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D7BF" w14:textId="5C706882" w:rsidR="0F32414B" w:rsidRDefault="0F32414B" w:rsidP="0F32414B">
      <w:pPr>
        <w:pStyle w:val="Heading1"/>
        <w:numPr>
          <w:ilvl w:val="0"/>
          <w:numId w:val="0"/>
        </w:numPr>
        <w:ind w:left="720"/>
      </w:pPr>
    </w:p>
    <w:p w14:paraId="69DEFA66" w14:textId="380CA65E" w:rsidR="006A4222" w:rsidRPr="00CF7584" w:rsidRDefault="00CC66BF" w:rsidP="00CF7584">
      <w:pPr>
        <w:pStyle w:val="Heading1"/>
      </w:pPr>
      <w:bookmarkStart w:id="0" w:name="_Toc219212199"/>
      <w:r>
        <w:t>Atbalstu saņēmušo kokrūpniecības</w:t>
      </w:r>
      <w:r w:rsidR="006A4222">
        <w:t xml:space="preserve"> uzņēmumu finanšu stāvokļa </w:t>
      </w:r>
      <w:bookmarkEnd w:id="0"/>
      <w:r w:rsidR="00BE3B51">
        <w:t>novērtējums</w:t>
      </w:r>
    </w:p>
    <w:p w14:paraId="38455E1F" w14:textId="26DD30B3" w:rsidR="001412F1" w:rsidRPr="00A16741" w:rsidRDefault="001412F1" w:rsidP="002B357A">
      <w:pPr>
        <w:spacing w:after="0" w:line="240" w:lineRule="auto"/>
        <w:ind w:firstLine="720"/>
        <w:jc w:val="both"/>
        <w:rPr>
          <w:rFonts w:ascii="Times New Roman" w:hAnsi="Times New Roman" w:cs="Times New Roman"/>
        </w:rPr>
      </w:pPr>
      <w:r w:rsidRPr="00A16741">
        <w:rPr>
          <w:rFonts w:ascii="Times New Roman" w:hAnsi="Times New Roman" w:cs="Times New Roman"/>
        </w:rPr>
        <w:t>Šajā dokumentā ir veikts šādu 1</w:t>
      </w:r>
      <w:r w:rsidR="002B357A">
        <w:rPr>
          <w:rFonts w:ascii="Times New Roman" w:hAnsi="Times New Roman" w:cs="Times New Roman"/>
        </w:rPr>
        <w:t>4</w:t>
      </w:r>
      <w:r w:rsidRPr="00A16741">
        <w:rPr>
          <w:rFonts w:ascii="Times New Roman" w:hAnsi="Times New Roman" w:cs="Times New Roman"/>
        </w:rPr>
        <w:t xml:space="preserve"> atbalstu saņēmušo kokrūpniecības </w:t>
      </w:r>
      <w:r w:rsidR="002B357A">
        <w:rPr>
          <w:rFonts w:ascii="Times New Roman" w:hAnsi="Times New Roman" w:cs="Times New Roman"/>
        </w:rPr>
        <w:t xml:space="preserve">nozares </w:t>
      </w:r>
      <w:r w:rsidRPr="00A16741">
        <w:rPr>
          <w:rFonts w:ascii="Times New Roman" w:hAnsi="Times New Roman" w:cs="Times New Roman"/>
        </w:rPr>
        <w:t xml:space="preserve">uzņēmumu finanšu stāvokļa novērtējums ar mērķi konstatēt, vai </w:t>
      </w:r>
      <w:r w:rsidR="002B357A">
        <w:rPr>
          <w:rFonts w:ascii="Times New Roman" w:hAnsi="Times New Roman" w:cs="Times New Roman"/>
        </w:rPr>
        <w:t>šo uzņēmumu finanšu stāvoklis ir bijis stabils</w:t>
      </w:r>
      <w:r w:rsidRPr="00A16741">
        <w:rPr>
          <w:rFonts w:ascii="Times New Roman" w:hAnsi="Times New Roman" w:cs="Times New Roman"/>
        </w:rPr>
        <w:t>:</w:t>
      </w:r>
    </w:p>
    <w:p w14:paraId="753ED768" w14:textId="13D9785E" w:rsidR="00F7227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KUREKSS</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Kurekss</w:t>
      </w:r>
      <w:proofErr w:type="spellEnd"/>
      <w:r w:rsidR="00F72279" w:rsidRPr="00A16741">
        <w:rPr>
          <w:rFonts w:ascii="Times New Roman" w:hAnsi="Times New Roman" w:cs="Times New Roman"/>
        </w:rPr>
        <w:t>)</w:t>
      </w:r>
    </w:p>
    <w:p w14:paraId="279196C4" w14:textId="45E406BB"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proofErr w:type="spellStart"/>
      <w:r w:rsidRPr="00EB0A2C">
        <w:rPr>
          <w:rFonts w:ascii="Times New Roman" w:hAnsi="Times New Roman" w:cs="Times New Roman"/>
          <w:b/>
          <w:bCs/>
        </w:rPr>
        <w:t>Piebalgas</w:t>
      </w:r>
      <w:proofErr w:type="spellEnd"/>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Piebalgas</w:t>
      </w:r>
      <w:proofErr w:type="spellEnd"/>
      <w:r w:rsidR="00F72279" w:rsidRPr="00A16741">
        <w:rPr>
          <w:rFonts w:ascii="Times New Roman" w:hAnsi="Times New Roman" w:cs="Times New Roman"/>
        </w:rPr>
        <w:t>)</w:t>
      </w:r>
    </w:p>
    <w:p w14:paraId="3D02A41D" w14:textId="0622B546"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PATA JĒKABPILS</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Pata</w:t>
      </w:r>
      <w:proofErr w:type="spellEnd"/>
      <w:r w:rsidR="00EB0A2C">
        <w:rPr>
          <w:rFonts w:ascii="Times New Roman" w:hAnsi="Times New Roman" w:cs="Times New Roman"/>
        </w:rPr>
        <w:t> </w:t>
      </w:r>
      <w:r w:rsidR="00F72279" w:rsidRPr="00A16741">
        <w:rPr>
          <w:rFonts w:ascii="Times New Roman" w:hAnsi="Times New Roman" w:cs="Times New Roman"/>
        </w:rPr>
        <w:t>Jēkabpils)</w:t>
      </w:r>
    </w:p>
    <w:p w14:paraId="0FF7EEED" w14:textId="61E33B56" w:rsidR="001412F1"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PATA Saldus</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Pata</w:t>
      </w:r>
      <w:proofErr w:type="spellEnd"/>
      <w:r w:rsidR="00F72279" w:rsidRPr="00A16741">
        <w:rPr>
          <w:rFonts w:ascii="Times New Roman" w:hAnsi="Times New Roman" w:cs="Times New Roman"/>
        </w:rPr>
        <w:t xml:space="preserve"> Saldus)</w:t>
      </w:r>
    </w:p>
    <w:p w14:paraId="45403FB2" w14:textId="1586D158"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Gaujas Koks</w:t>
      </w:r>
      <w:r w:rsidRPr="00A16741">
        <w:rPr>
          <w:rFonts w:ascii="Times New Roman" w:hAnsi="Times New Roman" w:cs="Times New Roman"/>
        </w:rPr>
        <w:t>"</w:t>
      </w:r>
      <w:r w:rsidR="00F72279" w:rsidRPr="00A16741">
        <w:rPr>
          <w:rFonts w:ascii="Times New Roman" w:hAnsi="Times New Roman" w:cs="Times New Roman"/>
        </w:rPr>
        <w:t xml:space="preserve"> (turpmāk – Gaujas Koks)</w:t>
      </w:r>
    </w:p>
    <w:p w14:paraId="08E9A430" w14:textId="475116AE"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AS "</w:t>
      </w:r>
      <w:r w:rsidRPr="00EB0A2C">
        <w:rPr>
          <w:rFonts w:ascii="Times New Roman" w:hAnsi="Times New Roman" w:cs="Times New Roman"/>
          <w:b/>
          <w:bCs/>
        </w:rPr>
        <w:t>STORA ENSO LATVIJA</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Stora</w:t>
      </w:r>
      <w:proofErr w:type="spellEnd"/>
      <w:r w:rsidR="00F72279" w:rsidRPr="00A16741">
        <w:rPr>
          <w:rFonts w:ascii="Times New Roman" w:hAnsi="Times New Roman" w:cs="Times New Roman"/>
        </w:rPr>
        <w:t xml:space="preserve"> </w:t>
      </w:r>
      <w:proofErr w:type="spellStart"/>
      <w:r w:rsidR="00F72279" w:rsidRPr="00A16741">
        <w:rPr>
          <w:rFonts w:ascii="Times New Roman" w:hAnsi="Times New Roman" w:cs="Times New Roman"/>
        </w:rPr>
        <w:t>Enso</w:t>
      </w:r>
      <w:proofErr w:type="spellEnd"/>
      <w:r w:rsidR="00F72279" w:rsidRPr="00A16741">
        <w:rPr>
          <w:rFonts w:ascii="Times New Roman" w:hAnsi="Times New Roman" w:cs="Times New Roman"/>
        </w:rPr>
        <w:t>)</w:t>
      </w:r>
    </w:p>
    <w:p w14:paraId="1448E783" w14:textId="43034602"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SIA "</w:t>
      </w:r>
      <w:r w:rsidRPr="00EB0A2C">
        <w:rPr>
          <w:rFonts w:ascii="Times New Roman" w:hAnsi="Times New Roman" w:cs="Times New Roman"/>
          <w:b/>
          <w:bCs/>
        </w:rPr>
        <w:t xml:space="preserve">Vika </w:t>
      </w:r>
      <w:proofErr w:type="spellStart"/>
      <w:r w:rsidRPr="00EB0A2C">
        <w:rPr>
          <w:rFonts w:ascii="Times New Roman" w:hAnsi="Times New Roman" w:cs="Times New Roman"/>
          <w:b/>
          <w:bCs/>
        </w:rPr>
        <w:t>Wood</w:t>
      </w:r>
      <w:proofErr w:type="spellEnd"/>
      <w:r w:rsidRPr="00A16741">
        <w:rPr>
          <w:rFonts w:ascii="Times New Roman" w:hAnsi="Times New Roman" w:cs="Times New Roman"/>
        </w:rPr>
        <w:t>"</w:t>
      </w:r>
      <w:r w:rsidR="00F72279" w:rsidRPr="00A16741">
        <w:rPr>
          <w:rFonts w:ascii="Times New Roman" w:hAnsi="Times New Roman" w:cs="Times New Roman"/>
        </w:rPr>
        <w:t xml:space="preserve"> (turpmāk – Vika </w:t>
      </w:r>
      <w:proofErr w:type="spellStart"/>
      <w:r w:rsidR="00F72279" w:rsidRPr="00A16741">
        <w:rPr>
          <w:rFonts w:ascii="Times New Roman" w:hAnsi="Times New Roman" w:cs="Times New Roman"/>
        </w:rPr>
        <w:t>Wood</w:t>
      </w:r>
      <w:proofErr w:type="spellEnd"/>
      <w:r w:rsidR="00F72279" w:rsidRPr="00A16741">
        <w:rPr>
          <w:rFonts w:ascii="Times New Roman" w:hAnsi="Times New Roman" w:cs="Times New Roman"/>
        </w:rPr>
        <w:t>)</w:t>
      </w:r>
    </w:p>
    <w:p w14:paraId="2D4BCD1C" w14:textId="68A1A411"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w:t>
      </w:r>
      <w:r w:rsidRPr="00EB0A2C">
        <w:rPr>
          <w:rFonts w:ascii="Times New Roman" w:hAnsi="Times New Roman" w:cs="Times New Roman"/>
          <w:b/>
          <w:bCs/>
        </w:rPr>
        <w:t>BSW LATVIA</w:t>
      </w:r>
      <w:r w:rsidRPr="00A16741">
        <w:rPr>
          <w:rFonts w:ascii="Times New Roman" w:hAnsi="Times New Roman" w:cs="Times New Roman"/>
        </w:rPr>
        <w:t>" SIA</w:t>
      </w:r>
      <w:r w:rsidR="00F72279" w:rsidRPr="00A16741">
        <w:rPr>
          <w:rFonts w:ascii="Times New Roman" w:hAnsi="Times New Roman" w:cs="Times New Roman"/>
        </w:rPr>
        <w:t xml:space="preserve"> (turpmāk – BSW</w:t>
      </w:r>
      <w:r w:rsidR="008D0405">
        <w:rPr>
          <w:rFonts w:ascii="Times New Roman" w:hAnsi="Times New Roman" w:cs="Times New Roman"/>
        </w:rPr>
        <w:t xml:space="preserve"> Latvia</w:t>
      </w:r>
      <w:r w:rsidR="00F72279" w:rsidRPr="00A16741">
        <w:rPr>
          <w:rFonts w:ascii="Times New Roman" w:hAnsi="Times New Roman" w:cs="Times New Roman"/>
        </w:rPr>
        <w:t>)</w:t>
      </w:r>
    </w:p>
    <w:p w14:paraId="2910F296" w14:textId="50A850A7"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AKZ</w:t>
      </w:r>
      <w:r w:rsidRPr="00A16741">
        <w:rPr>
          <w:rFonts w:ascii="Times New Roman" w:hAnsi="Times New Roman" w:cs="Times New Roman"/>
        </w:rPr>
        <w:t>"</w:t>
      </w:r>
      <w:r w:rsidR="00F72279" w:rsidRPr="00A16741">
        <w:rPr>
          <w:rFonts w:ascii="Times New Roman" w:hAnsi="Times New Roman" w:cs="Times New Roman"/>
        </w:rPr>
        <w:t xml:space="preserve"> (turpmāk – AKZ)</w:t>
      </w:r>
    </w:p>
    <w:p w14:paraId="07CA88CF" w14:textId="13655373"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SIA "</w:t>
      </w:r>
      <w:r w:rsidRPr="00EB0A2C">
        <w:rPr>
          <w:rFonts w:ascii="Times New Roman" w:hAnsi="Times New Roman" w:cs="Times New Roman"/>
          <w:b/>
          <w:bCs/>
        </w:rPr>
        <w:t>SMILTENE IMPEX</w:t>
      </w:r>
      <w:r w:rsidRPr="00A16741">
        <w:rPr>
          <w:rFonts w:ascii="Times New Roman" w:hAnsi="Times New Roman" w:cs="Times New Roman"/>
        </w:rPr>
        <w:t>"</w:t>
      </w:r>
      <w:r w:rsidR="00F72279" w:rsidRPr="00A16741">
        <w:rPr>
          <w:rFonts w:ascii="Times New Roman" w:hAnsi="Times New Roman" w:cs="Times New Roman"/>
        </w:rPr>
        <w:t xml:space="preserve"> (turpmāk – Smiltene </w:t>
      </w:r>
      <w:proofErr w:type="spellStart"/>
      <w:r w:rsidR="00F72279" w:rsidRPr="00A16741">
        <w:rPr>
          <w:rFonts w:ascii="Times New Roman" w:hAnsi="Times New Roman" w:cs="Times New Roman"/>
        </w:rPr>
        <w:t>Impex</w:t>
      </w:r>
      <w:proofErr w:type="spellEnd"/>
      <w:r w:rsidR="00F72279" w:rsidRPr="00A16741">
        <w:rPr>
          <w:rFonts w:ascii="Times New Roman" w:hAnsi="Times New Roman" w:cs="Times New Roman"/>
        </w:rPr>
        <w:t>)</w:t>
      </w:r>
    </w:p>
    <w:p w14:paraId="4D142021" w14:textId="5BDAF354" w:rsidR="00564AE9" w:rsidRPr="00F756C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F756C1">
        <w:rPr>
          <w:rFonts w:ascii="Times New Roman" w:hAnsi="Times New Roman" w:cs="Times New Roman"/>
        </w:rPr>
        <w:t>"</w:t>
      </w:r>
      <w:proofErr w:type="spellStart"/>
      <w:r w:rsidRPr="00EB0A2C">
        <w:rPr>
          <w:rFonts w:ascii="Times New Roman" w:hAnsi="Times New Roman" w:cs="Times New Roman"/>
          <w:b/>
          <w:bCs/>
        </w:rPr>
        <w:t>Rettenmeier</w:t>
      </w:r>
      <w:proofErr w:type="spellEnd"/>
      <w:r w:rsidRPr="00EB0A2C">
        <w:rPr>
          <w:rFonts w:ascii="Times New Roman" w:hAnsi="Times New Roman" w:cs="Times New Roman"/>
          <w:b/>
          <w:bCs/>
        </w:rPr>
        <w:t xml:space="preserve"> </w:t>
      </w:r>
      <w:proofErr w:type="spellStart"/>
      <w:r w:rsidRPr="00EB0A2C">
        <w:rPr>
          <w:rFonts w:ascii="Times New Roman" w:hAnsi="Times New Roman" w:cs="Times New Roman"/>
          <w:b/>
          <w:bCs/>
        </w:rPr>
        <w:t>Baltic</w:t>
      </w:r>
      <w:proofErr w:type="spellEnd"/>
      <w:r w:rsidRPr="00EB0A2C">
        <w:rPr>
          <w:rFonts w:ascii="Times New Roman" w:hAnsi="Times New Roman" w:cs="Times New Roman"/>
          <w:b/>
          <w:bCs/>
        </w:rPr>
        <w:t xml:space="preserve"> </w:t>
      </w:r>
      <w:proofErr w:type="spellStart"/>
      <w:r w:rsidRPr="00EB0A2C">
        <w:rPr>
          <w:rFonts w:ascii="Times New Roman" w:hAnsi="Times New Roman" w:cs="Times New Roman"/>
          <w:b/>
          <w:bCs/>
        </w:rPr>
        <w:t>Timber</w:t>
      </w:r>
      <w:proofErr w:type="spellEnd"/>
      <w:r w:rsidRPr="00F756C1">
        <w:rPr>
          <w:rFonts w:ascii="Times New Roman" w:hAnsi="Times New Roman" w:cs="Times New Roman"/>
        </w:rPr>
        <w:t>" SIA</w:t>
      </w:r>
      <w:r w:rsidR="00F756C1">
        <w:rPr>
          <w:rFonts w:ascii="Times New Roman" w:hAnsi="Times New Roman" w:cs="Times New Roman"/>
        </w:rPr>
        <w:t xml:space="preserve"> </w:t>
      </w:r>
      <w:r w:rsidR="00F72279" w:rsidRPr="00F756C1">
        <w:rPr>
          <w:rFonts w:ascii="Times New Roman" w:hAnsi="Times New Roman" w:cs="Times New Roman"/>
        </w:rPr>
        <w:t xml:space="preserve">(turpmāk – </w:t>
      </w:r>
      <w:proofErr w:type="spellStart"/>
      <w:r w:rsidR="00F72279" w:rsidRPr="00F756C1">
        <w:rPr>
          <w:rFonts w:ascii="Times New Roman" w:hAnsi="Times New Roman" w:cs="Times New Roman"/>
        </w:rPr>
        <w:t>Rettenmeier</w:t>
      </w:r>
      <w:proofErr w:type="spellEnd"/>
      <w:r w:rsidR="00F72279" w:rsidRPr="00F756C1">
        <w:rPr>
          <w:rFonts w:ascii="Times New Roman" w:hAnsi="Times New Roman" w:cs="Times New Roman"/>
        </w:rPr>
        <w:t xml:space="preserve"> </w:t>
      </w:r>
      <w:proofErr w:type="spellStart"/>
      <w:r w:rsidR="00F72279" w:rsidRPr="00F756C1">
        <w:rPr>
          <w:rFonts w:ascii="Times New Roman" w:hAnsi="Times New Roman" w:cs="Times New Roman"/>
        </w:rPr>
        <w:t>Baltic</w:t>
      </w:r>
      <w:proofErr w:type="spellEnd"/>
      <w:r w:rsidR="00F72279" w:rsidRPr="00F756C1">
        <w:rPr>
          <w:rFonts w:ascii="Times New Roman" w:hAnsi="Times New Roman" w:cs="Times New Roman"/>
        </w:rPr>
        <w:t xml:space="preserve"> </w:t>
      </w:r>
      <w:proofErr w:type="spellStart"/>
      <w:r w:rsidR="00F72279" w:rsidRPr="00F756C1">
        <w:rPr>
          <w:rFonts w:ascii="Times New Roman" w:hAnsi="Times New Roman" w:cs="Times New Roman"/>
        </w:rPr>
        <w:t>Timber</w:t>
      </w:r>
      <w:proofErr w:type="spellEnd"/>
      <w:r w:rsidR="00F72279" w:rsidRPr="00F756C1">
        <w:rPr>
          <w:rFonts w:ascii="Times New Roman" w:hAnsi="Times New Roman" w:cs="Times New Roman"/>
        </w:rPr>
        <w:t>)</w:t>
      </w:r>
    </w:p>
    <w:p w14:paraId="5D3D1D71" w14:textId="74768ACC"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SIA "</w:t>
      </w:r>
      <w:r w:rsidRPr="00EB0A2C">
        <w:rPr>
          <w:rFonts w:ascii="Times New Roman" w:hAnsi="Times New Roman" w:cs="Times New Roman"/>
          <w:b/>
          <w:bCs/>
        </w:rPr>
        <w:t>KRAUZERS</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Krauzers</w:t>
      </w:r>
      <w:proofErr w:type="spellEnd"/>
      <w:r w:rsidR="00F72279" w:rsidRPr="00A16741">
        <w:rPr>
          <w:rFonts w:ascii="Times New Roman" w:hAnsi="Times New Roman" w:cs="Times New Roman"/>
        </w:rPr>
        <w:t>)</w:t>
      </w:r>
    </w:p>
    <w:p w14:paraId="06649A47" w14:textId="2B94B3F9"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SILPEC</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Silpec</w:t>
      </w:r>
      <w:proofErr w:type="spellEnd"/>
      <w:r w:rsidR="00F72279" w:rsidRPr="00A16741">
        <w:rPr>
          <w:rFonts w:ascii="Times New Roman" w:hAnsi="Times New Roman" w:cs="Times New Roman"/>
        </w:rPr>
        <w:t>)</w:t>
      </w:r>
    </w:p>
    <w:p w14:paraId="4A03039E" w14:textId="579141AF" w:rsidR="00564AE9" w:rsidRPr="00A16741" w:rsidRDefault="00564AE9" w:rsidP="00EB0A2C">
      <w:pPr>
        <w:pStyle w:val="ListParagraph"/>
        <w:numPr>
          <w:ilvl w:val="0"/>
          <w:numId w:val="1"/>
        </w:numPr>
        <w:spacing w:after="0" w:line="240" w:lineRule="auto"/>
        <w:ind w:left="0" w:firstLine="0"/>
        <w:jc w:val="both"/>
        <w:rPr>
          <w:rFonts w:ascii="Times New Roman" w:hAnsi="Times New Roman" w:cs="Times New Roman"/>
        </w:rPr>
      </w:pPr>
      <w:r w:rsidRPr="00A16741">
        <w:rPr>
          <w:rFonts w:ascii="Times New Roman" w:hAnsi="Times New Roman" w:cs="Times New Roman"/>
        </w:rPr>
        <w:t>Sabiedrība ar ierobežotu atbildību "</w:t>
      </w:r>
      <w:r w:rsidRPr="00EB0A2C">
        <w:rPr>
          <w:rFonts w:ascii="Times New Roman" w:hAnsi="Times New Roman" w:cs="Times New Roman"/>
          <w:b/>
          <w:bCs/>
        </w:rPr>
        <w:t>VUDLANDE</w:t>
      </w:r>
      <w:r w:rsidRPr="00A16741">
        <w:rPr>
          <w:rFonts w:ascii="Times New Roman" w:hAnsi="Times New Roman" w:cs="Times New Roman"/>
        </w:rPr>
        <w:t>"</w:t>
      </w:r>
      <w:r w:rsidR="00F72279" w:rsidRPr="00A16741">
        <w:rPr>
          <w:rFonts w:ascii="Times New Roman" w:hAnsi="Times New Roman" w:cs="Times New Roman"/>
        </w:rPr>
        <w:t xml:space="preserve"> (turpmāk – </w:t>
      </w:r>
      <w:proofErr w:type="spellStart"/>
      <w:r w:rsidR="00F72279" w:rsidRPr="00A16741">
        <w:rPr>
          <w:rFonts w:ascii="Times New Roman" w:hAnsi="Times New Roman" w:cs="Times New Roman"/>
        </w:rPr>
        <w:t>Vudlande</w:t>
      </w:r>
      <w:proofErr w:type="spellEnd"/>
      <w:r w:rsidR="00F72279" w:rsidRPr="00A16741">
        <w:rPr>
          <w:rFonts w:ascii="Times New Roman" w:hAnsi="Times New Roman" w:cs="Times New Roman"/>
        </w:rPr>
        <w:t>)</w:t>
      </w:r>
    </w:p>
    <w:p w14:paraId="02D2496E" w14:textId="77777777" w:rsidR="00564AE9" w:rsidRPr="00A16741" w:rsidRDefault="00564AE9" w:rsidP="00150C6A">
      <w:pPr>
        <w:pStyle w:val="ListParagraph"/>
        <w:spacing w:after="0" w:line="240" w:lineRule="auto"/>
        <w:ind w:left="714" w:firstLine="720"/>
        <w:jc w:val="both"/>
        <w:rPr>
          <w:rFonts w:ascii="Times New Roman" w:hAnsi="Times New Roman" w:cs="Times New Roman"/>
        </w:rPr>
      </w:pPr>
    </w:p>
    <w:p w14:paraId="375885BB" w14:textId="42FD4229" w:rsidR="001412F1" w:rsidRPr="00A16741" w:rsidRDefault="001412F1" w:rsidP="002B357A">
      <w:pPr>
        <w:spacing w:line="240" w:lineRule="auto"/>
        <w:ind w:firstLine="720"/>
        <w:jc w:val="both"/>
        <w:rPr>
          <w:rFonts w:ascii="Times New Roman" w:hAnsi="Times New Roman" w:cs="Times New Roman"/>
        </w:rPr>
      </w:pPr>
      <w:r w:rsidRPr="00A16741">
        <w:rPr>
          <w:rFonts w:ascii="Times New Roman" w:hAnsi="Times New Roman" w:cs="Times New Roman"/>
        </w:rPr>
        <w:t>Finanšu stāvokļa novērtējums ir</w:t>
      </w:r>
      <w:r w:rsidR="006A4222" w:rsidRPr="00A16741">
        <w:rPr>
          <w:rFonts w:ascii="Times New Roman" w:hAnsi="Times New Roman" w:cs="Times New Roman"/>
        </w:rPr>
        <w:t xml:space="preserve"> veikts, balstoties uz Konkurences padomes izstrādāto Naudas soda sadales vadlīniju pašnovērtējuma rīku</w:t>
      </w:r>
      <w:r w:rsidR="002B357A">
        <w:rPr>
          <w:rStyle w:val="FootnoteReference"/>
          <w:rFonts w:ascii="Times New Roman" w:hAnsi="Times New Roman" w:cs="Times New Roman"/>
        </w:rPr>
        <w:footnoteReference w:id="1"/>
      </w:r>
      <w:r w:rsidR="006A4222" w:rsidRPr="00A16741">
        <w:rPr>
          <w:rFonts w:ascii="Times New Roman" w:hAnsi="Times New Roman" w:cs="Times New Roman"/>
        </w:rPr>
        <w:t xml:space="preserve">. Lai gan </w:t>
      </w:r>
      <w:r w:rsidRPr="00A16741">
        <w:rPr>
          <w:rFonts w:ascii="Times New Roman" w:hAnsi="Times New Roman" w:cs="Times New Roman"/>
        </w:rPr>
        <w:t xml:space="preserve">Konkurences padomes </w:t>
      </w:r>
      <w:r w:rsidR="006A4222" w:rsidRPr="00A16741">
        <w:rPr>
          <w:rFonts w:ascii="Times New Roman" w:hAnsi="Times New Roman" w:cs="Times New Roman"/>
        </w:rPr>
        <w:t xml:space="preserve">rīka mērķis </w:t>
      </w:r>
      <w:r w:rsidRPr="00A16741">
        <w:rPr>
          <w:rFonts w:ascii="Times New Roman" w:hAnsi="Times New Roman" w:cs="Times New Roman"/>
        </w:rPr>
        <w:t>ir Konkurences padomes piemēroto naudas sodu sadales</w:t>
      </w:r>
      <w:r w:rsidR="00EB0A2C">
        <w:rPr>
          <w:rFonts w:ascii="Times New Roman" w:hAnsi="Times New Roman" w:cs="Times New Roman"/>
        </w:rPr>
        <w:t xml:space="preserve"> </w:t>
      </w:r>
      <w:r w:rsidRPr="00A16741">
        <w:rPr>
          <w:rFonts w:ascii="Times New Roman" w:hAnsi="Times New Roman" w:cs="Times New Roman"/>
        </w:rPr>
        <w:t>vairākos maksājumos</w:t>
      </w:r>
      <w:r w:rsidR="00EB0A2C">
        <w:rPr>
          <w:rFonts w:ascii="Times New Roman" w:hAnsi="Times New Roman" w:cs="Times New Roman"/>
        </w:rPr>
        <w:t xml:space="preserve"> lūgumu</w:t>
      </w:r>
      <w:r w:rsidRPr="00A16741">
        <w:rPr>
          <w:rFonts w:ascii="Times New Roman" w:hAnsi="Times New Roman" w:cs="Times New Roman"/>
        </w:rPr>
        <w:t xml:space="preserve"> izvērtēšana, </w:t>
      </w:r>
      <w:r w:rsidR="00EB0A2C">
        <w:rPr>
          <w:rFonts w:ascii="Times New Roman" w:hAnsi="Times New Roman" w:cs="Times New Roman"/>
        </w:rPr>
        <w:t>tajā ietvertie principi</w:t>
      </w:r>
      <w:r w:rsidRPr="00A16741">
        <w:rPr>
          <w:rFonts w:ascii="Times New Roman" w:hAnsi="Times New Roman" w:cs="Times New Roman"/>
        </w:rPr>
        <w:t xml:space="preserve"> ļauj izvērtēt uzņēmumu finansiālo situāciju no likviditātes, </w:t>
      </w:r>
      <w:proofErr w:type="spellStart"/>
      <w:r w:rsidRPr="00A16741">
        <w:rPr>
          <w:rFonts w:ascii="Times New Roman" w:hAnsi="Times New Roman" w:cs="Times New Roman"/>
        </w:rPr>
        <w:t>pelnītspējas</w:t>
      </w:r>
      <w:proofErr w:type="spellEnd"/>
      <w:r w:rsidRPr="00A16741">
        <w:rPr>
          <w:rFonts w:ascii="Times New Roman" w:hAnsi="Times New Roman" w:cs="Times New Roman"/>
        </w:rPr>
        <w:t xml:space="preserve"> un efektivitātes viedokļa arī citos gadījumos.</w:t>
      </w:r>
    </w:p>
    <w:p w14:paraId="7B6C11AB" w14:textId="63ED4498" w:rsidR="00150C6A" w:rsidRPr="00A16741" w:rsidRDefault="00B52380" w:rsidP="008D0405">
      <w:pPr>
        <w:spacing w:line="240" w:lineRule="auto"/>
        <w:ind w:firstLine="720"/>
        <w:jc w:val="both"/>
        <w:rPr>
          <w:rFonts w:ascii="Times New Roman" w:hAnsi="Times New Roman" w:cs="Times New Roman"/>
        </w:rPr>
      </w:pPr>
      <w:r w:rsidRPr="00A16741">
        <w:rPr>
          <w:rFonts w:ascii="Times New Roman" w:hAnsi="Times New Roman" w:cs="Times New Roman"/>
        </w:rPr>
        <w:t xml:space="preserve">Novērtējums ir veikts pamatā par 2023. gadu, kad </w:t>
      </w:r>
      <w:r w:rsidR="008D0405">
        <w:rPr>
          <w:rFonts w:ascii="Times New Roman" w:hAnsi="Times New Roman" w:cs="Times New Roman"/>
        </w:rPr>
        <w:t>iepriekš minēto</w:t>
      </w:r>
      <w:r w:rsidRPr="00A16741">
        <w:rPr>
          <w:rFonts w:ascii="Times New Roman" w:hAnsi="Times New Roman" w:cs="Times New Roman"/>
        </w:rPr>
        <w:t xml:space="preserve"> uzņēmumu finanšu stāvoklis</w:t>
      </w:r>
      <w:r w:rsidR="008D0405">
        <w:rPr>
          <w:rFonts w:ascii="Times New Roman" w:hAnsi="Times New Roman" w:cs="Times New Roman"/>
        </w:rPr>
        <w:t xml:space="preserve"> kopumā</w:t>
      </w:r>
      <w:r w:rsidRPr="00A16741">
        <w:rPr>
          <w:rFonts w:ascii="Times New Roman" w:hAnsi="Times New Roman" w:cs="Times New Roman"/>
        </w:rPr>
        <w:t xml:space="preserve"> ir bijis relatīvi sliktāks, salīdzinot </w:t>
      </w:r>
      <w:r w:rsidR="00EB0A2C">
        <w:rPr>
          <w:rFonts w:ascii="Times New Roman" w:hAnsi="Times New Roman" w:cs="Times New Roman"/>
        </w:rPr>
        <w:t>ar 2022. vai 2024. gadu</w:t>
      </w:r>
      <w:r w:rsidRPr="00A16741">
        <w:rPr>
          <w:rFonts w:ascii="Times New Roman" w:hAnsi="Times New Roman" w:cs="Times New Roman"/>
        </w:rPr>
        <w:t>. Ja uzņēmuma gada pārskats netiek iesniegts par kalendāro gadu, tiek vērtēts apgrozījuma un peļņas ziņā relatīvi sliktākais gads</w:t>
      </w:r>
      <w:r w:rsidR="00EB5BD9">
        <w:rPr>
          <w:rFonts w:ascii="Times New Roman" w:hAnsi="Times New Roman" w:cs="Times New Roman"/>
        </w:rPr>
        <w:t>, kas vismaz daļēji ietver 2023. gadu</w:t>
      </w:r>
      <w:r w:rsidR="00EB5BD9">
        <w:rPr>
          <w:rStyle w:val="FootnoteReference"/>
          <w:rFonts w:ascii="Times New Roman" w:hAnsi="Times New Roman" w:cs="Times New Roman"/>
        </w:rPr>
        <w:footnoteReference w:id="2"/>
      </w:r>
      <w:r w:rsidRPr="00A16741">
        <w:rPr>
          <w:rFonts w:ascii="Times New Roman" w:hAnsi="Times New Roman" w:cs="Times New Roman"/>
        </w:rPr>
        <w:t>.</w:t>
      </w:r>
      <w:r w:rsidR="008D0405">
        <w:rPr>
          <w:rFonts w:ascii="Times New Roman" w:hAnsi="Times New Roman" w:cs="Times New Roman"/>
        </w:rPr>
        <w:t xml:space="preserve"> </w:t>
      </w:r>
      <w:r w:rsidR="002B357A">
        <w:rPr>
          <w:rFonts w:ascii="Times New Roman" w:hAnsi="Times New Roman" w:cs="Times New Roman"/>
        </w:rPr>
        <w:t>Finanšu rādītāju aprēķinam ir izmantot</w:t>
      </w:r>
      <w:r w:rsidR="008D0405">
        <w:rPr>
          <w:rFonts w:ascii="Times New Roman" w:hAnsi="Times New Roman" w:cs="Times New Roman"/>
        </w:rPr>
        <w:t>i publiski pieejami</w:t>
      </w:r>
      <w:r w:rsidR="002B357A">
        <w:rPr>
          <w:rFonts w:ascii="Times New Roman" w:hAnsi="Times New Roman" w:cs="Times New Roman"/>
        </w:rPr>
        <w:t xml:space="preserve"> dati un informācija</w:t>
      </w:r>
      <w:r w:rsidR="008D0405">
        <w:rPr>
          <w:rFonts w:ascii="Times New Roman" w:hAnsi="Times New Roman" w:cs="Times New Roman"/>
        </w:rPr>
        <w:t xml:space="preserve"> </w:t>
      </w:r>
      <w:r w:rsidR="002B357A">
        <w:rPr>
          <w:rFonts w:ascii="Times New Roman" w:hAnsi="Times New Roman" w:cs="Times New Roman"/>
        </w:rPr>
        <w:t>no iepriekš minēto uzņēmumu gada pārskatiem</w:t>
      </w:r>
      <w:r w:rsidR="00150C6A">
        <w:rPr>
          <w:rFonts w:ascii="Times New Roman" w:hAnsi="Times New Roman" w:cs="Times New Roman"/>
        </w:rPr>
        <w:t xml:space="preserve"> (par 2022. un 2023. gadu</w:t>
      </w:r>
      <w:r w:rsidR="002B357A">
        <w:rPr>
          <w:rFonts w:ascii="Times New Roman" w:hAnsi="Times New Roman" w:cs="Times New Roman"/>
        </w:rPr>
        <w:t>)</w:t>
      </w:r>
      <w:r w:rsidR="002B357A">
        <w:rPr>
          <w:rStyle w:val="FootnoteReference"/>
          <w:rFonts w:ascii="Times New Roman" w:hAnsi="Times New Roman" w:cs="Times New Roman"/>
        </w:rPr>
        <w:footnoteReference w:id="3"/>
      </w:r>
      <w:r w:rsidR="002B357A">
        <w:rPr>
          <w:rFonts w:ascii="Times New Roman" w:hAnsi="Times New Roman" w:cs="Times New Roman"/>
        </w:rPr>
        <w:t>.</w:t>
      </w:r>
    </w:p>
    <w:p w14:paraId="2A552E51" w14:textId="77777777" w:rsidR="00B52380" w:rsidRPr="00150C6A" w:rsidRDefault="00B52380" w:rsidP="00150C6A">
      <w:pPr>
        <w:spacing w:line="240" w:lineRule="auto"/>
        <w:jc w:val="both"/>
        <w:rPr>
          <w:rFonts w:ascii="Times New Roman" w:hAnsi="Times New Roman" w:cs="Times New Roman"/>
        </w:rPr>
      </w:pPr>
    </w:p>
    <w:p w14:paraId="67093BFF" w14:textId="035F5E71" w:rsidR="006A4222" w:rsidRPr="00EB0A2C" w:rsidRDefault="00EB0A2C" w:rsidP="00EB0A2C">
      <w:pPr>
        <w:pStyle w:val="Heading2"/>
        <w:numPr>
          <w:ilvl w:val="1"/>
          <w:numId w:val="7"/>
        </w:numPr>
      </w:pPr>
      <w:r>
        <w:t xml:space="preserve"> </w:t>
      </w:r>
      <w:bookmarkStart w:id="1" w:name="_Toc219212200"/>
      <w:r w:rsidR="001412F1" w:rsidRPr="00EB0A2C">
        <w:t>Finanšu stāvokļa novērtējumā piemērotā metodoloģija</w:t>
      </w:r>
      <w:bookmarkEnd w:id="1"/>
    </w:p>
    <w:p w14:paraId="363B1125" w14:textId="6BE9921A" w:rsidR="00C301CB" w:rsidRPr="00150C6A" w:rsidRDefault="00B86919" w:rsidP="002B357A">
      <w:pPr>
        <w:spacing w:line="240" w:lineRule="auto"/>
        <w:ind w:firstLine="720"/>
        <w:jc w:val="both"/>
        <w:rPr>
          <w:rFonts w:ascii="Times New Roman" w:hAnsi="Times New Roman" w:cs="Times New Roman"/>
        </w:rPr>
      </w:pPr>
      <w:r w:rsidRPr="0F32414B">
        <w:rPr>
          <w:rFonts w:ascii="Times New Roman" w:hAnsi="Times New Roman" w:cs="Times New Roman"/>
        </w:rPr>
        <w:t>Novērtējumu veido</w:t>
      </w:r>
      <w:r w:rsidR="001412F1" w:rsidRPr="0F32414B">
        <w:rPr>
          <w:rFonts w:ascii="Times New Roman" w:hAnsi="Times New Roman" w:cs="Times New Roman"/>
        </w:rPr>
        <w:t xml:space="preserve"> vairāku likviditātes, </w:t>
      </w:r>
      <w:proofErr w:type="spellStart"/>
      <w:r w:rsidR="001412F1" w:rsidRPr="0F32414B">
        <w:rPr>
          <w:rFonts w:ascii="Times New Roman" w:hAnsi="Times New Roman" w:cs="Times New Roman"/>
        </w:rPr>
        <w:t>pelnītspējas</w:t>
      </w:r>
      <w:proofErr w:type="spellEnd"/>
      <w:r w:rsidR="001412F1" w:rsidRPr="0F32414B">
        <w:rPr>
          <w:rFonts w:ascii="Times New Roman" w:hAnsi="Times New Roman" w:cs="Times New Roman"/>
        </w:rPr>
        <w:t xml:space="preserve"> un bankrota iespējamības rādītāju</w:t>
      </w:r>
      <w:r w:rsidR="002B357A" w:rsidRPr="0F32414B">
        <w:rPr>
          <w:rFonts w:ascii="Times New Roman" w:hAnsi="Times New Roman" w:cs="Times New Roman"/>
        </w:rPr>
        <w:t xml:space="preserve"> </w:t>
      </w:r>
      <w:r w:rsidRPr="0F32414B">
        <w:rPr>
          <w:rFonts w:ascii="Times New Roman" w:hAnsi="Times New Roman" w:cs="Times New Roman"/>
        </w:rPr>
        <w:t>kombinācija</w:t>
      </w:r>
      <w:r w:rsidR="001412F1" w:rsidRPr="0F32414B">
        <w:rPr>
          <w:rFonts w:ascii="Times New Roman" w:hAnsi="Times New Roman" w:cs="Times New Roman"/>
        </w:rPr>
        <w:t>. Par katru no finanšu rādītājiem</w:t>
      </w:r>
      <w:r w:rsidR="004E188E" w:rsidRPr="0F32414B">
        <w:rPr>
          <w:rFonts w:ascii="Times New Roman" w:hAnsi="Times New Roman" w:cs="Times New Roman"/>
        </w:rPr>
        <w:t xml:space="preserve"> (</w:t>
      </w:r>
      <w:r w:rsidR="008D0405" w:rsidRPr="0F32414B">
        <w:rPr>
          <w:rFonts w:ascii="Times New Roman" w:hAnsi="Times New Roman" w:cs="Times New Roman"/>
        </w:rPr>
        <w:t>norādīti</w:t>
      </w:r>
      <w:r w:rsidR="004E188E" w:rsidRPr="0F32414B">
        <w:rPr>
          <w:rFonts w:ascii="Times New Roman" w:hAnsi="Times New Roman" w:cs="Times New Roman"/>
        </w:rPr>
        <w:t xml:space="preserve"> </w:t>
      </w:r>
      <w:r w:rsidR="008D0405" w:rsidRPr="0F32414B">
        <w:rPr>
          <w:rFonts w:ascii="Times New Roman" w:hAnsi="Times New Roman" w:cs="Times New Roman"/>
        </w:rPr>
        <w:t>zemāk</w:t>
      </w:r>
      <w:r w:rsidR="004E188E" w:rsidRPr="0F32414B">
        <w:rPr>
          <w:rFonts w:ascii="Times New Roman" w:hAnsi="Times New Roman" w:cs="Times New Roman"/>
        </w:rPr>
        <w:t>)</w:t>
      </w:r>
      <w:r w:rsidR="001412F1" w:rsidRPr="0F32414B">
        <w:rPr>
          <w:rFonts w:ascii="Times New Roman" w:hAnsi="Times New Roman" w:cs="Times New Roman"/>
        </w:rPr>
        <w:t xml:space="preserve"> tiek piešķirti punkti, atkarībā no tā, </w:t>
      </w:r>
      <w:r w:rsidR="00B52380" w:rsidRPr="0F32414B">
        <w:rPr>
          <w:rFonts w:ascii="Times New Roman" w:hAnsi="Times New Roman" w:cs="Times New Roman"/>
        </w:rPr>
        <w:t xml:space="preserve">vai šis rādītājs atbilst teorijā noteiktiem </w:t>
      </w:r>
      <w:r w:rsidR="002B357A" w:rsidRPr="0F32414B">
        <w:rPr>
          <w:rFonts w:ascii="Times New Roman" w:hAnsi="Times New Roman" w:cs="Times New Roman"/>
        </w:rPr>
        <w:t xml:space="preserve">pietiekamiem jeb “veselīgiem” </w:t>
      </w:r>
      <w:r w:rsidR="00B52380" w:rsidRPr="0F32414B">
        <w:rPr>
          <w:rFonts w:ascii="Times New Roman" w:hAnsi="Times New Roman" w:cs="Times New Roman"/>
        </w:rPr>
        <w:t>lielumiem</w:t>
      </w:r>
      <w:r w:rsidR="001412F1" w:rsidRPr="0F32414B">
        <w:rPr>
          <w:rFonts w:ascii="Times New Roman" w:hAnsi="Times New Roman" w:cs="Times New Roman"/>
        </w:rPr>
        <w:t>.</w:t>
      </w:r>
      <w:r w:rsidR="00B52380" w:rsidRPr="0F32414B">
        <w:rPr>
          <w:rFonts w:ascii="Times New Roman" w:hAnsi="Times New Roman" w:cs="Times New Roman"/>
        </w:rPr>
        <w:t xml:space="preserve"> </w:t>
      </w:r>
      <w:r w:rsidR="002B357A" w:rsidRPr="0F32414B">
        <w:rPr>
          <w:rFonts w:ascii="Times New Roman" w:hAnsi="Times New Roman" w:cs="Times New Roman"/>
        </w:rPr>
        <w:t xml:space="preserve">Par katru rādītāju iegūtie punkti katram uzņēmumam tiek summēti. </w:t>
      </w:r>
      <w:r w:rsidR="00B52380" w:rsidRPr="0F32414B">
        <w:rPr>
          <w:rFonts w:ascii="Times New Roman" w:hAnsi="Times New Roman" w:cs="Times New Roman"/>
        </w:rPr>
        <w:t xml:space="preserve">Maksimāli iegūstamais punktu skaits ir 9, kas liecina par ļoti labu finanšu stāvokli, bet zemākais iegūstamo punktu skaits ir 0, kas liecina, ka uzņēmuma finanšu stāvoklis ir vērtējams kā kritisks. Proti, vairāk punktu liecina par </w:t>
      </w:r>
      <w:r w:rsidR="004E188E" w:rsidRPr="0F32414B">
        <w:rPr>
          <w:rFonts w:ascii="Times New Roman" w:hAnsi="Times New Roman" w:cs="Times New Roman"/>
        </w:rPr>
        <w:t>stabilāku un labāku</w:t>
      </w:r>
      <w:r w:rsidR="00B52380" w:rsidRPr="0F32414B">
        <w:rPr>
          <w:rFonts w:ascii="Times New Roman" w:hAnsi="Times New Roman" w:cs="Times New Roman"/>
        </w:rPr>
        <w:t xml:space="preserve"> finanšu stāvokli</w:t>
      </w:r>
      <w:r w:rsidR="008D0405" w:rsidRPr="0F32414B">
        <w:rPr>
          <w:rFonts w:ascii="Times New Roman" w:hAnsi="Times New Roman" w:cs="Times New Roman"/>
        </w:rPr>
        <w:t xml:space="preserve"> (skatīt 1. tabulu)</w:t>
      </w:r>
      <w:r w:rsidR="00B52380" w:rsidRPr="0F32414B">
        <w:rPr>
          <w:rFonts w:ascii="Times New Roman" w:hAnsi="Times New Roman" w:cs="Times New Roman"/>
        </w:rPr>
        <w:t>.</w:t>
      </w:r>
    </w:p>
    <w:p w14:paraId="0041E44B" w14:textId="5082EF9B" w:rsidR="0F32414B" w:rsidRDefault="0F32414B" w:rsidP="0F32414B">
      <w:pPr>
        <w:spacing w:after="0" w:line="240" w:lineRule="auto"/>
        <w:jc w:val="right"/>
        <w:rPr>
          <w:rFonts w:ascii="Times New Roman" w:hAnsi="Times New Roman" w:cs="Times New Roman"/>
          <w:b/>
          <w:bCs/>
        </w:rPr>
      </w:pPr>
    </w:p>
    <w:p w14:paraId="4670F5D4" w14:textId="41DEC665" w:rsidR="0F32414B" w:rsidRDefault="0F32414B" w:rsidP="0F32414B">
      <w:pPr>
        <w:spacing w:after="0" w:line="240" w:lineRule="auto"/>
        <w:jc w:val="right"/>
        <w:rPr>
          <w:rFonts w:ascii="Times New Roman" w:hAnsi="Times New Roman" w:cs="Times New Roman"/>
          <w:b/>
          <w:bCs/>
        </w:rPr>
      </w:pPr>
    </w:p>
    <w:p w14:paraId="5C9CBBA5" w14:textId="1D5305F9" w:rsidR="0F32414B" w:rsidRDefault="0F32414B" w:rsidP="0F32414B">
      <w:pPr>
        <w:spacing w:after="0" w:line="240" w:lineRule="auto"/>
        <w:jc w:val="right"/>
        <w:rPr>
          <w:rFonts w:ascii="Times New Roman" w:hAnsi="Times New Roman" w:cs="Times New Roman"/>
          <w:b/>
          <w:bCs/>
        </w:rPr>
      </w:pPr>
    </w:p>
    <w:p w14:paraId="73715E86" w14:textId="691F71EC" w:rsidR="00564AE9" w:rsidRPr="008D0405" w:rsidRDefault="008D0405" w:rsidP="008D0405">
      <w:pPr>
        <w:spacing w:after="0" w:line="240" w:lineRule="auto"/>
        <w:jc w:val="right"/>
        <w:rPr>
          <w:rFonts w:ascii="Times New Roman" w:hAnsi="Times New Roman" w:cs="Times New Roman"/>
          <w:b/>
          <w:bCs/>
        </w:rPr>
      </w:pPr>
      <w:r>
        <w:rPr>
          <w:rFonts w:ascii="Times New Roman" w:hAnsi="Times New Roman" w:cs="Times New Roman"/>
          <w:b/>
          <w:bCs/>
        </w:rPr>
        <w:t>1. </w:t>
      </w:r>
      <w:r w:rsidR="00F72279" w:rsidRPr="008D0405">
        <w:rPr>
          <w:rFonts w:ascii="Times New Roman" w:hAnsi="Times New Roman" w:cs="Times New Roman"/>
          <w:b/>
          <w:bCs/>
        </w:rPr>
        <w:t>t</w:t>
      </w:r>
      <w:r w:rsidR="00564AE9" w:rsidRPr="008D0405">
        <w:rPr>
          <w:rFonts w:ascii="Times New Roman" w:hAnsi="Times New Roman" w:cs="Times New Roman"/>
          <w:b/>
          <w:bCs/>
        </w:rPr>
        <w:t>abula</w:t>
      </w:r>
    </w:p>
    <w:p w14:paraId="45581C8F" w14:textId="6A85983C" w:rsidR="00B417DB" w:rsidRPr="00150C6A" w:rsidRDefault="00564AE9" w:rsidP="00B417DB">
      <w:pPr>
        <w:spacing w:after="120" w:line="240" w:lineRule="auto"/>
        <w:ind w:left="357"/>
        <w:jc w:val="center"/>
        <w:rPr>
          <w:rFonts w:ascii="Times New Roman" w:hAnsi="Times New Roman" w:cs="Times New Roman"/>
          <w:b/>
          <w:bCs/>
        </w:rPr>
      </w:pPr>
      <w:r w:rsidRPr="00150C6A">
        <w:rPr>
          <w:rFonts w:ascii="Times New Roman" w:hAnsi="Times New Roman" w:cs="Times New Roman"/>
          <w:b/>
          <w:bCs/>
        </w:rPr>
        <w:t>Kopējā punktu skaita interpretācija</w:t>
      </w:r>
    </w:p>
    <w:tbl>
      <w:tblPr>
        <w:tblStyle w:val="TableGrid"/>
        <w:tblW w:w="8745" w:type="dxa"/>
        <w:jc w:val="center"/>
        <w:tblLook w:val="04A0" w:firstRow="1" w:lastRow="0" w:firstColumn="1" w:lastColumn="0" w:noHBand="0" w:noVBand="1"/>
      </w:tblPr>
      <w:tblGrid>
        <w:gridCol w:w="1725"/>
        <w:gridCol w:w="1260"/>
        <w:gridCol w:w="1485"/>
        <w:gridCol w:w="1395"/>
        <w:gridCol w:w="1470"/>
        <w:gridCol w:w="1410"/>
      </w:tblGrid>
      <w:tr w:rsidR="00F756C1" w:rsidRPr="00150C6A" w14:paraId="30FEC605" w14:textId="77777777" w:rsidTr="0F32414B">
        <w:trPr>
          <w:jc w:val="center"/>
        </w:trPr>
        <w:tc>
          <w:tcPr>
            <w:tcW w:w="1725" w:type="dxa"/>
            <w:shd w:val="clear" w:color="auto" w:fill="D9D9D9" w:themeFill="background1" w:themeFillShade="D9"/>
          </w:tcPr>
          <w:p w14:paraId="0A6B34F9" w14:textId="77777777" w:rsidR="00B52380" w:rsidRPr="00CF7584" w:rsidRDefault="00B52380" w:rsidP="0F32414B">
            <w:pPr>
              <w:jc w:val="both"/>
              <w:rPr>
                <w:rFonts w:eastAsia="Times New Roman" w:cs="Times New Roman"/>
                <w:b/>
                <w:bCs/>
                <w:color w:val="000000" w:themeColor="text1"/>
              </w:rPr>
            </w:pPr>
            <w:r w:rsidRPr="0F32414B">
              <w:rPr>
                <w:rFonts w:eastAsia="Times New Roman" w:cs="Times New Roman"/>
                <w:b/>
                <w:bCs/>
                <w:color w:val="000000" w:themeColor="text1"/>
              </w:rPr>
              <w:t>Punkti</w:t>
            </w:r>
          </w:p>
        </w:tc>
        <w:tc>
          <w:tcPr>
            <w:tcW w:w="1260" w:type="dxa"/>
            <w:shd w:val="clear" w:color="auto" w:fill="D9D9D9" w:themeFill="background1" w:themeFillShade="D9"/>
            <w:vAlign w:val="center"/>
          </w:tcPr>
          <w:p w14:paraId="4DDBDCEB" w14:textId="77777777" w:rsidR="00B52380" w:rsidRPr="00150C6A" w:rsidRDefault="00B52380" w:rsidP="0F32414B">
            <w:pPr>
              <w:jc w:val="center"/>
              <w:rPr>
                <w:rFonts w:eastAsia="Times New Roman" w:cs="Times New Roman"/>
                <w:color w:val="000000" w:themeColor="text1"/>
              </w:rPr>
            </w:pPr>
            <w:r w:rsidRPr="0F32414B">
              <w:rPr>
                <w:rFonts w:eastAsia="Times New Roman" w:cs="Times New Roman"/>
                <w:color w:val="000000" w:themeColor="text1"/>
              </w:rPr>
              <w:t>0</w:t>
            </w:r>
          </w:p>
        </w:tc>
        <w:tc>
          <w:tcPr>
            <w:tcW w:w="1485" w:type="dxa"/>
            <w:shd w:val="clear" w:color="auto" w:fill="D9D9D9" w:themeFill="background1" w:themeFillShade="D9"/>
            <w:vAlign w:val="center"/>
          </w:tcPr>
          <w:p w14:paraId="06B70083" w14:textId="77777777" w:rsidR="00B52380" w:rsidRPr="00150C6A" w:rsidRDefault="00B52380" w:rsidP="0F32414B">
            <w:pPr>
              <w:jc w:val="center"/>
              <w:rPr>
                <w:rFonts w:eastAsia="Times New Roman" w:cs="Times New Roman"/>
                <w:color w:val="000000" w:themeColor="text1"/>
              </w:rPr>
            </w:pPr>
            <w:r w:rsidRPr="0F32414B">
              <w:rPr>
                <w:rFonts w:eastAsia="Times New Roman" w:cs="Times New Roman"/>
                <w:color w:val="000000" w:themeColor="text1"/>
              </w:rPr>
              <w:t>1-3</w:t>
            </w:r>
          </w:p>
        </w:tc>
        <w:tc>
          <w:tcPr>
            <w:tcW w:w="1395" w:type="dxa"/>
            <w:shd w:val="clear" w:color="auto" w:fill="D9D9D9" w:themeFill="background1" w:themeFillShade="D9"/>
            <w:vAlign w:val="center"/>
          </w:tcPr>
          <w:p w14:paraId="359B4C9A" w14:textId="77777777" w:rsidR="00B52380" w:rsidRPr="00150C6A" w:rsidRDefault="00B52380" w:rsidP="0F32414B">
            <w:pPr>
              <w:jc w:val="center"/>
              <w:rPr>
                <w:rFonts w:eastAsia="Times New Roman" w:cs="Times New Roman"/>
                <w:color w:val="000000" w:themeColor="text1"/>
              </w:rPr>
            </w:pPr>
            <w:r w:rsidRPr="0F32414B">
              <w:rPr>
                <w:rFonts w:eastAsia="Times New Roman" w:cs="Times New Roman"/>
                <w:color w:val="000000" w:themeColor="text1"/>
              </w:rPr>
              <w:t>4-6</w:t>
            </w:r>
          </w:p>
        </w:tc>
        <w:tc>
          <w:tcPr>
            <w:tcW w:w="1470" w:type="dxa"/>
            <w:shd w:val="clear" w:color="auto" w:fill="D9D9D9" w:themeFill="background1" w:themeFillShade="D9"/>
            <w:vAlign w:val="center"/>
          </w:tcPr>
          <w:p w14:paraId="21D66D77" w14:textId="77777777" w:rsidR="00B52380" w:rsidRPr="00150C6A" w:rsidRDefault="00B52380" w:rsidP="0F32414B">
            <w:pPr>
              <w:jc w:val="center"/>
              <w:rPr>
                <w:rFonts w:eastAsia="Times New Roman" w:cs="Times New Roman"/>
                <w:color w:val="000000" w:themeColor="text1"/>
              </w:rPr>
            </w:pPr>
            <w:r w:rsidRPr="0F32414B">
              <w:rPr>
                <w:rFonts w:eastAsia="Times New Roman" w:cs="Times New Roman"/>
                <w:color w:val="000000" w:themeColor="text1"/>
              </w:rPr>
              <w:t>7-8</w:t>
            </w:r>
          </w:p>
        </w:tc>
        <w:tc>
          <w:tcPr>
            <w:tcW w:w="1410" w:type="dxa"/>
            <w:shd w:val="clear" w:color="auto" w:fill="D9D9D9" w:themeFill="background1" w:themeFillShade="D9"/>
            <w:vAlign w:val="center"/>
          </w:tcPr>
          <w:p w14:paraId="3A322694" w14:textId="77777777" w:rsidR="00B52380" w:rsidRPr="00150C6A" w:rsidRDefault="00B52380" w:rsidP="0F32414B">
            <w:pPr>
              <w:jc w:val="center"/>
              <w:rPr>
                <w:rFonts w:eastAsia="Times New Roman" w:cs="Times New Roman"/>
                <w:color w:val="000000" w:themeColor="text1"/>
              </w:rPr>
            </w:pPr>
            <w:r w:rsidRPr="0F32414B">
              <w:rPr>
                <w:rFonts w:eastAsia="Times New Roman" w:cs="Times New Roman"/>
                <w:color w:val="000000" w:themeColor="text1"/>
              </w:rPr>
              <w:t>9</w:t>
            </w:r>
          </w:p>
        </w:tc>
      </w:tr>
      <w:tr w:rsidR="00F756C1" w:rsidRPr="00150C6A" w14:paraId="2686081E" w14:textId="77777777" w:rsidTr="0F32414B">
        <w:trPr>
          <w:jc w:val="center"/>
        </w:trPr>
        <w:tc>
          <w:tcPr>
            <w:tcW w:w="1725" w:type="dxa"/>
            <w:vAlign w:val="center"/>
          </w:tcPr>
          <w:p w14:paraId="38FF87E2" w14:textId="4EB5A894" w:rsidR="00F756C1" w:rsidRPr="00CF7584" w:rsidRDefault="00F756C1" w:rsidP="0F32414B">
            <w:pPr>
              <w:rPr>
                <w:rFonts w:eastAsia="Times New Roman" w:cs="Times New Roman"/>
                <w:b/>
                <w:bCs/>
                <w:color w:val="000000" w:themeColor="text1"/>
              </w:rPr>
            </w:pPr>
            <w:r w:rsidRPr="0F32414B">
              <w:rPr>
                <w:rFonts w:eastAsia="Times New Roman" w:cs="Times New Roman"/>
                <w:b/>
                <w:bCs/>
                <w:color w:val="000000" w:themeColor="text1"/>
              </w:rPr>
              <w:t>Interpretācija</w:t>
            </w:r>
          </w:p>
        </w:tc>
        <w:tc>
          <w:tcPr>
            <w:tcW w:w="1260" w:type="dxa"/>
            <w:vAlign w:val="center"/>
          </w:tcPr>
          <w:p w14:paraId="3E0CA951" w14:textId="649B98FC" w:rsidR="00F756C1" w:rsidRPr="00150C6A" w:rsidRDefault="00F756C1" w:rsidP="0F32414B">
            <w:pPr>
              <w:jc w:val="center"/>
              <w:rPr>
                <w:rFonts w:eastAsia="Times New Roman" w:cs="Times New Roman"/>
                <w:color w:val="000000" w:themeColor="text1"/>
              </w:rPr>
            </w:pPr>
            <w:r w:rsidRPr="0F32414B">
              <w:rPr>
                <w:rFonts w:eastAsia="Times New Roman" w:cs="Times New Roman"/>
                <w:color w:val="000000" w:themeColor="text1"/>
              </w:rPr>
              <w:t>Kritisks finanšu stāvoklis</w:t>
            </w:r>
          </w:p>
        </w:tc>
        <w:tc>
          <w:tcPr>
            <w:tcW w:w="1485" w:type="dxa"/>
            <w:vAlign w:val="center"/>
          </w:tcPr>
          <w:p w14:paraId="06C85575" w14:textId="46377CBD" w:rsidR="00F756C1" w:rsidRPr="00150C6A" w:rsidRDefault="00F756C1" w:rsidP="0F32414B">
            <w:pPr>
              <w:jc w:val="center"/>
              <w:rPr>
                <w:rFonts w:eastAsia="Times New Roman" w:cs="Times New Roman"/>
                <w:color w:val="000000" w:themeColor="text1"/>
              </w:rPr>
            </w:pPr>
            <w:r w:rsidRPr="0F32414B">
              <w:rPr>
                <w:rFonts w:eastAsia="Times New Roman" w:cs="Times New Roman"/>
                <w:color w:val="000000" w:themeColor="text1"/>
              </w:rPr>
              <w:t>Nelabvēlīgs finanšu stāvoklis</w:t>
            </w:r>
          </w:p>
        </w:tc>
        <w:tc>
          <w:tcPr>
            <w:tcW w:w="1395" w:type="dxa"/>
            <w:vAlign w:val="center"/>
          </w:tcPr>
          <w:p w14:paraId="4E83127D" w14:textId="32549130" w:rsidR="00F756C1" w:rsidRPr="00150C6A" w:rsidRDefault="00F756C1" w:rsidP="0F32414B">
            <w:pPr>
              <w:jc w:val="center"/>
              <w:rPr>
                <w:rFonts w:eastAsia="Times New Roman" w:cs="Times New Roman"/>
                <w:color w:val="000000" w:themeColor="text1"/>
              </w:rPr>
            </w:pPr>
            <w:r w:rsidRPr="0F32414B">
              <w:rPr>
                <w:rFonts w:eastAsia="Times New Roman" w:cs="Times New Roman"/>
                <w:color w:val="000000" w:themeColor="text1"/>
              </w:rPr>
              <w:t>Pietiekams  finanšu stāvoklis</w:t>
            </w:r>
          </w:p>
        </w:tc>
        <w:tc>
          <w:tcPr>
            <w:tcW w:w="1470" w:type="dxa"/>
            <w:vAlign w:val="center"/>
          </w:tcPr>
          <w:p w14:paraId="15692CF7" w14:textId="0E88410E" w:rsidR="00F756C1" w:rsidRPr="00150C6A" w:rsidRDefault="00F756C1" w:rsidP="0F32414B">
            <w:pPr>
              <w:jc w:val="center"/>
              <w:rPr>
                <w:rFonts w:eastAsia="Times New Roman" w:cs="Times New Roman"/>
                <w:color w:val="000000" w:themeColor="text1"/>
              </w:rPr>
            </w:pPr>
            <w:r w:rsidRPr="0F32414B">
              <w:rPr>
                <w:rFonts w:eastAsia="Times New Roman" w:cs="Times New Roman"/>
                <w:color w:val="000000" w:themeColor="text1"/>
              </w:rPr>
              <w:t>Labs finanšu stāvoklis</w:t>
            </w:r>
          </w:p>
        </w:tc>
        <w:tc>
          <w:tcPr>
            <w:tcW w:w="1410" w:type="dxa"/>
            <w:vAlign w:val="center"/>
          </w:tcPr>
          <w:p w14:paraId="7EEEB440" w14:textId="1FEB2032" w:rsidR="00F756C1" w:rsidRPr="00150C6A" w:rsidRDefault="00F756C1" w:rsidP="0F32414B">
            <w:pPr>
              <w:jc w:val="center"/>
              <w:rPr>
                <w:rFonts w:eastAsia="Times New Roman" w:cs="Times New Roman"/>
                <w:color w:val="000000" w:themeColor="text1"/>
              </w:rPr>
            </w:pPr>
            <w:r w:rsidRPr="0F32414B">
              <w:rPr>
                <w:rFonts w:eastAsia="Times New Roman" w:cs="Times New Roman"/>
                <w:color w:val="000000" w:themeColor="text1"/>
              </w:rPr>
              <w:t>Ļoti labs finanšu  stāvoklis</w:t>
            </w:r>
          </w:p>
        </w:tc>
      </w:tr>
    </w:tbl>
    <w:p w14:paraId="12D197B4" w14:textId="77777777" w:rsidR="00B52380" w:rsidRPr="00150C6A" w:rsidRDefault="00B52380" w:rsidP="00150C6A">
      <w:pPr>
        <w:spacing w:line="240" w:lineRule="auto"/>
        <w:rPr>
          <w:rFonts w:ascii="Times New Roman" w:hAnsi="Times New Roman" w:cs="Times New Roman"/>
        </w:rPr>
      </w:pPr>
    </w:p>
    <w:p w14:paraId="068FD56D" w14:textId="3FF83379" w:rsidR="00C301CB" w:rsidRPr="00150C6A" w:rsidRDefault="00B52380" w:rsidP="002B357A">
      <w:pPr>
        <w:spacing w:line="240" w:lineRule="auto"/>
        <w:ind w:firstLine="720"/>
        <w:rPr>
          <w:rFonts w:ascii="Times New Roman" w:hAnsi="Times New Roman" w:cs="Times New Roman"/>
        </w:rPr>
      </w:pPr>
      <w:r w:rsidRPr="00150C6A">
        <w:rPr>
          <w:rFonts w:ascii="Times New Roman" w:hAnsi="Times New Roman" w:cs="Times New Roman"/>
        </w:rPr>
        <w:t>Punkti tiek piešķirti par šādiem finanšu rādītājiem:</w:t>
      </w:r>
    </w:p>
    <w:p w14:paraId="660F42AB" w14:textId="77777777" w:rsidR="00B86919" w:rsidRDefault="00B52380" w:rsidP="002B357A">
      <w:pPr>
        <w:spacing w:after="120" w:line="240" w:lineRule="auto"/>
        <w:ind w:firstLine="720"/>
        <w:jc w:val="both"/>
        <w:rPr>
          <w:rFonts w:ascii="Times New Roman" w:eastAsia="Times New Roman" w:hAnsi="Times New Roman" w:cs="Times New Roman"/>
          <w:b/>
          <w:kern w:val="0"/>
          <w:lang w:eastAsia="lv-LV"/>
          <w14:ligatures w14:val="none"/>
        </w:rPr>
      </w:pPr>
      <w:r w:rsidRPr="00150C6A">
        <w:rPr>
          <w:rFonts w:ascii="Times New Roman" w:eastAsia="Times New Roman" w:hAnsi="Times New Roman" w:cs="Times New Roman"/>
          <w:b/>
          <w:kern w:val="0"/>
          <w:lang w:eastAsia="lv-LV"/>
          <w14:ligatures w14:val="none"/>
        </w:rPr>
        <w:t>EBITDA</w:t>
      </w:r>
    </w:p>
    <w:p w14:paraId="3338F676" w14:textId="5B4A8F64" w:rsidR="00B86919" w:rsidRDefault="00B86919" w:rsidP="00B86919">
      <w:pPr>
        <w:pStyle w:val="ListParagraph"/>
        <w:numPr>
          <w:ilvl w:val="0"/>
          <w:numId w:val="10"/>
        </w:numPr>
        <w:spacing w:after="120" w:line="240" w:lineRule="auto"/>
        <w:jc w:val="both"/>
        <w:rPr>
          <w:rFonts w:ascii="Times New Roman" w:eastAsia="Times New Roman" w:hAnsi="Times New Roman" w:cs="Times New Roman"/>
          <w:bCs/>
          <w:i/>
          <w:iCs/>
          <w:kern w:val="0"/>
          <w:lang w:eastAsia="lv-LV"/>
          <w14:ligatures w14:val="none"/>
        </w:rPr>
      </w:pPr>
      <w:r w:rsidRPr="00E54B7B">
        <w:rPr>
          <w:rFonts w:ascii="Times New Roman" w:eastAsia="Times New Roman" w:hAnsi="Times New Roman" w:cs="Times New Roman"/>
          <w:bCs/>
          <w:i/>
          <w:iCs/>
          <w:kern w:val="0"/>
          <w:lang w:eastAsia="lv-LV"/>
          <w14:ligatures w14:val="none"/>
        </w:rPr>
        <w:t>Izmantotā aprēķina formula</w:t>
      </w:r>
      <w:r>
        <w:rPr>
          <w:rFonts w:ascii="Times New Roman" w:eastAsia="Times New Roman" w:hAnsi="Times New Roman" w:cs="Times New Roman"/>
          <w:bCs/>
          <w:i/>
          <w:iCs/>
          <w:kern w:val="0"/>
          <w:lang w:eastAsia="lv-LV"/>
          <w14:ligatures w14:val="none"/>
        </w:rPr>
        <w:t>:</w:t>
      </w:r>
      <w:r w:rsidRPr="00B86919">
        <w:rPr>
          <w:rFonts w:ascii="Times New Roman" w:eastAsia="Times New Roman" w:hAnsi="Times New Roman" w:cs="Times New Roman"/>
          <w:bCs/>
          <w:kern w:val="0"/>
          <w:lang w:eastAsia="lv-LV"/>
          <w14:ligatures w14:val="none"/>
        </w:rPr>
        <w:t xml:space="preserve"> Peļņa pirms nodokļiem + Nolietojums + Procentu maksājumi </w:t>
      </w:r>
      <w:proofErr w:type="spellStart"/>
      <w:r w:rsidRPr="00B86919">
        <w:rPr>
          <w:rFonts w:ascii="Times New Roman" w:eastAsia="Times New Roman" w:hAnsi="Times New Roman" w:cs="Times New Roman"/>
          <w:bCs/>
          <w:kern w:val="0"/>
          <w:lang w:eastAsia="lv-LV"/>
          <w14:ligatures w14:val="none"/>
        </w:rPr>
        <w:t>utml</w:t>
      </w:r>
      <w:proofErr w:type="spellEnd"/>
      <w:r w:rsidRPr="00B86919">
        <w:rPr>
          <w:rFonts w:ascii="Times New Roman" w:eastAsia="Times New Roman" w:hAnsi="Times New Roman" w:cs="Times New Roman"/>
          <w:bCs/>
          <w:kern w:val="0"/>
          <w:lang w:eastAsia="lv-LV"/>
          <w14:ligatures w14:val="none"/>
        </w:rPr>
        <w:t xml:space="preserve">. </w:t>
      </w:r>
      <w:r w:rsidR="00B417DB">
        <w:rPr>
          <w:rFonts w:ascii="Times New Roman" w:eastAsia="Times New Roman" w:hAnsi="Times New Roman" w:cs="Times New Roman"/>
          <w:bCs/>
          <w:kern w:val="0"/>
          <w:lang w:eastAsia="lv-LV"/>
          <w14:ligatures w14:val="none"/>
        </w:rPr>
        <w:t>i</w:t>
      </w:r>
      <w:r w:rsidRPr="00B86919">
        <w:rPr>
          <w:rFonts w:ascii="Times New Roman" w:eastAsia="Times New Roman" w:hAnsi="Times New Roman" w:cs="Times New Roman"/>
          <w:bCs/>
          <w:kern w:val="0"/>
          <w:lang w:eastAsia="lv-LV"/>
          <w14:ligatures w14:val="none"/>
        </w:rPr>
        <w:t>zmaksas</w:t>
      </w:r>
      <w:r>
        <w:rPr>
          <w:rFonts w:ascii="Times New Roman" w:eastAsia="Times New Roman" w:hAnsi="Times New Roman" w:cs="Times New Roman"/>
          <w:bCs/>
          <w:kern w:val="0"/>
          <w:lang w:eastAsia="lv-LV"/>
          <w14:ligatures w14:val="none"/>
        </w:rPr>
        <w:t>.</w:t>
      </w:r>
    </w:p>
    <w:p w14:paraId="09121143" w14:textId="0F8BD101" w:rsidR="00B86919" w:rsidRDefault="00B86919" w:rsidP="00B86919">
      <w:pPr>
        <w:pStyle w:val="ListParagraph"/>
        <w:numPr>
          <w:ilvl w:val="0"/>
          <w:numId w:val="10"/>
        </w:numPr>
        <w:spacing w:after="120" w:line="240" w:lineRule="auto"/>
        <w:jc w:val="both"/>
        <w:rPr>
          <w:rFonts w:ascii="Times New Roman" w:eastAsia="Times New Roman" w:hAnsi="Times New Roman" w:cs="Times New Roman"/>
          <w:bCs/>
          <w:i/>
          <w:iCs/>
          <w:kern w:val="0"/>
          <w:lang w:eastAsia="lv-LV"/>
          <w14:ligatures w14:val="none"/>
        </w:rPr>
      </w:pPr>
      <w:r w:rsidRPr="00B86919">
        <w:rPr>
          <w:rFonts w:ascii="Times New Roman" w:eastAsia="Times New Roman" w:hAnsi="Times New Roman" w:cs="Times New Roman"/>
          <w:bCs/>
          <w:kern w:val="0"/>
          <w:lang w:eastAsia="lv-LV"/>
          <w14:ligatures w14:val="none"/>
        </w:rPr>
        <w:t>I</w:t>
      </w:r>
      <w:r w:rsidR="00B52380" w:rsidRPr="00B86919">
        <w:rPr>
          <w:rFonts w:ascii="Times New Roman" w:eastAsia="Times New Roman" w:hAnsi="Times New Roman" w:cs="Times New Roman"/>
          <w:bCs/>
          <w:kern w:val="0"/>
          <w:lang w:eastAsia="lv-LV"/>
          <w14:ligatures w14:val="none"/>
        </w:rPr>
        <w:t>eņēmumi pirms procentu, nodokļu, nolietojuma un amortizācijas atskaitījumiem (EBITDA) ir finanšu rādītājs, kas norāda uz uzņēmuma peļņas gūšanas spēju. Negatīv</w:t>
      </w:r>
      <w:r>
        <w:rPr>
          <w:rFonts w:ascii="Times New Roman" w:eastAsia="Times New Roman" w:hAnsi="Times New Roman" w:cs="Times New Roman"/>
          <w:bCs/>
          <w:kern w:val="0"/>
          <w:lang w:eastAsia="lv-LV"/>
          <w14:ligatures w14:val="none"/>
        </w:rPr>
        <w:t>a</w:t>
      </w:r>
      <w:r w:rsidR="00B52380" w:rsidRPr="00B86919">
        <w:rPr>
          <w:rFonts w:ascii="Times New Roman" w:eastAsia="Times New Roman" w:hAnsi="Times New Roman" w:cs="Times New Roman"/>
          <w:bCs/>
          <w:kern w:val="0"/>
          <w:lang w:eastAsia="lv-LV"/>
          <w14:ligatures w14:val="none"/>
        </w:rPr>
        <w:t>s indikatora vērtības norāda uz nopietnām problēmām ar uzņēmuma rentabilitāti, bet pozitīva indikatora vērtība vēl nenozīmē, ka uzņēmums ģenerē naudas plūsmu.</w:t>
      </w:r>
    </w:p>
    <w:p w14:paraId="0DD14A6E" w14:textId="07635720" w:rsidR="00B52380" w:rsidRPr="00B86919" w:rsidRDefault="00B52380" w:rsidP="00B86919">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B86919">
        <w:rPr>
          <w:rFonts w:ascii="Times New Roman" w:eastAsia="Times New Roman" w:hAnsi="Times New Roman" w:cs="Times New Roman"/>
          <w:bCs/>
          <w:kern w:val="0"/>
          <w:lang w:eastAsia="lv-LV"/>
          <w14:ligatures w14:val="none"/>
        </w:rPr>
        <w:t>EBITDA rādītājam tiek piešķirti 0 punkti, ja tas ir negatīvs, un 1 punkts, ja tas ir pozitīvs.</w:t>
      </w:r>
    </w:p>
    <w:p w14:paraId="1AC43BC2" w14:textId="77777777" w:rsidR="00E54B7B" w:rsidRDefault="00E54B7B" w:rsidP="002B357A">
      <w:pPr>
        <w:spacing w:after="120" w:line="240" w:lineRule="auto"/>
        <w:ind w:firstLine="720"/>
        <w:jc w:val="both"/>
        <w:rPr>
          <w:rFonts w:ascii="Times New Roman" w:eastAsia="Times New Roman" w:hAnsi="Times New Roman" w:cs="Times New Roman"/>
          <w:b/>
          <w:kern w:val="0"/>
          <w:lang w:eastAsia="lv-LV"/>
          <w14:ligatures w14:val="none"/>
        </w:rPr>
      </w:pPr>
      <w:proofErr w:type="spellStart"/>
      <w:r>
        <w:rPr>
          <w:rFonts w:ascii="Times New Roman" w:eastAsia="Times New Roman" w:hAnsi="Times New Roman" w:cs="Times New Roman"/>
          <w:b/>
          <w:kern w:val="0"/>
          <w:lang w:eastAsia="lv-LV"/>
          <w14:ligatures w14:val="none"/>
        </w:rPr>
        <w:t>Debt</w:t>
      </w:r>
      <w:proofErr w:type="spellEnd"/>
      <w:r w:rsidR="00B52380" w:rsidRPr="00150C6A">
        <w:rPr>
          <w:rFonts w:ascii="Times New Roman" w:eastAsia="Times New Roman" w:hAnsi="Times New Roman" w:cs="Times New Roman"/>
          <w:b/>
          <w:kern w:val="0"/>
          <w:lang w:eastAsia="lv-LV"/>
          <w14:ligatures w14:val="none"/>
        </w:rPr>
        <w:t>/EBITDA</w:t>
      </w:r>
    </w:p>
    <w:p w14:paraId="646E8932" w14:textId="05EF1C1B" w:rsid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E54B7B">
        <w:rPr>
          <w:rFonts w:ascii="Times New Roman" w:eastAsia="Times New Roman" w:hAnsi="Times New Roman" w:cs="Times New Roman"/>
          <w:bCs/>
          <w:i/>
          <w:iCs/>
          <w:kern w:val="0"/>
          <w:lang w:eastAsia="lv-LV"/>
          <w14:ligatures w14:val="none"/>
        </w:rPr>
        <w:t>Izmantotā aprēķina formula:</w:t>
      </w:r>
      <w:r>
        <w:rPr>
          <w:rFonts w:ascii="Times New Roman" w:eastAsia="Times New Roman" w:hAnsi="Times New Roman" w:cs="Times New Roman"/>
          <w:bCs/>
          <w:i/>
          <w:iCs/>
          <w:kern w:val="0"/>
          <w:lang w:eastAsia="lv-LV"/>
          <w14:ligatures w14:val="none"/>
        </w:rPr>
        <w:t xml:space="preserve"> </w:t>
      </w:r>
      <w:r w:rsidRPr="00E54B7B">
        <w:rPr>
          <w:rFonts w:ascii="Times New Roman" w:eastAsia="Times New Roman" w:hAnsi="Times New Roman" w:cs="Times New Roman"/>
          <w:bCs/>
          <w:kern w:val="0"/>
          <w:lang w:eastAsia="lv-LV"/>
          <w14:ligatures w14:val="none"/>
        </w:rPr>
        <w:t>Visas saistības / EBITDA</w:t>
      </w:r>
    </w:p>
    <w:p w14:paraId="5518C91B" w14:textId="1C397C9E" w:rsid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Pr>
          <w:rFonts w:ascii="Times New Roman" w:eastAsia="Times New Roman" w:hAnsi="Times New Roman" w:cs="Times New Roman"/>
          <w:bCs/>
          <w:kern w:val="0"/>
          <w:lang w:eastAsia="lv-LV"/>
          <w14:ligatures w14:val="none"/>
        </w:rPr>
        <w:t>Rādītājs sniedz priekšstatu</w:t>
      </w:r>
      <w:r w:rsidR="00B52380" w:rsidRPr="00150C6A">
        <w:rPr>
          <w:rFonts w:ascii="Times New Roman" w:eastAsia="Times New Roman" w:hAnsi="Times New Roman" w:cs="Times New Roman"/>
          <w:bCs/>
          <w:kern w:val="0"/>
          <w:lang w:eastAsia="lv-LV"/>
          <w14:ligatures w14:val="none"/>
        </w:rPr>
        <w:t xml:space="preserve">, kāds ir saistību slogs pret uzņēmuma </w:t>
      </w:r>
      <w:r>
        <w:rPr>
          <w:rFonts w:ascii="Times New Roman" w:eastAsia="Times New Roman" w:hAnsi="Times New Roman" w:cs="Times New Roman"/>
          <w:bCs/>
          <w:kern w:val="0"/>
          <w:lang w:eastAsia="lv-LV"/>
          <w14:ligatures w14:val="none"/>
        </w:rPr>
        <w:t>ģenerētajiem</w:t>
      </w:r>
      <w:r w:rsidR="00B52380" w:rsidRPr="00150C6A">
        <w:rPr>
          <w:rFonts w:ascii="Times New Roman" w:eastAsia="Times New Roman" w:hAnsi="Times New Roman" w:cs="Times New Roman"/>
          <w:bCs/>
          <w:kern w:val="0"/>
          <w:lang w:eastAsia="lv-LV"/>
          <w14:ligatures w14:val="none"/>
        </w:rPr>
        <w:t xml:space="preserve"> </w:t>
      </w:r>
      <w:r>
        <w:rPr>
          <w:rFonts w:ascii="Times New Roman" w:eastAsia="Times New Roman" w:hAnsi="Times New Roman" w:cs="Times New Roman"/>
          <w:bCs/>
          <w:kern w:val="0"/>
          <w:lang w:eastAsia="lv-LV"/>
          <w14:ligatures w14:val="none"/>
        </w:rPr>
        <w:t xml:space="preserve">ienākumiem jeb </w:t>
      </w:r>
      <w:r w:rsidR="00B52380" w:rsidRPr="00150C6A">
        <w:rPr>
          <w:rFonts w:ascii="Times New Roman" w:eastAsia="Times New Roman" w:hAnsi="Times New Roman" w:cs="Times New Roman"/>
          <w:bCs/>
          <w:kern w:val="0"/>
          <w:lang w:eastAsia="lv-LV"/>
          <w14:ligatures w14:val="none"/>
        </w:rPr>
        <w:t>to, cik ilgā laikā uzņēmums būtu spējīgs ar esošo darbību segt visas esošās saistības. Plašāk pieņemta kritiskā robeža šim koeficientam ir 4</w:t>
      </w:r>
      <w:r w:rsidR="00B52380" w:rsidRPr="00E54B7B">
        <w:rPr>
          <w:rFonts w:ascii="Times New Roman" w:eastAsia="Times New Roman" w:hAnsi="Times New Roman" w:cs="Times New Roman"/>
          <w:bCs/>
          <w:kern w:val="0"/>
          <w:vertAlign w:val="superscript"/>
          <w:lang w:eastAsia="lv-LV"/>
          <w14:ligatures w14:val="none"/>
        </w:rPr>
        <w:footnoteReference w:id="4"/>
      </w:r>
      <w:r w:rsidR="00B52380" w:rsidRPr="00150C6A">
        <w:rPr>
          <w:rFonts w:ascii="Times New Roman" w:eastAsia="Times New Roman" w:hAnsi="Times New Roman" w:cs="Times New Roman"/>
          <w:bCs/>
          <w:kern w:val="0"/>
          <w:lang w:eastAsia="lv-LV"/>
          <w14:ligatures w14:val="none"/>
        </w:rPr>
        <w:t>. Ja šī robeža tiek pārsniegta, var secināt, ka uzņēmumam saistību slogs ir par lielu esošajiem darbības apjomiem un tas nav spējīgs saistības apkalpot saprātīgā termiņā (četru gadu laikā).</w:t>
      </w:r>
    </w:p>
    <w:p w14:paraId="312124EB" w14:textId="1D0C8908" w:rsidR="00B52380" w:rsidRPr="00E54B7B" w:rsidRDefault="00B52380"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proofErr w:type="spellStart"/>
      <w:r w:rsidRPr="00E54B7B">
        <w:rPr>
          <w:rFonts w:ascii="Times New Roman" w:eastAsia="Times New Roman" w:hAnsi="Times New Roman" w:cs="Times New Roman"/>
          <w:bCs/>
          <w:kern w:val="0"/>
          <w:lang w:eastAsia="lv-LV"/>
          <w14:ligatures w14:val="none"/>
        </w:rPr>
        <w:t>Debt</w:t>
      </w:r>
      <w:proofErr w:type="spellEnd"/>
      <w:r w:rsidRPr="00E54B7B">
        <w:rPr>
          <w:rFonts w:ascii="Times New Roman" w:eastAsia="Times New Roman" w:hAnsi="Times New Roman" w:cs="Times New Roman"/>
          <w:bCs/>
          <w:kern w:val="0"/>
          <w:lang w:eastAsia="lv-LV"/>
          <w14:ligatures w14:val="none"/>
        </w:rPr>
        <w:t>/EBITDA rādītājam</w:t>
      </w:r>
      <w:r w:rsidR="00E54B7B" w:rsidRPr="00E54B7B">
        <w:rPr>
          <w:rFonts w:ascii="Times New Roman" w:eastAsia="Times New Roman" w:hAnsi="Times New Roman" w:cs="Times New Roman"/>
          <w:bCs/>
          <w:kern w:val="0"/>
          <w:lang w:eastAsia="lv-LV"/>
          <w14:ligatures w14:val="none"/>
        </w:rPr>
        <w:t xml:space="preserve"> tiek piešķirti</w:t>
      </w:r>
      <w:r w:rsidRPr="00E54B7B">
        <w:rPr>
          <w:rFonts w:ascii="Times New Roman" w:eastAsia="Times New Roman" w:hAnsi="Times New Roman" w:cs="Times New Roman"/>
          <w:bCs/>
          <w:kern w:val="0"/>
          <w:lang w:eastAsia="lv-LV"/>
          <w14:ligatures w14:val="none"/>
        </w:rPr>
        <w:t xml:space="preserve"> 0 </w:t>
      </w:r>
      <w:r w:rsidR="00E54B7B" w:rsidRPr="00E54B7B">
        <w:rPr>
          <w:rFonts w:ascii="Times New Roman" w:eastAsia="Times New Roman" w:hAnsi="Times New Roman" w:cs="Times New Roman"/>
          <w:bCs/>
          <w:kern w:val="0"/>
          <w:lang w:eastAsia="lv-LV"/>
          <w14:ligatures w14:val="none"/>
        </w:rPr>
        <w:t>punkti</w:t>
      </w:r>
      <w:r w:rsidRPr="00E54B7B">
        <w:rPr>
          <w:rFonts w:ascii="Times New Roman" w:eastAsia="Times New Roman" w:hAnsi="Times New Roman" w:cs="Times New Roman"/>
          <w:bCs/>
          <w:kern w:val="0"/>
          <w:lang w:eastAsia="lv-LV"/>
          <w14:ligatures w14:val="none"/>
        </w:rPr>
        <w:t xml:space="preserve">, ja tas ir lielāks par 4 vai negatīvs, un 1 </w:t>
      </w:r>
      <w:r w:rsidR="00E54B7B" w:rsidRPr="00E54B7B">
        <w:rPr>
          <w:rFonts w:ascii="Times New Roman" w:eastAsia="Times New Roman" w:hAnsi="Times New Roman" w:cs="Times New Roman"/>
          <w:bCs/>
          <w:kern w:val="0"/>
          <w:lang w:eastAsia="lv-LV"/>
          <w14:ligatures w14:val="none"/>
        </w:rPr>
        <w:t>punkts</w:t>
      </w:r>
      <w:r w:rsidRPr="00E54B7B">
        <w:rPr>
          <w:rFonts w:ascii="Times New Roman" w:eastAsia="Times New Roman" w:hAnsi="Times New Roman" w:cs="Times New Roman"/>
          <w:bCs/>
          <w:kern w:val="0"/>
          <w:lang w:eastAsia="lv-LV"/>
          <w14:ligatures w14:val="none"/>
        </w:rPr>
        <w:t>, ja tas ir mazāks par 4, bet lielāks par 0.</w:t>
      </w:r>
    </w:p>
    <w:p w14:paraId="722AFD7A" w14:textId="77777777" w:rsidR="00E54B7B" w:rsidRDefault="00B52380" w:rsidP="002B357A">
      <w:pPr>
        <w:spacing w:after="120" w:line="240" w:lineRule="auto"/>
        <w:ind w:firstLine="720"/>
        <w:jc w:val="both"/>
        <w:rPr>
          <w:rFonts w:ascii="Times New Roman" w:eastAsia="Times New Roman" w:hAnsi="Times New Roman" w:cs="Times New Roman"/>
          <w:bCs/>
          <w:kern w:val="0"/>
          <w:lang w:eastAsia="lv-LV"/>
          <w14:ligatures w14:val="none"/>
        </w:rPr>
      </w:pPr>
      <w:r w:rsidRPr="00150C6A">
        <w:rPr>
          <w:rFonts w:ascii="Times New Roman" w:eastAsia="Times New Roman" w:hAnsi="Times New Roman" w:cs="Times New Roman"/>
          <w:b/>
          <w:kern w:val="0"/>
          <w:lang w:eastAsia="lv-LV"/>
          <w14:ligatures w14:val="none"/>
        </w:rPr>
        <w:t>Kopējais likviditātes rādītājs</w:t>
      </w:r>
    </w:p>
    <w:p w14:paraId="5DB2FD7C" w14:textId="09504527" w:rsidR="00E54B7B" w:rsidRP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E54B7B">
        <w:rPr>
          <w:rFonts w:ascii="Times New Roman" w:eastAsia="Times New Roman" w:hAnsi="Times New Roman" w:cs="Times New Roman"/>
          <w:bCs/>
          <w:i/>
          <w:iCs/>
          <w:kern w:val="0"/>
          <w:lang w:eastAsia="lv-LV"/>
          <w14:ligatures w14:val="none"/>
        </w:rPr>
        <w:t>Izmantotā aprēķina formula:</w:t>
      </w:r>
      <w:r w:rsidRPr="00E54B7B">
        <w:rPr>
          <w:rFonts w:ascii="Times New Roman" w:eastAsia="Times New Roman" w:hAnsi="Times New Roman" w:cs="Times New Roman"/>
          <w:bCs/>
          <w:kern w:val="0"/>
          <w:lang w:eastAsia="lv-LV"/>
          <w14:ligatures w14:val="none"/>
        </w:rPr>
        <w:t xml:space="preserve"> </w:t>
      </w:r>
      <w:r>
        <w:rPr>
          <w:rFonts w:ascii="Times New Roman" w:eastAsia="Times New Roman" w:hAnsi="Times New Roman" w:cs="Times New Roman"/>
          <w:bCs/>
          <w:kern w:val="0"/>
          <w:lang w:eastAsia="lv-LV"/>
          <w14:ligatures w14:val="none"/>
        </w:rPr>
        <w:t>A</w:t>
      </w:r>
      <w:r w:rsidR="00B52380" w:rsidRPr="00E54B7B">
        <w:rPr>
          <w:rFonts w:ascii="Times New Roman" w:eastAsia="Times New Roman" w:hAnsi="Times New Roman" w:cs="Times New Roman"/>
          <w:bCs/>
          <w:kern w:val="0"/>
          <w:lang w:eastAsia="lv-LV"/>
          <w14:ligatures w14:val="none"/>
        </w:rPr>
        <w:t>pgrozāmie līdzekļi</w:t>
      </w:r>
      <w:r>
        <w:rPr>
          <w:rFonts w:ascii="Times New Roman" w:eastAsia="Times New Roman" w:hAnsi="Times New Roman" w:cs="Times New Roman"/>
          <w:bCs/>
          <w:kern w:val="0"/>
          <w:lang w:eastAsia="lv-LV"/>
          <w14:ligatures w14:val="none"/>
        </w:rPr>
        <w:t> </w:t>
      </w:r>
      <w:r w:rsidR="00B52380" w:rsidRPr="00E54B7B">
        <w:rPr>
          <w:rFonts w:ascii="Times New Roman" w:eastAsia="Times New Roman" w:hAnsi="Times New Roman" w:cs="Times New Roman"/>
          <w:bCs/>
          <w:kern w:val="0"/>
          <w:lang w:eastAsia="lv-LV"/>
          <w14:ligatures w14:val="none"/>
        </w:rPr>
        <w:t>/</w:t>
      </w:r>
      <w:r>
        <w:rPr>
          <w:rFonts w:ascii="Times New Roman" w:eastAsia="Times New Roman" w:hAnsi="Times New Roman" w:cs="Times New Roman"/>
          <w:bCs/>
          <w:kern w:val="0"/>
          <w:lang w:eastAsia="lv-LV"/>
          <w14:ligatures w14:val="none"/>
        </w:rPr>
        <w:t> </w:t>
      </w:r>
      <w:r w:rsidR="00B417DB">
        <w:rPr>
          <w:rFonts w:ascii="Times New Roman" w:eastAsia="Times New Roman" w:hAnsi="Times New Roman" w:cs="Times New Roman"/>
          <w:bCs/>
          <w:kern w:val="0"/>
          <w:lang w:eastAsia="lv-LV"/>
          <w14:ligatures w14:val="none"/>
        </w:rPr>
        <w:t>Ī</w:t>
      </w:r>
      <w:r w:rsidR="00B52380" w:rsidRPr="00E54B7B">
        <w:rPr>
          <w:rFonts w:ascii="Times New Roman" w:eastAsia="Times New Roman" w:hAnsi="Times New Roman" w:cs="Times New Roman"/>
          <w:bCs/>
          <w:kern w:val="0"/>
          <w:lang w:eastAsia="lv-LV"/>
          <w14:ligatures w14:val="none"/>
        </w:rPr>
        <w:t>stermiņa saistības</w:t>
      </w:r>
      <w:r w:rsidR="00B52380" w:rsidRPr="00E54B7B">
        <w:rPr>
          <w:rFonts w:ascii="Times New Roman" w:eastAsia="Times New Roman" w:hAnsi="Times New Roman" w:cs="Times New Roman"/>
          <w:bCs/>
          <w:kern w:val="0"/>
          <w:vertAlign w:val="superscript"/>
          <w:lang w:eastAsia="lv-LV"/>
          <w14:ligatures w14:val="none"/>
        </w:rPr>
        <w:footnoteReference w:id="5"/>
      </w:r>
      <w:r w:rsidR="00B417DB" w:rsidRPr="00B417DB">
        <w:rPr>
          <w:rFonts w:ascii="Times New Roman" w:eastAsia="Times New Roman" w:hAnsi="Times New Roman" w:cs="Times New Roman"/>
          <w:bCs/>
          <w:kern w:val="0"/>
          <w:lang w:eastAsia="lv-LV"/>
          <w14:ligatures w14:val="none"/>
        </w:rPr>
        <w:t>.</w:t>
      </w:r>
    </w:p>
    <w:p w14:paraId="6F6F09E7" w14:textId="69A2F9E6" w:rsidR="00E54B7B" w:rsidRP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E54B7B">
        <w:rPr>
          <w:rFonts w:ascii="Times New Roman" w:eastAsia="Times New Roman" w:hAnsi="Times New Roman" w:cs="Times New Roman"/>
          <w:bCs/>
          <w:kern w:val="0"/>
          <w:lang w:eastAsia="lv-LV"/>
          <w14:ligatures w14:val="none"/>
        </w:rPr>
        <w:t>Kopējais likviditātes rādītājs</w:t>
      </w:r>
      <w:r w:rsidR="00B52380" w:rsidRPr="00E54B7B">
        <w:rPr>
          <w:rFonts w:ascii="Times New Roman" w:eastAsia="Times New Roman" w:hAnsi="Times New Roman" w:cs="Times New Roman"/>
          <w:bCs/>
          <w:kern w:val="0"/>
          <w:lang w:eastAsia="lv-LV"/>
          <w14:ligatures w14:val="none"/>
        </w:rPr>
        <w:t xml:space="preserve"> sniedz priekšstatu par to, vai uzņēmums ir spējīgs </w:t>
      </w:r>
      <w:r w:rsidRPr="00E54B7B">
        <w:rPr>
          <w:rFonts w:ascii="Times New Roman" w:eastAsia="Times New Roman" w:hAnsi="Times New Roman" w:cs="Times New Roman"/>
          <w:bCs/>
          <w:kern w:val="0"/>
          <w:lang w:eastAsia="lv-LV"/>
          <w14:ligatures w14:val="none"/>
        </w:rPr>
        <w:t>pārvaldīt savas</w:t>
      </w:r>
      <w:r w:rsidR="00B52380" w:rsidRPr="00E54B7B">
        <w:rPr>
          <w:rFonts w:ascii="Times New Roman" w:eastAsia="Times New Roman" w:hAnsi="Times New Roman" w:cs="Times New Roman"/>
          <w:bCs/>
          <w:kern w:val="0"/>
          <w:lang w:eastAsia="lv-LV"/>
          <w14:ligatures w14:val="none"/>
        </w:rPr>
        <w:t xml:space="preserve"> īstermiņa </w:t>
      </w:r>
      <w:r w:rsidRPr="00E54B7B">
        <w:rPr>
          <w:rFonts w:ascii="Times New Roman" w:eastAsia="Times New Roman" w:hAnsi="Times New Roman" w:cs="Times New Roman"/>
          <w:bCs/>
          <w:kern w:val="0"/>
          <w:lang w:eastAsia="lv-LV"/>
          <w14:ligatures w14:val="none"/>
        </w:rPr>
        <w:t xml:space="preserve">saistības un </w:t>
      </w:r>
      <w:r w:rsidR="00B52380" w:rsidRPr="00E54B7B">
        <w:rPr>
          <w:rFonts w:ascii="Times New Roman" w:eastAsia="Times New Roman" w:hAnsi="Times New Roman" w:cs="Times New Roman"/>
          <w:bCs/>
          <w:kern w:val="0"/>
          <w:lang w:eastAsia="lv-LV"/>
          <w14:ligatures w14:val="none"/>
        </w:rPr>
        <w:t xml:space="preserve">īstermiņa </w:t>
      </w:r>
      <w:r w:rsidRPr="00E54B7B">
        <w:rPr>
          <w:rFonts w:ascii="Times New Roman" w:eastAsia="Times New Roman" w:hAnsi="Times New Roman" w:cs="Times New Roman"/>
          <w:bCs/>
          <w:kern w:val="0"/>
          <w:lang w:eastAsia="lv-LV"/>
          <w14:ligatures w14:val="none"/>
        </w:rPr>
        <w:t>finansiālos</w:t>
      </w:r>
      <w:r w:rsidR="00B52380" w:rsidRPr="00E54B7B">
        <w:rPr>
          <w:rFonts w:ascii="Times New Roman" w:eastAsia="Times New Roman" w:hAnsi="Times New Roman" w:cs="Times New Roman"/>
          <w:bCs/>
          <w:kern w:val="0"/>
          <w:lang w:eastAsia="lv-LV"/>
          <w14:ligatures w14:val="none"/>
        </w:rPr>
        <w:t xml:space="preserve"> </w:t>
      </w:r>
      <w:r w:rsidRPr="00E54B7B">
        <w:rPr>
          <w:rFonts w:ascii="Times New Roman" w:eastAsia="Times New Roman" w:hAnsi="Times New Roman" w:cs="Times New Roman"/>
          <w:bCs/>
          <w:kern w:val="0"/>
          <w:lang w:eastAsia="lv-LV"/>
          <w14:ligatures w14:val="none"/>
        </w:rPr>
        <w:t>riskus</w:t>
      </w:r>
      <w:r w:rsidR="00B52380" w:rsidRPr="00E54B7B">
        <w:rPr>
          <w:rFonts w:ascii="Times New Roman" w:eastAsia="Times New Roman" w:hAnsi="Times New Roman" w:cs="Times New Roman"/>
          <w:bCs/>
          <w:kern w:val="0"/>
          <w:lang w:eastAsia="lv-LV"/>
          <w14:ligatures w14:val="none"/>
        </w:rPr>
        <w:t>, ja tādi rastos. Par ekonomiski pietiekamu uzskata kopējās likviditātes rādītāju 2. Ja koeficients ir zem 1, parādās risks, ka uzņēmumam varētu rasties problēmas īstermiņa saistību maksājumiem. Ja koeficients ir virs 2, tad tas nozīmē, ka uzņēmumam ir pietiekami apgrozāmie līdzekļi, lai segtu īstermiņa maksājumus. Pārāk liels rādītājs (virs 3) norāda uz iesaldētu naudu apgrozāmajos līdzekļos un neracionālu apgrozāmo līdzekļu izmantošanu.</w:t>
      </w:r>
    </w:p>
    <w:p w14:paraId="5F9225BC" w14:textId="0F4BF218" w:rsidR="00B52380" w:rsidRP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Pr>
          <w:rFonts w:ascii="Times New Roman" w:eastAsia="Times New Roman" w:hAnsi="Times New Roman" w:cs="Times New Roman"/>
          <w:bCs/>
          <w:kern w:val="0"/>
          <w:lang w:eastAsia="lv-LV"/>
          <w14:ligatures w14:val="none"/>
        </w:rPr>
        <w:t>Kopējais likviditātes rādītājs tiek vērtēts ar</w:t>
      </w:r>
      <w:r w:rsidR="00B52380" w:rsidRPr="00E54B7B">
        <w:rPr>
          <w:rFonts w:ascii="Times New Roman" w:eastAsia="Times New Roman" w:hAnsi="Times New Roman" w:cs="Times New Roman"/>
          <w:bCs/>
          <w:kern w:val="0"/>
          <w:lang w:eastAsia="lv-LV"/>
          <w14:ligatures w14:val="none"/>
        </w:rPr>
        <w:t xml:space="preserve"> 0 </w:t>
      </w:r>
      <w:r>
        <w:rPr>
          <w:rFonts w:ascii="Times New Roman" w:eastAsia="Times New Roman" w:hAnsi="Times New Roman" w:cs="Times New Roman"/>
          <w:bCs/>
          <w:kern w:val="0"/>
          <w:lang w:eastAsia="lv-LV"/>
          <w14:ligatures w14:val="none"/>
        </w:rPr>
        <w:t>punktiem</w:t>
      </w:r>
      <w:r w:rsidR="00B52380" w:rsidRPr="00E54B7B">
        <w:rPr>
          <w:rFonts w:ascii="Times New Roman" w:eastAsia="Times New Roman" w:hAnsi="Times New Roman" w:cs="Times New Roman"/>
          <w:bCs/>
          <w:kern w:val="0"/>
          <w:lang w:eastAsia="lv-LV"/>
          <w14:ligatures w14:val="none"/>
        </w:rPr>
        <w:t>, ja tas ir mazāks par 1, 1 punktu, ja tas ir robežā</w:t>
      </w:r>
      <w:r>
        <w:rPr>
          <w:rFonts w:ascii="Times New Roman" w:eastAsia="Times New Roman" w:hAnsi="Times New Roman" w:cs="Times New Roman"/>
          <w:bCs/>
          <w:kern w:val="0"/>
          <w:lang w:eastAsia="lv-LV"/>
          <w14:ligatures w14:val="none"/>
        </w:rPr>
        <w:t>s</w:t>
      </w:r>
      <w:r w:rsidR="00B52380" w:rsidRPr="00E54B7B">
        <w:rPr>
          <w:rFonts w:ascii="Times New Roman" w:eastAsia="Times New Roman" w:hAnsi="Times New Roman" w:cs="Times New Roman"/>
          <w:bCs/>
          <w:kern w:val="0"/>
          <w:lang w:eastAsia="lv-LV"/>
          <w14:ligatures w14:val="none"/>
        </w:rPr>
        <w:t xml:space="preserve"> starp 1 un 2, un 2 </w:t>
      </w:r>
      <w:r>
        <w:rPr>
          <w:rFonts w:ascii="Times New Roman" w:eastAsia="Times New Roman" w:hAnsi="Times New Roman" w:cs="Times New Roman"/>
          <w:bCs/>
          <w:kern w:val="0"/>
          <w:lang w:eastAsia="lv-LV"/>
          <w14:ligatures w14:val="none"/>
        </w:rPr>
        <w:t>punktiem</w:t>
      </w:r>
      <w:r w:rsidR="00B52380" w:rsidRPr="00E54B7B">
        <w:rPr>
          <w:rFonts w:ascii="Times New Roman" w:eastAsia="Times New Roman" w:hAnsi="Times New Roman" w:cs="Times New Roman"/>
          <w:bCs/>
          <w:kern w:val="0"/>
          <w:lang w:eastAsia="lv-LV"/>
          <w14:ligatures w14:val="none"/>
        </w:rPr>
        <w:t>, ja tas ir lielāks par 2.</w:t>
      </w:r>
    </w:p>
    <w:p w14:paraId="0199868D" w14:textId="77777777" w:rsidR="00E54B7B" w:rsidRDefault="00B52380" w:rsidP="002B357A">
      <w:pPr>
        <w:spacing w:after="120" w:line="240" w:lineRule="auto"/>
        <w:ind w:firstLine="720"/>
        <w:jc w:val="both"/>
        <w:rPr>
          <w:rFonts w:ascii="Times New Roman" w:eastAsia="Times New Roman" w:hAnsi="Times New Roman" w:cs="Times New Roman"/>
          <w:b/>
          <w:kern w:val="0"/>
          <w:lang w:eastAsia="lv-LV"/>
          <w14:ligatures w14:val="none"/>
        </w:rPr>
      </w:pPr>
      <w:r w:rsidRPr="00150C6A">
        <w:rPr>
          <w:rFonts w:ascii="Times New Roman" w:eastAsia="Times New Roman" w:hAnsi="Times New Roman" w:cs="Times New Roman"/>
          <w:b/>
          <w:kern w:val="0"/>
          <w:lang w:eastAsia="lv-LV"/>
          <w14:ligatures w14:val="none"/>
        </w:rPr>
        <w:t>Pašu kapitāla koeficients</w:t>
      </w:r>
    </w:p>
    <w:p w14:paraId="617646E9" w14:textId="756DA072" w:rsidR="00E54B7B" w:rsidRP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i/>
          <w:iCs/>
          <w:kern w:val="0"/>
          <w:lang w:eastAsia="lv-LV"/>
          <w14:ligatures w14:val="none"/>
        </w:rPr>
        <w:t>Izmantotā aprēķina formula:</w:t>
      </w:r>
      <w:r>
        <w:rPr>
          <w:rFonts w:ascii="Times New Roman" w:eastAsia="Times New Roman" w:hAnsi="Times New Roman" w:cs="Times New Roman"/>
          <w:bCs/>
          <w:kern w:val="0"/>
          <w:lang w:eastAsia="lv-LV"/>
          <w14:ligatures w14:val="none"/>
        </w:rPr>
        <w:t xml:space="preserve"> V</w:t>
      </w:r>
      <w:r w:rsidR="00625EF6" w:rsidRPr="00625EF6">
        <w:rPr>
          <w:rFonts w:ascii="Times New Roman" w:eastAsia="Times New Roman" w:hAnsi="Times New Roman" w:cs="Times New Roman"/>
          <w:bCs/>
          <w:kern w:val="0"/>
          <w:lang w:eastAsia="lv-LV"/>
          <w14:ligatures w14:val="none"/>
        </w:rPr>
        <w:t>isas saistības</w:t>
      </w:r>
      <w:r w:rsidR="00B417DB">
        <w:rPr>
          <w:rFonts w:ascii="Times New Roman" w:eastAsia="Times New Roman" w:hAnsi="Times New Roman" w:cs="Times New Roman"/>
          <w:bCs/>
          <w:kern w:val="0"/>
          <w:lang w:eastAsia="lv-LV"/>
          <w14:ligatures w14:val="none"/>
        </w:rPr>
        <w:t> </w:t>
      </w:r>
      <w:r w:rsidR="00625EF6" w:rsidRPr="00625EF6">
        <w:rPr>
          <w:rFonts w:ascii="Times New Roman" w:eastAsia="Times New Roman" w:hAnsi="Times New Roman" w:cs="Times New Roman"/>
          <w:bCs/>
          <w:kern w:val="0"/>
          <w:lang w:eastAsia="lv-LV"/>
          <w14:ligatures w14:val="none"/>
        </w:rPr>
        <w:t>/</w:t>
      </w:r>
      <w:r w:rsidR="00B417DB">
        <w:rPr>
          <w:rFonts w:ascii="Times New Roman" w:eastAsia="Times New Roman" w:hAnsi="Times New Roman" w:cs="Times New Roman"/>
          <w:bCs/>
          <w:kern w:val="0"/>
          <w:lang w:eastAsia="lv-LV"/>
          <w14:ligatures w14:val="none"/>
        </w:rPr>
        <w:t> P</w:t>
      </w:r>
      <w:r w:rsidR="00625EF6" w:rsidRPr="00625EF6">
        <w:rPr>
          <w:rFonts w:ascii="Times New Roman" w:eastAsia="Times New Roman" w:hAnsi="Times New Roman" w:cs="Times New Roman"/>
          <w:bCs/>
          <w:kern w:val="0"/>
          <w:lang w:eastAsia="lv-LV"/>
          <w14:ligatures w14:val="none"/>
        </w:rPr>
        <w:t>ašu kapitāls</w:t>
      </w:r>
      <w:r w:rsidR="00B417DB">
        <w:rPr>
          <w:rFonts w:ascii="Times New Roman" w:eastAsia="Times New Roman" w:hAnsi="Times New Roman" w:cs="Times New Roman"/>
          <w:bCs/>
          <w:kern w:val="0"/>
          <w:lang w:eastAsia="lv-LV"/>
          <w14:ligatures w14:val="none"/>
        </w:rPr>
        <w:t>.</w:t>
      </w:r>
    </w:p>
    <w:p w14:paraId="7F3289BE" w14:textId="3D5143CD" w:rsidR="00E54B7B" w:rsidRDefault="00E54B7B"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Pr>
          <w:rFonts w:ascii="Times New Roman" w:eastAsia="Times New Roman" w:hAnsi="Times New Roman" w:cs="Times New Roman"/>
          <w:bCs/>
          <w:kern w:val="0"/>
          <w:lang w:eastAsia="lv-LV"/>
          <w14:ligatures w14:val="none"/>
        </w:rPr>
        <w:lastRenderedPageBreak/>
        <w:t>K</w:t>
      </w:r>
      <w:r w:rsidR="00B52380" w:rsidRPr="00150C6A">
        <w:rPr>
          <w:rFonts w:ascii="Times New Roman" w:eastAsia="Times New Roman" w:hAnsi="Times New Roman" w:cs="Times New Roman"/>
          <w:bCs/>
          <w:kern w:val="0"/>
          <w:lang w:eastAsia="lv-LV"/>
          <w14:ligatures w14:val="none"/>
        </w:rPr>
        <w:t>apitāla struktūras analīzes koeficienti apskata uzņēmuma kapitāla struktūru un identificē, cik lielas papildu saistības uzņēmums ir spējīgs uzņemties. Pašu kapitāla koeficients ir attiecība starp saistībām un pašu kapitālu</w:t>
      </w:r>
      <w:r>
        <w:rPr>
          <w:rFonts w:ascii="Times New Roman" w:eastAsia="Times New Roman" w:hAnsi="Times New Roman" w:cs="Times New Roman"/>
          <w:bCs/>
          <w:kern w:val="0"/>
          <w:lang w:eastAsia="lv-LV"/>
          <w14:ligatures w14:val="none"/>
        </w:rPr>
        <w:t xml:space="preserve"> </w:t>
      </w:r>
      <w:r w:rsidR="00B417DB">
        <w:rPr>
          <w:rFonts w:ascii="Times New Roman" w:eastAsia="Times New Roman" w:hAnsi="Times New Roman" w:cs="Times New Roman"/>
          <w:bCs/>
          <w:kern w:val="0"/>
          <w:lang w:eastAsia="lv-LV"/>
          <w14:ligatures w14:val="none"/>
        </w:rPr>
        <w:t>jeb</w:t>
      </w:r>
      <w:r w:rsidR="00B52380" w:rsidRPr="00150C6A">
        <w:rPr>
          <w:rFonts w:ascii="Times New Roman" w:eastAsia="Times New Roman" w:hAnsi="Times New Roman" w:cs="Times New Roman"/>
          <w:bCs/>
          <w:kern w:val="0"/>
          <w:lang w:eastAsia="lv-LV"/>
          <w14:ligatures w14:val="none"/>
        </w:rPr>
        <w:t xml:space="preserve"> cik eiro saistības ir uz vienu eiro pašu kapitāla. Parāds pret pašu kapitālu raksturo, cik lielā mērā uzņēmums ir atkarīgs no aizņemtā kapitāla. Ja rādītājam ir tendence pieaugt, tas norāda uz arvien pieaugošu uzņēmuma atkarību no aizņemtā kapitāla.</w:t>
      </w:r>
    </w:p>
    <w:p w14:paraId="04BE7963" w14:textId="55D24875" w:rsidR="00B52380" w:rsidRPr="00E54B7B" w:rsidRDefault="00B52380" w:rsidP="00E54B7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E54B7B">
        <w:rPr>
          <w:rFonts w:ascii="Times New Roman" w:eastAsia="Times New Roman" w:hAnsi="Times New Roman" w:cs="Times New Roman"/>
          <w:bCs/>
          <w:kern w:val="0"/>
          <w:lang w:eastAsia="lv-LV"/>
          <w14:ligatures w14:val="none"/>
        </w:rPr>
        <w:t>Pašu kapitāla koeficients tiek vērtēts ar 1 punktu, ja tā vērtība ir mazāka par 0.7.</w:t>
      </w:r>
    </w:p>
    <w:p w14:paraId="2BBFC40A" w14:textId="3B5295D7" w:rsidR="00625EF6" w:rsidRDefault="00B417DB" w:rsidP="002B357A">
      <w:pPr>
        <w:spacing w:after="120" w:line="240" w:lineRule="auto"/>
        <w:ind w:firstLine="720"/>
        <w:jc w:val="both"/>
        <w:rPr>
          <w:rFonts w:ascii="Times New Roman" w:eastAsia="Times New Roman" w:hAnsi="Times New Roman" w:cs="Times New Roman"/>
          <w:b/>
          <w:kern w:val="0"/>
          <w:lang w:eastAsia="lv-LV"/>
          <w14:ligatures w14:val="none"/>
        </w:rPr>
      </w:pPr>
      <w:r>
        <w:rPr>
          <w:rFonts w:ascii="Times New Roman" w:eastAsia="Times New Roman" w:hAnsi="Times New Roman" w:cs="Times New Roman"/>
          <w:b/>
          <w:kern w:val="0"/>
          <w:lang w:eastAsia="lv-LV"/>
          <w14:ligatures w14:val="none"/>
        </w:rPr>
        <w:t>Saistību apkalpošanas koeficients (</w:t>
      </w:r>
      <w:r w:rsidR="00B52380" w:rsidRPr="00150C6A">
        <w:rPr>
          <w:rFonts w:ascii="Times New Roman" w:eastAsia="Times New Roman" w:hAnsi="Times New Roman" w:cs="Times New Roman"/>
          <w:b/>
          <w:kern w:val="0"/>
          <w:lang w:eastAsia="lv-LV"/>
          <w14:ligatures w14:val="none"/>
        </w:rPr>
        <w:t>DSCR</w:t>
      </w:r>
      <w:r>
        <w:rPr>
          <w:rFonts w:ascii="Times New Roman" w:eastAsia="Times New Roman" w:hAnsi="Times New Roman" w:cs="Times New Roman"/>
          <w:b/>
          <w:kern w:val="0"/>
          <w:lang w:eastAsia="lv-LV"/>
          <w14:ligatures w14:val="none"/>
        </w:rPr>
        <w:t>)</w:t>
      </w:r>
    </w:p>
    <w:p w14:paraId="521A1341" w14:textId="2F949689" w:rsidR="00625EF6" w:rsidRPr="00625EF6" w:rsidRDefault="00625EF6" w:rsidP="00625EF6">
      <w:pPr>
        <w:pStyle w:val="ListParagraph"/>
        <w:numPr>
          <w:ilvl w:val="0"/>
          <w:numId w:val="10"/>
        </w:numPr>
        <w:spacing w:after="120" w:line="240" w:lineRule="auto"/>
        <w:jc w:val="both"/>
        <w:rPr>
          <w:rFonts w:ascii="Times New Roman" w:eastAsia="Times New Roman" w:hAnsi="Times New Roman" w:cs="Times New Roman"/>
          <w:b/>
          <w:kern w:val="0"/>
          <w:lang w:eastAsia="lv-LV"/>
          <w14:ligatures w14:val="none"/>
        </w:rPr>
      </w:pPr>
      <w:r w:rsidRPr="00625EF6">
        <w:rPr>
          <w:rFonts w:ascii="Times New Roman" w:eastAsia="Times New Roman" w:hAnsi="Times New Roman" w:cs="Times New Roman"/>
          <w:bCs/>
          <w:i/>
          <w:iCs/>
          <w:kern w:val="0"/>
          <w:lang w:eastAsia="lv-LV"/>
          <w14:ligatures w14:val="none"/>
        </w:rPr>
        <w:t>Izmantotā aprēķina formula:</w:t>
      </w:r>
      <w:r>
        <w:rPr>
          <w:rFonts w:ascii="Times New Roman" w:eastAsia="Times New Roman" w:hAnsi="Times New Roman" w:cs="Times New Roman"/>
          <w:bCs/>
          <w:kern w:val="0"/>
          <w:lang w:eastAsia="lv-LV"/>
          <w14:ligatures w14:val="none"/>
        </w:rPr>
        <w:t xml:space="preserve"> </w:t>
      </w:r>
      <w:r w:rsidRPr="00625EF6">
        <w:rPr>
          <w:rFonts w:ascii="Times New Roman" w:eastAsia="Times New Roman" w:hAnsi="Times New Roman" w:cs="Times New Roman"/>
          <w:bCs/>
          <w:kern w:val="0"/>
          <w:lang w:eastAsia="lv-LV"/>
          <w14:ligatures w14:val="none"/>
        </w:rPr>
        <w:t>EBITDA</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(izdevumi aizņēmumu atmaksāšanai</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izdevumi nomāta pamatlīdzekļa izpirkumam</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w:t>
      </w:r>
      <w:r w:rsidR="00B417DB">
        <w:rPr>
          <w:rFonts w:ascii="Times New Roman" w:eastAsia="Times New Roman" w:hAnsi="Times New Roman" w:cs="Times New Roman"/>
          <w:bCs/>
          <w:kern w:val="0"/>
          <w:lang w:eastAsia="lv-LV"/>
          <w14:ligatures w14:val="none"/>
        </w:rPr>
        <w:t> </w:t>
      </w:r>
      <w:r w:rsidRPr="00625EF6">
        <w:rPr>
          <w:rFonts w:ascii="Times New Roman" w:eastAsia="Times New Roman" w:hAnsi="Times New Roman" w:cs="Times New Roman"/>
          <w:bCs/>
          <w:kern w:val="0"/>
          <w:lang w:eastAsia="lv-LV"/>
          <w14:ligatures w14:val="none"/>
        </w:rPr>
        <w:t>procentu maksājumi)</w:t>
      </w:r>
      <w:r w:rsidR="00B417DB">
        <w:rPr>
          <w:rFonts w:ascii="Times New Roman" w:eastAsia="Times New Roman" w:hAnsi="Times New Roman" w:cs="Times New Roman"/>
          <w:bCs/>
          <w:kern w:val="0"/>
          <w:lang w:eastAsia="lv-LV"/>
          <w14:ligatures w14:val="none"/>
        </w:rPr>
        <w:t>.</w:t>
      </w:r>
    </w:p>
    <w:p w14:paraId="56D5CCC3" w14:textId="3B97E759" w:rsidR="00625EF6" w:rsidRDefault="00625EF6"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kern w:val="0"/>
          <w:lang w:eastAsia="lv-LV"/>
          <w14:ligatures w14:val="none"/>
        </w:rPr>
        <w:t>S</w:t>
      </w:r>
      <w:r w:rsidR="00B52380" w:rsidRPr="00625EF6">
        <w:rPr>
          <w:rFonts w:ascii="Times New Roman" w:eastAsia="Times New Roman" w:hAnsi="Times New Roman" w:cs="Times New Roman"/>
          <w:bCs/>
          <w:kern w:val="0"/>
          <w:lang w:eastAsia="lv-LV"/>
          <w14:ligatures w14:val="none"/>
        </w:rPr>
        <w:t>aistību apkalpošanas koeficients rāda, cik lielā mērā uzņēmums spēj segt saistību maksājumus konkrētajā periodā. Rādītājs virs 1</w:t>
      </w:r>
      <w:r w:rsidR="00B52380" w:rsidRPr="00B417DB">
        <w:rPr>
          <w:rFonts w:ascii="Times New Roman" w:eastAsia="Times New Roman" w:hAnsi="Times New Roman" w:cs="Times New Roman"/>
          <w:bCs/>
          <w:kern w:val="0"/>
          <w:lang w:eastAsia="lv-LV"/>
          <w14:ligatures w14:val="none"/>
        </w:rPr>
        <w:t xml:space="preserve"> norāda uz pietiekamu uzņēmuma maksātspēju, kamēr rādītājs zem 1 norāda uz potenciālām</w:t>
      </w:r>
      <w:r w:rsidR="00B52380" w:rsidRPr="00625EF6">
        <w:rPr>
          <w:rFonts w:ascii="Times New Roman" w:eastAsia="Times New Roman" w:hAnsi="Times New Roman" w:cs="Times New Roman"/>
          <w:bCs/>
          <w:kern w:val="0"/>
          <w:lang w:eastAsia="lv-LV"/>
          <w14:ligatures w14:val="none"/>
        </w:rPr>
        <w:t xml:space="preserve"> problēmām.</w:t>
      </w:r>
      <w:r w:rsidR="00B417DB" w:rsidRPr="00B417DB">
        <w:rPr>
          <w:rFonts w:ascii="Times New Roman" w:hAnsi="Times New Roman" w:cs="Times New Roman"/>
          <w:vertAlign w:val="superscript"/>
          <w:lang w:eastAsia="lv-LV"/>
        </w:rPr>
        <w:footnoteReference w:id="6"/>
      </w:r>
      <w:r w:rsidR="00B52380" w:rsidRPr="00625EF6">
        <w:rPr>
          <w:rFonts w:ascii="Times New Roman" w:eastAsia="Times New Roman" w:hAnsi="Times New Roman" w:cs="Times New Roman"/>
          <w:bCs/>
          <w:kern w:val="0"/>
          <w:lang w:eastAsia="lv-LV"/>
          <w14:ligatures w14:val="none"/>
        </w:rPr>
        <w:t xml:space="preserve"> Pieņemts, ka rādītājam būtu jābūt lielākam par 1,2–1,3, lai uzņēmums darbotos ar rezervi.</w:t>
      </w:r>
    </w:p>
    <w:p w14:paraId="1A438782" w14:textId="5C522802" w:rsidR="00B52380" w:rsidRPr="00625EF6" w:rsidRDefault="00B52380"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kern w:val="0"/>
          <w:lang w:eastAsia="lv-LV"/>
          <w14:ligatures w14:val="none"/>
        </w:rPr>
        <w:t>DSCR tiek vērtēts ar 1 punktu, ja tas ir lielāks par 1,2.</w:t>
      </w:r>
    </w:p>
    <w:p w14:paraId="57602E25" w14:textId="77777777" w:rsidR="00625EF6" w:rsidRDefault="00B52380" w:rsidP="002B357A">
      <w:pPr>
        <w:spacing w:after="120" w:line="240" w:lineRule="auto"/>
        <w:ind w:firstLine="720"/>
        <w:jc w:val="both"/>
        <w:rPr>
          <w:rFonts w:ascii="Times New Roman" w:eastAsia="Times New Roman" w:hAnsi="Times New Roman" w:cs="Times New Roman"/>
          <w:b/>
          <w:kern w:val="0"/>
          <w:lang w:eastAsia="lv-LV"/>
          <w14:ligatures w14:val="none"/>
        </w:rPr>
      </w:pPr>
      <w:r w:rsidRPr="00150C6A">
        <w:rPr>
          <w:rFonts w:ascii="Times New Roman" w:eastAsia="Times New Roman" w:hAnsi="Times New Roman" w:cs="Times New Roman"/>
          <w:b/>
          <w:kern w:val="0"/>
          <w:lang w:eastAsia="lv-LV"/>
          <w14:ligatures w14:val="none"/>
        </w:rPr>
        <w:t>Piecu faktoru Altmana modelis</w:t>
      </w:r>
    </w:p>
    <w:p w14:paraId="62BCB1E4" w14:textId="77777777" w:rsidR="004D141B" w:rsidRDefault="00625EF6" w:rsidP="004D141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4D141B">
        <w:rPr>
          <w:rFonts w:ascii="Times New Roman" w:eastAsia="Times New Roman" w:hAnsi="Times New Roman" w:cs="Times New Roman"/>
          <w:bCs/>
          <w:i/>
          <w:iCs/>
          <w:kern w:val="0"/>
          <w:lang w:eastAsia="lv-LV"/>
          <w14:ligatures w14:val="none"/>
        </w:rPr>
        <w:t>Aprēķinā izmantotā formula:</w:t>
      </w:r>
      <w:r w:rsidR="00B417DB" w:rsidRPr="00B417DB">
        <w:t xml:space="preserve"> </w:t>
      </w:r>
      <w:r w:rsidR="004D141B" w:rsidRPr="004D141B">
        <w:rPr>
          <w:rFonts w:ascii="Times New Roman" w:eastAsia="Times New Roman" w:hAnsi="Times New Roman" w:cs="Times New Roman"/>
          <w:bCs/>
          <w:kern w:val="0"/>
          <w:lang w:eastAsia="lv-LV"/>
          <w14:ligatures w14:val="none"/>
        </w:rPr>
        <w:t>Z′ =</w:t>
      </w:r>
      <w:r w:rsidR="004D141B">
        <w:rPr>
          <w:rFonts w:ascii="Times New Roman" w:eastAsia="Times New Roman" w:hAnsi="Times New Roman" w:cs="Times New Roman"/>
          <w:bCs/>
          <w:kern w:val="0"/>
          <w:lang w:eastAsia="lv-LV"/>
          <w14:ligatures w14:val="none"/>
        </w:rPr>
        <w:t xml:space="preserve"> </w:t>
      </w:r>
      <w:r w:rsidR="004D141B" w:rsidRPr="004D141B">
        <w:rPr>
          <w:rFonts w:ascii="Times New Roman" w:eastAsia="Times New Roman" w:hAnsi="Times New Roman" w:cs="Times New Roman"/>
          <w:bCs/>
          <w:kern w:val="0"/>
          <w:lang w:eastAsia="lv-LV"/>
          <w14:ligatures w14:val="none"/>
        </w:rPr>
        <w:t>0,717 × ((Apgrozāmie līdzekļi − Īstermiņa saistības) / Bilances kopsumma) + 0,847 × (Iepriekšējo gadu nesadalītā peļņa vai nesegtie zaudējumi / Bilances kopsumma)</w:t>
      </w:r>
      <w:r w:rsidR="004D141B">
        <w:rPr>
          <w:rFonts w:ascii="Times New Roman" w:eastAsia="Times New Roman" w:hAnsi="Times New Roman" w:cs="Times New Roman"/>
          <w:bCs/>
          <w:kern w:val="0"/>
          <w:lang w:eastAsia="lv-LV"/>
          <w14:ligatures w14:val="none"/>
        </w:rPr>
        <w:t xml:space="preserve"> </w:t>
      </w:r>
      <w:r w:rsidR="004D141B" w:rsidRPr="004D141B">
        <w:rPr>
          <w:rFonts w:ascii="Times New Roman" w:eastAsia="Times New Roman" w:hAnsi="Times New Roman" w:cs="Times New Roman"/>
          <w:bCs/>
          <w:kern w:val="0"/>
          <w:lang w:eastAsia="lv-LV"/>
          <w14:ligatures w14:val="none"/>
        </w:rPr>
        <w:t>+ 3,107 × (EBIT / Bilances kopsumma)</w:t>
      </w:r>
      <w:r w:rsidR="004D141B">
        <w:rPr>
          <w:rFonts w:ascii="Times New Roman" w:eastAsia="Times New Roman" w:hAnsi="Times New Roman" w:cs="Times New Roman"/>
          <w:bCs/>
          <w:kern w:val="0"/>
          <w:lang w:eastAsia="lv-LV"/>
          <w14:ligatures w14:val="none"/>
        </w:rPr>
        <w:t xml:space="preserve"> </w:t>
      </w:r>
      <w:r w:rsidR="004D141B" w:rsidRPr="004D141B">
        <w:rPr>
          <w:rFonts w:ascii="Times New Roman" w:eastAsia="Times New Roman" w:hAnsi="Times New Roman" w:cs="Times New Roman"/>
          <w:bCs/>
          <w:kern w:val="0"/>
          <w:lang w:eastAsia="lv-LV"/>
          <w14:ligatures w14:val="none"/>
        </w:rPr>
        <w:t>+ 0,420 × (Pašu kapitāls / Visas saistības)</w:t>
      </w:r>
      <w:r w:rsidR="004D141B">
        <w:rPr>
          <w:rFonts w:ascii="Times New Roman" w:eastAsia="Times New Roman" w:hAnsi="Times New Roman" w:cs="Times New Roman"/>
          <w:bCs/>
          <w:kern w:val="0"/>
          <w:lang w:eastAsia="lv-LV"/>
          <w14:ligatures w14:val="none"/>
        </w:rPr>
        <w:t xml:space="preserve"> </w:t>
      </w:r>
      <w:r w:rsidR="004D141B" w:rsidRPr="004D141B">
        <w:rPr>
          <w:rFonts w:ascii="Times New Roman" w:eastAsia="Times New Roman" w:hAnsi="Times New Roman" w:cs="Times New Roman"/>
          <w:bCs/>
          <w:kern w:val="0"/>
          <w:lang w:eastAsia="lv-LV"/>
          <w14:ligatures w14:val="none"/>
        </w:rPr>
        <w:t>+ 0,998 × (Neto apgrozījums / Bilances kopsumma)</w:t>
      </w:r>
    </w:p>
    <w:p w14:paraId="7F080F60" w14:textId="3620B1DB" w:rsidR="00625EF6" w:rsidRPr="004D141B" w:rsidRDefault="00625EF6" w:rsidP="004D141B">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4D141B">
        <w:rPr>
          <w:rFonts w:ascii="Times New Roman" w:eastAsia="Times New Roman" w:hAnsi="Times New Roman" w:cs="Times New Roman"/>
          <w:bCs/>
          <w:kern w:val="0"/>
          <w:lang w:eastAsia="lv-LV"/>
          <w14:ligatures w14:val="none"/>
        </w:rPr>
        <w:t>Altmana modelis ir paredzēts</w:t>
      </w:r>
      <w:r w:rsidR="00B52380" w:rsidRPr="004D141B">
        <w:rPr>
          <w:rFonts w:ascii="Times New Roman" w:eastAsia="Times New Roman" w:hAnsi="Times New Roman" w:cs="Times New Roman"/>
          <w:bCs/>
          <w:kern w:val="0"/>
          <w:lang w:eastAsia="lv-LV"/>
          <w14:ligatures w14:val="none"/>
        </w:rPr>
        <w:t xml:space="preserve"> bankrota </w:t>
      </w:r>
      <w:r w:rsidR="00B417DB" w:rsidRPr="004D141B">
        <w:rPr>
          <w:rFonts w:ascii="Times New Roman" w:eastAsia="Times New Roman" w:hAnsi="Times New Roman" w:cs="Times New Roman"/>
          <w:bCs/>
          <w:kern w:val="0"/>
          <w:lang w:eastAsia="lv-LV"/>
          <w14:ligatures w14:val="none"/>
        </w:rPr>
        <w:t>iespējamības</w:t>
      </w:r>
      <w:r w:rsidR="00B52380" w:rsidRPr="004D141B">
        <w:rPr>
          <w:rFonts w:ascii="Times New Roman" w:eastAsia="Times New Roman" w:hAnsi="Times New Roman" w:cs="Times New Roman"/>
          <w:bCs/>
          <w:kern w:val="0"/>
          <w:lang w:eastAsia="lv-LV"/>
          <w14:ligatures w14:val="none"/>
        </w:rPr>
        <w:t xml:space="preserve"> noteikšanai.</w:t>
      </w:r>
      <w:r w:rsidR="004D141B">
        <w:rPr>
          <w:rFonts w:ascii="Times New Roman" w:eastAsia="Times New Roman" w:hAnsi="Times New Roman" w:cs="Times New Roman"/>
          <w:bCs/>
          <w:kern w:val="0"/>
          <w:lang w:eastAsia="lv-LV"/>
          <w14:ligatures w14:val="none"/>
        </w:rPr>
        <w:t xml:space="preserve"> </w:t>
      </w:r>
      <w:r w:rsidR="00B52380" w:rsidRPr="004D141B">
        <w:rPr>
          <w:rFonts w:ascii="Times New Roman" w:eastAsia="Times New Roman" w:hAnsi="Times New Roman" w:cs="Times New Roman"/>
          <w:bCs/>
          <w:kern w:val="0"/>
          <w:lang w:eastAsia="lv-LV"/>
          <w14:ligatures w14:val="none"/>
        </w:rPr>
        <w:t>Šis modelis izmanto uzņēmumu finanšu rādītājus, lai noteiktu uzņēmuma finansiālo veselību. Ja modeļa rezultāts ir zem 1.23, tad pastāv ļoti augsta bankrota iespējamība</w:t>
      </w:r>
      <w:r w:rsidR="00B417DB" w:rsidRPr="004D141B">
        <w:rPr>
          <w:rFonts w:ascii="Times New Roman" w:eastAsia="Times New Roman" w:hAnsi="Times New Roman" w:cs="Times New Roman"/>
          <w:bCs/>
          <w:kern w:val="0"/>
          <w:lang w:eastAsia="lv-LV"/>
          <w14:ligatures w14:val="none"/>
        </w:rPr>
        <w:t>. J</w:t>
      </w:r>
      <w:r w:rsidR="00B52380" w:rsidRPr="004D141B">
        <w:rPr>
          <w:rFonts w:ascii="Times New Roman" w:eastAsia="Times New Roman" w:hAnsi="Times New Roman" w:cs="Times New Roman"/>
          <w:bCs/>
          <w:kern w:val="0"/>
          <w:lang w:eastAsia="lv-LV"/>
          <w14:ligatures w14:val="none"/>
        </w:rPr>
        <w:t xml:space="preserve">a </w:t>
      </w:r>
      <w:r w:rsidR="00B417DB" w:rsidRPr="004D141B">
        <w:rPr>
          <w:rFonts w:ascii="Times New Roman" w:eastAsia="Times New Roman" w:hAnsi="Times New Roman" w:cs="Times New Roman"/>
          <w:bCs/>
          <w:kern w:val="0"/>
          <w:lang w:eastAsia="lv-LV"/>
          <w14:ligatures w14:val="none"/>
        </w:rPr>
        <w:t xml:space="preserve">rādītājs ir </w:t>
      </w:r>
      <w:r w:rsidR="00B52380" w:rsidRPr="004D141B">
        <w:rPr>
          <w:rFonts w:ascii="Times New Roman" w:eastAsia="Times New Roman" w:hAnsi="Times New Roman" w:cs="Times New Roman"/>
          <w:bCs/>
          <w:kern w:val="0"/>
          <w:lang w:eastAsia="lv-LV"/>
          <w14:ligatures w14:val="none"/>
        </w:rPr>
        <w:t>robežās starp 1.23 un 2.9 bankrota iespējamība pastāv, bet ja rādītājs ir virs 2.9 tad uzņēmumam ir ļoti zema bankrota iespējamība.</w:t>
      </w:r>
    </w:p>
    <w:p w14:paraId="2BB25713" w14:textId="157AB1FB" w:rsidR="00B52380" w:rsidRPr="00150C6A" w:rsidRDefault="00B52380"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kern w:val="0"/>
          <w:lang w:eastAsia="lv-LV"/>
          <w14:ligatures w14:val="none"/>
        </w:rPr>
        <w:t>Attiecīgi, ļoti augstai bankrota iespējamībai tiek piešķirt</w:t>
      </w:r>
      <w:r w:rsidR="00B417DB">
        <w:rPr>
          <w:rFonts w:ascii="Times New Roman" w:eastAsia="Times New Roman" w:hAnsi="Times New Roman" w:cs="Times New Roman"/>
          <w:bCs/>
          <w:kern w:val="0"/>
          <w:lang w:eastAsia="lv-LV"/>
          <w14:ligatures w14:val="none"/>
        </w:rPr>
        <w:t xml:space="preserve">i </w:t>
      </w:r>
      <w:r w:rsidRPr="00625EF6">
        <w:rPr>
          <w:rFonts w:ascii="Times New Roman" w:eastAsia="Times New Roman" w:hAnsi="Times New Roman" w:cs="Times New Roman"/>
          <w:bCs/>
          <w:kern w:val="0"/>
          <w:lang w:eastAsia="lv-LV"/>
          <w14:ligatures w14:val="none"/>
        </w:rPr>
        <w:t>0</w:t>
      </w:r>
      <w:r w:rsidR="00B417DB">
        <w:rPr>
          <w:rFonts w:ascii="Times New Roman" w:eastAsia="Times New Roman" w:hAnsi="Times New Roman" w:cs="Times New Roman"/>
          <w:bCs/>
          <w:kern w:val="0"/>
          <w:lang w:eastAsia="lv-LV"/>
          <w14:ligatures w14:val="none"/>
        </w:rPr>
        <w:t xml:space="preserve"> punkti</w:t>
      </w:r>
      <w:r w:rsidRPr="00625EF6">
        <w:rPr>
          <w:rFonts w:ascii="Times New Roman" w:eastAsia="Times New Roman" w:hAnsi="Times New Roman" w:cs="Times New Roman"/>
          <w:bCs/>
          <w:kern w:val="0"/>
          <w:lang w:eastAsia="lv-LV"/>
          <w14:ligatures w14:val="none"/>
        </w:rPr>
        <w:t>, gadījumā, ja pastāv bankrota iespējamība</w:t>
      </w:r>
      <w:r w:rsidR="00B417DB">
        <w:rPr>
          <w:rFonts w:ascii="Times New Roman" w:eastAsia="Times New Roman" w:hAnsi="Times New Roman" w:cs="Times New Roman"/>
          <w:bCs/>
          <w:kern w:val="0"/>
          <w:lang w:eastAsia="lv-LV"/>
          <w14:ligatures w14:val="none"/>
        </w:rPr>
        <w:t xml:space="preserve">, piešķirts </w:t>
      </w:r>
      <w:r w:rsidRPr="00625EF6">
        <w:rPr>
          <w:rFonts w:ascii="Times New Roman" w:eastAsia="Times New Roman" w:hAnsi="Times New Roman" w:cs="Times New Roman"/>
          <w:bCs/>
          <w:kern w:val="0"/>
          <w:lang w:eastAsia="lv-LV"/>
          <w14:ligatures w14:val="none"/>
        </w:rPr>
        <w:t>1</w:t>
      </w:r>
      <w:r w:rsidR="00625EF6">
        <w:rPr>
          <w:rFonts w:ascii="Times New Roman" w:eastAsia="Times New Roman" w:hAnsi="Times New Roman" w:cs="Times New Roman"/>
          <w:bCs/>
          <w:kern w:val="0"/>
          <w:lang w:eastAsia="lv-LV"/>
          <w14:ligatures w14:val="none"/>
        </w:rPr>
        <w:t xml:space="preserve"> punkts</w:t>
      </w:r>
      <w:r w:rsidRPr="00625EF6">
        <w:rPr>
          <w:rFonts w:ascii="Times New Roman" w:eastAsia="Times New Roman" w:hAnsi="Times New Roman" w:cs="Times New Roman"/>
          <w:bCs/>
          <w:kern w:val="0"/>
          <w:lang w:eastAsia="lv-LV"/>
          <w14:ligatures w14:val="none"/>
        </w:rPr>
        <w:t xml:space="preserve"> un ļoti zemai bankrota iespējamībai </w:t>
      </w:r>
      <w:r w:rsidR="00B417DB">
        <w:rPr>
          <w:rFonts w:ascii="Times New Roman" w:eastAsia="Times New Roman" w:hAnsi="Times New Roman" w:cs="Times New Roman"/>
          <w:bCs/>
          <w:kern w:val="0"/>
          <w:lang w:eastAsia="lv-LV"/>
          <w14:ligatures w14:val="none"/>
        </w:rPr>
        <w:t xml:space="preserve">piešķirti </w:t>
      </w:r>
      <w:r w:rsidRPr="00625EF6">
        <w:rPr>
          <w:rFonts w:ascii="Times New Roman" w:eastAsia="Times New Roman" w:hAnsi="Times New Roman" w:cs="Times New Roman"/>
          <w:bCs/>
          <w:kern w:val="0"/>
          <w:lang w:eastAsia="lv-LV"/>
          <w14:ligatures w14:val="none"/>
        </w:rPr>
        <w:t>2</w:t>
      </w:r>
      <w:r w:rsidR="00625EF6">
        <w:rPr>
          <w:rFonts w:ascii="Times New Roman" w:eastAsia="Times New Roman" w:hAnsi="Times New Roman" w:cs="Times New Roman"/>
          <w:bCs/>
          <w:kern w:val="0"/>
          <w:lang w:eastAsia="lv-LV"/>
          <w14:ligatures w14:val="none"/>
        </w:rPr>
        <w:t xml:space="preserve"> punkti</w:t>
      </w:r>
      <w:r w:rsidRPr="00625EF6">
        <w:rPr>
          <w:rFonts w:ascii="Times New Roman" w:eastAsia="Times New Roman" w:hAnsi="Times New Roman" w:cs="Times New Roman"/>
          <w:bCs/>
          <w:kern w:val="0"/>
          <w:lang w:eastAsia="lv-LV"/>
          <w14:ligatures w14:val="none"/>
        </w:rPr>
        <w:t>.</w:t>
      </w:r>
      <w:r w:rsidRPr="00150C6A">
        <w:rPr>
          <w:rFonts w:ascii="Times New Roman" w:eastAsia="Times New Roman" w:hAnsi="Times New Roman" w:cs="Times New Roman"/>
          <w:bCs/>
          <w:kern w:val="0"/>
          <w:lang w:eastAsia="lv-LV"/>
          <w14:ligatures w14:val="none"/>
        </w:rPr>
        <w:t xml:space="preserve"> </w:t>
      </w:r>
    </w:p>
    <w:p w14:paraId="25C1E730" w14:textId="77777777" w:rsidR="00625EF6" w:rsidRDefault="00B52380" w:rsidP="002B357A">
      <w:pPr>
        <w:spacing w:after="120" w:line="240" w:lineRule="auto"/>
        <w:ind w:firstLine="720"/>
        <w:jc w:val="both"/>
        <w:rPr>
          <w:rFonts w:ascii="Times New Roman" w:eastAsia="Times New Roman" w:hAnsi="Times New Roman" w:cs="Times New Roman"/>
          <w:bCs/>
          <w:kern w:val="0"/>
          <w:lang w:eastAsia="lv-LV"/>
          <w14:ligatures w14:val="none"/>
        </w:rPr>
      </w:pPr>
      <w:proofErr w:type="spellStart"/>
      <w:r w:rsidRPr="00625EF6">
        <w:rPr>
          <w:rFonts w:ascii="Times New Roman" w:eastAsia="Times New Roman" w:hAnsi="Times New Roman" w:cs="Times New Roman"/>
          <w:b/>
          <w:i/>
          <w:iCs/>
          <w:kern w:val="0"/>
          <w:lang w:eastAsia="lv-LV"/>
          <w14:ligatures w14:val="none"/>
        </w:rPr>
        <w:t>Quick</w:t>
      </w:r>
      <w:proofErr w:type="spellEnd"/>
      <w:r w:rsidRPr="00625EF6">
        <w:rPr>
          <w:rFonts w:ascii="Times New Roman" w:eastAsia="Times New Roman" w:hAnsi="Times New Roman" w:cs="Times New Roman"/>
          <w:b/>
          <w:i/>
          <w:iCs/>
          <w:kern w:val="0"/>
          <w:lang w:eastAsia="lv-LV"/>
          <w14:ligatures w14:val="none"/>
        </w:rPr>
        <w:t xml:space="preserve"> </w:t>
      </w:r>
      <w:proofErr w:type="spellStart"/>
      <w:r w:rsidRPr="00625EF6">
        <w:rPr>
          <w:rFonts w:ascii="Times New Roman" w:eastAsia="Times New Roman" w:hAnsi="Times New Roman" w:cs="Times New Roman"/>
          <w:b/>
          <w:i/>
          <w:iCs/>
          <w:kern w:val="0"/>
          <w:lang w:eastAsia="lv-LV"/>
          <w14:ligatures w14:val="none"/>
        </w:rPr>
        <w:t>ratio</w:t>
      </w:r>
      <w:proofErr w:type="spellEnd"/>
      <w:r w:rsidRPr="00150C6A">
        <w:rPr>
          <w:rFonts w:ascii="Times New Roman" w:eastAsia="Times New Roman" w:hAnsi="Times New Roman" w:cs="Times New Roman"/>
          <w:bCs/>
          <w:kern w:val="0"/>
          <w:lang w:eastAsia="lv-LV"/>
          <w14:ligatures w14:val="none"/>
        </w:rPr>
        <w:t xml:space="preserve"> jeb “ātrais” koeficients</w:t>
      </w:r>
    </w:p>
    <w:p w14:paraId="072D186D" w14:textId="31FB6A9E" w:rsidR="00625EF6" w:rsidRDefault="00625EF6"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i/>
          <w:iCs/>
          <w:kern w:val="0"/>
          <w:lang w:eastAsia="lv-LV"/>
          <w14:ligatures w14:val="none"/>
        </w:rPr>
        <w:t>Aprēķinā izmantotā formula:</w:t>
      </w:r>
      <w:r>
        <w:rPr>
          <w:rFonts w:ascii="Times New Roman" w:eastAsia="Times New Roman" w:hAnsi="Times New Roman" w:cs="Times New Roman"/>
          <w:bCs/>
          <w:kern w:val="0"/>
          <w:lang w:eastAsia="lv-LV"/>
          <w14:ligatures w14:val="none"/>
        </w:rPr>
        <w:t xml:space="preserve"> (</w:t>
      </w:r>
      <w:r w:rsidR="00E54B7B">
        <w:rPr>
          <w:rFonts w:ascii="Times New Roman" w:eastAsia="Times New Roman" w:hAnsi="Times New Roman" w:cs="Times New Roman"/>
          <w:bCs/>
          <w:kern w:val="0"/>
          <w:lang w:eastAsia="lv-LV"/>
          <w14:ligatures w14:val="none"/>
        </w:rPr>
        <w:t>N</w:t>
      </w:r>
      <w:r>
        <w:rPr>
          <w:rFonts w:ascii="Times New Roman" w:eastAsia="Times New Roman" w:hAnsi="Times New Roman" w:cs="Times New Roman"/>
          <w:bCs/>
          <w:kern w:val="0"/>
          <w:lang w:eastAsia="lv-LV"/>
          <w14:ligatures w14:val="none"/>
        </w:rPr>
        <w:t>audas līdzekļi</w:t>
      </w:r>
      <w:r w:rsidR="00E54B7B">
        <w:rPr>
          <w:rFonts w:ascii="Times New Roman" w:eastAsia="Times New Roman" w:hAnsi="Times New Roman" w:cs="Times New Roman"/>
          <w:bCs/>
          <w:kern w:val="0"/>
          <w:lang w:eastAsia="lv-LV"/>
          <w14:ligatures w14:val="none"/>
        </w:rPr>
        <w:t> </w:t>
      </w:r>
      <w:r>
        <w:rPr>
          <w:rFonts w:ascii="Times New Roman" w:eastAsia="Times New Roman" w:hAnsi="Times New Roman" w:cs="Times New Roman"/>
          <w:bCs/>
          <w:kern w:val="0"/>
          <w:lang w:eastAsia="lv-LV"/>
          <w14:ligatures w14:val="none"/>
        </w:rPr>
        <w:t>+</w:t>
      </w:r>
      <w:r w:rsidR="00E54B7B">
        <w:rPr>
          <w:rFonts w:ascii="Times New Roman" w:eastAsia="Times New Roman" w:hAnsi="Times New Roman" w:cs="Times New Roman"/>
          <w:bCs/>
          <w:kern w:val="0"/>
          <w:lang w:eastAsia="lv-LV"/>
          <w14:ligatures w14:val="none"/>
        </w:rPr>
        <w:t> D</w:t>
      </w:r>
      <w:r>
        <w:rPr>
          <w:rFonts w:ascii="Times New Roman" w:eastAsia="Times New Roman" w:hAnsi="Times New Roman" w:cs="Times New Roman"/>
          <w:bCs/>
          <w:kern w:val="0"/>
          <w:lang w:eastAsia="lv-LV"/>
          <w14:ligatures w14:val="none"/>
        </w:rPr>
        <w:t>ebitori)</w:t>
      </w:r>
      <w:r w:rsidR="00E54B7B">
        <w:rPr>
          <w:rFonts w:ascii="Times New Roman" w:eastAsia="Times New Roman" w:hAnsi="Times New Roman" w:cs="Times New Roman"/>
          <w:bCs/>
          <w:kern w:val="0"/>
          <w:lang w:eastAsia="lv-LV"/>
          <w14:ligatures w14:val="none"/>
        </w:rPr>
        <w:t> </w:t>
      </w:r>
      <w:r>
        <w:rPr>
          <w:rFonts w:ascii="Times New Roman" w:eastAsia="Times New Roman" w:hAnsi="Times New Roman" w:cs="Times New Roman"/>
          <w:bCs/>
          <w:kern w:val="0"/>
          <w:lang w:eastAsia="lv-LV"/>
          <w14:ligatures w14:val="none"/>
        </w:rPr>
        <w:t>/</w:t>
      </w:r>
      <w:r w:rsidR="00E54B7B">
        <w:rPr>
          <w:rFonts w:ascii="Times New Roman" w:eastAsia="Times New Roman" w:hAnsi="Times New Roman" w:cs="Times New Roman"/>
          <w:bCs/>
          <w:kern w:val="0"/>
          <w:lang w:eastAsia="lv-LV"/>
          <w14:ligatures w14:val="none"/>
        </w:rPr>
        <w:t> Ī</w:t>
      </w:r>
      <w:r>
        <w:rPr>
          <w:rFonts w:ascii="Times New Roman" w:eastAsia="Times New Roman" w:hAnsi="Times New Roman" w:cs="Times New Roman"/>
          <w:bCs/>
          <w:kern w:val="0"/>
          <w:lang w:eastAsia="lv-LV"/>
          <w14:ligatures w14:val="none"/>
        </w:rPr>
        <w:t>stermiņa saistības</w:t>
      </w:r>
    </w:p>
    <w:p w14:paraId="56C53D41" w14:textId="77777777" w:rsidR="00E54B7B" w:rsidRDefault="00625EF6"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proofErr w:type="spellStart"/>
      <w:r w:rsidRPr="00625EF6">
        <w:rPr>
          <w:rFonts w:ascii="Times New Roman" w:eastAsia="Times New Roman" w:hAnsi="Times New Roman" w:cs="Times New Roman"/>
          <w:bCs/>
          <w:i/>
          <w:iCs/>
          <w:kern w:val="0"/>
          <w:lang w:eastAsia="lv-LV"/>
          <w14:ligatures w14:val="none"/>
        </w:rPr>
        <w:t>Quick</w:t>
      </w:r>
      <w:proofErr w:type="spellEnd"/>
      <w:r w:rsidRPr="00625EF6">
        <w:rPr>
          <w:rFonts w:ascii="Times New Roman" w:eastAsia="Times New Roman" w:hAnsi="Times New Roman" w:cs="Times New Roman"/>
          <w:bCs/>
          <w:i/>
          <w:iCs/>
          <w:kern w:val="0"/>
          <w:lang w:eastAsia="lv-LV"/>
          <w14:ligatures w14:val="none"/>
        </w:rPr>
        <w:t xml:space="preserve"> </w:t>
      </w:r>
      <w:proofErr w:type="spellStart"/>
      <w:r w:rsidRPr="00625EF6">
        <w:rPr>
          <w:rFonts w:ascii="Times New Roman" w:eastAsia="Times New Roman" w:hAnsi="Times New Roman" w:cs="Times New Roman"/>
          <w:bCs/>
          <w:i/>
          <w:iCs/>
          <w:kern w:val="0"/>
          <w:lang w:eastAsia="lv-LV"/>
          <w14:ligatures w14:val="none"/>
        </w:rPr>
        <w:t>ratio</w:t>
      </w:r>
      <w:proofErr w:type="spellEnd"/>
      <w:r>
        <w:rPr>
          <w:rFonts w:ascii="Times New Roman" w:eastAsia="Times New Roman" w:hAnsi="Times New Roman" w:cs="Times New Roman"/>
          <w:bCs/>
          <w:kern w:val="0"/>
          <w:lang w:eastAsia="lv-LV"/>
          <w14:ligatures w14:val="none"/>
        </w:rPr>
        <w:t xml:space="preserve"> ir ī</w:t>
      </w:r>
      <w:r w:rsidR="00B52380" w:rsidRPr="00150C6A">
        <w:rPr>
          <w:rFonts w:ascii="Times New Roman" w:eastAsia="Times New Roman" w:hAnsi="Times New Roman" w:cs="Times New Roman"/>
          <w:bCs/>
          <w:kern w:val="0"/>
          <w:lang w:eastAsia="lv-LV"/>
          <w14:ligatures w14:val="none"/>
        </w:rPr>
        <w:t>stermiņa likviditātes rādītājs, kurš norāda uz uzņēmuma spēju atmaksāt īstermiņa saistības ar tūlīt pieejamiem līdzekļiem. Tas tiek saukts par “ātro” koeficientu, jo tas tiek aprēķināts, izmantojot uzņēmumam tūlīt pieejamus un ātri likvidējamus līdzekļus. Ja šis koeficients ir 1, tas nozīmē, ka uzņēmums spēj nomaksāt tā īstermiņa saistības ar tam pieejamiem naudas līdzekļiem un nodrošināt tālāku darbību</w:t>
      </w:r>
      <w:r w:rsidR="00B52380" w:rsidRPr="00625EF6">
        <w:rPr>
          <w:rFonts w:ascii="Times New Roman" w:eastAsia="Times New Roman" w:hAnsi="Times New Roman" w:cs="Times New Roman"/>
          <w:bCs/>
          <w:kern w:val="0"/>
          <w:vertAlign w:val="superscript"/>
          <w:lang w:eastAsia="lv-LV"/>
          <w14:ligatures w14:val="none"/>
        </w:rPr>
        <w:footnoteReference w:id="7"/>
      </w:r>
      <w:r w:rsidR="00B52380" w:rsidRPr="00150C6A">
        <w:rPr>
          <w:rFonts w:ascii="Times New Roman" w:eastAsia="Times New Roman" w:hAnsi="Times New Roman" w:cs="Times New Roman"/>
          <w:bCs/>
          <w:kern w:val="0"/>
          <w:lang w:eastAsia="lv-LV"/>
          <w14:ligatures w14:val="none"/>
        </w:rPr>
        <w:t>.</w:t>
      </w:r>
    </w:p>
    <w:p w14:paraId="0FEB63AD" w14:textId="5119685B" w:rsidR="00B52380" w:rsidRDefault="00B52380" w:rsidP="00625EF6">
      <w:pPr>
        <w:pStyle w:val="ListParagraph"/>
        <w:numPr>
          <w:ilvl w:val="0"/>
          <w:numId w:val="10"/>
        </w:numPr>
        <w:spacing w:after="120" w:line="240" w:lineRule="auto"/>
        <w:jc w:val="both"/>
        <w:rPr>
          <w:rFonts w:ascii="Times New Roman" w:eastAsia="Times New Roman" w:hAnsi="Times New Roman" w:cs="Times New Roman"/>
          <w:bCs/>
          <w:kern w:val="0"/>
          <w:lang w:eastAsia="lv-LV"/>
          <w14:ligatures w14:val="none"/>
        </w:rPr>
      </w:pPr>
      <w:r w:rsidRPr="00625EF6">
        <w:rPr>
          <w:rFonts w:ascii="Times New Roman" w:eastAsia="Times New Roman" w:hAnsi="Times New Roman" w:cs="Times New Roman"/>
          <w:bCs/>
          <w:kern w:val="0"/>
          <w:lang w:eastAsia="lv-LV"/>
          <w14:ligatures w14:val="none"/>
        </w:rPr>
        <w:t>Šim rādītājam tiek piešķirts 1 punkts, ja tas ir lielāks par 1.</w:t>
      </w:r>
    </w:p>
    <w:p w14:paraId="1021429E" w14:textId="77777777" w:rsidR="00E54B7B" w:rsidRPr="00625EF6" w:rsidRDefault="00E54B7B" w:rsidP="00E54B7B">
      <w:pPr>
        <w:pStyle w:val="ListParagraph"/>
        <w:spacing w:after="120" w:line="240" w:lineRule="auto"/>
        <w:ind w:left="360"/>
        <w:jc w:val="both"/>
        <w:rPr>
          <w:rFonts w:ascii="Times New Roman" w:eastAsia="Times New Roman" w:hAnsi="Times New Roman" w:cs="Times New Roman"/>
          <w:bCs/>
          <w:kern w:val="0"/>
          <w:lang w:eastAsia="lv-LV"/>
          <w14:ligatures w14:val="none"/>
        </w:rPr>
      </w:pPr>
    </w:p>
    <w:p w14:paraId="1A8A0A22" w14:textId="19C5F4D3" w:rsidR="004E188E" w:rsidRPr="00EB0A2C" w:rsidRDefault="00CC66BF" w:rsidP="00CC66BF">
      <w:pPr>
        <w:pStyle w:val="Heading2"/>
        <w:numPr>
          <w:ilvl w:val="1"/>
          <w:numId w:val="7"/>
        </w:numPr>
      </w:pPr>
      <w:r>
        <w:t xml:space="preserve"> </w:t>
      </w:r>
      <w:bookmarkStart w:id="2" w:name="_Toc219212201"/>
      <w:r w:rsidR="004E188E" w:rsidRPr="00EB0A2C">
        <w:t xml:space="preserve">Finanšu stāvokļa </w:t>
      </w:r>
      <w:r w:rsidR="00EB0A2C">
        <w:t>novērtējums</w:t>
      </w:r>
      <w:bookmarkEnd w:id="2"/>
    </w:p>
    <w:p w14:paraId="34FE28EA" w14:textId="23E3DDCC" w:rsidR="0042106A" w:rsidRDefault="00DD4723" w:rsidP="0042106A">
      <w:pPr>
        <w:spacing w:line="240" w:lineRule="auto"/>
        <w:ind w:firstLine="720"/>
        <w:jc w:val="both"/>
        <w:rPr>
          <w:rFonts w:ascii="Times New Roman" w:hAnsi="Times New Roman" w:cs="Times New Roman"/>
        </w:rPr>
      </w:pPr>
      <w:r w:rsidRPr="00DD4723">
        <w:rPr>
          <w:rFonts w:ascii="Times New Roman" w:hAnsi="Times New Roman" w:cs="Times New Roman"/>
        </w:rPr>
        <w:t xml:space="preserve">Lielākā daļa jeb </w:t>
      </w:r>
      <w:r w:rsidRPr="00DD4723">
        <w:rPr>
          <w:rFonts w:ascii="Times New Roman" w:hAnsi="Times New Roman" w:cs="Times New Roman"/>
          <w:b/>
          <w:bCs/>
        </w:rPr>
        <w:t>8 no 14</w:t>
      </w:r>
      <w:r w:rsidR="0042106A" w:rsidRPr="00E54B7B">
        <w:rPr>
          <w:rFonts w:ascii="Times New Roman" w:hAnsi="Times New Roman" w:cs="Times New Roman"/>
          <w:b/>
          <w:bCs/>
        </w:rPr>
        <w:t xml:space="preserve"> </w:t>
      </w:r>
      <w:r w:rsidR="0042106A">
        <w:rPr>
          <w:rFonts w:ascii="Times New Roman" w:hAnsi="Times New Roman" w:cs="Times New Roman"/>
        </w:rPr>
        <w:t>(57 %)</w:t>
      </w:r>
      <w:r w:rsidRPr="00DD4723">
        <w:rPr>
          <w:rFonts w:ascii="Times New Roman" w:hAnsi="Times New Roman" w:cs="Times New Roman"/>
        </w:rPr>
        <w:t xml:space="preserve"> atbalstu saņēmušajiem uzņēmumiem 2023.</w:t>
      </w:r>
      <w:r>
        <w:rPr>
          <w:rFonts w:ascii="Times New Roman" w:hAnsi="Times New Roman" w:cs="Times New Roman"/>
        </w:rPr>
        <w:t> </w:t>
      </w:r>
      <w:r w:rsidRPr="00DD4723">
        <w:rPr>
          <w:rFonts w:ascii="Times New Roman" w:hAnsi="Times New Roman" w:cs="Times New Roman"/>
        </w:rPr>
        <w:t>gadu noslēdza ar zaudējumiem. Tomēr šis fakts pats par sevi nav uzskatāms par pietiekamu pamatu secinājumam par būtisku šo uzņēmumu finanšu stabilitātes pasliktināšanos</w:t>
      </w:r>
      <w:r w:rsidR="00E54B7B">
        <w:rPr>
          <w:rFonts w:ascii="Times New Roman" w:hAnsi="Times New Roman" w:cs="Times New Roman"/>
        </w:rPr>
        <w:t>, jo īslaicīgi zaudējumi var</w:t>
      </w:r>
      <w:r w:rsidR="00974414">
        <w:rPr>
          <w:rFonts w:ascii="Times New Roman" w:hAnsi="Times New Roman" w:cs="Times New Roman"/>
        </w:rPr>
        <w:t xml:space="preserve"> būtiski </w:t>
      </w:r>
      <w:r w:rsidR="00E54B7B">
        <w:rPr>
          <w:rFonts w:ascii="Times New Roman" w:hAnsi="Times New Roman" w:cs="Times New Roman"/>
        </w:rPr>
        <w:t xml:space="preserve"> neietekmēt </w:t>
      </w:r>
      <w:r w:rsidR="00974414">
        <w:rPr>
          <w:rFonts w:ascii="Times New Roman" w:hAnsi="Times New Roman" w:cs="Times New Roman"/>
        </w:rPr>
        <w:t xml:space="preserve"> šo uzņēmumu </w:t>
      </w:r>
      <w:r w:rsidR="00E54B7B">
        <w:rPr>
          <w:rFonts w:ascii="Times New Roman" w:hAnsi="Times New Roman" w:cs="Times New Roman"/>
        </w:rPr>
        <w:t>kopējo finanšu stabilitāti</w:t>
      </w:r>
      <w:r w:rsidR="00974414">
        <w:rPr>
          <w:rFonts w:ascii="Times New Roman" w:hAnsi="Times New Roman" w:cs="Times New Roman"/>
        </w:rPr>
        <w:t xml:space="preserve"> ilgtermiņā</w:t>
      </w:r>
      <w:r w:rsidR="00E54B7B">
        <w:rPr>
          <w:rFonts w:ascii="Times New Roman" w:hAnsi="Times New Roman" w:cs="Times New Roman"/>
        </w:rPr>
        <w:t>.</w:t>
      </w:r>
    </w:p>
    <w:p w14:paraId="217B840A" w14:textId="29FA153B" w:rsidR="00DD4723" w:rsidRDefault="00DD4723" w:rsidP="0042106A">
      <w:pPr>
        <w:spacing w:line="240" w:lineRule="auto"/>
        <w:ind w:firstLine="720"/>
        <w:jc w:val="both"/>
        <w:rPr>
          <w:rFonts w:ascii="Times New Roman" w:hAnsi="Times New Roman" w:cs="Times New Roman"/>
        </w:rPr>
      </w:pPr>
      <w:r w:rsidRPr="0F32414B">
        <w:rPr>
          <w:rFonts w:ascii="Times New Roman" w:hAnsi="Times New Roman" w:cs="Times New Roman"/>
        </w:rPr>
        <w:lastRenderedPageBreak/>
        <w:t>Vairumam no minētajiem uzņēmumiem iepriekšējos gados ir bijusi ievērojama peļņa, kas ļāvusi uzkrāt finanšu rezerves</w:t>
      </w:r>
      <w:r w:rsidR="001E03C5" w:rsidRPr="0F32414B">
        <w:rPr>
          <w:rFonts w:ascii="Times New Roman" w:hAnsi="Times New Roman" w:cs="Times New Roman"/>
        </w:rPr>
        <w:t>, tostarp naudas atlikuma veidā</w:t>
      </w:r>
      <w:r w:rsidRPr="0F32414B">
        <w:rPr>
          <w:rFonts w:ascii="Times New Roman" w:hAnsi="Times New Roman" w:cs="Times New Roman"/>
        </w:rPr>
        <w:t>.</w:t>
      </w:r>
      <w:r w:rsidR="001E03C5" w:rsidRPr="0F32414B">
        <w:rPr>
          <w:rFonts w:ascii="Times New Roman" w:hAnsi="Times New Roman" w:cs="Times New Roman"/>
        </w:rPr>
        <w:t xml:space="preserve"> Visiem 14 atbalstu saņēmušajiem uzņēmumiem naudas atlikums uz 2023. gadu</w:t>
      </w:r>
      <w:r w:rsidR="0042106A" w:rsidRPr="0F32414B">
        <w:rPr>
          <w:rFonts w:ascii="Times New Roman" w:hAnsi="Times New Roman" w:cs="Times New Roman"/>
        </w:rPr>
        <w:t xml:space="preserve"> kopā</w:t>
      </w:r>
      <w:r w:rsidR="001E03C5" w:rsidRPr="0F32414B">
        <w:rPr>
          <w:rFonts w:ascii="Times New Roman" w:hAnsi="Times New Roman" w:cs="Times New Roman"/>
        </w:rPr>
        <w:t xml:space="preserve"> veido </w:t>
      </w:r>
      <w:r w:rsidR="00974414" w:rsidRPr="0F32414B">
        <w:rPr>
          <w:rFonts w:ascii="Times New Roman" w:hAnsi="Times New Roman" w:cs="Times New Roman"/>
        </w:rPr>
        <w:t>EUR </w:t>
      </w:r>
      <w:r w:rsidR="001E03C5" w:rsidRPr="0F32414B">
        <w:rPr>
          <w:rFonts w:ascii="Times New Roman" w:hAnsi="Times New Roman" w:cs="Times New Roman"/>
        </w:rPr>
        <w:t>178</w:t>
      </w:r>
      <w:r w:rsidR="00974414" w:rsidRPr="0F32414B">
        <w:rPr>
          <w:rFonts w:ascii="Times New Roman" w:hAnsi="Times New Roman" w:cs="Times New Roman"/>
        </w:rPr>
        <w:t> </w:t>
      </w:r>
      <w:r w:rsidR="001E03C5" w:rsidRPr="0F32414B">
        <w:rPr>
          <w:rFonts w:ascii="Times New Roman" w:hAnsi="Times New Roman" w:cs="Times New Roman"/>
        </w:rPr>
        <w:t>651</w:t>
      </w:r>
      <w:r w:rsidR="00974414" w:rsidRPr="0F32414B">
        <w:rPr>
          <w:rFonts w:ascii="Times New Roman" w:hAnsi="Times New Roman" w:cs="Times New Roman"/>
        </w:rPr>
        <w:t> </w:t>
      </w:r>
      <w:r w:rsidR="001E03C5" w:rsidRPr="0F32414B">
        <w:rPr>
          <w:rFonts w:ascii="Times New Roman" w:hAnsi="Times New Roman" w:cs="Times New Roman"/>
        </w:rPr>
        <w:t>102.</w:t>
      </w:r>
      <w:r w:rsidR="0042106A" w:rsidRPr="0F32414B">
        <w:rPr>
          <w:rFonts w:ascii="Times New Roman" w:hAnsi="Times New Roman" w:cs="Times New Roman"/>
        </w:rPr>
        <w:t xml:space="preserve"> </w:t>
      </w:r>
      <w:proofErr w:type="spellStart"/>
      <w:r w:rsidR="001E03C5" w:rsidRPr="0F32414B">
        <w:rPr>
          <w:rFonts w:ascii="Times New Roman" w:hAnsi="Times New Roman" w:cs="Times New Roman"/>
        </w:rPr>
        <w:t>Piebalgas</w:t>
      </w:r>
      <w:proofErr w:type="spellEnd"/>
      <w:r w:rsidR="0042106A" w:rsidRPr="0F32414B">
        <w:rPr>
          <w:rFonts w:ascii="Times New Roman" w:hAnsi="Times New Roman" w:cs="Times New Roman"/>
        </w:rPr>
        <w:t xml:space="preserve">, </w:t>
      </w:r>
      <w:proofErr w:type="spellStart"/>
      <w:r w:rsidR="0042106A" w:rsidRPr="0F32414B">
        <w:rPr>
          <w:rFonts w:ascii="Times New Roman" w:hAnsi="Times New Roman" w:cs="Times New Roman"/>
        </w:rPr>
        <w:t>Kurekss</w:t>
      </w:r>
      <w:proofErr w:type="spellEnd"/>
      <w:r w:rsidR="0042106A" w:rsidRPr="0F32414B">
        <w:rPr>
          <w:rFonts w:ascii="Times New Roman" w:hAnsi="Times New Roman" w:cs="Times New Roman"/>
        </w:rPr>
        <w:t xml:space="preserve"> un </w:t>
      </w:r>
      <w:r w:rsidR="001E03C5" w:rsidRPr="0F32414B">
        <w:rPr>
          <w:rFonts w:ascii="Times New Roman" w:hAnsi="Times New Roman" w:cs="Times New Roman"/>
        </w:rPr>
        <w:t xml:space="preserve">Vika </w:t>
      </w:r>
      <w:proofErr w:type="spellStart"/>
      <w:r w:rsidR="001E03C5" w:rsidRPr="0F32414B">
        <w:rPr>
          <w:rFonts w:ascii="Times New Roman" w:hAnsi="Times New Roman" w:cs="Times New Roman"/>
        </w:rPr>
        <w:t>Wood</w:t>
      </w:r>
      <w:proofErr w:type="spellEnd"/>
      <w:r w:rsidRPr="0F32414B">
        <w:rPr>
          <w:rFonts w:ascii="Times New Roman" w:hAnsi="Times New Roman" w:cs="Times New Roman"/>
        </w:rPr>
        <w:t xml:space="preserve"> pieejamie naudas līdzekļi 2023. gadā vairākkārt pārsniedza attiecīgajā gadā radušos zaudējumus, kas liecina par pietiekamu likviditāti un maksātspēju. Līdz ar to</w:t>
      </w:r>
      <w:r w:rsidR="0042106A" w:rsidRPr="0F32414B">
        <w:rPr>
          <w:rFonts w:ascii="Times New Roman" w:hAnsi="Times New Roman" w:cs="Times New Roman"/>
        </w:rPr>
        <w:t xml:space="preserve"> attiecībā uz šiem uzņēmumiem</w:t>
      </w:r>
      <w:r w:rsidRPr="0F32414B">
        <w:rPr>
          <w:rFonts w:ascii="Times New Roman" w:hAnsi="Times New Roman" w:cs="Times New Roman"/>
        </w:rPr>
        <w:t xml:space="preserve"> 2023. gadā konstatētie zaudējumi paši par sevi nenorāda uz </w:t>
      </w:r>
      <w:r w:rsidR="00974414" w:rsidRPr="0F32414B">
        <w:rPr>
          <w:rFonts w:ascii="Times New Roman" w:hAnsi="Times New Roman" w:cs="Times New Roman"/>
        </w:rPr>
        <w:t xml:space="preserve">būtiskām </w:t>
      </w:r>
      <w:r w:rsidR="0042106A" w:rsidRPr="0F32414B">
        <w:rPr>
          <w:rFonts w:ascii="Times New Roman" w:hAnsi="Times New Roman" w:cs="Times New Roman"/>
        </w:rPr>
        <w:t>finanšu problēmām</w:t>
      </w:r>
      <w:r w:rsidRPr="0F32414B">
        <w:rPr>
          <w:rFonts w:ascii="Times New Roman" w:hAnsi="Times New Roman" w:cs="Times New Roman"/>
        </w:rPr>
        <w:t>.</w:t>
      </w:r>
    </w:p>
    <w:p w14:paraId="2F63B2FB" w14:textId="5148831B" w:rsidR="0F32414B" w:rsidRDefault="0F32414B" w:rsidP="0F32414B">
      <w:pPr>
        <w:spacing w:line="240" w:lineRule="auto"/>
        <w:jc w:val="right"/>
        <w:rPr>
          <w:rFonts w:ascii="Times New Roman" w:hAnsi="Times New Roman" w:cs="Times New Roman"/>
          <w:b/>
          <w:bCs/>
        </w:rPr>
      </w:pPr>
    </w:p>
    <w:p w14:paraId="7336641F" w14:textId="138FDF0A" w:rsidR="00CC66BF" w:rsidRPr="004D141B" w:rsidRDefault="004D141B" w:rsidP="004D141B">
      <w:pPr>
        <w:spacing w:line="240" w:lineRule="auto"/>
        <w:jc w:val="right"/>
        <w:rPr>
          <w:rFonts w:ascii="Times New Roman" w:hAnsi="Times New Roman" w:cs="Times New Roman"/>
          <w:b/>
          <w:bCs/>
        </w:rPr>
      </w:pPr>
      <w:r>
        <w:rPr>
          <w:rFonts w:ascii="Times New Roman" w:hAnsi="Times New Roman" w:cs="Times New Roman"/>
          <w:b/>
          <w:bCs/>
        </w:rPr>
        <w:t>2. t</w:t>
      </w:r>
      <w:r w:rsidR="00CC66BF" w:rsidRPr="004D141B">
        <w:rPr>
          <w:rFonts w:ascii="Times New Roman" w:hAnsi="Times New Roman" w:cs="Times New Roman"/>
          <w:b/>
          <w:bCs/>
        </w:rPr>
        <w:t>abula</w:t>
      </w:r>
    </w:p>
    <w:p w14:paraId="2461B38C" w14:textId="660E4E8E" w:rsidR="00CC66BF" w:rsidRPr="00CC66BF" w:rsidRDefault="00CC66BF" w:rsidP="004D141B">
      <w:pPr>
        <w:spacing w:line="240" w:lineRule="auto"/>
        <w:jc w:val="center"/>
        <w:rPr>
          <w:rFonts w:ascii="Times New Roman" w:hAnsi="Times New Roman" w:cs="Times New Roman"/>
          <w:b/>
          <w:bCs/>
        </w:rPr>
      </w:pPr>
      <w:r>
        <w:rPr>
          <w:rFonts w:ascii="Times New Roman" w:hAnsi="Times New Roman" w:cs="Times New Roman"/>
          <w:b/>
          <w:bCs/>
        </w:rPr>
        <w:t xml:space="preserve">Pārskata gada peļņa vai zaudējumi </w:t>
      </w:r>
      <w:r w:rsidR="00CF7584" w:rsidRPr="00CF7584">
        <w:rPr>
          <w:rFonts w:ascii="Times New Roman" w:hAnsi="Times New Roman" w:cs="Times New Roman"/>
          <w:b/>
          <w:bCs/>
        </w:rPr>
        <w:t>un naudas atlikums</w:t>
      </w:r>
      <w:r w:rsidR="00974414">
        <w:rPr>
          <w:rFonts w:ascii="Times New Roman" w:hAnsi="Times New Roman" w:cs="Times New Roman"/>
          <w:b/>
          <w:bCs/>
        </w:rPr>
        <w:t xml:space="preserve"> 2023. gadā</w:t>
      </w:r>
    </w:p>
    <w:tbl>
      <w:tblPr>
        <w:tblStyle w:val="TableGrid"/>
        <w:tblW w:w="8760" w:type="dxa"/>
        <w:jc w:val="center"/>
        <w:tblLayout w:type="fixed"/>
        <w:tblLook w:val="04A0" w:firstRow="1" w:lastRow="0" w:firstColumn="1" w:lastColumn="0" w:noHBand="0" w:noVBand="1"/>
      </w:tblPr>
      <w:tblGrid>
        <w:gridCol w:w="2983"/>
        <w:gridCol w:w="1486"/>
        <w:gridCol w:w="1786"/>
        <w:gridCol w:w="2151"/>
        <w:gridCol w:w="354"/>
      </w:tblGrid>
      <w:tr w:rsidR="0F32414B" w14:paraId="24D1CC49" w14:textId="77777777" w:rsidTr="0F32414B">
        <w:trPr>
          <w:trHeight w:val="20"/>
          <w:jc w:val="center"/>
        </w:trPr>
        <w:tc>
          <w:tcPr>
            <w:tcW w:w="3113" w:type="dxa"/>
            <w:shd w:val="clear" w:color="auto" w:fill="D9D9D9" w:themeFill="background1" w:themeFillShade="D9"/>
            <w:noWrap/>
            <w:vAlign w:val="center"/>
            <w:hideMark/>
          </w:tcPr>
          <w:p w14:paraId="4703345A" w14:textId="1ABE34F3" w:rsidR="0F32414B" w:rsidRDefault="0F32414B" w:rsidP="0F32414B">
            <w:pPr>
              <w:rPr>
                <w:rFonts w:eastAsia="Times New Roman" w:cs="Times New Roman"/>
              </w:rPr>
            </w:pPr>
          </w:p>
        </w:tc>
        <w:tc>
          <w:tcPr>
            <w:tcW w:w="1545" w:type="dxa"/>
            <w:shd w:val="clear" w:color="auto" w:fill="D9D9D9" w:themeFill="background1" w:themeFillShade="D9"/>
            <w:noWrap/>
            <w:vAlign w:val="center"/>
            <w:hideMark/>
          </w:tcPr>
          <w:p w14:paraId="62F92D7D" w14:textId="200039F3" w:rsidR="13DDEAB3" w:rsidRDefault="13DDEAB3" w:rsidP="0F32414B">
            <w:pPr>
              <w:jc w:val="center"/>
              <w:rPr>
                <w:rFonts w:eastAsia="Times New Roman" w:cs="Times New Roman"/>
                <w:b/>
                <w:bCs/>
              </w:rPr>
            </w:pPr>
            <w:r w:rsidRPr="0F32414B">
              <w:rPr>
                <w:rFonts w:eastAsia="Times New Roman" w:cs="Times New Roman"/>
                <w:b/>
                <w:bCs/>
              </w:rPr>
              <w:t>2022</w:t>
            </w:r>
          </w:p>
        </w:tc>
        <w:tc>
          <w:tcPr>
            <w:tcW w:w="1860" w:type="dxa"/>
            <w:shd w:val="clear" w:color="auto" w:fill="D9D9D9" w:themeFill="background1" w:themeFillShade="D9"/>
            <w:noWrap/>
            <w:vAlign w:val="center"/>
            <w:hideMark/>
          </w:tcPr>
          <w:p w14:paraId="03DDE3E1" w14:textId="3C6543C8" w:rsidR="13DDEAB3" w:rsidRDefault="13DDEAB3" w:rsidP="0F32414B">
            <w:pPr>
              <w:jc w:val="center"/>
              <w:rPr>
                <w:rFonts w:eastAsia="Times New Roman" w:cs="Times New Roman"/>
                <w:b/>
                <w:bCs/>
              </w:rPr>
            </w:pPr>
            <w:r w:rsidRPr="0F32414B">
              <w:rPr>
                <w:rFonts w:eastAsia="Times New Roman" w:cs="Times New Roman"/>
                <w:b/>
                <w:bCs/>
              </w:rPr>
              <w:t>2023</w:t>
            </w:r>
          </w:p>
        </w:tc>
        <w:tc>
          <w:tcPr>
            <w:tcW w:w="2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B00F17" w14:textId="69A4976D" w:rsidR="13DDEAB3" w:rsidRDefault="13DDEAB3" w:rsidP="0F32414B">
            <w:pPr>
              <w:jc w:val="center"/>
              <w:rPr>
                <w:rFonts w:eastAsia="Times New Roman" w:cs="Times New Roman"/>
                <w:b/>
                <w:bCs/>
              </w:rPr>
            </w:pPr>
            <w:r w:rsidRPr="0F32414B">
              <w:rPr>
                <w:rFonts w:eastAsia="Times New Roman" w:cs="Times New Roman"/>
                <w:b/>
                <w:bCs/>
              </w:rPr>
              <w:t>Naudas atlikums uz 2023. gadu</w:t>
            </w:r>
          </w:p>
        </w:tc>
        <w:tc>
          <w:tcPr>
            <w:tcW w:w="360" w:type="dxa"/>
          </w:tcPr>
          <w:p w14:paraId="28A86DF6" w14:textId="77777777" w:rsidR="00292380" w:rsidRDefault="00292380"/>
        </w:tc>
      </w:tr>
      <w:tr w:rsidR="001E03C5" w:rsidRPr="00CC66BF" w14:paraId="5731A641" w14:textId="49298F57" w:rsidTr="0F32414B">
        <w:trPr>
          <w:gridAfter w:val="1"/>
          <w:wAfter w:w="354" w:type="dxa"/>
          <w:trHeight w:val="20"/>
          <w:jc w:val="center"/>
        </w:trPr>
        <w:tc>
          <w:tcPr>
            <w:tcW w:w="3113" w:type="dxa"/>
            <w:noWrap/>
            <w:vAlign w:val="center"/>
            <w:hideMark/>
          </w:tcPr>
          <w:p w14:paraId="15730983" w14:textId="4FD51C91" w:rsidR="001E03C5" w:rsidRPr="00974414" w:rsidRDefault="001E03C5" w:rsidP="0F32414B">
            <w:pPr>
              <w:rPr>
                <w:rFonts w:eastAsia="Times New Roman" w:cs="Times New Roman"/>
              </w:rPr>
            </w:pPr>
            <w:r w:rsidRPr="0F32414B">
              <w:rPr>
                <w:rFonts w:eastAsia="Times New Roman" w:cs="Times New Roman"/>
              </w:rPr>
              <w:t>Stora Enso Latvija</w:t>
            </w:r>
          </w:p>
        </w:tc>
        <w:tc>
          <w:tcPr>
            <w:tcW w:w="1545" w:type="dxa"/>
            <w:noWrap/>
            <w:vAlign w:val="center"/>
            <w:hideMark/>
          </w:tcPr>
          <w:p w14:paraId="7940ACA5" w14:textId="77777777" w:rsidR="001E03C5" w:rsidRPr="00CC66BF" w:rsidRDefault="001E03C5" w:rsidP="0F32414B">
            <w:pPr>
              <w:jc w:val="center"/>
              <w:rPr>
                <w:rFonts w:eastAsia="Times New Roman" w:cs="Times New Roman"/>
              </w:rPr>
            </w:pPr>
            <w:r w:rsidRPr="0F32414B">
              <w:rPr>
                <w:rFonts w:eastAsia="Times New Roman" w:cs="Times New Roman"/>
              </w:rPr>
              <w:t>4 280 535</w:t>
            </w:r>
          </w:p>
        </w:tc>
        <w:tc>
          <w:tcPr>
            <w:tcW w:w="1860" w:type="dxa"/>
            <w:noWrap/>
            <w:vAlign w:val="center"/>
            <w:hideMark/>
          </w:tcPr>
          <w:p w14:paraId="412C2FC6" w14:textId="77777777" w:rsidR="001E03C5" w:rsidRPr="00CC66BF" w:rsidRDefault="001E03C5" w:rsidP="0F32414B">
            <w:pPr>
              <w:jc w:val="center"/>
              <w:rPr>
                <w:rFonts w:eastAsia="Times New Roman" w:cs="Times New Roman"/>
              </w:rPr>
            </w:pPr>
            <w:r w:rsidRPr="0F32414B">
              <w:rPr>
                <w:rFonts w:eastAsia="Times New Roman" w:cs="Times New Roman"/>
              </w:rPr>
              <w:t>11 356 868</w:t>
            </w:r>
          </w:p>
        </w:tc>
        <w:tc>
          <w:tcPr>
            <w:tcW w:w="2242" w:type="dxa"/>
            <w:tcBorders>
              <w:top w:val="single" w:sz="4" w:space="0" w:color="auto"/>
              <w:left w:val="single" w:sz="4" w:space="0" w:color="auto"/>
              <w:bottom w:val="single" w:sz="4" w:space="0" w:color="auto"/>
              <w:right w:val="single" w:sz="4" w:space="0" w:color="auto"/>
            </w:tcBorders>
            <w:vAlign w:val="center"/>
          </w:tcPr>
          <w:p w14:paraId="5A6CDC4A" w14:textId="67367C40" w:rsidR="001E03C5" w:rsidRPr="00CC66BF" w:rsidRDefault="001E03C5" w:rsidP="0F32414B">
            <w:pPr>
              <w:jc w:val="center"/>
              <w:rPr>
                <w:rFonts w:eastAsia="Times New Roman" w:cs="Times New Roman"/>
              </w:rPr>
            </w:pPr>
            <w:r w:rsidRPr="0F32414B">
              <w:rPr>
                <w:rFonts w:eastAsia="Times New Roman" w:cs="Times New Roman"/>
              </w:rPr>
              <w:t>3 283 660</w:t>
            </w:r>
          </w:p>
        </w:tc>
      </w:tr>
      <w:tr w:rsidR="001E03C5" w:rsidRPr="00CC66BF" w14:paraId="6080B8F3" w14:textId="1D4BDB00" w:rsidTr="0F32414B">
        <w:trPr>
          <w:gridAfter w:val="1"/>
          <w:wAfter w:w="354" w:type="dxa"/>
          <w:trHeight w:val="20"/>
          <w:jc w:val="center"/>
        </w:trPr>
        <w:tc>
          <w:tcPr>
            <w:tcW w:w="3113" w:type="dxa"/>
            <w:noWrap/>
            <w:vAlign w:val="center"/>
            <w:hideMark/>
          </w:tcPr>
          <w:p w14:paraId="26C3F7F6" w14:textId="649858D8" w:rsidR="001E03C5" w:rsidRPr="00974414" w:rsidRDefault="001E03C5" w:rsidP="0F32414B">
            <w:pPr>
              <w:rPr>
                <w:rFonts w:eastAsia="Times New Roman" w:cs="Times New Roman"/>
              </w:rPr>
            </w:pPr>
            <w:r w:rsidRPr="0F32414B">
              <w:rPr>
                <w:rFonts w:eastAsia="Times New Roman" w:cs="Times New Roman"/>
              </w:rPr>
              <w:t>AKZ</w:t>
            </w:r>
          </w:p>
        </w:tc>
        <w:tc>
          <w:tcPr>
            <w:tcW w:w="1545" w:type="dxa"/>
            <w:noWrap/>
            <w:vAlign w:val="center"/>
            <w:hideMark/>
          </w:tcPr>
          <w:p w14:paraId="470C64DE" w14:textId="77777777" w:rsidR="001E03C5" w:rsidRPr="00CC66BF" w:rsidRDefault="001E03C5" w:rsidP="0F32414B">
            <w:pPr>
              <w:jc w:val="center"/>
              <w:rPr>
                <w:rFonts w:eastAsia="Times New Roman" w:cs="Times New Roman"/>
              </w:rPr>
            </w:pPr>
            <w:r w:rsidRPr="0F32414B">
              <w:rPr>
                <w:rFonts w:eastAsia="Times New Roman" w:cs="Times New Roman"/>
              </w:rPr>
              <w:t>19 614 940</w:t>
            </w:r>
          </w:p>
        </w:tc>
        <w:tc>
          <w:tcPr>
            <w:tcW w:w="1860" w:type="dxa"/>
            <w:noWrap/>
            <w:vAlign w:val="center"/>
            <w:hideMark/>
          </w:tcPr>
          <w:p w14:paraId="418683F2" w14:textId="77777777" w:rsidR="001E03C5" w:rsidRPr="00CC66BF" w:rsidRDefault="001E03C5" w:rsidP="0F32414B">
            <w:pPr>
              <w:jc w:val="center"/>
              <w:rPr>
                <w:rFonts w:eastAsia="Times New Roman" w:cs="Times New Roman"/>
              </w:rPr>
            </w:pPr>
            <w:r w:rsidRPr="0F32414B">
              <w:rPr>
                <w:rFonts w:eastAsia="Times New Roman" w:cs="Times New Roman"/>
              </w:rPr>
              <w:t>4 968 899</w:t>
            </w:r>
          </w:p>
        </w:tc>
        <w:tc>
          <w:tcPr>
            <w:tcW w:w="2242" w:type="dxa"/>
            <w:tcBorders>
              <w:top w:val="nil"/>
              <w:left w:val="single" w:sz="4" w:space="0" w:color="auto"/>
              <w:bottom w:val="single" w:sz="4" w:space="0" w:color="auto"/>
              <w:right w:val="single" w:sz="4" w:space="0" w:color="auto"/>
            </w:tcBorders>
            <w:vAlign w:val="center"/>
          </w:tcPr>
          <w:p w14:paraId="021D59DC" w14:textId="3049821C" w:rsidR="001E03C5" w:rsidRPr="00CC66BF" w:rsidRDefault="001E03C5" w:rsidP="0F32414B">
            <w:pPr>
              <w:jc w:val="center"/>
              <w:rPr>
                <w:rFonts w:eastAsia="Times New Roman" w:cs="Times New Roman"/>
              </w:rPr>
            </w:pPr>
            <w:r w:rsidRPr="0F32414B">
              <w:rPr>
                <w:rFonts w:eastAsia="Times New Roman" w:cs="Times New Roman"/>
              </w:rPr>
              <w:t>72 833 520</w:t>
            </w:r>
          </w:p>
        </w:tc>
      </w:tr>
      <w:tr w:rsidR="001E03C5" w:rsidRPr="00CC66BF" w14:paraId="35F0A3EE" w14:textId="3B0CEBA5" w:rsidTr="0F32414B">
        <w:trPr>
          <w:gridAfter w:val="1"/>
          <w:wAfter w:w="354" w:type="dxa"/>
          <w:trHeight w:val="20"/>
          <w:jc w:val="center"/>
        </w:trPr>
        <w:tc>
          <w:tcPr>
            <w:tcW w:w="3113" w:type="dxa"/>
            <w:noWrap/>
            <w:vAlign w:val="center"/>
            <w:hideMark/>
          </w:tcPr>
          <w:p w14:paraId="45441A8B" w14:textId="73529B3D" w:rsidR="001E03C5" w:rsidRPr="00974414" w:rsidRDefault="001E03C5" w:rsidP="0F32414B">
            <w:pPr>
              <w:rPr>
                <w:rFonts w:eastAsia="Times New Roman" w:cs="Times New Roman"/>
              </w:rPr>
            </w:pPr>
            <w:r w:rsidRPr="0F32414B">
              <w:rPr>
                <w:rFonts w:eastAsia="Times New Roman" w:cs="Times New Roman"/>
              </w:rPr>
              <w:t>BSW Latvia</w:t>
            </w:r>
          </w:p>
        </w:tc>
        <w:tc>
          <w:tcPr>
            <w:tcW w:w="1545" w:type="dxa"/>
            <w:noWrap/>
            <w:vAlign w:val="center"/>
            <w:hideMark/>
          </w:tcPr>
          <w:p w14:paraId="60BB1F49" w14:textId="77777777" w:rsidR="001E03C5" w:rsidRPr="00CC66BF" w:rsidRDefault="001E03C5" w:rsidP="0F32414B">
            <w:pPr>
              <w:jc w:val="center"/>
              <w:rPr>
                <w:rFonts w:eastAsia="Times New Roman" w:cs="Times New Roman"/>
              </w:rPr>
            </w:pPr>
            <w:r w:rsidRPr="0F32414B">
              <w:rPr>
                <w:rFonts w:eastAsia="Times New Roman" w:cs="Times New Roman"/>
              </w:rPr>
              <w:t>-1 715 248</w:t>
            </w:r>
          </w:p>
        </w:tc>
        <w:tc>
          <w:tcPr>
            <w:tcW w:w="1860" w:type="dxa"/>
            <w:noWrap/>
            <w:vAlign w:val="center"/>
            <w:hideMark/>
          </w:tcPr>
          <w:p w14:paraId="05AC16BA" w14:textId="77777777" w:rsidR="001E03C5" w:rsidRPr="00CC66BF" w:rsidRDefault="001E03C5" w:rsidP="0F32414B">
            <w:pPr>
              <w:jc w:val="center"/>
              <w:rPr>
                <w:rFonts w:eastAsia="Times New Roman" w:cs="Times New Roman"/>
              </w:rPr>
            </w:pPr>
            <w:r w:rsidRPr="0F32414B">
              <w:rPr>
                <w:rFonts w:eastAsia="Times New Roman" w:cs="Times New Roman"/>
              </w:rPr>
              <w:t>3 637 933</w:t>
            </w:r>
          </w:p>
        </w:tc>
        <w:tc>
          <w:tcPr>
            <w:tcW w:w="2242" w:type="dxa"/>
            <w:tcBorders>
              <w:top w:val="nil"/>
              <w:left w:val="single" w:sz="4" w:space="0" w:color="auto"/>
              <w:bottom w:val="single" w:sz="4" w:space="0" w:color="auto"/>
              <w:right w:val="single" w:sz="4" w:space="0" w:color="auto"/>
            </w:tcBorders>
            <w:vAlign w:val="center"/>
          </w:tcPr>
          <w:p w14:paraId="79B8DE8D" w14:textId="0F11445E" w:rsidR="001E03C5" w:rsidRPr="00CC66BF" w:rsidRDefault="001E03C5" w:rsidP="0F32414B">
            <w:pPr>
              <w:jc w:val="center"/>
              <w:rPr>
                <w:rFonts w:eastAsia="Times New Roman" w:cs="Times New Roman"/>
              </w:rPr>
            </w:pPr>
            <w:r w:rsidRPr="0F32414B">
              <w:rPr>
                <w:rFonts w:eastAsia="Times New Roman" w:cs="Times New Roman"/>
              </w:rPr>
              <w:t>26 520 412</w:t>
            </w:r>
          </w:p>
        </w:tc>
      </w:tr>
      <w:tr w:rsidR="001E03C5" w:rsidRPr="00CC66BF" w14:paraId="41ED6E5A" w14:textId="443EAE40" w:rsidTr="0F32414B">
        <w:trPr>
          <w:gridAfter w:val="1"/>
          <w:wAfter w:w="354" w:type="dxa"/>
          <w:trHeight w:val="20"/>
          <w:jc w:val="center"/>
        </w:trPr>
        <w:tc>
          <w:tcPr>
            <w:tcW w:w="3113" w:type="dxa"/>
            <w:noWrap/>
            <w:vAlign w:val="center"/>
            <w:hideMark/>
          </w:tcPr>
          <w:p w14:paraId="6BCDAA70" w14:textId="6898FBBE" w:rsidR="001E03C5" w:rsidRPr="00974414" w:rsidRDefault="001E03C5" w:rsidP="0F32414B">
            <w:pPr>
              <w:rPr>
                <w:rFonts w:eastAsia="Times New Roman" w:cs="Times New Roman"/>
              </w:rPr>
            </w:pPr>
            <w:r w:rsidRPr="0F32414B">
              <w:rPr>
                <w:rFonts w:eastAsia="Times New Roman" w:cs="Times New Roman"/>
              </w:rPr>
              <w:t>Silpec</w:t>
            </w:r>
          </w:p>
        </w:tc>
        <w:tc>
          <w:tcPr>
            <w:tcW w:w="1545" w:type="dxa"/>
            <w:tcBorders>
              <w:bottom w:val="single" w:sz="2" w:space="0" w:color="auto"/>
            </w:tcBorders>
            <w:noWrap/>
            <w:vAlign w:val="center"/>
            <w:hideMark/>
          </w:tcPr>
          <w:p w14:paraId="4C1087BE" w14:textId="77777777" w:rsidR="001E03C5" w:rsidRPr="00CC66BF" w:rsidRDefault="001E03C5" w:rsidP="0F32414B">
            <w:pPr>
              <w:jc w:val="center"/>
              <w:rPr>
                <w:rFonts w:eastAsia="Times New Roman" w:cs="Times New Roman"/>
              </w:rPr>
            </w:pPr>
            <w:r w:rsidRPr="0F32414B">
              <w:rPr>
                <w:rFonts w:eastAsia="Times New Roman" w:cs="Times New Roman"/>
              </w:rPr>
              <w:t>1 333 016</w:t>
            </w:r>
          </w:p>
        </w:tc>
        <w:tc>
          <w:tcPr>
            <w:tcW w:w="1860" w:type="dxa"/>
            <w:tcBorders>
              <w:bottom w:val="single" w:sz="2" w:space="0" w:color="auto"/>
            </w:tcBorders>
            <w:noWrap/>
            <w:vAlign w:val="center"/>
            <w:hideMark/>
          </w:tcPr>
          <w:p w14:paraId="31346402" w14:textId="77777777" w:rsidR="001E03C5" w:rsidRPr="00CC66BF" w:rsidRDefault="001E03C5" w:rsidP="0F32414B">
            <w:pPr>
              <w:jc w:val="center"/>
              <w:rPr>
                <w:rFonts w:eastAsia="Times New Roman" w:cs="Times New Roman"/>
              </w:rPr>
            </w:pPr>
            <w:r w:rsidRPr="0F32414B">
              <w:rPr>
                <w:rFonts w:eastAsia="Times New Roman" w:cs="Times New Roman"/>
              </w:rPr>
              <w:t>718 919</w:t>
            </w:r>
          </w:p>
        </w:tc>
        <w:tc>
          <w:tcPr>
            <w:tcW w:w="2242" w:type="dxa"/>
            <w:tcBorders>
              <w:top w:val="nil"/>
              <w:left w:val="single" w:sz="4" w:space="0" w:color="auto"/>
              <w:bottom w:val="single" w:sz="2" w:space="0" w:color="auto"/>
              <w:right w:val="single" w:sz="4" w:space="0" w:color="auto"/>
            </w:tcBorders>
            <w:vAlign w:val="center"/>
          </w:tcPr>
          <w:p w14:paraId="33AF9DCD" w14:textId="2478759C" w:rsidR="001E03C5" w:rsidRPr="00CC66BF" w:rsidRDefault="001E03C5" w:rsidP="0F32414B">
            <w:pPr>
              <w:jc w:val="center"/>
              <w:rPr>
                <w:rFonts w:eastAsia="Times New Roman" w:cs="Times New Roman"/>
              </w:rPr>
            </w:pPr>
            <w:r w:rsidRPr="0F32414B">
              <w:rPr>
                <w:rFonts w:eastAsia="Times New Roman" w:cs="Times New Roman"/>
              </w:rPr>
              <w:t>4 642 496</w:t>
            </w:r>
          </w:p>
        </w:tc>
      </w:tr>
      <w:tr w:rsidR="001E03C5" w:rsidRPr="00CC66BF" w14:paraId="79BC9501" w14:textId="73457F10" w:rsidTr="0F32414B">
        <w:trPr>
          <w:gridAfter w:val="1"/>
          <w:wAfter w:w="354" w:type="dxa"/>
          <w:trHeight w:val="20"/>
          <w:jc w:val="center"/>
        </w:trPr>
        <w:tc>
          <w:tcPr>
            <w:tcW w:w="3113" w:type="dxa"/>
            <w:tcBorders>
              <w:right w:val="single" w:sz="2" w:space="0" w:color="auto"/>
            </w:tcBorders>
            <w:noWrap/>
            <w:vAlign w:val="center"/>
            <w:hideMark/>
          </w:tcPr>
          <w:p w14:paraId="4CAF536D" w14:textId="1B2669CB" w:rsidR="001E03C5" w:rsidRPr="00974414" w:rsidRDefault="001E03C5" w:rsidP="0F32414B">
            <w:pPr>
              <w:rPr>
                <w:rFonts w:eastAsia="Times New Roman" w:cs="Times New Roman"/>
              </w:rPr>
            </w:pPr>
            <w:r w:rsidRPr="0F32414B">
              <w:rPr>
                <w:rFonts w:eastAsia="Times New Roman" w:cs="Times New Roman"/>
              </w:rPr>
              <w:t>Gaujas koks</w:t>
            </w:r>
          </w:p>
        </w:tc>
        <w:tc>
          <w:tcPr>
            <w:tcW w:w="1545" w:type="dxa"/>
            <w:tcBorders>
              <w:top w:val="single" w:sz="2" w:space="0" w:color="auto"/>
              <w:left w:val="single" w:sz="2" w:space="0" w:color="auto"/>
              <w:bottom w:val="single" w:sz="2" w:space="0" w:color="auto"/>
              <w:right w:val="single" w:sz="2" w:space="0" w:color="auto"/>
            </w:tcBorders>
            <w:noWrap/>
            <w:vAlign w:val="center"/>
            <w:hideMark/>
          </w:tcPr>
          <w:p w14:paraId="7D20698A" w14:textId="77777777" w:rsidR="001E03C5" w:rsidRPr="00CC66BF" w:rsidRDefault="001E03C5" w:rsidP="0F32414B">
            <w:pPr>
              <w:jc w:val="center"/>
              <w:rPr>
                <w:rFonts w:eastAsia="Times New Roman" w:cs="Times New Roman"/>
              </w:rPr>
            </w:pPr>
            <w:r w:rsidRPr="0F32414B">
              <w:rPr>
                <w:rFonts w:eastAsia="Times New Roman" w:cs="Times New Roman"/>
              </w:rPr>
              <w:t>24 593 900</w:t>
            </w:r>
          </w:p>
        </w:tc>
        <w:tc>
          <w:tcPr>
            <w:tcW w:w="1860" w:type="dxa"/>
            <w:tcBorders>
              <w:top w:val="single" w:sz="2" w:space="0" w:color="auto"/>
              <w:left w:val="single" w:sz="2" w:space="0" w:color="auto"/>
              <w:bottom w:val="single" w:sz="2" w:space="0" w:color="auto"/>
              <w:right w:val="single" w:sz="2" w:space="0" w:color="auto"/>
            </w:tcBorders>
            <w:noWrap/>
            <w:vAlign w:val="center"/>
            <w:hideMark/>
          </w:tcPr>
          <w:p w14:paraId="5F7DD761" w14:textId="77777777" w:rsidR="001E03C5" w:rsidRPr="00CC66BF" w:rsidRDefault="001E03C5" w:rsidP="0F32414B">
            <w:pPr>
              <w:jc w:val="center"/>
              <w:rPr>
                <w:rFonts w:eastAsia="Times New Roman" w:cs="Times New Roman"/>
              </w:rPr>
            </w:pPr>
            <w:r w:rsidRPr="0F32414B">
              <w:rPr>
                <w:rFonts w:eastAsia="Times New Roman" w:cs="Times New Roman"/>
              </w:rPr>
              <w:t>193 076</w:t>
            </w:r>
          </w:p>
        </w:tc>
        <w:tc>
          <w:tcPr>
            <w:tcW w:w="2242" w:type="dxa"/>
            <w:tcBorders>
              <w:top w:val="single" w:sz="2" w:space="0" w:color="auto"/>
              <w:left w:val="single" w:sz="2" w:space="0" w:color="auto"/>
              <w:bottom w:val="single" w:sz="2" w:space="0" w:color="auto"/>
              <w:right w:val="single" w:sz="2" w:space="0" w:color="auto"/>
            </w:tcBorders>
            <w:vAlign w:val="center"/>
          </w:tcPr>
          <w:p w14:paraId="4C286E7D" w14:textId="3C44A2A3" w:rsidR="001E03C5" w:rsidRPr="00CC66BF" w:rsidRDefault="001E03C5" w:rsidP="0F32414B">
            <w:pPr>
              <w:jc w:val="center"/>
              <w:rPr>
                <w:rFonts w:eastAsia="Times New Roman" w:cs="Times New Roman"/>
              </w:rPr>
            </w:pPr>
            <w:r w:rsidRPr="0F32414B">
              <w:rPr>
                <w:rFonts w:eastAsia="Times New Roman" w:cs="Times New Roman"/>
              </w:rPr>
              <w:t>33 759 412</w:t>
            </w:r>
          </w:p>
        </w:tc>
      </w:tr>
      <w:tr w:rsidR="001E03C5" w:rsidRPr="00CC66BF" w14:paraId="72B2B7F0" w14:textId="46239DFB" w:rsidTr="0F32414B">
        <w:trPr>
          <w:gridAfter w:val="1"/>
          <w:wAfter w:w="354" w:type="dxa"/>
          <w:trHeight w:val="20"/>
          <w:jc w:val="center"/>
        </w:trPr>
        <w:tc>
          <w:tcPr>
            <w:tcW w:w="3113" w:type="dxa"/>
            <w:tcBorders>
              <w:right w:val="single" w:sz="2" w:space="0" w:color="auto"/>
            </w:tcBorders>
            <w:noWrap/>
            <w:vAlign w:val="center"/>
            <w:hideMark/>
          </w:tcPr>
          <w:p w14:paraId="52AD2F5D" w14:textId="1BA9B02B" w:rsidR="001E03C5" w:rsidRPr="00974414" w:rsidRDefault="001E03C5" w:rsidP="0F32414B">
            <w:pPr>
              <w:rPr>
                <w:rFonts w:eastAsia="Times New Roman" w:cs="Times New Roman"/>
              </w:rPr>
            </w:pPr>
            <w:r w:rsidRPr="0F32414B">
              <w:rPr>
                <w:rFonts w:eastAsia="Times New Roman" w:cs="Times New Roman"/>
              </w:rPr>
              <w:t>Krauzers</w:t>
            </w:r>
          </w:p>
        </w:tc>
        <w:tc>
          <w:tcPr>
            <w:tcW w:w="1545" w:type="dxa"/>
            <w:tcBorders>
              <w:top w:val="single" w:sz="2" w:space="0" w:color="auto"/>
              <w:left w:val="single" w:sz="2" w:space="0" w:color="auto"/>
              <w:bottom w:val="single" w:sz="2" w:space="0" w:color="auto"/>
              <w:right w:val="single" w:sz="2" w:space="0" w:color="auto"/>
            </w:tcBorders>
            <w:noWrap/>
            <w:vAlign w:val="center"/>
            <w:hideMark/>
          </w:tcPr>
          <w:p w14:paraId="58FEE11E" w14:textId="77777777" w:rsidR="001E03C5" w:rsidRPr="00CC66BF" w:rsidRDefault="001E03C5" w:rsidP="0F32414B">
            <w:pPr>
              <w:jc w:val="center"/>
              <w:rPr>
                <w:rFonts w:eastAsia="Times New Roman" w:cs="Times New Roman"/>
              </w:rPr>
            </w:pPr>
            <w:r w:rsidRPr="0F32414B">
              <w:rPr>
                <w:rFonts w:eastAsia="Times New Roman" w:cs="Times New Roman"/>
              </w:rPr>
              <w:t>3 314 732</w:t>
            </w:r>
          </w:p>
        </w:tc>
        <w:tc>
          <w:tcPr>
            <w:tcW w:w="1860" w:type="dxa"/>
            <w:tcBorders>
              <w:top w:val="single" w:sz="2" w:space="0" w:color="auto"/>
              <w:left w:val="single" w:sz="2" w:space="0" w:color="auto"/>
              <w:bottom w:val="single" w:sz="2" w:space="0" w:color="auto"/>
              <w:right w:val="single" w:sz="2" w:space="0" w:color="auto"/>
            </w:tcBorders>
            <w:noWrap/>
            <w:vAlign w:val="center"/>
            <w:hideMark/>
          </w:tcPr>
          <w:p w14:paraId="450F300A" w14:textId="77777777" w:rsidR="001E03C5" w:rsidRPr="00CC66BF" w:rsidRDefault="001E03C5" w:rsidP="0F32414B">
            <w:pPr>
              <w:jc w:val="center"/>
              <w:rPr>
                <w:rFonts w:eastAsia="Times New Roman" w:cs="Times New Roman"/>
              </w:rPr>
            </w:pPr>
            <w:r w:rsidRPr="0F32414B">
              <w:rPr>
                <w:rFonts w:eastAsia="Times New Roman" w:cs="Times New Roman"/>
              </w:rPr>
              <w:t>133 533</w:t>
            </w:r>
          </w:p>
        </w:tc>
        <w:tc>
          <w:tcPr>
            <w:tcW w:w="2242" w:type="dxa"/>
            <w:tcBorders>
              <w:top w:val="single" w:sz="2" w:space="0" w:color="auto"/>
              <w:left w:val="single" w:sz="2" w:space="0" w:color="auto"/>
              <w:bottom w:val="single" w:sz="2" w:space="0" w:color="auto"/>
              <w:right w:val="single" w:sz="2" w:space="0" w:color="auto"/>
            </w:tcBorders>
            <w:vAlign w:val="center"/>
          </w:tcPr>
          <w:p w14:paraId="5F708797" w14:textId="30200D33" w:rsidR="001E03C5" w:rsidRPr="00CC66BF" w:rsidRDefault="001E03C5" w:rsidP="0F32414B">
            <w:pPr>
              <w:jc w:val="center"/>
              <w:rPr>
                <w:rFonts w:eastAsia="Times New Roman" w:cs="Times New Roman"/>
              </w:rPr>
            </w:pPr>
            <w:r w:rsidRPr="0F32414B">
              <w:rPr>
                <w:rFonts w:eastAsia="Times New Roman" w:cs="Times New Roman"/>
              </w:rPr>
              <w:t>292 533</w:t>
            </w:r>
          </w:p>
        </w:tc>
      </w:tr>
      <w:tr w:rsidR="001E03C5" w:rsidRPr="00CC66BF" w14:paraId="67F59D23" w14:textId="7B0E8AC9" w:rsidTr="0F32414B">
        <w:trPr>
          <w:gridAfter w:val="1"/>
          <w:wAfter w:w="354" w:type="dxa"/>
          <w:trHeight w:val="20"/>
          <w:jc w:val="center"/>
        </w:trPr>
        <w:tc>
          <w:tcPr>
            <w:tcW w:w="3113" w:type="dxa"/>
            <w:noWrap/>
            <w:vAlign w:val="center"/>
            <w:hideMark/>
          </w:tcPr>
          <w:p w14:paraId="4D4756E4" w14:textId="22EE5DB2" w:rsidR="001E03C5" w:rsidRPr="00974414" w:rsidRDefault="001E03C5" w:rsidP="0F32414B">
            <w:pPr>
              <w:rPr>
                <w:rFonts w:eastAsia="Times New Roman" w:cs="Times New Roman"/>
              </w:rPr>
            </w:pPr>
            <w:r w:rsidRPr="0F32414B">
              <w:rPr>
                <w:rFonts w:eastAsia="Times New Roman" w:cs="Times New Roman"/>
              </w:rPr>
              <w:t>Piebalgas</w:t>
            </w:r>
          </w:p>
        </w:tc>
        <w:tc>
          <w:tcPr>
            <w:tcW w:w="1545" w:type="dxa"/>
            <w:tcBorders>
              <w:top w:val="single" w:sz="2" w:space="0" w:color="auto"/>
            </w:tcBorders>
            <w:noWrap/>
            <w:vAlign w:val="center"/>
            <w:hideMark/>
          </w:tcPr>
          <w:p w14:paraId="44DD4776" w14:textId="77777777" w:rsidR="001E03C5" w:rsidRPr="00CC66BF" w:rsidRDefault="001E03C5" w:rsidP="0F32414B">
            <w:pPr>
              <w:jc w:val="center"/>
              <w:rPr>
                <w:rFonts w:eastAsia="Times New Roman" w:cs="Times New Roman"/>
              </w:rPr>
            </w:pPr>
            <w:r w:rsidRPr="0F32414B">
              <w:rPr>
                <w:rFonts w:eastAsia="Times New Roman" w:cs="Times New Roman"/>
              </w:rPr>
              <w:t>459 276</w:t>
            </w:r>
          </w:p>
        </w:tc>
        <w:tc>
          <w:tcPr>
            <w:tcW w:w="1860" w:type="dxa"/>
            <w:tcBorders>
              <w:top w:val="single" w:sz="2" w:space="0" w:color="auto"/>
            </w:tcBorders>
            <w:noWrap/>
            <w:vAlign w:val="center"/>
            <w:hideMark/>
          </w:tcPr>
          <w:p w14:paraId="780B6383" w14:textId="77777777" w:rsidR="001E03C5" w:rsidRPr="00CC66BF" w:rsidRDefault="001E03C5" w:rsidP="0F32414B">
            <w:pPr>
              <w:jc w:val="center"/>
              <w:rPr>
                <w:rFonts w:eastAsia="Times New Roman" w:cs="Times New Roman"/>
              </w:rPr>
            </w:pPr>
            <w:r w:rsidRPr="0F32414B">
              <w:rPr>
                <w:rFonts w:eastAsia="Times New Roman" w:cs="Times New Roman"/>
              </w:rPr>
              <w:t>-360 808</w:t>
            </w:r>
          </w:p>
        </w:tc>
        <w:tc>
          <w:tcPr>
            <w:tcW w:w="2242" w:type="dxa"/>
            <w:tcBorders>
              <w:top w:val="single" w:sz="2" w:space="0" w:color="auto"/>
              <w:left w:val="single" w:sz="4" w:space="0" w:color="auto"/>
              <w:bottom w:val="single" w:sz="4" w:space="0" w:color="auto"/>
              <w:right w:val="single" w:sz="4" w:space="0" w:color="auto"/>
            </w:tcBorders>
            <w:vAlign w:val="center"/>
          </w:tcPr>
          <w:p w14:paraId="77EF468A" w14:textId="58A72A07" w:rsidR="001E03C5" w:rsidRPr="00CC66BF" w:rsidRDefault="001E03C5" w:rsidP="0F32414B">
            <w:pPr>
              <w:jc w:val="center"/>
              <w:rPr>
                <w:rFonts w:eastAsia="Times New Roman" w:cs="Times New Roman"/>
              </w:rPr>
            </w:pPr>
            <w:r w:rsidRPr="0F32414B">
              <w:rPr>
                <w:rFonts w:eastAsia="Times New Roman" w:cs="Times New Roman"/>
              </w:rPr>
              <w:t>1 251 327</w:t>
            </w:r>
          </w:p>
        </w:tc>
      </w:tr>
      <w:tr w:rsidR="001E03C5" w:rsidRPr="00CC66BF" w14:paraId="5AECD508" w14:textId="31721059" w:rsidTr="0F32414B">
        <w:trPr>
          <w:gridAfter w:val="1"/>
          <w:wAfter w:w="354" w:type="dxa"/>
          <w:trHeight w:val="20"/>
          <w:jc w:val="center"/>
        </w:trPr>
        <w:tc>
          <w:tcPr>
            <w:tcW w:w="3113" w:type="dxa"/>
            <w:noWrap/>
            <w:vAlign w:val="center"/>
            <w:hideMark/>
          </w:tcPr>
          <w:p w14:paraId="549A2DFE" w14:textId="15FC129D" w:rsidR="001E03C5" w:rsidRPr="00974414" w:rsidRDefault="001E03C5" w:rsidP="0F32414B">
            <w:pPr>
              <w:rPr>
                <w:rFonts w:eastAsia="Times New Roman" w:cs="Times New Roman"/>
              </w:rPr>
            </w:pPr>
            <w:r w:rsidRPr="0F32414B">
              <w:rPr>
                <w:rFonts w:eastAsia="Times New Roman" w:cs="Times New Roman"/>
              </w:rPr>
              <w:t>Kurekss</w:t>
            </w:r>
          </w:p>
        </w:tc>
        <w:tc>
          <w:tcPr>
            <w:tcW w:w="1545" w:type="dxa"/>
            <w:noWrap/>
            <w:vAlign w:val="center"/>
            <w:hideMark/>
          </w:tcPr>
          <w:p w14:paraId="39E340CA" w14:textId="77777777" w:rsidR="001E03C5" w:rsidRPr="00CC66BF" w:rsidRDefault="001E03C5" w:rsidP="0F32414B">
            <w:pPr>
              <w:jc w:val="center"/>
              <w:rPr>
                <w:rFonts w:eastAsia="Times New Roman" w:cs="Times New Roman"/>
              </w:rPr>
            </w:pPr>
            <w:r w:rsidRPr="0F32414B">
              <w:rPr>
                <w:rFonts w:eastAsia="Times New Roman" w:cs="Times New Roman"/>
              </w:rPr>
              <w:t>2 009 893</w:t>
            </w:r>
          </w:p>
        </w:tc>
        <w:tc>
          <w:tcPr>
            <w:tcW w:w="1860" w:type="dxa"/>
            <w:noWrap/>
            <w:vAlign w:val="center"/>
            <w:hideMark/>
          </w:tcPr>
          <w:p w14:paraId="5E396537" w14:textId="77777777" w:rsidR="001E03C5" w:rsidRPr="00CC66BF" w:rsidRDefault="001E03C5" w:rsidP="0F32414B">
            <w:pPr>
              <w:jc w:val="center"/>
              <w:rPr>
                <w:rFonts w:eastAsia="Times New Roman" w:cs="Times New Roman"/>
              </w:rPr>
            </w:pPr>
            <w:r w:rsidRPr="0F32414B">
              <w:rPr>
                <w:rFonts w:eastAsia="Times New Roman" w:cs="Times New Roman"/>
              </w:rPr>
              <w:t>-704 359</w:t>
            </w:r>
          </w:p>
        </w:tc>
        <w:tc>
          <w:tcPr>
            <w:tcW w:w="2242" w:type="dxa"/>
            <w:tcBorders>
              <w:top w:val="nil"/>
              <w:left w:val="single" w:sz="4" w:space="0" w:color="auto"/>
              <w:bottom w:val="single" w:sz="4" w:space="0" w:color="auto"/>
              <w:right w:val="single" w:sz="4" w:space="0" w:color="auto"/>
            </w:tcBorders>
            <w:vAlign w:val="center"/>
          </w:tcPr>
          <w:p w14:paraId="7FE9F5AD" w14:textId="200439D8" w:rsidR="001E03C5" w:rsidRPr="00CC66BF" w:rsidRDefault="001E03C5" w:rsidP="0F32414B">
            <w:pPr>
              <w:jc w:val="center"/>
              <w:rPr>
                <w:rFonts w:eastAsia="Times New Roman" w:cs="Times New Roman"/>
              </w:rPr>
            </w:pPr>
            <w:r w:rsidRPr="0F32414B">
              <w:rPr>
                <w:rFonts w:eastAsia="Times New Roman" w:cs="Times New Roman"/>
              </w:rPr>
              <w:t>15 837 655</w:t>
            </w:r>
          </w:p>
        </w:tc>
      </w:tr>
      <w:tr w:rsidR="001E03C5" w:rsidRPr="00CC66BF" w14:paraId="0C19E14B" w14:textId="4D82FBC3" w:rsidTr="0F32414B">
        <w:trPr>
          <w:gridAfter w:val="1"/>
          <w:wAfter w:w="354" w:type="dxa"/>
          <w:trHeight w:val="20"/>
          <w:jc w:val="center"/>
        </w:trPr>
        <w:tc>
          <w:tcPr>
            <w:tcW w:w="3113" w:type="dxa"/>
            <w:noWrap/>
            <w:vAlign w:val="center"/>
            <w:hideMark/>
          </w:tcPr>
          <w:p w14:paraId="4AB57CE1" w14:textId="4C1D10A0" w:rsidR="001E03C5" w:rsidRPr="00974414" w:rsidRDefault="001E03C5" w:rsidP="0F32414B">
            <w:pPr>
              <w:rPr>
                <w:rFonts w:eastAsia="Times New Roman" w:cs="Times New Roman"/>
              </w:rPr>
            </w:pPr>
            <w:r w:rsidRPr="0F32414B">
              <w:rPr>
                <w:rFonts w:eastAsia="Times New Roman" w:cs="Times New Roman"/>
              </w:rPr>
              <w:t>Smiltene Impex</w:t>
            </w:r>
          </w:p>
        </w:tc>
        <w:tc>
          <w:tcPr>
            <w:tcW w:w="1545" w:type="dxa"/>
            <w:noWrap/>
            <w:vAlign w:val="center"/>
            <w:hideMark/>
          </w:tcPr>
          <w:p w14:paraId="2F84AFF0" w14:textId="77777777" w:rsidR="001E03C5" w:rsidRPr="00CC66BF" w:rsidRDefault="001E03C5" w:rsidP="0F32414B">
            <w:pPr>
              <w:jc w:val="center"/>
              <w:rPr>
                <w:rFonts w:eastAsia="Times New Roman" w:cs="Times New Roman"/>
              </w:rPr>
            </w:pPr>
            <w:r w:rsidRPr="0F32414B">
              <w:rPr>
                <w:rFonts w:eastAsia="Times New Roman" w:cs="Times New Roman"/>
              </w:rPr>
              <w:t>41 192</w:t>
            </w:r>
          </w:p>
        </w:tc>
        <w:tc>
          <w:tcPr>
            <w:tcW w:w="1860" w:type="dxa"/>
            <w:noWrap/>
            <w:vAlign w:val="center"/>
            <w:hideMark/>
          </w:tcPr>
          <w:p w14:paraId="105E48C2" w14:textId="77777777" w:rsidR="001E03C5" w:rsidRPr="00CC66BF" w:rsidRDefault="001E03C5" w:rsidP="0F32414B">
            <w:pPr>
              <w:jc w:val="center"/>
              <w:rPr>
                <w:rFonts w:eastAsia="Times New Roman" w:cs="Times New Roman"/>
              </w:rPr>
            </w:pPr>
            <w:r w:rsidRPr="0F32414B">
              <w:rPr>
                <w:rFonts w:eastAsia="Times New Roman" w:cs="Times New Roman"/>
              </w:rPr>
              <w:t>-1 617 148</w:t>
            </w:r>
          </w:p>
        </w:tc>
        <w:tc>
          <w:tcPr>
            <w:tcW w:w="2242" w:type="dxa"/>
            <w:tcBorders>
              <w:top w:val="nil"/>
              <w:left w:val="single" w:sz="4" w:space="0" w:color="auto"/>
              <w:bottom w:val="single" w:sz="4" w:space="0" w:color="auto"/>
              <w:right w:val="single" w:sz="4" w:space="0" w:color="auto"/>
            </w:tcBorders>
            <w:vAlign w:val="center"/>
          </w:tcPr>
          <w:p w14:paraId="350142E1" w14:textId="5D2BCB24" w:rsidR="001E03C5" w:rsidRPr="00CC66BF" w:rsidRDefault="001E03C5" w:rsidP="0F32414B">
            <w:pPr>
              <w:jc w:val="center"/>
              <w:rPr>
                <w:rFonts w:eastAsia="Times New Roman" w:cs="Times New Roman"/>
              </w:rPr>
            </w:pPr>
            <w:r w:rsidRPr="0F32414B">
              <w:rPr>
                <w:rFonts w:eastAsia="Times New Roman" w:cs="Times New Roman"/>
              </w:rPr>
              <w:t>643 283</w:t>
            </w:r>
          </w:p>
        </w:tc>
      </w:tr>
      <w:tr w:rsidR="001E03C5" w:rsidRPr="00CC66BF" w14:paraId="288E919E" w14:textId="0C6F7FD1" w:rsidTr="0F32414B">
        <w:trPr>
          <w:gridAfter w:val="1"/>
          <w:wAfter w:w="354" w:type="dxa"/>
          <w:trHeight w:val="20"/>
          <w:jc w:val="center"/>
        </w:trPr>
        <w:tc>
          <w:tcPr>
            <w:tcW w:w="3113" w:type="dxa"/>
            <w:noWrap/>
            <w:vAlign w:val="center"/>
            <w:hideMark/>
          </w:tcPr>
          <w:p w14:paraId="57E4B12B" w14:textId="147D01A7" w:rsidR="001E03C5" w:rsidRPr="00974414" w:rsidRDefault="001E03C5" w:rsidP="0F32414B">
            <w:pPr>
              <w:rPr>
                <w:rFonts w:eastAsia="Times New Roman" w:cs="Times New Roman"/>
              </w:rPr>
            </w:pPr>
            <w:r w:rsidRPr="0F32414B">
              <w:rPr>
                <w:rFonts w:eastAsia="Times New Roman" w:cs="Times New Roman"/>
              </w:rPr>
              <w:t>Vika Wood</w:t>
            </w:r>
          </w:p>
        </w:tc>
        <w:tc>
          <w:tcPr>
            <w:tcW w:w="1545" w:type="dxa"/>
            <w:noWrap/>
            <w:vAlign w:val="center"/>
            <w:hideMark/>
          </w:tcPr>
          <w:p w14:paraId="7B6D9DED" w14:textId="77777777" w:rsidR="001E03C5" w:rsidRPr="00CC66BF" w:rsidRDefault="001E03C5" w:rsidP="0F32414B">
            <w:pPr>
              <w:jc w:val="center"/>
              <w:rPr>
                <w:rFonts w:eastAsia="Times New Roman" w:cs="Times New Roman"/>
              </w:rPr>
            </w:pPr>
            <w:r w:rsidRPr="0F32414B">
              <w:rPr>
                <w:rFonts w:eastAsia="Times New Roman" w:cs="Times New Roman"/>
              </w:rPr>
              <w:t>18 497 438</w:t>
            </w:r>
          </w:p>
        </w:tc>
        <w:tc>
          <w:tcPr>
            <w:tcW w:w="1860" w:type="dxa"/>
            <w:noWrap/>
            <w:vAlign w:val="center"/>
            <w:hideMark/>
          </w:tcPr>
          <w:p w14:paraId="37508F19" w14:textId="77777777" w:rsidR="001E03C5" w:rsidRPr="00CC66BF" w:rsidRDefault="001E03C5" w:rsidP="0F32414B">
            <w:pPr>
              <w:jc w:val="center"/>
              <w:rPr>
                <w:rFonts w:eastAsia="Times New Roman" w:cs="Times New Roman"/>
              </w:rPr>
            </w:pPr>
            <w:r w:rsidRPr="0F32414B">
              <w:rPr>
                <w:rFonts w:eastAsia="Times New Roman" w:cs="Times New Roman"/>
              </w:rPr>
              <w:t>-2 740 099</w:t>
            </w:r>
          </w:p>
        </w:tc>
        <w:tc>
          <w:tcPr>
            <w:tcW w:w="2242" w:type="dxa"/>
            <w:tcBorders>
              <w:top w:val="nil"/>
              <w:left w:val="single" w:sz="4" w:space="0" w:color="auto"/>
              <w:bottom w:val="single" w:sz="4" w:space="0" w:color="auto"/>
              <w:right w:val="single" w:sz="4" w:space="0" w:color="auto"/>
            </w:tcBorders>
            <w:vAlign w:val="center"/>
          </w:tcPr>
          <w:p w14:paraId="2C8732BE" w14:textId="741CFC57" w:rsidR="001E03C5" w:rsidRPr="00CC66BF" w:rsidRDefault="001E03C5" w:rsidP="0F32414B">
            <w:pPr>
              <w:jc w:val="center"/>
              <w:rPr>
                <w:rFonts w:eastAsia="Times New Roman" w:cs="Times New Roman"/>
              </w:rPr>
            </w:pPr>
            <w:r w:rsidRPr="0F32414B">
              <w:rPr>
                <w:rFonts w:eastAsia="Times New Roman" w:cs="Times New Roman"/>
              </w:rPr>
              <w:t>18 145 168</w:t>
            </w:r>
          </w:p>
        </w:tc>
      </w:tr>
      <w:tr w:rsidR="001E03C5" w:rsidRPr="00CC66BF" w14:paraId="224079EB" w14:textId="59B2773E" w:rsidTr="0F32414B">
        <w:trPr>
          <w:gridAfter w:val="1"/>
          <w:wAfter w:w="354" w:type="dxa"/>
          <w:trHeight w:val="20"/>
          <w:jc w:val="center"/>
        </w:trPr>
        <w:tc>
          <w:tcPr>
            <w:tcW w:w="3113" w:type="dxa"/>
            <w:noWrap/>
            <w:vAlign w:val="center"/>
            <w:hideMark/>
          </w:tcPr>
          <w:p w14:paraId="00752495" w14:textId="1C4F02A3" w:rsidR="001E03C5" w:rsidRPr="00974414" w:rsidRDefault="001E03C5" w:rsidP="0F32414B">
            <w:pPr>
              <w:rPr>
                <w:rFonts w:eastAsia="Times New Roman" w:cs="Times New Roman"/>
              </w:rPr>
            </w:pPr>
            <w:r w:rsidRPr="0F32414B">
              <w:rPr>
                <w:rFonts w:eastAsia="Times New Roman" w:cs="Times New Roman"/>
              </w:rPr>
              <w:t>Rettenmeier Baltic Timber</w:t>
            </w:r>
          </w:p>
        </w:tc>
        <w:tc>
          <w:tcPr>
            <w:tcW w:w="1545" w:type="dxa"/>
            <w:noWrap/>
            <w:vAlign w:val="center"/>
            <w:hideMark/>
          </w:tcPr>
          <w:p w14:paraId="290914DD" w14:textId="77777777" w:rsidR="001E03C5" w:rsidRPr="00CC66BF" w:rsidRDefault="001E03C5" w:rsidP="0F32414B">
            <w:pPr>
              <w:jc w:val="center"/>
              <w:rPr>
                <w:rFonts w:eastAsia="Times New Roman" w:cs="Times New Roman"/>
              </w:rPr>
            </w:pPr>
            <w:r w:rsidRPr="0F32414B">
              <w:rPr>
                <w:rFonts w:eastAsia="Times New Roman" w:cs="Times New Roman"/>
              </w:rPr>
              <w:t>12 680 568</w:t>
            </w:r>
          </w:p>
        </w:tc>
        <w:tc>
          <w:tcPr>
            <w:tcW w:w="1860" w:type="dxa"/>
            <w:noWrap/>
            <w:vAlign w:val="center"/>
            <w:hideMark/>
          </w:tcPr>
          <w:p w14:paraId="5C72269F" w14:textId="77777777" w:rsidR="001E03C5" w:rsidRPr="00CC66BF" w:rsidRDefault="001E03C5" w:rsidP="0F32414B">
            <w:pPr>
              <w:jc w:val="center"/>
              <w:rPr>
                <w:rFonts w:eastAsia="Times New Roman" w:cs="Times New Roman"/>
              </w:rPr>
            </w:pPr>
            <w:r w:rsidRPr="0F32414B">
              <w:rPr>
                <w:rFonts w:eastAsia="Times New Roman" w:cs="Times New Roman"/>
              </w:rPr>
              <w:t>-3 155 151</w:t>
            </w:r>
          </w:p>
        </w:tc>
        <w:tc>
          <w:tcPr>
            <w:tcW w:w="2242" w:type="dxa"/>
            <w:tcBorders>
              <w:top w:val="nil"/>
              <w:left w:val="single" w:sz="4" w:space="0" w:color="auto"/>
              <w:bottom w:val="single" w:sz="4" w:space="0" w:color="auto"/>
              <w:right w:val="single" w:sz="4" w:space="0" w:color="auto"/>
            </w:tcBorders>
            <w:vAlign w:val="center"/>
          </w:tcPr>
          <w:p w14:paraId="2E9565A8" w14:textId="170994C3" w:rsidR="001E03C5" w:rsidRPr="00CC66BF" w:rsidRDefault="001E03C5" w:rsidP="0F32414B">
            <w:pPr>
              <w:jc w:val="center"/>
              <w:rPr>
                <w:rFonts w:eastAsia="Times New Roman" w:cs="Times New Roman"/>
              </w:rPr>
            </w:pPr>
            <w:r w:rsidRPr="0F32414B">
              <w:rPr>
                <w:rFonts w:eastAsia="Times New Roman" w:cs="Times New Roman"/>
              </w:rPr>
              <w:t>781 461</w:t>
            </w:r>
          </w:p>
        </w:tc>
      </w:tr>
      <w:tr w:rsidR="001E03C5" w:rsidRPr="00CC66BF" w14:paraId="657767B9" w14:textId="3469B998" w:rsidTr="0F32414B">
        <w:trPr>
          <w:gridAfter w:val="1"/>
          <w:wAfter w:w="354" w:type="dxa"/>
          <w:trHeight w:val="20"/>
          <w:jc w:val="center"/>
        </w:trPr>
        <w:tc>
          <w:tcPr>
            <w:tcW w:w="3113" w:type="dxa"/>
            <w:noWrap/>
            <w:vAlign w:val="center"/>
            <w:hideMark/>
          </w:tcPr>
          <w:p w14:paraId="1E91E791" w14:textId="09DD67D6" w:rsidR="001E03C5" w:rsidRPr="00974414" w:rsidRDefault="001E03C5" w:rsidP="0F32414B">
            <w:pPr>
              <w:rPr>
                <w:rFonts w:eastAsia="Times New Roman" w:cs="Times New Roman"/>
              </w:rPr>
            </w:pPr>
            <w:r w:rsidRPr="0F32414B">
              <w:rPr>
                <w:rFonts w:eastAsia="Times New Roman" w:cs="Times New Roman"/>
              </w:rPr>
              <w:t>Vudlande</w:t>
            </w:r>
          </w:p>
        </w:tc>
        <w:tc>
          <w:tcPr>
            <w:tcW w:w="1545" w:type="dxa"/>
            <w:noWrap/>
            <w:vAlign w:val="center"/>
            <w:hideMark/>
          </w:tcPr>
          <w:p w14:paraId="5E6D6C2F" w14:textId="77777777" w:rsidR="001E03C5" w:rsidRPr="00CC66BF" w:rsidRDefault="001E03C5" w:rsidP="0F32414B">
            <w:pPr>
              <w:jc w:val="center"/>
              <w:rPr>
                <w:rFonts w:eastAsia="Times New Roman" w:cs="Times New Roman"/>
              </w:rPr>
            </w:pPr>
            <w:r w:rsidRPr="0F32414B">
              <w:rPr>
                <w:rFonts w:eastAsia="Times New Roman" w:cs="Times New Roman"/>
              </w:rPr>
              <w:t>10 093</w:t>
            </w:r>
          </w:p>
        </w:tc>
        <w:tc>
          <w:tcPr>
            <w:tcW w:w="1860" w:type="dxa"/>
            <w:noWrap/>
            <w:vAlign w:val="center"/>
            <w:hideMark/>
          </w:tcPr>
          <w:p w14:paraId="26DC1DFE" w14:textId="77777777" w:rsidR="001E03C5" w:rsidRPr="00CC66BF" w:rsidRDefault="001E03C5" w:rsidP="0F32414B">
            <w:pPr>
              <w:jc w:val="center"/>
              <w:rPr>
                <w:rFonts w:eastAsia="Times New Roman" w:cs="Times New Roman"/>
              </w:rPr>
            </w:pPr>
            <w:r w:rsidRPr="0F32414B">
              <w:rPr>
                <w:rFonts w:eastAsia="Times New Roman" w:cs="Times New Roman"/>
              </w:rPr>
              <w:t>-5 479 309</w:t>
            </w:r>
          </w:p>
        </w:tc>
        <w:tc>
          <w:tcPr>
            <w:tcW w:w="2242" w:type="dxa"/>
            <w:tcBorders>
              <w:top w:val="nil"/>
              <w:left w:val="single" w:sz="4" w:space="0" w:color="auto"/>
              <w:bottom w:val="single" w:sz="4" w:space="0" w:color="auto"/>
              <w:right w:val="single" w:sz="4" w:space="0" w:color="auto"/>
            </w:tcBorders>
            <w:vAlign w:val="center"/>
          </w:tcPr>
          <w:p w14:paraId="5701D4B5" w14:textId="659CB9C1" w:rsidR="001E03C5" w:rsidRPr="00CC66BF" w:rsidRDefault="001E03C5" w:rsidP="0F32414B">
            <w:pPr>
              <w:jc w:val="center"/>
              <w:rPr>
                <w:rFonts w:eastAsia="Times New Roman" w:cs="Times New Roman"/>
              </w:rPr>
            </w:pPr>
            <w:r w:rsidRPr="0F32414B">
              <w:rPr>
                <w:rFonts w:eastAsia="Times New Roman" w:cs="Times New Roman"/>
              </w:rPr>
              <w:t>650 598</w:t>
            </w:r>
          </w:p>
        </w:tc>
      </w:tr>
      <w:tr w:rsidR="001E03C5" w:rsidRPr="00CC66BF" w14:paraId="40CA1449" w14:textId="7C4A1172" w:rsidTr="0F32414B">
        <w:trPr>
          <w:gridAfter w:val="1"/>
          <w:wAfter w:w="354" w:type="dxa"/>
          <w:trHeight w:val="20"/>
          <w:jc w:val="center"/>
        </w:trPr>
        <w:tc>
          <w:tcPr>
            <w:tcW w:w="3113" w:type="dxa"/>
            <w:noWrap/>
            <w:vAlign w:val="center"/>
            <w:hideMark/>
          </w:tcPr>
          <w:p w14:paraId="30D304DE" w14:textId="2A557E97" w:rsidR="001E03C5" w:rsidRPr="00974414" w:rsidRDefault="001E03C5" w:rsidP="0F32414B">
            <w:pPr>
              <w:rPr>
                <w:rFonts w:eastAsia="Times New Roman" w:cs="Times New Roman"/>
              </w:rPr>
            </w:pPr>
            <w:r w:rsidRPr="0F32414B">
              <w:rPr>
                <w:rFonts w:eastAsia="Times New Roman" w:cs="Times New Roman"/>
              </w:rPr>
              <w:t>Pata Saldus</w:t>
            </w:r>
          </w:p>
        </w:tc>
        <w:tc>
          <w:tcPr>
            <w:tcW w:w="1545" w:type="dxa"/>
            <w:noWrap/>
            <w:vAlign w:val="center"/>
            <w:hideMark/>
          </w:tcPr>
          <w:p w14:paraId="2A6E7844" w14:textId="77777777" w:rsidR="001E03C5" w:rsidRPr="00CC66BF" w:rsidRDefault="001E03C5" w:rsidP="0F32414B">
            <w:pPr>
              <w:jc w:val="center"/>
              <w:rPr>
                <w:rFonts w:eastAsia="Times New Roman" w:cs="Times New Roman"/>
              </w:rPr>
            </w:pPr>
            <w:r w:rsidRPr="0F32414B">
              <w:rPr>
                <w:rFonts w:eastAsia="Times New Roman" w:cs="Times New Roman"/>
              </w:rPr>
              <w:t>1 759 773</w:t>
            </w:r>
          </w:p>
        </w:tc>
        <w:tc>
          <w:tcPr>
            <w:tcW w:w="1860" w:type="dxa"/>
            <w:noWrap/>
            <w:vAlign w:val="center"/>
            <w:hideMark/>
          </w:tcPr>
          <w:p w14:paraId="6B088458" w14:textId="77777777" w:rsidR="001E03C5" w:rsidRPr="00CC66BF" w:rsidRDefault="001E03C5" w:rsidP="0F32414B">
            <w:pPr>
              <w:jc w:val="center"/>
              <w:rPr>
                <w:rFonts w:eastAsia="Times New Roman" w:cs="Times New Roman"/>
              </w:rPr>
            </w:pPr>
            <w:r w:rsidRPr="0F32414B">
              <w:rPr>
                <w:rFonts w:eastAsia="Times New Roman" w:cs="Times New Roman"/>
              </w:rPr>
              <w:t>-5 519 053</w:t>
            </w:r>
          </w:p>
        </w:tc>
        <w:tc>
          <w:tcPr>
            <w:tcW w:w="2242" w:type="dxa"/>
            <w:tcBorders>
              <w:top w:val="nil"/>
              <w:left w:val="single" w:sz="4" w:space="0" w:color="auto"/>
              <w:bottom w:val="single" w:sz="4" w:space="0" w:color="auto"/>
              <w:right w:val="single" w:sz="4" w:space="0" w:color="auto"/>
            </w:tcBorders>
            <w:vAlign w:val="center"/>
          </w:tcPr>
          <w:p w14:paraId="408C3F9F" w14:textId="488F14CD" w:rsidR="001E03C5" w:rsidRPr="00CC66BF" w:rsidRDefault="001E03C5" w:rsidP="0F32414B">
            <w:pPr>
              <w:jc w:val="center"/>
              <w:rPr>
                <w:rFonts w:eastAsia="Times New Roman" w:cs="Times New Roman"/>
              </w:rPr>
            </w:pPr>
            <w:r w:rsidRPr="0F32414B">
              <w:rPr>
                <w:rFonts w:eastAsia="Times New Roman" w:cs="Times New Roman"/>
              </w:rPr>
              <w:t>5 959</w:t>
            </w:r>
          </w:p>
        </w:tc>
      </w:tr>
      <w:tr w:rsidR="001E03C5" w:rsidRPr="00CC66BF" w14:paraId="1B8380AC" w14:textId="5F717E51" w:rsidTr="0F32414B">
        <w:trPr>
          <w:gridAfter w:val="1"/>
          <w:wAfter w:w="354" w:type="dxa"/>
          <w:trHeight w:val="20"/>
          <w:jc w:val="center"/>
        </w:trPr>
        <w:tc>
          <w:tcPr>
            <w:tcW w:w="3113" w:type="dxa"/>
            <w:noWrap/>
            <w:vAlign w:val="center"/>
            <w:hideMark/>
          </w:tcPr>
          <w:p w14:paraId="23791926" w14:textId="14D7662C" w:rsidR="001E03C5" w:rsidRPr="00974414" w:rsidRDefault="001E03C5" w:rsidP="0F32414B">
            <w:pPr>
              <w:rPr>
                <w:rFonts w:eastAsia="Times New Roman" w:cs="Times New Roman"/>
              </w:rPr>
            </w:pPr>
            <w:r w:rsidRPr="0F32414B">
              <w:rPr>
                <w:rFonts w:eastAsia="Times New Roman" w:cs="Times New Roman"/>
              </w:rPr>
              <w:t>Pata Jēkabpils</w:t>
            </w:r>
          </w:p>
        </w:tc>
        <w:tc>
          <w:tcPr>
            <w:tcW w:w="1545" w:type="dxa"/>
            <w:noWrap/>
            <w:vAlign w:val="center"/>
            <w:hideMark/>
          </w:tcPr>
          <w:p w14:paraId="77C69E78" w14:textId="77777777" w:rsidR="001E03C5" w:rsidRPr="00CC66BF" w:rsidRDefault="001E03C5" w:rsidP="0F32414B">
            <w:pPr>
              <w:jc w:val="center"/>
              <w:rPr>
                <w:rFonts w:eastAsia="Times New Roman" w:cs="Times New Roman"/>
              </w:rPr>
            </w:pPr>
            <w:r w:rsidRPr="0F32414B">
              <w:rPr>
                <w:rFonts w:eastAsia="Times New Roman" w:cs="Times New Roman"/>
              </w:rPr>
              <w:t>128 258</w:t>
            </w:r>
          </w:p>
        </w:tc>
        <w:tc>
          <w:tcPr>
            <w:tcW w:w="1860" w:type="dxa"/>
            <w:noWrap/>
            <w:vAlign w:val="center"/>
            <w:hideMark/>
          </w:tcPr>
          <w:p w14:paraId="19BA4F5E" w14:textId="77777777" w:rsidR="001E03C5" w:rsidRPr="00CC66BF" w:rsidRDefault="001E03C5" w:rsidP="0F32414B">
            <w:pPr>
              <w:jc w:val="center"/>
              <w:rPr>
                <w:rFonts w:eastAsia="Times New Roman" w:cs="Times New Roman"/>
              </w:rPr>
            </w:pPr>
            <w:r w:rsidRPr="0F32414B">
              <w:rPr>
                <w:rFonts w:eastAsia="Times New Roman" w:cs="Times New Roman"/>
              </w:rPr>
              <w:t>-8 089 381</w:t>
            </w:r>
          </w:p>
        </w:tc>
        <w:tc>
          <w:tcPr>
            <w:tcW w:w="2242" w:type="dxa"/>
            <w:tcBorders>
              <w:top w:val="nil"/>
              <w:left w:val="single" w:sz="4" w:space="0" w:color="auto"/>
              <w:bottom w:val="single" w:sz="4" w:space="0" w:color="auto"/>
              <w:right w:val="single" w:sz="4" w:space="0" w:color="auto"/>
            </w:tcBorders>
            <w:vAlign w:val="center"/>
          </w:tcPr>
          <w:p w14:paraId="2007D52D" w14:textId="341DE7B2" w:rsidR="001E03C5" w:rsidRPr="00CC66BF" w:rsidRDefault="001E03C5" w:rsidP="0F32414B">
            <w:pPr>
              <w:jc w:val="center"/>
              <w:rPr>
                <w:rFonts w:eastAsia="Times New Roman" w:cs="Times New Roman"/>
              </w:rPr>
            </w:pPr>
            <w:r w:rsidRPr="0F32414B">
              <w:rPr>
                <w:rFonts w:eastAsia="Times New Roman" w:cs="Times New Roman"/>
              </w:rPr>
              <w:t>3 618</w:t>
            </w:r>
          </w:p>
        </w:tc>
      </w:tr>
      <w:tr w:rsidR="001E03C5" w:rsidRPr="00CC66BF" w14:paraId="47BEDB40" w14:textId="6789DA77" w:rsidTr="0F32414B">
        <w:trPr>
          <w:gridAfter w:val="1"/>
          <w:wAfter w:w="354" w:type="dxa"/>
          <w:trHeight w:val="20"/>
          <w:jc w:val="center"/>
        </w:trPr>
        <w:tc>
          <w:tcPr>
            <w:tcW w:w="3113" w:type="dxa"/>
            <w:noWrap/>
            <w:vAlign w:val="center"/>
            <w:hideMark/>
          </w:tcPr>
          <w:p w14:paraId="1EEC10D1" w14:textId="77777777" w:rsidR="001E03C5" w:rsidRPr="00CC66BF" w:rsidRDefault="001E03C5" w:rsidP="0F32414B">
            <w:pPr>
              <w:rPr>
                <w:rFonts w:eastAsia="Times New Roman" w:cs="Times New Roman"/>
                <w:b/>
                <w:bCs/>
              </w:rPr>
            </w:pPr>
            <w:r w:rsidRPr="0F32414B">
              <w:rPr>
                <w:rFonts w:eastAsia="Times New Roman" w:cs="Times New Roman"/>
                <w:b/>
                <w:bCs/>
              </w:rPr>
              <w:t>Kopā</w:t>
            </w:r>
          </w:p>
        </w:tc>
        <w:tc>
          <w:tcPr>
            <w:tcW w:w="1545" w:type="dxa"/>
            <w:noWrap/>
            <w:vAlign w:val="center"/>
            <w:hideMark/>
          </w:tcPr>
          <w:p w14:paraId="614DDC98" w14:textId="77777777" w:rsidR="001E03C5" w:rsidRPr="00CC66BF" w:rsidRDefault="001E03C5" w:rsidP="0F32414B">
            <w:pPr>
              <w:jc w:val="center"/>
              <w:rPr>
                <w:rFonts w:eastAsia="Times New Roman" w:cs="Times New Roman"/>
                <w:b/>
                <w:bCs/>
              </w:rPr>
            </w:pPr>
            <w:r w:rsidRPr="0F32414B">
              <w:rPr>
                <w:rFonts w:eastAsia="Times New Roman" w:cs="Times New Roman"/>
                <w:b/>
                <w:bCs/>
              </w:rPr>
              <w:t>87 008 366</w:t>
            </w:r>
          </w:p>
        </w:tc>
        <w:tc>
          <w:tcPr>
            <w:tcW w:w="1860" w:type="dxa"/>
            <w:noWrap/>
            <w:vAlign w:val="center"/>
            <w:hideMark/>
          </w:tcPr>
          <w:p w14:paraId="031495AE" w14:textId="77777777" w:rsidR="001E03C5" w:rsidRPr="00CC66BF" w:rsidRDefault="001E03C5" w:rsidP="0F32414B">
            <w:pPr>
              <w:jc w:val="center"/>
              <w:rPr>
                <w:rFonts w:eastAsia="Times New Roman" w:cs="Times New Roman"/>
                <w:b/>
                <w:bCs/>
              </w:rPr>
            </w:pPr>
            <w:r w:rsidRPr="0F32414B">
              <w:rPr>
                <w:rFonts w:eastAsia="Times New Roman" w:cs="Times New Roman"/>
                <w:b/>
                <w:bCs/>
              </w:rPr>
              <w:t>-6 656 080</w:t>
            </w:r>
          </w:p>
        </w:tc>
        <w:tc>
          <w:tcPr>
            <w:tcW w:w="2242" w:type="dxa"/>
            <w:vAlign w:val="center"/>
          </w:tcPr>
          <w:p w14:paraId="2E8EED22" w14:textId="181A5420" w:rsidR="001E03C5" w:rsidRPr="001E03C5" w:rsidRDefault="001E03C5" w:rsidP="0F32414B">
            <w:pPr>
              <w:jc w:val="center"/>
              <w:rPr>
                <w:rFonts w:eastAsia="Times New Roman" w:cs="Times New Roman"/>
                <w:b/>
                <w:bCs/>
              </w:rPr>
            </w:pPr>
            <w:r w:rsidRPr="0F32414B">
              <w:rPr>
                <w:rFonts w:eastAsia="Times New Roman" w:cs="Times New Roman"/>
                <w:b/>
                <w:bCs/>
              </w:rPr>
              <w:t>178 651 102</w:t>
            </w:r>
          </w:p>
        </w:tc>
      </w:tr>
      <w:tr w:rsidR="001E03C5" w:rsidRPr="00CC66BF" w14:paraId="42925A4F" w14:textId="3C2C0C64" w:rsidTr="0F32414B">
        <w:trPr>
          <w:gridAfter w:val="1"/>
          <w:wAfter w:w="354" w:type="dxa"/>
          <w:trHeight w:val="20"/>
          <w:jc w:val="center"/>
        </w:trPr>
        <w:tc>
          <w:tcPr>
            <w:tcW w:w="3113" w:type="dxa"/>
            <w:noWrap/>
            <w:vAlign w:val="center"/>
            <w:hideMark/>
          </w:tcPr>
          <w:p w14:paraId="7FEDF214" w14:textId="77777777" w:rsidR="001E03C5" w:rsidRPr="00CC66BF" w:rsidRDefault="001E03C5" w:rsidP="0F32414B">
            <w:pPr>
              <w:rPr>
                <w:rFonts w:eastAsia="Times New Roman" w:cs="Times New Roman"/>
                <w:b/>
                <w:bCs/>
              </w:rPr>
            </w:pPr>
            <w:r w:rsidRPr="0F32414B">
              <w:rPr>
                <w:rFonts w:eastAsia="Times New Roman" w:cs="Times New Roman"/>
                <w:b/>
                <w:bCs/>
              </w:rPr>
              <w:t>Vidēji</w:t>
            </w:r>
          </w:p>
        </w:tc>
        <w:tc>
          <w:tcPr>
            <w:tcW w:w="1545" w:type="dxa"/>
            <w:noWrap/>
            <w:vAlign w:val="center"/>
            <w:hideMark/>
          </w:tcPr>
          <w:p w14:paraId="666CD336" w14:textId="77777777" w:rsidR="001E03C5" w:rsidRPr="00CC66BF" w:rsidRDefault="001E03C5" w:rsidP="0F32414B">
            <w:pPr>
              <w:jc w:val="center"/>
              <w:rPr>
                <w:rFonts w:eastAsia="Times New Roman" w:cs="Times New Roman"/>
                <w:b/>
                <w:bCs/>
              </w:rPr>
            </w:pPr>
            <w:r w:rsidRPr="0F32414B">
              <w:rPr>
                <w:rFonts w:eastAsia="Times New Roman" w:cs="Times New Roman"/>
                <w:b/>
                <w:bCs/>
              </w:rPr>
              <w:t>6 214 883</w:t>
            </w:r>
          </w:p>
        </w:tc>
        <w:tc>
          <w:tcPr>
            <w:tcW w:w="1860" w:type="dxa"/>
            <w:noWrap/>
            <w:vAlign w:val="center"/>
            <w:hideMark/>
          </w:tcPr>
          <w:p w14:paraId="77EFB8D2" w14:textId="77777777" w:rsidR="001E03C5" w:rsidRPr="00CC66BF" w:rsidRDefault="001E03C5" w:rsidP="0F32414B">
            <w:pPr>
              <w:jc w:val="center"/>
              <w:rPr>
                <w:rFonts w:eastAsia="Times New Roman" w:cs="Times New Roman"/>
                <w:b/>
                <w:bCs/>
              </w:rPr>
            </w:pPr>
            <w:r w:rsidRPr="0F32414B">
              <w:rPr>
                <w:rFonts w:eastAsia="Times New Roman" w:cs="Times New Roman"/>
                <w:b/>
                <w:bCs/>
              </w:rPr>
              <w:t>-475 434</w:t>
            </w:r>
          </w:p>
        </w:tc>
        <w:tc>
          <w:tcPr>
            <w:tcW w:w="2242" w:type="dxa"/>
            <w:vAlign w:val="center"/>
          </w:tcPr>
          <w:p w14:paraId="00E42668" w14:textId="2B019B58" w:rsidR="001E03C5" w:rsidRPr="00CC66BF" w:rsidRDefault="001E03C5" w:rsidP="0F32414B">
            <w:pPr>
              <w:jc w:val="center"/>
              <w:rPr>
                <w:rFonts w:eastAsia="Times New Roman" w:cs="Times New Roman"/>
                <w:b/>
                <w:bCs/>
              </w:rPr>
            </w:pPr>
            <w:r w:rsidRPr="0F32414B">
              <w:rPr>
                <w:rFonts w:eastAsia="Times New Roman" w:cs="Times New Roman"/>
                <w:b/>
                <w:bCs/>
              </w:rPr>
              <w:t>12 760 793</w:t>
            </w:r>
          </w:p>
        </w:tc>
      </w:tr>
      <w:tr w:rsidR="001E03C5" w:rsidRPr="00CC66BF" w14:paraId="61D18D4F" w14:textId="4BA22199" w:rsidTr="0F32414B">
        <w:trPr>
          <w:gridAfter w:val="1"/>
          <w:wAfter w:w="354" w:type="dxa"/>
          <w:trHeight w:val="20"/>
          <w:jc w:val="center"/>
        </w:trPr>
        <w:tc>
          <w:tcPr>
            <w:tcW w:w="3113" w:type="dxa"/>
            <w:noWrap/>
            <w:vAlign w:val="center"/>
            <w:hideMark/>
          </w:tcPr>
          <w:p w14:paraId="039F52A8" w14:textId="77777777" w:rsidR="001E03C5" w:rsidRPr="00CC66BF" w:rsidRDefault="001E03C5" w:rsidP="0F32414B">
            <w:pPr>
              <w:rPr>
                <w:rFonts w:eastAsia="Times New Roman" w:cs="Times New Roman"/>
                <w:b/>
                <w:bCs/>
              </w:rPr>
            </w:pPr>
            <w:r w:rsidRPr="0F32414B">
              <w:rPr>
                <w:rFonts w:eastAsia="Times New Roman" w:cs="Times New Roman"/>
                <w:b/>
                <w:bCs/>
              </w:rPr>
              <w:t>Mediāna</w:t>
            </w:r>
          </w:p>
        </w:tc>
        <w:tc>
          <w:tcPr>
            <w:tcW w:w="1545" w:type="dxa"/>
            <w:noWrap/>
            <w:vAlign w:val="center"/>
            <w:hideMark/>
          </w:tcPr>
          <w:p w14:paraId="1232B53A" w14:textId="77777777" w:rsidR="001E03C5" w:rsidRPr="00CC66BF" w:rsidRDefault="001E03C5" w:rsidP="0F32414B">
            <w:pPr>
              <w:jc w:val="center"/>
              <w:rPr>
                <w:rFonts w:eastAsia="Times New Roman" w:cs="Times New Roman"/>
                <w:b/>
                <w:bCs/>
              </w:rPr>
            </w:pPr>
            <w:r w:rsidRPr="0F32414B">
              <w:rPr>
                <w:rFonts w:eastAsia="Times New Roman" w:cs="Times New Roman"/>
                <w:b/>
                <w:bCs/>
              </w:rPr>
              <w:t>1 884 833</w:t>
            </w:r>
          </w:p>
        </w:tc>
        <w:tc>
          <w:tcPr>
            <w:tcW w:w="1860" w:type="dxa"/>
            <w:noWrap/>
            <w:vAlign w:val="center"/>
            <w:hideMark/>
          </w:tcPr>
          <w:p w14:paraId="3E5F1C68" w14:textId="77777777" w:rsidR="001E03C5" w:rsidRPr="00CC66BF" w:rsidRDefault="001E03C5" w:rsidP="0F32414B">
            <w:pPr>
              <w:jc w:val="center"/>
              <w:rPr>
                <w:rFonts w:eastAsia="Times New Roman" w:cs="Times New Roman"/>
                <w:b/>
                <w:bCs/>
              </w:rPr>
            </w:pPr>
            <w:r w:rsidRPr="0F32414B">
              <w:rPr>
                <w:rFonts w:eastAsia="Times New Roman" w:cs="Times New Roman"/>
                <w:b/>
                <w:bCs/>
              </w:rPr>
              <w:t>-532 584</w:t>
            </w:r>
          </w:p>
        </w:tc>
        <w:tc>
          <w:tcPr>
            <w:tcW w:w="2242" w:type="dxa"/>
            <w:vAlign w:val="center"/>
          </w:tcPr>
          <w:p w14:paraId="25EFBECE" w14:textId="2822A5D8" w:rsidR="001E03C5" w:rsidRPr="00CC66BF" w:rsidRDefault="001E03C5" w:rsidP="0F32414B">
            <w:pPr>
              <w:jc w:val="center"/>
              <w:rPr>
                <w:rFonts w:eastAsia="Times New Roman" w:cs="Times New Roman"/>
                <w:b/>
                <w:bCs/>
              </w:rPr>
            </w:pPr>
            <w:r w:rsidRPr="0F32414B">
              <w:rPr>
                <w:rFonts w:eastAsia="Times New Roman" w:cs="Times New Roman"/>
                <w:b/>
                <w:bCs/>
              </w:rPr>
              <w:t>2 267 494</w:t>
            </w:r>
          </w:p>
        </w:tc>
      </w:tr>
    </w:tbl>
    <w:p w14:paraId="534CB1AA" w14:textId="77777777" w:rsidR="00625EF6" w:rsidRDefault="00625EF6" w:rsidP="0042106A">
      <w:pPr>
        <w:spacing w:line="240" w:lineRule="auto"/>
        <w:ind w:firstLine="720"/>
        <w:jc w:val="both"/>
        <w:rPr>
          <w:rFonts w:ascii="Times New Roman" w:hAnsi="Times New Roman" w:cs="Times New Roman"/>
        </w:rPr>
      </w:pPr>
    </w:p>
    <w:p w14:paraId="69FA7372" w14:textId="60785CBC" w:rsidR="00CF7584" w:rsidRPr="00150C6A" w:rsidRDefault="00CF7584" w:rsidP="0042106A">
      <w:pPr>
        <w:spacing w:line="240" w:lineRule="auto"/>
        <w:ind w:firstLine="720"/>
        <w:jc w:val="both"/>
        <w:rPr>
          <w:rFonts w:ascii="Times New Roman" w:hAnsi="Times New Roman" w:cs="Times New Roman"/>
        </w:rPr>
      </w:pPr>
      <w:r w:rsidRPr="00150C6A">
        <w:rPr>
          <w:rFonts w:ascii="Times New Roman" w:hAnsi="Times New Roman" w:cs="Times New Roman"/>
        </w:rPr>
        <w:t xml:space="preserve">Piemērojot iepriekš </w:t>
      </w:r>
      <w:r w:rsidR="00625EF6">
        <w:rPr>
          <w:rFonts w:ascii="Times New Roman" w:hAnsi="Times New Roman" w:cs="Times New Roman"/>
        </w:rPr>
        <w:t>skaidroto</w:t>
      </w:r>
      <w:r w:rsidRPr="00150C6A">
        <w:rPr>
          <w:rFonts w:ascii="Times New Roman" w:hAnsi="Times New Roman" w:cs="Times New Roman"/>
        </w:rPr>
        <w:t xml:space="preserve"> metodoloģiju, </w:t>
      </w:r>
      <w:r w:rsidR="0042106A">
        <w:rPr>
          <w:rFonts w:ascii="Times New Roman" w:hAnsi="Times New Roman" w:cs="Times New Roman"/>
        </w:rPr>
        <w:t>aprēķināts</w:t>
      </w:r>
      <w:r w:rsidRPr="00150C6A">
        <w:rPr>
          <w:rFonts w:ascii="Times New Roman" w:hAnsi="Times New Roman" w:cs="Times New Roman"/>
        </w:rPr>
        <w:t xml:space="preserve">, ka vairumam jeb </w:t>
      </w:r>
      <w:r w:rsidRPr="00150C6A">
        <w:rPr>
          <w:rFonts w:ascii="Times New Roman" w:hAnsi="Times New Roman" w:cs="Times New Roman"/>
          <w:b/>
          <w:bCs/>
        </w:rPr>
        <w:t xml:space="preserve">10 no 14 </w:t>
      </w:r>
      <w:r w:rsidRPr="00150C6A">
        <w:rPr>
          <w:rFonts w:ascii="Times New Roman" w:hAnsi="Times New Roman" w:cs="Times New Roman"/>
        </w:rPr>
        <w:t>(71%) uzņēmumiem finanšu stāvoklis 2023. gadā</w:t>
      </w:r>
      <w:r w:rsidR="00625EF6">
        <w:rPr>
          <w:rFonts w:ascii="Times New Roman" w:hAnsi="Times New Roman" w:cs="Times New Roman"/>
        </w:rPr>
        <w:t xml:space="preserve"> saskaņā ar 1. tabulu</w:t>
      </w:r>
      <w:r w:rsidRPr="00150C6A">
        <w:rPr>
          <w:rFonts w:ascii="Times New Roman" w:hAnsi="Times New Roman" w:cs="Times New Roman"/>
        </w:rPr>
        <w:t xml:space="preserve"> ir vērtējams kā pietiekams, labs vai ļoti labs. Savukārt, vismaz pusi no punktiem (vismaz 5 punktus no 9) ir ieguvuši </w:t>
      </w:r>
      <w:r w:rsidRPr="00150C6A">
        <w:rPr>
          <w:rFonts w:ascii="Times New Roman" w:hAnsi="Times New Roman" w:cs="Times New Roman"/>
          <w:b/>
          <w:bCs/>
        </w:rPr>
        <w:t>9 no 14</w:t>
      </w:r>
      <w:r w:rsidRPr="00150C6A">
        <w:rPr>
          <w:rFonts w:ascii="Times New Roman" w:hAnsi="Times New Roman" w:cs="Times New Roman"/>
        </w:rPr>
        <w:t xml:space="preserve"> (65%) uzņēmumiem</w:t>
      </w:r>
      <w:r w:rsidRPr="00150C6A">
        <w:rPr>
          <w:rStyle w:val="FootnoteReference"/>
          <w:rFonts w:ascii="Times New Roman" w:hAnsi="Times New Roman" w:cs="Times New Roman"/>
        </w:rPr>
        <w:footnoteReference w:id="8"/>
      </w:r>
      <w:r w:rsidRPr="00150C6A">
        <w:rPr>
          <w:rFonts w:ascii="Times New Roman" w:hAnsi="Times New Roman" w:cs="Times New Roman"/>
        </w:rPr>
        <w:t>.</w:t>
      </w:r>
    </w:p>
    <w:p w14:paraId="482BC217" w14:textId="02D1A376" w:rsidR="00CF7584" w:rsidRPr="00FF125B" w:rsidRDefault="00E62CF6" w:rsidP="00E62CF6">
      <w:pPr>
        <w:pStyle w:val="ListParagraph"/>
        <w:spacing w:line="240" w:lineRule="auto"/>
        <w:ind w:left="360"/>
        <w:jc w:val="right"/>
        <w:rPr>
          <w:rFonts w:ascii="Times New Roman" w:hAnsi="Times New Roman" w:cs="Times New Roman"/>
          <w:b/>
          <w:bCs/>
        </w:rPr>
      </w:pPr>
      <w:r>
        <w:rPr>
          <w:rFonts w:ascii="Times New Roman" w:hAnsi="Times New Roman" w:cs="Times New Roman"/>
          <w:b/>
          <w:bCs/>
        </w:rPr>
        <w:t> 3. </w:t>
      </w:r>
      <w:r w:rsidR="00CF7584" w:rsidRPr="00FF125B">
        <w:rPr>
          <w:rFonts w:ascii="Times New Roman" w:hAnsi="Times New Roman" w:cs="Times New Roman"/>
          <w:b/>
          <w:bCs/>
        </w:rPr>
        <w:t>tabula</w:t>
      </w:r>
    </w:p>
    <w:p w14:paraId="51C1D8DA" w14:textId="77777777" w:rsidR="00CF7584" w:rsidRPr="00150C6A" w:rsidRDefault="00CF7584" w:rsidP="00CF7584">
      <w:pPr>
        <w:spacing w:line="240" w:lineRule="auto"/>
        <w:jc w:val="center"/>
        <w:rPr>
          <w:rFonts w:ascii="Times New Roman" w:hAnsi="Times New Roman" w:cs="Times New Roman"/>
          <w:b/>
          <w:bCs/>
        </w:rPr>
      </w:pPr>
      <w:r w:rsidRPr="00150C6A">
        <w:rPr>
          <w:rFonts w:ascii="Times New Roman" w:hAnsi="Times New Roman" w:cs="Times New Roman"/>
          <w:b/>
          <w:bCs/>
        </w:rPr>
        <w:t>Iegūtais punktu skaits</w:t>
      </w:r>
    </w:p>
    <w:tbl>
      <w:tblPr>
        <w:tblStyle w:val="TableGrid"/>
        <w:tblW w:w="0" w:type="auto"/>
        <w:jc w:val="center"/>
        <w:tblLook w:val="04A0" w:firstRow="1" w:lastRow="0" w:firstColumn="1" w:lastColumn="0" w:noHBand="0" w:noVBand="1"/>
      </w:tblPr>
      <w:tblGrid>
        <w:gridCol w:w="1659"/>
        <w:gridCol w:w="1659"/>
        <w:gridCol w:w="1659"/>
        <w:gridCol w:w="1659"/>
        <w:gridCol w:w="1660"/>
      </w:tblGrid>
      <w:tr w:rsidR="00CF7584" w:rsidRPr="00150C6A" w14:paraId="1FF0E997" w14:textId="77777777" w:rsidTr="0F32414B">
        <w:trPr>
          <w:jc w:val="center"/>
        </w:trPr>
        <w:tc>
          <w:tcPr>
            <w:tcW w:w="1659" w:type="dxa"/>
            <w:shd w:val="clear" w:color="auto" w:fill="D9D9D9" w:themeFill="background1" w:themeFillShade="D9"/>
            <w:vAlign w:val="center"/>
          </w:tcPr>
          <w:p w14:paraId="14A8FDA3" w14:textId="77777777" w:rsidR="00CF7584" w:rsidRPr="00625EF6" w:rsidRDefault="00CF7584" w:rsidP="0F32414B">
            <w:pPr>
              <w:jc w:val="both"/>
              <w:rPr>
                <w:rFonts w:eastAsia="Times New Roman" w:cs="Times New Roman"/>
                <w:b/>
                <w:bCs/>
                <w:sz w:val="20"/>
                <w:szCs w:val="20"/>
              </w:rPr>
            </w:pPr>
            <w:r w:rsidRPr="0F32414B">
              <w:rPr>
                <w:rFonts w:eastAsia="Times New Roman" w:cs="Times New Roman"/>
                <w:b/>
                <w:bCs/>
                <w:color w:val="000000" w:themeColor="text1"/>
                <w:sz w:val="20"/>
                <w:szCs w:val="20"/>
              </w:rPr>
              <w:t>Kritisks finanšu stāvoklis</w:t>
            </w:r>
          </w:p>
        </w:tc>
        <w:tc>
          <w:tcPr>
            <w:tcW w:w="1659" w:type="dxa"/>
            <w:shd w:val="clear" w:color="auto" w:fill="D9D9D9" w:themeFill="background1" w:themeFillShade="D9"/>
            <w:vAlign w:val="center"/>
          </w:tcPr>
          <w:p w14:paraId="321712E8" w14:textId="77777777" w:rsidR="00CF7584" w:rsidRPr="00625EF6" w:rsidRDefault="00CF7584" w:rsidP="0F32414B">
            <w:pPr>
              <w:jc w:val="both"/>
              <w:rPr>
                <w:rFonts w:eastAsia="Times New Roman" w:cs="Times New Roman"/>
                <w:b/>
                <w:bCs/>
                <w:sz w:val="20"/>
                <w:szCs w:val="20"/>
              </w:rPr>
            </w:pPr>
            <w:r w:rsidRPr="0F32414B">
              <w:rPr>
                <w:rFonts w:eastAsia="Times New Roman" w:cs="Times New Roman"/>
                <w:b/>
                <w:bCs/>
                <w:color w:val="000000" w:themeColor="text1"/>
                <w:sz w:val="20"/>
                <w:szCs w:val="20"/>
              </w:rPr>
              <w:t>Nelabvēlīgs finanšu stāvoklis</w:t>
            </w:r>
          </w:p>
        </w:tc>
        <w:tc>
          <w:tcPr>
            <w:tcW w:w="1659" w:type="dxa"/>
            <w:shd w:val="clear" w:color="auto" w:fill="D9D9D9" w:themeFill="background1" w:themeFillShade="D9"/>
            <w:vAlign w:val="center"/>
          </w:tcPr>
          <w:p w14:paraId="3A3D2D11" w14:textId="77777777" w:rsidR="00CF7584" w:rsidRPr="00625EF6" w:rsidRDefault="00CF7584" w:rsidP="0F32414B">
            <w:pPr>
              <w:jc w:val="both"/>
              <w:rPr>
                <w:rFonts w:eastAsia="Times New Roman" w:cs="Times New Roman"/>
                <w:b/>
                <w:bCs/>
                <w:sz w:val="20"/>
                <w:szCs w:val="20"/>
              </w:rPr>
            </w:pPr>
            <w:r w:rsidRPr="0F32414B">
              <w:rPr>
                <w:rFonts w:eastAsia="Times New Roman" w:cs="Times New Roman"/>
                <w:b/>
                <w:bCs/>
                <w:color w:val="000000" w:themeColor="text1"/>
                <w:sz w:val="20"/>
                <w:szCs w:val="20"/>
              </w:rPr>
              <w:t>Pietiekams  finanšu stāvoklis</w:t>
            </w:r>
          </w:p>
        </w:tc>
        <w:tc>
          <w:tcPr>
            <w:tcW w:w="1659" w:type="dxa"/>
            <w:shd w:val="clear" w:color="auto" w:fill="D9D9D9" w:themeFill="background1" w:themeFillShade="D9"/>
            <w:vAlign w:val="center"/>
          </w:tcPr>
          <w:p w14:paraId="57F6B666" w14:textId="77777777" w:rsidR="00CF7584" w:rsidRPr="00625EF6" w:rsidRDefault="00CF7584" w:rsidP="0F32414B">
            <w:pPr>
              <w:jc w:val="both"/>
              <w:rPr>
                <w:rFonts w:eastAsia="Times New Roman" w:cs="Times New Roman"/>
                <w:b/>
                <w:bCs/>
                <w:sz w:val="20"/>
                <w:szCs w:val="20"/>
              </w:rPr>
            </w:pPr>
            <w:r w:rsidRPr="0F32414B">
              <w:rPr>
                <w:rFonts w:eastAsia="Times New Roman" w:cs="Times New Roman"/>
                <w:b/>
                <w:bCs/>
                <w:color w:val="000000" w:themeColor="text1"/>
                <w:sz w:val="20"/>
                <w:szCs w:val="20"/>
              </w:rPr>
              <w:t>Labs finanšu stāvoklis</w:t>
            </w:r>
          </w:p>
        </w:tc>
        <w:tc>
          <w:tcPr>
            <w:tcW w:w="1660" w:type="dxa"/>
            <w:shd w:val="clear" w:color="auto" w:fill="D9D9D9" w:themeFill="background1" w:themeFillShade="D9"/>
            <w:vAlign w:val="center"/>
          </w:tcPr>
          <w:p w14:paraId="2EC03D00" w14:textId="77777777" w:rsidR="00CF7584" w:rsidRPr="00625EF6" w:rsidRDefault="00CF7584" w:rsidP="0F32414B">
            <w:pPr>
              <w:jc w:val="both"/>
              <w:rPr>
                <w:rFonts w:eastAsia="Times New Roman" w:cs="Times New Roman"/>
                <w:b/>
                <w:bCs/>
                <w:sz w:val="20"/>
                <w:szCs w:val="20"/>
              </w:rPr>
            </w:pPr>
            <w:r w:rsidRPr="0F32414B">
              <w:rPr>
                <w:rFonts w:eastAsia="Times New Roman" w:cs="Times New Roman"/>
                <w:b/>
                <w:bCs/>
                <w:color w:val="000000" w:themeColor="text1"/>
                <w:sz w:val="20"/>
                <w:szCs w:val="20"/>
              </w:rPr>
              <w:t>Ļoti labs finanšu  stāvoklis</w:t>
            </w:r>
          </w:p>
        </w:tc>
      </w:tr>
      <w:tr w:rsidR="00CF7584" w:rsidRPr="00150C6A" w14:paraId="780B93A2" w14:textId="77777777" w:rsidTr="0F32414B">
        <w:trPr>
          <w:jc w:val="center"/>
        </w:trPr>
        <w:tc>
          <w:tcPr>
            <w:tcW w:w="1659" w:type="dxa"/>
          </w:tcPr>
          <w:p w14:paraId="783E0F5B" w14:textId="77777777" w:rsidR="00CF7584" w:rsidRPr="00150C6A" w:rsidRDefault="00CF7584" w:rsidP="0F32414B">
            <w:pPr>
              <w:spacing w:after="120"/>
              <w:rPr>
                <w:rFonts w:eastAsia="Times New Roman" w:cs="Times New Roman"/>
                <w:color w:val="C00000"/>
                <w:sz w:val="20"/>
                <w:szCs w:val="20"/>
              </w:rPr>
            </w:pPr>
            <w:r w:rsidRPr="0F32414B">
              <w:rPr>
                <w:rFonts w:eastAsia="Times New Roman" w:cs="Times New Roman"/>
                <w:color w:val="C00000"/>
                <w:sz w:val="20"/>
                <w:szCs w:val="20"/>
              </w:rPr>
              <w:t>Pata Jēkabpils (0 punkti)</w:t>
            </w:r>
          </w:p>
        </w:tc>
        <w:tc>
          <w:tcPr>
            <w:tcW w:w="1659" w:type="dxa"/>
          </w:tcPr>
          <w:p w14:paraId="7FE01D86" w14:textId="77777777" w:rsidR="00CF7584" w:rsidRPr="00150C6A" w:rsidRDefault="00CF7584" w:rsidP="0F32414B">
            <w:pPr>
              <w:spacing w:after="120"/>
              <w:rPr>
                <w:rFonts w:eastAsia="Times New Roman" w:cs="Times New Roman"/>
                <w:color w:val="C00000"/>
                <w:sz w:val="20"/>
                <w:szCs w:val="20"/>
              </w:rPr>
            </w:pPr>
            <w:r w:rsidRPr="0F32414B">
              <w:rPr>
                <w:rFonts w:eastAsia="Times New Roman" w:cs="Times New Roman"/>
                <w:color w:val="C00000"/>
                <w:sz w:val="20"/>
                <w:szCs w:val="20"/>
              </w:rPr>
              <w:t>Pata Saldus (1 punkts)</w:t>
            </w:r>
          </w:p>
          <w:p w14:paraId="53D9AD77" w14:textId="77777777" w:rsidR="00CF7584" w:rsidRDefault="00CF7584" w:rsidP="0F32414B">
            <w:pPr>
              <w:rPr>
                <w:rFonts w:eastAsia="Times New Roman" w:cs="Times New Roman"/>
                <w:color w:val="C00000"/>
                <w:sz w:val="20"/>
                <w:szCs w:val="20"/>
              </w:rPr>
            </w:pPr>
            <w:r w:rsidRPr="0F32414B">
              <w:rPr>
                <w:rFonts w:eastAsia="Times New Roman" w:cs="Times New Roman"/>
                <w:color w:val="C00000"/>
                <w:sz w:val="20"/>
                <w:szCs w:val="20"/>
              </w:rPr>
              <w:t>Rettenmeier Baltic Timber</w:t>
            </w:r>
          </w:p>
          <w:p w14:paraId="60E09DF2" w14:textId="77777777" w:rsidR="00CF7584" w:rsidRPr="00150C6A" w:rsidRDefault="00CF7584" w:rsidP="0F32414B">
            <w:pPr>
              <w:spacing w:after="120"/>
              <w:rPr>
                <w:rFonts w:eastAsia="Times New Roman" w:cs="Times New Roman"/>
                <w:color w:val="C00000"/>
                <w:sz w:val="20"/>
                <w:szCs w:val="20"/>
              </w:rPr>
            </w:pPr>
            <w:r w:rsidRPr="0F32414B">
              <w:rPr>
                <w:rFonts w:eastAsia="Times New Roman" w:cs="Times New Roman"/>
                <w:color w:val="C00000"/>
                <w:sz w:val="20"/>
                <w:szCs w:val="20"/>
              </w:rPr>
              <w:t>(1 punkts)</w:t>
            </w:r>
          </w:p>
          <w:p w14:paraId="24184673" w14:textId="77777777" w:rsidR="00CF7584" w:rsidRPr="00150C6A" w:rsidRDefault="00CF7584" w:rsidP="0F32414B">
            <w:pPr>
              <w:spacing w:after="120"/>
              <w:rPr>
                <w:rFonts w:eastAsia="Times New Roman" w:cs="Times New Roman"/>
                <w:color w:val="C00000"/>
                <w:sz w:val="20"/>
                <w:szCs w:val="20"/>
              </w:rPr>
            </w:pPr>
            <w:r w:rsidRPr="0F32414B">
              <w:rPr>
                <w:rFonts w:eastAsia="Times New Roman" w:cs="Times New Roman"/>
                <w:color w:val="C00000"/>
                <w:sz w:val="20"/>
                <w:szCs w:val="20"/>
              </w:rPr>
              <w:lastRenderedPageBreak/>
              <w:t>Krauzers (3 punkti)</w:t>
            </w:r>
          </w:p>
        </w:tc>
        <w:tc>
          <w:tcPr>
            <w:tcW w:w="1659" w:type="dxa"/>
          </w:tcPr>
          <w:p w14:paraId="52537514" w14:textId="77777777" w:rsidR="00CF7584" w:rsidRPr="00150C6A" w:rsidRDefault="00CF7584" w:rsidP="0F32414B">
            <w:pPr>
              <w:spacing w:after="120"/>
              <w:rPr>
                <w:rFonts w:eastAsia="Times New Roman" w:cs="Times New Roman"/>
                <w:color w:val="C00000"/>
                <w:sz w:val="20"/>
                <w:szCs w:val="20"/>
              </w:rPr>
            </w:pPr>
            <w:r w:rsidRPr="0F32414B">
              <w:rPr>
                <w:rFonts w:eastAsia="Times New Roman" w:cs="Times New Roman"/>
                <w:color w:val="C00000"/>
                <w:sz w:val="20"/>
                <w:szCs w:val="20"/>
              </w:rPr>
              <w:lastRenderedPageBreak/>
              <w:t>Vudlande (4 punkti)</w:t>
            </w:r>
          </w:p>
          <w:p w14:paraId="66BF6F28"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Piebalgas (6 punkti)</w:t>
            </w:r>
          </w:p>
          <w:p w14:paraId="59184B23"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lastRenderedPageBreak/>
              <w:t>Smiltene Impex (6 punkti)</w:t>
            </w:r>
          </w:p>
        </w:tc>
        <w:tc>
          <w:tcPr>
            <w:tcW w:w="1659" w:type="dxa"/>
          </w:tcPr>
          <w:p w14:paraId="1407765A"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lastRenderedPageBreak/>
              <w:t>Kurekss (7 punkti)</w:t>
            </w:r>
          </w:p>
          <w:p w14:paraId="7D541F1A" w14:textId="77777777" w:rsidR="00CF7584" w:rsidRPr="00150C6A" w:rsidRDefault="00CF7584" w:rsidP="0F32414B">
            <w:pPr>
              <w:rPr>
                <w:rFonts w:eastAsia="Times New Roman" w:cs="Times New Roman"/>
                <w:color w:val="196B24" w:themeColor="accent3"/>
                <w:sz w:val="20"/>
                <w:szCs w:val="20"/>
              </w:rPr>
            </w:pPr>
            <w:r w:rsidRPr="0F32414B">
              <w:rPr>
                <w:rFonts w:eastAsia="Times New Roman" w:cs="Times New Roman"/>
                <w:color w:val="196B24" w:themeColor="accent3"/>
                <w:sz w:val="20"/>
                <w:szCs w:val="20"/>
              </w:rPr>
              <w:t>Vika Wood</w:t>
            </w:r>
          </w:p>
          <w:p w14:paraId="1F3A226E"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(7 punkti)</w:t>
            </w:r>
          </w:p>
          <w:p w14:paraId="1447A4B7"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AKZ (7 punkti)</w:t>
            </w:r>
          </w:p>
        </w:tc>
        <w:tc>
          <w:tcPr>
            <w:tcW w:w="1660" w:type="dxa"/>
          </w:tcPr>
          <w:p w14:paraId="1B86B04A"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Gaujas Koks (9 punkti)</w:t>
            </w:r>
          </w:p>
          <w:p w14:paraId="1925B604" w14:textId="77777777"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Stora Enso (9 punkti)</w:t>
            </w:r>
          </w:p>
          <w:p w14:paraId="288C7E8B" w14:textId="712F5312" w:rsidR="00E62CF6" w:rsidRDefault="00CF7584" w:rsidP="0F32414B">
            <w:pPr>
              <w:rPr>
                <w:rFonts w:eastAsia="Times New Roman" w:cs="Times New Roman"/>
                <w:color w:val="196B24" w:themeColor="accent3"/>
                <w:sz w:val="20"/>
                <w:szCs w:val="20"/>
              </w:rPr>
            </w:pPr>
            <w:r w:rsidRPr="0F32414B">
              <w:rPr>
                <w:rFonts w:eastAsia="Times New Roman" w:cs="Times New Roman"/>
                <w:color w:val="196B24" w:themeColor="accent3"/>
                <w:sz w:val="20"/>
                <w:szCs w:val="20"/>
              </w:rPr>
              <w:t>BSW</w:t>
            </w:r>
            <w:r w:rsidR="008D0405" w:rsidRPr="0F32414B">
              <w:rPr>
                <w:rFonts w:eastAsia="Times New Roman" w:cs="Times New Roman"/>
                <w:color w:val="196B24" w:themeColor="accent3"/>
                <w:sz w:val="20"/>
                <w:szCs w:val="20"/>
              </w:rPr>
              <w:t xml:space="preserve"> Latvia</w:t>
            </w:r>
          </w:p>
          <w:p w14:paraId="56C47498" w14:textId="0DE51613"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lastRenderedPageBreak/>
              <w:t>(9 punkti)</w:t>
            </w:r>
          </w:p>
          <w:p w14:paraId="08598168" w14:textId="77777777" w:rsidR="00E62CF6" w:rsidRDefault="00CF7584" w:rsidP="0F32414B">
            <w:pPr>
              <w:rPr>
                <w:rFonts w:eastAsia="Times New Roman" w:cs="Times New Roman"/>
                <w:color w:val="196B24" w:themeColor="accent3"/>
                <w:sz w:val="20"/>
                <w:szCs w:val="20"/>
              </w:rPr>
            </w:pPr>
            <w:r w:rsidRPr="0F32414B">
              <w:rPr>
                <w:rFonts w:eastAsia="Times New Roman" w:cs="Times New Roman"/>
                <w:color w:val="196B24" w:themeColor="accent3"/>
                <w:sz w:val="20"/>
                <w:szCs w:val="20"/>
              </w:rPr>
              <w:t>Silpec</w:t>
            </w:r>
          </w:p>
          <w:p w14:paraId="49B9CD73" w14:textId="763FCAF1" w:rsidR="00CF7584" w:rsidRPr="00150C6A" w:rsidRDefault="00CF7584" w:rsidP="0F32414B">
            <w:pPr>
              <w:spacing w:after="120"/>
              <w:rPr>
                <w:rFonts w:eastAsia="Times New Roman" w:cs="Times New Roman"/>
                <w:color w:val="196B24" w:themeColor="accent3"/>
                <w:sz w:val="20"/>
                <w:szCs w:val="20"/>
              </w:rPr>
            </w:pPr>
            <w:r w:rsidRPr="0F32414B">
              <w:rPr>
                <w:rFonts w:eastAsia="Times New Roman" w:cs="Times New Roman"/>
                <w:color w:val="196B24" w:themeColor="accent3"/>
                <w:sz w:val="20"/>
                <w:szCs w:val="20"/>
              </w:rPr>
              <w:t>(9 punkti)</w:t>
            </w:r>
          </w:p>
        </w:tc>
      </w:tr>
    </w:tbl>
    <w:p w14:paraId="7C200411" w14:textId="77777777" w:rsidR="00B86919" w:rsidRDefault="00B86919" w:rsidP="00B86919">
      <w:pPr>
        <w:spacing w:line="240" w:lineRule="auto"/>
        <w:jc w:val="both"/>
        <w:rPr>
          <w:rFonts w:ascii="Times New Roman" w:hAnsi="Times New Roman" w:cs="Times New Roman"/>
        </w:rPr>
      </w:pPr>
    </w:p>
    <w:p w14:paraId="0BEEDC69" w14:textId="502F525C" w:rsidR="00625EF6" w:rsidRDefault="00B86919" w:rsidP="00B86919">
      <w:pPr>
        <w:pStyle w:val="Heading2"/>
        <w:numPr>
          <w:ilvl w:val="1"/>
          <w:numId w:val="6"/>
        </w:numPr>
      </w:pPr>
      <w:r>
        <w:t> </w:t>
      </w:r>
      <w:bookmarkStart w:id="3" w:name="_Toc219212202"/>
      <w:r>
        <w:t>Uzņēmumu ar potenciāli problemātisku finanšu stāvokli novērtējums</w:t>
      </w:r>
      <w:bookmarkEnd w:id="3"/>
    </w:p>
    <w:p w14:paraId="6D0A6CA5" w14:textId="1F3F83DB" w:rsidR="00B86919" w:rsidRPr="00B86919" w:rsidRDefault="00B86919" w:rsidP="00B86919">
      <w:pPr>
        <w:spacing w:line="240" w:lineRule="auto"/>
        <w:ind w:firstLine="720"/>
        <w:jc w:val="both"/>
        <w:rPr>
          <w:rFonts w:ascii="Times New Roman" w:hAnsi="Times New Roman" w:cs="Times New Roman"/>
        </w:rPr>
      </w:pPr>
      <w:r>
        <w:rPr>
          <w:rFonts w:ascii="Times New Roman" w:hAnsi="Times New Roman" w:cs="Times New Roman"/>
        </w:rPr>
        <w:t>Šajā nodaļā</w:t>
      </w:r>
      <w:r w:rsidRPr="00B86919">
        <w:rPr>
          <w:rFonts w:ascii="Times New Roman" w:hAnsi="Times New Roman" w:cs="Times New Roman"/>
        </w:rPr>
        <w:t xml:space="preserve"> </w:t>
      </w:r>
      <w:proofErr w:type="spellStart"/>
      <w:r w:rsidRPr="00B86919">
        <w:rPr>
          <w:rFonts w:ascii="Times New Roman" w:hAnsi="Times New Roman" w:cs="Times New Roman"/>
        </w:rPr>
        <w:t>padziļinātāk</w:t>
      </w:r>
      <w:proofErr w:type="spellEnd"/>
      <w:r w:rsidRPr="00B86919">
        <w:rPr>
          <w:rFonts w:ascii="Times New Roman" w:hAnsi="Times New Roman" w:cs="Times New Roman"/>
        </w:rPr>
        <w:t xml:space="preserve"> tiek apskatīti tie 5 uzņēmumi, kuru finanšu stāvoklis </w:t>
      </w:r>
      <w:r>
        <w:rPr>
          <w:rFonts w:ascii="Times New Roman" w:hAnsi="Times New Roman" w:cs="Times New Roman"/>
        </w:rPr>
        <w:t xml:space="preserve">saskaņā ar iepriekš norādīto metodoloģiju </w:t>
      </w:r>
      <w:r w:rsidRPr="00B86919">
        <w:rPr>
          <w:rFonts w:ascii="Times New Roman" w:hAnsi="Times New Roman" w:cs="Times New Roman"/>
        </w:rPr>
        <w:t>nesasniedz 5 punktus un potenciāli varētu tik vērtēts kā problemātisks</w:t>
      </w:r>
      <w:r>
        <w:rPr>
          <w:rFonts w:ascii="Times New Roman" w:hAnsi="Times New Roman" w:cs="Times New Roman"/>
        </w:rPr>
        <w:t xml:space="preserve">: </w:t>
      </w:r>
      <w:proofErr w:type="spellStart"/>
      <w:r>
        <w:rPr>
          <w:rFonts w:ascii="Times New Roman" w:hAnsi="Times New Roman" w:cs="Times New Roman"/>
        </w:rPr>
        <w:t>Pata</w:t>
      </w:r>
      <w:proofErr w:type="spellEnd"/>
      <w:r>
        <w:rPr>
          <w:rFonts w:ascii="Times New Roman" w:hAnsi="Times New Roman" w:cs="Times New Roman"/>
        </w:rPr>
        <w:t xml:space="preserve"> Jēkabpils, </w:t>
      </w:r>
      <w:proofErr w:type="spellStart"/>
      <w:r>
        <w:rPr>
          <w:rFonts w:ascii="Times New Roman" w:hAnsi="Times New Roman" w:cs="Times New Roman"/>
        </w:rPr>
        <w:t>Pata</w:t>
      </w:r>
      <w:proofErr w:type="spellEnd"/>
      <w:r>
        <w:rPr>
          <w:rFonts w:ascii="Times New Roman" w:hAnsi="Times New Roman" w:cs="Times New Roman"/>
        </w:rPr>
        <w:t xml:space="preserve"> Saldus, </w:t>
      </w:r>
      <w:proofErr w:type="spellStart"/>
      <w:r>
        <w:rPr>
          <w:rFonts w:ascii="Times New Roman" w:hAnsi="Times New Roman" w:cs="Times New Roman"/>
        </w:rPr>
        <w:t>Rettemeier</w:t>
      </w:r>
      <w:proofErr w:type="spellEnd"/>
      <w:r>
        <w:rPr>
          <w:rFonts w:ascii="Times New Roman" w:hAnsi="Times New Roman" w:cs="Times New Roman"/>
        </w:rPr>
        <w:t xml:space="preserve"> </w:t>
      </w:r>
      <w:proofErr w:type="spellStart"/>
      <w:r>
        <w:rPr>
          <w:rFonts w:ascii="Times New Roman" w:hAnsi="Times New Roman" w:cs="Times New Roman"/>
        </w:rPr>
        <w:t>Baltic</w:t>
      </w:r>
      <w:proofErr w:type="spellEnd"/>
      <w:r>
        <w:rPr>
          <w:rFonts w:ascii="Times New Roman" w:hAnsi="Times New Roman" w:cs="Times New Roman"/>
        </w:rPr>
        <w:t xml:space="preserve"> </w:t>
      </w:r>
      <w:proofErr w:type="spellStart"/>
      <w:r>
        <w:rPr>
          <w:rFonts w:ascii="Times New Roman" w:hAnsi="Times New Roman" w:cs="Times New Roman"/>
        </w:rPr>
        <w:t>Timber</w:t>
      </w:r>
      <w:proofErr w:type="spellEnd"/>
      <w:r>
        <w:rPr>
          <w:rFonts w:ascii="Times New Roman" w:hAnsi="Times New Roman" w:cs="Times New Roman"/>
        </w:rPr>
        <w:t xml:space="preserve">, </w:t>
      </w:r>
      <w:proofErr w:type="spellStart"/>
      <w:r>
        <w:rPr>
          <w:rFonts w:ascii="Times New Roman" w:hAnsi="Times New Roman" w:cs="Times New Roman"/>
        </w:rPr>
        <w:t>Krauzers</w:t>
      </w:r>
      <w:proofErr w:type="spellEnd"/>
      <w:r>
        <w:rPr>
          <w:rFonts w:ascii="Times New Roman" w:hAnsi="Times New Roman" w:cs="Times New Roman"/>
        </w:rPr>
        <w:t xml:space="preserve"> un </w:t>
      </w:r>
      <w:proofErr w:type="spellStart"/>
      <w:r>
        <w:rPr>
          <w:rFonts w:ascii="Times New Roman" w:hAnsi="Times New Roman" w:cs="Times New Roman"/>
        </w:rPr>
        <w:t>Vudlande</w:t>
      </w:r>
      <w:proofErr w:type="spellEnd"/>
      <w:r>
        <w:rPr>
          <w:rFonts w:ascii="Times New Roman" w:hAnsi="Times New Roman" w:cs="Times New Roman"/>
        </w:rPr>
        <w:t>.</w:t>
      </w:r>
    </w:p>
    <w:p w14:paraId="746B50C3" w14:textId="6235B376" w:rsidR="00F72279" w:rsidRPr="00CF7584" w:rsidRDefault="00F72279" w:rsidP="00B86919">
      <w:pPr>
        <w:pStyle w:val="Heading3"/>
        <w:numPr>
          <w:ilvl w:val="2"/>
          <w:numId w:val="6"/>
        </w:numPr>
      </w:pPr>
      <w:bookmarkStart w:id="4" w:name="_Toc219212203"/>
      <w:proofErr w:type="spellStart"/>
      <w:r w:rsidRPr="00CF7584">
        <w:t>Pata</w:t>
      </w:r>
      <w:proofErr w:type="spellEnd"/>
      <w:r w:rsidRPr="00CF7584">
        <w:t xml:space="preserve"> Jēkabpils un </w:t>
      </w:r>
      <w:proofErr w:type="spellStart"/>
      <w:r w:rsidRPr="00CF7584">
        <w:t>Pata</w:t>
      </w:r>
      <w:proofErr w:type="spellEnd"/>
      <w:r w:rsidRPr="00CF7584">
        <w:t xml:space="preserve"> Saldus</w:t>
      </w:r>
      <w:bookmarkEnd w:id="4"/>
    </w:p>
    <w:p w14:paraId="48CC984C" w14:textId="4E85E46F" w:rsidR="00683460" w:rsidRPr="00683460" w:rsidRDefault="00683460" w:rsidP="00625EF6">
      <w:pPr>
        <w:spacing w:line="240" w:lineRule="auto"/>
        <w:ind w:firstLine="720"/>
        <w:jc w:val="both"/>
        <w:rPr>
          <w:rFonts w:ascii="Times New Roman" w:hAnsi="Times New Roman" w:cs="Times New Roman"/>
        </w:rPr>
      </w:pPr>
      <w:r w:rsidRPr="00683460">
        <w:rPr>
          <w:rFonts w:ascii="Times New Roman" w:hAnsi="Times New Roman" w:cs="Times New Roman"/>
        </w:rPr>
        <w:t xml:space="preserve">Attiecībā uz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Jēkabpils un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Saldus ir būtiski norādīt, ka abi minētie uzņēmumi ietilpst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uzņēmumu grupā.</w:t>
      </w:r>
      <w:r>
        <w:rPr>
          <w:rFonts w:ascii="Times New Roman" w:hAnsi="Times New Roman" w:cs="Times New Roman"/>
        </w:rPr>
        <w:t xml:space="preserve">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Jēkabpils kapitāldaļu struktūra ir šāda: 96,43</w:t>
      </w:r>
      <w:r w:rsidR="00B86919">
        <w:rPr>
          <w:rFonts w:ascii="Times New Roman" w:hAnsi="Times New Roman" w:cs="Times New Roman"/>
        </w:rPr>
        <w:t> </w:t>
      </w:r>
      <w:r w:rsidRPr="00683460">
        <w:rPr>
          <w:rFonts w:ascii="Times New Roman" w:hAnsi="Times New Roman" w:cs="Times New Roman"/>
        </w:rPr>
        <w:t xml:space="preserve">% kapitāldaļu pieder sabiedrībai ar ierobežotu atbildību “PATA” (turpmāk – </w:t>
      </w:r>
      <w:proofErr w:type="spellStart"/>
      <w:r w:rsidRPr="00683460">
        <w:rPr>
          <w:rFonts w:ascii="Times New Roman" w:hAnsi="Times New Roman" w:cs="Times New Roman"/>
        </w:rPr>
        <w:t>Pata</w:t>
      </w:r>
      <w:proofErr w:type="spellEnd"/>
      <w:r w:rsidRPr="00683460">
        <w:rPr>
          <w:rFonts w:ascii="Times New Roman" w:hAnsi="Times New Roman" w:cs="Times New Roman"/>
        </w:rPr>
        <w:t>), savukārt atlikušie 3,57</w:t>
      </w:r>
      <w:r w:rsidR="00B86919">
        <w:rPr>
          <w:rFonts w:ascii="Times New Roman" w:hAnsi="Times New Roman" w:cs="Times New Roman"/>
        </w:rPr>
        <w:t> </w:t>
      </w:r>
      <w:r w:rsidRPr="00683460">
        <w:rPr>
          <w:rFonts w:ascii="Times New Roman" w:hAnsi="Times New Roman" w:cs="Times New Roman"/>
        </w:rPr>
        <w:t xml:space="preserve">% kapitāldaļu pieder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Saldus.</w:t>
      </w:r>
      <w:r>
        <w:rPr>
          <w:rFonts w:ascii="Times New Roman" w:hAnsi="Times New Roman" w:cs="Times New Roman"/>
        </w:rPr>
        <w:t xml:space="preserve"> </w:t>
      </w:r>
      <w:r w:rsidRPr="00683460">
        <w:rPr>
          <w:rFonts w:ascii="Times New Roman" w:hAnsi="Times New Roman" w:cs="Times New Roman"/>
        </w:rPr>
        <w:t xml:space="preserve">Savukārt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Saldus kapitāldaļu struktūrā 72,05</w:t>
      </w:r>
      <w:r w:rsidR="00B86919">
        <w:rPr>
          <w:rFonts w:ascii="Times New Roman" w:hAnsi="Times New Roman" w:cs="Times New Roman"/>
        </w:rPr>
        <w:t> </w:t>
      </w:r>
      <w:r w:rsidRPr="00683460">
        <w:rPr>
          <w:rFonts w:ascii="Times New Roman" w:hAnsi="Times New Roman" w:cs="Times New Roman"/>
        </w:rPr>
        <w:t xml:space="preserve">% kapitāldaļu pieder </w:t>
      </w:r>
      <w:proofErr w:type="spellStart"/>
      <w:r w:rsidRPr="00683460">
        <w:rPr>
          <w:rFonts w:ascii="Times New Roman" w:hAnsi="Times New Roman" w:cs="Times New Roman"/>
        </w:rPr>
        <w:t>Pata</w:t>
      </w:r>
      <w:proofErr w:type="spellEnd"/>
      <w:r w:rsidRPr="00683460">
        <w:rPr>
          <w:rFonts w:ascii="Times New Roman" w:hAnsi="Times New Roman" w:cs="Times New Roman"/>
        </w:rPr>
        <w:t>, bet atlikušie 27,95 % – sabiedrībai ar ierobežotu atbildību “</w:t>
      </w:r>
      <w:proofErr w:type="spellStart"/>
      <w:r w:rsidRPr="00683460">
        <w:rPr>
          <w:rFonts w:ascii="Times New Roman" w:hAnsi="Times New Roman" w:cs="Times New Roman"/>
        </w:rPr>
        <w:t>Kubit</w:t>
      </w:r>
      <w:proofErr w:type="spellEnd"/>
      <w:r w:rsidRPr="00683460">
        <w:rPr>
          <w:rFonts w:ascii="Times New Roman" w:hAnsi="Times New Roman" w:cs="Times New Roman"/>
        </w:rPr>
        <w:t>”. Sabiedrības “</w:t>
      </w:r>
      <w:proofErr w:type="spellStart"/>
      <w:r w:rsidRPr="00683460">
        <w:rPr>
          <w:rFonts w:ascii="Times New Roman" w:hAnsi="Times New Roman" w:cs="Times New Roman"/>
        </w:rPr>
        <w:t>Kubit</w:t>
      </w:r>
      <w:proofErr w:type="spellEnd"/>
      <w:r w:rsidRPr="00683460">
        <w:rPr>
          <w:rFonts w:ascii="Times New Roman" w:hAnsi="Times New Roman" w:cs="Times New Roman"/>
        </w:rPr>
        <w:t xml:space="preserve">” vienīgais (100 %) kapitāldaļu īpašnieks ir </w:t>
      </w:r>
      <w:r w:rsidR="00B86919">
        <w:rPr>
          <w:rFonts w:ascii="Times New Roman" w:hAnsi="Times New Roman" w:cs="Times New Roman"/>
        </w:rPr>
        <w:t>privātpersona</w:t>
      </w:r>
      <w:r w:rsidRPr="00683460">
        <w:rPr>
          <w:rFonts w:ascii="Times New Roman" w:hAnsi="Times New Roman" w:cs="Times New Roman"/>
        </w:rPr>
        <w:t>.</w:t>
      </w:r>
      <w:r>
        <w:rPr>
          <w:rFonts w:ascii="Times New Roman" w:hAnsi="Times New Roman" w:cs="Times New Roman"/>
        </w:rPr>
        <w:t xml:space="preserve"> </w:t>
      </w:r>
      <w:r w:rsidRPr="00683460">
        <w:rPr>
          <w:rFonts w:ascii="Times New Roman" w:hAnsi="Times New Roman" w:cs="Times New Roman"/>
        </w:rPr>
        <w:t>Vienlaikus jānorāda, ka arī</w:t>
      </w:r>
      <w:r>
        <w:rPr>
          <w:rFonts w:ascii="Times New Roman" w:hAnsi="Times New Roman" w:cs="Times New Roman"/>
        </w:rPr>
        <w:t xml:space="preserve"> </w:t>
      </w:r>
      <w:r w:rsidRPr="00683460">
        <w:rPr>
          <w:rFonts w:ascii="Times New Roman" w:hAnsi="Times New Roman" w:cs="Times New Roman"/>
        </w:rPr>
        <w:t xml:space="preserve">100 %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kapitāldaļu pieder </w:t>
      </w:r>
      <w:r w:rsidR="00B86919">
        <w:rPr>
          <w:rFonts w:ascii="Times New Roman" w:hAnsi="Times New Roman" w:cs="Times New Roman"/>
        </w:rPr>
        <w:t>tai pašai privātpersonai</w:t>
      </w:r>
      <w:r w:rsidRPr="00683460">
        <w:rPr>
          <w:rFonts w:ascii="Times New Roman" w:hAnsi="Times New Roman" w:cs="Times New Roman"/>
        </w:rPr>
        <w:t>.</w:t>
      </w:r>
      <w:r w:rsidR="00DD4723">
        <w:rPr>
          <w:rFonts w:ascii="Times New Roman" w:hAnsi="Times New Roman" w:cs="Times New Roman"/>
        </w:rPr>
        <w:t xml:space="preserve"> </w:t>
      </w:r>
      <w:r w:rsidRPr="00683460">
        <w:rPr>
          <w:rFonts w:ascii="Times New Roman" w:hAnsi="Times New Roman" w:cs="Times New Roman"/>
        </w:rPr>
        <w:t xml:space="preserve">Turklāt </w:t>
      </w:r>
      <w:r>
        <w:rPr>
          <w:rFonts w:ascii="Times New Roman" w:hAnsi="Times New Roman" w:cs="Times New Roman"/>
        </w:rPr>
        <w:t xml:space="preserve">arī </w:t>
      </w:r>
      <w:r w:rsidRPr="00683460">
        <w:rPr>
          <w:rFonts w:ascii="Times New Roman" w:hAnsi="Times New Roman" w:cs="Times New Roman"/>
        </w:rPr>
        <w:t xml:space="preserve">vēsturiski gan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Jēkabpils, gan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Saldus ir </w:t>
      </w:r>
      <w:r w:rsidR="00B86919">
        <w:rPr>
          <w:rFonts w:ascii="Times New Roman" w:hAnsi="Times New Roman" w:cs="Times New Roman"/>
        </w:rPr>
        <w:t>darbojušies</w:t>
      </w:r>
      <w:r w:rsidRPr="00683460">
        <w:rPr>
          <w:rFonts w:ascii="Times New Roman" w:hAnsi="Times New Roman" w:cs="Times New Roman"/>
        </w:rPr>
        <w:t xml:space="preserve"> kā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grupas</w:t>
      </w:r>
      <w:r>
        <w:rPr>
          <w:rFonts w:ascii="Times New Roman" w:hAnsi="Times New Roman" w:cs="Times New Roman"/>
        </w:rPr>
        <w:t xml:space="preserve"> uzņēmumi</w:t>
      </w:r>
      <w:r w:rsidRPr="00683460">
        <w:rPr>
          <w:rFonts w:ascii="Times New Roman" w:hAnsi="Times New Roman" w:cs="Times New Roman"/>
        </w:rPr>
        <w:t>.</w:t>
      </w:r>
    </w:p>
    <w:p w14:paraId="0B8D8DFA" w14:textId="5F4B4C94" w:rsidR="00F829AD" w:rsidRDefault="00683460" w:rsidP="00625EF6">
      <w:pPr>
        <w:spacing w:line="240" w:lineRule="auto"/>
        <w:ind w:firstLine="720"/>
        <w:jc w:val="both"/>
        <w:rPr>
          <w:rFonts w:ascii="Times New Roman" w:hAnsi="Times New Roman" w:cs="Times New Roman"/>
        </w:rPr>
      </w:pPr>
      <w:r w:rsidRPr="00683460">
        <w:rPr>
          <w:rFonts w:ascii="Times New Roman" w:hAnsi="Times New Roman" w:cs="Times New Roman"/>
        </w:rPr>
        <w:t xml:space="preserve">Ņemot vērā minēto, secināms, ka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Jēkabpils un </w:t>
      </w:r>
      <w:proofErr w:type="spellStart"/>
      <w:r w:rsidRPr="00683460">
        <w:rPr>
          <w:rFonts w:ascii="Times New Roman" w:hAnsi="Times New Roman" w:cs="Times New Roman"/>
        </w:rPr>
        <w:t>Pata</w:t>
      </w:r>
      <w:proofErr w:type="spellEnd"/>
      <w:r w:rsidRPr="00683460">
        <w:rPr>
          <w:rFonts w:ascii="Times New Roman" w:hAnsi="Times New Roman" w:cs="Times New Roman"/>
        </w:rPr>
        <w:t xml:space="preserve"> Saldus ir </w:t>
      </w:r>
      <w:r w:rsidR="00B86919">
        <w:rPr>
          <w:rFonts w:ascii="Times New Roman" w:hAnsi="Times New Roman" w:cs="Times New Roman"/>
        </w:rPr>
        <w:t>uzskatāmas</w:t>
      </w:r>
      <w:r w:rsidRPr="00683460">
        <w:rPr>
          <w:rFonts w:ascii="Times New Roman" w:hAnsi="Times New Roman" w:cs="Times New Roman"/>
        </w:rPr>
        <w:t xml:space="preserve"> par vienas uzņēmumu grupas sabiedrībām, un līdz ar to šo uzņēmumu finanšu stāvoklis ir vērtējams kopsakarā</w:t>
      </w:r>
      <w:r w:rsidR="00311A64">
        <w:rPr>
          <w:rFonts w:ascii="Times New Roman" w:hAnsi="Times New Roman" w:cs="Times New Roman"/>
        </w:rPr>
        <w:t>.</w:t>
      </w:r>
      <w:r w:rsidR="00DD4723">
        <w:rPr>
          <w:rFonts w:ascii="Times New Roman" w:hAnsi="Times New Roman" w:cs="Times New Roman"/>
        </w:rPr>
        <w:t xml:space="preserve"> </w:t>
      </w:r>
      <w:r w:rsidR="00B86919">
        <w:rPr>
          <w:rFonts w:ascii="Times New Roman" w:hAnsi="Times New Roman" w:cs="Times New Roman"/>
        </w:rPr>
        <w:t>I</w:t>
      </w:r>
      <w:r w:rsidR="00DD4723">
        <w:rPr>
          <w:rFonts w:ascii="Times New Roman" w:hAnsi="Times New Roman" w:cs="Times New Roman"/>
        </w:rPr>
        <w:t>evērojamu</w:t>
      </w:r>
      <w:r w:rsidR="00DD4723" w:rsidRPr="00DD4723">
        <w:rPr>
          <w:rFonts w:ascii="Times New Roman" w:hAnsi="Times New Roman" w:cs="Times New Roman"/>
        </w:rPr>
        <w:t xml:space="preserve"> daļu </w:t>
      </w:r>
      <w:proofErr w:type="spellStart"/>
      <w:r w:rsidR="00DD4723" w:rsidRPr="00DD4723">
        <w:rPr>
          <w:rFonts w:ascii="Times New Roman" w:hAnsi="Times New Roman" w:cs="Times New Roman"/>
        </w:rPr>
        <w:t>Pata</w:t>
      </w:r>
      <w:proofErr w:type="spellEnd"/>
      <w:r w:rsidR="00DD4723" w:rsidRPr="00DD4723">
        <w:rPr>
          <w:rFonts w:ascii="Times New Roman" w:hAnsi="Times New Roman" w:cs="Times New Roman"/>
        </w:rPr>
        <w:t xml:space="preserve"> Jēkabpils un </w:t>
      </w:r>
      <w:proofErr w:type="spellStart"/>
      <w:r w:rsidR="00DD4723" w:rsidRPr="00DD4723">
        <w:rPr>
          <w:rFonts w:ascii="Times New Roman" w:hAnsi="Times New Roman" w:cs="Times New Roman"/>
        </w:rPr>
        <w:t>Pata</w:t>
      </w:r>
      <w:proofErr w:type="spellEnd"/>
      <w:r w:rsidR="00DD4723" w:rsidRPr="00DD4723">
        <w:rPr>
          <w:rFonts w:ascii="Times New Roman" w:hAnsi="Times New Roman" w:cs="Times New Roman"/>
        </w:rPr>
        <w:t xml:space="preserve"> Saldus saistību veido parādi radniecīgajiem uzņēmumiem</w:t>
      </w:r>
      <w:r w:rsidR="00DD4723">
        <w:rPr>
          <w:rFonts w:ascii="Times New Roman" w:hAnsi="Times New Roman" w:cs="Times New Roman"/>
        </w:rPr>
        <w:t>.</w:t>
      </w:r>
    </w:p>
    <w:p w14:paraId="6CDA0FEF" w14:textId="7558BF75" w:rsidR="00683460" w:rsidRDefault="00683460" w:rsidP="00625EF6">
      <w:pPr>
        <w:spacing w:line="240" w:lineRule="auto"/>
        <w:ind w:firstLine="720"/>
        <w:jc w:val="both"/>
        <w:rPr>
          <w:rFonts w:ascii="Times New Roman" w:hAnsi="Times New Roman" w:cs="Times New Roman"/>
        </w:rPr>
      </w:pPr>
      <w:r>
        <w:rPr>
          <w:rFonts w:ascii="Times New Roman" w:hAnsi="Times New Roman" w:cs="Times New Roman"/>
        </w:rPr>
        <w:t xml:space="preserve">Veicot novērtējumu </w:t>
      </w:r>
      <w:proofErr w:type="spellStart"/>
      <w:r>
        <w:rPr>
          <w:rFonts w:ascii="Times New Roman" w:hAnsi="Times New Roman" w:cs="Times New Roman"/>
        </w:rPr>
        <w:t>Pata</w:t>
      </w:r>
      <w:proofErr w:type="spellEnd"/>
      <w:r>
        <w:rPr>
          <w:rFonts w:ascii="Times New Roman" w:hAnsi="Times New Roman" w:cs="Times New Roman"/>
        </w:rPr>
        <w:t xml:space="preserve"> grupas ietvaros (konsolidēti</w:t>
      </w:r>
      <w:r w:rsidR="00311A64">
        <w:rPr>
          <w:rFonts w:ascii="Times New Roman" w:hAnsi="Times New Roman" w:cs="Times New Roman"/>
        </w:rPr>
        <w:t>), iegūto punktu skaits</w:t>
      </w:r>
      <w:r w:rsidR="00DD4723">
        <w:rPr>
          <w:rFonts w:ascii="Times New Roman" w:hAnsi="Times New Roman" w:cs="Times New Roman"/>
        </w:rPr>
        <w:t xml:space="preserve"> atbilstoši iepriekš skaidrotajai metodoloģijai</w:t>
      </w:r>
      <w:r w:rsidR="00311A64">
        <w:rPr>
          <w:rFonts w:ascii="Times New Roman" w:hAnsi="Times New Roman" w:cs="Times New Roman"/>
        </w:rPr>
        <w:t xml:space="preserve"> ir 4, kas liecina par pietiekamu finanšu stāvokli, bet </w:t>
      </w:r>
      <w:r w:rsidR="001E03C5">
        <w:rPr>
          <w:rFonts w:ascii="Times New Roman" w:hAnsi="Times New Roman" w:cs="Times New Roman"/>
        </w:rPr>
        <w:t>vienlaikus</w:t>
      </w:r>
      <w:r w:rsidR="00DD4723">
        <w:rPr>
          <w:rFonts w:ascii="Times New Roman" w:hAnsi="Times New Roman" w:cs="Times New Roman"/>
        </w:rPr>
        <w:t xml:space="preserve"> </w:t>
      </w:r>
      <w:r w:rsidR="00311A64">
        <w:rPr>
          <w:rFonts w:ascii="Times New Roman" w:hAnsi="Times New Roman" w:cs="Times New Roman"/>
        </w:rPr>
        <w:t xml:space="preserve">nesasniedz </w:t>
      </w:r>
      <w:r w:rsidR="00DD4723">
        <w:rPr>
          <w:rFonts w:ascii="Times New Roman" w:hAnsi="Times New Roman" w:cs="Times New Roman"/>
        </w:rPr>
        <w:t>vismaz pusi punktu</w:t>
      </w:r>
      <w:r w:rsidR="00311A64">
        <w:rPr>
          <w:rFonts w:ascii="Times New Roman" w:hAnsi="Times New Roman" w:cs="Times New Roman"/>
        </w:rPr>
        <w:t>.</w:t>
      </w:r>
    </w:p>
    <w:p w14:paraId="741ED623" w14:textId="2798857E" w:rsidR="00311A64" w:rsidRDefault="00587BDC" w:rsidP="00625EF6">
      <w:pPr>
        <w:spacing w:line="240" w:lineRule="auto"/>
        <w:ind w:firstLine="720"/>
        <w:jc w:val="both"/>
        <w:rPr>
          <w:rFonts w:ascii="Times New Roman" w:hAnsi="Times New Roman" w:cs="Times New Roman"/>
        </w:rPr>
      </w:pPr>
      <w:proofErr w:type="spellStart"/>
      <w:r>
        <w:rPr>
          <w:rFonts w:ascii="Times New Roman" w:hAnsi="Times New Roman" w:cs="Times New Roman"/>
        </w:rPr>
        <w:t>Pata</w:t>
      </w:r>
      <w:proofErr w:type="spellEnd"/>
      <w:r w:rsidRPr="00587BDC">
        <w:rPr>
          <w:rFonts w:ascii="Times New Roman" w:hAnsi="Times New Roman" w:cs="Times New Roman"/>
        </w:rPr>
        <w:t xml:space="preserve"> koncerna 2023. gada konsolidētais pārskats salīdzinājumā ar 2022. gadu</w:t>
      </w:r>
      <w:r>
        <w:rPr>
          <w:rFonts w:ascii="Times New Roman" w:hAnsi="Times New Roman" w:cs="Times New Roman"/>
        </w:rPr>
        <w:t xml:space="preserve"> rāda </w:t>
      </w:r>
      <w:r w:rsidRPr="00587BDC">
        <w:rPr>
          <w:rFonts w:ascii="Times New Roman" w:hAnsi="Times New Roman" w:cs="Times New Roman"/>
        </w:rPr>
        <w:t xml:space="preserve">būtisku rentabilitātes kritumu un </w:t>
      </w:r>
      <w:r>
        <w:rPr>
          <w:rFonts w:ascii="Times New Roman" w:hAnsi="Times New Roman" w:cs="Times New Roman"/>
        </w:rPr>
        <w:t xml:space="preserve">zaudējumu iestāšanos. Tomēr </w:t>
      </w:r>
      <w:r w:rsidRPr="00EB5BD9">
        <w:rPr>
          <w:rFonts w:ascii="Times New Roman" w:hAnsi="Times New Roman" w:cs="Times New Roman"/>
          <w:u w:val="single"/>
        </w:rPr>
        <w:t>uzņēmuma vadība to skaidro kā pārejošu situāciju</w:t>
      </w:r>
      <w:r w:rsidRPr="00587BDC">
        <w:rPr>
          <w:rFonts w:ascii="Times New Roman" w:hAnsi="Times New Roman" w:cs="Times New Roman"/>
        </w:rPr>
        <w:t xml:space="preserve">, </w:t>
      </w:r>
      <w:r w:rsidR="00DD4723">
        <w:rPr>
          <w:rFonts w:ascii="Times New Roman" w:hAnsi="Times New Roman" w:cs="Times New Roman"/>
        </w:rPr>
        <w:t xml:space="preserve">kas iestājusies </w:t>
      </w:r>
      <w:r w:rsidRPr="00587BDC">
        <w:rPr>
          <w:rFonts w:ascii="Times New Roman" w:hAnsi="Times New Roman" w:cs="Times New Roman"/>
        </w:rPr>
        <w:t>globāl</w:t>
      </w:r>
      <w:r w:rsidR="00DD4723">
        <w:rPr>
          <w:rFonts w:ascii="Times New Roman" w:hAnsi="Times New Roman" w:cs="Times New Roman"/>
        </w:rPr>
        <w:t>ā</w:t>
      </w:r>
      <w:r w:rsidRPr="00587BDC">
        <w:rPr>
          <w:rFonts w:ascii="Times New Roman" w:hAnsi="Times New Roman" w:cs="Times New Roman"/>
        </w:rPr>
        <w:t xml:space="preserve"> tirgus un ekonomikas apstākļu pasliktināšanās rezultāt</w:t>
      </w:r>
      <w:r w:rsidR="00DD4723">
        <w:rPr>
          <w:rFonts w:ascii="Times New Roman" w:hAnsi="Times New Roman" w:cs="Times New Roman"/>
        </w:rPr>
        <w:t>ā</w:t>
      </w:r>
      <w:r w:rsidR="00DD4723">
        <w:rPr>
          <w:rStyle w:val="FootnoteReference"/>
          <w:rFonts w:ascii="Times New Roman" w:hAnsi="Times New Roman" w:cs="Times New Roman"/>
        </w:rPr>
        <w:footnoteReference w:id="9"/>
      </w:r>
      <w:r w:rsidRPr="00587BDC">
        <w:rPr>
          <w:rFonts w:ascii="Times New Roman" w:hAnsi="Times New Roman" w:cs="Times New Roman"/>
        </w:rPr>
        <w:t>.</w:t>
      </w:r>
    </w:p>
    <w:p w14:paraId="42F808DA" w14:textId="17EE5F70" w:rsidR="00DD4723" w:rsidRDefault="00DD4723" w:rsidP="00625EF6">
      <w:pPr>
        <w:spacing w:line="240" w:lineRule="auto"/>
        <w:ind w:firstLine="720"/>
        <w:jc w:val="both"/>
        <w:rPr>
          <w:rFonts w:ascii="Times New Roman" w:hAnsi="Times New Roman" w:cs="Times New Roman"/>
        </w:rPr>
      </w:pPr>
      <w:r>
        <w:rPr>
          <w:rFonts w:ascii="Times New Roman" w:hAnsi="Times New Roman" w:cs="Times New Roman"/>
        </w:rPr>
        <w:t>Ņemot vērā iepriekš minēto, lai gan 2023. gadā uzņēmuma finanšu rādītāji, salīdzinot ar 2022. gadu būtiski pasliktinājās, nav pamata uzskatīt, ka uzņēmumam bija būtiskas</w:t>
      </w:r>
      <w:r w:rsidR="00EA0E61">
        <w:rPr>
          <w:rFonts w:ascii="Times New Roman" w:hAnsi="Times New Roman" w:cs="Times New Roman"/>
        </w:rPr>
        <w:t xml:space="preserve"> </w:t>
      </w:r>
      <w:r>
        <w:rPr>
          <w:rFonts w:ascii="Times New Roman" w:hAnsi="Times New Roman" w:cs="Times New Roman"/>
        </w:rPr>
        <w:t>finanšu stabilitātes problēmas</w:t>
      </w:r>
      <w:r w:rsidR="00EB5BD9">
        <w:rPr>
          <w:rFonts w:ascii="Times New Roman" w:hAnsi="Times New Roman" w:cs="Times New Roman"/>
        </w:rPr>
        <w:t>.</w:t>
      </w:r>
    </w:p>
    <w:p w14:paraId="51F85B70" w14:textId="77777777" w:rsidR="00DD4723" w:rsidRPr="00150C6A" w:rsidRDefault="00DD4723" w:rsidP="00625EF6">
      <w:pPr>
        <w:spacing w:line="240" w:lineRule="auto"/>
        <w:ind w:firstLine="720"/>
        <w:rPr>
          <w:rFonts w:ascii="Times New Roman" w:hAnsi="Times New Roman" w:cs="Times New Roman"/>
        </w:rPr>
      </w:pPr>
    </w:p>
    <w:p w14:paraId="68F1844E" w14:textId="2F230F59" w:rsidR="00DD4723" w:rsidRDefault="00F72279" w:rsidP="00B86919">
      <w:pPr>
        <w:pStyle w:val="Heading3"/>
        <w:numPr>
          <w:ilvl w:val="2"/>
          <w:numId w:val="6"/>
        </w:numPr>
      </w:pPr>
      <w:bookmarkStart w:id="5" w:name="_Toc219212204"/>
      <w:proofErr w:type="spellStart"/>
      <w:r w:rsidRPr="00683460">
        <w:t>Rettenmeier</w:t>
      </w:r>
      <w:proofErr w:type="spellEnd"/>
      <w:r w:rsidRPr="00683460">
        <w:t xml:space="preserve"> </w:t>
      </w:r>
      <w:proofErr w:type="spellStart"/>
      <w:r w:rsidRPr="00683460">
        <w:t>Baltic</w:t>
      </w:r>
      <w:proofErr w:type="spellEnd"/>
      <w:r w:rsidRPr="00683460">
        <w:t xml:space="preserve"> </w:t>
      </w:r>
      <w:proofErr w:type="spellStart"/>
      <w:r w:rsidRPr="00683460">
        <w:t>Timber</w:t>
      </w:r>
      <w:bookmarkEnd w:id="5"/>
      <w:proofErr w:type="spellEnd"/>
    </w:p>
    <w:p w14:paraId="344698F9" w14:textId="28C6AD42" w:rsidR="00150C6A" w:rsidRPr="00150C6A" w:rsidRDefault="00DD4723" w:rsidP="00625EF6">
      <w:pPr>
        <w:spacing w:line="240" w:lineRule="auto"/>
        <w:ind w:firstLine="720"/>
        <w:jc w:val="both"/>
        <w:rPr>
          <w:rFonts w:ascii="Times New Roman" w:hAnsi="Times New Roman" w:cs="Times New Roman"/>
        </w:rPr>
      </w:pPr>
      <w:proofErr w:type="spellStart"/>
      <w:r>
        <w:rPr>
          <w:rFonts w:ascii="Times New Roman" w:hAnsi="Times New Roman" w:cs="Times New Roman"/>
        </w:rPr>
        <w:t>Rettenmeier</w:t>
      </w:r>
      <w:proofErr w:type="spellEnd"/>
      <w:r>
        <w:rPr>
          <w:rFonts w:ascii="Times New Roman" w:hAnsi="Times New Roman" w:cs="Times New Roman"/>
        </w:rPr>
        <w:t xml:space="preserve"> </w:t>
      </w:r>
      <w:proofErr w:type="spellStart"/>
      <w:r>
        <w:rPr>
          <w:rFonts w:ascii="Times New Roman" w:hAnsi="Times New Roman" w:cs="Times New Roman"/>
        </w:rPr>
        <w:t>Baltic</w:t>
      </w:r>
      <w:proofErr w:type="spellEnd"/>
      <w:r>
        <w:rPr>
          <w:rFonts w:ascii="Times New Roman" w:hAnsi="Times New Roman" w:cs="Times New Roman"/>
        </w:rPr>
        <w:t xml:space="preserve"> </w:t>
      </w:r>
      <w:proofErr w:type="spellStart"/>
      <w:r>
        <w:rPr>
          <w:rFonts w:ascii="Times New Roman" w:hAnsi="Times New Roman" w:cs="Times New Roman"/>
        </w:rPr>
        <w:t>Timber</w:t>
      </w:r>
      <w:proofErr w:type="spellEnd"/>
      <w:r>
        <w:rPr>
          <w:rFonts w:ascii="Times New Roman" w:hAnsi="Times New Roman" w:cs="Times New Roman"/>
        </w:rPr>
        <w:t xml:space="preserve"> ietilpst Vācijā reģistrētā </w:t>
      </w:r>
      <w:proofErr w:type="spellStart"/>
      <w:r w:rsidRPr="00DD4723">
        <w:rPr>
          <w:rFonts w:ascii="Times New Roman" w:hAnsi="Times New Roman" w:cs="Times New Roman"/>
        </w:rPr>
        <w:t>Rettenmeier</w:t>
      </w:r>
      <w:proofErr w:type="spellEnd"/>
      <w:r w:rsidRPr="00DD4723">
        <w:rPr>
          <w:rFonts w:ascii="Times New Roman" w:hAnsi="Times New Roman" w:cs="Times New Roman"/>
        </w:rPr>
        <w:t xml:space="preserve"> Holding AG</w:t>
      </w:r>
      <w:r>
        <w:rPr>
          <w:rFonts w:ascii="Times New Roman" w:hAnsi="Times New Roman" w:cs="Times New Roman"/>
        </w:rPr>
        <w:t xml:space="preserve"> uzņēmumu grupā.</w:t>
      </w:r>
    </w:p>
    <w:p w14:paraId="3EC35A31" w14:textId="77777777" w:rsidR="00EB5BD9" w:rsidRDefault="00DD4723" w:rsidP="00625EF6">
      <w:pPr>
        <w:spacing w:line="240" w:lineRule="auto"/>
        <w:ind w:firstLine="720"/>
        <w:jc w:val="both"/>
        <w:rPr>
          <w:rFonts w:ascii="Times New Roman" w:hAnsi="Times New Roman" w:cs="Times New Roman"/>
        </w:rPr>
      </w:pPr>
      <w:proofErr w:type="spellStart"/>
      <w:r w:rsidRPr="00DD4723">
        <w:rPr>
          <w:rFonts w:ascii="Times New Roman" w:hAnsi="Times New Roman" w:cs="Times New Roman"/>
        </w:rPr>
        <w:t>Rettenmeier</w:t>
      </w:r>
      <w:proofErr w:type="spellEnd"/>
      <w:r w:rsidRPr="00DD4723">
        <w:rPr>
          <w:rFonts w:ascii="Times New Roman" w:hAnsi="Times New Roman" w:cs="Times New Roman"/>
        </w:rPr>
        <w:t xml:space="preserve"> </w:t>
      </w:r>
      <w:proofErr w:type="spellStart"/>
      <w:r w:rsidRPr="00DD4723">
        <w:rPr>
          <w:rFonts w:ascii="Times New Roman" w:hAnsi="Times New Roman" w:cs="Times New Roman"/>
        </w:rPr>
        <w:t>Baltic</w:t>
      </w:r>
      <w:proofErr w:type="spellEnd"/>
      <w:r w:rsidRPr="00DD4723">
        <w:rPr>
          <w:rFonts w:ascii="Times New Roman" w:hAnsi="Times New Roman" w:cs="Times New Roman"/>
        </w:rPr>
        <w:t xml:space="preserve"> </w:t>
      </w:r>
      <w:proofErr w:type="spellStart"/>
      <w:r w:rsidRPr="00DD4723">
        <w:rPr>
          <w:rFonts w:ascii="Times New Roman" w:hAnsi="Times New Roman" w:cs="Times New Roman"/>
        </w:rPr>
        <w:t>Timber</w:t>
      </w:r>
      <w:proofErr w:type="spellEnd"/>
      <w:r w:rsidRPr="00DD4723">
        <w:rPr>
          <w:rFonts w:ascii="Times New Roman" w:hAnsi="Times New Roman" w:cs="Times New Roman"/>
        </w:rPr>
        <w:t xml:space="preserve"> ievērojamu saistību apjomu rada aizņēmumi no radniecīgajām sabiedrībām, tostarp ilgtermiņa aizņēmums 48 miljonu </w:t>
      </w:r>
      <w:proofErr w:type="spellStart"/>
      <w:r w:rsidRPr="00DD4723">
        <w:rPr>
          <w:rFonts w:ascii="Times New Roman" w:hAnsi="Times New Roman" w:cs="Times New Roman"/>
        </w:rPr>
        <w:t>euro</w:t>
      </w:r>
      <w:proofErr w:type="spellEnd"/>
      <w:r w:rsidRPr="00DD4723">
        <w:rPr>
          <w:rFonts w:ascii="Times New Roman" w:hAnsi="Times New Roman" w:cs="Times New Roman"/>
        </w:rPr>
        <w:t xml:space="preserve"> apmērā no </w:t>
      </w:r>
      <w:proofErr w:type="spellStart"/>
      <w:r w:rsidRPr="00DD4723">
        <w:rPr>
          <w:rFonts w:ascii="Times New Roman" w:hAnsi="Times New Roman" w:cs="Times New Roman"/>
        </w:rPr>
        <w:t>Rettenmeier</w:t>
      </w:r>
      <w:proofErr w:type="spellEnd"/>
      <w:r w:rsidRPr="00DD4723">
        <w:rPr>
          <w:rFonts w:ascii="Times New Roman" w:hAnsi="Times New Roman" w:cs="Times New Roman"/>
        </w:rPr>
        <w:t xml:space="preserve"> Holding AG. </w:t>
      </w:r>
      <w:r w:rsidRPr="00EB5BD9">
        <w:rPr>
          <w:rFonts w:ascii="Times New Roman" w:hAnsi="Times New Roman" w:cs="Times New Roman"/>
          <w:u w:val="single"/>
        </w:rPr>
        <w:t xml:space="preserve">Turklāt </w:t>
      </w:r>
      <w:proofErr w:type="spellStart"/>
      <w:r w:rsidRPr="00EB5BD9">
        <w:rPr>
          <w:rFonts w:ascii="Times New Roman" w:hAnsi="Times New Roman" w:cs="Times New Roman"/>
          <w:u w:val="single"/>
        </w:rPr>
        <w:t>Rettenmeier</w:t>
      </w:r>
      <w:proofErr w:type="spellEnd"/>
      <w:r w:rsidRPr="00EB5BD9">
        <w:rPr>
          <w:rFonts w:ascii="Times New Roman" w:hAnsi="Times New Roman" w:cs="Times New Roman"/>
          <w:u w:val="single"/>
        </w:rPr>
        <w:t xml:space="preserve"> </w:t>
      </w:r>
      <w:proofErr w:type="spellStart"/>
      <w:r w:rsidRPr="00EB5BD9">
        <w:rPr>
          <w:rFonts w:ascii="Times New Roman" w:hAnsi="Times New Roman" w:cs="Times New Roman"/>
          <w:u w:val="single"/>
        </w:rPr>
        <w:t>Baltic</w:t>
      </w:r>
      <w:proofErr w:type="spellEnd"/>
      <w:r w:rsidRPr="00EB5BD9">
        <w:rPr>
          <w:rFonts w:ascii="Times New Roman" w:hAnsi="Times New Roman" w:cs="Times New Roman"/>
          <w:u w:val="single"/>
        </w:rPr>
        <w:t xml:space="preserve"> </w:t>
      </w:r>
      <w:proofErr w:type="spellStart"/>
      <w:r w:rsidRPr="00EB5BD9">
        <w:rPr>
          <w:rFonts w:ascii="Times New Roman" w:hAnsi="Times New Roman" w:cs="Times New Roman"/>
          <w:u w:val="single"/>
        </w:rPr>
        <w:t>Timber</w:t>
      </w:r>
      <w:proofErr w:type="spellEnd"/>
      <w:r w:rsidRPr="00EB5BD9">
        <w:rPr>
          <w:rFonts w:ascii="Times New Roman" w:hAnsi="Times New Roman" w:cs="Times New Roman"/>
          <w:u w:val="single"/>
        </w:rPr>
        <w:t xml:space="preserve"> savā 2023. gada pārskatā norāda, ka sabiedrībai ir pietiekami līdzekļi, lai segtu savas saistības un nav likviditātes </w:t>
      </w:r>
      <w:r w:rsidRPr="00EB5BD9">
        <w:rPr>
          <w:rFonts w:ascii="Times New Roman" w:hAnsi="Times New Roman" w:cs="Times New Roman"/>
          <w:u w:val="single"/>
        </w:rPr>
        <w:lastRenderedPageBreak/>
        <w:t>problēmu.</w:t>
      </w:r>
      <w:r w:rsidRPr="00DD4723">
        <w:rPr>
          <w:rFonts w:ascii="Times New Roman" w:hAnsi="Times New Roman" w:cs="Times New Roman"/>
        </w:rPr>
        <w:t xml:space="preserve"> Uzņēmums norāda, ka tā īstermiņa saistības pārsniedz īstermiņa aktīvus īstenoto investīciju projektu dēļ</w:t>
      </w:r>
      <w:r w:rsidR="00EB5BD9">
        <w:rPr>
          <w:rFonts w:ascii="Times New Roman" w:hAnsi="Times New Roman" w:cs="Times New Roman"/>
        </w:rPr>
        <w:t>.</w:t>
      </w:r>
    </w:p>
    <w:p w14:paraId="7F49F9C1" w14:textId="0D1643DD" w:rsidR="00150C6A" w:rsidRDefault="00DD4723" w:rsidP="00625EF6">
      <w:pPr>
        <w:spacing w:line="240" w:lineRule="auto"/>
        <w:ind w:firstLine="720"/>
        <w:jc w:val="both"/>
        <w:rPr>
          <w:rFonts w:ascii="Times New Roman" w:hAnsi="Times New Roman" w:cs="Times New Roman"/>
        </w:rPr>
      </w:pPr>
      <w:r w:rsidRPr="00DD4723">
        <w:rPr>
          <w:rFonts w:ascii="Times New Roman" w:hAnsi="Times New Roman" w:cs="Times New Roman"/>
        </w:rPr>
        <w:t xml:space="preserve">Tādēļ </w:t>
      </w:r>
      <w:proofErr w:type="spellStart"/>
      <w:r w:rsidRPr="00DD4723">
        <w:rPr>
          <w:rFonts w:ascii="Times New Roman" w:hAnsi="Times New Roman" w:cs="Times New Roman"/>
        </w:rPr>
        <w:t>pirmšķietami</w:t>
      </w:r>
      <w:proofErr w:type="spellEnd"/>
      <w:r w:rsidRPr="00DD4723">
        <w:rPr>
          <w:rFonts w:ascii="Times New Roman" w:hAnsi="Times New Roman" w:cs="Times New Roman"/>
        </w:rPr>
        <w:t xml:space="preserve"> </w:t>
      </w:r>
      <w:proofErr w:type="spellStart"/>
      <w:r w:rsidR="00EB5BD9">
        <w:rPr>
          <w:rFonts w:ascii="Times New Roman" w:hAnsi="Times New Roman" w:cs="Times New Roman"/>
        </w:rPr>
        <w:t>Rettenmeier</w:t>
      </w:r>
      <w:proofErr w:type="spellEnd"/>
      <w:r w:rsidR="00EB5BD9">
        <w:rPr>
          <w:rFonts w:ascii="Times New Roman" w:hAnsi="Times New Roman" w:cs="Times New Roman"/>
        </w:rPr>
        <w:t xml:space="preserve"> </w:t>
      </w:r>
      <w:proofErr w:type="spellStart"/>
      <w:r w:rsidR="00EB5BD9">
        <w:rPr>
          <w:rFonts w:ascii="Times New Roman" w:hAnsi="Times New Roman" w:cs="Times New Roman"/>
        </w:rPr>
        <w:t>Baltic</w:t>
      </w:r>
      <w:proofErr w:type="spellEnd"/>
      <w:r w:rsidR="00EB5BD9">
        <w:rPr>
          <w:rFonts w:ascii="Times New Roman" w:hAnsi="Times New Roman" w:cs="Times New Roman"/>
        </w:rPr>
        <w:t xml:space="preserve"> </w:t>
      </w:r>
      <w:proofErr w:type="spellStart"/>
      <w:r w:rsidR="00EB5BD9">
        <w:rPr>
          <w:rFonts w:ascii="Times New Roman" w:hAnsi="Times New Roman" w:cs="Times New Roman"/>
        </w:rPr>
        <w:t>Timber</w:t>
      </w:r>
      <w:proofErr w:type="spellEnd"/>
      <w:r w:rsidRPr="00DD4723">
        <w:rPr>
          <w:rFonts w:ascii="Times New Roman" w:hAnsi="Times New Roman" w:cs="Times New Roman"/>
        </w:rPr>
        <w:t xml:space="preserve"> finanšu stāvoklis </w:t>
      </w:r>
      <w:r>
        <w:rPr>
          <w:rFonts w:ascii="Times New Roman" w:hAnsi="Times New Roman" w:cs="Times New Roman"/>
        </w:rPr>
        <w:t>2023. gadā</w:t>
      </w:r>
      <w:r w:rsidRPr="00DD4723">
        <w:rPr>
          <w:rFonts w:ascii="Times New Roman" w:hAnsi="Times New Roman" w:cs="Times New Roman"/>
        </w:rPr>
        <w:t xml:space="preserve"> </w:t>
      </w:r>
      <w:r w:rsidR="00EB5BD9">
        <w:rPr>
          <w:rFonts w:ascii="Times New Roman" w:hAnsi="Times New Roman" w:cs="Times New Roman"/>
        </w:rPr>
        <w:t>ir</w:t>
      </w:r>
      <w:r w:rsidRPr="00DD4723">
        <w:rPr>
          <w:rFonts w:ascii="Times New Roman" w:hAnsi="Times New Roman" w:cs="Times New Roman"/>
        </w:rPr>
        <w:t xml:space="preserve"> vērtējams kā sta</w:t>
      </w:r>
      <w:r>
        <w:rPr>
          <w:rFonts w:ascii="Times New Roman" w:hAnsi="Times New Roman" w:cs="Times New Roman"/>
        </w:rPr>
        <w:t xml:space="preserve">bils un nav pamata uzskatīt, ka uzņēmumam bija būtiskas </w:t>
      </w:r>
      <w:r w:rsidR="00EA0E61">
        <w:rPr>
          <w:rFonts w:ascii="Times New Roman" w:hAnsi="Times New Roman" w:cs="Times New Roman"/>
        </w:rPr>
        <w:t>finanšu</w:t>
      </w:r>
      <w:r>
        <w:rPr>
          <w:rFonts w:ascii="Times New Roman" w:hAnsi="Times New Roman" w:cs="Times New Roman"/>
        </w:rPr>
        <w:t xml:space="preserve"> </w:t>
      </w:r>
      <w:r w:rsidR="00EA0E61">
        <w:rPr>
          <w:rFonts w:ascii="Times New Roman" w:hAnsi="Times New Roman" w:cs="Times New Roman"/>
        </w:rPr>
        <w:t xml:space="preserve">stabilitātes </w:t>
      </w:r>
      <w:r>
        <w:rPr>
          <w:rFonts w:ascii="Times New Roman" w:hAnsi="Times New Roman" w:cs="Times New Roman"/>
        </w:rPr>
        <w:t>problēmas.</w:t>
      </w:r>
    </w:p>
    <w:p w14:paraId="661A56CC" w14:textId="77777777" w:rsidR="00DD4723" w:rsidRPr="00150C6A" w:rsidRDefault="00DD4723" w:rsidP="00150C6A">
      <w:pPr>
        <w:spacing w:line="240" w:lineRule="auto"/>
        <w:rPr>
          <w:rFonts w:ascii="Times New Roman" w:hAnsi="Times New Roman" w:cs="Times New Roman"/>
        </w:rPr>
      </w:pPr>
    </w:p>
    <w:p w14:paraId="481B9204" w14:textId="4CDB18FA" w:rsidR="00F72279" w:rsidRPr="00EA0E61" w:rsidRDefault="00F72279" w:rsidP="00B86919">
      <w:pPr>
        <w:pStyle w:val="Heading3"/>
        <w:numPr>
          <w:ilvl w:val="2"/>
          <w:numId w:val="6"/>
        </w:numPr>
      </w:pPr>
      <w:bookmarkStart w:id="6" w:name="_Toc219212205"/>
      <w:proofErr w:type="spellStart"/>
      <w:r w:rsidRPr="00EA0E61">
        <w:t>Krauzers</w:t>
      </w:r>
      <w:bookmarkEnd w:id="6"/>
      <w:proofErr w:type="spellEnd"/>
    </w:p>
    <w:p w14:paraId="057C26AA" w14:textId="636FB6BD" w:rsidR="00150C6A" w:rsidRDefault="00EA0E61" w:rsidP="00625EF6">
      <w:pPr>
        <w:spacing w:line="240" w:lineRule="auto"/>
        <w:ind w:firstLine="720"/>
        <w:jc w:val="both"/>
        <w:rPr>
          <w:rFonts w:ascii="Times New Roman" w:hAnsi="Times New Roman" w:cs="Times New Roman"/>
        </w:rPr>
      </w:pPr>
      <w:proofErr w:type="spellStart"/>
      <w:r>
        <w:rPr>
          <w:rFonts w:ascii="Times New Roman" w:hAnsi="Times New Roman" w:cs="Times New Roman"/>
        </w:rPr>
        <w:t>Krauzers</w:t>
      </w:r>
      <w:proofErr w:type="spellEnd"/>
      <w:r>
        <w:rPr>
          <w:rFonts w:ascii="Times New Roman" w:hAnsi="Times New Roman" w:cs="Times New Roman"/>
        </w:rPr>
        <w:t xml:space="preserve"> dalībnieki ir divas fiziskas personas, kam katrai pieder puse uzņēmuma kapitāldaļu.</w:t>
      </w:r>
    </w:p>
    <w:p w14:paraId="738E99F1" w14:textId="4FB6EEB8" w:rsidR="00150C6A" w:rsidRDefault="00EA0E61" w:rsidP="00625EF6">
      <w:pPr>
        <w:spacing w:line="240" w:lineRule="auto"/>
        <w:ind w:firstLine="720"/>
        <w:jc w:val="both"/>
        <w:rPr>
          <w:rFonts w:ascii="Times New Roman" w:hAnsi="Times New Roman" w:cs="Times New Roman"/>
        </w:rPr>
      </w:pPr>
      <w:proofErr w:type="spellStart"/>
      <w:r>
        <w:rPr>
          <w:rFonts w:ascii="Times New Roman" w:hAnsi="Times New Roman" w:cs="Times New Roman"/>
        </w:rPr>
        <w:t>Krauzers</w:t>
      </w:r>
      <w:proofErr w:type="spellEnd"/>
      <w:r>
        <w:rPr>
          <w:rFonts w:ascii="Times New Roman" w:hAnsi="Times New Roman" w:cs="Times New Roman"/>
        </w:rPr>
        <w:t xml:space="preserve"> 2023. gada pārskatam pievienotajā vadības ziņojumā norāda, ka uzņēmums ir veicis ievērojamas investīcijas jaunā tehnikā (435 833 EUR apmērā), kā arī investējis pamatlīdzekļu atjaunošanā, nomainot </w:t>
      </w:r>
      <w:proofErr w:type="spellStart"/>
      <w:r>
        <w:rPr>
          <w:rFonts w:ascii="Times New Roman" w:hAnsi="Times New Roman" w:cs="Times New Roman"/>
        </w:rPr>
        <w:t>kokvedēju</w:t>
      </w:r>
      <w:proofErr w:type="spellEnd"/>
      <w:r>
        <w:rPr>
          <w:rFonts w:ascii="Times New Roman" w:hAnsi="Times New Roman" w:cs="Times New Roman"/>
        </w:rPr>
        <w:t xml:space="preserve"> sastāvus, iegādājoties nekustamo īpašumu ražošanas procesa attīstībai, ražošanas tehniku, kā arī izveidojot jaunu apaļkoku un beramkravu uzglabāšanas laukumu.</w:t>
      </w:r>
      <w:r w:rsidR="00EB5BD9">
        <w:rPr>
          <w:rFonts w:ascii="Times New Roman" w:hAnsi="Times New Roman" w:cs="Times New Roman"/>
        </w:rPr>
        <w:t xml:space="preserve"> Veiktās investīcijas pašas par sevi ir pazīme, ka uzņēmumam nav bijušas būtiskas finanšu problēmas.</w:t>
      </w:r>
    </w:p>
    <w:p w14:paraId="472D7DA2" w14:textId="4E30C412" w:rsidR="00EA0E61" w:rsidRPr="00E54B7B" w:rsidRDefault="00EA0E61" w:rsidP="00625EF6">
      <w:pPr>
        <w:spacing w:line="240" w:lineRule="auto"/>
        <w:ind w:firstLine="720"/>
        <w:jc w:val="both"/>
        <w:rPr>
          <w:rFonts w:ascii="Times New Roman" w:hAnsi="Times New Roman" w:cs="Times New Roman"/>
        </w:rPr>
      </w:pPr>
      <w:r w:rsidRPr="00E54B7B">
        <w:rPr>
          <w:rFonts w:ascii="Times New Roman" w:hAnsi="Times New Roman" w:cs="Times New Roman"/>
        </w:rPr>
        <w:t xml:space="preserve">Kā norādīts 2023. gada vadības ziņojumā, </w:t>
      </w:r>
      <w:proofErr w:type="spellStart"/>
      <w:r w:rsidRPr="00E54B7B">
        <w:rPr>
          <w:rFonts w:ascii="Times New Roman" w:hAnsi="Times New Roman" w:cs="Times New Roman"/>
        </w:rPr>
        <w:t>Krauzers</w:t>
      </w:r>
      <w:proofErr w:type="spellEnd"/>
      <w:r w:rsidRPr="00E54B7B">
        <w:rPr>
          <w:rFonts w:ascii="Times New Roman" w:hAnsi="Times New Roman" w:cs="Times New Roman"/>
        </w:rPr>
        <w:t xml:space="preserve"> vadība uzskata, ka uzņēmuma finansiālais stāvoklis ir stabils</w:t>
      </w:r>
      <w:r w:rsidR="00EB5BD9" w:rsidRPr="00E54B7B">
        <w:rPr>
          <w:rFonts w:ascii="Times New Roman" w:hAnsi="Times New Roman" w:cs="Times New Roman"/>
        </w:rPr>
        <w:t xml:space="preserve"> un tai ir pietiekami resursi turpināt darbību.</w:t>
      </w:r>
    </w:p>
    <w:p w14:paraId="3135A24B" w14:textId="1AE7E280" w:rsidR="00EB5BD9" w:rsidRDefault="00EB5BD9" w:rsidP="00625EF6">
      <w:pPr>
        <w:spacing w:line="240" w:lineRule="auto"/>
        <w:ind w:firstLine="720"/>
        <w:jc w:val="both"/>
        <w:rPr>
          <w:rFonts w:ascii="Times New Roman" w:hAnsi="Times New Roman" w:cs="Times New Roman"/>
        </w:rPr>
      </w:pPr>
      <w:r w:rsidRPr="00DD4723">
        <w:rPr>
          <w:rFonts w:ascii="Times New Roman" w:hAnsi="Times New Roman" w:cs="Times New Roman"/>
        </w:rPr>
        <w:t xml:space="preserve">Tādēļ </w:t>
      </w:r>
      <w:proofErr w:type="spellStart"/>
      <w:r w:rsidRPr="00DD4723">
        <w:rPr>
          <w:rFonts w:ascii="Times New Roman" w:hAnsi="Times New Roman" w:cs="Times New Roman"/>
        </w:rPr>
        <w:t>pirmšķietami</w:t>
      </w:r>
      <w:proofErr w:type="spellEnd"/>
      <w:r w:rsidRPr="00DD4723">
        <w:rPr>
          <w:rFonts w:ascii="Times New Roman" w:hAnsi="Times New Roman" w:cs="Times New Roman"/>
        </w:rPr>
        <w:t xml:space="preserve"> </w:t>
      </w:r>
      <w:proofErr w:type="spellStart"/>
      <w:r>
        <w:rPr>
          <w:rFonts w:ascii="Times New Roman" w:hAnsi="Times New Roman" w:cs="Times New Roman"/>
        </w:rPr>
        <w:t>Krauzers</w:t>
      </w:r>
      <w:proofErr w:type="spellEnd"/>
      <w:r w:rsidRPr="00DD4723">
        <w:rPr>
          <w:rFonts w:ascii="Times New Roman" w:hAnsi="Times New Roman" w:cs="Times New Roman"/>
        </w:rPr>
        <w:t xml:space="preserve"> finanšu stāvoklis </w:t>
      </w:r>
      <w:r>
        <w:rPr>
          <w:rFonts w:ascii="Times New Roman" w:hAnsi="Times New Roman" w:cs="Times New Roman"/>
        </w:rPr>
        <w:t>2023. gadā</w:t>
      </w:r>
      <w:r w:rsidRPr="00DD4723">
        <w:rPr>
          <w:rFonts w:ascii="Times New Roman" w:hAnsi="Times New Roman" w:cs="Times New Roman"/>
        </w:rPr>
        <w:t xml:space="preserve"> </w:t>
      </w:r>
      <w:r>
        <w:rPr>
          <w:rFonts w:ascii="Times New Roman" w:hAnsi="Times New Roman" w:cs="Times New Roman"/>
        </w:rPr>
        <w:t>ir</w:t>
      </w:r>
      <w:r w:rsidRPr="00DD4723">
        <w:rPr>
          <w:rFonts w:ascii="Times New Roman" w:hAnsi="Times New Roman" w:cs="Times New Roman"/>
        </w:rPr>
        <w:t xml:space="preserve"> vērtējams kā sta</w:t>
      </w:r>
      <w:r>
        <w:rPr>
          <w:rFonts w:ascii="Times New Roman" w:hAnsi="Times New Roman" w:cs="Times New Roman"/>
        </w:rPr>
        <w:t>bils un nav pamata uzskatīt, ka uzņēmumam bija būtiskas finanšu stabilitātes problēmas.</w:t>
      </w:r>
    </w:p>
    <w:p w14:paraId="30E451D9" w14:textId="77777777" w:rsidR="00EB5BD9" w:rsidRDefault="00EB5BD9" w:rsidP="00EB5BD9">
      <w:pPr>
        <w:spacing w:line="240" w:lineRule="auto"/>
        <w:jc w:val="both"/>
        <w:rPr>
          <w:rFonts w:ascii="Times New Roman" w:hAnsi="Times New Roman" w:cs="Times New Roman"/>
        </w:rPr>
      </w:pPr>
    </w:p>
    <w:p w14:paraId="292A5029" w14:textId="6113605B" w:rsidR="004E188E" w:rsidRDefault="00DD4723" w:rsidP="00B86919">
      <w:pPr>
        <w:pStyle w:val="Heading3"/>
        <w:numPr>
          <w:ilvl w:val="2"/>
          <w:numId w:val="6"/>
        </w:numPr>
      </w:pPr>
      <w:bookmarkStart w:id="7" w:name="_Toc219212206"/>
      <w:proofErr w:type="spellStart"/>
      <w:r w:rsidRPr="00EA0E61">
        <w:t>Vudlande</w:t>
      </w:r>
      <w:bookmarkEnd w:id="7"/>
      <w:proofErr w:type="spellEnd"/>
    </w:p>
    <w:p w14:paraId="497A6F03" w14:textId="30FFC18B" w:rsidR="00CF7584" w:rsidRPr="00CF7584" w:rsidRDefault="00CF7584" w:rsidP="00625EF6">
      <w:pPr>
        <w:spacing w:line="240" w:lineRule="auto"/>
        <w:ind w:firstLine="720"/>
        <w:jc w:val="both"/>
        <w:rPr>
          <w:rFonts w:ascii="Times New Roman" w:hAnsi="Times New Roman" w:cs="Times New Roman"/>
        </w:rPr>
      </w:pPr>
      <w:r>
        <w:rPr>
          <w:rFonts w:ascii="Times New Roman" w:hAnsi="Times New Roman" w:cs="Times New Roman"/>
        </w:rPr>
        <w:t xml:space="preserve">Vienīgais </w:t>
      </w:r>
      <w:proofErr w:type="spellStart"/>
      <w:r>
        <w:rPr>
          <w:rFonts w:ascii="Times New Roman" w:hAnsi="Times New Roman" w:cs="Times New Roman"/>
        </w:rPr>
        <w:t>Vudlande</w:t>
      </w:r>
      <w:proofErr w:type="spellEnd"/>
      <w:r w:rsidRPr="00CF7584">
        <w:rPr>
          <w:rFonts w:ascii="Times New Roman" w:hAnsi="Times New Roman" w:cs="Times New Roman"/>
        </w:rPr>
        <w:t xml:space="preserve"> dalībnieks (100 % kapitāldaļu īpašnieks) ir Sabiedrība ar ierobežotu atbildību </w:t>
      </w:r>
      <w:r>
        <w:rPr>
          <w:rFonts w:ascii="Times New Roman" w:hAnsi="Times New Roman" w:cs="Times New Roman"/>
        </w:rPr>
        <w:t>“</w:t>
      </w:r>
      <w:r w:rsidRPr="00CF7584">
        <w:rPr>
          <w:rFonts w:ascii="Times New Roman" w:hAnsi="Times New Roman" w:cs="Times New Roman"/>
        </w:rPr>
        <w:t>MEŽA SAIMNIEKS</w:t>
      </w:r>
      <w:r>
        <w:rPr>
          <w:rFonts w:ascii="Times New Roman" w:hAnsi="Times New Roman" w:cs="Times New Roman"/>
        </w:rPr>
        <w:t>”</w:t>
      </w:r>
      <w:r w:rsidRPr="00CF7584">
        <w:rPr>
          <w:rFonts w:ascii="Times New Roman" w:hAnsi="Times New Roman" w:cs="Times New Roman"/>
        </w:rPr>
        <w:t xml:space="preserve">, kas pēdējo piecu gadu laikā ir strādājusi ar peļņu, </w:t>
      </w:r>
      <w:r>
        <w:rPr>
          <w:rFonts w:ascii="Times New Roman" w:hAnsi="Times New Roman" w:cs="Times New Roman"/>
        </w:rPr>
        <w:t>un tas, savukārt,</w:t>
      </w:r>
      <w:r w:rsidRPr="00CF7584">
        <w:rPr>
          <w:rFonts w:ascii="Times New Roman" w:hAnsi="Times New Roman" w:cs="Times New Roman"/>
        </w:rPr>
        <w:t xml:space="preserve"> netieši norāda uz stabilu mātes sabiedrības finanšu stāvokli un </w:t>
      </w:r>
      <w:r>
        <w:rPr>
          <w:rFonts w:ascii="Times New Roman" w:hAnsi="Times New Roman" w:cs="Times New Roman"/>
        </w:rPr>
        <w:t>iespēju sniegt finansiālu</w:t>
      </w:r>
      <w:r w:rsidRPr="00CF7584">
        <w:rPr>
          <w:rFonts w:ascii="Times New Roman" w:hAnsi="Times New Roman" w:cs="Times New Roman"/>
        </w:rPr>
        <w:t xml:space="preserve"> atbalstu grupas ietvaros.</w:t>
      </w:r>
    </w:p>
    <w:p w14:paraId="4FE82D8B" w14:textId="6CD54443" w:rsidR="00CF7584" w:rsidRPr="00CF7584" w:rsidRDefault="00CF7584" w:rsidP="00625EF6">
      <w:pPr>
        <w:spacing w:line="240" w:lineRule="auto"/>
        <w:ind w:firstLine="720"/>
        <w:jc w:val="both"/>
        <w:rPr>
          <w:rFonts w:ascii="Times New Roman" w:hAnsi="Times New Roman" w:cs="Times New Roman"/>
        </w:rPr>
      </w:pPr>
      <w:r>
        <w:rPr>
          <w:rFonts w:ascii="Times New Roman" w:hAnsi="Times New Roman" w:cs="Times New Roman"/>
        </w:rPr>
        <w:t>Uzņēmums</w:t>
      </w:r>
      <w:r w:rsidRPr="00CF7584">
        <w:rPr>
          <w:rFonts w:ascii="Times New Roman" w:hAnsi="Times New Roman" w:cs="Times New Roman"/>
        </w:rPr>
        <w:t xml:space="preserve"> finanšu rādītāju pasliktināšan</w:t>
      </w:r>
      <w:r w:rsidR="00974414">
        <w:rPr>
          <w:rFonts w:ascii="Times New Roman" w:hAnsi="Times New Roman" w:cs="Times New Roman"/>
        </w:rPr>
        <w:t>o</w:t>
      </w:r>
      <w:r w:rsidRPr="00CF7584">
        <w:rPr>
          <w:rFonts w:ascii="Times New Roman" w:hAnsi="Times New Roman" w:cs="Times New Roman"/>
        </w:rPr>
        <w:t xml:space="preserve">s 2023. gadā galvenokārt </w:t>
      </w:r>
      <w:r>
        <w:rPr>
          <w:rFonts w:ascii="Times New Roman" w:hAnsi="Times New Roman" w:cs="Times New Roman"/>
        </w:rPr>
        <w:t xml:space="preserve">skaidro </w:t>
      </w:r>
      <w:r w:rsidRPr="00CF7584">
        <w:rPr>
          <w:rFonts w:ascii="Times New Roman" w:hAnsi="Times New Roman" w:cs="Times New Roman"/>
        </w:rPr>
        <w:t xml:space="preserve">ar ārējiem faktoriem </w:t>
      </w:r>
      <w:r>
        <w:rPr>
          <w:rFonts w:ascii="Times New Roman" w:hAnsi="Times New Roman" w:cs="Times New Roman"/>
        </w:rPr>
        <w:t>-</w:t>
      </w:r>
      <w:r w:rsidRPr="00CF7584">
        <w:rPr>
          <w:rFonts w:ascii="Times New Roman" w:hAnsi="Times New Roman" w:cs="Times New Roman"/>
        </w:rPr>
        <w:t xml:space="preserve"> nelabvēlīgu globālo ekonomisko situāciju un pastiprinātu konkurenci kokrūpniecības tirgū. Uzņēmums savos skaidrojumos norāda, ka būtisku ietekmi uz tā darbību atstāja konkurence ar Skandināvijas kokapstrādes uzņēmumiem, kuriem bija pieejami lētāki izejmateriāli, tādējādi pasliktinot </w:t>
      </w:r>
      <w:proofErr w:type="spellStart"/>
      <w:r w:rsidRPr="00CF7584">
        <w:rPr>
          <w:rFonts w:ascii="Times New Roman" w:hAnsi="Times New Roman" w:cs="Times New Roman"/>
        </w:rPr>
        <w:t>Vudlande</w:t>
      </w:r>
      <w:proofErr w:type="spellEnd"/>
      <w:r w:rsidRPr="00CF7584">
        <w:rPr>
          <w:rFonts w:ascii="Times New Roman" w:hAnsi="Times New Roman" w:cs="Times New Roman"/>
        </w:rPr>
        <w:t xml:space="preserve"> konkurētspēju attiecīgajā periodā.</w:t>
      </w:r>
    </w:p>
    <w:p w14:paraId="6666B062" w14:textId="5663AEA0" w:rsidR="00EB0A2C" w:rsidRDefault="00CF7584" w:rsidP="00625EF6">
      <w:pPr>
        <w:spacing w:line="240" w:lineRule="auto"/>
        <w:ind w:firstLine="720"/>
        <w:jc w:val="both"/>
        <w:rPr>
          <w:rFonts w:ascii="Times New Roman" w:hAnsi="Times New Roman" w:cs="Times New Roman"/>
        </w:rPr>
      </w:pPr>
      <w:r w:rsidRPr="00CF7584">
        <w:rPr>
          <w:rFonts w:ascii="Times New Roman" w:hAnsi="Times New Roman" w:cs="Times New Roman"/>
        </w:rPr>
        <w:t xml:space="preserve">Līdz ar to 2023. gadā konstatētie finanšu rezultāti vērtējami kā nelabvēlīgu tirgus apstākļu sekas, nevis </w:t>
      </w:r>
      <w:r>
        <w:rPr>
          <w:rFonts w:ascii="Times New Roman" w:hAnsi="Times New Roman" w:cs="Times New Roman"/>
        </w:rPr>
        <w:t xml:space="preserve">kā </w:t>
      </w:r>
      <w:r w:rsidRPr="00CF7584">
        <w:rPr>
          <w:rFonts w:ascii="Times New Roman" w:hAnsi="Times New Roman" w:cs="Times New Roman"/>
        </w:rPr>
        <w:t>pazīme par strukturālām vai ilgtermiņa finanšu stabilitātes problēmām.</w:t>
      </w:r>
    </w:p>
    <w:p w14:paraId="11B6EDB5" w14:textId="4E91F446" w:rsidR="00EB0A2C" w:rsidRDefault="00CC66BF" w:rsidP="00B86919">
      <w:pPr>
        <w:pStyle w:val="Heading2"/>
        <w:numPr>
          <w:ilvl w:val="1"/>
          <w:numId w:val="6"/>
        </w:numPr>
      </w:pPr>
      <w:r>
        <w:t xml:space="preserve"> </w:t>
      </w:r>
      <w:bookmarkStart w:id="8" w:name="_Toc219212207"/>
      <w:r w:rsidR="00EB0A2C" w:rsidRPr="00CC66BF">
        <w:t>Secinājumi</w:t>
      </w:r>
      <w:bookmarkEnd w:id="8"/>
    </w:p>
    <w:p w14:paraId="2A228CFF" w14:textId="59D8F870" w:rsidR="00CF7584" w:rsidRPr="00CF7584" w:rsidRDefault="00CF7584" w:rsidP="0042106A">
      <w:pPr>
        <w:spacing w:line="240" w:lineRule="auto"/>
        <w:ind w:firstLine="720"/>
        <w:jc w:val="both"/>
        <w:rPr>
          <w:rFonts w:ascii="Times New Roman" w:hAnsi="Times New Roman" w:cs="Times New Roman"/>
        </w:rPr>
      </w:pPr>
      <w:r w:rsidRPr="00CF7584">
        <w:rPr>
          <w:rFonts w:ascii="Times New Roman" w:hAnsi="Times New Roman" w:cs="Times New Roman"/>
        </w:rPr>
        <w:t>Balstoties uz Konkurences padomes Naudas soda sadales vadlīnijās ietverto finanšu stāvokļa novērtēšanas rīku un publiski pieejamajiem uzņēmumu gada pārskatiem, secināms, ka atbalstu saņēmušo kokrūpniecības uzņēmumu finanšu situācija 2023. gadā kopumā ir vērtējama kā pietiekama vai laba. Novērtējums veikts par 2023. gadu, kas vairākiem uzņēmumiem bija finansiāli nelabvēlīgāks periods, tādējādi nodrošinot piesardzīgu un konservatīvu finanšu stāvokļa izvērtējumu.</w:t>
      </w:r>
    </w:p>
    <w:p w14:paraId="19D009C8" w14:textId="17E8D250" w:rsidR="00CF7584" w:rsidRPr="00CF7584" w:rsidRDefault="00CF7584" w:rsidP="0042106A">
      <w:pPr>
        <w:spacing w:line="240" w:lineRule="auto"/>
        <w:ind w:firstLine="720"/>
        <w:jc w:val="both"/>
        <w:rPr>
          <w:rFonts w:ascii="Times New Roman" w:hAnsi="Times New Roman" w:cs="Times New Roman"/>
        </w:rPr>
      </w:pPr>
      <w:r w:rsidRPr="00CF7584">
        <w:rPr>
          <w:rFonts w:ascii="Times New Roman" w:hAnsi="Times New Roman" w:cs="Times New Roman"/>
        </w:rPr>
        <w:lastRenderedPageBreak/>
        <w:t>Lai arī lielākā daļa uzņēmumu 2023. gadu noslēdza ar zaudējumiem, šis apstāklis pats par sevi nav uzskatāms par pietiekamu pamatu secinājumam par būtisku vai strukturālu finanšu stabilitātes pasliktināšanos. Vairumam uzņēmumu iepriekšējos gados ir bijusi ievērojama peļņa, kas ļāvusi uzkrāt finanšu rezerves, tostarp naudas līdzekļu veidā, un kopumā uzņēmumiem ir bijusi pietiekama likviditāte īstermiņa saistību segšanai.</w:t>
      </w:r>
    </w:p>
    <w:p w14:paraId="63863AF5" w14:textId="73BFD56C" w:rsidR="00CF7584" w:rsidRPr="00CF7584" w:rsidRDefault="00CF7584" w:rsidP="0042106A">
      <w:pPr>
        <w:spacing w:line="240" w:lineRule="auto"/>
        <w:ind w:firstLine="720"/>
        <w:jc w:val="both"/>
        <w:rPr>
          <w:rFonts w:ascii="Times New Roman" w:hAnsi="Times New Roman" w:cs="Times New Roman"/>
        </w:rPr>
      </w:pPr>
      <w:r w:rsidRPr="00CF7584">
        <w:rPr>
          <w:rFonts w:ascii="Times New Roman" w:hAnsi="Times New Roman" w:cs="Times New Roman"/>
        </w:rPr>
        <w:t>Finanšu rādītāju punktu sistēma rāda, ka lielākā daļa uzņēmumu sasniedz vismaz pusi no maksimāli iespējamā punktu skaita, kas atbilstoši metodoloģijai liecina par pietiekamu, labu vai ļoti labu finanšu stāvokli. Vienlaikus uzņēmumiem ar zemāku punktu skaitu konstatētās finanšu grūtības galvenokārt ir skaidrojamas ar cikliskiem tirgus apstākļiem vai investīciju aktivitāti, nevis ar pastāvīgām maksātspējas vai likviditātes problēmām.</w:t>
      </w:r>
    </w:p>
    <w:p w14:paraId="77C85837" w14:textId="3F8C902A" w:rsidR="00CF7584" w:rsidRDefault="00CF7584" w:rsidP="0042106A">
      <w:pPr>
        <w:spacing w:line="240" w:lineRule="auto"/>
        <w:ind w:firstLine="720"/>
        <w:jc w:val="both"/>
        <w:rPr>
          <w:rFonts w:ascii="Times New Roman" w:hAnsi="Times New Roman" w:cs="Times New Roman"/>
        </w:rPr>
      </w:pPr>
      <w:r w:rsidRPr="00CF7584">
        <w:rPr>
          <w:rFonts w:ascii="Times New Roman" w:hAnsi="Times New Roman" w:cs="Times New Roman"/>
        </w:rPr>
        <w:t xml:space="preserve">Kopumā iegūtie rezultāti </w:t>
      </w:r>
      <w:r w:rsidR="0022058D">
        <w:rPr>
          <w:rFonts w:ascii="Times New Roman" w:hAnsi="Times New Roman" w:cs="Times New Roman"/>
        </w:rPr>
        <w:t>neapstiprina</w:t>
      </w:r>
      <w:r w:rsidRPr="00CF7584">
        <w:rPr>
          <w:rFonts w:ascii="Times New Roman" w:hAnsi="Times New Roman" w:cs="Times New Roman"/>
        </w:rPr>
        <w:t>, ka atbalstu saņēmušo uzņēmumu finanšu stāvoklis 2023. gadā būtu bijis sistemātiski vai strukturāli nestabils. Līdz ar to finanšu rādītāju analīze pati par sevi nesniedz pamatu secinājumam, ka uzņēmumi kopumā būtu atradušies tādā finansiālā situācijā, kas obligāti norādītu uz būtisku finanšu grūtību esamību vai valsts atbalsta nepieciešamību.</w:t>
      </w:r>
    </w:p>
    <w:p w14:paraId="195EC05E" w14:textId="5267AC16" w:rsidR="00CF7584" w:rsidRDefault="00CF7584" w:rsidP="00CF7584">
      <w:pPr>
        <w:pStyle w:val="Heading1"/>
      </w:pPr>
      <w:bookmarkStart w:id="9" w:name="_Toc219212208"/>
      <w:r w:rsidRPr="00CF7584">
        <w:t xml:space="preserve">Atbalstu saņēmušo kokrūpniecības uzņēmumu </w:t>
      </w:r>
      <w:r>
        <w:t>darbinieku skaita izmaiņu dinamika</w:t>
      </w:r>
      <w:bookmarkEnd w:id="9"/>
    </w:p>
    <w:p w14:paraId="6E45847B" w14:textId="5AD05518" w:rsidR="00FF125B" w:rsidRDefault="00974414" w:rsidP="00625EF6">
      <w:pPr>
        <w:pStyle w:val="NormalWeb"/>
        <w:ind w:firstLine="720"/>
        <w:jc w:val="both"/>
      </w:pPr>
      <w:r>
        <w:rPr>
          <w:noProof/>
        </w:rPr>
        <w:drawing>
          <wp:anchor distT="0" distB="0" distL="114300" distR="114300" simplePos="0" relativeHeight="251658240" behindDoc="0" locked="0" layoutInCell="1" allowOverlap="1" wp14:anchorId="6B4BB81C" wp14:editId="055D5E6D">
            <wp:simplePos x="0" y="0"/>
            <wp:positionH relativeFrom="margin">
              <wp:align>center</wp:align>
            </wp:positionH>
            <wp:positionV relativeFrom="paragraph">
              <wp:posOffset>1230575</wp:posOffset>
            </wp:positionV>
            <wp:extent cx="5033175" cy="2496709"/>
            <wp:effectExtent l="0" t="0" r="15240" b="18415"/>
            <wp:wrapTopAndBottom/>
            <wp:docPr id="1767427168" name="Chart 1">
              <a:extLst xmlns:a="http://schemas.openxmlformats.org/drawingml/2006/main">
                <a:ext uri="{FF2B5EF4-FFF2-40B4-BE49-F238E27FC236}">
                  <a16:creationId xmlns:a16="http://schemas.microsoft.com/office/drawing/2014/main" id="{0CE5D239-0B77-56E2-B9DD-16E682BD0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FF125B">
        <w:t>Papildus finanšu rādītāju analīzei tika vērtētas arī</w:t>
      </w:r>
      <w:r w:rsidR="0042106A">
        <w:t xml:space="preserve"> atbalstu saņēmušo uzņēmumu</w:t>
      </w:r>
      <w:r w:rsidR="00FF125B">
        <w:t xml:space="preserve"> darbinieku skaita izmaiņas. Kopējais darbinieku skaits 2022.</w:t>
      </w:r>
      <w:r w:rsidR="0042106A">
        <w:t> </w:t>
      </w:r>
      <w:r w:rsidR="00FF125B">
        <w:t xml:space="preserve">gadā analizētajos uzņēmumos bija </w:t>
      </w:r>
      <w:r w:rsidR="00FF125B" w:rsidRPr="0042106A">
        <w:rPr>
          <w:rStyle w:val="Strong"/>
          <w:b w:val="0"/>
          <w:bCs w:val="0"/>
        </w:rPr>
        <w:t>2 514</w:t>
      </w:r>
      <w:r w:rsidR="00FF125B">
        <w:t>, savukārt 2023.</w:t>
      </w:r>
      <w:r w:rsidR="0042106A">
        <w:t> </w:t>
      </w:r>
      <w:r w:rsidR="00FF125B">
        <w:t xml:space="preserve">gadā tas samazinājās līdz </w:t>
      </w:r>
      <w:r w:rsidR="00FF125B" w:rsidRPr="0042106A">
        <w:rPr>
          <w:rStyle w:val="Strong"/>
          <w:b w:val="0"/>
          <w:bCs w:val="0"/>
        </w:rPr>
        <w:t>2 343 darbiniekiem</w:t>
      </w:r>
      <w:r w:rsidR="00FF125B" w:rsidRPr="0042106A">
        <w:rPr>
          <w:b/>
          <w:bCs/>
        </w:rPr>
        <w:t>,</w:t>
      </w:r>
      <w:r w:rsidR="00FF125B">
        <w:t xml:space="preserve"> kas atbilst </w:t>
      </w:r>
      <w:r w:rsidR="00FF125B">
        <w:rPr>
          <w:rStyle w:val="Strong"/>
        </w:rPr>
        <w:t>samazinājumam par 171 darbinieku jeb 6,8 %</w:t>
      </w:r>
      <w:r w:rsidR="00FF125B">
        <w:t>. Šāds kritums sakrīt ar 2023. gadā</w:t>
      </w:r>
      <w:r w:rsidR="0042106A">
        <w:t xml:space="preserve"> kopumā</w:t>
      </w:r>
      <w:r w:rsidR="00FF125B">
        <w:t xml:space="preserve"> vērojamo nelabvēlīgo tirgus situāciju kokrūpniecības nozarē un atspoguļo uzņēmumu pielāgošanos samazinātam pieprasījumam un cenu kritumam.</w:t>
      </w:r>
      <w:r w:rsidR="00FF125B" w:rsidRPr="00FF125B">
        <w:rPr>
          <w:noProof/>
        </w:rPr>
        <w:t xml:space="preserve"> </w:t>
      </w:r>
      <w:r w:rsidR="00625EF6">
        <w:rPr>
          <w:noProof/>
        </w:rPr>
        <w:t xml:space="preserve"> </w:t>
      </w:r>
    </w:p>
    <w:p w14:paraId="7F81180A" w14:textId="6FC66870" w:rsidR="00FF125B" w:rsidRDefault="00FF125B" w:rsidP="00974414">
      <w:pPr>
        <w:pStyle w:val="NormalWeb"/>
        <w:ind w:firstLine="720"/>
        <w:jc w:val="both"/>
      </w:pPr>
      <w:r>
        <w:t>Vienlaikus darbinieku skaita izmaiņas kopumā ir vērtējamas kā mērenas un neuzrāda strauju vai masveida nodarbinātības samazināšanos, kas liecinātu par plašām strukturālām finanšu grūtībām. Vairumā gadījumu darbinieku skaita korekcijas ir bijušas pakāpeniskas un samērīgas ar ražošanas apjomu izmaiņām.</w:t>
      </w:r>
      <w:r w:rsidR="00625EF6">
        <w:t xml:space="preserve"> Kopumā darbinieku skaita dinamika ir saderīga ar finanšu rādītāju analīzē izdarītajiem secinājumiem.</w:t>
      </w:r>
    </w:p>
    <w:p w14:paraId="39BAAAB2" w14:textId="33113B30" w:rsidR="00FF125B" w:rsidRDefault="004D141B" w:rsidP="00625EF6">
      <w:pPr>
        <w:pStyle w:val="ListParagraph"/>
        <w:spacing w:line="240" w:lineRule="auto"/>
        <w:ind w:left="360"/>
        <w:jc w:val="right"/>
        <w:rPr>
          <w:rFonts w:ascii="Times New Roman" w:hAnsi="Times New Roman" w:cs="Times New Roman"/>
          <w:b/>
          <w:bCs/>
        </w:rPr>
      </w:pPr>
      <w:r>
        <w:rPr>
          <w:rFonts w:ascii="Times New Roman" w:hAnsi="Times New Roman" w:cs="Times New Roman"/>
          <w:b/>
          <w:bCs/>
        </w:rPr>
        <w:t>4</w:t>
      </w:r>
      <w:r w:rsidR="00625EF6">
        <w:rPr>
          <w:rFonts w:ascii="Times New Roman" w:hAnsi="Times New Roman" w:cs="Times New Roman"/>
          <w:b/>
          <w:bCs/>
        </w:rPr>
        <w:t>.</w:t>
      </w:r>
      <w:r>
        <w:rPr>
          <w:rFonts w:ascii="Times New Roman" w:hAnsi="Times New Roman" w:cs="Times New Roman"/>
          <w:b/>
          <w:bCs/>
        </w:rPr>
        <w:t> t</w:t>
      </w:r>
      <w:r w:rsidR="00FF125B" w:rsidRPr="00FF125B">
        <w:rPr>
          <w:rFonts w:ascii="Times New Roman" w:hAnsi="Times New Roman" w:cs="Times New Roman"/>
          <w:b/>
          <w:bCs/>
        </w:rPr>
        <w:t>abula</w:t>
      </w:r>
    </w:p>
    <w:p w14:paraId="24E08913" w14:textId="5C15712D" w:rsidR="00FF125B" w:rsidRPr="00FF125B" w:rsidRDefault="00FF125B" w:rsidP="00FF125B">
      <w:pPr>
        <w:pStyle w:val="ListParagraph"/>
        <w:spacing w:line="240" w:lineRule="auto"/>
        <w:ind w:left="360"/>
        <w:jc w:val="center"/>
        <w:rPr>
          <w:rFonts w:ascii="Times New Roman" w:hAnsi="Times New Roman" w:cs="Times New Roman"/>
          <w:b/>
          <w:bCs/>
        </w:rPr>
      </w:pPr>
      <w:r>
        <w:rPr>
          <w:rFonts w:ascii="Times New Roman" w:hAnsi="Times New Roman" w:cs="Times New Roman"/>
          <w:b/>
          <w:bCs/>
        </w:rPr>
        <w:t>Darbinieku skaita izmaiņas pret iepriekšējo gadu</w:t>
      </w:r>
    </w:p>
    <w:tbl>
      <w:tblPr>
        <w:tblStyle w:val="TableGrid"/>
        <w:tblW w:w="8943" w:type="dxa"/>
        <w:tblLook w:val="04A0" w:firstRow="1" w:lastRow="0" w:firstColumn="1" w:lastColumn="0" w:noHBand="0" w:noVBand="1"/>
      </w:tblPr>
      <w:tblGrid>
        <w:gridCol w:w="3543"/>
        <w:gridCol w:w="990"/>
        <w:gridCol w:w="1125"/>
        <w:gridCol w:w="1140"/>
        <w:gridCol w:w="1035"/>
        <w:gridCol w:w="1110"/>
      </w:tblGrid>
      <w:tr w:rsidR="0042106A" w:rsidRPr="0042106A" w14:paraId="7EC2A0D4" w14:textId="77777777" w:rsidTr="0F32414B">
        <w:trPr>
          <w:trHeight w:val="20"/>
        </w:trPr>
        <w:tc>
          <w:tcPr>
            <w:tcW w:w="3543" w:type="dxa"/>
            <w:shd w:val="clear" w:color="auto" w:fill="D9D9D9" w:themeFill="background1" w:themeFillShade="D9"/>
            <w:noWrap/>
            <w:hideMark/>
          </w:tcPr>
          <w:p w14:paraId="0EB4662C"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lastRenderedPageBreak/>
              <w:t> </w:t>
            </w:r>
          </w:p>
        </w:tc>
        <w:tc>
          <w:tcPr>
            <w:tcW w:w="990" w:type="dxa"/>
            <w:shd w:val="clear" w:color="auto" w:fill="D9D9D9" w:themeFill="background1" w:themeFillShade="D9"/>
            <w:noWrap/>
            <w:hideMark/>
          </w:tcPr>
          <w:p w14:paraId="39C055CA"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t>2020</w:t>
            </w:r>
          </w:p>
        </w:tc>
        <w:tc>
          <w:tcPr>
            <w:tcW w:w="1125" w:type="dxa"/>
            <w:shd w:val="clear" w:color="auto" w:fill="D9D9D9" w:themeFill="background1" w:themeFillShade="D9"/>
            <w:noWrap/>
            <w:hideMark/>
          </w:tcPr>
          <w:p w14:paraId="22A7FBE1"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t>2021</w:t>
            </w:r>
          </w:p>
        </w:tc>
        <w:tc>
          <w:tcPr>
            <w:tcW w:w="1140" w:type="dxa"/>
            <w:shd w:val="clear" w:color="auto" w:fill="D9D9D9" w:themeFill="background1" w:themeFillShade="D9"/>
            <w:noWrap/>
            <w:hideMark/>
          </w:tcPr>
          <w:p w14:paraId="2176A3E2"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t>2022</w:t>
            </w:r>
          </w:p>
        </w:tc>
        <w:tc>
          <w:tcPr>
            <w:tcW w:w="1035" w:type="dxa"/>
            <w:shd w:val="clear" w:color="auto" w:fill="D9D9D9" w:themeFill="background1" w:themeFillShade="D9"/>
            <w:noWrap/>
            <w:hideMark/>
          </w:tcPr>
          <w:p w14:paraId="5F79D0F8"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t>2023</w:t>
            </w:r>
          </w:p>
        </w:tc>
        <w:tc>
          <w:tcPr>
            <w:tcW w:w="1110" w:type="dxa"/>
            <w:shd w:val="clear" w:color="auto" w:fill="D9D9D9" w:themeFill="background1" w:themeFillShade="D9"/>
            <w:noWrap/>
            <w:hideMark/>
          </w:tcPr>
          <w:p w14:paraId="5F5298F4" w14:textId="77777777" w:rsidR="0042106A" w:rsidRPr="008D0405" w:rsidRDefault="0042106A" w:rsidP="0F32414B">
            <w:pPr>
              <w:jc w:val="center"/>
              <w:rPr>
                <w:rFonts w:eastAsia="Times New Roman" w:cs="Times New Roman"/>
                <w:b/>
                <w:bCs/>
                <w:color w:val="000000" w:themeColor="text1"/>
              </w:rPr>
            </w:pPr>
            <w:r w:rsidRPr="0F32414B">
              <w:rPr>
                <w:rFonts w:eastAsia="Times New Roman" w:cs="Times New Roman"/>
                <w:b/>
                <w:bCs/>
                <w:color w:val="000000" w:themeColor="text1"/>
              </w:rPr>
              <w:t>2024</w:t>
            </w:r>
          </w:p>
        </w:tc>
      </w:tr>
      <w:tr w:rsidR="0042106A" w:rsidRPr="0042106A" w14:paraId="4D329A30" w14:textId="77777777" w:rsidTr="0F32414B">
        <w:trPr>
          <w:trHeight w:val="20"/>
        </w:trPr>
        <w:tc>
          <w:tcPr>
            <w:tcW w:w="3543" w:type="dxa"/>
            <w:noWrap/>
            <w:hideMark/>
          </w:tcPr>
          <w:p w14:paraId="0BA0DD34" w14:textId="55CAD13A" w:rsidR="0042106A" w:rsidRPr="008D0405" w:rsidRDefault="0042106A" w:rsidP="0F32414B">
            <w:pPr>
              <w:rPr>
                <w:rFonts w:eastAsia="Times New Roman" w:cs="Times New Roman"/>
              </w:rPr>
            </w:pPr>
            <w:r w:rsidRPr="0F32414B">
              <w:rPr>
                <w:rFonts w:eastAsia="Times New Roman" w:cs="Times New Roman"/>
              </w:rPr>
              <w:t>Vudlande</w:t>
            </w:r>
          </w:p>
        </w:tc>
        <w:tc>
          <w:tcPr>
            <w:tcW w:w="990" w:type="dxa"/>
            <w:tcBorders>
              <w:top w:val="single" w:sz="4" w:space="0" w:color="auto"/>
              <w:left w:val="single" w:sz="4" w:space="0" w:color="auto"/>
              <w:bottom w:val="single" w:sz="4" w:space="0" w:color="auto"/>
              <w:right w:val="single" w:sz="4" w:space="0" w:color="auto"/>
            </w:tcBorders>
            <w:shd w:val="clear" w:color="auto" w:fill="F09A94"/>
            <w:noWrap/>
            <w:hideMark/>
          </w:tcPr>
          <w:p w14:paraId="3552D4DB" w14:textId="21B8F426" w:rsidR="0042106A" w:rsidRPr="0042106A" w:rsidRDefault="0042106A" w:rsidP="0F32414B">
            <w:pPr>
              <w:jc w:val="center"/>
              <w:rPr>
                <w:rFonts w:eastAsia="Times New Roman" w:cs="Times New Roman"/>
              </w:rPr>
            </w:pPr>
            <w:r w:rsidRPr="0F32414B">
              <w:rPr>
                <w:rFonts w:eastAsia="Times New Roman" w:cs="Times New Roman"/>
                <w:color w:val="000000" w:themeColor="text1"/>
              </w:rPr>
              <w:t>-6.3%</w:t>
            </w:r>
          </w:p>
        </w:tc>
        <w:tc>
          <w:tcPr>
            <w:tcW w:w="1125" w:type="dxa"/>
            <w:tcBorders>
              <w:top w:val="single" w:sz="4" w:space="0" w:color="auto"/>
              <w:left w:val="single" w:sz="4" w:space="0" w:color="auto"/>
              <w:bottom w:val="single" w:sz="4" w:space="0" w:color="auto"/>
              <w:right w:val="single" w:sz="4" w:space="0" w:color="auto"/>
            </w:tcBorders>
            <w:shd w:val="clear" w:color="auto" w:fill="63BE7B"/>
            <w:noWrap/>
            <w:hideMark/>
          </w:tcPr>
          <w:p w14:paraId="45BC9B8B" w14:textId="3F92B025" w:rsidR="0042106A" w:rsidRPr="0042106A" w:rsidRDefault="0042106A" w:rsidP="0F32414B">
            <w:pPr>
              <w:jc w:val="center"/>
              <w:rPr>
                <w:rFonts w:eastAsia="Times New Roman" w:cs="Times New Roman"/>
              </w:rPr>
            </w:pPr>
            <w:r w:rsidRPr="0F32414B">
              <w:rPr>
                <w:rFonts w:eastAsia="Times New Roman" w:cs="Times New Roman"/>
                <w:color w:val="000000" w:themeColor="text1"/>
              </w:rPr>
              <w:t>10.6%</w:t>
            </w:r>
          </w:p>
        </w:tc>
        <w:tc>
          <w:tcPr>
            <w:tcW w:w="1140" w:type="dxa"/>
            <w:tcBorders>
              <w:top w:val="single" w:sz="4" w:space="0" w:color="auto"/>
              <w:left w:val="single" w:sz="4" w:space="0" w:color="auto"/>
              <w:bottom w:val="single" w:sz="4" w:space="0" w:color="auto"/>
              <w:right w:val="single" w:sz="4" w:space="0" w:color="auto"/>
            </w:tcBorders>
            <w:shd w:val="clear" w:color="auto" w:fill="63BE7B"/>
            <w:noWrap/>
            <w:hideMark/>
          </w:tcPr>
          <w:p w14:paraId="6FA7EFFF" w14:textId="32A1142A" w:rsidR="0042106A" w:rsidRPr="0042106A" w:rsidRDefault="0042106A" w:rsidP="0F32414B">
            <w:pPr>
              <w:jc w:val="center"/>
              <w:rPr>
                <w:rFonts w:eastAsia="Times New Roman" w:cs="Times New Roman"/>
              </w:rPr>
            </w:pPr>
            <w:r w:rsidRPr="0F32414B">
              <w:rPr>
                <w:rFonts w:eastAsia="Times New Roman" w:cs="Times New Roman"/>
                <w:color w:val="000000" w:themeColor="text1"/>
              </w:rPr>
              <w:t>17.4%</w:t>
            </w:r>
          </w:p>
        </w:tc>
        <w:tc>
          <w:tcPr>
            <w:tcW w:w="1035" w:type="dxa"/>
            <w:tcBorders>
              <w:top w:val="single" w:sz="4" w:space="0" w:color="auto"/>
              <w:left w:val="single" w:sz="4" w:space="0" w:color="auto"/>
              <w:bottom w:val="single" w:sz="4" w:space="0" w:color="auto"/>
              <w:right w:val="single" w:sz="4" w:space="0" w:color="auto"/>
            </w:tcBorders>
            <w:shd w:val="clear" w:color="auto" w:fill="F8696B"/>
            <w:noWrap/>
            <w:hideMark/>
          </w:tcPr>
          <w:p w14:paraId="18AEF4F0" w14:textId="5F8F0376" w:rsidR="0042106A" w:rsidRPr="0042106A" w:rsidRDefault="0042106A" w:rsidP="0F32414B">
            <w:pPr>
              <w:jc w:val="center"/>
              <w:rPr>
                <w:rFonts w:eastAsia="Times New Roman" w:cs="Times New Roman"/>
              </w:rPr>
            </w:pPr>
            <w:r w:rsidRPr="0F32414B">
              <w:rPr>
                <w:rFonts w:eastAsia="Times New Roman" w:cs="Times New Roman"/>
                <w:color w:val="000000" w:themeColor="text1"/>
              </w:rPr>
              <w:t>-24.4%</w:t>
            </w:r>
          </w:p>
        </w:tc>
        <w:tc>
          <w:tcPr>
            <w:tcW w:w="1110" w:type="dxa"/>
            <w:tcBorders>
              <w:top w:val="single" w:sz="4" w:space="0" w:color="auto"/>
              <w:left w:val="single" w:sz="4" w:space="0" w:color="auto"/>
              <w:bottom w:val="single" w:sz="4" w:space="0" w:color="auto"/>
              <w:right w:val="single" w:sz="4" w:space="0" w:color="auto"/>
            </w:tcBorders>
            <w:shd w:val="clear" w:color="auto" w:fill="98D3A2"/>
            <w:noWrap/>
            <w:hideMark/>
          </w:tcPr>
          <w:p w14:paraId="0AF752DD" w14:textId="59179B98" w:rsidR="0042106A" w:rsidRPr="0042106A" w:rsidRDefault="0042106A" w:rsidP="0F32414B">
            <w:pPr>
              <w:jc w:val="center"/>
              <w:rPr>
                <w:rFonts w:eastAsia="Times New Roman" w:cs="Times New Roman"/>
              </w:rPr>
            </w:pPr>
            <w:r w:rsidRPr="0F32414B">
              <w:rPr>
                <w:rFonts w:eastAsia="Times New Roman" w:cs="Times New Roman"/>
                <w:color w:val="000000" w:themeColor="text1"/>
              </w:rPr>
              <w:t>5.9%</w:t>
            </w:r>
          </w:p>
        </w:tc>
      </w:tr>
      <w:tr w:rsidR="0042106A" w:rsidRPr="0042106A" w14:paraId="415EF204" w14:textId="77777777" w:rsidTr="0F32414B">
        <w:trPr>
          <w:trHeight w:val="20"/>
        </w:trPr>
        <w:tc>
          <w:tcPr>
            <w:tcW w:w="3543" w:type="dxa"/>
            <w:noWrap/>
            <w:hideMark/>
          </w:tcPr>
          <w:p w14:paraId="2951FC3B" w14:textId="694EE347" w:rsidR="0042106A" w:rsidRPr="008D0405" w:rsidRDefault="0042106A" w:rsidP="0F32414B">
            <w:pPr>
              <w:rPr>
                <w:rFonts w:eastAsia="Times New Roman" w:cs="Times New Roman"/>
              </w:rPr>
            </w:pPr>
            <w:r w:rsidRPr="0F32414B">
              <w:rPr>
                <w:rFonts w:eastAsia="Times New Roman" w:cs="Times New Roman"/>
              </w:rPr>
              <w:t>Silpec</w:t>
            </w:r>
          </w:p>
        </w:tc>
        <w:tc>
          <w:tcPr>
            <w:tcW w:w="990" w:type="dxa"/>
            <w:tcBorders>
              <w:top w:val="single" w:sz="4" w:space="0" w:color="auto"/>
              <w:left w:val="single" w:sz="4" w:space="0" w:color="auto"/>
              <w:bottom w:val="single" w:sz="4" w:space="0" w:color="auto"/>
              <w:right w:val="single" w:sz="4" w:space="0" w:color="auto"/>
            </w:tcBorders>
            <w:shd w:val="clear" w:color="auto" w:fill="EDB0A5"/>
            <w:noWrap/>
            <w:hideMark/>
          </w:tcPr>
          <w:p w14:paraId="49462046" w14:textId="48F4E911" w:rsidR="0042106A" w:rsidRPr="0042106A" w:rsidRDefault="0042106A" w:rsidP="0F32414B">
            <w:pPr>
              <w:jc w:val="center"/>
              <w:rPr>
                <w:rFonts w:eastAsia="Times New Roman" w:cs="Times New Roman"/>
              </w:rPr>
            </w:pPr>
            <w:r w:rsidRPr="0F32414B">
              <w:rPr>
                <w:rFonts w:eastAsia="Times New Roman" w:cs="Times New Roman"/>
                <w:color w:val="000000" w:themeColor="text1"/>
              </w:rPr>
              <w:t>-4.7%</w:t>
            </w:r>
          </w:p>
        </w:tc>
        <w:tc>
          <w:tcPr>
            <w:tcW w:w="1125" w:type="dxa"/>
            <w:tcBorders>
              <w:top w:val="single" w:sz="4" w:space="0" w:color="auto"/>
              <w:left w:val="single" w:sz="4" w:space="0" w:color="auto"/>
              <w:bottom w:val="single" w:sz="4" w:space="0" w:color="auto"/>
              <w:right w:val="single" w:sz="4" w:space="0" w:color="auto"/>
            </w:tcBorders>
            <w:shd w:val="clear" w:color="auto" w:fill="86CC95"/>
            <w:noWrap/>
            <w:hideMark/>
          </w:tcPr>
          <w:p w14:paraId="22510A27" w14:textId="2824E99C" w:rsidR="0042106A" w:rsidRPr="0042106A" w:rsidRDefault="0042106A" w:rsidP="0F32414B">
            <w:pPr>
              <w:jc w:val="center"/>
              <w:rPr>
                <w:rFonts w:eastAsia="Times New Roman" w:cs="Times New Roman"/>
              </w:rPr>
            </w:pPr>
            <w:r w:rsidRPr="0F32414B">
              <w:rPr>
                <w:rFonts w:eastAsia="Times New Roman" w:cs="Times New Roman"/>
                <w:color w:val="000000" w:themeColor="text1"/>
              </w:rPr>
              <w:t>7.3%</w:t>
            </w:r>
          </w:p>
        </w:tc>
        <w:tc>
          <w:tcPr>
            <w:tcW w:w="1140" w:type="dxa"/>
            <w:tcBorders>
              <w:top w:val="single" w:sz="4" w:space="0" w:color="auto"/>
              <w:left w:val="single" w:sz="4" w:space="0" w:color="auto"/>
              <w:bottom w:val="single" w:sz="4" w:space="0" w:color="auto"/>
              <w:right w:val="single" w:sz="4" w:space="0" w:color="auto"/>
            </w:tcBorders>
            <w:shd w:val="clear" w:color="auto" w:fill="E2EFDA"/>
            <w:noWrap/>
            <w:hideMark/>
          </w:tcPr>
          <w:p w14:paraId="19FF4327" w14:textId="7161933A"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c>
          <w:tcPr>
            <w:tcW w:w="1035" w:type="dxa"/>
            <w:tcBorders>
              <w:top w:val="single" w:sz="4" w:space="0" w:color="auto"/>
              <w:left w:val="single" w:sz="4" w:space="0" w:color="auto"/>
              <w:bottom w:val="single" w:sz="4" w:space="0" w:color="auto"/>
              <w:right w:val="single" w:sz="4" w:space="0" w:color="auto"/>
            </w:tcBorders>
            <w:shd w:val="clear" w:color="auto" w:fill="F8696B"/>
            <w:noWrap/>
            <w:hideMark/>
          </w:tcPr>
          <w:p w14:paraId="70BFDF7E" w14:textId="66ACC3D0" w:rsidR="0042106A" w:rsidRPr="0042106A" w:rsidRDefault="0042106A" w:rsidP="0F32414B">
            <w:pPr>
              <w:jc w:val="center"/>
              <w:rPr>
                <w:rFonts w:eastAsia="Times New Roman" w:cs="Times New Roman"/>
              </w:rPr>
            </w:pPr>
            <w:r w:rsidRPr="0F32414B">
              <w:rPr>
                <w:rFonts w:eastAsia="Times New Roman" w:cs="Times New Roman"/>
                <w:color w:val="000000" w:themeColor="text1"/>
              </w:rPr>
              <w:t>-22.7%</w:t>
            </w:r>
          </w:p>
        </w:tc>
        <w:tc>
          <w:tcPr>
            <w:tcW w:w="1110" w:type="dxa"/>
            <w:tcBorders>
              <w:top w:val="single" w:sz="4" w:space="0" w:color="auto"/>
              <w:left w:val="single" w:sz="4" w:space="0" w:color="auto"/>
              <w:bottom w:val="single" w:sz="4" w:space="0" w:color="auto"/>
              <w:right w:val="single" w:sz="4" w:space="0" w:color="auto"/>
            </w:tcBorders>
            <w:shd w:val="clear" w:color="auto" w:fill="BEE1BF"/>
            <w:noWrap/>
            <w:hideMark/>
          </w:tcPr>
          <w:p w14:paraId="0BEDEB0C" w14:textId="2B9EF422" w:rsidR="0042106A" w:rsidRPr="0042106A" w:rsidRDefault="0042106A" w:rsidP="0F32414B">
            <w:pPr>
              <w:jc w:val="center"/>
              <w:rPr>
                <w:rFonts w:eastAsia="Times New Roman" w:cs="Times New Roman"/>
              </w:rPr>
            </w:pPr>
            <w:r w:rsidRPr="0F32414B">
              <w:rPr>
                <w:rFonts w:eastAsia="Times New Roman" w:cs="Times New Roman"/>
                <w:color w:val="000000" w:themeColor="text1"/>
              </w:rPr>
              <w:t>2.9%</w:t>
            </w:r>
          </w:p>
        </w:tc>
      </w:tr>
      <w:tr w:rsidR="0042106A" w:rsidRPr="0042106A" w14:paraId="44CA42A5" w14:textId="77777777" w:rsidTr="0F32414B">
        <w:trPr>
          <w:trHeight w:val="20"/>
        </w:trPr>
        <w:tc>
          <w:tcPr>
            <w:tcW w:w="3543" w:type="dxa"/>
            <w:noWrap/>
            <w:hideMark/>
          </w:tcPr>
          <w:p w14:paraId="7277684E" w14:textId="20414C5F" w:rsidR="0042106A" w:rsidRPr="008D0405" w:rsidRDefault="0042106A" w:rsidP="0F32414B">
            <w:pPr>
              <w:rPr>
                <w:rFonts w:eastAsia="Times New Roman" w:cs="Times New Roman"/>
              </w:rPr>
            </w:pPr>
            <w:r w:rsidRPr="0F32414B">
              <w:rPr>
                <w:rFonts w:eastAsia="Times New Roman" w:cs="Times New Roman"/>
              </w:rPr>
              <w:t>Pata Saldus</w:t>
            </w:r>
          </w:p>
        </w:tc>
        <w:tc>
          <w:tcPr>
            <w:tcW w:w="990" w:type="dxa"/>
            <w:tcBorders>
              <w:top w:val="single" w:sz="4" w:space="0" w:color="auto"/>
              <w:left w:val="single" w:sz="4" w:space="0" w:color="auto"/>
              <w:bottom w:val="single" w:sz="4" w:space="0" w:color="auto"/>
              <w:right w:val="single" w:sz="4" w:space="0" w:color="auto"/>
            </w:tcBorders>
            <w:shd w:val="clear" w:color="auto" w:fill="E3E9D5"/>
            <w:noWrap/>
            <w:hideMark/>
          </w:tcPr>
          <w:p w14:paraId="69E964E8" w14:textId="3C2F78BF" w:rsidR="0042106A" w:rsidRPr="0042106A" w:rsidRDefault="0042106A" w:rsidP="0F32414B">
            <w:pPr>
              <w:jc w:val="center"/>
              <w:rPr>
                <w:rFonts w:eastAsia="Times New Roman" w:cs="Times New Roman"/>
              </w:rPr>
            </w:pPr>
            <w:r w:rsidRPr="0F32414B">
              <w:rPr>
                <w:rFonts w:eastAsia="Times New Roman" w:cs="Times New Roman"/>
                <w:color w:val="000000" w:themeColor="text1"/>
              </w:rPr>
              <w:t>-0.4%</w:t>
            </w:r>
          </w:p>
        </w:tc>
        <w:tc>
          <w:tcPr>
            <w:tcW w:w="1125" w:type="dxa"/>
            <w:tcBorders>
              <w:top w:val="single" w:sz="4" w:space="0" w:color="auto"/>
              <w:left w:val="single" w:sz="4" w:space="0" w:color="auto"/>
              <w:bottom w:val="single" w:sz="4" w:space="0" w:color="auto"/>
              <w:right w:val="single" w:sz="4" w:space="0" w:color="auto"/>
            </w:tcBorders>
            <w:shd w:val="clear" w:color="auto" w:fill="B2DDB6"/>
            <w:noWrap/>
            <w:hideMark/>
          </w:tcPr>
          <w:p w14:paraId="39D0F9C3" w14:textId="757E154D" w:rsidR="0042106A" w:rsidRPr="0042106A" w:rsidRDefault="0042106A" w:rsidP="0F32414B">
            <w:pPr>
              <w:jc w:val="center"/>
              <w:rPr>
                <w:rFonts w:eastAsia="Times New Roman" w:cs="Times New Roman"/>
              </w:rPr>
            </w:pPr>
            <w:r w:rsidRPr="0F32414B">
              <w:rPr>
                <w:rFonts w:eastAsia="Times New Roman" w:cs="Times New Roman"/>
                <w:color w:val="000000" w:themeColor="text1"/>
              </w:rPr>
              <w:t>3.8%</w:t>
            </w:r>
          </w:p>
        </w:tc>
        <w:tc>
          <w:tcPr>
            <w:tcW w:w="1140" w:type="dxa"/>
            <w:tcBorders>
              <w:top w:val="single" w:sz="4" w:space="0" w:color="auto"/>
              <w:left w:val="single" w:sz="4" w:space="0" w:color="auto"/>
              <w:bottom w:val="single" w:sz="4" w:space="0" w:color="auto"/>
              <w:right w:val="single" w:sz="4" w:space="0" w:color="auto"/>
            </w:tcBorders>
            <w:shd w:val="clear" w:color="auto" w:fill="F8696B"/>
            <w:noWrap/>
            <w:hideMark/>
          </w:tcPr>
          <w:p w14:paraId="210A93BF" w14:textId="15B7692B" w:rsidR="0042106A" w:rsidRPr="0042106A" w:rsidRDefault="0042106A" w:rsidP="0F32414B">
            <w:pPr>
              <w:jc w:val="center"/>
              <w:rPr>
                <w:rFonts w:eastAsia="Times New Roman" w:cs="Times New Roman"/>
              </w:rPr>
            </w:pPr>
            <w:r w:rsidRPr="0F32414B">
              <w:rPr>
                <w:rFonts w:eastAsia="Times New Roman" w:cs="Times New Roman"/>
                <w:color w:val="000000" w:themeColor="text1"/>
              </w:rPr>
              <w:t>-11.8%</w:t>
            </w:r>
          </w:p>
        </w:tc>
        <w:tc>
          <w:tcPr>
            <w:tcW w:w="1035" w:type="dxa"/>
            <w:tcBorders>
              <w:top w:val="single" w:sz="4" w:space="0" w:color="auto"/>
              <w:left w:val="single" w:sz="4" w:space="0" w:color="auto"/>
              <w:bottom w:val="single" w:sz="4" w:space="0" w:color="auto"/>
              <w:right w:val="single" w:sz="4" w:space="0" w:color="auto"/>
            </w:tcBorders>
            <w:shd w:val="clear" w:color="auto" w:fill="F8696B"/>
            <w:noWrap/>
            <w:hideMark/>
          </w:tcPr>
          <w:p w14:paraId="2DD2BB10" w14:textId="14B62202" w:rsidR="0042106A" w:rsidRPr="0042106A" w:rsidRDefault="0042106A" w:rsidP="0F32414B">
            <w:pPr>
              <w:jc w:val="center"/>
              <w:rPr>
                <w:rFonts w:eastAsia="Times New Roman" w:cs="Times New Roman"/>
              </w:rPr>
            </w:pPr>
            <w:r w:rsidRPr="0F32414B">
              <w:rPr>
                <w:rFonts w:eastAsia="Times New Roman" w:cs="Times New Roman"/>
                <w:color w:val="000000" w:themeColor="text1"/>
              </w:rPr>
              <w:t>-18.0%</w:t>
            </w:r>
          </w:p>
        </w:tc>
        <w:tc>
          <w:tcPr>
            <w:tcW w:w="1110" w:type="dxa"/>
            <w:tcBorders>
              <w:top w:val="single" w:sz="4" w:space="0" w:color="auto"/>
              <w:left w:val="single" w:sz="4" w:space="0" w:color="auto"/>
              <w:bottom w:val="single" w:sz="4" w:space="0" w:color="auto"/>
              <w:right w:val="single" w:sz="4" w:space="0" w:color="auto"/>
            </w:tcBorders>
            <w:shd w:val="clear" w:color="auto" w:fill="F8696B"/>
            <w:noWrap/>
            <w:hideMark/>
          </w:tcPr>
          <w:p w14:paraId="085F22E4" w14:textId="77B40E5B" w:rsidR="0042106A" w:rsidRPr="0042106A" w:rsidRDefault="0042106A" w:rsidP="0F32414B">
            <w:pPr>
              <w:jc w:val="center"/>
              <w:rPr>
                <w:rFonts w:eastAsia="Times New Roman" w:cs="Times New Roman"/>
              </w:rPr>
            </w:pPr>
            <w:r w:rsidRPr="0F32414B">
              <w:rPr>
                <w:rFonts w:eastAsia="Times New Roman" w:cs="Times New Roman"/>
                <w:color w:val="000000" w:themeColor="text1"/>
              </w:rPr>
              <w:t>-10.1%</w:t>
            </w:r>
          </w:p>
        </w:tc>
      </w:tr>
      <w:tr w:rsidR="0042106A" w:rsidRPr="0042106A" w14:paraId="0311E169" w14:textId="77777777" w:rsidTr="0F32414B">
        <w:trPr>
          <w:trHeight w:val="20"/>
        </w:trPr>
        <w:tc>
          <w:tcPr>
            <w:tcW w:w="3543" w:type="dxa"/>
            <w:noWrap/>
            <w:hideMark/>
          </w:tcPr>
          <w:p w14:paraId="1E6B882A" w14:textId="7C089FFA" w:rsidR="0042106A" w:rsidRPr="008D0405" w:rsidRDefault="0042106A" w:rsidP="0F32414B">
            <w:pPr>
              <w:rPr>
                <w:rFonts w:eastAsia="Times New Roman" w:cs="Times New Roman"/>
              </w:rPr>
            </w:pPr>
            <w:r w:rsidRPr="0F32414B">
              <w:rPr>
                <w:rFonts w:eastAsia="Times New Roman" w:cs="Times New Roman"/>
              </w:rPr>
              <w:t>Smiltene Impex</w:t>
            </w:r>
          </w:p>
        </w:tc>
        <w:tc>
          <w:tcPr>
            <w:tcW w:w="990" w:type="dxa"/>
            <w:tcBorders>
              <w:top w:val="single" w:sz="4" w:space="0" w:color="auto"/>
              <w:left w:val="single" w:sz="4" w:space="0" w:color="auto"/>
              <w:bottom w:val="single" w:sz="4" w:space="0" w:color="auto"/>
              <w:right w:val="single" w:sz="4" w:space="0" w:color="auto"/>
            </w:tcBorders>
            <w:shd w:val="clear" w:color="auto" w:fill="CCE7C9"/>
            <w:noWrap/>
            <w:hideMark/>
          </w:tcPr>
          <w:p w14:paraId="1E536D08" w14:textId="460CA141" w:rsidR="0042106A" w:rsidRPr="0042106A" w:rsidRDefault="0042106A" w:rsidP="0F32414B">
            <w:pPr>
              <w:jc w:val="center"/>
              <w:rPr>
                <w:rFonts w:eastAsia="Times New Roman" w:cs="Times New Roman"/>
              </w:rPr>
            </w:pPr>
            <w:r w:rsidRPr="0F32414B">
              <w:rPr>
                <w:rFonts w:eastAsia="Times New Roman" w:cs="Times New Roman"/>
                <w:color w:val="000000" w:themeColor="text1"/>
              </w:rPr>
              <w:t>1.8%</w:t>
            </w:r>
          </w:p>
        </w:tc>
        <w:tc>
          <w:tcPr>
            <w:tcW w:w="1125" w:type="dxa"/>
            <w:tcBorders>
              <w:top w:val="single" w:sz="4" w:space="0" w:color="auto"/>
              <w:left w:val="single" w:sz="4" w:space="0" w:color="auto"/>
              <w:bottom w:val="single" w:sz="4" w:space="0" w:color="auto"/>
              <w:right w:val="single" w:sz="4" w:space="0" w:color="auto"/>
            </w:tcBorders>
            <w:shd w:val="clear" w:color="auto" w:fill="63BE7B"/>
            <w:noWrap/>
            <w:hideMark/>
          </w:tcPr>
          <w:p w14:paraId="018A811C" w14:textId="3F508EA1" w:rsidR="0042106A" w:rsidRPr="0042106A" w:rsidRDefault="0042106A" w:rsidP="0F32414B">
            <w:pPr>
              <w:jc w:val="center"/>
              <w:rPr>
                <w:rFonts w:eastAsia="Times New Roman" w:cs="Times New Roman"/>
              </w:rPr>
            </w:pPr>
            <w:r w:rsidRPr="0F32414B">
              <w:rPr>
                <w:rFonts w:eastAsia="Times New Roman" w:cs="Times New Roman"/>
                <w:color w:val="000000" w:themeColor="text1"/>
              </w:rPr>
              <w:t>64.3%</w:t>
            </w:r>
          </w:p>
        </w:tc>
        <w:tc>
          <w:tcPr>
            <w:tcW w:w="1140" w:type="dxa"/>
            <w:tcBorders>
              <w:top w:val="single" w:sz="4" w:space="0" w:color="auto"/>
              <w:left w:val="single" w:sz="4" w:space="0" w:color="auto"/>
              <w:bottom w:val="single" w:sz="4" w:space="0" w:color="auto"/>
              <w:right w:val="single" w:sz="4" w:space="0" w:color="auto"/>
            </w:tcBorders>
            <w:shd w:val="clear" w:color="auto" w:fill="C7E5C6"/>
            <w:noWrap/>
            <w:hideMark/>
          </w:tcPr>
          <w:p w14:paraId="3987C14D" w14:textId="17D06023" w:rsidR="0042106A" w:rsidRPr="0042106A" w:rsidRDefault="0042106A" w:rsidP="0F32414B">
            <w:pPr>
              <w:jc w:val="center"/>
              <w:rPr>
                <w:rFonts w:eastAsia="Times New Roman" w:cs="Times New Roman"/>
              </w:rPr>
            </w:pPr>
            <w:r w:rsidRPr="0F32414B">
              <w:rPr>
                <w:rFonts w:eastAsia="Times New Roman" w:cs="Times New Roman"/>
                <w:color w:val="000000" w:themeColor="text1"/>
              </w:rPr>
              <w:t>2.2%</w:t>
            </w:r>
          </w:p>
        </w:tc>
        <w:tc>
          <w:tcPr>
            <w:tcW w:w="1035" w:type="dxa"/>
            <w:tcBorders>
              <w:top w:val="single" w:sz="4" w:space="0" w:color="auto"/>
              <w:left w:val="single" w:sz="4" w:space="0" w:color="auto"/>
              <w:bottom w:val="single" w:sz="4" w:space="0" w:color="auto"/>
              <w:right w:val="single" w:sz="4" w:space="0" w:color="auto"/>
            </w:tcBorders>
            <w:shd w:val="clear" w:color="auto" w:fill="F8696B"/>
            <w:noWrap/>
            <w:hideMark/>
          </w:tcPr>
          <w:p w14:paraId="280F6E4F" w14:textId="440BF2F5" w:rsidR="0042106A" w:rsidRPr="0042106A" w:rsidRDefault="0042106A" w:rsidP="0F32414B">
            <w:pPr>
              <w:jc w:val="center"/>
              <w:rPr>
                <w:rFonts w:eastAsia="Times New Roman" w:cs="Times New Roman"/>
              </w:rPr>
            </w:pPr>
            <w:r w:rsidRPr="0F32414B">
              <w:rPr>
                <w:rFonts w:eastAsia="Times New Roman" w:cs="Times New Roman"/>
                <w:color w:val="000000" w:themeColor="text1"/>
              </w:rPr>
              <w:t>-14.9%</w:t>
            </w:r>
          </w:p>
        </w:tc>
        <w:tc>
          <w:tcPr>
            <w:tcW w:w="1110" w:type="dxa"/>
            <w:tcBorders>
              <w:top w:val="single" w:sz="4" w:space="0" w:color="auto"/>
              <w:left w:val="single" w:sz="4" w:space="0" w:color="auto"/>
              <w:bottom w:val="single" w:sz="4" w:space="0" w:color="auto"/>
              <w:right w:val="single" w:sz="4" w:space="0" w:color="auto"/>
            </w:tcBorders>
            <w:shd w:val="clear" w:color="auto" w:fill="73C487"/>
            <w:noWrap/>
            <w:hideMark/>
          </w:tcPr>
          <w:p w14:paraId="730788A4" w14:textId="220FDF5F" w:rsidR="0042106A" w:rsidRPr="0042106A" w:rsidRDefault="0042106A" w:rsidP="0F32414B">
            <w:pPr>
              <w:jc w:val="center"/>
              <w:rPr>
                <w:rFonts w:eastAsia="Times New Roman" w:cs="Times New Roman"/>
              </w:rPr>
            </w:pPr>
            <w:r w:rsidRPr="0F32414B">
              <w:rPr>
                <w:rFonts w:eastAsia="Times New Roman" w:cs="Times New Roman"/>
                <w:color w:val="000000" w:themeColor="text1"/>
              </w:rPr>
              <w:t>8.8%</w:t>
            </w:r>
          </w:p>
        </w:tc>
      </w:tr>
      <w:tr w:rsidR="0042106A" w:rsidRPr="0042106A" w14:paraId="4B85CE51" w14:textId="77777777" w:rsidTr="0F32414B">
        <w:trPr>
          <w:trHeight w:val="20"/>
        </w:trPr>
        <w:tc>
          <w:tcPr>
            <w:tcW w:w="3543" w:type="dxa"/>
            <w:noWrap/>
            <w:hideMark/>
          </w:tcPr>
          <w:p w14:paraId="600126ED" w14:textId="346FA224" w:rsidR="0042106A" w:rsidRPr="008D0405" w:rsidRDefault="0042106A" w:rsidP="0F32414B">
            <w:pPr>
              <w:rPr>
                <w:rFonts w:eastAsia="Times New Roman" w:cs="Times New Roman"/>
              </w:rPr>
            </w:pPr>
            <w:r w:rsidRPr="0F32414B">
              <w:rPr>
                <w:rFonts w:eastAsia="Times New Roman" w:cs="Times New Roman"/>
              </w:rPr>
              <w:t>Gaujas koks</w:t>
            </w:r>
          </w:p>
        </w:tc>
        <w:tc>
          <w:tcPr>
            <w:tcW w:w="990" w:type="dxa"/>
            <w:tcBorders>
              <w:top w:val="single" w:sz="4" w:space="0" w:color="auto"/>
              <w:left w:val="single" w:sz="4" w:space="0" w:color="auto"/>
              <w:bottom w:val="single" w:sz="4" w:space="0" w:color="auto"/>
              <w:right w:val="single" w:sz="4" w:space="0" w:color="auto"/>
            </w:tcBorders>
            <w:shd w:val="clear" w:color="auto" w:fill="AEDBB4"/>
            <w:noWrap/>
            <w:hideMark/>
          </w:tcPr>
          <w:p w14:paraId="273F2B44" w14:textId="4C1593FE" w:rsidR="0042106A" w:rsidRPr="0042106A" w:rsidRDefault="0042106A" w:rsidP="0F32414B">
            <w:pPr>
              <w:jc w:val="center"/>
              <w:rPr>
                <w:rFonts w:eastAsia="Times New Roman" w:cs="Times New Roman"/>
              </w:rPr>
            </w:pPr>
            <w:r w:rsidRPr="0F32414B">
              <w:rPr>
                <w:rFonts w:eastAsia="Times New Roman" w:cs="Times New Roman"/>
                <w:color w:val="000000" w:themeColor="text1"/>
              </w:rPr>
              <w:t>4.1%</w:t>
            </w:r>
          </w:p>
        </w:tc>
        <w:tc>
          <w:tcPr>
            <w:tcW w:w="1125" w:type="dxa"/>
            <w:tcBorders>
              <w:top w:val="single" w:sz="4" w:space="0" w:color="auto"/>
              <w:left w:val="single" w:sz="4" w:space="0" w:color="auto"/>
              <w:bottom w:val="single" w:sz="4" w:space="0" w:color="auto"/>
              <w:right w:val="single" w:sz="4" w:space="0" w:color="auto"/>
            </w:tcBorders>
            <w:shd w:val="clear" w:color="auto" w:fill="63BE7B"/>
            <w:noWrap/>
            <w:hideMark/>
          </w:tcPr>
          <w:p w14:paraId="3D6BA007" w14:textId="64F13E1E" w:rsidR="0042106A" w:rsidRPr="0042106A" w:rsidRDefault="0042106A" w:rsidP="0F32414B">
            <w:pPr>
              <w:jc w:val="center"/>
              <w:rPr>
                <w:rFonts w:eastAsia="Times New Roman" w:cs="Times New Roman"/>
              </w:rPr>
            </w:pPr>
            <w:r w:rsidRPr="0F32414B">
              <w:rPr>
                <w:rFonts w:eastAsia="Times New Roman" w:cs="Times New Roman"/>
                <w:color w:val="000000" w:themeColor="text1"/>
              </w:rPr>
              <w:t>30.5%</w:t>
            </w:r>
          </w:p>
        </w:tc>
        <w:tc>
          <w:tcPr>
            <w:tcW w:w="1140" w:type="dxa"/>
            <w:tcBorders>
              <w:top w:val="single" w:sz="4" w:space="0" w:color="auto"/>
              <w:left w:val="single" w:sz="4" w:space="0" w:color="auto"/>
              <w:bottom w:val="single" w:sz="4" w:space="0" w:color="auto"/>
              <w:right w:val="single" w:sz="4" w:space="0" w:color="auto"/>
            </w:tcBorders>
            <w:shd w:val="clear" w:color="auto" w:fill="B1DCB5"/>
            <w:noWrap/>
            <w:hideMark/>
          </w:tcPr>
          <w:p w14:paraId="64E6FB97" w14:textId="22904081" w:rsidR="0042106A" w:rsidRPr="0042106A" w:rsidRDefault="0042106A" w:rsidP="0F32414B">
            <w:pPr>
              <w:jc w:val="center"/>
              <w:rPr>
                <w:rFonts w:eastAsia="Times New Roman" w:cs="Times New Roman"/>
              </w:rPr>
            </w:pPr>
            <w:r w:rsidRPr="0F32414B">
              <w:rPr>
                <w:rFonts w:eastAsia="Times New Roman" w:cs="Times New Roman"/>
                <w:color w:val="000000" w:themeColor="text1"/>
              </w:rPr>
              <w:t>3.9%</w:t>
            </w:r>
          </w:p>
        </w:tc>
        <w:tc>
          <w:tcPr>
            <w:tcW w:w="1035" w:type="dxa"/>
            <w:tcBorders>
              <w:top w:val="single" w:sz="4" w:space="0" w:color="auto"/>
              <w:left w:val="single" w:sz="4" w:space="0" w:color="auto"/>
              <w:bottom w:val="single" w:sz="4" w:space="0" w:color="auto"/>
              <w:right w:val="single" w:sz="4" w:space="0" w:color="auto"/>
            </w:tcBorders>
            <w:shd w:val="clear" w:color="auto" w:fill="F8696B"/>
            <w:noWrap/>
            <w:hideMark/>
          </w:tcPr>
          <w:p w14:paraId="0C4EC1E6" w14:textId="1E2C0CB4" w:rsidR="0042106A" w:rsidRPr="0042106A" w:rsidRDefault="0042106A" w:rsidP="0F32414B">
            <w:pPr>
              <w:jc w:val="center"/>
              <w:rPr>
                <w:rFonts w:eastAsia="Times New Roman" w:cs="Times New Roman"/>
              </w:rPr>
            </w:pPr>
            <w:r w:rsidRPr="0F32414B">
              <w:rPr>
                <w:rFonts w:eastAsia="Times New Roman" w:cs="Times New Roman"/>
                <w:color w:val="000000" w:themeColor="text1"/>
              </w:rPr>
              <w:t>-12.2%</w:t>
            </w:r>
          </w:p>
        </w:tc>
        <w:tc>
          <w:tcPr>
            <w:tcW w:w="1110" w:type="dxa"/>
            <w:tcBorders>
              <w:top w:val="single" w:sz="4" w:space="0" w:color="auto"/>
              <w:left w:val="single" w:sz="4" w:space="0" w:color="auto"/>
              <w:bottom w:val="single" w:sz="4" w:space="0" w:color="auto"/>
              <w:right w:val="single" w:sz="4" w:space="0" w:color="auto"/>
            </w:tcBorders>
            <w:shd w:val="clear" w:color="auto" w:fill="65BF7C"/>
            <w:noWrap/>
            <w:hideMark/>
          </w:tcPr>
          <w:p w14:paraId="44715990" w14:textId="0956D2DF" w:rsidR="0042106A" w:rsidRPr="0042106A" w:rsidRDefault="0042106A" w:rsidP="0F32414B">
            <w:pPr>
              <w:jc w:val="center"/>
              <w:rPr>
                <w:rFonts w:eastAsia="Times New Roman" w:cs="Times New Roman"/>
              </w:rPr>
            </w:pPr>
            <w:r w:rsidRPr="0F32414B">
              <w:rPr>
                <w:rFonts w:eastAsia="Times New Roman" w:cs="Times New Roman"/>
                <w:color w:val="000000" w:themeColor="text1"/>
              </w:rPr>
              <w:t>9.9%</w:t>
            </w:r>
          </w:p>
        </w:tc>
      </w:tr>
      <w:tr w:rsidR="0042106A" w:rsidRPr="0042106A" w14:paraId="590E2E59" w14:textId="77777777" w:rsidTr="0F32414B">
        <w:trPr>
          <w:trHeight w:val="20"/>
        </w:trPr>
        <w:tc>
          <w:tcPr>
            <w:tcW w:w="3543" w:type="dxa"/>
            <w:noWrap/>
            <w:hideMark/>
          </w:tcPr>
          <w:p w14:paraId="6748CD91" w14:textId="147A741F" w:rsidR="0042106A" w:rsidRPr="008D0405" w:rsidRDefault="0042106A" w:rsidP="0F32414B">
            <w:pPr>
              <w:rPr>
                <w:rFonts w:eastAsia="Times New Roman" w:cs="Times New Roman"/>
              </w:rPr>
            </w:pPr>
            <w:r w:rsidRPr="0F32414B">
              <w:rPr>
                <w:rFonts w:eastAsia="Times New Roman" w:cs="Times New Roman"/>
              </w:rPr>
              <w:t>Piebalgas</w:t>
            </w:r>
          </w:p>
        </w:tc>
        <w:tc>
          <w:tcPr>
            <w:tcW w:w="990" w:type="dxa"/>
            <w:tcBorders>
              <w:top w:val="single" w:sz="4" w:space="0" w:color="auto"/>
              <w:left w:val="single" w:sz="4" w:space="0" w:color="auto"/>
              <w:bottom w:val="single" w:sz="4" w:space="0" w:color="auto"/>
              <w:right w:val="single" w:sz="4" w:space="0" w:color="auto"/>
            </w:tcBorders>
            <w:shd w:val="clear" w:color="auto" w:fill="E2EFDA"/>
            <w:noWrap/>
            <w:hideMark/>
          </w:tcPr>
          <w:p w14:paraId="6F033334" w14:textId="6EEE1C10"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c>
          <w:tcPr>
            <w:tcW w:w="1125" w:type="dxa"/>
            <w:tcBorders>
              <w:top w:val="single" w:sz="4" w:space="0" w:color="auto"/>
              <w:left w:val="single" w:sz="4" w:space="0" w:color="auto"/>
              <w:bottom w:val="single" w:sz="4" w:space="0" w:color="auto"/>
              <w:right w:val="single" w:sz="4" w:space="0" w:color="auto"/>
            </w:tcBorders>
            <w:shd w:val="clear" w:color="auto" w:fill="E2EFDA"/>
            <w:noWrap/>
            <w:hideMark/>
          </w:tcPr>
          <w:p w14:paraId="68D03192" w14:textId="7F33032A"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c>
          <w:tcPr>
            <w:tcW w:w="1140" w:type="dxa"/>
            <w:tcBorders>
              <w:top w:val="single" w:sz="4" w:space="0" w:color="auto"/>
              <w:left w:val="single" w:sz="4" w:space="0" w:color="auto"/>
              <w:bottom w:val="single" w:sz="4" w:space="0" w:color="auto"/>
              <w:right w:val="single" w:sz="4" w:space="0" w:color="auto"/>
            </w:tcBorders>
            <w:shd w:val="clear" w:color="auto" w:fill="E6D9C8"/>
            <w:noWrap/>
            <w:hideMark/>
          </w:tcPr>
          <w:p w14:paraId="160AAC99" w14:textId="1236C9D3" w:rsidR="0042106A" w:rsidRPr="0042106A" w:rsidRDefault="0042106A" w:rsidP="0F32414B">
            <w:pPr>
              <w:jc w:val="center"/>
              <w:rPr>
                <w:rFonts w:eastAsia="Times New Roman" w:cs="Times New Roman"/>
              </w:rPr>
            </w:pPr>
            <w:r w:rsidRPr="0F32414B">
              <w:rPr>
                <w:rFonts w:eastAsia="Times New Roman" w:cs="Times New Roman"/>
                <w:color w:val="000000" w:themeColor="text1"/>
              </w:rPr>
              <w:t>-1.6%</w:t>
            </w:r>
          </w:p>
        </w:tc>
        <w:tc>
          <w:tcPr>
            <w:tcW w:w="1035" w:type="dxa"/>
            <w:tcBorders>
              <w:top w:val="single" w:sz="4" w:space="0" w:color="auto"/>
              <w:left w:val="single" w:sz="4" w:space="0" w:color="auto"/>
              <w:bottom w:val="single" w:sz="4" w:space="0" w:color="auto"/>
              <w:right w:val="single" w:sz="4" w:space="0" w:color="auto"/>
            </w:tcBorders>
            <w:shd w:val="clear" w:color="auto" w:fill="F48280"/>
            <w:noWrap/>
            <w:hideMark/>
          </w:tcPr>
          <w:p w14:paraId="328C150B" w14:textId="444A83F6" w:rsidR="0042106A" w:rsidRPr="0042106A" w:rsidRDefault="0042106A" w:rsidP="0F32414B">
            <w:pPr>
              <w:jc w:val="center"/>
              <w:rPr>
                <w:rFonts w:eastAsia="Times New Roman" w:cs="Times New Roman"/>
              </w:rPr>
            </w:pPr>
            <w:r w:rsidRPr="0F32414B">
              <w:rPr>
                <w:rFonts w:eastAsia="Times New Roman" w:cs="Times New Roman"/>
                <w:color w:val="000000" w:themeColor="text1"/>
              </w:rPr>
              <w:t>-8.1%</w:t>
            </w:r>
          </w:p>
        </w:tc>
        <w:tc>
          <w:tcPr>
            <w:tcW w:w="1110" w:type="dxa"/>
            <w:tcBorders>
              <w:top w:val="single" w:sz="4" w:space="0" w:color="auto"/>
              <w:left w:val="single" w:sz="4" w:space="0" w:color="auto"/>
              <w:bottom w:val="single" w:sz="4" w:space="0" w:color="auto"/>
              <w:right w:val="single" w:sz="4" w:space="0" w:color="auto"/>
            </w:tcBorders>
            <w:shd w:val="clear" w:color="auto" w:fill="E2EFDA"/>
            <w:noWrap/>
            <w:hideMark/>
          </w:tcPr>
          <w:p w14:paraId="431007F6" w14:textId="3DC7DEEF"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r>
      <w:tr w:rsidR="0042106A" w:rsidRPr="0042106A" w14:paraId="72CFF621" w14:textId="77777777" w:rsidTr="0F32414B">
        <w:trPr>
          <w:trHeight w:val="20"/>
        </w:trPr>
        <w:tc>
          <w:tcPr>
            <w:tcW w:w="3543" w:type="dxa"/>
            <w:noWrap/>
            <w:hideMark/>
          </w:tcPr>
          <w:p w14:paraId="1014FF33" w14:textId="15447D78" w:rsidR="0042106A" w:rsidRPr="008D0405" w:rsidRDefault="0042106A" w:rsidP="0F32414B">
            <w:pPr>
              <w:rPr>
                <w:rFonts w:eastAsia="Times New Roman" w:cs="Times New Roman"/>
              </w:rPr>
            </w:pPr>
            <w:r w:rsidRPr="0F32414B">
              <w:rPr>
                <w:rFonts w:eastAsia="Times New Roman" w:cs="Times New Roman"/>
              </w:rPr>
              <w:t>Kurekss</w:t>
            </w:r>
          </w:p>
        </w:tc>
        <w:tc>
          <w:tcPr>
            <w:tcW w:w="990" w:type="dxa"/>
            <w:tcBorders>
              <w:top w:val="single" w:sz="4" w:space="0" w:color="auto"/>
              <w:left w:val="single" w:sz="4" w:space="0" w:color="auto"/>
              <w:bottom w:val="single" w:sz="4" w:space="0" w:color="auto"/>
              <w:right w:val="single" w:sz="4" w:space="0" w:color="auto"/>
            </w:tcBorders>
            <w:shd w:val="clear" w:color="auto" w:fill="EDACA2"/>
            <w:noWrap/>
            <w:hideMark/>
          </w:tcPr>
          <w:p w14:paraId="108F0C77" w14:textId="646E0343" w:rsidR="0042106A" w:rsidRPr="0042106A" w:rsidRDefault="0042106A" w:rsidP="0F32414B">
            <w:pPr>
              <w:jc w:val="center"/>
              <w:rPr>
                <w:rFonts w:eastAsia="Times New Roman" w:cs="Times New Roman"/>
              </w:rPr>
            </w:pPr>
            <w:r w:rsidRPr="0F32414B">
              <w:rPr>
                <w:rFonts w:eastAsia="Times New Roman" w:cs="Times New Roman"/>
                <w:color w:val="000000" w:themeColor="text1"/>
              </w:rPr>
              <w:t>-5.0%</w:t>
            </w:r>
          </w:p>
        </w:tc>
        <w:tc>
          <w:tcPr>
            <w:tcW w:w="1125" w:type="dxa"/>
            <w:tcBorders>
              <w:top w:val="single" w:sz="4" w:space="0" w:color="auto"/>
              <w:left w:val="single" w:sz="4" w:space="0" w:color="auto"/>
              <w:bottom w:val="single" w:sz="4" w:space="0" w:color="auto"/>
              <w:right w:val="single" w:sz="4" w:space="0" w:color="auto"/>
            </w:tcBorders>
            <w:shd w:val="clear" w:color="auto" w:fill="F09A94"/>
            <w:noWrap/>
            <w:hideMark/>
          </w:tcPr>
          <w:p w14:paraId="5ADDE8E7" w14:textId="28412078" w:rsidR="0042106A" w:rsidRPr="0042106A" w:rsidRDefault="0042106A" w:rsidP="0F32414B">
            <w:pPr>
              <w:jc w:val="center"/>
              <w:rPr>
                <w:rFonts w:eastAsia="Times New Roman" w:cs="Times New Roman"/>
              </w:rPr>
            </w:pPr>
            <w:r w:rsidRPr="0F32414B">
              <w:rPr>
                <w:rFonts w:eastAsia="Times New Roman" w:cs="Times New Roman"/>
                <w:color w:val="000000" w:themeColor="text1"/>
              </w:rPr>
              <w:t>-6.3%</w:t>
            </w:r>
          </w:p>
        </w:tc>
        <w:tc>
          <w:tcPr>
            <w:tcW w:w="1140" w:type="dxa"/>
            <w:tcBorders>
              <w:top w:val="single" w:sz="4" w:space="0" w:color="auto"/>
              <w:left w:val="single" w:sz="4" w:space="0" w:color="auto"/>
              <w:bottom w:val="single" w:sz="4" w:space="0" w:color="auto"/>
              <w:right w:val="single" w:sz="4" w:space="0" w:color="auto"/>
            </w:tcBorders>
            <w:shd w:val="clear" w:color="auto" w:fill="EAC1B4"/>
            <w:noWrap/>
            <w:hideMark/>
          </w:tcPr>
          <w:p w14:paraId="0E3CBE30" w14:textId="1826FB35" w:rsidR="0042106A" w:rsidRPr="0042106A" w:rsidRDefault="0042106A" w:rsidP="0F32414B">
            <w:pPr>
              <w:jc w:val="center"/>
              <w:rPr>
                <w:rFonts w:eastAsia="Times New Roman" w:cs="Times New Roman"/>
              </w:rPr>
            </w:pPr>
            <w:r w:rsidRPr="0F32414B">
              <w:rPr>
                <w:rFonts w:eastAsia="Times New Roman" w:cs="Times New Roman"/>
                <w:color w:val="000000" w:themeColor="text1"/>
              </w:rPr>
              <w:t>-3.4%</w:t>
            </w:r>
          </w:p>
        </w:tc>
        <w:tc>
          <w:tcPr>
            <w:tcW w:w="1035" w:type="dxa"/>
            <w:tcBorders>
              <w:top w:val="single" w:sz="4" w:space="0" w:color="auto"/>
              <w:left w:val="single" w:sz="4" w:space="0" w:color="auto"/>
              <w:bottom w:val="single" w:sz="4" w:space="0" w:color="auto"/>
              <w:right w:val="single" w:sz="4" w:space="0" w:color="auto"/>
            </w:tcBorders>
            <w:shd w:val="clear" w:color="auto" w:fill="F2918C"/>
            <w:noWrap/>
            <w:hideMark/>
          </w:tcPr>
          <w:p w14:paraId="4B58E9DD" w14:textId="05BF350A" w:rsidR="0042106A" w:rsidRPr="0042106A" w:rsidRDefault="0042106A" w:rsidP="0F32414B">
            <w:pPr>
              <w:jc w:val="center"/>
              <w:rPr>
                <w:rFonts w:eastAsia="Times New Roman" w:cs="Times New Roman"/>
              </w:rPr>
            </w:pPr>
            <w:r w:rsidRPr="0F32414B">
              <w:rPr>
                <w:rFonts w:eastAsia="Times New Roman" w:cs="Times New Roman"/>
                <w:color w:val="000000" w:themeColor="text1"/>
              </w:rPr>
              <w:t>-7.0%</w:t>
            </w:r>
          </w:p>
        </w:tc>
        <w:tc>
          <w:tcPr>
            <w:tcW w:w="1110" w:type="dxa"/>
            <w:tcBorders>
              <w:top w:val="single" w:sz="4" w:space="0" w:color="auto"/>
              <w:left w:val="single" w:sz="4" w:space="0" w:color="auto"/>
              <w:bottom w:val="single" w:sz="4" w:space="0" w:color="auto"/>
              <w:right w:val="single" w:sz="4" w:space="0" w:color="auto"/>
            </w:tcBorders>
            <w:shd w:val="clear" w:color="auto" w:fill="F09A94"/>
            <w:noWrap/>
            <w:hideMark/>
          </w:tcPr>
          <w:p w14:paraId="2D10A67E" w14:textId="4346A542" w:rsidR="0042106A" w:rsidRPr="0042106A" w:rsidRDefault="0042106A" w:rsidP="0F32414B">
            <w:pPr>
              <w:jc w:val="center"/>
              <w:rPr>
                <w:rFonts w:eastAsia="Times New Roman" w:cs="Times New Roman"/>
              </w:rPr>
            </w:pPr>
            <w:r w:rsidRPr="0F32414B">
              <w:rPr>
                <w:rFonts w:eastAsia="Times New Roman" w:cs="Times New Roman"/>
                <w:color w:val="000000" w:themeColor="text1"/>
              </w:rPr>
              <w:t>-6.3%</w:t>
            </w:r>
          </w:p>
        </w:tc>
      </w:tr>
      <w:tr w:rsidR="0042106A" w:rsidRPr="0042106A" w14:paraId="40595017" w14:textId="77777777" w:rsidTr="0F32414B">
        <w:trPr>
          <w:trHeight w:val="20"/>
        </w:trPr>
        <w:tc>
          <w:tcPr>
            <w:tcW w:w="3543" w:type="dxa"/>
            <w:noWrap/>
            <w:hideMark/>
          </w:tcPr>
          <w:p w14:paraId="2F223F55" w14:textId="2C3A3905" w:rsidR="0042106A" w:rsidRPr="008D0405" w:rsidRDefault="0042106A" w:rsidP="0F32414B">
            <w:pPr>
              <w:rPr>
                <w:rFonts w:eastAsia="Times New Roman" w:cs="Times New Roman"/>
              </w:rPr>
            </w:pPr>
            <w:r w:rsidRPr="0F32414B">
              <w:rPr>
                <w:rFonts w:eastAsia="Times New Roman" w:cs="Times New Roman"/>
              </w:rPr>
              <w:t>AKZ</w:t>
            </w:r>
          </w:p>
        </w:tc>
        <w:tc>
          <w:tcPr>
            <w:tcW w:w="990" w:type="dxa"/>
            <w:tcBorders>
              <w:top w:val="single" w:sz="4" w:space="0" w:color="auto"/>
              <w:left w:val="single" w:sz="4" w:space="0" w:color="auto"/>
              <w:bottom w:val="single" w:sz="4" w:space="0" w:color="auto"/>
              <w:right w:val="single" w:sz="4" w:space="0" w:color="auto"/>
            </w:tcBorders>
            <w:shd w:val="clear" w:color="auto" w:fill="E5E0CD"/>
            <w:noWrap/>
            <w:hideMark/>
          </w:tcPr>
          <w:p w14:paraId="4FE476B8" w14:textId="66D9A433" w:rsidR="0042106A" w:rsidRPr="0042106A" w:rsidRDefault="0042106A" w:rsidP="0F32414B">
            <w:pPr>
              <w:jc w:val="center"/>
              <w:rPr>
                <w:rFonts w:eastAsia="Times New Roman" w:cs="Times New Roman"/>
              </w:rPr>
            </w:pPr>
            <w:r w:rsidRPr="0F32414B">
              <w:rPr>
                <w:rFonts w:eastAsia="Times New Roman" w:cs="Times New Roman"/>
                <w:color w:val="000000" w:themeColor="text1"/>
              </w:rPr>
              <w:t>-1.1%</w:t>
            </w:r>
          </w:p>
        </w:tc>
        <w:tc>
          <w:tcPr>
            <w:tcW w:w="1125" w:type="dxa"/>
            <w:tcBorders>
              <w:top w:val="single" w:sz="4" w:space="0" w:color="auto"/>
              <w:left w:val="single" w:sz="4" w:space="0" w:color="auto"/>
              <w:bottom w:val="single" w:sz="4" w:space="0" w:color="auto"/>
              <w:right w:val="single" w:sz="4" w:space="0" w:color="auto"/>
            </w:tcBorders>
            <w:shd w:val="clear" w:color="auto" w:fill="DAECD4"/>
            <w:noWrap/>
            <w:hideMark/>
          </w:tcPr>
          <w:p w14:paraId="0AAB5EB1" w14:textId="4BCB3D0E" w:rsidR="0042106A" w:rsidRPr="0042106A" w:rsidRDefault="0042106A" w:rsidP="0F32414B">
            <w:pPr>
              <w:jc w:val="center"/>
              <w:rPr>
                <w:rFonts w:eastAsia="Times New Roman" w:cs="Times New Roman"/>
              </w:rPr>
            </w:pPr>
            <w:r w:rsidRPr="0F32414B">
              <w:rPr>
                <w:rFonts w:eastAsia="Times New Roman" w:cs="Times New Roman"/>
                <w:color w:val="000000" w:themeColor="text1"/>
              </w:rPr>
              <w:t>0.7%</w:t>
            </w:r>
          </w:p>
        </w:tc>
        <w:tc>
          <w:tcPr>
            <w:tcW w:w="1140" w:type="dxa"/>
            <w:tcBorders>
              <w:top w:val="single" w:sz="4" w:space="0" w:color="auto"/>
              <w:left w:val="single" w:sz="4" w:space="0" w:color="auto"/>
              <w:bottom w:val="single" w:sz="4" w:space="0" w:color="auto"/>
              <w:right w:val="single" w:sz="4" w:space="0" w:color="auto"/>
            </w:tcBorders>
            <w:shd w:val="clear" w:color="auto" w:fill="E9C8B9"/>
            <w:noWrap/>
            <w:hideMark/>
          </w:tcPr>
          <w:p w14:paraId="6B5C6AB7" w14:textId="3A11DA2A" w:rsidR="0042106A" w:rsidRPr="0042106A" w:rsidRDefault="0042106A" w:rsidP="0F32414B">
            <w:pPr>
              <w:jc w:val="center"/>
              <w:rPr>
                <w:rFonts w:eastAsia="Times New Roman" w:cs="Times New Roman"/>
              </w:rPr>
            </w:pPr>
            <w:r w:rsidRPr="0F32414B">
              <w:rPr>
                <w:rFonts w:eastAsia="Times New Roman" w:cs="Times New Roman"/>
                <w:color w:val="000000" w:themeColor="text1"/>
              </w:rPr>
              <w:t>-2.9%</w:t>
            </w:r>
          </w:p>
        </w:tc>
        <w:tc>
          <w:tcPr>
            <w:tcW w:w="1035" w:type="dxa"/>
            <w:tcBorders>
              <w:top w:val="single" w:sz="4" w:space="0" w:color="auto"/>
              <w:left w:val="single" w:sz="4" w:space="0" w:color="auto"/>
              <w:bottom w:val="single" w:sz="4" w:space="0" w:color="auto"/>
              <w:right w:val="single" w:sz="4" w:space="0" w:color="auto"/>
            </w:tcBorders>
            <w:shd w:val="clear" w:color="auto" w:fill="F2918C"/>
            <w:noWrap/>
            <w:hideMark/>
          </w:tcPr>
          <w:p w14:paraId="5376D415" w14:textId="35819FDB" w:rsidR="0042106A" w:rsidRPr="0042106A" w:rsidRDefault="0042106A" w:rsidP="0F32414B">
            <w:pPr>
              <w:jc w:val="center"/>
              <w:rPr>
                <w:rFonts w:eastAsia="Times New Roman" w:cs="Times New Roman"/>
              </w:rPr>
            </w:pPr>
            <w:r w:rsidRPr="0F32414B">
              <w:rPr>
                <w:rFonts w:eastAsia="Times New Roman" w:cs="Times New Roman"/>
                <w:color w:val="000000" w:themeColor="text1"/>
              </w:rPr>
              <w:t>-7.0%</w:t>
            </w:r>
          </w:p>
        </w:tc>
        <w:tc>
          <w:tcPr>
            <w:tcW w:w="1110" w:type="dxa"/>
            <w:tcBorders>
              <w:top w:val="single" w:sz="4" w:space="0" w:color="auto"/>
              <w:left w:val="single" w:sz="4" w:space="0" w:color="auto"/>
              <w:bottom w:val="single" w:sz="4" w:space="0" w:color="auto"/>
              <w:right w:val="single" w:sz="4" w:space="0" w:color="auto"/>
            </w:tcBorders>
            <w:shd w:val="clear" w:color="auto" w:fill="E2EFDA"/>
            <w:noWrap/>
            <w:hideMark/>
          </w:tcPr>
          <w:p w14:paraId="10B30F29" w14:textId="18D949BF"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r>
      <w:tr w:rsidR="0042106A" w:rsidRPr="0042106A" w14:paraId="4D5237CA" w14:textId="77777777" w:rsidTr="0F32414B">
        <w:trPr>
          <w:trHeight w:val="20"/>
        </w:trPr>
        <w:tc>
          <w:tcPr>
            <w:tcW w:w="3543" w:type="dxa"/>
            <w:noWrap/>
            <w:hideMark/>
          </w:tcPr>
          <w:p w14:paraId="3D626509" w14:textId="2C289287" w:rsidR="0042106A" w:rsidRPr="008D0405" w:rsidRDefault="0042106A" w:rsidP="0F32414B">
            <w:pPr>
              <w:rPr>
                <w:rFonts w:eastAsia="Times New Roman" w:cs="Times New Roman"/>
              </w:rPr>
            </w:pPr>
            <w:r w:rsidRPr="0F32414B">
              <w:rPr>
                <w:rFonts w:eastAsia="Times New Roman" w:cs="Times New Roman"/>
              </w:rPr>
              <w:t>Rettenmeier Baltic Timber</w:t>
            </w:r>
          </w:p>
        </w:tc>
        <w:tc>
          <w:tcPr>
            <w:tcW w:w="990" w:type="dxa"/>
            <w:tcBorders>
              <w:top w:val="single" w:sz="4" w:space="0" w:color="auto"/>
              <w:left w:val="single" w:sz="4" w:space="0" w:color="auto"/>
              <w:bottom w:val="single" w:sz="4" w:space="0" w:color="auto"/>
              <w:right w:val="single" w:sz="4" w:space="0" w:color="auto"/>
            </w:tcBorders>
            <w:shd w:val="clear" w:color="auto" w:fill="F38A86"/>
            <w:noWrap/>
            <w:hideMark/>
          </w:tcPr>
          <w:p w14:paraId="02CAEC94" w14:textId="00EFFE8C" w:rsidR="0042106A" w:rsidRPr="0042106A" w:rsidRDefault="0042106A" w:rsidP="0F32414B">
            <w:pPr>
              <w:jc w:val="center"/>
              <w:rPr>
                <w:rFonts w:eastAsia="Times New Roman" w:cs="Times New Roman"/>
              </w:rPr>
            </w:pPr>
            <w:r w:rsidRPr="0F32414B">
              <w:rPr>
                <w:rFonts w:eastAsia="Times New Roman" w:cs="Times New Roman"/>
                <w:color w:val="000000" w:themeColor="text1"/>
              </w:rPr>
              <w:t>-7.5%</w:t>
            </w:r>
          </w:p>
        </w:tc>
        <w:tc>
          <w:tcPr>
            <w:tcW w:w="1125" w:type="dxa"/>
            <w:tcBorders>
              <w:top w:val="single" w:sz="4" w:space="0" w:color="auto"/>
              <w:left w:val="single" w:sz="4" w:space="0" w:color="auto"/>
              <w:bottom w:val="single" w:sz="4" w:space="0" w:color="auto"/>
              <w:right w:val="single" w:sz="4" w:space="0" w:color="auto"/>
            </w:tcBorders>
            <w:shd w:val="clear" w:color="auto" w:fill="EBBDB0"/>
            <w:noWrap/>
            <w:hideMark/>
          </w:tcPr>
          <w:p w14:paraId="3DE2A93B" w14:textId="61412E62" w:rsidR="0042106A" w:rsidRPr="0042106A" w:rsidRDefault="0042106A" w:rsidP="0F32414B">
            <w:pPr>
              <w:jc w:val="center"/>
              <w:rPr>
                <w:rFonts w:eastAsia="Times New Roman" w:cs="Times New Roman"/>
              </w:rPr>
            </w:pPr>
            <w:r w:rsidRPr="0F32414B">
              <w:rPr>
                <w:rFonts w:eastAsia="Times New Roman" w:cs="Times New Roman"/>
                <w:color w:val="000000" w:themeColor="text1"/>
              </w:rPr>
              <w:t>-3.7%</w:t>
            </w:r>
          </w:p>
        </w:tc>
        <w:tc>
          <w:tcPr>
            <w:tcW w:w="1140" w:type="dxa"/>
            <w:tcBorders>
              <w:top w:val="single" w:sz="4" w:space="0" w:color="auto"/>
              <w:left w:val="single" w:sz="4" w:space="0" w:color="auto"/>
              <w:bottom w:val="single" w:sz="4" w:space="0" w:color="auto"/>
              <w:right w:val="single" w:sz="4" w:space="0" w:color="auto"/>
            </w:tcBorders>
            <w:shd w:val="clear" w:color="auto" w:fill="F28E8A"/>
            <w:noWrap/>
            <w:hideMark/>
          </w:tcPr>
          <w:p w14:paraId="3B831082" w14:textId="58486BCE" w:rsidR="0042106A" w:rsidRPr="0042106A" w:rsidRDefault="0042106A" w:rsidP="0F32414B">
            <w:pPr>
              <w:jc w:val="center"/>
              <w:rPr>
                <w:rFonts w:eastAsia="Times New Roman" w:cs="Times New Roman"/>
              </w:rPr>
            </w:pPr>
            <w:r w:rsidRPr="0F32414B">
              <w:rPr>
                <w:rFonts w:eastAsia="Times New Roman" w:cs="Times New Roman"/>
                <w:color w:val="000000" w:themeColor="text1"/>
              </w:rPr>
              <w:t>-7.2%</w:t>
            </w:r>
          </w:p>
        </w:tc>
        <w:tc>
          <w:tcPr>
            <w:tcW w:w="1035" w:type="dxa"/>
            <w:tcBorders>
              <w:top w:val="single" w:sz="4" w:space="0" w:color="auto"/>
              <w:left w:val="single" w:sz="4" w:space="0" w:color="auto"/>
              <w:bottom w:val="single" w:sz="4" w:space="0" w:color="auto"/>
              <w:right w:val="single" w:sz="4" w:space="0" w:color="auto"/>
            </w:tcBorders>
            <w:shd w:val="clear" w:color="auto" w:fill="EAC2B5"/>
            <w:noWrap/>
            <w:hideMark/>
          </w:tcPr>
          <w:p w14:paraId="2E1D0E10" w14:textId="16EB3A3A" w:rsidR="0042106A" w:rsidRPr="0042106A" w:rsidRDefault="0042106A" w:rsidP="0F32414B">
            <w:pPr>
              <w:jc w:val="center"/>
              <w:rPr>
                <w:rFonts w:eastAsia="Times New Roman" w:cs="Times New Roman"/>
              </w:rPr>
            </w:pPr>
            <w:r w:rsidRPr="0F32414B">
              <w:rPr>
                <w:rFonts w:eastAsia="Times New Roman" w:cs="Times New Roman"/>
                <w:color w:val="000000" w:themeColor="text1"/>
              </w:rPr>
              <w:t>-3.3%</w:t>
            </w:r>
          </w:p>
        </w:tc>
        <w:tc>
          <w:tcPr>
            <w:tcW w:w="1110" w:type="dxa"/>
            <w:tcBorders>
              <w:top w:val="single" w:sz="4" w:space="0" w:color="auto"/>
              <w:left w:val="single" w:sz="4" w:space="0" w:color="auto"/>
              <w:bottom w:val="single" w:sz="4" w:space="0" w:color="auto"/>
              <w:right w:val="single" w:sz="4" w:space="0" w:color="auto"/>
            </w:tcBorders>
            <w:shd w:val="clear" w:color="auto" w:fill="DDEED7"/>
            <w:noWrap/>
            <w:hideMark/>
          </w:tcPr>
          <w:p w14:paraId="2BB1568D" w14:textId="0D362B0D" w:rsidR="0042106A" w:rsidRPr="0042106A" w:rsidRDefault="0042106A" w:rsidP="0F32414B">
            <w:pPr>
              <w:jc w:val="center"/>
              <w:rPr>
                <w:rFonts w:eastAsia="Times New Roman" w:cs="Times New Roman"/>
              </w:rPr>
            </w:pPr>
            <w:r w:rsidRPr="0F32414B">
              <w:rPr>
                <w:rFonts w:eastAsia="Times New Roman" w:cs="Times New Roman"/>
                <w:color w:val="000000" w:themeColor="text1"/>
              </w:rPr>
              <w:t>0.4%</w:t>
            </w:r>
          </w:p>
        </w:tc>
      </w:tr>
      <w:tr w:rsidR="0042106A" w:rsidRPr="0042106A" w14:paraId="2D405007" w14:textId="77777777" w:rsidTr="0F32414B">
        <w:trPr>
          <w:trHeight w:val="20"/>
        </w:trPr>
        <w:tc>
          <w:tcPr>
            <w:tcW w:w="3543" w:type="dxa"/>
            <w:noWrap/>
            <w:hideMark/>
          </w:tcPr>
          <w:p w14:paraId="66330EAE" w14:textId="16DF812F" w:rsidR="0042106A" w:rsidRPr="008D0405" w:rsidRDefault="0042106A" w:rsidP="0F32414B">
            <w:pPr>
              <w:rPr>
                <w:rFonts w:eastAsia="Times New Roman" w:cs="Times New Roman"/>
              </w:rPr>
            </w:pPr>
            <w:r w:rsidRPr="0F32414B">
              <w:rPr>
                <w:rFonts w:eastAsia="Times New Roman" w:cs="Times New Roman"/>
              </w:rPr>
              <w:t>Stora Enso Latvija</w:t>
            </w:r>
          </w:p>
        </w:tc>
        <w:tc>
          <w:tcPr>
            <w:tcW w:w="990" w:type="dxa"/>
            <w:tcBorders>
              <w:top w:val="single" w:sz="4" w:space="0" w:color="auto"/>
              <w:left w:val="single" w:sz="4" w:space="0" w:color="auto"/>
              <w:bottom w:val="single" w:sz="4" w:space="0" w:color="auto"/>
              <w:right w:val="single" w:sz="4" w:space="0" w:color="auto"/>
            </w:tcBorders>
            <w:shd w:val="clear" w:color="auto" w:fill="63BE7B"/>
            <w:noWrap/>
            <w:hideMark/>
          </w:tcPr>
          <w:p w14:paraId="4FC7224B" w14:textId="10B8AB87" w:rsidR="0042106A" w:rsidRPr="0042106A" w:rsidRDefault="0042106A" w:rsidP="0F32414B">
            <w:pPr>
              <w:jc w:val="center"/>
              <w:rPr>
                <w:rFonts w:eastAsia="Times New Roman" w:cs="Times New Roman"/>
              </w:rPr>
            </w:pPr>
            <w:r w:rsidRPr="0F32414B">
              <w:rPr>
                <w:rFonts w:eastAsia="Times New Roman" w:cs="Times New Roman"/>
                <w:color w:val="000000" w:themeColor="text1"/>
              </w:rPr>
              <w:t>12.4%</w:t>
            </w:r>
          </w:p>
        </w:tc>
        <w:tc>
          <w:tcPr>
            <w:tcW w:w="1125" w:type="dxa"/>
            <w:tcBorders>
              <w:top w:val="single" w:sz="4" w:space="0" w:color="auto"/>
              <w:left w:val="single" w:sz="4" w:space="0" w:color="auto"/>
              <w:bottom w:val="single" w:sz="4" w:space="0" w:color="auto"/>
              <w:right w:val="single" w:sz="4" w:space="0" w:color="auto"/>
            </w:tcBorders>
            <w:shd w:val="clear" w:color="auto" w:fill="63BE7B"/>
            <w:noWrap/>
            <w:hideMark/>
          </w:tcPr>
          <w:p w14:paraId="257B8578" w14:textId="65A878FC" w:rsidR="0042106A" w:rsidRPr="0042106A" w:rsidRDefault="0042106A" w:rsidP="0F32414B">
            <w:pPr>
              <w:jc w:val="center"/>
              <w:rPr>
                <w:rFonts w:eastAsia="Times New Roman" w:cs="Times New Roman"/>
              </w:rPr>
            </w:pPr>
            <w:r w:rsidRPr="0F32414B">
              <w:rPr>
                <w:rFonts w:eastAsia="Times New Roman" w:cs="Times New Roman"/>
                <w:color w:val="000000" w:themeColor="text1"/>
              </w:rPr>
              <w:t>16.8%</w:t>
            </w:r>
          </w:p>
        </w:tc>
        <w:tc>
          <w:tcPr>
            <w:tcW w:w="1140" w:type="dxa"/>
            <w:tcBorders>
              <w:top w:val="single" w:sz="4" w:space="0" w:color="auto"/>
              <w:left w:val="single" w:sz="4" w:space="0" w:color="auto"/>
              <w:bottom w:val="single" w:sz="4" w:space="0" w:color="auto"/>
              <w:right w:val="single" w:sz="4" w:space="0" w:color="auto"/>
            </w:tcBorders>
            <w:shd w:val="clear" w:color="auto" w:fill="C0E2C1"/>
            <w:noWrap/>
            <w:hideMark/>
          </w:tcPr>
          <w:p w14:paraId="0EBC077E" w14:textId="3F596733" w:rsidR="0042106A" w:rsidRPr="0042106A" w:rsidRDefault="0042106A" w:rsidP="0F32414B">
            <w:pPr>
              <w:jc w:val="center"/>
              <w:rPr>
                <w:rFonts w:eastAsia="Times New Roman" w:cs="Times New Roman"/>
              </w:rPr>
            </w:pPr>
            <w:r w:rsidRPr="0F32414B">
              <w:rPr>
                <w:rFonts w:eastAsia="Times New Roman" w:cs="Times New Roman"/>
                <w:color w:val="000000" w:themeColor="text1"/>
              </w:rPr>
              <w:t>2.7%</w:t>
            </w:r>
          </w:p>
        </w:tc>
        <w:tc>
          <w:tcPr>
            <w:tcW w:w="1035" w:type="dxa"/>
            <w:tcBorders>
              <w:top w:val="single" w:sz="4" w:space="0" w:color="auto"/>
              <w:left w:val="single" w:sz="4" w:space="0" w:color="auto"/>
              <w:bottom w:val="single" w:sz="4" w:space="0" w:color="auto"/>
              <w:right w:val="single" w:sz="4" w:space="0" w:color="auto"/>
            </w:tcBorders>
            <w:shd w:val="clear" w:color="auto" w:fill="E8CCBD"/>
            <w:noWrap/>
            <w:hideMark/>
          </w:tcPr>
          <w:p w14:paraId="5E781768" w14:textId="11612523" w:rsidR="0042106A" w:rsidRPr="0042106A" w:rsidRDefault="0042106A" w:rsidP="0F32414B">
            <w:pPr>
              <w:jc w:val="center"/>
              <w:rPr>
                <w:rFonts w:eastAsia="Times New Roman" w:cs="Times New Roman"/>
              </w:rPr>
            </w:pPr>
            <w:r w:rsidRPr="0F32414B">
              <w:rPr>
                <w:rFonts w:eastAsia="Times New Roman" w:cs="Times New Roman"/>
                <w:color w:val="000000" w:themeColor="text1"/>
              </w:rPr>
              <w:t>-2.6%</w:t>
            </w:r>
          </w:p>
        </w:tc>
        <w:tc>
          <w:tcPr>
            <w:tcW w:w="1110" w:type="dxa"/>
            <w:tcBorders>
              <w:top w:val="single" w:sz="4" w:space="0" w:color="auto"/>
              <w:left w:val="single" w:sz="4" w:space="0" w:color="auto"/>
              <w:bottom w:val="single" w:sz="4" w:space="0" w:color="auto"/>
              <w:right w:val="single" w:sz="4" w:space="0" w:color="auto"/>
            </w:tcBorders>
            <w:shd w:val="clear" w:color="auto" w:fill="E4E2D0"/>
            <w:noWrap/>
            <w:hideMark/>
          </w:tcPr>
          <w:p w14:paraId="4026D82F" w14:textId="142A5452" w:rsidR="0042106A" w:rsidRPr="0042106A" w:rsidRDefault="0042106A" w:rsidP="0F32414B">
            <w:pPr>
              <w:jc w:val="center"/>
              <w:rPr>
                <w:rFonts w:eastAsia="Times New Roman" w:cs="Times New Roman"/>
              </w:rPr>
            </w:pPr>
            <w:r w:rsidRPr="0F32414B">
              <w:rPr>
                <w:rFonts w:eastAsia="Times New Roman" w:cs="Times New Roman"/>
                <w:color w:val="000000" w:themeColor="text1"/>
              </w:rPr>
              <w:t>-0.9%</w:t>
            </w:r>
          </w:p>
        </w:tc>
      </w:tr>
      <w:tr w:rsidR="0042106A" w:rsidRPr="0042106A" w14:paraId="6D5BD3E6" w14:textId="77777777" w:rsidTr="0F32414B">
        <w:trPr>
          <w:trHeight w:val="20"/>
        </w:trPr>
        <w:tc>
          <w:tcPr>
            <w:tcW w:w="3543" w:type="dxa"/>
            <w:noWrap/>
            <w:hideMark/>
          </w:tcPr>
          <w:p w14:paraId="174AE4ED" w14:textId="3ECBAA17" w:rsidR="0042106A" w:rsidRPr="008D0405" w:rsidRDefault="0042106A" w:rsidP="0F32414B">
            <w:pPr>
              <w:rPr>
                <w:rFonts w:eastAsia="Times New Roman" w:cs="Times New Roman"/>
              </w:rPr>
            </w:pPr>
            <w:r w:rsidRPr="0F32414B">
              <w:rPr>
                <w:rFonts w:eastAsia="Times New Roman" w:cs="Times New Roman"/>
              </w:rPr>
              <w:t>Vika Wood</w:t>
            </w:r>
          </w:p>
        </w:tc>
        <w:tc>
          <w:tcPr>
            <w:tcW w:w="990" w:type="dxa"/>
            <w:tcBorders>
              <w:top w:val="single" w:sz="4" w:space="0" w:color="auto"/>
              <w:left w:val="single" w:sz="4" w:space="0" w:color="auto"/>
              <w:bottom w:val="single" w:sz="4" w:space="0" w:color="auto"/>
              <w:right w:val="single" w:sz="4" w:space="0" w:color="auto"/>
            </w:tcBorders>
            <w:shd w:val="clear" w:color="auto" w:fill="C5E4C5"/>
            <w:noWrap/>
            <w:hideMark/>
          </w:tcPr>
          <w:p w14:paraId="2F3D1D68" w14:textId="6957E69D" w:rsidR="0042106A" w:rsidRPr="0042106A" w:rsidRDefault="0042106A" w:rsidP="0F32414B">
            <w:pPr>
              <w:jc w:val="center"/>
              <w:rPr>
                <w:rFonts w:eastAsia="Times New Roman" w:cs="Times New Roman"/>
              </w:rPr>
            </w:pPr>
            <w:r w:rsidRPr="0F32414B">
              <w:rPr>
                <w:rFonts w:eastAsia="Times New Roman" w:cs="Times New Roman"/>
                <w:color w:val="000000" w:themeColor="text1"/>
              </w:rPr>
              <w:t>2.3%</w:t>
            </w:r>
          </w:p>
        </w:tc>
        <w:tc>
          <w:tcPr>
            <w:tcW w:w="1125" w:type="dxa"/>
            <w:tcBorders>
              <w:top w:val="single" w:sz="4" w:space="0" w:color="auto"/>
              <w:left w:val="single" w:sz="4" w:space="0" w:color="auto"/>
              <w:bottom w:val="single" w:sz="4" w:space="0" w:color="auto"/>
              <w:right w:val="single" w:sz="4" w:space="0" w:color="auto"/>
            </w:tcBorders>
            <w:shd w:val="clear" w:color="auto" w:fill="E4E5D2"/>
            <w:noWrap/>
            <w:hideMark/>
          </w:tcPr>
          <w:p w14:paraId="569DF94B" w14:textId="183C5693" w:rsidR="0042106A" w:rsidRPr="0042106A" w:rsidRDefault="0042106A" w:rsidP="0F32414B">
            <w:pPr>
              <w:jc w:val="center"/>
              <w:rPr>
                <w:rFonts w:eastAsia="Times New Roman" w:cs="Times New Roman"/>
              </w:rPr>
            </w:pPr>
            <w:r w:rsidRPr="0F32414B">
              <w:rPr>
                <w:rFonts w:eastAsia="Times New Roman" w:cs="Times New Roman"/>
                <w:color w:val="000000" w:themeColor="text1"/>
              </w:rPr>
              <w:t>-0.7%</w:t>
            </w:r>
          </w:p>
        </w:tc>
        <w:tc>
          <w:tcPr>
            <w:tcW w:w="1140" w:type="dxa"/>
            <w:tcBorders>
              <w:top w:val="single" w:sz="4" w:space="0" w:color="auto"/>
              <w:left w:val="single" w:sz="4" w:space="0" w:color="auto"/>
              <w:bottom w:val="single" w:sz="4" w:space="0" w:color="auto"/>
              <w:right w:val="single" w:sz="4" w:space="0" w:color="auto"/>
            </w:tcBorders>
            <w:shd w:val="clear" w:color="auto" w:fill="A9D9B0"/>
            <w:noWrap/>
            <w:hideMark/>
          </w:tcPr>
          <w:p w14:paraId="05719C46" w14:textId="5FB7EE32" w:rsidR="0042106A" w:rsidRPr="0042106A" w:rsidRDefault="0042106A" w:rsidP="0F32414B">
            <w:pPr>
              <w:jc w:val="center"/>
              <w:rPr>
                <w:rFonts w:eastAsia="Times New Roman" w:cs="Times New Roman"/>
              </w:rPr>
            </w:pPr>
            <w:r w:rsidRPr="0F32414B">
              <w:rPr>
                <w:rFonts w:eastAsia="Times New Roman" w:cs="Times New Roman"/>
                <w:color w:val="000000" w:themeColor="text1"/>
              </w:rPr>
              <w:t>4.5%</w:t>
            </w:r>
          </w:p>
        </w:tc>
        <w:tc>
          <w:tcPr>
            <w:tcW w:w="1035" w:type="dxa"/>
            <w:tcBorders>
              <w:top w:val="single" w:sz="4" w:space="0" w:color="auto"/>
              <w:left w:val="single" w:sz="4" w:space="0" w:color="auto"/>
              <w:bottom w:val="single" w:sz="4" w:space="0" w:color="auto"/>
              <w:right w:val="single" w:sz="4" w:space="0" w:color="auto"/>
            </w:tcBorders>
            <w:shd w:val="clear" w:color="auto" w:fill="E7D2C2"/>
            <w:noWrap/>
            <w:hideMark/>
          </w:tcPr>
          <w:p w14:paraId="7284DDBA" w14:textId="7D35F049" w:rsidR="0042106A" w:rsidRPr="0042106A" w:rsidRDefault="0042106A" w:rsidP="0F32414B">
            <w:pPr>
              <w:jc w:val="center"/>
              <w:rPr>
                <w:rFonts w:eastAsia="Times New Roman" w:cs="Times New Roman"/>
              </w:rPr>
            </w:pPr>
            <w:r w:rsidRPr="0F32414B">
              <w:rPr>
                <w:rFonts w:eastAsia="Times New Roman" w:cs="Times New Roman"/>
                <w:color w:val="000000" w:themeColor="text1"/>
              </w:rPr>
              <w:t>-2.1%</w:t>
            </w:r>
          </w:p>
        </w:tc>
        <w:tc>
          <w:tcPr>
            <w:tcW w:w="1110" w:type="dxa"/>
            <w:tcBorders>
              <w:top w:val="single" w:sz="4" w:space="0" w:color="auto"/>
              <w:left w:val="single" w:sz="4" w:space="0" w:color="auto"/>
              <w:bottom w:val="single" w:sz="4" w:space="0" w:color="auto"/>
              <w:right w:val="single" w:sz="4" w:space="0" w:color="auto"/>
            </w:tcBorders>
            <w:shd w:val="clear" w:color="auto" w:fill="E4E5D2"/>
            <w:noWrap/>
            <w:hideMark/>
          </w:tcPr>
          <w:p w14:paraId="6E3B2087" w14:textId="33A21855" w:rsidR="0042106A" w:rsidRPr="0042106A" w:rsidRDefault="0042106A" w:rsidP="0F32414B">
            <w:pPr>
              <w:jc w:val="center"/>
              <w:rPr>
                <w:rFonts w:eastAsia="Times New Roman" w:cs="Times New Roman"/>
              </w:rPr>
            </w:pPr>
            <w:r w:rsidRPr="0F32414B">
              <w:rPr>
                <w:rFonts w:eastAsia="Times New Roman" w:cs="Times New Roman"/>
                <w:color w:val="000000" w:themeColor="text1"/>
              </w:rPr>
              <w:t>-0.7%</w:t>
            </w:r>
          </w:p>
        </w:tc>
      </w:tr>
      <w:tr w:rsidR="0042106A" w:rsidRPr="0042106A" w14:paraId="6FBD4289" w14:textId="77777777" w:rsidTr="0F32414B">
        <w:trPr>
          <w:trHeight w:val="20"/>
        </w:trPr>
        <w:tc>
          <w:tcPr>
            <w:tcW w:w="3543" w:type="dxa"/>
            <w:noWrap/>
            <w:hideMark/>
          </w:tcPr>
          <w:p w14:paraId="76DD1E4E" w14:textId="3AAB6BA5" w:rsidR="0042106A" w:rsidRPr="008D0405" w:rsidRDefault="0042106A" w:rsidP="0F32414B">
            <w:pPr>
              <w:rPr>
                <w:rFonts w:eastAsia="Times New Roman" w:cs="Times New Roman"/>
              </w:rPr>
            </w:pPr>
            <w:r w:rsidRPr="0F32414B">
              <w:rPr>
                <w:rFonts w:eastAsia="Times New Roman" w:cs="Times New Roman"/>
              </w:rPr>
              <w:t>Krauzers</w:t>
            </w:r>
          </w:p>
        </w:tc>
        <w:tc>
          <w:tcPr>
            <w:tcW w:w="990" w:type="dxa"/>
            <w:tcBorders>
              <w:top w:val="single" w:sz="4" w:space="0" w:color="auto"/>
              <w:left w:val="single" w:sz="4" w:space="0" w:color="auto"/>
              <w:bottom w:val="single" w:sz="4" w:space="0" w:color="auto"/>
              <w:right w:val="single" w:sz="4" w:space="0" w:color="auto"/>
            </w:tcBorders>
            <w:shd w:val="clear" w:color="auto" w:fill="90D09D"/>
            <w:noWrap/>
            <w:hideMark/>
          </w:tcPr>
          <w:p w14:paraId="1BE08B00" w14:textId="5BFCEE4D" w:rsidR="0042106A" w:rsidRPr="0042106A" w:rsidRDefault="0042106A" w:rsidP="0F32414B">
            <w:pPr>
              <w:jc w:val="center"/>
              <w:rPr>
                <w:rFonts w:eastAsia="Times New Roman" w:cs="Times New Roman"/>
              </w:rPr>
            </w:pPr>
            <w:r w:rsidRPr="0F32414B">
              <w:rPr>
                <w:rFonts w:eastAsia="Times New Roman" w:cs="Times New Roman"/>
                <w:color w:val="000000" w:themeColor="text1"/>
              </w:rPr>
              <w:t>6.5%</w:t>
            </w:r>
          </w:p>
        </w:tc>
        <w:tc>
          <w:tcPr>
            <w:tcW w:w="1125" w:type="dxa"/>
            <w:tcBorders>
              <w:top w:val="single" w:sz="4" w:space="0" w:color="auto"/>
              <w:left w:val="single" w:sz="4" w:space="0" w:color="auto"/>
              <w:bottom w:val="single" w:sz="4" w:space="0" w:color="auto"/>
              <w:right w:val="single" w:sz="4" w:space="0" w:color="auto"/>
            </w:tcBorders>
            <w:shd w:val="clear" w:color="auto" w:fill="79C78C"/>
            <w:noWrap/>
            <w:hideMark/>
          </w:tcPr>
          <w:p w14:paraId="104151CD" w14:textId="1B79760B" w:rsidR="0042106A" w:rsidRPr="0042106A" w:rsidRDefault="0042106A" w:rsidP="0F32414B">
            <w:pPr>
              <w:jc w:val="center"/>
              <w:rPr>
                <w:rFonts w:eastAsia="Times New Roman" w:cs="Times New Roman"/>
              </w:rPr>
            </w:pPr>
            <w:r w:rsidRPr="0F32414B">
              <w:rPr>
                <w:rFonts w:eastAsia="Times New Roman" w:cs="Times New Roman"/>
                <w:color w:val="000000" w:themeColor="text1"/>
              </w:rPr>
              <w:t>8.3%</w:t>
            </w:r>
          </w:p>
        </w:tc>
        <w:tc>
          <w:tcPr>
            <w:tcW w:w="1140" w:type="dxa"/>
            <w:tcBorders>
              <w:top w:val="single" w:sz="4" w:space="0" w:color="auto"/>
              <w:left w:val="single" w:sz="4" w:space="0" w:color="auto"/>
              <w:bottom w:val="single" w:sz="4" w:space="0" w:color="auto"/>
              <w:right w:val="single" w:sz="4" w:space="0" w:color="auto"/>
            </w:tcBorders>
            <w:shd w:val="clear" w:color="auto" w:fill="A8D9AF"/>
            <w:noWrap/>
            <w:hideMark/>
          </w:tcPr>
          <w:p w14:paraId="34EBCDEF" w14:textId="5C4E48DD" w:rsidR="0042106A" w:rsidRPr="0042106A" w:rsidRDefault="0042106A" w:rsidP="0F32414B">
            <w:pPr>
              <w:jc w:val="center"/>
              <w:rPr>
                <w:rFonts w:eastAsia="Times New Roman" w:cs="Times New Roman"/>
              </w:rPr>
            </w:pPr>
            <w:r w:rsidRPr="0F32414B">
              <w:rPr>
                <w:rFonts w:eastAsia="Times New Roman" w:cs="Times New Roman"/>
                <w:color w:val="000000" w:themeColor="text1"/>
              </w:rPr>
              <w:t>4.6%</w:t>
            </w:r>
          </w:p>
        </w:tc>
        <w:tc>
          <w:tcPr>
            <w:tcW w:w="1035" w:type="dxa"/>
            <w:tcBorders>
              <w:top w:val="single" w:sz="4" w:space="0" w:color="auto"/>
              <w:left w:val="single" w:sz="4" w:space="0" w:color="auto"/>
              <w:bottom w:val="single" w:sz="4" w:space="0" w:color="auto"/>
              <w:right w:val="single" w:sz="4" w:space="0" w:color="auto"/>
            </w:tcBorders>
            <w:shd w:val="clear" w:color="auto" w:fill="B1DCB5"/>
            <w:noWrap/>
            <w:hideMark/>
          </w:tcPr>
          <w:p w14:paraId="554826F6" w14:textId="4DC5542C" w:rsidR="0042106A" w:rsidRPr="0042106A" w:rsidRDefault="0042106A" w:rsidP="0F32414B">
            <w:pPr>
              <w:jc w:val="center"/>
              <w:rPr>
                <w:rFonts w:eastAsia="Times New Roman" w:cs="Times New Roman"/>
              </w:rPr>
            </w:pPr>
            <w:r w:rsidRPr="0F32414B">
              <w:rPr>
                <w:rFonts w:eastAsia="Times New Roman" w:cs="Times New Roman"/>
                <w:color w:val="000000" w:themeColor="text1"/>
              </w:rPr>
              <w:t>3.9%</w:t>
            </w:r>
          </w:p>
        </w:tc>
        <w:tc>
          <w:tcPr>
            <w:tcW w:w="1110" w:type="dxa"/>
            <w:tcBorders>
              <w:top w:val="single" w:sz="4" w:space="0" w:color="auto"/>
              <w:left w:val="single" w:sz="4" w:space="0" w:color="auto"/>
              <w:bottom w:val="single" w:sz="4" w:space="0" w:color="auto"/>
              <w:right w:val="single" w:sz="4" w:space="0" w:color="auto"/>
            </w:tcBorders>
            <w:shd w:val="clear" w:color="auto" w:fill="95D2A1"/>
            <w:noWrap/>
            <w:hideMark/>
          </w:tcPr>
          <w:p w14:paraId="4C0B7CBD" w14:textId="3DF87CB5" w:rsidR="0042106A" w:rsidRPr="0042106A" w:rsidRDefault="0042106A" w:rsidP="0F32414B">
            <w:pPr>
              <w:jc w:val="center"/>
              <w:rPr>
                <w:rFonts w:eastAsia="Times New Roman" w:cs="Times New Roman"/>
              </w:rPr>
            </w:pPr>
            <w:r w:rsidRPr="0F32414B">
              <w:rPr>
                <w:rFonts w:eastAsia="Times New Roman" w:cs="Times New Roman"/>
                <w:color w:val="000000" w:themeColor="text1"/>
              </w:rPr>
              <w:t>6.1%</w:t>
            </w:r>
          </w:p>
        </w:tc>
      </w:tr>
      <w:tr w:rsidR="0042106A" w:rsidRPr="0042106A" w14:paraId="7319D399" w14:textId="77777777" w:rsidTr="0F32414B">
        <w:trPr>
          <w:trHeight w:val="20"/>
        </w:trPr>
        <w:tc>
          <w:tcPr>
            <w:tcW w:w="3543" w:type="dxa"/>
            <w:noWrap/>
            <w:hideMark/>
          </w:tcPr>
          <w:p w14:paraId="4AAE86D8" w14:textId="6AA8525C" w:rsidR="0042106A" w:rsidRPr="008D0405" w:rsidRDefault="0042106A" w:rsidP="0F32414B">
            <w:pPr>
              <w:rPr>
                <w:rFonts w:eastAsia="Times New Roman" w:cs="Times New Roman"/>
              </w:rPr>
            </w:pPr>
            <w:r w:rsidRPr="0F32414B">
              <w:rPr>
                <w:rFonts w:eastAsia="Times New Roman" w:cs="Times New Roman"/>
              </w:rPr>
              <w:t>BSW</w:t>
            </w:r>
            <w:r w:rsidR="008D0405" w:rsidRPr="0F32414B">
              <w:rPr>
                <w:rFonts w:eastAsia="Times New Roman" w:cs="Times New Roman"/>
              </w:rPr>
              <w:t xml:space="preserve"> Latvia</w:t>
            </w:r>
          </w:p>
        </w:tc>
        <w:tc>
          <w:tcPr>
            <w:tcW w:w="990" w:type="dxa"/>
            <w:tcBorders>
              <w:top w:val="single" w:sz="4" w:space="0" w:color="auto"/>
              <w:left w:val="single" w:sz="4" w:space="0" w:color="auto"/>
              <w:bottom w:val="single" w:sz="4" w:space="0" w:color="auto"/>
              <w:right w:val="single" w:sz="4" w:space="0" w:color="auto"/>
            </w:tcBorders>
            <w:shd w:val="clear" w:color="auto" w:fill="E4E6D3"/>
            <w:noWrap/>
            <w:hideMark/>
          </w:tcPr>
          <w:p w14:paraId="2477D6BA" w14:textId="040E4EE2" w:rsidR="0042106A" w:rsidRPr="0042106A" w:rsidRDefault="0042106A" w:rsidP="0F32414B">
            <w:pPr>
              <w:jc w:val="center"/>
              <w:rPr>
                <w:rFonts w:eastAsia="Times New Roman" w:cs="Times New Roman"/>
              </w:rPr>
            </w:pPr>
            <w:r w:rsidRPr="0F32414B">
              <w:rPr>
                <w:rFonts w:eastAsia="Times New Roman" w:cs="Times New Roman"/>
                <w:color w:val="000000" w:themeColor="text1"/>
              </w:rPr>
              <w:t>-0.6%</w:t>
            </w:r>
          </w:p>
        </w:tc>
        <w:tc>
          <w:tcPr>
            <w:tcW w:w="1125" w:type="dxa"/>
            <w:tcBorders>
              <w:top w:val="single" w:sz="4" w:space="0" w:color="auto"/>
              <w:left w:val="single" w:sz="4" w:space="0" w:color="auto"/>
              <w:bottom w:val="single" w:sz="4" w:space="0" w:color="auto"/>
              <w:right w:val="single" w:sz="4" w:space="0" w:color="auto"/>
            </w:tcBorders>
            <w:shd w:val="clear" w:color="auto" w:fill="BCE1BE"/>
            <w:noWrap/>
            <w:hideMark/>
          </w:tcPr>
          <w:p w14:paraId="24755146" w14:textId="53BB8913" w:rsidR="0042106A" w:rsidRPr="0042106A" w:rsidRDefault="0042106A" w:rsidP="0F32414B">
            <w:pPr>
              <w:jc w:val="center"/>
              <w:rPr>
                <w:rFonts w:eastAsia="Times New Roman" w:cs="Times New Roman"/>
              </w:rPr>
            </w:pPr>
            <w:r w:rsidRPr="0F32414B">
              <w:rPr>
                <w:rFonts w:eastAsia="Times New Roman" w:cs="Times New Roman"/>
                <w:color w:val="000000" w:themeColor="text1"/>
              </w:rPr>
              <w:t>3.0%</w:t>
            </w:r>
          </w:p>
        </w:tc>
        <w:tc>
          <w:tcPr>
            <w:tcW w:w="1140" w:type="dxa"/>
            <w:tcBorders>
              <w:top w:val="single" w:sz="4" w:space="0" w:color="auto"/>
              <w:left w:val="single" w:sz="4" w:space="0" w:color="auto"/>
              <w:bottom w:val="single" w:sz="4" w:space="0" w:color="auto"/>
              <w:right w:val="single" w:sz="4" w:space="0" w:color="auto"/>
            </w:tcBorders>
            <w:shd w:val="clear" w:color="auto" w:fill="E4E6D3"/>
            <w:noWrap/>
            <w:hideMark/>
          </w:tcPr>
          <w:p w14:paraId="43BBAAA5" w14:textId="2E129125" w:rsidR="0042106A" w:rsidRPr="0042106A" w:rsidRDefault="0042106A" w:rsidP="0F32414B">
            <w:pPr>
              <w:jc w:val="center"/>
              <w:rPr>
                <w:rFonts w:eastAsia="Times New Roman" w:cs="Times New Roman"/>
              </w:rPr>
            </w:pPr>
            <w:r w:rsidRPr="0F32414B">
              <w:rPr>
                <w:rFonts w:eastAsia="Times New Roman" w:cs="Times New Roman"/>
                <w:color w:val="000000" w:themeColor="text1"/>
              </w:rPr>
              <w:t>-0.6%</w:t>
            </w:r>
          </w:p>
        </w:tc>
        <w:tc>
          <w:tcPr>
            <w:tcW w:w="1035" w:type="dxa"/>
            <w:tcBorders>
              <w:top w:val="single" w:sz="4" w:space="0" w:color="auto"/>
              <w:left w:val="single" w:sz="4" w:space="0" w:color="auto"/>
              <w:bottom w:val="single" w:sz="4" w:space="0" w:color="auto"/>
              <w:right w:val="single" w:sz="4" w:space="0" w:color="auto"/>
            </w:tcBorders>
            <w:shd w:val="clear" w:color="auto" w:fill="6AC180"/>
            <w:noWrap/>
            <w:hideMark/>
          </w:tcPr>
          <w:p w14:paraId="118E48F9" w14:textId="382C5675" w:rsidR="0042106A" w:rsidRPr="0042106A" w:rsidRDefault="0042106A" w:rsidP="0F32414B">
            <w:pPr>
              <w:jc w:val="center"/>
              <w:rPr>
                <w:rFonts w:eastAsia="Times New Roman" w:cs="Times New Roman"/>
              </w:rPr>
            </w:pPr>
            <w:r w:rsidRPr="0F32414B">
              <w:rPr>
                <w:rFonts w:eastAsia="Times New Roman" w:cs="Times New Roman"/>
                <w:color w:val="000000" w:themeColor="text1"/>
              </w:rPr>
              <w:t>9.5%</w:t>
            </w:r>
          </w:p>
        </w:tc>
        <w:tc>
          <w:tcPr>
            <w:tcW w:w="1110" w:type="dxa"/>
            <w:tcBorders>
              <w:top w:val="single" w:sz="4" w:space="0" w:color="auto"/>
              <w:left w:val="single" w:sz="4" w:space="0" w:color="auto"/>
              <w:bottom w:val="single" w:sz="4" w:space="0" w:color="auto"/>
              <w:right w:val="single" w:sz="4" w:space="0" w:color="auto"/>
            </w:tcBorders>
            <w:shd w:val="clear" w:color="auto" w:fill="BAE0BC"/>
            <w:noWrap/>
            <w:hideMark/>
          </w:tcPr>
          <w:p w14:paraId="1A922172" w14:textId="746B0AC3" w:rsidR="0042106A" w:rsidRPr="0042106A" w:rsidRDefault="0042106A" w:rsidP="0F32414B">
            <w:pPr>
              <w:jc w:val="center"/>
              <w:rPr>
                <w:rFonts w:eastAsia="Times New Roman" w:cs="Times New Roman"/>
              </w:rPr>
            </w:pPr>
            <w:r w:rsidRPr="0F32414B">
              <w:rPr>
                <w:rFonts w:eastAsia="Times New Roman" w:cs="Times New Roman"/>
                <w:color w:val="000000" w:themeColor="text1"/>
              </w:rPr>
              <w:t>3.2%</w:t>
            </w:r>
          </w:p>
        </w:tc>
      </w:tr>
      <w:tr w:rsidR="0042106A" w:rsidRPr="0042106A" w14:paraId="25B9A4F3" w14:textId="77777777" w:rsidTr="0F32414B">
        <w:trPr>
          <w:trHeight w:val="20"/>
        </w:trPr>
        <w:tc>
          <w:tcPr>
            <w:tcW w:w="3543" w:type="dxa"/>
            <w:noWrap/>
            <w:hideMark/>
          </w:tcPr>
          <w:p w14:paraId="40D795D5" w14:textId="6BBC54B6" w:rsidR="0042106A" w:rsidRPr="00974414" w:rsidRDefault="0042106A" w:rsidP="0F32414B">
            <w:pPr>
              <w:rPr>
                <w:rFonts w:eastAsia="Times New Roman" w:cs="Times New Roman"/>
              </w:rPr>
            </w:pPr>
            <w:r w:rsidRPr="0F32414B">
              <w:rPr>
                <w:rFonts w:eastAsia="Times New Roman" w:cs="Times New Roman"/>
              </w:rPr>
              <w:t>Pata Jēkabpils</w:t>
            </w:r>
          </w:p>
        </w:tc>
        <w:tc>
          <w:tcPr>
            <w:tcW w:w="990" w:type="dxa"/>
            <w:tcBorders>
              <w:top w:val="single" w:sz="4" w:space="0" w:color="auto"/>
              <w:left w:val="single" w:sz="4" w:space="0" w:color="auto"/>
              <w:bottom w:val="single" w:sz="4" w:space="0" w:color="auto"/>
              <w:right w:val="single" w:sz="4" w:space="0" w:color="auto"/>
            </w:tcBorders>
            <w:shd w:val="clear" w:color="auto" w:fill="E2EFDA"/>
            <w:noWrap/>
            <w:hideMark/>
          </w:tcPr>
          <w:p w14:paraId="299BF2F5" w14:textId="23227CEB" w:rsidR="0042106A" w:rsidRPr="0042106A" w:rsidRDefault="0042106A" w:rsidP="0F32414B">
            <w:pPr>
              <w:jc w:val="center"/>
              <w:rPr>
                <w:rFonts w:eastAsia="Times New Roman" w:cs="Times New Roman"/>
              </w:rPr>
            </w:pPr>
            <w:r w:rsidRPr="0F32414B">
              <w:rPr>
                <w:rFonts w:eastAsia="Times New Roman" w:cs="Times New Roman"/>
                <w:color w:val="000000" w:themeColor="text1"/>
              </w:rPr>
              <w:t>0.0%</w:t>
            </w:r>
          </w:p>
        </w:tc>
        <w:tc>
          <w:tcPr>
            <w:tcW w:w="1125" w:type="dxa"/>
            <w:tcBorders>
              <w:top w:val="single" w:sz="4" w:space="0" w:color="auto"/>
              <w:left w:val="single" w:sz="4" w:space="0" w:color="auto"/>
              <w:bottom w:val="single" w:sz="4" w:space="0" w:color="auto"/>
              <w:right w:val="single" w:sz="4" w:space="0" w:color="auto"/>
            </w:tcBorders>
            <w:shd w:val="clear" w:color="auto" w:fill="63BE7B"/>
            <w:noWrap/>
            <w:hideMark/>
          </w:tcPr>
          <w:p w14:paraId="5EC46E07" w14:textId="27F9541E" w:rsidR="0042106A" w:rsidRPr="0042106A" w:rsidRDefault="0042106A" w:rsidP="0F32414B">
            <w:pPr>
              <w:jc w:val="center"/>
              <w:rPr>
                <w:rFonts w:eastAsia="Times New Roman" w:cs="Times New Roman"/>
              </w:rPr>
            </w:pPr>
            <w:r w:rsidRPr="0F32414B">
              <w:rPr>
                <w:rFonts w:eastAsia="Times New Roman" w:cs="Times New Roman"/>
                <w:color w:val="000000" w:themeColor="text1"/>
              </w:rPr>
              <w:t>1000.0%</w:t>
            </w:r>
          </w:p>
        </w:tc>
        <w:tc>
          <w:tcPr>
            <w:tcW w:w="1140" w:type="dxa"/>
            <w:tcBorders>
              <w:top w:val="single" w:sz="4" w:space="0" w:color="auto"/>
              <w:left w:val="single" w:sz="4" w:space="0" w:color="auto"/>
              <w:bottom w:val="single" w:sz="4" w:space="0" w:color="auto"/>
              <w:right w:val="single" w:sz="4" w:space="0" w:color="auto"/>
            </w:tcBorders>
            <w:shd w:val="clear" w:color="auto" w:fill="63BE7B"/>
            <w:noWrap/>
            <w:hideMark/>
          </w:tcPr>
          <w:p w14:paraId="30BDF842" w14:textId="23646652" w:rsidR="0042106A" w:rsidRPr="0042106A" w:rsidRDefault="0042106A" w:rsidP="0F32414B">
            <w:pPr>
              <w:jc w:val="center"/>
              <w:rPr>
                <w:rFonts w:eastAsia="Times New Roman" w:cs="Times New Roman"/>
              </w:rPr>
            </w:pPr>
            <w:r w:rsidRPr="0F32414B">
              <w:rPr>
                <w:rFonts w:eastAsia="Times New Roman" w:cs="Times New Roman"/>
                <w:color w:val="000000" w:themeColor="text1"/>
              </w:rPr>
              <w:t>345.5%</w:t>
            </w:r>
          </w:p>
        </w:tc>
        <w:tc>
          <w:tcPr>
            <w:tcW w:w="1035" w:type="dxa"/>
            <w:tcBorders>
              <w:top w:val="single" w:sz="4" w:space="0" w:color="auto"/>
              <w:left w:val="single" w:sz="4" w:space="0" w:color="auto"/>
              <w:bottom w:val="single" w:sz="4" w:space="0" w:color="auto"/>
              <w:right w:val="single" w:sz="4" w:space="0" w:color="auto"/>
            </w:tcBorders>
            <w:shd w:val="clear" w:color="auto" w:fill="63BE7B"/>
            <w:noWrap/>
            <w:hideMark/>
          </w:tcPr>
          <w:p w14:paraId="02E9BD2B" w14:textId="2D4AF0D3" w:rsidR="0042106A" w:rsidRPr="0042106A" w:rsidRDefault="0042106A" w:rsidP="0F32414B">
            <w:pPr>
              <w:jc w:val="center"/>
              <w:rPr>
                <w:rFonts w:eastAsia="Times New Roman" w:cs="Times New Roman"/>
              </w:rPr>
            </w:pPr>
            <w:r w:rsidRPr="0F32414B">
              <w:rPr>
                <w:rFonts w:eastAsia="Times New Roman" w:cs="Times New Roman"/>
                <w:color w:val="000000" w:themeColor="text1"/>
              </w:rPr>
              <w:t>26.5%</w:t>
            </w:r>
          </w:p>
        </w:tc>
        <w:tc>
          <w:tcPr>
            <w:tcW w:w="1110" w:type="dxa"/>
            <w:tcBorders>
              <w:top w:val="single" w:sz="4" w:space="0" w:color="auto"/>
              <w:left w:val="single" w:sz="4" w:space="0" w:color="auto"/>
              <w:bottom w:val="single" w:sz="4" w:space="0" w:color="auto"/>
              <w:right w:val="single" w:sz="4" w:space="0" w:color="auto"/>
            </w:tcBorders>
            <w:shd w:val="clear" w:color="auto" w:fill="63BE7B"/>
            <w:noWrap/>
            <w:hideMark/>
          </w:tcPr>
          <w:p w14:paraId="5C0ACF25" w14:textId="02BCADE3" w:rsidR="0042106A" w:rsidRPr="0042106A" w:rsidRDefault="0042106A" w:rsidP="0F32414B">
            <w:pPr>
              <w:jc w:val="center"/>
              <w:rPr>
                <w:rFonts w:eastAsia="Times New Roman" w:cs="Times New Roman"/>
              </w:rPr>
            </w:pPr>
            <w:r w:rsidRPr="0F32414B">
              <w:rPr>
                <w:rFonts w:eastAsia="Times New Roman" w:cs="Times New Roman"/>
                <w:color w:val="000000" w:themeColor="text1"/>
              </w:rPr>
              <w:t>88.7%</w:t>
            </w:r>
          </w:p>
        </w:tc>
      </w:tr>
      <w:tr w:rsidR="0042106A" w:rsidRPr="0042106A" w14:paraId="0B637ABD" w14:textId="77777777" w:rsidTr="0F32414B">
        <w:trPr>
          <w:trHeight w:val="20"/>
        </w:trPr>
        <w:tc>
          <w:tcPr>
            <w:tcW w:w="3543" w:type="dxa"/>
            <w:noWrap/>
            <w:hideMark/>
          </w:tcPr>
          <w:p w14:paraId="5DF9B4F9" w14:textId="77777777" w:rsidR="0042106A" w:rsidRPr="0042106A" w:rsidRDefault="0042106A" w:rsidP="0F32414B">
            <w:pPr>
              <w:rPr>
                <w:rFonts w:eastAsia="Times New Roman" w:cs="Times New Roman"/>
                <w:b/>
                <w:bCs/>
              </w:rPr>
            </w:pPr>
            <w:r w:rsidRPr="0F32414B">
              <w:rPr>
                <w:rFonts w:eastAsia="Times New Roman" w:cs="Times New Roman"/>
                <w:b/>
                <w:bCs/>
              </w:rPr>
              <w:t>Kopā</w:t>
            </w:r>
          </w:p>
        </w:tc>
        <w:tc>
          <w:tcPr>
            <w:tcW w:w="990" w:type="dxa"/>
            <w:noWrap/>
            <w:hideMark/>
          </w:tcPr>
          <w:p w14:paraId="4FA0A539" w14:textId="77777777" w:rsidR="0042106A" w:rsidRPr="0042106A" w:rsidRDefault="0042106A" w:rsidP="0F32414B">
            <w:pPr>
              <w:jc w:val="center"/>
              <w:rPr>
                <w:rFonts w:eastAsia="Times New Roman" w:cs="Times New Roman"/>
                <w:b/>
                <w:bCs/>
              </w:rPr>
            </w:pPr>
            <w:r w:rsidRPr="0F32414B">
              <w:rPr>
                <w:rFonts w:eastAsia="Times New Roman" w:cs="Times New Roman"/>
                <w:b/>
                <w:bCs/>
              </w:rPr>
              <w:t>0.2%</w:t>
            </w:r>
          </w:p>
        </w:tc>
        <w:tc>
          <w:tcPr>
            <w:tcW w:w="1125" w:type="dxa"/>
            <w:noWrap/>
            <w:hideMark/>
          </w:tcPr>
          <w:p w14:paraId="60EF63B5" w14:textId="77777777" w:rsidR="0042106A" w:rsidRPr="0042106A" w:rsidRDefault="0042106A" w:rsidP="0F32414B">
            <w:pPr>
              <w:jc w:val="center"/>
              <w:rPr>
                <w:rFonts w:eastAsia="Times New Roman" w:cs="Times New Roman"/>
                <w:b/>
                <w:bCs/>
              </w:rPr>
            </w:pPr>
            <w:r w:rsidRPr="0F32414B">
              <w:rPr>
                <w:rFonts w:eastAsia="Times New Roman" w:cs="Times New Roman"/>
                <w:b/>
                <w:bCs/>
              </w:rPr>
              <w:t>9.2%</w:t>
            </w:r>
          </w:p>
        </w:tc>
        <w:tc>
          <w:tcPr>
            <w:tcW w:w="1140" w:type="dxa"/>
            <w:noWrap/>
            <w:hideMark/>
          </w:tcPr>
          <w:p w14:paraId="5AD0F516" w14:textId="77777777" w:rsidR="0042106A" w:rsidRPr="0042106A" w:rsidRDefault="0042106A" w:rsidP="0F32414B">
            <w:pPr>
              <w:jc w:val="center"/>
              <w:rPr>
                <w:rFonts w:eastAsia="Times New Roman" w:cs="Times New Roman"/>
                <w:b/>
                <w:bCs/>
              </w:rPr>
            </w:pPr>
            <w:r w:rsidRPr="0F32414B">
              <w:rPr>
                <w:rFonts w:eastAsia="Times New Roman" w:cs="Times New Roman"/>
                <w:b/>
                <w:bCs/>
              </w:rPr>
              <w:t>1.4%</w:t>
            </w:r>
          </w:p>
        </w:tc>
        <w:tc>
          <w:tcPr>
            <w:tcW w:w="1035" w:type="dxa"/>
            <w:noWrap/>
            <w:hideMark/>
          </w:tcPr>
          <w:p w14:paraId="1D574122" w14:textId="77777777" w:rsidR="0042106A" w:rsidRPr="0042106A" w:rsidRDefault="0042106A" w:rsidP="0F32414B">
            <w:pPr>
              <w:jc w:val="center"/>
              <w:rPr>
                <w:rFonts w:eastAsia="Times New Roman" w:cs="Times New Roman"/>
                <w:b/>
                <w:bCs/>
              </w:rPr>
            </w:pPr>
            <w:r w:rsidRPr="0F32414B">
              <w:rPr>
                <w:rFonts w:eastAsia="Times New Roman" w:cs="Times New Roman"/>
                <w:b/>
                <w:bCs/>
              </w:rPr>
              <w:t>-6.8%</w:t>
            </w:r>
          </w:p>
        </w:tc>
        <w:tc>
          <w:tcPr>
            <w:tcW w:w="1110" w:type="dxa"/>
            <w:noWrap/>
            <w:hideMark/>
          </w:tcPr>
          <w:p w14:paraId="376A7DA9" w14:textId="77777777" w:rsidR="0042106A" w:rsidRPr="0042106A" w:rsidRDefault="0042106A" w:rsidP="0F32414B">
            <w:pPr>
              <w:jc w:val="center"/>
              <w:rPr>
                <w:rFonts w:eastAsia="Times New Roman" w:cs="Times New Roman"/>
                <w:b/>
                <w:bCs/>
              </w:rPr>
            </w:pPr>
            <w:r w:rsidRPr="0F32414B">
              <w:rPr>
                <w:rFonts w:eastAsia="Times New Roman" w:cs="Times New Roman"/>
                <w:b/>
                <w:bCs/>
              </w:rPr>
              <w:t>4.3%</w:t>
            </w:r>
          </w:p>
        </w:tc>
      </w:tr>
    </w:tbl>
    <w:p w14:paraId="721C5255" w14:textId="1625D0BB" w:rsidR="0F32414B" w:rsidRDefault="0F32414B" w:rsidP="0F32414B">
      <w:pPr>
        <w:pStyle w:val="NormalWeb"/>
        <w:ind w:firstLine="720"/>
        <w:jc w:val="both"/>
      </w:pPr>
    </w:p>
    <w:p w14:paraId="72D7A2E5" w14:textId="4EA56369" w:rsidR="00974414" w:rsidRDefault="00974414" w:rsidP="00974414">
      <w:pPr>
        <w:pStyle w:val="NormalWeb"/>
        <w:ind w:firstLine="720"/>
        <w:jc w:val="both"/>
      </w:pPr>
      <w:r>
        <w:t xml:space="preserve">Jānorāda arī, ka pēc 2023. gada darbinieku skaita dinamika liecina par darbinieku skaita stabilizāciju, jo 2024. gadā kopējais darbinieku skaits pieaudzis līdz </w:t>
      </w:r>
      <w:r w:rsidRPr="00974414">
        <w:rPr>
          <w:rStyle w:val="Strong"/>
          <w:b w:val="0"/>
          <w:bCs w:val="0"/>
        </w:rPr>
        <w:t>2</w:t>
      </w:r>
      <w:r>
        <w:rPr>
          <w:rStyle w:val="Strong"/>
          <w:b w:val="0"/>
          <w:bCs w:val="0"/>
        </w:rPr>
        <w:t> </w:t>
      </w:r>
      <w:r w:rsidRPr="00974414">
        <w:rPr>
          <w:rStyle w:val="Strong"/>
          <w:b w:val="0"/>
          <w:bCs w:val="0"/>
        </w:rPr>
        <w:t>443</w:t>
      </w:r>
      <w:r>
        <w:t xml:space="preserve">, kas ir </w:t>
      </w:r>
      <w:r>
        <w:rPr>
          <w:rStyle w:val="Strong"/>
        </w:rPr>
        <w:t>pieaugums par 100 darbiniekiem jeb 4,3 %</w:t>
      </w:r>
      <w:r>
        <w:t xml:space="preserve"> salīdzinājumā ar 2023. gadu. Tas norāda, ka 2023. gadā konstatētais nodarbinātības samazinājums ir bijis īslaicīgs un saistīts ar cikliskiem tirgus apstākļiem.</w:t>
      </w:r>
    </w:p>
    <w:p w14:paraId="43969EBD" w14:textId="5387EE84" w:rsidR="00FF125B" w:rsidRPr="00FF125B" w:rsidRDefault="00FF125B" w:rsidP="00FF125B"/>
    <w:sectPr w:rsidR="00FF125B" w:rsidRPr="00FF125B">
      <w:headerReference w:type="default" r:id="rId9"/>
      <w:footerReference w:type="default" r:id="rId10"/>
      <w:headerReference w:type="first" r:id="rId11"/>
      <w:footerReference w:type="first" r:id="rId12"/>
      <w:pgSz w:w="11906" w:h="16838"/>
      <w:pgMar w:top="1440" w:right="119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F0183" w14:textId="77777777" w:rsidR="00356952" w:rsidRDefault="00356952" w:rsidP="00B52380">
      <w:pPr>
        <w:spacing w:after="0" w:line="240" w:lineRule="auto"/>
      </w:pPr>
      <w:r>
        <w:separator/>
      </w:r>
    </w:p>
  </w:endnote>
  <w:endnote w:type="continuationSeparator" w:id="0">
    <w:p w14:paraId="5FE91EC7" w14:textId="77777777" w:rsidR="00356952" w:rsidRDefault="00356952" w:rsidP="00B5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noProof/>
        <w:sz w:val="20"/>
        <w:szCs w:val="20"/>
      </w:rPr>
      <w:id w:val="225583759"/>
      <w:docPartObj>
        <w:docPartGallery w:val="Page Numbers (Bottom of Page)"/>
        <w:docPartUnique/>
      </w:docPartObj>
    </w:sdtPr>
    <w:sdtEndPr/>
    <w:sdtContent>
      <w:p w14:paraId="5C485321" w14:textId="1D5FFEA9" w:rsidR="00CC66BF" w:rsidRPr="00CC66BF" w:rsidRDefault="00CC66BF" w:rsidP="0F32414B">
        <w:pPr>
          <w:pStyle w:val="Footer"/>
          <w:jc w:val="right"/>
          <w:rPr>
            <w:rFonts w:ascii="Times New Roman" w:eastAsia="Times New Roman" w:hAnsi="Times New Roman" w:cs="Times New Roman"/>
            <w:sz w:val="20"/>
            <w:szCs w:val="20"/>
          </w:rPr>
        </w:pPr>
        <w:r w:rsidRPr="0F32414B">
          <w:rPr>
            <w:rFonts w:ascii="Times New Roman" w:eastAsia="Times New Roman" w:hAnsi="Times New Roman" w:cs="Times New Roman"/>
            <w:noProof/>
            <w:sz w:val="20"/>
            <w:szCs w:val="20"/>
          </w:rPr>
          <w:fldChar w:fldCharType="begin"/>
        </w:r>
        <w:r w:rsidRPr="0F32414B">
          <w:rPr>
            <w:rFonts w:ascii="Times New Roman" w:hAnsi="Times New Roman" w:cs="Times New Roman"/>
          </w:rPr>
          <w:instrText xml:space="preserve"> PAGE   \* MERGEFORMAT </w:instrText>
        </w:r>
        <w:r w:rsidRPr="0F32414B">
          <w:rPr>
            <w:rFonts w:ascii="Times New Roman" w:hAnsi="Times New Roman" w:cs="Times New Roman"/>
          </w:rPr>
          <w:fldChar w:fldCharType="separate"/>
        </w:r>
        <w:r w:rsidR="0F32414B" w:rsidRPr="0F32414B">
          <w:rPr>
            <w:rFonts w:ascii="Times New Roman" w:eastAsia="Times New Roman" w:hAnsi="Times New Roman" w:cs="Times New Roman"/>
            <w:noProof/>
            <w:sz w:val="20"/>
            <w:szCs w:val="20"/>
          </w:rPr>
          <w:t>2</w:t>
        </w:r>
        <w:r w:rsidRPr="0F32414B">
          <w:rPr>
            <w:rFonts w:ascii="Times New Roman" w:eastAsia="Times New Roman" w:hAnsi="Times New Roman" w:cs="Times New Roman"/>
            <w:noProof/>
            <w:sz w:val="20"/>
            <w:szCs w:val="20"/>
          </w:rPr>
          <w:fldChar w:fldCharType="end"/>
        </w:r>
      </w:p>
    </w:sdtContent>
  </w:sdt>
  <w:p w14:paraId="77F7EE06" w14:textId="77777777" w:rsidR="00CC66BF" w:rsidRDefault="00CC6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970"/>
      <w:gridCol w:w="2970"/>
      <w:gridCol w:w="2970"/>
    </w:tblGrid>
    <w:tr w:rsidR="0F32414B" w14:paraId="2A6C8DF3" w14:textId="77777777" w:rsidTr="0F32414B">
      <w:trPr>
        <w:trHeight w:val="300"/>
      </w:trPr>
      <w:tc>
        <w:tcPr>
          <w:tcW w:w="2970" w:type="dxa"/>
        </w:tcPr>
        <w:p w14:paraId="3A43E8A1" w14:textId="783BED18" w:rsidR="0F32414B" w:rsidRDefault="0F32414B" w:rsidP="0F32414B">
          <w:pPr>
            <w:pStyle w:val="Header"/>
            <w:ind w:left="-115"/>
          </w:pPr>
        </w:p>
      </w:tc>
      <w:tc>
        <w:tcPr>
          <w:tcW w:w="2970" w:type="dxa"/>
        </w:tcPr>
        <w:p w14:paraId="3A6AD496" w14:textId="4DE23D35" w:rsidR="0F32414B" w:rsidRDefault="0F32414B" w:rsidP="0F32414B">
          <w:pPr>
            <w:pStyle w:val="Header"/>
            <w:jc w:val="center"/>
          </w:pPr>
        </w:p>
      </w:tc>
      <w:tc>
        <w:tcPr>
          <w:tcW w:w="2970" w:type="dxa"/>
        </w:tcPr>
        <w:p w14:paraId="00AB1CF0" w14:textId="0334468B" w:rsidR="0F32414B" w:rsidRDefault="0F32414B" w:rsidP="0F32414B">
          <w:pPr>
            <w:pStyle w:val="Header"/>
            <w:ind w:right="-115"/>
            <w:jc w:val="right"/>
          </w:pPr>
        </w:p>
      </w:tc>
    </w:tr>
  </w:tbl>
  <w:p w14:paraId="4D5EE52F" w14:textId="18623946" w:rsidR="0F32414B" w:rsidRDefault="0F32414B" w:rsidP="0F324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948E" w14:textId="77777777" w:rsidR="00356952" w:rsidRDefault="00356952" w:rsidP="00B52380">
      <w:pPr>
        <w:spacing w:after="0" w:line="240" w:lineRule="auto"/>
      </w:pPr>
      <w:r>
        <w:separator/>
      </w:r>
    </w:p>
  </w:footnote>
  <w:footnote w:type="continuationSeparator" w:id="0">
    <w:p w14:paraId="2E38551C" w14:textId="77777777" w:rsidR="00356952" w:rsidRDefault="00356952" w:rsidP="00B52380">
      <w:pPr>
        <w:spacing w:after="0" w:line="240" w:lineRule="auto"/>
      </w:pPr>
      <w:r>
        <w:continuationSeparator/>
      </w:r>
    </w:p>
  </w:footnote>
  <w:footnote w:id="1">
    <w:p w14:paraId="08E00434" w14:textId="3F012DF6" w:rsidR="002B357A" w:rsidRPr="002B357A" w:rsidRDefault="002B357A" w:rsidP="002B357A">
      <w:pPr>
        <w:pStyle w:val="FootnoteText"/>
        <w:jc w:val="both"/>
        <w:rPr>
          <w:rFonts w:ascii="Times New Roman" w:hAnsi="Times New Roman" w:cs="Times New Roman"/>
        </w:rPr>
      </w:pPr>
      <w:r w:rsidRPr="002B357A">
        <w:rPr>
          <w:rStyle w:val="FootnoteReference"/>
          <w:rFonts w:ascii="Times New Roman" w:hAnsi="Times New Roman" w:cs="Times New Roman"/>
        </w:rPr>
        <w:footnoteRef/>
      </w:r>
      <w:r w:rsidRPr="002B357A">
        <w:rPr>
          <w:rFonts w:ascii="Times New Roman" w:hAnsi="Times New Roman" w:cs="Times New Roman"/>
        </w:rPr>
        <w:t xml:space="preserve"> Konkurences padomes Naudas soda sadales vadlīnijas. Pieejams: </w:t>
      </w:r>
      <w:hyperlink r:id="rId1" w:history="1">
        <w:r w:rsidRPr="002B357A">
          <w:rPr>
            <w:rStyle w:val="Hyperlink"/>
            <w:rFonts w:ascii="Times New Roman" w:hAnsi="Times New Roman" w:cs="Times New Roman"/>
          </w:rPr>
          <w:t>https://www.kp.gov.lv/lv/media/12420/download?attachment</w:t>
        </w:r>
      </w:hyperlink>
    </w:p>
  </w:footnote>
  <w:footnote w:id="2">
    <w:p w14:paraId="482BDF29" w14:textId="16497192" w:rsidR="00EB5BD9" w:rsidRPr="002B357A" w:rsidRDefault="00EB5BD9" w:rsidP="00B86919">
      <w:pPr>
        <w:spacing w:after="0" w:line="240" w:lineRule="auto"/>
        <w:jc w:val="both"/>
        <w:rPr>
          <w:rFonts w:ascii="Times New Roman" w:hAnsi="Times New Roman" w:cs="Times New Roman"/>
          <w:b/>
          <w:bCs/>
          <w:sz w:val="20"/>
          <w:szCs w:val="20"/>
        </w:rPr>
      </w:pPr>
      <w:r w:rsidRPr="002B357A">
        <w:rPr>
          <w:rStyle w:val="FootnoteReference"/>
          <w:rFonts w:ascii="Times New Roman" w:hAnsi="Times New Roman" w:cs="Times New Roman"/>
          <w:sz w:val="20"/>
          <w:szCs w:val="20"/>
        </w:rPr>
        <w:footnoteRef/>
      </w:r>
      <w:r w:rsidRPr="002B357A">
        <w:rPr>
          <w:rFonts w:ascii="Times New Roman" w:hAnsi="Times New Roman" w:cs="Times New Roman"/>
          <w:sz w:val="20"/>
          <w:szCs w:val="20"/>
        </w:rPr>
        <w:t xml:space="preserve"> </w:t>
      </w:r>
      <w:r w:rsidR="00EB0A2C" w:rsidRPr="002B357A">
        <w:rPr>
          <w:rFonts w:ascii="Times New Roman" w:hAnsi="Times New Roman" w:cs="Times New Roman"/>
          <w:sz w:val="20"/>
          <w:szCs w:val="20"/>
        </w:rPr>
        <w:t>Ņ</w:t>
      </w:r>
      <w:r w:rsidRPr="002B357A">
        <w:rPr>
          <w:rFonts w:ascii="Times New Roman" w:hAnsi="Times New Roman" w:cs="Times New Roman"/>
          <w:sz w:val="20"/>
          <w:szCs w:val="20"/>
        </w:rPr>
        <w:t>emot vērā, ka</w:t>
      </w:r>
      <w:r w:rsidR="00EB0A2C" w:rsidRPr="002B357A">
        <w:rPr>
          <w:rFonts w:ascii="Times New Roman" w:hAnsi="Times New Roman" w:cs="Times New Roman"/>
          <w:sz w:val="20"/>
          <w:szCs w:val="20"/>
        </w:rPr>
        <w:t>, piemēram,</w:t>
      </w:r>
      <w:r w:rsidRPr="002B357A">
        <w:rPr>
          <w:rFonts w:ascii="Times New Roman" w:hAnsi="Times New Roman" w:cs="Times New Roman"/>
          <w:sz w:val="20"/>
          <w:szCs w:val="20"/>
        </w:rPr>
        <w:t xml:space="preserve"> </w:t>
      </w:r>
      <w:proofErr w:type="spellStart"/>
      <w:r w:rsidRPr="002B357A">
        <w:rPr>
          <w:rFonts w:ascii="Times New Roman" w:hAnsi="Times New Roman" w:cs="Times New Roman"/>
          <w:sz w:val="20"/>
          <w:szCs w:val="20"/>
        </w:rPr>
        <w:t>Vudlande</w:t>
      </w:r>
      <w:proofErr w:type="spellEnd"/>
      <w:r w:rsidRPr="002B357A">
        <w:rPr>
          <w:rFonts w:ascii="Times New Roman" w:hAnsi="Times New Roman" w:cs="Times New Roman"/>
          <w:sz w:val="20"/>
          <w:szCs w:val="20"/>
        </w:rPr>
        <w:t xml:space="preserve"> gada pārskatu neiesniedz par kalendāro gadu,</w:t>
      </w:r>
      <w:r w:rsidR="0022058D">
        <w:rPr>
          <w:rFonts w:ascii="Times New Roman" w:hAnsi="Times New Roman" w:cs="Times New Roman"/>
          <w:sz w:val="20"/>
          <w:szCs w:val="20"/>
        </w:rPr>
        <w:t xml:space="preserve"> </w:t>
      </w:r>
      <w:r w:rsidR="0022058D" w:rsidRPr="0022058D">
        <w:rPr>
          <w:rFonts w:ascii="Times New Roman" w:hAnsi="Times New Roman" w:cs="Times New Roman"/>
          <w:b/>
          <w:bCs/>
          <w:sz w:val="20"/>
          <w:szCs w:val="20"/>
        </w:rPr>
        <w:t>šajā dokumentā</w:t>
      </w:r>
      <w:r w:rsidRPr="0022058D">
        <w:rPr>
          <w:rFonts w:ascii="Times New Roman" w:hAnsi="Times New Roman" w:cs="Times New Roman"/>
          <w:b/>
          <w:bCs/>
          <w:sz w:val="20"/>
          <w:szCs w:val="20"/>
        </w:rPr>
        <w:t xml:space="preserve"> vērtēta situācija</w:t>
      </w:r>
      <w:r w:rsidR="00BB60C3" w:rsidRPr="0022058D">
        <w:rPr>
          <w:rFonts w:ascii="Times New Roman" w:hAnsi="Times New Roman" w:cs="Times New Roman"/>
          <w:b/>
          <w:bCs/>
          <w:sz w:val="20"/>
          <w:szCs w:val="20"/>
        </w:rPr>
        <w:t xml:space="preserve"> par gadu, kas </w:t>
      </w:r>
      <w:r w:rsidR="00EB0A2C" w:rsidRPr="0022058D">
        <w:rPr>
          <w:rFonts w:ascii="Times New Roman" w:hAnsi="Times New Roman" w:cs="Times New Roman"/>
          <w:b/>
          <w:bCs/>
          <w:sz w:val="20"/>
          <w:szCs w:val="20"/>
        </w:rPr>
        <w:t>noslēdzās</w:t>
      </w:r>
      <w:r w:rsidRPr="0022058D">
        <w:rPr>
          <w:rFonts w:ascii="Times New Roman" w:hAnsi="Times New Roman" w:cs="Times New Roman"/>
          <w:b/>
          <w:bCs/>
          <w:sz w:val="20"/>
          <w:szCs w:val="20"/>
        </w:rPr>
        <w:t xml:space="preserve"> 30.06.2024</w:t>
      </w:r>
      <w:r w:rsidR="00EB0A2C" w:rsidRPr="0022058D">
        <w:rPr>
          <w:rFonts w:ascii="Times New Roman" w:hAnsi="Times New Roman" w:cs="Times New Roman"/>
          <w:b/>
          <w:bCs/>
          <w:sz w:val="20"/>
          <w:szCs w:val="20"/>
        </w:rPr>
        <w:t>., tātad daļēji ietverot arī 2023. gadu.</w:t>
      </w:r>
    </w:p>
  </w:footnote>
  <w:footnote w:id="3">
    <w:p w14:paraId="384FE122" w14:textId="5AD121EA" w:rsidR="002B357A" w:rsidRPr="002B357A" w:rsidRDefault="002B357A" w:rsidP="00B86919">
      <w:pPr>
        <w:pStyle w:val="FootnoteText"/>
        <w:jc w:val="both"/>
        <w:rPr>
          <w:rFonts w:ascii="Times New Roman" w:hAnsi="Times New Roman" w:cs="Times New Roman"/>
        </w:rPr>
      </w:pPr>
      <w:r w:rsidRPr="002B357A">
        <w:rPr>
          <w:rStyle w:val="FootnoteReference"/>
          <w:rFonts w:ascii="Times New Roman" w:hAnsi="Times New Roman" w:cs="Times New Roman"/>
        </w:rPr>
        <w:footnoteRef/>
      </w:r>
      <w:r w:rsidRPr="002B357A">
        <w:rPr>
          <w:rFonts w:ascii="Times New Roman" w:hAnsi="Times New Roman" w:cs="Times New Roman"/>
        </w:rPr>
        <w:t xml:space="preserve"> Izmantota firmas.lv datubāze, kā arī Uzņēmuma reģistra mājaslapā info.ur.gov.lv pieejamā informācija.</w:t>
      </w:r>
    </w:p>
  </w:footnote>
  <w:footnote w:id="4">
    <w:p w14:paraId="267BE458" w14:textId="77777777" w:rsidR="00B52380" w:rsidRPr="002B357A" w:rsidRDefault="00B52380" w:rsidP="00B86919">
      <w:pPr>
        <w:pStyle w:val="FootnoteText"/>
        <w:jc w:val="both"/>
        <w:rPr>
          <w:rFonts w:ascii="Times New Roman" w:hAnsi="Times New Roman" w:cs="Times New Roman"/>
          <w:lang w:val="en-GB"/>
        </w:rPr>
      </w:pPr>
      <w:r w:rsidRPr="002B357A">
        <w:rPr>
          <w:rStyle w:val="FootnoteReference"/>
          <w:rFonts w:ascii="Times New Roman" w:hAnsi="Times New Roman" w:cs="Times New Roman"/>
          <w:lang w:val="en-GB"/>
        </w:rPr>
        <w:footnoteRef/>
      </w:r>
      <w:r w:rsidRPr="002B357A">
        <w:rPr>
          <w:rFonts w:ascii="Times New Roman" w:hAnsi="Times New Roman" w:cs="Times New Roman"/>
          <w:lang w:val="en-GB"/>
        </w:rPr>
        <w:t xml:space="preserve"> Damijan, J. P. (2018). Corporate financial soundness and its impact on firm performance: Implications for corporate debt restructuring in Slovenia. </w:t>
      </w:r>
      <w:r w:rsidRPr="002B357A">
        <w:rPr>
          <w:rFonts w:ascii="Times New Roman" w:hAnsi="Times New Roman" w:cs="Times New Roman"/>
          <w:i/>
          <w:iCs/>
          <w:lang w:val="en-GB"/>
        </w:rPr>
        <w:t>Post-communist economies</w:t>
      </w:r>
      <w:r w:rsidRPr="002B357A">
        <w:rPr>
          <w:rFonts w:ascii="Times New Roman" w:hAnsi="Times New Roman" w:cs="Times New Roman"/>
          <w:lang w:val="en-GB"/>
        </w:rPr>
        <w:t>, 30(2), p.156-192.</w:t>
      </w:r>
    </w:p>
  </w:footnote>
  <w:footnote w:id="5">
    <w:p w14:paraId="79F3CBAC" w14:textId="7E0308CA" w:rsidR="00B52380" w:rsidRPr="002B357A" w:rsidRDefault="00B52380" w:rsidP="00B86919">
      <w:pPr>
        <w:pStyle w:val="FootnoteText"/>
        <w:jc w:val="both"/>
        <w:rPr>
          <w:rFonts w:ascii="Times New Roman" w:hAnsi="Times New Roman" w:cs="Times New Roman"/>
          <w:lang w:val="en-GB"/>
        </w:rPr>
      </w:pPr>
      <w:r w:rsidRPr="002B357A">
        <w:rPr>
          <w:rFonts w:ascii="Times New Roman" w:hAnsi="Times New Roman" w:cs="Times New Roman"/>
          <w:vertAlign w:val="superscript"/>
          <w:lang w:val="en-GB"/>
        </w:rPr>
        <w:footnoteRef/>
      </w:r>
      <w:r w:rsidRPr="002B357A">
        <w:rPr>
          <w:rFonts w:ascii="Times New Roman" w:hAnsi="Times New Roman" w:cs="Times New Roman"/>
          <w:lang w:val="en-GB"/>
        </w:rPr>
        <w:t xml:space="preserve"> </w:t>
      </w:r>
      <w:proofErr w:type="spellStart"/>
      <w:r w:rsidRPr="002B357A">
        <w:rPr>
          <w:rFonts w:ascii="Times New Roman" w:hAnsi="Times New Roman" w:cs="Times New Roman"/>
          <w:lang w:val="en-GB"/>
        </w:rPr>
        <w:t>Kjells</w:t>
      </w:r>
      <w:proofErr w:type="spellEnd"/>
      <w:r w:rsidRPr="002B357A">
        <w:rPr>
          <w:rFonts w:ascii="Times New Roman" w:hAnsi="Times New Roman" w:cs="Times New Roman"/>
          <w:lang w:val="en-GB"/>
        </w:rPr>
        <w:t xml:space="preserve"> G.H., </w:t>
      </w:r>
      <w:proofErr w:type="spellStart"/>
      <w:r w:rsidRPr="002B357A">
        <w:rPr>
          <w:rFonts w:ascii="Times New Roman" w:hAnsi="Times New Roman" w:cs="Times New Roman"/>
          <w:lang w:val="en-GB"/>
        </w:rPr>
        <w:t>Alsiņa</w:t>
      </w:r>
      <w:proofErr w:type="spellEnd"/>
      <w:r w:rsidRPr="002B357A">
        <w:rPr>
          <w:rFonts w:ascii="Times New Roman" w:hAnsi="Times New Roman" w:cs="Times New Roman"/>
          <w:lang w:val="en-GB"/>
        </w:rPr>
        <w:t xml:space="preserve"> R., “</w:t>
      </w:r>
      <w:proofErr w:type="spellStart"/>
      <w:r w:rsidRPr="002B357A">
        <w:rPr>
          <w:rFonts w:ascii="Times New Roman" w:hAnsi="Times New Roman" w:cs="Times New Roman"/>
          <w:lang w:val="en-GB"/>
        </w:rPr>
        <w:t>Biznesa</w:t>
      </w:r>
      <w:proofErr w:type="spellEnd"/>
      <w:r w:rsidRPr="002B357A">
        <w:rPr>
          <w:rFonts w:ascii="Times New Roman" w:hAnsi="Times New Roman" w:cs="Times New Roman"/>
          <w:lang w:val="en-GB"/>
        </w:rPr>
        <w:t xml:space="preserve"> </w:t>
      </w:r>
      <w:proofErr w:type="spellStart"/>
      <w:r w:rsidRPr="002B357A">
        <w:rPr>
          <w:rFonts w:ascii="Times New Roman" w:hAnsi="Times New Roman" w:cs="Times New Roman"/>
          <w:lang w:val="en-GB"/>
        </w:rPr>
        <w:t>ekonomika</w:t>
      </w:r>
      <w:proofErr w:type="spellEnd"/>
      <w:r w:rsidRPr="002B357A">
        <w:rPr>
          <w:rFonts w:ascii="Times New Roman" w:hAnsi="Times New Roman" w:cs="Times New Roman"/>
          <w:lang w:val="en-GB"/>
        </w:rPr>
        <w:t xml:space="preserve">” 2. </w:t>
      </w:r>
      <w:proofErr w:type="spellStart"/>
      <w:r w:rsidRPr="002B357A">
        <w:rPr>
          <w:rFonts w:ascii="Times New Roman" w:hAnsi="Times New Roman" w:cs="Times New Roman"/>
          <w:lang w:val="en-GB"/>
        </w:rPr>
        <w:t>izdevums</w:t>
      </w:r>
      <w:proofErr w:type="spellEnd"/>
      <w:r w:rsidRPr="002B357A">
        <w:rPr>
          <w:rFonts w:ascii="Times New Roman" w:hAnsi="Times New Roman" w:cs="Times New Roman"/>
          <w:lang w:val="en-GB"/>
        </w:rPr>
        <w:t xml:space="preserve">, </w:t>
      </w:r>
      <w:proofErr w:type="spellStart"/>
      <w:proofErr w:type="gramStart"/>
      <w:r w:rsidRPr="002B357A">
        <w:rPr>
          <w:rFonts w:ascii="Times New Roman" w:hAnsi="Times New Roman" w:cs="Times New Roman"/>
          <w:lang w:val="en-GB"/>
        </w:rPr>
        <w:t>J.Rozes</w:t>
      </w:r>
      <w:proofErr w:type="spellEnd"/>
      <w:proofErr w:type="gramEnd"/>
      <w:r w:rsidRPr="002B357A">
        <w:rPr>
          <w:rFonts w:ascii="Times New Roman" w:hAnsi="Times New Roman" w:cs="Times New Roman"/>
          <w:lang w:val="en-GB"/>
        </w:rPr>
        <w:t xml:space="preserve"> </w:t>
      </w:r>
      <w:proofErr w:type="spellStart"/>
      <w:r w:rsidRPr="002B357A">
        <w:rPr>
          <w:rFonts w:ascii="Times New Roman" w:hAnsi="Times New Roman" w:cs="Times New Roman"/>
          <w:lang w:val="en-GB"/>
        </w:rPr>
        <w:t>apgāds</w:t>
      </w:r>
      <w:proofErr w:type="spellEnd"/>
      <w:r w:rsidRPr="002B357A">
        <w:rPr>
          <w:rFonts w:ascii="Times New Roman" w:hAnsi="Times New Roman" w:cs="Times New Roman"/>
          <w:lang w:val="en-GB"/>
        </w:rPr>
        <w:t xml:space="preserve">, </w:t>
      </w:r>
      <w:proofErr w:type="spellStart"/>
      <w:r w:rsidRPr="002B357A">
        <w:rPr>
          <w:rFonts w:ascii="Times New Roman" w:hAnsi="Times New Roman" w:cs="Times New Roman"/>
          <w:lang w:val="en-GB"/>
        </w:rPr>
        <w:t>Rīga</w:t>
      </w:r>
      <w:proofErr w:type="spellEnd"/>
      <w:r w:rsidR="00E54B7B">
        <w:rPr>
          <w:rFonts w:ascii="Times New Roman" w:hAnsi="Times New Roman" w:cs="Times New Roman"/>
          <w:lang w:val="en-GB"/>
        </w:rPr>
        <w:t xml:space="preserve">, </w:t>
      </w:r>
      <w:r w:rsidRPr="002B357A">
        <w:rPr>
          <w:rFonts w:ascii="Times New Roman" w:hAnsi="Times New Roman" w:cs="Times New Roman"/>
          <w:lang w:val="en-GB"/>
        </w:rPr>
        <w:t>2010, 208.lpp.</w:t>
      </w:r>
    </w:p>
  </w:footnote>
  <w:footnote w:id="6">
    <w:p w14:paraId="5394C56D" w14:textId="77777777" w:rsidR="00B417DB" w:rsidRPr="002B357A" w:rsidRDefault="00B417DB" w:rsidP="00B417DB">
      <w:pPr>
        <w:pStyle w:val="FootnoteText"/>
        <w:jc w:val="both"/>
        <w:rPr>
          <w:rFonts w:ascii="Times New Roman" w:hAnsi="Times New Roman" w:cs="Times New Roman"/>
          <w:lang w:val="en-GB"/>
        </w:rPr>
      </w:pPr>
      <w:r w:rsidRPr="002B357A">
        <w:rPr>
          <w:rStyle w:val="FootnoteReference"/>
          <w:rFonts w:ascii="Times New Roman" w:hAnsi="Times New Roman" w:cs="Times New Roman"/>
          <w:lang w:val="en-GB"/>
        </w:rPr>
        <w:footnoteRef/>
      </w:r>
      <w:r w:rsidRPr="002B357A">
        <w:rPr>
          <w:rFonts w:ascii="Times New Roman" w:hAnsi="Times New Roman" w:cs="Times New Roman"/>
          <w:lang w:val="en-GB"/>
        </w:rPr>
        <w:t xml:space="preserve"> Toton, S. J. (2002). The debt service coverage ratio: An exploratory analysis by property type and geographic region. The University of Texas at Arlington.</w:t>
      </w:r>
    </w:p>
  </w:footnote>
  <w:footnote w:id="7">
    <w:p w14:paraId="6AF06DDC" w14:textId="7D5CE765" w:rsidR="00B52380" w:rsidRPr="002B357A" w:rsidRDefault="00B52380" w:rsidP="00B52380">
      <w:pPr>
        <w:pStyle w:val="FootnoteText"/>
        <w:rPr>
          <w:rFonts w:ascii="Times New Roman" w:hAnsi="Times New Roman" w:cs="Times New Roman"/>
        </w:rPr>
      </w:pPr>
      <w:r w:rsidRPr="002B357A">
        <w:rPr>
          <w:rStyle w:val="FootnoteReference"/>
          <w:rFonts w:ascii="Times New Roman" w:hAnsi="Times New Roman" w:cs="Times New Roman"/>
        </w:rPr>
        <w:footnoteRef/>
      </w:r>
      <w:r w:rsidRPr="002B357A">
        <w:rPr>
          <w:rFonts w:ascii="Times New Roman" w:hAnsi="Times New Roman" w:cs="Times New Roman"/>
        </w:rPr>
        <w:t xml:space="preserve"> </w:t>
      </w:r>
      <w:proofErr w:type="spellStart"/>
      <w:r w:rsidR="004D141B" w:rsidRPr="004D141B">
        <w:rPr>
          <w:rFonts w:ascii="Times New Roman" w:hAnsi="Times New Roman" w:cs="Times New Roman"/>
        </w:rPr>
        <w:t>Kjells</w:t>
      </w:r>
      <w:proofErr w:type="spellEnd"/>
      <w:r w:rsidR="004D141B" w:rsidRPr="004D141B">
        <w:rPr>
          <w:rFonts w:ascii="Times New Roman" w:hAnsi="Times New Roman" w:cs="Times New Roman"/>
        </w:rPr>
        <w:t xml:space="preserve"> G.H., Alsiņa R., “Biznesa ekonomika” 2. izdevums, </w:t>
      </w:r>
      <w:proofErr w:type="spellStart"/>
      <w:r w:rsidR="004D141B" w:rsidRPr="004D141B">
        <w:rPr>
          <w:rFonts w:ascii="Times New Roman" w:hAnsi="Times New Roman" w:cs="Times New Roman"/>
        </w:rPr>
        <w:t>J.Rozes</w:t>
      </w:r>
      <w:proofErr w:type="spellEnd"/>
      <w:r w:rsidR="004D141B" w:rsidRPr="004D141B">
        <w:rPr>
          <w:rFonts w:ascii="Times New Roman" w:hAnsi="Times New Roman" w:cs="Times New Roman"/>
        </w:rPr>
        <w:t xml:space="preserve"> apgāds, Rīga, 2010</w:t>
      </w:r>
      <w:r w:rsidR="004D141B">
        <w:rPr>
          <w:rFonts w:ascii="Times New Roman" w:hAnsi="Times New Roman" w:cs="Times New Roman"/>
        </w:rPr>
        <w:t>.</w:t>
      </w:r>
    </w:p>
  </w:footnote>
  <w:footnote w:id="8">
    <w:p w14:paraId="6F2BAC67" w14:textId="77777777" w:rsidR="00CF7584" w:rsidRPr="002B357A" w:rsidRDefault="00CF7584" w:rsidP="00CF7584">
      <w:pPr>
        <w:pStyle w:val="FootnoteText"/>
        <w:rPr>
          <w:rFonts w:ascii="Times New Roman" w:hAnsi="Times New Roman" w:cs="Times New Roman"/>
        </w:rPr>
      </w:pPr>
      <w:r w:rsidRPr="002B357A">
        <w:rPr>
          <w:rStyle w:val="FootnoteReference"/>
          <w:rFonts w:ascii="Times New Roman" w:hAnsi="Times New Roman" w:cs="Times New Roman"/>
        </w:rPr>
        <w:footnoteRef/>
      </w:r>
      <w:r w:rsidRPr="002B357A">
        <w:rPr>
          <w:rFonts w:ascii="Times New Roman" w:hAnsi="Times New Roman" w:cs="Times New Roman"/>
        </w:rPr>
        <w:t xml:space="preserve"> </w:t>
      </w:r>
      <w:proofErr w:type="spellStart"/>
      <w:r w:rsidRPr="002B357A">
        <w:rPr>
          <w:rFonts w:ascii="Times New Roman" w:hAnsi="Times New Roman" w:cs="Times New Roman"/>
        </w:rPr>
        <w:t>Vudlande</w:t>
      </w:r>
      <w:proofErr w:type="spellEnd"/>
      <w:r w:rsidRPr="002B357A">
        <w:rPr>
          <w:rFonts w:ascii="Times New Roman" w:hAnsi="Times New Roman" w:cs="Times New Roman"/>
        </w:rPr>
        <w:t xml:space="preserve"> finanšu stāvoklis ir vērtējams kā pietiekams, bet tomēr nesasniedz 5 punktu robežu.</w:t>
      </w:r>
    </w:p>
  </w:footnote>
  <w:footnote w:id="9">
    <w:p w14:paraId="4828CDE8" w14:textId="28F42F24" w:rsidR="00DD4723" w:rsidRPr="002B357A" w:rsidRDefault="00DD4723">
      <w:pPr>
        <w:pStyle w:val="FootnoteText"/>
        <w:rPr>
          <w:rFonts w:ascii="Times New Roman" w:hAnsi="Times New Roman" w:cs="Times New Roman"/>
        </w:rPr>
      </w:pPr>
      <w:r w:rsidRPr="002B357A">
        <w:rPr>
          <w:rStyle w:val="FootnoteReference"/>
          <w:rFonts w:ascii="Times New Roman" w:hAnsi="Times New Roman" w:cs="Times New Roman"/>
        </w:rPr>
        <w:footnoteRef/>
      </w:r>
      <w:r w:rsidRPr="002B357A">
        <w:rPr>
          <w:rFonts w:ascii="Times New Roman" w:hAnsi="Times New Roman" w:cs="Times New Roman"/>
        </w:rPr>
        <w:t xml:space="preserve"> </w:t>
      </w:r>
      <w:proofErr w:type="spellStart"/>
      <w:r w:rsidRPr="002B357A">
        <w:rPr>
          <w:rFonts w:ascii="Times New Roman" w:hAnsi="Times New Roman" w:cs="Times New Roman"/>
        </w:rPr>
        <w:t>Pata</w:t>
      </w:r>
      <w:proofErr w:type="spellEnd"/>
      <w:r w:rsidRPr="002B357A">
        <w:rPr>
          <w:rFonts w:ascii="Times New Roman" w:hAnsi="Times New Roman" w:cs="Times New Roman"/>
        </w:rPr>
        <w:t xml:space="preserve"> 2023. gada konsolidētais pārskats, 33. nodaļa.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36"/>
      <w:gridCol w:w="2736"/>
      <w:gridCol w:w="3438"/>
    </w:tblGrid>
    <w:tr w:rsidR="0F32414B" w14:paraId="2C963D4C" w14:textId="77777777" w:rsidTr="0F32414B">
      <w:trPr>
        <w:trHeight w:val="300"/>
      </w:trPr>
      <w:tc>
        <w:tcPr>
          <w:tcW w:w="2765" w:type="dxa"/>
        </w:tcPr>
        <w:p w14:paraId="251669B3" w14:textId="1F637F4E" w:rsidR="0F32414B" w:rsidRDefault="0F32414B" w:rsidP="0F32414B">
          <w:pPr>
            <w:pStyle w:val="Header"/>
            <w:ind w:left="-115"/>
          </w:pPr>
        </w:p>
      </w:tc>
      <w:tc>
        <w:tcPr>
          <w:tcW w:w="2765" w:type="dxa"/>
        </w:tcPr>
        <w:p w14:paraId="773745A4" w14:textId="0F780745" w:rsidR="0F32414B" w:rsidRDefault="0F32414B" w:rsidP="0F32414B">
          <w:pPr>
            <w:pStyle w:val="Header"/>
            <w:jc w:val="center"/>
          </w:pPr>
        </w:p>
      </w:tc>
      <w:tc>
        <w:tcPr>
          <w:tcW w:w="3465" w:type="dxa"/>
        </w:tcPr>
        <w:p w14:paraId="28197BD2" w14:textId="4631125B" w:rsidR="0F32414B" w:rsidRDefault="0F32414B" w:rsidP="0F32414B">
          <w:pPr>
            <w:pStyle w:val="Header"/>
            <w:jc w:val="right"/>
          </w:pPr>
          <w:r w:rsidRPr="0F32414B">
            <w:rPr>
              <w:rFonts w:ascii="Times New Roman" w:eastAsia="Times New Roman" w:hAnsi="Times New Roman" w:cs="Times New Roman"/>
              <w:color w:val="000000" w:themeColor="text1"/>
              <w:sz w:val="19"/>
              <w:szCs w:val="19"/>
            </w:rPr>
            <w:t>9. pielikums Komisijas ziņojumam</w:t>
          </w:r>
        </w:p>
      </w:tc>
    </w:tr>
  </w:tbl>
  <w:p w14:paraId="596D613C" w14:textId="43986057" w:rsidR="0F32414B" w:rsidRDefault="0F32414B" w:rsidP="0F3241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970"/>
      <w:gridCol w:w="2970"/>
      <w:gridCol w:w="2970"/>
    </w:tblGrid>
    <w:tr w:rsidR="0F32414B" w14:paraId="0E7F66BB" w14:textId="77777777" w:rsidTr="0F32414B">
      <w:trPr>
        <w:trHeight w:val="300"/>
      </w:trPr>
      <w:tc>
        <w:tcPr>
          <w:tcW w:w="2970" w:type="dxa"/>
        </w:tcPr>
        <w:p w14:paraId="3964DB4A" w14:textId="2BBBFB02" w:rsidR="0F32414B" w:rsidRDefault="0F32414B" w:rsidP="0F32414B">
          <w:pPr>
            <w:pStyle w:val="Header"/>
            <w:ind w:left="-115"/>
          </w:pPr>
        </w:p>
      </w:tc>
      <w:tc>
        <w:tcPr>
          <w:tcW w:w="2970" w:type="dxa"/>
        </w:tcPr>
        <w:p w14:paraId="40C25A97" w14:textId="40DE6E91" w:rsidR="0F32414B" w:rsidRDefault="0F32414B" w:rsidP="0F32414B">
          <w:pPr>
            <w:pStyle w:val="Header"/>
            <w:jc w:val="center"/>
          </w:pPr>
        </w:p>
      </w:tc>
      <w:tc>
        <w:tcPr>
          <w:tcW w:w="2970" w:type="dxa"/>
        </w:tcPr>
        <w:p w14:paraId="5D80BECF" w14:textId="7CF24678" w:rsidR="0F32414B" w:rsidRDefault="00292380" w:rsidP="0F32414B">
          <w:pPr>
            <w:pStyle w:val="Header"/>
            <w:ind w:right="-450"/>
            <w:jc w:val="right"/>
          </w:pPr>
          <w:r>
            <w:rPr>
              <w:rFonts w:ascii="Times New Roman" w:eastAsia="Times New Roman" w:hAnsi="Times New Roman" w:cs="Times New Roman"/>
              <w:color w:val="000000" w:themeColor="text1"/>
              <w:sz w:val="19"/>
              <w:szCs w:val="19"/>
            </w:rPr>
            <w:t>10</w:t>
          </w:r>
          <w:r w:rsidR="0F32414B" w:rsidRPr="0F32414B">
            <w:rPr>
              <w:rFonts w:ascii="Times New Roman" w:eastAsia="Times New Roman" w:hAnsi="Times New Roman" w:cs="Times New Roman"/>
              <w:color w:val="000000" w:themeColor="text1"/>
              <w:sz w:val="19"/>
              <w:szCs w:val="19"/>
            </w:rPr>
            <w:t>. pielikums Komisijas ziņojumam</w:t>
          </w:r>
        </w:p>
      </w:tc>
    </w:tr>
  </w:tbl>
  <w:p w14:paraId="61EC6501" w14:textId="1AB60FD4" w:rsidR="0F32414B" w:rsidRDefault="0F32414B" w:rsidP="0F324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1B18"/>
    <w:multiLevelType w:val="hybridMultilevel"/>
    <w:tmpl w:val="8CA62200"/>
    <w:lvl w:ilvl="0" w:tplc="5970A3DA">
      <w:start w:val="1"/>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 w15:restartNumberingAfterBreak="0">
    <w:nsid w:val="0F3C35EC"/>
    <w:multiLevelType w:val="multilevel"/>
    <w:tmpl w:val="65AA9D06"/>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513FB0"/>
    <w:multiLevelType w:val="hybridMultilevel"/>
    <w:tmpl w:val="1E4469A6"/>
    <w:lvl w:ilvl="0" w:tplc="37FE9B3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E3A184F"/>
    <w:multiLevelType w:val="multilevel"/>
    <w:tmpl w:val="65AA9D06"/>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053DFA"/>
    <w:multiLevelType w:val="multilevel"/>
    <w:tmpl w:val="76AE64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C402F9"/>
    <w:multiLevelType w:val="hybridMultilevel"/>
    <w:tmpl w:val="71204DD4"/>
    <w:lvl w:ilvl="0" w:tplc="37FE9B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7204CEB"/>
    <w:multiLevelType w:val="multilevel"/>
    <w:tmpl w:val="54AEEAE4"/>
    <w:lvl w:ilvl="0">
      <w:start w:val="1"/>
      <w:numFmt w:val="upperRoman"/>
      <w:pStyle w:val="Heading1"/>
      <w:lvlText w:val="%1"/>
      <w:lvlJc w:val="righ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51725EB"/>
    <w:multiLevelType w:val="hybridMultilevel"/>
    <w:tmpl w:val="E4482BD2"/>
    <w:lvl w:ilvl="0" w:tplc="04260001">
      <w:start w:val="1"/>
      <w:numFmt w:val="bullet"/>
      <w:lvlText w:val=""/>
      <w:lvlJc w:val="left"/>
      <w:pPr>
        <w:ind w:left="723" w:hanging="360"/>
      </w:pPr>
      <w:rPr>
        <w:rFonts w:ascii="Symbol" w:hAnsi="Symbol" w:hint="default"/>
      </w:rPr>
    </w:lvl>
    <w:lvl w:ilvl="1" w:tplc="04260003" w:tentative="1">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8" w15:restartNumberingAfterBreak="0">
    <w:nsid w:val="65117C2E"/>
    <w:multiLevelType w:val="multilevel"/>
    <w:tmpl w:val="75802D8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15:restartNumberingAfterBreak="0">
    <w:nsid w:val="688D32EA"/>
    <w:multiLevelType w:val="hybridMultilevel"/>
    <w:tmpl w:val="5A6AEB76"/>
    <w:lvl w:ilvl="0" w:tplc="8C0E5F6C">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EB3539"/>
    <w:multiLevelType w:val="hybridMultilevel"/>
    <w:tmpl w:val="2A80EF12"/>
    <w:lvl w:ilvl="0" w:tplc="37FE9B3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1"/>
  </w:num>
  <w:num w:numId="5">
    <w:abstractNumId w:val="9"/>
  </w:num>
  <w:num w:numId="6">
    <w:abstractNumId w:val="6"/>
  </w:num>
  <w:num w:numId="7">
    <w:abstractNumId w:val="4"/>
  </w:num>
  <w:num w:numId="8">
    <w:abstractNumId w:val="8"/>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222"/>
    <w:rsid w:val="00026C3C"/>
    <w:rsid w:val="00101E96"/>
    <w:rsid w:val="00131829"/>
    <w:rsid w:val="001378A3"/>
    <w:rsid w:val="001412F1"/>
    <w:rsid w:val="00150C6A"/>
    <w:rsid w:val="0017637D"/>
    <w:rsid w:val="001E03C5"/>
    <w:rsid w:val="0022058D"/>
    <w:rsid w:val="00292380"/>
    <w:rsid w:val="002B357A"/>
    <w:rsid w:val="00311A64"/>
    <w:rsid w:val="003449AC"/>
    <w:rsid w:val="00356952"/>
    <w:rsid w:val="0042106A"/>
    <w:rsid w:val="004B37DC"/>
    <w:rsid w:val="004D141B"/>
    <w:rsid w:val="004E188E"/>
    <w:rsid w:val="004E48E7"/>
    <w:rsid w:val="005341A3"/>
    <w:rsid w:val="00564AE9"/>
    <w:rsid w:val="00587BDC"/>
    <w:rsid w:val="006042D3"/>
    <w:rsid w:val="00625EF6"/>
    <w:rsid w:val="00683460"/>
    <w:rsid w:val="006965D4"/>
    <w:rsid w:val="006A4222"/>
    <w:rsid w:val="006B4EF9"/>
    <w:rsid w:val="006D0D0F"/>
    <w:rsid w:val="006E7952"/>
    <w:rsid w:val="007372C7"/>
    <w:rsid w:val="00743413"/>
    <w:rsid w:val="0079771A"/>
    <w:rsid w:val="007E63AD"/>
    <w:rsid w:val="0080607D"/>
    <w:rsid w:val="008D0405"/>
    <w:rsid w:val="00907406"/>
    <w:rsid w:val="009076AC"/>
    <w:rsid w:val="00974414"/>
    <w:rsid w:val="009941D8"/>
    <w:rsid w:val="009A50C5"/>
    <w:rsid w:val="00A16741"/>
    <w:rsid w:val="00A3040F"/>
    <w:rsid w:val="00A60F27"/>
    <w:rsid w:val="00AB7951"/>
    <w:rsid w:val="00B417DB"/>
    <w:rsid w:val="00B52380"/>
    <w:rsid w:val="00B86919"/>
    <w:rsid w:val="00BB60C3"/>
    <w:rsid w:val="00BB7DF8"/>
    <w:rsid w:val="00BE3B51"/>
    <w:rsid w:val="00C301CB"/>
    <w:rsid w:val="00CC66BF"/>
    <w:rsid w:val="00CF7584"/>
    <w:rsid w:val="00D80004"/>
    <w:rsid w:val="00D84D5C"/>
    <w:rsid w:val="00DD4723"/>
    <w:rsid w:val="00E54B7B"/>
    <w:rsid w:val="00E62CF6"/>
    <w:rsid w:val="00EA0E61"/>
    <w:rsid w:val="00EB0A2C"/>
    <w:rsid w:val="00EB5BD9"/>
    <w:rsid w:val="00EF2C02"/>
    <w:rsid w:val="00F02414"/>
    <w:rsid w:val="00F312FB"/>
    <w:rsid w:val="00F72279"/>
    <w:rsid w:val="00F756C1"/>
    <w:rsid w:val="00F829AD"/>
    <w:rsid w:val="00FF125B"/>
    <w:rsid w:val="05969FF1"/>
    <w:rsid w:val="0F32414B"/>
    <w:rsid w:val="134405AB"/>
    <w:rsid w:val="13DDEAB3"/>
    <w:rsid w:val="1E926590"/>
    <w:rsid w:val="210BA95E"/>
    <w:rsid w:val="2EABCD38"/>
    <w:rsid w:val="4AA69622"/>
    <w:rsid w:val="4C1CA725"/>
    <w:rsid w:val="4E5F7208"/>
    <w:rsid w:val="66E139CE"/>
    <w:rsid w:val="6E2CA407"/>
    <w:rsid w:val="767F7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D251"/>
  <w15:chartTrackingRefBased/>
  <w15:docId w15:val="{7F7177E5-9859-4A4F-8A16-4A2430C4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F7584"/>
    <w:pPr>
      <w:numPr>
        <w:numId w:val="6"/>
      </w:numPr>
      <w:jc w:val="center"/>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EB0A2C"/>
    <w:pPr>
      <w:spacing w:line="240" w:lineRule="auto"/>
      <w:jc w:val="center"/>
      <w:outlineLvl w:val="1"/>
    </w:pPr>
    <w:rPr>
      <w:rFonts w:ascii="Times New Roman" w:hAnsi="Times New Roman" w:cs="Times New Roman"/>
      <w:b/>
      <w:bCs/>
    </w:rPr>
  </w:style>
  <w:style w:type="paragraph" w:styleId="Heading3">
    <w:name w:val="heading 3"/>
    <w:basedOn w:val="ListParagraph"/>
    <w:next w:val="Normal"/>
    <w:link w:val="Heading3Char"/>
    <w:uiPriority w:val="9"/>
    <w:unhideWhenUsed/>
    <w:qFormat/>
    <w:rsid w:val="00CF7584"/>
    <w:pPr>
      <w:numPr>
        <w:ilvl w:val="2"/>
        <w:numId w:val="7"/>
      </w:numPr>
      <w:spacing w:line="240" w:lineRule="auto"/>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6A42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2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2C"/>
    <w:rPr>
      <w:rFonts w:ascii="Times New Roman" w:hAnsi="Times New Roman" w:cs="Times New Roman"/>
      <w:b/>
      <w:bCs/>
    </w:rPr>
  </w:style>
  <w:style w:type="character" w:customStyle="1" w:styleId="Heading2Char">
    <w:name w:val="Heading 2 Char"/>
    <w:basedOn w:val="DefaultParagraphFont"/>
    <w:link w:val="Heading2"/>
    <w:uiPriority w:val="9"/>
    <w:rsid w:val="00EB0A2C"/>
    <w:rPr>
      <w:rFonts w:ascii="Times New Roman" w:hAnsi="Times New Roman" w:cs="Times New Roman"/>
      <w:b/>
      <w:bCs/>
    </w:rPr>
  </w:style>
  <w:style w:type="character" w:customStyle="1" w:styleId="Heading3Char">
    <w:name w:val="Heading 3 Char"/>
    <w:basedOn w:val="DefaultParagraphFont"/>
    <w:link w:val="Heading3"/>
    <w:uiPriority w:val="9"/>
    <w:rsid w:val="00CF7584"/>
    <w:rPr>
      <w:rFonts w:ascii="Times New Roman" w:hAnsi="Times New Roman" w:cs="Times New Roman"/>
      <w:b/>
      <w:bCs/>
    </w:rPr>
  </w:style>
  <w:style w:type="character" w:customStyle="1" w:styleId="Heading4Char">
    <w:name w:val="Heading 4 Char"/>
    <w:basedOn w:val="DefaultParagraphFont"/>
    <w:link w:val="Heading4"/>
    <w:uiPriority w:val="9"/>
    <w:semiHidden/>
    <w:rsid w:val="006A4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222"/>
    <w:rPr>
      <w:rFonts w:eastAsiaTheme="majorEastAsia" w:cstheme="majorBidi"/>
      <w:color w:val="272727" w:themeColor="text1" w:themeTint="D8"/>
    </w:rPr>
  </w:style>
  <w:style w:type="paragraph" w:styleId="Title">
    <w:name w:val="Title"/>
    <w:basedOn w:val="Normal"/>
    <w:next w:val="Normal"/>
    <w:link w:val="TitleChar"/>
    <w:uiPriority w:val="10"/>
    <w:qFormat/>
    <w:rsid w:val="006A4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222"/>
    <w:pPr>
      <w:spacing w:before="160"/>
      <w:jc w:val="center"/>
    </w:pPr>
    <w:rPr>
      <w:i/>
      <w:iCs/>
      <w:color w:val="404040" w:themeColor="text1" w:themeTint="BF"/>
    </w:rPr>
  </w:style>
  <w:style w:type="character" w:customStyle="1" w:styleId="QuoteChar">
    <w:name w:val="Quote Char"/>
    <w:basedOn w:val="DefaultParagraphFont"/>
    <w:link w:val="Quote"/>
    <w:uiPriority w:val="29"/>
    <w:rsid w:val="006A4222"/>
    <w:rPr>
      <w:i/>
      <w:iCs/>
      <w:color w:val="404040" w:themeColor="text1" w:themeTint="BF"/>
    </w:rPr>
  </w:style>
  <w:style w:type="paragraph" w:styleId="ListParagraph">
    <w:name w:val="List Paragraph"/>
    <w:basedOn w:val="Normal"/>
    <w:uiPriority w:val="34"/>
    <w:qFormat/>
    <w:rsid w:val="006A4222"/>
    <w:pPr>
      <w:ind w:left="720"/>
      <w:contextualSpacing/>
    </w:pPr>
  </w:style>
  <w:style w:type="character" w:styleId="IntenseEmphasis">
    <w:name w:val="Intense Emphasis"/>
    <w:basedOn w:val="DefaultParagraphFont"/>
    <w:uiPriority w:val="21"/>
    <w:qFormat/>
    <w:rsid w:val="006A4222"/>
    <w:rPr>
      <w:i/>
      <w:iCs/>
      <w:color w:val="0F4761" w:themeColor="accent1" w:themeShade="BF"/>
    </w:rPr>
  </w:style>
  <w:style w:type="paragraph" w:styleId="IntenseQuote">
    <w:name w:val="Intense Quote"/>
    <w:basedOn w:val="Normal"/>
    <w:next w:val="Normal"/>
    <w:link w:val="IntenseQuoteChar"/>
    <w:uiPriority w:val="30"/>
    <w:qFormat/>
    <w:rsid w:val="006A4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222"/>
    <w:rPr>
      <w:i/>
      <w:iCs/>
      <w:color w:val="0F4761" w:themeColor="accent1" w:themeShade="BF"/>
    </w:rPr>
  </w:style>
  <w:style w:type="character" w:styleId="IntenseReference">
    <w:name w:val="Intense Reference"/>
    <w:basedOn w:val="DefaultParagraphFont"/>
    <w:uiPriority w:val="32"/>
    <w:qFormat/>
    <w:rsid w:val="006A4222"/>
    <w:rPr>
      <w:b/>
      <w:bCs/>
      <w:smallCaps/>
      <w:color w:val="0F4761" w:themeColor="accent1" w:themeShade="BF"/>
      <w:spacing w:val="5"/>
    </w:rPr>
  </w:style>
  <w:style w:type="table" w:styleId="TableGrid">
    <w:name w:val="Table Grid"/>
    <w:basedOn w:val="TableNormal"/>
    <w:uiPriority w:val="39"/>
    <w:rsid w:val="00B52380"/>
    <w:pPr>
      <w:spacing w:after="0" w:line="240" w:lineRule="auto"/>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23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380"/>
    <w:rPr>
      <w:sz w:val="20"/>
      <w:szCs w:val="20"/>
    </w:rPr>
  </w:style>
  <w:style w:type="character" w:styleId="FootnoteReference">
    <w:name w:val="footnote reference"/>
    <w:basedOn w:val="DefaultParagraphFont"/>
    <w:uiPriority w:val="99"/>
    <w:unhideWhenUsed/>
    <w:rsid w:val="00B52380"/>
    <w:rPr>
      <w:vertAlign w:val="superscript"/>
    </w:rPr>
  </w:style>
  <w:style w:type="character" w:styleId="Hyperlink">
    <w:name w:val="Hyperlink"/>
    <w:basedOn w:val="DefaultParagraphFont"/>
    <w:uiPriority w:val="99"/>
    <w:unhideWhenUsed/>
    <w:rsid w:val="004E188E"/>
    <w:rPr>
      <w:color w:val="467886" w:themeColor="hyperlink"/>
      <w:u w:val="single"/>
    </w:rPr>
  </w:style>
  <w:style w:type="character" w:styleId="UnresolvedMention">
    <w:name w:val="Unresolved Mention"/>
    <w:basedOn w:val="DefaultParagraphFont"/>
    <w:uiPriority w:val="99"/>
    <w:semiHidden/>
    <w:unhideWhenUsed/>
    <w:rsid w:val="004E188E"/>
    <w:rPr>
      <w:color w:val="605E5C"/>
      <w:shd w:val="clear" w:color="auto" w:fill="E1DFDD"/>
    </w:rPr>
  </w:style>
  <w:style w:type="paragraph" w:styleId="TOCHeading">
    <w:name w:val="TOC Heading"/>
    <w:basedOn w:val="Heading1"/>
    <w:next w:val="Normal"/>
    <w:uiPriority w:val="39"/>
    <w:unhideWhenUsed/>
    <w:qFormat/>
    <w:rsid w:val="00EB0A2C"/>
    <w:pPr>
      <w:keepNext/>
      <w:keepLines/>
      <w:numPr>
        <w:numId w:val="0"/>
      </w:numPr>
      <w:spacing w:before="240" w:after="0" w:line="259" w:lineRule="auto"/>
      <w:contextualSpacing w:val="0"/>
      <w:jc w:val="left"/>
      <w:outlineLvl w:val="9"/>
    </w:pPr>
    <w:rPr>
      <w:rFonts w:asciiTheme="majorHAnsi" w:eastAsiaTheme="majorEastAsia"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B86919"/>
    <w:pPr>
      <w:tabs>
        <w:tab w:val="left" w:pos="480"/>
        <w:tab w:val="right" w:leader="dot" w:pos="8296"/>
      </w:tabs>
      <w:spacing w:after="100"/>
    </w:pPr>
    <w:rPr>
      <w:rFonts w:ascii="Times New Roman" w:hAnsi="Times New Roman" w:cs="Times New Roman"/>
      <w:noProof/>
    </w:rPr>
  </w:style>
  <w:style w:type="paragraph" w:styleId="TOC2">
    <w:name w:val="toc 2"/>
    <w:basedOn w:val="Normal"/>
    <w:next w:val="Normal"/>
    <w:autoRedefine/>
    <w:uiPriority w:val="39"/>
    <w:unhideWhenUsed/>
    <w:rsid w:val="00CC66BF"/>
    <w:pPr>
      <w:spacing w:after="100"/>
      <w:ind w:left="240"/>
    </w:pPr>
  </w:style>
  <w:style w:type="paragraph" w:styleId="Header">
    <w:name w:val="header"/>
    <w:basedOn w:val="Normal"/>
    <w:link w:val="HeaderChar"/>
    <w:uiPriority w:val="99"/>
    <w:unhideWhenUsed/>
    <w:rsid w:val="00CC66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66BF"/>
  </w:style>
  <w:style w:type="paragraph" w:styleId="Footer">
    <w:name w:val="footer"/>
    <w:basedOn w:val="Normal"/>
    <w:link w:val="FooterChar"/>
    <w:uiPriority w:val="99"/>
    <w:unhideWhenUsed/>
    <w:rsid w:val="00CC66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66BF"/>
  </w:style>
  <w:style w:type="paragraph" w:styleId="NormalWeb">
    <w:name w:val="Normal (Web)"/>
    <w:basedOn w:val="Normal"/>
    <w:uiPriority w:val="99"/>
    <w:unhideWhenUsed/>
    <w:rsid w:val="00FF125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Strong">
    <w:name w:val="Strong"/>
    <w:basedOn w:val="DefaultParagraphFont"/>
    <w:uiPriority w:val="22"/>
    <w:qFormat/>
    <w:rsid w:val="00FF125B"/>
    <w:rPr>
      <w:b/>
      <w:bCs/>
    </w:rPr>
  </w:style>
  <w:style w:type="paragraph" w:styleId="TOC3">
    <w:name w:val="toc 3"/>
    <w:basedOn w:val="Normal"/>
    <w:next w:val="Normal"/>
    <w:autoRedefine/>
    <w:uiPriority w:val="39"/>
    <w:unhideWhenUsed/>
    <w:rsid w:val="00B8691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p.gov.lv/lv/media/12420/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tins.cerlenoks\Desktop\izverteju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solidFill>
                  <a:sysClr val="windowText" lastClr="000000"/>
                </a:solidFill>
              </a:rPr>
              <a:t>Kopējā darbinieku skaita izmaiņas (14 uzņēmumi)</a:t>
            </a:r>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'Darbinieku skaits'!$B$41</c:f>
              <c:strCache>
                <c:ptCount val="1"/>
                <c:pt idx="0">
                  <c:v>Darbinieki kopā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'Darbinieku skaits'!$C$40:$G$40</c:f>
              <c:numCache>
                <c:formatCode>General</c:formatCode>
                <c:ptCount val="5"/>
                <c:pt idx="0">
                  <c:v>2020</c:v>
                </c:pt>
                <c:pt idx="1">
                  <c:v>2021</c:v>
                </c:pt>
                <c:pt idx="2">
                  <c:v>2022</c:v>
                </c:pt>
                <c:pt idx="3">
                  <c:v>2023</c:v>
                </c:pt>
                <c:pt idx="4">
                  <c:v>2024</c:v>
                </c:pt>
              </c:numCache>
            </c:numRef>
          </c:cat>
          <c:val>
            <c:numRef>
              <c:f>'Darbinieku skaits'!$C$41:$G$41</c:f>
              <c:numCache>
                <c:formatCode>General</c:formatCode>
                <c:ptCount val="5"/>
                <c:pt idx="0" formatCode="#,##0">
                  <c:v>2270</c:v>
                </c:pt>
                <c:pt idx="1">
                  <c:v>2479</c:v>
                </c:pt>
                <c:pt idx="2">
                  <c:v>2514</c:v>
                </c:pt>
                <c:pt idx="3">
                  <c:v>2343</c:v>
                </c:pt>
                <c:pt idx="4">
                  <c:v>2443</c:v>
                </c:pt>
              </c:numCache>
            </c:numRef>
          </c:val>
          <c:extLst>
            <c:ext xmlns:c16="http://schemas.microsoft.com/office/drawing/2014/chart" uri="{C3380CC4-5D6E-409C-BE32-E72D297353CC}">
              <c16:uniqueId val="{00000000-80DE-4A35-9D6E-3BD4DB7339BD}"/>
            </c:ext>
          </c:extLst>
        </c:ser>
        <c:dLbls>
          <c:showLegendKey val="0"/>
          <c:showVal val="0"/>
          <c:showCatName val="0"/>
          <c:showSerName val="0"/>
          <c:showPercent val="0"/>
          <c:showBubbleSize val="0"/>
        </c:dLbls>
        <c:gapWidth val="219"/>
        <c:overlap val="-27"/>
        <c:axId val="469357168"/>
        <c:axId val="469355728"/>
      </c:barChart>
      <c:lineChart>
        <c:grouping val="standard"/>
        <c:varyColors val="0"/>
        <c:ser>
          <c:idx val="1"/>
          <c:order val="1"/>
          <c:tx>
            <c:strRef>
              <c:f>'Darbinieku skaits'!$B$43</c:f>
              <c:strCache>
                <c:ptCount val="1"/>
                <c:pt idx="0">
                  <c:v>% izmaiņas pret iepriekšējo gadu</c:v>
                </c:pt>
              </c:strCache>
            </c:strRef>
          </c:tx>
          <c:spPr>
            <a:ln w="28575" cap="rnd">
              <a:solidFill>
                <a:schemeClr val="accent2"/>
              </a:solidFill>
              <a:round/>
            </a:ln>
            <a:effectLst/>
          </c:spPr>
          <c:marker>
            <c:symbol val="none"/>
          </c:marker>
          <c:dLbls>
            <c:dLbl>
              <c:idx val="0"/>
              <c:layout>
                <c:manualLayout>
                  <c:x val="-1.8288052298663468E-17"/>
                  <c:y val="-2.5559099001509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DE-4A35-9D6E-3BD4DB7339BD}"/>
                </c:ext>
              </c:extLst>
            </c:dLbl>
            <c:dLbl>
              <c:idx val="1"/>
              <c:layout>
                <c:manualLayout>
                  <c:x val="1.1970499787217297E-2"/>
                  <c:y val="6.38977475037741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DE-4A35-9D6E-3BD4DB7339BD}"/>
                </c:ext>
              </c:extLst>
            </c:dLbl>
            <c:dLbl>
              <c:idx val="2"/>
              <c:layout>
                <c:manualLayout>
                  <c:x val="0"/>
                  <c:y val="-1.58856195366603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DE-4A35-9D6E-3BD4DB7339B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'Darbinieku skaits'!$C$40:$G$40</c:f>
              <c:numCache>
                <c:formatCode>General</c:formatCode>
                <c:ptCount val="5"/>
                <c:pt idx="0">
                  <c:v>2020</c:v>
                </c:pt>
                <c:pt idx="1">
                  <c:v>2021</c:v>
                </c:pt>
                <c:pt idx="2">
                  <c:v>2022</c:v>
                </c:pt>
                <c:pt idx="3">
                  <c:v>2023</c:v>
                </c:pt>
                <c:pt idx="4">
                  <c:v>2024</c:v>
                </c:pt>
              </c:numCache>
            </c:numRef>
          </c:cat>
          <c:val>
            <c:numRef>
              <c:f>'Darbinieku skaits'!$C$43:$G$43</c:f>
              <c:numCache>
                <c:formatCode>0.0%</c:formatCode>
                <c:ptCount val="5"/>
                <c:pt idx="0">
                  <c:v>2E-3</c:v>
                </c:pt>
                <c:pt idx="1">
                  <c:v>9.1999999999999998E-2</c:v>
                </c:pt>
                <c:pt idx="2">
                  <c:v>1.4E-2</c:v>
                </c:pt>
                <c:pt idx="3">
                  <c:v>-6.8000000000000005E-2</c:v>
                </c:pt>
                <c:pt idx="4">
                  <c:v>4.2999999999999997E-2</c:v>
                </c:pt>
              </c:numCache>
            </c:numRef>
          </c:val>
          <c:smooth val="0"/>
          <c:extLst>
            <c:ext xmlns:c16="http://schemas.microsoft.com/office/drawing/2014/chart" uri="{C3380CC4-5D6E-409C-BE32-E72D297353CC}">
              <c16:uniqueId val="{00000004-80DE-4A35-9D6E-3BD4DB7339BD}"/>
            </c:ext>
          </c:extLst>
        </c:ser>
        <c:dLbls>
          <c:showLegendKey val="0"/>
          <c:showVal val="0"/>
          <c:showCatName val="0"/>
          <c:showSerName val="0"/>
          <c:showPercent val="0"/>
          <c:showBubbleSize val="0"/>
        </c:dLbls>
        <c:marker val="1"/>
        <c:smooth val="0"/>
        <c:axId val="469348528"/>
        <c:axId val="469359568"/>
      </c:lineChart>
      <c:catAx>
        <c:axId val="46935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9355728"/>
        <c:crosses val="autoZero"/>
        <c:auto val="1"/>
        <c:lblAlgn val="ctr"/>
        <c:lblOffset val="100"/>
        <c:noMultiLvlLbl val="0"/>
      </c:catAx>
      <c:valAx>
        <c:axId val="4693557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9357168"/>
        <c:crosses val="autoZero"/>
        <c:crossBetween val="between"/>
      </c:valAx>
      <c:valAx>
        <c:axId val="46935956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9348528"/>
        <c:crosses val="max"/>
        <c:crossBetween val="between"/>
      </c:valAx>
      <c:catAx>
        <c:axId val="469348528"/>
        <c:scaling>
          <c:orientation val="minMax"/>
        </c:scaling>
        <c:delete val="1"/>
        <c:axPos val="b"/>
        <c:numFmt formatCode="General" sourceLinked="1"/>
        <c:majorTickMark val="none"/>
        <c:minorTickMark val="none"/>
        <c:tickLblPos val="nextTo"/>
        <c:crossAx val="4693595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675DC-B8CF-47E0-8D68-90825717C56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11843</Words>
  <Characters>6751</Characters>
  <Application>Microsoft Office Word</Application>
  <DocSecurity>4</DocSecurity>
  <Lines>56</Lines>
  <Paragraphs>37</Paragraphs>
  <ScaleCrop>false</ScaleCrop>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Šmite</dc:creator>
  <cp:keywords/>
  <dc:description/>
  <cp:lastModifiedBy>Zane Kirina</cp:lastModifiedBy>
  <cp:revision>2</cp:revision>
  <dcterms:created xsi:type="dcterms:W3CDTF">2026-01-23T09:59:00Z</dcterms:created>
  <dcterms:modified xsi:type="dcterms:W3CDTF">2026-01-23T09:59:00Z</dcterms:modified>
</cp:coreProperties>
</file>