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23" w:type="dxa"/>
        <w:tblLayout w:type="fixed"/>
        <w:tblLook w:val="0000" w:firstRow="0" w:lastRow="0" w:firstColumn="0" w:lastColumn="0" w:noHBand="0" w:noVBand="0"/>
      </w:tblPr>
      <w:tblGrid>
        <w:gridCol w:w="1088"/>
        <w:gridCol w:w="100"/>
        <w:gridCol w:w="120"/>
        <w:gridCol w:w="240"/>
        <w:gridCol w:w="430"/>
        <w:gridCol w:w="50"/>
        <w:gridCol w:w="511"/>
        <w:gridCol w:w="1529"/>
        <w:gridCol w:w="740"/>
        <w:gridCol w:w="336"/>
        <w:gridCol w:w="375"/>
        <w:gridCol w:w="1083"/>
        <w:gridCol w:w="102"/>
        <w:gridCol w:w="2567"/>
        <w:gridCol w:w="16"/>
        <w:gridCol w:w="61"/>
        <w:gridCol w:w="175"/>
      </w:tblGrid>
      <w:tr w:rsidR="00D04957" w:rsidRPr="00D04957" w14:paraId="39674317" w14:textId="77777777" w:rsidTr="003E4A00">
        <w:tc>
          <w:tcPr>
            <w:tcW w:w="1308" w:type="dxa"/>
            <w:gridSpan w:val="3"/>
          </w:tcPr>
          <w:p w14:paraId="363EF246" w14:textId="77777777" w:rsidR="00D04957" w:rsidRPr="00D04957" w:rsidRDefault="00D04957" w:rsidP="00D04957">
            <w:pPr>
              <w:keepNext/>
              <w:suppressAutoHyphens/>
              <w:spacing w:before="120" w:after="0" w:line="240" w:lineRule="auto"/>
              <w:jc w:val="center"/>
              <w:outlineLvl w:val="3"/>
              <w:rPr>
                <w:rFonts w:ascii="Times New Roman" w:eastAsia="Times New Roman" w:hAnsi="Times New Roman" w:cs="Times New Roman"/>
                <w:b/>
                <w:bCs/>
                <w:sz w:val="24"/>
                <w:szCs w:val="24"/>
              </w:rPr>
            </w:pPr>
            <w:r w:rsidRPr="00D04957">
              <w:rPr>
                <w:rFonts w:ascii="Times New Roman" w:eastAsia="Times New Roman" w:hAnsi="Times New Roman" w:cs="Times New Roman"/>
                <w:sz w:val="24"/>
                <w:szCs w:val="24"/>
              </w:rPr>
              <w:t>Atbildīgais</w:t>
            </w:r>
            <w:r w:rsidRPr="00D04957">
              <w:rPr>
                <w:rFonts w:ascii="Times New Roman" w:eastAsia="Times New Roman" w:hAnsi="Times New Roman" w:cs="Times New Roman"/>
                <w:b/>
                <w:bCs/>
                <w:sz w:val="24"/>
                <w:szCs w:val="24"/>
              </w:rPr>
              <w:t xml:space="preserve"> </w:t>
            </w:r>
          </w:p>
        </w:tc>
        <w:tc>
          <w:tcPr>
            <w:tcW w:w="2760" w:type="dxa"/>
            <w:gridSpan w:val="5"/>
            <w:tcBorders>
              <w:bottom w:val="single" w:sz="4" w:space="0" w:color="auto"/>
            </w:tcBorders>
          </w:tcPr>
          <w:p w14:paraId="27E14A90" w14:textId="5C8B5B02"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ārlietu ministr</w:t>
            </w:r>
            <w:r w:rsidR="00C82A5D">
              <w:rPr>
                <w:rFonts w:ascii="Times New Roman" w:eastAsia="Times New Roman" w:hAnsi="Times New Roman" w:cs="Times New Roman"/>
                <w:sz w:val="24"/>
                <w:szCs w:val="24"/>
              </w:rPr>
              <w:t>e</w:t>
            </w:r>
          </w:p>
        </w:tc>
        <w:tc>
          <w:tcPr>
            <w:tcW w:w="1076" w:type="dxa"/>
            <w:gridSpan w:val="2"/>
          </w:tcPr>
          <w:p w14:paraId="08F635B5" w14:textId="77777777"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p>
        </w:tc>
        <w:tc>
          <w:tcPr>
            <w:tcW w:w="4379" w:type="dxa"/>
            <w:gridSpan w:val="7"/>
            <w:tcBorders>
              <w:bottom w:val="single" w:sz="4" w:space="0" w:color="auto"/>
            </w:tcBorders>
          </w:tcPr>
          <w:p w14:paraId="6877077D" w14:textId="52F4A518" w:rsidR="00D04957" w:rsidRPr="00D04957" w:rsidRDefault="00D04957" w:rsidP="00D04957">
            <w:pPr>
              <w:suppressAutoHyphens/>
              <w:spacing w:before="12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GB"/>
              </w:rPr>
              <w:t xml:space="preserve">Baiba </w:t>
            </w:r>
            <w:proofErr w:type="spellStart"/>
            <w:r>
              <w:rPr>
                <w:rFonts w:ascii="Times New Roman" w:eastAsia="Times New Roman" w:hAnsi="Times New Roman" w:cs="Times New Roman"/>
                <w:sz w:val="24"/>
                <w:szCs w:val="24"/>
                <w:lang w:val="en-GB"/>
              </w:rPr>
              <w:t>Braže</w:t>
            </w:r>
            <w:proofErr w:type="spellEnd"/>
          </w:p>
        </w:tc>
      </w:tr>
      <w:tr w:rsidR="00D04957" w:rsidRPr="00D04957" w14:paraId="6AC357BF" w14:textId="77777777" w:rsidTr="003E4A00">
        <w:tc>
          <w:tcPr>
            <w:tcW w:w="1548" w:type="dxa"/>
            <w:gridSpan w:val="4"/>
          </w:tcPr>
          <w:p w14:paraId="4985ACC9" w14:textId="77777777"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p>
        </w:tc>
        <w:tc>
          <w:tcPr>
            <w:tcW w:w="2520" w:type="dxa"/>
            <w:gridSpan w:val="4"/>
            <w:tcBorders>
              <w:top w:val="single" w:sz="4" w:space="0" w:color="auto"/>
            </w:tcBorders>
          </w:tcPr>
          <w:p w14:paraId="28427649" w14:textId="77777777"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p>
        </w:tc>
        <w:tc>
          <w:tcPr>
            <w:tcW w:w="1451" w:type="dxa"/>
            <w:gridSpan w:val="3"/>
          </w:tcPr>
          <w:p w14:paraId="18C08B24" w14:textId="77777777" w:rsidR="00D04957" w:rsidRPr="00D04957" w:rsidRDefault="00D04957" w:rsidP="00D04957">
            <w:pPr>
              <w:suppressAutoHyphens/>
              <w:spacing w:before="120" w:after="0" w:line="240" w:lineRule="auto"/>
              <w:jc w:val="center"/>
              <w:rPr>
                <w:rFonts w:ascii="Times New Roman" w:eastAsia="Times New Roman" w:hAnsi="Times New Roman" w:cs="Times New Roman"/>
                <w:sz w:val="24"/>
                <w:szCs w:val="24"/>
              </w:rPr>
            </w:pPr>
          </w:p>
        </w:tc>
        <w:tc>
          <w:tcPr>
            <w:tcW w:w="4004" w:type="dxa"/>
            <w:gridSpan w:val="6"/>
            <w:tcBorders>
              <w:top w:val="single" w:sz="4" w:space="0" w:color="auto"/>
            </w:tcBorders>
          </w:tcPr>
          <w:p w14:paraId="2DA69588" w14:textId="77777777"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 xml:space="preserve">                 (vārds, uzvārds)</w:t>
            </w:r>
          </w:p>
        </w:tc>
      </w:tr>
      <w:tr w:rsidR="00D04957" w:rsidRPr="00D04957" w14:paraId="421974AA" w14:textId="77777777" w:rsidTr="003E4A00">
        <w:trPr>
          <w:gridAfter w:val="8"/>
          <w:wAfter w:w="4715" w:type="dxa"/>
          <w:cantSplit/>
        </w:trPr>
        <w:tc>
          <w:tcPr>
            <w:tcW w:w="1088" w:type="dxa"/>
          </w:tcPr>
          <w:p w14:paraId="630A3651" w14:textId="77777777" w:rsidR="00D04957" w:rsidRPr="00D04957" w:rsidRDefault="00D04957" w:rsidP="00D04957">
            <w:pPr>
              <w:keepNext/>
              <w:suppressAutoHyphens/>
              <w:spacing w:before="120" w:after="0" w:line="240" w:lineRule="auto"/>
              <w:outlineLvl w:val="2"/>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Datums</w:t>
            </w:r>
          </w:p>
        </w:tc>
        <w:tc>
          <w:tcPr>
            <w:tcW w:w="3720" w:type="dxa"/>
            <w:gridSpan w:val="8"/>
            <w:tcBorders>
              <w:bottom w:val="single" w:sz="4" w:space="0" w:color="auto"/>
            </w:tcBorders>
          </w:tcPr>
          <w:p w14:paraId="19D2ABE7" w14:textId="77777777"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 xml:space="preserve">2024. gada </w:t>
            </w:r>
          </w:p>
        </w:tc>
      </w:tr>
      <w:tr w:rsidR="00D04957" w:rsidRPr="00D04957" w14:paraId="0441A831" w14:textId="77777777" w:rsidTr="003E4A00">
        <w:trPr>
          <w:gridAfter w:val="1"/>
          <w:wAfter w:w="175" w:type="dxa"/>
        </w:trPr>
        <w:tc>
          <w:tcPr>
            <w:tcW w:w="1188" w:type="dxa"/>
            <w:gridSpan w:val="2"/>
          </w:tcPr>
          <w:p w14:paraId="659D7CFD" w14:textId="77777777"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Autors</w:t>
            </w:r>
          </w:p>
        </w:tc>
        <w:tc>
          <w:tcPr>
            <w:tcW w:w="5516" w:type="dxa"/>
            <w:gridSpan w:val="11"/>
            <w:tcBorders>
              <w:bottom w:val="single" w:sz="4" w:space="0" w:color="auto"/>
            </w:tcBorders>
          </w:tcPr>
          <w:p w14:paraId="65D0F0F1" w14:textId="77777777"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Ārlietu ministrija</w:t>
            </w:r>
          </w:p>
        </w:tc>
        <w:tc>
          <w:tcPr>
            <w:tcW w:w="2644" w:type="dxa"/>
            <w:gridSpan w:val="3"/>
            <w:tcBorders>
              <w:bottom w:val="single" w:sz="4" w:space="0" w:color="auto"/>
            </w:tcBorders>
          </w:tcPr>
          <w:p w14:paraId="1BB83122" w14:textId="77777777" w:rsidR="00D04957" w:rsidRPr="00D04957" w:rsidRDefault="00D04957" w:rsidP="00D04957">
            <w:pPr>
              <w:suppressAutoHyphens/>
              <w:spacing w:before="120" w:after="0" w:line="240" w:lineRule="auto"/>
              <w:rPr>
                <w:rFonts w:ascii="Times New Roman" w:eastAsia="Times New Roman" w:hAnsi="Times New Roman" w:cs="Times New Roman"/>
                <w:sz w:val="24"/>
                <w:szCs w:val="24"/>
                <w:u w:val="single"/>
              </w:rPr>
            </w:pPr>
          </w:p>
        </w:tc>
      </w:tr>
      <w:tr w:rsidR="00D04957" w:rsidRPr="00D04957" w14:paraId="31ABD66C" w14:textId="77777777" w:rsidTr="003E4A00">
        <w:trPr>
          <w:gridAfter w:val="2"/>
          <w:wAfter w:w="236" w:type="dxa"/>
          <w:cantSplit/>
          <w:trHeight w:val="831"/>
        </w:trPr>
        <w:tc>
          <w:tcPr>
            <w:tcW w:w="2539" w:type="dxa"/>
            <w:gridSpan w:val="7"/>
          </w:tcPr>
          <w:p w14:paraId="65DE142C" w14:textId="77777777" w:rsidR="00D04957" w:rsidRPr="00D04957" w:rsidRDefault="00D04957" w:rsidP="00D04957">
            <w:pPr>
              <w:tabs>
                <w:tab w:val="center" w:pos="4153"/>
                <w:tab w:val="right" w:pos="8306"/>
              </w:tabs>
              <w:suppressAutoHyphens/>
              <w:spacing w:before="120" w:after="0" w:line="240" w:lineRule="auto"/>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Sagatavotājs</w:t>
            </w:r>
          </w:p>
          <w:p w14:paraId="13B8DAEA" w14:textId="77777777" w:rsidR="00D04957" w:rsidRPr="00D04957" w:rsidRDefault="00D04957" w:rsidP="00D04957">
            <w:pPr>
              <w:tabs>
                <w:tab w:val="center" w:pos="4153"/>
                <w:tab w:val="right" w:pos="8306"/>
              </w:tabs>
              <w:suppressAutoHyphens/>
              <w:spacing w:before="120" w:after="0" w:line="240" w:lineRule="auto"/>
              <w:rPr>
                <w:rFonts w:ascii="Times New Roman" w:eastAsia="Times New Roman" w:hAnsi="Times New Roman" w:cs="Times New Roman"/>
                <w:sz w:val="24"/>
                <w:szCs w:val="24"/>
              </w:rPr>
            </w:pPr>
          </w:p>
        </w:tc>
        <w:tc>
          <w:tcPr>
            <w:tcW w:w="6748" w:type="dxa"/>
            <w:gridSpan w:val="8"/>
          </w:tcPr>
          <w:p w14:paraId="35B3114F" w14:textId="75A3A078" w:rsidR="00D04957" w:rsidRPr="00D04957" w:rsidRDefault="00D04957" w:rsidP="00D04957">
            <w:pPr>
              <w:suppressAutoHyphens/>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Dace Liberte</w:t>
            </w:r>
            <w:r w:rsidRPr="00D04957">
              <w:rPr>
                <w:rFonts w:ascii="Times New Roman" w:eastAsia="Times New Roman" w:hAnsi="Times New Roman" w:cs="Times New Roman"/>
                <w:sz w:val="24"/>
                <w:szCs w:val="24"/>
              </w:rPr>
              <w:t>, Ekonomisko attiecību un attīstības sadarbības politikas departament</w:t>
            </w:r>
            <w:r>
              <w:rPr>
                <w:rFonts w:ascii="Times New Roman" w:eastAsia="Times New Roman" w:hAnsi="Times New Roman" w:cs="Times New Roman"/>
                <w:sz w:val="24"/>
                <w:szCs w:val="24"/>
              </w:rPr>
              <w:t xml:space="preserve">a </w:t>
            </w:r>
            <w:r w:rsidR="005D0397">
              <w:rPr>
                <w:rFonts w:ascii="Times New Roman" w:eastAsia="Times New Roman" w:hAnsi="Times New Roman" w:cs="Times New Roman"/>
                <w:sz w:val="24"/>
                <w:szCs w:val="24"/>
              </w:rPr>
              <w:t>OECD un ekonomiskās sadarbības nodaļa</w:t>
            </w:r>
          </w:p>
        </w:tc>
      </w:tr>
      <w:tr w:rsidR="00D04957" w:rsidRPr="00D04957" w14:paraId="6B089C08" w14:textId="77777777" w:rsidTr="003E4A00">
        <w:trPr>
          <w:gridAfter w:val="2"/>
          <w:wAfter w:w="236" w:type="dxa"/>
          <w:cantSplit/>
        </w:trPr>
        <w:tc>
          <w:tcPr>
            <w:tcW w:w="2028" w:type="dxa"/>
            <w:gridSpan w:val="6"/>
          </w:tcPr>
          <w:p w14:paraId="284DB518" w14:textId="77777777"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p>
        </w:tc>
        <w:tc>
          <w:tcPr>
            <w:tcW w:w="7259" w:type="dxa"/>
            <w:gridSpan w:val="9"/>
            <w:tcBorders>
              <w:top w:val="single" w:sz="4" w:space="0" w:color="auto"/>
            </w:tcBorders>
          </w:tcPr>
          <w:p w14:paraId="4829149D" w14:textId="77777777" w:rsidR="00D04957" w:rsidRPr="00D04957" w:rsidRDefault="00D04957" w:rsidP="00D04957">
            <w:pPr>
              <w:suppressAutoHyphens/>
              <w:spacing w:before="120" w:after="0" w:line="240" w:lineRule="auto"/>
              <w:jc w:val="center"/>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(amats, vārds, uzvārds)</w:t>
            </w:r>
          </w:p>
        </w:tc>
      </w:tr>
      <w:tr w:rsidR="00D04957" w:rsidRPr="00D04957" w14:paraId="7A95C407" w14:textId="77777777" w:rsidTr="003E4A00">
        <w:trPr>
          <w:gridAfter w:val="3"/>
          <w:wAfter w:w="252" w:type="dxa"/>
        </w:trPr>
        <w:tc>
          <w:tcPr>
            <w:tcW w:w="1978" w:type="dxa"/>
            <w:gridSpan w:val="5"/>
          </w:tcPr>
          <w:p w14:paraId="4456C64F" w14:textId="77777777"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E-pasta adrese</w:t>
            </w:r>
          </w:p>
        </w:tc>
        <w:tc>
          <w:tcPr>
            <w:tcW w:w="4624" w:type="dxa"/>
            <w:gridSpan w:val="7"/>
            <w:tcBorders>
              <w:bottom w:val="single" w:sz="4" w:space="0" w:color="auto"/>
            </w:tcBorders>
          </w:tcPr>
          <w:p w14:paraId="500291A6" w14:textId="55DB18B2" w:rsidR="00D04957" w:rsidRPr="00D04957" w:rsidRDefault="005D0397" w:rsidP="00D04957">
            <w:pPr>
              <w:suppressAutoHyphens/>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dace</w:t>
            </w:r>
            <w:r w:rsidR="00D04957" w:rsidRPr="00D04957">
              <w:rPr>
                <w:rFonts w:ascii="Times New Roman" w:eastAsia="Times New Roman" w:hAnsi="Times New Roman" w:cs="Times New Roman"/>
                <w:sz w:val="24"/>
                <w:szCs w:val="24"/>
              </w:rPr>
              <w:t>.</w:t>
            </w:r>
            <w:r>
              <w:rPr>
                <w:rFonts w:ascii="Times New Roman" w:eastAsia="Times New Roman" w:hAnsi="Times New Roman" w:cs="Times New Roman"/>
                <w:sz w:val="24"/>
                <w:szCs w:val="24"/>
              </w:rPr>
              <w:t>liberte</w:t>
            </w:r>
            <w:r w:rsidR="00D04957" w:rsidRPr="00D04957">
              <w:rPr>
                <w:rFonts w:ascii="Times New Roman" w:eastAsia="Times New Roman" w:hAnsi="Times New Roman" w:cs="Times New Roman"/>
                <w:sz w:val="24"/>
                <w:szCs w:val="24"/>
              </w:rPr>
              <w:t>@mfa.gov.lv</w:t>
            </w:r>
          </w:p>
        </w:tc>
        <w:tc>
          <w:tcPr>
            <w:tcW w:w="2669" w:type="dxa"/>
            <w:gridSpan w:val="2"/>
          </w:tcPr>
          <w:p w14:paraId="0D9A7C0D" w14:textId="77777777"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p>
        </w:tc>
      </w:tr>
      <w:tr w:rsidR="00D04957" w:rsidRPr="00D04957" w14:paraId="40A58928" w14:textId="77777777" w:rsidTr="003E4A00">
        <w:trPr>
          <w:gridAfter w:val="2"/>
          <w:wAfter w:w="236" w:type="dxa"/>
        </w:trPr>
        <w:tc>
          <w:tcPr>
            <w:tcW w:w="1978" w:type="dxa"/>
            <w:gridSpan w:val="5"/>
          </w:tcPr>
          <w:p w14:paraId="5E8E416B" w14:textId="77777777"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Tālruņa numurs</w:t>
            </w:r>
          </w:p>
        </w:tc>
        <w:tc>
          <w:tcPr>
            <w:tcW w:w="4624" w:type="dxa"/>
            <w:gridSpan w:val="7"/>
            <w:tcBorders>
              <w:bottom w:val="single" w:sz="4" w:space="0" w:color="auto"/>
            </w:tcBorders>
          </w:tcPr>
          <w:p w14:paraId="12708FE6" w14:textId="6861F04C"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67016</w:t>
            </w:r>
            <w:r w:rsidR="005D0397">
              <w:rPr>
                <w:rFonts w:ascii="Times New Roman" w:eastAsia="Times New Roman" w:hAnsi="Times New Roman" w:cs="Times New Roman"/>
                <w:sz w:val="24"/>
                <w:szCs w:val="24"/>
              </w:rPr>
              <w:t>149</w:t>
            </w:r>
          </w:p>
        </w:tc>
        <w:tc>
          <w:tcPr>
            <w:tcW w:w="2685" w:type="dxa"/>
            <w:gridSpan w:val="3"/>
          </w:tcPr>
          <w:p w14:paraId="034D1EDC" w14:textId="77777777" w:rsidR="00D04957" w:rsidRPr="00D04957" w:rsidRDefault="00D04957" w:rsidP="00D04957">
            <w:pPr>
              <w:suppressAutoHyphens/>
              <w:spacing w:before="120" w:after="0" w:line="240" w:lineRule="auto"/>
              <w:rPr>
                <w:rFonts w:ascii="Times New Roman" w:eastAsia="Times New Roman" w:hAnsi="Times New Roman" w:cs="Times New Roman"/>
                <w:sz w:val="24"/>
                <w:szCs w:val="24"/>
              </w:rPr>
            </w:pPr>
          </w:p>
        </w:tc>
      </w:tr>
    </w:tbl>
    <w:p w14:paraId="298B95F5" w14:textId="77777777" w:rsidR="00D04957" w:rsidRPr="00D04957" w:rsidRDefault="00D04957" w:rsidP="00D04957">
      <w:pPr>
        <w:keepNext/>
        <w:suppressAutoHyphens/>
        <w:spacing w:before="120" w:after="0" w:line="240" w:lineRule="auto"/>
        <w:outlineLvl w:val="3"/>
        <w:rPr>
          <w:rFonts w:ascii="Times New Roman" w:eastAsia="Times New Roman" w:hAnsi="Times New Roman" w:cs="Times New Roman"/>
          <w:b/>
          <w:bCs/>
          <w:sz w:val="24"/>
          <w:szCs w:val="24"/>
        </w:rPr>
      </w:pPr>
    </w:p>
    <w:p w14:paraId="6B049AFD" w14:textId="77777777" w:rsidR="00D04957" w:rsidRPr="00D04957" w:rsidRDefault="00D04957" w:rsidP="00D04957">
      <w:pPr>
        <w:keepNext/>
        <w:suppressAutoHyphens/>
        <w:spacing w:before="120" w:after="0" w:line="240" w:lineRule="auto"/>
        <w:jc w:val="center"/>
        <w:outlineLvl w:val="3"/>
        <w:rPr>
          <w:rFonts w:ascii="Times New Roman" w:eastAsia="Times New Roman" w:hAnsi="Times New Roman" w:cs="Times New Roman"/>
          <w:b/>
          <w:bCs/>
          <w:sz w:val="24"/>
          <w:szCs w:val="24"/>
        </w:rPr>
      </w:pPr>
      <w:bookmarkStart w:id="0" w:name="_Hlk160032524"/>
      <w:r w:rsidRPr="00D04957">
        <w:rPr>
          <w:rFonts w:ascii="Times New Roman" w:eastAsia="Times New Roman" w:hAnsi="Times New Roman" w:cs="Times New Roman"/>
          <w:b/>
          <w:bCs/>
          <w:sz w:val="24"/>
          <w:szCs w:val="24"/>
        </w:rPr>
        <w:t>Nacionālā pozīcija</w:t>
      </w:r>
    </w:p>
    <w:p w14:paraId="5A147EE4" w14:textId="5A06A9AF" w:rsidR="00D04957" w:rsidRDefault="009E5DCD" w:rsidP="00D04957">
      <w:pPr>
        <w:keepNext/>
        <w:shd w:val="clear" w:color="auto" w:fill="FFFFFF"/>
        <w:spacing w:after="0" w:line="240" w:lineRule="auto"/>
        <w:jc w:val="center"/>
        <w:outlineLvl w:val="2"/>
        <w:rPr>
          <w:rFonts w:ascii="Times New Roman" w:eastAsia="Times New Roman" w:hAnsi="Times New Roman" w:cs="Times New Roman"/>
          <w:b/>
          <w:sz w:val="24"/>
          <w:szCs w:val="24"/>
        </w:rPr>
      </w:pPr>
      <w:bookmarkStart w:id="1" w:name="_Hlk127949807"/>
      <w:r>
        <w:rPr>
          <w:rFonts w:ascii="Times New Roman" w:eastAsia="Times New Roman" w:hAnsi="Times New Roman" w:cs="Times New Roman"/>
          <w:b/>
          <w:sz w:val="24"/>
          <w:szCs w:val="24"/>
        </w:rPr>
        <w:t>p</w:t>
      </w:r>
      <w:r w:rsidR="0039324A">
        <w:rPr>
          <w:rFonts w:ascii="Times New Roman" w:eastAsia="Times New Roman" w:hAnsi="Times New Roman" w:cs="Times New Roman"/>
          <w:b/>
          <w:sz w:val="24"/>
          <w:szCs w:val="24"/>
        </w:rPr>
        <w:t xml:space="preserve">ar </w:t>
      </w:r>
      <w:r w:rsidR="005D0397">
        <w:rPr>
          <w:rFonts w:ascii="Times New Roman" w:eastAsia="Times New Roman" w:hAnsi="Times New Roman" w:cs="Times New Roman"/>
          <w:b/>
          <w:sz w:val="24"/>
          <w:szCs w:val="24"/>
        </w:rPr>
        <w:t>Nolīgumu par Enerģētikas hartas nolīguma interpretāciju un piemērošanu starp Eiropas Savienību, Eiropas Atomenerģijas kopienu un to dalībvalstīm</w:t>
      </w:r>
    </w:p>
    <w:p w14:paraId="48B39DDE" w14:textId="14A345A4" w:rsidR="005D0397" w:rsidRPr="00D04957" w:rsidRDefault="005D0397" w:rsidP="00D04957">
      <w:pPr>
        <w:keepNext/>
        <w:shd w:val="clear" w:color="auto" w:fill="FFFFFF"/>
        <w:spacing w:after="0" w:line="240" w:lineRule="auto"/>
        <w:jc w:val="center"/>
        <w:outlineLvl w:val="2"/>
        <w:rPr>
          <w:rFonts w:ascii="Times New Roman" w:eastAsia="Times New Roman" w:hAnsi="Times New Roman" w:cs="Times New Roman"/>
          <w:bCs/>
          <w:i/>
          <w:iCs/>
          <w:sz w:val="24"/>
          <w:szCs w:val="24"/>
          <w:lang w:val="en-GB"/>
        </w:rPr>
      </w:pPr>
      <w:r w:rsidRPr="005D0397">
        <w:rPr>
          <w:rFonts w:ascii="Times New Roman" w:eastAsia="Times New Roman" w:hAnsi="Times New Roman" w:cs="Times New Roman"/>
          <w:bCs/>
          <w:i/>
          <w:iCs/>
          <w:sz w:val="24"/>
          <w:szCs w:val="24"/>
          <w:lang w:val="en-GB"/>
        </w:rPr>
        <w:t xml:space="preserve">Agreement on the </w:t>
      </w:r>
      <w:r w:rsidR="00C82A5D">
        <w:rPr>
          <w:rFonts w:ascii="Times New Roman" w:eastAsia="Times New Roman" w:hAnsi="Times New Roman" w:cs="Times New Roman"/>
          <w:bCs/>
          <w:i/>
          <w:iCs/>
          <w:sz w:val="24"/>
          <w:szCs w:val="24"/>
          <w:lang w:val="en-GB"/>
        </w:rPr>
        <w:t>I</w:t>
      </w:r>
      <w:r w:rsidRPr="005D0397">
        <w:rPr>
          <w:rFonts w:ascii="Times New Roman" w:eastAsia="Times New Roman" w:hAnsi="Times New Roman" w:cs="Times New Roman"/>
          <w:bCs/>
          <w:i/>
          <w:iCs/>
          <w:sz w:val="24"/>
          <w:szCs w:val="24"/>
          <w:lang w:val="en-GB"/>
        </w:rPr>
        <w:t xml:space="preserve">nterpretation and </w:t>
      </w:r>
      <w:r w:rsidR="00C82A5D">
        <w:rPr>
          <w:rFonts w:ascii="Times New Roman" w:eastAsia="Times New Roman" w:hAnsi="Times New Roman" w:cs="Times New Roman"/>
          <w:bCs/>
          <w:i/>
          <w:iCs/>
          <w:sz w:val="24"/>
          <w:szCs w:val="24"/>
          <w:lang w:val="en-GB"/>
        </w:rPr>
        <w:t>A</w:t>
      </w:r>
      <w:r w:rsidRPr="005D0397">
        <w:rPr>
          <w:rFonts w:ascii="Times New Roman" w:eastAsia="Times New Roman" w:hAnsi="Times New Roman" w:cs="Times New Roman"/>
          <w:bCs/>
          <w:i/>
          <w:iCs/>
          <w:sz w:val="24"/>
          <w:szCs w:val="24"/>
          <w:lang w:val="en-GB"/>
        </w:rPr>
        <w:t>pplication of the Energy Charter Treaty between the European Union, the European Atomic Energy Community and the Member States</w:t>
      </w:r>
    </w:p>
    <w:bookmarkEnd w:id="0"/>
    <w:bookmarkEnd w:id="1"/>
    <w:p w14:paraId="38530910" w14:textId="29AC5307" w:rsidR="005D0397" w:rsidRPr="00560D1A" w:rsidRDefault="005D0397" w:rsidP="005D0397">
      <w:pPr>
        <w:suppressAutoHyphens/>
        <w:spacing w:before="120" w:after="0" w:line="240" w:lineRule="auto"/>
        <w:jc w:val="center"/>
        <w:rPr>
          <w:rFonts w:ascii="Times New Roman" w:eastAsia="Times New Roman" w:hAnsi="Times New Roman" w:cs="Times New Roman"/>
          <w:b/>
          <w:bCs/>
          <w:i/>
          <w:sz w:val="24"/>
          <w:szCs w:val="24"/>
        </w:rPr>
      </w:pPr>
      <w:r w:rsidRPr="00560D1A">
        <w:rPr>
          <w:rFonts w:ascii="Times New Roman" w:eastAsia="Times New Roman" w:hAnsi="Times New Roman" w:cs="Times New Roman"/>
          <w:b/>
          <w:bCs/>
          <w:iCs/>
          <w:sz w:val="24"/>
          <w:szCs w:val="24"/>
        </w:rPr>
        <w:t>un to pavadošo</w:t>
      </w:r>
    </w:p>
    <w:p w14:paraId="5BCF5211" w14:textId="5482FCD9" w:rsidR="005D0397" w:rsidRPr="00BA2DF7" w:rsidRDefault="005D0397" w:rsidP="00D04957">
      <w:pPr>
        <w:suppressAutoHyphens/>
        <w:spacing w:before="120" w:after="0" w:line="240" w:lineRule="auto"/>
        <w:jc w:val="center"/>
        <w:rPr>
          <w:rFonts w:ascii="Times New Roman" w:eastAsia="Times New Roman" w:hAnsi="Times New Roman" w:cs="Times New Roman"/>
          <w:b/>
          <w:bCs/>
          <w:iCs/>
          <w:sz w:val="24"/>
          <w:szCs w:val="24"/>
        </w:rPr>
      </w:pPr>
      <w:r w:rsidRPr="00BA2DF7">
        <w:rPr>
          <w:rFonts w:ascii="Times New Roman" w:eastAsia="Times New Roman" w:hAnsi="Times New Roman" w:cs="Times New Roman"/>
          <w:b/>
          <w:bCs/>
          <w:iCs/>
          <w:sz w:val="24"/>
          <w:szCs w:val="24"/>
        </w:rPr>
        <w:t xml:space="preserve">Deklarāciju par juridiskām sekām, kas izriet no tiesas sprieduma lietā </w:t>
      </w:r>
      <w:proofErr w:type="spellStart"/>
      <w:r w:rsidRPr="00BA2DF7">
        <w:rPr>
          <w:rFonts w:ascii="Times New Roman" w:eastAsia="Times New Roman" w:hAnsi="Times New Roman" w:cs="Times New Roman"/>
          <w:b/>
          <w:bCs/>
          <w:i/>
          <w:sz w:val="24"/>
          <w:szCs w:val="24"/>
        </w:rPr>
        <w:t>Komstroy</w:t>
      </w:r>
      <w:proofErr w:type="spellEnd"/>
      <w:r w:rsidRPr="00BA2DF7">
        <w:rPr>
          <w:rFonts w:ascii="Times New Roman" w:eastAsia="Times New Roman" w:hAnsi="Times New Roman" w:cs="Times New Roman"/>
          <w:b/>
          <w:bCs/>
          <w:iCs/>
          <w:sz w:val="24"/>
          <w:szCs w:val="24"/>
        </w:rPr>
        <w:t>, un kopīgo izpratni par to, ka Enerģētikas hartas nolīguma 26. pants nav piemērojams kā pamats ES iekšējiem šķīrējtiesas procesiem</w:t>
      </w:r>
    </w:p>
    <w:p w14:paraId="402AEC65" w14:textId="264350FB" w:rsidR="005D0397" w:rsidRPr="00741A24" w:rsidRDefault="005D0397" w:rsidP="00D04957">
      <w:pPr>
        <w:suppressAutoHyphens/>
        <w:spacing w:before="120" w:after="0" w:line="240" w:lineRule="auto"/>
        <w:jc w:val="center"/>
        <w:rPr>
          <w:rFonts w:ascii="Times New Roman" w:eastAsia="Times New Roman" w:hAnsi="Times New Roman" w:cs="Times New Roman"/>
          <w:i/>
          <w:sz w:val="24"/>
          <w:szCs w:val="24"/>
        </w:rPr>
      </w:pPr>
      <w:proofErr w:type="spellStart"/>
      <w:r w:rsidRPr="00741A24">
        <w:rPr>
          <w:rFonts w:ascii="Times New Roman" w:eastAsia="Times New Roman" w:hAnsi="Times New Roman" w:cs="Times New Roman"/>
          <w:i/>
          <w:sz w:val="24"/>
          <w:szCs w:val="24"/>
        </w:rPr>
        <w:t>Declaration</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on</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the</w:t>
      </w:r>
      <w:proofErr w:type="spellEnd"/>
      <w:r w:rsidRPr="00741A24">
        <w:rPr>
          <w:rFonts w:ascii="Times New Roman" w:eastAsia="Times New Roman" w:hAnsi="Times New Roman" w:cs="Times New Roman"/>
          <w:i/>
          <w:sz w:val="24"/>
          <w:szCs w:val="24"/>
        </w:rPr>
        <w:t xml:space="preserve"> Legal </w:t>
      </w:r>
      <w:proofErr w:type="spellStart"/>
      <w:r w:rsidRPr="00741A24">
        <w:rPr>
          <w:rFonts w:ascii="Times New Roman" w:eastAsia="Times New Roman" w:hAnsi="Times New Roman" w:cs="Times New Roman"/>
          <w:i/>
          <w:sz w:val="24"/>
          <w:szCs w:val="24"/>
        </w:rPr>
        <w:t>Consequences</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of</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the</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Judgement</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of</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the</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Court</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of</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Justice</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in</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Komstroy</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and</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Common</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Understanding</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on</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the</w:t>
      </w:r>
      <w:proofErr w:type="spellEnd"/>
      <w:r w:rsidRPr="00741A24">
        <w:rPr>
          <w:rFonts w:ascii="Times New Roman" w:eastAsia="Times New Roman" w:hAnsi="Times New Roman" w:cs="Times New Roman"/>
          <w:i/>
          <w:sz w:val="24"/>
          <w:szCs w:val="24"/>
        </w:rPr>
        <w:t xml:space="preserve"> Non-</w:t>
      </w:r>
      <w:proofErr w:type="spellStart"/>
      <w:r w:rsidRPr="00741A24">
        <w:rPr>
          <w:rFonts w:ascii="Times New Roman" w:eastAsia="Times New Roman" w:hAnsi="Times New Roman" w:cs="Times New Roman"/>
          <w:i/>
          <w:sz w:val="24"/>
          <w:szCs w:val="24"/>
        </w:rPr>
        <w:t>Applicability</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of</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article</w:t>
      </w:r>
      <w:proofErr w:type="spellEnd"/>
      <w:r w:rsidRPr="00741A24">
        <w:rPr>
          <w:rFonts w:ascii="Times New Roman" w:eastAsia="Times New Roman" w:hAnsi="Times New Roman" w:cs="Times New Roman"/>
          <w:i/>
          <w:sz w:val="24"/>
          <w:szCs w:val="24"/>
        </w:rPr>
        <w:t xml:space="preserve"> 26 </w:t>
      </w:r>
      <w:proofErr w:type="spellStart"/>
      <w:r w:rsidRPr="00741A24">
        <w:rPr>
          <w:rFonts w:ascii="Times New Roman" w:eastAsia="Times New Roman" w:hAnsi="Times New Roman" w:cs="Times New Roman"/>
          <w:i/>
          <w:sz w:val="24"/>
          <w:szCs w:val="24"/>
        </w:rPr>
        <w:t>of</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the</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Energy</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Charter</w:t>
      </w:r>
      <w:proofErr w:type="spellEnd"/>
      <w:r w:rsidRPr="00741A24">
        <w:rPr>
          <w:rFonts w:ascii="Times New Roman" w:eastAsia="Times New Roman" w:hAnsi="Times New Roman" w:cs="Times New Roman"/>
          <w:i/>
          <w:sz w:val="24"/>
          <w:szCs w:val="24"/>
        </w:rPr>
        <w:t xml:space="preserve"> </w:t>
      </w:r>
      <w:proofErr w:type="spellStart"/>
      <w:r w:rsidRPr="00741A24">
        <w:rPr>
          <w:rFonts w:ascii="Times New Roman" w:eastAsia="Times New Roman" w:hAnsi="Times New Roman" w:cs="Times New Roman"/>
          <w:i/>
          <w:sz w:val="24"/>
          <w:szCs w:val="24"/>
        </w:rPr>
        <w:t>Treaty</w:t>
      </w:r>
      <w:proofErr w:type="spellEnd"/>
      <w:r w:rsidR="00741A24" w:rsidRPr="00741A24">
        <w:rPr>
          <w:rFonts w:ascii="Times New Roman" w:eastAsia="Times New Roman" w:hAnsi="Times New Roman" w:cs="Times New Roman"/>
          <w:i/>
          <w:sz w:val="24"/>
          <w:szCs w:val="24"/>
        </w:rPr>
        <w:t xml:space="preserve"> </w:t>
      </w:r>
      <w:proofErr w:type="spellStart"/>
      <w:r w:rsidR="00741A24" w:rsidRPr="00741A24">
        <w:rPr>
          <w:rFonts w:ascii="Times New Roman" w:eastAsia="Times New Roman" w:hAnsi="Times New Roman" w:cs="Times New Roman"/>
          <w:i/>
          <w:sz w:val="24"/>
          <w:szCs w:val="24"/>
        </w:rPr>
        <w:t>as</w:t>
      </w:r>
      <w:proofErr w:type="spellEnd"/>
      <w:r w:rsidR="00741A24" w:rsidRPr="00741A24">
        <w:rPr>
          <w:rFonts w:ascii="Times New Roman" w:eastAsia="Times New Roman" w:hAnsi="Times New Roman" w:cs="Times New Roman"/>
          <w:i/>
          <w:sz w:val="24"/>
          <w:szCs w:val="24"/>
        </w:rPr>
        <w:t xml:space="preserve"> a </w:t>
      </w:r>
      <w:proofErr w:type="spellStart"/>
      <w:r w:rsidR="00741A24" w:rsidRPr="00741A24">
        <w:rPr>
          <w:rFonts w:ascii="Times New Roman" w:eastAsia="Times New Roman" w:hAnsi="Times New Roman" w:cs="Times New Roman"/>
          <w:i/>
          <w:sz w:val="24"/>
          <w:szCs w:val="24"/>
        </w:rPr>
        <w:t>Basis</w:t>
      </w:r>
      <w:proofErr w:type="spellEnd"/>
      <w:r w:rsidR="00741A24" w:rsidRPr="00741A24">
        <w:rPr>
          <w:rFonts w:ascii="Times New Roman" w:eastAsia="Times New Roman" w:hAnsi="Times New Roman" w:cs="Times New Roman"/>
          <w:i/>
          <w:sz w:val="24"/>
          <w:szCs w:val="24"/>
        </w:rPr>
        <w:t xml:space="preserve"> </w:t>
      </w:r>
      <w:proofErr w:type="spellStart"/>
      <w:r w:rsidR="00741A24" w:rsidRPr="00741A24">
        <w:rPr>
          <w:rFonts w:ascii="Times New Roman" w:eastAsia="Times New Roman" w:hAnsi="Times New Roman" w:cs="Times New Roman"/>
          <w:i/>
          <w:sz w:val="24"/>
          <w:szCs w:val="24"/>
        </w:rPr>
        <w:t>for</w:t>
      </w:r>
      <w:proofErr w:type="spellEnd"/>
      <w:r w:rsidR="00741A24" w:rsidRPr="00741A24">
        <w:rPr>
          <w:rFonts w:ascii="Times New Roman" w:eastAsia="Times New Roman" w:hAnsi="Times New Roman" w:cs="Times New Roman"/>
          <w:i/>
          <w:sz w:val="24"/>
          <w:szCs w:val="24"/>
        </w:rPr>
        <w:t xml:space="preserve"> Intra-EU </w:t>
      </w:r>
      <w:proofErr w:type="spellStart"/>
      <w:r w:rsidR="00741A24" w:rsidRPr="00741A24">
        <w:rPr>
          <w:rFonts w:ascii="Times New Roman" w:eastAsia="Times New Roman" w:hAnsi="Times New Roman" w:cs="Times New Roman"/>
          <w:i/>
          <w:sz w:val="24"/>
          <w:szCs w:val="24"/>
        </w:rPr>
        <w:t>Arbitration</w:t>
      </w:r>
      <w:proofErr w:type="spellEnd"/>
      <w:r w:rsidR="00741A24" w:rsidRPr="00741A24">
        <w:rPr>
          <w:rFonts w:ascii="Times New Roman" w:eastAsia="Times New Roman" w:hAnsi="Times New Roman" w:cs="Times New Roman"/>
          <w:i/>
          <w:sz w:val="24"/>
          <w:szCs w:val="24"/>
        </w:rPr>
        <w:t xml:space="preserve"> </w:t>
      </w:r>
      <w:proofErr w:type="spellStart"/>
      <w:r w:rsidR="00741A24" w:rsidRPr="00741A24">
        <w:rPr>
          <w:rFonts w:ascii="Times New Roman" w:eastAsia="Times New Roman" w:hAnsi="Times New Roman" w:cs="Times New Roman"/>
          <w:i/>
          <w:sz w:val="24"/>
          <w:szCs w:val="24"/>
        </w:rPr>
        <w:t>Proceedings</w:t>
      </w:r>
      <w:proofErr w:type="spellEnd"/>
    </w:p>
    <w:p w14:paraId="10706935" w14:textId="77777777" w:rsidR="005D0397" w:rsidRDefault="005D0397" w:rsidP="00D04957">
      <w:pPr>
        <w:suppressAutoHyphens/>
        <w:spacing w:before="120" w:after="0" w:line="240" w:lineRule="auto"/>
        <w:jc w:val="center"/>
        <w:rPr>
          <w:rFonts w:ascii="Times New Roman" w:eastAsia="Times New Roman" w:hAnsi="Times New Roman" w:cs="Times New Roman"/>
          <w:iCs/>
          <w:sz w:val="24"/>
          <w:szCs w:val="24"/>
        </w:rPr>
      </w:pPr>
    </w:p>
    <w:p w14:paraId="405DA104" w14:textId="6669E930" w:rsidR="005D0397" w:rsidRPr="00D04957" w:rsidRDefault="005D0397" w:rsidP="00741A24">
      <w:pPr>
        <w:suppressAutoHyphens/>
        <w:spacing w:before="120"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Pr="005D0397">
        <w:rPr>
          <w:rFonts w:ascii="Times New Roman" w:eastAsia="Times New Roman" w:hAnsi="Times New Roman" w:cs="Times New Roman"/>
          <w:iCs/>
          <w:sz w:val="24"/>
          <w:szCs w:val="24"/>
        </w:rPr>
        <w:t xml:space="preserve"> </w:t>
      </w:r>
    </w:p>
    <w:tbl>
      <w:tblPr>
        <w:tblW w:w="0" w:type="auto"/>
        <w:tblLayout w:type="fixed"/>
        <w:tblLook w:val="0000" w:firstRow="0" w:lastRow="0" w:firstColumn="0" w:lastColumn="0" w:noHBand="0" w:noVBand="0"/>
      </w:tblPr>
      <w:tblGrid>
        <w:gridCol w:w="948"/>
        <w:gridCol w:w="2400"/>
        <w:gridCol w:w="5939"/>
      </w:tblGrid>
      <w:tr w:rsidR="00D04957" w:rsidRPr="00D04957" w14:paraId="72EDA97B" w14:textId="77777777" w:rsidTr="003E4A00">
        <w:tc>
          <w:tcPr>
            <w:tcW w:w="948" w:type="dxa"/>
          </w:tcPr>
          <w:p w14:paraId="5D95D3B6" w14:textId="77777777" w:rsidR="00D04957" w:rsidRPr="00D04957" w:rsidRDefault="00D04957" w:rsidP="00D04957">
            <w:pPr>
              <w:suppressAutoHyphens/>
              <w:spacing w:before="120" w:after="0" w:line="240" w:lineRule="auto"/>
              <w:jc w:val="both"/>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Stadija</w:t>
            </w:r>
          </w:p>
        </w:tc>
        <w:tc>
          <w:tcPr>
            <w:tcW w:w="8339" w:type="dxa"/>
            <w:gridSpan w:val="2"/>
            <w:tcBorders>
              <w:bottom w:val="single" w:sz="4" w:space="0" w:color="auto"/>
            </w:tcBorders>
          </w:tcPr>
          <w:p w14:paraId="57E7CE99" w14:textId="79932773" w:rsidR="00D04957" w:rsidRPr="00D04957" w:rsidRDefault="0039324A" w:rsidP="00D04957">
            <w:pPr>
              <w:suppressAutoHyphens/>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Sākotnējā pozīcija</w:t>
            </w:r>
          </w:p>
        </w:tc>
      </w:tr>
      <w:tr w:rsidR="00D04957" w:rsidRPr="00D04957" w14:paraId="1AD2FF3A" w14:textId="77777777" w:rsidTr="003E4A00">
        <w:trPr>
          <w:trHeight w:val="303"/>
        </w:trPr>
        <w:tc>
          <w:tcPr>
            <w:tcW w:w="3348" w:type="dxa"/>
            <w:gridSpan w:val="2"/>
          </w:tcPr>
          <w:p w14:paraId="228BD516" w14:textId="77777777" w:rsidR="00D04957" w:rsidRPr="00D04957" w:rsidRDefault="00D04957" w:rsidP="00D04957">
            <w:pPr>
              <w:suppressAutoHyphens/>
              <w:spacing w:before="120" w:after="0" w:line="240" w:lineRule="auto"/>
              <w:jc w:val="both"/>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Atsauces uz dokumentiem</w:t>
            </w:r>
          </w:p>
        </w:tc>
        <w:tc>
          <w:tcPr>
            <w:tcW w:w="5939" w:type="dxa"/>
          </w:tcPr>
          <w:p w14:paraId="697A7B24" w14:textId="5DDD2D92" w:rsidR="00D04957" w:rsidRPr="00D04957" w:rsidRDefault="00D04957" w:rsidP="00D04957">
            <w:pPr>
              <w:suppressAutoHyphens/>
              <w:spacing w:before="120" w:after="0" w:line="240" w:lineRule="auto"/>
              <w:jc w:val="both"/>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 xml:space="preserve"> </w:t>
            </w:r>
            <w:r w:rsidR="00741A24">
              <w:rPr>
                <w:rFonts w:ascii="Times New Roman" w:eastAsia="Times New Roman" w:hAnsi="Times New Roman" w:cs="Times New Roman"/>
                <w:sz w:val="24"/>
                <w:szCs w:val="24"/>
              </w:rPr>
              <w:t xml:space="preserve">Eiropas Savienības Tiesas (EST) spriedums </w:t>
            </w:r>
            <w:proofErr w:type="spellStart"/>
            <w:r w:rsidR="00741A24" w:rsidRPr="00741A24">
              <w:rPr>
                <w:rFonts w:ascii="Times New Roman" w:eastAsia="Times New Roman" w:hAnsi="Times New Roman" w:cs="Times New Roman"/>
                <w:i/>
                <w:iCs/>
                <w:sz w:val="24"/>
                <w:szCs w:val="24"/>
              </w:rPr>
              <w:t>Komstroy</w:t>
            </w:r>
            <w:proofErr w:type="spellEnd"/>
            <w:r w:rsidR="00741A24">
              <w:rPr>
                <w:rFonts w:ascii="Times New Roman" w:eastAsia="Times New Roman" w:hAnsi="Times New Roman" w:cs="Times New Roman"/>
                <w:sz w:val="24"/>
                <w:szCs w:val="24"/>
              </w:rPr>
              <w:t xml:space="preserve"> lietā (C-741/19); EST spriedums </w:t>
            </w:r>
            <w:proofErr w:type="spellStart"/>
            <w:r w:rsidR="00741A24" w:rsidRPr="00741A24">
              <w:rPr>
                <w:rFonts w:ascii="Times New Roman" w:eastAsia="Times New Roman" w:hAnsi="Times New Roman" w:cs="Times New Roman"/>
                <w:i/>
                <w:iCs/>
                <w:sz w:val="24"/>
                <w:szCs w:val="24"/>
              </w:rPr>
              <w:t>Achmea</w:t>
            </w:r>
            <w:proofErr w:type="spellEnd"/>
            <w:r w:rsidR="00741A24">
              <w:rPr>
                <w:rFonts w:ascii="Times New Roman" w:eastAsia="Times New Roman" w:hAnsi="Times New Roman" w:cs="Times New Roman"/>
                <w:sz w:val="24"/>
                <w:szCs w:val="24"/>
              </w:rPr>
              <w:t xml:space="preserve"> lietā (C-284/16)</w:t>
            </w:r>
          </w:p>
        </w:tc>
      </w:tr>
      <w:tr w:rsidR="00D04957" w:rsidRPr="00D04957" w14:paraId="3CB8D808" w14:textId="77777777" w:rsidTr="003E4A00">
        <w:trPr>
          <w:trHeight w:val="303"/>
        </w:trPr>
        <w:tc>
          <w:tcPr>
            <w:tcW w:w="3348" w:type="dxa"/>
            <w:gridSpan w:val="2"/>
            <w:tcMar>
              <w:left w:w="57" w:type="dxa"/>
              <w:right w:w="57" w:type="dxa"/>
            </w:tcMar>
          </w:tcPr>
          <w:p w14:paraId="2B96242C" w14:textId="77777777" w:rsidR="00D04957" w:rsidRPr="00D04957" w:rsidRDefault="00D04957" w:rsidP="00D04957">
            <w:pPr>
              <w:suppressAutoHyphens/>
              <w:spacing w:before="60" w:after="0" w:line="240" w:lineRule="auto"/>
              <w:rPr>
                <w:rFonts w:ascii="Times New Roman" w:eastAsia="Times New Roman" w:hAnsi="Times New Roman" w:cs="Times New Roman"/>
                <w:sz w:val="23"/>
                <w:szCs w:val="23"/>
              </w:rPr>
            </w:pPr>
            <w:r w:rsidRPr="00D04957">
              <w:rPr>
                <w:rFonts w:ascii="Times New Roman" w:eastAsia="Times New Roman" w:hAnsi="Times New Roman" w:cs="Times New Roman"/>
                <w:sz w:val="23"/>
                <w:szCs w:val="23"/>
              </w:rPr>
              <w:t>Atsauces uz jomu regulējošiem politikas plānošanas dokumentiem</w:t>
            </w:r>
          </w:p>
        </w:tc>
        <w:tc>
          <w:tcPr>
            <w:tcW w:w="5939" w:type="dxa"/>
            <w:tcBorders>
              <w:bottom w:val="single" w:sz="4" w:space="0" w:color="auto"/>
            </w:tcBorders>
          </w:tcPr>
          <w:p w14:paraId="39F66621" w14:textId="77777777" w:rsidR="00D04957" w:rsidRPr="00D04957" w:rsidRDefault="00D04957" w:rsidP="00D04957">
            <w:pPr>
              <w:suppressAutoHyphens/>
              <w:spacing w:before="120" w:after="0" w:line="240" w:lineRule="auto"/>
              <w:jc w:val="both"/>
              <w:rPr>
                <w:rFonts w:ascii="Times New Roman" w:eastAsia="Times New Roman" w:hAnsi="Times New Roman" w:cs="Times New Roman"/>
                <w:sz w:val="24"/>
                <w:szCs w:val="24"/>
              </w:rPr>
            </w:pPr>
          </w:p>
        </w:tc>
      </w:tr>
    </w:tbl>
    <w:p w14:paraId="1A446ECB" w14:textId="77777777" w:rsidR="00D04957" w:rsidRPr="00D04957" w:rsidRDefault="00D04957" w:rsidP="00D04957">
      <w:pPr>
        <w:suppressAutoHyphens/>
        <w:spacing w:before="120" w:after="0" w:line="240" w:lineRule="auto"/>
        <w:jc w:val="both"/>
        <w:rPr>
          <w:rFonts w:ascii="Times New Roman" w:eastAsia="Times New Roman" w:hAnsi="Times New Roman" w:cs="Times New Roman"/>
          <w:sz w:val="14"/>
          <w:szCs w:val="1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322"/>
      </w:tblGrid>
      <w:tr w:rsidR="00D04957" w:rsidRPr="00D04957" w14:paraId="1A8B97E1" w14:textId="77777777" w:rsidTr="003E4A00">
        <w:tc>
          <w:tcPr>
            <w:tcW w:w="9322" w:type="dxa"/>
          </w:tcPr>
          <w:p w14:paraId="4E5B2AF3" w14:textId="77777777" w:rsidR="00D04957" w:rsidRPr="00D04957" w:rsidRDefault="00D04957" w:rsidP="00D04957">
            <w:pPr>
              <w:widowControl w:val="0"/>
              <w:spacing w:before="120" w:after="0" w:line="240" w:lineRule="auto"/>
              <w:jc w:val="center"/>
              <w:rPr>
                <w:rFonts w:ascii="Times New Roman" w:eastAsia="Times New Roman" w:hAnsi="Times New Roman" w:cs="Times New Roman"/>
                <w:b/>
                <w:sz w:val="24"/>
                <w:szCs w:val="24"/>
              </w:rPr>
            </w:pPr>
            <w:r w:rsidRPr="00D04957">
              <w:rPr>
                <w:rFonts w:ascii="Times New Roman" w:eastAsia="Times New Roman" w:hAnsi="Times New Roman" w:cs="Times New Roman"/>
                <w:b/>
                <w:sz w:val="24"/>
                <w:szCs w:val="24"/>
              </w:rPr>
              <w:t>1. Starptautiskā tiesību akta projekta/izskatāmā jautājuma īss apraksts</w:t>
            </w:r>
          </w:p>
        </w:tc>
      </w:tr>
      <w:tr w:rsidR="00D04957" w:rsidRPr="00D04957" w14:paraId="5CC005AC" w14:textId="77777777" w:rsidTr="003E4A00">
        <w:trPr>
          <w:trHeight w:val="20"/>
        </w:trPr>
        <w:tc>
          <w:tcPr>
            <w:tcW w:w="9322" w:type="dxa"/>
            <w:shd w:val="clear" w:color="auto" w:fill="auto"/>
          </w:tcPr>
          <w:p w14:paraId="30E17289" w14:textId="594AE75A" w:rsidR="00741A24" w:rsidRDefault="00741A24" w:rsidP="00D04957">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Tiesību aktu pieņemšanas mērķis</w:t>
            </w:r>
          </w:p>
          <w:p w14:paraId="274D284E" w14:textId="6C2353D6" w:rsidR="00741A24" w:rsidRDefault="00741A24" w:rsidP="00D04957">
            <w:pPr>
              <w:spacing w:after="0" w:line="240" w:lineRule="auto"/>
              <w:jc w:val="both"/>
              <w:rPr>
                <w:rFonts w:ascii="Times New Roman" w:eastAsia="Times New Roman" w:hAnsi="Times New Roman" w:cs="Times New Roman"/>
                <w:sz w:val="24"/>
                <w:szCs w:val="24"/>
              </w:rPr>
            </w:pPr>
            <w:r w:rsidRPr="00741A24">
              <w:rPr>
                <w:rFonts w:ascii="Times New Roman" w:eastAsia="Times New Roman" w:hAnsi="Times New Roman" w:cs="Times New Roman"/>
                <w:sz w:val="24"/>
                <w:szCs w:val="24"/>
              </w:rPr>
              <w:t>Nolīgum</w:t>
            </w:r>
            <w:r>
              <w:rPr>
                <w:rFonts w:ascii="Times New Roman" w:eastAsia="Times New Roman" w:hAnsi="Times New Roman" w:cs="Times New Roman"/>
                <w:sz w:val="24"/>
                <w:szCs w:val="24"/>
              </w:rPr>
              <w:t>s</w:t>
            </w:r>
            <w:r w:rsidRPr="00741A24">
              <w:rPr>
                <w:rFonts w:ascii="Times New Roman" w:eastAsia="Times New Roman" w:hAnsi="Times New Roman" w:cs="Times New Roman"/>
                <w:sz w:val="24"/>
                <w:szCs w:val="24"/>
              </w:rPr>
              <w:t xml:space="preserve"> par Enerģētikas hartas nolīguma interpretāciju un piemērošanu starp Eiropas Savienību, Eiropas Atomenerģijas kopienu un to dalībvalstīm (Nolīgums par</w:t>
            </w:r>
            <w:r w:rsidR="006431AF">
              <w:rPr>
                <w:rFonts w:ascii="Times New Roman" w:eastAsia="Times New Roman" w:hAnsi="Times New Roman" w:cs="Times New Roman"/>
                <w:sz w:val="24"/>
                <w:szCs w:val="24"/>
              </w:rPr>
              <w:t xml:space="preserve"> Enerģētikas hartas nolīguma (EHN)</w:t>
            </w:r>
            <w:r w:rsidRPr="00741A24">
              <w:rPr>
                <w:rFonts w:ascii="Times New Roman" w:eastAsia="Times New Roman" w:hAnsi="Times New Roman" w:cs="Times New Roman"/>
                <w:sz w:val="24"/>
                <w:szCs w:val="24"/>
              </w:rPr>
              <w:t xml:space="preserve"> interpretāciju)</w:t>
            </w:r>
            <w:r>
              <w:rPr>
                <w:rFonts w:ascii="Times New Roman" w:eastAsia="Times New Roman" w:hAnsi="Times New Roman" w:cs="Times New Roman"/>
                <w:sz w:val="24"/>
                <w:szCs w:val="24"/>
              </w:rPr>
              <w:t xml:space="preserve"> tiek pieņemts ar mērķi novērst kolīziju starp ES tiesībām un Enerģētikas hartas nolīgumu kā starptautisko publisko tiesību instrumentu. Nolīgumā par </w:t>
            </w:r>
            <w:r w:rsidR="006431AF">
              <w:rPr>
                <w:rFonts w:ascii="Times New Roman" w:eastAsia="Times New Roman" w:hAnsi="Times New Roman" w:cs="Times New Roman"/>
                <w:sz w:val="24"/>
                <w:szCs w:val="24"/>
              </w:rPr>
              <w:t>EHN</w:t>
            </w:r>
            <w:r>
              <w:rPr>
                <w:rFonts w:ascii="Times New Roman" w:eastAsia="Times New Roman" w:hAnsi="Times New Roman" w:cs="Times New Roman"/>
                <w:sz w:val="24"/>
                <w:szCs w:val="24"/>
              </w:rPr>
              <w:t xml:space="preserve"> interpretāciju </w:t>
            </w:r>
            <w:r w:rsidR="00735075">
              <w:rPr>
                <w:rFonts w:ascii="Times New Roman" w:eastAsia="Times New Roman" w:hAnsi="Times New Roman" w:cs="Times New Roman"/>
                <w:sz w:val="24"/>
                <w:szCs w:val="24"/>
              </w:rPr>
              <w:t xml:space="preserve">Eiropas Savienība, </w:t>
            </w:r>
            <w:r w:rsidR="00735075" w:rsidRPr="00560D1A">
              <w:rPr>
                <w:rFonts w:ascii="Times New Roman" w:eastAsia="Times New Roman" w:hAnsi="Times New Roman" w:cs="Times New Roman"/>
                <w:i/>
                <w:iCs/>
                <w:sz w:val="24"/>
                <w:szCs w:val="24"/>
              </w:rPr>
              <w:t>Euratom</w:t>
            </w:r>
            <w:r w:rsidR="00735075">
              <w:rPr>
                <w:rFonts w:ascii="Times New Roman" w:eastAsia="Times New Roman" w:hAnsi="Times New Roman" w:cs="Times New Roman"/>
                <w:sz w:val="24"/>
                <w:szCs w:val="24"/>
              </w:rPr>
              <w:t xml:space="preserve"> un to dalībvalstis apstiprina kopīgo izpratni, ka tām ir saistoša  EST </w:t>
            </w:r>
            <w:proofErr w:type="spellStart"/>
            <w:r w:rsidR="00735075" w:rsidRPr="00A22C6E">
              <w:rPr>
                <w:rFonts w:ascii="Times New Roman" w:eastAsia="Times New Roman" w:hAnsi="Times New Roman" w:cs="Times New Roman"/>
                <w:i/>
                <w:iCs/>
                <w:sz w:val="24"/>
                <w:szCs w:val="24"/>
              </w:rPr>
              <w:t>Komstroy</w:t>
            </w:r>
            <w:proofErr w:type="spellEnd"/>
            <w:r w:rsidR="00735075">
              <w:rPr>
                <w:rFonts w:ascii="Times New Roman" w:eastAsia="Times New Roman" w:hAnsi="Times New Roman" w:cs="Times New Roman"/>
                <w:sz w:val="24"/>
                <w:szCs w:val="24"/>
              </w:rPr>
              <w:t xml:space="preserve"> lietā paustā atziņa, ka Enerģētikas hartas nolīguma 26. pants</w:t>
            </w:r>
            <w:r w:rsidR="00DA6F91">
              <w:rPr>
                <w:rFonts w:ascii="Times New Roman" w:eastAsia="Times New Roman" w:hAnsi="Times New Roman" w:cs="Times New Roman"/>
                <w:sz w:val="24"/>
                <w:szCs w:val="24"/>
              </w:rPr>
              <w:t xml:space="preserve"> par strīdu izšķiršanu starptautiskā šķīrējtiesā</w:t>
            </w:r>
            <w:r w:rsidR="00735075">
              <w:rPr>
                <w:rFonts w:ascii="Times New Roman" w:eastAsia="Times New Roman" w:hAnsi="Times New Roman" w:cs="Times New Roman"/>
                <w:sz w:val="24"/>
                <w:szCs w:val="24"/>
              </w:rPr>
              <w:t xml:space="preserve"> nevar un nekad nevarēja kalpot par juridisko pamatu ES iekšējiem šķīrējtiesu procesiem</w:t>
            </w:r>
            <w:r w:rsidR="0082568A">
              <w:rPr>
                <w:rFonts w:ascii="Times New Roman" w:eastAsia="Times New Roman" w:hAnsi="Times New Roman" w:cs="Times New Roman"/>
                <w:sz w:val="24"/>
                <w:szCs w:val="24"/>
              </w:rPr>
              <w:t xml:space="preserve"> starp Eiropas Savienības (ES) dalībvalsti un citas dalībvalsts investoru</w:t>
            </w:r>
            <w:r w:rsidR="0073507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437EB7B7" w14:textId="59B87462" w:rsidR="00735075" w:rsidRDefault="00735075" w:rsidP="00D0495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Nolīguma par </w:t>
            </w:r>
            <w:r w:rsidR="009E5DCD">
              <w:rPr>
                <w:rFonts w:ascii="Times New Roman" w:eastAsia="Times New Roman" w:hAnsi="Times New Roman" w:cs="Times New Roman"/>
                <w:sz w:val="24"/>
                <w:szCs w:val="24"/>
              </w:rPr>
              <w:t>EHN</w:t>
            </w:r>
            <w:r>
              <w:rPr>
                <w:rFonts w:ascii="Times New Roman" w:eastAsia="Times New Roman" w:hAnsi="Times New Roman" w:cs="Times New Roman"/>
                <w:sz w:val="24"/>
                <w:szCs w:val="24"/>
              </w:rPr>
              <w:t xml:space="preserve"> interpretāciju izstrādāšanu iniciēja un koordinēja Eiropas Komisija (Komisija). Komisijas pilns apsvērumu izklāsts ir atrodams tās 202</w:t>
            </w:r>
            <w:r w:rsidR="0055260D">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gada 5. oktobra paziņojumā Eiropas Parlamentam, Padomei un dalībvalstīm par nolīgumu starp dalībvalstīm, </w:t>
            </w:r>
            <w:r>
              <w:rPr>
                <w:rFonts w:ascii="Times New Roman" w:eastAsia="Times New Roman" w:hAnsi="Times New Roman" w:cs="Times New Roman"/>
                <w:sz w:val="24"/>
                <w:szCs w:val="24"/>
              </w:rPr>
              <w:lastRenderedPageBreak/>
              <w:t>Eiropas Savienību un Eiropas Atomenerģijas kopienu par Enerģētikas hartas nolīguma interpretāciju (COM (2022)523)</w:t>
            </w:r>
            <w:r w:rsidR="009E5DCD">
              <w:rPr>
                <w:rStyle w:val="FootnoteReference"/>
                <w:rFonts w:ascii="Times New Roman" w:eastAsia="Times New Roman" w:hAnsi="Times New Roman" w:cs="Times New Roman"/>
                <w:sz w:val="24"/>
                <w:szCs w:val="24"/>
              </w:rPr>
              <w:footnoteReference w:id="1"/>
            </w:r>
            <w:r>
              <w:rPr>
                <w:rFonts w:ascii="Times New Roman" w:eastAsia="Times New Roman" w:hAnsi="Times New Roman" w:cs="Times New Roman"/>
                <w:sz w:val="24"/>
                <w:szCs w:val="24"/>
              </w:rPr>
              <w:t>. Šim paziņojumam pievienots Komisijas piedāvātais š</w:t>
            </w:r>
            <w:r w:rsidR="004A7081">
              <w:rPr>
                <w:rFonts w:ascii="Times New Roman" w:eastAsia="Times New Roman" w:hAnsi="Times New Roman" w:cs="Times New Roman"/>
                <w:sz w:val="24"/>
                <w:szCs w:val="24"/>
              </w:rPr>
              <w:t>āda</w:t>
            </w:r>
            <w:r>
              <w:rPr>
                <w:rFonts w:ascii="Times New Roman" w:eastAsia="Times New Roman" w:hAnsi="Times New Roman" w:cs="Times New Roman"/>
                <w:sz w:val="24"/>
                <w:szCs w:val="24"/>
              </w:rPr>
              <w:t xml:space="preserve"> nolīguma </w:t>
            </w:r>
            <w:r w:rsidR="0082568A">
              <w:rPr>
                <w:rFonts w:ascii="Times New Roman" w:eastAsia="Times New Roman" w:hAnsi="Times New Roman" w:cs="Times New Roman"/>
                <w:sz w:val="24"/>
                <w:szCs w:val="24"/>
              </w:rPr>
              <w:t xml:space="preserve">teksta </w:t>
            </w:r>
            <w:r>
              <w:rPr>
                <w:rFonts w:ascii="Times New Roman" w:eastAsia="Times New Roman" w:hAnsi="Times New Roman" w:cs="Times New Roman"/>
                <w:sz w:val="24"/>
                <w:szCs w:val="24"/>
              </w:rPr>
              <w:t>projekt</w:t>
            </w:r>
            <w:r w:rsidR="00560D1A">
              <w:rPr>
                <w:rFonts w:ascii="Times New Roman" w:eastAsia="Times New Roman" w:hAnsi="Times New Roman" w:cs="Times New Roman"/>
                <w:sz w:val="24"/>
                <w:szCs w:val="24"/>
              </w:rPr>
              <w:t>s</w:t>
            </w:r>
            <w:r w:rsidR="0055260D">
              <w:rPr>
                <w:rFonts w:ascii="Times New Roman" w:eastAsia="Times New Roman" w:hAnsi="Times New Roman" w:cs="Times New Roman"/>
                <w:sz w:val="24"/>
                <w:szCs w:val="24"/>
              </w:rPr>
              <w:t xml:space="preserve"> kā sākuma punkts turpmākajām diskusijām.</w:t>
            </w:r>
            <w:r>
              <w:rPr>
                <w:rFonts w:ascii="Times New Roman" w:eastAsia="Times New Roman" w:hAnsi="Times New Roman" w:cs="Times New Roman"/>
                <w:sz w:val="24"/>
                <w:szCs w:val="24"/>
              </w:rPr>
              <w:t xml:space="preserve">   </w:t>
            </w:r>
          </w:p>
          <w:p w14:paraId="122104E5" w14:textId="17C57A3E" w:rsidR="00DA6F91" w:rsidRDefault="00DA6F91" w:rsidP="00D04957">
            <w:pPr>
              <w:spacing w:after="0" w:line="240" w:lineRule="auto"/>
              <w:jc w:val="both"/>
              <w:rPr>
                <w:rFonts w:ascii="Times New Roman" w:eastAsia="Times New Roman" w:hAnsi="Times New Roman" w:cs="Times New Roman"/>
                <w:sz w:val="24"/>
                <w:szCs w:val="24"/>
              </w:rPr>
            </w:pPr>
          </w:p>
          <w:p w14:paraId="0A7EFC3A" w14:textId="61072F36" w:rsidR="00DA6F91" w:rsidRDefault="00DA6F91" w:rsidP="00D0495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Komisija ir ierosinājusi, ka vienlaikus ar Nolīguma par EHN interpretāciju</w:t>
            </w:r>
            <w:r w:rsidR="0082568A">
              <w:rPr>
                <w:rFonts w:ascii="Times New Roman" w:eastAsia="Times New Roman" w:hAnsi="Times New Roman" w:cs="Times New Roman"/>
                <w:sz w:val="24"/>
                <w:szCs w:val="24"/>
              </w:rPr>
              <w:t xml:space="preserve"> saskaņošanu</w:t>
            </w:r>
            <w:r>
              <w:rPr>
                <w:rFonts w:ascii="Times New Roman" w:eastAsia="Times New Roman" w:hAnsi="Times New Roman" w:cs="Times New Roman"/>
                <w:sz w:val="24"/>
                <w:szCs w:val="24"/>
              </w:rPr>
              <w:t xml:space="preserve"> </w:t>
            </w:r>
            <w:r w:rsidR="0082568A">
              <w:rPr>
                <w:rFonts w:ascii="Times New Roman" w:eastAsia="Times New Roman" w:hAnsi="Times New Roman" w:cs="Times New Roman"/>
                <w:sz w:val="24"/>
                <w:szCs w:val="24"/>
              </w:rPr>
              <w:t>(</w:t>
            </w:r>
            <w:r>
              <w:rPr>
                <w:rFonts w:ascii="Times New Roman" w:eastAsia="Times New Roman" w:hAnsi="Times New Roman" w:cs="Times New Roman"/>
                <w:sz w:val="24"/>
                <w:szCs w:val="24"/>
              </w:rPr>
              <w:t>parafēšanu</w:t>
            </w:r>
            <w:r w:rsidR="0082568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ES dalībvalstu pārstāvji paraksta</w:t>
            </w:r>
            <w:r w:rsidR="00331031">
              <w:rPr>
                <w:rFonts w:ascii="Times New Roman" w:eastAsia="Times New Roman" w:hAnsi="Times New Roman" w:cs="Times New Roman"/>
                <w:sz w:val="24"/>
                <w:szCs w:val="24"/>
              </w:rPr>
              <w:t xml:space="preserve"> </w:t>
            </w:r>
            <w:r w:rsidR="00331031" w:rsidRPr="00331031">
              <w:rPr>
                <w:rFonts w:ascii="Times New Roman" w:eastAsia="Times New Roman" w:hAnsi="Times New Roman" w:cs="Times New Roman"/>
                <w:sz w:val="24"/>
                <w:szCs w:val="24"/>
              </w:rPr>
              <w:t xml:space="preserve">Deklarāciju par juridiskām sekām, kas izriet no tiesas sprieduma lietā </w:t>
            </w:r>
            <w:proofErr w:type="spellStart"/>
            <w:r w:rsidR="00331031" w:rsidRPr="00331031">
              <w:rPr>
                <w:rFonts w:ascii="Times New Roman" w:eastAsia="Times New Roman" w:hAnsi="Times New Roman" w:cs="Times New Roman"/>
                <w:i/>
                <w:iCs/>
                <w:sz w:val="24"/>
                <w:szCs w:val="24"/>
              </w:rPr>
              <w:t>Komstroy</w:t>
            </w:r>
            <w:proofErr w:type="spellEnd"/>
            <w:r w:rsidR="00331031" w:rsidRPr="00331031">
              <w:rPr>
                <w:rFonts w:ascii="Times New Roman" w:eastAsia="Times New Roman" w:hAnsi="Times New Roman" w:cs="Times New Roman"/>
                <w:sz w:val="24"/>
                <w:szCs w:val="24"/>
              </w:rPr>
              <w:t>, un kopīgo izpratni par to, ka Enerģētikas hartas nolīguma 26.</w:t>
            </w:r>
            <w:r w:rsidR="0082568A">
              <w:rPr>
                <w:rFonts w:ascii="Times New Roman" w:eastAsia="Times New Roman" w:hAnsi="Times New Roman" w:cs="Times New Roman"/>
                <w:sz w:val="24"/>
                <w:szCs w:val="24"/>
              </w:rPr>
              <w:t> </w:t>
            </w:r>
            <w:r w:rsidR="00331031" w:rsidRPr="00331031">
              <w:rPr>
                <w:rFonts w:ascii="Times New Roman" w:eastAsia="Times New Roman" w:hAnsi="Times New Roman" w:cs="Times New Roman"/>
                <w:sz w:val="24"/>
                <w:szCs w:val="24"/>
              </w:rPr>
              <w:t xml:space="preserve">pants nav piemērojams kā pamats ES iekšējiem šķīrējtiesas procesiem </w:t>
            </w:r>
            <w:r w:rsidR="00331031">
              <w:rPr>
                <w:rFonts w:ascii="Times New Roman" w:eastAsia="Times New Roman" w:hAnsi="Times New Roman" w:cs="Times New Roman"/>
                <w:sz w:val="24"/>
                <w:szCs w:val="24"/>
              </w:rPr>
              <w:t>(Deklarācija). D</w:t>
            </w:r>
            <w:r>
              <w:rPr>
                <w:rFonts w:ascii="Times New Roman" w:eastAsia="Times New Roman" w:hAnsi="Times New Roman" w:cs="Times New Roman"/>
                <w:sz w:val="24"/>
                <w:szCs w:val="24"/>
              </w:rPr>
              <w:t>eklarācij</w:t>
            </w:r>
            <w:r w:rsidR="0033103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0082568A">
              <w:rPr>
                <w:rFonts w:ascii="Times New Roman" w:eastAsia="Times New Roman" w:hAnsi="Times New Roman" w:cs="Times New Roman"/>
                <w:sz w:val="24"/>
                <w:szCs w:val="24"/>
              </w:rPr>
              <w:t>lielā mērā</w:t>
            </w:r>
            <w:r>
              <w:rPr>
                <w:rFonts w:ascii="Times New Roman" w:eastAsia="Times New Roman" w:hAnsi="Times New Roman" w:cs="Times New Roman"/>
                <w:sz w:val="24"/>
                <w:szCs w:val="24"/>
              </w:rPr>
              <w:t xml:space="preserve"> atspoguļo </w:t>
            </w:r>
            <w:r w:rsidR="00331031" w:rsidRPr="00331031">
              <w:rPr>
                <w:rFonts w:ascii="Times New Roman" w:eastAsia="Times New Roman" w:hAnsi="Times New Roman" w:cs="Times New Roman"/>
                <w:sz w:val="24"/>
                <w:szCs w:val="24"/>
              </w:rPr>
              <w:t xml:space="preserve">Nolīguma par EHN interpretāciju </w:t>
            </w:r>
            <w:r>
              <w:rPr>
                <w:rFonts w:ascii="Times New Roman" w:eastAsia="Times New Roman" w:hAnsi="Times New Roman" w:cs="Times New Roman"/>
                <w:sz w:val="24"/>
                <w:szCs w:val="24"/>
              </w:rPr>
              <w:t xml:space="preserve">tekstu. </w:t>
            </w:r>
            <w:r w:rsidR="00331031">
              <w:rPr>
                <w:rFonts w:ascii="Times New Roman" w:eastAsia="Times New Roman" w:hAnsi="Times New Roman" w:cs="Times New Roman"/>
                <w:sz w:val="24"/>
                <w:szCs w:val="24"/>
              </w:rPr>
              <w:t>Tā</w:t>
            </w:r>
            <w:r w:rsidR="008A34FF">
              <w:rPr>
                <w:rFonts w:ascii="Times New Roman" w:eastAsia="Times New Roman" w:hAnsi="Times New Roman" w:cs="Times New Roman"/>
                <w:sz w:val="24"/>
                <w:szCs w:val="24"/>
              </w:rPr>
              <w:t xml:space="preserve"> tiek parakstīta, vadoties no apsvēruma, ka Nolīguma pa</w:t>
            </w:r>
            <w:r w:rsidR="00CF50A5">
              <w:rPr>
                <w:rFonts w:ascii="Times New Roman" w:eastAsia="Times New Roman" w:hAnsi="Times New Roman" w:cs="Times New Roman"/>
                <w:sz w:val="24"/>
                <w:szCs w:val="24"/>
              </w:rPr>
              <w:t>r EHN interpretāciju apstiprināšanai vai ratifikācijai ES dalībvalstīm būs</w:t>
            </w:r>
            <w:r w:rsidR="00C90AA7">
              <w:rPr>
                <w:rFonts w:ascii="Times New Roman" w:eastAsia="Times New Roman" w:hAnsi="Times New Roman" w:cs="Times New Roman"/>
                <w:sz w:val="24"/>
                <w:szCs w:val="24"/>
              </w:rPr>
              <w:t xml:space="preserve"> nepieciešams ilgs laiks, taču ES iekšējie šķīrējtiesu procesi notiek tagad</w:t>
            </w:r>
            <w:r w:rsidR="00E06938">
              <w:rPr>
                <w:rFonts w:ascii="Times New Roman" w:eastAsia="Times New Roman" w:hAnsi="Times New Roman" w:cs="Times New Roman"/>
                <w:sz w:val="24"/>
                <w:szCs w:val="24"/>
              </w:rPr>
              <w:t xml:space="preserve"> un  dalībvalstīm ir nepieciešams dokuments, pat ja tas nav juridiski saistošs, uz kuru balstīties, noraidot starptautisko šķīrējtiesu jurisdikciju. </w:t>
            </w:r>
            <w:r w:rsidR="00C90AA7">
              <w:rPr>
                <w:rFonts w:ascii="Times New Roman" w:eastAsia="Times New Roman" w:hAnsi="Times New Roman" w:cs="Times New Roman"/>
                <w:sz w:val="24"/>
                <w:szCs w:val="24"/>
              </w:rPr>
              <w:t xml:space="preserve">   </w:t>
            </w:r>
            <w:r w:rsidR="00CF50A5">
              <w:rPr>
                <w:rFonts w:ascii="Times New Roman" w:eastAsia="Times New Roman" w:hAnsi="Times New Roman" w:cs="Times New Roman"/>
                <w:sz w:val="24"/>
                <w:szCs w:val="24"/>
              </w:rPr>
              <w:t xml:space="preserve"> </w:t>
            </w:r>
            <w:r w:rsidR="00C90AA7">
              <w:rPr>
                <w:rFonts w:ascii="Times New Roman" w:eastAsia="Times New Roman" w:hAnsi="Times New Roman" w:cs="Times New Roman"/>
                <w:sz w:val="24"/>
                <w:szCs w:val="24"/>
              </w:rPr>
              <w:t xml:space="preserve"> </w:t>
            </w:r>
            <w:r w:rsidR="00CF50A5">
              <w:rPr>
                <w:rFonts w:ascii="Times New Roman" w:eastAsia="Times New Roman" w:hAnsi="Times New Roman" w:cs="Times New Roman"/>
                <w:sz w:val="24"/>
                <w:szCs w:val="24"/>
              </w:rPr>
              <w:t xml:space="preserve">    </w:t>
            </w:r>
            <w:r w:rsidR="008A34FF">
              <w:rPr>
                <w:rFonts w:ascii="Times New Roman" w:eastAsia="Times New Roman" w:hAnsi="Times New Roman" w:cs="Times New Roman"/>
                <w:sz w:val="24"/>
                <w:szCs w:val="24"/>
              </w:rPr>
              <w:t xml:space="preserve">  </w:t>
            </w:r>
          </w:p>
          <w:p w14:paraId="3EA4FBE7" w14:textId="1CF82DA4" w:rsidR="00741A24" w:rsidRPr="00DA6F91" w:rsidRDefault="00741A24" w:rsidP="00D04957">
            <w:pPr>
              <w:spacing w:after="0" w:line="240" w:lineRule="auto"/>
              <w:jc w:val="both"/>
              <w:rPr>
                <w:rFonts w:ascii="Times New Roman" w:eastAsia="Times New Roman" w:hAnsi="Times New Roman" w:cs="Times New Roman"/>
                <w:sz w:val="24"/>
                <w:szCs w:val="24"/>
              </w:rPr>
            </w:pPr>
          </w:p>
          <w:p w14:paraId="3A8900C1" w14:textId="34EECAD3" w:rsidR="00735075" w:rsidRPr="00331031" w:rsidRDefault="00741A24" w:rsidP="00D04957">
            <w:pPr>
              <w:spacing w:after="0" w:line="240" w:lineRule="auto"/>
              <w:jc w:val="both"/>
              <w:rPr>
                <w:rFonts w:ascii="Times New Roman" w:eastAsia="Times New Roman" w:hAnsi="Times New Roman" w:cs="Times New Roman"/>
                <w:sz w:val="24"/>
                <w:szCs w:val="24"/>
                <w:u w:val="single"/>
              </w:rPr>
            </w:pPr>
            <w:r w:rsidRPr="00331031">
              <w:rPr>
                <w:rFonts w:ascii="Times New Roman" w:eastAsia="Times New Roman" w:hAnsi="Times New Roman" w:cs="Times New Roman"/>
                <w:sz w:val="24"/>
                <w:szCs w:val="24"/>
                <w:u w:val="single"/>
              </w:rPr>
              <w:t xml:space="preserve">Enerģētikas </w:t>
            </w:r>
            <w:r w:rsidR="00735075" w:rsidRPr="00331031">
              <w:rPr>
                <w:rFonts w:ascii="Times New Roman" w:eastAsia="Times New Roman" w:hAnsi="Times New Roman" w:cs="Times New Roman"/>
                <w:sz w:val="24"/>
                <w:szCs w:val="24"/>
                <w:u w:val="single"/>
              </w:rPr>
              <w:t>hartas nolīgums</w:t>
            </w:r>
          </w:p>
          <w:p w14:paraId="5FFB63FC" w14:textId="77AB6B2B" w:rsidR="00735075" w:rsidRPr="00331031" w:rsidRDefault="00735075" w:rsidP="00735075">
            <w:pPr>
              <w:jc w:val="both"/>
              <w:rPr>
                <w:rFonts w:ascii="Times New Roman" w:hAnsi="Times New Roman" w:cs="Times New Roman"/>
                <w:sz w:val="24"/>
                <w:szCs w:val="24"/>
              </w:rPr>
            </w:pPr>
            <w:r w:rsidRPr="00331031">
              <w:rPr>
                <w:rFonts w:ascii="Times New Roman" w:hAnsi="Times New Roman" w:cs="Times New Roman"/>
                <w:sz w:val="24"/>
                <w:szCs w:val="24"/>
              </w:rPr>
              <w:t xml:space="preserve">Enerģētikas hartas nolīgums tika parakstīts 1994. gada 17. decembrī. Enerģētikas hartas nolīguma līgumslēdzējpušu vidū ir arī Eiropas Savienība un </w:t>
            </w:r>
            <w:r w:rsidRPr="000348B9">
              <w:rPr>
                <w:rFonts w:ascii="Times New Roman" w:hAnsi="Times New Roman" w:cs="Times New Roman"/>
                <w:i/>
                <w:iCs/>
                <w:sz w:val="24"/>
                <w:szCs w:val="24"/>
              </w:rPr>
              <w:t>Euratom</w:t>
            </w:r>
            <w:r w:rsidRPr="00331031">
              <w:rPr>
                <w:rFonts w:ascii="Times New Roman" w:hAnsi="Times New Roman" w:cs="Times New Roman"/>
                <w:sz w:val="24"/>
                <w:szCs w:val="24"/>
              </w:rPr>
              <w:t xml:space="preserve">. </w:t>
            </w:r>
            <w:r w:rsidR="00560D1A">
              <w:rPr>
                <w:rFonts w:ascii="Times New Roman" w:hAnsi="Times New Roman" w:cs="Times New Roman"/>
                <w:sz w:val="24"/>
                <w:szCs w:val="24"/>
              </w:rPr>
              <w:t>Likums “</w:t>
            </w:r>
            <w:r w:rsidR="00560D1A" w:rsidRPr="00560D1A">
              <w:rPr>
                <w:rFonts w:ascii="Times New Roman" w:hAnsi="Times New Roman" w:cs="Times New Roman"/>
                <w:sz w:val="24"/>
                <w:szCs w:val="24"/>
              </w:rPr>
              <w:t>Par Eiropas enerģētikas hartas nolīgumu</w:t>
            </w:r>
            <w:r w:rsidR="00560D1A">
              <w:rPr>
                <w:rFonts w:ascii="Times New Roman" w:hAnsi="Times New Roman" w:cs="Times New Roman"/>
                <w:sz w:val="24"/>
                <w:szCs w:val="24"/>
              </w:rPr>
              <w:t xml:space="preserve">”, ar kuru </w:t>
            </w:r>
            <w:r w:rsidRPr="00331031">
              <w:rPr>
                <w:rFonts w:ascii="Times New Roman" w:hAnsi="Times New Roman" w:cs="Times New Roman"/>
                <w:sz w:val="24"/>
                <w:szCs w:val="24"/>
              </w:rPr>
              <w:t xml:space="preserve">Latvija </w:t>
            </w:r>
            <w:r w:rsidR="00560D1A">
              <w:rPr>
                <w:rFonts w:ascii="Times New Roman" w:hAnsi="Times New Roman" w:cs="Times New Roman"/>
                <w:sz w:val="24"/>
                <w:szCs w:val="24"/>
              </w:rPr>
              <w:t>pieņēma un apstiprināja</w:t>
            </w:r>
            <w:r w:rsidRPr="00331031">
              <w:rPr>
                <w:rFonts w:ascii="Times New Roman" w:hAnsi="Times New Roman" w:cs="Times New Roman"/>
                <w:sz w:val="24"/>
                <w:szCs w:val="24"/>
              </w:rPr>
              <w:t xml:space="preserve"> Enerģētikas hartas nolīgum</w:t>
            </w:r>
            <w:r w:rsidR="00560D1A">
              <w:rPr>
                <w:rFonts w:ascii="Times New Roman" w:hAnsi="Times New Roman" w:cs="Times New Roman"/>
                <w:sz w:val="24"/>
                <w:szCs w:val="24"/>
              </w:rPr>
              <w:t>u</w:t>
            </w:r>
            <w:r w:rsidR="000348B9">
              <w:rPr>
                <w:rFonts w:ascii="Times New Roman" w:hAnsi="Times New Roman" w:cs="Times New Roman"/>
                <w:sz w:val="24"/>
                <w:szCs w:val="24"/>
              </w:rPr>
              <w:t>,</w:t>
            </w:r>
            <w:r w:rsidR="00560D1A">
              <w:rPr>
                <w:rFonts w:ascii="Times New Roman" w:hAnsi="Times New Roman" w:cs="Times New Roman"/>
                <w:sz w:val="24"/>
                <w:szCs w:val="24"/>
              </w:rPr>
              <w:t xml:space="preserve"> stājās spēkā</w:t>
            </w:r>
            <w:r w:rsidRPr="00331031">
              <w:rPr>
                <w:rFonts w:ascii="Times New Roman" w:hAnsi="Times New Roman" w:cs="Times New Roman"/>
                <w:sz w:val="24"/>
                <w:szCs w:val="24"/>
              </w:rPr>
              <w:t xml:space="preserve"> 1995. gada 30. septembrī. </w:t>
            </w:r>
          </w:p>
          <w:p w14:paraId="4A37918A" w14:textId="6BAB225A" w:rsidR="00735075" w:rsidRPr="00331031" w:rsidRDefault="00735075" w:rsidP="00735075">
            <w:pPr>
              <w:jc w:val="both"/>
              <w:rPr>
                <w:rFonts w:ascii="Times New Roman" w:hAnsi="Times New Roman" w:cs="Times New Roman"/>
                <w:sz w:val="24"/>
                <w:szCs w:val="24"/>
              </w:rPr>
            </w:pPr>
            <w:r w:rsidRPr="00331031">
              <w:rPr>
                <w:rFonts w:ascii="Times New Roman" w:hAnsi="Times New Roman" w:cs="Times New Roman"/>
                <w:sz w:val="24"/>
                <w:szCs w:val="24"/>
              </w:rPr>
              <w:t xml:space="preserve">Enerģētikas hartas nolīgums ir daudzpusējs starptautisko tiesību instruments sadarbībai enerģētikas jomā, kura mērķis ir veicināt energoapgādes drošību, veidot atvērtāku un konkurētspējīgāku enerģijas tirgu, ievērot ilgtspējīgas attīstības un suverenitātes principus attiecībā uz enerģijas resursiem. Enerģētikas hartas nolīguma galvenās normas attiecas uz ieguldījumu aizsardzību, energomateriālu un energoproduktu tirdzniecību, tranzītu un strīdu izšķiršanu. </w:t>
            </w:r>
          </w:p>
          <w:p w14:paraId="50D7308D" w14:textId="59D41B56" w:rsidR="00735075" w:rsidRPr="00331031" w:rsidRDefault="00735075" w:rsidP="00735075">
            <w:pPr>
              <w:jc w:val="both"/>
              <w:rPr>
                <w:rFonts w:ascii="Times New Roman" w:hAnsi="Times New Roman" w:cs="Times New Roman"/>
                <w:sz w:val="24"/>
                <w:szCs w:val="24"/>
              </w:rPr>
            </w:pPr>
            <w:r w:rsidRPr="00331031">
              <w:rPr>
                <w:rFonts w:ascii="Times New Roman" w:hAnsi="Times New Roman" w:cs="Times New Roman"/>
                <w:sz w:val="24"/>
                <w:szCs w:val="24"/>
              </w:rPr>
              <w:t xml:space="preserve">Enerģētikas hartas nolīguma 26. pants nosaka kārtību, kādā tiek izšķirti strīdi starp investoru un </w:t>
            </w:r>
            <w:r w:rsidR="0082568A">
              <w:rPr>
                <w:rFonts w:ascii="Times New Roman" w:hAnsi="Times New Roman" w:cs="Times New Roman"/>
                <w:sz w:val="24"/>
                <w:szCs w:val="24"/>
              </w:rPr>
              <w:t>l</w:t>
            </w:r>
            <w:r w:rsidRPr="00331031">
              <w:rPr>
                <w:rFonts w:ascii="Times New Roman" w:hAnsi="Times New Roman" w:cs="Times New Roman"/>
                <w:sz w:val="24"/>
                <w:szCs w:val="24"/>
              </w:rPr>
              <w:t xml:space="preserve">īgumslēdzējpusi. Saskaņā ar šī panta noteikumiem strīds starp investoru un </w:t>
            </w:r>
            <w:r w:rsidR="0082568A">
              <w:rPr>
                <w:rFonts w:ascii="Times New Roman" w:hAnsi="Times New Roman" w:cs="Times New Roman"/>
                <w:sz w:val="24"/>
                <w:szCs w:val="24"/>
              </w:rPr>
              <w:t>l</w:t>
            </w:r>
            <w:r w:rsidRPr="00331031">
              <w:rPr>
                <w:rFonts w:ascii="Times New Roman" w:hAnsi="Times New Roman" w:cs="Times New Roman"/>
                <w:sz w:val="24"/>
                <w:szCs w:val="24"/>
              </w:rPr>
              <w:t>īgumslēdzējpusi var tikt izskatīts:</w:t>
            </w:r>
          </w:p>
          <w:p w14:paraId="6A6E6DC2" w14:textId="0BE6DCAC" w:rsidR="00735075" w:rsidRPr="00331031" w:rsidRDefault="00735075" w:rsidP="00735075">
            <w:pPr>
              <w:pStyle w:val="ListParagraph"/>
              <w:numPr>
                <w:ilvl w:val="0"/>
                <w:numId w:val="2"/>
              </w:numPr>
              <w:jc w:val="both"/>
              <w:rPr>
                <w:rFonts w:ascii="Times New Roman" w:hAnsi="Times New Roman" w:cs="Times New Roman"/>
                <w:sz w:val="24"/>
                <w:szCs w:val="24"/>
              </w:rPr>
            </w:pPr>
            <w:r w:rsidRPr="00331031">
              <w:rPr>
                <w:rFonts w:ascii="Times New Roman" w:hAnsi="Times New Roman" w:cs="Times New Roman"/>
                <w:sz w:val="24"/>
                <w:szCs w:val="24"/>
              </w:rPr>
              <w:t xml:space="preserve">iesaistītās </w:t>
            </w:r>
            <w:r w:rsidR="0082568A">
              <w:rPr>
                <w:rFonts w:ascii="Times New Roman" w:hAnsi="Times New Roman" w:cs="Times New Roman"/>
                <w:sz w:val="24"/>
                <w:szCs w:val="24"/>
              </w:rPr>
              <w:t>l</w:t>
            </w:r>
            <w:r w:rsidRPr="00331031">
              <w:rPr>
                <w:rFonts w:ascii="Times New Roman" w:hAnsi="Times New Roman" w:cs="Times New Roman"/>
                <w:sz w:val="24"/>
                <w:szCs w:val="24"/>
              </w:rPr>
              <w:t>īgumslēdzējpuses tiesā vai administratīvajā tribunālā;</w:t>
            </w:r>
          </w:p>
          <w:p w14:paraId="297591D5" w14:textId="77777777" w:rsidR="00735075" w:rsidRPr="00331031" w:rsidRDefault="00735075" w:rsidP="00735075">
            <w:pPr>
              <w:pStyle w:val="ListParagraph"/>
              <w:numPr>
                <w:ilvl w:val="0"/>
                <w:numId w:val="2"/>
              </w:numPr>
              <w:jc w:val="both"/>
              <w:rPr>
                <w:rFonts w:ascii="Times New Roman" w:hAnsi="Times New Roman" w:cs="Times New Roman"/>
                <w:sz w:val="24"/>
                <w:szCs w:val="24"/>
              </w:rPr>
            </w:pPr>
            <w:r w:rsidRPr="00331031">
              <w:rPr>
                <w:rFonts w:ascii="Times New Roman" w:hAnsi="Times New Roman" w:cs="Times New Roman"/>
                <w:sz w:val="24"/>
                <w:szCs w:val="24"/>
              </w:rPr>
              <w:t>saskaņā ar jebkādu strīda atrisināšanas veidu, par kuru puses iepriekš vienojušās;</w:t>
            </w:r>
          </w:p>
          <w:p w14:paraId="1E685081" w14:textId="77777777" w:rsidR="00735075" w:rsidRPr="00331031" w:rsidRDefault="00735075" w:rsidP="00735075">
            <w:pPr>
              <w:pStyle w:val="ListParagraph"/>
              <w:numPr>
                <w:ilvl w:val="0"/>
                <w:numId w:val="2"/>
              </w:numPr>
              <w:jc w:val="both"/>
              <w:rPr>
                <w:rFonts w:ascii="Times New Roman" w:hAnsi="Times New Roman" w:cs="Times New Roman"/>
                <w:b/>
                <w:bCs/>
                <w:sz w:val="24"/>
                <w:szCs w:val="24"/>
              </w:rPr>
            </w:pPr>
            <w:r w:rsidRPr="00331031">
              <w:rPr>
                <w:rFonts w:ascii="Times New Roman" w:hAnsi="Times New Roman" w:cs="Times New Roman"/>
                <w:b/>
                <w:bCs/>
                <w:sz w:val="24"/>
                <w:szCs w:val="24"/>
              </w:rPr>
              <w:t>starptautiskā šķīrējtiesā vai samierinātājtiesā.</w:t>
            </w:r>
          </w:p>
          <w:p w14:paraId="22E51A37" w14:textId="3603CFE2" w:rsidR="00735075" w:rsidRPr="00331031" w:rsidRDefault="00A22C6E" w:rsidP="00735075">
            <w:pPr>
              <w:jc w:val="both"/>
              <w:rPr>
                <w:rFonts w:ascii="Times New Roman" w:hAnsi="Times New Roman" w:cs="Times New Roman"/>
                <w:sz w:val="24"/>
                <w:szCs w:val="24"/>
              </w:rPr>
            </w:pPr>
            <w:r w:rsidRPr="00331031">
              <w:rPr>
                <w:rFonts w:ascii="Times New Roman" w:hAnsi="Times New Roman" w:cs="Times New Roman"/>
                <w:sz w:val="24"/>
                <w:szCs w:val="24"/>
              </w:rPr>
              <w:t>Pēdējā no minētajām trīs i</w:t>
            </w:r>
            <w:r w:rsidR="00735075" w:rsidRPr="00331031">
              <w:rPr>
                <w:rFonts w:ascii="Times New Roman" w:hAnsi="Times New Roman" w:cs="Times New Roman"/>
                <w:sz w:val="24"/>
                <w:szCs w:val="24"/>
              </w:rPr>
              <w:t>espēj</w:t>
            </w:r>
            <w:r w:rsidRPr="00331031">
              <w:rPr>
                <w:rFonts w:ascii="Times New Roman" w:hAnsi="Times New Roman" w:cs="Times New Roman"/>
                <w:sz w:val="24"/>
                <w:szCs w:val="24"/>
              </w:rPr>
              <w:t>ām</w:t>
            </w:r>
            <w:r w:rsidR="00735075" w:rsidRPr="00331031">
              <w:rPr>
                <w:rFonts w:ascii="Times New Roman" w:hAnsi="Times New Roman" w:cs="Times New Roman"/>
                <w:sz w:val="24"/>
                <w:szCs w:val="24"/>
              </w:rPr>
              <w:t xml:space="preserve"> ir atrunāta 26. panta 2. punkta c) apakšpunktā.</w:t>
            </w:r>
          </w:p>
          <w:p w14:paraId="47E7CAE8" w14:textId="4FB7DE28" w:rsidR="00735075" w:rsidRPr="00331031" w:rsidRDefault="0039324A" w:rsidP="00D04957">
            <w:pPr>
              <w:spacing w:after="0" w:line="240" w:lineRule="auto"/>
              <w:jc w:val="both"/>
              <w:rPr>
                <w:rFonts w:ascii="Times New Roman" w:eastAsia="Times New Roman" w:hAnsi="Times New Roman" w:cs="Times New Roman"/>
                <w:sz w:val="24"/>
                <w:szCs w:val="24"/>
                <w:u w:val="single"/>
              </w:rPr>
            </w:pPr>
            <w:r w:rsidRPr="0039324A">
              <w:rPr>
                <w:rFonts w:ascii="Times New Roman" w:eastAsia="Times New Roman" w:hAnsi="Times New Roman" w:cs="Times New Roman"/>
                <w:sz w:val="24"/>
                <w:szCs w:val="24"/>
                <w:u w:val="single"/>
              </w:rPr>
              <w:t>Eiropas Savienības Tiesa</w:t>
            </w:r>
            <w:r>
              <w:rPr>
                <w:rFonts w:ascii="Times New Roman" w:eastAsia="Times New Roman" w:hAnsi="Times New Roman" w:cs="Times New Roman"/>
                <w:sz w:val="24"/>
                <w:szCs w:val="24"/>
                <w:u w:val="single"/>
              </w:rPr>
              <w:t>s</w:t>
            </w:r>
            <w:r w:rsidRPr="0039324A">
              <w:rPr>
                <w:rFonts w:ascii="Times New Roman" w:eastAsia="Times New Roman" w:hAnsi="Times New Roman" w:cs="Times New Roman"/>
                <w:sz w:val="24"/>
                <w:szCs w:val="24"/>
                <w:u w:val="single"/>
              </w:rPr>
              <w:t xml:space="preserve"> </w:t>
            </w:r>
            <w:r w:rsidR="00A22C6E" w:rsidRPr="00331031">
              <w:rPr>
                <w:rFonts w:ascii="Times New Roman" w:eastAsia="Times New Roman" w:hAnsi="Times New Roman" w:cs="Times New Roman"/>
                <w:sz w:val="24"/>
                <w:szCs w:val="24"/>
                <w:u w:val="single"/>
              </w:rPr>
              <w:t xml:space="preserve">spriedums </w:t>
            </w:r>
            <w:proofErr w:type="spellStart"/>
            <w:r w:rsidR="00A22C6E" w:rsidRPr="00331031">
              <w:rPr>
                <w:rFonts w:ascii="Times New Roman" w:eastAsia="Times New Roman" w:hAnsi="Times New Roman" w:cs="Times New Roman"/>
                <w:i/>
                <w:iCs/>
                <w:sz w:val="24"/>
                <w:szCs w:val="24"/>
                <w:u w:val="single"/>
              </w:rPr>
              <w:t>Komstroy</w:t>
            </w:r>
            <w:proofErr w:type="spellEnd"/>
            <w:r w:rsidR="00A22C6E" w:rsidRPr="00331031">
              <w:rPr>
                <w:rFonts w:ascii="Times New Roman" w:eastAsia="Times New Roman" w:hAnsi="Times New Roman" w:cs="Times New Roman"/>
                <w:sz w:val="24"/>
                <w:szCs w:val="24"/>
                <w:u w:val="single"/>
              </w:rPr>
              <w:t xml:space="preserve"> lietā </w:t>
            </w:r>
          </w:p>
          <w:p w14:paraId="2810496C" w14:textId="04EC3220" w:rsidR="00A22C6E" w:rsidRPr="00331031" w:rsidRDefault="00A22C6E" w:rsidP="00572D2E">
            <w:pPr>
              <w:spacing w:after="0" w:line="240" w:lineRule="auto"/>
              <w:jc w:val="both"/>
              <w:rPr>
                <w:rFonts w:ascii="Times New Roman" w:eastAsia="Times New Roman" w:hAnsi="Times New Roman" w:cs="Times New Roman"/>
                <w:sz w:val="24"/>
                <w:szCs w:val="24"/>
                <w:u w:val="single"/>
              </w:rPr>
            </w:pPr>
            <w:r w:rsidRPr="00331031">
              <w:rPr>
                <w:rFonts w:ascii="Times New Roman" w:hAnsi="Times New Roman" w:cs="Times New Roman"/>
                <w:sz w:val="24"/>
                <w:szCs w:val="24"/>
              </w:rPr>
              <w:t>Eiropas Savienības Tiesa</w:t>
            </w:r>
            <w:r w:rsidR="0039324A">
              <w:rPr>
                <w:rFonts w:ascii="Times New Roman" w:hAnsi="Times New Roman" w:cs="Times New Roman"/>
                <w:sz w:val="24"/>
                <w:szCs w:val="24"/>
              </w:rPr>
              <w:t xml:space="preserve"> (</w:t>
            </w:r>
            <w:r w:rsidR="0039324A" w:rsidRPr="0039324A">
              <w:rPr>
                <w:rFonts w:ascii="Times New Roman" w:hAnsi="Times New Roman" w:cs="Times New Roman"/>
                <w:sz w:val="24"/>
                <w:szCs w:val="24"/>
              </w:rPr>
              <w:t>EST</w:t>
            </w:r>
            <w:r w:rsidR="0039324A">
              <w:rPr>
                <w:rFonts w:ascii="Times New Roman" w:hAnsi="Times New Roman" w:cs="Times New Roman"/>
                <w:sz w:val="24"/>
                <w:szCs w:val="24"/>
              </w:rPr>
              <w:t>)</w:t>
            </w:r>
            <w:r w:rsidRPr="00331031">
              <w:rPr>
                <w:rFonts w:ascii="Times New Roman" w:hAnsi="Times New Roman" w:cs="Times New Roman"/>
                <w:sz w:val="24"/>
                <w:szCs w:val="24"/>
              </w:rPr>
              <w:t xml:space="preserve"> 2021. gada 2. septembra spriedumā </w:t>
            </w:r>
            <w:proofErr w:type="spellStart"/>
            <w:r w:rsidRPr="00331031">
              <w:rPr>
                <w:rFonts w:ascii="Times New Roman" w:hAnsi="Times New Roman" w:cs="Times New Roman"/>
                <w:i/>
                <w:iCs/>
                <w:sz w:val="24"/>
                <w:szCs w:val="24"/>
              </w:rPr>
              <w:t>Komstroy</w:t>
            </w:r>
            <w:proofErr w:type="spellEnd"/>
            <w:r w:rsidRPr="00331031">
              <w:rPr>
                <w:rFonts w:ascii="Times New Roman" w:hAnsi="Times New Roman" w:cs="Times New Roman"/>
                <w:sz w:val="24"/>
                <w:szCs w:val="24"/>
              </w:rPr>
              <w:t xml:space="preserve"> lietā secināja, ka Enerģētikas hartas nolīguma 26. panta 2. punkta c) apakšpunkts ir jāinterpretē tādējādi, ka tas nav piemērojams strīdiem starp ES dalībvalsti un citas dalībvalsts investoru par viņa veiktajām investīcijām strīdā iesaistītajā dalībvalstī. </w:t>
            </w:r>
          </w:p>
          <w:p w14:paraId="13DD6983" w14:textId="3F8BDD5B" w:rsidR="00A22C6E" w:rsidRPr="00331031" w:rsidRDefault="00A22C6E" w:rsidP="00A22C6E">
            <w:pPr>
              <w:jc w:val="both"/>
              <w:rPr>
                <w:rFonts w:ascii="Times New Roman" w:hAnsi="Times New Roman" w:cs="Times New Roman"/>
                <w:sz w:val="24"/>
                <w:szCs w:val="24"/>
              </w:rPr>
            </w:pPr>
            <w:r w:rsidRPr="00331031">
              <w:rPr>
                <w:rFonts w:ascii="Times New Roman" w:hAnsi="Times New Roman" w:cs="Times New Roman"/>
                <w:sz w:val="24"/>
                <w:szCs w:val="24"/>
              </w:rPr>
              <w:t xml:space="preserve">EST spriedumā lietā </w:t>
            </w:r>
            <w:proofErr w:type="spellStart"/>
            <w:r w:rsidRPr="00331031">
              <w:rPr>
                <w:rFonts w:ascii="Times New Roman" w:hAnsi="Times New Roman" w:cs="Times New Roman"/>
                <w:i/>
                <w:iCs/>
                <w:sz w:val="24"/>
                <w:szCs w:val="24"/>
              </w:rPr>
              <w:t>Komstroy</w:t>
            </w:r>
            <w:proofErr w:type="spellEnd"/>
            <w:r w:rsidRPr="00331031">
              <w:rPr>
                <w:rFonts w:ascii="Times New Roman" w:hAnsi="Times New Roman" w:cs="Times New Roman"/>
                <w:sz w:val="24"/>
                <w:szCs w:val="24"/>
              </w:rPr>
              <w:t xml:space="preserve"> sekoja argumentācijai, ko tā jau bija iepriekš paudusi </w:t>
            </w:r>
            <w:proofErr w:type="spellStart"/>
            <w:r w:rsidRPr="00331031">
              <w:rPr>
                <w:rFonts w:ascii="Times New Roman" w:hAnsi="Times New Roman" w:cs="Times New Roman"/>
                <w:i/>
                <w:iCs/>
                <w:sz w:val="24"/>
                <w:szCs w:val="24"/>
              </w:rPr>
              <w:t>Achmea</w:t>
            </w:r>
            <w:proofErr w:type="spellEnd"/>
            <w:r w:rsidRPr="00331031">
              <w:rPr>
                <w:rFonts w:ascii="Times New Roman" w:hAnsi="Times New Roman" w:cs="Times New Roman"/>
                <w:sz w:val="24"/>
                <w:szCs w:val="24"/>
              </w:rPr>
              <w:t xml:space="preserve"> lietā. EST atkārtoti apstiprināja, ka ES dalībvalstu noslēgtajos </w:t>
            </w:r>
            <w:r w:rsidR="00560D1A">
              <w:rPr>
                <w:rFonts w:ascii="Times New Roman" w:hAnsi="Times New Roman" w:cs="Times New Roman"/>
                <w:sz w:val="24"/>
                <w:szCs w:val="24"/>
              </w:rPr>
              <w:t>investīciju</w:t>
            </w:r>
            <w:r w:rsidRPr="00331031">
              <w:rPr>
                <w:rFonts w:ascii="Times New Roman" w:hAnsi="Times New Roman" w:cs="Times New Roman"/>
                <w:sz w:val="24"/>
                <w:szCs w:val="24"/>
              </w:rPr>
              <w:t xml:space="preserve"> aizsardzības līgumos paredzētais strīdu izšķiršanas mehānisms starptautiskās šķīrējtiesās ir pretrunā Līguma par Eiropas Savienības darbību (LESD) 267. un 344. pantam. Līdz ar to strīdos starp ES dalībvalsti un citas ES dalībvalsts investoru, kur investors vēršas pret valsti, </w:t>
            </w:r>
            <w:r w:rsidR="000348B9" w:rsidRPr="00331031">
              <w:rPr>
                <w:rFonts w:ascii="Times New Roman" w:hAnsi="Times New Roman" w:cs="Times New Roman"/>
                <w:sz w:val="24"/>
                <w:szCs w:val="24"/>
              </w:rPr>
              <w:t>starptautiskās šķīrējtiesas mehānism</w:t>
            </w:r>
            <w:r w:rsidR="000348B9">
              <w:rPr>
                <w:rFonts w:ascii="Times New Roman" w:hAnsi="Times New Roman" w:cs="Times New Roman"/>
                <w:sz w:val="24"/>
                <w:szCs w:val="24"/>
              </w:rPr>
              <w:t>s</w:t>
            </w:r>
            <w:r w:rsidR="000348B9" w:rsidRPr="00331031">
              <w:rPr>
                <w:rFonts w:ascii="Times New Roman" w:hAnsi="Times New Roman" w:cs="Times New Roman"/>
                <w:sz w:val="24"/>
                <w:szCs w:val="24"/>
              </w:rPr>
              <w:t xml:space="preserve"> </w:t>
            </w:r>
            <w:r w:rsidRPr="00331031">
              <w:rPr>
                <w:rFonts w:ascii="Times New Roman" w:hAnsi="Times New Roman" w:cs="Times New Roman"/>
                <w:sz w:val="24"/>
                <w:szCs w:val="24"/>
              </w:rPr>
              <w:t xml:space="preserve">nav piemērojami, jo atrodas ārpus ES tiesu sistēmas. Šķīrējtiesai, kas ir izveidota pēc investora prasības, pamatojoties uz investīciju līgumu starp ES dalībvalstīm, nav jurisdikcijas lietas izskatīšanai, jo nav spēkā esošas ES dalībvalsts piekrišana pakļaut sevi </w:t>
            </w:r>
            <w:r w:rsidRPr="00331031">
              <w:rPr>
                <w:rFonts w:ascii="Times New Roman" w:hAnsi="Times New Roman" w:cs="Times New Roman"/>
                <w:sz w:val="24"/>
                <w:szCs w:val="24"/>
              </w:rPr>
              <w:lastRenderedPageBreak/>
              <w:t>attiecīgajam strīdu izšķiršanas mehānismam. I</w:t>
            </w:r>
            <w:r w:rsidR="00560D1A">
              <w:rPr>
                <w:rFonts w:ascii="Times New Roman" w:hAnsi="Times New Roman" w:cs="Times New Roman"/>
                <w:sz w:val="24"/>
                <w:szCs w:val="24"/>
              </w:rPr>
              <w:t>nvestīciju</w:t>
            </w:r>
            <w:r w:rsidRPr="00331031">
              <w:rPr>
                <w:rFonts w:ascii="Times New Roman" w:hAnsi="Times New Roman" w:cs="Times New Roman"/>
                <w:sz w:val="24"/>
                <w:szCs w:val="24"/>
              </w:rPr>
              <w:t xml:space="preserve"> līgumu aizsardzības šķīrējtiesas klauzulas zaudē spēku, jo ir nesaderīgas ar ES tiesībām, no brīža, kad abas līgumslēdzējas puses kļūst par ES dalībvalstīm. </w:t>
            </w:r>
          </w:p>
          <w:p w14:paraId="04C4005A" w14:textId="535E4485" w:rsidR="00A22C6E" w:rsidRPr="00331031" w:rsidRDefault="00A22C6E" w:rsidP="00D04957">
            <w:pPr>
              <w:spacing w:after="0" w:line="240" w:lineRule="auto"/>
              <w:jc w:val="both"/>
              <w:rPr>
                <w:rFonts w:ascii="Times New Roman" w:eastAsia="Times New Roman" w:hAnsi="Times New Roman" w:cs="Times New Roman"/>
                <w:sz w:val="24"/>
                <w:szCs w:val="24"/>
                <w:u w:val="single"/>
              </w:rPr>
            </w:pPr>
            <w:r w:rsidRPr="00331031">
              <w:rPr>
                <w:rFonts w:ascii="Times New Roman" w:eastAsia="Times New Roman" w:hAnsi="Times New Roman" w:cs="Times New Roman"/>
                <w:sz w:val="24"/>
                <w:szCs w:val="24"/>
                <w:u w:val="single"/>
              </w:rPr>
              <w:t>Šķīrējtiesu prakse</w:t>
            </w:r>
          </w:p>
          <w:p w14:paraId="6A717AD6" w14:textId="33B6424F" w:rsidR="00104DF4" w:rsidRPr="00331031" w:rsidRDefault="00104DF4" w:rsidP="00104DF4">
            <w:pPr>
              <w:jc w:val="both"/>
              <w:rPr>
                <w:rFonts w:ascii="Times New Roman" w:hAnsi="Times New Roman" w:cs="Times New Roman"/>
                <w:sz w:val="24"/>
                <w:szCs w:val="24"/>
              </w:rPr>
            </w:pPr>
            <w:r w:rsidRPr="00331031">
              <w:rPr>
                <w:rFonts w:ascii="Times New Roman" w:hAnsi="Times New Roman" w:cs="Times New Roman"/>
                <w:sz w:val="24"/>
                <w:szCs w:val="24"/>
              </w:rPr>
              <w:t>Šķīrējtiesas savā praksē ir ignorējušas EST atziņu, ka E</w:t>
            </w:r>
            <w:r w:rsidR="006431AF" w:rsidRPr="00331031">
              <w:rPr>
                <w:rFonts w:ascii="Times New Roman" w:hAnsi="Times New Roman" w:cs="Times New Roman"/>
                <w:sz w:val="24"/>
                <w:szCs w:val="24"/>
              </w:rPr>
              <w:t>HN</w:t>
            </w:r>
            <w:r w:rsidRPr="00331031">
              <w:rPr>
                <w:rFonts w:ascii="Times New Roman" w:hAnsi="Times New Roman" w:cs="Times New Roman"/>
                <w:sz w:val="24"/>
                <w:szCs w:val="24"/>
              </w:rPr>
              <w:t xml:space="preserve"> nav piemērojams, lai izskatītu strīdus starp ES dalībvalsti un citas ES dalībvalsts investoru. Tas ir novedis pie šķīrējtiesu nolēmumiem, kas ir pretrunā ES tiesībām, jo īpaši LESD 267. un 344. pant</w:t>
            </w:r>
            <w:r w:rsidR="000348B9">
              <w:rPr>
                <w:rFonts w:ascii="Times New Roman" w:hAnsi="Times New Roman" w:cs="Times New Roman"/>
                <w:sz w:val="24"/>
                <w:szCs w:val="24"/>
              </w:rPr>
              <w:t>am</w:t>
            </w:r>
            <w:r w:rsidRPr="00331031">
              <w:rPr>
                <w:rFonts w:ascii="Times New Roman" w:hAnsi="Times New Roman" w:cs="Times New Roman"/>
                <w:sz w:val="24"/>
                <w:szCs w:val="24"/>
              </w:rPr>
              <w:t>. Līdz ar to šie nolēmumi nevar radīt juridiskas sekas un būt pamat</w:t>
            </w:r>
            <w:r w:rsidR="0082568A">
              <w:rPr>
                <w:rFonts w:ascii="Times New Roman" w:hAnsi="Times New Roman" w:cs="Times New Roman"/>
                <w:sz w:val="24"/>
                <w:szCs w:val="24"/>
              </w:rPr>
              <w:t>s</w:t>
            </w:r>
            <w:r w:rsidRPr="00331031">
              <w:rPr>
                <w:rFonts w:ascii="Times New Roman" w:hAnsi="Times New Roman" w:cs="Times New Roman"/>
                <w:sz w:val="24"/>
                <w:szCs w:val="24"/>
              </w:rPr>
              <w:t xml:space="preserve"> naudas</w:t>
            </w:r>
            <w:r w:rsidR="0082568A">
              <w:rPr>
                <w:rFonts w:ascii="Times New Roman" w:hAnsi="Times New Roman" w:cs="Times New Roman"/>
                <w:sz w:val="24"/>
                <w:szCs w:val="24"/>
              </w:rPr>
              <w:t xml:space="preserve"> (kompensācijas)</w:t>
            </w:r>
            <w:r w:rsidRPr="00331031">
              <w:rPr>
                <w:rFonts w:ascii="Times New Roman" w:hAnsi="Times New Roman" w:cs="Times New Roman"/>
                <w:sz w:val="24"/>
                <w:szCs w:val="24"/>
              </w:rPr>
              <w:t xml:space="preserve"> izmaksāšan</w:t>
            </w:r>
            <w:r w:rsidR="0082568A">
              <w:rPr>
                <w:rFonts w:ascii="Times New Roman" w:hAnsi="Times New Roman" w:cs="Times New Roman"/>
                <w:sz w:val="24"/>
                <w:szCs w:val="24"/>
              </w:rPr>
              <w:t>ai</w:t>
            </w:r>
            <w:r w:rsidRPr="00331031">
              <w:rPr>
                <w:rFonts w:ascii="Times New Roman" w:hAnsi="Times New Roman" w:cs="Times New Roman"/>
                <w:sz w:val="24"/>
                <w:szCs w:val="24"/>
              </w:rPr>
              <w:t xml:space="preserve"> dalībvalst</w:t>
            </w:r>
            <w:r w:rsidR="0082568A">
              <w:rPr>
                <w:rFonts w:ascii="Times New Roman" w:hAnsi="Times New Roman" w:cs="Times New Roman"/>
                <w:sz w:val="24"/>
                <w:szCs w:val="24"/>
              </w:rPr>
              <w:t>s</w:t>
            </w:r>
            <w:r w:rsidRPr="00331031">
              <w:rPr>
                <w:rFonts w:ascii="Times New Roman" w:hAnsi="Times New Roman" w:cs="Times New Roman"/>
                <w:sz w:val="24"/>
                <w:szCs w:val="24"/>
              </w:rPr>
              <w:t xml:space="preserve"> investoram. Taču ES dalībvalstīm un Komisijai ir ierobežotas iespējas panākt, ka trešo valstu (ASV, Austrālijas. Apvienotās Karalistes, Izraēlas un Brazīlijas) tiesu institūcijas atsakās izpildīt šķīrējtiesu nolēmumus, kas no ES dalībvalstīm piespriež naudas izmaksas ES dalībvalstu investoriem.     </w:t>
            </w:r>
          </w:p>
          <w:p w14:paraId="6A5145C1" w14:textId="77777777" w:rsidR="00572D2E" w:rsidRPr="00331031" w:rsidRDefault="00572D2E" w:rsidP="00572D2E">
            <w:pPr>
              <w:spacing w:line="240" w:lineRule="auto"/>
              <w:jc w:val="both"/>
              <w:rPr>
                <w:rFonts w:ascii="Times New Roman" w:hAnsi="Times New Roman" w:cs="Times New Roman"/>
                <w:sz w:val="24"/>
                <w:szCs w:val="24"/>
                <w:u w:val="single"/>
              </w:rPr>
            </w:pPr>
            <w:r w:rsidRPr="00331031">
              <w:rPr>
                <w:rFonts w:ascii="Times New Roman" w:hAnsi="Times New Roman" w:cs="Times New Roman"/>
                <w:sz w:val="24"/>
                <w:szCs w:val="24"/>
                <w:u w:val="single"/>
              </w:rPr>
              <w:t>Nolīgums par Enerģētikas hartas nolīguma interpretāciju</w:t>
            </w:r>
          </w:p>
          <w:p w14:paraId="4249A5B2" w14:textId="7E1BB7FD" w:rsidR="00572D2E" w:rsidRPr="00331031" w:rsidRDefault="00572D2E" w:rsidP="00572D2E">
            <w:pPr>
              <w:spacing w:line="240" w:lineRule="auto"/>
              <w:jc w:val="both"/>
              <w:rPr>
                <w:rFonts w:ascii="Times New Roman" w:hAnsi="Times New Roman" w:cs="Times New Roman"/>
                <w:sz w:val="24"/>
                <w:szCs w:val="24"/>
                <w:u w:val="single"/>
              </w:rPr>
            </w:pPr>
            <w:r w:rsidRPr="00331031">
              <w:rPr>
                <w:rFonts w:ascii="Times New Roman" w:hAnsi="Times New Roman" w:cs="Times New Roman"/>
                <w:sz w:val="24"/>
                <w:szCs w:val="24"/>
              </w:rPr>
              <w:t xml:space="preserve">2022. gada oktobrī Komisijas izveidoja Īpašo grupu par </w:t>
            </w:r>
            <w:proofErr w:type="spellStart"/>
            <w:r w:rsidRPr="00331031">
              <w:rPr>
                <w:rFonts w:ascii="Times New Roman" w:hAnsi="Times New Roman" w:cs="Times New Roman"/>
                <w:i/>
                <w:iCs/>
                <w:sz w:val="24"/>
                <w:szCs w:val="24"/>
              </w:rPr>
              <w:t>inter</w:t>
            </w:r>
            <w:proofErr w:type="spellEnd"/>
            <w:r w:rsidRPr="00331031">
              <w:rPr>
                <w:rFonts w:ascii="Times New Roman" w:hAnsi="Times New Roman" w:cs="Times New Roman"/>
                <w:i/>
                <w:iCs/>
                <w:sz w:val="24"/>
                <w:szCs w:val="24"/>
              </w:rPr>
              <w:t xml:space="preserve"> se</w:t>
            </w:r>
            <w:r w:rsidRPr="00331031">
              <w:rPr>
                <w:rFonts w:ascii="Times New Roman" w:hAnsi="Times New Roman" w:cs="Times New Roman"/>
                <w:sz w:val="24"/>
                <w:szCs w:val="24"/>
              </w:rPr>
              <w:t xml:space="preserve"> nolīgumu par Enerģētikas hartas nolīguma interpretāciju. Grupa sanāca deviņas reizes un panāca vienošanos par Nolīguma par EHN interpretāciju tekstu.</w:t>
            </w:r>
          </w:p>
          <w:p w14:paraId="1E66661F" w14:textId="7D3D5282" w:rsidR="00572D2E" w:rsidRPr="00331031" w:rsidRDefault="00572D2E" w:rsidP="00572D2E">
            <w:pPr>
              <w:spacing w:line="240" w:lineRule="auto"/>
              <w:jc w:val="both"/>
              <w:rPr>
                <w:rFonts w:ascii="Times New Roman" w:hAnsi="Times New Roman" w:cs="Times New Roman"/>
                <w:sz w:val="24"/>
                <w:szCs w:val="24"/>
              </w:rPr>
            </w:pPr>
            <w:r w:rsidRPr="00331031">
              <w:rPr>
                <w:rFonts w:ascii="Times New Roman" w:hAnsi="Times New Roman" w:cs="Times New Roman"/>
                <w:sz w:val="24"/>
                <w:szCs w:val="24"/>
              </w:rPr>
              <w:t>Nolīguma preambula izklāsta nolīguma vēsturi un kontekstu, tai skaitā EST paustās atziņas par ES tiesību interpretāciju, kā arī atzīst apstākli, ka to efektīv</w:t>
            </w:r>
            <w:r w:rsidR="0082568A">
              <w:rPr>
                <w:rFonts w:ascii="Times New Roman" w:hAnsi="Times New Roman" w:cs="Times New Roman"/>
                <w:sz w:val="24"/>
                <w:szCs w:val="24"/>
              </w:rPr>
              <w:t>u</w:t>
            </w:r>
            <w:r w:rsidRPr="00331031">
              <w:rPr>
                <w:rFonts w:ascii="Times New Roman" w:hAnsi="Times New Roman" w:cs="Times New Roman"/>
                <w:sz w:val="24"/>
                <w:szCs w:val="24"/>
              </w:rPr>
              <w:t xml:space="preserve"> īstenošan</w:t>
            </w:r>
            <w:r w:rsidR="0082568A">
              <w:rPr>
                <w:rFonts w:ascii="Times New Roman" w:hAnsi="Times New Roman" w:cs="Times New Roman"/>
                <w:sz w:val="24"/>
                <w:szCs w:val="24"/>
              </w:rPr>
              <w:t>u</w:t>
            </w:r>
            <w:r w:rsidRPr="00331031">
              <w:rPr>
                <w:rFonts w:ascii="Times New Roman" w:hAnsi="Times New Roman" w:cs="Times New Roman"/>
                <w:sz w:val="24"/>
                <w:szCs w:val="24"/>
              </w:rPr>
              <w:t xml:space="preserve"> kavē šķīrējtiesu spriedumi lietās, kur ES dalībvalsts investors piedzen </w:t>
            </w:r>
            <w:r w:rsidR="0082568A">
              <w:rPr>
                <w:rFonts w:ascii="Times New Roman" w:hAnsi="Times New Roman" w:cs="Times New Roman"/>
                <w:sz w:val="24"/>
                <w:szCs w:val="24"/>
              </w:rPr>
              <w:t>naudas līdzekļus</w:t>
            </w:r>
            <w:r w:rsidRPr="00331031">
              <w:rPr>
                <w:rFonts w:ascii="Times New Roman" w:hAnsi="Times New Roman" w:cs="Times New Roman"/>
                <w:sz w:val="24"/>
                <w:szCs w:val="24"/>
              </w:rPr>
              <w:t xml:space="preserve"> no citas ES dalībvalsts. </w:t>
            </w:r>
          </w:p>
          <w:p w14:paraId="59687F8A" w14:textId="6C96BA60" w:rsidR="00572D2E" w:rsidRPr="00331031" w:rsidRDefault="00572D2E" w:rsidP="00572D2E">
            <w:pPr>
              <w:spacing w:line="240" w:lineRule="auto"/>
              <w:jc w:val="both"/>
              <w:rPr>
                <w:rFonts w:ascii="Times New Roman" w:hAnsi="Times New Roman" w:cs="Times New Roman"/>
                <w:sz w:val="24"/>
                <w:szCs w:val="24"/>
              </w:rPr>
            </w:pPr>
            <w:r w:rsidRPr="00331031">
              <w:rPr>
                <w:rFonts w:ascii="Times New Roman" w:hAnsi="Times New Roman" w:cs="Times New Roman"/>
                <w:sz w:val="24"/>
                <w:szCs w:val="24"/>
              </w:rPr>
              <w:t xml:space="preserve">Šis nolīgums ietver tikai vienu normu, kas saistīta ar līgumslēdzēju pušu tiesībām un saistībām pēc būtības. Proti, </w:t>
            </w:r>
            <w:r w:rsidR="0082568A">
              <w:rPr>
                <w:rFonts w:ascii="Times New Roman" w:hAnsi="Times New Roman" w:cs="Times New Roman"/>
                <w:sz w:val="24"/>
                <w:szCs w:val="24"/>
              </w:rPr>
              <w:t>tā</w:t>
            </w:r>
            <w:r w:rsidRPr="00331031">
              <w:rPr>
                <w:rFonts w:ascii="Times New Roman" w:hAnsi="Times New Roman" w:cs="Times New Roman"/>
                <w:sz w:val="24"/>
                <w:szCs w:val="24"/>
              </w:rPr>
              <w:t xml:space="preserve"> 2. pants nosaka, ka</w:t>
            </w:r>
          </w:p>
          <w:p w14:paraId="18F1A787" w14:textId="2F1D35AA" w:rsidR="00572D2E" w:rsidRPr="00331031" w:rsidRDefault="00572D2E" w:rsidP="00572D2E">
            <w:pPr>
              <w:pStyle w:val="ListParagraph"/>
              <w:numPr>
                <w:ilvl w:val="0"/>
                <w:numId w:val="3"/>
              </w:numPr>
              <w:spacing w:line="240" w:lineRule="auto"/>
              <w:jc w:val="both"/>
              <w:rPr>
                <w:rFonts w:ascii="Times New Roman" w:hAnsi="Times New Roman" w:cs="Times New Roman"/>
                <w:sz w:val="24"/>
                <w:szCs w:val="24"/>
              </w:rPr>
            </w:pPr>
            <w:r w:rsidRPr="00331031">
              <w:rPr>
                <w:rFonts w:ascii="Times New Roman" w:hAnsi="Times New Roman" w:cs="Times New Roman"/>
                <w:sz w:val="24"/>
                <w:szCs w:val="24"/>
              </w:rPr>
              <w:t>līgumslēdzējas puses lielākai noteiktībai atkārtoti apstiprina to kopīgo izpratni, ka EHN 26. pants nevar un nekad nevarēja kalpot par juridisko pamatu ES iekšējiem šķīrējtiesu procesiem;</w:t>
            </w:r>
          </w:p>
          <w:p w14:paraId="76EB2BE6" w14:textId="404E8C1B" w:rsidR="00572D2E" w:rsidRPr="00331031" w:rsidRDefault="00572D2E" w:rsidP="008A34FF">
            <w:pPr>
              <w:pStyle w:val="ListParagraph"/>
              <w:numPr>
                <w:ilvl w:val="0"/>
                <w:numId w:val="3"/>
              </w:numPr>
              <w:spacing w:line="240" w:lineRule="auto"/>
              <w:jc w:val="both"/>
              <w:rPr>
                <w:rFonts w:ascii="Times New Roman" w:hAnsi="Times New Roman" w:cs="Times New Roman"/>
                <w:sz w:val="24"/>
                <w:szCs w:val="24"/>
              </w:rPr>
            </w:pPr>
            <w:r w:rsidRPr="00331031">
              <w:rPr>
                <w:rFonts w:ascii="Times New Roman" w:hAnsi="Times New Roman" w:cs="Times New Roman"/>
                <w:sz w:val="24"/>
                <w:szCs w:val="24"/>
              </w:rPr>
              <w:t>līgumslēdzējas puses lielākai noteiktībai atkārtoti apstiprina, ka, ievērojot iepriekšējā punktā pausto atziņu attiecībā uz EHN 26. pantu, uz ES iekšējiem šķīrējtiesu procesiem nevar attiecināt arī EHN 47. panta 3. punktā ie</w:t>
            </w:r>
            <w:r w:rsidR="008A34FF" w:rsidRPr="00331031">
              <w:rPr>
                <w:rFonts w:ascii="Times New Roman" w:hAnsi="Times New Roman" w:cs="Times New Roman"/>
                <w:sz w:val="24"/>
                <w:szCs w:val="24"/>
              </w:rPr>
              <w:t>t</w:t>
            </w:r>
            <w:r w:rsidRPr="00331031">
              <w:rPr>
                <w:rFonts w:ascii="Times New Roman" w:hAnsi="Times New Roman" w:cs="Times New Roman"/>
                <w:sz w:val="24"/>
                <w:szCs w:val="24"/>
              </w:rPr>
              <w:t>verto turpināmības klauzulu (</w:t>
            </w:r>
            <w:r w:rsidRPr="00331031">
              <w:rPr>
                <w:rFonts w:ascii="Times New Roman" w:hAnsi="Times New Roman" w:cs="Times New Roman"/>
                <w:i/>
                <w:iCs/>
                <w:sz w:val="24"/>
                <w:szCs w:val="24"/>
              </w:rPr>
              <w:t>‘</w:t>
            </w:r>
            <w:proofErr w:type="spellStart"/>
            <w:r w:rsidRPr="00331031">
              <w:rPr>
                <w:rFonts w:ascii="Times New Roman" w:hAnsi="Times New Roman" w:cs="Times New Roman"/>
                <w:i/>
                <w:iCs/>
                <w:sz w:val="24"/>
                <w:szCs w:val="24"/>
              </w:rPr>
              <w:t>sunset</w:t>
            </w:r>
            <w:proofErr w:type="spellEnd"/>
            <w:r w:rsidRPr="00331031">
              <w:rPr>
                <w:rFonts w:ascii="Times New Roman" w:hAnsi="Times New Roman" w:cs="Times New Roman"/>
                <w:i/>
                <w:iCs/>
                <w:sz w:val="24"/>
                <w:szCs w:val="24"/>
              </w:rPr>
              <w:t xml:space="preserve"> </w:t>
            </w:r>
            <w:proofErr w:type="spellStart"/>
            <w:r w:rsidRPr="00331031">
              <w:rPr>
                <w:rFonts w:ascii="Times New Roman" w:hAnsi="Times New Roman" w:cs="Times New Roman"/>
                <w:i/>
                <w:iCs/>
                <w:sz w:val="24"/>
                <w:szCs w:val="24"/>
              </w:rPr>
              <w:t>clause</w:t>
            </w:r>
            <w:proofErr w:type="spellEnd"/>
            <w:r w:rsidRPr="00331031">
              <w:rPr>
                <w:rFonts w:ascii="Times New Roman" w:hAnsi="Times New Roman" w:cs="Times New Roman"/>
                <w:i/>
                <w:iCs/>
                <w:sz w:val="24"/>
                <w:szCs w:val="24"/>
              </w:rPr>
              <w:t>’</w:t>
            </w:r>
            <w:r w:rsidRPr="00331031">
              <w:rPr>
                <w:rFonts w:ascii="Times New Roman" w:hAnsi="Times New Roman" w:cs="Times New Roman"/>
                <w:sz w:val="24"/>
                <w:szCs w:val="24"/>
              </w:rPr>
              <w:t>)</w:t>
            </w:r>
            <w:r w:rsidR="008A34FF" w:rsidRPr="00331031">
              <w:rPr>
                <w:rFonts w:ascii="Times New Roman" w:hAnsi="Times New Roman" w:cs="Times New Roman"/>
                <w:sz w:val="24"/>
                <w:szCs w:val="24"/>
              </w:rPr>
              <w:t xml:space="preserve">, kas līgumslēdzējpusei, kura izstājas no EHN, piemēro šī nolīguma saistības vēl 20 gadus pēc izstāšanās.  </w:t>
            </w:r>
            <w:r w:rsidRPr="00331031">
              <w:rPr>
                <w:rFonts w:ascii="Times New Roman" w:hAnsi="Times New Roman" w:cs="Times New Roman"/>
                <w:sz w:val="24"/>
                <w:szCs w:val="24"/>
              </w:rPr>
              <w:t xml:space="preserve">  </w:t>
            </w:r>
          </w:p>
          <w:p w14:paraId="5000A465" w14:textId="721A9E8C" w:rsidR="0082568A" w:rsidRDefault="008A34FF" w:rsidP="00560D1A">
            <w:pPr>
              <w:spacing w:after="0" w:line="240" w:lineRule="auto"/>
              <w:jc w:val="both"/>
              <w:rPr>
                <w:rFonts w:ascii="Times New Roman" w:eastAsia="Times New Roman" w:hAnsi="Times New Roman" w:cs="Times New Roman"/>
                <w:sz w:val="24"/>
                <w:szCs w:val="24"/>
              </w:rPr>
            </w:pPr>
            <w:r w:rsidRPr="00331031">
              <w:rPr>
                <w:rFonts w:ascii="Times New Roman" w:eastAsia="Times New Roman" w:hAnsi="Times New Roman" w:cs="Times New Roman"/>
                <w:sz w:val="24"/>
                <w:szCs w:val="24"/>
              </w:rPr>
              <w:t>Pārējās Nolīguma par EHN interpretāciju normas ir ‘Nobeiguma noteikumi’, kas nosaka tā apstiprināšanas, deponēšanas un spēkā stāšanās noteikumus.</w:t>
            </w:r>
          </w:p>
          <w:p w14:paraId="169F7A83" w14:textId="77777777" w:rsidR="00560D1A" w:rsidRPr="00560D1A" w:rsidRDefault="00560D1A" w:rsidP="00560D1A">
            <w:pPr>
              <w:spacing w:after="0" w:line="240" w:lineRule="auto"/>
              <w:jc w:val="both"/>
              <w:rPr>
                <w:rFonts w:ascii="Times New Roman" w:eastAsia="Times New Roman" w:hAnsi="Times New Roman" w:cs="Times New Roman"/>
              </w:rPr>
            </w:pPr>
          </w:p>
          <w:p w14:paraId="7B78DCA2" w14:textId="6D78D7EE" w:rsidR="00E06938" w:rsidRPr="00331031" w:rsidRDefault="00E06938" w:rsidP="00D04957">
            <w:pPr>
              <w:widowControl w:val="0"/>
              <w:autoSpaceDE w:val="0"/>
              <w:autoSpaceDN w:val="0"/>
              <w:adjustRightInd w:val="0"/>
              <w:spacing w:after="120"/>
              <w:jc w:val="both"/>
              <w:rPr>
                <w:rFonts w:ascii="Times New Roman" w:eastAsia="Times New Roman" w:hAnsi="Times New Roman" w:cs="Times New Roman"/>
                <w:sz w:val="24"/>
                <w:szCs w:val="24"/>
              </w:rPr>
            </w:pPr>
            <w:r w:rsidRPr="00331031">
              <w:rPr>
                <w:rFonts w:ascii="Times New Roman" w:eastAsia="Times New Roman" w:hAnsi="Times New Roman" w:cs="Times New Roman"/>
                <w:sz w:val="24"/>
                <w:szCs w:val="24"/>
              </w:rPr>
              <w:t>Nolīguma par EHN interpretāciju parafēšana un tās pavadošās deklarācijas parakstīšana tiek plānota š.g. 19. jūnijā.</w:t>
            </w:r>
          </w:p>
          <w:p w14:paraId="523F2D77" w14:textId="0295867E" w:rsidR="00D04957" w:rsidRPr="00D04957" w:rsidRDefault="00E06938" w:rsidP="00D04957">
            <w:pPr>
              <w:widowControl w:val="0"/>
              <w:autoSpaceDE w:val="0"/>
              <w:autoSpaceDN w:val="0"/>
              <w:adjustRightInd w:val="0"/>
              <w:spacing w:after="120"/>
              <w:jc w:val="both"/>
              <w:rPr>
                <w:rFonts w:ascii="Times New Roman" w:eastAsia="Times New Roman" w:hAnsi="Times New Roman" w:cs="Times New Roman"/>
                <w:color w:val="FF0000"/>
                <w:sz w:val="24"/>
                <w:szCs w:val="24"/>
              </w:rPr>
            </w:pPr>
            <w:r w:rsidRPr="00331031">
              <w:rPr>
                <w:rFonts w:ascii="Times New Roman" w:eastAsia="Times New Roman" w:hAnsi="Times New Roman" w:cs="Times New Roman"/>
                <w:sz w:val="24"/>
                <w:szCs w:val="24"/>
              </w:rPr>
              <w:t>Komisija lūdz ES dalībvalstis līdz 5. jūnijam informēt par to oficiālo nostāju attiecībā uz  pievienošanos minētajiem tiesību instrumentiem.</w:t>
            </w:r>
          </w:p>
        </w:tc>
      </w:tr>
      <w:tr w:rsidR="00D04957" w:rsidRPr="00D04957" w14:paraId="0530F082" w14:textId="77777777" w:rsidTr="003E4A00">
        <w:trPr>
          <w:trHeight w:val="334"/>
        </w:trPr>
        <w:tc>
          <w:tcPr>
            <w:tcW w:w="9322" w:type="dxa"/>
          </w:tcPr>
          <w:p w14:paraId="4DA67059" w14:textId="77777777" w:rsidR="00D04957" w:rsidRPr="00D04957" w:rsidRDefault="00D04957" w:rsidP="00D04957">
            <w:pPr>
              <w:widowControl w:val="0"/>
              <w:spacing w:before="120" w:after="0" w:line="240" w:lineRule="auto"/>
              <w:jc w:val="both"/>
              <w:rPr>
                <w:rFonts w:ascii="Times New Roman" w:eastAsia="Times New Roman" w:hAnsi="Times New Roman" w:cs="Times New Roman"/>
                <w:b/>
                <w:sz w:val="24"/>
                <w:szCs w:val="24"/>
              </w:rPr>
            </w:pPr>
            <w:r w:rsidRPr="00D04957">
              <w:rPr>
                <w:rFonts w:ascii="Times New Roman" w:eastAsia="Times New Roman" w:hAnsi="Times New Roman" w:cs="Times New Roman"/>
                <w:b/>
                <w:sz w:val="24"/>
                <w:szCs w:val="24"/>
              </w:rPr>
              <w:lastRenderedPageBreak/>
              <w:t xml:space="preserve">Balsošanas kārtība </w:t>
            </w:r>
          </w:p>
        </w:tc>
      </w:tr>
      <w:tr w:rsidR="00D04957" w:rsidRPr="00D04957" w14:paraId="037F3797" w14:textId="77777777" w:rsidTr="003E4A00">
        <w:trPr>
          <w:trHeight w:val="334"/>
        </w:trPr>
        <w:tc>
          <w:tcPr>
            <w:tcW w:w="9322" w:type="dxa"/>
            <w:shd w:val="clear" w:color="auto" w:fill="auto"/>
          </w:tcPr>
          <w:p w14:paraId="41876D77" w14:textId="6EC0DE63" w:rsidR="00D04957" w:rsidRPr="00D04957" w:rsidRDefault="00A91B32" w:rsidP="00D0495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 paredzēta.</w:t>
            </w:r>
          </w:p>
        </w:tc>
      </w:tr>
      <w:tr w:rsidR="00D04957" w:rsidRPr="00D04957" w14:paraId="4138C758" w14:textId="77777777" w:rsidTr="003E4A00">
        <w:tc>
          <w:tcPr>
            <w:tcW w:w="9322" w:type="dxa"/>
          </w:tcPr>
          <w:p w14:paraId="67E46D0F" w14:textId="77777777" w:rsidR="00D04957" w:rsidRPr="00D04957" w:rsidRDefault="00D04957" w:rsidP="0082568A">
            <w:pPr>
              <w:widowControl w:val="0"/>
              <w:spacing w:before="200" w:after="0" w:line="240" w:lineRule="auto"/>
              <w:jc w:val="center"/>
              <w:rPr>
                <w:rFonts w:ascii="Times New Roman" w:eastAsia="Times New Roman" w:hAnsi="Times New Roman" w:cs="Times New Roman"/>
                <w:b/>
                <w:sz w:val="24"/>
                <w:szCs w:val="24"/>
              </w:rPr>
            </w:pPr>
            <w:r w:rsidRPr="00D04957">
              <w:rPr>
                <w:rFonts w:ascii="Times New Roman" w:eastAsia="Times New Roman" w:hAnsi="Times New Roman" w:cs="Times New Roman"/>
                <w:b/>
                <w:sz w:val="24"/>
                <w:szCs w:val="24"/>
              </w:rPr>
              <w:t>3. Latvijas Republikas pozīcija</w:t>
            </w:r>
          </w:p>
        </w:tc>
      </w:tr>
      <w:tr w:rsidR="00D04957" w:rsidRPr="00D04957" w14:paraId="376D5BFD" w14:textId="77777777" w:rsidTr="003E4A00">
        <w:trPr>
          <w:trHeight w:val="386"/>
        </w:trPr>
        <w:tc>
          <w:tcPr>
            <w:tcW w:w="9322" w:type="dxa"/>
          </w:tcPr>
          <w:p w14:paraId="60BC8FBF" w14:textId="69D18DBD" w:rsidR="006431AF" w:rsidRDefault="006431AF" w:rsidP="00D04957">
            <w:pPr>
              <w:spacing w:after="0"/>
              <w:jc w:val="both"/>
              <w:rPr>
                <w:rFonts w:ascii="Times New Roman" w:eastAsia="Times New Roman" w:hAnsi="Times New Roman" w:cs="Times New Roman"/>
                <w:sz w:val="24"/>
                <w:szCs w:val="24"/>
              </w:rPr>
            </w:pPr>
            <w:bookmarkStart w:id="2" w:name="_Hlk160054034"/>
            <w:r>
              <w:rPr>
                <w:rFonts w:ascii="Times New Roman" w:eastAsia="Times New Roman" w:hAnsi="Times New Roman" w:cs="Times New Roman"/>
                <w:sz w:val="24"/>
                <w:szCs w:val="24"/>
              </w:rPr>
              <w:t xml:space="preserve">Latvija atbalsta </w:t>
            </w:r>
            <w:r w:rsidR="00684326">
              <w:rPr>
                <w:rFonts w:ascii="Times New Roman" w:eastAsia="Times New Roman" w:hAnsi="Times New Roman" w:cs="Times New Roman"/>
                <w:sz w:val="24"/>
                <w:szCs w:val="24"/>
              </w:rPr>
              <w:t>ES</w:t>
            </w:r>
            <w:r>
              <w:rPr>
                <w:rFonts w:ascii="Times New Roman" w:eastAsia="Times New Roman" w:hAnsi="Times New Roman" w:cs="Times New Roman"/>
                <w:sz w:val="24"/>
                <w:szCs w:val="24"/>
              </w:rPr>
              <w:t xml:space="preserve"> dalībvalstu un Komisijas izstrādāto Nolīgumu par EHN interpretāciju. </w:t>
            </w:r>
          </w:p>
          <w:p w14:paraId="23439A82" w14:textId="50CA9002" w:rsidR="000839FC" w:rsidRDefault="006431AF" w:rsidP="00D0495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Latvija piekrīt, ka</w:t>
            </w:r>
            <w:r w:rsidR="00DA6F91">
              <w:rPr>
                <w:rFonts w:ascii="Times New Roman" w:eastAsia="Times New Roman" w:hAnsi="Times New Roman" w:cs="Times New Roman"/>
                <w:sz w:val="24"/>
                <w:szCs w:val="24"/>
              </w:rPr>
              <w:t xml:space="preserve"> sarunas</w:t>
            </w:r>
            <w:r>
              <w:rPr>
                <w:rFonts w:ascii="Times New Roman" w:eastAsia="Times New Roman" w:hAnsi="Times New Roman" w:cs="Times New Roman"/>
                <w:sz w:val="24"/>
                <w:szCs w:val="24"/>
              </w:rPr>
              <w:t xml:space="preserve"> </w:t>
            </w:r>
            <w:r w:rsidR="00DA6F91">
              <w:rPr>
                <w:rFonts w:ascii="Times New Roman" w:eastAsia="Times New Roman" w:hAnsi="Times New Roman" w:cs="Times New Roman"/>
                <w:sz w:val="24"/>
                <w:szCs w:val="24"/>
              </w:rPr>
              <w:t xml:space="preserve">par </w:t>
            </w:r>
            <w:r>
              <w:rPr>
                <w:rFonts w:ascii="Times New Roman" w:eastAsia="Times New Roman" w:hAnsi="Times New Roman" w:cs="Times New Roman"/>
                <w:sz w:val="24"/>
                <w:szCs w:val="24"/>
              </w:rPr>
              <w:t xml:space="preserve">Nolīguma par EHN interpretāciju </w:t>
            </w:r>
            <w:r w:rsidR="00DA6F91">
              <w:rPr>
                <w:rFonts w:ascii="Times New Roman" w:eastAsia="Times New Roman" w:hAnsi="Times New Roman" w:cs="Times New Roman"/>
                <w:sz w:val="24"/>
                <w:szCs w:val="24"/>
              </w:rPr>
              <w:t xml:space="preserve">tekstu ir pabeigtas un ir gatava to </w:t>
            </w:r>
            <w:r w:rsidR="004A7081">
              <w:rPr>
                <w:rFonts w:ascii="Times New Roman" w:eastAsia="Times New Roman" w:hAnsi="Times New Roman" w:cs="Times New Roman"/>
                <w:sz w:val="24"/>
                <w:szCs w:val="24"/>
              </w:rPr>
              <w:t>saskaņot (</w:t>
            </w:r>
            <w:r w:rsidR="00DA6F91">
              <w:rPr>
                <w:rFonts w:ascii="Times New Roman" w:eastAsia="Times New Roman" w:hAnsi="Times New Roman" w:cs="Times New Roman"/>
                <w:sz w:val="24"/>
                <w:szCs w:val="24"/>
              </w:rPr>
              <w:t>parafēt</w:t>
            </w:r>
            <w:r w:rsidR="004A7081">
              <w:rPr>
                <w:rFonts w:ascii="Times New Roman" w:eastAsia="Times New Roman" w:hAnsi="Times New Roman" w:cs="Times New Roman"/>
                <w:sz w:val="24"/>
                <w:szCs w:val="24"/>
              </w:rPr>
              <w:t>)</w:t>
            </w:r>
            <w:r w:rsidR="00DA6F91">
              <w:rPr>
                <w:rFonts w:ascii="Times New Roman" w:eastAsia="Times New Roman" w:hAnsi="Times New Roman" w:cs="Times New Roman"/>
                <w:sz w:val="24"/>
                <w:szCs w:val="24"/>
              </w:rPr>
              <w:t>.</w:t>
            </w:r>
          </w:p>
          <w:p w14:paraId="428895EA" w14:textId="77777777" w:rsidR="00DA6F91" w:rsidRDefault="00DA6F91" w:rsidP="00D04957">
            <w:pPr>
              <w:spacing w:after="0"/>
              <w:jc w:val="both"/>
              <w:rPr>
                <w:rFonts w:ascii="Times New Roman" w:eastAsia="Times New Roman" w:hAnsi="Times New Roman" w:cs="Times New Roman"/>
                <w:sz w:val="24"/>
                <w:szCs w:val="24"/>
              </w:rPr>
            </w:pPr>
          </w:p>
          <w:p w14:paraId="0053F2B2" w14:textId="5CCBDE4C" w:rsidR="00DA6F91" w:rsidRDefault="00DA6F91" w:rsidP="00D0495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Latvija atbalsta Komisijas ierosinājumu vienlaikus ar Nolīgumu par EHN interpretāciju parakstīt </w:t>
            </w:r>
            <w:r w:rsidR="00331031">
              <w:rPr>
                <w:rFonts w:ascii="Times New Roman" w:eastAsia="Times New Roman" w:hAnsi="Times New Roman" w:cs="Times New Roman"/>
                <w:sz w:val="24"/>
                <w:szCs w:val="24"/>
              </w:rPr>
              <w:t>D</w:t>
            </w:r>
            <w:r>
              <w:rPr>
                <w:rFonts w:ascii="Times New Roman" w:eastAsia="Times New Roman" w:hAnsi="Times New Roman" w:cs="Times New Roman"/>
                <w:sz w:val="24"/>
                <w:szCs w:val="24"/>
              </w:rPr>
              <w:t>eklarāciju, kas</w:t>
            </w:r>
            <w:r w:rsidR="0082568A">
              <w:rPr>
                <w:rFonts w:ascii="Times New Roman" w:eastAsia="Times New Roman" w:hAnsi="Times New Roman" w:cs="Times New Roman"/>
                <w:sz w:val="24"/>
                <w:szCs w:val="24"/>
              </w:rPr>
              <w:t xml:space="preserve"> ap</w:t>
            </w:r>
            <w:r w:rsidR="00560D1A">
              <w:rPr>
                <w:rFonts w:ascii="Times New Roman" w:eastAsia="Times New Roman" w:hAnsi="Times New Roman" w:cs="Times New Roman"/>
                <w:sz w:val="24"/>
                <w:szCs w:val="24"/>
              </w:rPr>
              <w:t>stiprina</w:t>
            </w:r>
            <w:r w:rsidR="0082568A">
              <w:rPr>
                <w:rFonts w:ascii="Times New Roman" w:eastAsia="Times New Roman" w:hAnsi="Times New Roman" w:cs="Times New Roman"/>
                <w:sz w:val="24"/>
                <w:szCs w:val="24"/>
              </w:rPr>
              <w:t xml:space="preserve"> EST </w:t>
            </w:r>
            <w:proofErr w:type="spellStart"/>
            <w:r w:rsidR="0082568A" w:rsidRPr="00A83C18">
              <w:rPr>
                <w:rFonts w:ascii="Times New Roman" w:eastAsia="Times New Roman" w:hAnsi="Times New Roman" w:cs="Times New Roman"/>
                <w:i/>
                <w:iCs/>
                <w:sz w:val="24"/>
                <w:szCs w:val="24"/>
              </w:rPr>
              <w:t>Komstroy</w:t>
            </w:r>
            <w:proofErr w:type="spellEnd"/>
            <w:r w:rsidR="0082568A">
              <w:rPr>
                <w:rFonts w:ascii="Times New Roman" w:eastAsia="Times New Roman" w:hAnsi="Times New Roman" w:cs="Times New Roman"/>
                <w:sz w:val="24"/>
                <w:szCs w:val="24"/>
              </w:rPr>
              <w:t xml:space="preserve"> lietā pausto atziņu, </w:t>
            </w:r>
            <w:r w:rsidR="0082568A" w:rsidRPr="0082568A">
              <w:rPr>
                <w:rFonts w:ascii="Times New Roman" w:eastAsia="Times New Roman" w:hAnsi="Times New Roman" w:cs="Times New Roman"/>
                <w:sz w:val="24"/>
                <w:szCs w:val="24"/>
              </w:rPr>
              <w:t>ka Enerģētikas hartas nolīguma 26. pants nav piemērojams kā pamats ES iekšējiem šķīrējtiesas procesiem</w:t>
            </w:r>
            <w:r w:rsidR="0082568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3680C9F8" w14:textId="77777777" w:rsidR="0067371D" w:rsidRDefault="0067371D" w:rsidP="00D04957">
            <w:pPr>
              <w:spacing w:after="0"/>
              <w:jc w:val="both"/>
              <w:rPr>
                <w:rFonts w:ascii="Times New Roman" w:eastAsia="Times New Roman" w:hAnsi="Times New Roman" w:cs="Times New Roman"/>
                <w:sz w:val="24"/>
                <w:szCs w:val="24"/>
              </w:rPr>
            </w:pPr>
          </w:p>
          <w:p w14:paraId="038C2130" w14:textId="7C660A64" w:rsidR="006431AF" w:rsidRDefault="00331031" w:rsidP="00D0495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Konceptuāli </w:t>
            </w:r>
            <w:r w:rsidR="0067371D">
              <w:rPr>
                <w:rFonts w:ascii="Times New Roman" w:eastAsia="Times New Roman" w:hAnsi="Times New Roman" w:cs="Times New Roman"/>
                <w:sz w:val="24"/>
                <w:szCs w:val="24"/>
              </w:rPr>
              <w:t xml:space="preserve">Latvija jau </w:t>
            </w:r>
            <w:r w:rsidR="004A7081">
              <w:rPr>
                <w:rFonts w:ascii="Times New Roman" w:eastAsia="Times New Roman" w:hAnsi="Times New Roman" w:cs="Times New Roman"/>
                <w:sz w:val="24"/>
                <w:szCs w:val="24"/>
              </w:rPr>
              <w:t>ir</w:t>
            </w:r>
            <w:r w:rsidR="0067371D">
              <w:rPr>
                <w:rFonts w:ascii="Times New Roman" w:eastAsia="Times New Roman" w:hAnsi="Times New Roman" w:cs="Times New Roman"/>
                <w:sz w:val="24"/>
                <w:szCs w:val="24"/>
              </w:rPr>
              <w:t xml:space="preserve"> atba</w:t>
            </w:r>
            <w:r>
              <w:rPr>
                <w:rFonts w:ascii="Times New Roman" w:eastAsia="Times New Roman" w:hAnsi="Times New Roman" w:cs="Times New Roman"/>
                <w:sz w:val="24"/>
                <w:szCs w:val="24"/>
              </w:rPr>
              <w:t>lst</w:t>
            </w:r>
            <w:r w:rsidR="009E5DCD">
              <w:rPr>
                <w:rFonts w:ascii="Times New Roman" w:eastAsia="Times New Roman" w:hAnsi="Times New Roman" w:cs="Times New Roman"/>
                <w:sz w:val="24"/>
                <w:szCs w:val="24"/>
              </w:rPr>
              <w:t>ījusi</w:t>
            </w:r>
            <w:r>
              <w:rPr>
                <w:rFonts w:ascii="Times New Roman" w:eastAsia="Times New Roman" w:hAnsi="Times New Roman" w:cs="Times New Roman"/>
                <w:sz w:val="24"/>
                <w:szCs w:val="24"/>
              </w:rPr>
              <w:t xml:space="preserve"> Nolīgumā par EHN interpretāciju un Deklarāciju </w:t>
            </w:r>
            <w:r w:rsidRPr="009E5DCD">
              <w:rPr>
                <w:rFonts w:ascii="Times New Roman" w:eastAsia="Times New Roman" w:hAnsi="Times New Roman" w:cs="Times New Roman"/>
                <w:sz w:val="24"/>
                <w:szCs w:val="24"/>
              </w:rPr>
              <w:t>paust</w:t>
            </w:r>
            <w:r w:rsidR="009E5DCD" w:rsidRPr="009E5DCD">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atziņ</w:t>
            </w:r>
            <w:r w:rsidR="009E5DCD">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 ka EHN nav piemērojams ES iekšējiem šķīrējtiesas procesiem, kad </w:t>
            </w:r>
            <w:r w:rsidR="00A23EBF">
              <w:rPr>
                <w:rFonts w:ascii="Times New Roman" w:eastAsia="Times New Roman" w:hAnsi="Times New Roman" w:cs="Times New Roman"/>
                <w:sz w:val="24"/>
                <w:szCs w:val="24"/>
              </w:rPr>
              <w:t>2019. gada 15.</w:t>
            </w:r>
            <w:r w:rsidR="004A7081">
              <w:rPr>
                <w:rFonts w:ascii="Times New Roman" w:eastAsia="Times New Roman" w:hAnsi="Times New Roman" w:cs="Times New Roman"/>
                <w:sz w:val="24"/>
                <w:szCs w:val="24"/>
              </w:rPr>
              <w:t> </w:t>
            </w:r>
            <w:r w:rsidR="00A23EBF">
              <w:rPr>
                <w:rFonts w:ascii="Times New Roman" w:eastAsia="Times New Roman" w:hAnsi="Times New Roman" w:cs="Times New Roman"/>
                <w:sz w:val="24"/>
                <w:szCs w:val="24"/>
              </w:rPr>
              <w:t>janvārī parakstī</w:t>
            </w:r>
            <w:r w:rsidR="004A7081">
              <w:rPr>
                <w:rFonts w:ascii="Times New Roman" w:eastAsia="Times New Roman" w:hAnsi="Times New Roman" w:cs="Times New Roman"/>
                <w:sz w:val="24"/>
                <w:szCs w:val="24"/>
              </w:rPr>
              <w:t>ja</w:t>
            </w:r>
            <w:r>
              <w:rPr>
                <w:rFonts w:ascii="Times New Roman" w:eastAsia="Times New Roman" w:hAnsi="Times New Roman" w:cs="Times New Roman"/>
                <w:sz w:val="24"/>
                <w:szCs w:val="24"/>
              </w:rPr>
              <w:t xml:space="preserve"> </w:t>
            </w:r>
            <w:r w:rsidR="009E5DCD">
              <w:rPr>
                <w:rFonts w:ascii="Times New Roman" w:eastAsia="Times New Roman" w:hAnsi="Times New Roman" w:cs="Times New Roman"/>
                <w:sz w:val="24"/>
                <w:szCs w:val="24"/>
              </w:rPr>
              <w:t>D</w:t>
            </w:r>
            <w:r w:rsidR="00684326" w:rsidRPr="00331031">
              <w:rPr>
                <w:rFonts w:ascii="Times New Roman" w:eastAsia="Times New Roman" w:hAnsi="Times New Roman" w:cs="Times New Roman"/>
                <w:sz w:val="24"/>
                <w:szCs w:val="24"/>
              </w:rPr>
              <w:t xml:space="preserve">alībvalstu </w:t>
            </w:r>
            <w:r w:rsidRPr="00331031">
              <w:rPr>
                <w:rFonts w:ascii="Times New Roman" w:eastAsia="Times New Roman" w:hAnsi="Times New Roman" w:cs="Times New Roman"/>
                <w:sz w:val="24"/>
                <w:szCs w:val="24"/>
              </w:rPr>
              <w:t>valdību pārstāvju deklarācij</w:t>
            </w:r>
            <w:r w:rsidR="009E5DCD">
              <w:rPr>
                <w:rFonts w:ascii="Times New Roman" w:eastAsia="Times New Roman" w:hAnsi="Times New Roman" w:cs="Times New Roman"/>
                <w:sz w:val="24"/>
                <w:szCs w:val="24"/>
              </w:rPr>
              <w:t>u</w:t>
            </w:r>
            <w:r w:rsidRPr="00331031">
              <w:rPr>
                <w:rFonts w:ascii="Times New Roman" w:eastAsia="Times New Roman" w:hAnsi="Times New Roman" w:cs="Times New Roman"/>
                <w:sz w:val="24"/>
                <w:szCs w:val="24"/>
              </w:rPr>
              <w:t xml:space="preserve"> par Eiropas Savienības Tiesas </w:t>
            </w:r>
            <w:proofErr w:type="spellStart"/>
            <w:r w:rsidRPr="00A23EBF">
              <w:rPr>
                <w:rFonts w:ascii="Times New Roman" w:eastAsia="Times New Roman" w:hAnsi="Times New Roman" w:cs="Times New Roman"/>
                <w:i/>
                <w:iCs/>
                <w:sz w:val="24"/>
                <w:szCs w:val="24"/>
              </w:rPr>
              <w:t>Achmea</w:t>
            </w:r>
            <w:proofErr w:type="spellEnd"/>
            <w:r w:rsidRPr="00331031">
              <w:rPr>
                <w:rFonts w:ascii="Times New Roman" w:eastAsia="Times New Roman" w:hAnsi="Times New Roman" w:cs="Times New Roman"/>
                <w:sz w:val="24"/>
                <w:szCs w:val="24"/>
              </w:rPr>
              <w:t xml:space="preserve"> nolēmuma tiesiskajām sekām un investīciju aizsardzību Eiropas Savienībā</w:t>
            </w:r>
            <w:r w:rsidR="00A23EBF">
              <w:rPr>
                <w:rFonts w:ascii="Times New Roman" w:eastAsia="Times New Roman" w:hAnsi="Times New Roman" w:cs="Times New Roman"/>
                <w:sz w:val="24"/>
                <w:szCs w:val="24"/>
              </w:rPr>
              <w:t xml:space="preserve">  (</w:t>
            </w:r>
            <w:r w:rsidR="00A23EBF" w:rsidRPr="00A23EBF">
              <w:rPr>
                <w:rFonts w:ascii="Times New Roman" w:eastAsia="Times New Roman" w:hAnsi="Times New Roman" w:cs="Times New Roman"/>
                <w:i/>
                <w:iCs/>
                <w:sz w:val="24"/>
                <w:szCs w:val="24"/>
                <w:lang w:val="en-GB"/>
              </w:rPr>
              <w:t>Declaration of the Representatives of the Government of the Member States</w:t>
            </w:r>
            <w:r w:rsidR="00A23EBF">
              <w:rPr>
                <w:rFonts w:ascii="Times New Roman" w:eastAsia="Times New Roman" w:hAnsi="Times New Roman" w:cs="Times New Roman"/>
                <w:i/>
                <w:iCs/>
                <w:sz w:val="24"/>
                <w:szCs w:val="24"/>
                <w:lang w:val="en-GB"/>
              </w:rPr>
              <w:t xml:space="preserve"> </w:t>
            </w:r>
            <w:r w:rsidR="00A23EBF" w:rsidRPr="00A23EBF">
              <w:rPr>
                <w:rFonts w:ascii="Times New Roman" w:eastAsia="Times New Roman" w:hAnsi="Times New Roman" w:cs="Times New Roman"/>
                <w:i/>
                <w:iCs/>
                <w:sz w:val="24"/>
                <w:szCs w:val="24"/>
                <w:lang w:val="en-GB"/>
              </w:rPr>
              <w:t xml:space="preserve">of 15 January 2019on the Legal Consequences of the Judgement of the Court of Justice in </w:t>
            </w:r>
            <w:proofErr w:type="spellStart"/>
            <w:r w:rsidR="00A23EBF" w:rsidRPr="00A23EBF">
              <w:rPr>
                <w:rFonts w:ascii="Times New Roman" w:eastAsia="Times New Roman" w:hAnsi="Times New Roman" w:cs="Times New Roman"/>
                <w:i/>
                <w:iCs/>
                <w:sz w:val="24"/>
                <w:szCs w:val="24"/>
                <w:lang w:val="en-GB"/>
              </w:rPr>
              <w:t>Achmea</w:t>
            </w:r>
            <w:proofErr w:type="spellEnd"/>
            <w:r w:rsidR="00A23EBF" w:rsidRPr="00A23EBF">
              <w:rPr>
                <w:rFonts w:ascii="Times New Roman" w:eastAsia="Times New Roman" w:hAnsi="Times New Roman" w:cs="Times New Roman"/>
                <w:i/>
                <w:iCs/>
                <w:sz w:val="24"/>
                <w:szCs w:val="24"/>
                <w:lang w:val="en-GB"/>
              </w:rPr>
              <w:t xml:space="preserve"> and on Investment Protection in the European Union</w:t>
            </w:r>
            <w:r w:rsidR="00A23EBF">
              <w:rPr>
                <w:rFonts w:ascii="Times New Roman" w:eastAsia="Times New Roman" w:hAnsi="Times New Roman" w:cs="Times New Roman"/>
                <w:sz w:val="24"/>
                <w:szCs w:val="24"/>
              </w:rPr>
              <w:t xml:space="preserve">) </w:t>
            </w:r>
            <w:r w:rsidR="00A23EBF">
              <w:rPr>
                <w:rStyle w:val="FootnoteReference"/>
                <w:rFonts w:ascii="Times New Roman" w:eastAsia="Times New Roman" w:hAnsi="Times New Roman" w:cs="Times New Roman"/>
                <w:sz w:val="24"/>
                <w:szCs w:val="24"/>
              </w:rPr>
              <w:footnoteReference w:id="2"/>
            </w:r>
            <w:r w:rsidRPr="00331031">
              <w:rPr>
                <w:rFonts w:ascii="Times New Roman" w:eastAsia="Times New Roman" w:hAnsi="Times New Roman" w:cs="Times New Roman"/>
                <w:sz w:val="24"/>
                <w:szCs w:val="24"/>
              </w:rPr>
              <w:t xml:space="preserve">. </w:t>
            </w:r>
          </w:p>
          <w:p w14:paraId="5FA6815B" w14:textId="773729E0" w:rsidR="000839FC" w:rsidRDefault="000839FC" w:rsidP="00D04957">
            <w:pPr>
              <w:spacing w:after="0"/>
              <w:jc w:val="both"/>
              <w:rPr>
                <w:rFonts w:ascii="Times New Roman" w:eastAsia="Times New Roman" w:hAnsi="Times New Roman" w:cs="Times New Roman"/>
                <w:sz w:val="24"/>
                <w:szCs w:val="24"/>
              </w:rPr>
            </w:pPr>
          </w:p>
          <w:p w14:paraId="679AC466" w14:textId="5336766F" w:rsidR="00D04957" w:rsidRPr="00D04957" w:rsidRDefault="000839FC" w:rsidP="00943F5D">
            <w:pPr>
              <w:jc w:val="both"/>
              <w:rPr>
                <w:rFonts w:ascii="Times New Roman" w:eastAsia="Times New Roman" w:hAnsi="Times New Roman" w:cs="Times New Roman"/>
                <w:sz w:val="24"/>
                <w:szCs w:val="24"/>
              </w:rPr>
            </w:pPr>
            <w:r w:rsidRPr="000839FC">
              <w:rPr>
                <w:rFonts w:ascii="Times New Roman" w:eastAsia="Times New Roman" w:hAnsi="Times New Roman" w:cs="Times New Roman"/>
                <w:sz w:val="24"/>
                <w:szCs w:val="24"/>
              </w:rPr>
              <w:t>Nolīgum</w:t>
            </w:r>
            <w:r>
              <w:rPr>
                <w:rFonts w:ascii="Times New Roman" w:eastAsia="Times New Roman" w:hAnsi="Times New Roman" w:cs="Times New Roman"/>
                <w:sz w:val="24"/>
                <w:szCs w:val="24"/>
              </w:rPr>
              <w:t>s</w:t>
            </w:r>
            <w:r w:rsidRPr="000839FC">
              <w:rPr>
                <w:rFonts w:ascii="Times New Roman" w:eastAsia="Times New Roman" w:hAnsi="Times New Roman" w:cs="Times New Roman"/>
                <w:sz w:val="24"/>
                <w:szCs w:val="24"/>
              </w:rPr>
              <w:t xml:space="preserve"> par EHN interpretāciju sniegs Latvijai </w:t>
            </w:r>
            <w:r w:rsidR="00A83C18">
              <w:rPr>
                <w:rFonts w:ascii="Times New Roman" w:eastAsia="Times New Roman" w:hAnsi="Times New Roman" w:cs="Times New Roman"/>
                <w:sz w:val="24"/>
                <w:szCs w:val="24"/>
              </w:rPr>
              <w:t>pamatojumu</w:t>
            </w:r>
            <w:r w:rsidRPr="000839FC">
              <w:rPr>
                <w:rFonts w:ascii="Times New Roman" w:eastAsia="Times New Roman" w:hAnsi="Times New Roman" w:cs="Times New Roman"/>
                <w:sz w:val="24"/>
                <w:szCs w:val="24"/>
              </w:rPr>
              <w:t xml:space="preserve">, noraidot </w:t>
            </w:r>
            <w:r w:rsidR="004A7081">
              <w:rPr>
                <w:rFonts w:ascii="Times New Roman" w:eastAsia="Times New Roman" w:hAnsi="Times New Roman" w:cs="Times New Roman"/>
                <w:sz w:val="24"/>
                <w:szCs w:val="24"/>
              </w:rPr>
              <w:t xml:space="preserve">privātu </w:t>
            </w:r>
            <w:r w:rsidRPr="000839FC">
              <w:rPr>
                <w:rFonts w:ascii="Times New Roman" w:eastAsia="Times New Roman" w:hAnsi="Times New Roman" w:cs="Times New Roman"/>
                <w:sz w:val="24"/>
                <w:szCs w:val="24"/>
              </w:rPr>
              <w:t xml:space="preserve">šķīrējtiesu jurisdikciju, gadījumos, kad, </w:t>
            </w:r>
            <w:r w:rsidR="00A83C18">
              <w:rPr>
                <w:rFonts w:ascii="Times New Roman" w:eastAsia="Times New Roman" w:hAnsi="Times New Roman" w:cs="Times New Roman"/>
                <w:sz w:val="24"/>
                <w:szCs w:val="24"/>
              </w:rPr>
              <w:t>balstoties</w:t>
            </w:r>
            <w:r w:rsidRPr="000839FC">
              <w:rPr>
                <w:rFonts w:ascii="Times New Roman" w:eastAsia="Times New Roman" w:hAnsi="Times New Roman" w:cs="Times New Roman"/>
                <w:sz w:val="24"/>
                <w:szCs w:val="24"/>
              </w:rPr>
              <w:t xml:space="preserve"> uz EHN 26. pantu, pret to ar prasību vēršas citas </w:t>
            </w:r>
            <w:r w:rsidR="000348B9">
              <w:rPr>
                <w:rFonts w:ascii="Times New Roman" w:eastAsia="Times New Roman" w:hAnsi="Times New Roman" w:cs="Times New Roman"/>
                <w:sz w:val="24"/>
                <w:szCs w:val="24"/>
              </w:rPr>
              <w:t xml:space="preserve">ES </w:t>
            </w:r>
            <w:r w:rsidRPr="000839FC">
              <w:rPr>
                <w:rFonts w:ascii="Times New Roman" w:eastAsia="Times New Roman" w:hAnsi="Times New Roman" w:cs="Times New Roman"/>
                <w:sz w:val="24"/>
                <w:szCs w:val="24"/>
              </w:rPr>
              <w:t>dalībvalsts investors.</w:t>
            </w:r>
            <w:r>
              <w:rPr>
                <w:rFonts w:ascii="Times New Roman" w:eastAsia="Times New Roman" w:hAnsi="Times New Roman" w:cs="Times New Roman"/>
                <w:sz w:val="24"/>
                <w:szCs w:val="24"/>
              </w:rPr>
              <w:t xml:space="preserve"> </w:t>
            </w:r>
            <w:r w:rsidR="004A7081">
              <w:rPr>
                <w:rFonts w:ascii="Times New Roman" w:eastAsia="Times New Roman" w:hAnsi="Times New Roman" w:cs="Times New Roman"/>
                <w:sz w:val="24"/>
                <w:szCs w:val="24"/>
              </w:rPr>
              <w:t>Tas samazinās pret Latviju vērtos tiesvedības riskus un iespēju, ka privātās šķīrējtiesas piespriež</w:t>
            </w:r>
            <w:r w:rsidR="00A83C18">
              <w:rPr>
                <w:rFonts w:ascii="Times New Roman" w:eastAsia="Times New Roman" w:hAnsi="Times New Roman" w:cs="Times New Roman"/>
                <w:sz w:val="24"/>
                <w:szCs w:val="24"/>
              </w:rPr>
              <w:t xml:space="preserve"> Latvijai</w:t>
            </w:r>
            <w:r w:rsidR="004A7081">
              <w:rPr>
                <w:rFonts w:ascii="Times New Roman" w:eastAsia="Times New Roman" w:hAnsi="Times New Roman" w:cs="Times New Roman"/>
                <w:sz w:val="24"/>
                <w:szCs w:val="24"/>
              </w:rPr>
              <w:t xml:space="preserve"> veikt maksājumus ES dalībvalstu investoriem no </w:t>
            </w:r>
            <w:r w:rsidR="00A83C18">
              <w:rPr>
                <w:rFonts w:ascii="Times New Roman" w:eastAsia="Times New Roman" w:hAnsi="Times New Roman" w:cs="Times New Roman"/>
                <w:sz w:val="24"/>
                <w:szCs w:val="24"/>
              </w:rPr>
              <w:t>tās</w:t>
            </w:r>
            <w:r w:rsidR="004A7081">
              <w:rPr>
                <w:rFonts w:ascii="Times New Roman" w:eastAsia="Times New Roman" w:hAnsi="Times New Roman" w:cs="Times New Roman"/>
                <w:sz w:val="24"/>
                <w:szCs w:val="24"/>
              </w:rPr>
              <w:t xml:space="preserve"> budžeta līdzekļiem.  </w:t>
            </w:r>
            <w:r w:rsidRPr="000839FC">
              <w:rPr>
                <w:rFonts w:ascii="Times New Roman" w:eastAsia="Times New Roman" w:hAnsi="Times New Roman" w:cs="Times New Roman"/>
                <w:sz w:val="24"/>
                <w:szCs w:val="24"/>
              </w:rPr>
              <w:t xml:space="preserve"> </w:t>
            </w:r>
            <w:bookmarkEnd w:id="2"/>
          </w:p>
        </w:tc>
      </w:tr>
      <w:tr w:rsidR="00D04957" w:rsidRPr="00D04957" w14:paraId="2C63F83E" w14:textId="77777777" w:rsidTr="003E4A00">
        <w:tc>
          <w:tcPr>
            <w:tcW w:w="9322" w:type="dxa"/>
          </w:tcPr>
          <w:p w14:paraId="796ED811" w14:textId="77777777" w:rsidR="00D04957" w:rsidRPr="00D04957" w:rsidRDefault="00D04957" w:rsidP="00D04957">
            <w:pPr>
              <w:widowControl w:val="0"/>
              <w:spacing w:before="120" w:after="0" w:line="240" w:lineRule="auto"/>
              <w:rPr>
                <w:rFonts w:ascii="Times New Roman" w:eastAsia="Times New Roman" w:hAnsi="Times New Roman" w:cs="Times New Roman"/>
                <w:b/>
                <w:sz w:val="24"/>
                <w:szCs w:val="24"/>
              </w:rPr>
            </w:pPr>
            <w:r w:rsidRPr="00D04957">
              <w:rPr>
                <w:rFonts w:ascii="Times New Roman" w:eastAsia="Times New Roman" w:hAnsi="Times New Roman" w:cs="Times New Roman"/>
                <w:b/>
                <w:sz w:val="24"/>
                <w:szCs w:val="24"/>
              </w:rPr>
              <w:lastRenderedPageBreak/>
              <w:t>Ietekme uz budžetu</w:t>
            </w:r>
          </w:p>
        </w:tc>
      </w:tr>
      <w:tr w:rsidR="00D04957" w:rsidRPr="00D04957" w14:paraId="686A779D" w14:textId="77777777" w:rsidTr="003E4A00">
        <w:tc>
          <w:tcPr>
            <w:tcW w:w="9322" w:type="dxa"/>
          </w:tcPr>
          <w:p w14:paraId="123723F0" w14:textId="537C5E2D" w:rsidR="00D04957" w:rsidRPr="00D04957" w:rsidRDefault="00D04957" w:rsidP="00D04957">
            <w:pPr>
              <w:widowControl w:val="0"/>
              <w:spacing w:before="120" w:after="0" w:line="240" w:lineRule="auto"/>
              <w:jc w:val="both"/>
              <w:rPr>
                <w:rFonts w:ascii="Times New Roman" w:eastAsia="Times New Roman" w:hAnsi="Times New Roman" w:cs="Times New Roman"/>
                <w:bCs/>
                <w:iCs/>
                <w:noProof/>
                <w:sz w:val="24"/>
                <w:szCs w:val="24"/>
              </w:rPr>
            </w:pPr>
            <w:r w:rsidRPr="00D04957">
              <w:rPr>
                <w:rFonts w:ascii="Times New Roman" w:eastAsia="Times New Roman" w:hAnsi="Times New Roman" w:cs="Times New Roman"/>
                <w:bCs/>
                <w:iCs/>
                <w:noProof/>
                <w:sz w:val="24"/>
                <w:szCs w:val="24"/>
              </w:rPr>
              <w:t>Nav paredzēta</w:t>
            </w:r>
            <w:r w:rsidR="008A34FF">
              <w:rPr>
                <w:rFonts w:ascii="Times New Roman" w:eastAsia="Times New Roman" w:hAnsi="Times New Roman" w:cs="Times New Roman"/>
                <w:bCs/>
                <w:iCs/>
                <w:noProof/>
                <w:sz w:val="24"/>
                <w:szCs w:val="24"/>
              </w:rPr>
              <w:t>.</w:t>
            </w:r>
          </w:p>
        </w:tc>
      </w:tr>
      <w:tr w:rsidR="00D04957" w:rsidRPr="00D04957" w14:paraId="41E2EF51" w14:textId="77777777" w:rsidTr="003E4A00">
        <w:tc>
          <w:tcPr>
            <w:tcW w:w="9322" w:type="dxa"/>
          </w:tcPr>
          <w:p w14:paraId="577BC289" w14:textId="77777777" w:rsidR="00D04957" w:rsidRPr="00D04957" w:rsidRDefault="00D04957" w:rsidP="00D04957">
            <w:pPr>
              <w:spacing w:before="100" w:beforeAutospacing="1" w:after="100" w:afterAutospacing="1" w:line="240" w:lineRule="auto"/>
              <w:ind w:left="57"/>
              <w:jc w:val="center"/>
              <w:rPr>
                <w:rFonts w:ascii="Times New Roman" w:eastAsia="Times New Roman" w:hAnsi="Times New Roman" w:cs="Times New Roman"/>
                <w:b/>
                <w:sz w:val="24"/>
                <w:szCs w:val="28"/>
              </w:rPr>
            </w:pPr>
            <w:r w:rsidRPr="00D04957">
              <w:rPr>
                <w:rFonts w:ascii="Times New Roman" w:eastAsia="Times New Roman" w:hAnsi="Times New Roman" w:cs="Times New Roman"/>
                <w:b/>
                <w:sz w:val="24"/>
                <w:szCs w:val="28"/>
              </w:rPr>
              <w:t>3. Jomu regulējošais politikas plānošanas dokuments</w:t>
            </w:r>
          </w:p>
        </w:tc>
      </w:tr>
      <w:tr w:rsidR="00D04957" w:rsidRPr="00D04957" w14:paraId="3CCFEF9A" w14:textId="77777777" w:rsidTr="003E4A00">
        <w:trPr>
          <w:trHeight w:val="291"/>
        </w:trPr>
        <w:tc>
          <w:tcPr>
            <w:tcW w:w="9322" w:type="dxa"/>
            <w:shd w:val="clear" w:color="auto" w:fill="auto"/>
          </w:tcPr>
          <w:p w14:paraId="3A03BF55" w14:textId="6535C4A1" w:rsidR="00D04957" w:rsidRPr="00D04957" w:rsidRDefault="00D04957" w:rsidP="00D04957">
            <w:pPr>
              <w:spacing w:before="120" w:after="0"/>
              <w:jc w:val="both"/>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Nav attiecināms</w:t>
            </w:r>
            <w:r w:rsidR="008A34FF">
              <w:rPr>
                <w:rFonts w:ascii="Times New Roman" w:eastAsia="Times New Roman" w:hAnsi="Times New Roman" w:cs="Times New Roman"/>
                <w:sz w:val="24"/>
                <w:szCs w:val="24"/>
              </w:rPr>
              <w:t>.</w:t>
            </w:r>
          </w:p>
        </w:tc>
      </w:tr>
      <w:tr w:rsidR="00D04957" w:rsidRPr="00D04957" w14:paraId="61A29F1A" w14:textId="77777777" w:rsidTr="003E4A00">
        <w:tc>
          <w:tcPr>
            <w:tcW w:w="9322" w:type="dxa"/>
          </w:tcPr>
          <w:p w14:paraId="1027CAFA" w14:textId="77777777" w:rsidR="00D04957" w:rsidRPr="00D04957" w:rsidRDefault="00D04957" w:rsidP="00D04957">
            <w:pPr>
              <w:widowControl w:val="0"/>
              <w:spacing w:before="120" w:after="0" w:line="240" w:lineRule="auto"/>
              <w:jc w:val="center"/>
              <w:rPr>
                <w:rFonts w:ascii="Times New Roman" w:eastAsia="Times New Roman" w:hAnsi="Times New Roman" w:cs="Times New Roman"/>
                <w:b/>
                <w:sz w:val="24"/>
                <w:szCs w:val="24"/>
              </w:rPr>
            </w:pPr>
            <w:r w:rsidRPr="00D04957">
              <w:rPr>
                <w:rFonts w:ascii="Times New Roman" w:eastAsia="Times New Roman" w:hAnsi="Times New Roman" w:cs="Times New Roman"/>
                <w:b/>
                <w:sz w:val="24"/>
                <w:szCs w:val="24"/>
              </w:rPr>
              <w:t>4. Saskaņošana</w:t>
            </w:r>
          </w:p>
        </w:tc>
      </w:tr>
      <w:tr w:rsidR="00D04957" w:rsidRPr="00D04957" w14:paraId="47C6A31A" w14:textId="77777777" w:rsidTr="003E4A00">
        <w:tc>
          <w:tcPr>
            <w:tcW w:w="9322" w:type="dxa"/>
          </w:tcPr>
          <w:p w14:paraId="2BA1E060" w14:textId="07990F4B" w:rsidR="00D04957" w:rsidRDefault="009108C2" w:rsidP="00D04957">
            <w:pPr>
              <w:widowControl w:val="0"/>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Saskaņots ar </w:t>
            </w:r>
            <w:r w:rsidR="00D04957" w:rsidRPr="00D04957">
              <w:rPr>
                <w:rFonts w:ascii="Times New Roman" w:eastAsia="Times New Roman" w:hAnsi="Times New Roman" w:cs="Times New Roman"/>
                <w:sz w:val="24"/>
                <w:szCs w:val="24"/>
              </w:rPr>
              <w:t>Tieslietu ministrij</w:t>
            </w:r>
            <w:r>
              <w:rPr>
                <w:rFonts w:ascii="Times New Roman" w:eastAsia="Times New Roman" w:hAnsi="Times New Roman" w:cs="Times New Roman"/>
                <w:sz w:val="24"/>
                <w:szCs w:val="24"/>
              </w:rPr>
              <w:t>u</w:t>
            </w:r>
            <w:r w:rsidR="008A34FF">
              <w:rPr>
                <w:rFonts w:ascii="Times New Roman" w:eastAsia="Times New Roman" w:hAnsi="Times New Roman" w:cs="Times New Roman"/>
                <w:sz w:val="24"/>
                <w:szCs w:val="24"/>
              </w:rPr>
              <w:t>, Finanšu ministrij</w:t>
            </w:r>
            <w:r>
              <w:rPr>
                <w:rFonts w:ascii="Times New Roman" w:eastAsia="Times New Roman" w:hAnsi="Times New Roman" w:cs="Times New Roman"/>
                <w:sz w:val="24"/>
                <w:szCs w:val="24"/>
              </w:rPr>
              <w:t>u</w:t>
            </w:r>
            <w:r w:rsidR="008A34FF">
              <w:rPr>
                <w:rFonts w:ascii="Times New Roman" w:eastAsia="Times New Roman" w:hAnsi="Times New Roman" w:cs="Times New Roman"/>
                <w:sz w:val="24"/>
                <w:szCs w:val="24"/>
              </w:rPr>
              <w:t>, Klimata un enerģētikas ministrij</w:t>
            </w:r>
            <w:r>
              <w:rPr>
                <w:rFonts w:ascii="Times New Roman" w:eastAsia="Times New Roman" w:hAnsi="Times New Roman" w:cs="Times New Roman"/>
                <w:sz w:val="24"/>
                <w:szCs w:val="24"/>
              </w:rPr>
              <w:t>u</w:t>
            </w:r>
            <w:r w:rsidR="008A34FF">
              <w:rPr>
                <w:rFonts w:ascii="Times New Roman" w:eastAsia="Times New Roman" w:hAnsi="Times New Roman" w:cs="Times New Roman"/>
                <w:sz w:val="24"/>
                <w:szCs w:val="24"/>
              </w:rPr>
              <w:t xml:space="preserve"> un Ekonomikas ministrij</w:t>
            </w:r>
            <w:r>
              <w:rPr>
                <w:rFonts w:ascii="Times New Roman" w:eastAsia="Times New Roman" w:hAnsi="Times New Roman" w:cs="Times New Roman"/>
                <w:sz w:val="24"/>
                <w:szCs w:val="24"/>
              </w:rPr>
              <w:t>u</w:t>
            </w:r>
          </w:p>
          <w:p w14:paraId="5F26BB6D" w14:textId="77777777" w:rsidR="000B0456" w:rsidRDefault="000B0456" w:rsidP="00D04957">
            <w:pPr>
              <w:widowControl w:val="0"/>
              <w:spacing w:before="120" w:after="0" w:line="240" w:lineRule="auto"/>
              <w:rPr>
                <w:rFonts w:ascii="Times New Roman" w:eastAsia="Times New Roman" w:hAnsi="Times New Roman" w:cs="Times New Roman"/>
                <w:sz w:val="24"/>
                <w:szCs w:val="24"/>
              </w:rPr>
            </w:pPr>
          </w:p>
          <w:p w14:paraId="4303D203" w14:textId="476E96DE" w:rsidR="000B0456" w:rsidRDefault="000B0456" w:rsidP="00D04957">
            <w:pPr>
              <w:widowControl w:val="0"/>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Nacionālā pozīcija izstrādāta saziņā ar Valsts kancelejas speciālistiem investīciju aizsardzības jomā.</w:t>
            </w:r>
          </w:p>
          <w:p w14:paraId="36BE90D2" w14:textId="6BF11B4A" w:rsidR="000B0456" w:rsidRPr="00D04957" w:rsidRDefault="000B0456" w:rsidP="00D04957">
            <w:pPr>
              <w:widowControl w:val="0"/>
              <w:spacing w:before="120" w:after="0" w:line="240" w:lineRule="auto"/>
              <w:rPr>
                <w:rFonts w:ascii="Times New Roman" w:eastAsia="Times New Roman" w:hAnsi="Times New Roman" w:cs="Times New Roman"/>
                <w:sz w:val="24"/>
                <w:szCs w:val="24"/>
              </w:rPr>
            </w:pPr>
          </w:p>
        </w:tc>
      </w:tr>
      <w:tr w:rsidR="00D04957" w:rsidRPr="00D04957" w14:paraId="0BAE965E" w14:textId="77777777" w:rsidTr="003E4A00">
        <w:tc>
          <w:tcPr>
            <w:tcW w:w="9322" w:type="dxa"/>
          </w:tcPr>
          <w:p w14:paraId="2A6BFBFB" w14:textId="77777777" w:rsidR="00D04957" w:rsidRPr="00D04957" w:rsidRDefault="00D04957" w:rsidP="00D04957">
            <w:pPr>
              <w:widowControl w:val="0"/>
              <w:spacing w:before="120" w:after="0" w:line="240" w:lineRule="auto"/>
              <w:jc w:val="center"/>
              <w:rPr>
                <w:rFonts w:ascii="Times New Roman" w:eastAsia="Times New Roman" w:hAnsi="Times New Roman" w:cs="Times New Roman"/>
                <w:b/>
                <w:sz w:val="24"/>
                <w:szCs w:val="24"/>
              </w:rPr>
            </w:pPr>
            <w:r w:rsidRPr="00D04957">
              <w:rPr>
                <w:rFonts w:ascii="Times New Roman" w:eastAsia="Times New Roman" w:hAnsi="Times New Roman" w:cs="Times New Roman"/>
                <w:b/>
                <w:sz w:val="24"/>
                <w:szCs w:val="24"/>
              </w:rPr>
              <w:t>5. Konsultācijas ar biedrībām un nodibinājumiem, pašvaldību un sociālo partneru organizācijām</w:t>
            </w:r>
          </w:p>
        </w:tc>
      </w:tr>
      <w:tr w:rsidR="00D04957" w:rsidRPr="00D04957" w14:paraId="6784E26F" w14:textId="77777777" w:rsidTr="003E4A00">
        <w:tc>
          <w:tcPr>
            <w:tcW w:w="9322" w:type="dxa"/>
          </w:tcPr>
          <w:p w14:paraId="43CB40E1" w14:textId="77777777" w:rsidR="00D04957" w:rsidRPr="00D04957" w:rsidRDefault="00D04957" w:rsidP="00D04957">
            <w:pPr>
              <w:spacing w:after="0" w:line="240" w:lineRule="auto"/>
              <w:jc w:val="both"/>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Konsultācijas nav veiktas.</w:t>
            </w:r>
          </w:p>
        </w:tc>
      </w:tr>
    </w:tbl>
    <w:p w14:paraId="6FEFAF56" w14:textId="77777777" w:rsidR="00D04957" w:rsidRPr="00D04957" w:rsidRDefault="00D04957" w:rsidP="00D04957">
      <w:pPr>
        <w:spacing w:before="120" w:after="0" w:line="240" w:lineRule="auto"/>
        <w:rPr>
          <w:rFonts w:ascii="Times New Roman" w:eastAsia="Times New Roman" w:hAnsi="Times New Roman" w:cs="Times New Roman"/>
          <w:sz w:val="24"/>
          <w:szCs w:val="24"/>
        </w:rPr>
      </w:pPr>
    </w:p>
    <w:tbl>
      <w:tblPr>
        <w:tblW w:w="9322" w:type="dxa"/>
        <w:tblInd w:w="5" w:type="dxa"/>
        <w:tblLayout w:type="fixed"/>
        <w:tblLook w:val="0400" w:firstRow="0" w:lastRow="0" w:firstColumn="0" w:lastColumn="0" w:noHBand="0" w:noVBand="1"/>
      </w:tblPr>
      <w:tblGrid>
        <w:gridCol w:w="8857"/>
        <w:gridCol w:w="465"/>
      </w:tblGrid>
      <w:tr w:rsidR="00D04957" w:rsidRPr="00D04957" w14:paraId="42404CC0" w14:textId="77777777" w:rsidTr="003E4A00">
        <w:tc>
          <w:tcPr>
            <w:tcW w:w="8857" w:type="dxa"/>
          </w:tcPr>
          <w:p w14:paraId="59266F7A" w14:textId="77777777" w:rsidR="00D04957" w:rsidRPr="00D04957" w:rsidRDefault="00D04957" w:rsidP="00D04957">
            <w:pPr>
              <w:widowControl w:val="0"/>
              <w:spacing w:after="0" w:line="240" w:lineRule="auto"/>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 xml:space="preserve">Latvijas Republikas nacionālās pozīcijas </w:t>
            </w:r>
          </w:p>
          <w:p w14:paraId="328F7144" w14:textId="77777777" w:rsidR="00D04957" w:rsidRPr="00D04957" w:rsidRDefault="00D04957" w:rsidP="00D04957">
            <w:pPr>
              <w:widowControl w:val="0"/>
              <w:spacing w:after="0" w:line="240" w:lineRule="auto"/>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arhīva numurs Ārlietu ministrijā</w:t>
            </w:r>
          </w:p>
        </w:tc>
        <w:tc>
          <w:tcPr>
            <w:tcW w:w="465" w:type="dxa"/>
          </w:tcPr>
          <w:p w14:paraId="43F8FE4B" w14:textId="77777777" w:rsidR="00D04957" w:rsidRPr="00D04957" w:rsidRDefault="00D04957" w:rsidP="00D04957">
            <w:pPr>
              <w:widowControl w:val="0"/>
              <w:spacing w:before="120" w:after="0" w:line="240" w:lineRule="auto"/>
              <w:jc w:val="both"/>
              <w:rPr>
                <w:rFonts w:ascii="Times New Roman" w:eastAsia="Times New Roman" w:hAnsi="Times New Roman" w:cs="Times New Roman"/>
                <w:sz w:val="24"/>
                <w:szCs w:val="24"/>
              </w:rPr>
            </w:pPr>
          </w:p>
        </w:tc>
      </w:tr>
    </w:tbl>
    <w:p w14:paraId="37CD42DC" w14:textId="77777777" w:rsidR="00D04957" w:rsidRPr="00D04957" w:rsidRDefault="00D04957" w:rsidP="00D04957">
      <w:pPr>
        <w:tabs>
          <w:tab w:val="left" w:pos="6840"/>
        </w:tabs>
        <w:suppressAutoHyphens/>
        <w:spacing w:before="120" w:after="0" w:line="240" w:lineRule="auto"/>
        <w:jc w:val="both"/>
        <w:rPr>
          <w:rFonts w:ascii="Times New Roman" w:eastAsia="Times New Roman" w:hAnsi="Times New Roman" w:cs="Times New Roman"/>
          <w:sz w:val="12"/>
          <w:szCs w:val="24"/>
        </w:rPr>
      </w:pPr>
    </w:p>
    <w:tbl>
      <w:tblPr>
        <w:tblStyle w:val="TableGrid1"/>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717"/>
      </w:tblGrid>
      <w:tr w:rsidR="00D04957" w:rsidRPr="00D04957" w14:paraId="351CC138" w14:textId="77777777" w:rsidTr="003E4A00">
        <w:tc>
          <w:tcPr>
            <w:tcW w:w="4643" w:type="dxa"/>
          </w:tcPr>
          <w:p w14:paraId="588AB4FB" w14:textId="3B70A9CC" w:rsidR="00D04957" w:rsidRPr="00D04957" w:rsidRDefault="00D04957" w:rsidP="00D04957">
            <w:pPr>
              <w:tabs>
                <w:tab w:val="left" w:pos="6840"/>
              </w:tabs>
              <w:suppressAutoHyphens/>
              <w:spacing w:before="120"/>
              <w:jc w:val="both"/>
              <w:rPr>
                <w:rFonts w:ascii="Times New Roman" w:eastAsia="Times New Roman" w:hAnsi="Times New Roman" w:cs="Times New Roman"/>
                <w:sz w:val="24"/>
                <w:szCs w:val="24"/>
              </w:rPr>
            </w:pPr>
            <w:r w:rsidRPr="00D04957">
              <w:rPr>
                <w:rFonts w:ascii="Times New Roman" w:eastAsia="Times New Roman" w:hAnsi="Times New Roman" w:cs="Times New Roman"/>
                <w:sz w:val="24"/>
                <w:szCs w:val="24"/>
              </w:rPr>
              <w:t>ārlietu ministr</w:t>
            </w:r>
            <w:r w:rsidR="00C82A5D">
              <w:rPr>
                <w:rFonts w:ascii="Times New Roman" w:eastAsia="Times New Roman" w:hAnsi="Times New Roman" w:cs="Times New Roman"/>
                <w:sz w:val="24"/>
                <w:szCs w:val="24"/>
              </w:rPr>
              <w:t>e</w:t>
            </w:r>
          </w:p>
        </w:tc>
        <w:tc>
          <w:tcPr>
            <w:tcW w:w="4717" w:type="dxa"/>
            <w:vAlign w:val="bottom"/>
          </w:tcPr>
          <w:p w14:paraId="5C4DF0D3" w14:textId="57CE4E8E" w:rsidR="00D04957" w:rsidRPr="00D04957" w:rsidRDefault="006431AF" w:rsidP="00D04957">
            <w:pPr>
              <w:tabs>
                <w:tab w:val="left" w:pos="6840"/>
              </w:tabs>
              <w:suppressAutoHyphens/>
              <w:spacing w:before="120"/>
              <w:ind w:right="317"/>
              <w:rPr>
                <w:rFonts w:ascii="Times New Roman" w:eastAsia="Calibri" w:hAnsi="Times New Roman" w:cs="Times New Roman"/>
                <w:sz w:val="24"/>
                <w:szCs w:val="24"/>
              </w:rPr>
            </w:pPr>
            <w:r>
              <w:rPr>
                <w:rFonts w:ascii="Times New Roman" w:eastAsia="Calibri" w:hAnsi="Times New Roman" w:cs="Times New Roman"/>
                <w:sz w:val="24"/>
                <w:szCs w:val="24"/>
              </w:rPr>
              <w:t xml:space="preserve">Baiba </w:t>
            </w:r>
            <w:proofErr w:type="spellStart"/>
            <w:r>
              <w:rPr>
                <w:rFonts w:ascii="Times New Roman" w:eastAsia="Calibri" w:hAnsi="Times New Roman" w:cs="Times New Roman"/>
                <w:sz w:val="24"/>
                <w:szCs w:val="24"/>
              </w:rPr>
              <w:t>Braže</w:t>
            </w:r>
            <w:proofErr w:type="spellEnd"/>
          </w:p>
        </w:tc>
      </w:tr>
    </w:tbl>
    <w:p w14:paraId="2B2D50C5" w14:textId="77777777" w:rsidR="00D04957" w:rsidRPr="00D04957" w:rsidRDefault="00D04957" w:rsidP="00D04957">
      <w:pPr>
        <w:suppressAutoHyphens/>
        <w:spacing w:after="0" w:line="240" w:lineRule="auto"/>
        <w:rPr>
          <w:rFonts w:ascii="Times New Roman" w:eastAsia="Times New Roman" w:hAnsi="Times New Roman" w:cs="Times New Roman"/>
          <w:sz w:val="14"/>
          <w:szCs w:val="24"/>
        </w:rPr>
      </w:pPr>
    </w:p>
    <w:p w14:paraId="6F3B1AA0" w14:textId="70544772" w:rsidR="00657208" w:rsidRPr="00D04957" w:rsidRDefault="00657208" w:rsidP="00D04957"/>
    <w:sectPr w:rsidR="00657208" w:rsidRPr="00D04957" w:rsidSect="0006120D">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99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B44E8" w14:textId="77777777" w:rsidR="009B4421" w:rsidRDefault="009B4421" w:rsidP="00D04957">
      <w:pPr>
        <w:spacing w:after="0" w:line="240" w:lineRule="auto"/>
      </w:pPr>
      <w:r>
        <w:separator/>
      </w:r>
    </w:p>
  </w:endnote>
  <w:endnote w:type="continuationSeparator" w:id="0">
    <w:p w14:paraId="4F3DA559" w14:textId="77777777" w:rsidR="009B4421" w:rsidRDefault="009B4421" w:rsidP="00D04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10CC0" w14:textId="77777777" w:rsidR="003E5C0B" w:rsidRDefault="00C90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A72D1A2" w14:textId="77777777" w:rsidR="003E5C0B" w:rsidRDefault="009B44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BFA29" w14:textId="77777777" w:rsidR="0006120D" w:rsidRPr="001024AC" w:rsidRDefault="009B4421" w:rsidP="0006120D">
    <w:pPr>
      <w:keepNext/>
      <w:keepLines/>
      <w:suppressAutoHyphens/>
      <w:ind w:left="-284" w:right="-289"/>
      <w:jc w:val="both"/>
      <w:outlineLvl w:val="2"/>
      <w:rPr>
        <w:bCs/>
        <w:sz w:val="20"/>
        <w:szCs w:val="20"/>
        <w:lang w:eastAsia="lv-L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02412" w14:textId="77777777" w:rsidR="008E5336" w:rsidRPr="008E5336" w:rsidRDefault="009B4421" w:rsidP="00420BE6">
    <w:pPr>
      <w:pStyle w:val="Footer"/>
      <w:spacing w:before="60"/>
      <w:jc w:val="center"/>
      <w:rPr>
        <w:sz w:val="14"/>
        <w:szCs w:val="20"/>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71A61" w14:textId="77777777" w:rsidR="009B4421" w:rsidRDefault="009B4421" w:rsidP="00D04957">
      <w:pPr>
        <w:spacing w:after="0" w:line="240" w:lineRule="auto"/>
      </w:pPr>
      <w:r>
        <w:separator/>
      </w:r>
    </w:p>
  </w:footnote>
  <w:footnote w:type="continuationSeparator" w:id="0">
    <w:p w14:paraId="7B09C01C" w14:textId="77777777" w:rsidR="009B4421" w:rsidRDefault="009B4421" w:rsidP="00D04957">
      <w:pPr>
        <w:spacing w:after="0" w:line="240" w:lineRule="auto"/>
      </w:pPr>
      <w:r>
        <w:continuationSeparator/>
      </w:r>
    </w:p>
  </w:footnote>
  <w:footnote w:id="1">
    <w:p w14:paraId="6BE20146" w14:textId="102D5F35" w:rsidR="009E5DCD" w:rsidRPr="009E5DCD" w:rsidRDefault="009E5DCD">
      <w:pPr>
        <w:pStyle w:val="FootnoteText"/>
        <w:rPr>
          <w:sz w:val="22"/>
          <w:szCs w:val="22"/>
          <w:lang w:val="lv-LV"/>
        </w:rPr>
      </w:pPr>
      <w:r w:rsidRPr="009E5DCD">
        <w:rPr>
          <w:rStyle w:val="FootnoteReference"/>
          <w:sz w:val="22"/>
          <w:szCs w:val="22"/>
        </w:rPr>
        <w:footnoteRef/>
      </w:r>
      <w:r w:rsidRPr="009E5DCD">
        <w:rPr>
          <w:sz w:val="22"/>
          <w:szCs w:val="22"/>
        </w:rPr>
        <w:t xml:space="preserve"> </w:t>
      </w:r>
      <w:r w:rsidRPr="009E5DCD">
        <w:rPr>
          <w:sz w:val="22"/>
          <w:szCs w:val="22"/>
          <w:lang w:val="lv-LV"/>
        </w:rPr>
        <w:t xml:space="preserve">Pieejams </w:t>
      </w:r>
      <w:hyperlink r:id="rId1" w:history="1">
        <w:r w:rsidR="004A7081" w:rsidRPr="003117BB">
          <w:rPr>
            <w:rStyle w:val="Hyperlink"/>
            <w:sz w:val="22"/>
            <w:szCs w:val="22"/>
            <w:lang w:val="lv-LV"/>
          </w:rPr>
          <w:t>https://eur-lex.europa.eu/legal-content/EN/TXT/?uri=COM%3A2022%3A523%3AFIN</w:t>
        </w:r>
      </w:hyperlink>
      <w:r w:rsidR="004A7081">
        <w:rPr>
          <w:sz w:val="22"/>
          <w:szCs w:val="22"/>
          <w:lang w:val="lv-LV"/>
        </w:rPr>
        <w:t xml:space="preserve"> </w:t>
      </w:r>
    </w:p>
  </w:footnote>
  <w:footnote w:id="2">
    <w:p w14:paraId="5E68B964" w14:textId="141BF908" w:rsidR="00A23EBF" w:rsidRPr="00A23EBF" w:rsidRDefault="00A23EBF">
      <w:pPr>
        <w:pStyle w:val="FootnoteText"/>
        <w:rPr>
          <w:lang w:val="lv-LV"/>
        </w:rPr>
      </w:pPr>
      <w:r w:rsidRPr="009E5DCD">
        <w:rPr>
          <w:rStyle w:val="FootnoteReference"/>
          <w:lang w:val="lv-LV"/>
        </w:rPr>
        <w:footnoteRef/>
      </w:r>
      <w:r w:rsidRPr="009E5DCD">
        <w:rPr>
          <w:lang w:val="lv-LV"/>
        </w:rPr>
        <w:t xml:space="preserve"> </w:t>
      </w:r>
      <w:r w:rsidRPr="009E5DCD">
        <w:rPr>
          <w:sz w:val="22"/>
          <w:szCs w:val="22"/>
          <w:lang w:val="lv-LV"/>
        </w:rPr>
        <w:t>Pieejama</w:t>
      </w:r>
      <w:r w:rsidRPr="009E5DCD">
        <w:rPr>
          <w:sz w:val="22"/>
          <w:szCs w:val="22"/>
        </w:rPr>
        <w:t xml:space="preserve"> </w:t>
      </w:r>
      <w:hyperlink r:id="rId2" w:history="1">
        <w:r w:rsidRPr="009E5DCD">
          <w:rPr>
            <w:rStyle w:val="Hyperlink"/>
            <w:sz w:val="22"/>
            <w:szCs w:val="22"/>
          </w:rPr>
          <w:t>https://ec.europa.eu/info/publications/190117-bilateral-investment-treaties_en</w:t>
        </w:r>
      </w:hyperlink>
      <w:r>
        <w:rPr>
          <w:sz w:val="24"/>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858F9" w14:textId="77777777" w:rsidR="003E5C0B" w:rsidRDefault="00C90AA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E9A2F56" w14:textId="77777777" w:rsidR="003E5C0B" w:rsidRDefault="009B44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B8F86" w14:textId="77777777" w:rsidR="003E5C0B" w:rsidRDefault="00C90AA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3C7DCA71" w14:textId="77777777" w:rsidR="003E5C0B" w:rsidRDefault="009B4421" w:rsidP="00E32F42">
    <w:pPr>
      <w:pStyle w:val="Header"/>
      <w:tabs>
        <w:tab w:val="clear" w:pos="4153"/>
        <w:tab w:val="clear" w:pos="8306"/>
      </w:tabs>
      <w:spacing w:before="60" w:after="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6B456" w14:textId="6072E3F2" w:rsidR="003E5C0B" w:rsidRPr="00510827" w:rsidRDefault="009B4421" w:rsidP="005108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082F"/>
    <w:multiLevelType w:val="hybridMultilevel"/>
    <w:tmpl w:val="9CD4F92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AB90E1B"/>
    <w:multiLevelType w:val="hybridMultilevel"/>
    <w:tmpl w:val="94806F9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1C01D7F"/>
    <w:multiLevelType w:val="hybridMultilevel"/>
    <w:tmpl w:val="9B08F562"/>
    <w:lvl w:ilvl="0" w:tplc="CA92C156">
      <w:start w:val="20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957"/>
    <w:rsid w:val="000348B9"/>
    <w:rsid w:val="000839FC"/>
    <w:rsid w:val="000B0456"/>
    <w:rsid w:val="00104DF4"/>
    <w:rsid w:val="002B5DEF"/>
    <w:rsid w:val="00310FE4"/>
    <w:rsid w:val="00321F71"/>
    <w:rsid w:val="00322ED1"/>
    <w:rsid w:val="00331031"/>
    <w:rsid w:val="0039324A"/>
    <w:rsid w:val="00416F44"/>
    <w:rsid w:val="004A7081"/>
    <w:rsid w:val="004B65B2"/>
    <w:rsid w:val="0050449C"/>
    <w:rsid w:val="00510827"/>
    <w:rsid w:val="0055260D"/>
    <w:rsid w:val="00560D1A"/>
    <w:rsid w:val="00572D2E"/>
    <w:rsid w:val="005D0397"/>
    <w:rsid w:val="006431AF"/>
    <w:rsid w:val="00657208"/>
    <w:rsid w:val="0067371D"/>
    <w:rsid w:val="00684326"/>
    <w:rsid w:val="00735075"/>
    <w:rsid w:val="00735903"/>
    <w:rsid w:val="00741A24"/>
    <w:rsid w:val="0078719F"/>
    <w:rsid w:val="00823161"/>
    <w:rsid w:val="0082568A"/>
    <w:rsid w:val="008A2647"/>
    <w:rsid w:val="008A34FF"/>
    <w:rsid w:val="009108C2"/>
    <w:rsid w:val="00943F5D"/>
    <w:rsid w:val="009A1822"/>
    <w:rsid w:val="009B4421"/>
    <w:rsid w:val="009E5DCD"/>
    <w:rsid w:val="00A227D8"/>
    <w:rsid w:val="00A22C6E"/>
    <w:rsid w:val="00A23EBF"/>
    <w:rsid w:val="00A83C18"/>
    <w:rsid w:val="00A91B32"/>
    <w:rsid w:val="00B17125"/>
    <w:rsid w:val="00BA2DF7"/>
    <w:rsid w:val="00BC6F8A"/>
    <w:rsid w:val="00BF0716"/>
    <w:rsid w:val="00C82A5D"/>
    <w:rsid w:val="00C90AA7"/>
    <w:rsid w:val="00CF4719"/>
    <w:rsid w:val="00CF50A5"/>
    <w:rsid w:val="00D04957"/>
    <w:rsid w:val="00DA6F91"/>
    <w:rsid w:val="00E06938"/>
    <w:rsid w:val="00FF30E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63979"/>
  <w15:chartTrackingRefBased/>
  <w15:docId w15:val="{25BCF4E9-74AB-4F1E-8A5B-FB953E96F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04957"/>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D04957"/>
    <w:rPr>
      <w:rFonts w:ascii="Times New Roman" w:eastAsia="Times New Roman" w:hAnsi="Times New Roman" w:cs="Times New Roman"/>
      <w:sz w:val="24"/>
      <w:szCs w:val="24"/>
      <w:lang w:val="en-GB"/>
    </w:rPr>
  </w:style>
  <w:style w:type="paragraph" w:styleId="Footer">
    <w:name w:val="footer"/>
    <w:basedOn w:val="Normal"/>
    <w:link w:val="FooterChar"/>
    <w:rsid w:val="00D04957"/>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rsid w:val="00D04957"/>
    <w:rPr>
      <w:rFonts w:ascii="Times New Roman" w:eastAsia="Times New Roman" w:hAnsi="Times New Roman" w:cs="Times New Roman"/>
      <w:sz w:val="24"/>
      <w:szCs w:val="24"/>
      <w:lang w:val="en-GB"/>
    </w:rPr>
  </w:style>
  <w:style w:type="character" w:styleId="PageNumber">
    <w:name w:val="page number"/>
    <w:basedOn w:val="DefaultParagraphFont"/>
    <w:rsid w:val="00D04957"/>
  </w:style>
  <w:style w:type="paragraph" w:styleId="FootnoteText">
    <w:name w:val="footnote text"/>
    <w:aliases w:val=" Char,Footnote,Fußnote,Char1,Footnote Text Char2 Char,Footnote Text Char1 Char Char,Footnote Text Char2 Char Char Char,Footnote Text Char1 Char Char Char Char,Footnote Text Char2 Char Char Char Char Char,Footnote Text Char1 Char, Char1,Cha"/>
    <w:basedOn w:val="Normal"/>
    <w:link w:val="FootnoteTextChar"/>
    <w:uiPriority w:val="99"/>
    <w:qFormat/>
    <w:rsid w:val="00D04957"/>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 Char Char,Footnote Char,Fußnote Char,Char1 Char,Footnote Text Char2 Char Char,Footnote Text Char1 Char Char Char,Footnote Text Char2 Char Char Char Char,Footnote Text Char1 Char Char Char Char Char,Footnote Text Char1 Char Char1"/>
    <w:basedOn w:val="DefaultParagraphFont"/>
    <w:link w:val="FootnoteText"/>
    <w:uiPriority w:val="99"/>
    <w:qFormat/>
    <w:rsid w:val="00D04957"/>
    <w:rPr>
      <w:rFonts w:ascii="Times New Roman" w:eastAsia="Times New Roman" w:hAnsi="Times New Roman" w:cs="Times New Roman"/>
      <w:sz w:val="20"/>
      <w:szCs w:val="20"/>
      <w:lang w:val="en-GB"/>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iPriority w:val="99"/>
    <w:unhideWhenUsed/>
    <w:qFormat/>
    <w:rsid w:val="00D04957"/>
    <w:rPr>
      <w:vertAlign w:val="superscript"/>
    </w:rPr>
  </w:style>
  <w:style w:type="table" w:customStyle="1" w:styleId="TableGrid1">
    <w:name w:val="Table Grid1"/>
    <w:basedOn w:val="TableNormal"/>
    <w:next w:val="TableGrid"/>
    <w:uiPriority w:val="59"/>
    <w:rsid w:val="00D049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D04957"/>
    <w:pPr>
      <w:spacing w:line="240" w:lineRule="exact"/>
    </w:pPr>
    <w:rPr>
      <w:vertAlign w:val="superscript"/>
    </w:rPr>
  </w:style>
  <w:style w:type="table" w:styleId="TableGrid">
    <w:name w:val="Table Grid"/>
    <w:basedOn w:val="TableNormal"/>
    <w:uiPriority w:val="39"/>
    <w:rsid w:val="00D049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35075"/>
    <w:pPr>
      <w:ind w:left="720"/>
      <w:contextualSpacing/>
    </w:pPr>
  </w:style>
  <w:style w:type="character" w:styleId="Hyperlink">
    <w:name w:val="Hyperlink"/>
    <w:basedOn w:val="DefaultParagraphFont"/>
    <w:uiPriority w:val="99"/>
    <w:unhideWhenUsed/>
    <w:rsid w:val="00A23EBF"/>
    <w:rPr>
      <w:color w:val="0563C1" w:themeColor="hyperlink"/>
      <w:u w:val="single"/>
    </w:rPr>
  </w:style>
  <w:style w:type="character" w:styleId="UnresolvedMention">
    <w:name w:val="Unresolved Mention"/>
    <w:basedOn w:val="DefaultParagraphFont"/>
    <w:uiPriority w:val="99"/>
    <w:semiHidden/>
    <w:unhideWhenUsed/>
    <w:rsid w:val="00A23EBF"/>
    <w:rPr>
      <w:color w:val="605E5C"/>
      <w:shd w:val="clear" w:color="auto" w:fill="E1DFDD"/>
    </w:rPr>
  </w:style>
  <w:style w:type="character" w:styleId="CommentReference">
    <w:name w:val="annotation reference"/>
    <w:basedOn w:val="DefaultParagraphFont"/>
    <w:uiPriority w:val="99"/>
    <w:semiHidden/>
    <w:unhideWhenUsed/>
    <w:rsid w:val="0039324A"/>
    <w:rPr>
      <w:sz w:val="16"/>
      <w:szCs w:val="16"/>
    </w:rPr>
  </w:style>
  <w:style w:type="paragraph" w:styleId="CommentText">
    <w:name w:val="annotation text"/>
    <w:basedOn w:val="Normal"/>
    <w:link w:val="CommentTextChar"/>
    <w:uiPriority w:val="99"/>
    <w:semiHidden/>
    <w:unhideWhenUsed/>
    <w:rsid w:val="0039324A"/>
    <w:pPr>
      <w:spacing w:line="240" w:lineRule="auto"/>
    </w:pPr>
    <w:rPr>
      <w:sz w:val="20"/>
      <w:szCs w:val="20"/>
    </w:rPr>
  </w:style>
  <w:style w:type="character" w:customStyle="1" w:styleId="CommentTextChar">
    <w:name w:val="Comment Text Char"/>
    <w:basedOn w:val="DefaultParagraphFont"/>
    <w:link w:val="CommentText"/>
    <w:uiPriority w:val="99"/>
    <w:semiHidden/>
    <w:rsid w:val="0039324A"/>
    <w:rPr>
      <w:sz w:val="20"/>
      <w:szCs w:val="20"/>
    </w:rPr>
  </w:style>
  <w:style w:type="paragraph" w:styleId="CommentSubject">
    <w:name w:val="annotation subject"/>
    <w:basedOn w:val="CommentText"/>
    <w:next w:val="CommentText"/>
    <w:link w:val="CommentSubjectChar"/>
    <w:uiPriority w:val="99"/>
    <w:semiHidden/>
    <w:unhideWhenUsed/>
    <w:rsid w:val="0039324A"/>
    <w:rPr>
      <w:b/>
      <w:bCs/>
    </w:rPr>
  </w:style>
  <w:style w:type="character" w:customStyle="1" w:styleId="CommentSubjectChar">
    <w:name w:val="Comment Subject Char"/>
    <w:basedOn w:val="CommentTextChar"/>
    <w:link w:val="CommentSubject"/>
    <w:uiPriority w:val="99"/>
    <w:semiHidden/>
    <w:rsid w:val="003932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info/publications/190117-bilateral-investment-treaties_en" TargetMode="External"/><Relationship Id="rId1" Type="http://schemas.openxmlformats.org/officeDocument/2006/relationships/hyperlink" Target="https://eur-lex.europa.eu/legal-content/EN/TXT/?uri=COM%3A2022%3A523%3A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06B82-1D85-43C1-9D2D-9DBE18069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6778</Words>
  <Characters>3864</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MFA</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Liberte</dc:creator>
  <cp:keywords/>
  <dc:description/>
  <cp:lastModifiedBy>Dace Liberte</cp:lastModifiedBy>
  <cp:revision>4</cp:revision>
  <cp:lastPrinted>2024-05-28T08:31:00Z</cp:lastPrinted>
  <dcterms:created xsi:type="dcterms:W3CDTF">2024-06-11T06:14:00Z</dcterms:created>
  <dcterms:modified xsi:type="dcterms:W3CDTF">2024-06-11T06:15:00Z</dcterms:modified>
</cp:coreProperties>
</file>