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drawings/drawing4.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5.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0C20B" w14:textId="77777777" w:rsidR="00054F94" w:rsidRPr="00054F94" w:rsidRDefault="00054F94" w:rsidP="00054F94">
      <w:pPr>
        <w:spacing w:after="0" w:line="240" w:lineRule="auto"/>
        <w:jc w:val="center"/>
        <w:rPr>
          <w:b/>
          <w:bCs/>
          <w:sz w:val="28"/>
          <w:szCs w:val="28"/>
        </w:rPr>
      </w:pPr>
      <w:bookmarkStart w:id="0" w:name="_Hlk194310571"/>
      <w:bookmarkEnd w:id="0"/>
      <w:r w:rsidRPr="00054F94">
        <w:rPr>
          <w:b/>
          <w:bCs/>
          <w:sz w:val="28"/>
          <w:szCs w:val="28"/>
        </w:rPr>
        <w:t>Informatīvais ziņojums</w:t>
      </w:r>
    </w:p>
    <w:p w14:paraId="3650E18F" w14:textId="77777777" w:rsidR="00054F94" w:rsidRPr="00054F94" w:rsidRDefault="00054F94" w:rsidP="00054F94">
      <w:pPr>
        <w:spacing w:after="0" w:line="240" w:lineRule="auto"/>
        <w:jc w:val="center"/>
        <w:rPr>
          <w:b/>
          <w:bCs/>
          <w:sz w:val="28"/>
          <w:szCs w:val="28"/>
        </w:rPr>
      </w:pPr>
      <w:r w:rsidRPr="00054F94">
        <w:rPr>
          <w:b/>
          <w:bCs/>
          <w:sz w:val="28"/>
          <w:szCs w:val="28"/>
        </w:rPr>
        <w:t>“Par samazinātu darbaspēka nodokļu likmju piemērošanu sezonālajos darbos nodarbināto ienākumam”</w:t>
      </w:r>
    </w:p>
    <w:p w14:paraId="57EA0251" w14:textId="77777777" w:rsidR="00054F94" w:rsidRPr="00054F94" w:rsidRDefault="00054F94" w:rsidP="00054F94">
      <w:pPr>
        <w:jc w:val="both"/>
        <w:rPr>
          <w:b/>
          <w:bCs/>
        </w:rPr>
      </w:pPr>
    </w:p>
    <w:p w14:paraId="594E083F" w14:textId="54010E3B" w:rsidR="009C3BE1" w:rsidRDefault="00054F94" w:rsidP="00CB6233">
      <w:pPr>
        <w:pStyle w:val="ListParagraph"/>
        <w:numPr>
          <w:ilvl w:val="0"/>
          <w:numId w:val="2"/>
        </w:numPr>
        <w:tabs>
          <w:tab w:val="left" w:pos="851"/>
        </w:tabs>
        <w:spacing w:after="0" w:line="240" w:lineRule="auto"/>
        <w:ind w:left="0" w:firstLine="567"/>
        <w:jc w:val="both"/>
        <w:rPr>
          <w:b/>
          <w:bCs/>
        </w:rPr>
      </w:pPr>
      <w:r w:rsidRPr="00054F94">
        <w:rPr>
          <w:b/>
          <w:bCs/>
        </w:rPr>
        <w:t>Sezonas laukstrādnieku ienākuma nodokļa ieviešanas mērķis un noteiktie vērtēšanas kritēriji</w:t>
      </w:r>
    </w:p>
    <w:p w14:paraId="13327B04" w14:textId="77777777" w:rsidR="00CB6233" w:rsidRDefault="00CB6233" w:rsidP="00CB6233">
      <w:pPr>
        <w:pStyle w:val="ListParagraph"/>
        <w:tabs>
          <w:tab w:val="left" w:pos="851"/>
        </w:tabs>
        <w:spacing w:after="0" w:line="240" w:lineRule="auto"/>
        <w:ind w:left="567"/>
        <w:jc w:val="both"/>
        <w:rPr>
          <w:b/>
          <w:bCs/>
        </w:rPr>
      </w:pPr>
    </w:p>
    <w:p w14:paraId="02579B99" w14:textId="22A06690" w:rsidR="002D7D4D" w:rsidRPr="002D7D4D" w:rsidRDefault="002D7D4D" w:rsidP="00CB6233">
      <w:pPr>
        <w:spacing w:after="0" w:line="240" w:lineRule="auto"/>
        <w:ind w:firstLine="567"/>
        <w:jc w:val="both"/>
        <w:rPr>
          <w:rFonts w:eastAsia="Times New Roman"/>
        </w:rPr>
      </w:pPr>
      <w:bookmarkStart w:id="1" w:name="_Hlk192084399"/>
      <w:r w:rsidRPr="002D7D4D">
        <w:rPr>
          <w:rFonts w:eastAsia="Times New Roman"/>
        </w:rPr>
        <w:t>2012.</w:t>
      </w:r>
      <w:r w:rsidR="00D37577">
        <w:rPr>
          <w:rFonts w:eastAsia="Times New Roman"/>
        </w:rPr>
        <w:t xml:space="preserve"> </w:t>
      </w:r>
      <w:r w:rsidRPr="002D7D4D">
        <w:rPr>
          <w:rFonts w:eastAsia="Times New Roman"/>
        </w:rPr>
        <w:t>gadā Zemkopības ministrija, pamatojoties uz Lauku atbalsta dienesta (turpmāk – LAD) sniegto informāciju par 2011.</w:t>
      </w:r>
      <w:r w:rsidR="00D37577">
        <w:rPr>
          <w:rFonts w:eastAsia="Times New Roman"/>
        </w:rPr>
        <w:t xml:space="preserve"> </w:t>
      </w:r>
      <w:r w:rsidRPr="002D7D4D">
        <w:rPr>
          <w:rFonts w:eastAsia="Times New Roman"/>
        </w:rPr>
        <w:t xml:space="preserve">gadā deklarētajiem platību apjomiem augļkopības un dārzkopības nozarē un pamatojoties uz ekspertu pieņēmumiem, par nepieciešamo nodarbināto skaitu, kā arī nepieciešamo darba laika patēriņu augļkopības un dārzkopības ražas uzturēšanas un novākšanas darbos, bija apzinājusi situāciju par nodarbinātības apmēriem augļkopības un dārzkopības nozarē, kā arī veica aprēķinus par nodokļu ieņēmumiem valsts budžetā. </w:t>
      </w:r>
    </w:p>
    <w:p w14:paraId="75F8F826" w14:textId="64568640" w:rsidR="002D7D4D" w:rsidRDefault="002D7D4D" w:rsidP="002D7D4D">
      <w:pPr>
        <w:spacing w:after="0" w:line="240" w:lineRule="auto"/>
        <w:ind w:firstLine="567"/>
        <w:jc w:val="both"/>
        <w:rPr>
          <w:rFonts w:eastAsia="Times New Roman"/>
        </w:rPr>
      </w:pPr>
      <w:r w:rsidRPr="002D7D4D">
        <w:rPr>
          <w:rFonts w:eastAsia="Times New Roman"/>
        </w:rPr>
        <w:t>Zemkopības ministrija saskaņā ar veiktajiem aprēķiniem norādīja, ka ik gadu augļkopības un dārzkopības nozarē ir jānodarbina gandrīz 39 tūkst. sezonas darbinieku, tādējādi nodokļu ieņēmumiem valsts budžetā 2011.</w:t>
      </w:r>
      <w:r w:rsidR="00D37577">
        <w:rPr>
          <w:rFonts w:eastAsia="Times New Roman"/>
        </w:rPr>
        <w:t xml:space="preserve"> </w:t>
      </w:r>
      <w:r w:rsidRPr="002D7D4D">
        <w:rPr>
          <w:rFonts w:eastAsia="Times New Roman"/>
        </w:rPr>
        <w:t xml:space="preserve">gadā bija jābūt apmēram 2,6 milj. </w:t>
      </w:r>
      <w:r w:rsidRPr="002D7D4D">
        <w:rPr>
          <w:rFonts w:eastAsia="Times New Roman"/>
          <w:i/>
        </w:rPr>
        <w:t>euro</w:t>
      </w:r>
      <w:r w:rsidRPr="002D7D4D">
        <w:rPr>
          <w:rFonts w:eastAsia="Times New Roman"/>
        </w:rPr>
        <w:t>. Savukārt saskaņā ar Valsts ieņēmumu dienesta (turpmāk – VID) sniegto informāciju 2011.</w:t>
      </w:r>
      <w:r w:rsidR="00D37577">
        <w:rPr>
          <w:rFonts w:eastAsia="Times New Roman"/>
        </w:rPr>
        <w:t xml:space="preserve"> </w:t>
      </w:r>
      <w:r w:rsidRPr="002D7D4D">
        <w:rPr>
          <w:rFonts w:eastAsia="Times New Roman"/>
        </w:rPr>
        <w:t xml:space="preserve">gadā no 400 uzņēmējiem – augļu, ogu un dārzeņu audzētājiem – tikai 32 uzņēmēji nodarbināja 232 sezonas darbiniekus un no darba ņēmēju ienākumiem ir aprēķinājuši valsts sociālās apdrošināšanas obligātās iemaksas (kopā darba devēja (24,09%) un darba ņēmēja (11%) daļa) 20 tūskt. </w:t>
      </w:r>
      <w:r w:rsidRPr="002D7D4D">
        <w:rPr>
          <w:rFonts w:eastAsia="Times New Roman"/>
          <w:i/>
        </w:rPr>
        <w:t>euro</w:t>
      </w:r>
      <w:r w:rsidRPr="002D7D4D">
        <w:rPr>
          <w:rFonts w:eastAsia="Times New Roman"/>
        </w:rPr>
        <w:t xml:space="preserve"> apmērā, un ir ieturējuši iedzīvotāju ienākuma nodokli 9 tūkst. </w:t>
      </w:r>
      <w:r w:rsidRPr="002D7D4D">
        <w:rPr>
          <w:rFonts w:eastAsia="Times New Roman"/>
          <w:i/>
        </w:rPr>
        <w:t>euro</w:t>
      </w:r>
      <w:r w:rsidRPr="002D7D4D">
        <w:rPr>
          <w:rFonts w:eastAsia="Times New Roman"/>
        </w:rPr>
        <w:t xml:space="preserve"> apmērā, kopumā sastādīja vien 30 tūkst. </w:t>
      </w:r>
      <w:r w:rsidRPr="002D7D4D">
        <w:rPr>
          <w:rFonts w:eastAsia="Times New Roman"/>
          <w:i/>
        </w:rPr>
        <w:t>euro</w:t>
      </w:r>
      <w:r w:rsidRPr="002D7D4D">
        <w:rPr>
          <w:rFonts w:eastAsia="Times New Roman"/>
        </w:rPr>
        <w:t>. Tādējādi tika secināts, ka šajā nozarē ir ļoti augsts ēnu ekonomikas līmenis un 2011.</w:t>
      </w:r>
      <w:r w:rsidR="00D37577">
        <w:rPr>
          <w:rFonts w:eastAsia="Times New Roman"/>
        </w:rPr>
        <w:t xml:space="preserve"> </w:t>
      </w:r>
      <w:r w:rsidRPr="002D7D4D">
        <w:rPr>
          <w:rFonts w:eastAsia="Times New Roman"/>
        </w:rPr>
        <w:t>gadā par sezonas darbiniekiem ir veikta neliela nodokļa nomaksa, kopumā veidojot valsts budžetam zaudējumus 2,6 milj.</w:t>
      </w:r>
      <w:r w:rsidRPr="002D7D4D">
        <w:rPr>
          <w:rFonts w:eastAsia="Times New Roman"/>
          <w:i/>
        </w:rPr>
        <w:t xml:space="preserve"> euro</w:t>
      </w:r>
      <w:r w:rsidRPr="002D7D4D">
        <w:rPr>
          <w:rFonts w:eastAsia="Times New Roman"/>
        </w:rPr>
        <w:t xml:space="preserve"> apmērā. Lai veicinātu nereģistrētās nodarbinātības mazināšanos, Zemkopības ministrija ierosināja sezonas darbiniekiem noteikt samazinātu darbaspēka nodokļa likmi.</w:t>
      </w:r>
      <w:r w:rsidRPr="002D7D4D">
        <w:rPr>
          <w:rStyle w:val="FootnoteReference"/>
          <w:rFonts w:eastAsia="Times New Roman"/>
        </w:rPr>
        <w:footnoteReference w:id="1"/>
      </w:r>
      <w:r>
        <w:rPr>
          <w:rFonts w:eastAsia="Times New Roman"/>
        </w:rPr>
        <w:t xml:space="preserve"> </w:t>
      </w:r>
    </w:p>
    <w:bookmarkEnd w:id="1"/>
    <w:p w14:paraId="58B4EB5E" w14:textId="6A86FF44" w:rsidR="002D7D4D" w:rsidRPr="00821DD0" w:rsidRDefault="002D7D4D" w:rsidP="002D7D4D">
      <w:pPr>
        <w:spacing w:after="0" w:line="240" w:lineRule="auto"/>
        <w:ind w:firstLine="709"/>
        <w:jc w:val="both"/>
      </w:pPr>
      <w:r w:rsidRPr="00821DD0">
        <w:t>Lai risinātu augļkopības un dārzkopības nozarē īslaicīgajos sezonas darbos nodarbināto personu nodarbināšanas un darbaspēka nodokļu maksāšanas problēmas</w:t>
      </w:r>
      <w:r>
        <w:t>,</w:t>
      </w:r>
      <w:r w:rsidRPr="00821DD0">
        <w:t xml:space="preserve"> 2014.</w:t>
      </w:r>
      <w:r w:rsidR="00D37577">
        <w:t xml:space="preserve"> </w:t>
      </w:r>
      <w:r w:rsidRPr="00821DD0">
        <w:t>gada 1.</w:t>
      </w:r>
      <w:r w:rsidR="00D37577">
        <w:t xml:space="preserve"> </w:t>
      </w:r>
      <w:r w:rsidRPr="00821DD0">
        <w:t>jūnij</w:t>
      </w:r>
      <w:r>
        <w:t>ā</w:t>
      </w:r>
      <w:r w:rsidRPr="00821DD0">
        <w:t xml:space="preserve"> stājās spēkā grozījumi likumā “Par iedzīvotāju ienākuma nodokli”, dodot iespēju augļkopības un dārzkopības nozares ražotājiem kā alternatīvu jau esošajiem darbaspēka nodokļiem piemērot sezonas laukstrādnieku ienākuma nodokļa režīmu.</w:t>
      </w:r>
    </w:p>
    <w:p w14:paraId="2FB6670A" w14:textId="77777777" w:rsidR="002D7D4D" w:rsidRPr="00821DD0" w:rsidRDefault="002D7D4D" w:rsidP="002D7D4D">
      <w:pPr>
        <w:spacing w:after="0" w:line="240" w:lineRule="auto"/>
        <w:ind w:firstLine="709"/>
        <w:jc w:val="both"/>
        <w:rPr>
          <w:rFonts w:eastAsia="Times New Roman"/>
          <w:lang w:eastAsia="lv-LV"/>
        </w:rPr>
      </w:pPr>
      <w:r w:rsidRPr="00821DD0">
        <w:rPr>
          <w:rFonts w:eastAsia="Times New Roman"/>
          <w:lang w:eastAsia="lv-LV"/>
        </w:rPr>
        <w:t>Sezonas laukstrādnieku ienākuma nodokļa ieviešanas mērķis bija:</w:t>
      </w:r>
    </w:p>
    <w:p w14:paraId="039BC813" w14:textId="77777777" w:rsidR="002D7D4D" w:rsidRPr="00821DD0" w:rsidRDefault="002D7D4D" w:rsidP="002D7D4D">
      <w:pPr>
        <w:pStyle w:val="ListParagraph"/>
        <w:numPr>
          <w:ilvl w:val="0"/>
          <w:numId w:val="3"/>
        </w:numPr>
        <w:tabs>
          <w:tab w:val="left" w:pos="993"/>
        </w:tabs>
        <w:autoSpaceDE w:val="0"/>
        <w:autoSpaceDN w:val="0"/>
        <w:spacing w:after="0" w:line="240" w:lineRule="auto"/>
        <w:ind w:left="0" w:firstLine="709"/>
        <w:jc w:val="both"/>
        <w:rPr>
          <w:rFonts w:eastAsia="Times New Roman"/>
        </w:rPr>
      </w:pPr>
      <w:r w:rsidRPr="00821DD0">
        <w:rPr>
          <w:rFonts w:eastAsia="Times New Roman"/>
        </w:rPr>
        <w:t>samazināt nelegālo nodarbinātības līmeni sezonas laukstrādnieku vidū;</w:t>
      </w:r>
    </w:p>
    <w:p w14:paraId="0A57216D" w14:textId="77777777" w:rsidR="002D7D4D" w:rsidRPr="00CA64EE" w:rsidRDefault="002D7D4D" w:rsidP="002D7D4D">
      <w:pPr>
        <w:pStyle w:val="ListParagraph"/>
        <w:numPr>
          <w:ilvl w:val="0"/>
          <w:numId w:val="3"/>
        </w:numPr>
        <w:tabs>
          <w:tab w:val="left" w:pos="993"/>
        </w:tabs>
        <w:autoSpaceDE w:val="0"/>
        <w:autoSpaceDN w:val="0"/>
        <w:spacing w:after="0" w:line="240" w:lineRule="auto"/>
        <w:ind w:left="0" w:firstLine="709"/>
        <w:jc w:val="both"/>
        <w:rPr>
          <w:rFonts w:eastAsia="Times New Roman"/>
        </w:rPr>
      </w:pPr>
      <w:r w:rsidRPr="00821DD0">
        <w:rPr>
          <w:rFonts w:eastAsia="Times New Roman"/>
        </w:rPr>
        <w:t>samazināt darba devējiem (lauksaimniekiem) administratīvo slogu, kas saistīts ar lauksaimniecības nozarei raksturīgo nevienmērīgo sezonas darbinieku plūsmu.</w:t>
      </w:r>
    </w:p>
    <w:p w14:paraId="57F42290" w14:textId="692653E9" w:rsidR="00A13546" w:rsidRPr="00725671" w:rsidRDefault="00A13546" w:rsidP="00D7254F">
      <w:pPr>
        <w:spacing w:after="0" w:line="240" w:lineRule="auto"/>
        <w:ind w:firstLine="709"/>
        <w:jc w:val="both"/>
      </w:pPr>
      <w:r w:rsidRPr="00A13546">
        <w:t xml:space="preserve">Saskaņā ar </w:t>
      </w:r>
      <w:r>
        <w:t xml:space="preserve">sākotnēji </w:t>
      </w:r>
      <w:r w:rsidRPr="00A13546">
        <w:t>likumā “Par iedzīvotāju ienākuma nodokli” noteikto</w:t>
      </w:r>
      <w:r w:rsidR="00D7254F">
        <w:t xml:space="preserve"> regulējumu</w:t>
      </w:r>
      <w:r w:rsidR="00F91008" w:rsidRPr="00725671">
        <w:rPr>
          <w:rStyle w:val="FootnoteReference"/>
        </w:rPr>
        <w:footnoteReference w:id="2"/>
      </w:r>
      <w:r>
        <w:t xml:space="preserve">, </w:t>
      </w:r>
      <w:r w:rsidRPr="00725671">
        <w:t>sezonas laukstrādnieku ienākums bija ienākums, ko sezonas laukstrādnieku ienākuma nodokļa maksātājs gūst taksācijas gada periodā no 1.</w:t>
      </w:r>
      <w:r w:rsidR="007E72E7" w:rsidRPr="00725671">
        <w:t xml:space="preserve"> </w:t>
      </w:r>
      <w:r w:rsidRPr="00725671">
        <w:t>aprīļa līdz 30.</w:t>
      </w:r>
      <w:r w:rsidR="007E72E7" w:rsidRPr="00725671">
        <w:t xml:space="preserve"> </w:t>
      </w:r>
      <w:r w:rsidRPr="00725671">
        <w:t xml:space="preserve">novembrim sezonas rakstura darbos augļkoku, ogulāju un dārzeņu sējā vai stādīšanā, sējumu un stādījumu kopšanā, ražas novākšanā, augļu, ogu un dārzeņu šķirošanā sezonas laukstrādnieku ienākuma izmaksātāja labā. </w:t>
      </w:r>
    </w:p>
    <w:p w14:paraId="4BDEE047" w14:textId="1D37DBB6" w:rsidR="00A13546" w:rsidRPr="00725671" w:rsidRDefault="00A13546" w:rsidP="00A13546">
      <w:pPr>
        <w:spacing w:after="0" w:line="240" w:lineRule="auto"/>
        <w:ind w:firstLine="709"/>
        <w:jc w:val="both"/>
      </w:pPr>
      <w:r w:rsidRPr="00725671">
        <w:t>Savukārt sezonas laukstrādnieku ienākuma nodokļa maksātājs likuma “Par iedzīvotāju ienākuma nodokli” izpratnē bija maksātājs, kas nodarbināts lauksaimniecības sezonas darbos, ja taksācijas gada periodā no 1.</w:t>
      </w:r>
      <w:r w:rsidR="007E72E7" w:rsidRPr="00725671">
        <w:t xml:space="preserve"> </w:t>
      </w:r>
      <w:r w:rsidRPr="00725671">
        <w:t>aprīļa līdz 30.</w:t>
      </w:r>
      <w:r w:rsidR="007E72E7" w:rsidRPr="00725671">
        <w:t xml:space="preserve"> </w:t>
      </w:r>
      <w:r w:rsidRPr="00725671">
        <w:t>novembrim:</w:t>
      </w:r>
    </w:p>
    <w:p w14:paraId="404EE832" w14:textId="77777777" w:rsidR="00A13546" w:rsidRPr="00725671" w:rsidRDefault="00A13546" w:rsidP="00A13546">
      <w:pPr>
        <w:spacing w:after="0" w:line="240" w:lineRule="auto"/>
        <w:ind w:firstLine="709"/>
        <w:jc w:val="both"/>
      </w:pPr>
      <w:r w:rsidRPr="00725671">
        <w:lastRenderedPageBreak/>
        <w:t>1) maksātājs tiek nodarbināts lauksaimniecības sezonas darbos ne vairāk kā 65 kalendāra dienas pie viena vai vairākiem sezonas laukstrādnieku ienākuma izmaksātājiem kopā;</w:t>
      </w:r>
    </w:p>
    <w:p w14:paraId="2E2EAF4A" w14:textId="77777777" w:rsidR="00A13546" w:rsidRPr="00725671" w:rsidRDefault="00A13546" w:rsidP="00A13546">
      <w:pPr>
        <w:spacing w:after="0" w:line="240" w:lineRule="auto"/>
        <w:ind w:firstLine="709"/>
        <w:jc w:val="both"/>
      </w:pPr>
      <w:r w:rsidRPr="00725671">
        <w:t>2) maksātāja ienākums, kas gūts pie viena vai vairākiem sezonas laukstrādnieku ienākuma izmaksātājiem kopā, nepārsniedz 3000 </w:t>
      </w:r>
      <w:r w:rsidRPr="00725671">
        <w:rPr>
          <w:i/>
          <w:iCs/>
        </w:rPr>
        <w:t>euro</w:t>
      </w:r>
      <w:r w:rsidRPr="00725671">
        <w:t>;</w:t>
      </w:r>
    </w:p>
    <w:p w14:paraId="50077DA7" w14:textId="4BC32ED0" w:rsidR="00A13546" w:rsidRPr="00725671" w:rsidRDefault="00A13546" w:rsidP="00A13546">
      <w:pPr>
        <w:spacing w:after="0" w:line="240" w:lineRule="auto"/>
        <w:ind w:firstLine="709"/>
        <w:jc w:val="both"/>
      </w:pPr>
      <w:r w:rsidRPr="00725671">
        <w:t>3) maksātājam četru mēnešu periodā pirms lauksaimniecības sezonas darbu uzsākšanas sezonas laukstrādnieku ienākuma izmaksātāja labā nav ar šo pašu ienākumu izmaksātāju pastāvējušas darba tiesiskās attiecības vai nav bijis noslēgts uzņēmuma līgums.</w:t>
      </w:r>
      <w:r w:rsidR="00725671" w:rsidRPr="00725671">
        <w:rPr>
          <w:rStyle w:val="FootnoteReference"/>
        </w:rPr>
        <w:footnoteReference w:id="3"/>
      </w:r>
    </w:p>
    <w:p w14:paraId="57FE8768" w14:textId="7A5F9E6E" w:rsidR="00A13546" w:rsidRDefault="00A13546" w:rsidP="00A13546">
      <w:pPr>
        <w:spacing w:after="0" w:line="240" w:lineRule="auto"/>
        <w:ind w:firstLine="709"/>
        <w:jc w:val="both"/>
      </w:pPr>
      <w:r>
        <w:t>Saeima 2022.</w:t>
      </w:r>
      <w:r w:rsidR="007E72E7">
        <w:t xml:space="preserve"> </w:t>
      </w:r>
      <w:r>
        <w:t>gada 12.</w:t>
      </w:r>
      <w:r w:rsidR="007E72E7">
        <w:t xml:space="preserve"> </w:t>
      </w:r>
      <w:r>
        <w:t>maijā pieņ</w:t>
      </w:r>
      <w:r w:rsidR="003A23A0">
        <w:t>ēma</w:t>
      </w:r>
      <w:r>
        <w:t xml:space="preserve"> grozījumus likumā “Par iedzīvotāju ienākuma nodokli”, ar kuriem tika:</w:t>
      </w:r>
    </w:p>
    <w:p w14:paraId="5A9D7C31" w14:textId="77777777" w:rsidR="00A13546" w:rsidRDefault="00A13546" w:rsidP="00A13546">
      <w:pPr>
        <w:tabs>
          <w:tab w:val="left" w:pos="993"/>
        </w:tabs>
        <w:spacing w:after="0" w:line="240" w:lineRule="auto"/>
        <w:ind w:firstLine="709"/>
        <w:jc w:val="both"/>
      </w:pPr>
      <w:r>
        <w:t>1.</w:t>
      </w:r>
      <w:r>
        <w:tab/>
      </w:r>
      <w:r w:rsidRPr="00725671">
        <w:rPr>
          <w:b/>
          <w:bCs/>
        </w:rPr>
        <w:t>paplašināts sezonas laukstrādnieku ienākuma nodokļa piemērošanas tvērums, dodot iespēju to piemērot arī sezonas strādniekiem, kas tiek nodarbināti akmeņu lasīšanas darbos</w:t>
      </w:r>
      <w:r>
        <w:t>, tos veicot lauksaimniecībā izmantojamās zemes platībās, kas kārtējā gadā ir pieteiktas vienotam platības maksājumam saskaņā ar normatīvajiem aktiem par kārtību, kādā tiek piešķirts valsts un Eiropas Savienības atbalsts lauksaimniecībai tiešā atbalsta shēmu ietvaros;</w:t>
      </w:r>
    </w:p>
    <w:p w14:paraId="66B254B7" w14:textId="77777777" w:rsidR="00A13546" w:rsidRDefault="00A13546" w:rsidP="00A13546">
      <w:pPr>
        <w:tabs>
          <w:tab w:val="left" w:pos="993"/>
        </w:tabs>
        <w:spacing w:after="0" w:line="240" w:lineRule="auto"/>
        <w:ind w:firstLine="709"/>
        <w:jc w:val="both"/>
      </w:pPr>
      <w:r>
        <w:t>2.</w:t>
      </w:r>
      <w:r>
        <w:tab/>
        <w:t xml:space="preserve">palielināts noteikto dienu skaits, kad sezonas darbos nodarbinātā ienākumam var piemērot sezonas laukstrādnieku ienākuma nodokļa režīmu – </w:t>
      </w:r>
      <w:r w:rsidRPr="00725671">
        <w:rPr>
          <w:b/>
          <w:bCs/>
        </w:rPr>
        <w:t>no 65 kalendāra dienām līdz 90 kalendāra dienām</w:t>
      </w:r>
      <w:r>
        <w:t>.</w:t>
      </w:r>
    </w:p>
    <w:p w14:paraId="719AF943" w14:textId="7F4104F8" w:rsidR="00054F94" w:rsidRDefault="00A13546" w:rsidP="00905658">
      <w:pPr>
        <w:spacing w:after="0" w:line="240" w:lineRule="auto"/>
        <w:ind w:firstLine="709"/>
        <w:jc w:val="both"/>
      </w:pPr>
      <w:r>
        <w:t xml:space="preserve">Tādējādi </w:t>
      </w:r>
      <w:r w:rsidR="004C1776">
        <w:t xml:space="preserve">pašlaik </w:t>
      </w:r>
      <w:r>
        <w:t xml:space="preserve">saskaņā ar </w:t>
      </w:r>
      <w:r w:rsidR="004C1776">
        <w:t xml:space="preserve">spēkā esošo </w:t>
      </w:r>
      <w:r w:rsidR="00905658">
        <w:t>likuma “Par iedzīvotāju ienākuma nodokli” regulējumu s</w:t>
      </w:r>
      <w:r w:rsidR="00905658" w:rsidRPr="00905658">
        <w:t xml:space="preserve">ezonas laukstrādnieku ienākums ir ienākums, ko sezonas laukstrādnieku ienākuma nodokļa maksātājs gūst taksācijas gada periodā </w:t>
      </w:r>
      <w:r w:rsidR="00905658" w:rsidRPr="00725671">
        <w:rPr>
          <w:b/>
          <w:bCs/>
        </w:rPr>
        <w:t>no 1.</w:t>
      </w:r>
      <w:r w:rsidR="007E6E50">
        <w:rPr>
          <w:b/>
          <w:bCs/>
        </w:rPr>
        <w:t xml:space="preserve"> </w:t>
      </w:r>
      <w:r w:rsidR="00905658" w:rsidRPr="00725671">
        <w:rPr>
          <w:b/>
          <w:bCs/>
        </w:rPr>
        <w:t>aprīļa līdz 30.</w:t>
      </w:r>
      <w:r w:rsidR="007E6E50">
        <w:rPr>
          <w:b/>
          <w:bCs/>
        </w:rPr>
        <w:t xml:space="preserve"> </w:t>
      </w:r>
      <w:r w:rsidR="00905658" w:rsidRPr="00725671">
        <w:rPr>
          <w:b/>
          <w:bCs/>
        </w:rPr>
        <w:t>novembrim sezonas rakstura darbos augļkoku, ogulāju un dārzeņu sējā vai stādīšanā, sējumu un stādījumu kopšanā, ražas novākšanā, augļu, ogu un dārzeņu šķirošanā, kā arī akmeņu lasīšanā sējumu, stādījumu un zālāju platībās sezonas laukstrādnieku ienākuma izmaksātāja labā</w:t>
      </w:r>
      <w:r w:rsidR="00905658" w:rsidRPr="00905658">
        <w:t>.</w:t>
      </w:r>
      <w:r w:rsidR="00905658">
        <w:rPr>
          <w:rStyle w:val="FootnoteReference"/>
        </w:rPr>
        <w:footnoteReference w:id="4"/>
      </w:r>
    </w:p>
    <w:p w14:paraId="53CB79BA" w14:textId="59A62A5E" w:rsidR="004C1776" w:rsidRDefault="007E72E7" w:rsidP="004C1776">
      <w:pPr>
        <w:spacing w:after="0" w:line="240" w:lineRule="auto"/>
        <w:ind w:firstLine="709"/>
        <w:jc w:val="both"/>
      </w:pPr>
      <w:r>
        <w:t>Savukārt s</w:t>
      </w:r>
      <w:r w:rsidR="004C1776">
        <w:t xml:space="preserve">ezonas laukstrādnieku ienākuma nodokļa maksātājs likuma “Par iedzīvotāju ienākuma nodokli” izpratnē ir maksātājs, kas nodarbināts lauksaimniecības sezonas darbos, ja taksācijas gada periodā </w:t>
      </w:r>
      <w:r w:rsidR="004C1776" w:rsidRPr="007E72E7">
        <w:rPr>
          <w:b/>
          <w:bCs/>
        </w:rPr>
        <w:t>no 1.</w:t>
      </w:r>
      <w:r w:rsidRPr="007E72E7">
        <w:rPr>
          <w:b/>
          <w:bCs/>
        </w:rPr>
        <w:t xml:space="preserve"> </w:t>
      </w:r>
      <w:r w:rsidR="004C1776" w:rsidRPr="007E72E7">
        <w:rPr>
          <w:b/>
          <w:bCs/>
        </w:rPr>
        <w:t>aprīļa līdz 30.</w:t>
      </w:r>
      <w:r w:rsidRPr="007E72E7">
        <w:rPr>
          <w:b/>
          <w:bCs/>
        </w:rPr>
        <w:t xml:space="preserve"> </w:t>
      </w:r>
      <w:r w:rsidR="004C1776" w:rsidRPr="007E72E7">
        <w:rPr>
          <w:b/>
          <w:bCs/>
        </w:rPr>
        <w:t>novembrim</w:t>
      </w:r>
      <w:r w:rsidR="004C1776">
        <w:t>:</w:t>
      </w:r>
    </w:p>
    <w:p w14:paraId="51D03D26" w14:textId="77777777" w:rsidR="004C1776" w:rsidRDefault="004C1776" w:rsidP="004C1776">
      <w:pPr>
        <w:spacing w:after="0" w:line="240" w:lineRule="auto"/>
        <w:ind w:firstLine="709"/>
        <w:jc w:val="both"/>
      </w:pPr>
      <w:r>
        <w:t xml:space="preserve">1) maksātājs tiek nodarbināts lauksaimniecības sezonas darbos </w:t>
      </w:r>
      <w:r w:rsidRPr="007E72E7">
        <w:rPr>
          <w:b/>
          <w:bCs/>
        </w:rPr>
        <w:t>ne vairāk kā 90 kalendāra dienas</w:t>
      </w:r>
      <w:r>
        <w:t xml:space="preserve"> pie viena vai vairākiem sezonas laukstrādnieku ienākuma izmaksātājiem kopā;</w:t>
      </w:r>
    </w:p>
    <w:p w14:paraId="2D4C5848" w14:textId="77777777" w:rsidR="004C1776" w:rsidRDefault="004C1776" w:rsidP="004C1776">
      <w:pPr>
        <w:spacing w:after="0" w:line="240" w:lineRule="auto"/>
        <w:ind w:firstLine="709"/>
        <w:jc w:val="both"/>
      </w:pPr>
      <w:r>
        <w:t xml:space="preserve">2) maksātāja ienākums, kas gūts pie viena vai vairākiem sezonas laukstrādnieku ienākuma izmaksātājiem kopā, </w:t>
      </w:r>
      <w:r w:rsidRPr="007E72E7">
        <w:rPr>
          <w:b/>
          <w:bCs/>
        </w:rPr>
        <w:t xml:space="preserve">nepārsniedz 3000 </w:t>
      </w:r>
      <w:r w:rsidRPr="007E72E7">
        <w:rPr>
          <w:b/>
          <w:bCs/>
          <w:i/>
          <w:iCs/>
        </w:rPr>
        <w:t>euro</w:t>
      </w:r>
      <w:r>
        <w:t>;</w:t>
      </w:r>
    </w:p>
    <w:p w14:paraId="14BE1E1A" w14:textId="306F65C7" w:rsidR="004C1776" w:rsidRDefault="004C1776" w:rsidP="004C1776">
      <w:pPr>
        <w:spacing w:after="0" w:line="240" w:lineRule="auto"/>
        <w:ind w:firstLine="709"/>
        <w:jc w:val="both"/>
      </w:pPr>
      <w:r>
        <w:t xml:space="preserve">3) maksātājam četru mēnešu periodā pirms lauksaimniecības sezonas darbu uzsākšanas sezonas laukstrādnieku ienākuma izmaksātāja labā </w:t>
      </w:r>
      <w:r w:rsidRPr="007E72E7">
        <w:rPr>
          <w:b/>
          <w:bCs/>
        </w:rPr>
        <w:t>nav ar šo pašu ienākumu izmaksātāju pastāvējušas darba tiesiskās attiecības vai nav bijis noslēgts uzņēmuma līgums</w:t>
      </w:r>
      <w:r>
        <w:t>.</w:t>
      </w:r>
      <w:r>
        <w:rPr>
          <w:rStyle w:val="FootnoteReference"/>
        </w:rPr>
        <w:footnoteReference w:id="5"/>
      </w:r>
    </w:p>
    <w:p w14:paraId="1623ACB2" w14:textId="77777777" w:rsidR="0000234C" w:rsidRDefault="0000234C" w:rsidP="00EF25E7">
      <w:pPr>
        <w:pStyle w:val="ListParagraph"/>
        <w:tabs>
          <w:tab w:val="left" w:pos="993"/>
        </w:tabs>
        <w:spacing w:after="0" w:line="240" w:lineRule="auto"/>
        <w:ind w:left="0" w:firstLine="709"/>
        <w:jc w:val="both"/>
        <w:rPr>
          <w:rFonts w:eastAsia="Times New Roman"/>
        </w:rPr>
      </w:pPr>
      <w:r>
        <w:rPr>
          <w:rFonts w:eastAsia="Times New Roman"/>
        </w:rPr>
        <w:t xml:space="preserve">Sezonas laukstrādnieku ienākuma nodokļa likme ir </w:t>
      </w:r>
      <w:r w:rsidRPr="007E72E7">
        <w:rPr>
          <w:rFonts w:eastAsia="Times New Roman"/>
          <w:b/>
          <w:bCs/>
        </w:rPr>
        <w:t xml:space="preserve">15 %, bet ne mazāka kā 0,70 </w:t>
      </w:r>
      <w:r w:rsidRPr="007E72E7">
        <w:rPr>
          <w:rFonts w:eastAsia="Times New Roman"/>
          <w:b/>
          <w:bCs/>
          <w:i/>
        </w:rPr>
        <w:t>euro</w:t>
      </w:r>
      <w:r>
        <w:rPr>
          <w:rFonts w:eastAsia="Times New Roman"/>
        </w:rPr>
        <w:t xml:space="preserve"> katrā nodarbinātības dienā</w:t>
      </w:r>
      <w:r>
        <w:rPr>
          <w:rStyle w:val="FootnoteReference"/>
          <w:rFonts w:eastAsia="Times New Roman"/>
        </w:rPr>
        <w:footnoteReference w:id="6"/>
      </w:r>
      <w:r>
        <w:rPr>
          <w:rFonts w:eastAsia="Times New Roman"/>
        </w:rPr>
        <w:t xml:space="preserve">. </w:t>
      </w:r>
    </w:p>
    <w:p w14:paraId="2C424A31" w14:textId="20BEABBB" w:rsidR="004D3C6B" w:rsidRPr="004D3C6B" w:rsidRDefault="004D3C6B" w:rsidP="004D3C6B">
      <w:pPr>
        <w:widowControl w:val="0"/>
        <w:spacing w:after="0" w:line="240" w:lineRule="auto"/>
        <w:ind w:firstLine="720"/>
        <w:jc w:val="both"/>
        <w:rPr>
          <w:rFonts w:eastAsia="Times New Roman"/>
          <w:kern w:val="0"/>
          <w:lang w:eastAsia="lv-LV"/>
          <w14:ligatures w14:val="none"/>
        </w:rPr>
      </w:pPr>
      <w:bookmarkStart w:id="2" w:name="_Hlk192231244"/>
      <w:r w:rsidRPr="004D3C6B">
        <w:rPr>
          <w:rFonts w:eastAsia="Calibri"/>
          <w:kern w:val="0"/>
          <w14:ligatures w14:val="none"/>
        </w:rPr>
        <w:t>Atbilstoši Ministru kabineta 2013.</w:t>
      </w:r>
      <w:r w:rsidR="007E6E50">
        <w:rPr>
          <w:rFonts w:eastAsia="Calibri"/>
          <w:kern w:val="0"/>
          <w14:ligatures w14:val="none"/>
        </w:rPr>
        <w:t xml:space="preserve"> </w:t>
      </w:r>
      <w:r w:rsidRPr="004D3C6B">
        <w:rPr>
          <w:rFonts w:eastAsia="Calibri"/>
          <w:kern w:val="0"/>
          <w14:ligatures w14:val="none"/>
        </w:rPr>
        <w:t>gada 13.</w:t>
      </w:r>
      <w:r w:rsidR="007E6E50">
        <w:rPr>
          <w:rFonts w:eastAsia="Calibri"/>
          <w:kern w:val="0"/>
          <w14:ligatures w14:val="none"/>
        </w:rPr>
        <w:t xml:space="preserve"> </w:t>
      </w:r>
      <w:r w:rsidRPr="004D3C6B">
        <w:rPr>
          <w:rFonts w:eastAsia="Calibri"/>
          <w:kern w:val="0"/>
          <w14:ligatures w14:val="none"/>
        </w:rPr>
        <w:t>augusta sēdes protokola Nr.44 158.§ “Likumprojekts “Grozījumi likumā “Par iedzīvotāju ienākuma nodokli”” 6.</w:t>
      </w:r>
      <w:r w:rsidR="007E6E50">
        <w:rPr>
          <w:rFonts w:eastAsia="Calibri"/>
          <w:kern w:val="0"/>
          <w14:ligatures w14:val="none"/>
        </w:rPr>
        <w:t xml:space="preserve"> </w:t>
      </w:r>
      <w:r w:rsidRPr="004D3C6B">
        <w:rPr>
          <w:rFonts w:eastAsia="Calibri"/>
          <w:kern w:val="0"/>
          <w14:ligatures w14:val="none"/>
        </w:rPr>
        <w:t xml:space="preserve">punktā noteiktajam </w:t>
      </w:r>
      <w:r w:rsidRPr="004D3C6B">
        <w:rPr>
          <w:rFonts w:eastAsia="Times New Roman"/>
          <w:kern w:val="0"/>
          <w14:ligatures w14:val="none"/>
        </w:rPr>
        <w:t>Finanšu ministrija sadarbībā ar Zemkopības ministriju un Labklājības ministriju 2018.</w:t>
      </w:r>
      <w:r w:rsidR="007E6E50">
        <w:rPr>
          <w:rFonts w:eastAsia="Times New Roman"/>
          <w:kern w:val="0"/>
          <w14:ligatures w14:val="none"/>
        </w:rPr>
        <w:t xml:space="preserve"> </w:t>
      </w:r>
      <w:r w:rsidRPr="004D3C6B">
        <w:rPr>
          <w:rFonts w:eastAsia="Times New Roman"/>
          <w:kern w:val="0"/>
          <w14:ligatures w14:val="none"/>
        </w:rPr>
        <w:t>gadā veica pirmo sezonas laukstrādnieku ienākuma nodokļa režīma efektivitātes izvērtējumu par laika periodu no 2015.</w:t>
      </w:r>
      <w:r w:rsidR="007E6E50">
        <w:rPr>
          <w:rFonts w:eastAsia="Times New Roman"/>
          <w:kern w:val="0"/>
          <w14:ligatures w14:val="none"/>
        </w:rPr>
        <w:t xml:space="preserve"> </w:t>
      </w:r>
      <w:r w:rsidRPr="004D3C6B">
        <w:rPr>
          <w:rFonts w:eastAsia="Times New Roman"/>
          <w:kern w:val="0"/>
          <w14:ligatures w14:val="none"/>
        </w:rPr>
        <w:t>gada līdz 2017.</w:t>
      </w:r>
      <w:r w:rsidR="007E6E50">
        <w:rPr>
          <w:rFonts w:eastAsia="Times New Roman"/>
          <w:kern w:val="0"/>
          <w14:ligatures w14:val="none"/>
        </w:rPr>
        <w:t xml:space="preserve"> </w:t>
      </w:r>
      <w:r w:rsidRPr="004D3C6B">
        <w:rPr>
          <w:rFonts w:eastAsia="Times New Roman"/>
          <w:kern w:val="0"/>
          <w14:ligatures w14:val="none"/>
        </w:rPr>
        <w:t>gadam</w:t>
      </w:r>
      <w:r w:rsidR="006457B5">
        <w:rPr>
          <w:rFonts w:eastAsia="Times New Roman"/>
          <w:kern w:val="0"/>
          <w14:ligatures w14:val="none"/>
        </w:rPr>
        <w:t>.</w:t>
      </w:r>
      <w:r w:rsidR="006457B5" w:rsidRPr="004D3C6B">
        <w:rPr>
          <w:rFonts w:eastAsia="Times New Roman"/>
          <w:kern w:val="0"/>
          <w:vertAlign w:val="superscript"/>
          <w14:ligatures w14:val="none"/>
        </w:rPr>
        <w:footnoteReference w:id="7"/>
      </w:r>
      <w:r w:rsidR="006457B5">
        <w:rPr>
          <w:rFonts w:eastAsia="Times New Roman"/>
          <w:kern w:val="0"/>
          <w14:ligatures w14:val="none"/>
        </w:rPr>
        <w:t xml:space="preserve"> </w:t>
      </w:r>
      <w:r w:rsidRPr="004D3C6B">
        <w:rPr>
          <w:rFonts w:eastAsia="Times New Roman"/>
          <w:kern w:val="0"/>
          <w14:ligatures w14:val="none"/>
        </w:rPr>
        <w:t xml:space="preserve">Pirmajā izvērtējumā secināts, </w:t>
      </w:r>
      <w:r w:rsidRPr="004D3C6B">
        <w:rPr>
          <w:rFonts w:eastAsia="Times New Roman"/>
          <w:kern w:val="0"/>
          <w14:ligatures w14:val="none"/>
        </w:rPr>
        <w:lastRenderedPageBreak/>
        <w:t xml:space="preserve">ka </w:t>
      </w:r>
      <w:r w:rsidRPr="004D3C6B">
        <w:rPr>
          <w:rFonts w:eastAsia="Times New Roman"/>
          <w:kern w:val="0"/>
          <w:lang w:eastAsia="lv-LV"/>
          <w14:ligatures w14:val="none"/>
        </w:rPr>
        <w:t>sezonas laukstrādnieku ienākuma nodokļa režīms laika periodā no 2015.</w:t>
      </w:r>
      <w:r w:rsidR="001519BE">
        <w:rPr>
          <w:rFonts w:eastAsia="Times New Roman"/>
          <w:kern w:val="0"/>
          <w:lang w:eastAsia="lv-LV"/>
          <w14:ligatures w14:val="none"/>
        </w:rPr>
        <w:t xml:space="preserve"> </w:t>
      </w:r>
      <w:r w:rsidRPr="004D3C6B">
        <w:rPr>
          <w:rFonts w:eastAsia="Times New Roman"/>
          <w:kern w:val="0"/>
          <w:lang w:eastAsia="lv-LV"/>
          <w14:ligatures w14:val="none"/>
        </w:rPr>
        <w:t>gada līdz 2017.</w:t>
      </w:r>
      <w:r w:rsidR="001519BE">
        <w:rPr>
          <w:rFonts w:eastAsia="Times New Roman"/>
          <w:kern w:val="0"/>
          <w:lang w:eastAsia="lv-LV"/>
          <w14:ligatures w14:val="none"/>
        </w:rPr>
        <w:t xml:space="preserve"> </w:t>
      </w:r>
      <w:r w:rsidRPr="004D3C6B">
        <w:rPr>
          <w:rFonts w:eastAsia="Times New Roman"/>
          <w:kern w:val="0"/>
          <w:lang w:eastAsia="lv-LV"/>
          <w14:ligatures w14:val="none"/>
        </w:rPr>
        <w:t xml:space="preserve">gadam nav bijis tik efektīvs, kā sākotnēji bija plānots, jo tikai divi no astoņiem vērtēšanas kritērijiem bija izpildīti, savukārt četri kritēriji bija izpildīti daļēji, bet divi kritēriji nebija izpildīti. </w:t>
      </w:r>
      <w:r w:rsidR="00775BA3" w:rsidRPr="00775BA3">
        <w:rPr>
          <w:rFonts w:eastAsia="Times New Roman"/>
          <w:kern w:val="0"/>
          <w:lang w:eastAsia="lv-LV"/>
          <w14:ligatures w14:val="none"/>
        </w:rPr>
        <w:t xml:space="preserve">Periodā no 2015. gada līdz 2017. gadam bija izpildījis kritērijs – pieaudzis sezonas laukstrādnieku ienākuma izmaksātāju skaits un kritērijs – pieaudzis to sezonas laukstrādnieku ienākuma nodokļa maksātāju skaits, kuri kļuvuši par sociāli apdrošinātām personām (likuma “Par valsts sociālo apdrošināšanu” izpratnē). Minētajā periodā nebija izpildīts kritērijs – pieaudzis to sezonas laukstrādnieku ienākuma nodokļa maksātāju skaits, kuri brīvprātīgi pievienojušies vecuma pensijas apdrošināšanai, kā arī kritērijs – pieaudzis aprēķināto vecuma pensiju apmērs. Savukārt daļēji bija izpildīti šādi kritēriji – sezonas laukstrādnieku ienākuma nodokļa ieņēmumi budžetā trīs gadu laikā ir sasnieguši vismaz 370 000 </w:t>
      </w:r>
      <w:r w:rsidR="00775BA3" w:rsidRPr="00A86CF2">
        <w:rPr>
          <w:rFonts w:eastAsia="Times New Roman"/>
          <w:i/>
          <w:iCs/>
          <w:kern w:val="0"/>
          <w:lang w:eastAsia="lv-LV"/>
          <w14:ligatures w14:val="none"/>
        </w:rPr>
        <w:t>euro</w:t>
      </w:r>
      <w:r w:rsidR="00775BA3" w:rsidRPr="00775BA3">
        <w:rPr>
          <w:rFonts w:eastAsia="Times New Roman"/>
          <w:kern w:val="0"/>
          <w:lang w:eastAsia="lv-LV"/>
          <w14:ligatures w14:val="none"/>
        </w:rPr>
        <w:t xml:space="preserve">, sezonas laukstrādnieku ienākuma nodokļa maksātāju skaits triju gadu laikā ir sasniedzis 7 700, netiek konstatēta algotā darbā gūtā ienākuma transformācija par sezonas laukstrādnieku ienākumu un pieaudzis sezonas laukstrādnieku ienākums, no kura tiek veiktas valsts sociālās apdrošināšanas obligātās iemaksas vecuma pensijai. </w:t>
      </w:r>
      <w:r w:rsidRPr="004D3C6B">
        <w:rPr>
          <w:rFonts w:eastAsia="Times New Roman"/>
          <w:kern w:val="0"/>
          <w:lang w:eastAsia="lv-LV"/>
          <w14:ligatures w14:val="none"/>
        </w:rPr>
        <w:t xml:space="preserve">Tomēr vērtēšanas </w:t>
      </w:r>
      <w:r w:rsidRPr="004D3C6B">
        <w:rPr>
          <w:rFonts w:eastAsia="Times New Roman"/>
          <w:kern w:val="0"/>
          <w14:ligatures w14:val="none"/>
        </w:rPr>
        <w:t xml:space="preserve">kritēriju izpildes rezultāti liecināja, ka </w:t>
      </w:r>
      <w:r w:rsidRPr="00A602CC">
        <w:rPr>
          <w:rFonts w:eastAsia="Times New Roman"/>
          <w:b/>
          <w:kern w:val="0"/>
          <w14:ligatures w14:val="none"/>
        </w:rPr>
        <w:t>izvirzītajā mērķī – ēnu ekonomikas mazināšanā</w:t>
      </w:r>
      <w:r w:rsidRPr="004D3C6B">
        <w:rPr>
          <w:rFonts w:eastAsia="Times New Roman"/>
          <w:kern w:val="0"/>
          <w14:ligatures w14:val="none"/>
        </w:rPr>
        <w:t xml:space="preserve"> –  ir sasniegts progress. Konstatēts, ka ēnu ekonomikas līmenis augļkopības un dārzkopības nozarē samazinās, tomēr minētie rādītāji neliecināja, ka ēnu ekonomika minētajās nozarēs ir pilnībā izskausta, tādējādi nepieciešams minēto nozari pastiprināti uzraudzīt un informēt par sezonas laukstrādnieku ienākuma nodokļa režīmu.</w:t>
      </w:r>
      <w:r w:rsidRPr="004D3C6B">
        <w:rPr>
          <w:rFonts w:eastAsia="Times New Roman"/>
          <w:kern w:val="0"/>
          <w:lang w:eastAsia="lv-LV"/>
          <w14:ligatures w14:val="none"/>
        </w:rPr>
        <w:t xml:space="preserve"> Vienlaikus secināts, ka ir sasniegts sezonas laukstrādnieku ienākuma nodokļa režīma ieviešanas</w:t>
      </w:r>
      <w:r w:rsidRPr="00A602CC">
        <w:rPr>
          <w:rFonts w:eastAsia="Times New Roman"/>
          <w:b/>
          <w:kern w:val="0"/>
          <w:lang w:eastAsia="lv-LV"/>
          <w14:ligatures w14:val="none"/>
        </w:rPr>
        <w:t xml:space="preserve"> mērķis – samazināt darba devējiem (lauksaimniekiem) administratīvo slogu</w:t>
      </w:r>
      <w:r w:rsidRPr="004B0020">
        <w:rPr>
          <w:rFonts w:eastAsia="Times New Roman"/>
          <w:bCs/>
          <w:kern w:val="0"/>
          <w:lang w:eastAsia="lv-LV"/>
          <w14:ligatures w14:val="none"/>
        </w:rPr>
        <w:t>.</w:t>
      </w:r>
      <w:r>
        <w:rPr>
          <w:rFonts w:eastAsia="Times New Roman"/>
          <w:kern w:val="0"/>
          <w:lang w:eastAsia="lv-LV"/>
          <w14:ligatures w14:val="none"/>
        </w:rPr>
        <w:t xml:space="preserve"> </w:t>
      </w:r>
      <w:r w:rsidRPr="004D3C6B">
        <w:rPr>
          <w:rFonts w:eastAsia="Times New Roman"/>
          <w:kern w:val="0"/>
          <w:lang w:eastAsia="lv-LV"/>
          <w14:ligatures w14:val="none"/>
        </w:rPr>
        <w:t>Ņemot vērā, ka sezonas laukstrādnieku ienākuma nodokļa režīms ir ēnu ekonomiku mazinošs, kā arī samazina administratīvo slogu darba devējiem – lauksaimniekiem, 2018.</w:t>
      </w:r>
      <w:r w:rsidR="004B0020">
        <w:rPr>
          <w:rFonts w:eastAsia="Times New Roman"/>
          <w:kern w:val="0"/>
          <w:lang w:eastAsia="lv-LV"/>
          <w14:ligatures w14:val="none"/>
        </w:rPr>
        <w:t xml:space="preserve"> </w:t>
      </w:r>
      <w:r w:rsidRPr="004D3C6B">
        <w:rPr>
          <w:rFonts w:eastAsia="Times New Roman"/>
          <w:kern w:val="0"/>
          <w:lang w:eastAsia="lv-LV"/>
          <w14:ligatures w14:val="none"/>
        </w:rPr>
        <w:t xml:space="preserve">gadā tika nolemts, ka </w:t>
      </w:r>
      <w:r w:rsidRPr="004D3C6B">
        <w:rPr>
          <w:rFonts w:eastAsia="Calibri"/>
          <w:kern w:val="0"/>
          <w14:ligatures w14:val="none"/>
        </w:rPr>
        <w:t>sezonas laukstrādnieku ienākuma nodokļa režīms, neraugoties uz daļējo kritēriju izpildi, ir jāsaglabā un atkārtoti jāvērtē 2021.</w:t>
      </w:r>
      <w:r w:rsidR="004B0020">
        <w:rPr>
          <w:rFonts w:eastAsia="Calibri"/>
          <w:kern w:val="0"/>
          <w14:ligatures w14:val="none"/>
        </w:rPr>
        <w:t xml:space="preserve"> </w:t>
      </w:r>
      <w:r w:rsidRPr="004D3C6B">
        <w:rPr>
          <w:rFonts w:eastAsia="Calibri"/>
          <w:kern w:val="0"/>
          <w14:ligatures w14:val="none"/>
        </w:rPr>
        <w:t xml:space="preserve">gadā. </w:t>
      </w:r>
    </w:p>
    <w:p w14:paraId="65D48224" w14:textId="2C37E938" w:rsidR="004D3C6B" w:rsidRPr="004D3C6B" w:rsidRDefault="003A2746" w:rsidP="000F1C5E">
      <w:pPr>
        <w:tabs>
          <w:tab w:val="left" w:pos="993"/>
        </w:tabs>
        <w:autoSpaceDE w:val="0"/>
        <w:autoSpaceDN w:val="0"/>
        <w:spacing w:after="0" w:line="240" w:lineRule="auto"/>
        <w:ind w:firstLine="709"/>
        <w:contextualSpacing/>
        <w:jc w:val="both"/>
        <w:rPr>
          <w:rFonts w:eastAsia="Times New Roman"/>
          <w:kern w:val="0"/>
          <w:lang w:eastAsia="lv-LV"/>
          <w14:ligatures w14:val="none"/>
        </w:rPr>
      </w:pPr>
      <w:r>
        <w:rPr>
          <w:rFonts w:eastAsia="Times New Roman"/>
          <w:kern w:val="0"/>
          <w:lang w:eastAsia="lv-LV"/>
          <w14:ligatures w14:val="none"/>
        </w:rPr>
        <w:t>Attiecīgi s</w:t>
      </w:r>
      <w:r w:rsidR="004D3C6B" w:rsidRPr="004D3C6B">
        <w:rPr>
          <w:rFonts w:eastAsia="Times New Roman"/>
          <w:kern w:val="0"/>
          <w:lang w:eastAsia="lv-LV"/>
          <w14:ligatures w14:val="none"/>
        </w:rPr>
        <w:t>askaņā ar Ministru kabineta 2018.</w:t>
      </w:r>
      <w:r w:rsidR="004B0020">
        <w:rPr>
          <w:rFonts w:eastAsia="Times New Roman"/>
          <w:kern w:val="0"/>
          <w:lang w:eastAsia="lv-LV"/>
          <w14:ligatures w14:val="none"/>
        </w:rPr>
        <w:t xml:space="preserve"> </w:t>
      </w:r>
      <w:r w:rsidR="004D3C6B" w:rsidRPr="004D3C6B">
        <w:rPr>
          <w:rFonts w:eastAsia="Times New Roman"/>
          <w:kern w:val="0"/>
          <w:lang w:eastAsia="lv-LV"/>
          <w14:ligatures w14:val="none"/>
        </w:rPr>
        <w:t>gada 27.</w:t>
      </w:r>
      <w:r w:rsidR="004B0020">
        <w:rPr>
          <w:rFonts w:eastAsia="Times New Roman"/>
          <w:kern w:val="0"/>
          <w:lang w:eastAsia="lv-LV"/>
          <w14:ligatures w14:val="none"/>
        </w:rPr>
        <w:t xml:space="preserve"> </w:t>
      </w:r>
      <w:r w:rsidR="004D3C6B" w:rsidRPr="004D3C6B">
        <w:rPr>
          <w:rFonts w:eastAsia="Times New Roman"/>
          <w:kern w:val="0"/>
          <w:lang w:eastAsia="lv-LV"/>
          <w14:ligatures w14:val="none"/>
        </w:rPr>
        <w:t>februāra sēdes protokola Nr.13 44.§ “Informatīvais ziņojums “Par samazinātu darbaspēka nodokļu likmju piemērošanu sezonālajos darbos nodarbināto ienākumam” (TA-285) 2.</w:t>
      </w:r>
      <w:r w:rsidR="004B0020">
        <w:rPr>
          <w:rFonts w:eastAsia="Times New Roman"/>
          <w:kern w:val="0"/>
          <w:lang w:eastAsia="lv-LV"/>
          <w14:ligatures w14:val="none"/>
        </w:rPr>
        <w:t xml:space="preserve"> </w:t>
      </w:r>
      <w:r w:rsidR="004D3C6B" w:rsidRPr="004D3C6B">
        <w:rPr>
          <w:rFonts w:eastAsia="Times New Roman"/>
          <w:kern w:val="0"/>
          <w:lang w:eastAsia="lv-LV"/>
          <w14:ligatures w14:val="none"/>
        </w:rPr>
        <w:t>punktu</w:t>
      </w:r>
      <w:r w:rsidR="006E6DB0">
        <w:rPr>
          <w:rFonts w:eastAsia="Times New Roman"/>
          <w:kern w:val="0"/>
          <w:lang w:eastAsia="lv-LV"/>
          <w14:ligatures w14:val="none"/>
        </w:rPr>
        <w:t xml:space="preserve"> </w:t>
      </w:r>
      <w:r w:rsidR="004D3C6B" w:rsidRPr="006E6DB0">
        <w:rPr>
          <w:rFonts w:eastAsia="Times New Roman"/>
          <w:kern w:val="0"/>
          <w:lang w:eastAsia="lv-LV"/>
          <w14:ligatures w14:val="none"/>
        </w:rPr>
        <w:t xml:space="preserve">Finanšu ministrija sadarbībā ar Labklājības ministriju un Zemkopības ministriju </w:t>
      </w:r>
      <w:r w:rsidRPr="006E6DB0">
        <w:rPr>
          <w:rFonts w:eastAsia="Times New Roman"/>
          <w:kern w:val="0"/>
          <w:lang w:eastAsia="lv-LV"/>
          <w14:ligatures w14:val="none"/>
        </w:rPr>
        <w:t xml:space="preserve">veica otro </w:t>
      </w:r>
      <w:r w:rsidR="004D3C6B" w:rsidRPr="006E6DB0">
        <w:rPr>
          <w:rFonts w:eastAsia="Times New Roman"/>
          <w:kern w:val="0"/>
          <w:lang w:eastAsia="lv-LV"/>
          <w14:ligatures w14:val="none"/>
        </w:rPr>
        <w:t>sezonas laukstrādnieku ienākuma nodokļa</w:t>
      </w:r>
      <w:r w:rsidR="00F5788A" w:rsidRPr="006E6DB0">
        <w:rPr>
          <w:rFonts w:eastAsia="Times New Roman"/>
          <w:kern w:val="0"/>
          <w:lang w:eastAsia="lv-LV"/>
          <w14:ligatures w14:val="none"/>
        </w:rPr>
        <w:t xml:space="preserve"> režīma izvērtējumu par laika periodu no </w:t>
      </w:r>
      <w:r w:rsidR="004D3C6B" w:rsidRPr="006E6DB0">
        <w:rPr>
          <w:rFonts w:eastAsia="Times New Roman"/>
          <w:kern w:val="0"/>
          <w:lang w:eastAsia="lv-LV"/>
          <w14:ligatures w14:val="none"/>
        </w:rPr>
        <w:t xml:space="preserve"> </w:t>
      </w:r>
      <w:r w:rsidR="00F5788A" w:rsidRPr="006E6DB0">
        <w:rPr>
          <w:rFonts w:eastAsia="Times New Roman"/>
          <w:kern w:val="0"/>
          <w:lang w:eastAsia="lv-LV"/>
          <w14:ligatures w14:val="none"/>
        </w:rPr>
        <w:t>2018.</w:t>
      </w:r>
      <w:r w:rsidR="004B0020">
        <w:rPr>
          <w:rFonts w:eastAsia="Times New Roman"/>
          <w:kern w:val="0"/>
          <w:lang w:eastAsia="lv-LV"/>
          <w14:ligatures w14:val="none"/>
        </w:rPr>
        <w:t xml:space="preserve"> </w:t>
      </w:r>
      <w:r w:rsidR="00F5788A" w:rsidRPr="006E6DB0">
        <w:rPr>
          <w:rFonts w:eastAsia="Times New Roman"/>
          <w:kern w:val="0"/>
          <w:lang w:eastAsia="lv-LV"/>
          <w14:ligatures w14:val="none"/>
        </w:rPr>
        <w:t>gada līdz 2020.</w:t>
      </w:r>
      <w:r w:rsidR="004B0020">
        <w:rPr>
          <w:rFonts w:eastAsia="Times New Roman"/>
          <w:kern w:val="0"/>
          <w:lang w:eastAsia="lv-LV"/>
          <w14:ligatures w14:val="none"/>
        </w:rPr>
        <w:t xml:space="preserve"> </w:t>
      </w:r>
      <w:r w:rsidR="00F5788A" w:rsidRPr="006E6DB0">
        <w:rPr>
          <w:rFonts w:eastAsia="Times New Roman"/>
          <w:kern w:val="0"/>
          <w:lang w:eastAsia="lv-LV"/>
          <w14:ligatures w14:val="none"/>
        </w:rPr>
        <w:t>gadam</w:t>
      </w:r>
      <w:r w:rsidR="006E6DB0" w:rsidRPr="006E6DB0">
        <w:rPr>
          <w:rFonts w:eastAsia="Times New Roman"/>
          <w:kern w:val="0"/>
          <w:lang w:eastAsia="lv-LV"/>
          <w14:ligatures w14:val="none"/>
        </w:rPr>
        <w:t>.</w:t>
      </w:r>
      <w:r w:rsidR="001F72C7">
        <w:rPr>
          <w:rStyle w:val="FootnoteReference"/>
          <w:rFonts w:eastAsia="Times New Roman"/>
          <w:kern w:val="0"/>
          <w:lang w:eastAsia="lv-LV"/>
          <w14:ligatures w14:val="none"/>
        </w:rPr>
        <w:footnoteReference w:id="8"/>
      </w:r>
      <w:r w:rsidR="006E6DB0">
        <w:rPr>
          <w:rFonts w:eastAsia="Times New Roman"/>
          <w:kern w:val="0"/>
          <w:lang w:eastAsia="lv-LV"/>
          <w14:ligatures w14:val="none"/>
        </w:rPr>
        <w:t xml:space="preserve"> </w:t>
      </w:r>
      <w:r w:rsidR="004D3C6B" w:rsidRPr="004D3C6B">
        <w:rPr>
          <w:rFonts w:eastAsia="Times New Roman"/>
          <w:kern w:val="0"/>
          <w:lang w:eastAsia="lv-LV"/>
          <w14:ligatures w14:val="none"/>
        </w:rPr>
        <w:t xml:space="preserve">Otrajā izvērtējumā tika secināts, ka sezonas laukstrādnieku ienākuma nodokļa režīms </w:t>
      </w:r>
      <w:r w:rsidR="006E6DB0">
        <w:rPr>
          <w:rFonts w:eastAsia="Times New Roman"/>
          <w:kern w:val="0"/>
          <w:lang w:eastAsia="lv-LV"/>
          <w14:ligatures w14:val="none"/>
        </w:rPr>
        <w:t xml:space="preserve">arī </w:t>
      </w:r>
      <w:r w:rsidR="004D3C6B" w:rsidRPr="004D3C6B">
        <w:rPr>
          <w:rFonts w:eastAsia="Times New Roman"/>
          <w:kern w:val="0"/>
          <w:lang w:eastAsia="lv-LV"/>
          <w14:ligatures w14:val="none"/>
        </w:rPr>
        <w:t>laika periodā no 201</w:t>
      </w:r>
      <w:r w:rsidR="006E6DB0">
        <w:rPr>
          <w:rFonts w:eastAsia="Times New Roman"/>
          <w:kern w:val="0"/>
          <w:lang w:eastAsia="lv-LV"/>
          <w14:ligatures w14:val="none"/>
        </w:rPr>
        <w:t>8</w:t>
      </w:r>
      <w:r w:rsidR="004D3C6B" w:rsidRPr="004D3C6B">
        <w:rPr>
          <w:rFonts w:eastAsia="Times New Roman"/>
          <w:kern w:val="0"/>
          <w:lang w:eastAsia="lv-LV"/>
          <w14:ligatures w14:val="none"/>
        </w:rPr>
        <w:t>.</w:t>
      </w:r>
      <w:r w:rsidR="004B0020">
        <w:rPr>
          <w:rFonts w:eastAsia="Times New Roman"/>
          <w:kern w:val="0"/>
          <w:lang w:eastAsia="lv-LV"/>
          <w14:ligatures w14:val="none"/>
        </w:rPr>
        <w:t xml:space="preserve"> </w:t>
      </w:r>
      <w:r w:rsidR="004D3C6B" w:rsidRPr="004D3C6B">
        <w:rPr>
          <w:rFonts w:eastAsia="Times New Roman"/>
          <w:kern w:val="0"/>
          <w:lang w:eastAsia="lv-LV"/>
          <w14:ligatures w14:val="none"/>
        </w:rPr>
        <w:t>gada līdz 2020.</w:t>
      </w:r>
      <w:r w:rsidR="004B0020">
        <w:rPr>
          <w:rFonts w:eastAsia="Times New Roman"/>
          <w:kern w:val="0"/>
          <w:lang w:eastAsia="lv-LV"/>
          <w14:ligatures w14:val="none"/>
        </w:rPr>
        <w:t xml:space="preserve"> </w:t>
      </w:r>
      <w:r w:rsidR="004D3C6B" w:rsidRPr="004D3C6B">
        <w:rPr>
          <w:rFonts w:eastAsia="Times New Roman"/>
          <w:kern w:val="0"/>
          <w:lang w:eastAsia="lv-LV"/>
          <w14:ligatures w14:val="none"/>
        </w:rPr>
        <w:t xml:space="preserve">gadam nav bijis tik efektīvs, kā sākotnēji bija plānots. </w:t>
      </w:r>
      <w:bookmarkStart w:id="4" w:name="OLE_LINK6"/>
      <w:r w:rsidR="004D3C6B" w:rsidRPr="004D3C6B">
        <w:rPr>
          <w:rFonts w:eastAsia="Times New Roman"/>
          <w:kern w:val="0"/>
          <w:lang w:eastAsia="lv-LV"/>
          <w14:ligatures w14:val="none"/>
        </w:rPr>
        <w:t>Kritēriju izpildes rezultāti liecināja, ka Ministru kabineta apstiprinātie sezonas laukstrādnieku ienākuma nodokļa režīma vērtēšanas kritēriji 2020.</w:t>
      </w:r>
      <w:r w:rsidR="004B0020">
        <w:rPr>
          <w:rFonts w:eastAsia="Times New Roman"/>
          <w:kern w:val="0"/>
          <w:lang w:eastAsia="lv-LV"/>
          <w14:ligatures w14:val="none"/>
        </w:rPr>
        <w:t xml:space="preserve"> </w:t>
      </w:r>
      <w:r w:rsidR="004D3C6B" w:rsidRPr="004D3C6B">
        <w:rPr>
          <w:rFonts w:eastAsia="Times New Roman"/>
          <w:kern w:val="0"/>
          <w:lang w:eastAsia="lv-LV"/>
          <w14:ligatures w14:val="none"/>
        </w:rPr>
        <w:t>gadā nav izpildīti. 2020.</w:t>
      </w:r>
      <w:r w:rsidR="004B0020">
        <w:rPr>
          <w:rFonts w:eastAsia="Times New Roman"/>
          <w:kern w:val="0"/>
          <w:lang w:eastAsia="lv-LV"/>
          <w14:ligatures w14:val="none"/>
        </w:rPr>
        <w:t xml:space="preserve"> </w:t>
      </w:r>
      <w:r w:rsidR="004D3C6B" w:rsidRPr="004D3C6B">
        <w:rPr>
          <w:rFonts w:eastAsia="Times New Roman"/>
          <w:kern w:val="0"/>
          <w:lang w:eastAsia="lv-LV"/>
          <w14:ligatures w14:val="none"/>
        </w:rPr>
        <w:t xml:space="preserve">gadā plānotais sezonas laukstrādnieku ienākuma nodokļa maksātāju skaits </w:t>
      </w:r>
      <w:r w:rsidR="000F1C5E">
        <w:rPr>
          <w:rFonts w:eastAsia="Times New Roman"/>
          <w:kern w:val="0"/>
          <w:lang w:eastAsia="lv-LV"/>
          <w14:ligatures w14:val="none"/>
        </w:rPr>
        <w:t>bija</w:t>
      </w:r>
      <w:r w:rsidR="004D3C6B" w:rsidRPr="004D3C6B">
        <w:rPr>
          <w:rFonts w:eastAsia="Times New Roman"/>
          <w:kern w:val="0"/>
          <w:lang w:eastAsia="lv-LV"/>
          <w14:ligatures w14:val="none"/>
        </w:rPr>
        <w:t xml:space="preserve"> izpildīts aptuveni par 50%, bet plānotais sezonas laukstrādnieku ienākuma nodokļa ieņēmumu apmērs </w:t>
      </w:r>
      <w:r w:rsidR="000F1C5E">
        <w:rPr>
          <w:rFonts w:eastAsia="Times New Roman"/>
          <w:kern w:val="0"/>
          <w:lang w:eastAsia="lv-LV"/>
          <w14:ligatures w14:val="none"/>
        </w:rPr>
        <w:t>bija</w:t>
      </w:r>
      <w:r w:rsidR="004D3C6B" w:rsidRPr="004D3C6B">
        <w:rPr>
          <w:rFonts w:eastAsia="Times New Roman"/>
          <w:kern w:val="0"/>
          <w:lang w:eastAsia="lv-LV"/>
          <w14:ligatures w14:val="none"/>
        </w:rPr>
        <w:t xml:space="preserve"> izpildīts aptuveni par 65%. </w:t>
      </w:r>
      <w:bookmarkEnd w:id="4"/>
      <w:r w:rsidR="00775BA3" w:rsidRPr="00775BA3">
        <w:rPr>
          <w:rFonts w:eastAsia="Times New Roman"/>
          <w:kern w:val="0"/>
          <w:lang w:eastAsia="lv-LV"/>
          <w14:ligatures w14:val="none"/>
        </w:rPr>
        <w:t xml:space="preserve">Lai gan minētie kritēriji netika izpildīti, tomēr, salīdzinot </w:t>
      </w:r>
      <w:r w:rsidR="00F400E9">
        <w:rPr>
          <w:rFonts w:eastAsia="Times New Roman"/>
          <w:kern w:val="0"/>
          <w:lang w:eastAsia="lv-LV"/>
          <w14:ligatures w14:val="none"/>
        </w:rPr>
        <w:t xml:space="preserve">ar </w:t>
      </w:r>
      <w:r w:rsidR="00775BA3" w:rsidRPr="00775BA3">
        <w:rPr>
          <w:rFonts w:eastAsia="Times New Roman"/>
          <w:kern w:val="0"/>
          <w:lang w:eastAsia="lv-LV"/>
          <w14:ligatures w14:val="none"/>
        </w:rPr>
        <w:t xml:space="preserve">minēto kritēriju izpildi 2020. gadā un 2017. gadā (kas tika veikts pirmais sezonas laukstrādnieku ienākuma nodokļa režīma izvērtējums), minētie kritēriji tika izpildīti ar lielāku </w:t>
      </w:r>
      <w:r w:rsidR="00F400E9">
        <w:rPr>
          <w:rFonts w:eastAsia="Times New Roman"/>
          <w:kern w:val="0"/>
          <w:lang w:eastAsia="lv-LV"/>
          <w14:ligatures w14:val="none"/>
        </w:rPr>
        <w:t>rezultativitāti</w:t>
      </w:r>
      <w:r w:rsidR="00775BA3" w:rsidRPr="00775BA3">
        <w:rPr>
          <w:rFonts w:eastAsia="Times New Roman"/>
          <w:kern w:val="0"/>
          <w:lang w:eastAsia="lv-LV"/>
          <w14:ligatures w14:val="none"/>
        </w:rPr>
        <w:t xml:space="preserve"> 2020. gadā. </w:t>
      </w:r>
      <w:r w:rsidR="000F1C5E">
        <w:rPr>
          <w:rFonts w:eastAsia="Times New Roman"/>
          <w:kern w:val="0"/>
          <w:lang w:eastAsia="lv-LV"/>
          <w14:ligatures w14:val="none"/>
        </w:rPr>
        <w:t xml:space="preserve">Vienlaikus </w:t>
      </w:r>
      <w:r w:rsidR="004B0020">
        <w:rPr>
          <w:rFonts w:eastAsia="Times New Roman"/>
          <w:kern w:val="0"/>
          <w:lang w:eastAsia="lv-LV"/>
          <w14:ligatures w14:val="none"/>
        </w:rPr>
        <w:t xml:space="preserve">tika secināts, ka </w:t>
      </w:r>
      <w:r w:rsidR="000F1C5E">
        <w:rPr>
          <w:rFonts w:eastAsia="Times New Roman"/>
          <w:kern w:val="0"/>
          <w:lang w:eastAsia="lv-LV"/>
          <w14:ligatures w14:val="none"/>
        </w:rPr>
        <w:t>l</w:t>
      </w:r>
      <w:r w:rsidR="004D3C6B" w:rsidRPr="004D3C6B">
        <w:rPr>
          <w:rFonts w:eastAsia="Times New Roman"/>
          <w:kern w:val="0"/>
          <w:lang w:eastAsia="lv-LV"/>
          <w14:ligatures w14:val="none"/>
        </w:rPr>
        <w:t>aika periodā no 2018.</w:t>
      </w:r>
      <w:r w:rsidR="004B0020">
        <w:rPr>
          <w:rFonts w:eastAsia="Times New Roman"/>
          <w:kern w:val="0"/>
          <w:lang w:eastAsia="lv-LV"/>
          <w14:ligatures w14:val="none"/>
        </w:rPr>
        <w:t xml:space="preserve"> </w:t>
      </w:r>
      <w:r w:rsidR="004D3C6B" w:rsidRPr="004D3C6B">
        <w:rPr>
          <w:rFonts w:eastAsia="Times New Roman"/>
          <w:kern w:val="0"/>
          <w:lang w:eastAsia="lv-LV"/>
          <w14:ligatures w14:val="none"/>
        </w:rPr>
        <w:t>gada līdz 2020.</w:t>
      </w:r>
      <w:r w:rsidR="004B0020">
        <w:rPr>
          <w:rFonts w:eastAsia="Times New Roman"/>
          <w:kern w:val="0"/>
          <w:lang w:eastAsia="lv-LV"/>
          <w14:ligatures w14:val="none"/>
        </w:rPr>
        <w:t xml:space="preserve"> </w:t>
      </w:r>
      <w:r w:rsidR="004D3C6B" w:rsidRPr="004D3C6B">
        <w:rPr>
          <w:rFonts w:eastAsia="Times New Roman"/>
          <w:kern w:val="0"/>
          <w:lang w:eastAsia="lv-LV"/>
          <w14:ligatures w14:val="none"/>
        </w:rPr>
        <w:t>gadam ar katru gadu aizvien vairāk lauksaimnieki iesaistījās šī nodokļa režīma izmantošanā un aizvien vairāk sezonas laukstrādnieku ienākuma nodokļa maksātāji tika nodarbināti.</w:t>
      </w:r>
      <w:r w:rsidR="000F1C5E">
        <w:rPr>
          <w:rFonts w:eastAsia="Times New Roman"/>
          <w:kern w:val="0"/>
          <w:lang w:eastAsia="lv-LV"/>
          <w14:ligatures w14:val="none"/>
        </w:rPr>
        <w:t xml:space="preserve"> </w:t>
      </w:r>
      <w:r w:rsidR="000F1C5E">
        <w:rPr>
          <w:rFonts w:eastAsia="Times New Roman"/>
          <w:kern w:val="0"/>
          <w14:ligatures w14:val="none"/>
        </w:rPr>
        <w:t>Tāpat tika</w:t>
      </w:r>
      <w:r w:rsidR="004D3C6B" w:rsidRPr="004D3C6B">
        <w:rPr>
          <w:rFonts w:eastAsia="Times New Roman"/>
          <w:kern w:val="0"/>
          <w14:ligatures w14:val="none"/>
        </w:rPr>
        <w:t xml:space="preserve"> secināts, ka tomēr sezonas laukstrādnieku ienākuma nodokļa režīma izvērtēšanas kritēriji un rādītāji liecina, ka </w:t>
      </w:r>
      <w:r w:rsidR="004D3C6B" w:rsidRPr="00A602CC">
        <w:rPr>
          <w:rFonts w:eastAsia="Times New Roman"/>
          <w:b/>
          <w:kern w:val="0"/>
          <w14:ligatures w14:val="none"/>
        </w:rPr>
        <w:t xml:space="preserve">sezonas laukstrādnieku ienākuma nodokļa režīms mazina ēnu ekonomiku augļkopības un dārzkopības nozarē, kā arī būtiski samazina darba devējiem (lauksaimniekiem) administratīvo slogu sezonas </w:t>
      </w:r>
      <w:r w:rsidR="004D3C6B" w:rsidRPr="00A602CC">
        <w:rPr>
          <w:rFonts w:eastAsia="Times New Roman"/>
          <w:b/>
          <w:kern w:val="0"/>
          <w14:ligatures w14:val="none"/>
        </w:rPr>
        <w:lastRenderedPageBreak/>
        <w:t>laukstrādnieku nodarbināšanā</w:t>
      </w:r>
      <w:r w:rsidR="004D3C6B" w:rsidRPr="00F91008">
        <w:rPr>
          <w:rFonts w:eastAsia="Times New Roman"/>
          <w:kern w:val="0"/>
          <w14:ligatures w14:val="none"/>
        </w:rPr>
        <w:t>.</w:t>
      </w:r>
      <w:r w:rsidR="000F1C5E">
        <w:rPr>
          <w:rFonts w:eastAsia="Times New Roman"/>
          <w:kern w:val="0"/>
          <w:lang w:eastAsia="lv-LV"/>
          <w14:ligatures w14:val="none"/>
        </w:rPr>
        <w:t xml:space="preserve"> </w:t>
      </w:r>
      <w:r w:rsidR="004D3C6B" w:rsidRPr="004D3C6B">
        <w:rPr>
          <w:rFonts w:eastAsia="Times New Roman"/>
          <w:kern w:val="0"/>
          <w:lang w:eastAsia="lv-LV"/>
          <w14:ligatures w14:val="none"/>
        </w:rPr>
        <w:t>Ņemot vērā, ka sezonas laukstrādnieku ienākuma nodokļa režīms ir ēnu ekonomiku mazinošs, kā arī samazina administratīvo slogu darba devējiem – lauksaimniekiem</w:t>
      </w:r>
      <w:r w:rsidR="004D3C6B" w:rsidRPr="004D3C6B">
        <w:rPr>
          <w:rFonts w:eastAsia="Calibri"/>
          <w:kern w:val="0"/>
          <w14:ligatures w14:val="none"/>
        </w:rPr>
        <w:t xml:space="preserve"> un citu nozīmīgu rezultatīvo rādītāju izpildē </w:t>
      </w:r>
      <w:r w:rsidR="000F1C5E">
        <w:rPr>
          <w:rFonts w:eastAsia="Calibri"/>
          <w:kern w:val="0"/>
          <w14:ligatures w14:val="none"/>
        </w:rPr>
        <w:t>bija</w:t>
      </w:r>
      <w:r w:rsidR="004D3C6B" w:rsidRPr="004D3C6B">
        <w:rPr>
          <w:rFonts w:eastAsia="Calibri"/>
          <w:kern w:val="0"/>
          <w14:ligatures w14:val="none"/>
        </w:rPr>
        <w:t xml:space="preserve"> vērojamas pozitīvas tendences</w:t>
      </w:r>
      <w:r w:rsidR="004D3C6B" w:rsidRPr="004D3C6B">
        <w:rPr>
          <w:rFonts w:eastAsia="Times New Roman"/>
          <w:kern w:val="0"/>
          <w:lang w:eastAsia="lv-LV"/>
          <w14:ligatures w14:val="none"/>
        </w:rPr>
        <w:t xml:space="preserve">, </w:t>
      </w:r>
      <w:r w:rsidR="000F1C5E">
        <w:rPr>
          <w:rFonts w:eastAsia="Times New Roman"/>
          <w:kern w:val="0"/>
          <w:lang w:eastAsia="lv-LV"/>
          <w14:ligatures w14:val="none"/>
        </w:rPr>
        <w:t xml:space="preserve">tika nolemts, ka </w:t>
      </w:r>
      <w:r w:rsidR="004D3C6B" w:rsidRPr="004D3C6B">
        <w:rPr>
          <w:rFonts w:eastAsia="Calibri"/>
          <w:kern w:val="0"/>
          <w14:ligatures w14:val="none"/>
        </w:rPr>
        <w:t xml:space="preserve">sezonas laukstrādnieku ienākuma nodokļa režīms (neraugoties uz to, ka Ministru kabineta apstiprinātie sezonas laukstrādnieku ienākuma nodokļa režīma vērtēšanas kritēriji </w:t>
      </w:r>
      <w:r w:rsidR="000F1C5E">
        <w:rPr>
          <w:rFonts w:eastAsia="Calibri"/>
          <w:kern w:val="0"/>
          <w14:ligatures w14:val="none"/>
        </w:rPr>
        <w:t>nebija</w:t>
      </w:r>
      <w:r w:rsidR="004D3C6B" w:rsidRPr="004D3C6B">
        <w:rPr>
          <w:rFonts w:eastAsia="Calibri"/>
          <w:kern w:val="0"/>
          <w14:ligatures w14:val="none"/>
        </w:rPr>
        <w:t xml:space="preserve"> izpildīti), </w:t>
      </w:r>
      <w:r w:rsidR="000F1C5E">
        <w:rPr>
          <w:rFonts w:eastAsia="Calibri"/>
          <w:kern w:val="0"/>
          <w14:ligatures w14:val="none"/>
        </w:rPr>
        <w:t>ir</w:t>
      </w:r>
      <w:r w:rsidR="004D3C6B" w:rsidRPr="004D3C6B">
        <w:rPr>
          <w:rFonts w:eastAsia="Calibri"/>
          <w:kern w:val="0"/>
          <w14:ligatures w14:val="none"/>
        </w:rPr>
        <w:t xml:space="preserve"> jāsaglabā</w:t>
      </w:r>
      <w:r w:rsidR="004D3C6B" w:rsidRPr="004D3C6B">
        <w:rPr>
          <w:rFonts w:eastAsia="Times New Roman"/>
          <w:kern w:val="0"/>
          <w:lang w:eastAsia="lv-LV"/>
          <w14:ligatures w14:val="none"/>
        </w:rPr>
        <w:t xml:space="preserve"> </w:t>
      </w:r>
      <w:r w:rsidR="004D3C6B" w:rsidRPr="004D3C6B">
        <w:rPr>
          <w:rFonts w:eastAsia="Calibri"/>
          <w:kern w:val="0"/>
          <w14:ligatures w14:val="none"/>
        </w:rPr>
        <w:t>un atkārtoti jāvērtē 2025.</w:t>
      </w:r>
      <w:r w:rsidR="00C37855">
        <w:rPr>
          <w:rFonts w:eastAsia="Calibri"/>
          <w:kern w:val="0"/>
          <w14:ligatures w14:val="none"/>
        </w:rPr>
        <w:t xml:space="preserve"> </w:t>
      </w:r>
      <w:r w:rsidR="004D3C6B" w:rsidRPr="004D3C6B">
        <w:rPr>
          <w:rFonts w:eastAsia="Calibri"/>
          <w:kern w:val="0"/>
          <w14:ligatures w14:val="none"/>
        </w:rPr>
        <w:t xml:space="preserve">gadā. </w:t>
      </w:r>
    </w:p>
    <w:p w14:paraId="24919850" w14:textId="6896D44C" w:rsidR="004D3C6B" w:rsidRPr="00F91008" w:rsidRDefault="00A8638D" w:rsidP="004D3C6B">
      <w:pPr>
        <w:widowControl w:val="0"/>
        <w:spacing w:after="0" w:line="240" w:lineRule="auto"/>
        <w:ind w:firstLine="709"/>
        <w:jc w:val="both"/>
        <w:rPr>
          <w:rFonts w:eastAsia="Calibri"/>
          <w:b/>
          <w:bCs/>
          <w:kern w:val="0"/>
          <w14:ligatures w14:val="none"/>
        </w:rPr>
      </w:pPr>
      <w:r>
        <w:rPr>
          <w:rFonts w:eastAsia="Calibri"/>
          <w:kern w:val="0"/>
          <w14:ligatures w14:val="none"/>
        </w:rPr>
        <w:t>Tādējādi s</w:t>
      </w:r>
      <w:r w:rsidR="004D3C6B" w:rsidRPr="004D3C6B">
        <w:rPr>
          <w:rFonts w:eastAsia="Calibri"/>
          <w:kern w:val="0"/>
          <w14:ligatures w14:val="none"/>
        </w:rPr>
        <w:t xml:space="preserve">askaņā ar Ministru kabineta 2022. gada 1. marta sēdes protokola Nr.12 28.§ “Informatīvais ziņojums “Par samazinātu darbaspēka nodokļu likmju piemērošanu sezonālajos darbos nodarbināto ienākumam”” 2. punktu Finanšu ministrijai ir dots uzdevums sadarbībā ar Labklājības ministriju un Zemkopības ministriju izvērtēt sezonas laukstrādnieku ienākuma nodokļa piemērošanu regulējošo normu praktiskās īstenošanas gaitu un sasniegtos rezultātus attiecībā uz nereģistrētās nodarbinātības izmaiņu tendenci augļkopības un dārzkopības nozarē un sezonas laukstrādnieku ienākuma nodokļa režīma efektivitāti, t.sk., attiecībā uz valsts sociālās apdrošināšanas obligātajām iemaksām un sociālās apdrošināšanas pakalpojumu pieejamību īslaicīgajos sezonas darbos nodarbinātajām </w:t>
      </w:r>
      <w:r w:rsidR="004D3C6B" w:rsidRPr="00F91008">
        <w:rPr>
          <w:rFonts w:eastAsia="Calibri"/>
          <w:kern w:val="0"/>
          <w14:ligatures w14:val="none"/>
        </w:rPr>
        <w:t>personām periodā no 2021.</w:t>
      </w:r>
      <w:r w:rsidR="00C37855" w:rsidRPr="00F91008">
        <w:rPr>
          <w:rFonts w:eastAsia="Calibri"/>
          <w:kern w:val="0"/>
          <w14:ligatures w14:val="none"/>
        </w:rPr>
        <w:t xml:space="preserve"> </w:t>
      </w:r>
      <w:r w:rsidR="004D3C6B" w:rsidRPr="00F91008">
        <w:rPr>
          <w:rFonts w:eastAsia="Calibri"/>
          <w:kern w:val="0"/>
          <w14:ligatures w14:val="none"/>
        </w:rPr>
        <w:t>gada līdz 2024.</w:t>
      </w:r>
      <w:r w:rsidR="00C37855" w:rsidRPr="00F91008">
        <w:rPr>
          <w:rFonts w:eastAsia="Calibri"/>
          <w:kern w:val="0"/>
          <w14:ligatures w14:val="none"/>
        </w:rPr>
        <w:t xml:space="preserve"> </w:t>
      </w:r>
      <w:r w:rsidR="004D3C6B" w:rsidRPr="00F91008">
        <w:rPr>
          <w:rFonts w:eastAsia="Calibri"/>
          <w:kern w:val="0"/>
          <w14:ligatures w14:val="none"/>
        </w:rPr>
        <w:t>gadam,</w:t>
      </w:r>
      <w:r w:rsidR="004D3C6B" w:rsidRPr="004D3C6B">
        <w:rPr>
          <w:rFonts w:eastAsia="Calibri"/>
          <w:kern w:val="0"/>
          <w14:ligatures w14:val="none"/>
        </w:rPr>
        <w:t xml:space="preserve"> un līdz 2025.</w:t>
      </w:r>
      <w:r w:rsidR="00C37855">
        <w:rPr>
          <w:rFonts w:eastAsia="Calibri"/>
          <w:kern w:val="0"/>
          <w14:ligatures w14:val="none"/>
        </w:rPr>
        <w:t xml:space="preserve"> </w:t>
      </w:r>
      <w:r w:rsidR="004D3C6B" w:rsidRPr="004D3C6B">
        <w:rPr>
          <w:rFonts w:eastAsia="Calibri"/>
          <w:kern w:val="0"/>
          <w14:ligatures w14:val="none"/>
        </w:rPr>
        <w:t>gada 15.</w:t>
      </w:r>
      <w:r w:rsidR="00C37855">
        <w:rPr>
          <w:rFonts w:eastAsia="Calibri"/>
          <w:kern w:val="0"/>
          <w14:ligatures w14:val="none"/>
        </w:rPr>
        <w:t xml:space="preserve"> </w:t>
      </w:r>
      <w:r w:rsidR="004D3C6B" w:rsidRPr="004D3C6B">
        <w:rPr>
          <w:rFonts w:eastAsia="Calibri"/>
          <w:kern w:val="0"/>
          <w14:ligatures w14:val="none"/>
        </w:rPr>
        <w:t xml:space="preserve">aprīlim iesniegt Ministru kabinetā attiecīgu informatīvo ziņojumu. </w:t>
      </w:r>
      <w:r w:rsidR="004D3C6B" w:rsidRPr="00F91008">
        <w:rPr>
          <w:rFonts w:eastAsia="Calibri"/>
          <w:b/>
          <w:bCs/>
          <w:kern w:val="0"/>
          <w14:ligatures w14:val="none"/>
        </w:rPr>
        <w:t>Sezonas laukstrādnieku ienākuma nodokļa ieviešanas rezultātus līdz 2025.</w:t>
      </w:r>
      <w:r w:rsidR="00C37855" w:rsidRPr="00F91008">
        <w:rPr>
          <w:rFonts w:eastAsia="Calibri"/>
          <w:b/>
          <w:bCs/>
          <w:kern w:val="0"/>
          <w14:ligatures w14:val="none"/>
        </w:rPr>
        <w:t xml:space="preserve"> </w:t>
      </w:r>
      <w:r w:rsidR="004D3C6B" w:rsidRPr="00F91008">
        <w:rPr>
          <w:rFonts w:eastAsia="Calibri"/>
          <w:b/>
          <w:bCs/>
          <w:kern w:val="0"/>
          <w14:ligatures w14:val="none"/>
        </w:rPr>
        <w:t>gadam jāvērtē, ievērojot šādus kritērijus:</w:t>
      </w:r>
    </w:p>
    <w:p w14:paraId="008D0ADC" w14:textId="133BD23E" w:rsidR="004D3C6B" w:rsidRPr="004D3C6B" w:rsidRDefault="004D3C6B" w:rsidP="004D3C6B">
      <w:pPr>
        <w:widowControl w:val="0"/>
        <w:spacing w:after="0" w:line="240" w:lineRule="auto"/>
        <w:ind w:firstLine="709"/>
        <w:jc w:val="both"/>
        <w:rPr>
          <w:rFonts w:eastAsia="Calibri"/>
          <w:kern w:val="0"/>
          <w14:ligatures w14:val="none"/>
        </w:rPr>
      </w:pPr>
      <w:r w:rsidRPr="004D3C6B">
        <w:rPr>
          <w:rFonts w:eastAsia="Calibri"/>
          <w:kern w:val="0"/>
          <w14:ligatures w14:val="none"/>
        </w:rPr>
        <w:t xml:space="preserve">1. </w:t>
      </w:r>
      <w:bookmarkStart w:id="5" w:name="OLE_LINK9"/>
      <w:r w:rsidRPr="004D3C6B">
        <w:rPr>
          <w:rFonts w:eastAsia="Calibri"/>
          <w:kern w:val="0"/>
          <w14:ligatures w14:val="none"/>
        </w:rPr>
        <w:t>sezonas laukstrādnieku ienākuma nodokļa ieņēmumi budžetā 2024.</w:t>
      </w:r>
      <w:r w:rsidR="00C37855">
        <w:rPr>
          <w:rFonts w:eastAsia="Calibri"/>
          <w:kern w:val="0"/>
          <w14:ligatures w14:val="none"/>
        </w:rPr>
        <w:t xml:space="preserve"> </w:t>
      </w:r>
      <w:r w:rsidRPr="004D3C6B">
        <w:rPr>
          <w:rFonts w:eastAsia="Calibri"/>
          <w:kern w:val="0"/>
          <w14:ligatures w14:val="none"/>
        </w:rPr>
        <w:t xml:space="preserve">gadā ir sasnieguši vismaz 370 000 </w:t>
      </w:r>
      <w:r w:rsidRPr="004D3C6B">
        <w:rPr>
          <w:rFonts w:eastAsia="Calibri"/>
          <w:i/>
          <w:iCs/>
          <w:kern w:val="0"/>
          <w14:ligatures w14:val="none"/>
        </w:rPr>
        <w:t>euro</w:t>
      </w:r>
      <w:r w:rsidRPr="004D3C6B">
        <w:rPr>
          <w:rFonts w:eastAsia="Calibri"/>
          <w:kern w:val="0"/>
          <w14:ligatures w14:val="none"/>
        </w:rPr>
        <w:t>;</w:t>
      </w:r>
      <w:bookmarkEnd w:id="5"/>
    </w:p>
    <w:p w14:paraId="3DE64C93" w14:textId="78FD4E24" w:rsidR="004D3C6B" w:rsidRPr="004D3C6B" w:rsidRDefault="004D3C6B" w:rsidP="004D3C6B">
      <w:pPr>
        <w:widowControl w:val="0"/>
        <w:spacing w:after="0" w:line="240" w:lineRule="auto"/>
        <w:ind w:firstLine="709"/>
        <w:jc w:val="both"/>
        <w:rPr>
          <w:rFonts w:eastAsia="Calibri"/>
          <w:kern w:val="0"/>
          <w14:ligatures w14:val="none"/>
        </w:rPr>
      </w:pPr>
      <w:r w:rsidRPr="004D3C6B">
        <w:rPr>
          <w:rFonts w:eastAsia="Calibri"/>
          <w:kern w:val="0"/>
          <w14:ligatures w14:val="none"/>
        </w:rPr>
        <w:t xml:space="preserve">2. </w:t>
      </w:r>
      <w:bookmarkStart w:id="6" w:name="_Hlk192849031"/>
      <w:bookmarkStart w:id="7" w:name="OLE_LINK4"/>
      <w:r w:rsidRPr="004D3C6B">
        <w:rPr>
          <w:rFonts w:eastAsia="Calibri"/>
          <w:kern w:val="0"/>
          <w14:ligatures w14:val="none"/>
        </w:rPr>
        <w:t>sezonas laukstrādnieku ienākuma nodokļa maksātāju skaits 2024.</w:t>
      </w:r>
      <w:r w:rsidR="00C37855">
        <w:rPr>
          <w:rFonts w:eastAsia="Calibri"/>
          <w:kern w:val="0"/>
          <w14:ligatures w14:val="none"/>
        </w:rPr>
        <w:t xml:space="preserve"> </w:t>
      </w:r>
      <w:r w:rsidRPr="004D3C6B">
        <w:rPr>
          <w:rFonts w:eastAsia="Calibri"/>
          <w:kern w:val="0"/>
          <w14:ligatures w14:val="none"/>
        </w:rPr>
        <w:t>gadā ir sasniedzis 7 700</w:t>
      </w:r>
      <w:bookmarkEnd w:id="6"/>
      <w:r w:rsidRPr="004D3C6B">
        <w:rPr>
          <w:rFonts w:eastAsia="Calibri"/>
          <w:kern w:val="0"/>
          <w14:ligatures w14:val="none"/>
        </w:rPr>
        <w:t>;</w:t>
      </w:r>
      <w:bookmarkEnd w:id="7"/>
    </w:p>
    <w:p w14:paraId="47147526" w14:textId="5D67FFE8" w:rsidR="004D3C6B" w:rsidRPr="004D3C6B" w:rsidRDefault="004D3C6B" w:rsidP="004D3C6B">
      <w:pPr>
        <w:widowControl w:val="0"/>
        <w:spacing w:after="0" w:line="240" w:lineRule="auto"/>
        <w:ind w:firstLine="709"/>
        <w:jc w:val="both"/>
        <w:rPr>
          <w:rFonts w:eastAsia="Calibri"/>
          <w:kern w:val="0"/>
          <w14:ligatures w14:val="none"/>
        </w:rPr>
      </w:pPr>
      <w:r w:rsidRPr="004D3C6B">
        <w:rPr>
          <w:rFonts w:eastAsia="Calibri"/>
          <w:kern w:val="0"/>
          <w14:ligatures w14:val="none"/>
        </w:rPr>
        <w:t xml:space="preserve">3. </w:t>
      </w:r>
      <w:bookmarkStart w:id="8" w:name="OLE_LINK1"/>
      <w:r w:rsidRPr="004D3C6B">
        <w:rPr>
          <w:rFonts w:eastAsia="Calibri"/>
          <w:kern w:val="0"/>
          <w14:ligatures w14:val="none"/>
        </w:rPr>
        <w:t>2024.</w:t>
      </w:r>
      <w:r w:rsidR="00C37855">
        <w:rPr>
          <w:rFonts w:eastAsia="Calibri"/>
          <w:kern w:val="0"/>
          <w14:ligatures w14:val="none"/>
        </w:rPr>
        <w:t xml:space="preserve"> </w:t>
      </w:r>
      <w:r w:rsidRPr="004D3C6B">
        <w:rPr>
          <w:rFonts w:eastAsia="Calibri"/>
          <w:kern w:val="0"/>
          <w14:ligatures w14:val="none"/>
        </w:rPr>
        <w:t>gadā salīdzinājumā ar 2020.</w:t>
      </w:r>
      <w:r w:rsidR="00C37855">
        <w:rPr>
          <w:rFonts w:eastAsia="Calibri"/>
          <w:kern w:val="0"/>
          <w14:ligatures w14:val="none"/>
        </w:rPr>
        <w:t xml:space="preserve"> </w:t>
      </w:r>
      <w:r w:rsidRPr="004D3C6B">
        <w:rPr>
          <w:rFonts w:eastAsia="Calibri"/>
          <w:kern w:val="0"/>
          <w14:ligatures w14:val="none"/>
        </w:rPr>
        <w:t>gadu sezonas laukstrādnieku ienākuma izmaksātāju skaits pieaudzis par 15%.</w:t>
      </w:r>
      <w:bookmarkEnd w:id="8"/>
    </w:p>
    <w:bookmarkEnd w:id="2"/>
    <w:p w14:paraId="0409D6F8" w14:textId="77777777" w:rsidR="0000234C" w:rsidRDefault="0000234C" w:rsidP="008B2B20">
      <w:pPr>
        <w:pStyle w:val="ListParagraph"/>
        <w:tabs>
          <w:tab w:val="left" w:pos="993"/>
        </w:tabs>
        <w:spacing w:after="0" w:line="240" w:lineRule="auto"/>
        <w:ind w:left="0" w:firstLine="709"/>
        <w:jc w:val="both"/>
        <w:rPr>
          <w:rFonts w:eastAsia="Times New Roman"/>
        </w:rPr>
      </w:pPr>
    </w:p>
    <w:p w14:paraId="05FAF805" w14:textId="77777777" w:rsidR="006E17E4" w:rsidRDefault="006E17E4" w:rsidP="008B2B20">
      <w:pPr>
        <w:widowControl w:val="0"/>
        <w:numPr>
          <w:ilvl w:val="0"/>
          <w:numId w:val="5"/>
        </w:numPr>
        <w:tabs>
          <w:tab w:val="left" w:pos="1134"/>
        </w:tabs>
        <w:autoSpaceDE w:val="0"/>
        <w:autoSpaceDN w:val="0"/>
        <w:spacing w:after="0" w:line="240" w:lineRule="auto"/>
        <w:ind w:left="0" w:firstLine="851"/>
        <w:jc w:val="both"/>
        <w:rPr>
          <w:rFonts w:eastAsia="Calibri"/>
          <w:b/>
          <w:kern w:val="0"/>
          <w:lang w:eastAsia="lv-LV"/>
          <w14:ligatures w14:val="none"/>
        </w:rPr>
      </w:pPr>
      <w:r w:rsidRPr="006E17E4">
        <w:rPr>
          <w:rFonts w:eastAsia="Calibri"/>
          <w:b/>
          <w:kern w:val="0"/>
          <w:lang w:eastAsia="lv-LV"/>
          <w14:ligatures w14:val="none"/>
        </w:rPr>
        <w:t>Sezonas laukstrādnieku ienākuma nodokļa režīma ieviešanas rezultātu izvērtējums</w:t>
      </w:r>
    </w:p>
    <w:p w14:paraId="292C0AC3" w14:textId="77777777" w:rsidR="00DF75AD" w:rsidRPr="006E17E4" w:rsidRDefault="00DF75AD" w:rsidP="00DF75AD">
      <w:pPr>
        <w:widowControl w:val="0"/>
        <w:tabs>
          <w:tab w:val="left" w:pos="1134"/>
        </w:tabs>
        <w:autoSpaceDE w:val="0"/>
        <w:autoSpaceDN w:val="0"/>
        <w:spacing w:after="0" w:line="240" w:lineRule="auto"/>
        <w:ind w:left="851"/>
        <w:jc w:val="both"/>
        <w:rPr>
          <w:rFonts w:eastAsia="Calibri"/>
          <w:b/>
          <w:kern w:val="0"/>
          <w:lang w:eastAsia="lv-LV"/>
          <w14:ligatures w14:val="none"/>
        </w:rPr>
      </w:pPr>
    </w:p>
    <w:p w14:paraId="74D76C6C" w14:textId="7E831A30" w:rsidR="00DD7D36" w:rsidRPr="00DD7D36" w:rsidRDefault="00DD7D36" w:rsidP="00DD7D36">
      <w:pPr>
        <w:spacing w:after="0" w:line="240" w:lineRule="auto"/>
        <w:ind w:firstLine="720"/>
        <w:jc w:val="both"/>
      </w:pPr>
      <w:bookmarkStart w:id="9" w:name="OLE_LINK14"/>
      <w:r w:rsidRPr="00DD7D36">
        <w:t xml:space="preserve">Kā jau iepriekš minēts, saskaņā ar Ministru kabineta 2022. gada 1. marta sēdes protokola Nr.12 28.§ 2. punktu sezonas laukstrādnieku ienākuma nodokļa režīma efektivitāte jāvērtē par laika periodu no 2021. līdz 2024. gadam. Tādējādi šajā informatīvajā ziņojumā rezultatīvo rādītāju izpilde ir vērtēta par periodu no 2021. līdz 2024. gadam. Vienlaikus, lai iegūtu salīdzināmu informāciju par visos trijos sezonas laukstrādnieku ienākuma nodokļa vērtēšanas periodos ietvertajiem rezultātiem, par nozīmīgākajiem rādītājiem aplūkots </w:t>
      </w:r>
      <w:r w:rsidR="006457B5">
        <w:t xml:space="preserve">arī </w:t>
      </w:r>
      <w:r w:rsidRPr="00DD7D36">
        <w:t xml:space="preserve">pieaugums salīdzinājumā ar 2020. un 2017. gada rezultātiem. </w:t>
      </w:r>
    </w:p>
    <w:p w14:paraId="08099D5B" w14:textId="73DD339A" w:rsidR="006E17E4" w:rsidRDefault="006E17E4" w:rsidP="00DD7D36">
      <w:pPr>
        <w:tabs>
          <w:tab w:val="left" w:pos="1134"/>
        </w:tabs>
        <w:autoSpaceDE w:val="0"/>
        <w:autoSpaceDN w:val="0"/>
        <w:spacing w:after="0" w:line="240" w:lineRule="auto"/>
        <w:ind w:firstLine="851"/>
        <w:jc w:val="both"/>
        <w:rPr>
          <w:rFonts w:eastAsia="Calibri"/>
          <w:kern w:val="0"/>
          <w:lang w:eastAsia="lv-LV"/>
          <w14:ligatures w14:val="none"/>
        </w:rPr>
      </w:pPr>
      <w:r w:rsidRPr="006E17E4">
        <w:rPr>
          <w:rFonts w:eastAsia="Calibri"/>
          <w:bCs/>
          <w:kern w:val="0"/>
          <w:lang w:eastAsia="lv-LV"/>
          <w14:ligatures w14:val="none"/>
        </w:rPr>
        <w:t>Analizējot sezonas laukstrādnieku ienākuma nodokļa piemērošanu regulējošo normu īstenošanas gaidu un sasniegtos rezultātus attiecībā uz nereģistrētās nodarbinātības izmaiņu tendenci augkopības, augļkopības un dārzkopības nozarē un sezonas laukstrādnieku ienākuma nodokļa režīma efektivitāti, kā arī noteiktos vērtēšanas kritērijus, jāņem vērā, ka lauksaimniecība ir specifiska nozare, kur</w:t>
      </w:r>
      <w:r w:rsidRPr="006E17E4">
        <w:rPr>
          <w:rFonts w:eastAsia="Calibri"/>
          <w:kern w:val="0"/>
          <w:lang w:eastAsia="lv-LV"/>
          <w14:ligatures w14:val="none"/>
        </w:rPr>
        <w:t xml:space="preserve"> augļu, ogu un dārzeņu ražošana, tāpat kā pārējo augkopības produktu ražošana, ir atkarīga no klimatiskajiem apstākļiem un ar to saistītajiem riska faktoriem. Pavasara salnas, ziemas sali, lietavas, sausuma periodi un citi laikapstākļi var novest pat pie pilnīgas ražas zaudēšanas. Papildu tam augkopības, augļkopības un dārzkopības produktu ražošanu ietekmē arī tādi faktori kā, piemēram, ražošanas resursu tirgus cenas, produkcijas pasaules un Eiropas tirgus cenu un pieprasījuma svārstības un dažādas augu slimības.</w:t>
      </w:r>
    </w:p>
    <w:p w14:paraId="7256CBEA" w14:textId="77777777" w:rsidR="00623576" w:rsidRDefault="00623576" w:rsidP="00DD7D36">
      <w:pPr>
        <w:tabs>
          <w:tab w:val="left" w:pos="1134"/>
        </w:tabs>
        <w:autoSpaceDE w:val="0"/>
        <w:autoSpaceDN w:val="0"/>
        <w:spacing w:after="0" w:line="240" w:lineRule="auto"/>
        <w:ind w:firstLine="851"/>
        <w:jc w:val="both"/>
        <w:rPr>
          <w:rFonts w:eastAsia="Calibri"/>
          <w:kern w:val="0"/>
          <w:lang w:eastAsia="lv-LV"/>
          <w14:ligatures w14:val="none"/>
        </w:rPr>
      </w:pPr>
    </w:p>
    <w:p w14:paraId="6EBFB018" w14:textId="77777777" w:rsidR="00775BA3" w:rsidRDefault="00775BA3" w:rsidP="00DD7D36">
      <w:pPr>
        <w:tabs>
          <w:tab w:val="left" w:pos="1134"/>
        </w:tabs>
        <w:autoSpaceDE w:val="0"/>
        <w:autoSpaceDN w:val="0"/>
        <w:spacing w:after="0" w:line="240" w:lineRule="auto"/>
        <w:ind w:firstLine="851"/>
        <w:jc w:val="both"/>
        <w:rPr>
          <w:rFonts w:eastAsia="Calibri"/>
          <w:kern w:val="0"/>
          <w:lang w:eastAsia="lv-LV"/>
          <w14:ligatures w14:val="none"/>
        </w:rPr>
      </w:pPr>
    </w:p>
    <w:p w14:paraId="56082959" w14:textId="77777777" w:rsidR="00775BA3" w:rsidRDefault="00775BA3" w:rsidP="00DD7D36">
      <w:pPr>
        <w:tabs>
          <w:tab w:val="left" w:pos="1134"/>
        </w:tabs>
        <w:autoSpaceDE w:val="0"/>
        <w:autoSpaceDN w:val="0"/>
        <w:spacing w:after="0" w:line="240" w:lineRule="auto"/>
        <w:ind w:firstLine="851"/>
        <w:jc w:val="both"/>
        <w:rPr>
          <w:rFonts w:eastAsia="Calibri"/>
          <w:kern w:val="0"/>
          <w:lang w:eastAsia="lv-LV"/>
          <w14:ligatures w14:val="none"/>
        </w:rPr>
      </w:pPr>
    </w:p>
    <w:p w14:paraId="37CBC5C4" w14:textId="77777777" w:rsidR="00775BA3" w:rsidRDefault="00775BA3" w:rsidP="00DD7D36">
      <w:pPr>
        <w:tabs>
          <w:tab w:val="left" w:pos="1134"/>
        </w:tabs>
        <w:autoSpaceDE w:val="0"/>
        <w:autoSpaceDN w:val="0"/>
        <w:spacing w:after="0" w:line="240" w:lineRule="auto"/>
        <w:ind w:firstLine="851"/>
        <w:jc w:val="both"/>
        <w:rPr>
          <w:rFonts w:eastAsia="Calibri"/>
          <w:kern w:val="0"/>
          <w:lang w:eastAsia="lv-LV"/>
          <w14:ligatures w14:val="none"/>
        </w:rPr>
      </w:pPr>
    </w:p>
    <w:p w14:paraId="29F24916" w14:textId="77777777" w:rsidR="00775BA3" w:rsidRPr="006E17E4" w:rsidRDefault="00775BA3" w:rsidP="00DD7D36">
      <w:pPr>
        <w:tabs>
          <w:tab w:val="left" w:pos="1134"/>
        </w:tabs>
        <w:autoSpaceDE w:val="0"/>
        <w:autoSpaceDN w:val="0"/>
        <w:spacing w:after="0" w:line="240" w:lineRule="auto"/>
        <w:ind w:firstLine="851"/>
        <w:jc w:val="both"/>
        <w:rPr>
          <w:rFonts w:eastAsia="Calibri"/>
          <w:kern w:val="0"/>
          <w:lang w:eastAsia="lv-LV"/>
          <w14:ligatures w14:val="none"/>
        </w:rPr>
      </w:pPr>
    </w:p>
    <w:tbl>
      <w:tblPr>
        <w:tblStyle w:val="TableGrid"/>
        <w:tblW w:w="9067" w:type="dxa"/>
        <w:tblInd w:w="-147" w:type="dxa"/>
        <w:tblLook w:val="04A0" w:firstRow="1" w:lastRow="0" w:firstColumn="1" w:lastColumn="0" w:noHBand="0" w:noVBand="1"/>
      </w:tblPr>
      <w:tblGrid>
        <w:gridCol w:w="9067"/>
      </w:tblGrid>
      <w:tr w:rsidR="00623576" w14:paraId="6C91293D" w14:textId="77777777" w:rsidTr="00492329">
        <w:tc>
          <w:tcPr>
            <w:tcW w:w="9067" w:type="dxa"/>
          </w:tcPr>
          <w:p w14:paraId="4D84F6DF" w14:textId="44FC8BCC" w:rsidR="00623576" w:rsidRDefault="00623576" w:rsidP="00623576">
            <w:pPr>
              <w:pStyle w:val="NoSpacing"/>
              <w:ind w:firstLine="709"/>
              <w:jc w:val="center"/>
              <w:rPr>
                <w:b/>
                <w:i/>
                <w:szCs w:val="24"/>
                <w:lang w:val="lv-LV" w:eastAsia="lv-LV"/>
              </w:rPr>
            </w:pPr>
            <w:r w:rsidRPr="007809EC">
              <w:rPr>
                <w:b/>
                <w:i/>
                <w:szCs w:val="24"/>
                <w:lang w:val="lv-LV" w:eastAsia="lv-LV"/>
              </w:rPr>
              <w:lastRenderedPageBreak/>
              <w:t xml:space="preserve">Apstākļi, kas Zemkopības ministrijas skatījumā </w:t>
            </w:r>
            <w:r w:rsidR="006457B5">
              <w:rPr>
                <w:b/>
                <w:i/>
                <w:szCs w:val="24"/>
                <w:lang w:val="lv-LV" w:eastAsia="lv-LV"/>
              </w:rPr>
              <w:t>ietekmēja</w:t>
            </w:r>
            <w:r w:rsidRPr="007809EC">
              <w:rPr>
                <w:b/>
                <w:i/>
                <w:szCs w:val="24"/>
                <w:lang w:val="lv-LV" w:eastAsia="lv-LV"/>
              </w:rPr>
              <w:t xml:space="preserve"> sezonas laukstrādnieku ienākuma nodokļa režīma izvirzīto kritēriju sasniegšanu </w:t>
            </w:r>
          </w:p>
          <w:p w14:paraId="6EF75009" w14:textId="77777777" w:rsidR="00623576" w:rsidRDefault="00623576" w:rsidP="00623576">
            <w:pPr>
              <w:widowControl w:val="0"/>
              <w:tabs>
                <w:tab w:val="left" w:pos="709"/>
              </w:tabs>
              <w:ind w:firstLine="851"/>
              <w:jc w:val="both"/>
              <w:rPr>
                <w:rFonts w:eastAsia="Calibri"/>
                <w:i/>
                <w:iCs/>
                <w:kern w:val="0"/>
                <w14:ligatures w14:val="none"/>
              </w:rPr>
            </w:pPr>
          </w:p>
          <w:p w14:paraId="4D3FC699" w14:textId="70E72806" w:rsidR="00623576" w:rsidRPr="00623576" w:rsidRDefault="00623576" w:rsidP="00623576">
            <w:pPr>
              <w:widowControl w:val="0"/>
              <w:tabs>
                <w:tab w:val="left" w:pos="709"/>
              </w:tabs>
              <w:ind w:firstLine="851"/>
              <w:jc w:val="both"/>
              <w:rPr>
                <w:rFonts w:eastAsia="Calibri"/>
                <w:i/>
                <w:iCs/>
                <w:kern w:val="0"/>
                <w14:ligatures w14:val="none"/>
              </w:rPr>
            </w:pPr>
            <w:r w:rsidRPr="00623576">
              <w:rPr>
                <w:rFonts w:eastAsia="Calibri"/>
                <w:i/>
                <w:iCs/>
                <w:kern w:val="0"/>
                <w14:ligatures w14:val="none"/>
              </w:rPr>
              <w:t xml:space="preserve">Atbilstoši Zemkopības ministrijas sniegtajai informācijai 2021. gada pavasarī dārzeņu sēšanu un stādīšanu kavēja vēss laiks un dažviet pārlieku liels nokrišņu daudzums. Karstais laiks vasaras sākumā bija īpaši piemērots kaitēkļu aktivitātei, vairāk kartupeļu un kāpostaugu laukos. Savukārt slimību pazīmes dārzeņu laukos bija sastopamas vasaras otrajā pusē. Nelabvēlīgo laikapstākļu un kaitēkļu lielās aktivitātes dēļ atklātā lauka dārzeņu kopraža 2021. gadā salīdzinājumā ar 2020. gadu samazinājās par 23,2%. </w:t>
            </w:r>
          </w:p>
          <w:p w14:paraId="22B2BB58" w14:textId="77777777" w:rsidR="00623576" w:rsidRPr="00623576" w:rsidRDefault="00623576" w:rsidP="00623576">
            <w:pPr>
              <w:widowControl w:val="0"/>
              <w:tabs>
                <w:tab w:val="left" w:pos="709"/>
              </w:tabs>
              <w:ind w:firstLine="851"/>
              <w:jc w:val="both"/>
              <w:rPr>
                <w:rFonts w:eastAsia="Calibri"/>
                <w:i/>
                <w:iCs/>
                <w:kern w:val="0"/>
                <w14:ligatures w14:val="none"/>
              </w:rPr>
            </w:pPr>
            <w:r w:rsidRPr="00623576">
              <w:rPr>
                <w:rFonts w:eastAsia="Calibri"/>
                <w:i/>
                <w:iCs/>
                <w:kern w:val="0"/>
                <w14:ligatures w14:val="none"/>
              </w:rPr>
              <w:t>2022. gads raksturojas ar būtisku ražošanas izmaksu palielināšanos, sadārdzinoties resursiem un izejvielām, jau kopš 2021. gada otrā pusgada. Ražošanas resursu un izejvielu cenas būtiski pieauga 2022. gadā, Krievijai uzsākot karu Ukrainā.</w:t>
            </w:r>
          </w:p>
          <w:p w14:paraId="3DC9D7B1" w14:textId="77777777" w:rsidR="00623576" w:rsidRPr="00623576" w:rsidRDefault="00623576" w:rsidP="00623576">
            <w:pPr>
              <w:tabs>
                <w:tab w:val="left" w:pos="1134"/>
              </w:tabs>
              <w:autoSpaceDE w:val="0"/>
              <w:autoSpaceDN w:val="0"/>
              <w:ind w:firstLine="851"/>
              <w:jc w:val="both"/>
              <w:rPr>
                <w:rFonts w:eastAsia="Calibri"/>
                <w:i/>
                <w:iCs/>
                <w:kern w:val="0"/>
                <w:lang w:eastAsia="lv-LV"/>
                <w14:ligatures w14:val="none"/>
              </w:rPr>
            </w:pPr>
            <w:r w:rsidRPr="00623576">
              <w:rPr>
                <w:rFonts w:eastAsia="Calibri"/>
                <w:i/>
                <w:iCs/>
                <w:kern w:val="0"/>
                <w:lang w:eastAsia="lv-LV"/>
                <w14:ligatures w14:val="none"/>
              </w:rPr>
              <w:t xml:space="preserve">Gan 2023. gadā, gan arī 2024. gadā lauksaimniecības nozari kopumā skāra īpaši nelabvēlīgi laikapstākļi. </w:t>
            </w:r>
            <w:r w:rsidRPr="00623576">
              <w:rPr>
                <w:rFonts w:eastAsia="Calibri"/>
                <w:bCs/>
                <w:i/>
                <w:iCs/>
                <w:kern w:val="0"/>
                <w:lang w:eastAsia="lv-LV"/>
                <w14:ligatures w14:val="none"/>
              </w:rPr>
              <w:t xml:space="preserve">2023. gada pavasarī </w:t>
            </w:r>
            <w:bookmarkStart w:id="10" w:name="OLE_LINK10"/>
            <w:r w:rsidRPr="00623576">
              <w:rPr>
                <w:rFonts w:eastAsia="Calibri"/>
                <w:bCs/>
                <w:i/>
                <w:iCs/>
                <w:kern w:val="0"/>
                <w:lang w:eastAsia="lv-LV"/>
                <w14:ligatures w14:val="none"/>
              </w:rPr>
              <w:t>Latvijas augļkopji ievērojami cieta no pavasara salnu postījumiem.</w:t>
            </w:r>
          </w:p>
          <w:bookmarkEnd w:id="10"/>
          <w:p w14:paraId="0364680A" w14:textId="77777777" w:rsidR="00623576" w:rsidRPr="00623576" w:rsidRDefault="00623576" w:rsidP="00623576">
            <w:pPr>
              <w:widowControl w:val="0"/>
              <w:tabs>
                <w:tab w:val="left" w:pos="709"/>
              </w:tabs>
              <w:ind w:firstLine="851"/>
              <w:jc w:val="both"/>
              <w:rPr>
                <w:rFonts w:eastAsia="Calibri"/>
                <w:i/>
                <w:iCs/>
                <w:kern w:val="0"/>
                <w:lang w:eastAsia="lv-LV"/>
                <w14:ligatures w14:val="none"/>
              </w:rPr>
            </w:pPr>
            <w:r w:rsidRPr="00623576">
              <w:rPr>
                <w:rFonts w:eastAsia="Calibri"/>
                <w:i/>
                <w:iCs/>
                <w:kern w:val="0"/>
                <w14:ligatures w14:val="none"/>
              </w:rPr>
              <w:t>Saskaņā ar valsts sabiedrības ar ierobežotu atbildību “Latvijas Vides, ģeoloģijas un meteoroloģijas centrs” (turpmāk – LVĢMC) informāciju 2023. gada maija 1. dekādē vidējā gaisa temperatūra Latvijā bija +6,8 °C, kas ir 3,1 °C zem dekādes normas. Gandrīz visās dekādes dienās gaisa temperatūra bija zemāka par normu, un tika pārspēti 32 diennakts minimālās gaisa temperatūras rekordi, tostarp Latvijas 6. un 7. maija rekordi. Stiprākās salnas pamatā bija vērojamas no 2023. gada 5. līdz 8. maijam, kad vietām gaisa temperatūra pazeminājās pat zem -6 grādiem, turklāt atsevišķās naktīs salna bija teju visas nakts garumā. Šāds ilgstošs un postošs sals Latvijā nebija novērtos pēdējos 20 gadus.</w:t>
            </w:r>
            <w:bookmarkStart w:id="11" w:name="OLE_LINK5"/>
            <w:r w:rsidRPr="00623576">
              <w:rPr>
                <w:rFonts w:eastAsia="Calibri"/>
                <w:i/>
                <w:iCs/>
                <w:color w:val="0070C0"/>
                <w:kern w:val="0"/>
                <w14:ligatures w14:val="none"/>
              </w:rPr>
              <w:t xml:space="preserve"> </w:t>
            </w:r>
            <w:bookmarkEnd w:id="11"/>
          </w:p>
          <w:p w14:paraId="3DF7E6BA" w14:textId="77777777" w:rsidR="00623576" w:rsidRPr="00623576" w:rsidRDefault="00623576" w:rsidP="00623576">
            <w:pPr>
              <w:tabs>
                <w:tab w:val="left" w:pos="1134"/>
              </w:tabs>
              <w:autoSpaceDE w:val="0"/>
              <w:autoSpaceDN w:val="0"/>
              <w:ind w:firstLine="851"/>
              <w:jc w:val="both"/>
              <w:rPr>
                <w:rFonts w:eastAsia="Calibri"/>
                <w:i/>
                <w:iCs/>
                <w:kern w:val="0"/>
                <w:lang w:eastAsia="lv-LV"/>
                <w14:ligatures w14:val="none"/>
              </w:rPr>
            </w:pPr>
            <w:bookmarkStart w:id="12" w:name="OLE_LINK11"/>
            <w:r w:rsidRPr="00623576">
              <w:rPr>
                <w:rFonts w:eastAsia="Calibri"/>
                <w:i/>
                <w:iCs/>
                <w:kern w:val="0"/>
                <w:lang w:eastAsia="lv-LV"/>
                <w14:ligatures w14:val="none"/>
              </w:rPr>
              <w:t xml:space="preserve">No 2023. gada 5. līdz 20. jūnijam augļkopji un ogu audzētāji pieteica LAD cietušās platības un līdz 30. jūlijam notika faktiskā saimniecību apsekošana dabā. Kopā tika konstatēts, ka 284 saimniecībās cietušas augļkopības  platības 2 413 hektāru apjomā, kas veidoja 23% no kopumā LAD deklarētajām augļkopības platībām. </w:t>
            </w:r>
          </w:p>
          <w:bookmarkEnd w:id="12"/>
          <w:p w14:paraId="6A5B5605" w14:textId="77777777" w:rsidR="00623576" w:rsidRPr="00623576" w:rsidRDefault="00623576" w:rsidP="00623576">
            <w:pPr>
              <w:tabs>
                <w:tab w:val="left" w:pos="1134"/>
              </w:tabs>
              <w:autoSpaceDE w:val="0"/>
              <w:autoSpaceDN w:val="0"/>
              <w:ind w:firstLine="851"/>
              <w:jc w:val="both"/>
              <w:rPr>
                <w:rFonts w:eastAsia="Calibri"/>
                <w:i/>
                <w:iCs/>
                <w:kern w:val="0"/>
                <w:lang w:eastAsia="lv-LV"/>
                <w14:ligatures w14:val="none"/>
              </w:rPr>
            </w:pPr>
            <w:r w:rsidRPr="00623576">
              <w:rPr>
                <w:rFonts w:eastAsia="Calibri"/>
                <w:i/>
                <w:iCs/>
                <w:kern w:val="0"/>
                <w:lang w:eastAsia="lv-LV"/>
                <w14:ligatures w14:val="none"/>
              </w:rPr>
              <w:t>2023. gada pavasara salnām sekoja ilgstošais un ekstrēmais sausums no aprīļa līdz jūnijam, kas radīja nopietnas sekas visām lauksaimniecības, ietekmējot augkopības, augļkopības un dārzeņkopības nozaru ražību.</w:t>
            </w:r>
          </w:p>
          <w:p w14:paraId="4CFFDF99" w14:textId="77777777" w:rsidR="00623576" w:rsidRPr="00623576" w:rsidRDefault="00623576" w:rsidP="001171DD">
            <w:pPr>
              <w:widowControl w:val="0"/>
              <w:tabs>
                <w:tab w:val="left" w:pos="1134"/>
              </w:tabs>
              <w:ind w:firstLine="881"/>
              <w:jc w:val="both"/>
              <w:rPr>
                <w:rFonts w:eastAsia="Calibri"/>
                <w:i/>
                <w:iCs/>
                <w:kern w:val="0"/>
                <w14:ligatures w14:val="none"/>
              </w:rPr>
            </w:pPr>
            <w:r w:rsidRPr="00623576">
              <w:rPr>
                <w:rFonts w:eastAsia="Calibri"/>
                <w:i/>
                <w:iCs/>
                <w:kern w:val="0"/>
                <w14:ligatures w14:val="none"/>
              </w:rPr>
              <w:t xml:space="preserve">2023. gada 7. augustā Latvijā pieredzētais spēcīgais negaiss, kas atnesa lielgraudu krusu, vētru un stipras lietusgāzes, kas nodarīja postījumus vairākos Latvijas reģionos. Tika konstatēts, ka kopumā 2023. gada 7. augusta vētrā cieta 18 tūkst. hektāru, no kuriem augļkopības platības - 60 hektāru apjomā, dārzeņkopības platības - 57 hektāru apjomā. </w:t>
            </w:r>
          </w:p>
          <w:p w14:paraId="0F31CBFF" w14:textId="77777777" w:rsidR="00623576" w:rsidRPr="00623576" w:rsidRDefault="00623576" w:rsidP="00623576">
            <w:pPr>
              <w:tabs>
                <w:tab w:val="left" w:pos="851"/>
              </w:tabs>
              <w:autoSpaceDE w:val="0"/>
              <w:autoSpaceDN w:val="0"/>
              <w:ind w:firstLine="851"/>
              <w:contextualSpacing/>
              <w:jc w:val="both"/>
              <w:rPr>
                <w:rFonts w:eastAsia="Calibri"/>
                <w:i/>
                <w:iCs/>
                <w:kern w:val="0"/>
                <w:lang w:eastAsia="lv-LV"/>
                <w14:ligatures w14:val="none"/>
              </w:rPr>
            </w:pPr>
            <w:r w:rsidRPr="00623576">
              <w:rPr>
                <w:rFonts w:eastAsia="Calibri"/>
                <w:i/>
                <w:iCs/>
                <w:kern w:val="0"/>
                <w:lang w:eastAsia="lv-LV"/>
                <w14:ligatures w14:val="none"/>
              </w:rPr>
              <w:t xml:space="preserve">Arī 2024. gada pavasarī </w:t>
            </w:r>
            <w:r w:rsidRPr="00623576">
              <w:rPr>
                <w:rFonts w:eastAsia="Calibri"/>
                <w:bCs/>
                <w:i/>
                <w:iCs/>
                <w:kern w:val="0"/>
                <w:lang w:eastAsia="lv-LV"/>
                <w14:ligatures w14:val="none"/>
              </w:rPr>
              <w:t>Latvijas augļkopji ievērojami cieta no pavasara salnu postījumiem.</w:t>
            </w:r>
            <w:r w:rsidRPr="00623576">
              <w:rPr>
                <w:rFonts w:eastAsia="Calibri"/>
                <w:i/>
                <w:iCs/>
                <w:color w:val="000000"/>
                <w:kern w:val="0"/>
                <w:lang w:eastAsia="lv-LV"/>
                <w14:ligatures w14:val="none"/>
              </w:rPr>
              <w:t xml:space="preserve"> Saskaņā ar LVĢMC informāciju</w:t>
            </w:r>
            <w:r w:rsidRPr="00623576">
              <w:rPr>
                <w:rFonts w:eastAsia="Calibri"/>
                <w:i/>
                <w:iCs/>
                <w:kern w:val="0"/>
                <w:lang w:eastAsia="lv-LV"/>
                <w14:ligatures w14:val="none"/>
              </w:rPr>
              <w:t xml:space="preserve"> Latvijā 2024. gada maija pirmajā dekādē vairākās naktīs tika novērotas stipras salnas, īpaši naktī uz 2024. gada 9. maiju, kad termometra stabiņš daudzviet valsts austrumu rajonos noslīdēja līdz pat –1…–6 °C atzīmei. Naktī uz 9. maiju tika reģistrēti pieci jauni diennakts minimālās gaisa temperatūras rekordi – Alūksnē (–4,1 °C), Dagdā (–3,5 °C), Gulbenē (–4,0 °C), Madonā (–5,5 °C) un Rēzeknē (–5,1 °C). Dagdā un Rēzeknē šie rekordi vienlaicīgi ir arī visa maija mēneša jaunie minimālo gaisa temperatūru rekordi. Tobrīd dārzos ziedēja augļu koki un ogulāji, tai skaitā ābeles, ķirši, plūmes.</w:t>
            </w:r>
          </w:p>
          <w:p w14:paraId="046BC032" w14:textId="77777777" w:rsidR="00623576" w:rsidRPr="00623576" w:rsidRDefault="00623576" w:rsidP="00623576">
            <w:pPr>
              <w:tabs>
                <w:tab w:val="left" w:pos="1134"/>
              </w:tabs>
              <w:autoSpaceDE w:val="0"/>
              <w:autoSpaceDN w:val="0"/>
              <w:ind w:firstLine="851"/>
              <w:jc w:val="both"/>
              <w:rPr>
                <w:rFonts w:eastAsia="Calibri"/>
                <w:i/>
                <w:iCs/>
                <w:kern w:val="0"/>
                <w:lang w:eastAsia="lv-LV"/>
                <w14:ligatures w14:val="none"/>
              </w:rPr>
            </w:pPr>
            <w:r w:rsidRPr="00623576">
              <w:rPr>
                <w:rFonts w:eastAsia="Calibri"/>
                <w:i/>
                <w:iCs/>
                <w:kern w:val="0"/>
                <w:lang w:eastAsia="lv-LV"/>
                <w14:ligatures w14:val="none"/>
              </w:rPr>
              <w:t xml:space="preserve">No 2024. gada 10. līdz 28. jūnijam augļkopji un ogu audzētāji pieteica LAD cietušās platības un līdz 31. jūlijam notika faktiskā saimniecību apsekošana dabā. Kopā tika konstatēts, ka 186 saimniecībās, ņemot vērā postījuma intensitāti cietušas augļkopības  platības 1 215 hektāru apjomā, kas veidoja 50% no kopumā LAD deklarētajām augļkopības platībām augļkopības platībām attiecīgajās saimniecībās. </w:t>
            </w:r>
          </w:p>
          <w:p w14:paraId="34B8E760" w14:textId="77777777" w:rsidR="00623576" w:rsidRPr="00623576" w:rsidRDefault="00623576" w:rsidP="00623576">
            <w:pPr>
              <w:tabs>
                <w:tab w:val="left" w:pos="1134"/>
              </w:tabs>
              <w:autoSpaceDE w:val="0"/>
              <w:autoSpaceDN w:val="0"/>
              <w:ind w:firstLine="851"/>
              <w:jc w:val="both"/>
              <w:rPr>
                <w:rFonts w:eastAsia="Calibri"/>
                <w:i/>
                <w:iCs/>
                <w:noProof/>
                <w:kern w:val="0"/>
                <w:lang w:eastAsia="lv-LV"/>
                <w14:ligatures w14:val="none"/>
              </w:rPr>
            </w:pPr>
            <w:r w:rsidRPr="00623576">
              <w:rPr>
                <w:rFonts w:eastAsia="Calibri"/>
                <w:i/>
                <w:iCs/>
                <w:kern w:val="0"/>
                <w:lang w:eastAsia="lv-LV"/>
                <w14:ligatures w14:val="none"/>
              </w:rPr>
              <w:t xml:space="preserve">2024. gada 29. jūlijā Latviju skāra intensīvi lietus nokrišņi. Ilgstošo un stipro nokrišņu ietekmē applūda zemākās vietas. Paaugstinājās  ūdens līmenis upēs un applūda upju palienes Latvijas centrālajos rajonos. </w:t>
            </w:r>
            <w:r w:rsidRPr="00623576">
              <w:rPr>
                <w:rFonts w:eastAsia="Calibri"/>
                <w:i/>
                <w:iCs/>
                <w:color w:val="050505"/>
                <w:kern w:val="0"/>
                <w:shd w:val="clear" w:color="auto" w:fill="FFFFFF"/>
                <w:lang w:eastAsia="lv-LV"/>
                <w14:ligatures w14:val="none"/>
              </w:rPr>
              <w:t xml:space="preserve">Kopš lietavu sākuma līdz 2024. gada 29. jūlija </w:t>
            </w:r>
            <w:r w:rsidRPr="00623576">
              <w:rPr>
                <w:rFonts w:eastAsia="Calibri"/>
                <w:i/>
                <w:iCs/>
                <w:color w:val="050505"/>
                <w:kern w:val="0"/>
                <w:shd w:val="clear" w:color="auto" w:fill="FFFFFF"/>
                <w:lang w:eastAsia="lv-LV"/>
                <w14:ligatures w14:val="none"/>
              </w:rPr>
              <w:lastRenderedPageBreak/>
              <w:t>plkst. 9:00  visvairāk bija lijis Zemgalē: Kalnciema novērojumu stacijā ir reģistrēti pat 193 mm (vairāk nekā 2 jūlija mēneša normas), bet Dobeles 114 mm uz kvadrātmetru. Arī Rīgā nokrišņu daudzums ir lielāks par 100 mm.</w:t>
            </w:r>
          </w:p>
          <w:p w14:paraId="349123F8" w14:textId="77777777" w:rsidR="00623576" w:rsidRPr="00623576" w:rsidRDefault="00623576" w:rsidP="00623576">
            <w:pPr>
              <w:ind w:firstLine="851"/>
              <w:jc w:val="both"/>
              <w:rPr>
                <w:rFonts w:eastAsia="Calibri"/>
                <w:i/>
                <w:iCs/>
                <w:kern w:val="0"/>
                <w14:ligatures w14:val="none"/>
              </w:rPr>
            </w:pPr>
            <w:r w:rsidRPr="00623576">
              <w:rPr>
                <w:rFonts w:eastAsia="Calibri"/>
                <w:i/>
                <w:iCs/>
                <w:kern w:val="0"/>
                <w14:ligatures w14:val="none"/>
              </w:rPr>
              <w:t>Lai operatīvi apkopotu datus par vētras un lietavu postījumiem lauksaimniecībā, lauksaimniekiem no 2024. gada 31. jūlija līdz 15. augustam bija iespēja LAD iesniegt informāciju par stipro lietavu un vēja brāzmu nodarītiem postījumiem. Kopumā LAD saņēma 232 paziņojumus par 15 657 hektāru cietušu lauksaimniecības kultūraugu platību, no kurām augļkopības platības – 1 712 hektāri, dārzeņkopības platības – 672 hektāri.</w:t>
            </w:r>
          </w:p>
          <w:p w14:paraId="2B6C15E8" w14:textId="309EF368" w:rsidR="00623576" w:rsidRPr="00623576" w:rsidRDefault="00623576" w:rsidP="00623576">
            <w:pPr>
              <w:ind w:firstLine="851"/>
              <w:jc w:val="both"/>
              <w:rPr>
                <w:rFonts w:eastAsia="Calibri"/>
                <w:i/>
                <w:iCs/>
                <w:kern w:val="0"/>
                <w14:ligatures w14:val="none"/>
              </w:rPr>
            </w:pPr>
            <w:r w:rsidRPr="00623576">
              <w:rPr>
                <w:rFonts w:eastAsia="Times New Roman"/>
                <w:i/>
                <w:iCs/>
              </w:rPr>
              <w:t xml:space="preserve">Saskaņā ar Zemkopības ministrijas sniegto informāciju </w:t>
            </w:r>
            <w:r w:rsidRPr="00623576">
              <w:rPr>
                <w:rFonts w:eastAsia="Calibri"/>
                <w:i/>
                <w:iCs/>
                <w:kern w:val="0"/>
                <w14:ligatures w14:val="none"/>
              </w:rPr>
              <w:t xml:space="preserve">kā vēl viena no būtiskākajām problēmām, ar ko saskaras augļu, ogu un dārzeņu ražotāji, kā arī augkopji, ir darbaspēka trūkums. Ar katru gadu kļūst arvien grūtāk piesaistīt strādniekus sezonas darbos, jo laukos ir samazinājies strādājošo skaits. Potenciālie strādnieki vai nu jau ir atraduši pastāvīgu algotu darbu, vai arī vienkārši nevēlas strādāt. Turklāt darbaspēka trūkums ir novērojams visā lauksaimniecībā. </w:t>
            </w:r>
          </w:p>
        </w:tc>
      </w:tr>
      <w:bookmarkEnd w:id="9"/>
    </w:tbl>
    <w:p w14:paraId="34929BAF" w14:textId="77777777" w:rsidR="00914DC8" w:rsidRDefault="00914DC8" w:rsidP="00DD7D36">
      <w:pPr>
        <w:spacing w:after="0" w:line="240" w:lineRule="auto"/>
        <w:ind w:firstLine="720"/>
        <w:jc w:val="both"/>
      </w:pPr>
    </w:p>
    <w:p w14:paraId="18A46B94" w14:textId="43F8A304" w:rsidR="0017485A" w:rsidRPr="0049546D" w:rsidRDefault="0017485A" w:rsidP="00DD7D36">
      <w:pPr>
        <w:spacing w:after="0" w:line="240" w:lineRule="auto"/>
        <w:ind w:firstLine="720"/>
        <w:jc w:val="both"/>
      </w:pPr>
      <w:r w:rsidRPr="0049546D">
        <w:t>Informatīvajā ziņojumā pamatā ir izmantoti LAD, Valsts ieņēmumu dienesta (turpmāk – VID) un Valsts sociālās apdrošināšanas aģentūras (turpmāk – VSAA) dati.</w:t>
      </w:r>
    </w:p>
    <w:p w14:paraId="1241C080" w14:textId="76B71292" w:rsidR="00DD7D36" w:rsidRPr="00775BA3" w:rsidRDefault="00DD7D36" w:rsidP="00DD7D36">
      <w:pPr>
        <w:spacing w:after="0" w:line="240" w:lineRule="auto"/>
        <w:ind w:firstLine="720"/>
        <w:jc w:val="both"/>
      </w:pPr>
      <w:r w:rsidRPr="00775BA3">
        <w:t>Tomēr, izstrādājot informatīvo ziņojumu un analizējot LAD un VID datus, konstatēts, ka LAD un VID dati par sezonas laukstrādnieku ienākuma izmaksātāju skaitu, sezonas laukstrādnieku ienākuma nodokļa maksātāju skaitu, sezonas laukstrādnieku ienākuma nodokļa maksātāju kopējiem ienākumiem no sezonas darba, kā arī sezonas laukstrādnieku ienākuma nodokļa ieņēmumiem atšķiras.</w:t>
      </w:r>
    </w:p>
    <w:p w14:paraId="3363B7B3" w14:textId="785A03DF" w:rsidR="00CD673D" w:rsidRPr="00775BA3" w:rsidRDefault="00CD673D" w:rsidP="00DD7D36">
      <w:pPr>
        <w:spacing w:after="0" w:line="240" w:lineRule="auto"/>
        <w:ind w:firstLine="720"/>
        <w:jc w:val="both"/>
      </w:pPr>
      <w:r w:rsidRPr="00775BA3">
        <w:t>Pēc VID sniegtās informācijas, iemesli, kas rada atšķirības VID un LAD datos ir šādi</w:t>
      </w:r>
      <w:r w:rsidR="008A73AF" w:rsidRPr="00775BA3">
        <w:t>:</w:t>
      </w:r>
    </w:p>
    <w:p w14:paraId="341AF3A5" w14:textId="7045C52D" w:rsidR="00CD673D" w:rsidRPr="00775BA3" w:rsidRDefault="00CD673D" w:rsidP="002E62F2">
      <w:pPr>
        <w:pStyle w:val="ListParagraph"/>
        <w:widowControl w:val="0"/>
        <w:numPr>
          <w:ilvl w:val="0"/>
          <w:numId w:val="15"/>
        </w:numPr>
        <w:tabs>
          <w:tab w:val="left" w:pos="993"/>
        </w:tabs>
        <w:spacing w:after="0" w:line="240" w:lineRule="auto"/>
        <w:ind w:left="0" w:firstLine="709"/>
        <w:jc w:val="both"/>
        <w:rPr>
          <w:rFonts w:eastAsia="Times New Roman"/>
          <w:lang w:eastAsia="lv-LV"/>
        </w:rPr>
      </w:pPr>
      <w:r w:rsidRPr="00775BA3">
        <w:rPr>
          <w:rFonts w:eastAsia="Times New Roman"/>
          <w:lang w:eastAsia="lv-LV"/>
        </w:rPr>
        <w:t>VID ir veicis izmaiņas iesniegtajā Sezonas laukstrādnieku ienākuma nodokļa maksātāju ziņojumā, dzēšot informāciju par personām, kurām nepamatoti</w:t>
      </w:r>
      <w:r w:rsidRPr="00775BA3">
        <w:rPr>
          <w:rStyle w:val="FootnoteReference"/>
          <w:rFonts w:eastAsia="Times New Roman"/>
          <w:lang w:eastAsia="lv-LV"/>
        </w:rPr>
        <w:footnoteReference w:id="9"/>
      </w:r>
      <w:r w:rsidRPr="00775BA3">
        <w:rPr>
          <w:rFonts w:eastAsia="Times New Roman"/>
          <w:lang w:eastAsia="lv-LV"/>
        </w:rPr>
        <w:t xml:space="preserve"> tika piemērots </w:t>
      </w:r>
      <w:r w:rsidRPr="00775BA3">
        <w:t xml:space="preserve">sezonas laukstrādnieku ienākuma nodokļa režīms attiecīgajā laika periodā; </w:t>
      </w:r>
    </w:p>
    <w:p w14:paraId="0901CF65" w14:textId="34BAC72D" w:rsidR="00CD673D" w:rsidRPr="00775BA3" w:rsidRDefault="00D671A1" w:rsidP="002E62F2">
      <w:pPr>
        <w:pStyle w:val="ListParagraph"/>
        <w:widowControl w:val="0"/>
        <w:numPr>
          <w:ilvl w:val="0"/>
          <w:numId w:val="15"/>
        </w:numPr>
        <w:tabs>
          <w:tab w:val="left" w:pos="993"/>
        </w:tabs>
        <w:spacing w:after="0" w:line="240" w:lineRule="auto"/>
        <w:ind w:left="0" w:firstLine="709"/>
        <w:jc w:val="both"/>
        <w:rPr>
          <w:rFonts w:eastAsia="Times New Roman"/>
          <w:lang w:eastAsia="lv-LV"/>
        </w:rPr>
      </w:pPr>
      <w:r w:rsidRPr="00775BA3">
        <w:rPr>
          <w:rFonts w:eastAsia="Times New Roman"/>
          <w:lang w:eastAsia="lv-LV"/>
        </w:rPr>
        <w:t>d</w:t>
      </w:r>
      <w:r w:rsidR="00CD673D" w:rsidRPr="00775BA3">
        <w:rPr>
          <w:rFonts w:eastAsia="Times New Roman"/>
          <w:lang w:eastAsia="lv-LV"/>
        </w:rPr>
        <w:t xml:space="preserve">arba devējs – lauksaimnieks  ir veicis izmaiņas </w:t>
      </w:r>
      <w:r w:rsidRPr="00775BA3">
        <w:rPr>
          <w:rFonts w:eastAsia="Times New Roman"/>
          <w:lang w:eastAsia="lv-LV"/>
        </w:rPr>
        <w:t>Sezonas laukstrādnieku ienākuma nodokļa maksātāju ziņojumā</w:t>
      </w:r>
      <w:r w:rsidR="00CD673D" w:rsidRPr="00775BA3">
        <w:rPr>
          <w:rFonts w:eastAsia="Times New Roman"/>
          <w:lang w:eastAsia="lv-LV"/>
        </w:rPr>
        <w:t xml:space="preserve"> datnē XML formātā, pēc lejupielādes no LAD Elektroniskās pieteikšanās sistēmas;</w:t>
      </w:r>
    </w:p>
    <w:p w14:paraId="257E0FFD" w14:textId="095C2CC8" w:rsidR="00CD673D" w:rsidRPr="00775BA3" w:rsidRDefault="00D671A1" w:rsidP="002E62F2">
      <w:pPr>
        <w:pStyle w:val="ListParagraph"/>
        <w:widowControl w:val="0"/>
        <w:numPr>
          <w:ilvl w:val="0"/>
          <w:numId w:val="15"/>
        </w:numPr>
        <w:tabs>
          <w:tab w:val="left" w:pos="993"/>
        </w:tabs>
        <w:spacing w:after="200" w:line="240" w:lineRule="auto"/>
        <w:ind w:left="0" w:firstLine="709"/>
        <w:jc w:val="both"/>
        <w:rPr>
          <w:rFonts w:eastAsia="Times New Roman"/>
          <w:lang w:eastAsia="lv-LV"/>
        </w:rPr>
      </w:pPr>
      <w:r w:rsidRPr="00775BA3">
        <w:rPr>
          <w:rFonts w:eastAsia="Times New Roman"/>
          <w:lang w:eastAsia="lv-LV"/>
        </w:rPr>
        <w:t>Sezonas laukstrādnieku ienākuma nodokļa maksātāju ziņojums</w:t>
      </w:r>
      <w:r w:rsidR="00CD673D" w:rsidRPr="00775BA3">
        <w:rPr>
          <w:rFonts w:eastAsia="Times New Roman"/>
          <w:lang w:eastAsia="lv-LV"/>
        </w:rPr>
        <w:t xml:space="preserve"> nav iesniegts VID;</w:t>
      </w:r>
    </w:p>
    <w:p w14:paraId="70381C86" w14:textId="1F0E51B5" w:rsidR="00CD673D" w:rsidRPr="00775BA3" w:rsidRDefault="00374020" w:rsidP="002E62F2">
      <w:pPr>
        <w:pStyle w:val="ListParagraph"/>
        <w:widowControl w:val="0"/>
        <w:numPr>
          <w:ilvl w:val="0"/>
          <w:numId w:val="15"/>
        </w:numPr>
        <w:tabs>
          <w:tab w:val="left" w:pos="993"/>
        </w:tabs>
        <w:spacing w:after="0" w:line="240" w:lineRule="auto"/>
        <w:ind w:left="0" w:firstLine="709"/>
        <w:jc w:val="both"/>
        <w:rPr>
          <w:rFonts w:eastAsia="Times New Roman"/>
          <w:lang w:eastAsia="lv-LV"/>
        </w:rPr>
      </w:pPr>
      <w:r w:rsidRPr="00775BA3">
        <w:rPr>
          <w:rFonts w:eastAsia="Times New Roman"/>
          <w:lang w:eastAsia="lv-LV"/>
        </w:rPr>
        <w:t>d</w:t>
      </w:r>
      <w:r w:rsidR="00CD673D" w:rsidRPr="00775BA3">
        <w:rPr>
          <w:rFonts w:eastAsia="Times New Roman"/>
          <w:lang w:eastAsia="lv-LV"/>
        </w:rPr>
        <w:t xml:space="preserve">arba devējam – lauksaimniekam no LAD </w:t>
      </w:r>
      <w:r w:rsidR="00D671A1" w:rsidRPr="00775BA3">
        <w:rPr>
          <w:rFonts w:eastAsia="Times New Roman"/>
          <w:lang w:eastAsia="lv-LV"/>
        </w:rPr>
        <w:t>Elektroniskās pieteikšanās sistēmas</w:t>
      </w:r>
      <w:r w:rsidR="00CD673D" w:rsidRPr="00775BA3">
        <w:rPr>
          <w:rFonts w:eastAsia="Times New Roman"/>
          <w:lang w:eastAsia="lv-LV"/>
        </w:rPr>
        <w:t xml:space="preserve"> ir iespēja izgūt datus XML formātā ar informācijas kopsavilkumu par darbiniekiem pirms taksācijas perioda beigām un turpināt reģistrēt darba ņēmējus. Gadījumā, ja priekšlaicīgi izgūto datni iesniedz Elektroniskās deklarēšanas sistēmā, VID tiek saņemta daļēja informācija.</w:t>
      </w:r>
    </w:p>
    <w:p w14:paraId="148090CD" w14:textId="36EE64B1" w:rsidR="0067567A" w:rsidRPr="00374020" w:rsidRDefault="00374020" w:rsidP="002E62F2">
      <w:pPr>
        <w:spacing w:after="0" w:line="240" w:lineRule="auto"/>
        <w:ind w:firstLine="720"/>
        <w:jc w:val="both"/>
      </w:pPr>
      <w:r w:rsidRPr="00775BA3">
        <w:t>Tomēr kopumā</w:t>
      </w:r>
      <w:r w:rsidR="00CA10FD" w:rsidRPr="00775BA3">
        <w:t>,</w:t>
      </w:r>
      <w:r w:rsidRPr="00775BA3">
        <w:t xml:space="preserve"> vērtējot LAD un VID datus, minēt</w:t>
      </w:r>
      <w:r w:rsidR="00CA10FD" w:rsidRPr="00775BA3">
        <w:t>ās datu atšķirības ir nenozīmīgas</w:t>
      </w:r>
      <w:r w:rsidRPr="00775BA3">
        <w:t>.</w:t>
      </w:r>
      <w:r w:rsidRPr="00374020">
        <w:t xml:space="preserve"> </w:t>
      </w:r>
    </w:p>
    <w:p w14:paraId="6797DDEA" w14:textId="77777777" w:rsidR="0017485A" w:rsidRPr="0017485A" w:rsidRDefault="0017485A" w:rsidP="002E62F2">
      <w:pPr>
        <w:spacing w:after="0" w:line="240" w:lineRule="auto"/>
        <w:ind w:firstLine="720"/>
        <w:jc w:val="both"/>
        <w:rPr>
          <w:b/>
          <w:bCs/>
          <w:color w:val="FF0000"/>
        </w:rPr>
      </w:pPr>
    </w:p>
    <w:p w14:paraId="6CCB7FCE" w14:textId="39B3F16B" w:rsidR="0023792A" w:rsidRPr="00995C49" w:rsidRDefault="0023792A" w:rsidP="002E62F2">
      <w:pPr>
        <w:widowControl w:val="0"/>
        <w:numPr>
          <w:ilvl w:val="1"/>
          <w:numId w:val="6"/>
        </w:numPr>
        <w:autoSpaceDE w:val="0"/>
        <w:autoSpaceDN w:val="0"/>
        <w:spacing w:after="0" w:line="240" w:lineRule="auto"/>
        <w:ind w:left="0" w:firstLine="851"/>
        <w:jc w:val="both"/>
        <w:rPr>
          <w:rFonts w:eastAsia="Calibri"/>
          <w:b/>
          <w:kern w:val="0"/>
          <w:lang w:eastAsia="lv-LV"/>
          <w14:ligatures w14:val="none"/>
        </w:rPr>
      </w:pPr>
      <w:r w:rsidRPr="0023792A">
        <w:rPr>
          <w:rFonts w:eastAsia="Times New Roman"/>
          <w:b/>
          <w:kern w:val="0"/>
          <w:lang w:eastAsia="lv-LV"/>
          <w14:ligatures w14:val="none"/>
        </w:rPr>
        <w:t xml:space="preserve">Sezonas laukstrādnieku ienākuma nodokļa </w:t>
      </w:r>
      <w:r w:rsidR="0026597A" w:rsidRPr="0026597A">
        <w:rPr>
          <w:rFonts w:eastAsia="Times New Roman"/>
          <w:b/>
          <w:kern w:val="0"/>
          <w:lang w:eastAsia="lv-LV"/>
          <w14:ligatures w14:val="none"/>
        </w:rPr>
        <w:t>maksātāju skaita un ienākuma izmaksātāju skaita izmaiņas</w:t>
      </w:r>
    </w:p>
    <w:p w14:paraId="0B985DDB" w14:textId="77777777" w:rsidR="00995C49" w:rsidRPr="0023792A" w:rsidRDefault="00995C49" w:rsidP="002E62F2">
      <w:pPr>
        <w:widowControl w:val="0"/>
        <w:autoSpaceDE w:val="0"/>
        <w:autoSpaceDN w:val="0"/>
        <w:spacing w:after="0" w:line="240" w:lineRule="auto"/>
        <w:ind w:left="851"/>
        <w:jc w:val="both"/>
        <w:rPr>
          <w:rFonts w:eastAsia="Calibri"/>
          <w:b/>
          <w:kern w:val="0"/>
          <w:lang w:eastAsia="lv-LV"/>
          <w14:ligatures w14:val="none"/>
        </w:rPr>
      </w:pPr>
    </w:p>
    <w:p w14:paraId="55F2EA23" w14:textId="5EF30D43" w:rsidR="0023792A" w:rsidRDefault="00D17B21" w:rsidP="002E62F2">
      <w:pPr>
        <w:widowControl w:val="0"/>
        <w:tabs>
          <w:tab w:val="left" w:pos="709"/>
        </w:tabs>
        <w:spacing w:after="0" w:line="240" w:lineRule="auto"/>
        <w:ind w:firstLine="720"/>
        <w:jc w:val="both"/>
        <w:rPr>
          <w:rFonts w:eastAsia="Calibri"/>
          <w:kern w:val="0"/>
          <w14:ligatures w14:val="none"/>
        </w:rPr>
      </w:pPr>
      <w:r>
        <w:rPr>
          <w:rFonts w:eastAsia="Calibri"/>
          <w:kern w:val="0"/>
          <w14:ligatures w14:val="none"/>
        </w:rPr>
        <w:t xml:space="preserve">Pēc Zemkopības ministrijas sniegtās informācijas, </w:t>
      </w:r>
      <w:r w:rsidR="0023792A" w:rsidRPr="0023792A">
        <w:rPr>
          <w:rFonts w:eastAsia="Calibri"/>
          <w:kern w:val="0"/>
          <w14:ligatures w14:val="none"/>
        </w:rPr>
        <w:t xml:space="preserve">no </w:t>
      </w:r>
      <w:r w:rsidRPr="00D17B21">
        <w:rPr>
          <w:rFonts w:eastAsia="Calibri"/>
          <w:kern w:val="0"/>
          <w14:ligatures w14:val="none"/>
        </w:rPr>
        <w:t>2014.</w:t>
      </w:r>
      <w:r w:rsidR="007D139B">
        <w:rPr>
          <w:rFonts w:eastAsia="Calibri"/>
          <w:kern w:val="0"/>
          <w14:ligatures w14:val="none"/>
        </w:rPr>
        <w:t xml:space="preserve"> </w:t>
      </w:r>
      <w:r w:rsidRPr="00D17B21">
        <w:rPr>
          <w:rFonts w:eastAsia="Calibri"/>
          <w:kern w:val="0"/>
          <w14:ligatures w14:val="none"/>
        </w:rPr>
        <w:t>gada</w:t>
      </w:r>
      <w:r w:rsidR="007D139B">
        <w:rPr>
          <w:rFonts w:eastAsia="Calibri"/>
          <w:kern w:val="0"/>
          <w14:ligatures w14:val="none"/>
        </w:rPr>
        <w:t xml:space="preserve"> </w:t>
      </w:r>
      <w:r w:rsidR="007D139B" w:rsidRPr="007D139B">
        <w:rPr>
          <w:bCs/>
        </w:rPr>
        <w:t>(sezonas laukstrādnieku ienākuma nodokļa režīma ieviešanas gada, kura laikā sasniegtie rezultāti izmantoti kā atskaites punkts)</w:t>
      </w:r>
      <w:r w:rsidR="007D139B">
        <w:rPr>
          <w:b/>
        </w:rPr>
        <w:t xml:space="preserve"> </w:t>
      </w:r>
      <w:r w:rsidRPr="00D17B21">
        <w:rPr>
          <w:rFonts w:eastAsia="Calibri"/>
          <w:kern w:val="0"/>
          <w14:ligatures w14:val="none"/>
        </w:rPr>
        <w:t>ir novērojams gan sezonas laukstrādnieku ienākuma nodokļa maksātāju (darba ņēmēju) skaita pieaugums, gan sezonas laukstrādnieku ienākuma izmaksātāju (darba devēju) skaita pieaugums (1.attēls).</w:t>
      </w:r>
      <w:r>
        <w:rPr>
          <w:rFonts w:eastAsia="Calibri"/>
          <w:kern w:val="0"/>
          <w14:ligatures w14:val="none"/>
        </w:rPr>
        <w:t xml:space="preserve"> </w:t>
      </w:r>
    </w:p>
    <w:p w14:paraId="370CBC07" w14:textId="77777777" w:rsidR="00995C49" w:rsidRPr="0023792A" w:rsidRDefault="00995C49" w:rsidP="002E62F2">
      <w:pPr>
        <w:widowControl w:val="0"/>
        <w:tabs>
          <w:tab w:val="left" w:pos="709"/>
        </w:tabs>
        <w:spacing w:after="0" w:line="240" w:lineRule="auto"/>
        <w:ind w:firstLine="720"/>
        <w:jc w:val="both"/>
        <w:rPr>
          <w:rFonts w:eastAsia="Calibri"/>
          <w:kern w:val="0"/>
          <w14:ligatures w14:val="none"/>
        </w:rPr>
      </w:pPr>
    </w:p>
    <w:p w14:paraId="630D148F" w14:textId="77777777" w:rsidR="0023792A" w:rsidRPr="0023792A" w:rsidRDefault="0023792A" w:rsidP="002E62F2">
      <w:pPr>
        <w:widowControl w:val="0"/>
        <w:tabs>
          <w:tab w:val="left" w:pos="709"/>
        </w:tabs>
        <w:spacing w:after="0" w:line="240" w:lineRule="auto"/>
        <w:jc w:val="center"/>
        <w:rPr>
          <w:rFonts w:eastAsia="Calibri"/>
          <w:kern w:val="0"/>
          <w14:ligatures w14:val="none"/>
        </w:rPr>
      </w:pPr>
      <w:r w:rsidRPr="0023792A">
        <w:rPr>
          <w:rFonts w:eastAsia="Calibri"/>
          <w:noProof/>
          <w:kern w:val="0"/>
          <w:szCs w:val="22"/>
          <w:lang w:val="en-US"/>
          <w14:ligatures w14:val="none"/>
        </w:rPr>
        <w:lastRenderedPageBreak/>
        <w:drawing>
          <wp:inline distT="0" distB="0" distL="0" distR="0" wp14:anchorId="74075AB7" wp14:editId="1F8B3938">
            <wp:extent cx="5764530" cy="2656205"/>
            <wp:effectExtent l="0" t="0" r="7620" b="10795"/>
            <wp:docPr id="2001785938" name="Chart 1">
              <a:extLst xmlns:a="http://schemas.openxmlformats.org/drawingml/2006/main">
                <a:ext uri="{FF2B5EF4-FFF2-40B4-BE49-F238E27FC236}">
                  <a16:creationId xmlns:a16="http://schemas.microsoft.com/office/drawing/2014/main" id="{3F7E3CBE-8989-ED63-F435-42056C6317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7DA959C" w14:textId="2F78760D" w:rsidR="0023792A" w:rsidRPr="0023792A" w:rsidRDefault="0023792A" w:rsidP="002E62F2">
      <w:pPr>
        <w:widowControl w:val="0"/>
        <w:tabs>
          <w:tab w:val="left" w:pos="709"/>
        </w:tabs>
        <w:spacing w:after="0" w:line="240" w:lineRule="auto"/>
        <w:ind w:firstLine="720"/>
        <w:jc w:val="both"/>
        <w:rPr>
          <w:rFonts w:eastAsia="Calibri"/>
          <w:kern w:val="0"/>
          <w14:ligatures w14:val="none"/>
        </w:rPr>
      </w:pPr>
      <w:r w:rsidRPr="0023792A">
        <w:rPr>
          <w:rFonts w:eastAsia="Calibri"/>
          <w:kern w:val="0"/>
          <w14:ligatures w14:val="none"/>
        </w:rPr>
        <w:t>1.attēls. Sezonas laukstrādnieku ienākuma izmaksātāju un sezonas laukstrādnieku ienākuma nodokļa maksātāju skaita dinamika 2014.–2024.gadā</w:t>
      </w:r>
      <w:r w:rsidR="003D6722">
        <w:rPr>
          <w:rFonts w:eastAsia="Calibri"/>
          <w:kern w:val="0"/>
          <w14:ligatures w14:val="none"/>
        </w:rPr>
        <w:t>.</w:t>
      </w:r>
      <w:r w:rsidR="00646489">
        <w:rPr>
          <w:rStyle w:val="FootnoteReference"/>
          <w:rFonts w:eastAsia="Calibri"/>
          <w:kern w:val="0"/>
          <w14:ligatures w14:val="none"/>
        </w:rPr>
        <w:footnoteReference w:id="10"/>
      </w:r>
    </w:p>
    <w:p w14:paraId="67AA251C" w14:textId="77777777" w:rsidR="0023792A" w:rsidRDefault="0023792A" w:rsidP="002E62F2">
      <w:pPr>
        <w:widowControl w:val="0"/>
        <w:tabs>
          <w:tab w:val="left" w:pos="709"/>
        </w:tabs>
        <w:spacing w:after="0" w:line="240" w:lineRule="auto"/>
        <w:ind w:firstLine="720"/>
        <w:jc w:val="both"/>
        <w:rPr>
          <w:rFonts w:eastAsia="Calibri"/>
          <w:i/>
          <w:kern w:val="0"/>
          <w:sz w:val="20"/>
          <w:szCs w:val="20"/>
          <w14:ligatures w14:val="none"/>
        </w:rPr>
      </w:pPr>
      <w:bookmarkStart w:id="13" w:name="OLE_LINK12"/>
      <w:r w:rsidRPr="0023792A">
        <w:rPr>
          <w:rFonts w:eastAsia="Calibri"/>
          <w:i/>
          <w:kern w:val="0"/>
          <w:sz w:val="20"/>
          <w:szCs w:val="20"/>
          <w14:ligatures w14:val="none"/>
        </w:rPr>
        <w:t>Datu avots: Zemkopības ministrija pēc LAD datiem</w:t>
      </w:r>
    </w:p>
    <w:p w14:paraId="70DE9B37" w14:textId="77777777" w:rsidR="00995C49" w:rsidRPr="0023792A" w:rsidRDefault="00995C49" w:rsidP="002E62F2">
      <w:pPr>
        <w:widowControl w:val="0"/>
        <w:tabs>
          <w:tab w:val="left" w:pos="709"/>
        </w:tabs>
        <w:spacing w:after="0" w:line="240" w:lineRule="auto"/>
        <w:ind w:firstLine="720"/>
        <w:jc w:val="both"/>
        <w:rPr>
          <w:rFonts w:eastAsia="Calibri"/>
          <w:iCs/>
          <w:kern w:val="0"/>
          <w14:ligatures w14:val="none"/>
        </w:rPr>
      </w:pPr>
    </w:p>
    <w:bookmarkEnd w:id="13"/>
    <w:p w14:paraId="055EA028" w14:textId="203F0D7B" w:rsidR="0023792A" w:rsidRPr="0023792A" w:rsidRDefault="0023792A" w:rsidP="002E62F2">
      <w:pPr>
        <w:widowControl w:val="0"/>
        <w:tabs>
          <w:tab w:val="left" w:pos="709"/>
        </w:tabs>
        <w:spacing w:after="0" w:line="240" w:lineRule="auto"/>
        <w:ind w:firstLine="720"/>
        <w:jc w:val="both"/>
        <w:rPr>
          <w:rFonts w:eastAsia="Calibri"/>
          <w:kern w:val="0"/>
          <w14:ligatures w14:val="none"/>
        </w:rPr>
      </w:pPr>
      <w:r w:rsidRPr="0023792A">
        <w:rPr>
          <w:rFonts w:eastAsia="Calibri"/>
          <w:kern w:val="0"/>
          <w14:ligatures w14:val="none"/>
        </w:rPr>
        <w:t>Jau no brīža, kad ieviests sezonas laukstrādnieku ienākuma nodokļa režīms – 2014.</w:t>
      </w:r>
      <w:r w:rsidR="00D17B21">
        <w:rPr>
          <w:rFonts w:eastAsia="Calibri"/>
          <w:kern w:val="0"/>
          <w14:ligatures w14:val="none"/>
        </w:rPr>
        <w:t xml:space="preserve"> </w:t>
      </w:r>
      <w:r w:rsidRPr="0023792A">
        <w:rPr>
          <w:rFonts w:eastAsia="Calibri"/>
          <w:kern w:val="0"/>
          <w14:ligatures w14:val="none"/>
        </w:rPr>
        <w:t>gada 1.</w:t>
      </w:r>
      <w:r w:rsidR="00D17B21">
        <w:rPr>
          <w:rFonts w:eastAsia="Calibri"/>
          <w:kern w:val="0"/>
          <w14:ligatures w14:val="none"/>
        </w:rPr>
        <w:t xml:space="preserve"> </w:t>
      </w:r>
      <w:r w:rsidRPr="0023792A">
        <w:rPr>
          <w:rFonts w:eastAsia="Calibri"/>
          <w:kern w:val="0"/>
          <w14:ligatures w14:val="none"/>
        </w:rPr>
        <w:t>jūnija, sezonas laukstrādnieku ienākuma izmaksātāju skaitam ir tendence palielināties. Tas nozīmē, ka ar katru gadu aizvien vairāk lauksaimnieki iesaistās šī nodokļa režīma izmantošanā. Laika periodā no 2014.</w:t>
      </w:r>
      <w:r w:rsidR="003D6722">
        <w:rPr>
          <w:rFonts w:eastAsia="Calibri"/>
          <w:kern w:val="0"/>
          <w14:ligatures w14:val="none"/>
        </w:rPr>
        <w:t xml:space="preserve"> </w:t>
      </w:r>
      <w:r w:rsidRPr="0023792A">
        <w:rPr>
          <w:rFonts w:eastAsia="Calibri"/>
          <w:kern w:val="0"/>
          <w14:ligatures w14:val="none"/>
        </w:rPr>
        <w:t>gada līdz 2024.</w:t>
      </w:r>
      <w:r w:rsidR="003D6722">
        <w:rPr>
          <w:rFonts w:eastAsia="Calibri"/>
          <w:kern w:val="0"/>
          <w14:ligatures w14:val="none"/>
        </w:rPr>
        <w:t xml:space="preserve"> </w:t>
      </w:r>
      <w:r w:rsidRPr="0023792A">
        <w:rPr>
          <w:rFonts w:eastAsia="Calibri"/>
          <w:kern w:val="0"/>
          <w14:ligatures w14:val="none"/>
        </w:rPr>
        <w:t xml:space="preserve">gadam sezonas laukstrādnieku ienākuma izmaksātāju skaits ir ievērojami pieaudzis no 89 </w:t>
      </w:r>
      <w:r w:rsidR="0022026A">
        <w:rPr>
          <w:rFonts w:eastAsia="Calibri"/>
          <w:kern w:val="0"/>
          <w14:ligatures w14:val="none"/>
        </w:rPr>
        <w:t xml:space="preserve">personām 2014. gadā </w:t>
      </w:r>
      <w:r w:rsidRPr="0023792A">
        <w:rPr>
          <w:rFonts w:eastAsia="Calibri"/>
          <w:kern w:val="0"/>
          <w14:ligatures w14:val="none"/>
        </w:rPr>
        <w:t>līdz 473 personām</w:t>
      </w:r>
      <w:r w:rsidR="0022026A">
        <w:rPr>
          <w:rFonts w:eastAsia="Calibri"/>
          <w:kern w:val="0"/>
          <w14:ligatures w14:val="none"/>
        </w:rPr>
        <w:t xml:space="preserve"> 2024. gadā</w:t>
      </w:r>
      <w:r w:rsidRPr="0023792A">
        <w:rPr>
          <w:rFonts w:eastAsia="Calibri"/>
          <w:kern w:val="0"/>
          <w14:ligatures w14:val="none"/>
        </w:rPr>
        <w:t xml:space="preserve">, jeb pieaudzis vairāk </w:t>
      </w:r>
      <w:r w:rsidR="003D6722">
        <w:rPr>
          <w:rFonts w:eastAsia="Calibri"/>
          <w:kern w:val="0"/>
          <w14:ligatures w14:val="none"/>
        </w:rPr>
        <w:t>ne</w:t>
      </w:r>
      <w:r w:rsidRPr="0023792A">
        <w:rPr>
          <w:rFonts w:eastAsia="Calibri"/>
          <w:kern w:val="0"/>
          <w14:ligatures w14:val="none"/>
        </w:rPr>
        <w:t>kā 5 reizes.</w:t>
      </w:r>
      <w:r w:rsidR="00224981">
        <w:rPr>
          <w:rFonts w:eastAsia="Calibri"/>
          <w:kern w:val="0"/>
          <w14:ligatures w14:val="none"/>
        </w:rPr>
        <w:t xml:space="preserve"> Savukārt novērtēšanas periodā no </w:t>
      </w:r>
      <w:bookmarkStart w:id="14" w:name="_Hlk194332843"/>
      <w:r w:rsidR="00224981">
        <w:rPr>
          <w:rFonts w:eastAsia="Calibri"/>
          <w:kern w:val="0"/>
          <w14:ligatures w14:val="none"/>
        </w:rPr>
        <w:t xml:space="preserve">2021. gada līdz 2024. gadam sezonas laukstrādnieku ienākuma izmaksātāju skaits ir pieaudzis no 279 </w:t>
      </w:r>
      <w:r w:rsidR="0022026A">
        <w:rPr>
          <w:rFonts w:eastAsia="Calibri"/>
          <w:kern w:val="0"/>
          <w14:ligatures w14:val="none"/>
        </w:rPr>
        <w:t xml:space="preserve">personām 2021. gadā </w:t>
      </w:r>
      <w:r w:rsidR="00224981">
        <w:rPr>
          <w:rFonts w:eastAsia="Calibri"/>
          <w:kern w:val="0"/>
          <w14:ligatures w14:val="none"/>
        </w:rPr>
        <w:t>līdz 473 personām</w:t>
      </w:r>
      <w:r w:rsidR="0022026A">
        <w:rPr>
          <w:rFonts w:eastAsia="Calibri"/>
          <w:kern w:val="0"/>
          <w14:ligatures w14:val="none"/>
        </w:rPr>
        <w:t xml:space="preserve"> 2024. gadā</w:t>
      </w:r>
      <w:r w:rsidR="00224981">
        <w:rPr>
          <w:rFonts w:eastAsia="Calibri"/>
          <w:kern w:val="0"/>
          <w14:ligatures w14:val="none"/>
        </w:rPr>
        <w:t xml:space="preserve">, jeb pieaudzis aptuveni 1,5 reizes. </w:t>
      </w:r>
      <w:bookmarkEnd w:id="14"/>
    </w:p>
    <w:p w14:paraId="65F83444" w14:textId="61E8BC4F" w:rsidR="008E5BA7" w:rsidRPr="00976A16" w:rsidRDefault="003A036A" w:rsidP="002E62F2">
      <w:pPr>
        <w:tabs>
          <w:tab w:val="left" w:pos="709"/>
        </w:tabs>
        <w:spacing w:after="0" w:line="240" w:lineRule="auto"/>
        <w:jc w:val="both"/>
      </w:pPr>
      <w:bookmarkStart w:id="15" w:name="OLE_LINK3"/>
      <w:r>
        <w:tab/>
        <w:t xml:space="preserve">Aplūkojot </w:t>
      </w:r>
      <w:r w:rsidRPr="008B11FC">
        <w:t xml:space="preserve">sezonas laukstrādnieku ienākuma izmaksātāju </w:t>
      </w:r>
      <w:r>
        <w:t xml:space="preserve">skaita </w:t>
      </w:r>
      <w:r w:rsidRPr="008B11FC">
        <w:t xml:space="preserve">pieaugumu, </w:t>
      </w:r>
      <w:r>
        <w:t xml:space="preserve">2017. gadā salīdzinājumā ar 2014. gadu </w:t>
      </w:r>
      <w:r w:rsidRPr="008B11FC">
        <w:t xml:space="preserve">sezonas laukstrādnieku ienākuma izmaksātāju skaits </w:t>
      </w:r>
      <w:r>
        <w:t>bija</w:t>
      </w:r>
      <w:r w:rsidRPr="008B11FC">
        <w:t xml:space="preserve"> pieaudzis par 77 ienākuma izmaksātājiem</w:t>
      </w:r>
      <w:r>
        <w:t xml:space="preserve"> (no 89 ienākuma izmaksātājiem 2014. gadā līdz 166 ienākuma izmaksātājiem 2017. gadā)</w:t>
      </w:r>
      <w:r w:rsidRPr="008B11FC">
        <w:t xml:space="preserve"> jeb </w:t>
      </w:r>
      <w:r>
        <w:t>pieauguma temps bijis 86</w:t>
      </w:r>
      <w:r w:rsidRPr="008B11FC">
        <w:t xml:space="preserve">%. </w:t>
      </w:r>
      <w:r w:rsidR="00391F05">
        <w:t>S</w:t>
      </w:r>
      <w:r w:rsidRPr="008B11FC">
        <w:t xml:space="preserve">ezonas laukstrādnieku ienākuma izmaksātāju skaits </w:t>
      </w:r>
      <w:r>
        <w:t>2020. gadā salīdzinājumā ar 2017. gadu bija</w:t>
      </w:r>
      <w:r w:rsidRPr="008B11FC">
        <w:t xml:space="preserve"> pieaudzis par </w:t>
      </w:r>
      <w:r>
        <w:t xml:space="preserve">96 </w:t>
      </w:r>
      <w:r w:rsidRPr="008B11FC">
        <w:t>ienākuma izmaksātājiem</w:t>
      </w:r>
      <w:r>
        <w:t xml:space="preserve"> (no 166 ienākuma izmaksātājiem 2017. gadā līdz 262 ienākuma izmaksātājiem 2020. gadā)</w:t>
      </w:r>
      <w:r w:rsidRPr="008B11FC">
        <w:t xml:space="preserve"> jeb </w:t>
      </w:r>
      <w:r>
        <w:t>pieauguma temps bijis 58</w:t>
      </w:r>
      <w:r w:rsidRPr="008B11FC">
        <w:t>%</w:t>
      </w:r>
      <w:r>
        <w:t xml:space="preserve">. </w:t>
      </w:r>
      <w:bookmarkStart w:id="16" w:name="OLE_LINK8"/>
      <w:r w:rsidR="008E5BA7" w:rsidRPr="00DF75AD">
        <w:t xml:space="preserve">Savukārt laika periodā no 2020. gada līdz 2024. gadam sezonas laukstrādnieku ienākuma izmaksātāju skaits ir pieaudzis par 211 </w:t>
      </w:r>
      <w:r w:rsidR="00B7751C" w:rsidRPr="00DF75AD">
        <w:t xml:space="preserve">ienākuma izmaksātājiem </w:t>
      </w:r>
      <w:r w:rsidR="008E5BA7" w:rsidRPr="00DF75AD">
        <w:t>(no 262 personām 2020. gadā līdz 473 personām 2024. gadā), jeb par 81% vairāk nekā 2020.gadā.</w:t>
      </w:r>
      <w:r w:rsidR="008E5BA7">
        <w:t xml:space="preserve"> </w:t>
      </w:r>
      <w:bookmarkEnd w:id="16"/>
    </w:p>
    <w:p w14:paraId="1D8EC99E" w14:textId="75D4D1AB" w:rsidR="003A036A" w:rsidRPr="00972676" w:rsidRDefault="008E5BA7" w:rsidP="002E62F2">
      <w:pPr>
        <w:tabs>
          <w:tab w:val="left" w:pos="709"/>
        </w:tabs>
        <w:spacing w:after="0" w:line="240" w:lineRule="auto"/>
        <w:jc w:val="both"/>
        <w:rPr>
          <w:b/>
        </w:rPr>
      </w:pPr>
      <w:r>
        <w:rPr>
          <w:b/>
        </w:rPr>
        <w:tab/>
      </w:r>
      <w:bookmarkStart w:id="17" w:name="_Hlk193287966"/>
      <w:r w:rsidR="003A036A" w:rsidRPr="00FE1D22">
        <w:rPr>
          <w:bCs/>
        </w:rPr>
        <w:t xml:space="preserve">Tādējādi, salīdzinot sezonas laukstrādnieku ienākuma izmaksātāju skaita pieaugumu </w:t>
      </w:r>
      <w:r w:rsidR="00620458">
        <w:rPr>
          <w:bCs/>
        </w:rPr>
        <w:t>visos trīs sezonas laukstrādnieku ienākuma nodokļa vērtēšanas periodos (</w:t>
      </w:r>
      <w:r w:rsidR="003A036A" w:rsidRPr="00FE1D22">
        <w:rPr>
          <w:bCs/>
        </w:rPr>
        <w:t>no 2014. gada</w:t>
      </w:r>
      <w:r w:rsidR="008B2B20" w:rsidRPr="00FE1D22">
        <w:rPr>
          <w:bCs/>
        </w:rPr>
        <w:t xml:space="preserve"> </w:t>
      </w:r>
      <w:r w:rsidR="003A036A" w:rsidRPr="00FE1D22">
        <w:rPr>
          <w:bCs/>
        </w:rPr>
        <w:t>līdz 2017. gadam, no 2018. gada līdz 2020. gadam un no 2021. gada līdz 2024. gadam</w:t>
      </w:r>
      <w:r w:rsidR="00620458">
        <w:rPr>
          <w:bCs/>
        </w:rPr>
        <w:t>)</w:t>
      </w:r>
      <w:r w:rsidR="003A036A" w:rsidRPr="00FE1D22">
        <w:rPr>
          <w:bCs/>
        </w:rPr>
        <w:t xml:space="preserve">, </w:t>
      </w:r>
      <w:r w:rsidR="003A036A" w:rsidRPr="00620458">
        <w:rPr>
          <w:b/>
        </w:rPr>
        <w:t xml:space="preserve">lielāks sezonas laukstrādnieku ienākuma izmaksātāju skaita pieaugums </w:t>
      </w:r>
      <w:r w:rsidR="00DF75AD" w:rsidRPr="00620458">
        <w:rPr>
          <w:b/>
        </w:rPr>
        <w:t xml:space="preserve">absolūtajos skaitļos </w:t>
      </w:r>
      <w:r w:rsidR="003A036A" w:rsidRPr="00620458">
        <w:rPr>
          <w:b/>
        </w:rPr>
        <w:t xml:space="preserve">ir novērojams </w:t>
      </w:r>
      <w:r w:rsidR="00620458" w:rsidRPr="00620458">
        <w:rPr>
          <w:b/>
        </w:rPr>
        <w:t xml:space="preserve">laika </w:t>
      </w:r>
      <w:r w:rsidR="003A036A" w:rsidRPr="00620458">
        <w:rPr>
          <w:b/>
        </w:rPr>
        <w:t>periodā no 2021. gada līdz 2024. gadam</w:t>
      </w:r>
      <w:r w:rsidR="003A036A" w:rsidRPr="00FE1D22">
        <w:rPr>
          <w:rStyle w:val="FootnoteReference"/>
          <w:bCs/>
        </w:rPr>
        <w:footnoteReference w:id="11"/>
      </w:r>
      <w:bookmarkEnd w:id="17"/>
      <w:r w:rsidR="00620458">
        <w:rPr>
          <w:bCs/>
        </w:rPr>
        <w:t>.</w:t>
      </w:r>
    </w:p>
    <w:bookmarkEnd w:id="15"/>
    <w:p w14:paraId="2311C692" w14:textId="32F59670" w:rsidR="00391F05" w:rsidRDefault="0023792A" w:rsidP="002E62F2">
      <w:pPr>
        <w:widowControl w:val="0"/>
        <w:tabs>
          <w:tab w:val="left" w:pos="709"/>
        </w:tabs>
        <w:spacing w:after="0" w:line="240" w:lineRule="auto"/>
        <w:ind w:firstLine="720"/>
        <w:jc w:val="both"/>
        <w:rPr>
          <w:rFonts w:eastAsia="Calibri"/>
          <w:kern w:val="0"/>
          <w14:ligatures w14:val="none"/>
        </w:rPr>
      </w:pPr>
      <w:r w:rsidRPr="0023792A">
        <w:rPr>
          <w:rFonts w:eastAsia="Calibri"/>
          <w:kern w:val="0"/>
          <w14:ligatures w14:val="none"/>
        </w:rPr>
        <w:lastRenderedPageBreak/>
        <w:t xml:space="preserve">Saskaņā ar </w:t>
      </w:r>
      <w:r w:rsidR="000750AD">
        <w:rPr>
          <w:rFonts w:eastAsia="Calibri"/>
          <w:kern w:val="0"/>
          <w14:ligatures w14:val="none"/>
        </w:rPr>
        <w:t>Zemkopības ministrijas</w:t>
      </w:r>
      <w:r w:rsidRPr="0023792A">
        <w:rPr>
          <w:rFonts w:eastAsia="Calibri"/>
          <w:kern w:val="0"/>
          <w14:ligatures w14:val="none"/>
        </w:rPr>
        <w:t xml:space="preserve"> sniegto informāciju, </w:t>
      </w:r>
      <w:r w:rsidR="000750AD">
        <w:rPr>
          <w:rFonts w:eastAsia="Calibri"/>
          <w:kern w:val="0"/>
          <w14:ligatures w14:val="none"/>
        </w:rPr>
        <w:t xml:space="preserve">pēc LAD datiem, </w:t>
      </w:r>
      <w:r w:rsidRPr="00464F3C">
        <w:rPr>
          <w:rFonts w:eastAsia="Calibri"/>
          <w:b/>
          <w:bCs/>
          <w:kern w:val="0"/>
          <w14:ligatures w14:val="none"/>
        </w:rPr>
        <w:t>2024.</w:t>
      </w:r>
      <w:r w:rsidR="000750AD" w:rsidRPr="00464F3C">
        <w:rPr>
          <w:rFonts w:eastAsia="Calibri"/>
          <w:b/>
          <w:bCs/>
          <w:kern w:val="0"/>
          <w14:ligatures w14:val="none"/>
        </w:rPr>
        <w:t xml:space="preserve"> </w:t>
      </w:r>
      <w:r w:rsidRPr="00464F3C">
        <w:rPr>
          <w:rFonts w:eastAsia="Calibri"/>
          <w:b/>
          <w:bCs/>
          <w:kern w:val="0"/>
          <w14:ligatures w14:val="none"/>
        </w:rPr>
        <w:t>gadā 473 sezonas laukstrādnieku ienākuma izmaksātāji nodarbināja 3</w:t>
      </w:r>
      <w:r w:rsidR="000C038D">
        <w:rPr>
          <w:rFonts w:eastAsia="Calibri"/>
          <w:b/>
          <w:bCs/>
          <w:kern w:val="0"/>
          <w14:ligatures w14:val="none"/>
        </w:rPr>
        <w:t xml:space="preserve"> </w:t>
      </w:r>
      <w:r w:rsidRPr="00464F3C">
        <w:rPr>
          <w:rFonts w:eastAsia="Calibri"/>
          <w:b/>
          <w:bCs/>
          <w:kern w:val="0"/>
          <w14:ligatures w14:val="none"/>
        </w:rPr>
        <w:t>823 sezonas laukstrādniekus</w:t>
      </w:r>
      <w:r w:rsidRPr="0023792A">
        <w:rPr>
          <w:rFonts w:eastAsia="Calibri"/>
          <w:kern w:val="0"/>
          <w14:ligatures w14:val="none"/>
        </w:rPr>
        <w:t>. Laika periodā no 2014. līdz 2024.</w:t>
      </w:r>
      <w:r w:rsidR="000750AD">
        <w:rPr>
          <w:rFonts w:eastAsia="Calibri"/>
          <w:kern w:val="0"/>
          <w14:ligatures w14:val="none"/>
        </w:rPr>
        <w:t xml:space="preserve"> </w:t>
      </w:r>
      <w:r w:rsidRPr="0023792A">
        <w:rPr>
          <w:rFonts w:eastAsia="Calibri"/>
          <w:kern w:val="0"/>
          <w14:ligatures w14:val="none"/>
        </w:rPr>
        <w:t xml:space="preserve">gadam nodarbināto sezonas laukstrādnieku skaits ir pieaudzis par 2019 personām, jeb 112%. </w:t>
      </w:r>
      <w:r w:rsidR="00FE1D22">
        <w:rPr>
          <w:rFonts w:eastAsia="Calibri"/>
          <w:kern w:val="0"/>
          <w14:ligatures w14:val="none"/>
        </w:rPr>
        <w:t>Kopumā</w:t>
      </w:r>
      <w:r w:rsidRPr="0023792A">
        <w:rPr>
          <w:rFonts w:eastAsia="Calibri"/>
          <w:kern w:val="0"/>
          <w14:ligatures w14:val="none"/>
        </w:rPr>
        <w:t xml:space="preserve"> </w:t>
      </w:r>
      <w:r w:rsidR="0022026A" w:rsidRPr="0022026A">
        <w:rPr>
          <w:rFonts w:eastAsia="Calibri"/>
          <w:kern w:val="0"/>
          <w14:ligatures w14:val="none"/>
        </w:rPr>
        <w:t>novērtēšanas periodā no 2021. gada līdz 2024. gadam sezonas laukstrādnieku ienākuma</w:t>
      </w:r>
      <w:r w:rsidR="0022026A">
        <w:rPr>
          <w:rFonts w:eastAsia="Calibri"/>
          <w:kern w:val="0"/>
          <w14:ligatures w14:val="none"/>
        </w:rPr>
        <w:t xml:space="preserve"> nodokļa maksātāju skaits pieaudzis </w:t>
      </w:r>
      <w:r w:rsidR="00495CDE">
        <w:rPr>
          <w:rFonts w:eastAsia="Calibri"/>
          <w:kern w:val="0"/>
          <w14:ligatures w14:val="none"/>
        </w:rPr>
        <w:t xml:space="preserve">par </w:t>
      </w:r>
      <w:r w:rsidR="00875A75">
        <w:rPr>
          <w:rFonts w:eastAsia="Calibri"/>
          <w:kern w:val="0"/>
          <w14:ligatures w14:val="none"/>
        </w:rPr>
        <w:t>293 personām, jeb par 8% vairāk nekā 2021. gadā</w:t>
      </w:r>
      <w:r w:rsidR="0022026A">
        <w:rPr>
          <w:rFonts w:eastAsia="Calibri"/>
          <w:kern w:val="0"/>
          <w14:ligatures w14:val="none"/>
        </w:rPr>
        <w:t xml:space="preserve">. </w:t>
      </w:r>
      <w:r w:rsidR="00FE1D22">
        <w:rPr>
          <w:rFonts w:eastAsia="Calibri"/>
          <w:kern w:val="0"/>
          <w14:ligatures w14:val="none"/>
        </w:rPr>
        <w:t>Taču 2021., 2022. un 2023. gadā sezonas laukstrādnieku ienākuma nodokļa maksātāju skaits ir nedaudz samazinājies</w:t>
      </w:r>
      <w:r w:rsidR="001171DD">
        <w:rPr>
          <w:rFonts w:eastAsia="Calibri"/>
          <w:kern w:val="0"/>
          <w14:ligatures w14:val="none"/>
        </w:rPr>
        <w:t xml:space="preserve"> un svārstās robežā virs 3 000</w:t>
      </w:r>
      <w:r w:rsidR="00FE1D22">
        <w:rPr>
          <w:rFonts w:eastAsia="Calibri"/>
          <w:kern w:val="0"/>
          <w14:ligatures w14:val="none"/>
        </w:rPr>
        <w:t>.</w:t>
      </w:r>
    </w:p>
    <w:p w14:paraId="1EC740CE" w14:textId="1D465594" w:rsidR="00391F05" w:rsidRPr="00D5339D" w:rsidRDefault="00391F05" w:rsidP="002E62F2">
      <w:pPr>
        <w:tabs>
          <w:tab w:val="left" w:pos="709"/>
        </w:tabs>
        <w:spacing w:after="0" w:line="240" w:lineRule="auto"/>
        <w:jc w:val="both"/>
      </w:pPr>
      <w:r>
        <w:tab/>
      </w:r>
      <w:bookmarkStart w:id="18" w:name="_Hlk192852574"/>
      <w:r w:rsidRPr="00217FED">
        <w:t>Salīdzinot sezonas laukstrādnieku ienākuma nodokļa maksātāju skait</w:t>
      </w:r>
      <w:r>
        <w:t xml:space="preserve">a pieaugumu 2017. gadā salīdzinājumā ar </w:t>
      </w:r>
      <w:r w:rsidRPr="00217FED">
        <w:t>2014.</w:t>
      </w:r>
      <w:r>
        <w:t xml:space="preserve"> </w:t>
      </w:r>
      <w:r w:rsidRPr="00217FED">
        <w:t>gad</w:t>
      </w:r>
      <w:r>
        <w:t>u</w:t>
      </w:r>
      <w:r w:rsidRPr="00217FED">
        <w:t>, sezonas laukstrādnieku ienākuma nodokļa maksātāju skaits pieauga par 959 personām (no 1</w:t>
      </w:r>
      <w:r w:rsidR="001171DD">
        <w:t xml:space="preserve"> </w:t>
      </w:r>
      <w:r w:rsidRPr="00217FED">
        <w:t>804 personām 2014.</w:t>
      </w:r>
      <w:r>
        <w:t xml:space="preserve"> </w:t>
      </w:r>
      <w:r w:rsidRPr="00217FED">
        <w:t>gadā līdz 2</w:t>
      </w:r>
      <w:r w:rsidR="001171DD">
        <w:t xml:space="preserve"> </w:t>
      </w:r>
      <w:r w:rsidRPr="00217FED">
        <w:t>763 personām 2017.</w:t>
      </w:r>
      <w:r>
        <w:t xml:space="preserve"> </w:t>
      </w:r>
      <w:r w:rsidRPr="00217FED">
        <w:t xml:space="preserve">gadā) jeb </w:t>
      </w:r>
      <w:r>
        <w:t xml:space="preserve">pieauguma temps bijis </w:t>
      </w:r>
      <w:r w:rsidRPr="00217FED">
        <w:t xml:space="preserve">53%. </w:t>
      </w:r>
      <w:r>
        <w:t>2020. gadā salīdzinājumā ar 2017. gadu,</w:t>
      </w:r>
      <w:r w:rsidRPr="00217FED">
        <w:t xml:space="preserve"> sezonas laukstrādnieku ienākuma nodokļa maksātāju skaits </w:t>
      </w:r>
      <w:r>
        <w:t>bija</w:t>
      </w:r>
      <w:r w:rsidRPr="00217FED">
        <w:t xml:space="preserve"> pieaudzis par 1085 personām (no 2763 personām 2017.</w:t>
      </w:r>
      <w:r>
        <w:t xml:space="preserve"> </w:t>
      </w:r>
      <w:r w:rsidRPr="00217FED">
        <w:t>gadā līdz 3848 personām 2020.</w:t>
      </w:r>
      <w:r>
        <w:t xml:space="preserve"> </w:t>
      </w:r>
      <w:r w:rsidRPr="00217FED">
        <w:t xml:space="preserve">gadā) jeb </w:t>
      </w:r>
      <w:r>
        <w:t xml:space="preserve">pieauguma temps bijis </w:t>
      </w:r>
      <w:r w:rsidRPr="00217FED">
        <w:t xml:space="preserve">39%. </w:t>
      </w:r>
      <w:r>
        <w:rPr>
          <w:rFonts w:eastAsia="Calibri"/>
          <w:kern w:val="0"/>
          <w14:ligatures w14:val="none"/>
        </w:rPr>
        <w:t>Savukārt l</w:t>
      </w:r>
      <w:r w:rsidRPr="0023792A">
        <w:rPr>
          <w:rFonts w:eastAsia="Calibri"/>
          <w:kern w:val="0"/>
          <w14:ligatures w14:val="none"/>
        </w:rPr>
        <w:t>aika periodā no 2020.</w:t>
      </w:r>
      <w:r>
        <w:rPr>
          <w:rFonts w:eastAsia="Calibri"/>
          <w:kern w:val="0"/>
          <w14:ligatures w14:val="none"/>
        </w:rPr>
        <w:t xml:space="preserve"> </w:t>
      </w:r>
      <w:r w:rsidRPr="0023792A">
        <w:rPr>
          <w:rFonts w:eastAsia="Calibri"/>
          <w:kern w:val="0"/>
          <w14:ligatures w14:val="none"/>
        </w:rPr>
        <w:t>gada līdz 2024.</w:t>
      </w:r>
      <w:r>
        <w:rPr>
          <w:rFonts w:eastAsia="Calibri"/>
          <w:kern w:val="0"/>
          <w14:ligatures w14:val="none"/>
        </w:rPr>
        <w:t xml:space="preserve"> </w:t>
      </w:r>
      <w:r w:rsidRPr="0023792A">
        <w:rPr>
          <w:rFonts w:eastAsia="Calibri"/>
          <w:kern w:val="0"/>
          <w14:ligatures w14:val="none"/>
        </w:rPr>
        <w:t>gadam sezonas laukstrādnieku skaits ir samazinājies no 3</w:t>
      </w:r>
      <w:r w:rsidR="001171DD">
        <w:rPr>
          <w:rFonts w:eastAsia="Calibri"/>
          <w:kern w:val="0"/>
          <w14:ligatures w14:val="none"/>
        </w:rPr>
        <w:t xml:space="preserve"> </w:t>
      </w:r>
      <w:r w:rsidRPr="0023792A">
        <w:rPr>
          <w:rFonts w:eastAsia="Calibri"/>
          <w:kern w:val="0"/>
          <w14:ligatures w14:val="none"/>
        </w:rPr>
        <w:t>848 sezonas laukstrādniekiem 2020.</w:t>
      </w:r>
      <w:r>
        <w:rPr>
          <w:rFonts w:eastAsia="Calibri"/>
          <w:kern w:val="0"/>
          <w14:ligatures w14:val="none"/>
        </w:rPr>
        <w:t xml:space="preserve"> </w:t>
      </w:r>
      <w:r w:rsidRPr="0023792A">
        <w:rPr>
          <w:rFonts w:eastAsia="Calibri"/>
          <w:kern w:val="0"/>
          <w14:ligatures w14:val="none"/>
        </w:rPr>
        <w:t xml:space="preserve">gadā </w:t>
      </w:r>
      <w:r>
        <w:rPr>
          <w:rFonts w:eastAsia="Calibri"/>
          <w:kern w:val="0"/>
          <w14:ligatures w14:val="none"/>
        </w:rPr>
        <w:t>(</w:t>
      </w:r>
      <w:r w:rsidRPr="0023792A">
        <w:rPr>
          <w:rFonts w:eastAsia="Calibri"/>
          <w:kern w:val="0"/>
          <w14:ligatures w14:val="none"/>
        </w:rPr>
        <w:t>kad nodarbināto skaits ir bijis visaugstākais kopš šī nodokļa režīma ieviešanas</w:t>
      </w:r>
      <w:r>
        <w:rPr>
          <w:rFonts w:eastAsia="Calibri"/>
          <w:kern w:val="0"/>
          <w14:ligatures w14:val="none"/>
        </w:rPr>
        <w:t>)</w:t>
      </w:r>
      <w:r w:rsidRPr="0023792A">
        <w:rPr>
          <w:rFonts w:eastAsia="Calibri"/>
          <w:kern w:val="0"/>
          <w14:ligatures w14:val="none"/>
        </w:rPr>
        <w:t xml:space="preserve"> līdz 3</w:t>
      </w:r>
      <w:r w:rsidR="001171DD">
        <w:rPr>
          <w:rFonts w:eastAsia="Calibri"/>
          <w:kern w:val="0"/>
          <w14:ligatures w14:val="none"/>
        </w:rPr>
        <w:t xml:space="preserve"> </w:t>
      </w:r>
      <w:r w:rsidRPr="0023792A">
        <w:rPr>
          <w:rFonts w:eastAsia="Calibri"/>
          <w:kern w:val="0"/>
          <w14:ligatures w14:val="none"/>
        </w:rPr>
        <w:t>823 personām</w:t>
      </w:r>
      <w:r>
        <w:rPr>
          <w:rFonts w:eastAsia="Calibri"/>
          <w:kern w:val="0"/>
          <w14:ligatures w14:val="none"/>
        </w:rPr>
        <w:t xml:space="preserve"> 2024. gadā</w:t>
      </w:r>
      <w:r w:rsidRPr="0023792A">
        <w:rPr>
          <w:rFonts w:eastAsia="Calibri"/>
          <w:kern w:val="0"/>
          <w14:ligatures w14:val="none"/>
        </w:rPr>
        <w:t xml:space="preserve">, jeb par 25 </w:t>
      </w:r>
      <w:r>
        <w:rPr>
          <w:rFonts w:eastAsia="Calibri"/>
          <w:kern w:val="0"/>
          <w14:ligatures w14:val="none"/>
        </w:rPr>
        <w:t>sezonas lauk</w:t>
      </w:r>
      <w:r w:rsidRPr="0023792A">
        <w:rPr>
          <w:rFonts w:eastAsia="Calibri"/>
          <w:kern w:val="0"/>
          <w14:ligatures w14:val="none"/>
        </w:rPr>
        <w:t xml:space="preserve">strādniekiem mazāk </w:t>
      </w:r>
      <w:r>
        <w:rPr>
          <w:rFonts w:eastAsia="Calibri"/>
          <w:kern w:val="0"/>
          <w14:ligatures w14:val="none"/>
        </w:rPr>
        <w:t>ne</w:t>
      </w:r>
      <w:r w:rsidRPr="0023792A">
        <w:rPr>
          <w:rFonts w:eastAsia="Calibri"/>
          <w:kern w:val="0"/>
          <w14:ligatures w14:val="none"/>
        </w:rPr>
        <w:t>kā 2020.</w:t>
      </w:r>
      <w:r>
        <w:rPr>
          <w:rFonts w:eastAsia="Calibri"/>
          <w:kern w:val="0"/>
          <w14:ligatures w14:val="none"/>
        </w:rPr>
        <w:t xml:space="preserve"> </w:t>
      </w:r>
      <w:r w:rsidRPr="0023792A">
        <w:rPr>
          <w:rFonts w:eastAsia="Calibri"/>
          <w:kern w:val="0"/>
          <w14:ligatures w14:val="none"/>
        </w:rPr>
        <w:t>gadā.</w:t>
      </w:r>
      <w:r>
        <w:rPr>
          <w:rFonts w:eastAsia="Calibri"/>
          <w:kern w:val="0"/>
          <w14:ligatures w14:val="none"/>
        </w:rPr>
        <w:t xml:space="preserve"> </w:t>
      </w:r>
      <w:r w:rsidRPr="0034546B">
        <w:rPr>
          <w:b/>
        </w:rPr>
        <w:t xml:space="preserve">Tādējādi, </w:t>
      </w:r>
      <w:r>
        <w:rPr>
          <w:b/>
        </w:rPr>
        <w:t>lielāk</w:t>
      </w:r>
      <w:r w:rsidR="00B7751C">
        <w:rPr>
          <w:b/>
        </w:rPr>
        <w:t>s</w:t>
      </w:r>
      <w:r>
        <w:rPr>
          <w:b/>
        </w:rPr>
        <w:t xml:space="preserve"> sezonas laukstrādnieku ienākuma</w:t>
      </w:r>
      <w:r w:rsidRPr="0034546B">
        <w:rPr>
          <w:b/>
        </w:rPr>
        <w:t xml:space="preserve"> nodokļa maksātāju </w:t>
      </w:r>
      <w:r>
        <w:rPr>
          <w:b/>
        </w:rPr>
        <w:t xml:space="preserve">skaita </w:t>
      </w:r>
      <w:r w:rsidRPr="0034546B">
        <w:rPr>
          <w:b/>
        </w:rPr>
        <w:t xml:space="preserve">pieaugums </w:t>
      </w:r>
      <w:r w:rsidR="00620458">
        <w:rPr>
          <w:b/>
        </w:rPr>
        <w:t xml:space="preserve">absolūtajos skaitļos </w:t>
      </w:r>
      <w:r>
        <w:rPr>
          <w:b/>
        </w:rPr>
        <w:t>no</w:t>
      </w:r>
      <w:r w:rsidRPr="0034546B">
        <w:rPr>
          <w:b/>
        </w:rPr>
        <w:t>vērojams laika periodā no 201</w:t>
      </w:r>
      <w:r>
        <w:rPr>
          <w:b/>
        </w:rPr>
        <w:t>8</w:t>
      </w:r>
      <w:r w:rsidRPr="0034546B">
        <w:rPr>
          <w:b/>
        </w:rPr>
        <w:t>.</w:t>
      </w:r>
      <w:r>
        <w:rPr>
          <w:b/>
        </w:rPr>
        <w:t xml:space="preserve"> </w:t>
      </w:r>
      <w:r w:rsidRPr="0034546B">
        <w:rPr>
          <w:b/>
        </w:rPr>
        <w:t>gada līdz 20</w:t>
      </w:r>
      <w:r>
        <w:rPr>
          <w:b/>
        </w:rPr>
        <w:t>20</w:t>
      </w:r>
      <w:r w:rsidRPr="0034546B">
        <w:rPr>
          <w:b/>
        </w:rPr>
        <w:t>.</w:t>
      </w:r>
      <w:r>
        <w:rPr>
          <w:b/>
        </w:rPr>
        <w:t xml:space="preserve"> </w:t>
      </w:r>
      <w:r w:rsidRPr="0034546B">
        <w:rPr>
          <w:b/>
        </w:rPr>
        <w:t>gadam</w:t>
      </w:r>
      <w:r w:rsidRPr="00391F05">
        <w:rPr>
          <w:rStyle w:val="FootnoteReference"/>
          <w:bCs/>
        </w:rPr>
        <w:footnoteReference w:id="12"/>
      </w:r>
      <w:r w:rsidRPr="00391F05">
        <w:rPr>
          <w:bCs/>
        </w:rPr>
        <w:t>.</w:t>
      </w:r>
    </w:p>
    <w:p w14:paraId="154F2335" w14:textId="553316B6" w:rsidR="0023792A" w:rsidRPr="0023792A" w:rsidRDefault="001171DD" w:rsidP="00995C49">
      <w:pPr>
        <w:widowControl w:val="0"/>
        <w:spacing w:after="0" w:line="240" w:lineRule="auto"/>
        <w:ind w:firstLine="709"/>
        <w:jc w:val="both"/>
        <w:rPr>
          <w:rFonts w:eastAsia="Calibri"/>
          <w:b/>
          <w:bCs/>
          <w:kern w:val="0"/>
          <w14:ligatures w14:val="none"/>
        </w:rPr>
      </w:pPr>
      <w:bookmarkStart w:id="19" w:name="OLE_LINK7"/>
      <w:bookmarkEnd w:id="18"/>
      <w:r>
        <w:rPr>
          <w:rFonts w:eastAsia="Calibri"/>
          <w:kern w:val="0"/>
          <w14:ligatures w14:val="none"/>
        </w:rPr>
        <w:t xml:space="preserve">Ņemot vērā, ka 2024. gadā bija nodarbināti </w:t>
      </w:r>
      <w:r w:rsidRPr="001171DD">
        <w:rPr>
          <w:rFonts w:eastAsia="Calibri"/>
          <w:kern w:val="0"/>
          <w14:ligatures w14:val="none"/>
        </w:rPr>
        <w:t>3 823 sezonas laukstrādniek</w:t>
      </w:r>
      <w:r>
        <w:rPr>
          <w:rFonts w:eastAsia="Calibri"/>
          <w:kern w:val="0"/>
          <w14:ligatures w14:val="none"/>
        </w:rPr>
        <w:t xml:space="preserve">i, sezonas laukstrādnieku ienākuma nodokļa vērtēšanas kritērijs – </w:t>
      </w:r>
      <w:r w:rsidRPr="00997471">
        <w:rPr>
          <w:rFonts w:eastAsia="Calibri"/>
          <w:kern w:val="0"/>
          <w14:ligatures w14:val="none"/>
        </w:rPr>
        <w:t>sezonas laukstrādnieku ienākuma nodokļa maksātāju skaits 2024. gadā ir sasniedzis 7</w:t>
      </w:r>
      <w:r>
        <w:rPr>
          <w:rFonts w:eastAsia="Calibri"/>
          <w:kern w:val="0"/>
          <w14:ligatures w14:val="none"/>
        </w:rPr>
        <w:t> </w:t>
      </w:r>
      <w:r w:rsidRPr="00997471">
        <w:rPr>
          <w:rFonts w:eastAsia="Calibri"/>
          <w:kern w:val="0"/>
          <w14:ligatures w14:val="none"/>
        </w:rPr>
        <w:t>700</w:t>
      </w:r>
      <w:r>
        <w:rPr>
          <w:rFonts w:eastAsia="Calibri"/>
          <w:kern w:val="0"/>
          <w14:ligatures w14:val="none"/>
        </w:rPr>
        <w:t xml:space="preserve"> – nav izpildīts.</w:t>
      </w:r>
      <w:r w:rsidRPr="001171DD">
        <w:rPr>
          <w:rFonts w:eastAsia="Calibri"/>
          <w:kern w:val="0"/>
          <w14:ligatures w14:val="none"/>
        </w:rPr>
        <w:t xml:space="preserve"> </w:t>
      </w:r>
      <w:r w:rsidR="00F91008">
        <w:rPr>
          <w:rFonts w:eastAsia="Calibri"/>
          <w:kern w:val="0"/>
          <w14:ligatures w14:val="none"/>
        </w:rPr>
        <w:t>Pēc Zemkopības ministrijas sniegtās informācijas, n</w:t>
      </w:r>
      <w:r w:rsidR="0023792A" w:rsidRPr="0023792A">
        <w:rPr>
          <w:rFonts w:eastAsia="Calibri"/>
          <w:kern w:val="0"/>
          <w14:ligatures w14:val="none"/>
        </w:rPr>
        <w:t xml:space="preserve">egatīvu ietekmi uz iespēju sasniegt </w:t>
      </w:r>
      <w:r w:rsidR="0062423F">
        <w:rPr>
          <w:rFonts w:eastAsia="Calibri"/>
          <w:kern w:val="0"/>
          <w14:ligatures w14:val="none"/>
        </w:rPr>
        <w:t>minēto</w:t>
      </w:r>
      <w:r w:rsidR="0023792A" w:rsidRPr="0023792A">
        <w:rPr>
          <w:rFonts w:eastAsia="Calibri"/>
          <w:kern w:val="0"/>
          <w14:ligatures w14:val="none"/>
        </w:rPr>
        <w:t xml:space="preserve"> kritēriju radījusi gan vispārējā situācija lauksaimniecībā nodarbināto darba tirgū, gan augļkopības un dārzkopības kā nozares lielā atkarība no laika apstākļiem, kas it īpaši nelabvēlīgi bija 2023. un 2024.</w:t>
      </w:r>
      <w:r w:rsidR="006E602C">
        <w:rPr>
          <w:rFonts w:eastAsia="Calibri"/>
          <w:kern w:val="0"/>
          <w14:ligatures w14:val="none"/>
        </w:rPr>
        <w:t xml:space="preserve"> </w:t>
      </w:r>
      <w:r w:rsidR="0023792A" w:rsidRPr="0023792A">
        <w:rPr>
          <w:rFonts w:eastAsia="Calibri"/>
          <w:kern w:val="0"/>
          <w14:ligatures w14:val="none"/>
        </w:rPr>
        <w:t>gadā.</w:t>
      </w:r>
    </w:p>
    <w:p w14:paraId="180677E8" w14:textId="5D24B21D" w:rsidR="0023792A" w:rsidRDefault="0023792A" w:rsidP="00995C49">
      <w:pPr>
        <w:tabs>
          <w:tab w:val="left" w:pos="993"/>
        </w:tabs>
        <w:autoSpaceDE w:val="0"/>
        <w:autoSpaceDN w:val="0"/>
        <w:spacing w:after="0" w:line="240" w:lineRule="auto"/>
        <w:ind w:firstLine="709"/>
        <w:jc w:val="both"/>
        <w:rPr>
          <w:rFonts w:eastAsia="Calibri"/>
          <w:kern w:val="0"/>
          <w:lang w:eastAsia="lv-LV"/>
          <w14:ligatures w14:val="none"/>
        </w:rPr>
      </w:pPr>
      <w:bookmarkStart w:id="20" w:name="OLE_LINK15"/>
      <w:bookmarkStart w:id="21" w:name="OLE_LINK16"/>
      <w:r w:rsidRPr="0023792A">
        <w:rPr>
          <w:rFonts w:eastAsia="Calibri"/>
          <w:kern w:val="0"/>
          <w:lang w:eastAsia="lv-LV"/>
          <w14:ligatures w14:val="none"/>
        </w:rPr>
        <w:t>Papildus minētajam, varam novērot, ka joprojām ir salīdzinoši zems sezonas laukstrādnieku ienākuma izmaksātāju skaits. Turklāt sākot ar 2022.</w:t>
      </w:r>
      <w:r w:rsidR="000B7C51">
        <w:rPr>
          <w:rFonts w:eastAsia="Calibri"/>
          <w:kern w:val="0"/>
          <w:lang w:eastAsia="lv-LV"/>
          <w14:ligatures w14:val="none"/>
        </w:rPr>
        <w:t xml:space="preserve"> </w:t>
      </w:r>
      <w:r w:rsidRPr="0023792A">
        <w:rPr>
          <w:rFonts w:eastAsia="Calibri"/>
          <w:kern w:val="0"/>
          <w:lang w:eastAsia="lv-LV"/>
          <w14:ligatures w14:val="none"/>
        </w:rPr>
        <w:t>gadu ir paplašināts sezonas laukstrādnieku ienākuma nodokļa piemērošanas tvērums, dodot iespēju to piemērot arī sezonas strādniekiem, kas tiek nodarbināti akmeņu lasīšanas darbos, tos veicot lauksaimniecībā izmantojamās zemes platībās, kas kārtējā gadā ir pieteiktas ilgtspēju sekmējošā ienākumu pamatatbalsta (turpmāk – ISIP)</w:t>
      </w:r>
      <w:r w:rsidR="00E530E9">
        <w:rPr>
          <w:rFonts w:eastAsia="Calibri"/>
          <w:kern w:val="0"/>
          <w:lang w:eastAsia="lv-LV"/>
          <w14:ligatures w14:val="none"/>
        </w:rPr>
        <w:t xml:space="preserve"> saņemšanai</w:t>
      </w:r>
      <w:r w:rsidRPr="0023792A">
        <w:rPr>
          <w:rFonts w:eastAsia="Calibri"/>
          <w:kern w:val="0"/>
          <w:lang w:eastAsia="lv-LV"/>
          <w14:ligatures w14:val="none"/>
        </w:rPr>
        <w:t>. Saskaņā ar LAD informāciju</w:t>
      </w:r>
      <w:r w:rsidR="000B7C51">
        <w:rPr>
          <w:rFonts w:eastAsia="Calibri"/>
          <w:kern w:val="0"/>
          <w:lang w:eastAsia="lv-LV"/>
          <w14:ligatures w14:val="none"/>
        </w:rPr>
        <w:t>,</w:t>
      </w:r>
      <w:r w:rsidRPr="0023792A">
        <w:rPr>
          <w:rFonts w:eastAsia="Calibri"/>
          <w:kern w:val="0"/>
          <w:lang w:eastAsia="lv-LV"/>
          <w14:ligatures w14:val="none"/>
        </w:rPr>
        <w:t xml:space="preserve"> piekļuve kopumā sezonas laukstrādnieku ienākuma nodokļa sistēmai 2024.</w:t>
      </w:r>
      <w:r w:rsidR="000B7C51">
        <w:rPr>
          <w:rFonts w:eastAsia="Calibri"/>
          <w:kern w:val="0"/>
          <w:lang w:eastAsia="lv-LV"/>
          <w14:ligatures w14:val="none"/>
        </w:rPr>
        <w:t xml:space="preserve"> </w:t>
      </w:r>
      <w:r w:rsidRPr="0023792A">
        <w:rPr>
          <w:rFonts w:eastAsia="Calibri"/>
          <w:kern w:val="0"/>
          <w:lang w:eastAsia="lv-LV"/>
          <w14:ligatures w14:val="none"/>
        </w:rPr>
        <w:t>gadā nodrošināta aptuveni 32 500 personām, kas ir pieteikušās ISIP</w:t>
      </w:r>
      <w:r w:rsidR="000B7C51">
        <w:rPr>
          <w:rFonts w:eastAsia="Calibri"/>
          <w:kern w:val="0"/>
          <w:lang w:eastAsia="lv-LV"/>
          <w14:ligatures w14:val="none"/>
        </w:rPr>
        <w:t xml:space="preserve"> saņemšanai</w:t>
      </w:r>
      <w:r w:rsidRPr="0023792A">
        <w:rPr>
          <w:rFonts w:eastAsia="Calibri"/>
          <w:kern w:val="0"/>
          <w:lang w:eastAsia="lv-LV"/>
          <w14:ligatures w14:val="none"/>
        </w:rPr>
        <w:t xml:space="preserve">.  No tām personas, kas LAD </w:t>
      </w:r>
      <w:bookmarkStart w:id="22" w:name="OLE_LINK18"/>
      <w:r w:rsidRPr="0023792A">
        <w:rPr>
          <w:rFonts w:eastAsia="Calibri"/>
          <w:kern w:val="0"/>
          <w:lang w:eastAsia="lv-LV"/>
          <w14:ligatures w14:val="none"/>
        </w:rPr>
        <w:t xml:space="preserve">pieteiktas  ISIP </w:t>
      </w:r>
      <w:bookmarkEnd w:id="22"/>
      <w:r w:rsidRPr="0023792A">
        <w:rPr>
          <w:rFonts w:eastAsia="Calibri"/>
          <w:kern w:val="0"/>
          <w:lang w:eastAsia="lv-LV"/>
          <w14:ligatures w14:val="none"/>
        </w:rPr>
        <w:t>saņemšanai vismaz vienu no Ministru kabineta 2014.</w:t>
      </w:r>
      <w:r w:rsidR="000B7C51">
        <w:rPr>
          <w:rFonts w:eastAsia="Calibri"/>
          <w:kern w:val="0"/>
          <w:lang w:eastAsia="lv-LV"/>
          <w14:ligatures w14:val="none"/>
        </w:rPr>
        <w:t xml:space="preserve"> </w:t>
      </w:r>
      <w:r w:rsidRPr="0023792A">
        <w:rPr>
          <w:rFonts w:eastAsia="Calibri"/>
          <w:kern w:val="0"/>
          <w:lang w:eastAsia="lv-LV"/>
          <w14:ligatures w14:val="none"/>
        </w:rPr>
        <w:t>gada 25.</w:t>
      </w:r>
      <w:r w:rsidR="000B7C51">
        <w:rPr>
          <w:rFonts w:eastAsia="Calibri"/>
          <w:kern w:val="0"/>
          <w:lang w:eastAsia="lv-LV"/>
          <w14:ligatures w14:val="none"/>
        </w:rPr>
        <w:t xml:space="preserve"> </w:t>
      </w:r>
      <w:r w:rsidRPr="0023792A">
        <w:rPr>
          <w:rFonts w:eastAsia="Calibri"/>
          <w:kern w:val="0"/>
          <w:lang w:eastAsia="lv-LV"/>
          <w14:ligatures w14:val="none"/>
        </w:rPr>
        <w:t xml:space="preserve">marta noteikumu Nr.166 “Noteikumi par Lauku atbalsta dienesta informācijas sistēmu sezonas laukstrādnieku ienākuma nodokļa piemērošanas nodrošināšanai” pielikumā norādītajiem kultūraugu kodiem, izslēdzot to platību, kas atbilst kultūraugu kodam 811 – kas pēc būtības ir piemājas dārzu platība, ir aptuveni 10 000 personas. No 10 000 personām </w:t>
      </w:r>
      <w:bookmarkStart w:id="23" w:name="_Hlk192853644"/>
      <w:r w:rsidRPr="0023792A">
        <w:rPr>
          <w:rFonts w:eastAsia="Calibri"/>
          <w:kern w:val="0"/>
          <w:lang w:eastAsia="lv-LV"/>
          <w14:ligatures w14:val="none"/>
        </w:rPr>
        <w:t>3</w:t>
      </w:r>
      <w:r w:rsidR="0062423F">
        <w:rPr>
          <w:rFonts w:eastAsia="Calibri"/>
          <w:kern w:val="0"/>
          <w:lang w:eastAsia="lv-LV"/>
          <w14:ligatures w14:val="none"/>
        </w:rPr>
        <w:t xml:space="preserve"> </w:t>
      </w:r>
      <w:r w:rsidRPr="0023792A">
        <w:rPr>
          <w:rFonts w:eastAsia="Calibri"/>
          <w:kern w:val="0"/>
          <w:lang w:eastAsia="lv-LV"/>
          <w14:ligatures w14:val="none"/>
        </w:rPr>
        <w:t>410</w:t>
      </w:r>
      <w:bookmarkEnd w:id="23"/>
      <w:r w:rsidRPr="0023792A">
        <w:rPr>
          <w:rFonts w:eastAsia="Calibri"/>
          <w:kern w:val="0"/>
          <w:lang w:eastAsia="lv-LV"/>
          <w14:ligatures w14:val="none"/>
        </w:rPr>
        <w:t xml:space="preserve"> ir personas kuru platība ir lielāka par 2 </w:t>
      </w:r>
      <w:r w:rsidR="000B7C51">
        <w:rPr>
          <w:rFonts w:eastAsia="Calibri"/>
          <w:kern w:val="0"/>
          <w:lang w:eastAsia="lv-LV"/>
          <w14:ligatures w14:val="none"/>
        </w:rPr>
        <w:t>h</w:t>
      </w:r>
      <w:r w:rsidR="0062423F">
        <w:rPr>
          <w:rFonts w:eastAsia="Calibri"/>
          <w:kern w:val="0"/>
          <w:lang w:eastAsia="lv-LV"/>
          <w14:ligatures w14:val="none"/>
        </w:rPr>
        <w:t>ektāriem</w:t>
      </w:r>
      <w:r w:rsidRPr="0023792A">
        <w:rPr>
          <w:rFonts w:eastAsia="Calibri"/>
          <w:kern w:val="0"/>
          <w:lang w:eastAsia="lv-LV"/>
          <w14:ligatures w14:val="none"/>
        </w:rPr>
        <w:t xml:space="preserve">. </w:t>
      </w:r>
      <w:bookmarkEnd w:id="20"/>
      <w:r w:rsidRPr="0023792A">
        <w:rPr>
          <w:rFonts w:eastAsia="Calibri"/>
          <w:kern w:val="0"/>
          <w:lang w:eastAsia="lv-LV"/>
          <w14:ligatures w14:val="none"/>
        </w:rPr>
        <w:t>Tomēr 2024.</w:t>
      </w:r>
      <w:r w:rsidR="000B7C51">
        <w:rPr>
          <w:rFonts w:eastAsia="Calibri"/>
          <w:kern w:val="0"/>
          <w:lang w:eastAsia="lv-LV"/>
          <w14:ligatures w14:val="none"/>
        </w:rPr>
        <w:t xml:space="preserve"> </w:t>
      </w:r>
      <w:r w:rsidRPr="0023792A">
        <w:rPr>
          <w:rFonts w:eastAsia="Calibri"/>
          <w:kern w:val="0"/>
          <w:lang w:eastAsia="lv-LV"/>
          <w14:ligatures w14:val="none"/>
        </w:rPr>
        <w:t>gadā tikai 473 saimniecības ir izmantojuš</w:t>
      </w:r>
      <w:r w:rsidR="000B7C51">
        <w:rPr>
          <w:rFonts w:eastAsia="Calibri"/>
          <w:kern w:val="0"/>
          <w:lang w:eastAsia="lv-LV"/>
          <w14:ligatures w14:val="none"/>
        </w:rPr>
        <w:t>a</w:t>
      </w:r>
      <w:r w:rsidRPr="0023792A">
        <w:rPr>
          <w:rFonts w:eastAsia="Calibri"/>
          <w:kern w:val="0"/>
          <w:lang w:eastAsia="lv-LV"/>
          <w14:ligatures w14:val="none"/>
        </w:rPr>
        <w:t xml:space="preserve">s sezonas laukstrādnieku ienākuma nodokļa režīmu. </w:t>
      </w:r>
    </w:p>
    <w:p w14:paraId="326F6E36" w14:textId="6E22A282" w:rsidR="007E270B" w:rsidRDefault="00413552" w:rsidP="007E270B">
      <w:pPr>
        <w:spacing w:after="0" w:line="240" w:lineRule="auto"/>
        <w:ind w:firstLine="709"/>
        <w:jc w:val="both"/>
        <w:rPr>
          <w:rFonts w:eastAsia="Calibri"/>
          <w:kern w:val="0"/>
          <w14:ligatures w14:val="none"/>
        </w:rPr>
      </w:pPr>
      <w:r w:rsidRPr="007D5597">
        <w:rPr>
          <w:rFonts w:eastAsia="Times New Roman"/>
          <w:b/>
        </w:rPr>
        <w:t xml:space="preserve">Tas nozīmē, ka </w:t>
      </w:r>
      <w:r w:rsidR="00872362">
        <w:rPr>
          <w:rFonts w:eastAsia="Times New Roman"/>
          <w:b/>
        </w:rPr>
        <w:t xml:space="preserve">2024. gadā </w:t>
      </w:r>
      <w:r w:rsidRPr="007E270B">
        <w:rPr>
          <w:rFonts w:eastAsia="Times New Roman"/>
          <w:b/>
        </w:rPr>
        <w:t xml:space="preserve">no </w:t>
      </w:r>
      <w:r w:rsidRPr="007E270B">
        <w:rPr>
          <w:rFonts w:eastAsia="Calibri"/>
          <w:b/>
          <w:kern w:val="0"/>
          <w:lang w:eastAsia="lv-LV"/>
          <w14:ligatures w14:val="none"/>
        </w:rPr>
        <w:t>3</w:t>
      </w:r>
      <w:r w:rsidR="0062423F">
        <w:rPr>
          <w:rFonts w:eastAsia="Calibri"/>
          <w:b/>
          <w:kern w:val="0"/>
          <w:lang w:eastAsia="lv-LV"/>
          <w14:ligatures w14:val="none"/>
        </w:rPr>
        <w:t xml:space="preserve"> </w:t>
      </w:r>
      <w:r w:rsidRPr="007E270B">
        <w:rPr>
          <w:rFonts w:eastAsia="Calibri"/>
          <w:b/>
          <w:kern w:val="0"/>
          <w:lang w:eastAsia="lv-LV"/>
          <w14:ligatures w14:val="none"/>
        </w:rPr>
        <w:t xml:space="preserve">410 </w:t>
      </w:r>
      <w:r w:rsidRPr="007E270B">
        <w:rPr>
          <w:rFonts w:eastAsia="Times New Roman"/>
          <w:b/>
        </w:rPr>
        <w:t xml:space="preserve">personām tikai </w:t>
      </w:r>
      <w:bookmarkStart w:id="24" w:name="_Hlk192853601"/>
      <w:r w:rsidRPr="007E270B">
        <w:rPr>
          <w:rFonts w:eastAsia="Calibri"/>
          <w:b/>
          <w:kern w:val="0"/>
          <w:lang w:eastAsia="lv-LV"/>
          <w14:ligatures w14:val="none"/>
        </w:rPr>
        <w:t>473</w:t>
      </w:r>
      <w:r w:rsidRPr="007D5597">
        <w:rPr>
          <w:rFonts w:eastAsia="Times New Roman"/>
          <w:b/>
        </w:rPr>
        <w:t xml:space="preserve"> saimniecības, jeb </w:t>
      </w:r>
      <w:r w:rsidR="007E270B">
        <w:rPr>
          <w:rFonts w:eastAsia="Times New Roman"/>
          <w:b/>
        </w:rPr>
        <w:t>aptuveni 14</w:t>
      </w:r>
      <w:r w:rsidRPr="007D5597">
        <w:rPr>
          <w:rFonts w:eastAsia="Times New Roman"/>
          <w:b/>
        </w:rPr>
        <w:t xml:space="preserve">% no </w:t>
      </w:r>
      <w:r w:rsidRPr="007E270B">
        <w:rPr>
          <w:rFonts w:eastAsia="Times New Roman"/>
          <w:b/>
        </w:rPr>
        <w:t>iespējamajām saimniecībā</w:t>
      </w:r>
      <w:bookmarkEnd w:id="24"/>
      <w:r w:rsidRPr="007E270B">
        <w:rPr>
          <w:rFonts w:eastAsia="Times New Roman"/>
          <w:b/>
        </w:rPr>
        <w:t>m, izmanto</w:t>
      </w:r>
      <w:r w:rsidR="00872362">
        <w:rPr>
          <w:rFonts w:eastAsia="Times New Roman"/>
          <w:b/>
        </w:rPr>
        <w:t>ja</w:t>
      </w:r>
      <w:r w:rsidRPr="007E270B">
        <w:rPr>
          <w:rFonts w:eastAsia="Times New Roman"/>
          <w:b/>
        </w:rPr>
        <w:t xml:space="preserve"> sezonas laukstrādnieku ienākuma nodokļa režīmu. </w:t>
      </w:r>
      <w:r w:rsidR="0023792A" w:rsidRPr="007E270B">
        <w:rPr>
          <w:rFonts w:eastAsia="Calibri"/>
          <w:b/>
          <w:kern w:val="0"/>
          <w14:ligatures w14:val="none"/>
        </w:rPr>
        <w:t xml:space="preserve">Līdz ar to iespējams, ka nozarē joprojām pastāv nereģistrētā nodarbinātība, kā rezultātā nodokļa maksātāji izvairās no legālas nodokļu </w:t>
      </w:r>
      <w:r w:rsidR="0023792A" w:rsidRPr="007E270B">
        <w:rPr>
          <w:rFonts w:eastAsia="Calibri"/>
          <w:b/>
          <w:kern w:val="0"/>
          <w14:ligatures w14:val="none"/>
        </w:rPr>
        <w:lastRenderedPageBreak/>
        <w:t>samaksas. Turklāt lauku reģionos arvien krasāk izjūt darbaspēka trūkumu, jo sevišķi no Rīgas tālākos novados. Latvijā samazinās gan iedzīvotāju skaits, gan arī darbspējīgo iedzīvotāju īpatsvars valstī un šīs izmaiņas visskaudrāk skar tieši lauku teritorijas. Arī demogrāfiskās prognozes liecina, ka darbaspēka trūkums lauku reģionos saglabāsies un, iespējams, pat palielināsies</w:t>
      </w:r>
      <w:r w:rsidR="000B7C51" w:rsidRPr="007E270B">
        <w:rPr>
          <w:rFonts w:eastAsia="Calibri"/>
          <w:b/>
          <w:kern w:val="0"/>
          <w14:ligatures w14:val="none"/>
        </w:rPr>
        <w:t>.</w:t>
      </w:r>
      <w:r w:rsidR="0023792A" w:rsidRPr="007E270B">
        <w:rPr>
          <w:rFonts w:eastAsia="Calibri"/>
          <w:b/>
          <w:kern w:val="0"/>
          <w14:ligatures w14:val="none"/>
        </w:rPr>
        <w:t xml:space="preserve"> Tādēļ lauksaimnieki arī nodarbina ģimenes locekļus, radiniekus, draugus, paziņas, kaimiņus, kas nāk talkā sezonas laikā lauksaimniekiem novākt ražu, neprasot par to atlīdzību.</w:t>
      </w:r>
      <w:r w:rsidR="0023792A" w:rsidRPr="0023792A">
        <w:rPr>
          <w:rFonts w:eastAsia="Calibri"/>
          <w:kern w:val="0"/>
          <w14:ligatures w14:val="none"/>
        </w:rPr>
        <w:t xml:space="preserve"> </w:t>
      </w:r>
      <w:bookmarkEnd w:id="21"/>
    </w:p>
    <w:p w14:paraId="4B32B5FB" w14:textId="3176B7A1" w:rsidR="0023792A" w:rsidRPr="0023792A" w:rsidRDefault="0023792A" w:rsidP="007E270B">
      <w:pPr>
        <w:spacing w:after="0" w:line="240" w:lineRule="auto"/>
        <w:ind w:firstLine="709"/>
        <w:jc w:val="both"/>
        <w:rPr>
          <w:rFonts w:eastAsia="Calibri"/>
          <w:kern w:val="0"/>
          <w14:ligatures w14:val="none"/>
        </w:rPr>
      </w:pPr>
      <w:r w:rsidRPr="0023792A">
        <w:rPr>
          <w:rFonts w:eastAsia="Calibri"/>
          <w:kern w:val="0"/>
          <w14:ligatures w14:val="none"/>
        </w:rPr>
        <w:t xml:space="preserve">Papildus minētajam </w:t>
      </w:r>
      <w:r w:rsidR="007E270B">
        <w:rPr>
          <w:rFonts w:eastAsia="Calibri"/>
          <w:kern w:val="0"/>
          <w14:ligatures w14:val="none"/>
        </w:rPr>
        <w:t xml:space="preserve">Zemkopības ministrija norāda, ka </w:t>
      </w:r>
      <w:r w:rsidRPr="0023792A">
        <w:rPr>
          <w:rFonts w:eastAsia="Calibri"/>
          <w:kern w:val="0"/>
          <w14:ligatures w14:val="none"/>
        </w:rPr>
        <w:t xml:space="preserve">pēdējos gados daudzas saimniecības ir atklājušas jaunu iespēju, kā risināt darbaspēka problēmu. Saimniecības aicina savās saimniecībās tā saucamos “pašlasītājus”. Šādām personām ir iespēja pašiem novākt augļu, ogu dārzu un dārzeņu produkciju un attiecīgi veikt apmaksu par salasītās produkcijas apjomu, to iegādājoties. Nav pieejama informācija, cik daudz ir šādu personu, kas sezonas laikā paši lauku saimniecībās savam personiskajam patēriņam vāc augļu, ogu un dārzeņu produkciju. </w:t>
      </w:r>
    </w:p>
    <w:p w14:paraId="737C2896" w14:textId="0C0A6193" w:rsidR="0023792A" w:rsidRDefault="0023792A" w:rsidP="006F2706">
      <w:pPr>
        <w:widowControl w:val="0"/>
        <w:spacing w:after="0" w:line="240" w:lineRule="auto"/>
        <w:ind w:firstLine="709"/>
        <w:jc w:val="both"/>
        <w:rPr>
          <w:rFonts w:eastAsia="Times New Roman"/>
          <w:kern w:val="0"/>
          <w:lang w:eastAsia="lv-LV"/>
          <w14:ligatures w14:val="none"/>
        </w:rPr>
      </w:pPr>
      <w:r w:rsidRPr="0023792A">
        <w:rPr>
          <w:rFonts w:eastAsia="Calibri"/>
          <w:kern w:val="0"/>
          <w14:ligatures w14:val="none"/>
        </w:rPr>
        <w:t xml:space="preserve">Turklāt arī nepārtraukti notiek mehanizācijas attīstība augļkopībā un dārzkopībā. </w:t>
      </w:r>
      <w:r w:rsidRPr="0023792A">
        <w:rPr>
          <w:rFonts w:eastAsia="Times New Roman"/>
          <w:kern w:val="0"/>
          <w:lang w:eastAsia="lv-LV"/>
          <w14:ligatures w14:val="none"/>
        </w:rPr>
        <w:t>Ievērojot to, ka lauksaimniecības nozare saskaras ar nepietiekamu darbaspēka nodrošinājumu, kā arī pieaugot darbaspēka izmaksām</w:t>
      </w:r>
      <w:r w:rsidR="000B7C51">
        <w:rPr>
          <w:rFonts w:eastAsia="Times New Roman"/>
          <w:kern w:val="0"/>
          <w:lang w:eastAsia="lv-LV"/>
          <w14:ligatures w14:val="none"/>
        </w:rPr>
        <w:t>,</w:t>
      </w:r>
      <w:r w:rsidRPr="0023792A">
        <w:rPr>
          <w:rFonts w:eastAsia="Times New Roman"/>
          <w:kern w:val="0"/>
          <w:lang w:eastAsia="lv-LV"/>
          <w14:ligatures w14:val="none"/>
        </w:rPr>
        <w:t xml:space="preserve"> daudzi lauksaimniecības kultūraugu audzēšanas procesi, tiek veikti ar specializētu tehniku. </w:t>
      </w:r>
    </w:p>
    <w:bookmarkEnd w:id="19"/>
    <w:p w14:paraId="4077079E" w14:textId="47164CAA" w:rsidR="00A74861" w:rsidRDefault="0023792A" w:rsidP="000868AB">
      <w:pPr>
        <w:widowControl w:val="0"/>
        <w:tabs>
          <w:tab w:val="left" w:pos="709"/>
        </w:tabs>
        <w:spacing w:after="0" w:line="240" w:lineRule="auto"/>
        <w:ind w:firstLine="720"/>
        <w:jc w:val="both"/>
        <w:rPr>
          <w:rFonts w:eastAsia="Calibri"/>
          <w:kern w:val="0"/>
          <w14:ligatures w14:val="none"/>
        </w:rPr>
      </w:pPr>
      <w:r w:rsidRPr="0023792A">
        <w:rPr>
          <w:rFonts w:eastAsia="Calibri"/>
          <w:kern w:val="0"/>
          <w14:ligatures w14:val="none"/>
        </w:rPr>
        <w:t>Analizējot saimniecības, kas nodarbina sezonas laukstrādnieku ienākuma nodokļa maksātājus, var secināt, ka 2024.</w:t>
      </w:r>
      <w:r w:rsidR="007E6AF9">
        <w:rPr>
          <w:rFonts w:eastAsia="Calibri"/>
          <w:kern w:val="0"/>
          <w14:ligatures w14:val="none"/>
        </w:rPr>
        <w:t xml:space="preserve"> </w:t>
      </w:r>
      <w:r w:rsidRPr="0023792A">
        <w:rPr>
          <w:rFonts w:eastAsia="Calibri"/>
          <w:kern w:val="0"/>
          <w14:ligatures w14:val="none"/>
        </w:rPr>
        <w:t>gadā visaktīvāk šo nodokļa režīmu izmantojušas saimniecības virs 10</w:t>
      </w:r>
      <w:r w:rsidR="003C1947">
        <w:rPr>
          <w:rFonts w:eastAsia="Calibri"/>
          <w:kern w:val="0"/>
          <w14:ligatures w14:val="none"/>
        </w:rPr>
        <w:t>1</w:t>
      </w:r>
      <w:r w:rsidRPr="0023792A">
        <w:rPr>
          <w:rFonts w:eastAsia="Calibri"/>
          <w:kern w:val="0"/>
          <w14:ligatures w14:val="none"/>
        </w:rPr>
        <w:t xml:space="preserve"> h</w:t>
      </w:r>
      <w:r w:rsidR="006F2706">
        <w:rPr>
          <w:rFonts w:eastAsia="Calibri"/>
          <w:kern w:val="0"/>
          <w14:ligatures w14:val="none"/>
        </w:rPr>
        <w:t>ektāra</w:t>
      </w:r>
      <w:r w:rsidRPr="0023792A">
        <w:rPr>
          <w:rFonts w:eastAsia="Calibri"/>
          <w:kern w:val="0"/>
          <w14:ligatures w14:val="none"/>
        </w:rPr>
        <w:t xml:space="preserve">, kas kopumā nodarbinājušas 49% no visiem sezonas laukstrādniekiem (2.attēls). </w:t>
      </w:r>
    </w:p>
    <w:p w14:paraId="6B9A5895" w14:textId="77777777" w:rsidR="0067732D" w:rsidRPr="0023792A" w:rsidRDefault="0067732D" w:rsidP="00514DE4">
      <w:pPr>
        <w:widowControl w:val="0"/>
        <w:tabs>
          <w:tab w:val="left" w:pos="709"/>
        </w:tabs>
        <w:spacing w:after="0" w:line="240" w:lineRule="auto"/>
        <w:ind w:firstLine="720"/>
        <w:jc w:val="both"/>
        <w:rPr>
          <w:rFonts w:eastAsia="Calibri"/>
          <w:kern w:val="0"/>
          <w14:ligatures w14:val="none"/>
        </w:rPr>
      </w:pPr>
    </w:p>
    <w:p w14:paraId="6589C21B" w14:textId="77777777" w:rsidR="0023792A" w:rsidRPr="0023792A" w:rsidRDefault="0023792A" w:rsidP="00514DE4">
      <w:pPr>
        <w:widowControl w:val="0"/>
        <w:spacing w:after="0" w:line="240" w:lineRule="auto"/>
        <w:jc w:val="center"/>
        <w:rPr>
          <w:rFonts w:eastAsia="Calibri"/>
          <w:kern w:val="0"/>
          <w14:ligatures w14:val="none"/>
        </w:rPr>
      </w:pPr>
      <w:r w:rsidRPr="0023792A">
        <w:rPr>
          <w:rFonts w:eastAsia="Calibri"/>
          <w:noProof/>
          <w:kern w:val="0"/>
          <w:szCs w:val="22"/>
          <w:lang w:val="en-US"/>
          <w14:ligatures w14:val="none"/>
        </w:rPr>
        <w:drawing>
          <wp:inline distT="0" distB="0" distL="0" distR="0" wp14:anchorId="2615F153" wp14:editId="72EE3333">
            <wp:extent cx="4572000" cy="2362200"/>
            <wp:effectExtent l="0" t="0" r="0" b="0"/>
            <wp:docPr id="770360978" name="Chart 1">
              <a:extLst xmlns:a="http://schemas.openxmlformats.org/drawingml/2006/main">
                <a:ext uri="{FF2B5EF4-FFF2-40B4-BE49-F238E27FC236}">
                  <a16:creationId xmlns:a16="http://schemas.microsoft.com/office/drawing/2014/main" id="{48C5AA56-BB5E-4B4F-FFDB-E9BD080FB7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0E87A05" w14:textId="1C9E3278" w:rsidR="0023792A" w:rsidRPr="0023792A" w:rsidRDefault="0023792A" w:rsidP="00514DE4">
      <w:pPr>
        <w:widowControl w:val="0"/>
        <w:tabs>
          <w:tab w:val="left" w:pos="709"/>
        </w:tabs>
        <w:spacing w:after="0" w:line="240" w:lineRule="auto"/>
        <w:ind w:firstLine="720"/>
        <w:jc w:val="both"/>
        <w:rPr>
          <w:rFonts w:eastAsia="Calibri"/>
          <w:kern w:val="0"/>
          <w14:ligatures w14:val="none"/>
        </w:rPr>
      </w:pPr>
      <w:r w:rsidRPr="0023792A">
        <w:rPr>
          <w:rFonts w:eastAsia="Calibri"/>
          <w:kern w:val="0"/>
          <w14:ligatures w14:val="none"/>
        </w:rPr>
        <w:t>2.attēls. Sezonas laukstrādnieku skaits % no kopējā sezonas laukstrādnieku skaita sadalījumā p</w:t>
      </w:r>
      <w:r w:rsidR="00330ED4">
        <w:rPr>
          <w:rFonts w:eastAsia="Calibri"/>
          <w:kern w:val="0"/>
          <w14:ligatures w14:val="none"/>
        </w:rPr>
        <w:t>ēc</w:t>
      </w:r>
      <w:r w:rsidRPr="0023792A">
        <w:rPr>
          <w:rFonts w:eastAsia="Calibri"/>
          <w:kern w:val="0"/>
          <w14:ligatures w14:val="none"/>
        </w:rPr>
        <w:t xml:space="preserve"> saimniecību lielumu pēc platības, 2024.</w:t>
      </w:r>
      <w:r w:rsidR="007E6AF9">
        <w:rPr>
          <w:rFonts w:eastAsia="Calibri"/>
          <w:kern w:val="0"/>
          <w14:ligatures w14:val="none"/>
        </w:rPr>
        <w:t xml:space="preserve"> </w:t>
      </w:r>
      <w:r w:rsidRPr="0023792A">
        <w:rPr>
          <w:rFonts w:eastAsia="Calibri"/>
          <w:kern w:val="0"/>
          <w14:ligatures w14:val="none"/>
        </w:rPr>
        <w:t>gadā.</w:t>
      </w:r>
    </w:p>
    <w:p w14:paraId="219E0775" w14:textId="77777777" w:rsidR="0023792A" w:rsidRDefault="0023792A" w:rsidP="00514DE4">
      <w:pPr>
        <w:widowControl w:val="0"/>
        <w:tabs>
          <w:tab w:val="left" w:pos="709"/>
        </w:tabs>
        <w:spacing w:after="0" w:line="240" w:lineRule="auto"/>
        <w:ind w:firstLine="720"/>
        <w:jc w:val="both"/>
        <w:rPr>
          <w:rFonts w:eastAsia="Calibri"/>
          <w:kern w:val="0"/>
          <w:sz w:val="20"/>
          <w:szCs w:val="20"/>
          <w14:ligatures w14:val="none"/>
        </w:rPr>
      </w:pPr>
      <w:bookmarkStart w:id="25" w:name="OLE_LINK19"/>
      <w:r w:rsidRPr="0023792A">
        <w:rPr>
          <w:rFonts w:eastAsia="Calibri"/>
          <w:i/>
          <w:kern w:val="0"/>
          <w:sz w:val="20"/>
          <w:szCs w:val="20"/>
          <w14:ligatures w14:val="none"/>
        </w:rPr>
        <w:t>Datu avots: Zemkopības ministrija pēc LAD datiem</w:t>
      </w:r>
      <w:r w:rsidRPr="0023792A">
        <w:rPr>
          <w:rFonts w:eastAsia="Calibri"/>
          <w:kern w:val="0"/>
          <w:sz w:val="20"/>
          <w:szCs w:val="20"/>
          <w14:ligatures w14:val="none"/>
        </w:rPr>
        <w:t xml:space="preserve"> </w:t>
      </w:r>
    </w:p>
    <w:p w14:paraId="422BBBC5" w14:textId="77777777" w:rsidR="00A74861" w:rsidRDefault="00A74861" w:rsidP="000868AB">
      <w:pPr>
        <w:widowControl w:val="0"/>
        <w:spacing w:after="0" w:line="240" w:lineRule="auto"/>
        <w:ind w:firstLine="720"/>
        <w:jc w:val="both"/>
        <w:rPr>
          <w:rFonts w:eastAsia="Calibri"/>
          <w:kern w:val="0"/>
          <w14:ligatures w14:val="none"/>
        </w:rPr>
      </w:pPr>
    </w:p>
    <w:p w14:paraId="0426C225" w14:textId="14FFA86A" w:rsidR="006E602C" w:rsidRPr="0023792A" w:rsidRDefault="00DE05EF" w:rsidP="000868AB">
      <w:pPr>
        <w:widowControl w:val="0"/>
        <w:tabs>
          <w:tab w:val="left" w:pos="709"/>
        </w:tabs>
        <w:spacing w:after="0" w:line="240" w:lineRule="auto"/>
        <w:ind w:firstLine="720"/>
        <w:jc w:val="both"/>
        <w:rPr>
          <w:rFonts w:eastAsia="Calibri"/>
          <w:kern w:val="0"/>
          <w14:ligatures w14:val="none"/>
        </w:rPr>
      </w:pPr>
      <w:r>
        <w:rPr>
          <w:rFonts w:eastAsia="Calibri"/>
          <w:kern w:val="0"/>
          <w14:ligatures w14:val="none"/>
        </w:rPr>
        <w:t xml:space="preserve">Salīdzinoši daudz sezonas laukstrādnieku ienākuma nodokļa maksātājus 2024. gadā nodarbināja arī saimniecības, kuru platība ir no 11 līdz 20 hektāriem un līdz 5 hektāriem. </w:t>
      </w:r>
      <w:r w:rsidR="006E602C" w:rsidRPr="0023792A">
        <w:rPr>
          <w:rFonts w:eastAsia="Calibri"/>
          <w:kern w:val="0"/>
          <w14:ligatures w14:val="none"/>
        </w:rPr>
        <w:t>Saimniecības, kuru platība ir no 11</w:t>
      </w:r>
      <w:r w:rsidR="006E602C">
        <w:rPr>
          <w:rFonts w:eastAsia="Calibri"/>
          <w:kern w:val="0"/>
          <w14:ligatures w14:val="none"/>
        </w:rPr>
        <w:t xml:space="preserve"> </w:t>
      </w:r>
      <w:r w:rsidR="006E602C" w:rsidRPr="0023792A">
        <w:rPr>
          <w:rFonts w:eastAsia="Calibri"/>
          <w:kern w:val="0"/>
          <w14:ligatures w14:val="none"/>
        </w:rPr>
        <w:t xml:space="preserve">līdz 20 </w:t>
      </w:r>
      <w:r w:rsidR="006E602C">
        <w:rPr>
          <w:rFonts w:eastAsia="Calibri"/>
          <w:kern w:val="0"/>
          <w14:ligatures w14:val="none"/>
        </w:rPr>
        <w:t>hektāriem,</w:t>
      </w:r>
      <w:r w:rsidR="006E602C" w:rsidRPr="0023792A">
        <w:rPr>
          <w:rFonts w:eastAsia="Calibri"/>
          <w:kern w:val="0"/>
          <w14:ligatures w14:val="none"/>
        </w:rPr>
        <w:t xml:space="preserve"> nodarbinājušas 12% no visiem 2024.</w:t>
      </w:r>
      <w:r w:rsidR="006E602C">
        <w:rPr>
          <w:rFonts w:eastAsia="Calibri"/>
          <w:kern w:val="0"/>
          <w14:ligatures w14:val="none"/>
        </w:rPr>
        <w:t xml:space="preserve"> </w:t>
      </w:r>
      <w:r w:rsidR="006E602C" w:rsidRPr="0023792A">
        <w:rPr>
          <w:rFonts w:eastAsia="Calibri"/>
          <w:kern w:val="0"/>
          <w14:ligatures w14:val="none"/>
        </w:rPr>
        <w:t>gadā nodarbinātajiem sezonas laukstrādniekiem, savukārt saimniecības</w:t>
      </w:r>
      <w:r w:rsidR="006E602C">
        <w:rPr>
          <w:rFonts w:eastAsia="Calibri"/>
          <w:kern w:val="0"/>
          <w14:ligatures w14:val="none"/>
        </w:rPr>
        <w:t xml:space="preserve">, kuru platība ir </w:t>
      </w:r>
      <w:r w:rsidR="006E602C" w:rsidRPr="0023792A">
        <w:rPr>
          <w:rFonts w:eastAsia="Calibri"/>
          <w:kern w:val="0"/>
          <w14:ligatures w14:val="none"/>
        </w:rPr>
        <w:t xml:space="preserve">līdz 5 </w:t>
      </w:r>
      <w:r w:rsidR="006E602C">
        <w:rPr>
          <w:rFonts w:eastAsia="Calibri"/>
          <w:kern w:val="0"/>
          <w14:ligatures w14:val="none"/>
        </w:rPr>
        <w:t>hektāriem,</w:t>
      </w:r>
      <w:r w:rsidR="006E602C" w:rsidRPr="0023792A">
        <w:rPr>
          <w:rFonts w:eastAsia="Calibri"/>
          <w:kern w:val="0"/>
          <w14:ligatures w14:val="none"/>
        </w:rPr>
        <w:t xml:space="preserve"> nodarbinājušas 9% no visiem 2024.</w:t>
      </w:r>
      <w:r w:rsidR="006E602C">
        <w:rPr>
          <w:rFonts w:eastAsia="Calibri"/>
          <w:kern w:val="0"/>
          <w14:ligatures w14:val="none"/>
        </w:rPr>
        <w:t xml:space="preserve"> </w:t>
      </w:r>
      <w:r w:rsidR="006E602C" w:rsidRPr="0023792A">
        <w:rPr>
          <w:rFonts w:eastAsia="Calibri"/>
          <w:kern w:val="0"/>
          <w14:ligatures w14:val="none"/>
        </w:rPr>
        <w:t>gadā nodarbinātajiem sezonas laukstrādniekiem.</w:t>
      </w:r>
    </w:p>
    <w:p w14:paraId="3AD80AA8" w14:textId="4B0018CD" w:rsidR="00A74861" w:rsidRDefault="006F2706" w:rsidP="000868AB">
      <w:pPr>
        <w:widowControl w:val="0"/>
        <w:spacing w:after="0" w:line="240" w:lineRule="auto"/>
        <w:ind w:firstLine="720"/>
        <w:jc w:val="both"/>
        <w:rPr>
          <w:rFonts w:eastAsia="Calibri"/>
          <w:kern w:val="0"/>
          <w14:ligatures w14:val="none"/>
        </w:rPr>
      </w:pPr>
      <w:r>
        <w:rPr>
          <w:rFonts w:eastAsia="Calibri"/>
          <w:kern w:val="0"/>
          <w14:ligatures w14:val="none"/>
        </w:rPr>
        <w:t xml:space="preserve">Apskatot saimniecību skaitu un vidējo sezonas laukstrādnieku skaitu sadalījumā pēc saimniecību lieluma pēc platības 2024. gadā, </w:t>
      </w:r>
      <w:r w:rsidRPr="0023792A">
        <w:rPr>
          <w:rFonts w:eastAsia="Calibri"/>
          <w:kern w:val="0"/>
          <w14:ligatures w14:val="none"/>
        </w:rPr>
        <w:t>sezonas laukstrādnieku ienākuma nodokļa režīmā 2024.</w:t>
      </w:r>
      <w:r>
        <w:rPr>
          <w:rFonts w:eastAsia="Calibri"/>
          <w:kern w:val="0"/>
          <w14:ligatures w14:val="none"/>
        </w:rPr>
        <w:t xml:space="preserve"> </w:t>
      </w:r>
      <w:r w:rsidRPr="0023792A">
        <w:rPr>
          <w:rFonts w:eastAsia="Calibri"/>
          <w:kern w:val="0"/>
          <w14:ligatures w14:val="none"/>
        </w:rPr>
        <w:t>gadā</w:t>
      </w:r>
      <w:r>
        <w:rPr>
          <w:rFonts w:eastAsia="Calibri"/>
          <w:kern w:val="0"/>
          <w14:ligatures w14:val="none"/>
        </w:rPr>
        <w:t xml:space="preserve"> v</w:t>
      </w:r>
      <w:r w:rsidRPr="0023792A">
        <w:rPr>
          <w:rFonts w:eastAsia="Calibri"/>
          <w:kern w:val="0"/>
          <w14:ligatures w14:val="none"/>
        </w:rPr>
        <w:t>isvairāk ir iesaistījušās tādas saimniecības, kuru kopējā platība ir virs 101 hektāra</w:t>
      </w:r>
      <w:r>
        <w:rPr>
          <w:rFonts w:eastAsia="Calibri"/>
          <w:kern w:val="0"/>
          <w14:ligatures w14:val="none"/>
        </w:rPr>
        <w:t xml:space="preserve">, attiecīgi – 233 saimniecības </w:t>
      </w:r>
      <w:r w:rsidRPr="0023792A">
        <w:rPr>
          <w:rFonts w:eastAsia="Calibri"/>
          <w:kern w:val="0"/>
          <w14:ligatures w14:val="none"/>
        </w:rPr>
        <w:t>(3.attēls).</w:t>
      </w:r>
    </w:p>
    <w:p w14:paraId="26AEC5D8" w14:textId="77777777" w:rsidR="006F2706" w:rsidRPr="00A74861" w:rsidRDefault="006F2706" w:rsidP="000868AB">
      <w:pPr>
        <w:widowControl w:val="0"/>
        <w:spacing w:after="0" w:line="240" w:lineRule="auto"/>
        <w:ind w:firstLine="720"/>
        <w:jc w:val="both"/>
        <w:rPr>
          <w:rFonts w:eastAsia="Calibri"/>
          <w:kern w:val="0"/>
          <w14:ligatures w14:val="none"/>
        </w:rPr>
      </w:pPr>
    </w:p>
    <w:bookmarkEnd w:id="25"/>
    <w:p w14:paraId="3C36D0F5" w14:textId="77777777" w:rsidR="0023792A" w:rsidRPr="0023792A" w:rsidRDefault="0023792A" w:rsidP="000868AB">
      <w:pPr>
        <w:widowControl w:val="0"/>
        <w:tabs>
          <w:tab w:val="left" w:pos="709"/>
        </w:tabs>
        <w:spacing w:after="0" w:line="240" w:lineRule="auto"/>
        <w:jc w:val="center"/>
        <w:rPr>
          <w:rFonts w:eastAsia="Calibri"/>
          <w:kern w:val="0"/>
          <w14:ligatures w14:val="none"/>
        </w:rPr>
      </w:pPr>
      <w:r w:rsidRPr="0023792A">
        <w:rPr>
          <w:rFonts w:eastAsia="Calibri"/>
          <w:noProof/>
          <w:kern w:val="0"/>
          <w:szCs w:val="22"/>
          <w:lang w:val="en-US"/>
          <w14:ligatures w14:val="none"/>
        </w:rPr>
        <w:drawing>
          <wp:inline distT="0" distB="0" distL="0" distR="0" wp14:anchorId="1899F6E9" wp14:editId="0D13E6FD">
            <wp:extent cx="5715000" cy="3383915"/>
            <wp:effectExtent l="0" t="0" r="0" b="6985"/>
            <wp:docPr id="1419639582" name="Chart 1">
              <a:extLst xmlns:a="http://schemas.openxmlformats.org/drawingml/2006/main">
                <a:ext uri="{FF2B5EF4-FFF2-40B4-BE49-F238E27FC236}">
                  <a16:creationId xmlns:a16="http://schemas.microsoft.com/office/drawing/2014/main" id="{CB27995D-3369-45E1-AA67-DEF07BAEED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DFB24E4" w14:textId="5C9A7BA8" w:rsidR="0023792A" w:rsidRPr="0023792A" w:rsidRDefault="0023792A" w:rsidP="000868AB">
      <w:pPr>
        <w:widowControl w:val="0"/>
        <w:tabs>
          <w:tab w:val="left" w:pos="709"/>
        </w:tabs>
        <w:spacing w:after="0" w:line="240" w:lineRule="auto"/>
        <w:ind w:firstLine="720"/>
        <w:jc w:val="both"/>
        <w:rPr>
          <w:rFonts w:eastAsia="Calibri"/>
          <w:kern w:val="0"/>
          <w14:ligatures w14:val="none"/>
        </w:rPr>
      </w:pPr>
      <w:r w:rsidRPr="0023792A">
        <w:rPr>
          <w:rFonts w:eastAsia="Calibri"/>
          <w:kern w:val="0"/>
          <w14:ligatures w14:val="none"/>
        </w:rPr>
        <w:t>3.attēls. Saimniecību skaits un vidējais sezonas laukstrādnieku skaits sadalījumā p</w:t>
      </w:r>
      <w:r w:rsidR="0035535E">
        <w:rPr>
          <w:rFonts w:eastAsia="Calibri"/>
          <w:kern w:val="0"/>
          <w14:ligatures w14:val="none"/>
        </w:rPr>
        <w:t xml:space="preserve">ēc </w:t>
      </w:r>
      <w:r w:rsidRPr="0023792A">
        <w:rPr>
          <w:rFonts w:eastAsia="Calibri"/>
          <w:kern w:val="0"/>
          <w14:ligatures w14:val="none"/>
        </w:rPr>
        <w:t>saimniecību lielum</w:t>
      </w:r>
      <w:r w:rsidR="0035535E">
        <w:rPr>
          <w:rFonts w:eastAsia="Calibri"/>
          <w:kern w:val="0"/>
          <w14:ligatures w14:val="none"/>
        </w:rPr>
        <w:t>a</w:t>
      </w:r>
      <w:r w:rsidRPr="0023792A">
        <w:rPr>
          <w:rFonts w:eastAsia="Calibri"/>
          <w:kern w:val="0"/>
          <w14:ligatures w14:val="none"/>
        </w:rPr>
        <w:t xml:space="preserve"> pēc platības, 2024.gadā.</w:t>
      </w:r>
    </w:p>
    <w:p w14:paraId="46C30928" w14:textId="77777777" w:rsidR="0023792A" w:rsidRPr="0023792A" w:rsidRDefault="0023792A" w:rsidP="000868AB">
      <w:pPr>
        <w:widowControl w:val="0"/>
        <w:tabs>
          <w:tab w:val="left" w:pos="709"/>
        </w:tabs>
        <w:spacing w:after="0" w:line="240" w:lineRule="auto"/>
        <w:ind w:firstLine="720"/>
        <w:jc w:val="both"/>
        <w:rPr>
          <w:rFonts w:eastAsia="Calibri"/>
          <w:kern w:val="0"/>
          <w:sz w:val="20"/>
          <w:szCs w:val="20"/>
          <w14:ligatures w14:val="none"/>
        </w:rPr>
      </w:pPr>
      <w:r w:rsidRPr="0023792A">
        <w:rPr>
          <w:rFonts w:eastAsia="Calibri"/>
          <w:i/>
          <w:kern w:val="0"/>
          <w:sz w:val="20"/>
          <w:szCs w:val="20"/>
          <w14:ligatures w14:val="none"/>
        </w:rPr>
        <w:t>Datu avots: Zemkopības ministrija pēc LAD datiem</w:t>
      </w:r>
      <w:r w:rsidRPr="0023792A">
        <w:rPr>
          <w:rFonts w:eastAsia="Calibri"/>
          <w:kern w:val="0"/>
          <w:sz w:val="20"/>
          <w:szCs w:val="20"/>
          <w14:ligatures w14:val="none"/>
        </w:rPr>
        <w:t xml:space="preserve"> </w:t>
      </w:r>
    </w:p>
    <w:p w14:paraId="0538FC5F" w14:textId="77777777" w:rsidR="006F2706" w:rsidRDefault="006F2706" w:rsidP="006F2706">
      <w:pPr>
        <w:widowControl w:val="0"/>
        <w:tabs>
          <w:tab w:val="left" w:pos="709"/>
        </w:tabs>
        <w:spacing w:after="0" w:line="240" w:lineRule="auto"/>
        <w:ind w:firstLine="720"/>
        <w:jc w:val="both"/>
        <w:rPr>
          <w:rFonts w:eastAsia="Calibri"/>
          <w:kern w:val="0"/>
          <w14:ligatures w14:val="none"/>
        </w:rPr>
      </w:pPr>
    </w:p>
    <w:p w14:paraId="0FBF6485" w14:textId="5D439C16" w:rsidR="00330ED4" w:rsidRPr="006E602C" w:rsidRDefault="0035535E" w:rsidP="006E602C">
      <w:pPr>
        <w:widowControl w:val="0"/>
        <w:tabs>
          <w:tab w:val="left" w:pos="709"/>
        </w:tabs>
        <w:spacing w:after="0" w:line="240" w:lineRule="auto"/>
        <w:ind w:firstLine="720"/>
        <w:jc w:val="both"/>
        <w:rPr>
          <w:rFonts w:eastAsia="Calibri"/>
          <w:kern w:val="0"/>
          <w14:ligatures w14:val="none"/>
        </w:rPr>
      </w:pPr>
      <w:r>
        <w:rPr>
          <w:rFonts w:eastAsia="Calibri"/>
          <w:kern w:val="0"/>
          <w14:ligatures w14:val="none"/>
        </w:rPr>
        <w:t xml:space="preserve">2024. gadā 233 </w:t>
      </w:r>
      <w:r w:rsidR="0023792A" w:rsidRPr="0023792A">
        <w:rPr>
          <w:rFonts w:eastAsia="Calibri"/>
          <w:kern w:val="0"/>
          <w14:ligatures w14:val="none"/>
        </w:rPr>
        <w:t>saimniecības</w:t>
      </w:r>
      <w:r w:rsidRPr="0023792A">
        <w:rPr>
          <w:rFonts w:eastAsia="Calibri"/>
          <w:kern w:val="0"/>
          <w14:ligatures w14:val="none"/>
        </w:rPr>
        <w:t>, kuru platība ir virs 101 hektāra</w:t>
      </w:r>
      <w:r w:rsidR="006F2706">
        <w:rPr>
          <w:rFonts w:eastAsia="Calibri"/>
          <w:kern w:val="0"/>
          <w14:ligatures w14:val="none"/>
        </w:rPr>
        <w:t>,</w:t>
      </w:r>
      <w:r w:rsidRPr="0023792A">
        <w:rPr>
          <w:rFonts w:eastAsia="Calibri"/>
          <w:kern w:val="0"/>
          <w14:ligatures w14:val="none"/>
        </w:rPr>
        <w:t xml:space="preserve"> </w:t>
      </w:r>
      <w:r w:rsidR="0023792A" w:rsidRPr="0023792A">
        <w:rPr>
          <w:rFonts w:eastAsia="Calibri"/>
          <w:kern w:val="0"/>
          <w14:ligatures w14:val="none"/>
        </w:rPr>
        <w:t>vidēji nodarbin</w:t>
      </w:r>
      <w:r>
        <w:rPr>
          <w:rFonts w:eastAsia="Calibri"/>
          <w:kern w:val="0"/>
          <w14:ligatures w14:val="none"/>
        </w:rPr>
        <w:t>āja</w:t>
      </w:r>
      <w:r w:rsidR="0023792A" w:rsidRPr="0023792A">
        <w:rPr>
          <w:rFonts w:eastAsia="Calibri"/>
          <w:kern w:val="0"/>
          <w14:ligatures w14:val="none"/>
        </w:rPr>
        <w:t xml:space="preserve"> </w:t>
      </w:r>
      <w:r w:rsidR="0078529F">
        <w:rPr>
          <w:rFonts w:eastAsia="Calibri"/>
          <w:kern w:val="0"/>
          <w14:ligatures w14:val="none"/>
        </w:rPr>
        <w:t>7</w:t>
      </w:r>
      <w:r w:rsidR="0023792A" w:rsidRPr="0023792A">
        <w:rPr>
          <w:rFonts w:eastAsia="Calibri"/>
          <w:kern w:val="0"/>
          <w14:ligatures w14:val="none"/>
        </w:rPr>
        <w:t xml:space="preserve"> sezonas laukstrādnieku ienākuma nodokļa maksātājus</w:t>
      </w:r>
      <w:r w:rsidR="00330ED4">
        <w:rPr>
          <w:rFonts w:eastAsia="Calibri"/>
          <w:kern w:val="0"/>
          <w14:ligatures w14:val="none"/>
        </w:rPr>
        <w:t>.</w:t>
      </w:r>
      <w:r w:rsidR="00891402">
        <w:rPr>
          <w:rFonts w:eastAsia="Calibri"/>
          <w:kern w:val="0"/>
          <w14:ligatures w14:val="none"/>
        </w:rPr>
        <w:t xml:space="preserve"> Vienlaikus</w:t>
      </w:r>
      <w:r w:rsidR="00330ED4">
        <w:rPr>
          <w:rFonts w:eastAsia="Calibri"/>
          <w:kern w:val="0"/>
          <w14:ligatures w14:val="none"/>
        </w:rPr>
        <w:t xml:space="preserve"> 59 saimniecības, kuru platība ir no 11 līdz 20 hektāriem, vidēji nodarbināja 11 sezonas laukstrādniekus</w:t>
      </w:r>
      <w:r w:rsidR="00891402">
        <w:rPr>
          <w:rFonts w:eastAsia="Calibri"/>
          <w:kern w:val="0"/>
          <w14:ligatures w14:val="none"/>
        </w:rPr>
        <w:t xml:space="preserve">, bet </w:t>
      </w:r>
      <w:r w:rsidR="006E602C">
        <w:rPr>
          <w:rFonts w:eastAsia="Calibri"/>
          <w:kern w:val="0"/>
          <w14:ligatures w14:val="none"/>
        </w:rPr>
        <w:t xml:space="preserve">43 </w:t>
      </w:r>
      <w:r w:rsidR="0023792A" w:rsidRPr="0023792A">
        <w:rPr>
          <w:rFonts w:eastAsia="Calibri"/>
          <w:kern w:val="0"/>
          <w14:ligatures w14:val="none"/>
        </w:rPr>
        <w:t>saimniecības, kur</w:t>
      </w:r>
      <w:r w:rsidR="00330ED4">
        <w:rPr>
          <w:rFonts w:eastAsia="Calibri"/>
          <w:kern w:val="0"/>
          <w14:ligatures w14:val="none"/>
        </w:rPr>
        <w:t>u</w:t>
      </w:r>
      <w:r w:rsidR="0023792A" w:rsidRPr="0023792A">
        <w:rPr>
          <w:rFonts w:eastAsia="Calibri"/>
          <w:kern w:val="0"/>
          <w14:ligatures w14:val="none"/>
        </w:rPr>
        <w:t xml:space="preserve"> platība ir līdz 5 hektāriem</w:t>
      </w:r>
      <w:r w:rsidR="00891402">
        <w:rPr>
          <w:rFonts w:eastAsia="Calibri"/>
          <w:kern w:val="0"/>
          <w14:ligatures w14:val="none"/>
        </w:rPr>
        <w:t>, nodarbināja vidēji</w:t>
      </w:r>
      <w:r w:rsidR="0023792A" w:rsidRPr="0023792A">
        <w:rPr>
          <w:rFonts w:eastAsia="Calibri"/>
          <w:kern w:val="0"/>
          <w14:ligatures w14:val="none"/>
        </w:rPr>
        <w:t xml:space="preserve"> </w:t>
      </w:r>
      <w:r w:rsidR="006F2706">
        <w:rPr>
          <w:rFonts w:eastAsia="Calibri"/>
          <w:kern w:val="0"/>
          <w14:ligatures w14:val="none"/>
        </w:rPr>
        <w:t>5</w:t>
      </w:r>
      <w:r w:rsidR="0023792A" w:rsidRPr="0023792A">
        <w:rPr>
          <w:rFonts w:eastAsia="Calibri"/>
          <w:kern w:val="0"/>
          <w14:ligatures w14:val="none"/>
        </w:rPr>
        <w:t xml:space="preserve"> sezonas laukstrādniekus.</w:t>
      </w:r>
      <w:r w:rsidR="006E602C">
        <w:rPr>
          <w:rFonts w:eastAsia="Calibri"/>
          <w:kern w:val="0"/>
          <w14:ligatures w14:val="none"/>
        </w:rPr>
        <w:t xml:space="preserve"> </w:t>
      </w:r>
      <w:r w:rsidR="00330ED4">
        <w:t>Taču v</w:t>
      </w:r>
      <w:r w:rsidR="00330ED4" w:rsidRPr="00DD0D9F">
        <w:t>isaugstākais vidējais sezonas laukstrādnieku skaits – 19 darba ņēmēji, ir saimniecībās ar platību no 51 līdz 70 hektāri</w:t>
      </w:r>
      <w:r w:rsidR="00330ED4">
        <w:t>em</w:t>
      </w:r>
      <w:r w:rsidR="00330ED4" w:rsidRPr="00DD0D9F">
        <w:t xml:space="preserve">. </w:t>
      </w:r>
    </w:p>
    <w:p w14:paraId="46496358" w14:textId="31F7180B" w:rsidR="0099352D" w:rsidRPr="009161E4" w:rsidRDefault="0099352D" w:rsidP="0099352D">
      <w:pPr>
        <w:spacing w:after="0" w:line="240" w:lineRule="auto"/>
        <w:ind w:firstLine="720"/>
        <w:jc w:val="both"/>
        <w:rPr>
          <w:i/>
        </w:rPr>
      </w:pPr>
      <w:bookmarkStart w:id="26" w:name="_Hlk194328009"/>
      <w:r w:rsidRPr="009161E4">
        <w:rPr>
          <w:i/>
        </w:rPr>
        <w:t xml:space="preserve">Rezumējot iepriekš minēto, var secināt, ka ar katru gadu aizvien vairāk lauksaimnieki izmanto sezonas laukstrādnieku ienākuma nodokļa režīmu un tajā tiek nodarbināti aizvien vairāk sezonas laukstrādnieki. </w:t>
      </w:r>
      <w:r w:rsidRPr="009161E4">
        <w:rPr>
          <w:rFonts w:eastAsia="Calibri"/>
          <w:i/>
          <w:kern w:val="0"/>
          <w14:ligatures w14:val="none"/>
        </w:rPr>
        <w:t>Laika periodā no 2014. gada līdz 2024. gadam sezonas laukstrādnieku ienākuma izmaksātāju skaits ir pieaudzis vairāk nekā 5 reizes (no 89 personām 2014. gadā līdz 473 personām 2024. gadā).</w:t>
      </w:r>
      <w:r>
        <w:rPr>
          <w:rFonts w:eastAsia="Calibri"/>
          <w:i/>
          <w:kern w:val="0"/>
          <w14:ligatures w14:val="none"/>
        </w:rPr>
        <w:t xml:space="preserve"> </w:t>
      </w:r>
      <w:r w:rsidRPr="009161E4">
        <w:rPr>
          <w:rFonts w:eastAsia="Calibri"/>
          <w:i/>
          <w:kern w:val="0"/>
          <w14:ligatures w14:val="none"/>
        </w:rPr>
        <w:t>Savukārt salīdzinot sezonas laukstrādnieku ienākuma nodokļa maksātāju skaitu periodā no 2014. līdz 2024. gadam, nodarbināto sezonas laukstrādnieku skaits 2024. gadā ir pieaudzis vairāk nekā 2 reizes (</w:t>
      </w:r>
      <w:r w:rsidRPr="009161E4">
        <w:rPr>
          <w:i/>
        </w:rPr>
        <w:t>no 1</w:t>
      </w:r>
      <w:r w:rsidR="00ED4C66">
        <w:rPr>
          <w:i/>
        </w:rPr>
        <w:t xml:space="preserve"> </w:t>
      </w:r>
      <w:r w:rsidRPr="009161E4">
        <w:rPr>
          <w:i/>
        </w:rPr>
        <w:t>804 sezonas laukstrādnieku ienākuma nodokļa maksātājiem 2014. gadā līdz 3</w:t>
      </w:r>
      <w:r w:rsidR="004050A8">
        <w:rPr>
          <w:i/>
        </w:rPr>
        <w:t xml:space="preserve"> </w:t>
      </w:r>
      <w:r w:rsidRPr="009161E4">
        <w:rPr>
          <w:i/>
        </w:rPr>
        <w:t>823 sezonas laukstrādnieku ienākuma nodokļa maksātājiem 2024. gadā).</w:t>
      </w:r>
    </w:p>
    <w:p w14:paraId="08614ED0" w14:textId="07C560CD" w:rsidR="0077376F" w:rsidRPr="00353B10" w:rsidRDefault="0099352D" w:rsidP="0077376F">
      <w:pPr>
        <w:pStyle w:val="ListParagraph"/>
        <w:spacing w:after="0" w:line="240" w:lineRule="auto"/>
        <w:ind w:left="0" w:firstLine="709"/>
        <w:jc w:val="both"/>
      </w:pPr>
      <w:r w:rsidRPr="009161E4">
        <w:rPr>
          <w:i/>
        </w:rPr>
        <w:tab/>
      </w:r>
      <w:r w:rsidRPr="009161E4">
        <w:rPr>
          <w:rFonts w:eastAsia="Calibri"/>
          <w:i/>
          <w:kern w:val="0"/>
          <w14:ligatures w14:val="none"/>
        </w:rPr>
        <w:t>Saskaņā ar Zemkopības ministrijas sniegto informāciju, pēc LAD datiem, 2024. gadā 473 sezonas laukstrādnieku ienākuma izmaksātāji nodarbināja 3</w:t>
      </w:r>
      <w:r w:rsidR="004050A8">
        <w:rPr>
          <w:rFonts w:eastAsia="Calibri"/>
          <w:i/>
          <w:kern w:val="0"/>
          <w14:ligatures w14:val="none"/>
        </w:rPr>
        <w:t xml:space="preserve"> </w:t>
      </w:r>
      <w:r w:rsidRPr="009161E4">
        <w:rPr>
          <w:rFonts w:eastAsia="Calibri"/>
          <w:i/>
          <w:kern w:val="0"/>
          <w14:ligatures w14:val="none"/>
        </w:rPr>
        <w:t>823 sezonas laukstrādnieku ienākuma nodokļa maksātājus.</w:t>
      </w:r>
      <w:r w:rsidRPr="009161E4">
        <w:rPr>
          <w:b/>
          <w:bCs/>
          <w:i/>
        </w:rPr>
        <w:t xml:space="preserve"> </w:t>
      </w:r>
      <w:r w:rsidRPr="009161E4">
        <w:rPr>
          <w:b/>
          <w:bCs/>
          <w:i/>
          <w:u w:val="single"/>
        </w:rPr>
        <w:t>Attiecīgi viens no sezonas laukstrādnieku ienākuma nodokļa vērtēšanas kritērijiem –  sezonas laukstrādnieku ienākuma nodokļa maksātāju skaits 2024. gadā ir sasniedzis 7 700 – nav izpildīts</w:t>
      </w:r>
      <w:r w:rsidRPr="004050A8">
        <w:rPr>
          <w:i/>
        </w:rPr>
        <w:t>.</w:t>
      </w:r>
      <w:r w:rsidRPr="009161E4">
        <w:rPr>
          <w:b/>
          <w:bCs/>
          <w:i/>
        </w:rPr>
        <w:t xml:space="preserve"> </w:t>
      </w:r>
      <w:r w:rsidR="0077376F">
        <w:rPr>
          <w:b/>
          <w:bCs/>
          <w:i/>
        </w:rPr>
        <w:t>Minētais vērtēšanas kritērijs ir izpildīts aptuveni par 50%</w:t>
      </w:r>
      <w:r w:rsidR="0077376F" w:rsidRPr="004050A8">
        <w:rPr>
          <w:i/>
        </w:rPr>
        <w:t>.</w:t>
      </w:r>
      <w:r w:rsidR="0077376F">
        <w:rPr>
          <w:b/>
          <w:bCs/>
          <w:i/>
        </w:rPr>
        <w:t xml:space="preserve"> </w:t>
      </w:r>
      <w:r w:rsidR="0077376F" w:rsidRPr="0077376F">
        <w:rPr>
          <w:i/>
        </w:rPr>
        <w:t>S</w:t>
      </w:r>
      <w:r w:rsidR="0077376F" w:rsidRPr="0077376F">
        <w:rPr>
          <w:i/>
          <w:iCs/>
        </w:rPr>
        <w:t xml:space="preserve">alīdzinot </w:t>
      </w:r>
      <w:r w:rsidR="0077376F">
        <w:rPr>
          <w:i/>
          <w:iCs/>
        </w:rPr>
        <w:t xml:space="preserve">šī </w:t>
      </w:r>
      <w:r w:rsidR="0077376F" w:rsidRPr="0077376F">
        <w:rPr>
          <w:i/>
          <w:iCs/>
        </w:rPr>
        <w:t xml:space="preserve">rezultatīvā rādītāja izpildi </w:t>
      </w:r>
      <w:r w:rsidR="0077376F">
        <w:rPr>
          <w:i/>
          <w:iCs/>
        </w:rPr>
        <w:t xml:space="preserve">2024. gadā, </w:t>
      </w:r>
      <w:r w:rsidR="0077376F" w:rsidRPr="0077376F">
        <w:rPr>
          <w:i/>
          <w:iCs/>
        </w:rPr>
        <w:t>2020.</w:t>
      </w:r>
      <w:r w:rsidR="0077376F">
        <w:rPr>
          <w:i/>
          <w:iCs/>
        </w:rPr>
        <w:t xml:space="preserve"> </w:t>
      </w:r>
      <w:r w:rsidR="0077376F" w:rsidRPr="0077376F">
        <w:rPr>
          <w:i/>
          <w:iCs/>
        </w:rPr>
        <w:t>gadā un 2017.</w:t>
      </w:r>
      <w:r w:rsidR="0077376F">
        <w:rPr>
          <w:i/>
          <w:iCs/>
        </w:rPr>
        <w:t xml:space="preserve"> </w:t>
      </w:r>
      <w:r w:rsidR="0077376F" w:rsidRPr="0077376F">
        <w:rPr>
          <w:i/>
          <w:iCs/>
        </w:rPr>
        <w:t>gadā, šis rezultatīvais rādītājs ir izpildīts ar lielāku rezultativitāti 2020.</w:t>
      </w:r>
      <w:r w:rsidR="0077376F">
        <w:rPr>
          <w:i/>
          <w:iCs/>
        </w:rPr>
        <w:t xml:space="preserve"> </w:t>
      </w:r>
      <w:r w:rsidR="000B2160">
        <w:rPr>
          <w:i/>
          <w:iCs/>
        </w:rPr>
        <w:t xml:space="preserve">un 2024. </w:t>
      </w:r>
      <w:r w:rsidR="0077376F" w:rsidRPr="0077376F">
        <w:rPr>
          <w:i/>
          <w:iCs/>
        </w:rPr>
        <w:t>gadā, proti, 2017.</w:t>
      </w:r>
      <w:r w:rsidR="000B2160">
        <w:rPr>
          <w:i/>
          <w:iCs/>
        </w:rPr>
        <w:t xml:space="preserve"> </w:t>
      </w:r>
      <w:r w:rsidR="0077376F" w:rsidRPr="0077376F">
        <w:rPr>
          <w:i/>
          <w:iCs/>
        </w:rPr>
        <w:t>gadā šis rezultatīvais rādītājs bija izpildīts aptuveni par 35%, bet 2020.</w:t>
      </w:r>
      <w:r w:rsidR="0077376F">
        <w:rPr>
          <w:i/>
          <w:iCs/>
        </w:rPr>
        <w:t xml:space="preserve"> </w:t>
      </w:r>
      <w:r w:rsidR="006D741A">
        <w:rPr>
          <w:i/>
          <w:iCs/>
        </w:rPr>
        <w:t xml:space="preserve">un 2024. </w:t>
      </w:r>
      <w:r w:rsidR="0077376F" w:rsidRPr="0077376F">
        <w:rPr>
          <w:i/>
          <w:iCs/>
        </w:rPr>
        <w:t>gadā aptuveni par 50%.</w:t>
      </w:r>
    </w:p>
    <w:p w14:paraId="09BE6D1E" w14:textId="55E4DFB2" w:rsidR="0099352D" w:rsidRPr="009161E4" w:rsidRDefault="0099352D" w:rsidP="0099352D">
      <w:pPr>
        <w:tabs>
          <w:tab w:val="left" w:pos="709"/>
        </w:tabs>
        <w:spacing w:after="0" w:line="240" w:lineRule="auto"/>
        <w:jc w:val="both"/>
        <w:rPr>
          <w:b/>
          <w:bCs/>
          <w:i/>
        </w:rPr>
      </w:pPr>
      <w:r w:rsidRPr="009161E4">
        <w:rPr>
          <w:i/>
        </w:rPr>
        <w:tab/>
        <w:t>Laika periodā no 2020. gada līdz 2024. gadam sezonas laukstrādnieku ienākuma izmaksātāju skaits ir pieaudzis par 211 personām, jeb par 81% vairāk nekā 2020. gadā.</w:t>
      </w:r>
      <w:r w:rsidRPr="009161E4">
        <w:rPr>
          <w:b/>
          <w:bCs/>
          <w:i/>
        </w:rPr>
        <w:t xml:space="preserve"> </w:t>
      </w:r>
      <w:r w:rsidRPr="009161E4">
        <w:rPr>
          <w:b/>
          <w:bCs/>
          <w:i/>
          <w:u w:val="single"/>
        </w:rPr>
        <w:lastRenderedPageBreak/>
        <w:t>Attiecīgi sezonas laukstrādnieku ienākuma nodokļa vērtēšanas kritērijs – 2024. gadā salīdzinājumā ar 2020. gadu sezonas laukstrādnieku ienākuma izmaksātāju skaits pieaudzis par 15% - ir izpildīts</w:t>
      </w:r>
      <w:r w:rsidRPr="009161E4">
        <w:rPr>
          <w:i/>
        </w:rPr>
        <w:t>.</w:t>
      </w:r>
      <w:r w:rsidRPr="009161E4">
        <w:rPr>
          <w:rFonts w:eastAsia="Calibri"/>
          <w:b/>
          <w:bCs/>
          <w:i/>
          <w:kern w:val="0"/>
          <w:sz w:val="20"/>
          <w:szCs w:val="20"/>
          <w14:ligatures w14:val="none"/>
        </w:rPr>
        <w:t xml:space="preserve"> </w:t>
      </w:r>
      <w:r w:rsidRPr="009161E4">
        <w:rPr>
          <w:b/>
          <w:bCs/>
          <w:i/>
        </w:rPr>
        <w:t>Minētais vērtēšanas kritērijs ir izpildīts, pārsniedzot 66 procentpunktus</w:t>
      </w:r>
      <w:r w:rsidRPr="004050A8">
        <w:rPr>
          <w:i/>
        </w:rPr>
        <w:t>.</w:t>
      </w:r>
    </w:p>
    <w:p w14:paraId="696CDD34" w14:textId="548FCD74" w:rsidR="0099352D" w:rsidRPr="009161E4" w:rsidRDefault="0099352D" w:rsidP="0099352D">
      <w:pPr>
        <w:tabs>
          <w:tab w:val="left" w:pos="709"/>
        </w:tabs>
        <w:spacing w:after="0" w:line="240" w:lineRule="auto"/>
        <w:jc w:val="both"/>
        <w:rPr>
          <w:i/>
        </w:rPr>
      </w:pPr>
      <w:r w:rsidRPr="009161E4">
        <w:rPr>
          <w:b/>
          <w:i/>
        </w:rPr>
        <w:tab/>
      </w:r>
      <w:r w:rsidRPr="009161E4">
        <w:rPr>
          <w:i/>
        </w:rPr>
        <w:t xml:space="preserve">Salīdzinot sezonas laukstrādnieku ienākuma izmaksātāju skaita pieaugumu visos trīs sezonas laukstrādnieku ienākuma nodokļa vērtēšanas periodos (laika periodā no 2014. gada līdz 2017. gadam, no 2018. gada līdz 2020. gadam un no 2021. gada līdz 2024. gadam), </w:t>
      </w:r>
      <w:r w:rsidRPr="009161E4">
        <w:rPr>
          <w:b/>
          <w:bCs/>
          <w:i/>
        </w:rPr>
        <w:t xml:space="preserve">lielāks sezonas laukstrādnieku ienākuma izmaksātāju skaita pieaugums </w:t>
      </w:r>
      <w:r w:rsidR="004E60FC">
        <w:rPr>
          <w:b/>
          <w:bCs/>
          <w:i/>
        </w:rPr>
        <w:t xml:space="preserve">absolūtajos skaitļos </w:t>
      </w:r>
      <w:r w:rsidRPr="009161E4">
        <w:rPr>
          <w:b/>
          <w:bCs/>
          <w:i/>
        </w:rPr>
        <w:t>ir novērojams periodā no 2021. gada līdz 2024. gadam</w:t>
      </w:r>
      <w:r w:rsidRPr="009161E4">
        <w:rPr>
          <w:i/>
        </w:rPr>
        <w:t>, jo 2024. gadā salīdzinājumā ar 2020. gadu sezonas laukstrādnieku ienākuma izmaksātāju skaits ir pieaudzis par 211 ienākuma izmaksātājiem, 2020.</w:t>
      </w:r>
      <w:r w:rsidR="001E5987">
        <w:rPr>
          <w:i/>
        </w:rPr>
        <w:t xml:space="preserve"> </w:t>
      </w:r>
      <w:r w:rsidRPr="009161E4">
        <w:rPr>
          <w:i/>
        </w:rPr>
        <w:t>gadā salīdzinājumā ar 2017.gadu tas ir pieaudzis par 96 ienākuma izmaksātājiem, bet 2017. gadā salīdzinājumā ar 2014. gadu – pieaudzis par 77 ienākuma izmaksātājiem.</w:t>
      </w:r>
    </w:p>
    <w:p w14:paraId="106F14C5" w14:textId="5E229E59" w:rsidR="0099352D" w:rsidRPr="009161E4" w:rsidRDefault="0099352D" w:rsidP="0099352D">
      <w:pPr>
        <w:spacing w:after="0" w:line="240" w:lineRule="auto"/>
        <w:jc w:val="both"/>
        <w:rPr>
          <w:i/>
        </w:rPr>
      </w:pPr>
      <w:r w:rsidRPr="009161E4">
        <w:rPr>
          <w:i/>
        </w:rPr>
        <w:tab/>
        <w:t xml:space="preserve">Savukārt salīdzinot sezonas laukstrādnieku ienākuma nodokļa maksātāju skaita pieaugumu visos trīs sezonas laukstrādnieku ienākuma nodokļa vērtēšanas periodos (laika periodā no 2014. gada līdz 2017. gadam, no 2018. gada līdz 2020. gadam un no 2021. gada līdz 2024. gadam), </w:t>
      </w:r>
      <w:r w:rsidRPr="009161E4">
        <w:rPr>
          <w:b/>
          <w:bCs/>
          <w:i/>
        </w:rPr>
        <w:t xml:space="preserve">lielāks sezonas laukstrādnieku ienākuma nodokļa maksātāju skaita pieaugums </w:t>
      </w:r>
      <w:r w:rsidR="00867353">
        <w:rPr>
          <w:b/>
          <w:bCs/>
          <w:i/>
        </w:rPr>
        <w:t xml:space="preserve">absolūtajos skaitļos </w:t>
      </w:r>
      <w:r w:rsidR="0078529F">
        <w:rPr>
          <w:b/>
          <w:bCs/>
          <w:i/>
        </w:rPr>
        <w:t xml:space="preserve">ir </w:t>
      </w:r>
      <w:r w:rsidRPr="009161E4">
        <w:rPr>
          <w:b/>
          <w:bCs/>
          <w:i/>
        </w:rPr>
        <w:t>novērojams laika periodā no 2018. gada līdz 2020. gadam</w:t>
      </w:r>
      <w:r w:rsidRPr="009161E4">
        <w:rPr>
          <w:i/>
        </w:rPr>
        <w:t>, jo 2020. gadā salīdzinājumā ar 2017. gadu sezonas laukstrādnieku ienākuma nodokļa maksātāju skaits pieauga par 1</w:t>
      </w:r>
      <w:r w:rsidR="004B2D87">
        <w:rPr>
          <w:i/>
        </w:rPr>
        <w:t xml:space="preserve"> </w:t>
      </w:r>
      <w:r w:rsidRPr="009161E4">
        <w:rPr>
          <w:i/>
        </w:rPr>
        <w:t xml:space="preserve">085 personām, 2017. gadā salīdzinājumā ar 2014. gadu sezonas laukstrādnieku ienākuma nodokļa maksātāju skaits pieauga par 959 personām, bet  2024. gadā salīdzinājumā ar 2020. gadu sezonas laukstrādnieku ienākuma nodokļa maksātāju skaits samazinājās par 25 </w:t>
      </w:r>
      <w:r w:rsidR="0078529F">
        <w:rPr>
          <w:i/>
        </w:rPr>
        <w:t>personām</w:t>
      </w:r>
      <w:r w:rsidRPr="009161E4">
        <w:rPr>
          <w:i/>
        </w:rPr>
        <w:t>.</w:t>
      </w:r>
    </w:p>
    <w:p w14:paraId="107C8D3B" w14:textId="1242088B" w:rsidR="0099352D" w:rsidRPr="009161E4" w:rsidRDefault="0099352D" w:rsidP="0099352D">
      <w:pPr>
        <w:spacing w:after="0" w:line="240" w:lineRule="auto"/>
        <w:ind w:firstLine="720"/>
        <w:jc w:val="both"/>
        <w:rPr>
          <w:i/>
        </w:rPr>
      </w:pPr>
      <w:r w:rsidRPr="009161E4">
        <w:rPr>
          <w:i/>
        </w:rPr>
        <w:t xml:space="preserve">Vienlaikus jānorāda, ka sezonas laukstrādnieku ienākuma nodokļa režīms ir viens no instrumentiem, ar kuru ir iespējams mazināt ēnu ekonomiku augļkopības un dārzkopības nozarē. Ņemot vērā, ka </w:t>
      </w:r>
      <w:bookmarkStart w:id="27" w:name="_Hlk194332975"/>
      <w:r w:rsidRPr="009161E4">
        <w:rPr>
          <w:i/>
        </w:rPr>
        <w:t xml:space="preserve">2024. gadā tikai 473 lauksaimnieki </w:t>
      </w:r>
      <w:r w:rsidRPr="009161E4">
        <w:rPr>
          <w:rFonts w:eastAsia="Times New Roman"/>
          <w:i/>
        </w:rPr>
        <w:t>jeb 14% no iespējamajiem lauksaimniekiem</w:t>
      </w:r>
      <w:r w:rsidRPr="009161E4">
        <w:rPr>
          <w:i/>
        </w:rPr>
        <w:t xml:space="preserve"> izmantoja sezonas laukstrādnieku ienākuma nodokļa režīmu</w:t>
      </w:r>
      <w:r w:rsidRPr="009161E4">
        <w:rPr>
          <w:rFonts w:eastAsia="Times New Roman"/>
          <w:i/>
        </w:rPr>
        <w:t>, var secināt, ka ēnu ekonomika augļkopības un dārzkopības nozarē joprojām pastāv.</w:t>
      </w:r>
      <w:r>
        <w:rPr>
          <w:rFonts w:eastAsia="Times New Roman"/>
          <w:i/>
        </w:rPr>
        <w:t xml:space="preserve"> </w:t>
      </w:r>
      <w:r w:rsidRPr="009161E4">
        <w:rPr>
          <w:i/>
        </w:rPr>
        <w:t xml:space="preserve">Pēc Zemkopības ministrijas vērtējuma 2024. gadā to būtu jāizmanto vismaz </w:t>
      </w:r>
      <w:r w:rsidRPr="009161E4">
        <w:rPr>
          <w:rFonts w:eastAsia="Calibri"/>
          <w:i/>
          <w:kern w:val="0"/>
          <w:lang w:eastAsia="lv-LV"/>
          <w14:ligatures w14:val="none"/>
        </w:rPr>
        <w:t>3</w:t>
      </w:r>
      <w:r w:rsidR="001F6165">
        <w:rPr>
          <w:rFonts w:eastAsia="Calibri"/>
          <w:i/>
          <w:kern w:val="0"/>
          <w:lang w:eastAsia="lv-LV"/>
          <w14:ligatures w14:val="none"/>
        </w:rPr>
        <w:t xml:space="preserve"> </w:t>
      </w:r>
      <w:r w:rsidRPr="009161E4">
        <w:rPr>
          <w:rFonts w:eastAsia="Calibri"/>
          <w:i/>
          <w:kern w:val="0"/>
          <w:lang w:eastAsia="lv-LV"/>
          <w14:ligatures w14:val="none"/>
        </w:rPr>
        <w:t xml:space="preserve">410 </w:t>
      </w:r>
      <w:r w:rsidRPr="009161E4">
        <w:rPr>
          <w:i/>
        </w:rPr>
        <w:t>lauksaimniekiem.</w:t>
      </w:r>
      <w:r w:rsidRPr="009161E4">
        <w:rPr>
          <w:rFonts w:eastAsia="Times New Roman"/>
          <w:i/>
        </w:rPr>
        <w:t xml:space="preserve"> Tomēr,</w:t>
      </w:r>
      <w:r w:rsidRPr="009161E4">
        <w:rPr>
          <w:i/>
        </w:rPr>
        <w:t xml:space="preserve"> k</w:t>
      </w:r>
      <w:r w:rsidRPr="009161E4">
        <w:rPr>
          <w:rFonts w:eastAsia="Times New Roman"/>
          <w:i/>
        </w:rPr>
        <w:t xml:space="preserve">ā jau iepriekš norādīts, 2011. gadā no 400 uzņēmējiem – augļu, ogu un dārzeņu audzētājiem – tikai 32 uzņēmēji nodarbināja 232 sezonas darbiniekus, bet </w:t>
      </w:r>
      <w:r w:rsidRPr="009161E4">
        <w:rPr>
          <w:i/>
        </w:rPr>
        <w:t>2024. gadā 473 sezonas laukstrādnieku ienākuma izmaksātāji nodarbināja 3</w:t>
      </w:r>
      <w:r w:rsidR="001F6165">
        <w:rPr>
          <w:i/>
        </w:rPr>
        <w:t xml:space="preserve"> </w:t>
      </w:r>
      <w:r w:rsidRPr="009161E4">
        <w:rPr>
          <w:i/>
        </w:rPr>
        <w:t xml:space="preserve">823 sezonas laukstrādniekus, tādējādi </w:t>
      </w:r>
      <w:r w:rsidRPr="009161E4">
        <w:rPr>
          <w:b/>
          <w:bCs/>
          <w:i/>
        </w:rPr>
        <w:t>var secināt, ka nozarē nereģistrētā nodarbinātība samazinās</w:t>
      </w:r>
      <w:r w:rsidRPr="009161E4">
        <w:rPr>
          <w:i/>
        </w:rPr>
        <w:t xml:space="preserve">. </w:t>
      </w:r>
      <w:bookmarkEnd w:id="27"/>
    </w:p>
    <w:p w14:paraId="1542C4BD" w14:textId="77777777" w:rsidR="0099352D" w:rsidRPr="009161E4" w:rsidRDefault="0099352D" w:rsidP="0099352D">
      <w:pPr>
        <w:tabs>
          <w:tab w:val="left" w:pos="709"/>
        </w:tabs>
        <w:spacing w:after="0" w:line="240" w:lineRule="auto"/>
        <w:jc w:val="both"/>
        <w:rPr>
          <w:i/>
        </w:rPr>
      </w:pPr>
      <w:r>
        <w:rPr>
          <w:i/>
        </w:rPr>
        <w:tab/>
      </w:r>
      <w:bookmarkStart w:id="28" w:name="_Hlk194332990"/>
      <w:r w:rsidRPr="009161E4">
        <w:rPr>
          <w:i/>
        </w:rPr>
        <w:t xml:space="preserve">Pēc Zemkopības ministrijas sniegtās informācijas negatīvu ietekmi uz iespēju sasniegt izvirzīto kritēriju – 2024. gadā nodarbināti 7 700 sezonas laukstrādnieki – radījusi gan vispārējā situācija lauksaimniecībā nodarbināto darba tirgū, gan augļkopības un dārzkopības kā nozares specifika, t.sk., atkarība no laikapstākļiem un citiem riska faktoriem. </w:t>
      </w:r>
    </w:p>
    <w:bookmarkEnd w:id="26"/>
    <w:p w14:paraId="3D8231E5" w14:textId="77777777" w:rsidR="0099352D" w:rsidRDefault="0099352D" w:rsidP="003D0C97">
      <w:pPr>
        <w:spacing w:after="0" w:line="240" w:lineRule="auto"/>
        <w:jc w:val="both"/>
      </w:pPr>
    </w:p>
    <w:bookmarkEnd w:id="28"/>
    <w:p w14:paraId="517E74F7" w14:textId="52F08973" w:rsidR="0023792A" w:rsidRPr="0000480B" w:rsidRDefault="0023792A" w:rsidP="0000480B">
      <w:pPr>
        <w:pStyle w:val="ListParagraph"/>
        <w:widowControl w:val="0"/>
        <w:numPr>
          <w:ilvl w:val="1"/>
          <w:numId w:val="6"/>
        </w:numPr>
        <w:tabs>
          <w:tab w:val="left" w:pos="1134"/>
        </w:tabs>
        <w:autoSpaceDE w:val="0"/>
        <w:autoSpaceDN w:val="0"/>
        <w:spacing w:after="0" w:line="240" w:lineRule="auto"/>
        <w:ind w:left="0" w:firstLine="709"/>
        <w:jc w:val="both"/>
        <w:rPr>
          <w:rFonts w:eastAsia="Times New Roman"/>
          <w:b/>
          <w:kern w:val="0"/>
          <w:lang w:eastAsia="lv-LV"/>
          <w14:ligatures w14:val="none"/>
        </w:rPr>
      </w:pPr>
      <w:r w:rsidRPr="0000480B">
        <w:rPr>
          <w:rFonts w:eastAsia="Times New Roman"/>
          <w:b/>
          <w:kern w:val="0"/>
          <w:lang w:eastAsia="lv-LV"/>
          <w14:ligatures w14:val="none"/>
        </w:rPr>
        <w:t xml:space="preserve">Sezonas laukstrādnieku ienākuma nodokļa maksātāju ienākumu apmēra, nomaksātā </w:t>
      </w:r>
      <w:r w:rsidR="00891402" w:rsidRPr="0000480B">
        <w:rPr>
          <w:rFonts w:eastAsia="Times New Roman"/>
          <w:b/>
          <w:kern w:val="0"/>
          <w:lang w:eastAsia="lv-LV"/>
          <w14:ligatures w14:val="none"/>
        </w:rPr>
        <w:t xml:space="preserve">sezonas laukstrādnieku ienākuma </w:t>
      </w:r>
      <w:r w:rsidRPr="0000480B">
        <w:rPr>
          <w:rFonts w:eastAsia="Times New Roman"/>
          <w:b/>
          <w:kern w:val="0"/>
          <w:lang w:eastAsia="lv-LV"/>
          <w14:ligatures w14:val="none"/>
        </w:rPr>
        <w:t>nodokļa apmēra un nostrādāto dienu skaita izmaiņu tendences</w:t>
      </w:r>
    </w:p>
    <w:p w14:paraId="67C42F1D" w14:textId="77777777" w:rsidR="003D0C97" w:rsidRDefault="003D0C97" w:rsidP="003D0C97">
      <w:pPr>
        <w:widowControl w:val="0"/>
        <w:tabs>
          <w:tab w:val="left" w:pos="1134"/>
        </w:tabs>
        <w:autoSpaceDE w:val="0"/>
        <w:autoSpaceDN w:val="0"/>
        <w:spacing w:after="0" w:line="240" w:lineRule="auto"/>
        <w:ind w:left="851"/>
        <w:jc w:val="both"/>
        <w:rPr>
          <w:rFonts w:eastAsia="Times New Roman"/>
          <w:b/>
          <w:kern w:val="0"/>
          <w:lang w:eastAsia="lv-LV"/>
          <w14:ligatures w14:val="none"/>
        </w:rPr>
      </w:pPr>
    </w:p>
    <w:p w14:paraId="46A31BF8" w14:textId="77777777" w:rsidR="003D0C97" w:rsidRPr="007C0F34" w:rsidRDefault="003D0C97" w:rsidP="003D0C97">
      <w:pPr>
        <w:spacing w:after="0" w:line="240" w:lineRule="auto"/>
        <w:ind w:firstLine="720"/>
        <w:rPr>
          <w:u w:val="single"/>
        </w:rPr>
      </w:pPr>
      <w:r w:rsidRPr="007C0F34">
        <w:rPr>
          <w:b/>
          <w:u w:val="single"/>
        </w:rPr>
        <w:t xml:space="preserve">Sezonas laukstrādnieku ienākuma nodokļa maksātāju ienākumu </w:t>
      </w:r>
      <w:r>
        <w:rPr>
          <w:b/>
          <w:u w:val="single"/>
        </w:rPr>
        <w:t>pieaugums</w:t>
      </w:r>
    </w:p>
    <w:p w14:paraId="75512FC9" w14:textId="77777777" w:rsidR="003D0C97" w:rsidRPr="0023792A" w:rsidRDefault="003D0C97" w:rsidP="003D0C97">
      <w:pPr>
        <w:widowControl w:val="0"/>
        <w:tabs>
          <w:tab w:val="left" w:pos="1134"/>
        </w:tabs>
        <w:autoSpaceDE w:val="0"/>
        <w:autoSpaceDN w:val="0"/>
        <w:spacing w:after="0" w:line="240" w:lineRule="auto"/>
        <w:ind w:left="851"/>
        <w:jc w:val="both"/>
        <w:rPr>
          <w:rFonts w:eastAsia="Times New Roman"/>
          <w:b/>
          <w:kern w:val="0"/>
          <w:lang w:eastAsia="lv-LV"/>
          <w14:ligatures w14:val="none"/>
        </w:rPr>
      </w:pPr>
    </w:p>
    <w:p w14:paraId="7B5A19EC" w14:textId="28E742F2" w:rsidR="0023792A" w:rsidRDefault="0023792A" w:rsidP="00730D18">
      <w:pPr>
        <w:autoSpaceDE w:val="0"/>
        <w:autoSpaceDN w:val="0"/>
        <w:spacing w:after="0" w:line="240" w:lineRule="auto"/>
        <w:ind w:firstLine="720"/>
        <w:jc w:val="both"/>
        <w:rPr>
          <w:rFonts w:eastAsia="Calibri"/>
          <w:kern w:val="0"/>
          <w:lang w:eastAsia="lv-LV"/>
          <w14:ligatures w14:val="none"/>
        </w:rPr>
      </w:pPr>
      <w:r w:rsidRPr="0023792A">
        <w:rPr>
          <w:rFonts w:eastAsia="Calibri"/>
          <w:kern w:val="0"/>
          <w:lang w:eastAsia="lv-LV"/>
          <w14:ligatures w14:val="none"/>
        </w:rPr>
        <w:t>Analizējot datus par laika periodu no 2014.</w:t>
      </w:r>
      <w:r w:rsidR="00867353">
        <w:rPr>
          <w:rFonts w:eastAsia="Calibri"/>
          <w:kern w:val="0"/>
          <w:lang w:eastAsia="lv-LV"/>
          <w14:ligatures w14:val="none"/>
        </w:rPr>
        <w:t xml:space="preserve"> </w:t>
      </w:r>
      <w:r w:rsidRPr="0023792A">
        <w:rPr>
          <w:rFonts w:eastAsia="Calibri"/>
          <w:kern w:val="0"/>
          <w:lang w:eastAsia="lv-LV"/>
          <w14:ligatures w14:val="none"/>
        </w:rPr>
        <w:t>gada līdz 2024.</w:t>
      </w:r>
      <w:r w:rsidR="00867353">
        <w:rPr>
          <w:rFonts w:eastAsia="Calibri"/>
          <w:kern w:val="0"/>
          <w:lang w:eastAsia="lv-LV"/>
          <w14:ligatures w14:val="none"/>
        </w:rPr>
        <w:t xml:space="preserve"> </w:t>
      </w:r>
      <w:r w:rsidRPr="0023792A">
        <w:rPr>
          <w:rFonts w:eastAsia="Calibri"/>
          <w:kern w:val="0"/>
          <w:lang w:eastAsia="lv-LV"/>
          <w14:ligatures w14:val="none"/>
        </w:rPr>
        <w:t xml:space="preserve">gadam, vērojama tendence, ka sezonas laukstrādnieku kopējais ienākumu apmērs ik gadu palielinās (4.attēls). </w:t>
      </w:r>
    </w:p>
    <w:p w14:paraId="6BC42A9B" w14:textId="77777777" w:rsidR="00321028" w:rsidRPr="0023792A" w:rsidRDefault="00321028" w:rsidP="00730D18">
      <w:pPr>
        <w:autoSpaceDE w:val="0"/>
        <w:autoSpaceDN w:val="0"/>
        <w:spacing w:after="0" w:line="240" w:lineRule="auto"/>
        <w:jc w:val="both"/>
        <w:rPr>
          <w:rFonts w:eastAsia="Calibri"/>
          <w:kern w:val="0"/>
          <w:lang w:eastAsia="lv-LV"/>
          <w14:ligatures w14:val="none"/>
        </w:rPr>
      </w:pPr>
    </w:p>
    <w:p w14:paraId="4AA15CAF" w14:textId="77777777" w:rsidR="0023792A" w:rsidRPr="0023792A" w:rsidRDefault="0023792A" w:rsidP="00730D18">
      <w:pPr>
        <w:autoSpaceDE w:val="0"/>
        <w:autoSpaceDN w:val="0"/>
        <w:spacing w:after="0" w:line="240" w:lineRule="auto"/>
        <w:jc w:val="center"/>
        <w:rPr>
          <w:rFonts w:eastAsia="Calibri"/>
          <w:kern w:val="0"/>
          <w:lang w:eastAsia="lv-LV"/>
          <w14:ligatures w14:val="none"/>
        </w:rPr>
      </w:pPr>
      <w:r w:rsidRPr="0023792A">
        <w:rPr>
          <w:rFonts w:eastAsia="Calibri"/>
          <w:noProof/>
          <w:kern w:val="0"/>
          <w:sz w:val="28"/>
          <w:szCs w:val="28"/>
          <w:lang w:eastAsia="lv-LV"/>
          <w14:ligatures w14:val="none"/>
        </w:rPr>
        <w:lastRenderedPageBreak/>
        <w:drawing>
          <wp:inline distT="0" distB="0" distL="0" distR="0" wp14:anchorId="1603B863" wp14:editId="538E5044">
            <wp:extent cx="5619750" cy="3441700"/>
            <wp:effectExtent l="0" t="0" r="0" b="6350"/>
            <wp:docPr id="1616185577" name="Chart 1">
              <a:extLst xmlns:a="http://schemas.openxmlformats.org/drawingml/2006/main">
                <a:ext uri="{FF2B5EF4-FFF2-40B4-BE49-F238E27FC236}">
                  <a16:creationId xmlns:a16="http://schemas.microsoft.com/office/drawing/2014/main" id="{F6C20AFD-4352-D45B-BFD3-113FFEFC93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B6D796C" w14:textId="6CE402E0" w:rsidR="0023792A" w:rsidRPr="00CF3ED4" w:rsidRDefault="0023792A" w:rsidP="00730D18">
      <w:pPr>
        <w:widowControl w:val="0"/>
        <w:spacing w:after="0" w:line="240" w:lineRule="auto"/>
        <w:ind w:firstLine="851"/>
        <w:jc w:val="both"/>
        <w:rPr>
          <w:rFonts w:eastAsia="Calibri"/>
          <w:iCs/>
          <w:kern w:val="0"/>
          <w14:ligatures w14:val="none"/>
        </w:rPr>
      </w:pPr>
      <w:r w:rsidRPr="0023792A">
        <w:rPr>
          <w:rFonts w:eastAsia="Calibri"/>
          <w:kern w:val="0"/>
          <w14:ligatures w14:val="none"/>
        </w:rPr>
        <w:t xml:space="preserve">4.attēls. Sezonas laukstrādnieku ienākuma nodokļa maksātāju ienākuma pieauguma dinamika, </w:t>
      </w:r>
      <w:r w:rsidRPr="0023792A">
        <w:rPr>
          <w:rFonts w:eastAsia="Calibri"/>
          <w:i/>
          <w:kern w:val="0"/>
          <w14:ligatures w14:val="none"/>
        </w:rPr>
        <w:t>euro</w:t>
      </w:r>
      <w:r w:rsidR="00CF3ED4" w:rsidRPr="00CF3ED4">
        <w:rPr>
          <w:rStyle w:val="FootnoteReference"/>
          <w:rFonts w:eastAsia="Calibri"/>
          <w:iCs/>
          <w:kern w:val="0"/>
          <w14:ligatures w14:val="none"/>
        </w:rPr>
        <w:footnoteReference w:id="13"/>
      </w:r>
    </w:p>
    <w:p w14:paraId="21D7E187" w14:textId="77777777" w:rsidR="0023792A" w:rsidRPr="0023792A" w:rsidRDefault="0023792A" w:rsidP="00730D18">
      <w:pPr>
        <w:widowControl w:val="0"/>
        <w:tabs>
          <w:tab w:val="left" w:pos="709"/>
        </w:tabs>
        <w:spacing w:after="0" w:line="240" w:lineRule="auto"/>
        <w:ind w:firstLine="720"/>
        <w:jc w:val="both"/>
        <w:rPr>
          <w:rFonts w:eastAsia="Calibri"/>
          <w:kern w:val="0"/>
          <w:sz w:val="20"/>
          <w:szCs w:val="20"/>
          <w14:ligatures w14:val="none"/>
        </w:rPr>
      </w:pPr>
      <w:r w:rsidRPr="0023792A">
        <w:rPr>
          <w:rFonts w:eastAsia="Calibri"/>
          <w:i/>
          <w:kern w:val="0"/>
          <w:sz w:val="20"/>
          <w:szCs w:val="20"/>
          <w14:ligatures w14:val="none"/>
        </w:rPr>
        <w:t>Datu avots: Zemkopības ministrija pēc LAD datiem</w:t>
      </w:r>
      <w:r w:rsidRPr="0023792A">
        <w:rPr>
          <w:rFonts w:eastAsia="Calibri"/>
          <w:kern w:val="0"/>
          <w:sz w:val="20"/>
          <w:szCs w:val="20"/>
          <w14:ligatures w14:val="none"/>
        </w:rPr>
        <w:t xml:space="preserve"> </w:t>
      </w:r>
    </w:p>
    <w:p w14:paraId="65CEE838" w14:textId="77777777" w:rsidR="00730D18" w:rsidRDefault="00730D18" w:rsidP="00730D18">
      <w:pPr>
        <w:autoSpaceDE w:val="0"/>
        <w:autoSpaceDN w:val="0"/>
        <w:spacing w:after="0" w:line="240" w:lineRule="auto"/>
        <w:ind w:firstLine="720"/>
        <w:jc w:val="both"/>
        <w:rPr>
          <w:rFonts w:eastAsia="Calibri"/>
          <w:kern w:val="0"/>
          <w:lang w:eastAsia="lv-LV"/>
          <w14:ligatures w14:val="none"/>
        </w:rPr>
      </w:pPr>
    </w:p>
    <w:p w14:paraId="71F3C1D8" w14:textId="0A75D73D" w:rsidR="0023792A" w:rsidRPr="0023792A" w:rsidRDefault="00730D18" w:rsidP="00730D18">
      <w:pPr>
        <w:autoSpaceDE w:val="0"/>
        <w:autoSpaceDN w:val="0"/>
        <w:spacing w:after="0" w:line="240" w:lineRule="auto"/>
        <w:ind w:firstLine="720"/>
        <w:jc w:val="both"/>
        <w:rPr>
          <w:rFonts w:eastAsia="Calibri"/>
          <w:kern w:val="0"/>
          <w14:ligatures w14:val="none"/>
        </w:rPr>
      </w:pPr>
      <w:r>
        <w:rPr>
          <w:rFonts w:eastAsia="Calibri"/>
          <w:kern w:val="0"/>
          <w:lang w:eastAsia="lv-LV"/>
          <w14:ligatures w14:val="none"/>
        </w:rPr>
        <w:t>Saskaņā ar LAD datiem s</w:t>
      </w:r>
      <w:r w:rsidR="0023792A" w:rsidRPr="0023792A">
        <w:rPr>
          <w:rFonts w:eastAsia="Calibri"/>
          <w:kern w:val="0"/>
          <w:lang w:eastAsia="lv-LV"/>
          <w14:ligatures w14:val="none"/>
        </w:rPr>
        <w:t>ezonas laukstrādnieku ienākumu kopējais apmērs no 2014.</w:t>
      </w:r>
      <w:r w:rsidR="000F7F5F">
        <w:rPr>
          <w:rFonts w:eastAsia="Calibri"/>
          <w:kern w:val="0"/>
          <w:lang w:eastAsia="lv-LV"/>
          <w14:ligatures w14:val="none"/>
        </w:rPr>
        <w:t xml:space="preserve"> </w:t>
      </w:r>
      <w:r w:rsidR="0023792A" w:rsidRPr="0023792A">
        <w:rPr>
          <w:rFonts w:eastAsia="Calibri"/>
          <w:kern w:val="0"/>
          <w:lang w:eastAsia="lv-LV"/>
          <w14:ligatures w14:val="none"/>
        </w:rPr>
        <w:t>gada līdz 2024.</w:t>
      </w:r>
      <w:r w:rsidR="000F7F5F">
        <w:rPr>
          <w:rFonts w:eastAsia="Calibri"/>
          <w:kern w:val="0"/>
          <w:lang w:eastAsia="lv-LV"/>
          <w14:ligatures w14:val="none"/>
        </w:rPr>
        <w:t xml:space="preserve"> </w:t>
      </w:r>
      <w:r w:rsidR="0023792A" w:rsidRPr="0023792A">
        <w:rPr>
          <w:rFonts w:eastAsia="Calibri"/>
          <w:kern w:val="0"/>
          <w:lang w:eastAsia="lv-LV"/>
          <w14:ligatures w14:val="none"/>
        </w:rPr>
        <w:t xml:space="preserve">gadam ir palielinājies </w:t>
      </w:r>
      <w:r>
        <w:rPr>
          <w:rFonts w:eastAsia="Calibri"/>
          <w:kern w:val="0"/>
          <w:lang w:eastAsia="lv-LV"/>
          <w14:ligatures w14:val="none"/>
        </w:rPr>
        <w:t>vairāk nekā 13 reizes</w:t>
      </w:r>
      <w:r w:rsidR="0023792A" w:rsidRPr="0023792A">
        <w:rPr>
          <w:rFonts w:eastAsia="Calibri"/>
          <w:kern w:val="0"/>
          <w:lang w:eastAsia="lv-LV"/>
          <w14:ligatures w14:val="none"/>
        </w:rPr>
        <w:t xml:space="preserve">. </w:t>
      </w:r>
      <w:r>
        <w:rPr>
          <w:rFonts w:eastAsia="Calibri"/>
          <w:kern w:val="0"/>
          <w:lang w:eastAsia="lv-LV"/>
          <w14:ligatures w14:val="none"/>
        </w:rPr>
        <w:t>Savukārt s</w:t>
      </w:r>
      <w:r w:rsidR="0023792A" w:rsidRPr="0023792A">
        <w:rPr>
          <w:rFonts w:eastAsia="Calibri"/>
          <w:kern w:val="0"/>
          <w:lang w:eastAsia="lv-LV"/>
          <w14:ligatures w14:val="none"/>
        </w:rPr>
        <w:t>ezonas laukstrādnieku ienākuma kopējais apmērs no 202</w:t>
      </w:r>
      <w:r>
        <w:rPr>
          <w:rFonts w:eastAsia="Calibri"/>
          <w:kern w:val="0"/>
          <w:lang w:eastAsia="lv-LV"/>
          <w14:ligatures w14:val="none"/>
        </w:rPr>
        <w:t>1</w:t>
      </w:r>
      <w:r w:rsidR="0023792A" w:rsidRPr="0023792A">
        <w:rPr>
          <w:rFonts w:eastAsia="Calibri"/>
          <w:kern w:val="0"/>
          <w:lang w:eastAsia="lv-LV"/>
          <w14:ligatures w14:val="none"/>
        </w:rPr>
        <w:t>.</w:t>
      </w:r>
      <w:r>
        <w:rPr>
          <w:rFonts w:eastAsia="Calibri"/>
          <w:kern w:val="0"/>
          <w:lang w:eastAsia="lv-LV"/>
          <w14:ligatures w14:val="none"/>
        </w:rPr>
        <w:t xml:space="preserve"> </w:t>
      </w:r>
      <w:r w:rsidR="0023792A" w:rsidRPr="0023792A">
        <w:rPr>
          <w:rFonts w:eastAsia="Calibri"/>
          <w:kern w:val="0"/>
          <w:lang w:eastAsia="lv-LV"/>
          <w14:ligatures w14:val="none"/>
        </w:rPr>
        <w:t>gada līdz 2024.</w:t>
      </w:r>
      <w:r>
        <w:rPr>
          <w:rFonts w:eastAsia="Calibri"/>
          <w:kern w:val="0"/>
          <w:lang w:eastAsia="lv-LV"/>
          <w14:ligatures w14:val="none"/>
        </w:rPr>
        <w:t xml:space="preserve"> </w:t>
      </w:r>
      <w:r w:rsidR="0023792A" w:rsidRPr="0023792A">
        <w:rPr>
          <w:rFonts w:eastAsia="Calibri"/>
          <w:kern w:val="0"/>
          <w:lang w:eastAsia="lv-LV"/>
          <w14:ligatures w14:val="none"/>
        </w:rPr>
        <w:t>gadam ir palielinājies par 1,</w:t>
      </w:r>
      <w:r>
        <w:rPr>
          <w:rFonts w:eastAsia="Calibri"/>
          <w:kern w:val="0"/>
          <w:lang w:eastAsia="lv-LV"/>
          <w14:ligatures w14:val="none"/>
        </w:rPr>
        <w:t>77</w:t>
      </w:r>
      <w:r w:rsidR="0023792A" w:rsidRPr="0023792A">
        <w:rPr>
          <w:rFonts w:eastAsia="Calibri"/>
          <w:kern w:val="0"/>
          <w:lang w:eastAsia="lv-LV"/>
          <w14:ligatures w14:val="none"/>
        </w:rPr>
        <w:t xml:space="preserve"> milj. </w:t>
      </w:r>
      <w:r w:rsidR="0023792A" w:rsidRPr="0023792A">
        <w:rPr>
          <w:rFonts w:eastAsia="Calibri"/>
          <w:i/>
          <w:kern w:val="0"/>
          <w:lang w:eastAsia="lv-LV"/>
          <w14:ligatures w14:val="none"/>
        </w:rPr>
        <w:t>euro</w:t>
      </w:r>
      <w:r w:rsidR="0023792A" w:rsidRPr="0023792A">
        <w:rPr>
          <w:rFonts w:eastAsia="Calibri"/>
          <w:kern w:val="0"/>
          <w:lang w:eastAsia="lv-LV"/>
          <w14:ligatures w14:val="none"/>
        </w:rPr>
        <w:t xml:space="preserve"> jeb </w:t>
      </w:r>
      <w:r>
        <w:rPr>
          <w:rFonts w:eastAsia="Calibri"/>
          <w:kern w:val="0"/>
          <w:lang w:eastAsia="lv-LV"/>
          <w14:ligatures w14:val="none"/>
        </w:rPr>
        <w:t>palielinājies</w:t>
      </w:r>
      <w:r w:rsidR="0023792A" w:rsidRPr="0023792A">
        <w:rPr>
          <w:rFonts w:eastAsia="Calibri"/>
          <w:kern w:val="0"/>
          <w:lang w:eastAsia="lv-LV"/>
          <w14:ligatures w14:val="none"/>
        </w:rPr>
        <w:t xml:space="preserve"> 2 reiz</w:t>
      </w:r>
      <w:r>
        <w:rPr>
          <w:rFonts w:eastAsia="Calibri"/>
          <w:kern w:val="0"/>
          <w:lang w:eastAsia="lv-LV"/>
          <w14:ligatures w14:val="none"/>
        </w:rPr>
        <w:t>es</w:t>
      </w:r>
      <w:r w:rsidR="0023792A" w:rsidRPr="0023792A">
        <w:rPr>
          <w:rFonts w:eastAsia="Calibri"/>
          <w:kern w:val="0"/>
          <w:lang w:eastAsia="lv-LV"/>
          <w14:ligatures w14:val="none"/>
        </w:rPr>
        <w:t>.</w:t>
      </w:r>
    </w:p>
    <w:p w14:paraId="2F607873" w14:textId="147A8B1C" w:rsidR="0023792A" w:rsidRPr="0023792A" w:rsidRDefault="00F51F51" w:rsidP="00730D18">
      <w:pPr>
        <w:widowControl w:val="0"/>
        <w:spacing w:after="0" w:line="240" w:lineRule="auto"/>
        <w:ind w:firstLine="720"/>
        <w:jc w:val="both"/>
        <w:rPr>
          <w:rFonts w:eastAsia="Calibri"/>
          <w:kern w:val="0"/>
          <w14:ligatures w14:val="none"/>
        </w:rPr>
      </w:pPr>
      <w:r w:rsidRPr="00F51F51">
        <w:rPr>
          <w:rFonts w:eastAsia="Calibri"/>
          <w:kern w:val="0"/>
          <w14:ligatures w14:val="none"/>
        </w:rPr>
        <w:t>No 2014.</w:t>
      </w:r>
      <w:r>
        <w:rPr>
          <w:rFonts w:eastAsia="Calibri"/>
          <w:kern w:val="0"/>
          <w14:ligatures w14:val="none"/>
        </w:rPr>
        <w:t xml:space="preserve"> </w:t>
      </w:r>
      <w:r w:rsidRPr="00F51F51">
        <w:rPr>
          <w:rFonts w:eastAsia="Calibri"/>
          <w:kern w:val="0"/>
          <w14:ligatures w14:val="none"/>
        </w:rPr>
        <w:t>gada līdz 2018.</w:t>
      </w:r>
      <w:r>
        <w:rPr>
          <w:rFonts w:eastAsia="Calibri"/>
          <w:kern w:val="0"/>
          <w14:ligatures w14:val="none"/>
        </w:rPr>
        <w:t xml:space="preserve"> </w:t>
      </w:r>
      <w:r w:rsidRPr="00F51F51">
        <w:rPr>
          <w:rFonts w:eastAsia="Calibri"/>
          <w:kern w:val="0"/>
          <w14:ligatures w14:val="none"/>
        </w:rPr>
        <w:t>gadam ik gadu ir palielinājies arī vidējais ienākums uz vienu sezonas laukstrādnieku. 2014.</w:t>
      </w:r>
      <w:r>
        <w:rPr>
          <w:rFonts w:eastAsia="Calibri"/>
          <w:kern w:val="0"/>
          <w14:ligatures w14:val="none"/>
        </w:rPr>
        <w:t xml:space="preserve"> </w:t>
      </w:r>
      <w:r w:rsidRPr="00F51F51">
        <w:rPr>
          <w:rFonts w:eastAsia="Calibri"/>
          <w:kern w:val="0"/>
          <w14:ligatures w14:val="none"/>
        </w:rPr>
        <w:t xml:space="preserve">gadā tas bija vien 143 </w:t>
      </w:r>
      <w:r w:rsidRPr="00F51F51">
        <w:rPr>
          <w:rFonts w:eastAsia="Calibri"/>
          <w:i/>
          <w:iCs/>
          <w:kern w:val="0"/>
          <w14:ligatures w14:val="none"/>
        </w:rPr>
        <w:t>euro</w:t>
      </w:r>
      <w:r w:rsidRPr="00F51F51">
        <w:rPr>
          <w:rFonts w:eastAsia="Calibri"/>
          <w:kern w:val="0"/>
          <w14:ligatures w14:val="none"/>
        </w:rPr>
        <w:t>, savukārt 2018.</w:t>
      </w:r>
      <w:r>
        <w:rPr>
          <w:rFonts w:eastAsia="Calibri"/>
          <w:kern w:val="0"/>
          <w14:ligatures w14:val="none"/>
        </w:rPr>
        <w:t xml:space="preserve"> </w:t>
      </w:r>
      <w:r w:rsidRPr="00F51F51">
        <w:rPr>
          <w:rFonts w:eastAsia="Calibri"/>
          <w:kern w:val="0"/>
          <w14:ligatures w14:val="none"/>
        </w:rPr>
        <w:t xml:space="preserve">gadā vidējais ienākums uz vienu sezonas laukstrādnieku </w:t>
      </w:r>
      <w:r w:rsidR="007E281B">
        <w:rPr>
          <w:rFonts w:eastAsia="Calibri"/>
          <w:kern w:val="0"/>
          <w14:ligatures w14:val="none"/>
        </w:rPr>
        <w:t>bija</w:t>
      </w:r>
      <w:r w:rsidRPr="00F51F51">
        <w:rPr>
          <w:rFonts w:eastAsia="Calibri"/>
          <w:kern w:val="0"/>
          <w14:ligatures w14:val="none"/>
        </w:rPr>
        <w:t xml:space="preserve"> palielinājies gandrīz 3 reizes, sasniedzot 444 </w:t>
      </w:r>
      <w:r w:rsidRPr="00F51F51">
        <w:rPr>
          <w:rFonts w:eastAsia="Calibri"/>
          <w:i/>
          <w:iCs/>
          <w:kern w:val="0"/>
          <w14:ligatures w14:val="none"/>
        </w:rPr>
        <w:t>euro</w:t>
      </w:r>
      <w:r w:rsidRPr="00F51F51">
        <w:rPr>
          <w:rFonts w:eastAsia="Calibri"/>
          <w:kern w:val="0"/>
          <w14:ligatures w14:val="none"/>
        </w:rPr>
        <w:t>. Savukārt laika periodā no 2018.</w:t>
      </w:r>
      <w:r>
        <w:rPr>
          <w:rFonts w:eastAsia="Calibri"/>
          <w:kern w:val="0"/>
          <w14:ligatures w14:val="none"/>
        </w:rPr>
        <w:t xml:space="preserve"> </w:t>
      </w:r>
      <w:r w:rsidRPr="00F51F51">
        <w:rPr>
          <w:rFonts w:eastAsia="Calibri"/>
          <w:kern w:val="0"/>
          <w14:ligatures w14:val="none"/>
        </w:rPr>
        <w:t>gada līdz 2020.</w:t>
      </w:r>
      <w:r>
        <w:rPr>
          <w:rFonts w:eastAsia="Calibri"/>
          <w:kern w:val="0"/>
          <w14:ligatures w14:val="none"/>
        </w:rPr>
        <w:t xml:space="preserve"> </w:t>
      </w:r>
      <w:r w:rsidRPr="00F51F51">
        <w:rPr>
          <w:rFonts w:eastAsia="Calibri"/>
          <w:kern w:val="0"/>
          <w14:ligatures w14:val="none"/>
        </w:rPr>
        <w:t xml:space="preserve">gadam nav novērojama vidējā sezonas laukstrādnieku ienākuma pieaugums uz vienu sezonas laukstrādnieku, bet ir novērojams neliels kritums un tas svārstās robežās virs 400 </w:t>
      </w:r>
      <w:r w:rsidRPr="00F51F51">
        <w:rPr>
          <w:rFonts w:eastAsia="Calibri"/>
          <w:i/>
          <w:iCs/>
          <w:kern w:val="0"/>
          <w14:ligatures w14:val="none"/>
        </w:rPr>
        <w:t>euro</w:t>
      </w:r>
      <w:r w:rsidRPr="00F51F51">
        <w:rPr>
          <w:rFonts w:eastAsia="Calibri"/>
          <w:kern w:val="0"/>
          <w14:ligatures w14:val="none"/>
        </w:rPr>
        <w:t>.</w:t>
      </w:r>
      <w:r w:rsidR="0023792A" w:rsidRPr="0023792A">
        <w:rPr>
          <w:rFonts w:eastAsia="Calibri"/>
          <w:kern w:val="0"/>
          <w14:ligatures w14:val="none"/>
        </w:rPr>
        <w:t xml:space="preserve"> </w:t>
      </w:r>
      <w:r>
        <w:rPr>
          <w:rFonts w:eastAsia="Calibri"/>
          <w:kern w:val="0"/>
          <w14:ligatures w14:val="none"/>
        </w:rPr>
        <w:t xml:space="preserve">Taču no 2021. gada līdz 2024. gadam vidējais ienākums uz vienu sezonas laukstrādnieku ir ievērojami pieaudzis – 2021. gadā tas bija 491 </w:t>
      </w:r>
      <w:r w:rsidRPr="00F51F51">
        <w:rPr>
          <w:rFonts w:eastAsia="Calibri"/>
          <w:i/>
          <w:iCs/>
          <w:kern w:val="0"/>
          <w14:ligatures w14:val="none"/>
        </w:rPr>
        <w:t>euro</w:t>
      </w:r>
      <w:r>
        <w:rPr>
          <w:rFonts w:eastAsia="Calibri"/>
          <w:kern w:val="0"/>
          <w14:ligatures w14:val="none"/>
        </w:rPr>
        <w:t xml:space="preserve">, bet 2024. gadā – 918 </w:t>
      </w:r>
      <w:r w:rsidRPr="00F51F51">
        <w:rPr>
          <w:rFonts w:eastAsia="Calibri"/>
          <w:i/>
          <w:iCs/>
          <w:kern w:val="0"/>
          <w14:ligatures w14:val="none"/>
        </w:rPr>
        <w:t>euro</w:t>
      </w:r>
      <w:r>
        <w:rPr>
          <w:rFonts w:eastAsia="Calibri"/>
          <w:kern w:val="0"/>
          <w14:ligatures w14:val="none"/>
        </w:rPr>
        <w:t xml:space="preserve">. </w:t>
      </w:r>
    </w:p>
    <w:p w14:paraId="22F9ACB8" w14:textId="52DAB769" w:rsidR="0023792A" w:rsidRDefault="0023792A" w:rsidP="009D0851">
      <w:pPr>
        <w:widowControl w:val="0"/>
        <w:spacing w:after="0" w:line="240" w:lineRule="auto"/>
        <w:ind w:firstLine="720"/>
        <w:jc w:val="both"/>
        <w:rPr>
          <w:rFonts w:eastAsia="Calibri"/>
          <w:kern w:val="0"/>
          <w14:ligatures w14:val="none"/>
        </w:rPr>
      </w:pPr>
      <w:r w:rsidRPr="00F11E0B">
        <w:rPr>
          <w:rFonts w:eastAsia="Calibri"/>
          <w:kern w:val="0"/>
          <w14:ligatures w14:val="none"/>
        </w:rPr>
        <w:t>Turklāt ik gadu palielinās sezonas laukstrādnieku vidējais ienākums dienā. Laika periodā no 2020.</w:t>
      </w:r>
      <w:r w:rsidR="00F51F51" w:rsidRPr="00F11E0B">
        <w:rPr>
          <w:rFonts w:eastAsia="Calibri"/>
          <w:kern w:val="0"/>
          <w14:ligatures w14:val="none"/>
        </w:rPr>
        <w:t xml:space="preserve"> </w:t>
      </w:r>
      <w:r w:rsidRPr="00F11E0B">
        <w:rPr>
          <w:rFonts w:eastAsia="Calibri"/>
          <w:kern w:val="0"/>
          <w14:ligatures w14:val="none"/>
        </w:rPr>
        <w:t>gada līdz 2024.</w:t>
      </w:r>
      <w:r w:rsidR="00F51F51" w:rsidRPr="00F11E0B">
        <w:rPr>
          <w:rFonts w:eastAsia="Calibri"/>
          <w:kern w:val="0"/>
          <w14:ligatures w14:val="none"/>
        </w:rPr>
        <w:t xml:space="preserve"> </w:t>
      </w:r>
      <w:r w:rsidRPr="00F11E0B">
        <w:rPr>
          <w:rFonts w:eastAsia="Calibri"/>
          <w:kern w:val="0"/>
          <w14:ligatures w14:val="none"/>
        </w:rPr>
        <w:t xml:space="preserve">gadam sezonas laukstrādnieku vidējie ienākumi dienā ir palielinājušies no 28 </w:t>
      </w:r>
      <w:r w:rsidRPr="00F11E0B">
        <w:rPr>
          <w:rFonts w:eastAsia="Calibri"/>
          <w:i/>
          <w:kern w:val="0"/>
          <w14:ligatures w14:val="none"/>
        </w:rPr>
        <w:t>euro</w:t>
      </w:r>
      <w:r w:rsidRPr="00F11E0B">
        <w:rPr>
          <w:rFonts w:eastAsia="Calibri"/>
          <w:kern w:val="0"/>
          <w14:ligatures w14:val="none"/>
        </w:rPr>
        <w:t xml:space="preserve"> līdz 45 </w:t>
      </w:r>
      <w:r w:rsidRPr="00F11E0B">
        <w:rPr>
          <w:rFonts w:eastAsia="Calibri"/>
          <w:i/>
          <w:kern w:val="0"/>
          <w14:ligatures w14:val="none"/>
        </w:rPr>
        <w:t>euro</w:t>
      </w:r>
      <w:r w:rsidRPr="00F11E0B">
        <w:rPr>
          <w:rFonts w:eastAsia="Calibri"/>
          <w:kern w:val="0"/>
          <w14:ligatures w14:val="none"/>
        </w:rPr>
        <w:t>, jeb 61%</w:t>
      </w:r>
      <w:r w:rsidR="000844E0">
        <w:rPr>
          <w:rFonts w:eastAsia="Calibri"/>
          <w:kern w:val="0"/>
          <w14:ligatures w14:val="none"/>
        </w:rPr>
        <w:t xml:space="preserve"> </w:t>
      </w:r>
      <w:r w:rsidRPr="00F11E0B">
        <w:rPr>
          <w:rFonts w:eastAsia="Calibri"/>
          <w:kern w:val="0"/>
          <w14:ligatures w14:val="none"/>
        </w:rPr>
        <w:t xml:space="preserve">(5.attēls). </w:t>
      </w:r>
    </w:p>
    <w:p w14:paraId="6BEC9D3F" w14:textId="77777777" w:rsidR="009D0851" w:rsidRDefault="009D0851" w:rsidP="009D0851">
      <w:pPr>
        <w:widowControl w:val="0"/>
        <w:spacing w:after="0" w:line="240" w:lineRule="auto"/>
        <w:ind w:firstLine="720"/>
        <w:jc w:val="both"/>
        <w:rPr>
          <w:rFonts w:eastAsia="Calibri"/>
          <w:kern w:val="0"/>
          <w14:ligatures w14:val="none"/>
        </w:rPr>
      </w:pPr>
    </w:p>
    <w:p w14:paraId="407DD869" w14:textId="68DEB93E" w:rsidR="00D649B3" w:rsidRPr="00F11E0B" w:rsidRDefault="00D649B3" w:rsidP="009D0851">
      <w:pPr>
        <w:widowControl w:val="0"/>
        <w:spacing w:after="0" w:line="240" w:lineRule="auto"/>
        <w:jc w:val="both"/>
        <w:rPr>
          <w:rFonts w:eastAsia="Calibri"/>
          <w:kern w:val="0"/>
          <w14:ligatures w14:val="none"/>
        </w:rPr>
      </w:pPr>
      <w:r w:rsidRPr="00D649B3">
        <w:rPr>
          <w:noProof/>
          <w14:ligatures w14:val="none"/>
        </w:rPr>
        <w:lastRenderedPageBreak/>
        <w:drawing>
          <wp:inline distT="0" distB="0" distL="0" distR="0" wp14:anchorId="011DD779" wp14:editId="27DE191B">
            <wp:extent cx="5608320" cy="3148965"/>
            <wp:effectExtent l="0" t="0" r="0" b="0"/>
            <wp:docPr id="1456661153"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61153" name="Picture 1" descr="A graph with numbers and lines&#10;&#10;AI-generated content may be incorrect."/>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608320" cy="3148965"/>
                    </a:xfrm>
                    <a:prstGeom prst="rect">
                      <a:avLst/>
                    </a:prstGeom>
                    <a:noFill/>
                    <a:ln>
                      <a:noFill/>
                    </a:ln>
                  </pic:spPr>
                </pic:pic>
              </a:graphicData>
            </a:graphic>
          </wp:inline>
        </w:drawing>
      </w:r>
    </w:p>
    <w:p w14:paraId="14A08D3E" w14:textId="34048C6C" w:rsidR="0023792A" w:rsidRPr="009D0851" w:rsidRDefault="0023792A" w:rsidP="009D0851">
      <w:pPr>
        <w:widowControl w:val="0"/>
        <w:spacing w:after="0" w:line="240" w:lineRule="auto"/>
        <w:ind w:firstLine="851"/>
        <w:jc w:val="both"/>
        <w:rPr>
          <w:rFonts w:eastAsia="Calibri"/>
          <w:kern w:val="0"/>
          <w14:ligatures w14:val="none"/>
        </w:rPr>
      </w:pPr>
      <w:r w:rsidRPr="009D0851">
        <w:rPr>
          <w:rFonts w:eastAsia="Calibri"/>
          <w:kern w:val="0"/>
          <w14:ligatures w14:val="none"/>
        </w:rPr>
        <w:t>5.attēls. Sezonas laukstrādnieku ienākumi vidēji dienā, sadalījumā pa vecuma grupām no 2020. līdz 2024.</w:t>
      </w:r>
      <w:r w:rsidR="008F5118" w:rsidRPr="009D0851">
        <w:rPr>
          <w:rFonts w:eastAsia="Calibri"/>
          <w:kern w:val="0"/>
          <w14:ligatures w14:val="none"/>
        </w:rPr>
        <w:t xml:space="preserve"> </w:t>
      </w:r>
      <w:r w:rsidRPr="009D0851">
        <w:rPr>
          <w:rFonts w:eastAsia="Calibri"/>
          <w:kern w:val="0"/>
          <w14:ligatures w14:val="none"/>
        </w:rPr>
        <w:t>gadam,</w:t>
      </w:r>
      <w:r w:rsidRPr="009D0851">
        <w:rPr>
          <w:rFonts w:eastAsia="Calibri"/>
          <w:i/>
          <w:kern w:val="0"/>
          <w14:ligatures w14:val="none"/>
        </w:rPr>
        <w:t xml:space="preserve"> euro</w:t>
      </w:r>
    </w:p>
    <w:p w14:paraId="6E574D40" w14:textId="77777777" w:rsidR="0023792A" w:rsidRPr="009D0851" w:rsidRDefault="0023792A" w:rsidP="009D0851">
      <w:pPr>
        <w:widowControl w:val="0"/>
        <w:tabs>
          <w:tab w:val="left" w:pos="709"/>
        </w:tabs>
        <w:spacing w:after="0" w:line="240" w:lineRule="auto"/>
        <w:ind w:firstLine="720"/>
        <w:jc w:val="both"/>
        <w:rPr>
          <w:rFonts w:eastAsia="Calibri"/>
          <w:kern w:val="0"/>
          <w:sz w:val="20"/>
          <w:szCs w:val="20"/>
          <w:highlight w:val="yellow"/>
          <w14:ligatures w14:val="none"/>
        </w:rPr>
      </w:pPr>
      <w:r w:rsidRPr="009D0851">
        <w:rPr>
          <w:rFonts w:eastAsia="Calibri"/>
          <w:i/>
          <w:kern w:val="0"/>
          <w:sz w:val="20"/>
          <w:szCs w:val="20"/>
          <w14:ligatures w14:val="none"/>
        </w:rPr>
        <w:t>Datu avots: Zemkopības ministrija pēc LAD datiem</w:t>
      </w:r>
      <w:r w:rsidRPr="009D0851">
        <w:rPr>
          <w:rFonts w:eastAsia="Calibri"/>
          <w:kern w:val="0"/>
          <w:sz w:val="20"/>
          <w:szCs w:val="20"/>
          <w14:ligatures w14:val="none"/>
        </w:rPr>
        <w:t xml:space="preserve"> </w:t>
      </w:r>
    </w:p>
    <w:p w14:paraId="1937E2FD" w14:textId="77777777" w:rsidR="00003570" w:rsidRPr="00BC62D5" w:rsidRDefault="00003570" w:rsidP="009D0851">
      <w:pPr>
        <w:widowControl w:val="0"/>
        <w:tabs>
          <w:tab w:val="left" w:pos="709"/>
        </w:tabs>
        <w:spacing w:after="0" w:line="240" w:lineRule="auto"/>
        <w:ind w:firstLine="720"/>
        <w:jc w:val="both"/>
        <w:rPr>
          <w:rFonts w:eastAsia="Calibri"/>
          <w:color w:val="FF0000"/>
          <w:kern w:val="0"/>
          <w:highlight w:val="yellow"/>
          <w14:ligatures w14:val="none"/>
        </w:rPr>
      </w:pPr>
    </w:p>
    <w:p w14:paraId="263B8644" w14:textId="2BBB25BE" w:rsidR="0023792A" w:rsidRPr="000844E0" w:rsidRDefault="000844E0" w:rsidP="00003570">
      <w:pPr>
        <w:tabs>
          <w:tab w:val="left" w:pos="1134"/>
        </w:tabs>
        <w:autoSpaceDE w:val="0"/>
        <w:autoSpaceDN w:val="0"/>
        <w:spacing w:after="0" w:line="240" w:lineRule="auto"/>
        <w:ind w:firstLine="709"/>
        <w:jc w:val="both"/>
        <w:rPr>
          <w:rFonts w:eastAsia="Calibri"/>
          <w:kern w:val="0"/>
          <w:lang w:eastAsia="lv-LV"/>
          <w14:ligatures w14:val="none"/>
        </w:rPr>
      </w:pPr>
      <w:r w:rsidRPr="000844E0">
        <w:rPr>
          <w:rFonts w:eastAsia="Calibri"/>
          <w:kern w:val="0"/>
          <w14:ligatures w14:val="none"/>
        </w:rPr>
        <w:t xml:space="preserve">Salīdzinot sezonas laukstrādnieku ienākumus vidēji dienā pa vecuma grupām </w:t>
      </w:r>
      <w:r>
        <w:rPr>
          <w:rFonts w:eastAsia="Calibri"/>
          <w:kern w:val="0"/>
          <w14:ligatures w14:val="none"/>
        </w:rPr>
        <w:t xml:space="preserve">no 2020. gada līdz 2024. gadam, </w:t>
      </w:r>
      <w:r w:rsidRPr="00F11E0B">
        <w:rPr>
          <w:rFonts w:eastAsia="Calibri"/>
          <w:kern w:val="0"/>
          <w14:ligatures w14:val="none"/>
        </w:rPr>
        <w:t xml:space="preserve">vidējie sezonas laukstrādnieku ienākumi dienā palielinās visās vecuma grupās. </w:t>
      </w:r>
      <w:r w:rsidR="0023792A" w:rsidRPr="000844E0">
        <w:rPr>
          <w:rFonts w:eastAsia="Calibri"/>
          <w:kern w:val="0"/>
          <w:lang w:eastAsia="lv-LV"/>
          <w14:ligatures w14:val="none"/>
        </w:rPr>
        <w:t>2024.</w:t>
      </w:r>
      <w:r w:rsidR="00003570" w:rsidRPr="000844E0">
        <w:rPr>
          <w:rFonts w:eastAsia="Calibri"/>
          <w:kern w:val="0"/>
          <w:lang w:eastAsia="lv-LV"/>
          <w14:ligatures w14:val="none"/>
        </w:rPr>
        <w:t xml:space="preserve"> </w:t>
      </w:r>
      <w:r w:rsidR="0023792A" w:rsidRPr="000844E0">
        <w:rPr>
          <w:rFonts w:eastAsia="Calibri"/>
          <w:kern w:val="0"/>
          <w:lang w:eastAsia="lv-LV"/>
          <w14:ligatures w14:val="none"/>
        </w:rPr>
        <w:t xml:space="preserve">gadā </w:t>
      </w:r>
      <w:r w:rsidR="00003570" w:rsidRPr="000844E0">
        <w:rPr>
          <w:rFonts w:eastAsia="Calibri"/>
          <w:kern w:val="0"/>
          <w:lang w:eastAsia="lv-LV"/>
          <w14:ligatures w14:val="none"/>
        </w:rPr>
        <w:t xml:space="preserve">visvairāk </w:t>
      </w:r>
      <w:r w:rsidR="0023792A" w:rsidRPr="000844E0">
        <w:rPr>
          <w:rFonts w:eastAsia="Calibri"/>
          <w:kern w:val="0"/>
          <w:lang w:eastAsia="lv-LV"/>
          <w14:ligatures w14:val="none"/>
        </w:rPr>
        <w:t>vidēji dienā nopel</w:t>
      </w:r>
      <w:r w:rsidR="00003570" w:rsidRPr="000844E0">
        <w:rPr>
          <w:rFonts w:eastAsia="Calibri"/>
          <w:kern w:val="0"/>
          <w:lang w:eastAsia="lv-LV"/>
          <w14:ligatures w14:val="none"/>
        </w:rPr>
        <w:t>nīja</w:t>
      </w:r>
      <w:r w:rsidR="0023792A" w:rsidRPr="000844E0">
        <w:rPr>
          <w:rFonts w:eastAsia="Calibri"/>
          <w:kern w:val="0"/>
          <w:lang w:eastAsia="lv-LV"/>
          <w14:ligatures w14:val="none"/>
        </w:rPr>
        <w:t xml:space="preserve"> personas vecuma grupā no 26 līdz 35 gadiem – 51,2 </w:t>
      </w:r>
      <w:r w:rsidR="0023792A" w:rsidRPr="000844E0">
        <w:rPr>
          <w:rFonts w:eastAsia="Calibri"/>
          <w:i/>
          <w:kern w:val="0"/>
          <w:lang w:eastAsia="lv-LV"/>
          <w14:ligatures w14:val="none"/>
        </w:rPr>
        <w:t>euro</w:t>
      </w:r>
      <w:r w:rsidR="0023792A" w:rsidRPr="000844E0">
        <w:rPr>
          <w:rFonts w:eastAsia="Calibri"/>
          <w:kern w:val="0"/>
          <w:lang w:eastAsia="lv-LV"/>
          <w14:ligatures w14:val="none"/>
        </w:rPr>
        <w:t xml:space="preserve"> vidēji dienā. Turklāt arī jaunieši vecuma grupā no 16 līdz 25 gadiem nopelnījuši salīdzinoši daudz – 48,2 </w:t>
      </w:r>
      <w:r w:rsidR="0023792A" w:rsidRPr="000844E0">
        <w:rPr>
          <w:rFonts w:eastAsia="Calibri"/>
          <w:i/>
          <w:iCs/>
          <w:kern w:val="0"/>
          <w:lang w:eastAsia="lv-LV"/>
          <w14:ligatures w14:val="none"/>
        </w:rPr>
        <w:t>euro</w:t>
      </w:r>
      <w:r w:rsidR="00003570" w:rsidRPr="000844E0">
        <w:rPr>
          <w:rFonts w:eastAsia="Calibri"/>
          <w:kern w:val="0"/>
          <w:lang w:eastAsia="lv-LV"/>
          <w14:ligatures w14:val="none"/>
        </w:rPr>
        <w:t xml:space="preserve"> dienā</w:t>
      </w:r>
      <w:r w:rsidR="0023792A" w:rsidRPr="000844E0">
        <w:rPr>
          <w:rFonts w:eastAsia="Calibri"/>
          <w:kern w:val="0"/>
          <w:lang w:eastAsia="lv-LV"/>
          <w14:ligatures w14:val="none"/>
        </w:rPr>
        <w:t>.</w:t>
      </w:r>
    </w:p>
    <w:p w14:paraId="16171E7F" w14:textId="016D445B" w:rsidR="00003570" w:rsidRDefault="00003570" w:rsidP="0006223A">
      <w:pPr>
        <w:tabs>
          <w:tab w:val="left" w:pos="1134"/>
        </w:tabs>
        <w:autoSpaceDE w:val="0"/>
        <w:autoSpaceDN w:val="0"/>
        <w:spacing w:after="0" w:line="240" w:lineRule="auto"/>
        <w:ind w:firstLine="709"/>
        <w:jc w:val="both"/>
        <w:rPr>
          <w:rFonts w:eastAsia="Calibri"/>
          <w:kern w:val="0"/>
          <w:lang w:eastAsia="lv-LV"/>
          <w14:ligatures w14:val="none"/>
        </w:rPr>
      </w:pPr>
      <w:r w:rsidRPr="0023792A">
        <w:rPr>
          <w:rFonts w:eastAsia="Calibri"/>
          <w:kern w:val="0"/>
          <w:lang w:eastAsia="lv-LV"/>
          <w14:ligatures w14:val="none"/>
        </w:rPr>
        <w:t>Analizējot datus par sezonas laukstrādnieku ienākumiem, ik gadu samazinās arī to sezonas laukstrādnieku skaits, kuri gūst mazākus sezonas laukstrādnieku ienākumus (6.attēls).</w:t>
      </w:r>
      <w:r w:rsidR="0006223A" w:rsidRPr="0006223A">
        <w:t xml:space="preserve"> </w:t>
      </w:r>
    </w:p>
    <w:p w14:paraId="77189D1D" w14:textId="77777777" w:rsidR="00003570" w:rsidRPr="00003570" w:rsidRDefault="00003570" w:rsidP="009D0851">
      <w:pPr>
        <w:tabs>
          <w:tab w:val="left" w:pos="1134"/>
        </w:tabs>
        <w:autoSpaceDE w:val="0"/>
        <w:autoSpaceDN w:val="0"/>
        <w:spacing w:after="0" w:line="240" w:lineRule="auto"/>
        <w:ind w:firstLine="709"/>
        <w:jc w:val="both"/>
        <w:rPr>
          <w:rFonts w:eastAsia="Calibri"/>
          <w:color w:val="FF0000"/>
          <w:kern w:val="0"/>
          <w:lang w:eastAsia="lv-LV"/>
          <w14:ligatures w14:val="none"/>
        </w:rPr>
      </w:pPr>
    </w:p>
    <w:p w14:paraId="549A957A" w14:textId="77777777" w:rsidR="0023792A" w:rsidRPr="0023792A" w:rsidRDefault="0023792A" w:rsidP="009D0851">
      <w:pPr>
        <w:widowControl w:val="0"/>
        <w:spacing w:after="0" w:line="240" w:lineRule="auto"/>
        <w:jc w:val="center"/>
        <w:rPr>
          <w:rFonts w:eastAsia="Calibri"/>
          <w:kern w:val="0"/>
          <w14:ligatures w14:val="none"/>
        </w:rPr>
      </w:pPr>
      <w:r w:rsidRPr="0023792A">
        <w:rPr>
          <w:rFonts w:eastAsia="Calibri"/>
          <w:noProof/>
          <w:kern w:val="0"/>
          <w:szCs w:val="22"/>
          <w:lang w:val="en-US"/>
          <w14:ligatures w14:val="none"/>
        </w:rPr>
        <w:drawing>
          <wp:inline distT="0" distB="0" distL="0" distR="0" wp14:anchorId="30F71DED" wp14:editId="7EEA50A8">
            <wp:extent cx="5772150" cy="2914650"/>
            <wp:effectExtent l="0" t="0" r="0" b="0"/>
            <wp:docPr id="363173434" name="Chart 1">
              <a:extLst xmlns:a="http://schemas.openxmlformats.org/drawingml/2006/main">
                <a:ext uri="{FF2B5EF4-FFF2-40B4-BE49-F238E27FC236}">
                  <a16:creationId xmlns:a16="http://schemas.microsoft.com/office/drawing/2014/main" id="{211160FF-2F16-5773-1CF2-C289E87772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9653AB1" w14:textId="3BEAA68F" w:rsidR="0023792A" w:rsidRPr="0023792A" w:rsidRDefault="0023792A" w:rsidP="009D0851">
      <w:pPr>
        <w:widowControl w:val="0"/>
        <w:spacing w:after="0" w:line="240" w:lineRule="auto"/>
        <w:ind w:firstLine="851"/>
        <w:jc w:val="both"/>
        <w:rPr>
          <w:rFonts w:eastAsia="Calibri"/>
          <w:kern w:val="0"/>
          <w14:ligatures w14:val="none"/>
        </w:rPr>
      </w:pPr>
      <w:bookmarkStart w:id="29" w:name="OLE_LINK47"/>
      <w:r w:rsidRPr="0023792A">
        <w:rPr>
          <w:rFonts w:eastAsia="Calibri"/>
          <w:kern w:val="0"/>
          <w14:ligatures w14:val="none"/>
        </w:rPr>
        <w:t>6.attēls. Sezonas laukstrādnieku ienākuma nodokļa maksātāju skaits sadalījumā pēc to ienākumu apmēra 2014.–2024.</w:t>
      </w:r>
      <w:r w:rsidR="008F5118">
        <w:rPr>
          <w:rFonts w:eastAsia="Calibri"/>
          <w:kern w:val="0"/>
          <w14:ligatures w14:val="none"/>
        </w:rPr>
        <w:t xml:space="preserve"> </w:t>
      </w:r>
      <w:r w:rsidRPr="0023792A">
        <w:rPr>
          <w:rFonts w:eastAsia="Calibri"/>
          <w:kern w:val="0"/>
          <w14:ligatures w14:val="none"/>
        </w:rPr>
        <w:t xml:space="preserve">gada nodarbināšanas periodā </w:t>
      </w:r>
    </w:p>
    <w:p w14:paraId="4B897C2E" w14:textId="77777777" w:rsidR="0023792A" w:rsidRDefault="0023792A" w:rsidP="009D0851">
      <w:pPr>
        <w:widowControl w:val="0"/>
        <w:tabs>
          <w:tab w:val="left" w:pos="709"/>
        </w:tabs>
        <w:spacing w:after="0" w:line="240" w:lineRule="auto"/>
        <w:ind w:firstLine="720"/>
        <w:jc w:val="both"/>
        <w:rPr>
          <w:rFonts w:eastAsia="Calibri"/>
          <w:kern w:val="0"/>
          <w:sz w:val="20"/>
          <w:szCs w:val="20"/>
          <w14:ligatures w14:val="none"/>
        </w:rPr>
      </w:pPr>
      <w:bookmarkStart w:id="30" w:name="OLE_LINK48"/>
      <w:r w:rsidRPr="0023792A">
        <w:rPr>
          <w:rFonts w:eastAsia="Calibri"/>
          <w:i/>
          <w:kern w:val="0"/>
          <w:sz w:val="20"/>
          <w:szCs w:val="20"/>
          <w14:ligatures w14:val="none"/>
        </w:rPr>
        <w:t>Datu avots: Zemkopības ministrija pēc LAD datiem</w:t>
      </w:r>
      <w:r w:rsidRPr="0023792A">
        <w:rPr>
          <w:rFonts w:eastAsia="Calibri"/>
          <w:kern w:val="0"/>
          <w:sz w:val="20"/>
          <w:szCs w:val="20"/>
          <w14:ligatures w14:val="none"/>
        </w:rPr>
        <w:t xml:space="preserve"> </w:t>
      </w:r>
    </w:p>
    <w:p w14:paraId="155C5B34" w14:textId="77777777" w:rsidR="00003570" w:rsidRPr="0023792A" w:rsidRDefault="00003570" w:rsidP="00003570">
      <w:pPr>
        <w:widowControl w:val="0"/>
        <w:tabs>
          <w:tab w:val="left" w:pos="709"/>
        </w:tabs>
        <w:spacing w:after="0" w:line="240" w:lineRule="auto"/>
        <w:ind w:firstLine="720"/>
        <w:jc w:val="both"/>
        <w:rPr>
          <w:rFonts w:eastAsia="Calibri"/>
          <w:kern w:val="0"/>
          <w:sz w:val="20"/>
          <w:szCs w:val="20"/>
          <w14:ligatures w14:val="none"/>
        </w:rPr>
      </w:pPr>
    </w:p>
    <w:bookmarkEnd w:id="29"/>
    <w:bookmarkEnd w:id="30"/>
    <w:p w14:paraId="6D940845" w14:textId="630E3D8B" w:rsidR="0006223A" w:rsidRDefault="0006223A" w:rsidP="0006223A">
      <w:pPr>
        <w:tabs>
          <w:tab w:val="left" w:pos="1134"/>
        </w:tabs>
        <w:autoSpaceDE w:val="0"/>
        <w:autoSpaceDN w:val="0"/>
        <w:spacing w:after="0" w:line="240" w:lineRule="auto"/>
        <w:ind w:firstLine="709"/>
        <w:jc w:val="both"/>
        <w:rPr>
          <w:rFonts w:eastAsia="Calibri"/>
          <w:kern w:val="0"/>
          <w:lang w:eastAsia="lv-LV"/>
          <w14:ligatures w14:val="none"/>
        </w:rPr>
      </w:pPr>
      <w:r>
        <w:rPr>
          <w:rFonts w:eastAsia="Calibri"/>
          <w:kern w:val="0"/>
          <w:lang w:eastAsia="lv-LV"/>
          <w14:ligatures w14:val="none"/>
        </w:rPr>
        <w:lastRenderedPageBreak/>
        <w:t>Saskaņā ar Zemkopības ministrijas sniegto informāciju</w:t>
      </w:r>
      <w:r w:rsidRPr="0006223A">
        <w:rPr>
          <w:rFonts w:eastAsia="Calibri"/>
          <w:kern w:val="0"/>
          <w:lang w:eastAsia="lv-LV"/>
          <w14:ligatures w14:val="none"/>
        </w:rPr>
        <w:t>, 2020.</w:t>
      </w:r>
      <w:r>
        <w:rPr>
          <w:rFonts w:eastAsia="Calibri"/>
          <w:kern w:val="0"/>
          <w:lang w:eastAsia="lv-LV"/>
          <w14:ligatures w14:val="none"/>
        </w:rPr>
        <w:t xml:space="preserve"> </w:t>
      </w:r>
      <w:r w:rsidRPr="0006223A">
        <w:rPr>
          <w:rFonts w:eastAsia="Calibri"/>
          <w:kern w:val="0"/>
          <w:lang w:eastAsia="lv-LV"/>
          <w14:ligatures w14:val="none"/>
        </w:rPr>
        <w:t xml:space="preserve">gadā tikai 119 sezonas laukstrādnieku ienākuma nodokļa maksātājiem ienākums bija aprēķināts līdz 5 </w:t>
      </w:r>
      <w:r w:rsidRPr="0006223A">
        <w:rPr>
          <w:rFonts w:eastAsia="Calibri"/>
          <w:i/>
          <w:iCs/>
          <w:kern w:val="0"/>
          <w:lang w:eastAsia="lv-LV"/>
          <w14:ligatures w14:val="none"/>
        </w:rPr>
        <w:t>euro</w:t>
      </w:r>
      <w:r w:rsidRPr="0006223A">
        <w:rPr>
          <w:rFonts w:eastAsia="Calibri"/>
          <w:kern w:val="0"/>
          <w:lang w:eastAsia="lv-LV"/>
          <w14:ligatures w14:val="none"/>
        </w:rPr>
        <w:t xml:space="preserve"> – gandrīz uz pusi mazāk nekā 2014.</w:t>
      </w:r>
      <w:r>
        <w:rPr>
          <w:rFonts w:eastAsia="Calibri"/>
          <w:kern w:val="0"/>
          <w:lang w:eastAsia="lv-LV"/>
          <w14:ligatures w14:val="none"/>
        </w:rPr>
        <w:t xml:space="preserve"> </w:t>
      </w:r>
      <w:r w:rsidRPr="0006223A">
        <w:rPr>
          <w:rFonts w:eastAsia="Calibri"/>
          <w:kern w:val="0"/>
          <w:lang w:eastAsia="lv-LV"/>
          <w14:ligatures w14:val="none"/>
        </w:rPr>
        <w:t xml:space="preserve">gadā, kad 217 sezonas laukstrādniekiem ienākuma apmērs tika aprēķināts līdz 5 </w:t>
      </w:r>
      <w:r w:rsidRPr="0006223A">
        <w:rPr>
          <w:rFonts w:eastAsia="Calibri"/>
          <w:i/>
          <w:iCs/>
          <w:kern w:val="0"/>
          <w:lang w:eastAsia="lv-LV"/>
          <w14:ligatures w14:val="none"/>
        </w:rPr>
        <w:t>euro</w:t>
      </w:r>
      <w:r w:rsidRPr="0006223A">
        <w:rPr>
          <w:rFonts w:eastAsia="Calibri"/>
          <w:kern w:val="0"/>
          <w:lang w:eastAsia="lv-LV"/>
          <w14:ligatures w14:val="none"/>
        </w:rPr>
        <w:t>. Savukārt 2024.</w:t>
      </w:r>
      <w:r>
        <w:rPr>
          <w:rFonts w:eastAsia="Calibri"/>
          <w:kern w:val="0"/>
          <w:lang w:eastAsia="lv-LV"/>
          <w14:ligatures w14:val="none"/>
        </w:rPr>
        <w:t xml:space="preserve"> </w:t>
      </w:r>
      <w:r w:rsidRPr="0006223A">
        <w:rPr>
          <w:rFonts w:eastAsia="Calibri"/>
          <w:kern w:val="0"/>
          <w:lang w:eastAsia="lv-LV"/>
          <w14:ligatures w14:val="none"/>
        </w:rPr>
        <w:t xml:space="preserve">gadā vairs tikai 39 sezonas laukstrādnieku ienākuma nodokļa maksātājiem ienākums bija aprēķināts līdz 5 </w:t>
      </w:r>
      <w:r w:rsidRPr="0006223A">
        <w:rPr>
          <w:rFonts w:eastAsia="Calibri"/>
          <w:i/>
          <w:iCs/>
          <w:kern w:val="0"/>
          <w:lang w:eastAsia="lv-LV"/>
          <w14:ligatures w14:val="none"/>
        </w:rPr>
        <w:t>euro</w:t>
      </w:r>
      <w:r w:rsidRPr="0006223A">
        <w:rPr>
          <w:rFonts w:eastAsia="Calibri"/>
          <w:kern w:val="0"/>
          <w:lang w:eastAsia="lv-LV"/>
          <w14:ligatures w14:val="none"/>
        </w:rPr>
        <w:t xml:space="preserve"> – gandrīz sešas reizes mazāk </w:t>
      </w:r>
      <w:r>
        <w:rPr>
          <w:rFonts w:eastAsia="Calibri"/>
          <w:kern w:val="0"/>
          <w:lang w:eastAsia="lv-LV"/>
          <w14:ligatures w14:val="none"/>
        </w:rPr>
        <w:t>ne</w:t>
      </w:r>
      <w:r w:rsidRPr="0006223A">
        <w:rPr>
          <w:rFonts w:eastAsia="Calibri"/>
          <w:kern w:val="0"/>
          <w:lang w:eastAsia="lv-LV"/>
          <w14:ligatures w14:val="none"/>
        </w:rPr>
        <w:t>kā 2014.</w:t>
      </w:r>
      <w:r>
        <w:rPr>
          <w:rFonts w:eastAsia="Calibri"/>
          <w:kern w:val="0"/>
          <w:lang w:eastAsia="lv-LV"/>
          <w14:ligatures w14:val="none"/>
        </w:rPr>
        <w:t xml:space="preserve"> </w:t>
      </w:r>
      <w:r w:rsidRPr="0006223A">
        <w:rPr>
          <w:rFonts w:eastAsia="Calibri"/>
          <w:kern w:val="0"/>
          <w:lang w:eastAsia="lv-LV"/>
          <w14:ligatures w14:val="none"/>
        </w:rPr>
        <w:t>gadā.</w:t>
      </w:r>
    </w:p>
    <w:p w14:paraId="33BB2C7D" w14:textId="6799AF80" w:rsidR="0023792A" w:rsidRPr="0023792A" w:rsidRDefault="0023792A" w:rsidP="00003570">
      <w:pPr>
        <w:tabs>
          <w:tab w:val="left" w:pos="1134"/>
        </w:tabs>
        <w:autoSpaceDE w:val="0"/>
        <w:autoSpaceDN w:val="0"/>
        <w:spacing w:after="0" w:line="240" w:lineRule="auto"/>
        <w:ind w:firstLine="709"/>
        <w:jc w:val="both"/>
        <w:rPr>
          <w:rFonts w:eastAsia="Calibri"/>
          <w:kern w:val="0"/>
          <w:lang w:eastAsia="lv-LV"/>
          <w14:ligatures w14:val="none"/>
        </w:rPr>
      </w:pPr>
      <w:r w:rsidRPr="0023792A">
        <w:rPr>
          <w:rFonts w:eastAsia="Calibri"/>
          <w:kern w:val="0"/>
          <w:lang w:eastAsia="lv-LV"/>
          <w14:ligatures w14:val="none"/>
        </w:rPr>
        <w:t>Pozitīvi vērtējams arī tas, ka ik gadu palielinās sezonas laukstrādnieku skaits, kas saņem arvien lielākus sezonas laukstrādnieku ienākumus. Piemēram, 2014</w:t>
      </w:r>
      <w:r w:rsidR="0006223A">
        <w:rPr>
          <w:rFonts w:eastAsia="Calibri"/>
          <w:kern w:val="0"/>
          <w:lang w:eastAsia="lv-LV"/>
          <w14:ligatures w14:val="none"/>
        </w:rPr>
        <w:t>.</w:t>
      </w:r>
      <w:r w:rsidRPr="0023792A">
        <w:rPr>
          <w:rFonts w:eastAsia="Calibri"/>
          <w:kern w:val="0"/>
          <w:lang w:eastAsia="lv-LV"/>
          <w14:ligatures w14:val="none"/>
        </w:rPr>
        <w:t xml:space="preserve"> gadā neviens sezonas laukstrādnieks nesaņēma ienākumu no 2</w:t>
      </w:r>
      <w:r w:rsidR="009D0851">
        <w:rPr>
          <w:rFonts w:eastAsia="Calibri"/>
          <w:kern w:val="0"/>
          <w:lang w:eastAsia="lv-LV"/>
          <w14:ligatures w14:val="none"/>
        </w:rPr>
        <w:t xml:space="preserve"> </w:t>
      </w:r>
      <w:r w:rsidRPr="0023792A">
        <w:rPr>
          <w:rFonts w:eastAsia="Calibri"/>
          <w:kern w:val="0"/>
          <w:lang w:eastAsia="lv-LV"/>
          <w14:ligatures w14:val="none"/>
        </w:rPr>
        <w:t>001 līdz 3</w:t>
      </w:r>
      <w:r w:rsidR="009D0851">
        <w:rPr>
          <w:rFonts w:eastAsia="Calibri"/>
          <w:kern w:val="0"/>
          <w:lang w:eastAsia="lv-LV"/>
          <w14:ligatures w14:val="none"/>
        </w:rPr>
        <w:t xml:space="preserve"> </w:t>
      </w:r>
      <w:r w:rsidRPr="0023792A">
        <w:rPr>
          <w:rFonts w:eastAsia="Calibri"/>
          <w:kern w:val="0"/>
          <w:lang w:eastAsia="lv-LV"/>
          <w14:ligatures w14:val="none"/>
        </w:rPr>
        <w:t xml:space="preserve">000 </w:t>
      </w:r>
      <w:r w:rsidRPr="0023792A">
        <w:rPr>
          <w:rFonts w:eastAsia="Calibri"/>
          <w:i/>
          <w:kern w:val="0"/>
          <w:lang w:eastAsia="lv-LV"/>
          <w14:ligatures w14:val="none"/>
        </w:rPr>
        <w:t>euro</w:t>
      </w:r>
      <w:r w:rsidRPr="0023792A">
        <w:rPr>
          <w:rFonts w:eastAsia="Calibri"/>
          <w:kern w:val="0"/>
          <w:lang w:eastAsia="lv-LV"/>
          <w14:ligatures w14:val="none"/>
        </w:rPr>
        <w:t>, savukārt 2020.</w:t>
      </w:r>
      <w:r w:rsidR="0006223A">
        <w:rPr>
          <w:rFonts w:eastAsia="Calibri"/>
          <w:kern w:val="0"/>
          <w:lang w:eastAsia="lv-LV"/>
          <w14:ligatures w14:val="none"/>
        </w:rPr>
        <w:t xml:space="preserve"> </w:t>
      </w:r>
      <w:r w:rsidRPr="0023792A">
        <w:rPr>
          <w:rFonts w:eastAsia="Calibri"/>
          <w:kern w:val="0"/>
          <w:lang w:eastAsia="lv-LV"/>
          <w14:ligatures w14:val="none"/>
        </w:rPr>
        <w:t>gadā 131 sezonas laukstrādnieks saņēma sezonas laukstrādnieku ienākumu no 2</w:t>
      </w:r>
      <w:r w:rsidR="009C4D84">
        <w:rPr>
          <w:rFonts w:eastAsia="Calibri"/>
          <w:kern w:val="0"/>
          <w:lang w:eastAsia="lv-LV"/>
          <w14:ligatures w14:val="none"/>
        </w:rPr>
        <w:t xml:space="preserve"> </w:t>
      </w:r>
      <w:r w:rsidRPr="0023792A">
        <w:rPr>
          <w:rFonts w:eastAsia="Calibri"/>
          <w:kern w:val="0"/>
          <w:lang w:eastAsia="lv-LV"/>
          <w14:ligatures w14:val="none"/>
        </w:rPr>
        <w:t>001 līdz 3</w:t>
      </w:r>
      <w:r w:rsidR="009C4D84">
        <w:rPr>
          <w:rFonts w:eastAsia="Calibri"/>
          <w:kern w:val="0"/>
          <w:lang w:eastAsia="lv-LV"/>
          <w14:ligatures w14:val="none"/>
        </w:rPr>
        <w:t xml:space="preserve"> </w:t>
      </w:r>
      <w:r w:rsidRPr="0023792A">
        <w:rPr>
          <w:rFonts w:eastAsia="Calibri"/>
          <w:kern w:val="0"/>
          <w:lang w:eastAsia="lv-LV"/>
          <w14:ligatures w14:val="none"/>
        </w:rPr>
        <w:t xml:space="preserve">000 </w:t>
      </w:r>
      <w:r w:rsidRPr="0023792A">
        <w:rPr>
          <w:rFonts w:eastAsia="Calibri"/>
          <w:i/>
          <w:kern w:val="0"/>
          <w:lang w:eastAsia="lv-LV"/>
          <w14:ligatures w14:val="none"/>
        </w:rPr>
        <w:t>euro</w:t>
      </w:r>
      <w:r w:rsidRPr="0023792A">
        <w:rPr>
          <w:rFonts w:eastAsia="Calibri"/>
          <w:kern w:val="0"/>
          <w:lang w:eastAsia="lv-LV"/>
          <w14:ligatures w14:val="none"/>
        </w:rPr>
        <w:t xml:space="preserve"> nodarbināšanas periodā, </w:t>
      </w:r>
      <w:r w:rsidR="0006223A">
        <w:rPr>
          <w:rFonts w:eastAsia="Calibri"/>
          <w:kern w:val="0"/>
          <w:lang w:eastAsia="lv-LV"/>
          <w14:ligatures w14:val="none"/>
        </w:rPr>
        <w:t xml:space="preserve">bet </w:t>
      </w:r>
      <w:r w:rsidRPr="0023792A">
        <w:rPr>
          <w:rFonts w:eastAsia="Calibri"/>
          <w:kern w:val="0"/>
          <w:lang w:eastAsia="lv-LV"/>
          <w14:ligatures w14:val="none"/>
        </w:rPr>
        <w:t>2024.</w:t>
      </w:r>
      <w:r w:rsidR="0006223A">
        <w:rPr>
          <w:rFonts w:eastAsia="Calibri"/>
          <w:kern w:val="0"/>
          <w:lang w:eastAsia="lv-LV"/>
          <w14:ligatures w14:val="none"/>
        </w:rPr>
        <w:t xml:space="preserve"> </w:t>
      </w:r>
      <w:r w:rsidRPr="0023792A">
        <w:rPr>
          <w:rFonts w:eastAsia="Calibri"/>
          <w:kern w:val="0"/>
          <w:lang w:eastAsia="lv-LV"/>
          <w14:ligatures w14:val="none"/>
        </w:rPr>
        <w:t>gadā jau 652 sezonas laukstrādnieki saņēma sezonas laukstrādnieku ienākumu no 2</w:t>
      </w:r>
      <w:r w:rsidR="009D0851">
        <w:rPr>
          <w:rFonts w:eastAsia="Calibri"/>
          <w:kern w:val="0"/>
          <w:lang w:eastAsia="lv-LV"/>
          <w14:ligatures w14:val="none"/>
        </w:rPr>
        <w:t xml:space="preserve"> </w:t>
      </w:r>
      <w:r w:rsidRPr="0023792A">
        <w:rPr>
          <w:rFonts w:eastAsia="Calibri"/>
          <w:kern w:val="0"/>
          <w:lang w:eastAsia="lv-LV"/>
          <w14:ligatures w14:val="none"/>
        </w:rPr>
        <w:t>001 līdz 3</w:t>
      </w:r>
      <w:r w:rsidR="009D0851">
        <w:rPr>
          <w:rFonts w:eastAsia="Calibri"/>
          <w:kern w:val="0"/>
          <w:lang w:eastAsia="lv-LV"/>
          <w14:ligatures w14:val="none"/>
        </w:rPr>
        <w:t xml:space="preserve"> </w:t>
      </w:r>
      <w:r w:rsidRPr="0023792A">
        <w:rPr>
          <w:rFonts w:eastAsia="Calibri"/>
          <w:kern w:val="0"/>
          <w:lang w:eastAsia="lv-LV"/>
          <w14:ligatures w14:val="none"/>
        </w:rPr>
        <w:t xml:space="preserve">000 </w:t>
      </w:r>
      <w:r w:rsidRPr="0023792A">
        <w:rPr>
          <w:rFonts w:eastAsia="Calibri"/>
          <w:i/>
          <w:iCs/>
          <w:kern w:val="0"/>
          <w:lang w:eastAsia="lv-LV"/>
          <w14:ligatures w14:val="none"/>
        </w:rPr>
        <w:t>euro</w:t>
      </w:r>
      <w:r w:rsidRPr="0023792A">
        <w:rPr>
          <w:rFonts w:eastAsia="Calibri"/>
          <w:kern w:val="0"/>
          <w:lang w:eastAsia="lv-LV"/>
          <w14:ligatures w14:val="none"/>
        </w:rPr>
        <w:t>. Turklāt 2024.</w:t>
      </w:r>
      <w:r w:rsidR="00E77369">
        <w:rPr>
          <w:rFonts w:eastAsia="Calibri"/>
          <w:kern w:val="0"/>
          <w:lang w:eastAsia="lv-LV"/>
          <w14:ligatures w14:val="none"/>
        </w:rPr>
        <w:t xml:space="preserve"> </w:t>
      </w:r>
      <w:r w:rsidRPr="0023792A">
        <w:rPr>
          <w:rFonts w:eastAsia="Calibri"/>
          <w:kern w:val="0"/>
          <w:lang w:eastAsia="lv-LV"/>
          <w14:ligatures w14:val="none"/>
        </w:rPr>
        <w:t>gadā 675 sezonas laukstrādnieki saņēma sezonas laukstrādnieku ienākumu no 1</w:t>
      </w:r>
      <w:r w:rsidR="009D0851">
        <w:rPr>
          <w:rFonts w:eastAsia="Calibri"/>
          <w:kern w:val="0"/>
          <w:lang w:eastAsia="lv-LV"/>
          <w14:ligatures w14:val="none"/>
        </w:rPr>
        <w:t xml:space="preserve"> </w:t>
      </w:r>
      <w:r w:rsidRPr="0023792A">
        <w:rPr>
          <w:rFonts w:eastAsia="Calibri"/>
          <w:kern w:val="0"/>
          <w:lang w:eastAsia="lv-LV"/>
          <w14:ligatures w14:val="none"/>
        </w:rPr>
        <w:t>001 līdz 2</w:t>
      </w:r>
      <w:r w:rsidR="009D0851">
        <w:rPr>
          <w:rFonts w:eastAsia="Calibri"/>
          <w:kern w:val="0"/>
          <w:lang w:eastAsia="lv-LV"/>
          <w14:ligatures w14:val="none"/>
        </w:rPr>
        <w:t xml:space="preserve"> </w:t>
      </w:r>
      <w:r w:rsidRPr="0023792A">
        <w:rPr>
          <w:rFonts w:eastAsia="Calibri"/>
          <w:kern w:val="0"/>
          <w:lang w:eastAsia="lv-LV"/>
          <w14:ligatures w14:val="none"/>
        </w:rPr>
        <w:t xml:space="preserve">000 </w:t>
      </w:r>
      <w:r w:rsidRPr="0023792A">
        <w:rPr>
          <w:rFonts w:eastAsia="Calibri"/>
          <w:i/>
          <w:iCs/>
          <w:kern w:val="0"/>
          <w:lang w:eastAsia="lv-LV"/>
          <w14:ligatures w14:val="none"/>
        </w:rPr>
        <w:t>euro</w:t>
      </w:r>
      <w:r w:rsidRPr="0023792A">
        <w:rPr>
          <w:rFonts w:eastAsia="Calibri"/>
          <w:kern w:val="0"/>
          <w:lang w:eastAsia="lv-LV"/>
          <w14:ligatures w14:val="none"/>
        </w:rPr>
        <w:t xml:space="preserve">, kas ir par 340 sezonas laukstrādniekiem vairāk </w:t>
      </w:r>
      <w:r w:rsidR="008F5118">
        <w:rPr>
          <w:rFonts w:eastAsia="Calibri"/>
          <w:kern w:val="0"/>
          <w:lang w:eastAsia="lv-LV"/>
          <w14:ligatures w14:val="none"/>
        </w:rPr>
        <w:t>ne</w:t>
      </w:r>
      <w:r w:rsidRPr="0023792A">
        <w:rPr>
          <w:rFonts w:eastAsia="Calibri"/>
          <w:kern w:val="0"/>
          <w:lang w:eastAsia="lv-LV"/>
          <w14:ligatures w14:val="none"/>
        </w:rPr>
        <w:t>kā 2020.</w:t>
      </w:r>
      <w:r w:rsidR="00E77369">
        <w:rPr>
          <w:rFonts w:eastAsia="Calibri"/>
          <w:kern w:val="0"/>
          <w:lang w:eastAsia="lv-LV"/>
          <w14:ligatures w14:val="none"/>
        </w:rPr>
        <w:t xml:space="preserve"> </w:t>
      </w:r>
      <w:r w:rsidRPr="0023792A">
        <w:rPr>
          <w:rFonts w:eastAsia="Calibri"/>
          <w:kern w:val="0"/>
          <w:lang w:eastAsia="lv-LV"/>
          <w14:ligatures w14:val="none"/>
        </w:rPr>
        <w:t>gadā.</w:t>
      </w:r>
    </w:p>
    <w:p w14:paraId="2EA6918D" w14:textId="2B46A670" w:rsidR="0023792A" w:rsidRDefault="00E77369" w:rsidP="00003570">
      <w:pPr>
        <w:widowControl w:val="0"/>
        <w:spacing w:after="0" w:line="240" w:lineRule="auto"/>
        <w:ind w:firstLine="720"/>
        <w:jc w:val="both"/>
        <w:rPr>
          <w:rFonts w:eastAsia="Calibri"/>
          <w:kern w:val="0"/>
          <w:lang w:eastAsia="lv-LV"/>
          <w14:ligatures w14:val="none"/>
        </w:rPr>
      </w:pPr>
      <w:r>
        <w:rPr>
          <w:rFonts w:eastAsia="Calibri"/>
          <w:kern w:val="0"/>
          <w:lang w:eastAsia="lv-LV"/>
          <w14:ligatures w14:val="none"/>
        </w:rPr>
        <w:t xml:space="preserve">Ņemot vērā minēto, Zemkopības ministrijas ieskatā, </w:t>
      </w:r>
      <w:r w:rsidR="0023792A" w:rsidRPr="0023792A">
        <w:rPr>
          <w:rFonts w:eastAsia="Calibri"/>
          <w:kern w:val="0"/>
          <w:lang w:eastAsia="lv-LV"/>
          <w14:ligatures w14:val="none"/>
        </w:rPr>
        <w:t xml:space="preserve">būtu nepieciešams palielināt </w:t>
      </w:r>
      <w:r w:rsidR="006E5093">
        <w:rPr>
          <w:rFonts w:eastAsia="Calibri"/>
          <w:kern w:val="0"/>
          <w:lang w:eastAsia="lv-LV"/>
          <w14:ligatures w14:val="none"/>
        </w:rPr>
        <w:t xml:space="preserve">likumā “Par iedzīvotāju ienākuma nodokli” noteikto </w:t>
      </w:r>
      <w:r w:rsidR="0023792A" w:rsidRPr="0023792A">
        <w:rPr>
          <w:rFonts w:eastAsia="Calibri"/>
          <w:kern w:val="0"/>
          <w:lang w:eastAsia="lv-LV"/>
          <w14:ligatures w14:val="none"/>
        </w:rPr>
        <w:t>maksātāja ienākumu, kas gūts pie viena vai vairākiem sezonas laukstrādnieku ienākuma izmaksātājiem kopā</w:t>
      </w:r>
      <w:r w:rsidR="00482E95">
        <w:rPr>
          <w:rFonts w:eastAsia="Calibri"/>
          <w:kern w:val="0"/>
          <w:lang w:eastAsia="lv-LV"/>
          <w14:ligatures w14:val="none"/>
        </w:rPr>
        <w:t xml:space="preserve">, </w:t>
      </w:r>
      <w:r w:rsidR="00482E95" w:rsidRPr="0023792A">
        <w:rPr>
          <w:rFonts w:eastAsia="Calibri"/>
          <w:kern w:val="0"/>
          <w:lang w:eastAsia="lv-LV"/>
          <w14:ligatures w14:val="none"/>
        </w:rPr>
        <w:t>no 3</w:t>
      </w:r>
      <w:r w:rsidR="009D0851">
        <w:rPr>
          <w:rFonts w:eastAsia="Calibri"/>
          <w:kern w:val="0"/>
          <w:lang w:eastAsia="lv-LV"/>
          <w14:ligatures w14:val="none"/>
        </w:rPr>
        <w:t xml:space="preserve"> </w:t>
      </w:r>
      <w:r w:rsidR="00482E95" w:rsidRPr="0023792A">
        <w:rPr>
          <w:rFonts w:eastAsia="Calibri"/>
          <w:kern w:val="0"/>
          <w:lang w:eastAsia="lv-LV"/>
          <w14:ligatures w14:val="none"/>
        </w:rPr>
        <w:t xml:space="preserve">000 </w:t>
      </w:r>
      <w:r w:rsidR="00482E95" w:rsidRPr="0023792A">
        <w:rPr>
          <w:rFonts w:eastAsia="Calibri"/>
          <w:i/>
          <w:iCs/>
          <w:kern w:val="0"/>
          <w:lang w:eastAsia="lv-LV"/>
          <w14:ligatures w14:val="none"/>
        </w:rPr>
        <w:t>euro</w:t>
      </w:r>
      <w:r w:rsidR="00482E95" w:rsidRPr="0023792A">
        <w:rPr>
          <w:rFonts w:eastAsia="Calibri"/>
          <w:kern w:val="0"/>
          <w:lang w:eastAsia="lv-LV"/>
          <w14:ligatures w14:val="none"/>
        </w:rPr>
        <w:t xml:space="preserve"> līdz 5</w:t>
      </w:r>
      <w:r w:rsidR="009D0851">
        <w:rPr>
          <w:rFonts w:eastAsia="Calibri"/>
          <w:kern w:val="0"/>
          <w:lang w:eastAsia="lv-LV"/>
          <w14:ligatures w14:val="none"/>
        </w:rPr>
        <w:t xml:space="preserve"> </w:t>
      </w:r>
      <w:r w:rsidR="00482E95" w:rsidRPr="0023792A">
        <w:rPr>
          <w:rFonts w:eastAsia="Calibri"/>
          <w:kern w:val="0"/>
          <w:lang w:eastAsia="lv-LV"/>
          <w14:ligatures w14:val="none"/>
        </w:rPr>
        <w:t xml:space="preserve">000 </w:t>
      </w:r>
      <w:r w:rsidR="00482E95" w:rsidRPr="0023792A">
        <w:rPr>
          <w:rFonts w:eastAsia="Calibri"/>
          <w:i/>
          <w:iCs/>
          <w:kern w:val="0"/>
          <w:lang w:eastAsia="lv-LV"/>
          <w14:ligatures w14:val="none"/>
        </w:rPr>
        <w:t>euro</w:t>
      </w:r>
      <w:r w:rsidR="0023792A" w:rsidRPr="0023792A">
        <w:rPr>
          <w:rFonts w:eastAsia="Calibri"/>
          <w:kern w:val="0"/>
          <w:lang w:eastAsia="lv-LV"/>
          <w14:ligatures w14:val="none"/>
        </w:rPr>
        <w:t xml:space="preserve">. </w:t>
      </w:r>
      <w:r>
        <w:rPr>
          <w:rFonts w:eastAsia="Calibri"/>
          <w:kern w:val="0"/>
          <w:lang w:eastAsia="lv-LV"/>
          <w14:ligatures w14:val="none"/>
        </w:rPr>
        <w:t>Zemkopības ministrija vērš</w:t>
      </w:r>
      <w:r w:rsidR="0023792A" w:rsidRPr="0023792A">
        <w:rPr>
          <w:rFonts w:eastAsia="Calibri"/>
          <w:kern w:val="0"/>
          <w:lang w:eastAsia="lv-LV"/>
          <w14:ligatures w14:val="none"/>
        </w:rPr>
        <w:t xml:space="preserve"> uzmanību uz to, ka lai gan minimālā alga Latvijā ir palielināta vairākkārt – no 430 </w:t>
      </w:r>
      <w:r w:rsidR="0023792A" w:rsidRPr="0023792A">
        <w:rPr>
          <w:rFonts w:eastAsia="Calibri"/>
          <w:i/>
          <w:iCs/>
          <w:kern w:val="0"/>
          <w:lang w:eastAsia="lv-LV"/>
          <w14:ligatures w14:val="none"/>
        </w:rPr>
        <w:t>euro</w:t>
      </w:r>
      <w:r w:rsidR="0023792A" w:rsidRPr="0023792A">
        <w:rPr>
          <w:rFonts w:eastAsia="Calibri"/>
          <w:kern w:val="0"/>
          <w:lang w:eastAsia="lv-LV"/>
          <w14:ligatures w14:val="none"/>
        </w:rPr>
        <w:t xml:space="preserve"> 2014.</w:t>
      </w:r>
      <w:r>
        <w:rPr>
          <w:rFonts w:eastAsia="Calibri"/>
          <w:kern w:val="0"/>
          <w:lang w:eastAsia="lv-LV"/>
          <w14:ligatures w14:val="none"/>
        </w:rPr>
        <w:t xml:space="preserve"> </w:t>
      </w:r>
      <w:r w:rsidR="0023792A" w:rsidRPr="0023792A">
        <w:rPr>
          <w:rFonts w:eastAsia="Calibri"/>
          <w:kern w:val="0"/>
          <w:lang w:eastAsia="lv-LV"/>
          <w14:ligatures w14:val="none"/>
        </w:rPr>
        <w:t>gadā līdz 7</w:t>
      </w:r>
      <w:r w:rsidR="003210F5">
        <w:rPr>
          <w:rFonts w:eastAsia="Calibri"/>
          <w:kern w:val="0"/>
          <w:lang w:eastAsia="lv-LV"/>
          <w14:ligatures w14:val="none"/>
        </w:rPr>
        <w:t>4</w:t>
      </w:r>
      <w:r w:rsidR="0023792A" w:rsidRPr="0023792A">
        <w:rPr>
          <w:rFonts w:eastAsia="Calibri"/>
          <w:kern w:val="0"/>
          <w:lang w:eastAsia="lv-LV"/>
          <w14:ligatures w14:val="none"/>
        </w:rPr>
        <w:t xml:space="preserve">0 </w:t>
      </w:r>
      <w:r w:rsidR="0023792A" w:rsidRPr="0023792A">
        <w:rPr>
          <w:rFonts w:eastAsia="Calibri"/>
          <w:i/>
          <w:iCs/>
          <w:kern w:val="0"/>
          <w:lang w:eastAsia="lv-LV"/>
          <w14:ligatures w14:val="none"/>
        </w:rPr>
        <w:t>euro</w:t>
      </w:r>
      <w:r w:rsidR="0023792A" w:rsidRPr="0023792A">
        <w:rPr>
          <w:rFonts w:eastAsia="Calibri"/>
          <w:kern w:val="0"/>
          <w:lang w:eastAsia="lv-LV"/>
          <w14:ligatures w14:val="none"/>
        </w:rPr>
        <w:t xml:space="preserve"> 2025.</w:t>
      </w:r>
      <w:r>
        <w:rPr>
          <w:rFonts w:eastAsia="Calibri"/>
          <w:kern w:val="0"/>
          <w:lang w:eastAsia="lv-LV"/>
          <w14:ligatures w14:val="none"/>
        </w:rPr>
        <w:t xml:space="preserve"> </w:t>
      </w:r>
      <w:r w:rsidR="0023792A" w:rsidRPr="0023792A">
        <w:rPr>
          <w:rFonts w:eastAsia="Calibri"/>
          <w:kern w:val="0"/>
          <w:lang w:eastAsia="lv-LV"/>
          <w14:ligatures w14:val="none"/>
        </w:rPr>
        <w:t>gadā, sezonas laukstrādnieku ienākums nav pārskatīts.</w:t>
      </w:r>
    </w:p>
    <w:p w14:paraId="58F7414D" w14:textId="27DC8D51" w:rsidR="00B15354" w:rsidRDefault="009D0851" w:rsidP="00003570">
      <w:pPr>
        <w:widowControl w:val="0"/>
        <w:spacing w:after="0" w:line="240" w:lineRule="auto"/>
        <w:ind w:firstLine="720"/>
        <w:jc w:val="both"/>
        <w:rPr>
          <w:rFonts w:eastAsia="Calibri"/>
          <w:kern w:val="0"/>
          <w:lang w:eastAsia="lv-LV"/>
          <w14:ligatures w14:val="none"/>
        </w:rPr>
      </w:pPr>
      <w:r>
        <w:rPr>
          <w:rFonts w:eastAsia="Calibri"/>
          <w:kern w:val="0"/>
          <w:lang w:eastAsia="lv-LV"/>
          <w14:ligatures w14:val="none"/>
        </w:rPr>
        <w:t xml:space="preserve">Apskatot </w:t>
      </w:r>
      <w:r w:rsidR="00FE401C">
        <w:rPr>
          <w:rFonts w:eastAsia="Calibri"/>
          <w:kern w:val="0"/>
          <w:lang w:eastAsia="lv-LV"/>
          <w14:ligatures w14:val="none"/>
        </w:rPr>
        <w:t xml:space="preserve">pēdējo trīs gadu (no 2022. līdz 2024. gadam) </w:t>
      </w:r>
      <w:r>
        <w:rPr>
          <w:rFonts w:eastAsia="Calibri"/>
          <w:kern w:val="0"/>
          <w:lang w:eastAsia="lv-LV"/>
          <w14:ligatures w14:val="none"/>
        </w:rPr>
        <w:t xml:space="preserve">datus par personām, kas saņem sezonas laukstrādnieku ienākumu no 2 500 līdz 3 000 </w:t>
      </w:r>
      <w:r w:rsidRPr="009D0851">
        <w:rPr>
          <w:rFonts w:eastAsia="Calibri"/>
          <w:i/>
          <w:iCs/>
          <w:kern w:val="0"/>
          <w:lang w:eastAsia="lv-LV"/>
          <w14:ligatures w14:val="none"/>
        </w:rPr>
        <w:t>euro</w:t>
      </w:r>
      <w:r>
        <w:rPr>
          <w:rFonts w:eastAsia="Calibri"/>
          <w:kern w:val="0"/>
          <w:lang w:eastAsia="lv-LV"/>
          <w14:ligatures w14:val="none"/>
        </w:rPr>
        <w:t xml:space="preserve">, var secināt, ka arvien vairāk </w:t>
      </w:r>
      <w:r w:rsidR="00014AA1">
        <w:rPr>
          <w:rFonts w:eastAsia="Calibri"/>
          <w:kern w:val="0"/>
          <w:lang w:eastAsia="lv-LV"/>
          <w14:ligatures w14:val="none"/>
        </w:rPr>
        <w:t>personas</w:t>
      </w:r>
      <w:r>
        <w:rPr>
          <w:rFonts w:eastAsia="Calibri"/>
          <w:kern w:val="0"/>
          <w:lang w:eastAsia="lv-LV"/>
          <w14:ligatures w14:val="none"/>
        </w:rPr>
        <w:t xml:space="preserve"> saņem </w:t>
      </w:r>
      <w:r w:rsidR="00014AA1">
        <w:rPr>
          <w:rFonts w:eastAsia="Calibri"/>
          <w:kern w:val="0"/>
          <w:lang w:eastAsia="lv-LV"/>
          <w14:ligatures w14:val="none"/>
        </w:rPr>
        <w:t xml:space="preserve">sezonas laukstrādnieku </w:t>
      </w:r>
      <w:r>
        <w:rPr>
          <w:rFonts w:eastAsia="Calibri"/>
          <w:kern w:val="0"/>
          <w:lang w:eastAsia="lv-LV"/>
          <w14:ligatures w14:val="none"/>
        </w:rPr>
        <w:t xml:space="preserve">ienākumu </w:t>
      </w:r>
      <w:r w:rsidR="00B15354">
        <w:rPr>
          <w:rFonts w:eastAsia="Calibri"/>
          <w:kern w:val="0"/>
          <w:lang w:eastAsia="lv-LV"/>
          <w14:ligatures w14:val="none"/>
        </w:rPr>
        <w:t>no 2 500 līdz</w:t>
      </w:r>
      <w:r>
        <w:rPr>
          <w:rFonts w:eastAsia="Calibri"/>
          <w:kern w:val="0"/>
          <w:lang w:eastAsia="lv-LV"/>
          <w14:ligatures w14:val="none"/>
        </w:rPr>
        <w:t xml:space="preserve"> 3</w:t>
      </w:r>
      <w:r w:rsidR="00B15354">
        <w:rPr>
          <w:rFonts w:eastAsia="Calibri"/>
          <w:kern w:val="0"/>
          <w:lang w:eastAsia="lv-LV"/>
          <w14:ligatures w14:val="none"/>
        </w:rPr>
        <w:t xml:space="preserve"> </w:t>
      </w:r>
      <w:r>
        <w:rPr>
          <w:rFonts w:eastAsia="Calibri"/>
          <w:kern w:val="0"/>
          <w:lang w:eastAsia="lv-LV"/>
          <w14:ligatures w14:val="none"/>
        </w:rPr>
        <w:t xml:space="preserve">000 </w:t>
      </w:r>
      <w:r w:rsidRPr="009D0851">
        <w:rPr>
          <w:rFonts w:eastAsia="Calibri"/>
          <w:i/>
          <w:iCs/>
          <w:kern w:val="0"/>
          <w:lang w:eastAsia="lv-LV"/>
          <w14:ligatures w14:val="none"/>
        </w:rPr>
        <w:t>euro</w:t>
      </w:r>
      <w:r w:rsidR="00B15354">
        <w:rPr>
          <w:rFonts w:eastAsia="Calibri"/>
          <w:i/>
          <w:iCs/>
          <w:kern w:val="0"/>
          <w:lang w:eastAsia="lv-LV"/>
          <w14:ligatures w14:val="none"/>
        </w:rPr>
        <w:t xml:space="preserve"> </w:t>
      </w:r>
      <w:r w:rsidR="00B15354" w:rsidRPr="00B15354">
        <w:rPr>
          <w:rFonts w:eastAsia="Calibri"/>
          <w:kern w:val="0"/>
          <w:lang w:eastAsia="lv-LV"/>
          <w14:ligatures w14:val="none"/>
        </w:rPr>
        <w:t>(</w:t>
      </w:r>
      <w:r w:rsidR="00B15354">
        <w:rPr>
          <w:rFonts w:eastAsia="Calibri"/>
          <w:kern w:val="0"/>
          <w:lang w:eastAsia="lv-LV"/>
          <w14:ligatures w14:val="none"/>
        </w:rPr>
        <w:t>1.tabula)</w:t>
      </w:r>
      <w:r>
        <w:rPr>
          <w:rFonts w:eastAsia="Calibri"/>
          <w:kern w:val="0"/>
          <w:lang w:eastAsia="lv-LV"/>
          <w14:ligatures w14:val="none"/>
        </w:rPr>
        <w:t>.</w:t>
      </w:r>
    </w:p>
    <w:p w14:paraId="7E1823F8" w14:textId="77777777" w:rsidR="00775BA3" w:rsidRDefault="00775BA3" w:rsidP="00B15354">
      <w:pPr>
        <w:widowControl w:val="0"/>
        <w:spacing w:after="0" w:line="240" w:lineRule="auto"/>
        <w:ind w:firstLine="720"/>
        <w:jc w:val="right"/>
        <w:rPr>
          <w:rFonts w:eastAsia="Calibri"/>
          <w:kern w:val="0"/>
          <w:lang w:eastAsia="lv-LV"/>
          <w14:ligatures w14:val="none"/>
        </w:rPr>
      </w:pPr>
    </w:p>
    <w:p w14:paraId="51294226" w14:textId="29F02DC2" w:rsidR="00B15354" w:rsidRDefault="00B15354" w:rsidP="00B15354">
      <w:pPr>
        <w:widowControl w:val="0"/>
        <w:spacing w:after="0" w:line="240" w:lineRule="auto"/>
        <w:ind w:firstLine="720"/>
        <w:jc w:val="right"/>
        <w:rPr>
          <w:rFonts w:eastAsia="Calibri"/>
          <w:kern w:val="0"/>
          <w:lang w:eastAsia="lv-LV"/>
          <w14:ligatures w14:val="none"/>
        </w:rPr>
      </w:pPr>
      <w:r>
        <w:rPr>
          <w:rFonts w:eastAsia="Calibri"/>
          <w:kern w:val="0"/>
          <w:lang w:eastAsia="lv-LV"/>
          <w14:ligatures w14:val="none"/>
        </w:rPr>
        <w:t>1. tabula</w:t>
      </w:r>
    </w:p>
    <w:p w14:paraId="7E6132C8" w14:textId="77777777" w:rsidR="00B15354" w:rsidRPr="00B15354" w:rsidRDefault="00B15354" w:rsidP="00B15354">
      <w:pPr>
        <w:widowControl w:val="0"/>
        <w:spacing w:after="0" w:line="240" w:lineRule="auto"/>
        <w:jc w:val="center"/>
        <w:rPr>
          <w:rFonts w:eastAsia="Calibri"/>
          <w:b/>
          <w:bCs/>
          <w:kern w:val="0"/>
          <w:lang w:eastAsia="lv-LV"/>
          <w14:ligatures w14:val="none"/>
        </w:rPr>
      </w:pPr>
      <w:r w:rsidRPr="00B15354">
        <w:rPr>
          <w:rFonts w:eastAsia="Calibri"/>
          <w:b/>
          <w:bCs/>
          <w:kern w:val="0"/>
          <w:lang w:eastAsia="lv-LV"/>
          <w14:ligatures w14:val="none"/>
        </w:rPr>
        <w:t xml:space="preserve">Sezonas laukstrādnieku skaits, kas no 2022. līdz 2024. gadam </w:t>
      </w:r>
    </w:p>
    <w:p w14:paraId="3E2C1A79" w14:textId="516F639E" w:rsidR="00B15354" w:rsidRDefault="00B15354" w:rsidP="00B15354">
      <w:pPr>
        <w:widowControl w:val="0"/>
        <w:spacing w:after="0" w:line="240" w:lineRule="auto"/>
        <w:jc w:val="center"/>
        <w:rPr>
          <w:rFonts w:eastAsia="Calibri"/>
          <w:b/>
          <w:bCs/>
          <w:kern w:val="0"/>
          <w:lang w:eastAsia="lv-LV"/>
          <w14:ligatures w14:val="none"/>
        </w:rPr>
      </w:pPr>
      <w:r w:rsidRPr="00B15354">
        <w:rPr>
          <w:rFonts w:eastAsia="Calibri"/>
          <w:b/>
          <w:bCs/>
          <w:kern w:val="0"/>
          <w:lang w:eastAsia="lv-LV"/>
          <w14:ligatures w14:val="none"/>
        </w:rPr>
        <w:t xml:space="preserve">saņēma </w:t>
      </w:r>
      <w:r w:rsidR="00014AA1">
        <w:rPr>
          <w:rFonts w:eastAsia="Calibri"/>
          <w:b/>
          <w:bCs/>
          <w:kern w:val="0"/>
          <w:lang w:eastAsia="lv-LV"/>
          <w14:ligatures w14:val="none"/>
        </w:rPr>
        <w:t xml:space="preserve">sezonas laukstrādnieku </w:t>
      </w:r>
      <w:r w:rsidRPr="00B15354">
        <w:rPr>
          <w:rFonts w:eastAsia="Calibri"/>
          <w:b/>
          <w:bCs/>
          <w:kern w:val="0"/>
          <w:lang w:eastAsia="lv-LV"/>
          <w14:ligatures w14:val="none"/>
        </w:rPr>
        <w:t xml:space="preserve">ienākumu no 2 500 līdz 3000 </w:t>
      </w:r>
      <w:r w:rsidRPr="00B15354">
        <w:rPr>
          <w:rFonts w:eastAsia="Calibri"/>
          <w:b/>
          <w:bCs/>
          <w:i/>
          <w:iCs/>
          <w:kern w:val="0"/>
          <w:lang w:eastAsia="lv-LV"/>
          <w14:ligatures w14:val="none"/>
        </w:rPr>
        <w:t>euro</w:t>
      </w:r>
      <w:r w:rsidR="00014AA1" w:rsidRPr="00014AA1">
        <w:rPr>
          <w:rFonts w:eastAsia="Calibri"/>
          <w:b/>
          <w:bCs/>
          <w:kern w:val="0"/>
          <w:lang w:eastAsia="lv-LV"/>
          <w14:ligatures w14:val="none"/>
        </w:rPr>
        <w:t xml:space="preserve"> </w:t>
      </w:r>
    </w:p>
    <w:p w14:paraId="3F647B9B" w14:textId="77777777" w:rsidR="005C613A" w:rsidRPr="005C613A" w:rsidRDefault="005C613A" w:rsidP="00B15354">
      <w:pPr>
        <w:widowControl w:val="0"/>
        <w:spacing w:after="0" w:line="240" w:lineRule="auto"/>
        <w:jc w:val="center"/>
        <w:rPr>
          <w:rFonts w:eastAsia="Calibri"/>
          <w:kern w:val="0"/>
          <w:lang w:eastAsia="lv-LV"/>
          <w14:ligatures w14:val="none"/>
        </w:rPr>
      </w:pPr>
    </w:p>
    <w:tbl>
      <w:tblPr>
        <w:tblW w:w="5740" w:type="dxa"/>
        <w:jc w:val="center"/>
        <w:tblLook w:val="04A0" w:firstRow="1" w:lastRow="0" w:firstColumn="1" w:lastColumn="0" w:noHBand="0" w:noVBand="1"/>
      </w:tblPr>
      <w:tblGrid>
        <w:gridCol w:w="2830"/>
        <w:gridCol w:w="993"/>
        <w:gridCol w:w="992"/>
        <w:gridCol w:w="925"/>
      </w:tblGrid>
      <w:tr w:rsidR="005C613A" w:rsidRPr="005C613A" w14:paraId="2A93FD5F" w14:textId="77777777" w:rsidTr="005C613A">
        <w:trPr>
          <w:trHeight w:val="650"/>
          <w:jc w:val="center"/>
        </w:trPr>
        <w:tc>
          <w:tcPr>
            <w:tcW w:w="28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25C127" w14:textId="77777777" w:rsidR="005C613A" w:rsidRPr="005C613A" w:rsidRDefault="005C613A" w:rsidP="005C613A">
            <w:pPr>
              <w:spacing w:after="0" w:line="240" w:lineRule="auto"/>
              <w:jc w:val="center"/>
              <w:rPr>
                <w:rFonts w:eastAsia="Times New Roman"/>
                <w:b/>
                <w:bCs/>
                <w:color w:val="000000"/>
                <w:kern w:val="0"/>
                <w:lang w:eastAsia="lv-LV"/>
                <w14:ligatures w14:val="none"/>
              </w:rPr>
            </w:pPr>
            <w:r w:rsidRPr="005C613A">
              <w:rPr>
                <w:rFonts w:eastAsia="Times New Roman"/>
                <w:b/>
                <w:bCs/>
                <w:color w:val="000000"/>
                <w:kern w:val="0"/>
                <w:lang w:eastAsia="lv-LV"/>
                <w14:ligatures w14:val="none"/>
              </w:rPr>
              <w:t>Sezonas laukstrādnieku ienākumi (</w:t>
            </w:r>
            <w:r w:rsidRPr="005C613A">
              <w:rPr>
                <w:rFonts w:eastAsia="Times New Roman"/>
                <w:b/>
                <w:bCs/>
                <w:i/>
                <w:iCs/>
                <w:color w:val="000000"/>
                <w:kern w:val="0"/>
                <w:lang w:eastAsia="lv-LV"/>
                <w14:ligatures w14:val="none"/>
              </w:rPr>
              <w:t>euro</w:t>
            </w:r>
            <w:r w:rsidRPr="005C613A">
              <w:rPr>
                <w:rFonts w:eastAsia="Times New Roman"/>
                <w:b/>
                <w:bCs/>
                <w:color w:val="000000"/>
                <w:kern w:val="0"/>
                <w:lang w:eastAsia="lv-LV"/>
                <w14:ligatures w14:val="none"/>
              </w:rPr>
              <w:t>)</w:t>
            </w:r>
          </w:p>
        </w:tc>
        <w:tc>
          <w:tcPr>
            <w:tcW w:w="29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6FB587" w14:textId="77777777" w:rsidR="005C613A" w:rsidRPr="005C613A" w:rsidRDefault="005C613A" w:rsidP="005C613A">
            <w:pPr>
              <w:spacing w:after="0" w:line="240" w:lineRule="auto"/>
              <w:jc w:val="center"/>
              <w:rPr>
                <w:rFonts w:eastAsia="Times New Roman"/>
                <w:b/>
                <w:bCs/>
                <w:color w:val="000000"/>
                <w:kern w:val="0"/>
                <w:lang w:eastAsia="lv-LV"/>
                <w14:ligatures w14:val="none"/>
              </w:rPr>
            </w:pPr>
            <w:r w:rsidRPr="005C613A">
              <w:rPr>
                <w:rFonts w:eastAsia="Times New Roman"/>
                <w:b/>
                <w:bCs/>
                <w:color w:val="000000"/>
                <w:kern w:val="0"/>
                <w:lang w:eastAsia="lv-LV"/>
                <w14:ligatures w14:val="none"/>
              </w:rPr>
              <w:t>Sezonas laukstrādnieku skaits</w:t>
            </w:r>
          </w:p>
        </w:tc>
      </w:tr>
      <w:tr w:rsidR="005C613A" w:rsidRPr="005C613A" w14:paraId="32AC59AA" w14:textId="77777777" w:rsidTr="005C613A">
        <w:trPr>
          <w:trHeight w:val="31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A6BECC6" w14:textId="77777777" w:rsidR="005C613A" w:rsidRPr="005C613A" w:rsidRDefault="005C613A" w:rsidP="005C613A">
            <w:pPr>
              <w:spacing w:after="0" w:line="240" w:lineRule="auto"/>
              <w:jc w:val="center"/>
              <w:rPr>
                <w:rFonts w:eastAsia="Times New Roman"/>
                <w:b/>
                <w:bCs/>
                <w:color w:val="000000"/>
                <w:kern w:val="0"/>
                <w:lang w:eastAsia="lv-LV"/>
                <w14:ligatures w14:val="none"/>
              </w:rPr>
            </w:pPr>
          </w:p>
        </w:tc>
        <w:tc>
          <w:tcPr>
            <w:tcW w:w="993" w:type="dxa"/>
            <w:tcBorders>
              <w:top w:val="nil"/>
              <w:left w:val="nil"/>
              <w:bottom w:val="single" w:sz="4" w:space="0" w:color="auto"/>
              <w:right w:val="single" w:sz="4" w:space="0" w:color="auto"/>
            </w:tcBorders>
            <w:shd w:val="clear" w:color="auto" w:fill="auto"/>
            <w:noWrap/>
            <w:vAlign w:val="center"/>
            <w:hideMark/>
          </w:tcPr>
          <w:p w14:paraId="69671170" w14:textId="77777777" w:rsidR="005C613A" w:rsidRPr="005C613A" w:rsidRDefault="005C613A" w:rsidP="005C613A">
            <w:pPr>
              <w:spacing w:after="0" w:line="240" w:lineRule="auto"/>
              <w:jc w:val="center"/>
              <w:rPr>
                <w:rFonts w:eastAsia="Times New Roman"/>
                <w:b/>
                <w:bCs/>
                <w:color w:val="000000"/>
                <w:kern w:val="0"/>
                <w:lang w:eastAsia="lv-LV"/>
                <w14:ligatures w14:val="none"/>
              </w:rPr>
            </w:pPr>
            <w:r w:rsidRPr="005C613A">
              <w:rPr>
                <w:rFonts w:eastAsia="Times New Roman"/>
                <w:b/>
                <w:bCs/>
                <w:color w:val="000000"/>
                <w:kern w:val="0"/>
                <w:lang w:eastAsia="lv-LV"/>
                <w14:ligatures w14:val="none"/>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3214E7A8" w14:textId="77777777" w:rsidR="005C613A" w:rsidRPr="005C613A" w:rsidRDefault="005C613A" w:rsidP="005C613A">
            <w:pPr>
              <w:spacing w:after="0" w:line="240" w:lineRule="auto"/>
              <w:jc w:val="center"/>
              <w:rPr>
                <w:rFonts w:eastAsia="Times New Roman"/>
                <w:b/>
                <w:bCs/>
                <w:color w:val="000000"/>
                <w:kern w:val="0"/>
                <w:lang w:eastAsia="lv-LV"/>
                <w14:ligatures w14:val="none"/>
              </w:rPr>
            </w:pPr>
            <w:r w:rsidRPr="005C613A">
              <w:rPr>
                <w:rFonts w:eastAsia="Times New Roman"/>
                <w:b/>
                <w:bCs/>
                <w:color w:val="000000"/>
                <w:kern w:val="0"/>
                <w:lang w:eastAsia="lv-LV"/>
                <w14:ligatures w14:val="none"/>
              </w:rPr>
              <w:t>2023</w:t>
            </w:r>
          </w:p>
        </w:tc>
        <w:tc>
          <w:tcPr>
            <w:tcW w:w="925" w:type="dxa"/>
            <w:tcBorders>
              <w:top w:val="nil"/>
              <w:left w:val="nil"/>
              <w:bottom w:val="single" w:sz="4" w:space="0" w:color="auto"/>
              <w:right w:val="single" w:sz="4" w:space="0" w:color="auto"/>
            </w:tcBorders>
            <w:shd w:val="clear" w:color="auto" w:fill="auto"/>
            <w:noWrap/>
            <w:vAlign w:val="center"/>
            <w:hideMark/>
          </w:tcPr>
          <w:p w14:paraId="6707D612" w14:textId="77777777" w:rsidR="005C613A" w:rsidRPr="005C613A" w:rsidRDefault="005C613A" w:rsidP="005C613A">
            <w:pPr>
              <w:spacing w:after="0" w:line="240" w:lineRule="auto"/>
              <w:jc w:val="center"/>
              <w:rPr>
                <w:rFonts w:eastAsia="Times New Roman"/>
                <w:b/>
                <w:bCs/>
                <w:color w:val="000000"/>
                <w:kern w:val="0"/>
                <w:lang w:eastAsia="lv-LV"/>
                <w14:ligatures w14:val="none"/>
              </w:rPr>
            </w:pPr>
            <w:r w:rsidRPr="005C613A">
              <w:rPr>
                <w:rFonts w:eastAsia="Times New Roman"/>
                <w:b/>
                <w:bCs/>
                <w:color w:val="000000"/>
                <w:kern w:val="0"/>
                <w:lang w:eastAsia="lv-LV"/>
                <w14:ligatures w14:val="none"/>
              </w:rPr>
              <w:t>2024</w:t>
            </w:r>
          </w:p>
        </w:tc>
      </w:tr>
      <w:tr w:rsidR="005C613A" w:rsidRPr="005C613A" w14:paraId="2DE75DB9" w14:textId="77777777" w:rsidTr="005C613A">
        <w:trPr>
          <w:trHeight w:val="310"/>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18F8A288"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no 2 500 līdz 2 700</w:t>
            </w:r>
          </w:p>
        </w:tc>
        <w:tc>
          <w:tcPr>
            <w:tcW w:w="993" w:type="dxa"/>
            <w:tcBorders>
              <w:top w:val="nil"/>
              <w:left w:val="nil"/>
              <w:bottom w:val="single" w:sz="4" w:space="0" w:color="auto"/>
              <w:right w:val="single" w:sz="4" w:space="0" w:color="auto"/>
            </w:tcBorders>
            <w:shd w:val="clear" w:color="auto" w:fill="auto"/>
            <w:noWrap/>
            <w:vAlign w:val="center"/>
            <w:hideMark/>
          </w:tcPr>
          <w:p w14:paraId="157FF1BB"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34</w:t>
            </w:r>
          </w:p>
        </w:tc>
        <w:tc>
          <w:tcPr>
            <w:tcW w:w="992" w:type="dxa"/>
            <w:tcBorders>
              <w:top w:val="nil"/>
              <w:left w:val="nil"/>
              <w:bottom w:val="single" w:sz="4" w:space="0" w:color="auto"/>
              <w:right w:val="single" w:sz="4" w:space="0" w:color="auto"/>
            </w:tcBorders>
            <w:shd w:val="clear" w:color="auto" w:fill="auto"/>
            <w:noWrap/>
            <w:vAlign w:val="center"/>
            <w:hideMark/>
          </w:tcPr>
          <w:p w14:paraId="686960DB"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75</w:t>
            </w:r>
          </w:p>
        </w:tc>
        <w:tc>
          <w:tcPr>
            <w:tcW w:w="925" w:type="dxa"/>
            <w:tcBorders>
              <w:top w:val="nil"/>
              <w:left w:val="nil"/>
              <w:bottom w:val="single" w:sz="4" w:space="0" w:color="auto"/>
              <w:right w:val="single" w:sz="4" w:space="0" w:color="auto"/>
            </w:tcBorders>
            <w:shd w:val="clear" w:color="auto" w:fill="auto"/>
            <w:noWrap/>
            <w:vAlign w:val="center"/>
            <w:hideMark/>
          </w:tcPr>
          <w:p w14:paraId="2DB5AE2A"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73</w:t>
            </w:r>
          </w:p>
        </w:tc>
      </w:tr>
      <w:tr w:rsidR="005C613A" w:rsidRPr="005C613A" w14:paraId="6D6ACCDF" w14:textId="77777777" w:rsidTr="005C613A">
        <w:trPr>
          <w:trHeight w:val="310"/>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20033B3B"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no 2 700 līdz 2 800</w:t>
            </w:r>
          </w:p>
        </w:tc>
        <w:tc>
          <w:tcPr>
            <w:tcW w:w="993" w:type="dxa"/>
            <w:tcBorders>
              <w:top w:val="nil"/>
              <w:left w:val="nil"/>
              <w:bottom w:val="single" w:sz="4" w:space="0" w:color="auto"/>
              <w:right w:val="single" w:sz="4" w:space="0" w:color="auto"/>
            </w:tcBorders>
            <w:shd w:val="clear" w:color="auto" w:fill="auto"/>
            <w:noWrap/>
            <w:vAlign w:val="center"/>
            <w:hideMark/>
          </w:tcPr>
          <w:p w14:paraId="370402AD"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13</w:t>
            </w:r>
          </w:p>
        </w:tc>
        <w:tc>
          <w:tcPr>
            <w:tcW w:w="992" w:type="dxa"/>
            <w:tcBorders>
              <w:top w:val="nil"/>
              <w:left w:val="nil"/>
              <w:bottom w:val="single" w:sz="4" w:space="0" w:color="auto"/>
              <w:right w:val="single" w:sz="4" w:space="0" w:color="auto"/>
            </w:tcBorders>
            <w:shd w:val="clear" w:color="auto" w:fill="auto"/>
            <w:noWrap/>
            <w:vAlign w:val="center"/>
            <w:hideMark/>
          </w:tcPr>
          <w:p w14:paraId="2FE78230"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34</w:t>
            </w:r>
          </w:p>
        </w:tc>
        <w:tc>
          <w:tcPr>
            <w:tcW w:w="925" w:type="dxa"/>
            <w:tcBorders>
              <w:top w:val="nil"/>
              <w:left w:val="nil"/>
              <w:bottom w:val="single" w:sz="4" w:space="0" w:color="auto"/>
              <w:right w:val="single" w:sz="4" w:space="0" w:color="auto"/>
            </w:tcBorders>
            <w:shd w:val="clear" w:color="auto" w:fill="auto"/>
            <w:noWrap/>
            <w:vAlign w:val="center"/>
            <w:hideMark/>
          </w:tcPr>
          <w:p w14:paraId="5F7A2F05"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44</w:t>
            </w:r>
          </w:p>
        </w:tc>
      </w:tr>
      <w:tr w:rsidR="005C613A" w:rsidRPr="005C613A" w14:paraId="1DDD8E4F" w14:textId="77777777" w:rsidTr="005C613A">
        <w:trPr>
          <w:trHeight w:val="310"/>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35428318"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no 2 800 līdz 2 900</w:t>
            </w:r>
          </w:p>
        </w:tc>
        <w:tc>
          <w:tcPr>
            <w:tcW w:w="993" w:type="dxa"/>
            <w:tcBorders>
              <w:top w:val="nil"/>
              <w:left w:val="nil"/>
              <w:bottom w:val="single" w:sz="4" w:space="0" w:color="auto"/>
              <w:right w:val="single" w:sz="4" w:space="0" w:color="auto"/>
            </w:tcBorders>
            <w:shd w:val="clear" w:color="auto" w:fill="auto"/>
            <w:noWrap/>
            <w:vAlign w:val="center"/>
            <w:hideMark/>
          </w:tcPr>
          <w:p w14:paraId="53AC01C4"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20</w:t>
            </w:r>
          </w:p>
        </w:tc>
        <w:tc>
          <w:tcPr>
            <w:tcW w:w="992" w:type="dxa"/>
            <w:tcBorders>
              <w:top w:val="nil"/>
              <w:left w:val="nil"/>
              <w:bottom w:val="single" w:sz="4" w:space="0" w:color="auto"/>
              <w:right w:val="single" w:sz="4" w:space="0" w:color="auto"/>
            </w:tcBorders>
            <w:shd w:val="clear" w:color="auto" w:fill="auto"/>
            <w:noWrap/>
            <w:vAlign w:val="center"/>
            <w:hideMark/>
          </w:tcPr>
          <w:p w14:paraId="08CC9213"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28</w:t>
            </w:r>
          </w:p>
        </w:tc>
        <w:tc>
          <w:tcPr>
            <w:tcW w:w="925" w:type="dxa"/>
            <w:tcBorders>
              <w:top w:val="nil"/>
              <w:left w:val="nil"/>
              <w:bottom w:val="single" w:sz="4" w:space="0" w:color="auto"/>
              <w:right w:val="single" w:sz="4" w:space="0" w:color="auto"/>
            </w:tcBorders>
            <w:shd w:val="clear" w:color="auto" w:fill="auto"/>
            <w:noWrap/>
            <w:vAlign w:val="center"/>
            <w:hideMark/>
          </w:tcPr>
          <w:p w14:paraId="2B0C9C86"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53</w:t>
            </w:r>
          </w:p>
        </w:tc>
      </w:tr>
      <w:tr w:rsidR="005C613A" w:rsidRPr="005C613A" w14:paraId="73471462" w14:textId="77777777" w:rsidTr="005C613A">
        <w:trPr>
          <w:trHeight w:val="310"/>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57A92711"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no 2 900 līdz 3 000</w:t>
            </w:r>
          </w:p>
        </w:tc>
        <w:tc>
          <w:tcPr>
            <w:tcW w:w="993" w:type="dxa"/>
            <w:tcBorders>
              <w:top w:val="nil"/>
              <w:left w:val="nil"/>
              <w:bottom w:val="single" w:sz="4" w:space="0" w:color="auto"/>
              <w:right w:val="single" w:sz="4" w:space="0" w:color="auto"/>
            </w:tcBorders>
            <w:shd w:val="clear" w:color="auto" w:fill="auto"/>
            <w:noWrap/>
            <w:vAlign w:val="center"/>
            <w:hideMark/>
          </w:tcPr>
          <w:p w14:paraId="0F4CA420"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104</w:t>
            </w:r>
          </w:p>
        </w:tc>
        <w:tc>
          <w:tcPr>
            <w:tcW w:w="992" w:type="dxa"/>
            <w:tcBorders>
              <w:top w:val="nil"/>
              <w:left w:val="nil"/>
              <w:bottom w:val="single" w:sz="4" w:space="0" w:color="auto"/>
              <w:right w:val="single" w:sz="4" w:space="0" w:color="auto"/>
            </w:tcBorders>
            <w:shd w:val="clear" w:color="auto" w:fill="auto"/>
            <w:noWrap/>
            <w:vAlign w:val="center"/>
            <w:hideMark/>
          </w:tcPr>
          <w:p w14:paraId="0A411727"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170</w:t>
            </w:r>
          </w:p>
        </w:tc>
        <w:tc>
          <w:tcPr>
            <w:tcW w:w="925" w:type="dxa"/>
            <w:tcBorders>
              <w:top w:val="nil"/>
              <w:left w:val="nil"/>
              <w:bottom w:val="single" w:sz="4" w:space="0" w:color="auto"/>
              <w:right w:val="single" w:sz="4" w:space="0" w:color="auto"/>
            </w:tcBorders>
            <w:shd w:val="clear" w:color="auto" w:fill="auto"/>
            <w:noWrap/>
            <w:vAlign w:val="center"/>
            <w:hideMark/>
          </w:tcPr>
          <w:p w14:paraId="7E21D721"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282</w:t>
            </w:r>
          </w:p>
        </w:tc>
      </w:tr>
      <w:tr w:rsidR="005C613A" w:rsidRPr="005C613A" w14:paraId="5C6D25C6" w14:textId="77777777" w:rsidTr="005C613A">
        <w:trPr>
          <w:trHeight w:val="620"/>
          <w:jc w:val="center"/>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08E5D623"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Sezonas laukstrādnieku skats kopā</w:t>
            </w:r>
          </w:p>
        </w:tc>
        <w:tc>
          <w:tcPr>
            <w:tcW w:w="993" w:type="dxa"/>
            <w:tcBorders>
              <w:top w:val="nil"/>
              <w:left w:val="nil"/>
              <w:bottom w:val="single" w:sz="4" w:space="0" w:color="auto"/>
              <w:right w:val="single" w:sz="4" w:space="0" w:color="auto"/>
            </w:tcBorders>
            <w:shd w:val="clear" w:color="auto" w:fill="auto"/>
            <w:noWrap/>
            <w:vAlign w:val="center"/>
            <w:hideMark/>
          </w:tcPr>
          <w:p w14:paraId="7454AACB"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3 490</w:t>
            </w:r>
          </w:p>
        </w:tc>
        <w:tc>
          <w:tcPr>
            <w:tcW w:w="992" w:type="dxa"/>
            <w:tcBorders>
              <w:top w:val="nil"/>
              <w:left w:val="nil"/>
              <w:bottom w:val="single" w:sz="4" w:space="0" w:color="auto"/>
              <w:right w:val="single" w:sz="4" w:space="0" w:color="auto"/>
            </w:tcBorders>
            <w:shd w:val="clear" w:color="auto" w:fill="auto"/>
            <w:noWrap/>
            <w:vAlign w:val="center"/>
            <w:hideMark/>
          </w:tcPr>
          <w:p w14:paraId="6F2922C8"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3 125</w:t>
            </w:r>
          </w:p>
        </w:tc>
        <w:tc>
          <w:tcPr>
            <w:tcW w:w="925" w:type="dxa"/>
            <w:tcBorders>
              <w:top w:val="nil"/>
              <w:left w:val="nil"/>
              <w:bottom w:val="single" w:sz="4" w:space="0" w:color="auto"/>
              <w:right w:val="single" w:sz="4" w:space="0" w:color="auto"/>
            </w:tcBorders>
            <w:shd w:val="clear" w:color="auto" w:fill="auto"/>
            <w:noWrap/>
            <w:vAlign w:val="center"/>
            <w:hideMark/>
          </w:tcPr>
          <w:p w14:paraId="1828485F" w14:textId="77777777" w:rsidR="005C613A" w:rsidRPr="005C613A" w:rsidRDefault="005C613A" w:rsidP="005C613A">
            <w:pPr>
              <w:spacing w:after="0" w:line="240" w:lineRule="auto"/>
              <w:jc w:val="center"/>
              <w:rPr>
                <w:rFonts w:eastAsia="Times New Roman"/>
                <w:color w:val="000000"/>
                <w:kern w:val="0"/>
                <w:lang w:eastAsia="lv-LV"/>
                <w14:ligatures w14:val="none"/>
              </w:rPr>
            </w:pPr>
            <w:r w:rsidRPr="005C613A">
              <w:rPr>
                <w:rFonts w:eastAsia="Times New Roman"/>
                <w:color w:val="000000"/>
                <w:kern w:val="0"/>
                <w:lang w:eastAsia="lv-LV"/>
                <w14:ligatures w14:val="none"/>
              </w:rPr>
              <w:t>3 798</w:t>
            </w:r>
          </w:p>
        </w:tc>
      </w:tr>
    </w:tbl>
    <w:p w14:paraId="0F46C200" w14:textId="66D9A234" w:rsidR="009D0851" w:rsidRDefault="00B15354" w:rsidP="00F71C6A">
      <w:pPr>
        <w:widowControl w:val="0"/>
        <w:spacing w:after="0" w:line="240" w:lineRule="auto"/>
        <w:ind w:left="720" w:firstLine="720"/>
        <w:jc w:val="both"/>
        <w:rPr>
          <w:rFonts w:eastAsia="Calibri"/>
          <w:i/>
          <w:iCs/>
          <w:kern w:val="0"/>
          <w:sz w:val="20"/>
          <w:szCs w:val="20"/>
          <w:lang w:eastAsia="lv-LV"/>
          <w14:ligatures w14:val="none"/>
        </w:rPr>
      </w:pPr>
      <w:r w:rsidRPr="00B15354">
        <w:rPr>
          <w:rFonts w:eastAsia="Calibri"/>
          <w:i/>
          <w:iCs/>
          <w:kern w:val="0"/>
          <w:sz w:val="20"/>
          <w:szCs w:val="20"/>
          <w:lang w:eastAsia="lv-LV"/>
          <w14:ligatures w14:val="none"/>
        </w:rPr>
        <w:t>Datu avots: Finanšu ministrija</w:t>
      </w:r>
      <w:r w:rsidR="00014AA1">
        <w:rPr>
          <w:rFonts w:eastAsia="Calibri"/>
          <w:i/>
          <w:iCs/>
          <w:kern w:val="0"/>
          <w:sz w:val="20"/>
          <w:szCs w:val="20"/>
          <w:lang w:eastAsia="lv-LV"/>
          <w14:ligatures w14:val="none"/>
        </w:rPr>
        <w:t>, pamatojoties uz</w:t>
      </w:r>
      <w:r w:rsidRPr="00B15354">
        <w:rPr>
          <w:rFonts w:eastAsia="Calibri"/>
          <w:i/>
          <w:iCs/>
          <w:kern w:val="0"/>
          <w:sz w:val="20"/>
          <w:szCs w:val="20"/>
          <w:lang w:eastAsia="lv-LV"/>
          <w14:ligatures w14:val="none"/>
        </w:rPr>
        <w:t xml:space="preserve"> VID datiem</w:t>
      </w:r>
      <w:r w:rsidR="009D0851" w:rsidRPr="00B15354">
        <w:rPr>
          <w:rFonts w:eastAsia="Calibri"/>
          <w:i/>
          <w:iCs/>
          <w:kern w:val="0"/>
          <w:sz w:val="20"/>
          <w:szCs w:val="20"/>
          <w:lang w:eastAsia="lv-LV"/>
          <w14:ligatures w14:val="none"/>
        </w:rPr>
        <w:t xml:space="preserve"> </w:t>
      </w:r>
    </w:p>
    <w:p w14:paraId="63A47007" w14:textId="77777777" w:rsidR="00014AA1" w:rsidRDefault="00014AA1" w:rsidP="00003570">
      <w:pPr>
        <w:widowControl w:val="0"/>
        <w:spacing w:after="0" w:line="240" w:lineRule="auto"/>
        <w:ind w:firstLine="720"/>
        <w:jc w:val="both"/>
        <w:rPr>
          <w:rFonts w:eastAsia="Calibri"/>
          <w:kern w:val="0"/>
          <w:lang w:eastAsia="lv-LV"/>
          <w14:ligatures w14:val="none"/>
        </w:rPr>
      </w:pPr>
    </w:p>
    <w:p w14:paraId="0A5DE8AE" w14:textId="3F48C62A" w:rsidR="00B15354" w:rsidRDefault="00014AA1" w:rsidP="00003570">
      <w:pPr>
        <w:widowControl w:val="0"/>
        <w:spacing w:after="0" w:line="240" w:lineRule="auto"/>
        <w:ind w:firstLine="720"/>
        <w:jc w:val="both"/>
        <w:rPr>
          <w:rFonts w:eastAsia="Calibri"/>
          <w:kern w:val="0"/>
          <w:lang w:eastAsia="lv-LV"/>
          <w14:ligatures w14:val="none"/>
        </w:rPr>
      </w:pPr>
      <w:r>
        <w:rPr>
          <w:rFonts w:eastAsia="Calibri"/>
          <w:kern w:val="0"/>
          <w:lang w:eastAsia="lv-LV"/>
          <w14:ligatures w14:val="none"/>
        </w:rPr>
        <w:t>Pēc VID datiem</w:t>
      </w:r>
      <w:r w:rsidR="00D11EE0">
        <w:rPr>
          <w:rFonts w:eastAsia="Calibri"/>
          <w:kern w:val="0"/>
          <w:lang w:eastAsia="lv-LV"/>
          <w14:ligatures w14:val="none"/>
        </w:rPr>
        <w:t>,</w:t>
      </w:r>
      <w:r>
        <w:rPr>
          <w:rFonts w:eastAsia="Calibri"/>
          <w:kern w:val="0"/>
          <w:lang w:eastAsia="lv-LV"/>
          <w14:ligatures w14:val="none"/>
        </w:rPr>
        <w:t xml:space="preserve"> 2024. gadā </w:t>
      </w:r>
      <w:r w:rsidR="005C613A">
        <w:rPr>
          <w:rFonts w:eastAsia="Calibri"/>
          <w:kern w:val="0"/>
          <w:lang w:eastAsia="lv-LV"/>
          <w14:ligatures w14:val="none"/>
        </w:rPr>
        <w:t xml:space="preserve">12% </w:t>
      </w:r>
      <w:r>
        <w:rPr>
          <w:rFonts w:eastAsia="Calibri"/>
          <w:kern w:val="0"/>
          <w:lang w:eastAsia="lv-LV"/>
          <w14:ligatures w14:val="none"/>
        </w:rPr>
        <w:t xml:space="preserve">no visiem sezonas laukstrādnieku ienākuma nodokļa maksātājiem </w:t>
      </w:r>
      <w:r w:rsidR="005C613A">
        <w:rPr>
          <w:rFonts w:eastAsia="Calibri"/>
          <w:kern w:val="0"/>
          <w:lang w:eastAsia="lv-LV"/>
          <w14:ligatures w14:val="none"/>
        </w:rPr>
        <w:t xml:space="preserve">saņēma ienākumu no 2 500 līdz 3000 </w:t>
      </w:r>
      <w:r w:rsidR="005C613A" w:rsidRPr="005C613A">
        <w:rPr>
          <w:rFonts w:eastAsia="Calibri"/>
          <w:i/>
          <w:iCs/>
          <w:kern w:val="0"/>
          <w:lang w:eastAsia="lv-LV"/>
          <w14:ligatures w14:val="none"/>
        </w:rPr>
        <w:t>euro</w:t>
      </w:r>
      <w:r w:rsidR="005C613A">
        <w:rPr>
          <w:rFonts w:eastAsia="Calibri"/>
          <w:kern w:val="0"/>
          <w:lang w:eastAsia="lv-LV"/>
          <w14:ligatures w14:val="none"/>
        </w:rPr>
        <w:t xml:space="preserve">. </w:t>
      </w:r>
      <w:bookmarkStart w:id="31" w:name="_Hlk194328107"/>
      <w:r>
        <w:rPr>
          <w:rFonts w:eastAsia="Calibri"/>
          <w:kern w:val="0"/>
          <w:lang w:eastAsia="lv-LV"/>
          <w14:ligatures w14:val="none"/>
        </w:rPr>
        <w:t xml:space="preserve">Pēdējos trīs gados ir ievērojami pieaudzis </w:t>
      </w:r>
      <w:r w:rsidR="005C613A">
        <w:rPr>
          <w:rFonts w:eastAsia="Calibri"/>
          <w:kern w:val="0"/>
          <w:lang w:eastAsia="lv-LV"/>
          <w14:ligatures w14:val="none"/>
        </w:rPr>
        <w:t>sezonas laukstrādnieku</w:t>
      </w:r>
      <w:r>
        <w:rPr>
          <w:rFonts w:eastAsia="Calibri"/>
          <w:kern w:val="0"/>
          <w:lang w:eastAsia="lv-LV"/>
          <w14:ligatures w14:val="none"/>
        </w:rPr>
        <w:t xml:space="preserve"> skaits, kas saņem sezonas laukstrādnieku ienākumu no 2 900 līdz 3 000 </w:t>
      </w:r>
      <w:r w:rsidRPr="00014AA1">
        <w:rPr>
          <w:rFonts w:eastAsia="Calibri"/>
          <w:i/>
          <w:iCs/>
          <w:kern w:val="0"/>
          <w:lang w:eastAsia="lv-LV"/>
          <w14:ligatures w14:val="none"/>
        </w:rPr>
        <w:t>euro</w:t>
      </w:r>
      <w:r>
        <w:rPr>
          <w:rFonts w:eastAsia="Calibri"/>
          <w:kern w:val="0"/>
          <w:lang w:eastAsia="lv-LV"/>
          <w14:ligatures w14:val="none"/>
        </w:rPr>
        <w:t xml:space="preserve">.  </w:t>
      </w:r>
      <w:bookmarkStart w:id="32" w:name="_Hlk194000221"/>
      <w:r w:rsidR="005C613A">
        <w:rPr>
          <w:rFonts w:eastAsia="Calibri"/>
          <w:kern w:val="0"/>
          <w:lang w:eastAsia="lv-LV"/>
          <w14:ligatures w14:val="none"/>
        </w:rPr>
        <w:t>Sezonas laukstrādnieku ienākumu no 2 900 līdz 3</w:t>
      </w:r>
      <w:r w:rsidR="00D11EE0">
        <w:rPr>
          <w:rFonts w:eastAsia="Calibri"/>
          <w:kern w:val="0"/>
          <w:lang w:eastAsia="lv-LV"/>
          <w14:ligatures w14:val="none"/>
        </w:rPr>
        <w:t xml:space="preserve"> </w:t>
      </w:r>
      <w:r w:rsidR="005C613A">
        <w:rPr>
          <w:rFonts w:eastAsia="Calibri"/>
          <w:kern w:val="0"/>
          <w:lang w:eastAsia="lv-LV"/>
          <w14:ligatures w14:val="none"/>
        </w:rPr>
        <w:t xml:space="preserve">000 </w:t>
      </w:r>
      <w:r w:rsidR="005C613A" w:rsidRPr="00014AA1">
        <w:rPr>
          <w:rFonts w:eastAsia="Calibri"/>
          <w:i/>
          <w:iCs/>
          <w:kern w:val="0"/>
          <w:lang w:eastAsia="lv-LV"/>
          <w14:ligatures w14:val="none"/>
        </w:rPr>
        <w:t>euro</w:t>
      </w:r>
      <w:r w:rsidR="005C613A">
        <w:rPr>
          <w:rFonts w:eastAsia="Calibri"/>
          <w:kern w:val="0"/>
          <w:lang w:eastAsia="lv-LV"/>
          <w14:ligatures w14:val="none"/>
        </w:rPr>
        <w:t xml:space="preserve"> </w:t>
      </w:r>
      <w:r>
        <w:rPr>
          <w:rFonts w:eastAsia="Calibri"/>
          <w:kern w:val="0"/>
          <w:lang w:eastAsia="lv-LV"/>
          <w14:ligatures w14:val="none"/>
        </w:rPr>
        <w:t xml:space="preserve">2022. gadā </w:t>
      </w:r>
      <w:r w:rsidR="005C613A">
        <w:rPr>
          <w:rFonts w:eastAsia="Calibri"/>
          <w:kern w:val="0"/>
          <w:lang w:eastAsia="lv-LV"/>
          <w14:ligatures w14:val="none"/>
        </w:rPr>
        <w:t xml:space="preserve">saņēma </w:t>
      </w:r>
      <w:r>
        <w:rPr>
          <w:rFonts w:eastAsia="Calibri"/>
          <w:kern w:val="0"/>
          <w:lang w:eastAsia="lv-LV"/>
          <w14:ligatures w14:val="none"/>
        </w:rPr>
        <w:t>104 sezonas laukstrādnieki</w:t>
      </w:r>
      <w:r w:rsidR="005C613A">
        <w:rPr>
          <w:rFonts w:eastAsia="Calibri"/>
          <w:kern w:val="0"/>
          <w:lang w:eastAsia="lv-LV"/>
          <w14:ligatures w14:val="none"/>
        </w:rPr>
        <w:t xml:space="preserve">, 2023. gadā – </w:t>
      </w:r>
      <w:r>
        <w:rPr>
          <w:rFonts w:eastAsia="Calibri"/>
          <w:kern w:val="0"/>
          <w:lang w:eastAsia="lv-LV"/>
          <w14:ligatures w14:val="none"/>
        </w:rPr>
        <w:t xml:space="preserve">170 </w:t>
      </w:r>
      <w:r w:rsidR="005C613A">
        <w:rPr>
          <w:rFonts w:eastAsia="Calibri"/>
          <w:kern w:val="0"/>
          <w:lang w:eastAsia="lv-LV"/>
          <w14:ligatures w14:val="none"/>
        </w:rPr>
        <w:t>sezonas laukstrādnieki, bet 2024. gadā – jau 282 sezonas laukstrādnieki</w:t>
      </w:r>
      <w:r w:rsidR="00D11EE0">
        <w:rPr>
          <w:rFonts w:eastAsia="Calibri"/>
          <w:kern w:val="0"/>
          <w:lang w:eastAsia="lv-LV"/>
          <w14:ligatures w14:val="none"/>
        </w:rPr>
        <w:t xml:space="preserve"> jeb 7% no visiem </w:t>
      </w:r>
      <w:r w:rsidR="009C4D84">
        <w:rPr>
          <w:rFonts w:eastAsia="Calibri"/>
          <w:kern w:val="0"/>
          <w:lang w:eastAsia="lv-LV"/>
          <w14:ligatures w14:val="none"/>
        </w:rPr>
        <w:t xml:space="preserve">2024. gadā nodarbinātajiem </w:t>
      </w:r>
      <w:r w:rsidR="00D11EE0">
        <w:rPr>
          <w:rFonts w:eastAsia="Calibri"/>
          <w:kern w:val="0"/>
          <w:lang w:eastAsia="lv-LV"/>
          <w14:ligatures w14:val="none"/>
        </w:rPr>
        <w:t>sezonas laukstrādniekiem</w:t>
      </w:r>
      <w:r w:rsidR="005C613A">
        <w:rPr>
          <w:rFonts w:eastAsia="Calibri"/>
          <w:kern w:val="0"/>
          <w:lang w:eastAsia="lv-LV"/>
          <w14:ligatures w14:val="none"/>
        </w:rPr>
        <w:t>.</w:t>
      </w:r>
    </w:p>
    <w:bookmarkEnd w:id="32"/>
    <w:p w14:paraId="0BD38032" w14:textId="5FF8D3DB" w:rsidR="005C613A" w:rsidRPr="00014AA1" w:rsidRDefault="00D11EE0" w:rsidP="00003570">
      <w:pPr>
        <w:widowControl w:val="0"/>
        <w:spacing w:after="0" w:line="240" w:lineRule="auto"/>
        <w:ind w:firstLine="720"/>
        <w:jc w:val="both"/>
        <w:rPr>
          <w:rFonts w:eastAsia="Calibri"/>
          <w:kern w:val="0"/>
          <w:lang w:eastAsia="lv-LV"/>
          <w14:ligatures w14:val="none"/>
        </w:rPr>
      </w:pPr>
      <w:r>
        <w:rPr>
          <w:rFonts w:eastAsia="Calibri"/>
          <w:kern w:val="0"/>
          <w:lang w:eastAsia="lv-LV"/>
          <w14:ligatures w14:val="none"/>
        </w:rPr>
        <w:t xml:space="preserve">Ņemot vērā minēto, Zemkopības ministrijas priekšlikums </w:t>
      </w:r>
      <w:r w:rsidRPr="00D11EE0">
        <w:rPr>
          <w:rFonts w:eastAsia="Calibri"/>
          <w:kern w:val="0"/>
          <w:lang w:eastAsia="lv-LV"/>
          <w14:ligatures w14:val="none"/>
        </w:rPr>
        <w:t xml:space="preserve">palielināt </w:t>
      </w:r>
      <w:r>
        <w:rPr>
          <w:rFonts w:eastAsia="Calibri"/>
          <w:kern w:val="0"/>
          <w:lang w:eastAsia="lv-LV"/>
          <w14:ligatures w14:val="none"/>
        </w:rPr>
        <w:t>sezonas laukstrādnieku</w:t>
      </w:r>
      <w:r w:rsidRPr="00D11EE0">
        <w:rPr>
          <w:rFonts w:eastAsia="Calibri"/>
          <w:kern w:val="0"/>
          <w:lang w:eastAsia="lv-LV"/>
          <w14:ligatures w14:val="none"/>
        </w:rPr>
        <w:t xml:space="preserve"> ienākumu, kas gūts pie viena vai vairākiem sezonas laukstrādnieku ienākuma izmaksātājiem kopā</w:t>
      </w:r>
      <w:r>
        <w:rPr>
          <w:rFonts w:eastAsia="Calibri"/>
          <w:kern w:val="0"/>
          <w:lang w:eastAsia="lv-LV"/>
          <w14:ligatures w14:val="none"/>
        </w:rPr>
        <w:t xml:space="preserve">, </w:t>
      </w:r>
      <w:r w:rsidRPr="00D11EE0">
        <w:rPr>
          <w:rFonts w:eastAsia="Calibri"/>
          <w:kern w:val="0"/>
          <w:lang w:eastAsia="lv-LV"/>
          <w14:ligatures w14:val="none"/>
        </w:rPr>
        <w:t>no 3</w:t>
      </w:r>
      <w:r w:rsidR="00AE39B0">
        <w:rPr>
          <w:rFonts w:eastAsia="Calibri"/>
          <w:kern w:val="0"/>
          <w:lang w:eastAsia="lv-LV"/>
          <w14:ligatures w14:val="none"/>
        </w:rPr>
        <w:t xml:space="preserve"> </w:t>
      </w:r>
      <w:r w:rsidRPr="00D11EE0">
        <w:rPr>
          <w:rFonts w:eastAsia="Calibri"/>
          <w:kern w:val="0"/>
          <w:lang w:eastAsia="lv-LV"/>
          <w14:ligatures w14:val="none"/>
        </w:rPr>
        <w:t>000 līdz 5</w:t>
      </w:r>
      <w:r w:rsidR="00AE39B0">
        <w:rPr>
          <w:rFonts w:eastAsia="Calibri"/>
          <w:kern w:val="0"/>
          <w:lang w:eastAsia="lv-LV"/>
          <w14:ligatures w14:val="none"/>
        </w:rPr>
        <w:t xml:space="preserve"> </w:t>
      </w:r>
      <w:r w:rsidRPr="00D11EE0">
        <w:rPr>
          <w:rFonts w:eastAsia="Calibri"/>
          <w:kern w:val="0"/>
          <w:lang w:eastAsia="lv-LV"/>
          <w14:ligatures w14:val="none"/>
        </w:rPr>
        <w:t xml:space="preserve">000 </w:t>
      </w:r>
      <w:r w:rsidRPr="00D11EE0">
        <w:rPr>
          <w:rFonts w:eastAsia="Calibri"/>
          <w:i/>
          <w:iCs/>
          <w:kern w:val="0"/>
          <w:lang w:eastAsia="lv-LV"/>
          <w14:ligatures w14:val="none"/>
        </w:rPr>
        <w:t>euro</w:t>
      </w:r>
      <w:r w:rsidRPr="00D11EE0">
        <w:rPr>
          <w:rFonts w:eastAsia="Calibri"/>
          <w:kern w:val="0"/>
          <w:lang w:eastAsia="lv-LV"/>
          <w14:ligatures w14:val="none"/>
        </w:rPr>
        <w:t xml:space="preserve"> </w:t>
      </w:r>
      <w:r>
        <w:rPr>
          <w:rFonts w:eastAsia="Calibri"/>
          <w:kern w:val="0"/>
          <w:lang w:eastAsia="lv-LV"/>
          <w14:ligatures w14:val="none"/>
        </w:rPr>
        <w:t>ir pamatots un būtu jāņem vērā</w:t>
      </w:r>
      <w:r w:rsidRPr="00D11EE0">
        <w:rPr>
          <w:rFonts w:eastAsia="Calibri"/>
          <w:kern w:val="0"/>
          <w:lang w:eastAsia="lv-LV"/>
          <w14:ligatures w14:val="none"/>
        </w:rPr>
        <w:t>.</w:t>
      </w:r>
    </w:p>
    <w:p w14:paraId="01D16495" w14:textId="29DFCE37" w:rsidR="00482E95" w:rsidRPr="00172D42" w:rsidRDefault="00482E95" w:rsidP="004A54BE">
      <w:pPr>
        <w:widowControl w:val="0"/>
        <w:spacing w:after="0" w:line="240" w:lineRule="auto"/>
        <w:ind w:firstLine="720"/>
        <w:jc w:val="both"/>
        <w:rPr>
          <w:rFonts w:eastAsia="Calibri"/>
          <w:i/>
          <w:iCs/>
          <w:kern w:val="0"/>
          <w:lang w:eastAsia="lv-LV"/>
          <w14:ligatures w14:val="none"/>
        </w:rPr>
      </w:pPr>
      <w:r w:rsidRPr="00172D42">
        <w:rPr>
          <w:rFonts w:eastAsia="Calibri"/>
          <w:i/>
          <w:iCs/>
          <w:kern w:val="0"/>
          <w:lang w:eastAsia="lv-LV"/>
          <w14:ligatures w14:val="none"/>
        </w:rPr>
        <w:lastRenderedPageBreak/>
        <w:t>Rezumējot iepriekš minēto, pēc LAD datiem var secināt, ka</w:t>
      </w:r>
      <w:r w:rsidR="00354D15" w:rsidRPr="00172D42">
        <w:rPr>
          <w:rFonts w:eastAsia="Calibri"/>
          <w:i/>
          <w:iCs/>
          <w:kern w:val="0"/>
          <w:lang w:eastAsia="lv-LV"/>
          <w14:ligatures w14:val="none"/>
        </w:rPr>
        <w:t xml:space="preserve"> </w:t>
      </w:r>
      <w:bookmarkStart w:id="33" w:name="_Hlk194333035"/>
      <w:r w:rsidR="008F5118" w:rsidRPr="00172D42">
        <w:rPr>
          <w:i/>
          <w:iCs/>
        </w:rPr>
        <w:t>ik gadu palielinās sezonas laukstrādnieku vidējais ienākums dienā, kā arī sezonas laukstrādnieku skaits, kas saņem arvien lielākus sezonas laukstrādnieku ienākumus. N</w:t>
      </w:r>
      <w:r w:rsidRPr="00172D42">
        <w:rPr>
          <w:rFonts w:eastAsia="Calibri"/>
          <w:i/>
          <w:iCs/>
          <w:kern w:val="0"/>
          <w:lang w:eastAsia="lv-LV"/>
          <w14:ligatures w14:val="none"/>
        </w:rPr>
        <w:t>o 2021. gada līdz 2024. gadam vidējais ienākums uz vienu sezonas laukstrādnieku ir ievērojami pieaudzis – no 491 euro 2021. gadā līdz 918 euro 2024. gadā.</w:t>
      </w:r>
      <w:r w:rsidR="00354D15" w:rsidRPr="00172D42">
        <w:rPr>
          <w:i/>
          <w:iCs/>
        </w:rPr>
        <w:t xml:space="preserve"> </w:t>
      </w:r>
      <w:bookmarkEnd w:id="33"/>
      <w:r w:rsidR="00172D42" w:rsidRPr="00172D42">
        <w:rPr>
          <w:i/>
          <w:iCs/>
        </w:rPr>
        <w:t xml:space="preserve">Laika periodā no 2020. gada līdz 2024. gadam sezonas laukstrādnieku vidējie ienākumi dienā ir palielinājušies no 28 euro līdz 45 euro, jeb </w:t>
      </w:r>
      <w:r w:rsidR="00583AEA">
        <w:rPr>
          <w:i/>
          <w:iCs/>
        </w:rPr>
        <w:t xml:space="preserve">palielinājušies par </w:t>
      </w:r>
      <w:r w:rsidR="00172D42" w:rsidRPr="00172D42">
        <w:rPr>
          <w:i/>
          <w:iCs/>
        </w:rPr>
        <w:t xml:space="preserve">61%. </w:t>
      </w:r>
      <w:r w:rsidR="00172D42" w:rsidRPr="00172D42">
        <w:rPr>
          <w:rFonts w:eastAsia="Calibri"/>
          <w:i/>
          <w:iCs/>
          <w:kern w:val="0"/>
          <w14:ligatures w14:val="none"/>
        </w:rPr>
        <w:t xml:space="preserve">Salīdzinot sezonas laukstrādnieku ienākumus vidēji dienā pa vecuma grupām no 2020. gada līdz 2024. gadam, vidējie sezonas laukstrādnieku ienākumi dienā palielinās visās vecuma grupās. </w:t>
      </w:r>
      <w:r w:rsidR="004A54BE" w:rsidRPr="00172D42">
        <w:rPr>
          <w:rFonts w:eastAsia="Calibri"/>
          <w:i/>
          <w:iCs/>
          <w:kern w:val="0"/>
          <w:lang w:eastAsia="lv-LV"/>
          <w14:ligatures w14:val="none"/>
        </w:rPr>
        <w:t>2014. gadā neviens sezonas laukstrādnieks nesaņēma ienākumu no 2</w:t>
      </w:r>
      <w:r w:rsidR="00AE39B0">
        <w:rPr>
          <w:rFonts w:eastAsia="Calibri"/>
          <w:i/>
          <w:iCs/>
          <w:kern w:val="0"/>
          <w:lang w:eastAsia="lv-LV"/>
          <w14:ligatures w14:val="none"/>
        </w:rPr>
        <w:t xml:space="preserve"> </w:t>
      </w:r>
      <w:r w:rsidR="004A54BE" w:rsidRPr="00172D42">
        <w:rPr>
          <w:rFonts w:eastAsia="Calibri"/>
          <w:i/>
          <w:iCs/>
          <w:kern w:val="0"/>
          <w:lang w:eastAsia="lv-LV"/>
          <w14:ligatures w14:val="none"/>
        </w:rPr>
        <w:t>001 līdz 3</w:t>
      </w:r>
      <w:r w:rsidR="00AE39B0">
        <w:rPr>
          <w:rFonts w:eastAsia="Calibri"/>
          <w:i/>
          <w:iCs/>
          <w:kern w:val="0"/>
          <w:lang w:eastAsia="lv-LV"/>
          <w14:ligatures w14:val="none"/>
        </w:rPr>
        <w:t xml:space="preserve"> </w:t>
      </w:r>
      <w:r w:rsidR="004A54BE" w:rsidRPr="00172D42">
        <w:rPr>
          <w:rFonts w:eastAsia="Calibri"/>
          <w:i/>
          <w:iCs/>
          <w:kern w:val="0"/>
          <w:lang w:eastAsia="lv-LV"/>
          <w14:ligatures w14:val="none"/>
        </w:rPr>
        <w:t>000 euro, savukārt 2020. gadā 131 sezonas laukstrādnieks saņēma sezonas laukstrādnieku ienākumu no 2</w:t>
      </w:r>
      <w:r w:rsidR="00775BA3">
        <w:rPr>
          <w:rFonts w:eastAsia="Calibri"/>
          <w:i/>
          <w:iCs/>
          <w:kern w:val="0"/>
          <w:lang w:eastAsia="lv-LV"/>
          <w14:ligatures w14:val="none"/>
        </w:rPr>
        <w:t xml:space="preserve"> </w:t>
      </w:r>
      <w:r w:rsidR="004A54BE" w:rsidRPr="00172D42">
        <w:rPr>
          <w:rFonts w:eastAsia="Calibri"/>
          <w:i/>
          <w:iCs/>
          <w:kern w:val="0"/>
          <w:lang w:eastAsia="lv-LV"/>
          <w14:ligatures w14:val="none"/>
        </w:rPr>
        <w:t>001 līdz 3</w:t>
      </w:r>
      <w:r w:rsidR="00775BA3">
        <w:rPr>
          <w:rFonts w:eastAsia="Calibri"/>
          <w:i/>
          <w:iCs/>
          <w:kern w:val="0"/>
          <w:lang w:eastAsia="lv-LV"/>
          <w14:ligatures w14:val="none"/>
        </w:rPr>
        <w:t xml:space="preserve"> </w:t>
      </w:r>
      <w:r w:rsidR="004A54BE" w:rsidRPr="00172D42">
        <w:rPr>
          <w:rFonts w:eastAsia="Calibri"/>
          <w:i/>
          <w:iCs/>
          <w:kern w:val="0"/>
          <w:lang w:eastAsia="lv-LV"/>
          <w14:ligatures w14:val="none"/>
        </w:rPr>
        <w:t>000</w:t>
      </w:r>
      <w:r w:rsidR="00172D42" w:rsidRPr="00172D42">
        <w:rPr>
          <w:rFonts w:eastAsia="Calibri"/>
          <w:i/>
          <w:iCs/>
          <w:kern w:val="0"/>
          <w:lang w:eastAsia="lv-LV"/>
          <w14:ligatures w14:val="none"/>
        </w:rPr>
        <w:t xml:space="preserve"> euro</w:t>
      </w:r>
      <w:r w:rsidR="004A54BE" w:rsidRPr="00172D42">
        <w:rPr>
          <w:rFonts w:eastAsia="Calibri"/>
          <w:i/>
          <w:iCs/>
          <w:kern w:val="0"/>
          <w:lang w:eastAsia="lv-LV"/>
          <w14:ligatures w14:val="none"/>
        </w:rPr>
        <w:t>, bet 2024. gadā jau 652 sezonas laukstrādnieki saņēma sezonas laukstrādnieku ienākumu no 2</w:t>
      </w:r>
      <w:r w:rsidR="00775BA3">
        <w:rPr>
          <w:rFonts w:eastAsia="Calibri"/>
          <w:i/>
          <w:iCs/>
          <w:kern w:val="0"/>
          <w:lang w:eastAsia="lv-LV"/>
          <w14:ligatures w14:val="none"/>
        </w:rPr>
        <w:t xml:space="preserve"> </w:t>
      </w:r>
      <w:r w:rsidR="004A54BE" w:rsidRPr="00172D42">
        <w:rPr>
          <w:rFonts w:eastAsia="Calibri"/>
          <w:i/>
          <w:iCs/>
          <w:kern w:val="0"/>
          <w:lang w:eastAsia="lv-LV"/>
          <w14:ligatures w14:val="none"/>
        </w:rPr>
        <w:t>001 līdz 3</w:t>
      </w:r>
      <w:r w:rsidR="00775BA3">
        <w:rPr>
          <w:rFonts w:eastAsia="Calibri"/>
          <w:i/>
          <w:iCs/>
          <w:kern w:val="0"/>
          <w:lang w:eastAsia="lv-LV"/>
          <w14:ligatures w14:val="none"/>
        </w:rPr>
        <w:t xml:space="preserve"> </w:t>
      </w:r>
      <w:r w:rsidR="004A54BE" w:rsidRPr="00172D42">
        <w:rPr>
          <w:rFonts w:eastAsia="Calibri"/>
          <w:i/>
          <w:iCs/>
          <w:kern w:val="0"/>
          <w:lang w:eastAsia="lv-LV"/>
          <w14:ligatures w14:val="none"/>
        </w:rPr>
        <w:t>000 euro.</w:t>
      </w:r>
      <w:r w:rsidR="00583AEA">
        <w:rPr>
          <w:rFonts w:eastAsia="Calibri"/>
          <w:i/>
          <w:iCs/>
          <w:kern w:val="0"/>
          <w:lang w:eastAsia="lv-LV"/>
          <w14:ligatures w14:val="none"/>
        </w:rPr>
        <w:t xml:space="preserve"> </w:t>
      </w:r>
      <w:r w:rsidR="00CF3ED4" w:rsidRPr="00583AEA">
        <w:rPr>
          <w:rFonts w:eastAsia="Calibri"/>
          <w:i/>
          <w:iCs/>
          <w:kern w:val="0"/>
          <w:lang w:eastAsia="lv-LV"/>
          <w14:ligatures w14:val="none"/>
        </w:rPr>
        <w:t>Pēc VID datiem, 2024. gadā 12% no visiem sezonas laukstrādnieku ienākuma nodokļa maksātājiem saņēma ienākumu no 2 500 līdz 3</w:t>
      </w:r>
      <w:r w:rsidR="00775BA3">
        <w:rPr>
          <w:rFonts w:eastAsia="Calibri"/>
          <w:i/>
          <w:iCs/>
          <w:kern w:val="0"/>
          <w:lang w:eastAsia="lv-LV"/>
          <w14:ligatures w14:val="none"/>
        </w:rPr>
        <w:t xml:space="preserve"> </w:t>
      </w:r>
      <w:r w:rsidR="00CF3ED4" w:rsidRPr="00583AEA">
        <w:rPr>
          <w:rFonts w:eastAsia="Calibri"/>
          <w:i/>
          <w:iCs/>
          <w:kern w:val="0"/>
          <w:lang w:eastAsia="lv-LV"/>
          <w14:ligatures w14:val="none"/>
        </w:rPr>
        <w:t>000 euro.</w:t>
      </w:r>
      <w:r w:rsidR="00CF3ED4">
        <w:rPr>
          <w:rFonts w:eastAsia="Calibri"/>
          <w:i/>
          <w:iCs/>
          <w:kern w:val="0"/>
          <w:lang w:eastAsia="lv-LV"/>
          <w14:ligatures w14:val="none"/>
        </w:rPr>
        <w:t xml:space="preserve"> Tāpat </w:t>
      </w:r>
      <w:bookmarkStart w:id="34" w:name="_Hlk194333103"/>
      <w:r w:rsidR="00CF3ED4">
        <w:rPr>
          <w:rFonts w:eastAsia="Calibri"/>
          <w:i/>
          <w:iCs/>
          <w:kern w:val="0"/>
          <w:lang w:eastAsia="lv-LV"/>
          <w14:ligatures w14:val="none"/>
        </w:rPr>
        <w:t>p</w:t>
      </w:r>
      <w:r w:rsidR="00CF3ED4" w:rsidRPr="00CF3ED4">
        <w:rPr>
          <w:rFonts w:eastAsia="Calibri"/>
          <w:i/>
          <w:iCs/>
          <w:kern w:val="0"/>
          <w:lang w:eastAsia="lv-LV"/>
          <w14:ligatures w14:val="none"/>
        </w:rPr>
        <w:t xml:space="preserve">ēdējos trīs gados </w:t>
      </w:r>
      <w:r w:rsidR="00CF3ED4">
        <w:rPr>
          <w:rFonts w:eastAsia="Calibri"/>
          <w:i/>
          <w:iCs/>
          <w:kern w:val="0"/>
          <w:lang w:eastAsia="lv-LV"/>
          <w14:ligatures w14:val="none"/>
        </w:rPr>
        <w:t xml:space="preserve">(no 2022. līdz 2024. gadam) </w:t>
      </w:r>
      <w:r w:rsidR="00CF3ED4" w:rsidRPr="00CF3ED4">
        <w:rPr>
          <w:rFonts w:eastAsia="Calibri"/>
          <w:i/>
          <w:iCs/>
          <w:kern w:val="0"/>
          <w:lang w:eastAsia="lv-LV"/>
          <w14:ligatures w14:val="none"/>
        </w:rPr>
        <w:t xml:space="preserve">ir ievērojami pieaudzis sezonas laukstrādnieku skaits, kas saņem sezonas laukstrādnieku ienākumu no 2 900 līdz 3 000 euro.  Sezonas laukstrādnieku ienākumu no 2 900 līdz 3 000 euro 2022. gadā saņēma 104 sezonas laukstrādnieki, 2023. gadā – 170 sezonas laukstrādnieki, bet 2024. gadā – jau 282 sezonas laukstrādnieki jeb 7% no visiem </w:t>
      </w:r>
      <w:r w:rsidR="00AE39B0">
        <w:rPr>
          <w:rFonts w:eastAsia="Calibri"/>
          <w:i/>
          <w:iCs/>
          <w:kern w:val="0"/>
          <w:lang w:eastAsia="lv-LV"/>
          <w14:ligatures w14:val="none"/>
        </w:rPr>
        <w:t xml:space="preserve">2024. gadā nodarbinātajiem </w:t>
      </w:r>
      <w:r w:rsidR="00CF3ED4" w:rsidRPr="00CF3ED4">
        <w:rPr>
          <w:rFonts w:eastAsia="Calibri"/>
          <w:i/>
          <w:iCs/>
          <w:kern w:val="0"/>
          <w:lang w:eastAsia="lv-LV"/>
          <w14:ligatures w14:val="none"/>
        </w:rPr>
        <w:t>sezonas laukstrādniekiem.</w:t>
      </w:r>
      <w:r w:rsidR="00CF3ED4">
        <w:rPr>
          <w:rFonts w:eastAsia="Calibri"/>
          <w:i/>
          <w:iCs/>
          <w:kern w:val="0"/>
          <w:lang w:eastAsia="lv-LV"/>
          <w14:ligatures w14:val="none"/>
        </w:rPr>
        <w:t xml:space="preserve"> </w:t>
      </w:r>
      <w:bookmarkStart w:id="35" w:name="_Hlk194333563"/>
      <w:bookmarkEnd w:id="34"/>
      <w:r w:rsidR="00CF3ED4">
        <w:rPr>
          <w:rFonts w:eastAsia="Calibri"/>
          <w:i/>
          <w:iCs/>
          <w:kern w:val="0"/>
          <w:lang w:eastAsia="lv-LV"/>
          <w14:ligatures w14:val="none"/>
        </w:rPr>
        <w:t xml:space="preserve">Līdz ar to būtu jāpalielina </w:t>
      </w:r>
      <w:r w:rsidR="00647DA7" w:rsidRPr="00647DA7">
        <w:rPr>
          <w:rFonts w:eastAsia="Calibri"/>
          <w:i/>
          <w:iCs/>
          <w:kern w:val="0"/>
          <w:lang w:eastAsia="lv-LV"/>
          <w14:ligatures w14:val="none"/>
        </w:rPr>
        <w:t>likumā “Par iedzīvotāju ienākuma nodokli” noteikt</w:t>
      </w:r>
      <w:r w:rsidR="00647DA7">
        <w:rPr>
          <w:rFonts w:eastAsia="Calibri"/>
          <w:i/>
          <w:iCs/>
          <w:kern w:val="0"/>
          <w:lang w:eastAsia="lv-LV"/>
          <w14:ligatures w14:val="none"/>
        </w:rPr>
        <w:t>ais</w:t>
      </w:r>
      <w:r w:rsidR="00647DA7" w:rsidRPr="00647DA7">
        <w:rPr>
          <w:rFonts w:eastAsia="Calibri"/>
          <w:i/>
          <w:iCs/>
          <w:kern w:val="0"/>
          <w:lang w:eastAsia="lv-LV"/>
          <w14:ligatures w14:val="none"/>
        </w:rPr>
        <w:t xml:space="preserve"> </w:t>
      </w:r>
      <w:r w:rsidR="00CF3ED4" w:rsidRPr="00CF3ED4">
        <w:rPr>
          <w:rFonts w:eastAsia="Calibri"/>
          <w:i/>
          <w:iCs/>
          <w:kern w:val="0"/>
          <w:lang w:eastAsia="lv-LV"/>
          <w14:ligatures w14:val="none"/>
        </w:rPr>
        <w:t>sezonas laukstrādnieku ienākum</w:t>
      </w:r>
      <w:r w:rsidR="00CF3ED4">
        <w:rPr>
          <w:rFonts w:eastAsia="Calibri"/>
          <w:i/>
          <w:iCs/>
          <w:kern w:val="0"/>
          <w:lang w:eastAsia="lv-LV"/>
          <w14:ligatures w14:val="none"/>
        </w:rPr>
        <w:t>s</w:t>
      </w:r>
      <w:r w:rsidR="00CF3ED4" w:rsidRPr="00CF3ED4">
        <w:rPr>
          <w:rFonts w:eastAsia="Calibri"/>
          <w:i/>
          <w:iCs/>
          <w:kern w:val="0"/>
          <w:lang w:eastAsia="lv-LV"/>
          <w14:ligatures w14:val="none"/>
        </w:rPr>
        <w:t>, kas gūts pie viena vai vairākiem sezonas laukstrādnieku ienākuma izmaksātājiem kopā, no 3</w:t>
      </w:r>
      <w:r w:rsidR="00775BA3">
        <w:rPr>
          <w:rFonts w:eastAsia="Calibri"/>
          <w:i/>
          <w:iCs/>
          <w:kern w:val="0"/>
          <w:lang w:eastAsia="lv-LV"/>
          <w14:ligatures w14:val="none"/>
        </w:rPr>
        <w:t xml:space="preserve"> </w:t>
      </w:r>
      <w:r w:rsidR="00CF3ED4" w:rsidRPr="00CF3ED4">
        <w:rPr>
          <w:rFonts w:eastAsia="Calibri"/>
          <w:i/>
          <w:iCs/>
          <w:kern w:val="0"/>
          <w:lang w:eastAsia="lv-LV"/>
          <w14:ligatures w14:val="none"/>
        </w:rPr>
        <w:t>000 līdz 5</w:t>
      </w:r>
      <w:r w:rsidR="00775BA3">
        <w:rPr>
          <w:rFonts w:eastAsia="Calibri"/>
          <w:i/>
          <w:iCs/>
          <w:kern w:val="0"/>
          <w:lang w:eastAsia="lv-LV"/>
          <w14:ligatures w14:val="none"/>
        </w:rPr>
        <w:t xml:space="preserve"> </w:t>
      </w:r>
      <w:r w:rsidR="00CF3ED4" w:rsidRPr="00CF3ED4">
        <w:rPr>
          <w:rFonts w:eastAsia="Calibri"/>
          <w:i/>
          <w:iCs/>
          <w:kern w:val="0"/>
          <w:lang w:eastAsia="lv-LV"/>
          <w14:ligatures w14:val="none"/>
        </w:rPr>
        <w:t>000 euro</w:t>
      </w:r>
      <w:r w:rsidR="00CF3ED4" w:rsidRPr="00CF3ED4">
        <w:rPr>
          <w:rFonts w:eastAsia="Calibri"/>
          <w:kern w:val="0"/>
          <w:lang w:eastAsia="lv-LV"/>
          <w14:ligatures w14:val="none"/>
        </w:rPr>
        <w:t>.</w:t>
      </w:r>
      <w:bookmarkEnd w:id="35"/>
    </w:p>
    <w:bookmarkEnd w:id="31"/>
    <w:p w14:paraId="74E91DF5" w14:textId="77777777" w:rsidR="00482E95" w:rsidRDefault="00482E95" w:rsidP="00003570">
      <w:pPr>
        <w:widowControl w:val="0"/>
        <w:spacing w:after="0" w:line="240" w:lineRule="auto"/>
        <w:ind w:firstLine="720"/>
        <w:jc w:val="both"/>
        <w:rPr>
          <w:rFonts w:eastAsia="Calibri"/>
          <w:kern w:val="0"/>
          <w:lang w:eastAsia="lv-LV"/>
          <w14:ligatures w14:val="none"/>
        </w:rPr>
      </w:pPr>
    </w:p>
    <w:p w14:paraId="5FAF5F57" w14:textId="77777777" w:rsidR="004A54BE" w:rsidRPr="00320CC9" w:rsidRDefault="004A54BE" w:rsidP="004A54BE">
      <w:pPr>
        <w:spacing w:after="0" w:line="240" w:lineRule="auto"/>
        <w:ind w:firstLine="709"/>
        <w:jc w:val="both"/>
        <w:rPr>
          <w:b/>
          <w:u w:val="single"/>
        </w:rPr>
      </w:pPr>
      <w:r w:rsidRPr="00320CC9">
        <w:rPr>
          <w:b/>
          <w:u w:val="single"/>
        </w:rPr>
        <w:t xml:space="preserve">Sezonas laukstrādnieku ienākuma nodokļa maksātāju analīze sadalījumā pa vecuma grupām </w:t>
      </w:r>
    </w:p>
    <w:p w14:paraId="5B012767" w14:textId="77777777" w:rsidR="00482E95" w:rsidRPr="0023792A" w:rsidRDefault="00482E95" w:rsidP="004A54BE">
      <w:pPr>
        <w:widowControl w:val="0"/>
        <w:spacing w:after="0" w:line="240" w:lineRule="auto"/>
        <w:ind w:firstLine="720"/>
        <w:jc w:val="both"/>
        <w:rPr>
          <w:rFonts w:eastAsia="Times New Roman"/>
          <w:kern w:val="0"/>
          <w14:ligatures w14:val="none"/>
        </w:rPr>
      </w:pPr>
    </w:p>
    <w:p w14:paraId="472A9568" w14:textId="77777777" w:rsidR="0023792A" w:rsidRDefault="0023792A" w:rsidP="00C67587">
      <w:pPr>
        <w:tabs>
          <w:tab w:val="left" w:pos="1134"/>
        </w:tabs>
        <w:autoSpaceDE w:val="0"/>
        <w:autoSpaceDN w:val="0"/>
        <w:spacing w:after="0" w:line="240" w:lineRule="auto"/>
        <w:ind w:firstLine="709"/>
        <w:jc w:val="both"/>
        <w:rPr>
          <w:rFonts w:eastAsia="Calibri"/>
          <w:kern w:val="0"/>
          <w14:ligatures w14:val="none"/>
        </w:rPr>
      </w:pPr>
      <w:r w:rsidRPr="0023792A">
        <w:rPr>
          <w:rFonts w:eastAsia="Calibri"/>
          <w:kern w:val="0"/>
          <w14:ligatures w14:val="none"/>
        </w:rPr>
        <w:t xml:space="preserve">Vērtējot sezonas laukstrādnieku ienākuma nodokļa režīma efektivitāti, tika analizēti arī sezonas laukstrādnieki sadalījumā par vecumu grupām (7.attēls). </w:t>
      </w:r>
    </w:p>
    <w:p w14:paraId="59708A20" w14:textId="77777777" w:rsidR="004C1C0F" w:rsidRPr="0023792A" w:rsidRDefault="004C1C0F" w:rsidP="00C67587">
      <w:pPr>
        <w:tabs>
          <w:tab w:val="left" w:pos="1134"/>
        </w:tabs>
        <w:autoSpaceDE w:val="0"/>
        <w:autoSpaceDN w:val="0"/>
        <w:spacing w:after="0" w:line="240" w:lineRule="auto"/>
        <w:ind w:firstLine="709"/>
        <w:jc w:val="both"/>
        <w:rPr>
          <w:rFonts w:eastAsia="Calibri"/>
          <w:kern w:val="0"/>
          <w14:ligatures w14:val="none"/>
        </w:rPr>
      </w:pPr>
    </w:p>
    <w:p w14:paraId="47B27FB0" w14:textId="77777777" w:rsidR="0023792A" w:rsidRPr="0023792A" w:rsidRDefault="0023792A" w:rsidP="00C67587">
      <w:pPr>
        <w:tabs>
          <w:tab w:val="left" w:pos="1134"/>
        </w:tabs>
        <w:autoSpaceDE w:val="0"/>
        <w:autoSpaceDN w:val="0"/>
        <w:spacing w:after="0" w:line="240" w:lineRule="auto"/>
        <w:jc w:val="center"/>
        <w:rPr>
          <w:rFonts w:eastAsia="Calibri"/>
          <w:kern w:val="0"/>
          <w14:ligatures w14:val="none"/>
        </w:rPr>
      </w:pPr>
      <w:r w:rsidRPr="0023792A">
        <w:rPr>
          <w:rFonts w:eastAsia="Calibri"/>
          <w:noProof/>
          <w:kern w:val="0"/>
          <w:sz w:val="28"/>
          <w:szCs w:val="28"/>
          <w:lang w:eastAsia="lv-LV"/>
          <w14:ligatures w14:val="none"/>
        </w:rPr>
        <w:drawing>
          <wp:inline distT="0" distB="0" distL="0" distR="0" wp14:anchorId="2AACA8A7" wp14:editId="231AF133">
            <wp:extent cx="6030595" cy="3136265"/>
            <wp:effectExtent l="0" t="0" r="8255" b="6985"/>
            <wp:docPr id="1669435829" name="Chart 1">
              <a:extLst xmlns:a="http://schemas.openxmlformats.org/drawingml/2006/main">
                <a:ext uri="{FF2B5EF4-FFF2-40B4-BE49-F238E27FC236}">
                  <a16:creationId xmlns:a16="http://schemas.microsoft.com/office/drawing/2014/main" id="{CA5F6B57-EA24-B129-3BC1-1EF4FA2FB1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5D952AA" w14:textId="1C2F2879" w:rsidR="0023792A" w:rsidRPr="0023792A" w:rsidRDefault="0023792A" w:rsidP="00C67587">
      <w:pPr>
        <w:tabs>
          <w:tab w:val="left" w:pos="1134"/>
        </w:tabs>
        <w:autoSpaceDE w:val="0"/>
        <w:autoSpaceDN w:val="0"/>
        <w:spacing w:after="0" w:line="240" w:lineRule="auto"/>
        <w:ind w:firstLine="709"/>
        <w:jc w:val="both"/>
        <w:rPr>
          <w:rFonts w:eastAsia="Calibri"/>
          <w:kern w:val="0"/>
          <w14:ligatures w14:val="none"/>
        </w:rPr>
      </w:pPr>
      <w:r w:rsidRPr="0023792A">
        <w:rPr>
          <w:rFonts w:eastAsia="Calibri"/>
          <w:kern w:val="0"/>
          <w14:ligatures w14:val="none"/>
        </w:rPr>
        <w:t xml:space="preserve">7.attēls. Sezonas laukstrādnieku sadalījums pa vecuma grupām </w:t>
      </w:r>
      <w:r w:rsidR="00027740">
        <w:rPr>
          <w:rFonts w:eastAsia="Calibri"/>
          <w:kern w:val="0"/>
          <w14:ligatures w14:val="none"/>
        </w:rPr>
        <w:t xml:space="preserve">(%) </w:t>
      </w:r>
      <w:r w:rsidRPr="0023792A">
        <w:rPr>
          <w:rFonts w:eastAsia="Calibri"/>
          <w:kern w:val="0"/>
          <w14:ligatures w14:val="none"/>
        </w:rPr>
        <w:t>no 2018. līdz 2024.</w:t>
      </w:r>
      <w:r w:rsidR="00401BC8">
        <w:rPr>
          <w:rFonts w:eastAsia="Calibri"/>
          <w:kern w:val="0"/>
          <w14:ligatures w14:val="none"/>
        </w:rPr>
        <w:t xml:space="preserve"> </w:t>
      </w:r>
      <w:r w:rsidRPr="0023792A">
        <w:rPr>
          <w:rFonts w:eastAsia="Calibri"/>
          <w:kern w:val="0"/>
          <w14:ligatures w14:val="none"/>
        </w:rPr>
        <w:t>gadam.</w:t>
      </w:r>
    </w:p>
    <w:p w14:paraId="1D45016D" w14:textId="77777777" w:rsidR="0023792A" w:rsidRDefault="0023792A" w:rsidP="00C67587">
      <w:pPr>
        <w:widowControl w:val="0"/>
        <w:tabs>
          <w:tab w:val="left" w:pos="709"/>
        </w:tabs>
        <w:spacing w:after="0" w:line="240" w:lineRule="auto"/>
        <w:ind w:firstLine="720"/>
        <w:jc w:val="both"/>
        <w:rPr>
          <w:rFonts w:eastAsia="Calibri"/>
          <w:kern w:val="0"/>
          <w:sz w:val="20"/>
          <w:szCs w:val="20"/>
          <w14:ligatures w14:val="none"/>
        </w:rPr>
      </w:pPr>
      <w:r w:rsidRPr="0023792A">
        <w:rPr>
          <w:rFonts w:eastAsia="Calibri"/>
          <w:i/>
          <w:kern w:val="0"/>
          <w:sz w:val="20"/>
          <w:szCs w:val="20"/>
          <w14:ligatures w14:val="none"/>
        </w:rPr>
        <w:t>Datu avots: Zemkopības ministrija pēc LAD datiem</w:t>
      </w:r>
      <w:r w:rsidRPr="0023792A">
        <w:rPr>
          <w:rFonts w:eastAsia="Calibri"/>
          <w:kern w:val="0"/>
          <w:sz w:val="20"/>
          <w:szCs w:val="20"/>
          <w14:ligatures w14:val="none"/>
        </w:rPr>
        <w:t xml:space="preserve"> </w:t>
      </w:r>
    </w:p>
    <w:p w14:paraId="757A4D3D" w14:textId="77777777" w:rsidR="00401BC8" w:rsidRPr="0023792A" w:rsidRDefault="00401BC8" w:rsidP="004A54BE">
      <w:pPr>
        <w:widowControl w:val="0"/>
        <w:tabs>
          <w:tab w:val="left" w:pos="709"/>
        </w:tabs>
        <w:spacing w:after="0" w:line="240" w:lineRule="auto"/>
        <w:ind w:firstLine="720"/>
        <w:jc w:val="both"/>
        <w:rPr>
          <w:rFonts w:eastAsia="Calibri"/>
          <w:kern w:val="0"/>
          <w:sz w:val="20"/>
          <w:szCs w:val="20"/>
          <w14:ligatures w14:val="none"/>
        </w:rPr>
      </w:pPr>
    </w:p>
    <w:p w14:paraId="38362650" w14:textId="77777777" w:rsidR="00775BA3" w:rsidRDefault="00775BA3" w:rsidP="004A54BE">
      <w:pPr>
        <w:widowControl w:val="0"/>
        <w:spacing w:after="0" w:line="240" w:lineRule="auto"/>
        <w:ind w:firstLine="709"/>
        <w:jc w:val="both"/>
        <w:rPr>
          <w:rFonts w:eastAsia="Calibri"/>
          <w:kern w:val="0"/>
          <w14:ligatures w14:val="none"/>
        </w:rPr>
      </w:pPr>
    </w:p>
    <w:p w14:paraId="7B5478E1" w14:textId="72E0E174" w:rsidR="0023792A" w:rsidRDefault="0023792A" w:rsidP="004A54BE">
      <w:pPr>
        <w:widowControl w:val="0"/>
        <w:spacing w:after="0" w:line="240" w:lineRule="auto"/>
        <w:ind w:firstLine="709"/>
        <w:jc w:val="both"/>
        <w:rPr>
          <w:rFonts w:eastAsia="Calibri"/>
          <w:kern w:val="0"/>
          <w14:ligatures w14:val="none"/>
        </w:rPr>
      </w:pPr>
      <w:r w:rsidRPr="0023792A">
        <w:rPr>
          <w:rFonts w:eastAsia="Calibri"/>
          <w:kern w:val="0"/>
          <w14:ligatures w14:val="none"/>
        </w:rPr>
        <w:t>Analizējot sezonas laukstrādnieku sadalījumu pa vecumu grupām, var secināt, ka 2024.</w:t>
      </w:r>
      <w:r w:rsidR="00401BC8">
        <w:rPr>
          <w:rFonts w:eastAsia="Calibri"/>
          <w:kern w:val="0"/>
          <w14:ligatures w14:val="none"/>
        </w:rPr>
        <w:t xml:space="preserve"> </w:t>
      </w:r>
      <w:r w:rsidRPr="0023792A">
        <w:rPr>
          <w:rFonts w:eastAsia="Calibri"/>
          <w:kern w:val="0"/>
          <w14:ligatures w14:val="none"/>
        </w:rPr>
        <w:t>gadā visvairāk nodarbināti sezonas laukstrādnieki vecuma grupā no 16 līdz 25 gadiem, kopumā 26% no visiem nodarbinātajiem sezonas laukstrādniekiem. Arī iepriekšējajos gados visvairāk nodarbināto sezonas laukstrādnieku bija tieši šajā vecuma grupā. Arī vecuma grupā no 36 līdz 45 gadi</w:t>
      </w:r>
      <w:r w:rsidR="00401BC8">
        <w:rPr>
          <w:rFonts w:eastAsia="Calibri"/>
          <w:kern w:val="0"/>
          <w14:ligatures w14:val="none"/>
        </w:rPr>
        <w:t>em</w:t>
      </w:r>
      <w:r w:rsidRPr="0023792A">
        <w:rPr>
          <w:rFonts w:eastAsia="Calibri"/>
          <w:kern w:val="0"/>
          <w14:ligatures w14:val="none"/>
        </w:rPr>
        <w:t xml:space="preserve"> un no 46 līdz 55 gadi</w:t>
      </w:r>
      <w:r w:rsidR="00401BC8">
        <w:rPr>
          <w:rFonts w:eastAsia="Calibri"/>
          <w:kern w:val="0"/>
          <w14:ligatures w14:val="none"/>
        </w:rPr>
        <w:t>em</w:t>
      </w:r>
      <w:r w:rsidRPr="0023792A">
        <w:rPr>
          <w:rFonts w:eastAsia="Calibri"/>
          <w:kern w:val="0"/>
          <w14:ligatures w14:val="none"/>
        </w:rPr>
        <w:t xml:space="preserve"> tiek nodarbināts nozīmīgs skaits sezonas laukstrādnieku – attiecīgi 18</w:t>
      </w:r>
      <w:r w:rsidR="00401BC8">
        <w:rPr>
          <w:rFonts w:eastAsia="Calibri"/>
          <w:kern w:val="0"/>
          <w14:ligatures w14:val="none"/>
        </w:rPr>
        <w:t>%</w:t>
      </w:r>
      <w:r w:rsidRPr="0023792A">
        <w:rPr>
          <w:rFonts w:eastAsia="Calibri"/>
          <w:kern w:val="0"/>
          <w14:ligatures w14:val="none"/>
        </w:rPr>
        <w:t xml:space="preserve"> un 19% no visiem 2024.</w:t>
      </w:r>
      <w:r w:rsidR="00401BC8">
        <w:rPr>
          <w:rFonts w:eastAsia="Calibri"/>
          <w:kern w:val="0"/>
          <w14:ligatures w14:val="none"/>
        </w:rPr>
        <w:t xml:space="preserve"> </w:t>
      </w:r>
      <w:r w:rsidRPr="0023792A">
        <w:rPr>
          <w:rFonts w:eastAsia="Calibri"/>
          <w:kern w:val="0"/>
          <w14:ligatures w14:val="none"/>
        </w:rPr>
        <w:t>gadā nodarbinātajiem sezonas laukstrādniekiem. Savukārt 2024.</w:t>
      </w:r>
      <w:r w:rsidR="00401BC8">
        <w:rPr>
          <w:rFonts w:eastAsia="Calibri"/>
          <w:kern w:val="0"/>
          <w14:ligatures w14:val="none"/>
        </w:rPr>
        <w:t xml:space="preserve"> </w:t>
      </w:r>
      <w:r w:rsidRPr="0023792A">
        <w:rPr>
          <w:rFonts w:eastAsia="Calibri"/>
          <w:kern w:val="0"/>
          <w14:ligatures w14:val="none"/>
        </w:rPr>
        <w:t xml:space="preserve">gadā tāpat kā iepriekšējos gados vismazāk nodarbināti sezonas laukstrādnieki vecuma grupā no 66 un vairāk gadiem. </w:t>
      </w:r>
      <w:r w:rsidR="00401BC8">
        <w:rPr>
          <w:rFonts w:eastAsia="Calibri"/>
          <w:kern w:val="0"/>
          <w14:ligatures w14:val="none"/>
        </w:rPr>
        <w:t xml:space="preserve"> </w:t>
      </w:r>
    </w:p>
    <w:p w14:paraId="5E80C8A2" w14:textId="083D4241" w:rsidR="00401BC8" w:rsidRPr="00281FA0" w:rsidRDefault="00647DA7" w:rsidP="004A54BE">
      <w:pPr>
        <w:widowControl w:val="0"/>
        <w:spacing w:after="0" w:line="240" w:lineRule="auto"/>
        <w:ind w:firstLine="709"/>
        <w:jc w:val="both"/>
        <w:rPr>
          <w:rFonts w:eastAsia="Calibri"/>
          <w:kern w:val="0"/>
          <w14:ligatures w14:val="none"/>
        </w:rPr>
      </w:pPr>
      <w:r>
        <w:rPr>
          <w:rFonts w:eastAsia="Calibri"/>
          <w:kern w:val="0"/>
          <w14:ligatures w14:val="none"/>
        </w:rPr>
        <w:t>Vienlaikus</w:t>
      </w:r>
      <w:r w:rsidR="001A6321" w:rsidRPr="00281FA0">
        <w:rPr>
          <w:rFonts w:eastAsia="Calibri"/>
          <w:kern w:val="0"/>
          <w14:ligatures w14:val="none"/>
        </w:rPr>
        <w:t xml:space="preserve"> redzams, ka sezonas laukstrādnieku lielākā daļa ir pilngadīgas personas darbspējas vecumā, kurām ir būtiski veikt valsts sociālās apdrošināšanas obligātās iemaksas, lai nākotnē nodrošinātu sev nepieciešamos valsts sociālās apdrošināšanas pakalpojumus.</w:t>
      </w:r>
    </w:p>
    <w:p w14:paraId="7C3F7C68" w14:textId="77777777" w:rsidR="00401BC8" w:rsidRDefault="00401BC8" w:rsidP="001A6321">
      <w:pPr>
        <w:widowControl w:val="0"/>
        <w:spacing w:after="0" w:line="240" w:lineRule="auto"/>
        <w:ind w:firstLine="709"/>
        <w:jc w:val="both"/>
        <w:rPr>
          <w:rFonts w:eastAsia="Calibri"/>
          <w:kern w:val="0"/>
          <w14:ligatures w14:val="none"/>
        </w:rPr>
      </w:pPr>
    </w:p>
    <w:p w14:paraId="2026FC7B" w14:textId="77777777" w:rsidR="001A6321" w:rsidRDefault="001A6321" w:rsidP="001A6321">
      <w:pPr>
        <w:pStyle w:val="ListParagraph"/>
        <w:spacing w:after="0" w:line="240" w:lineRule="auto"/>
        <w:ind w:left="0" w:firstLine="709"/>
        <w:contextualSpacing w:val="0"/>
        <w:jc w:val="both"/>
        <w:rPr>
          <w:rFonts w:eastAsia="Calibri"/>
          <w:b/>
          <w:u w:val="single"/>
        </w:rPr>
      </w:pPr>
      <w:r w:rsidRPr="00320CC9">
        <w:rPr>
          <w:rFonts w:eastAsia="Calibri"/>
          <w:b/>
          <w:u w:val="single"/>
        </w:rPr>
        <w:t>Sezonas laukstrādnieku ienākuma nodokļa maksātāju nostrādāto dienu skait</w:t>
      </w:r>
      <w:r>
        <w:rPr>
          <w:rFonts w:eastAsia="Calibri"/>
          <w:b/>
          <w:u w:val="single"/>
        </w:rPr>
        <w:t>s un darba sezonalitāte</w:t>
      </w:r>
    </w:p>
    <w:p w14:paraId="6D76B5D9" w14:textId="77777777" w:rsidR="001A6321" w:rsidRDefault="001A6321" w:rsidP="001A6321">
      <w:pPr>
        <w:pStyle w:val="ListParagraph"/>
        <w:spacing w:after="0" w:line="240" w:lineRule="auto"/>
        <w:ind w:left="0" w:firstLine="709"/>
        <w:contextualSpacing w:val="0"/>
        <w:jc w:val="both"/>
        <w:rPr>
          <w:rFonts w:eastAsia="Calibri"/>
          <w:b/>
          <w:u w:val="single"/>
        </w:rPr>
      </w:pPr>
    </w:p>
    <w:p w14:paraId="4C424A0B" w14:textId="776A117F" w:rsidR="001A6321" w:rsidRPr="0023792A" w:rsidRDefault="00970BA4" w:rsidP="001A6321">
      <w:pPr>
        <w:widowControl w:val="0"/>
        <w:tabs>
          <w:tab w:val="left" w:pos="993"/>
        </w:tabs>
        <w:spacing w:after="0" w:line="240" w:lineRule="auto"/>
        <w:ind w:firstLine="720"/>
        <w:jc w:val="both"/>
        <w:rPr>
          <w:rFonts w:eastAsia="Calibri"/>
          <w:kern w:val="0"/>
          <w:u w:val="single"/>
          <w14:ligatures w14:val="none"/>
        </w:rPr>
      </w:pPr>
      <w:r>
        <w:rPr>
          <w:rFonts w:eastAsia="Calibri"/>
          <w:kern w:val="0"/>
          <w14:ligatures w14:val="none"/>
        </w:rPr>
        <w:t xml:space="preserve">Izvērtējot sezonas laukstrādnieku ienākuma nodokļa efektivitāti, tika analizēts sezonas laukstrādnieku sadalījums pēc nostrādāto dienu skaita </w:t>
      </w:r>
      <w:r w:rsidRPr="0023792A">
        <w:rPr>
          <w:rFonts w:eastAsia="Calibri"/>
          <w:kern w:val="0"/>
          <w14:ligatures w14:val="none"/>
        </w:rPr>
        <w:t>(</w:t>
      </w:r>
      <w:r w:rsidR="002C7F58">
        <w:rPr>
          <w:rFonts w:eastAsia="Calibri"/>
          <w:kern w:val="0"/>
          <w14:ligatures w14:val="none"/>
        </w:rPr>
        <w:t>8</w:t>
      </w:r>
      <w:r w:rsidRPr="0023792A">
        <w:rPr>
          <w:rFonts w:eastAsia="Calibri"/>
          <w:kern w:val="0"/>
          <w14:ligatures w14:val="none"/>
        </w:rPr>
        <w:t>.attēls).</w:t>
      </w:r>
      <w:r>
        <w:rPr>
          <w:rFonts w:eastAsia="Calibri"/>
          <w:kern w:val="0"/>
          <w14:ligatures w14:val="none"/>
        </w:rPr>
        <w:t xml:space="preserve"> </w:t>
      </w:r>
    </w:p>
    <w:p w14:paraId="41895302" w14:textId="77777777" w:rsidR="001A6321" w:rsidRPr="00320CC9" w:rsidRDefault="001A6321" w:rsidP="001A6321">
      <w:pPr>
        <w:pStyle w:val="ListParagraph"/>
        <w:spacing w:after="0" w:line="240" w:lineRule="auto"/>
        <w:ind w:left="0" w:firstLine="709"/>
        <w:contextualSpacing w:val="0"/>
        <w:jc w:val="both"/>
        <w:rPr>
          <w:rFonts w:eastAsia="Calibri"/>
          <w:b/>
          <w:u w:val="single"/>
        </w:rPr>
      </w:pPr>
    </w:p>
    <w:p w14:paraId="03A5AC63" w14:textId="77777777" w:rsidR="001A6321" w:rsidRPr="0023792A" w:rsidRDefault="001A6321" w:rsidP="001A6321">
      <w:pPr>
        <w:widowControl w:val="0"/>
        <w:spacing w:before="120" w:after="120" w:line="240" w:lineRule="auto"/>
        <w:jc w:val="center"/>
        <w:rPr>
          <w:rFonts w:eastAsia="Calibri"/>
          <w:kern w:val="0"/>
          <w:highlight w:val="yellow"/>
          <w14:ligatures w14:val="none"/>
        </w:rPr>
      </w:pPr>
      <w:r w:rsidRPr="0023792A">
        <w:rPr>
          <w:rFonts w:eastAsia="Calibri"/>
          <w:noProof/>
          <w:kern w:val="0"/>
          <w:szCs w:val="22"/>
          <w:lang w:val="en-US"/>
          <w14:ligatures w14:val="none"/>
        </w:rPr>
        <w:drawing>
          <wp:inline distT="0" distB="0" distL="0" distR="0" wp14:anchorId="5E05C7C5" wp14:editId="1A027118">
            <wp:extent cx="5762625" cy="2724150"/>
            <wp:effectExtent l="0" t="0" r="3175" b="0"/>
            <wp:docPr id="81449265" name="Chart 1">
              <a:extLst xmlns:a="http://schemas.openxmlformats.org/drawingml/2006/main">
                <a:ext uri="{FF2B5EF4-FFF2-40B4-BE49-F238E27FC236}">
                  <a16:creationId xmlns:a16="http://schemas.microsoft.com/office/drawing/2014/main" id="{28D0221A-3363-EC2B-0886-AD35F0DA25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5D2FF9A" w14:textId="07F075EE" w:rsidR="001A6321" w:rsidRPr="0023792A" w:rsidRDefault="001A6321" w:rsidP="001A6321">
      <w:pPr>
        <w:widowControl w:val="0"/>
        <w:spacing w:after="0" w:line="240" w:lineRule="auto"/>
        <w:ind w:firstLine="851"/>
        <w:jc w:val="both"/>
        <w:rPr>
          <w:rFonts w:eastAsia="Calibri"/>
          <w:kern w:val="0"/>
          <w14:ligatures w14:val="none"/>
        </w:rPr>
      </w:pPr>
      <w:r>
        <w:rPr>
          <w:rFonts w:eastAsia="Calibri"/>
          <w:kern w:val="0"/>
          <w14:ligatures w14:val="none"/>
        </w:rPr>
        <w:t>8</w:t>
      </w:r>
      <w:r w:rsidRPr="0023792A">
        <w:rPr>
          <w:rFonts w:eastAsia="Calibri"/>
          <w:kern w:val="0"/>
          <w14:ligatures w14:val="none"/>
        </w:rPr>
        <w:t xml:space="preserve">.attēls. Sezonas laukstrādnieku ienākuma nodokļa maksātāju skaits sadalījumā pēc to nodarbināšanas ilguma </w:t>
      </w:r>
      <w:r w:rsidR="00281FA0">
        <w:rPr>
          <w:rFonts w:eastAsia="Calibri"/>
          <w:kern w:val="0"/>
          <w14:ligatures w14:val="none"/>
        </w:rPr>
        <w:t xml:space="preserve">2014., 2020. un </w:t>
      </w:r>
      <w:r w:rsidRPr="0023792A">
        <w:rPr>
          <w:rFonts w:eastAsia="Calibri"/>
          <w:kern w:val="0"/>
          <w14:ligatures w14:val="none"/>
        </w:rPr>
        <w:t>2024.</w:t>
      </w:r>
      <w:r w:rsidR="00DD5FB7">
        <w:rPr>
          <w:rFonts w:eastAsia="Calibri"/>
          <w:kern w:val="0"/>
          <w14:ligatures w14:val="none"/>
        </w:rPr>
        <w:t xml:space="preserve"> </w:t>
      </w:r>
      <w:r w:rsidRPr="0023792A">
        <w:rPr>
          <w:rFonts w:eastAsia="Calibri"/>
          <w:kern w:val="0"/>
          <w14:ligatures w14:val="none"/>
        </w:rPr>
        <w:t>gad</w:t>
      </w:r>
      <w:r w:rsidR="00281FA0">
        <w:rPr>
          <w:rFonts w:eastAsia="Calibri"/>
          <w:kern w:val="0"/>
          <w14:ligatures w14:val="none"/>
        </w:rPr>
        <w:t>ā</w:t>
      </w:r>
      <w:r w:rsidRPr="0023792A">
        <w:rPr>
          <w:rFonts w:eastAsia="Calibri"/>
          <w:kern w:val="0"/>
          <w14:ligatures w14:val="none"/>
        </w:rPr>
        <w:t xml:space="preserve">. </w:t>
      </w:r>
    </w:p>
    <w:p w14:paraId="0AA45BD0" w14:textId="77777777" w:rsidR="001A6321" w:rsidRDefault="001A6321" w:rsidP="00C341D5">
      <w:pPr>
        <w:widowControl w:val="0"/>
        <w:tabs>
          <w:tab w:val="left" w:pos="709"/>
        </w:tabs>
        <w:spacing w:after="0" w:line="240" w:lineRule="auto"/>
        <w:ind w:firstLine="720"/>
        <w:jc w:val="both"/>
        <w:rPr>
          <w:rFonts w:eastAsia="Calibri"/>
          <w:kern w:val="0"/>
          <w:sz w:val="20"/>
          <w:szCs w:val="20"/>
          <w14:ligatures w14:val="none"/>
        </w:rPr>
      </w:pPr>
      <w:bookmarkStart w:id="36" w:name="OLE_LINK49"/>
      <w:r w:rsidRPr="0023792A">
        <w:rPr>
          <w:rFonts w:eastAsia="Calibri"/>
          <w:i/>
          <w:kern w:val="0"/>
          <w:sz w:val="20"/>
          <w:szCs w:val="20"/>
          <w14:ligatures w14:val="none"/>
        </w:rPr>
        <w:t>Datu avots: Zemkopības ministrija pēc LAD datiem</w:t>
      </w:r>
      <w:r w:rsidRPr="0023792A">
        <w:rPr>
          <w:rFonts w:eastAsia="Calibri"/>
          <w:kern w:val="0"/>
          <w:sz w:val="20"/>
          <w:szCs w:val="20"/>
          <w14:ligatures w14:val="none"/>
        </w:rPr>
        <w:t xml:space="preserve"> </w:t>
      </w:r>
    </w:p>
    <w:p w14:paraId="34E5D1F8" w14:textId="77777777" w:rsidR="00970BA4" w:rsidRDefault="00970BA4" w:rsidP="00C341D5">
      <w:pPr>
        <w:widowControl w:val="0"/>
        <w:tabs>
          <w:tab w:val="left" w:pos="709"/>
        </w:tabs>
        <w:spacing w:after="0" w:line="240" w:lineRule="auto"/>
        <w:ind w:firstLine="720"/>
        <w:jc w:val="both"/>
        <w:rPr>
          <w:rFonts w:eastAsia="Calibri"/>
          <w:kern w:val="0"/>
          <w14:ligatures w14:val="none"/>
        </w:rPr>
      </w:pPr>
    </w:p>
    <w:p w14:paraId="180AB7D0" w14:textId="1DB2FFD5" w:rsidR="00DD5FB7" w:rsidRDefault="00970BA4" w:rsidP="00C341D5">
      <w:pPr>
        <w:widowControl w:val="0"/>
        <w:tabs>
          <w:tab w:val="left" w:pos="993"/>
        </w:tabs>
        <w:spacing w:after="0" w:line="240" w:lineRule="auto"/>
        <w:ind w:firstLine="720"/>
        <w:jc w:val="both"/>
        <w:rPr>
          <w:rFonts w:eastAsia="Calibri"/>
          <w:kern w:val="0"/>
          <w14:ligatures w14:val="none"/>
        </w:rPr>
      </w:pPr>
      <w:r>
        <w:rPr>
          <w:rFonts w:eastAsia="Calibri"/>
          <w:kern w:val="0"/>
          <w14:ligatures w14:val="none"/>
        </w:rPr>
        <w:t xml:space="preserve">Pēc Zemkopības ministrijas sniegtās informācijas, </w:t>
      </w:r>
      <w:bookmarkStart w:id="37" w:name="_Hlk194333599"/>
      <w:r>
        <w:rPr>
          <w:rFonts w:eastAsia="Calibri"/>
          <w:kern w:val="0"/>
          <w14:ligatures w14:val="none"/>
        </w:rPr>
        <w:t>i</w:t>
      </w:r>
      <w:r w:rsidRPr="0023792A">
        <w:rPr>
          <w:rFonts w:eastAsia="Calibri"/>
          <w:kern w:val="0"/>
          <w14:ligatures w14:val="none"/>
        </w:rPr>
        <w:t xml:space="preserve">k gadu pieaug to sezonas laukstrādnieku skaits, kas nostrādā arvien vairāk dienas. </w:t>
      </w:r>
      <w:bookmarkEnd w:id="37"/>
      <w:r w:rsidRPr="0023792A">
        <w:rPr>
          <w:rFonts w:eastAsia="Calibri"/>
          <w:kern w:val="0"/>
          <w14:ligatures w14:val="none"/>
        </w:rPr>
        <w:t>Piemēram, 2014.</w:t>
      </w:r>
      <w:r>
        <w:rPr>
          <w:rFonts w:eastAsia="Calibri"/>
          <w:kern w:val="0"/>
          <w14:ligatures w14:val="none"/>
        </w:rPr>
        <w:t xml:space="preserve"> </w:t>
      </w:r>
      <w:r w:rsidRPr="0023792A">
        <w:rPr>
          <w:rFonts w:eastAsia="Calibri"/>
          <w:kern w:val="0"/>
          <w14:ligatures w14:val="none"/>
        </w:rPr>
        <w:t xml:space="preserve">gadā tikai 44 laukstrādnieki </w:t>
      </w:r>
      <w:r w:rsidR="00CD1197">
        <w:rPr>
          <w:rFonts w:eastAsia="Calibri"/>
          <w:kern w:val="0"/>
          <w14:ligatures w14:val="none"/>
        </w:rPr>
        <w:t xml:space="preserve">(jeb 2,4%) </w:t>
      </w:r>
      <w:r w:rsidRPr="0023792A">
        <w:rPr>
          <w:rFonts w:eastAsia="Calibri"/>
          <w:kern w:val="0"/>
          <w14:ligatures w14:val="none"/>
        </w:rPr>
        <w:t xml:space="preserve">nostrādāja vairāk </w:t>
      </w:r>
      <w:r w:rsidR="00DD5FB7">
        <w:rPr>
          <w:rFonts w:eastAsia="Calibri"/>
          <w:kern w:val="0"/>
          <w14:ligatures w14:val="none"/>
        </w:rPr>
        <w:t>nekā</w:t>
      </w:r>
      <w:r w:rsidRPr="0023792A">
        <w:rPr>
          <w:rFonts w:eastAsia="Calibri"/>
          <w:kern w:val="0"/>
          <w14:ligatures w14:val="none"/>
        </w:rPr>
        <w:t xml:space="preserve"> 50 dien</w:t>
      </w:r>
      <w:r w:rsidR="00DD5FB7">
        <w:rPr>
          <w:rFonts w:eastAsia="Calibri"/>
          <w:kern w:val="0"/>
          <w14:ligatures w14:val="none"/>
        </w:rPr>
        <w:t>as</w:t>
      </w:r>
      <w:r w:rsidRPr="0023792A">
        <w:rPr>
          <w:rFonts w:eastAsia="Calibri"/>
          <w:kern w:val="0"/>
          <w14:ligatures w14:val="none"/>
        </w:rPr>
        <w:t>. Savukārt 2020.</w:t>
      </w:r>
      <w:r>
        <w:rPr>
          <w:rFonts w:eastAsia="Calibri"/>
          <w:kern w:val="0"/>
          <w14:ligatures w14:val="none"/>
        </w:rPr>
        <w:t xml:space="preserve"> </w:t>
      </w:r>
      <w:r w:rsidRPr="0023792A">
        <w:rPr>
          <w:rFonts w:eastAsia="Calibri"/>
          <w:kern w:val="0"/>
          <w14:ligatures w14:val="none"/>
        </w:rPr>
        <w:t xml:space="preserve">gadā jau 239 </w:t>
      </w:r>
      <w:r w:rsidR="00D90AFE">
        <w:rPr>
          <w:rFonts w:eastAsia="Calibri"/>
          <w:kern w:val="0"/>
          <w14:ligatures w14:val="none"/>
        </w:rPr>
        <w:t xml:space="preserve"> </w:t>
      </w:r>
      <w:r w:rsidRPr="0023792A">
        <w:rPr>
          <w:rFonts w:eastAsia="Calibri"/>
          <w:kern w:val="0"/>
          <w14:ligatures w14:val="none"/>
        </w:rPr>
        <w:t xml:space="preserve">sezonas laukstrādnieki </w:t>
      </w:r>
      <w:r w:rsidR="00D90AFE">
        <w:rPr>
          <w:rFonts w:eastAsia="Calibri"/>
          <w:kern w:val="0"/>
          <w14:ligatures w14:val="none"/>
        </w:rPr>
        <w:t xml:space="preserve">(jeb 6,2%) </w:t>
      </w:r>
      <w:r w:rsidRPr="0023792A">
        <w:rPr>
          <w:rFonts w:eastAsia="Calibri"/>
          <w:kern w:val="0"/>
          <w14:ligatures w14:val="none"/>
        </w:rPr>
        <w:t xml:space="preserve">nostrādāja vairāk </w:t>
      </w:r>
      <w:r>
        <w:rPr>
          <w:rFonts w:eastAsia="Calibri"/>
          <w:kern w:val="0"/>
          <w14:ligatures w14:val="none"/>
        </w:rPr>
        <w:t>ne</w:t>
      </w:r>
      <w:r w:rsidRPr="0023792A">
        <w:rPr>
          <w:rFonts w:eastAsia="Calibri"/>
          <w:kern w:val="0"/>
          <w14:ligatures w14:val="none"/>
        </w:rPr>
        <w:t>kā 50 dienas sezonā</w:t>
      </w:r>
      <w:r>
        <w:rPr>
          <w:rFonts w:eastAsia="Calibri"/>
          <w:kern w:val="0"/>
          <w14:ligatures w14:val="none"/>
        </w:rPr>
        <w:t xml:space="preserve">, bet </w:t>
      </w:r>
      <w:r w:rsidRPr="0023792A">
        <w:rPr>
          <w:rFonts w:eastAsia="Calibri"/>
          <w:kern w:val="0"/>
          <w14:ligatures w14:val="none"/>
        </w:rPr>
        <w:t>2024.</w:t>
      </w:r>
      <w:r>
        <w:rPr>
          <w:rFonts w:eastAsia="Calibri"/>
          <w:kern w:val="0"/>
          <w14:ligatures w14:val="none"/>
        </w:rPr>
        <w:t xml:space="preserve"> </w:t>
      </w:r>
      <w:r w:rsidRPr="0023792A">
        <w:rPr>
          <w:rFonts w:eastAsia="Calibri"/>
          <w:kern w:val="0"/>
          <w14:ligatures w14:val="none"/>
        </w:rPr>
        <w:t xml:space="preserve">gadā jau 448 sezonas laukstrādnieki </w:t>
      </w:r>
      <w:r w:rsidR="00D90AFE">
        <w:rPr>
          <w:rFonts w:eastAsia="Calibri"/>
          <w:kern w:val="0"/>
          <w14:ligatures w14:val="none"/>
        </w:rPr>
        <w:t xml:space="preserve">(jeb 11,7%) </w:t>
      </w:r>
      <w:r w:rsidRPr="0023792A">
        <w:rPr>
          <w:rFonts w:eastAsia="Calibri"/>
          <w:kern w:val="0"/>
          <w14:ligatures w14:val="none"/>
        </w:rPr>
        <w:t xml:space="preserve">nostrādāja vairāk </w:t>
      </w:r>
      <w:r>
        <w:rPr>
          <w:rFonts w:eastAsia="Calibri"/>
          <w:kern w:val="0"/>
          <w14:ligatures w14:val="none"/>
        </w:rPr>
        <w:t>ne</w:t>
      </w:r>
      <w:r w:rsidRPr="0023792A">
        <w:rPr>
          <w:rFonts w:eastAsia="Calibri"/>
          <w:kern w:val="0"/>
          <w14:ligatures w14:val="none"/>
        </w:rPr>
        <w:t>kā 50 dienas</w:t>
      </w:r>
      <w:r>
        <w:rPr>
          <w:rFonts w:eastAsia="Calibri"/>
          <w:kern w:val="0"/>
          <w14:ligatures w14:val="none"/>
        </w:rPr>
        <w:t xml:space="preserve"> sezonā.</w:t>
      </w:r>
      <w:r w:rsidRPr="0023792A">
        <w:rPr>
          <w:rFonts w:eastAsia="Calibri"/>
          <w:kern w:val="0"/>
          <w14:ligatures w14:val="none"/>
        </w:rPr>
        <w:t xml:space="preserve"> </w:t>
      </w:r>
      <w:bookmarkStart w:id="38" w:name="_Hlk194333639"/>
      <w:r w:rsidR="00172D42">
        <w:rPr>
          <w:rFonts w:eastAsia="Calibri"/>
          <w:kern w:val="0"/>
          <w14:ligatures w14:val="none"/>
        </w:rPr>
        <w:t>Tomēr visvairāk sezonas laukstrādniek</w:t>
      </w:r>
      <w:r w:rsidR="00B5550E">
        <w:rPr>
          <w:rFonts w:eastAsia="Calibri"/>
          <w:kern w:val="0"/>
          <w14:ligatures w14:val="none"/>
        </w:rPr>
        <w:t xml:space="preserve">i </w:t>
      </w:r>
      <w:r w:rsidR="00172D42">
        <w:rPr>
          <w:rFonts w:eastAsia="Calibri"/>
          <w:kern w:val="0"/>
          <w14:ligatures w14:val="none"/>
        </w:rPr>
        <w:t xml:space="preserve">tiek nodarbināti līdz 5 dienām, attiecīgi 2024. gadā 30% no visiem sezonas laukstrādniekiem tika nodarbināti līdz 5 dienām sezonā. </w:t>
      </w:r>
    </w:p>
    <w:bookmarkEnd w:id="38"/>
    <w:p w14:paraId="67C9B2B7" w14:textId="713B7903" w:rsidR="00970BA4" w:rsidRPr="00027740" w:rsidRDefault="00CD1DCA" w:rsidP="00C341D5">
      <w:pPr>
        <w:widowControl w:val="0"/>
        <w:tabs>
          <w:tab w:val="left" w:pos="993"/>
        </w:tabs>
        <w:spacing w:after="0" w:line="240" w:lineRule="auto"/>
        <w:ind w:firstLine="720"/>
        <w:jc w:val="both"/>
        <w:rPr>
          <w:rFonts w:eastAsia="Calibri"/>
          <w:kern w:val="0"/>
          <w:u w:val="single"/>
          <w14:ligatures w14:val="none"/>
        </w:rPr>
      </w:pPr>
      <w:r w:rsidRPr="00027740">
        <w:rPr>
          <w:rFonts w:eastAsia="Calibri"/>
          <w:kern w:val="0"/>
          <w14:ligatures w14:val="none"/>
        </w:rPr>
        <w:t xml:space="preserve">Vienlaikus jāatzīmē, ka </w:t>
      </w:r>
      <w:r w:rsidR="00DD5FB7" w:rsidRPr="00027740">
        <w:rPr>
          <w:rFonts w:eastAsia="Calibri"/>
          <w:kern w:val="0"/>
          <w14:ligatures w14:val="none"/>
        </w:rPr>
        <w:t xml:space="preserve">no 2022. gada tika palielināts dienu skaits, kad sezonas darbos nodarbinātā ienākumam var piemērot sezonas laukstrādnieku ienākuma nodokļa režīmu – no 65 kalendāra dienām līdz 90 kalendāra dienām. Attiecīgi 2024. gadā 79 sezonas laukstrādnieki </w:t>
      </w:r>
      <w:r w:rsidR="00CD1197">
        <w:rPr>
          <w:rFonts w:eastAsia="Calibri"/>
          <w:kern w:val="0"/>
          <w14:ligatures w14:val="none"/>
        </w:rPr>
        <w:t xml:space="preserve">(jeb 2%) </w:t>
      </w:r>
      <w:r w:rsidR="00DD5FB7" w:rsidRPr="00027740">
        <w:rPr>
          <w:rFonts w:eastAsia="Calibri"/>
          <w:kern w:val="0"/>
          <w14:ligatures w14:val="none"/>
        </w:rPr>
        <w:t xml:space="preserve">bija nodarbināti no 66 līdz 80 dienām, bet 49 sezonas laukstrādnieki </w:t>
      </w:r>
      <w:r w:rsidR="00CD1197">
        <w:rPr>
          <w:rFonts w:eastAsia="Calibri"/>
          <w:kern w:val="0"/>
          <w14:ligatures w14:val="none"/>
        </w:rPr>
        <w:lastRenderedPageBreak/>
        <w:t>(jeb 1</w:t>
      </w:r>
      <w:r w:rsidR="00D90AFE">
        <w:rPr>
          <w:rFonts w:eastAsia="Calibri"/>
          <w:kern w:val="0"/>
          <w14:ligatures w14:val="none"/>
        </w:rPr>
        <w:t>,3</w:t>
      </w:r>
      <w:r w:rsidR="00CD1197">
        <w:rPr>
          <w:rFonts w:eastAsia="Calibri"/>
          <w:kern w:val="0"/>
          <w14:ligatures w14:val="none"/>
        </w:rPr>
        <w:t xml:space="preserve">%) </w:t>
      </w:r>
      <w:r w:rsidR="00DD5FB7" w:rsidRPr="00027740">
        <w:rPr>
          <w:rFonts w:eastAsia="Calibri"/>
          <w:kern w:val="0"/>
          <w14:ligatures w14:val="none"/>
        </w:rPr>
        <w:t xml:space="preserve">bija nodarbināti no 81 līdz 90 dienām. </w:t>
      </w:r>
    </w:p>
    <w:p w14:paraId="3B249F6B" w14:textId="47C103A9" w:rsidR="00970BA4" w:rsidRPr="00970BA4" w:rsidRDefault="00027740" w:rsidP="00C341D5">
      <w:pPr>
        <w:widowControl w:val="0"/>
        <w:tabs>
          <w:tab w:val="left" w:pos="709"/>
        </w:tabs>
        <w:spacing w:after="0" w:line="240" w:lineRule="auto"/>
        <w:ind w:firstLine="720"/>
        <w:jc w:val="both"/>
        <w:rPr>
          <w:rFonts w:eastAsia="Calibri"/>
          <w:kern w:val="0"/>
          <w14:ligatures w14:val="none"/>
        </w:rPr>
      </w:pPr>
      <w:r w:rsidRPr="00027740">
        <w:rPr>
          <w:rFonts w:eastAsia="Calibri"/>
          <w:kern w:val="0"/>
          <w14:ligatures w14:val="none"/>
        </w:rPr>
        <w:t xml:space="preserve">Augļkopības un </w:t>
      </w:r>
      <w:r>
        <w:rPr>
          <w:rFonts w:eastAsia="Calibri"/>
          <w:kern w:val="0"/>
          <w14:ligatures w14:val="none"/>
        </w:rPr>
        <w:t>dārzkopības</w:t>
      </w:r>
      <w:r w:rsidRPr="00027740">
        <w:rPr>
          <w:rFonts w:eastAsia="Calibri"/>
          <w:kern w:val="0"/>
          <w14:ligatures w14:val="none"/>
        </w:rPr>
        <w:t xml:space="preserve"> nozares ir izteikti sezonālas. Tādēļ analizējot sezonas laukstrādnieku ienākuma nodokļa režīmu, tika analizēts sezonas laukstrādnieku ienākuma izmaksātāju un sezonas laukstrādnieku ienākuma nodokļa maksātāju skaits sadalījumā pa mēnešiem (</w:t>
      </w:r>
      <w:r w:rsidR="002C7F58">
        <w:rPr>
          <w:rFonts w:eastAsia="Calibri"/>
          <w:kern w:val="0"/>
          <w14:ligatures w14:val="none"/>
        </w:rPr>
        <w:t>9</w:t>
      </w:r>
      <w:r w:rsidRPr="00027740">
        <w:rPr>
          <w:rFonts w:eastAsia="Calibri"/>
          <w:kern w:val="0"/>
          <w14:ligatures w14:val="none"/>
        </w:rPr>
        <w:t>.attēls).</w:t>
      </w:r>
    </w:p>
    <w:bookmarkEnd w:id="36"/>
    <w:p w14:paraId="62D0AE25" w14:textId="77777777" w:rsidR="001A6321" w:rsidRDefault="001A6321" w:rsidP="00C341D5">
      <w:pPr>
        <w:widowControl w:val="0"/>
        <w:tabs>
          <w:tab w:val="left" w:pos="993"/>
        </w:tabs>
        <w:spacing w:after="0" w:line="240" w:lineRule="auto"/>
        <w:ind w:firstLine="720"/>
        <w:jc w:val="both"/>
        <w:rPr>
          <w:rFonts w:eastAsia="Calibri"/>
          <w:kern w:val="0"/>
          <w14:ligatures w14:val="none"/>
        </w:rPr>
      </w:pPr>
    </w:p>
    <w:p w14:paraId="166F2EFF" w14:textId="77777777" w:rsidR="001A6321" w:rsidRPr="0023792A" w:rsidRDefault="001A6321" w:rsidP="00C341D5">
      <w:pPr>
        <w:widowControl w:val="0"/>
        <w:spacing w:after="0" w:line="240" w:lineRule="auto"/>
        <w:jc w:val="center"/>
        <w:rPr>
          <w:rFonts w:eastAsia="Calibri"/>
          <w:kern w:val="0"/>
          <w:highlight w:val="yellow"/>
          <w14:ligatures w14:val="none"/>
        </w:rPr>
      </w:pPr>
      <w:r w:rsidRPr="0023792A">
        <w:rPr>
          <w:rFonts w:eastAsia="Calibri"/>
          <w:noProof/>
          <w:kern w:val="0"/>
          <w:szCs w:val="22"/>
          <w:lang w:val="en-US"/>
          <w14:ligatures w14:val="none"/>
        </w:rPr>
        <w:drawing>
          <wp:inline distT="0" distB="0" distL="0" distR="0" wp14:anchorId="531AA8EF" wp14:editId="3F0F8765">
            <wp:extent cx="5514975" cy="2924175"/>
            <wp:effectExtent l="0" t="0" r="9525" b="9525"/>
            <wp:docPr id="799039988" name="Chart 1">
              <a:extLst xmlns:a="http://schemas.openxmlformats.org/drawingml/2006/main">
                <a:ext uri="{FF2B5EF4-FFF2-40B4-BE49-F238E27FC236}">
                  <a16:creationId xmlns:a16="http://schemas.microsoft.com/office/drawing/2014/main" id="{6E86B17D-5D23-3473-2958-36DFF3F7FA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26A982C" w14:textId="53FBBCEC" w:rsidR="001A6321" w:rsidRPr="0023792A" w:rsidRDefault="004654D4" w:rsidP="00C341D5">
      <w:pPr>
        <w:widowControl w:val="0"/>
        <w:spacing w:after="0" w:line="240" w:lineRule="auto"/>
        <w:ind w:firstLine="720"/>
        <w:jc w:val="both"/>
        <w:rPr>
          <w:rFonts w:eastAsia="Calibri"/>
          <w:kern w:val="0"/>
          <w14:ligatures w14:val="none"/>
        </w:rPr>
      </w:pPr>
      <w:r>
        <w:rPr>
          <w:rFonts w:eastAsia="Calibri"/>
          <w:kern w:val="0"/>
          <w14:ligatures w14:val="none"/>
        </w:rPr>
        <w:t>9</w:t>
      </w:r>
      <w:r w:rsidR="001A6321" w:rsidRPr="0023792A">
        <w:rPr>
          <w:rFonts w:eastAsia="Calibri"/>
          <w:kern w:val="0"/>
          <w14:ligatures w14:val="none"/>
        </w:rPr>
        <w:t>.attēls. Sezonas laukstrādnieku ienākuma izmaksātāju skaits 2024.</w:t>
      </w:r>
      <w:r w:rsidR="00C341D5">
        <w:rPr>
          <w:rFonts w:eastAsia="Calibri"/>
          <w:kern w:val="0"/>
          <w14:ligatures w14:val="none"/>
        </w:rPr>
        <w:t xml:space="preserve"> </w:t>
      </w:r>
      <w:r w:rsidR="001A6321" w:rsidRPr="0023792A">
        <w:rPr>
          <w:rFonts w:eastAsia="Calibri"/>
          <w:kern w:val="0"/>
          <w14:ligatures w14:val="none"/>
        </w:rPr>
        <w:t>gadā un sezonas laukstrādnieku ienākuma nodokļa maksātāju skaits 2018., 2020. un 2024.</w:t>
      </w:r>
      <w:r w:rsidR="00C341D5">
        <w:rPr>
          <w:rFonts w:eastAsia="Calibri"/>
          <w:kern w:val="0"/>
          <w14:ligatures w14:val="none"/>
        </w:rPr>
        <w:t xml:space="preserve"> </w:t>
      </w:r>
      <w:r w:rsidR="001A6321" w:rsidRPr="0023792A">
        <w:rPr>
          <w:rFonts w:eastAsia="Calibri"/>
          <w:kern w:val="0"/>
          <w14:ligatures w14:val="none"/>
        </w:rPr>
        <w:t>gadā sadalījumā pa mēnešiem</w:t>
      </w:r>
    </w:p>
    <w:p w14:paraId="0E5C97EB" w14:textId="77777777" w:rsidR="001A6321" w:rsidRPr="0023792A" w:rsidRDefault="001A6321" w:rsidP="00C341D5">
      <w:pPr>
        <w:widowControl w:val="0"/>
        <w:spacing w:after="0" w:line="240" w:lineRule="auto"/>
        <w:ind w:firstLine="720"/>
        <w:jc w:val="both"/>
        <w:rPr>
          <w:rFonts w:eastAsia="Calibri"/>
          <w:kern w:val="0"/>
          <w:sz w:val="20"/>
          <w:szCs w:val="20"/>
          <w14:ligatures w14:val="none"/>
        </w:rPr>
      </w:pPr>
      <w:bookmarkStart w:id="39" w:name="_Hlk197594278"/>
      <w:r w:rsidRPr="0023792A">
        <w:rPr>
          <w:rFonts w:eastAsia="Calibri"/>
          <w:i/>
          <w:kern w:val="0"/>
          <w:sz w:val="20"/>
          <w:szCs w:val="20"/>
          <w14:ligatures w14:val="none"/>
        </w:rPr>
        <w:t xml:space="preserve">Datu avots: </w:t>
      </w:r>
      <w:bookmarkEnd w:id="39"/>
      <w:r w:rsidRPr="0023792A">
        <w:rPr>
          <w:rFonts w:eastAsia="Calibri"/>
          <w:i/>
          <w:kern w:val="0"/>
          <w:sz w:val="20"/>
          <w:szCs w:val="20"/>
          <w14:ligatures w14:val="none"/>
        </w:rPr>
        <w:t>Zemkopības ministrija pēc LAD datiem</w:t>
      </w:r>
      <w:r w:rsidRPr="0023792A">
        <w:rPr>
          <w:rFonts w:eastAsia="Calibri"/>
          <w:kern w:val="0"/>
          <w:sz w:val="20"/>
          <w:szCs w:val="20"/>
          <w14:ligatures w14:val="none"/>
        </w:rPr>
        <w:t xml:space="preserve"> </w:t>
      </w:r>
    </w:p>
    <w:p w14:paraId="65A6CEAC" w14:textId="77777777" w:rsidR="001A6321" w:rsidRPr="00C341D5" w:rsidRDefault="001A6321" w:rsidP="00C341D5">
      <w:pPr>
        <w:widowControl w:val="0"/>
        <w:tabs>
          <w:tab w:val="left" w:pos="709"/>
        </w:tabs>
        <w:spacing w:after="0" w:line="240" w:lineRule="auto"/>
        <w:ind w:firstLine="720"/>
        <w:jc w:val="both"/>
        <w:rPr>
          <w:rFonts w:eastAsia="Calibri"/>
          <w:kern w:val="0"/>
          <w14:ligatures w14:val="none"/>
        </w:rPr>
      </w:pPr>
    </w:p>
    <w:p w14:paraId="4B538442" w14:textId="51C3FC97" w:rsidR="001A6321" w:rsidRPr="0023792A" w:rsidRDefault="001A6321" w:rsidP="00C341D5">
      <w:pPr>
        <w:tabs>
          <w:tab w:val="left" w:pos="993"/>
        </w:tabs>
        <w:autoSpaceDE w:val="0"/>
        <w:autoSpaceDN w:val="0"/>
        <w:spacing w:after="0" w:line="240" w:lineRule="auto"/>
        <w:ind w:firstLine="709"/>
        <w:jc w:val="both"/>
        <w:rPr>
          <w:rFonts w:eastAsia="Calibri"/>
          <w:kern w:val="0"/>
          <w14:ligatures w14:val="none"/>
        </w:rPr>
      </w:pPr>
      <w:r w:rsidRPr="0023792A">
        <w:rPr>
          <w:rFonts w:eastAsia="Calibri"/>
          <w:kern w:val="0"/>
          <w14:ligatures w14:val="none"/>
        </w:rPr>
        <w:t xml:space="preserve">Pēc LAD sniegtās informācijas, lielākā darba devēju aktivitāte sezonas laukstrādnieku piesaistīšanā novērota vasaras mēnešos un septembrī. </w:t>
      </w:r>
      <w:r w:rsidR="004654D4">
        <w:rPr>
          <w:rFonts w:eastAsia="Calibri"/>
          <w:kern w:val="0"/>
          <w14:ligatures w14:val="none"/>
        </w:rPr>
        <w:t>2024. gadā i</w:t>
      </w:r>
      <w:r w:rsidRPr="0023792A">
        <w:rPr>
          <w:rFonts w:eastAsia="Calibri"/>
          <w:kern w:val="0"/>
          <w14:ligatures w14:val="none"/>
        </w:rPr>
        <w:t xml:space="preserve">zteikti vairāk sezonas laukstrādnieki </w:t>
      </w:r>
      <w:r w:rsidR="00D90AFE">
        <w:rPr>
          <w:rFonts w:eastAsia="Calibri"/>
          <w:kern w:val="0"/>
          <w14:ligatures w14:val="none"/>
        </w:rPr>
        <w:t>tika</w:t>
      </w:r>
      <w:r w:rsidRPr="0023792A">
        <w:rPr>
          <w:rFonts w:eastAsia="Calibri"/>
          <w:kern w:val="0"/>
          <w14:ligatures w14:val="none"/>
        </w:rPr>
        <w:t xml:space="preserve"> nodarbināti tieši jūlijā un augustā – attiecīgi 1 735 un 1 590 sezonas laukstrādnieki. Savukārt vismazāk </w:t>
      </w:r>
      <w:r w:rsidR="00C341D5">
        <w:rPr>
          <w:rFonts w:eastAsia="Calibri"/>
          <w:kern w:val="0"/>
          <w14:ligatures w14:val="none"/>
        </w:rPr>
        <w:t>sezonas laukstrādniek</w:t>
      </w:r>
      <w:r w:rsidR="004654D4">
        <w:rPr>
          <w:rFonts w:eastAsia="Calibri"/>
          <w:kern w:val="0"/>
          <w14:ligatures w14:val="none"/>
        </w:rPr>
        <w:t>u</w:t>
      </w:r>
      <w:r w:rsidRPr="0023792A">
        <w:rPr>
          <w:rFonts w:eastAsia="Calibri"/>
          <w:kern w:val="0"/>
          <w14:ligatures w14:val="none"/>
        </w:rPr>
        <w:t xml:space="preserve"> </w:t>
      </w:r>
      <w:r w:rsidR="004654D4">
        <w:rPr>
          <w:rFonts w:eastAsia="Calibri"/>
          <w:kern w:val="0"/>
          <w14:ligatures w14:val="none"/>
        </w:rPr>
        <w:t>2024. gadā tika</w:t>
      </w:r>
      <w:r w:rsidRPr="0023792A">
        <w:rPr>
          <w:rFonts w:eastAsia="Calibri"/>
          <w:kern w:val="0"/>
          <w14:ligatures w14:val="none"/>
        </w:rPr>
        <w:t xml:space="preserve"> nodarbinātas aprīlī un novembrī – attiecīgi 705 un 513</w:t>
      </w:r>
      <w:r w:rsidR="00C341D5">
        <w:rPr>
          <w:rFonts w:eastAsia="Calibri"/>
          <w:kern w:val="0"/>
          <w14:ligatures w14:val="none"/>
        </w:rPr>
        <w:t xml:space="preserve"> personas</w:t>
      </w:r>
      <w:r w:rsidRPr="0023792A">
        <w:rPr>
          <w:rFonts w:eastAsia="Calibri"/>
          <w:kern w:val="0"/>
          <w14:ligatures w14:val="none"/>
        </w:rPr>
        <w:t xml:space="preserve">. </w:t>
      </w:r>
    </w:p>
    <w:p w14:paraId="3894C432" w14:textId="05AC7306" w:rsidR="001A6321" w:rsidRPr="00D90AFE" w:rsidRDefault="00D90AFE" w:rsidP="00C341D5">
      <w:pPr>
        <w:widowControl w:val="0"/>
        <w:spacing w:after="0" w:line="240" w:lineRule="auto"/>
        <w:ind w:firstLine="709"/>
        <w:jc w:val="both"/>
        <w:rPr>
          <w:rFonts w:eastAsia="Calibri"/>
          <w:i/>
          <w:iCs/>
          <w:kern w:val="0"/>
          <w14:ligatures w14:val="none"/>
        </w:rPr>
      </w:pPr>
      <w:r>
        <w:rPr>
          <w:rFonts w:eastAsia="Calibri"/>
          <w:i/>
          <w:iCs/>
          <w:kern w:val="0"/>
          <w14:ligatures w14:val="none"/>
        </w:rPr>
        <w:t>Rezumējot iepriekš minēto, var secināt, ka i</w:t>
      </w:r>
      <w:r w:rsidRPr="00D90AFE">
        <w:rPr>
          <w:rFonts w:eastAsia="Calibri"/>
          <w:i/>
          <w:iCs/>
          <w:kern w:val="0"/>
          <w14:ligatures w14:val="none"/>
        </w:rPr>
        <w:t>k gadu pieaug to sezonas laukstrādnieku skaits, kas nostrādā arvien vairāk dienas. 2014. gadā tikai 44 laukstrādnieki (jeb 2,4%) nostrādāja vairāk nekā 50 dienas</w:t>
      </w:r>
      <w:r w:rsidR="00281FA0">
        <w:rPr>
          <w:rFonts w:eastAsia="Calibri"/>
          <w:i/>
          <w:iCs/>
          <w:kern w:val="0"/>
          <w14:ligatures w14:val="none"/>
        </w:rPr>
        <w:t xml:space="preserve"> sezonā</w:t>
      </w:r>
      <w:r w:rsidRPr="00D90AFE">
        <w:rPr>
          <w:rFonts w:eastAsia="Calibri"/>
          <w:i/>
          <w:iCs/>
          <w:kern w:val="0"/>
          <w14:ligatures w14:val="none"/>
        </w:rPr>
        <w:t>. Savukārt 2020. gadā jau 239  sezonas laukstrādnieki (jeb 6,2%) nostrādāja vairāk nekā 50 dienas sezonā, bet 2024. gadā jau 448 sezonas laukstrādnieki (jeb 11,7%) nostrādāja vairāk nekā 50 dienas sezonā. Tomēr visvairāk sezonas laukstrādnieki tiek nodarbināti līdz 5 dienām</w:t>
      </w:r>
      <w:r>
        <w:rPr>
          <w:rFonts w:eastAsia="Calibri"/>
          <w:i/>
          <w:iCs/>
          <w:kern w:val="0"/>
          <w14:ligatures w14:val="none"/>
        </w:rPr>
        <w:t>.</w:t>
      </w:r>
      <w:r w:rsidRPr="00D90AFE">
        <w:rPr>
          <w:rFonts w:eastAsia="Calibri"/>
          <w:i/>
          <w:iCs/>
          <w:kern w:val="0"/>
          <w14:ligatures w14:val="none"/>
        </w:rPr>
        <w:t xml:space="preserve"> 2024. gadā 30% no visiem sezonas laukstrādniekiem tika nodarbināti līdz 5 dienām sezonā.</w:t>
      </w:r>
      <w:r w:rsidRPr="00D90AFE">
        <w:t xml:space="preserve"> </w:t>
      </w:r>
      <w:r>
        <w:rPr>
          <w:rFonts w:eastAsia="Calibri"/>
          <w:i/>
          <w:iCs/>
          <w:kern w:val="0"/>
          <w14:ligatures w14:val="none"/>
        </w:rPr>
        <w:t>L</w:t>
      </w:r>
      <w:r w:rsidRPr="00D90AFE">
        <w:rPr>
          <w:rFonts w:eastAsia="Calibri"/>
          <w:i/>
          <w:iCs/>
          <w:kern w:val="0"/>
          <w14:ligatures w14:val="none"/>
        </w:rPr>
        <w:t>ielākā darba devēju aktivitāte sezonas laukstrādnieku piesaistīšanā 2024. gadā novērota vasaras mēnešos un septembrī</w:t>
      </w:r>
      <w:r>
        <w:rPr>
          <w:rFonts w:eastAsia="Calibri"/>
          <w:i/>
          <w:iCs/>
          <w:kern w:val="0"/>
          <w14:ligatures w14:val="none"/>
        </w:rPr>
        <w:t>, bet vismazākā – aprīlī un novembrī</w:t>
      </w:r>
      <w:r w:rsidR="00B20B71">
        <w:rPr>
          <w:rFonts w:eastAsia="Calibri"/>
          <w:i/>
          <w:iCs/>
          <w:kern w:val="0"/>
          <w14:ligatures w14:val="none"/>
        </w:rPr>
        <w:t>.</w:t>
      </w:r>
    </w:p>
    <w:p w14:paraId="755EA462" w14:textId="77777777" w:rsidR="001A6321" w:rsidRDefault="001A6321" w:rsidP="00BC62D5">
      <w:pPr>
        <w:widowControl w:val="0"/>
        <w:spacing w:after="0" w:line="240" w:lineRule="auto"/>
        <w:ind w:firstLine="709"/>
        <w:jc w:val="both"/>
        <w:rPr>
          <w:rFonts w:eastAsia="Calibri"/>
          <w:kern w:val="0"/>
          <w14:ligatures w14:val="none"/>
        </w:rPr>
      </w:pPr>
    </w:p>
    <w:p w14:paraId="473022FD" w14:textId="77777777" w:rsidR="001A6321" w:rsidRDefault="001A6321" w:rsidP="00BC62D5">
      <w:pPr>
        <w:spacing w:after="0" w:line="240" w:lineRule="auto"/>
        <w:ind w:firstLine="709"/>
        <w:rPr>
          <w:b/>
          <w:u w:val="single"/>
        </w:rPr>
      </w:pPr>
      <w:r w:rsidRPr="00B7324C">
        <w:rPr>
          <w:b/>
          <w:u w:val="single"/>
        </w:rPr>
        <w:t>Sezonas laukstrādnieku ienākuma nodokļa ieņēmumu apmērs</w:t>
      </w:r>
    </w:p>
    <w:p w14:paraId="51186B9E" w14:textId="77777777" w:rsidR="00BC62D5" w:rsidRPr="00B7324C" w:rsidRDefault="00BC62D5" w:rsidP="00BC62D5">
      <w:pPr>
        <w:spacing w:after="0" w:line="240" w:lineRule="auto"/>
        <w:ind w:firstLine="709"/>
        <w:rPr>
          <w:b/>
          <w:u w:val="single"/>
        </w:rPr>
      </w:pPr>
    </w:p>
    <w:p w14:paraId="72AE381C" w14:textId="57A21893" w:rsidR="0023792A" w:rsidRPr="0023792A" w:rsidRDefault="0023792A" w:rsidP="00BC62D5">
      <w:pPr>
        <w:widowControl w:val="0"/>
        <w:spacing w:after="0" w:line="240" w:lineRule="auto"/>
        <w:ind w:firstLine="720"/>
        <w:jc w:val="both"/>
        <w:rPr>
          <w:rFonts w:eastAsia="Calibri"/>
          <w:kern w:val="0"/>
          <w14:ligatures w14:val="none"/>
        </w:rPr>
      </w:pPr>
      <w:r w:rsidRPr="0023792A">
        <w:rPr>
          <w:rFonts w:eastAsia="Calibri"/>
          <w:kern w:val="0"/>
          <w14:ligatures w14:val="none"/>
        </w:rPr>
        <w:t>Tā kā sezonas laukstrādnieku ienākuma nodokļa maksātāju ienākumi palielinās, ik gadu palielinās arī aprēķinātais sezonas laukstrādnieku ienākuma nodokļa apmērs un nomaksātais sezonas laukstrādnieku ienākuma nodoklis vidēji uz vienu sezonas laukstrādnieku un vidēji uz vienu saimniecību (</w:t>
      </w:r>
      <w:r w:rsidR="004654D4">
        <w:rPr>
          <w:rFonts w:eastAsia="Calibri"/>
          <w:kern w:val="0"/>
          <w14:ligatures w14:val="none"/>
        </w:rPr>
        <w:t>10</w:t>
      </w:r>
      <w:r w:rsidRPr="0023792A">
        <w:rPr>
          <w:rFonts w:eastAsia="Calibri"/>
          <w:kern w:val="0"/>
          <w14:ligatures w14:val="none"/>
        </w:rPr>
        <w:t>.attēls).</w:t>
      </w:r>
    </w:p>
    <w:p w14:paraId="20AB8B6D" w14:textId="77777777" w:rsidR="0023792A" w:rsidRPr="0023792A" w:rsidRDefault="0023792A" w:rsidP="00BC62D5">
      <w:pPr>
        <w:widowControl w:val="0"/>
        <w:spacing w:after="0" w:line="240" w:lineRule="auto"/>
        <w:jc w:val="center"/>
        <w:rPr>
          <w:rFonts w:eastAsia="Calibri"/>
          <w:kern w:val="0"/>
          <w14:ligatures w14:val="none"/>
        </w:rPr>
      </w:pPr>
      <w:r w:rsidRPr="0023792A">
        <w:rPr>
          <w:rFonts w:eastAsia="Calibri"/>
          <w:noProof/>
          <w:kern w:val="0"/>
          <w:szCs w:val="22"/>
          <w:lang w:val="en-US"/>
          <w14:ligatures w14:val="none"/>
        </w:rPr>
        <w:lastRenderedPageBreak/>
        <w:drawing>
          <wp:inline distT="0" distB="0" distL="0" distR="0" wp14:anchorId="64F7A038" wp14:editId="047B2096">
            <wp:extent cx="5410200" cy="2914650"/>
            <wp:effectExtent l="0" t="0" r="0" b="0"/>
            <wp:docPr id="1543424320" name="Chart 1">
              <a:extLst xmlns:a="http://schemas.openxmlformats.org/drawingml/2006/main">
                <a:ext uri="{FF2B5EF4-FFF2-40B4-BE49-F238E27FC236}">
                  <a16:creationId xmlns:a16="http://schemas.microsoft.com/office/drawing/2014/main" id="{85209E52-D86A-E357-183C-38FAA453B7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01094CF" w14:textId="3DB3A1EF" w:rsidR="0023792A" w:rsidRPr="00281FA0" w:rsidRDefault="00636844" w:rsidP="00BC62D5">
      <w:pPr>
        <w:widowControl w:val="0"/>
        <w:spacing w:after="0" w:line="240" w:lineRule="auto"/>
        <w:ind w:firstLine="720"/>
        <w:jc w:val="both"/>
        <w:rPr>
          <w:rFonts w:eastAsia="Calibri"/>
          <w:iCs/>
          <w:kern w:val="0"/>
          <w14:ligatures w14:val="none"/>
        </w:rPr>
      </w:pPr>
      <w:r>
        <w:rPr>
          <w:rFonts w:eastAsia="Calibri"/>
          <w:kern w:val="0"/>
          <w14:ligatures w14:val="none"/>
        </w:rPr>
        <w:t>10</w:t>
      </w:r>
      <w:r w:rsidR="0023792A" w:rsidRPr="0023792A">
        <w:rPr>
          <w:rFonts w:eastAsia="Calibri"/>
          <w:kern w:val="0"/>
          <w14:ligatures w14:val="none"/>
        </w:rPr>
        <w:t xml:space="preserve">.attēls. Aprēķinātā sezonas laukstrādnieku ienākuma nodokļa apmērs un nomaksātais sezonas laukstrādnieku ienākuma nodoklis vidēji uz vienu sezonas laukstrādnieku un vidēji uz vienu saimniecību, </w:t>
      </w:r>
      <w:r w:rsidR="0023792A" w:rsidRPr="0023792A">
        <w:rPr>
          <w:rFonts w:eastAsia="Calibri"/>
          <w:i/>
          <w:kern w:val="0"/>
          <w14:ligatures w14:val="none"/>
        </w:rPr>
        <w:t>euro</w:t>
      </w:r>
      <w:r w:rsidR="00281FA0" w:rsidRPr="00281FA0">
        <w:rPr>
          <w:rStyle w:val="FootnoteReference"/>
          <w:rFonts w:eastAsia="Calibri"/>
          <w:iCs/>
          <w:kern w:val="0"/>
          <w14:ligatures w14:val="none"/>
        </w:rPr>
        <w:footnoteReference w:id="14"/>
      </w:r>
    </w:p>
    <w:p w14:paraId="4729BC97" w14:textId="77777777" w:rsidR="0023792A" w:rsidRDefault="0023792A" w:rsidP="00BC62D5">
      <w:pPr>
        <w:widowControl w:val="0"/>
        <w:tabs>
          <w:tab w:val="left" w:pos="709"/>
        </w:tabs>
        <w:spacing w:after="0" w:line="240" w:lineRule="auto"/>
        <w:ind w:firstLine="720"/>
        <w:jc w:val="both"/>
        <w:rPr>
          <w:rFonts w:eastAsia="Calibri"/>
          <w:kern w:val="0"/>
          <w:sz w:val="20"/>
          <w:szCs w:val="20"/>
          <w14:ligatures w14:val="none"/>
        </w:rPr>
      </w:pPr>
      <w:r w:rsidRPr="0023792A">
        <w:rPr>
          <w:rFonts w:eastAsia="Calibri"/>
          <w:i/>
          <w:kern w:val="0"/>
          <w:sz w:val="20"/>
          <w:szCs w:val="20"/>
          <w14:ligatures w14:val="none"/>
        </w:rPr>
        <w:t>Datu avots: Zemkopības ministrija pēc LAD datiem</w:t>
      </w:r>
      <w:r w:rsidRPr="0023792A">
        <w:rPr>
          <w:rFonts w:eastAsia="Calibri"/>
          <w:kern w:val="0"/>
          <w:sz w:val="20"/>
          <w:szCs w:val="20"/>
          <w14:ligatures w14:val="none"/>
        </w:rPr>
        <w:t xml:space="preserve"> </w:t>
      </w:r>
    </w:p>
    <w:p w14:paraId="393DE056" w14:textId="77777777" w:rsidR="00401B04" w:rsidRPr="00401B04" w:rsidRDefault="00401B04" w:rsidP="00BC62D5">
      <w:pPr>
        <w:widowControl w:val="0"/>
        <w:tabs>
          <w:tab w:val="left" w:pos="709"/>
        </w:tabs>
        <w:spacing w:after="0" w:line="240" w:lineRule="auto"/>
        <w:ind w:firstLine="720"/>
        <w:jc w:val="both"/>
        <w:rPr>
          <w:rFonts w:eastAsia="Calibri"/>
          <w:kern w:val="0"/>
          <w14:ligatures w14:val="none"/>
        </w:rPr>
      </w:pPr>
    </w:p>
    <w:p w14:paraId="1A6AA82E" w14:textId="440F14DA" w:rsidR="00735C9A" w:rsidRDefault="0023792A" w:rsidP="00BC62D5">
      <w:pPr>
        <w:tabs>
          <w:tab w:val="left" w:pos="1134"/>
        </w:tabs>
        <w:autoSpaceDE w:val="0"/>
        <w:autoSpaceDN w:val="0"/>
        <w:spacing w:after="0" w:line="240" w:lineRule="auto"/>
        <w:ind w:firstLine="709"/>
        <w:jc w:val="both"/>
        <w:rPr>
          <w:rFonts w:eastAsia="Calibri"/>
          <w:kern w:val="0"/>
          <w14:ligatures w14:val="none"/>
        </w:rPr>
      </w:pPr>
      <w:r w:rsidRPr="0023792A">
        <w:rPr>
          <w:rFonts w:eastAsia="Calibri"/>
          <w:kern w:val="0"/>
          <w14:ligatures w14:val="none"/>
        </w:rPr>
        <w:t>Analizējot sezonas laukstrādnieku ienākuma nodokļa ieņēmumus periodā no 2014.</w:t>
      </w:r>
      <w:r w:rsidR="00F16DFA">
        <w:rPr>
          <w:rFonts w:eastAsia="Calibri"/>
          <w:kern w:val="0"/>
          <w14:ligatures w14:val="none"/>
        </w:rPr>
        <w:t xml:space="preserve"> </w:t>
      </w:r>
      <w:r w:rsidRPr="0023792A">
        <w:rPr>
          <w:rFonts w:eastAsia="Calibri"/>
          <w:kern w:val="0"/>
          <w14:ligatures w14:val="none"/>
        </w:rPr>
        <w:t>gada līdz 2020.</w:t>
      </w:r>
      <w:r w:rsidR="00F16DFA">
        <w:rPr>
          <w:rFonts w:eastAsia="Calibri"/>
          <w:kern w:val="0"/>
          <w14:ligatures w14:val="none"/>
        </w:rPr>
        <w:t xml:space="preserve"> </w:t>
      </w:r>
      <w:r w:rsidRPr="0023792A">
        <w:rPr>
          <w:rFonts w:eastAsia="Calibri"/>
          <w:kern w:val="0"/>
          <w14:ligatures w14:val="none"/>
        </w:rPr>
        <w:t xml:space="preserve">gadam, var vērot būtisku nodokļa ieņēmumu kāpumu no aptuveni 40 tūkst. </w:t>
      </w:r>
      <w:r w:rsidRPr="0023792A">
        <w:rPr>
          <w:rFonts w:eastAsia="Calibri"/>
          <w:i/>
          <w:kern w:val="0"/>
          <w14:ligatures w14:val="none"/>
        </w:rPr>
        <w:t xml:space="preserve">euro </w:t>
      </w:r>
      <w:r w:rsidRPr="0023792A">
        <w:rPr>
          <w:rFonts w:eastAsia="Calibri"/>
          <w:kern w:val="0"/>
          <w14:ligatures w14:val="none"/>
        </w:rPr>
        <w:t>2014.</w:t>
      </w:r>
      <w:r w:rsidR="00F16DFA">
        <w:rPr>
          <w:rFonts w:eastAsia="Calibri"/>
          <w:kern w:val="0"/>
          <w14:ligatures w14:val="none"/>
        </w:rPr>
        <w:t xml:space="preserve"> </w:t>
      </w:r>
      <w:r w:rsidRPr="0023792A">
        <w:rPr>
          <w:rFonts w:eastAsia="Calibri"/>
          <w:kern w:val="0"/>
          <w14:ligatures w14:val="none"/>
        </w:rPr>
        <w:t xml:space="preserve">gadā līdz aptuveni 528 tūkst. </w:t>
      </w:r>
      <w:r w:rsidRPr="0023792A">
        <w:rPr>
          <w:rFonts w:eastAsia="Calibri"/>
          <w:i/>
          <w:kern w:val="0"/>
          <w14:ligatures w14:val="none"/>
        </w:rPr>
        <w:t>euro</w:t>
      </w:r>
      <w:r w:rsidRPr="0023792A">
        <w:rPr>
          <w:rFonts w:eastAsia="Calibri"/>
          <w:kern w:val="0"/>
          <w14:ligatures w14:val="none"/>
        </w:rPr>
        <w:t xml:space="preserve"> 2024.</w:t>
      </w:r>
      <w:r w:rsidR="00F16DFA">
        <w:rPr>
          <w:rFonts w:eastAsia="Calibri"/>
          <w:kern w:val="0"/>
          <w14:ligatures w14:val="none"/>
        </w:rPr>
        <w:t xml:space="preserve"> </w:t>
      </w:r>
      <w:r w:rsidRPr="0023792A">
        <w:rPr>
          <w:rFonts w:eastAsia="Calibri"/>
          <w:kern w:val="0"/>
          <w14:ligatures w14:val="none"/>
        </w:rPr>
        <w:t>gadā (</w:t>
      </w:r>
      <w:r w:rsidR="00401B04">
        <w:rPr>
          <w:rFonts w:eastAsia="Calibri"/>
          <w:kern w:val="0"/>
          <w14:ligatures w14:val="none"/>
        </w:rPr>
        <w:t xml:space="preserve">t.i., 2024. gadā salīdzinājumā ar 2014. gadu </w:t>
      </w:r>
      <w:r w:rsidR="00281FA0">
        <w:rPr>
          <w:rFonts w:eastAsia="Calibri"/>
          <w:kern w:val="0"/>
          <w14:ligatures w14:val="none"/>
        </w:rPr>
        <w:t>sezonas laukstrādnieku ienākuma nodokļa ieņēmumi</w:t>
      </w:r>
      <w:r w:rsidR="00401B04">
        <w:rPr>
          <w:rFonts w:eastAsia="Calibri"/>
          <w:kern w:val="0"/>
          <w14:ligatures w14:val="none"/>
        </w:rPr>
        <w:t xml:space="preserve"> </w:t>
      </w:r>
      <w:r w:rsidRPr="0023792A">
        <w:rPr>
          <w:rFonts w:eastAsia="Calibri"/>
          <w:kern w:val="0"/>
          <w14:ligatures w14:val="none"/>
        </w:rPr>
        <w:t>ir pieau</w:t>
      </w:r>
      <w:r w:rsidR="00281FA0">
        <w:rPr>
          <w:rFonts w:eastAsia="Calibri"/>
          <w:kern w:val="0"/>
          <w14:ligatures w14:val="none"/>
        </w:rPr>
        <w:t>guši</w:t>
      </w:r>
      <w:r w:rsidRPr="0023792A">
        <w:rPr>
          <w:rFonts w:eastAsia="Calibri"/>
          <w:kern w:val="0"/>
          <w14:ligatures w14:val="none"/>
        </w:rPr>
        <w:t xml:space="preserve"> 13 reizes). </w:t>
      </w:r>
      <w:r w:rsidR="003307CD">
        <w:rPr>
          <w:rFonts w:eastAsia="Calibri"/>
          <w:kern w:val="0"/>
          <w14:ligatures w14:val="none"/>
        </w:rPr>
        <w:t xml:space="preserve">Savukārt no 2021. gada līdz 2024. gadam sezonas laukstrādnieku ienākuma nodokļa ieņēmumi ir pieauguši 2 reizes (no 262 tūkst. </w:t>
      </w:r>
      <w:r w:rsidR="003307CD" w:rsidRPr="003307CD">
        <w:rPr>
          <w:rFonts w:eastAsia="Calibri"/>
          <w:i/>
          <w:iCs/>
          <w:kern w:val="0"/>
          <w14:ligatures w14:val="none"/>
        </w:rPr>
        <w:t>euro</w:t>
      </w:r>
      <w:r w:rsidR="003307CD">
        <w:rPr>
          <w:rFonts w:eastAsia="Calibri"/>
          <w:kern w:val="0"/>
          <w14:ligatures w14:val="none"/>
        </w:rPr>
        <w:t xml:space="preserve"> 2021. gadā līdz aptuveni 528 tūkst. </w:t>
      </w:r>
      <w:r w:rsidR="003307CD" w:rsidRPr="003307CD">
        <w:rPr>
          <w:rFonts w:eastAsia="Calibri"/>
          <w:i/>
          <w:iCs/>
          <w:kern w:val="0"/>
          <w14:ligatures w14:val="none"/>
        </w:rPr>
        <w:t>euro</w:t>
      </w:r>
      <w:r w:rsidR="003307CD">
        <w:rPr>
          <w:rFonts w:eastAsia="Calibri"/>
          <w:kern w:val="0"/>
          <w14:ligatures w14:val="none"/>
        </w:rPr>
        <w:t xml:space="preserve"> 2024. gadā).</w:t>
      </w:r>
    </w:p>
    <w:p w14:paraId="1E918A20" w14:textId="52972963" w:rsidR="006C67B9" w:rsidRDefault="006C67B9" w:rsidP="00BC62D5">
      <w:pPr>
        <w:tabs>
          <w:tab w:val="left" w:pos="1134"/>
        </w:tabs>
        <w:autoSpaceDE w:val="0"/>
        <w:autoSpaceDN w:val="0"/>
        <w:spacing w:after="0" w:line="240" w:lineRule="auto"/>
        <w:ind w:firstLine="709"/>
        <w:jc w:val="both"/>
        <w:rPr>
          <w:rFonts w:eastAsia="Calibri"/>
          <w:kern w:val="0"/>
          <w14:ligatures w14:val="none"/>
        </w:rPr>
      </w:pPr>
      <w:r>
        <w:rPr>
          <w:rFonts w:eastAsia="Calibri"/>
          <w:kern w:val="0"/>
          <w14:ligatures w14:val="none"/>
        </w:rPr>
        <w:t xml:space="preserve">Salīdzinot aprēķināto sezonas laukstrādnieku ienākuma nodokļa apmēru 2024. gadā ar 2020. gadu, tas ir pieaudzis par </w:t>
      </w:r>
      <w:r w:rsidR="00DF04A7">
        <w:rPr>
          <w:rFonts w:eastAsia="Calibri"/>
          <w:kern w:val="0"/>
          <w14:ligatures w14:val="none"/>
        </w:rPr>
        <w:t xml:space="preserve">286 tūkst. </w:t>
      </w:r>
      <w:r w:rsidR="00DF04A7" w:rsidRPr="00DF04A7">
        <w:rPr>
          <w:rFonts w:eastAsia="Calibri"/>
          <w:i/>
          <w:iCs/>
          <w:kern w:val="0"/>
          <w14:ligatures w14:val="none"/>
        </w:rPr>
        <w:t>euro</w:t>
      </w:r>
      <w:r w:rsidR="00DF04A7">
        <w:rPr>
          <w:rFonts w:eastAsia="Calibri"/>
          <w:kern w:val="0"/>
          <w14:ligatures w14:val="none"/>
        </w:rPr>
        <w:t xml:space="preserve"> jeb </w:t>
      </w:r>
      <w:r w:rsidR="00153563">
        <w:rPr>
          <w:rFonts w:eastAsia="Calibri"/>
          <w:kern w:val="0"/>
          <w14:ligatures w14:val="none"/>
        </w:rPr>
        <w:t>2 reizes. Savukārt s</w:t>
      </w:r>
      <w:r w:rsidRPr="006C67B9">
        <w:rPr>
          <w:rFonts w:eastAsia="Calibri"/>
          <w:kern w:val="0"/>
          <w14:ligatures w14:val="none"/>
        </w:rPr>
        <w:t>alīdzinot aprēķināto sezonas laukstrādnieku ienākuma nodokļa apmēru</w:t>
      </w:r>
      <w:r w:rsidR="00153563">
        <w:rPr>
          <w:rFonts w:eastAsia="Calibri"/>
          <w:kern w:val="0"/>
          <w14:ligatures w14:val="none"/>
        </w:rPr>
        <w:t xml:space="preserve"> </w:t>
      </w:r>
      <w:r w:rsidRPr="006C67B9">
        <w:rPr>
          <w:rFonts w:eastAsia="Calibri"/>
          <w:kern w:val="0"/>
          <w14:ligatures w14:val="none"/>
        </w:rPr>
        <w:t>2020.</w:t>
      </w:r>
      <w:r w:rsidR="00735C9A">
        <w:rPr>
          <w:rFonts w:eastAsia="Calibri"/>
          <w:kern w:val="0"/>
          <w14:ligatures w14:val="none"/>
        </w:rPr>
        <w:t xml:space="preserve"> </w:t>
      </w:r>
      <w:r w:rsidRPr="006C67B9">
        <w:rPr>
          <w:rFonts w:eastAsia="Calibri"/>
          <w:kern w:val="0"/>
          <w14:ligatures w14:val="none"/>
        </w:rPr>
        <w:t>gadā ar 2017.</w:t>
      </w:r>
      <w:r w:rsidR="00735C9A">
        <w:rPr>
          <w:rFonts w:eastAsia="Calibri"/>
          <w:kern w:val="0"/>
          <w14:ligatures w14:val="none"/>
        </w:rPr>
        <w:t xml:space="preserve"> </w:t>
      </w:r>
      <w:r w:rsidRPr="006C67B9">
        <w:rPr>
          <w:rFonts w:eastAsia="Calibri"/>
          <w:kern w:val="0"/>
          <w14:ligatures w14:val="none"/>
        </w:rPr>
        <w:t xml:space="preserve">gadu, tas ir pieaudzis par 101 tūkst. </w:t>
      </w:r>
      <w:r w:rsidRPr="00153563">
        <w:rPr>
          <w:rFonts w:eastAsia="Calibri"/>
          <w:i/>
          <w:iCs/>
          <w:kern w:val="0"/>
          <w14:ligatures w14:val="none"/>
        </w:rPr>
        <w:t>euro</w:t>
      </w:r>
      <w:r w:rsidRPr="006C67B9">
        <w:rPr>
          <w:rFonts w:eastAsia="Calibri"/>
          <w:kern w:val="0"/>
          <w14:ligatures w14:val="none"/>
        </w:rPr>
        <w:t xml:space="preserve"> jeb 1,7 reizes</w:t>
      </w:r>
      <w:r w:rsidR="00153563">
        <w:rPr>
          <w:rFonts w:eastAsia="Calibri"/>
          <w:kern w:val="0"/>
          <w14:ligatures w14:val="none"/>
        </w:rPr>
        <w:t xml:space="preserve">, bet </w:t>
      </w:r>
      <w:r w:rsidR="00153563" w:rsidRPr="006C67B9">
        <w:rPr>
          <w:rFonts w:eastAsia="Calibri"/>
          <w:kern w:val="0"/>
          <w14:ligatures w14:val="none"/>
        </w:rPr>
        <w:t>2017.</w:t>
      </w:r>
      <w:r w:rsidR="00153563">
        <w:rPr>
          <w:rFonts w:eastAsia="Calibri"/>
          <w:kern w:val="0"/>
          <w14:ligatures w14:val="none"/>
        </w:rPr>
        <w:t xml:space="preserve"> </w:t>
      </w:r>
      <w:r w:rsidR="00153563" w:rsidRPr="006C67B9">
        <w:rPr>
          <w:rFonts w:eastAsia="Calibri"/>
          <w:kern w:val="0"/>
          <w14:ligatures w14:val="none"/>
        </w:rPr>
        <w:t xml:space="preserve">gadā </w:t>
      </w:r>
      <w:r w:rsidR="00153563">
        <w:rPr>
          <w:rFonts w:eastAsia="Calibri"/>
          <w:kern w:val="0"/>
          <w14:ligatures w14:val="none"/>
        </w:rPr>
        <w:t xml:space="preserve">salīdzinājumā </w:t>
      </w:r>
      <w:r w:rsidR="00153563" w:rsidRPr="006C67B9">
        <w:rPr>
          <w:rFonts w:eastAsia="Calibri"/>
          <w:kern w:val="0"/>
          <w14:ligatures w14:val="none"/>
        </w:rPr>
        <w:t>ar 2014.</w:t>
      </w:r>
      <w:r w:rsidR="00153563">
        <w:rPr>
          <w:rFonts w:eastAsia="Calibri"/>
          <w:kern w:val="0"/>
          <w14:ligatures w14:val="none"/>
        </w:rPr>
        <w:t xml:space="preserve"> </w:t>
      </w:r>
      <w:r w:rsidR="00153563" w:rsidRPr="006C67B9">
        <w:rPr>
          <w:rFonts w:eastAsia="Calibri"/>
          <w:kern w:val="0"/>
          <w14:ligatures w14:val="none"/>
        </w:rPr>
        <w:t xml:space="preserve">gadu, tas ir pieaudzis par 99 tūkst. </w:t>
      </w:r>
      <w:r w:rsidR="00153563" w:rsidRPr="00DF04A7">
        <w:rPr>
          <w:rFonts w:eastAsia="Calibri"/>
          <w:i/>
          <w:iCs/>
          <w:kern w:val="0"/>
          <w14:ligatures w14:val="none"/>
        </w:rPr>
        <w:t>euro</w:t>
      </w:r>
      <w:r w:rsidR="00153563" w:rsidRPr="006C67B9">
        <w:rPr>
          <w:rFonts w:eastAsia="Calibri"/>
          <w:kern w:val="0"/>
          <w14:ligatures w14:val="none"/>
        </w:rPr>
        <w:t xml:space="preserve"> jeb 3,5 reizes</w:t>
      </w:r>
      <w:r w:rsidRPr="006C67B9">
        <w:rPr>
          <w:rFonts w:eastAsia="Calibri"/>
          <w:kern w:val="0"/>
          <w14:ligatures w14:val="none"/>
        </w:rPr>
        <w:t xml:space="preserve">. </w:t>
      </w:r>
      <w:r w:rsidRPr="00153563">
        <w:rPr>
          <w:rFonts w:eastAsia="Calibri"/>
          <w:kern w:val="0"/>
          <w14:ligatures w14:val="none"/>
        </w:rPr>
        <w:t xml:space="preserve">Tādējādi </w:t>
      </w:r>
      <w:r w:rsidRPr="00735C9A">
        <w:rPr>
          <w:rFonts w:eastAsia="Calibri"/>
          <w:b/>
          <w:bCs/>
          <w:kern w:val="0"/>
          <w14:ligatures w14:val="none"/>
        </w:rPr>
        <w:t xml:space="preserve">straujāks aprēķinātā sezonas laukstrādnieku ienākuma nodokļa apmēra pieaugums absolūtajos skaitļos </w:t>
      </w:r>
      <w:r w:rsidR="003307CD">
        <w:rPr>
          <w:rFonts w:eastAsia="Calibri"/>
          <w:b/>
          <w:bCs/>
          <w:kern w:val="0"/>
          <w14:ligatures w14:val="none"/>
        </w:rPr>
        <w:t>ir</w:t>
      </w:r>
      <w:r w:rsidRPr="00735C9A">
        <w:rPr>
          <w:rFonts w:eastAsia="Calibri"/>
          <w:b/>
          <w:bCs/>
          <w:kern w:val="0"/>
          <w14:ligatures w14:val="none"/>
        </w:rPr>
        <w:t xml:space="preserve"> novērojams periodā no 20</w:t>
      </w:r>
      <w:r w:rsidR="00153563" w:rsidRPr="00735C9A">
        <w:rPr>
          <w:rFonts w:eastAsia="Calibri"/>
          <w:b/>
          <w:bCs/>
          <w:kern w:val="0"/>
          <w14:ligatures w14:val="none"/>
        </w:rPr>
        <w:t>21</w:t>
      </w:r>
      <w:r w:rsidRPr="00735C9A">
        <w:rPr>
          <w:rFonts w:eastAsia="Calibri"/>
          <w:b/>
          <w:bCs/>
          <w:kern w:val="0"/>
          <w14:ligatures w14:val="none"/>
        </w:rPr>
        <w:t>.</w:t>
      </w:r>
      <w:r w:rsidR="00735C9A">
        <w:rPr>
          <w:rFonts w:eastAsia="Calibri"/>
          <w:b/>
          <w:bCs/>
          <w:kern w:val="0"/>
          <w14:ligatures w14:val="none"/>
        </w:rPr>
        <w:t xml:space="preserve"> </w:t>
      </w:r>
      <w:r w:rsidRPr="00735C9A">
        <w:rPr>
          <w:rFonts w:eastAsia="Calibri"/>
          <w:b/>
          <w:bCs/>
          <w:kern w:val="0"/>
          <w14:ligatures w14:val="none"/>
        </w:rPr>
        <w:t>gada līdz 202</w:t>
      </w:r>
      <w:r w:rsidR="00153563" w:rsidRPr="00735C9A">
        <w:rPr>
          <w:rFonts w:eastAsia="Calibri"/>
          <w:b/>
          <w:bCs/>
          <w:kern w:val="0"/>
          <w14:ligatures w14:val="none"/>
        </w:rPr>
        <w:t>4</w:t>
      </w:r>
      <w:r w:rsidRPr="00735C9A">
        <w:rPr>
          <w:rFonts w:eastAsia="Calibri"/>
          <w:b/>
          <w:bCs/>
          <w:kern w:val="0"/>
          <w14:ligatures w14:val="none"/>
        </w:rPr>
        <w:t>.</w:t>
      </w:r>
      <w:r w:rsidR="00735C9A">
        <w:rPr>
          <w:rFonts w:eastAsia="Calibri"/>
          <w:b/>
          <w:bCs/>
          <w:kern w:val="0"/>
          <w14:ligatures w14:val="none"/>
        </w:rPr>
        <w:t xml:space="preserve"> </w:t>
      </w:r>
      <w:r w:rsidRPr="00735C9A">
        <w:rPr>
          <w:rFonts w:eastAsia="Calibri"/>
          <w:b/>
          <w:bCs/>
          <w:kern w:val="0"/>
          <w14:ligatures w14:val="none"/>
        </w:rPr>
        <w:t>gadam</w:t>
      </w:r>
      <w:r w:rsidRPr="00735C9A">
        <w:rPr>
          <w:rFonts w:eastAsia="Calibri"/>
          <w:kern w:val="0"/>
          <w14:ligatures w14:val="none"/>
        </w:rPr>
        <w:t>.</w:t>
      </w:r>
    </w:p>
    <w:p w14:paraId="2734BC35" w14:textId="2F581A8D" w:rsidR="0023792A" w:rsidRPr="0023792A" w:rsidRDefault="0023792A" w:rsidP="00BC62D5">
      <w:pPr>
        <w:tabs>
          <w:tab w:val="left" w:pos="1134"/>
        </w:tabs>
        <w:autoSpaceDE w:val="0"/>
        <w:autoSpaceDN w:val="0"/>
        <w:spacing w:after="0" w:line="240" w:lineRule="auto"/>
        <w:ind w:firstLine="709"/>
        <w:jc w:val="both"/>
        <w:rPr>
          <w:rFonts w:eastAsia="Calibri"/>
          <w:kern w:val="0"/>
          <w14:ligatures w14:val="none"/>
        </w:rPr>
      </w:pPr>
      <w:r w:rsidRPr="0023792A">
        <w:rPr>
          <w:rFonts w:eastAsia="Calibri"/>
          <w:kern w:val="0"/>
          <w14:ligatures w14:val="none"/>
        </w:rPr>
        <w:t>Savukārt, analizējot sezonas laukstrādnieku ienākuma nodokļa apmēru vidēji uz vienu sezonas laukstrādnieku periodā no 2014.</w:t>
      </w:r>
      <w:r w:rsidR="00F16DFA">
        <w:rPr>
          <w:rFonts w:eastAsia="Calibri"/>
          <w:kern w:val="0"/>
          <w14:ligatures w14:val="none"/>
        </w:rPr>
        <w:t xml:space="preserve"> </w:t>
      </w:r>
      <w:r w:rsidRPr="0023792A">
        <w:rPr>
          <w:rFonts w:eastAsia="Calibri"/>
          <w:kern w:val="0"/>
          <w14:ligatures w14:val="none"/>
        </w:rPr>
        <w:t>gada līdz 2024.</w:t>
      </w:r>
      <w:r w:rsidR="00F16DFA">
        <w:rPr>
          <w:rFonts w:eastAsia="Calibri"/>
          <w:kern w:val="0"/>
          <w14:ligatures w14:val="none"/>
        </w:rPr>
        <w:t xml:space="preserve"> </w:t>
      </w:r>
      <w:r w:rsidRPr="0023792A">
        <w:rPr>
          <w:rFonts w:eastAsia="Calibri"/>
          <w:kern w:val="0"/>
          <w14:ligatures w14:val="none"/>
        </w:rPr>
        <w:t>gadam, 2024.</w:t>
      </w:r>
      <w:r w:rsidR="00F16DFA">
        <w:rPr>
          <w:rFonts w:eastAsia="Calibri"/>
          <w:kern w:val="0"/>
          <w14:ligatures w14:val="none"/>
        </w:rPr>
        <w:t xml:space="preserve"> </w:t>
      </w:r>
      <w:r w:rsidRPr="0023792A">
        <w:rPr>
          <w:rFonts w:eastAsia="Calibri"/>
          <w:kern w:val="0"/>
          <w14:ligatures w14:val="none"/>
        </w:rPr>
        <w:t xml:space="preserve">gadā tas ir pieaudzis par 116 </w:t>
      </w:r>
      <w:r w:rsidRPr="0023792A">
        <w:rPr>
          <w:rFonts w:eastAsia="Calibri"/>
          <w:i/>
          <w:kern w:val="0"/>
          <w14:ligatures w14:val="none"/>
        </w:rPr>
        <w:t>euro</w:t>
      </w:r>
      <w:r w:rsidRPr="0023792A">
        <w:rPr>
          <w:rFonts w:eastAsia="Calibri"/>
          <w:kern w:val="0"/>
          <w14:ligatures w14:val="none"/>
        </w:rPr>
        <w:t xml:space="preserve"> </w:t>
      </w:r>
      <w:r w:rsidR="0077768E">
        <w:rPr>
          <w:rFonts w:eastAsia="Calibri"/>
          <w:kern w:val="0"/>
          <w14:ligatures w14:val="none"/>
        </w:rPr>
        <w:t xml:space="preserve">(no 22 </w:t>
      </w:r>
      <w:r w:rsidR="0077768E" w:rsidRPr="0077768E">
        <w:rPr>
          <w:rFonts w:eastAsia="Calibri"/>
          <w:i/>
          <w:iCs/>
          <w:kern w:val="0"/>
          <w14:ligatures w14:val="none"/>
        </w:rPr>
        <w:t>euro</w:t>
      </w:r>
      <w:r w:rsidR="0077768E">
        <w:rPr>
          <w:rFonts w:eastAsia="Calibri"/>
          <w:kern w:val="0"/>
          <w14:ligatures w14:val="none"/>
        </w:rPr>
        <w:t xml:space="preserve"> 2014. gadā līdz 138 </w:t>
      </w:r>
      <w:r w:rsidR="0077768E" w:rsidRPr="0077768E">
        <w:rPr>
          <w:rFonts w:eastAsia="Calibri"/>
          <w:i/>
          <w:iCs/>
          <w:kern w:val="0"/>
          <w14:ligatures w14:val="none"/>
        </w:rPr>
        <w:t>euro</w:t>
      </w:r>
      <w:r w:rsidR="0077768E">
        <w:rPr>
          <w:rFonts w:eastAsia="Calibri"/>
          <w:kern w:val="0"/>
          <w14:ligatures w14:val="none"/>
        </w:rPr>
        <w:t xml:space="preserve"> 2024. gadā) j</w:t>
      </w:r>
      <w:r w:rsidRPr="0023792A">
        <w:rPr>
          <w:rFonts w:eastAsia="Calibri"/>
          <w:kern w:val="0"/>
          <w14:ligatures w14:val="none"/>
        </w:rPr>
        <w:t xml:space="preserve">eb vairāk </w:t>
      </w:r>
      <w:r w:rsidR="00153563">
        <w:rPr>
          <w:rFonts w:eastAsia="Calibri"/>
          <w:kern w:val="0"/>
          <w14:ligatures w14:val="none"/>
        </w:rPr>
        <w:t>ne</w:t>
      </w:r>
      <w:r w:rsidRPr="0023792A">
        <w:rPr>
          <w:rFonts w:eastAsia="Calibri"/>
          <w:kern w:val="0"/>
          <w14:ligatures w14:val="none"/>
        </w:rPr>
        <w:t xml:space="preserve">kā 6 reizes. </w:t>
      </w:r>
      <w:r w:rsidR="00735C9A">
        <w:rPr>
          <w:rFonts w:eastAsia="Calibri"/>
          <w:kern w:val="0"/>
          <w14:ligatures w14:val="none"/>
        </w:rPr>
        <w:t xml:space="preserve">Savukārt periodā no 2021. gada līdz 2024. gadam </w:t>
      </w:r>
      <w:r w:rsidR="00735C9A" w:rsidRPr="00735C9A">
        <w:rPr>
          <w:rFonts w:eastAsia="Calibri"/>
          <w:kern w:val="0"/>
          <w14:ligatures w14:val="none"/>
        </w:rPr>
        <w:t>sezonas laukstrādnieku ienākuma nodokļa apmēr</w:t>
      </w:r>
      <w:r w:rsidR="00735C9A">
        <w:rPr>
          <w:rFonts w:eastAsia="Calibri"/>
          <w:kern w:val="0"/>
          <w14:ligatures w14:val="none"/>
        </w:rPr>
        <w:t>s</w:t>
      </w:r>
      <w:r w:rsidR="00735C9A" w:rsidRPr="00735C9A">
        <w:rPr>
          <w:rFonts w:eastAsia="Calibri"/>
          <w:kern w:val="0"/>
          <w14:ligatures w14:val="none"/>
        </w:rPr>
        <w:t xml:space="preserve"> vidēji uz vienu sezonas laukstrādnieku </w:t>
      </w:r>
      <w:r w:rsidR="0077768E">
        <w:rPr>
          <w:rFonts w:eastAsia="Calibri"/>
          <w:kern w:val="0"/>
          <w14:ligatures w14:val="none"/>
        </w:rPr>
        <w:t xml:space="preserve">pieauga par 64 </w:t>
      </w:r>
      <w:r w:rsidR="0077768E" w:rsidRPr="0077768E">
        <w:rPr>
          <w:rFonts w:eastAsia="Calibri"/>
          <w:i/>
          <w:iCs/>
          <w:kern w:val="0"/>
          <w14:ligatures w14:val="none"/>
        </w:rPr>
        <w:t>euro</w:t>
      </w:r>
      <w:r w:rsidR="00735C9A">
        <w:rPr>
          <w:rFonts w:eastAsia="Calibri"/>
          <w:kern w:val="0"/>
          <w14:ligatures w14:val="none"/>
        </w:rPr>
        <w:t xml:space="preserve"> </w:t>
      </w:r>
      <w:r w:rsidR="0077768E">
        <w:rPr>
          <w:rFonts w:eastAsia="Calibri"/>
          <w:kern w:val="0"/>
          <w14:ligatures w14:val="none"/>
        </w:rPr>
        <w:t xml:space="preserve">(no 74 </w:t>
      </w:r>
      <w:r w:rsidR="0077768E" w:rsidRPr="0077768E">
        <w:rPr>
          <w:rFonts w:eastAsia="Calibri"/>
          <w:i/>
          <w:iCs/>
          <w:kern w:val="0"/>
          <w14:ligatures w14:val="none"/>
        </w:rPr>
        <w:t>euro</w:t>
      </w:r>
      <w:r w:rsidR="0077768E">
        <w:rPr>
          <w:rFonts w:eastAsia="Calibri"/>
          <w:kern w:val="0"/>
          <w14:ligatures w14:val="none"/>
        </w:rPr>
        <w:t xml:space="preserve"> 2021. gadā līdz 138 </w:t>
      </w:r>
      <w:r w:rsidR="0077768E" w:rsidRPr="0077768E">
        <w:rPr>
          <w:rFonts w:eastAsia="Calibri"/>
          <w:i/>
          <w:iCs/>
          <w:kern w:val="0"/>
          <w14:ligatures w14:val="none"/>
        </w:rPr>
        <w:t>euro</w:t>
      </w:r>
      <w:r w:rsidR="0077768E">
        <w:rPr>
          <w:rFonts w:eastAsia="Calibri"/>
          <w:kern w:val="0"/>
          <w14:ligatures w14:val="none"/>
        </w:rPr>
        <w:t xml:space="preserve"> 2024. gadā).</w:t>
      </w:r>
      <w:r w:rsidR="00735C9A">
        <w:rPr>
          <w:rFonts w:eastAsia="Calibri"/>
          <w:kern w:val="0"/>
          <w14:ligatures w14:val="none"/>
        </w:rPr>
        <w:t xml:space="preserve"> </w:t>
      </w:r>
      <w:r w:rsidRPr="0023792A">
        <w:rPr>
          <w:rFonts w:eastAsia="Calibri"/>
          <w:kern w:val="0"/>
          <w14:ligatures w14:val="none"/>
        </w:rPr>
        <w:t>2024.</w:t>
      </w:r>
      <w:r w:rsidR="00153563">
        <w:rPr>
          <w:rFonts w:eastAsia="Calibri"/>
          <w:kern w:val="0"/>
          <w14:ligatures w14:val="none"/>
        </w:rPr>
        <w:t xml:space="preserve"> </w:t>
      </w:r>
      <w:r w:rsidRPr="0023792A">
        <w:rPr>
          <w:rFonts w:eastAsia="Calibri"/>
          <w:kern w:val="0"/>
          <w14:ligatures w14:val="none"/>
        </w:rPr>
        <w:t>gadā vidēji viena saimniecība sezonā par sezonas laukstrādniekiem ir samaksājusi 1</w:t>
      </w:r>
      <w:r w:rsidR="00636844">
        <w:rPr>
          <w:rFonts w:eastAsia="Calibri"/>
          <w:kern w:val="0"/>
          <w14:ligatures w14:val="none"/>
        </w:rPr>
        <w:t xml:space="preserve"> </w:t>
      </w:r>
      <w:r w:rsidRPr="0023792A">
        <w:rPr>
          <w:rFonts w:eastAsia="Calibri"/>
          <w:kern w:val="0"/>
          <w14:ligatures w14:val="none"/>
        </w:rPr>
        <w:t xml:space="preserve">116 </w:t>
      </w:r>
      <w:r w:rsidRPr="0023792A">
        <w:rPr>
          <w:rFonts w:eastAsia="Calibri"/>
          <w:i/>
          <w:kern w:val="0"/>
          <w14:ligatures w14:val="none"/>
        </w:rPr>
        <w:t>euro</w:t>
      </w:r>
      <w:r w:rsidRPr="0023792A">
        <w:rPr>
          <w:rFonts w:eastAsia="Calibri"/>
          <w:kern w:val="0"/>
          <w14:ligatures w14:val="none"/>
        </w:rPr>
        <w:t>, kas ir 2 reizes vairāk nekā 2014.</w:t>
      </w:r>
      <w:r w:rsidR="002C6C27">
        <w:rPr>
          <w:rFonts w:eastAsia="Calibri"/>
          <w:kern w:val="0"/>
          <w14:ligatures w14:val="none"/>
        </w:rPr>
        <w:t xml:space="preserve"> </w:t>
      </w:r>
      <w:r w:rsidRPr="0023792A">
        <w:rPr>
          <w:rFonts w:eastAsia="Calibri"/>
          <w:kern w:val="0"/>
          <w14:ligatures w14:val="none"/>
        </w:rPr>
        <w:t xml:space="preserve">gadā, kad vidēji viena saimniecība par sezonas laukstrādniekiem samaksāja 455 </w:t>
      </w:r>
      <w:r w:rsidRPr="0023792A">
        <w:rPr>
          <w:rFonts w:eastAsia="Calibri"/>
          <w:i/>
          <w:kern w:val="0"/>
          <w14:ligatures w14:val="none"/>
        </w:rPr>
        <w:t>euro</w:t>
      </w:r>
      <w:r w:rsidRPr="0023792A">
        <w:rPr>
          <w:rFonts w:eastAsia="Calibri"/>
          <w:kern w:val="0"/>
          <w14:ligatures w14:val="none"/>
        </w:rPr>
        <w:t>.</w:t>
      </w:r>
    </w:p>
    <w:p w14:paraId="11CFBAC8" w14:textId="748B4B7D" w:rsidR="00682412" w:rsidRDefault="00682412" w:rsidP="00BA31B3">
      <w:pPr>
        <w:tabs>
          <w:tab w:val="left" w:pos="709"/>
        </w:tabs>
        <w:spacing w:after="0" w:line="240" w:lineRule="auto"/>
        <w:jc w:val="both"/>
        <w:rPr>
          <w:i/>
        </w:rPr>
      </w:pPr>
      <w:r>
        <w:rPr>
          <w:i/>
        </w:rPr>
        <w:tab/>
      </w:r>
      <w:bookmarkStart w:id="40" w:name="_Hlk194328138"/>
      <w:r w:rsidRPr="00DB330E">
        <w:rPr>
          <w:i/>
        </w:rPr>
        <w:t xml:space="preserve">Salīdzinot </w:t>
      </w:r>
      <w:r>
        <w:rPr>
          <w:i/>
        </w:rPr>
        <w:t xml:space="preserve">aprēķināto </w:t>
      </w:r>
      <w:r w:rsidRPr="00DB330E">
        <w:rPr>
          <w:i/>
        </w:rPr>
        <w:t>sezonas laukstrādnieku ienākuma nodokļa ieņēmumu apmēru 202</w:t>
      </w:r>
      <w:r>
        <w:rPr>
          <w:i/>
        </w:rPr>
        <w:t>4</w:t>
      </w:r>
      <w:r w:rsidRPr="00DB330E">
        <w:rPr>
          <w:i/>
        </w:rPr>
        <w:t>.</w:t>
      </w:r>
      <w:r w:rsidR="0088140F">
        <w:rPr>
          <w:i/>
        </w:rPr>
        <w:t xml:space="preserve"> </w:t>
      </w:r>
      <w:r w:rsidRPr="00DB330E">
        <w:rPr>
          <w:i/>
        </w:rPr>
        <w:t>gadā (</w:t>
      </w:r>
      <w:r w:rsidR="0088140F">
        <w:rPr>
          <w:i/>
        </w:rPr>
        <w:t>527 791</w:t>
      </w:r>
      <w:r>
        <w:rPr>
          <w:i/>
        </w:rPr>
        <w:t xml:space="preserve"> </w:t>
      </w:r>
      <w:r w:rsidRPr="00DB330E">
        <w:rPr>
          <w:i/>
        </w:rPr>
        <w:t>euro) un plānoto sezonas laukstrādnieku ienākuma nodokļa ieņēmumu apmēru 202</w:t>
      </w:r>
      <w:r w:rsidR="0088140F">
        <w:rPr>
          <w:i/>
        </w:rPr>
        <w:t>4</w:t>
      </w:r>
      <w:r w:rsidRPr="00DB330E">
        <w:rPr>
          <w:i/>
        </w:rPr>
        <w:t>.</w:t>
      </w:r>
      <w:r w:rsidR="0088140F">
        <w:rPr>
          <w:i/>
        </w:rPr>
        <w:t xml:space="preserve"> </w:t>
      </w:r>
      <w:r w:rsidRPr="00DB330E">
        <w:rPr>
          <w:i/>
        </w:rPr>
        <w:t xml:space="preserve">gadā </w:t>
      </w:r>
      <w:r w:rsidRPr="00DB330E">
        <w:rPr>
          <w:rFonts w:eastAsia="Times New Roman"/>
          <w:i/>
        </w:rPr>
        <w:t xml:space="preserve">(vismaz 370 000 euro), var secināt, ka </w:t>
      </w:r>
      <w:r w:rsidRPr="0077768E">
        <w:rPr>
          <w:b/>
          <w:bCs/>
          <w:i/>
          <w:u w:val="single"/>
        </w:rPr>
        <w:t>202</w:t>
      </w:r>
      <w:r w:rsidR="0088140F" w:rsidRPr="0077768E">
        <w:rPr>
          <w:b/>
          <w:bCs/>
          <w:i/>
          <w:u w:val="single"/>
        </w:rPr>
        <w:t>4</w:t>
      </w:r>
      <w:r w:rsidRPr="0077768E">
        <w:rPr>
          <w:b/>
          <w:bCs/>
          <w:i/>
          <w:u w:val="single"/>
        </w:rPr>
        <w:t>.</w:t>
      </w:r>
      <w:r w:rsidR="0088140F" w:rsidRPr="0077768E">
        <w:rPr>
          <w:b/>
          <w:bCs/>
          <w:i/>
          <w:u w:val="single"/>
        </w:rPr>
        <w:t xml:space="preserve"> </w:t>
      </w:r>
      <w:r w:rsidRPr="0077768E">
        <w:rPr>
          <w:b/>
          <w:bCs/>
          <w:i/>
          <w:u w:val="single"/>
        </w:rPr>
        <w:t xml:space="preserve">gadā plānotais sezonas </w:t>
      </w:r>
      <w:r w:rsidRPr="0077768E">
        <w:rPr>
          <w:b/>
          <w:bCs/>
          <w:i/>
          <w:u w:val="single"/>
        </w:rPr>
        <w:lastRenderedPageBreak/>
        <w:t>laukstrādnieku ienākuma nodokļa ieņēmumu apmērs ir izpildīts</w:t>
      </w:r>
      <w:r w:rsidR="0088140F" w:rsidRPr="0077768E">
        <w:rPr>
          <w:b/>
          <w:bCs/>
          <w:i/>
          <w:u w:val="single"/>
        </w:rPr>
        <w:t xml:space="preserve">, pārsniedzot </w:t>
      </w:r>
      <w:r w:rsidR="00775BA3" w:rsidRPr="00775BA3">
        <w:rPr>
          <w:b/>
          <w:bCs/>
          <w:i/>
          <w:u w:val="single"/>
        </w:rPr>
        <w:t xml:space="preserve">plānoto nodokļa ieņēmumu apmēru par </w:t>
      </w:r>
      <w:r w:rsidR="0088140F" w:rsidRPr="0077768E">
        <w:rPr>
          <w:b/>
          <w:bCs/>
          <w:i/>
          <w:u w:val="single"/>
        </w:rPr>
        <w:t>157 791 euro jeb 43%</w:t>
      </w:r>
      <w:r w:rsidR="0088140F" w:rsidRPr="00636844">
        <w:rPr>
          <w:i/>
        </w:rPr>
        <w:t>.</w:t>
      </w:r>
      <w:r w:rsidRPr="00DB330E">
        <w:rPr>
          <w:i/>
        </w:rPr>
        <w:t xml:space="preserve"> </w:t>
      </w:r>
      <w:bookmarkStart w:id="41" w:name="_Hlk194330353"/>
      <w:r w:rsidRPr="00541BE3">
        <w:rPr>
          <w:rFonts w:eastAsia="Times New Roman"/>
          <w:i/>
        </w:rPr>
        <w:t>Salīdzinot šī rezultatīvā rādītāja izpildi</w:t>
      </w:r>
      <w:r w:rsidR="00BA31B3">
        <w:rPr>
          <w:rFonts w:eastAsia="Times New Roman"/>
          <w:i/>
        </w:rPr>
        <w:t>, 2024. gadā,</w:t>
      </w:r>
      <w:r w:rsidRPr="00541BE3">
        <w:rPr>
          <w:rFonts w:eastAsia="Times New Roman"/>
          <w:i/>
        </w:rPr>
        <w:t xml:space="preserve"> 2020.</w:t>
      </w:r>
      <w:r w:rsidR="0077376F">
        <w:rPr>
          <w:rFonts w:eastAsia="Times New Roman"/>
          <w:i/>
        </w:rPr>
        <w:t xml:space="preserve"> </w:t>
      </w:r>
      <w:r w:rsidRPr="00541BE3">
        <w:rPr>
          <w:rFonts w:eastAsia="Times New Roman"/>
          <w:i/>
        </w:rPr>
        <w:t xml:space="preserve">gadā </w:t>
      </w:r>
      <w:r w:rsidR="00636844">
        <w:rPr>
          <w:rFonts w:eastAsia="Times New Roman"/>
          <w:i/>
        </w:rPr>
        <w:t xml:space="preserve">(kad tika veikts otrais sezonas laukstrādnieku ienākuma nodokļa režīma izvērtējums) </w:t>
      </w:r>
      <w:r w:rsidRPr="00541BE3">
        <w:rPr>
          <w:rFonts w:eastAsia="Times New Roman"/>
          <w:i/>
        </w:rPr>
        <w:t>un 2017.</w:t>
      </w:r>
      <w:r w:rsidR="005B23DD">
        <w:rPr>
          <w:rFonts w:eastAsia="Times New Roman"/>
          <w:i/>
        </w:rPr>
        <w:t xml:space="preserve"> </w:t>
      </w:r>
      <w:r w:rsidRPr="00541BE3">
        <w:rPr>
          <w:rFonts w:eastAsia="Times New Roman"/>
          <w:i/>
        </w:rPr>
        <w:t xml:space="preserve">gadā (kad tika veikts pirmais sezonas laukstrādnieku ienākuma nodokļa režīma izvērtējums), </w:t>
      </w:r>
      <w:r w:rsidRPr="00721EE6">
        <w:rPr>
          <w:rFonts w:eastAsia="Times New Roman"/>
          <w:i/>
        </w:rPr>
        <w:t xml:space="preserve">šis rezultatīvais rādītājs ir izpildīts ar </w:t>
      </w:r>
      <w:r w:rsidR="00775BA3">
        <w:rPr>
          <w:rFonts w:eastAsia="Times New Roman"/>
          <w:i/>
        </w:rPr>
        <w:t>vis</w:t>
      </w:r>
      <w:r w:rsidRPr="00721EE6">
        <w:rPr>
          <w:rFonts w:eastAsia="Times New Roman"/>
          <w:i/>
        </w:rPr>
        <w:t>lielāk</w:t>
      </w:r>
      <w:r w:rsidR="00775BA3">
        <w:rPr>
          <w:rFonts w:eastAsia="Times New Roman"/>
          <w:i/>
        </w:rPr>
        <w:t>o</w:t>
      </w:r>
      <w:r w:rsidRPr="00721EE6">
        <w:rPr>
          <w:rFonts w:eastAsia="Times New Roman"/>
          <w:i/>
        </w:rPr>
        <w:t xml:space="preserve"> rezultativitāti 202</w:t>
      </w:r>
      <w:r w:rsidR="00BA31B3">
        <w:rPr>
          <w:rFonts w:eastAsia="Times New Roman"/>
          <w:i/>
        </w:rPr>
        <w:t>4</w:t>
      </w:r>
      <w:r w:rsidRPr="00721EE6">
        <w:rPr>
          <w:rFonts w:eastAsia="Times New Roman"/>
          <w:i/>
        </w:rPr>
        <w:t>.</w:t>
      </w:r>
      <w:r w:rsidR="0077768E">
        <w:rPr>
          <w:rFonts w:eastAsia="Times New Roman"/>
          <w:i/>
        </w:rPr>
        <w:t xml:space="preserve"> </w:t>
      </w:r>
      <w:r w:rsidRPr="00721EE6">
        <w:rPr>
          <w:rFonts w:eastAsia="Times New Roman"/>
          <w:i/>
        </w:rPr>
        <w:t>gadā, proti,</w:t>
      </w:r>
      <w:r w:rsidRPr="00721EE6">
        <w:rPr>
          <w:i/>
        </w:rPr>
        <w:t xml:space="preserve"> 2017.</w:t>
      </w:r>
      <w:r w:rsidR="0077768E">
        <w:rPr>
          <w:i/>
        </w:rPr>
        <w:t xml:space="preserve"> </w:t>
      </w:r>
      <w:r w:rsidRPr="00721EE6">
        <w:rPr>
          <w:i/>
        </w:rPr>
        <w:t>gadā šis rezultatīvais rādītājs bija izpildīts aptuveni par 38%, 2020.</w:t>
      </w:r>
      <w:r w:rsidR="00134E94">
        <w:rPr>
          <w:i/>
        </w:rPr>
        <w:t xml:space="preserve"> </w:t>
      </w:r>
      <w:r w:rsidRPr="00721EE6">
        <w:rPr>
          <w:i/>
        </w:rPr>
        <w:t xml:space="preserve">gadā </w:t>
      </w:r>
      <w:r w:rsidR="00134E94">
        <w:rPr>
          <w:i/>
        </w:rPr>
        <w:t xml:space="preserve">– </w:t>
      </w:r>
      <w:r w:rsidRPr="00721EE6">
        <w:rPr>
          <w:i/>
        </w:rPr>
        <w:t xml:space="preserve">aptuveni par </w:t>
      </w:r>
      <w:r>
        <w:rPr>
          <w:i/>
        </w:rPr>
        <w:t>65</w:t>
      </w:r>
      <w:r w:rsidRPr="00721EE6">
        <w:rPr>
          <w:i/>
        </w:rPr>
        <w:t>%</w:t>
      </w:r>
      <w:r w:rsidR="00BA31B3">
        <w:rPr>
          <w:i/>
        </w:rPr>
        <w:t xml:space="preserve">, bet 2024. gadā </w:t>
      </w:r>
      <w:r w:rsidR="00134E94">
        <w:rPr>
          <w:i/>
        </w:rPr>
        <w:t xml:space="preserve">tas ir </w:t>
      </w:r>
      <w:r w:rsidR="00BA31B3">
        <w:rPr>
          <w:i/>
        </w:rPr>
        <w:t xml:space="preserve">izpildīts, pārsniedzot </w:t>
      </w:r>
      <w:r w:rsidR="00775BA3">
        <w:rPr>
          <w:i/>
        </w:rPr>
        <w:t xml:space="preserve">plānoto par </w:t>
      </w:r>
      <w:r w:rsidR="00BA31B3">
        <w:rPr>
          <w:i/>
        </w:rPr>
        <w:t>43%</w:t>
      </w:r>
      <w:r w:rsidRPr="00721EE6">
        <w:rPr>
          <w:i/>
        </w:rPr>
        <w:t>.</w:t>
      </w:r>
      <w:r w:rsidRPr="00541BE3">
        <w:rPr>
          <w:i/>
        </w:rPr>
        <w:t xml:space="preserve"> </w:t>
      </w:r>
    </w:p>
    <w:bookmarkEnd w:id="41"/>
    <w:p w14:paraId="7F420FEF" w14:textId="52B10BCA" w:rsidR="0023792A" w:rsidRPr="00E66809" w:rsidRDefault="0023792A" w:rsidP="005B23DD">
      <w:pPr>
        <w:autoSpaceDE w:val="0"/>
        <w:autoSpaceDN w:val="0"/>
        <w:spacing w:after="0" w:line="240" w:lineRule="auto"/>
        <w:ind w:firstLine="709"/>
        <w:contextualSpacing/>
        <w:jc w:val="both"/>
        <w:rPr>
          <w:rFonts w:eastAsia="Times New Roman"/>
          <w:i/>
          <w:color w:val="FF0000"/>
          <w:kern w:val="0"/>
          <w:lang w:eastAsia="lv-LV"/>
          <w14:ligatures w14:val="none"/>
        </w:rPr>
      </w:pPr>
      <w:r w:rsidRPr="00E66809">
        <w:rPr>
          <w:rFonts w:eastAsia="Calibri"/>
          <w:i/>
          <w:kern w:val="0"/>
          <w14:ligatures w14:val="none"/>
        </w:rPr>
        <w:t>Tā kā ik gadu palielinās sezonas laukstrādnieku ienākumi, pieaug vidējais sezonas laukstrādnieku ienākums dienā un pieaug arī vidējais sezonas laukstrādnieku ienākuma nodokļa apmērs, var secināt, ka ik gadu palielinās to sezonas laukstrādnieku ienākuma nodokļa maksātāju skaits, kuri kļūst par sociāli apdrošinātām personām.</w:t>
      </w:r>
      <w:r w:rsidR="009A3DE9" w:rsidRPr="00E66809">
        <w:rPr>
          <w:rFonts w:eastAsia="Calibri"/>
          <w:i/>
          <w:color w:val="FF0000"/>
          <w:kern w:val="0"/>
          <w14:ligatures w14:val="none"/>
        </w:rPr>
        <w:t xml:space="preserve"> </w:t>
      </w:r>
      <w:r w:rsidR="00775BA3" w:rsidRPr="00D45DF5">
        <w:rPr>
          <w:rFonts w:eastAsia="Calibri"/>
          <w:i/>
          <w:kern w:val="0"/>
          <w14:ligatures w14:val="none"/>
        </w:rPr>
        <w:t xml:space="preserve">Tomēr, neraugoties uz </w:t>
      </w:r>
      <w:r w:rsidR="005B23DD">
        <w:rPr>
          <w:rFonts w:eastAsia="Calibri"/>
          <w:i/>
          <w:kern w:val="0"/>
          <w14:ligatures w14:val="none"/>
        </w:rPr>
        <w:t xml:space="preserve">sezonas laukstrādnieku ienākuma </w:t>
      </w:r>
      <w:r w:rsidR="00775BA3" w:rsidRPr="00D45DF5">
        <w:rPr>
          <w:rFonts w:eastAsia="Calibri"/>
          <w:i/>
          <w:kern w:val="0"/>
          <w14:ligatures w14:val="none"/>
        </w:rPr>
        <w:t>nodokļa ieņēmumu pieaugumu un to, ka pieaudzis sezonas laukstrādnieku ienākuma nodokļa maksātāju skaits, kuri kļūst par sociāli apdrošinātām personām, valsts sociālās apdrošināšanas obligātās iemaksas minētajā personām ir ļoti zemas.</w:t>
      </w:r>
    </w:p>
    <w:bookmarkEnd w:id="40"/>
    <w:p w14:paraId="77723926" w14:textId="77777777" w:rsidR="0023792A" w:rsidRPr="0023792A" w:rsidRDefault="0023792A" w:rsidP="00BC62D5">
      <w:pPr>
        <w:tabs>
          <w:tab w:val="left" w:pos="993"/>
          <w:tab w:val="left" w:pos="1134"/>
        </w:tabs>
        <w:autoSpaceDE w:val="0"/>
        <w:autoSpaceDN w:val="0"/>
        <w:spacing w:after="0" w:line="240" w:lineRule="auto"/>
        <w:ind w:left="792"/>
        <w:contextualSpacing/>
        <w:rPr>
          <w:rFonts w:eastAsia="Calibri"/>
          <w:kern w:val="0"/>
          <w:lang w:eastAsia="lv-LV"/>
          <w14:ligatures w14:val="none"/>
        </w:rPr>
      </w:pPr>
    </w:p>
    <w:p w14:paraId="320954C8" w14:textId="2AE1B824" w:rsidR="00562FC4" w:rsidRPr="00562FC4" w:rsidRDefault="00562FC4" w:rsidP="00562FC4">
      <w:pPr>
        <w:pStyle w:val="ListParagraph"/>
        <w:numPr>
          <w:ilvl w:val="1"/>
          <w:numId w:val="6"/>
        </w:numPr>
        <w:tabs>
          <w:tab w:val="left" w:pos="1134"/>
        </w:tabs>
        <w:autoSpaceDE w:val="0"/>
        <w:autoSpaceDN w:val="0"/>
        <w:spacing w:after="0" w:line="240" w:lineRule="auto"/>
        <w:ind w:left="0" w:firstLine="709"/>
        <w:jc w:val="both"/>
        <w:rPr>
          <w:b/>
        </w:rPr>
      </w:pPr>
      <w:r w:rsidRPr="00562FC4">
        <w:rPr>
          <w:b/>
        </w:rPr>
        <w:t>Algotā darba ienākumu transformācijas par sezonas laukstrādnieku ienākumu novēršana</w:t>
      </w:r>
    </w:p>
    <w:p w14:paraId="47360E16" w14:textId="77777777" w:rsidR="0023792A" w:rsidRDefault="0023792A" w:rsidP="00BC62D5">
      <w:pPr>
        <w:pStyle w:val="ListParagraph"/>
        <w:tabs>
          <w:tab w:val="left" w:pos="993"/>
        </w:tabs>
        <w:spacing w:after="0" w:line="240" w:lineRule="auto"/>
        <w:ind w:left="0" w:firstLine="709"/>
        <w:jc w:val="both"/>
        <w:rPr>
          <w:rFonts w:eastAsia="Times New Roman"/>
        </w:rPr>
      </w:pPr>
    </w:p>
    <w:p w14:paraId="38612831" w14:textId="317EFCCE" w:rsidR="00562FC4" w:rsidRPr="00562FC4" w:rsidRDefault="00562FC4" w:rsidP="00562FC4">
      <w:pPr>
        <w:widowControl w:val="0"/>
        <w:spacing w:after="0" w:line="240" w:lineRule="auto"/>
        <w:ind w:firstLine="720"/>
        <w:jc w:val="both"/>
        <w:rPr>
          <w:rFonts w:eastAsia="Calibri"/>
          <w:kern w:val="0"/>
          <w14:ligatures w14:val="none"/>
        </w:rPr>
      </w:pPr>
      <w:r w:rsidRPr="00562FC4">
        <w:rPr>
          <w:rFonts w:eastAsia="Calibri"/>
          <w:kern w:val="0"/>
          <w14:ligatures w14:val="none"/>
        </w:rPr>
        <w:t xml:space="preserve">Saskaņā ar likumā “Par iedzīvotāju ienākuma nodokli” noteikto </w:t>
      </w:r>
      <w:r>
        <w:rPr>
          <w:rFonts w:eastAsia="Calibri"/>
          <w:kern w:val="0"/>
          <w14:ligatures w14:val="none"/>
        </w:rPr>
        <w:t>regulējumu</w:t>
      </w:r>
      <w:r w:rsidRPr="00562FC4">
        <w:rPr>
          <w:rFonts w:eastAsia="Calibri"/>
          <w:kern w:val="0"/>
          <w:vertAlign w:val="superscript"/>
          <w14:ligatures w14:val="none"/>
        </w:rPr>
        <w:footnoteReference w:id="15"/>
      </w:r>
      <w:r>
        <w:rPr>
          <w:rFonts w:eastAsia="Calibri"/>
          <w:kern w:val="0"/>
          <w14:ligatures w14:val="none"/>
        </w:rPr>
        <w:t xml:space="preserve"> </w:t>
      </w:r>
      <w:r w:rsidRPr="00562FC4">
        <w:rPr>
          <w:rFonts w:eastAsia="Calibri"/>
          <w:kern w:val="0"/>
          <w14:ligatures w14:val="none"/>
        </w:rPr>
        <w:t xml:space="preserve">sezonas laukstrādnieku ienākuma nodokļa maksātājam </w:t>
      </w:r>
      <w:r w:rsidRPr="00562FC4">
        <w:rPr>
          <w:rFonts w:eastAsia="Calibri"/>
          <w:kern w:val="0"/>
          <w:shd w:val="clear" w:color="auto" w:fill="FFFFFF"/>
          <w14:ligatures w14:val="none"/>
        </w:rPr>
        <w:t>četru mēnešu periodā pirms lauksaimniecības sezonas darbu uzsākšanas sezonas laukstrādnieku ienākuma izmaksātāja labā nav ar šo pašu ienākumu izmaksātāju pastāvējušas darba tiesiskās attiecības vai nav bijis noslēgts uzņēmuma līgums</w:t>
      </w:r>
      <w:r w:rsidRPr="00562FC4">
        <w:rPr>
          <w:rFonts w:eastAsia="Calibri"/>
          <w:kern w:val="0"/>
          <w14:ligatures w14:val="none"/>
        </w:rPr>
        <w:t>. Tāpat minētais likums nosaka, ka iedzīvotāju ienākuma nodokļa maksātājs, kurš vienlaikus</w:t>
      </w:r>
      <w:r w:rsidRPr="00562FC4">
        <w:rPr>
          <w:rFonts w:ascii="Arial" w:eastAsia="Calibri" w:hAnsi="Arial" w:cs="Arial"/>
          <w:kern w:val="0"/>
          <w:shd w:val="clear" w:color="auto" w:fill="FFFFFF"/>
          <w14:ligatures w14:val="none"/>
        </w:rPr>
        <w:t xml:space="preserve"> </w:t>
      </w:r>
      <w:r w:rsidRPr="00562FC4">
        <w:rPr>
          <w:rFonts w:eastAsia="Calibri"/>
          <w:kern w:val="0"/>
          <w:shd w:val="clear" w:color="auto" w:fill="FFFFFF"/>
          <w14:ligatures w14:val="none"/>
        </w:rPr>
        <w:t>no viena un tā paša ienākuma izmaksātāja saņem sezonas laukstrādnieku ienākumu un citu ienākumu no uzņēmuma līguma vai darba līguma izpildes, nepiemēro likumā “Par iedzīvotāju ienākuma nodokli” noteiktos īpašos noteikumus sezonas laukstrādnieku ienākuma nodokļa piemērošanai un maksā iedzīvotāju ienākuma nodokli vispārējā kārtībā</w:t>
      </w:r>
      <w:r w:rsidRPr="00562FC4">
        <w:rPr>
          <w:rFonts w:eastAsia="Calibri"/>
          <w:kern w:val="0"/>
          <w:vertAlign w:val="superscript"/>
          <w14:ligatures w14:val="none"/>
        </w:rPr>
        <w:footnoteReference w:id="16"/>
      </w:r>
      <w:r w:rsidRPr="00562FC4">
        <w:rPr>
          <w:rFonts w:eastAsia="Calibri"/>
          <w:kern w:val="0"/>
          <w14:ligatures w14:val="none"/>
        </w:rPr>
        <w:t xml:space="preserve">. </w:t>
      </w:r>
    </w:p>
    <w:p w14:paraId="024FB419" w14:textId="7DED7196" w:rsidR="00562FC4" w:rsidRPr="00562FC4" w:rsidRDefault="00562FC4" w:rsidP="00562FC4">
      <w:pPr>
        <w:widowControl w:val="0"/>
        <w:spacing w:after="0" w:line="240" w:lineRule="auto"/>
        <w:ind w:firstLine="720"/>
        <w:jc w:val="both"/>
        <w:rPr>
          <w:rFonts w:eastAsia="Calibri"/>
          <w:kern w:val="0"/>
          <w14:ligatures w14:val="none"/>
        </w:rPr>
      </w:pPr>
      <w:r w:rsidRPr="00562FC4">
        <w:rPr>
          <w:rFonts w:eastAsia="Calibri"/>
          <w:kern w:val="0"/>
          <w14:ligatures w14:val="none"/>
        </w:rPr>
        <w:t xml:space="preserve">Minētās </w:t>
      </w:r>
      <w:r w:rsidR="008206A5">
        <w:rPr>
          <w:rFonts w:eastAsia="Calibri"/>
          <w:kern w:val="0"/>
          <w14:ligatures w14:val="none"/>
        </w:rPr>
        <w:t>tiesību</w:t>
      </w:r>
      <w:r w:rsidRPr="00562FC4">
        <w:rPr>
          <w:rFonts w:eastAsia="Calibri"/>
          <w:kern w:val="0"/>
          <w14:ligatures w14:val="none"/>
        </w:rPr>
        <w:t xml:space="preserve"> normas vērstas uz to, lai novērstu nodokļu plānošanu, transformējot algota darba ienākumu par sezonas laukstrādnieku ienākumu, un attiecīgi darbaspēka nodokļu mākslīgu samazināšanu.</w:t>
      </w:r>
    </w:p>
    <w:p w14:paraId="16234246" w14:textId="6D1E1F6B" w:rsidR="00562FC4" w:rsidRPr="008206A5" w:rsidRDefault="00562FC4" w:rsidP="00562FC4">
      <w:pPr>
        <w:spacing w:after="0" w:line="240" w:lineRule="auto"/>
        <w:ind w:firstLine="709"/>
        <w:jc w:val="both"/>
      </w:pPr>
      <w:r w:rsidRPr="008206A5">
        <w:t>Saskaņā ar Ministru kabineta 2014.</w:t>
      </w:r>
      <w:r w:rsidR="008206A5" w:rsidRPr="008206A5">
        <w:t xml:space="preserve"> </w:t>
      </w:r>
      <w:r w:rsidRPr="008206A5">
        <w:t>gada 25.</w:t>
      </w:r>
      <w:r w:rsidR="005B23DD">
        <w:t xml:space="preserve"> </w:t>
      </w:r>
      <w:r w:rsidRPr="008206A5">
        <w:t xml:space="preserve">marta noteikumu Nr.166 “Noteikumi par Lauku atbalsta dienesta informācijas sistēmu sezonas laukstrādnieku ienākuma nodokļa piemērošanas nodrošināšanai” </w:t>
      </w:r>
      <w:r w:rsidR="008206A5" w:rsidRPr="008206A5">
        <w:t>regulējumu</w:t>
      </w:r>
      <w:r w:rsidR="008206A5" w:rsidRPr="008206A5">
        <w:rPr>
          <w:rStyle w:val="FootnoteReference"/>
        </w:rPr>
        <w:footnoteReference w:id="17"/>
      </w:r>
      <w:r w:rsidRPr="008206A5">
        <w:t xml:space="preserve"> pirms sezonas laukstrādnieka reģistrēšanas informācijas sistēmā </w:t>
      </w:r>
      <w:r w:rsidRPr="008206A5">
        <w:rPr>
          <w:u w:val="single"/>
        </w:rPr>
        <w:t>lauksaimnieks pārbauda</w:t>
      </w:r>
      <w:r w:rsidRPr="008206A5">
        <w:t xml:space="preserve"> sezonas laukstrādnieka atbilstību likum</w:t>
      </w:r>
      <w:r w:rsidR="008206A5" w:rsidRPr="008206A5">
        <w:t>ā</w:t>
      </w:r>
      <w:r w:rsidRPr="008206A5">
        <w:t xml:space="preserve"> “Par iedzīvotāju ienākuma nodokli”</w:t>
      </w:r>
      <w:r w:rsidR="008206A5" w:rsidRPr="008206A5">
        <w:t xml:space="preserve"> </w:t>
      </w:r>
      <w:r w:rsidRPr="008206A5">
        <w:t>noteiktajām prasībām</w:t>
      </w:r>
      <w:r w:rsidR="008206A5" w:rsidRPr="008206A5">
        <w:t xml:space="preserve">, ka </w:t>
      </w:r>
      <w:r w:rsidRPr="008206A5">
        <w:t>maksātājam četru mēnešu periodā pirms lauksaimniecības sezonas darbu uzsākšanas sezonas laukstrādnieku ienākuma izmaksātāja labā nav ar šo pašu ienākumu izmaksātāju pastāvējušas darba tiesiskās attiecības vai nav bijis noslēgts uzņēmuma līgums.</w:t>
      </w:r>
    </w:p>
    <w:p w14:paraId="61B23BD6" w14:textId="180393AB" w:rsidR="00562FC4" w:rsidRPr="00AF74BC" w:rsidRDefault="00562FC4" w:rsidP="00562FC4">
      <w:pPr>
        <w:spacing w:after="0" w:line="240" w:lineRule="auto"/>
        <w:ind w:firstLine="709"/>
        <w:jc w:val="both"/>
      </w:pPr>
      <w:r w:rsidRPr="00AF74BC">
        <w:t>Jāņem vērā, ka likumā “Par iedzīvotāju ienākuma nodokli” noteiktie četri mēneši ir vērtējami kā četri mēneši pirms nodarbināšanas sezonas lauku darbos, kas ne vienmēr ir sākot no 1.</w:t>
      </w:r>
      <w:r w:rsidR="005B23DD">
        <w:t xml:space="preserve"> </w:t>
      </w:r>
      <w:r w:rsidRPr="00AF74BC">
        <w:t xml:space="preserve">aprīļa. Tādējādi ir jāvērtē, ar kuru datumu persona ir zaudējusi darba tiesiskās attiecības vai ar kuru datumu ir izbeigts uzņēmuma līgums un par kādu periodu persona tiek uzrādīta pārskatā par sezonas laukstrādniekiem pie tā paša darba devēja. Tāpat likums “Par </w:t>
      </w:r>
      <w:r w:rsidRPr="00AF74BC">
        <w:lastRenderedPageBreak/>
        <w:t>iedzīvotāju ienākuma nodokli” neizslēdz iespēju vispirms būt nodarbinātam sezonas laukstrādnieka ienākuma nodokļa maksātāja statusā, vēlāk pārtraukt šīs attiecības un uzsākt darbu jau kā darba ņēmējam pie tā paša darba devēja, kas darbaspēka nodokļus maksā vispārējā kārtībā.</w:t>
      </w:r>
    </w:p>
    <w:p w14:paraId="0DAE7ABB" w14:textId="11DEE2CE" w:rsidR="00562FC4" w:rsidRPr="00E42E41" w:rsidRDefault="00562FC4" w:rsidP="00562FC4">
      <w:pPr>
        <w:spacing w:after="0" w:line="240" w:lineRule="auto"/>
        <w:ind w:firstLine="709"/>
        <w:jc w:val="both"/>
      </w:pPr>
      <w:r w:rsidRPr="00E42E41">
        <w:t xml:space="preserve">Lai novērtētu risku, ka algotā darba ienākums tiek transformēts par sezonas laukstrādnieku ienākumu, jāveic manuāla pārskatos par sezonas laukstrādniekiem iekļauto datu par pārskata mēnesī lauksaimniecības sezonas darbos nodarbinātajām personām salīdzināšana ar ziņām par darba ņēmējiem. Ņemot vērā, ka sezonas laukstrādnieki katrā sezonas darbu veikšanas dienā pirms attiecīgo darbu uzsākšanas ir jāreģistrē </w:t>
      </w:r>
      <w:r w:rsidR="00AF74BC" w:rsidRPr="00E42E41">
        <w:t>LAD</w:t>
      </w:r>
      <w:r w:rsidRPr="00E42E41">
        <w:t xml:space="preserve"> informācijas sistēmā, </w:t>
      </w:r>
      <w:r w:rsidR="00AF74BC" w:rsidRPr="00E42E41">
        <w:t xml:space="preserve">sezonas </w:t>
      </w:r>
      <w:r w:rsidRPr="00E42E41">
        <w:t>laukstrādnieku ienākuma nodokļa maksātāju dati ienāk VID informācijas sistēmā ziņojumu veidā sadalījumā pa datumiem – viens un tas pats laukstrādnieks mēneša pārskatā var būt norādīts vairākas reizes pa vairākām atsevišķām dienām un papildus tam gada ietvaros mēdz būt vairākas noslēgtas un pēc tam pārtrauktas darba attiecības vai noslēgts un izbeigts uzņēmuma līgums, līdz ar to minētā riska identificēšanas process ir ļoti darbietilpīgs.</w:t>
      </w:r>
    </w:p>
    <w:p w14:paraId="79A70051" w14:textId="08C910A4" w:rsidR="00562FC4" w:rsidRPr="00E42E41" w:rsidRDefault="00AF74BC" w:rsidP="00562FC4">
      <w:pPr>
        <w:spacing w:after="0" w:line="240" w:lineRule="auto"/>
        <w:ind w:firstLine="709"/>
        <w:jc w:val="both"/>
      </w:pPr>
      <w:r w:rsidRPr="00E42E41">
        <w:t>Pēc VID sniegtās informācijas, a</w:t>
      </w:r>
      <w:r w:rsidR="00562FC4" w:rsidRPr="00E42E41">
        <w:t xml:space="preserve">nalizējot katram darbiniekam starpību starp </w:t>
      </w:r>
      <w:r w:rsidRPr="00E42E41">
        <w:t>ziņās par darba ņēmējiem</w:t>
      </w:r>
      <w:r w:rsidR="00562FC4" w:rsidRPr="00E42E41">
        <w:t xml:space="preserve"> pēdējo datumu, kad darba attiecības ir pārtrauktas vai ir izbeigts uzņēmuma līgums, un minimālo sākuma datumu (pirmais datums kalendārajā gadā), par kuru ir iesniegts pārskats par sezonas laukstrādniekiem pie tā paša ienākumu izmaksātāja, secināms, ka laukstrādnieku skaits, kuriem varētu pastāvēt risks, ka četru mēnešu periods varētu būt neievērots, kopumā ir ļoti neliels:</w:t>
      </w:r>
    </w:p>
    <w:p w14:paraId="16C41FF6" w14:textId="77777777" w:rsidR="00562FC4" w:rsidRPr="00E42E41" w:rsidRDefault="00562FC4" w:rsidP="00562FC4">
      <w:pPr>
        <w:pStyle w:val="ListParagraph"/>
        <w:widowControl w:val="0"/>
        <w:numPr>
          <w:ilvl w:val="0"/>
          <w:numId w:val="10"/>
        </w:numPr>
        <w:spacing w:after="0" w:line="240" w:lineRule="auto"/>
        <w:jc w:val="both"/>
      </w:pPr>
      <w:r w:rsidRPr="00E42E41">
        <w:t>2021.gadā: 12 darba ņēmēji pie 8 darba devējiem;</w:t>
      </w:r>
    </w:p>
    <w:p w14:paraId="7D0ACFA5" w14:textId="77777777" w:rsidR="00562FC4" w:rsidRPr="00E42E41" w:rsidRDefault="00562FC4" w:rsidP="00562FC4">
      <w:pPr>
        <w:pStyle w:val="ListParagraph"/>
        <w:widowControl w:val="0"/>
        <w:numPr>
          <w:ilvl w:val="0"/>
          <w:numId w:val="10"/>
        </w:numPr>
        <w:spacing w:after="0" w:line="240" w:lineRule="auto"/>
        <w:jc w:val="both"/>
      </w:pPr>
      <w:r w:rsidRPr="00E42E41">
        <w:t>2022.gadā: 3 darba ņēmēji pie 3 darba devējiem;</w:t>
      </w:r>
    </w:p>
    <w:p w14:paraId="22CCDE63" w14:textId="77777777" w:rsidR="00562FC4" w:rsidRPr="00E42E41" w:rsidRDefault="00562FC4" w:rsidP="00562FC4">
      <w:pPr>
        <w:pStyle w:val="ListParagraph"/>
        <w:widowControl w:val="0"/>
        <w:numPr>
          <w:ilvl w:val="0"/>
          <w:numId w:val="10"/>
        </w:numPr>
        <w:spacing w:after="0" w:line="240" w:lineRule="auto"/>
        <w:jc w:val="both"/>
      </w:pPr>
      <w:r w:rsidRPr="00E42E41">
        <w:t>2023.gadā: 10 darba ņēmēji pie 4 darba devējiem;</w:t>
      </w:r>
    </w:p>
    <w:p w14:paraId="287C2FBE" w14:textId="77777777" w:rsidR="00562FC4" w:rsidRPr="00E42E41" w:rsidRDefault="00562FC4" w:rsidP="00562FC4">
      <w:pPr>
        <w:pStyle w:val="ListParagraph"/>
        <w:widowControl w:val="0"/>
        <w:numPr>
          <w:ilvl w:val="0"/>
          <w:numId w:val="10"/>
        </w:numPr>
        <w:spacing w:after="0" w:line="240" w:lineRule="auto"/>
        <w:jc w:val="both"/>
      </w:pPr>
      <w:r w:rsidRPr="00E42E41">
        <w:t>2024.gadā: 2 darba ņēmēji pie 2 darba devējiem.</w:t>
      </w:r>
    </w:p>
    <w:p w14:paraId="6D4AFFB7" w14:textId="77777777" w:rsidR="00AF74BC" w:rsidRPr="00E42E41" w:rsidRDefault="00AF74BC" w:rsidP="00AF74BC">
      <w:pPr>
        <w:tabs>
          <w:tab w:val="left" w:pos="2127"/>
          <w:tab w:val="left" w:pos="6096"/>
        </w:tabs>
        <w:spacing w:after="0" w:line="240" w:lineRule="auto"/>
        <w:ind w:firstLine="720"/>
        <w:jc w:val="both"/>
        <w:rPr>
          <w:rFonts w:eastAsia="Times New Roman"/>
          <w:lang w:eastAsia="lv-LV"/>
        </w:rPr>
      </w:pPr>
      <w:r w:rsidRPr="00E42E41">
        <w:rPr>
          <w:rFonts w:eastAsia="Times New Roman"/>
          <w:lang w:eastAsia="lv-LV"/>
        </w:rPr>
        <w:t>Vienlaikus jāatzīmē, ka apkopotā informācija var mainīties atbilstoši nodokļu maksātāju iesniegtajiem pārskatu precizējumiem, ko nosaka likuma “Par nodokļiem un nodevām” regulējums</w:t>
      </w:r>
      <w:r w:rsidRPr="00E42E41">
        <w:rPr>
          <w:rStyle w:val="FootnoteReference"/>
          <w:rFonts w:eastAsia="Times New Roman"/>
          <w:lang w:eastAsia="lv-LV"/>
        </w:rPr>
        <w:footnoteReference w:id="18"/>
      </w:r>
      <w:r w:rsidRPr="00E42E41">
        <w:rPr>
          <w:rFonts w:eastAsia="Times New Roman"/>
          <w:lang w:eastAsia="lv-LV"/>
        </w:rPr>
        <w:t>, paredzot nodokļu maksātājiem iespēju iesniegt nodokļu administrācijai iesniegumu par pārskata labojumu vai nodokļu (ar nodokli apliekamā objekta) aprēķina precizējumu triju gadu laikā pēc konkrētajos likumos noteiktā maksāšanas termiņa, kā arī kavēti iesniegtajiem pārskatiem.</w:t>
      </w:r>
    </w:p>
    <w:p w14:paraId="3F405335" w14:textId="11784684" w:rsidR="00562FC4" w:rsidRPr="00CA189A" w:rsidRDefault="00562FC4" w:rsidP="00562FC4">
      <w:pPr>
        <w:spacing w:after="0" w:line="240" w:lineRule="auto"/>
        <w:ind w:firstLine="709"/>
        <w:jc w:val="both"/>
        <w:rPr>
          <w:i/>
          <w:iCs/>
          <w:u w:val="single"/>
        </w:rPr>
      </w:pPr>
      <w:r w:rsidRPr="00CA189A">
        <w:rPr>
          <w:i/>
          <w:iCs/>
          <w:u w:val="single"/>
        </w:rPr>
        <w:t xml:space="preserve">Ņemot vērā minēto, </w:t>
      </w:r>
      <w:bookmarkStart w:id="42" w:name="_Hlk194328163"/>
      <w:r w:rsidRPr="00CA189A">
        <w:rPr>
          <w:i/>
          <w:iCs/>
          <w:u w:val="single"/>
        </w:rPr>
        <w:t>no 2021.</w:t>
      </w:r>
      <w:r w:rsidR="00AF74BC" w:rsidRPr="00CA189A">
        <w:rPr>
          <w:i/>
          <w:iCs/>
          <w:u w:val="single"/>
        </w:rPr>
        <w:t xml:space="preserve"> </w:t>
      </w:r>
      <w:r w:rsidRPr="00CA189A">
        <w:rPr>
          <w:i/>
          <w:iCs/>
          <w:u w:val="single"/>
        </w:rPr>
        <w:t>gada līdz 2024.</w:t>
      </w:r>
      <w:r w:rsidR="00AF74BC" w:rsidRPr="00CA189A">
        <w:rPr>
          <w:i/>
          <w:iCs/>
          <w:u w:val="single"/>
        </w:rPr>
        <w:t xml:space="preserve"> </w:t>
      </w:r>
      <w:r w:rsidRPr="00CA189A">
        <w:rPr>
          <w:i/>
          <w:iCs/>
          <w:u w:val="single"/>
        </w:rPr>
        <w:t>gadam nav konstatēta algotā darba ienākuma transformācija par sezonas laukstrādnieku ienākumu</w:t>
      </w:r>
      <w:r w:rsidRPr="00CA189A">
        <w:rPr>
          <w:i/>
          <w:iCs/>
        </w:rPr>
        <w:t>.</w:t>
      </w:r>
      <w:bookmarkEnd w:id="42"/>
    </w:p>
    <w:p w14:paraId="7809F4CF" w14:textId="77777777" w:rsidR="00AF74BC" w:rsidRPr="009C101F" w:rsidRDefault="00AF74BC" w:rsidP="00562FC4">
      <w:pPr>
        <w:tabs>
          <w:tab w:val="left" w:pos="2127"/>
          <w:tab w:val="left" w:pos="6096"/>
        </w:tabs>
        <w:spacing w:after="0" w:line="240" w:lineRule="auto"/>
        <w:ind w:firstLine="720"/>
        <w:jc w:val="both"/>
        <w:rPr>
          <w:rFonts w:eastAsia="Times New Roman"/>
          <w:i/>
          <w:iCs/>
          <w:lang w:eastAsia="lv-LV"/>
        </w:rPr>
      </w:pPr>
    </w:p>
    <w:p w14:paraId="18FEB19F" w14:textId="06ACA93C" w:rsidR="00562FC4" w:rsidRDefault="00AF74BC" w:rsidP="00562FC4">
      <w:pPr>
        <w:tabs>
          <w:tab w:val="left" w:pos="2127"/>
          <w:tab w:val="left" w:pos="6096"/>
        </w:tabs>
        <w:spacing w:after="0" w:line="240" w:lineRule="auto"/>
        <w:ind w:firstLine="720"/>
        <w:jc w:val="both"/>
        <w:rPr>
          <w:rFonts w:eastAsia="Times New Roman"/>
          <w:lang w:eastAsia="lv-LV"/>
        </w:rPr>
      </w:pPr>
      <w:r w:rsidRPr="00E42E41">
        <w:rPr>
          <w:rFonts w:eastAsia="Times New Roman"/>
          <w:lang w:eastAsia="lv-LV"/>
        </w:rPr>
        <w:t>Vienlaikus saskaņā ar VID sniegto informāciju s</w:t>
      </w:r>
      <w:r w:rsidR="00562FC4" w:rsidRPr="00E42E41">
        <w:rPr>
          <w:rFonts w:eastAsia="Times New Roman"/>
          <w:lang w:eastAsia="lv-LV"/>
        </w:rPr>
        <w:t>ezonas laukstrādnieku ienākuma izmaksātājiem 2022.</w:t>
      </w:r>
      <w:r w:rsidR="00462AB5" w:rsidRPr="00E42E41">
        <w:rPr>
          <w:rFonts w:eastAsia="Times New Roman"/>
          <w:lang w:eastAsia="lv-LV"/>
        </w:rPr>
        <w:t xml:space="preserve">, 2023. un </w:t>
      </w:r>
      <w:r w:rsidR="00562FC4" w:rsidRPr="00E42E41">
        <w:rPr>
          <w:rFonts w:eastAsia="Times New Roman"/>
          <w:lang w:eastAsia="lv-LV"/>
        </w:rPr>
        <w:t>2024.</w:t>
      </w:r>
      <w:r w:rsidRPr="00E42E41">
        <w:rPr>
          <w:rFonts w:eastAsia="Times New Roman"/>
          <w:lang w:eastAsia="lv-LV"/>
        </w:rPr>
        <w:t xml:space="preserve"> </w:t>
      </w:r>
      <w:r w:rsidR="00562FC4" w:rsidRPr="00E42E41">
        <w:rPr>
          <w:rFonts w:eastAsia="Times New Roman"/>
          <w:lang w:eastAsia="lv-LV"/>
        </w:rPr>
        <w:t xml:space="preserve">gadā </w:t>
      </w:r>
      <w:r w:rsidR="00462AB5" w:rsidRPr="00E42E41">
        <w:rPr>
          <w:rFonts w:eastAsia="Times New Roman"/>
          <w:lang w:eastAsia="lv-LV"/>
        </w:rPr>
        <w:t>tika</w:t>
      </w:r>
      <w:r w:rsidR="00562FC4" w:rsidRPr="00E42E41">
        <w:rPr>
          <w:rFonts w:eastAsia="Times New Roman"/>
          <w:lang w:eastAsia="lv-LV"/>
        </w:rPr>
        <w:t xml:space="preserve"> veikti nodokļu nomaksas veicināšanas/</w:t>
      </w:r>
      <w:r w:rsidR="00E42E41">
        <w:rPr>
          <w:rFonts w:eastAsia="Times New Roman"/>
          <w:lang w:eastAsia="lv-LV"/>
        </w:rPr>
        <w:t xml:space="preserve"> </w:t>
      </w:r>
      <w:r w:rsidR="00562FC4" w:rsidRPr="00E42E41">
        <w:rPr>
          <w:rFonts w:eastAsia="Times New Roman"/>
          <w:lang w:eastAsia="lv-LV"/>
        </w:rPr>
        <w:t>nodokļu kontroles pasākumi (skat</w:t>
      </w:r>
      <w:r w:rsidR="00462AB5" w:rsidRPr="00E42E41">
        <w:rPr>
          <w:rFonts w:eastAsia="Times New Roman"/>
          <w:lang w:eastAsia="lv-LV"/>
        </w:rPr>
        <w:t>.</w:t>
      </w:r>
      <w:r w:rsidR="00562FC4" w:rsidRPr="00E42E41">
        <w:rPr>
          <w:rFonts w:eastAsia="Times New Roman"/>
          <w:lang w:eastAsia="lv-LV"/>
        </w:rPr>
        <w:t xml:space="preserve"> </w:t>
      </w:r>
      <w:r w:rsidR="00C8495C" w:rsidRPr="00775BA3">
        <w:rPr>
          <w:rFonts w:eastAsia="Times New Roman"/>
          <w:lang w:eastAsia="lv-LV"/>
        </w:rPr>
        <w:t>2</w:t>
      </w:r>
      <w:r w:rsidR="00562FC4" w:rsidRPr="00775BA3">
        <w:rPr>
          <w:rFonts w:eastAsia="Times New Roman"/>
          <w:lang w:eastAsia="lv-LV"/>
        </w:rPr>
        <w:t>.tabulu</w:t>
      </w:r>
      <w:r w:rsidR="00562FC4" w:rsidRPr="00E42E41">
        <w:rPr>
          <w:rFonts w:eastAsia="Times New Roman"/>
          <w:lang w:eastAsia="lv-LV"/>
        </w:rPr>
        <w:t>), 2021.</w:t>
      </w:r>
      <w:r w:rsidR="00462AB5" w:rsidRPr="00E42E41">
        <w:rPr>
          <w:rFonts w:eastAsia="Times New Roman"/>
          <w:lang w:eastAsia="lv-LV"/>
        </w:rPr>
        <w:t xml:space="preserve"> </w:t>
      </w:r>
      <w:r w:rsidR="00562FC4" w:rsidRPr="00E42E41">
        <w:rPr>
          <w:rFonts w:eastAsia="Times New Roman"/>
          <w:lang w:eastAsia="lv-LV"/>
        </w:rPr>
        <w:t>gadā šādi pasākumi netika veikti.</w:t>
      </w:r>
    </w:p>
    <w:p w14:paraId="05DEDC1B" w14:textId="77777777" w:rsidR="00E42E41" w:rsidRPr="00E42E41" w:rsidRDefault="00E42E41" w:rsidP="00562FC4">
      <w:pPr>
        <w:tabs>
          <w:tab w:val="left" w:pos="2127"/>
          <w:tab w:val="left" w:pos="6096"/>
        </w:tabs>
        <w:spacing w:after="0" w:line="240" w:lineRule="auto"/>
        <w:ind w:firstLine="720"/>
        <w:jc w:val="both"/>
        <w:rPr>
          <w:rFonts w:eastAsia="Times New Roman"/>
          <w:lang w:eastAsia="lv-LV"/>
        </w:rPr>
      </w:pPr>
    </w:p>
    <w:p w14:paraId="1C91E83F" w14:textId="74FF2AD8" w:rsidR="00562FC4" w:rsidRPr="0048463C" w:rsidRDefault="00C8495C" w:rsidP="00462AB5">
      <w:pPr>
        <w:tabs>
          <w:tab w:val="left" w:pos="2127"/>
          <w:tab w:val="left" w:pos="6096"/>
        </w:tabs>
        <w:spacing w:after="0" w:line="240" w:lineRule="auto"/>
        <w:ind w:left="720"/>
        <w:jc w:val="right"/>
        <w:rPr>
          <w:rFonts w:eastAsia="Times New Roman"/>
          <w:lang w:eastAsia="lv-LV"/>
        </w:rPr>
      </w:pPr>
      <w:r w:rsidRPr="0048463C">
        <w:rPr>
          <w:rFonts w:eastAsia="Times New Roman"/>
          <w:lang w:eastAsia="lv-LV"/>
        </w:rPr>
        <w:t>2</w:t>
      </w:r>
      <w:r w:rsidR="00462AB5" w:rsidRPr="0048463C">
        <w:rPr>
          <w:rFonts w:eastAsia="Times New Roman"/>
          <w:lang w:eastAsia="lv-LV"/>
        </w:rPr>
        <w:t xml:space="preserve">. </w:t>
      </w:r>
      <w:r w:rsidR="00562FC4" w:rsidRPr="0048463C">
        <w:rPr>
          <w:rFonts w:eastAsia="Times New Roman"/>
          <w:lang w:eastAsia="lv-LV"/>
        </w:rPr>
        <w:t>tabula</w:t>
      </w:r>
    </w:p>
    <w:p w14:paraId="24877B0D" w14:textId="688D1E33" w:rsidR="00562FC4" w:rsidRDefault="00562FC4" w:rsidP="00462AB5">
      <w:pPr>
        <w:tabs>
          <w:tab w:val="left" w:pos="2127"/>
          <w:tab w:val="left" w:pos="6096"/>
        </w:tabs>
        <w:spacing w:after="0" w:line="240" w:lineRule="auto"/>
        <w:jc w:val="center"/>
        <w:rPr>
          <w:rFonts w:eastAsia="Times New Roman"/>
          <w:b/>
          <w:bCs/>
          <w:lang w:eastAsia="lv-LV"/>
        </w:rPr>
      </w:pPr>
      <w:r w:rsidRPr="00B86BD5">
        <w:rPr>
          <w:rFonts w:eastAsia="Times New Roman"/>
          <w:b/>
          <w:bCs/>
          <w:lang w:eastAsia="lv-LV"/>
        </w:rPr>
        <w:t>Informācija par sezonas laukstrādnieku ienākuma izmaksātājiem veiktajiem nodokļu nomaksas veicināšanas/nodokļu kontroles</w:t>
      </w:r>
      <w:r w:rsidR="00462AB5">
        <w:rPr>
          <w:rFonts w:eastAsia="Times New Roman"/>
          <w:b/>
          <w:bCs/>
          <w:lang w:eastAsia="lv-LV"/>
        </w:rPr>
        <w:t xml:space="preserve"> </w:t>
      </w:r>
      <w:r w:rsidRPr="00B86BD5">
        <w:rPr>
          <w:rFonts w:eastAsia="Times New Roman"/>
          <w:b/>
          <w:bCs/>
          <w:lang w:eastAsia="lv-LV"/>
        </w:rPr>
        <w:t>pasākumiem periodā no 202</w:t>
      </w:r>
      <w:r>
        <w:rPr>
          <w:rFonts w:eastAsia="Times New Roman"/>
          <w:b/>
          <w:bCs/>
          <w:lang w:eastAsia="lv-LV"/>
        </w:rPr>
        <w:t>2</w:t>
      </w:r>
      <w:r w:rsidRPr="00B86BD5">
        <w:rPr>
          <w:rFonts w:eastAsia="Times New Roman"/>
          <w:b/>
          <w:bCs/>
          <w:lang w:eastAsia="lv-LV"/>
        </w:rPr>
        <w:t>. līdz 2024.</w:t>
      </w:r>
      <w:r w:rsidR="00462AB5">
        <w:rPr>
          <w:rFonts w:eastAsia="Times New Roman"/>
          <w:b/>
          <w:bCs/>
          <w:lang w:eastAsia="lv-LV"/>
        </w:rPr>
        <w:t xml:space="preserve"> </w:t>
      </w:r>
      <w:r w:rsidRPr="00B86BD5">
        <w:rPr>
          <w:rFonts w:eastAsia="Times New Roman"/>
          <w:b/>
          <w:bCs/>
          <w:lang w:eastAsia="lv-LV"/>
        </w:rPr>
        <w:t>gadam</w:t>
      </w:r>
    </w:p>
    <w:p w14:paraId="7C88641B" w14:textId="77777777" w:rsidR="00562FC4" w:rsidRPr="00B86BD5" w:rsidRDefault="00562FC4" w:rsidP="00562FC4">
      <w:pPr>
        <w:tabs>
          <w:tab w:val="left" w:pos="2127"/>
          <w:tab w:val="left" w:pos="6096"/>
        </w:tabs>
        <w:spacing w:after="0" w:line="240" w:lineRule="auto"/>
        <w:jc w:val="both"/>
        <w:rPr>
          <w:rFonts w:eastAsia="Times New Roman"/>
          <w:b/>
          <w:bCs/>
          <w:lang w:eastAsia="lv-LV"/>
        </w:rPr>
      </w:pPr>
    </w:p>
    <w:tbl>
      <w:tblPr>
        <w:tblW w:w="8926" w:type="dxa"/>
        <w:jc w:val="center"/>
        <w:tblLook w:val="04A0" w:firstRow="1" w:lastRow="0" w:firstColumn="1" w:lastColumn="0" w:noHBand="0" w:noVBand="1"/>
      </w:tblPr>
      <w:tblGrid>
        <w:gridCol w:w="5033"/>
        <w:gridCol w:w="1236"/>
        <w:gridCol w:w="1354"/>
        <w:gridCol w:w="1303"/>
      </w:tblGrid>
      <w:tr w:rsidR="00562FC4" w14:paraId="6C989BE0" w14:textId="77777777" w:rsidTr="00462AB5">
        <w:trPr>
          <w:trHeight w:val="544"/>
          <w:tblHeader/>
          <w:jc w:val="center"/>
        </w:trPr>
        <w:tc>
          <w:tcPr>
            <w:tcW w:w="5033" w:type="dxa"/>
            <w:tcBorders>
              <w:top w:val="single" w:sz="4" w:space="0" w:color="auto"/>
              <w:left w:val="single" w:sz="4" w:space="0" w:color="auto"/>
              <w:bottom w:val="double" w:sz="4" w:space="0" w:color="auto"/>
              <w:right w:val="single" w:sz="4" w:space="0" w:color="auto"/>
            </w:tcBorders>
            <w:shd w:val="clear" w:color="auto" w:fill="auto"/>
            <w:noWrap/>
            <w:vAlign w:val="bottom"/>
            <w:hideMark/>
          </w:tcPr>
          <w:p w14:paraId="17755D77" w14:textId="77777777" w:rsidR="00562FC4" w:rsidRPr="006D2F55" w:rsidRDefault="00562FC4" w:rsidP="00ED2373">
            <w:pPr>
              <w:spacing w:after="0" w:line="240" w:lineRule="auto"/>
              <w:jc w:val="right"/>
              <w:rPr>
                <w:rFonts w:eastAsia="Times New Roman"/>
                <w:b/>
                <w:bCs/>
                <w:color w:val="000000"/>
                <w:lang w:eastAsia="lv-LV"/>
              </w:rPr>
            </w:pPr>
          </w:p>
        </w:tc>
        <w:tc>
          <w:tcPr>
            <w:tcW w:w="1236" w:type="dxa"/>
            <w:tcBorders>
              <w:top w:val="single" w:sz="4" w:space="0" w:color="auto"/>
              <w:left w:val="nil"/>
              <w:bottom w:val="double" w:sz="4" w:space="0" w:color="auto"/>
              <w:right w:val="single" w:sz="4" w:space="0" w:color="auto"/>
            </w:tcBorders>
            <w:shd w:val="clear" w:color="auto" w:fill="auto"/>
            <w:noWrap/>
            <w:vAlign w:val="center"/>
            <w:hideMark/>
          </w:tcPr>
          <w:p w14:paraId="0C8F693D" w14:textId="77777777" w:rsidR="00562FC4" w:rsidRPr="006D2F55" w:rsidRDefault="00562FC4" w:rsidP="00462AB5">
            <w:pPr>
              <w:spacing w:after="0" w:line="240" w:lineRule="auto"/>
              <w:jc w:val="center"/>
              <w:rPr>
                <w:rFonts w:eastAsia="Times New Roman"/>
                <w:b/>
                <w:bCs/>
                <w:color w:val="000000"/>
                <w:lang w:eastAsia="lv-LV"/>
              </w:rPr>
            </w:pPr>
            <w:r w:rsidRPr="006D2F55">
              <w:rPr>
                <w:rFonts w:eastAsia="Times New Roman"/>
                <w:b/>
                <w:bCs/>
                <w:color w:val="000000"/>
                <w:lang w:eastAsia="lv-LV"/>
              </w:rPr>
              <w:t>2022</w:t>
            </w:r>
            <w:r>
              <w:rPr>
                <w:rFonts w:eastAsia="Times New Roman"/>
                <w:b/>
                <w:bCs/>
                <w:color w:val="000000"/>
                <w:lang w:eastAsia="lv-LV"/>
              </w:rPr>
              <w:t>.gads</w:t>
            </w:r>
          </w:p>
        </w:tc>
        <w:tc>
          <w:tcPr>
            <w:tcW w:w="1354" w:type="dxa"/>
            <w:tcBorders>
              <w:top w:val="single" w:sz="4" w:space="0" w:color="auto"/>
              <w:left w:val="nil"/>
              <w:bottom w:val="double" w:sz="4" w:space="0" w:color="auto"/>
              <w:right w:val="single" w:sz="4" w:space="0" w:color="auto"/>
            </w:tcBorders>
            <w:shd w:val="clear" w:color="auto" w:fill="auto"/>
            <w:noWrap/>
            <w:vAlign w:val="center"/>
            <w:hideMark/>
          </w:tcPr>
          <w:p w14:paraId="74C4F5D1" w14:textId="77777777" w:rsidR="00562FC4" w:rsidRPr="006D2F55" w:rsidRDefault="00562FC4" w:rsidP="00462AB5">
            <w:pPr>
              <w:spacing w:after="0" w:line="240" w:lineRule="auto"/>
              <w:jc w:val="center"/>
              <w:rPr>
                <w:rFonts w:eastAsia="Times New Roman"/>
                <w:b/>
                <w:bCs/>
                <w:color w:val="000000"/>
                <w:lang w:eastAsia="lv-LV"/>
              </w:rPr>
            </w:pPr>
            <w:r w:rsidRPr="006D2F55">
              <w:rPr>
                <w:rFonts w:eastAsia="Times New Roman"/>
                <w:b/>
                <w:bCs/>
                <w:color w:val="000000"/>
                <w:lang w:eastAsia="lv-LV"/>
              </w:rPr>
              <w:t>2023</w:t>
            </w:r>
            <w:r>
              <w:rPr>
                <w:rFonts w:eastAsia="Times New Roman"/>
                <w:b/>
                <w:bCs/>
                <w:color w:val="000000"/>
                <w:lang w:eastAsia="lv-LV"/>
              </w:rPr>
              <w:t>.gads</w:t>
            </w:r>
          </w:p>
        </w:tc>
        <w:tc>
          <w:tcPr>
            <w:tcW w:w="1303" w:type="dxa"/>
            <w:tcBorders>
              <w:top w:val="single" w:sz="4" w:space="0" w:color="auto"/>
              <w:left w:val="nil"/>
              <w:bottom w:val="double" w:sz="4" w:space="0" w:color="auto"/>
              <w:right w:val="single" w:sz="4" w:space="0" w:color="auto"/>
            </w:tcBorders>
            <w:shd w:val="clear" w:color="auto" w:fill="auto"/>
            <w:noWrap/>
            <w:vAlign w:val="center"/>
            <w:hideMark/>
          </w:tcPr>
          <w:p w14:paraId="431736A8" w14:textId="77777777" w:rsidR="00562FC4" w:rsidRPr="006D2F55" w:rsidRDefault="00562FC4" w:rsidP="00462AB5">
            <w:pPr>
              <w:spacing w:after="0" w:line="240" w:lineRule="auto"/>
              <w:jc w:val="center"/>
              <w:rPr>
                <w:rFonts w:eastAsia="Times New Roman"/>
                <w:b/>
                <w:bCs/>
                <w:color w:val="000000"/>
                <w:lang w:eastAsia="lv-LV"/>
              </w:rPr>
            </w:pPr>
            <w:r w:rsidRPr="006D2F55">
              <w:rPr>
                <w:rFonts w:eastAsia="Times New Roman"/>
                <w:b/>
                <w:bCs/>
                <w:color w:val="000000"/>
                <w:lang w:eastAsia="lv-LV"/>
              </w:rPr>
              <w:t>2024</w:t>
            </w:r>
            <w:r>
              <w:rPr>
                <w:rFonts w:eastAsia="Times New Roman"/>
                <w:b/>
                <w:bCs/>
                <w:color w:val="000000"/>
                <w:lang w:eastAsia="lv-LV"/>
              </w:rPr>
              <w:t>.gads</w:t>
            </w:r>
          </w:p>
        </w:tc>
      </w:tr>
      <w:tr w:rsidR="00562FC4" w14:paraId="45015ED5" w14:textId="77777777" w:rsidTr="00462AB5">
        <w:trPr>
          <w:trHeight w:val="300"/>
          <w:jc w:val="center"/>
        </w:trPr>
        <w:tc>
          <w:tcPr>
            <w:tcW w:w="5033" w:type="dxa"/>
            <w:tcBorders>
              <w:top w:val="double" w:sz="4" w:space="0" w:color="auto"/>
              <w:left w:val="single" w:sz="4" w:space="0" w:color="auto"/>
              <w:bottom w:val="single" w:sz="4" w:space="0" w:color="auto"/>
              <w:right w:val="single" w:sz="4" w:space="0" w:color="auto"/>
            </w:tcBorders>
            <w:shd w:val="clear" w:color="auto" w:fill="auto"/>
            <w:noWrap/>
            <w:vAlign w:val="bottom"/>
            <w:hideMark/>
          </w:tcPr>
          <w:p w14:paraId="35A0E034" w14:textId="77777777" w:rsidR="00562FC4" w:rsidRPr="006D2F55" w:rsidRDefault="00562FC4" w:rsidP="00ED2373">
            <w:pPr>
              <w:spacing w:after="0" w:line="240" w:lineRule="auto"/>
              <w:rPr>
                <w:rFonts w:eastAsia="Times New Roman"/>
                <w:b/>
                <w:bCs/>
                <w:color w:val="000000"/>
                <w:lang w:eastAsia="lv-LV"/>
              </w:rPr>
            </w:pPr>
            <w:r w:rsidRPr="006D2F55">
              <w:rPr>
                <w:rFonts w:eastAsia="Times New Roman"/>
                <w:b/>
                <w:bCs/>
                <w:color w:val="000000"/>
                <w:lang w:eastAsia="lv-LV"/>
              </w:rPr>
              <w:t>Tematiskās pārbaudes (TP):</w:t>
            </w:r>
          </w:p>
        </w:tc>
        <w:tc>
          <w:tcPr>
            <w:tcW w:w="1236" w:type="dxa"/>
            <w:tcBorders>
              <w:top w:val="double" w:sz="4" w:space="0" w:color="auto"/>
              <w:left w:val="nil"/>
              <w:bottom w:val="single" w:sz="4" w:space="0" w:color="auto"/>
              <w:right w:val="single" w:sz="4" w:space="0" w:color="auto"/>
            </w:tcBorders>
            <w:shd w:val="clear" w:color="auto" w:fill="auto"/>
            <w:noWrap/>
            <w:vAlign w:val="bottom"/>
            <w:hideMark/>
          </w:tcPr>
          <w:p w14:paraId="77C6003B" w14:textId="6128182E" w:rsidR="00562FC4" w:rsidRPr="006D2F55" w:rsidRDefault="00562FC4" w:rsidP="00E42E41">
            <w:pPr>
              <w:spacing w:after="0" w:line="240" w:lineRule="auto"/>
              <w:jc w:val="center"/>
              <w:rPr>
                <w:rFonts w:eastAsia="Times New Roman"/>
                <w:color w:val="000000"/>
                <w:lang w:eastAsia="lv-LV"/>
              </w:rPr>
            </w:pPr>
          </w:p>
        </w:tc>
        <w:tc>
          <w:tcPr>
            <w:tcW w:w="1354" w:type="dxa"/>
            <w:tcBorders>
              <w:top w:val="double" w:sz="4" w:space="0" w:color="auto"/>
              <w:left w:val="nil"/>
              <w:bottom w:val="single" w:sz="4" w:space="0" w:color="auto"/>
              <w:right w:val="single" w:sz="4" w:space="0" w:color="auto"/>
            </w:tcBorders>
            <w:shd w:val="clear" w:color="auto" w:fill="auto"/>
            <w:noWrap/>
            <w:vAlign w:val="bottom"/>
            <w:hideMark/>
          </w:tcPr>
          <w:p w14:paraId="0203D35E" w14:textId="5A34817D" w:rsidR="00562FC4" w:rsidRPr="006D2F55" w:rsidRDefault="00562FC4" w:rsidP="00E42E41">
            <w:pPr>
              <w:spacing w:after="0" w:line="240" w:lineRule="auto"/>
              <w:jc w:val="center"/>
              <w:rPr>
                <w:rFonts w:eastAsia="Times New Roman"/>
                <w:color w:val="000000"/>
                <w:lang w:eastAsia="lv-LV"/>
              </w:rPr>
            </w:pPr>
          </w:p>
        </w:tc>
        <w:tc>
          <w:tcPr>
            <w:tcW w:w="1303" w:type="dxa"/>
            <w:tcBorders>
              <w:top w:val="double" w:sz="4" w:space="0" w:color="auto"/>
              <w:left w:val="nil"/>
              <w:bottom w:val="single" w:sz="4" w:space="0" w:color="auto"/>
              <w:right w:val="single" w:sz="4" w:space="0" w:color="auto"/>
            </w:tcBorders>
            <w:shd w:val="clear" w:color="auto" w:fill="auto"/>
            <w:noWrap/>
            <w:vAlign w:val="bottom"/>
            <w:hideMark/>
          </w:tcPr>
          <w:p w14:paraId="67D08168" w14:textId="2B587E04" w:rsidR="00562FC4" w:rsidRPr="006D2F55" w:rsidRDefault="00562FC4" w:rsidP="00E42E41">
            <w:pPr>
              <w:spacing w:after="0" w:line="240" w:lineRule="auto"/>
              <w:jc w:val="center"/>
              <w:rPr>
                <w:rFonts w:eastAsia="Times New Roman"/>
                <w:color w:val="000000"/>
                <w:lang w:eastAsia="lv-LV"/>
              </w:rPr>
            </w:pPr>
          </w:p>
        </w:tc>
      </w:tr>
      <w:tr w:rsidR="00562FC4" w14:paraId="52E0307E" w14:textId="77777777" w:rsidTr="00E42E41">
        <w:trPr>
          <w:trHeight w:val="300"/>
          <w:jc w:val="center"/>
        </w:trPr>
        <w:tc>
          <w:tcPr>
            <w:tcW w:w="5033" w:type="dxa"/>
            <w:tcBorders>
              <w:top w:val="nil"/>
              <w:left w:val="single" w:sz="4" w:space="0" w:color="auto"/>
              <w:bottom w:val="single" w:sz="4" w:space="0" w:color="auto"/>
              <w:right w:val="single" w:sz="4" w:space="0" w:color="auto"/>
            </w:tcBorders>
            <w:shd w:val="clear" w:color="auto" w:fill="auto"/>
            <w:noWrap/>
            <w:vAlign w:val="bottom"/>
            <w:hideMark/>
          </w:tcPr>
          <w:p w14:paraId="609FD902" w14:textId="5546AB8B"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Veikto TP skaits</w:t>
            </w:r>
          </w:p>
        </w:tc>
        <w:tc>
          <w:tcPr>
            <w:tcW w:w="1236" w:type="dxa"/>
            <w:tcBorders>
              <w:top w:val="nil"/>
              <w:left w:val="nil"/>
              <w:bottom w:val="single" w:sz="4" w:space="0" w:color="auto"/>
              <w:right w:val="single" w:sz="4" w:space="0" w:color="auto"/>
            </w:tcBorders>
            <w:shd w:val="clear" w:color="auto" w:fill="auto"/>
            <w:noWrap/>
            <w:vAlign w:val="center"/>
            <w:hideMark/>
          </w:tcPr>
          <w:p w14:paraId="6F551470"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2</w:t>
            </w:r>
          </w:p>
        </w:tc>
        <w:tc>
          <w:tcPr>
            <w:tcW w:w="1354" w:type="dxa"/>
            <w:tcBorders>
              <w:top w:val="nil"/>
              <w:left w:val="nil"/>
              <w:bottom w:val="single" w:sz="4" w:space="0" w:color="auto"/>
              <w:right w:val="single" w:sz="4" w:space="0" w:color="auto"/>
            </w:tcBorders>
            <w:shd w:val="clear" w:color="auto" w:fill="auto"/>
            <w:noWrap/>
            <w:vAlign w:val="center"/>
            <w:hideMark/>
          </w:tcPr>
          <w:p w14:paraId="2DFE106A"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w:t>
            </w:r>
          </w:p>
        </w:tc>
        <w:tc>
          <w:tcPr>
            <w:tcW w:w="1303" w:type="dxa"/>
            <w:tcBorders>
              <w:top w:val="nil"/>
              <w:left w:val="nil"/>
              <w:bottom w:val="single" w:sz="4" w:space="0" w:color="auto"/>
              <w:right w:val="single" w:sz="4" w:space="0" w:color="auto"/>
            </w:tcBorders>
            <w:shd w:val="clear" w:color="auto" w:fill="auto"/>
            <w:noWrap/>
            <w:vAlign w:val="center"/>
            <w:hideMark/>
          </w:tcPr>
          <w:p w14:paraId="06C87293" w14:textId="72CA54D9"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r>
      <w:tr w:rsidR="00562FC4" w14:paraId="39CBD7CF" w14:textId="77777777" w:rsidTr="00E42E41">
        <w:trPr>
          <w:trHeight w:val="300"/>
          <w:jc w:val="center"/>
        </w:trPr>
        <w:tc>
          <w:tcPr>
            <w:tcW w:w="5033" w:type="dxa"/>
            <w:tcBorders>
              <w:top w:val="nil"/>
              <w:left w:val="single" w:sz="4" w:space="0" w:color="auto"/>
              <w:bottom w:val="single" w:sz="4" w:space="0" w:color="auto"/>
              <w:right w:val="single" w:sz="4" w:space="0" w:color="auto"/>
            </w:tcBorders>
            <w:shd w:val="clear" w:color="auto" w:fill="auto"/>
            <w:noWrap/>
            <w:vAlign w:val="bottom"/>
            <w:hideMark/>
          </w:tcPr>
          <w:p w14:paraId="7DB1295C" w14:textId="132FCCD0"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TP skaits, kuras piemērots naudas sods</w:t>
            </w:r>
          </w:p>
        </w:tc>
        <w:tc>
          <w:tcPr>
            <w:tcW w:w="1236" w:type="dxa"/>
            <w:tcBorders>
              <w:top w:val="nil"/>
              <w:left w:val="nil"/>
              <w:bottom w:val="single" w:sz="4" w:space="0" w:color="auto"/>
              <w:right w:val="single" w:sz="4" w:space="0" w:color="auto"/>
            </w:tcBorders>
            <w:shd w:val="clear" w:color="auto" w:fill="auto"/>
            <w:noWrap/>
            <w:vAlign w:val="center"/>
            <w:hideMark/>
          </w:tcPr>
          <w:p w14:paraId="108CBB97"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2</w:t>
            </w:r>
          </w:p>
        </w:tc>
        <w:tc>
          <w:tcPr>
            <w:tcW w:w="1354" w:type="dxa"/>
            <w:tcBorders>
              <w:top w:val="nil"/>
              <w:left w:val="nil"/>
              <w:bottom w:val="single" w:sz="4" w:space="0" w:color="auto"/>
              <w:right w:val="single" w:sz="4" w:space="0" w:color="auto"/>
            </w:tcBorders>
            <w:shd w:val="clear" w:color="auto" w:fill="auto"/>
            <w:noWrap/>
            <w:vAlign w:val="center"/>
            <w:hideMark/>
          </w:tcPr>
          <w:p w14:paraId="02054B6D"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w:t>
            </w:r>
          </w:p>
        </w:tc>
        <w:tc>
          <w:tcPr>
            <w:tcW w:w="1303" w:type="dxa"/>
            <w:tcBorders>
              <w:top w:val="nil"/>
              <w:left w:val="nil"/>
              <w:bottom w:val="single" w:sz="4" w:space="0" w:color="auto"/>
              <w:right w:val="single" w:sz="4" w:space="0" w:color="auto"/>
            </w:tcBorders>
            <w:shd w:val="clear" w:color="auto" w:fill="auto"/>
            <w:noWrap/>
            <w:vAlign w:val="center"/>
            <w:hideMark/>
          </w:tcPr>
          <w:p w14:paraId="202B5796" w14:textId="5726043D"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r>
      <w:tr w:rsidR="00562FC4" w14:paraId="0925285C" w14:textId="77777777" w:rsidTr="00E42E41">
        <w:trPr>
          <w:trHeight w:val="300"/>
          <w:jc w:val="center"/>
        </w:trPr>
        <w:tc>
          <w:tcPr>
            <w:tcW w:w="5033" w:type="dxa"/>
            <w:tcBorders>
              <w:top w:val="nil"/>
              <w:left w:val="single" w:sz="4" w:space="0" w:color="auto"/>
              <w:bottom w:val="single" w:sz="4" w:space="0" w:color="auto"/>
              <w:right w:val="single" w:sz="4" w:space="0" w:color="auto"/>
            </w:tcBorders>
            <w:shd w:val="clear" w:color="auto" w:fill="auto"/>
            <w:noWrap/>
            <w:vAlign w:val="bottom"/>
            <w:hideMark/>
          </w:tcPr>
          <w:p w14:paraId="5C22E129" w14:textId="2BD10ED2"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lastRenderedPageBreak/>
              <w:t>Naudas sods, tūkst. EUR</w:t>
            </w:r>
          </w:p>
        </w:tc>
        <w:tc>
          <w:tcPr>
            <w:tcW w:w="1236" w:type="dxa"/>
            <w:tcBorders>
              <w:top w:val="nil"/>
              <w:left w:val="nil"/>
              <w:bottom w:val="single" w:sz="4" w:space="0" w:color="auto"/>
              <w:right w:val="single" w:sz="4" w:space="0" w:color="auto"/>
            </w:tcBorders>
            <w:shd w:val="clear" w:color="auto" w:fill="auto"/>
            <w:noWrap/>
            <w:vAlign w:val="center"/>
            <w:hideMark/>
          </w:tcPr>
          <w:p w14:paraId="4124CE3E"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1,8</w:t>
            </w:r>
          </w:p>
        </w:tc>
        <w:tc>
          <w:tcPr>
            <w:tcW w:w="1354" w:type="dxa"/>
            <w:tcBorders>
              <w:top w:val="nil"/>
              <w:left w:val="nil"/>
              <w:bottom w:val="single" w:sz="4" w:space="0" w:color="auto"/>
              <w:right w:val="single" w:sz="4" w:space="0" w:color="auto"/>
            </w:tcBorders>
            <w:shd w:val="clear" w:color="auto" w:fill="auto"/>
            <w:noWrap/>
            <w:vAlign w:val="center"/>
            <w:hideMark/>
          </w:tcPr>
          <w:p w14:paraId="3C08ED07"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0,3</w:t>
            </w:r>
          </w:p>
        </w:tc>
        <w:tc>
          <w:tcPr>
            <w:tcW w:w="1303" w:type="dxa"/>
            <w:tcBorders>
              <w:top w:val="nil"/>
              <w:left w:val="nil"/>
              <w:bottom w:val="single" w:sz="4" w:space="0" w:color="auto"/>
              <w:right w:val="single" w:sz="4" w:space="0" w:color="auto"/>
            </w:tcBorders>
            <w:shd w:val="clear" w:color="auto" w:fill="auto"/>
            <w:noWrap/>
            <w:vAlign w:val="center"/>
            <w:hideMark/>
          </w:tcPr>
          <w:p w14:paraId="3D79EA7A" w14:textId="687D784A"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r>
      <w:tr w:rsidR="00562FC4" w14:paraId="5CCF979D" w14:textId="77777777" w:rsidTr="00E42E41">
        <w:trPr>
          <w:trHeight w:val="300"/>
          <w:jc w:val="center"/>
        </w:trPr>
        <w:tc>
          <w:tcPr>
            <w:tcW w:w="5033" w:type="dxa"/>
            <w:tcBorders>
              <w:top w:val="nil"/>
              <w:left w:val="single" w:sz="4" w:space="0" w:color="auto"/>
              <w:bottom w:val="single" w:sz="4" w:space="0" w:color="auto"/>
              <w:right w:val="single" w:sz="4" w:space="0" w:color="auto"/>
            </w:tcBorders>
            <w:shd w:val="clear" w:color="auto" w:fill="auto"/>
            <w:noWrap/>
            <w:vAlign w:val="bottom"/>
            <w:hideMark/>
          </w:tcPr>
          <w:p w14:paraId="718A0352" w14:textId="0E325E2A"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Nodokļu maksātāju skaits, kas veica precizējumus</w:t>
            </w:r>
          </w:p>
        </w:tc>
        <w:tc>
          <w:tcPr>
            <w:tcW w:w="1236" w:type="dxa"/>
            <w:tcBorders>
              <w:top w:val="nil"/>
              <w:left w:val="nil"/>
              <w:bottom w:val="single" w:sz="4" w:space="0" w:color="auto"/>
              <w:right w:val="single" w:sz="4" w:space="0" w:color="auto"/>
            </w:tcBorders>
            <w:shd w:val="clear" w:color="auto" w:fill="auto"/>
            <w:noWrap/>
            <w:vAlign w:val="center"/>
            <w:hideMark/>
          </w:tcPr>
          <w:p w14:paraId="56AE5FF1"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w:t>
            </w:r>
          </w:p>
        </w:tc>
        <w:tc>
          <w:tcPr>
            <w:tcW w:w="1354" w:type="dxa"/>
            <w:tcBorders>
              <w:top w:val="nil"/>
              <w:left w:val="nil"/>
              <w:bottom w:val="single" w:sz="4" w:space="0" w:color="auto"/>
              <w:right w:val="single" w:sz="4" w:space="0" w:color="auto"/>
            </w:tcBorders>
            <w:shd w:val="clear" w:color="auto" w:fill="auto"/>
            <w:noWrap/>
            <w:vAlign w:val="center"/>
            <w:hideMark/>
          </w:tcPr>
          <w:p w14:paraId="7AA383D4"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w:t>
            </w:r>
          </w:p>
        </w:tc>
        <w:tc>
          <w:tcPr>
            <w:tcW w:w="1303" w:type="dxa"/>
            <w:tcBorders>
              <w:top w:val="nil"/>
              <w:left w:val="nil"/>
              <w:bottom w:val="single" w:sz="4" w:space="0" w:color="auto"/>
              <w:right w:val="single" w:sz="4" w:space="0" w:color="auto"/>
            </w:tcBorders>
            <w:shd w:val="clear" w:color="auto" w:fill="auto"/>
            <w:noWrap/>
            <w:vAlign w:val="center"/>
            <w:hideMark/>
          </w:tcPr>
          <w:p w14:paraId="6E054FB4" w14:textId="307CB0CF"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r>
      <w:tr w:rsidR="00562FC4" w14:paraId="0A76074B" w14:textId="77777777" w:rsidTr="00E42E41">
        <w:trPr>
          <w:trHeight w:val="300"/>
          <w:jc w:val="center"/>
        </w:trPr>
        <w:tc>
          <w:tcPr>
            <w:tcW w:w="5033" w:type="dxa"/>
            <w:tcBorders>
              <w:top w:val="nil"/>
              <w:left w:val="single" w:sz="4" w:space="0" w:color="auto"/>
              <w:bottom w:val="double" w:sz="4" w:space="0" w:color="auto"/>
              <w:right w:val="single" w:sz="4" w:space="0" w:color="auto"/>
            </w:tcBorders>
            <w:shd w:val="clear" w:color="auto" w:fill="auto"/>
            <w:noWrap/>
            <w:vAlign w:val="bottom"/>
            <w:hideMark/>
          </w:tcPr>
          <w:p w14:paraId="22F8392E" w14:textId="3D533CDC"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Precizētā nodokļu summa, tūkst. EUR</w:t>
            </w:r>
          </w:p>
        </w:tc>
        <w:tc>
          <w:tcPr>
            <w:tcW w:w="1236" w:type="dxa"/>
            <w:tcBorders>
              <w:top w:val="nil"/>
              <w:left w:val="nil"/>
              <w:bottom w:val="double" w:sz="4" w:space="0" w:color="auto"/>
              <w:right w:val="single" w:sz="4" w:space="0" w:color="auto"/>
            </w:tcBorders>
            <w:shd w:val="clear" w:color="auto" w:fill="auto"/>
            <w:noWrap/>
            <w:vAlign w:val="center"/>
            <w:hideMark/>
          </w:tcPr>
          <w:p w14:paraId="27B656B4"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10,5</w:t>
            </w:r>
          </w:p>
        </w:tc>
        <w:tc>
          <w:tcPr>
            <w:tcW w:w="1354" w:type="dxa"/>
            <w:tcBorders>
              <w:top w:val="nil"/>
              <w:left w:val="nil"/>
              <w:bottom w:val="double" w:sz="4" w:space="0" w:color="auto"/>
              <w:right w:val="single" w:sz="4" w:space="0" w:color="auto"/>
            </w:tcBorders>
            <w:shd w:val="clear" w:color="auto" w:fill="auto"/>
            <w:noWrap/>
            <w:vAlign w:val="center"/>
            <w:hideMark/>
          </w:tcPr>
          <w:p w14:paraId="19290BB0"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10,5</w:t>
            </w:r>
          </w:p>
        </w:tc>
        <w:tc>
          <w:tcPr>
            <w:tcW w:w="1303" w:type="dxa"/>
            <w:tcBorders>
              <w:top w:val="nil"/>
              <w:left w:val="nil"/>
              <w:bottom w:val="double" w:sz="4" w:space="0" w:color="auto"/>
              <w:right w:val="single" w:sz="4" w:space="0" w:color="auto"/>
            </w:tcBorders>
            <w:shd w:val="clear" w:color="auto" w:fill="auto"/>
            <w:noWrap/>
            <w:vAlign w:val="center"/>
            <w:hideMark/>
          </w:tcPr>
          <w:p w14:paraId="56B21FAD" w14:textId="3A97CDB1"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r>
      <w:tr w:rsidR="00562FC4" w14:paraId="62DE39D3" w14:textId="77777777" w:rsidTr="00E42E41">
        <w:trPr>
          <w:trHeight w:val="300"/>
          <w:jc w:val="center"/>
        </w:trPr>
        <w:tc>
          <w:tcPr>
            <w:tcW w:w="5033" w:type="dxa"/>
            <w:tcBorders>
              <w:top w:val="double" w:sz="4" w:space="0" w:color="auto"/>
              <w:left w:val="single" w:sz="4" w:space="0" w:color="auto"/>
              <w:bottom w:val="single" w:sz="4" w:space="0" w:color="auto"/>
              <w:right w:val="single" w:sz="4" w:space="0" w:color="auto"/>
            </w:tcBorders>
            <w:shd w:val="clear" w:color="auto" w:fill="auto"/>
            <w:noWrap/>
            <w:vAlign w:val="bottom"/>
            <w:hideMark/>
          </w:tcPr>
          <w:p w14:paraId="6D027ABF" w14:textId="77777777" w:rsidR="00562FC4" w:rsidRPr="006D2F55" w:rsidRDefault="00562FC4" w:rsidP="00ED2373">
            <w:pPr>
              <w:spacing w:after="0" w:line="240" w:lineRule="auto"/>
              <w:rPr>
                <w:rFonts w:eastAsia="Times New Roman"/>
                <w:b/>
                <w:bCs/>
                <w:color w:val="000000"/>
                <w:lang w:eastAsia="lv-LV"/>
              </w:rPr>
            </w:pPr>
            <w:r w:rsidRPr="006D2F55">
              <w:rPr>
                <w:rFonts w:eastAsia="Times New Roman"/>
                <w:b/>
                <w:bCs/>
                <w:color w:val="000000"/>
                <w:lang w:eastAsia="lv-LV"/>
              </w:rPr>
              <w:t>Nodokļu apmēra precizēšana (NAP):</w:t>
            </w:r>
          </w:p>
        </w:tc>
        <w:tc>
          <w:tcPr>
            <w:tcW w:w="1236" w:type="dxa"/>
            <w:tcBorders>
              <w:top w:val="double" w:sz="4" w:space="0" w:color="auto"/>
              <w:left w:val="nil"/>
              <w:bottom w:val="single" w:sz="4" w:space="0" w:color="auto"/>
              <w:right w:val="single" w:sz="4" w:space="0" w:color="auto"/>
            </w:tcBorders>
            <w:shd w:val="clear" w:color="auto" w:fill="auto"/>
            <w:noWrap/>
            <w:vAlign w:val="center"/>
            <w:hideMark/>
          </w:tcPr>
          <w:p w14:paraId="132BDB90" w14:textId="2F69397B" w:rsidR="00562FC4" w:rsidRPr="006D2F55" w:rsidRDefault="00562FC4" w:rsidP="00E42E41">
            <w:pPr>
              <w:spacing w:after="0" w:line="240" w:lineRule="auto"/>
              <w:jc w:val="center"/>
              <w:rPr>
                <w:rFonts w:eastAsia="Times New Roman"/>
                <w:color w:val="000000"/>
                <w:lang w:eastAsia="lv-LV"/>
              </w:rPr>
            </w:pPr>
          </w:p>
        </w:tc>
        <w:tc>
          <w:tcPr>
            <w:tcW w:w="1354" w:type="dxa"/>
            <w:tcBorders>
              <w:top w:val="double" w:sz="4" w:space="0" w:color="auto"/>
              <w:left w:val="nil"/>
              <w:bottom w:val="single" w:sz="4" w:space="0" w:color="auto"/>
              <w:right w:val="single" w:sz="4" w:space="0" w:color="auto"/>
            </w:tcBorders>
            <w:shd w:val="clear" w:color="auto" w:fill="auto"/>
            <w:noWrap/>
            <w:vAlign w:val="center"/>
            <w:hideMark/>
          </w:tcPr>
          <w:p w14:paraId="1492E5A1" w14:textId="72CEE086" w:rsidR="00562FC4" w:rsidRPr="006D2F55" w:rsidRDefault="00562FC4" w:rsidP="00E42E41">
            <w:pPr>
              <w:spacing w:after="0" w:line="240" w:lineRule="auto"/>
              <w:jc w:val="center"/>
              <w:rPr>
                <w:rFonts w:eastAsia="Times New Roman"/>
                <w:color w:val="000000"/>
                <w:lang w:eastAsia="lv-LV"/>
              </w:rPr>
            </w:pPr>
          </w:p>
        </w:tc>
        <w:tc>
          <w:tcPr>
            <w:tcW w:w="1303" w:type="dxa"/>
            <w:tcBorders>
              <w:top w:val="double" w:sz="4" w:space="0" w:color="auto"/>
              <w:left w:val="nil"/>
              <w:bottom w:val="single" w:sz="4" w:space="0" w:color="auto"/>
              <w:right w:val="single" w:sz="4" w:space="0" w:color="auto"/>
            </w:tcBorders>
            <w:shd w:val="clear" w:color="auto" w:fill="auto"/>
            <w:noWrap/>
            <w:vAlign w:val="center"/>
            <w:hideMark/>
          </w:tcPr>
          <w:p w14:paraId="627FFB72" w14:textId="05886168" w:rsidR="00562FC4" w:rsidRPr="006D2F55" w:rsidRDefault="00562FC4" w:rsidP="00E42E41">
            <w:pPr>
              <w:spacing w:after="0" w:line="240" w:lineRule="auto"/>
              <w:jc w:val="center"/>
              <w:rPr>
                <w:rFonts w:eastAsia="Times New Roman"/>
                <w:color w:val="000000"/>
                <w:lang w:eastAsia="lv-LV"/>
              </w:rPr>
            </w:pPr>
          </w:p>
        </w:tc>
      </w:tr>
      <w:tr w:rsidR="00562FC4" w14:paraId="2AD6590D" w14:textId="77777777" w:rsidTr="00E42E41">
        <w:trPr>
          <w:trHeight w:val="300"/>
          <w:jc w:val="center"/>
        </w:trPr>
        <w:tc>
          <w:tcPr>
            <w:tcW w:w="5033" w:type="dxa"/>
            <w:tcBorders>
              <w:top w:val="nil"/>
              <w:left w:val="single" w:sz="4" w:space="0" w:color="auto"/>
              <w:bottom w:val="single" w:sz="4" w:space="0" w:color="auto"/>
              <w:right w:val="single" w:sz="4" w:space="0" w:color="auto"/>
            </w:tcBorders>
            <w:shd w:val="clear" w:color="auto" w:fill="auto"/>
            <w:noWrap/>
            <w:vAlign w:val="bottom"/>
            <w:hideMark/>
          </w:tcPr>
          <w:p w14:paraId="025D45B3" w14:textId="3D52A854"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NAP skaits</w:t>
            </w:r>
          </w:p>
        </w:tc>
        <w:tc>
          <w:tcPr>
            <w:tcW w:w="1236" w:type="dxa"/>
            <w:tcBorders>
              <w:top w:val="nil"/>
              <w:left w:val="nil"/>
              <w:bottom w:val="single" w:sz="4" w:space="0" w:color="auto"/>
              <w:right w:val="single" w:sz="4" w:space="0" w:color="auto"/>
            </w:tcBorders>
            <w:shd w:val="clear" w:color="auto" w:fill="auto"/>
            <w:noWrap/>
            <w:vAlign w:val="center"/>
            <w:hideMark/>
          </w:tcPr>
          <w:p w14:paraId="4F4782AC"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w:t>
            </w:r>
          </w:p>
        </w:tc>
        <w:tc>
          <w:tcPr>
            <w:tcW w:w="1354" w:type="dxa"/>
            <w:tcBorders>
              <w:top w:val="nil"/>
              <w:left w:val="nil"/>
              <w:bottom w:val="single" w:sz="4" w:space="0" w:color="auto"/>
              <w:right w:val="single" w:sz="4" w:space="0" w:color="auto"/>
            </w:tcBorders>
            <w:shd w:val="clear" w:color="auto" w:fill="auto"/>
            <w:noWrap/>
            <w:vAlign w:val="center"/>
            <w:hideMark/>
          </w:tcPr>
          <w:p w14:paraId="056CE57E" w14:textId="6CBAC6A1"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c>
          <w:tcPr>
            <w:tcW w:w="1303" w:type="dxa"/>
            <w:tcBorders>
              <w:top w:val="nil"/>
              <w:left w:val="nil"/>
              <w:bottom w:val="single" w:sz="4" w:space="0" w:color="auto"/>
              <w:right w:val="single" w:sz="4" w:space="0" w:color="auto"/>
            </w:tcBorders>
            <w:shd w:val="clear" w:color="auto" w:fill="auto"/>
            <w:noWrap/>
            <w:vAlign w:val="center"/>
            <w:hideMark/>
          </w:tcPr>
          <w:p w14:paraId="3DACD78F" w14:textId="76C47338"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r>
      <w:tr w:rsidR="00562FC4" w14:paraId="10063212" w14:textId="77777777" w:rsidTr="00E42E41">
        <w:trPr>
          <w:trHeight w:val="300"/>
          <w:jc w:val="center"/>
        </w:trPr>
        <w:tc>
          <w:tcPr>
            <w:tcW w:w="5033" w:type="dxa"/>
            <w:tcBorders>
              <w:top w:val="nil"/>
              <w:left w:val="single" w:sz="4" w:space="0" w:color="auto"/>
              <w:bottom w:val="double" w:sz="4" w:space="0" w:color="auto"/>
              <w:right w:val="single" w:sz="4" w:space="0" w:color="auto"/>
            </w:tcBorders>
            <w:shd w:val="clear" w:color="auto" w:fill="auto"/>
            <w:noWrap/>
            <w:vAlign w:val="bottom"/>
            <w:hideMark/>
          </w:tcPr>
          <w:p w14:paraId="7C2301DD" w14:textId="27106147"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Papildus aprēķināts, tūkst. EUR</w:t>
            </w:r>
          </w:p>
        </w:tc>
        <w:tc>
          <w:tcPr>
            <w:tcW w:w="1236" w:type="dxa"/>
            <w:tcBorders>
              <w:top w:val="nil"/>
              <w:left w:val="nil"/>
              <w:bottom w:val="double" w:sz="4" w:space="0" w:color="auto"/>
              <w:right w:val="single" w:sz="4" w:space="0" w:color="auto"/>
            </w:tcBorders>
            <w:shd w:val="clear" w:color="auto" w:fill="auto"/>
            <w:noWrap/>
            <w:vAlign w:val="center"/>
            <w:hideMark/>
          </w:tcPr>
          <w:p w14:paraId="660B79B0"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33,9</w:t>
            </w:r>
          </w:p>
        </w:tc>
        <w:tc>
          <w:tcPr>
            <w:tcW w:w="1354" w:type="dxa"/>
            <w:tcBorders>
              <w:top w:val="nil"/>
              <w:left w:val="nil"/>
              <w:bottom w:val="double" w:sz="4" w:space="0" w:color="auto"/>
              <w:right w:val="single" w:sz="4" w:space="0" w:color="auto"/>
            </w:tcBorders>
            <w:shd w:val="clear" w:color="auto" w:fill="auto"/>
            <w:noWrap/>
            <w:vAlign w:val="center"/>
            <w:hideMark/>
          </w:tcPr>
          <w:p w14:paraId="61483F42" w14:textId="54630BB1"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c>
          <w:tcPr>
            <w:tcW w:w="1303" w:type="dxa"/>
            <w:tcBorders>
              <w:top w:val="nil"/>
              <w:left w:val="nil"/>
              <w:bottom w:val="double" w:sz="4" w:space="0" w:color="auto"/>
              <w:right w:val="single" w:sz="4" w:space="0" w:color="auto"/>
            </w:tcBorders>
            <w:shd w:val="clear" w:color="auto" w:fill="auto"/>
            <w:noWrap/>
            <w:vAlign w:val="center"/>
            <w:hideMark/>
          </w:tcPr>
          <w:p w14:paraId="2BAFBD84" w14:textId="69851717"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r>
      <w:tr w:rsidR="00562FC4" w14:paraId="5F4407E3" w14:textId="77777777" w:rsidTr="00E42E41">
        <w:trPr>
          <w:trHeight w:val="300"/>
          <w:jc w:val="center"/>
        </w:trPr>
        <w:tc>
          <w:tcPr>
            <w:tcW w:w="5033" w:type="dxa"/>
            <w:tcBorders>
              <w:top w:val="double" w:sz="4" w:space="0" w:color="auto"/>
              <w:left w:val="single" w:sz="4" w:space="0" w:color="auto"/>
              <w:bottom w:val="single" w:sz="4" w:space="0" w:color="auto"/>
              <w:right w:val="single" w:sz="4" w:space="0" w:color="auto"/>
            </w:tcBorders>
            <w:shd w:val="clear" w:color="auto" w:fill="auto"/>
            <w:noWrap/>
            <w:vAlign w:val="bottom"/>
            <w:hideMark/>
          </w:tcPr>
          <w:p w14:paraId="58BB8A18" w14:textId="77777777" w:rsidR="00562FC4" w:rsidRPr="006D2F55" w:rsidRDefault="00562FC4" w:rsidP="00ED2373">
            <w:pPr>
              <w:spacing w:after="0" w:line="240" w:lineRule="auto"/>
              <w:rPr>
                <w:rFonts w:eastAsia="Times New Roman"/>
                <w:b/>
                <w:bCs/>
                <w:color w:val="000000"/>
                <w:lang w:eastAsia="lv-LV"/>
              </w:rPr>
            </w:pPr>
            <w:r w:rsidRPr="006D2F55">
              <w:rPr>
                <w:rFonts w:eastAsia="Times New Roman"/>
                <w:b/>
                <w:bCs/>
                <w:color w:val="000000"/>
                <w:lang w:eastAsia="lv-LV"/>
              </w:rPr>
              <w:t>Nodokļu nomaksas veicināšanas pasākums:</w:t>
            </w:r>
          </w:p>
        </w:tc>
        <w:tc>
          <w:tcPr>
            <w:tcW w:w="1236" w:type="dxa"/>
            <w:tcBorders>
              <w:top w:val="double" w:sz="4" w:space="0" w:color="auto"/>
              <w:left w:val="nil"/>
              <w:bottom w:val="single" w:sz="4" w:space="0" w:color="auto"/>
              <w:right w:val="single" w:sz="4" w:space="0" w:color="auto"/>
            </w:tcBorders>
            <w:shd w:val="clear" w:color="auto" w:fill="auto"/>
            <w:noWrap/>
            <w:vAlign w:val="center"/>
            <w:hideMark/>
          </w:tcPr>
          <w:p w14:paraId="2DADA558" w14:textId="04E705EE" w:rsidR="00562FC4" w:rsidRPr="006D2F55" w:rsidRDefault="00562FC4" w:rsidP="00E42E41">
            <w:pPr>
              <w:spacing w:after="0" w:line="240" w:lineRule="auto"/>
              <w:jc w:val="center"/>
              <w:rPr>
                <w:rFonts w:eastAsia="Times New Roman"/>
                <w:color w:val="000000"/>
                <w:lang w:eastAsia="lv-LV"/>
              </w:rPr>
            </w:pPr>
          </w:p>
        </w:tc>
        <w:tc>
          <w:tcPr>
            <w:tcW w:w="1354" w:type="dxa"/>
            <w:tcBorders>
              <w:top w:val="double" w:sz="4" w:space="0" w:color="auto"/>
              <w:left w:val="nil"/>
              <w:bottom w:val="single" w:sz="4" w:space="0" w:color="auto"/>
              <w:right w:val="single" w:sz="4" w:space="0" w:color="auto"/>
            </w:tcBorders>
            <w:shd w:val="clear" w:color="auto" w:fill="auto"/>
            <w:noWrap/>
            <w:vAlign w:val="center"/>
            <w:hideMark/>
          </w:tcPr>
          <w:p w14:paraId="79ACE6A6" w14:textId="2DDB2D11" w:rsidR="00562FC4" w:rsidRPr="006D2F55" w:rsidRDefault="00562FC4" w:rsidP="00E42E41">
            <w:pPr>
              <w:spacing w:after="0" w:line="240" w:lineRule="auto"/>
              <w:jc w:val="center"/>
              <w:rPr>
                <w:rFonts w:eastAsia="Times New Roman"/>
                <w:color w:val="000000"/>
                <w:lang w:eastAsia="lv-LV"/>
              </w:rPr>
            </w:pPr>
          </w:p>
        </w:tc>
        <w:tc>
          <w:tcPr>
            <w:tcW w:w="1303" w:type="dxa"/>
            <w:tcBorders>
              <w:top w:val="double" w:sz="4" w:space="0" w:color="auto"/>
              <w:left w:val="nil"/>
              <w:bottom w:val="single" w:sz="4" w:space="0" w:color="auto"/>
              <w:right w:val="single" w:sz="4" w:space="0" w:color="auto"/>
            </w:tcBorders>
            <w:shd w:val="clear" w:color="auto" w:fill="auto"/>
            <w:noWrap/>
            <w:vAlign w:val="center"/>
            <w:hideMark/>
          </w:tcPr>
          <w:p w14:paraId="79196BA8" w14:textId="4C5CA218" w:rsidR="00562FC4" w:rsidRPr="006D2F55" w:rsidRDefault="00562FC4" w:rsidP="00E42E41">
            <w:pPr>
              <w:spacing w:after="0" w:line="240" w:lineRule="auto"/>
              <w:jc w:val="center"/>
              <w:rPr>
                <w:rFonts w:eastAsia="Times New Roman"/>
                <w:color w:val="000000"/>
                <w:lang w:eastAsia="lv-LV"/>
              </w:rPr>
            </w:pPr>
          </w:p>
        </w:tc>
      </w:tr>
      <w:tr w:rsidR="00562FC4" w14:paraId="3495077F" w14:textId="77777777" w:rsidTr="00E42E41">
        <w:trPr>
          <w:trHeight w:val="300"/>
          <w:jc w:val="center"/>
        </w:trPr>
        <w:tc>
          <w:tcPr>
            <w:tcW w:w="5033" w:type="dxa"/>
            <w:tcBorders>
              <w:top w:val="nil"/>
              <w:left w:val="single" w:sz="4" w:space="0" w:color="auto"/>
              <w:bottom w:val="single" w:sz="4" w:space="0" w:color="auto"/>
              <w:right w:val="single" w:sz="4" w:space="0" w:color="auto"/>
            </w:tcBorders>
            <w:shd w:val="clear" w:color="auto" w:fill="auto"/>
            <w:noWrap/>
            <w:vAlign w:val="bottom"/>
            <w:hideMark/>
          </w:tcPr>
          <w:p w14:paraId="4FEF730B" w14:textId="3A70B490"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Skaits</w:t>
            </w:r>
          </w:p>
        </w:tc>
        <w:tc>
          <w:tcPr>
            <w:tcW w:w="1236" w:type="dxa"/>
            <w:tcBorders>
              <w:top w:val="nil"/>
              <w:left w:val="nil"/>
              <w:bottom w:val="single" w:sz="4" w:space="0" w:color="auto"/>
              <w:right w:val="single" w:sz="4" w:space="0" w:color="auto"/>
            </w:tcBorders>
            <w:shd w:val="clear" w:color="auto" w:fill="auto"/>
            <w:noWrap/>
            <w:vAlign w:val="center"/>
            <w:hideMark/>
          </w:tcPr>
          <w:p w14:paraId="301D5632"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8</w:t>
            </w:r>
          </w:p>
        </w:tc>
        <w:tc>
          <w:tcPr>
            <w:tcW w:w="1354" w:type="dxa"/>
            <w:tcBorders>
              <w:top w:val="nil"/>
              <w:left w:val="nil"/>
              <w:bottom w:val="single" w:sz="4" w:space="0" w:color="auto"/>
              <w:right w:val="single" w:sz="4" w:space="0" w:color="auto"/>
            </w:tcBorders>
            <w:shd w:val="clear" w:color="auto" w:fill="auto"/>
            <w:noWrap/>
            <w:vAlign w:val="center"/>
            <w:hideMark/>
          </w:tcPr>
          <w:p w14:paraId="708096E6"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4</w:t>
            </w:r>
          </w:p>
        </w:tc>
        <w:tc>
          <w:tcPr>
            <w:tcW w:w="1303" w:type="dxa"/>
            <w:tcBorders>
              <w:top w:val="nil"/>
              <w:left w:val="nil"/>
              <w:bottom w:val="single" w:sz="4" w:space="0" w:color="auto"/>
              <w:right w:val="single" w:sz="4" w:space="0" w:color="auto"/>
            </w:tcBorders>
            <w:shd w:val="clear" w:color="auto" w:fill="auto"/>
            <w:noWrap/>
            <w:vAlign w:val="center"/>
            <w:hideMark/>
          </w:tcPr>
          <w:p w14:paraId="1029F47D"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12</w:t>
            </w:r>
          </w:p>
        </w:tc>
      </w:tr>
      <w:tr w:rsidR="00562FC4" w14:paraId="01CF6B62" w14:textId="77777777" w:rsidTr="00E42E41">
        <w:trPr>
          <w:trHeight w:val="300"/>
          <w:jc w:val="center"/>
        </w:trPr>
        <w:tc>
          <w:tcPr>
            <w:tcW w:w="5033" w:type="dxa"/>
            <w:tcBorders>
              <w:top w:val="nil"/>
              <w:left w:val="single" w:sz="4" w:space="0" w:color="auto"/>
              <w:bottom w:val="single" w:sz="4" w:space="0" w:color="auto"/>
              <w:right w:val="single" w:sz="4" w:space="0" w:color="auto"/>
            </w:tcBorders>
            <w:shd w:val="clear" w:color="auto" w:fill="auto"/>
            <w:noWrap/>
            <w:vAlign w:val="bottom"/>
            <w:hideMark/>
          </w:tcPr>
          <w:p w14:paraId="544D73CB" w14:textId="10CBD501"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Nodokļu maksātāju skaits, kas veica precizējumus</w:t>
            </w:r>
          </w:p>
        </w:tc>
        <w:tc>
          <w:tcPr>
            <w:tcW w:w="1236" w:type="dxa"/>
            <w:tcBorders>
              <w:top w:val="nil"/>
              <w:left w:val="nil"/>
              <w:bottom w:val="single" w:sz="4" w:space="0" w:color="auto"/>
              <w:right w:val="single" w:sz="4" w:space="0" w:color="auto"/>
            </w:tcBorders>
            <w:shd w:val="clear" w:color="auto" w:fill="auto"/>
            <w:noWrap/>
            <w:vAlign w:val="center"/>
            <w:hideMark/>
          </w:tcPr>
          <w:p w14:paraId="3A6018B9" w14:textId="31D3AEFD"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c>
          <w:tcPr>
            <w:tcW w:w="1354" w:type="dxa"/>
            <w:tcBorders>
              <w:top w:val="nil"/>
              <w:left w:val="nil"/>
              <w:bottom w:val="single" w:sz="4" w:space="0" w:color="auto"/>
              <w:right w:val="single" w:sz="4" w:space="0" w:color="auto"/>
            </w:tcBorders>
            <w:shd w:val="clear" w:color="auto" w:fill="auto"/>
            <w:noWrap/>
            <w:vAlign w:val="center"/>
            <w:hideMark/>
          </w:tcPr>
          <w:p w14:paraId="13A15337"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2</w:t>
            </w:r>
          </w:p>
        </w:tc>
        <w:tc>
          <w:tcPr>
            <w:tcW w:w="1303" w:type="dxa"/>
            <w:tcBorders>
              <w:top w:val="nil"/>
              <w:left w:val="nil"/>
              <w:bottom w:val="single" w:sz="4" w:space="0" w:color="auto"/>
              <w:right w:val="single" w:sz="4" w:space="0" w:color="auto"/>
            </w:tcBorders>
            <w:shd w:val="clear" w:color="auto" w:fill="auto"/>
            <w:noWrap/>
            <w:vAlign w:val="center"/>
            <w:hideMark/>
          </w:tcPr>
          <w:p w14:paraId="2F022EF0"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3</w:t>
            </w:r>
          </w:p>
        </w:tc>
      </w:tr>
      <w:tr w:rsidR="00562FC4" w14:paraId="54A7C541" w14:textId="77777777" w:rsidTr="00462AB5">
        <w:trPr>
          <w:trHeight w:val="300"/>
          <w:jc w:val="center"/>
        </w:trPr>
        <w:tc>
          <w:tcPr>
            <w:tcW w:w="5033" w:type="dxa"/>
            <w:tcBorders>
              <w:top w:val="nil"/>
              <w:left w:val="single" w:sz="4" w:space="0" w:color="auto"/>
              <w:bottom w:val="double" w:sz="4" w:space="0" w:color="auto"/>
              <w:right w:val="single" w:sz="4" w:space="0" w:color="auto"/>
            </w:tcBorders>
            <w:shd w:val="clear" w:color="auto" w:fill="auto"/>
            <w:noWrap/>
            <w:vAlign w:val="bottom"/>
            <w:hideMark/>
          </w:tcPr>
          <w:p w14:paraId="0D5738F1" w14:textId="50EA461C"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Precizētā nodokļu summa, tūkst. EUR</w:t>
            </w:r>
          </w:p>
        </w:tc>
        <w:tc>
          <w:tcPr>
            <w:tcW w:w="1236" w:type="dxa"/>
            <w:tcBorders>
              <w:top w:val="nil"/>
              <w:left w:val="nil"/>
              <w:bottom w:val="double" w:sz="4" w:space="0" w:color="auto"/>
              <w:right w:val="single" w:sz="4" w:space="0" w:color="auto"/>
            </w:tcBorders>
            <w:shd w:val="clear" w:color="auto" w:fill="auto"/>
            <w:noWrap/>
            <w:vAlign w:val="bottom"/>
            <w:hideMark/>
          </w:tcPr>
          <w:p w14:paraId="66301AB7" w14:textId="21FBC5C2"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c>
          <w:tcPr>
            <w:tcW w:w="1354" w:type="dxa"/>
            <w:tcBorders>
              <w:top w:val="nil"/>
              <w:left w:val="nil"/>
              <w:bottom w:val="double" w:sz="4" w:space="0" w:color="auto"/>
              <w:right w:val="single" w:sz="4" w:space="0" w:color="auto"/>
            </w:tcBorders>
            <w:shd w:val="clear" w:color="auto" w:fill="auto"/>
            <w:noWrap/>
            <w:vAlign w:val="bottom"/>
            <w:hideMark/>
          </w:tcPr>
          <w:p w14:paraId="5E7DD2E8"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1,6</w:t>
            </w:r>
          </w:p>
        </w:tc>
        <w:tc>
          <w:tcPr>
            <w:tcW w:w="1303" w:type="dxa"/>
            <w:tcBorders>
              <w:top w:val="nil"/>
              <w:left w:val="nil"/>
              <w:bottom w:val="double" w:sz="4" w:space="0" w:color="auto"/>
              <w:right w:val="single" w:sz="4" w:space="0" w:color="auto"/>
            </w:tcBorders>
            <w:shd w:val="clear" w:color="auto" w:fill="auto"/>
            <w:noWrap/>
            <w:vAlign w:val="bottom"/>
            <w:hideMark/>
          </w:tcPr>
          <w:p w14:paraId="1C11098A"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8,9</w:t>
            </w:r>
          </w:p>
        </w:tc>
      </w:tr>
      <w:tr w:rsidR="00562FC4" w14:paraId="6054A829" w14:textId="77777777" w:rsidTr="00462AB5">
        <w:trPr>
          <w:trHeight w:val="300"/>
          <w:jc w:val="center"/>
        </w:trPr>
        <w:tc>
          <w:tcPr>
            <w:tcW w:w="5033" w:type="dxa"/>
            <w:tcBorders>
              <w:top w:val="double" w:sz="4" w:space="0" w:color="auto"/>
              <w:left w:val="single" w:sz="4" w:space="0" w:color="auto"/>
              <w:bottom w:val="single" w:sz="4" w:space="0" w:color="auto"/>
              <w:right w:val="single" w:sz="4" w:space="0" w:color="auto"/>
            </w:tcBorders>
            <w:shd w:val="clear" w:color="auto" w:fill="auto"/>
            <w:noWrap/>
            <w:vAlign w:val="bottom"/>
            <w:hideMark/>
          </w:tcPr>
          <w:p w14:paraId="43472B73" w14:textId="77777777" w:rsidR="00562FC4" w:rsidRPr="006D2F55" w:rsidRDefault="00562FC4" w:rsidP="00ED2373">
            <w:pPr>
              <w:spacing w:after="0" w:line="240" w:lineRule="auto"/>
              <w:rPr>
                <w:rFonts w:eastAsia="Times New Roman"/>
                <w:b/>
                <w:bCs/>
                <w:color w:val="000000"/>
                <w:lang w:eastAsia="lv-LV"/>
              </w:rPr>
            </w:pPr>
            <w:r w:rsidRPr="006D2F55">
              <w:rPr>
                <w:rFonts w:eastAsia="Times New Roman"/>
                <w:b/>
                <w:bCs/>
                <w:color w:val="000000"/>
                <w:lang w:eastAsia="lv-LV"/>
              </w:rPr>
              <w:t>Nodokļu kontrole:</w:t>
            </w:r>
          </w:p>
        </w:tc>
        <w:tc>
          <w:tcPr>
            <w:tcW w:w="1236" w:type="dxa"/>
            <w:tcBorders>
              <w:top w:val="double" w:sz="4" w:space="0" w:color="auto"/>
              <w:left w:val="nil"/>
              <w:bottom w:val="single" w:sz="4" w:space="0" w:color="auto"/>
              <w:right w:val="single" w:sz="4" w:space="0" w:color="auto"/>
            </w:tcBorders>
            <w:shd w:val="clear" w:color="auto" w:fill="auto"/>
            <w:noWrap/>
            <w:vAlign w:val="bottom"/>
            <w:hideMark/>
          </w:tcPr>
          <w:p w14:paraId="1C5AB6A4" w14:textId="70732868" w:rsidR="00562FC4" w:rsidRPr="006D2F55" w:rsidRDefault="00562FC4" w:rsidP="00E42E41">
            <w:pPr>
              <w:spacing w:after="0" w:line="240" w:lineRule="auto"/>
              <w:jc w:val="center"/>
              <w:rPr>
                <w:rFonts w:eastAsia="Times New Roman"/>
                <w:color w:val="000000"/>
                <w:lang w:eastAsia="lv-LV"/>
              </w:rPr>
            </w:pPr>
          </w:p>
        </w:tc>
        <w:tc>
          <w:tcPr>
            <w:tcW w:w="1354" w:type="dxa"/>
            <w:tcBorders>
              <w:top w:val="double" w:sz="4" w:space="0" w:color="auto"/>
              <w:left w:val="nil"/>
              <w:bottom w:val="single" w:sz="4" w:space="0" w:color="auto"/>
              <w:right w:val="single" w:sz="4" w:space="0" w:color="auto"/>
            </w:tcBorders>
            <w:shd w:val="clear" w:color="auto" w:fill="auto"/>
            <w:noWrap/>
            <w:vAlign w:val="bottom"/>
            <w:hideMark/>
          </w:tcPr>
          <w:p w14:paraId="5F1D7F94" w14:textId="0CE22089" w:rsidR="00562FC4" w:rsidRPr="006D2F55" w:rsidRDefault="00562FC4" w:rsidP="00E42E41">
            <w:pPr>
              <w:spacing w:after="0" w:line="240" w:lineRule="auto"/>
              <w:jc w:val="center"/>
              <w:rPr>
                <w:rFonts w:eastAsia="Times New Roman"/>
                <w:color w:val="000000"/>
                <w:lang w:eastAsia="lv-LV"/>
              </w:rPr>
            </w:pPr>
          </w:p>
        </w:tc>
        <w:tc>
          <w:tcPr>
            <w:tcW w:w="1303" w:type="dxa"/>
            <w:tcBorders>
              <w:top w:val="double" w:sz="4" w:space="0" w:color="auto"/>
              <w:left w:val="nil"/>
              <w:bottom w:val="single" w:sz="4" w:space="0" w:color="auto"/>
              <w:right w:val="single" w:sz="4" w:space="0" w:color="auto"/>
            </w:tcBorders>
            <w:shd w:val="clear" w:color="auto" w:fill="auto"/>
            <w:noWrap/>
            <w:vAlign w:val="bottom"/>
            <w:hideMark/>
          </w:tcPr>
          <w:p w14:paraId="09B42DFB" w14:textId="5A06D9E5" w:rsidR="00562FC4" w:rsidRPr="006D2F55" w:rsidRDefault="00562FC4" w:rsidP="00E42E41">
            <w:pPr>
              <w:spacing w:after="0" w:line="240" w:lineRule="auto"/>
              <w:jc w:val="center"/>
              <w:rPr>
                <w:rFonts w:eastAsia="Times New Roman"/>
                <w:color w:val="000000"/>
                <w:lang w:eastAsia="lv-LV"/>
              </w:rPr>
            </w:pPr>
          </w:p>
        </w:tc>
      </w:tr>
      <w:tr w:rsidR="00562FC4" w14:paraId="4A35E855" w14:textId="77777777" w:rsidTr="00462AB5">
        <w:trPr>
          <w:trHeight w:val="300"/>
          <w:jc w:val="center"/>
        </w:trPr>
        <w:tc>
          <w:tcPr>
            <w:tcW w:w="5033" w:type="dxa"/>
            <w:tcBorders>
              <w:top w:val="nil"/>
              <w:left w:val="single" w:sz="4" w:space="0" w:color="auto"/>
              <w:bottom w:val="single" w:sz="4" w:space="0" w:color="auto"/>
              <w:right w:val="single" w:sz="4" w:space="0" w:color="auto"/>
            </w:tcBorders>
            <w:shd w:val="clear" w:color="auto" w:fill="auto"/>
            <w:noWrap/>
            <w:vAlign w:val="bottom"/>
            <w:hideMark/>
          </w:tcPr>
          <w:p w14:paraId="2AC40CA8" w14:textId="46907870" w:rsidR="00562FC4" w:rsidRPr="006D2F55" w:rsidRDefault="00562FC4" w:rsidP="00ED2373">
            <w:pPr>
              <w:spacing w:after="0" w:line="240" w:lineRule="auto"/>
              <w:rPr>
                <w:rFonts w:eastAsia="Times New Roman"/>
                <w:color w:val="000000"/>
                <w:lang w:eastAsia="lv-LV"/>
              </w:rPr>
            </w:pPr>
            <w:r w:rsidRPr="006D2F55">
              <w:rPr>
                <w:rFonts w:eastAsia="Times New Roman"/>
                <w:color w:val="000000"/>
                <w:lang w:eastAsia="lv-LV"/>
              </w:rPr>
              <w:t>Lēmumu skaits par nodokļu kontroles izbeigšanu</w:t>
            </w:r>
          </w:p>
        </w:tc>
        <w:tc>
          <w:tcPr>
            <w:tcW w:w="1236" w:type="dxa"/>
            <w:tcBorders>
              <w:top w:val="nil"/>
              <w:left w:val="nil"/>
              <w:bottom w:val="single" w:sz="4" w:space="0" w:color="auto"/>
              <w:right w:val="single" w:sz="4" w:space="0" w:color="auto"/>
            </w:tcBorders>
            <w:shd w:val="clear" w:color="auto" w:fill="auto"/>
            <w:noWrap/>
            <w:vAlign w:val="bottom"/>
            <w:hideMark/>
          </w:tcPr>
          <w:p w14:paraId="3E2641C1" w14:textId="52DE5BAC"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c>
          <w:tcPr>
            <w:tcW w:w="1354" w:type="dxa"/>
            <w:tcBorders>
              <w:top w:val="nil"/>
              <w:left w:val="nil"/>
              <w:bottom w:val="single" w:sz="4" w:space="0" w:color="auto"/>
              <w:right w:val="single" w:sz="4" w:space="0" w:color="auto"/>
            </w:tcBorders>
            <w:shd w:val="clear" w:color="auto" w:fill="auto"/>
            <w:noWrap/>
            <w:vAlign w:val="bottom"/>
            <w:hideMark/>
          </w:tcPr>
          <w:p w14:paraId="5CB54FD8" w14:textId="376FB82A" w:rsidR="00562FC4" w:rsidRPr="006D2F55" w:rsidRDefault="00E42E41" w:rsidP="00E42E41">
            <w:pPr>
              <w:spacing w:after="0" w:line="240" w:lineRule="auto"/>
              <w:jc w:val="center"/>
              <w:rPr>
                <w:rFonts w:eastAsia="Times New Roman"/>
                <w:color w:val="000000"/>
                <w:lang w:eastAsia="lv-LV"/>
              </w:rPr>
            </w:pPr>
            <w:r>
              <w:rPr>
                <w:rFonts w:eastAsia="Times New Roman"/>
                <w:color w:val="000000"/>
                <w:lang w:eastAsia="lv-LV"/>
              </w:rPr>
              <w:t>-</w:t>
            </w:r>
          </w:p>
        </w:tc>
        <w:tc>
          <w:tcPr>
            <w:tcW w:w="1303" w:type="dxa"/>
            <w:tcBorders>
              <w:top w:val="nil"/>
              <w:left w:val="nil"/>
              <w:bottom w:val="single" w:sz="4" w:space="0" w:color="auto"/>
              <w:right w:val="single" w:sz="4" w:space="0" w:color="auto"/>
            </w:tcBorders>
            <w:shd w:val="clear" w:color="auto" w:fill="auto"/>
            <w:noWrap/>
            <w:vAlign w:val="bottom"/>
            <w:hideMark/>
          </w:tcPr>
          <w:p w14:paraId="32C4FD4B" w14:textId="77777777" w:rsidR="00562FC4" w:rsidRPr="006D2F55" w:rsidRDefault="00562FC4" w:rsidP="00E42E41">
            <w:pPr>
              <w:spacing w:after="0" w:line="240" w:lineRule="auto"/>
              <w:jc w:val="center"/>
              <w:rPr>
                <w:rFonts w:eastAsia="Times New Roman"/>
                <w:color w:val="000000"/>
                <w:lang w:eastAsia="lv-LV"/>
              </w:rPr>
            </w:pPr>
            <w:r w:rsidRPr="006D2F55">
              <w:rPr>
                <w:rFonts w:eastAsia="Times New Roman"/>
                <w:color w:val="000000"/>
                <w:lang w:eastAsia="lv-LV"/>
              </w:rPr>
              <w:t>1</w:t>
            </w:r>
          </w:p>
        </w:tc>
      </w:tr>
    </w:tbl>
    <w:p w14:paraId="111EE6AA" w14:textId="6EA3BFF0" w:rsidR="00562FC4" w:rsidRDefault="002422EF" w:rsidP="00562FC4">
      <w:pPr>
        <w:tabs>
          <w:tab w:val="left" w:pos="2127"/>
          <w:tab w:val="left" w:pos="6096"/>
        </w:tabs>
        <w:spacing w:after="0" w:line="240" w:lineRule="auto"/>
        <w:ind w:firstLine="720"/>
        <w:jc w:val="both"/>
        <w:rPr>
          <w:rFonts w:eastAsia="Calibri"/>
          <w:i/>
          <w:kern w:val="0"/>
          <w:sz w:val="20"/>
          <w:szCs w:val="20"/>
          <w14:ligatures w14:val="none"/>
        </w:rPr>
      </w:pPr>
      <w:r w:rsidRPr="0023792A">
        <w:rPr>
          <w:rFonts w:eastAsia="Calibri"/>
          <w:i/>
          <w:kern w:val="0"/>
          <w:sz w:val="20"/>
          <w:szCs w:val="20"/>
          <w14:ligatures w14:val="none"/>
        </w:rPr>
        <w:t>Datu avots:</w:t>
      </w:r>
      <w:r>
        <w:rPr>
          <w:rFonts w:eastAsia="Calibri"/>
          <w:i/>
          <w:kern w:val="0"/>
          <w:sz w:val="20"/>
          <w:szCs w:val="20"/>
          <w14:ligatures w14:val="none"/>
        </w:rPr>
        <w:t xml:space="preserve"> VID</w:t>
      </w:r>
      <w:r w:rsidR="00281562">
        <w:rPr>
          <w:rFonts w:eastAsia="Calibri"/>
          <w:i/>
          <w:kern w:val="0"/>
          <w:sz w:val="20"/>
          <w:szCs w:val="20"/>
          <w14:ligatures w14:val="none"/>
        </w:rPr>
        <w:t xml:space="preserve"> dati</w:t>
      </w:r>
    </w:p>
    <w:p w14:paraId="67E86AD8" w14:textId="77777777" w:rsidR="002422EF" w:rsidRDefault="002422EF" w:rsidP="00562FC4">
      <w:pPr>
        <w:tabs>
          <w:tab w:val="left" w:pos="2127"/>
          <w:tab w:val="left" w:pos="6096"/>
        </w:tabs>
        <w:spacing w:after="0" w:line="240" w:lineRule="auto"/>
        <w:ind w:firstLine="720"/>
        <w:jc w:val="both"/>
        <w:rPr>
          <w:rFonts w:eastAsia="Times New Roman"/>
          <w:sz w:val="28"/>
          <w:szCs w:val="20"/>
          <w:lang w:eastAsia="lv-LV"/>
        </w:rPr>
      </w:pPr>
    </w:p>
    <w:p w14:paraId="6983BCCE" w14:textId="77777777" w:rsidR="00562FC4" w:rsidRPr="009C101F" w:rsidRDefault="00562FC4" w:rsidP="00562FC4">
      <w:pPr>
        <w:tabs>
          <w:tab w:val="left" w:pos="2127"/>
          <w:tab w:val="left" w:pos="6096"/>
        </w:tabs>
        <w:spacing w:after="0" w:line="240" w:lineRule="auto"/>
        <w:ind w:firstLine="720"/>
        <w:jc w:val="both"/>
        <w:rPr>
          <w:rFonts w:eastAsia="Times New Roman"/>
          <w:lang w:eastAsia="lv-LV"/>
        </w:rPr>
      </w:pPr>
      <w:r w:rsidRPr="009C101F">
        <w:rPr>
          <w:rFonts w:eastAsia="Times New Roman"/>
          <w:lang w:eastAsia="lv-LV"/>
        </w:rPr>
        <w:t>Veicot nodokļu administrēšanas pasākumus, VID ir saskaries ar šādām situācijām:</w:t>
      </w:r>
    </w:p>
    <w:p w14:paraId="7DEF1BC0" w14:textId="7E1B50B8" w:rsidR="00562FC4" w:rsidRPr="009C101F" w:rsidRDefault="00E42E41" w:rsidP="00562FC4">
      <w:pPr>
        <w:pStyle w:val="ListParagraph"/>
        <w:numPr>
          <w:ilvl w:val="0"/>
          <w:numId w:val="9"/>
        </w:numPr>
        <w:tabs>
          <w:tab w:val="left" w:pos="993"/>
        </w:tabs>
        <w:spacing w:after="0" w:line="240" w:lineRule="auto"/>
        <w:ind w:left="0" w:firstLine="720"/>
        <w:jc w:val="both"/>
        <w:rPr>
          <w:rFonts w:eastAsia="Times New Roman"/>
          <w:lang w:eastAsia="lv-LV"/>
        </w:rPr>
      </w:pPr>
      <w:r w:rsidRPr="009C101F">
        <w:rPr>
          <w:rFonts w:eastAsia="Times New Roman"/>
          <w:lang w:eastAsia="lv-LV"/>
        </w:rPr>
        <w:t>s</w:t>
      </w:r>
      <w:r w:rsidR="00562FC4" w:rsidRPr="009C101F">
        <w:rPr>
          <w:rFonts w:eastAsia="Times New Roman"/>
          <w:lang w:eastAsia="lv-LV"/>
        </w:rPr>
        <w:t>ezonas laukstrādnieku ienākuma izmaksātājs piemēro sezonas laukstrādniek</w:t>
      </w:r>
      <w:r w:rsidR="005B23DD">
        <w:rPr>
          <w:rFonts w:eastAsia="Times New Roman"/>
          <w:lang w:eastAsia="lv-LV"/>
        </w:rPr>
        <w:t>u</w:t>
      </w:r>
      <w:r w:rsidR="00562FC4" w:rsidRPr="009C101F">
        <w:rPr>
          <w:rFonts w:eastAsia="Times New Roman"/>
          <w:lang w:eastAsia="lv-LV"/>
        </w:rPr>
        <w:t xml:space="preserve"> ienākuma nodokļa režīmu fiziskām personām, kuru darba pienākums no 2023.</w:t>
      </w:r>
      <w:r w:rsidRPr="009C101F">
        <w:rPr>
          <w:rFonts w:eastAsia="Times New Roman"/>
          <w:lang w:eastAsia="lv-LV"/>
        </w:rPr>
        <w:t xml:space="preserve"> </w:t>
      </w:r>
      <w:r w:rsidR="00562FC4" w:rsidRPr="009C101F">
        <w:rPr>
          <w:rFonts w:eastAsia="Times New Roman"/>
          <w:lang w:eastAsia="lv-LV"/>
        </w:rPr>
        <w:t xml:space="preserve">gada septembra beigām bija jau iepriekš no lauka novāktiem kāpostiem veikt pirmreizējo attīrīšanu, piemēram, no kāpostu galviņām atdalīt bojātās lapas, un pēc tam kāpostus nogādāt līdz vietai, kur notiek to skābēšana. Savukārt normatīvajos aktos nav norādīta lauksaimniecības produktu apstrāde un nav atsevišķi definēti šķirošanas veidi. </w:t>
      </w:r>
    </w:p>
    <w:p w14:paraId="59088AB0" w14:textId="7FEA2804" w:rsidR="00562FC4" w:rsidRPr="009C101F" w:rsidRDefault="00E42E41" w:rsidP="00562FC4">
      <w:pPr>
        <w:pStyle w:val="ListParagraph"/>
        <w:numPr>
          <w:ilvl w:val="0"/>
          <w:numId w:val="9"/>
        </w:numPr>
        <w:tabs>
          <w:tab w:val="left" w:pos="993"/>
        </w:tabs>
        <w:spacing w:after="0" w:line="240" w:lineRule="auto"/>
        <w:ind w:left="0" w:firstLine="720"/>
        <w:jc w:val="both"/>
        <w:rPr>
          <w:rFonts w:eastAsia="Times New Roman"/>
          <w:lang w:eastAsia="lv-LV"/>
        </w:rPr>
      </w:pPr>
      <w:r w:rsidRPr="009C101F">
        <w:rPr>
          <w:rFonts w:eastAsia="Times New Roman"/>
          <w:lang w:eastAsia="lv-LV"/>
        </w:rPr>
        <w:t>s</w:t>
      </w:r>
      <w:r w:rsidR="00562FC4" w:rsidRPr="009C101F">
        <w:rPr>
          <w:rFonts w:eastAsia="Times New Roman"/>
          <w:lang w:eastAsia="lv-LV"/>
        </w:rPr>
        <w:t>ezonas laukstrādnieku ienākumu gūst sezonas rakstura darbos taksācijas gada periodā no 1.</w:t>
      </w:r>
      <w:r w:rsidRPr="009C101F">
        <w:rPr>
          <w:rFonts w:eastAsia="Times New Roman"/>
          <w:lang w:eastAsia="lv-LV"/>
        </w:rPr>
        <w:t xml:space="preserve"> </w:t>
      </w:r>
      <w:r w:rsidR="00562FC4" w:rsidRPr="009C101F">
        <w:rPr>
          <w:rFonts w:eastAsia="Times New Roman"/>
          <w:lang w:eastAsia="lv-LV"/>
        </w:rPr>
        <w:t>aprīļa līdz 30.</w:t>
      </w:r>
      <w:r w:rsidRPr="009C101F">
        <w:rPr>
          <w:rFonts w:eastAsia="Times New Roman"/>
          <w:lang w:eastAsia="lv-LV"/>
        </w:rPr>
        <w:t xml:space="preserve"> </w:t>
      </w:r>
      <w:r w:rsidR="00562FC4" w:rsidRPr="009C101F">
        <w:rPr>
          <w:rFonts w:eastAsia="Times New Roman"/>
          <w:lang w:eastAsia="lv-LV"/>
        </w:rPr>
        <w:t xml:space="preserve">novembrim, taču ir gadījumi, kad jau martā darbinieki tiek neoficiāli nodarbināti, jo, ņemot vērā laika apstākļus, laukstrādnieki darbus var uzsākt ātrāk </w:t>
      </w:r>
      <w:r w:rsidRPr="009C101F">
        <w:rPr>
          <w:rFonts w:eastAsia="Times New Roman"/>
          <w:lang w:eastAsia="lv-LV"/>
        </w:rPr>
        <w:t>ne</w:t>
      </w:r>
      <w:r w:rsidR="00562FC4" w:rsidRPr="009C101F">
        <w:rPr>
          <w:rFonts w:eastAsia="Times New Roman"/>
          <w:lang w:eastAsia="lv-LV"/>
        </w:rPr>
        <w:t>kā 1.</w:t>
      </w:r>
      <w:r w:rsidRPr="009C101F">
        <w:rPr>
          <w:rFonts w:eastAsia="Times New Roman"/>
          <w:lang w:eastAsia="lv-LV"/>
        </w:rPr>
        <w:t xml:space="preserve"> </w:t>
      </w:r>
      <w:r w:rsidR="00562FC4" w:rsidRPr="009C101F">
        <w:rPr>
          <w:rFonts w:eastAsia="Times New Roman"/>
          <w:lang w:eastAsia="lv-LV"/>
        </w:rPr>
        <w:t xml:space="preserve">aprīlī. </w:t>
      </w:r>
    </w:p>
    <w:p w14:paraId="092B8B6A" w14:textId="4920E4D0" w:rsidR="00C702D2" w:rsidRDefault="002744E1" w:rsidP="00BC62D5">
      <w:pPr>
        <w:pStyle w:val="ListParagraph"/>
        <w:tabs>
          <w:tab w:val="left" w:pos="993"/>
        </w:tabs>
        <w:spacing w:after="0" w:line="240" w:lineRule="auto"/>
        <w:ind w:left="0" w:firstLine="709"/>
        <w:jc w:val="both"/>
        <w:rPr>
          <w:rFonts w:eastAsia="Times New Roman"/>
        </w:rPr>
      </w:pPr>
      <w:r>
        <w:rPr>
          <w:rFonts w:eastAsia="Times New Roman"/>
        </w:rPr>
        <w:t>Ņ</w:t>
      </w:r>
      <w:r w:rsidRPr="002744E1">
        <w:rPr>
          <w:rFonts w:eastAsia="Times New Roman"/>
        </w:rPr>
        <w:t xml:space="preserve">emot vērā minēto, nepieciešams </w:t>
      </w:r>
      <w:r>
        <w:rPr>
          <w:rFonts w:eastAsia="Times New Roman"/>
        </w:rPr>
        <w:t xml:space="preserve">šo </w:t>
      </w:r>
      <w:r w:rsidRPr="002744E1">
        <w:rPr>
          <w:rFonts w:eastAsia="Times New Roman"/>
        </w:rPr>
        <w:t xml:space="preserve">nozari pastiprināti </w:t>
      </w:r>
      <w:r w:rsidR="00E027C1">
        <w:rPr>
          <w:rFonts w:eastAsia="Times New Roman"/>
        </w:rPr>
        <w:t xml:space="preserve">uzraudzīt un </w:t>
      </w:r>
      <w:r w:rsidRPr="002744E1">
        <w:rPr>
          <w:rFonts w:eastAsia="Times New Roman"/>
        </w:rPr>
        <w:t>informēt, ka šo režīmu drīkst piemērot tikai no 1. aprīļa līdz 30. novembrim</w:t>
      </w:r>
      <w:r w:rsidR="00E027C1">
        <w:rPr>
          <w:rFonts w:eastAsia="Times New Roman"/>
        </w:rPr>
        <w:t>.</w:t>
      </w:r>
    </w:p>
    <w:p w14:paraId="53C261C9" w14:textId="77777777" w:rsidR="00E027C1" w:rsidRDefault="00E027C1" w:rsidP="00BC62D5">
      <w:pPr>
        <w:pStyle w:val="ListParagraph"/>
        <w:tabs>
          <w:tab w:val="left" w:pos="993"/>
        </w:tabs>
        <w:spacing w:after="0" w:line="240" w:lineRule="auto"/>
        <w:ind w:left="0" w:firstLine="709"/>
        <w:jc w:val="both"/>
        <w:rPr>
          <w:rFonts w:eastAsia="Times New Roman"/>
        </w:rPr>
      </w:pPr>
    </w:p>
    <w:p w14:paraId="61316F91" w14:textId="5CD10188" w:rsidR="009C101F" w:rsidRPr="009C101F" w:rsidRDefault="009C101F" w:rsidP="009C101F">
      <w:pPr>
        <w:pStyle w:val="ListParagraph"/>
        <w:numPr>
          <w:ilvl w:val="1"/>
          <w:numId w:val="9"/>
        </w:numPr>
        <w:tabs>
          <w:tab w:val="left" w:pos="1134"/>
        </w:tabs>
        <w:autoSpaceDE w:val="0"/>
        <w:autoSpaceDN w:val="0"/>
        <w:spacing w:after="0" w:line="240" w:lineRule="auto"/>
        <w:ind w:left="0" w:firstLine="709"/>
        <w:jc w:val="both"/>
        <w:rPr>
          <w:rFonts w:eastAsia="Times New Roman"/>
          <w:b/>
        </w:rPr>
      </w:pPr>
      <w:r w:rsidRPr="009C101F">
        <w:rPr>
          <w:rFonts w:eastAsia="Times New Roman"/>
          <w:b/>
        </w:rPr>
        <w:t>Sezonas laukstrādnieku ienākuma nodokļa maksātāju sociālā nodrošinājuma izvērtējums</w:t>
      </w:r>
    </w:p>
    <w:p w14:paraId="3D7AF0A9" w14:textId="77777777" w:rsidR="004C1776" w:rsidRDefault="004C1776" w:rsidP="004C1776">
      <w:pPr>
        <w:spacing w:after="0" w:line="240" w:lineRule="auto"/>
        <w:ind w:firstLine="709"/>
        <w:jc w:val="both"/>
      </w:pPr>
    </w:p>
    <w:p w14:paraId="2AAC27A4" w14:textId="523DD1F8" w:rsidR="004F3DDE" w:rsidRPr="004F3DDE" w:rsidRDefault="004F3DDE" w:rsidP="00B737AB">
      <w:pPr>
        <w:spacing w:after="0" w:line="240" w:lineRule="auto"/>
        <w:ind w:firstLine="709"/>
        <w:jc w:val="both"/>
        <w:rPr>
          <w:rFonts w:eastAsia="Calibri"/>
        </w:rPr>
      </w:pPr>
      <w:r w:rsidRPr="00821DD0">
        <w:t>Saskaņā ar likum</w:t>
      </w:r>
      <w:r>
        <w:t>u</w:t>
      </w:r>
      <w:r w:rsidRPr="00821DD0">
        <w:t xml:space="preserve"> “Par iedzīvotāju ienākuma nodokli”</w:t>
      </w:r>
      <w:r>
        <w:rPr>
          <w:rStyle w:val="FootnoteReference"/>
        </w:rPr>
        <w:footnoteReference w:id="19"/>
      </w:r>
      <w:r w:rsidRPr="00821DD0">
        <w:t xml:space="preserve">, </w:t>
      </w:r>
      <w:r w:rsidRPr="00C42FD6">
        <w:t>ja</w:t>
      </w:r>
      <w:r w:rsidRPr="009E1336">
        <w:rPr>
          <w:rFonts w:ascii="Arial" w:hAnsi="Arial" w:cs="Arial"/>
          <w:color w:val="414142"/>
          <w:sz w:val="20"/>
          <w:szCs w:val="20"/>
          <w:shd w:val="clear" w:color="auto" w:fill="FFFFFF"/>
        </w:rPr>
        <w:t xml:space="preserve"> </w:t>
      </w:r>
      <w:r w:rsidRPr="004F3DDE">
        <w:rPr>
          <w:rFonts w:eastAsia="Calibri"/>
        </w:rPr>
        <w:t>ienākumu kopsumma, ko sezonas laukstrādnieku ienākuma nodokļa maksātājs kalendāra mēnesī ieguvis no viena vai vairākiem sezonas laukstrādnieku ienākuma izmaksātājiem, pārsniedz 70 </w:t>
      </w:r>
      <w:r w:rsidRPr="004F3DDE">
        <w:rPr>
          <w:rFonts w:eastAsia="Calibri"/>
          <w:i/>
          <w:iCs/>
        </w:rPr>
        <w:t>euro</w:t>
      </w:r>
      <w:r w:rsidRPr="004F3DDE">
        <w:rPr>
          <w:rFonts w:eastAsia="Calibri"/>
        </w:rPr>
        <w:t xml:space="preserve">, </w:t>
      </w:r>
      <w:r>
        <w:rPr>
          <w:rFonts w:eastAsia="Calibri"/>
        </w:rPr>
        <w:t>sezonas laukstrādnieku ienākuma nodokli</w:t>
      </w:r>
      <w:r w:rsidRPr="004F3DDE">
        <w:rPr>
          <w:rFonts w:eastAsia="Calibri"/>
        </w:rPr>
        <w:t xml:space="preserve"> attiecina šādā sadalījumā:</w:t>
      </w:r>
    </w:p>
    <w:p w14:paraId="14D4314B" w14:textId="3938C587" w:rsidR="00B737AB" w:rsidRDefault="004F3DDE" w:rsidP="00B737AB">
      <w:pPr>
        <w:pStyle w:val="ListParagraph"/>
        <w:numPr>
          <w:ilvl w:val="0"/>
          <w:numId w:val="12"/>
        </w:numPr>
        <w:tabs>
          <w:tab w:val="left" w:pos="709"/>
        </w:tabs>
        <w:autoSpaceDE w:val="0"/>
        <w:autoSpaceDN w:val="0"/>
        <w:spacing w:after="0" w:line="240" w:lineRule="auto"/>
        <w:ind w:left="993"/>
        <w:jc w:val="both"/>
        <w:rPr>
          <w:rFonts w:eastAsia="Calibri"/>
        </w:rPr>
      </w:pPr>
      <w:r w:rsidRPr="00B737AB">
        <w:rPr>
          <w:rFonts w:eastAsia="Calibri"/>
        </w:rPr>
        <w:t>90% attiecina uz valsts sociālās apdrošināšanas obligātajām iemaksām</w:t>
      </w:r>
      <w:r w:rsidR="00B737AB">
        <w:rPr>
          <w:rFonts w:eastAsia="Calibri"/>
        </w:rPr>
        <w:t xml:space="preserve"> (sezonas laukstrādnieks ir pakļauts tikai pensiju apdrošināšanai</w:t>
      </w:r>
      <w:r w:rsidR="00E5533E">
        <w:rPr>
          <w:rStyle w:val="FootnoteReference"/>
          <w:rFonts w:eastAsia="Calibri"/>
        </w:rPr>
        <w:footnoteReference w:id="20"/>
      </w:r>
      <w:r w:rsidR="00B737AB">
        <w:rPr>
          <w:rFonts w:eastAsia="Calibri"/>
        </w:rPr>
        <w:t>)</w:t>
      </w:r>
      <w:r w:rsidRPr="00B737AB">
        <w:rPr>
          <w:rFonts w:eastAsia="Calibri"/>
        </w:rPr>
        <w:t>;</w:t>
      </w:r>
    </w:p>
    <w:p w14:paraId="37F8DCA2" w14:textId="2F4C1526" w:rsidR="004F3DDE" w:rsidRPr="00B737AB" w:rsidRDefault="004F3DDE" w:rsidP="00B737AB">
      <w:pPr>
        <w:pStyle w:val="ListParagraph"/>
        <w:numPr>
          <w:ilvl w:val="0"/>
          <w:numId w:val="12"/>
        </w:numPr>
        <w:tabs>
          <w:tab w:val="left" w:pos="709"/>
        </w:tabs>
        <w:autoSpaceDE w:val="0"/>
        <w:autoSpaceDN w:val="0"/>
        <w:spacing w:after="0" w:line="240" w:lineRule="auto"/>
        <w:ind w:left="993"/>
        <w:jc w:val="both"/>
        <w:rPr>
          <w:rFonts w:eastAsia="Calibri"/>
        </w:rPr>
      </w:pPr>
      <w:r w:rsidRPr="00B737AB">
        <w:rPr>
          <w:rFonts w:eastAsia="Calibri"/>
        </w:rPr>
        <w:t>10% attiecina uz iedzīvotāju ienākuma nodokli.</w:t>
      </w:r>
    </w:p>
    <w:p w14:paraId="4F090404" w14:textId="52789AF3" w:rsidR="00C0222E" w:rsidRDefault="009A3DE9" w:rsidP="009A3DE9">
      <w:pPr>
        <w:spacing w:after="0" w:line="240" w:lineRule="auto"/>
        <w:ind w:firstLine="633"/>
        <w:jc w:val="both"/>
      </w:pPr>
      <w:r w:rsidRPr="009A3DE9">
        <w:t>Izvērtējot sezonas laukstrādnieku ienākuma nodokļa režīmu attiecībā uz valsts sociālās apdrošināšanas</w:t>
      </w:r>
      <w:r>
        <w:t xml:space="preserve"> </w:t>
      </w:r>
      <w:r w:rsidRPr="009A3DE9">
        <w:t>obligātajām iemaksām un sociālās apdrošināšanas pakalpojumu pieejamību īslaicīgajos sezonas darbos nodarbinātajām personām,</w:t>
      </w:r>
      <w:r>
        <w:t xml:space="preserve"> </w:t>
      </w:r>
      <w:r w:rsidR="003D5337">
        <w:t>a</w:t>
      </w:r>
      <w:r w:rsidR="003D5337" w:rsidRPr="003D5337">
        <w:t xml:space="preserve">nalizēti </w:t>
      </w:r>
      <w:r w:rsidR="001613D9">
        <w:t xml:space="preserve">dati </w:t>
      </w:r>
      <w:r w:rsidR="003D5337" w:rsidRPr="003D5337">
        <w:t xml:space="preserve">tikai </w:t>
      </w:r>
      <w:r w:rsidR="001613D9">
        <w:t xml:space="preserve">par </w:t>
      </w:r>
      <w:r w:rsidR="003D5337" w:rsidRPr="003D5337">
        <w:t>tie</w:t>
      </w:r>
      <w:r w:rsidR="001613D9">
        <w:t>m</w:t>
      </w:r>
      <w:r w:rsidR="003D5337" w:rsidRPr="003D5337">
        <w:t xml:space="preserve"> sezonas laukstrādnieki</w:t>
      </w:r>
      <w:r w:rsidR="001613D9">
        <w:t>em</w:t>
      </w:r>
      <w:r w:rsidR="003D5337" w:rsidRPr="003D5337">
        <w:t xml:space="preserve">, kuru ienākumi mēnesī pārsniedz 70 </w:t>
      </w:r>
      <w:r w:rsidR="003D5337" w:rsidRPr="003D5337">
        <w:rPr>
          <w:i/>
          <w:iCs/>
        </w:rPr>
        <w:t>euro</w:t>
      </w:r>
      <w:r w:rsidR="003D5337" w:rsidRPr="003D5337">
        <w:t xml:space="preserve"> un kuri atbilstoši likuma </w:t>
      </w:r>
      <w:r w:rsidR="003D5337" w:rsidRPr="003D5337">
        <w:lastRenderedPageBreak/>
        <w:t>“Par valsts sociālo apdrošināšanu” 6.</w:t>
      </w:r>
      <w:r w:rsidR="00E5533E">
        <w:t xml:space="preserve"> </w:t>
      </w:r>
      <w:r w:rsidR="003D5337" w:rsidRPr="003D5337">
        <w:t>panta 2</w:t>
      </w:r>
      <w:r w:rsidR="003D5337">
        <w:t>.</w:t>
      </w:r>
      <w:r w:rsidR="003D5337" w:rsidRPr="003D5337">
        <w:rPr>
          <w:vertAlign w:val="superscript"/>
        </w:rPr>
        <w:t>2</w:t>
      </w:r>
      <w:r w:rsidR="003D5337" w:rsidRPr="003D5337">
        <w:t xml:space="preserve"> punktam </w:t>
      </w:r>
      <w:r w:rsidR="00E66809">
        <w:t>pakļauti</w:t>
      </w:r>
      <w:r w:rsidR="003D5337" w:rsidRPr="003D5337">
        <w:t xml:space="preserve"> valsts sociālajai apdrošināšanai</w:t>
      </w:r>
      <w:r w:rsidR="00C0222E">
        <w:t>.</w:t>
      </w:r>
    </w:p>
    <w:p w14:paraId="6B1E3814" w14:textId="71A4346B" w:rsidR="00E529FA" w:rsidRDefault="00C0222E" w:rsidP="00E529FA">
      <w:pPr>
        <w:spacing w:after="0" w:line="240" w:lineRule="auto"/>
        <w:ind w:firstLine="633"/>
        <w:jc w:val="both"/>
      </w:pPr>
      <w:r>
        <w:t>Sociāli apdrošināto s</w:t>
      </w:r>
      <w:r w:rsidRPr="002C5183">
        <w:t xml:space="preserve">ezonas laukstrādnieku </w:t>
      </w:r>
      <w:r>
        <w:t xml:space="preserve">ienākuma nodokļa maksātāju </w:t>
      </w:r>
      <w:r w:rsidRPr="002C5183">
        <w:t>skaits</w:t>
      </w:r>
      <w:r>
        <w:t xml:space="preserve"> ik gadu pieaug un 2024. gadā, salīdzinot ar 2014. </w:t>
      </w:r>
      <w:r w:rsidRPr="002C5183">
        <w:t xml:space="preserve">gadu, tas ir </w:t>
      </w:r>
      <w:r>
        <w:t>pieaudzis vairāk nekā 4 reizes (no 630 sociāli apdrošinātiem sezonas laukstrādniekiem 2014. gadā līdz 2 785 sociāli apdrošinātiem sezonas laukstrādniekiem 2024. gada 9 mēnešos)</w:t>
      </w:r>
      <w:r w:rsidR="00E529FA">
        <w:t xml:space="preserve">. </w:t>
      </w:r>
      <w:r w:rsidR="00E955DF" w:rsidRPr="00E955DF">
        <w:t>Vairākums no sezonas laukstrādniekiem ir sievietes, lai gan kopš 2021.</w:t>
      </w:r>
      <w:r w:rsidR="00E955DF">
        <w:t xml:space="preserve"> </w:t>
      </w:r>
      <w:r w:rsidR="00E955DF" w:rsidRPr="00E955DF">
        <w:t xml:space="preserve">gada vīriešu skaita proporcija ir augusi. </w:t>
      </w:r>
      <w:r w:rsidR="00E529FA">
        <w:t>Periodā no 2021. gada līdz 2024. gadam vairāk nekā puse no visiem sociāli apdrošinātajiem sezonas laukstrādnieku ienākuma nodokļa maksātājiem bija sievietes</w:t>
      </w:r>
      <w:r w:rsidR="00E529FA" w:rsidRPr="00E529FA">
        <w:t xml:space="preserve"> </w:t>
      </w:r>
      <w:r w:rsidR="00E529FA">
        <w:t>(</w:t>
      </w:r>
      <w:r w:rsidR="0016163F">
        <w:t>11</w:t>
      </w:r>
      <w:r w:rsidR="00E529FA">
        <w:t>.attēls).</w:t>
      </w:r>
    </w:p>
    <w:p w14:paraId="41754E61" w14:textId="77777777" w:rsidR="00E529FA" w:rsidRDefault="00E529FA" w:rsidP="00A95A6A">
      <w:pPr>
        <w:spacing w:after="0" w:line="240" w:lineRule="auto"/>
        <w:jc w:val="both"/>
      </w:pPr>
    </w:p>
    <w:p w14:paraId="4C4CB4BB" w14:textId="77777777" w:rsidR="00E529FA" w:rsidRDefault="00E529FA" w:rsidP="00E529FA">
      <w:pPr>
        <w:spacing w:after="0" w:line="240" w:lineRule="auto"/>
        <w:jc w:val="both"/>
      </w:pPr>
      <w:r>
        <w:rPr>
          <w:noProof/>
        </w:rPr>
        <w:drawing>
          <wp:inline distT="0" distB="0" distL="0" distR="0" wp14:anchorId="00764D3C" wp14:editId="557DA8A0">
            <wp:extent cx="5608320" cy="2678430"/>
            <wp:effectExtent l="0" t="0" r="11430" b="7620"/>
            <wp:docPr id="837857070" name="Chart 1">
              <a:extLst xmlns:a="http://schemas.openxmlformats.org/drawingml/2006/main">
                <a:ext uri="{FF2B5EF4-FFF2-40B4-BE49-F238E27FC236}">
                  <a16:creationId xmlns:a16="http://schemas.microsoft.com/office/drawing/2014/main" id="{DEEA4EA9-FF6F-440D-B17A-4E414BCA08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5BE4D70" w14:textId="3FB190B1" w:rsidR="00E529FA" w:rsidRPr="00EB36CD" w:rsidRDefault="0016163F" w:rsidP="00E529FA">
      <w:pPr>
        <w:spacing w:after="0" w:line="240" w:lineRule="auto"/>
        <w:ind w:firstLine="709"/>
        <w:rPr>
          <w:szCs w:val="26"/>
        </w:rPr>
      </w:pPr>
      <w:r>
        <w:t>11</w:t>
      </w:r>
      <w:r w:rsidR="00E529FA">
        <w:t xml:space="preserve">.attēls. </w:t>
      </w:r>
      <w:r w:rsidR="00E529FA" w:rsidRPr="00EB36CD">
        <w:rPr>
          <w:szCs w:val="26"/>
        </w:rPr>
        <w:t xml:space="preserve">Sociāli apdrošināto sezonas laukstrādnieku ienākuma nodokļa maksātāju skaita dinamika </w:t>
      </w:r>
    </w:p>
    <w:p w14:paraId="60ADA3EB" w14:textId="77777777" w:rsidR="00E529FA" w:rsidRPr="0072104D" w:rsidRDefault="00E529FA" w:rsidP="00E529FA">
      <w:pPr>
        <w:spacing w:after="0" w:line="240" w:lineRule="auto"/>
        <w:ind w:firstLine="709"/>
        <w:rPr>
          <w:i/>
          <w:sz w:val="20"/>
          <w:szCs w:val="26"/>
        </w:rPr>
      </w:pPr>
      <w:r w:rsidRPr="0072104D">
        <w:rPr>
          <w:i/>
          <w:sz w:val="20"/>
          <w:szCs w:val="26"/>
        </w:rPr>
        <w:t>Datu avots: VSAA dati</w:t>
      </w:r>
      <w:r>
        <w:rPr>
          <w:i/>
          <w:sz w:val="20"/>
          <w:szCs w:val="26"/>
        </w:rPr>
        <w:t xml:space="preserve"> </w:t>
      </w:r>
    </w:p>
    <w:p w14:paraId="01EBA792" w14:textId="77777777" w:rsidR="00E529FA" w:rsidRDefault="00E529FA" w:rsidP="00E529FA">
      <w:pPr>
        <w:spacing w:after="0" w:line="240" w:lineRule="auto"/>
        <w:ind w:firstLine="633"/>
        <w:jc w:val="both"/>
      </w:pPr>
    </w:p>
    <w:p w14:paraId="7554790A" w14:textId="24301B04" w:rsidR="00F73453" w:rsidRDefault="00F73453" w:rsidP="00F73453">
      <w:pPr>
        <w:pStyle w:val="ListParagraph"/>
        <w:spacing w:after="0" w:line="240" w:lineRule="auto"/>
        <w:ind w:left="0" w:firstLine="720"/>
        <w:jc w:val="both"/>
      </w:pPr>
      <w:r>
        <w:t>Salīdzinot sociāli apdrošināto sezonas laukstrādnieku ienākuma nodokļa maksātāju skaitu periodā no 2021. gada līdz 2024. gadam, 2021.</w:t>
      </w:r>
      <w:r w:rsidR="00071F22">
        <w:t xml:space="preserve"> </w:t>
      </w:r>
      <w:r>
        <w:t>gadā 2</w:t>
      </w:r>
      <w:r w:rsidR="00071F22">
        <w:t xml:space="preserve"> </w:t>
      </w:r>
      <w:r>
        <w:t>347 personas no visiem sezonas laukstrādnieku ienākuma nodokļa maksātājiem bija sociāli apdrošinātas, 2</w:t>
      </w:r>
      <w:r w:rsidR="00071F22">
        <w:t>0</w:t>
      </w:r>
      <w:r>
        <w:t xml:space="preserve">22. gadā sociāli apdrošināto sezonas laukstrādnieku ienākuma nodokļa maksātāju skaits pieauga par 88 personām, sasniedzot 2 435 personas, 2023. gadā sociāli apdrošināto sezonas laukstrādnieku ienākuma nodokļa maksātāju skaits pieauga par </w:t>
      </w:r>
      <w:r w:rsidR="00071F22">
        <w:t>52 personām, sasniedzot 2</w:t>
      </w:r>
      <w:r w:rsidR="00841463">
        <w:t xml:space="preserve"> </w:t>
      </w:r>
      <w:r w:rsidR="00071F22">
        <w:t xml:space="preserve">487 personas, bet 2024. gada 9 mēnešos sociāli apdrošināto sezonas laukstrādnieku ienākuma nodokļa maksātāju skaits </w:t>
      </w:r>
      <w:r>
        <w:t xml:space="preserve">sasniedzis 2 </w:t>
      </w:r>
      <w:r w:rsidR="00071F22">
        <w:t>785</w:t>
      </w:r>
      <w:r>
        <w:t xml:space="preserve"> personas</w:t>
      </w:r>
      <w:r w:rsidR="00071F22">
        <w:t xml:space="preserve"> jeb </w:t>
      </w:r>
      <w:r w:rsidR="007518E9">
        <w:t xml:space="preserve">aptuveni </w:t>
      </w:r>
      <w:r w:rsidR="00071F22">
        <w:t xml:space="preserve">73% no visiem </w:t>
      </w:r>
      <w:r w:rsidR="00E955DF">
        <w:t xml:space="preserve">2024. gadā nodarbinātajiem </w:t>
      </w:r>
      <w:r w:rsidR="00071F22">
        <w:t>sezonas laukstrādniekiem</w:t>
      </w:r>
      <w:r>
        <w:t xml:space="preserve">. </w:t>
      </w:r>
    </w:p>
    <w:p w14:paraId="73044806" w14:textId="798D2438" w:rsidR="00C70FB9" w:rsidRDefault="00E955DF" w:rsidP="00B4314C">
      <w:pPr>
        <w:spacing w:after="0" w:line="240" w:lineRule="auto"/>
        <w:ind w:right="-1" w:firstLine="720"/>
        <w:jc w:val="both"/>
      </w:pPr>
      <w:bookmarkStart w:id="43" w:name="_Hlk194328191"/>
      <w:r>
        <w:t xml:space="preserve">Pēc Labklājības ministrijas sniegtās informācijas, </w:t>
      </w:r>
      <w:r w:rsidRPr="00E955DF">
        <w:rPr>
          <w:b/>
          <w:bCs/>
        </w:rPr>
        <w:t xml:space="preserve">sezonas laukstrādnieku vidējā apdrošināšanas iemaksu alga 2024. gada 9 mēnešos bija 245,65 </w:t>
      </w:r>
      <w:r w:rsidRPr="00E955DF">
        <w:rPr>
          <w:b/>
          <w:bCs/>
          <w:i/>
          <w:iCs/>
        </w:rPr>
        <w:t>euro</w:t>
      </w:r>
      <w:r w:rsidRPr="00E955DF">
        <w:rPr>
          <w:b/>
          <w:bCs/>
        </w:rPr>
        <w:t xml:space="preserve"> mēnesī, kas, salīdzinot ar 2021. gadu, ir augusi par 34% un periodā no 2021. līdz 2024. gadam tā ir vidēji 37% no attiecīgā gada minimālās darba algas valstī.</w:t>
      </w:r>
      <w:r w:rsidRPr="00E955DF">
        <w:t xml:space="preserve"> </w:t>
      </w:r>
      <w:r w:rsidRPr="0096255E">
        <w:rPr>
          <w:b/>
          <w:bCs/>
        </w:rPr>
        <w:t>Arī veiktās valsts sociālās apdrošināšanas obligātās iemaksas pensiju apdrošināšanai nav būtiski augušas un 2024. gadā ir 59</w:t>
      </w:r>
      <w:r w:rsidRPr="0096255E">
        <w:rPr>
          <w:b/>
          <w:bCs/>
          <w:color w:val="0F4761" w:themeColor="accent1" w:themeShade="BF"/>
        </w:rPr>
        <w:t xml:space="preserve"> </w:t>
      </w:r>
      <w:r w:rsidRPr="0096255E">
        <w:rPr>
          <w:b/>
          <w:bCs/>
          <w:i/>
          <w:iCs/>
        </w:rPr>
        <w:t>euro</w:t>
      </w:r>
      <w:r w:rsidRPr="0096255E">
        <w:rPr>
          <w:b/>
          <w:bCs/>
        </w:rPr>
        <w:t xml:space="preserve"> vidēji mēnesī.</w:t>
      </w:r>
      <w:r w:rsidRPr="0096255E">
        <w:rPr>
          <w:b/>
          <w:bCs/>
          <w:sz w:val="28"/>
          <w:szCs w:val="28"/>
        </w:rPr>
        <w:t xml:space="preserve"> </w:t>
      </w:r>
      <w:r w:rsidR="00841463">
        <w:t xml:space="preserve">No </w:t>
      </w:r>
      <w:r w:rsidR="00C70FB9" w:rsidRPr="00C70FB9">
        <w:t>2021.</w:t>
      </w:r>
      <w:r w:rsidR="00841463">
        <w:t xml:space="preserve"> līdz </w:t>
      </w:r>
      <w:r w:rsidR="00C70FB9" w:rsidRPr="00C70FB9">
        <w:t>2024.</w:t>
      </w:r>
      <w:r w:rsidR="00841463">
        <w:t xml:space="preserve"> </w:t>
      </w:r>
      <w:r w:rsidR="00C70FB9" w:rsidRPr="00C70FB9">
        <w:t>gad</w:t>
      </w:r>
      <w:r w:rsidR="00841463">
        <w:t>am</w:t>
      </w:r>
      <w:r w:rsidR="00C70FB9" w:rsidRPr="00C70FB9">
        <w:t xml:space="preserve"> viena sociāli apdrošinātā sezonas laukstrādnieka gadā nostrādāto dienu skaits </w:t>
      </w:r>
      <w:r w:rsidR="00841463">
        <w:t>bija</w:t>
      </w:r>
      <w:r w:rsidR="00C70FB9" w:rsidRPr="00C70FB9">
        <w:t xml:space="preserve"> vidēji 21 diena, kas nepārsniedz kalendāra mēneša robežu</w:t>
      </w:r>
      <w:r w:rsidR="00EA14CD">
        <w:t xml:space="preserve"> (skat. 3.tabulu)</w:t>
      </w:r>
      <w:r w:rsidR="00C70FB9" w:rsidRPr="00C70FB9">
        <w:t xml:space="preserve">. </w:t>
      </w:r>
    </w:p>
    <w:bookmarkEnd w:id="43"/>
    <w:p w14:paraId="1B41BCD9" w14:textId="77777777" w:rsidR="00B4314C" w:rsidRDefault="00B4314C" w:rsidP="00B4314C">
      <w:pPr>
        <w:spacing w:after="0" w:line="240" w:lineRule="auto"/>
        <w:ind w:right="-1" w:firstLine="720"/>
        <w:jc w:val="both"/>
      </w:pPr>
    </w:p>
    <w:p w14:paraId="7CC337D9" w14:textId="77777777" w:rsidR="00746FB3" w:rsidRDefault="00746FB3" w:rsidP="00B4314C">
      <w:pPr>
        <w:spacing w:after="0" w:line="240" w:lineRule="auto"/>
        <w:ind w:firstLine="633"/>
        <w:jc w:val="right"/>
      </w:pPr>
    </w:p>
    <w:p w14:paraId="5967B454" w14:textId="77777777" w:rsidR="00746FB3" w:rsidRDefault="00746FB3" w:rsidP="00B4314C">
      <w:pPr>
        <w:spacing w:after="0" w:line="240" w:lineRule="auto"/>
        <w:ind w:firstLine="633"/>
        <w:jc w:val="right"/>
      </w:pPr>
    </w:p>
    <w:p w14:paraId="47BB9F11" w14:textId="77777777" w:rsidR="00746FB3" w:rsidRDefault="00746FB3" w:rsidP="00B4314C">
      <w:pPr>
        <w:spacing w:after="0" w:line="240" w:lineRule="auto"/>
        <w:ind w:firstLine="633"/>
        <w:jc w:val="right"/>
      </w:pPr>
    </w:p>
    <w:p w14:paraId="31F1FF50" w14:textId="77777777" w:rsidR="00746FB3" w:rsidRDefault="00746FB3" w:rsidP="00B4314C">
      <w:pPr>
        <w:spacing w:after="0" w:line="240" w:lineRule="auto"/>
        <w:ind w:firstLine="633"/>
        <w:jc w:val="right"/>
      </w:pPr>
    </w:p>
    <w:p w14:paraId="50A99CEC" w14:textId="7A5A9B86" w:rsidR="00B4314C" w:rsidRDefault="00B4314C" w:rsidP="00B4314C">
      <w:pPr>
        <w:spacing w:after="0" w:line="240" w:lineRule="auto"/>
        <w:ind w:firstLine="633"/>
        <w:jc w:val="right"/>
      </w:pPr>
      <w:r w:rsidRPr="00B4314C">
        <w:lastRenderedPageBreak/>
        <w:t>3. tabula</w:t>
      </w:r>
    </w:p>
    <w:p w14:paraId="15F5ED04" w14:textId="77777777" w:rsidR="00B4314C" w:rsidRPr="00C0222E" w:rsidRDefault="00B4314C" w:rsidP="00B4314C">
      <w:pPr>
        <w:spacing w:after="0" w:line="240" w:lineRule="auto"/>
        <w:ind w:right="-1049"/>
        <w:jc w:val="center"/>
        <w:rPr>
          <w:b/>
        </w:rPr>
      </w:pPr>
      <w:r w:rsidRPr="00C0222E">
        <w:rPr>
          <w:b/>
        </w:rPr>
        <w:t xml:space="preserve">Sezonas laukstrādnieku sociālā apdrošināšana </w:t>
      </w:r>
    </w:p>
    <w:p w14:paraId="16927FC8" w14:textId="77777777" w:rsidR="00B4314C" w:rsidRPr="00C0222E" w:rsidRDefault="00B4314C" w:rsidP="00B4314C">
      <w:pPr>
        <w:spacing w:after="0" w:line="240" w:lineRule="auto"/>
        <w:ind w:right="-1050"/>
        <w:jc w:val="both"/>
        <w:rPr>
          <w:bCs/>
        </w:rPr>
      </w:pPr>
      <w:r w:rsidRPr="00C0222E">
        <w:rPr>
          <w:bCs/>
        </w:rPr>
        <w:t xml:space="preserve"> </w:t>
      </w:r>
    </w:p>
    <w:tbl>
      <w:tblPr>
        <w:tblW w:w="9924" w:type="dxa"/>
        <w:tblInd w:w="-572" w:type="dxa"/>
        <w:tblLayout w:type="fixed"/>
        <w:tblLook w:val="04A0" w:firstRow="1" w:lastRow="0" w:firstColumn="1" w:lastColumn="0" w:noHBand="0" w:noVBand="1"/>
      </w:tblPr>
      <w:tblGrid>
        <w:gridCol w:w="1134"/>
        <w:gridCol w:w="1418"/>
        <w:gridCol w:w="1559"/>
        <w:gridCol w:w="1418"/>
        <w:gridCol w:w="1418"/>
        <w:gridCol w:w="1417"/>
        <w:gridCol w:w="1560"/>
      </w:tblGrid>
      <w:tr w:rsidR="00B4314C" w:rsidRPr="001613D9" w14:paraId="43AE36B9" w14:textId="77777777" w:rsidTr="00A50D30">
        <w:trPr>
          <w:trHeight w:val="20"/>
        </w:trPr>
        <w:tc>
          <w:tcPr>
            <w:tcW w:w="113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D3CE085" w14:textId="77777777" w:rsidR="00B4314C" w:rsidRPr="001613D9" w:rsidRDefault="00B4314C" w:rsidP="00151B8E">
            <w:pPr>
              <w:spacing w:after="0" w:line="240" w:lineRule="auto"/>
              <w:jc w:val="center"/>
              <w:rPr>
                <w:rFonts w:eastAsia="Times New Roman"/>
                <w:i/>
                <w:color w:val="000000"/>
                <w:sz w:val="20"/>
                <w:szCs w:val="20"/>
                <w:lang w:eastAsia="lv-LV"/>
              </w:rPr>
            </w:pPr>
            <w:r w:rsidRPr="001613D9">
              <w:rPr>
                <w:rFonts w:eastAsia="Times New Roman"/>
                <w:color w:val="000000"/>
                <w:sz w:val="20"/>
                <w:szCs w:val="20"/>
                <w:lang w:eastAsia="lv-LV"/>
              </w:rPr>
              <w:t>Gads</w:t>
            </w:r>
          </w:p>
        </w:tc>
        <w:tc>
          <w:tcPr>
            <w:tcW w:w="1418" w:type="dxa"/>
            <w:tcBorders>
              <w:top w:val="single" w:sz="4" w:space="0" w:color="auto"/>
              <w:left w:val="nil"/>
              <w:bottom w:val="single" w:sz="4" w:space="0" w:color="auto"/>
              <w:right w:val="single" w:sz="4" w:space="0" w:color="auto"/>
            </w:tcBorders>
            <w:shd w:val="clear" w:color="000000" w:fill="F2F2F2"/>
            <w:vAlign w:val="center"/>
            <w:hideMark/>
          </w:tcPr>
          <w:p w14:paraId="737DFF04" w14:textId="77777777" w:rsidR="00B4314C" w:rsidRPr="001613D9" w:rsidRDefault="00B4314C" w:rsidP="00151B8E">
            <w:pPr>
              <w:spacing w:after="0" w:line="240" w:lineRule="auto"/>
              <w:jc w:val="center"/>
              <w:rPr>
                <w:rFonts w:eastAsia="Times New Roman"/>
                <w:i/>
                <w:color w:val="000000"/>
                <w:sz w:val="20"/>
                <w:szCs w:val="20"/>
                <w:lang w:eastAsia="lv-LV"/>
              </w:rPr>
            </w:pPr>
            <w:r w:rsidRPr="001613D9">
              <w:rPr>
                <w:rFonts w:eastAsia="Times New Roman"/>
                <w:color w:val="000000"/>
                <w:sz w:val="20"/>
                <w:szCs w:val="20"/>
                <w:lang w:eastAsia="lv-LV"/>
              </w:rPr>
              <w:t>Sociāli apdrošināto sezonas laukstrādnieku skaits periodā</w:t>
            </w:r>
          </w:p>
        </w:tc>
        <w:tc>
          <w:tcPr>
            <w:tcW w:w="1559" w:type="dxa"/>
            <w:tcBorders>
              <w:top w:val="single" w:sz="4" w:space="0" w:color="auto"/>
              <w:left w:val="nil"/>
              <w:bottom w:val="single" w:sz="4" w:space="0" w:color="auto"/>
              <w:right w:val="single" w:sz="4" w:space="0" w:color="auto"/>
            </w:tcBorders>
            <w:shd w:val="clear" w:color="000000" w:fill="F2F2F2"/>
            <w:vAlign w:val="center"/>
            <w:hideMark/>
          </w:tcPr>
          <w:p w14:paraId="43AD3F34" w14:textId="77777777" w:rsidR="00B4314C" w:rsidRPr="001613D9" w:rsidRDefault="00B4314C" w:rsidP="00151B8E">
            <w:pPr>
              <w:spacing w:after="0" w:line="240" w:lineRule="auto"/>
              <w:jc w:val="center"/>
              <w:rPr>
                <w:rFonts w:eastAsia="Times New Roman"/>
                <w:i/>
                <w:color w:val="000000"/>
                <w:sz w:val="20"/>
                <w:szCs w:val="20"/>
                <w:lang w:eastAsia="lv-LV"/>
              </w:rPr>
            </w:pPr>
            <w:r w:rsidRPr="001613D9">
              <w:rPr>
                <w:rFonts w:eastAsia="Times New Roman"/>
                <w:color w:val="000000"/>
                <w:sz w:val="20"/>
                <w:szCs w:val="20"/>
                <w:lang w:eastAsia="lv-LV"/>
              </w:rPr>
              <w:t>Vidējā apdrošināšanas iemaksu alga, no kuras tiek veiktas obligātās iemaksas (</w:t>
            </w:r>
            <w:r w:rsidRPr="001613D9">
              <w:rPr>
                <w:rFonts w:eastAsia="Times New Roman"/>
                <w:i/>
                <w:color w:val="000000"/>
                <w:sz w:val="20"/>
                <w:szCs w:val="20"/>
                <w:lang w:eastAsia="lv-LV"/>
              </w:rPr>
              <w:t>euro</w:t>
            </w:r>
            <w:r w:rsidRPr="001613D9">
              <w:rPr>
                <w:rFonts w:eastAsia="Times New Roman"/>
                <w:color w:val="000000"/>
                <w:sz w:val="20"/>
                <w:szCs w:val="20"/>
                <w:lang w:eastAsia="lv-LV"/>
              </w:rPr>
              <w:t>), vidēji mēnesī</w:t>
            </w:r>
          </w:p>
        </w:tc>
        <w:tc>
          <w:tcPr>
            <w:tcW w:w="1418" w:type="dxa"/>
            <w:tcBorders>
              <w:top w:val="single" w:sz="4" w:space="0" w:color="auto"/>
              <w:left w:val="nil"/>
              <w:bottom w:val="single" w:sz="4" w:space="0" w:color="auto"/>
              <w:right w:val="single" w:sz="4" w:space="0" w:color="auto"/>
            </w:tcBorders>
            <w:shd w:val="clear" w:color="000000" w:fill="F2F2F2"/>
            <w:vAlign w:val="center"/>
            <w:hideMark/>
          </w:tcPr>
          <w:p w14:paraId="685E8661" w14:textId="77777777" w:rsidR="00B4314C" w:rsidRPr="001613D9" w:rsidRDefault="00B4314C" w:rsidP="00151B8E">
            <w:pPr>
              <w:spacing w:after="0" w:line="240" w:lineRule="auto"/>
              <w:jc w:val="center"/>
              <w:rPr>
                <w:rFonts w:eastAsia="Times New Roman"/>
                <w:i/>
                <w:color w:val="000000"/>
                <w:sz w:val="20"/>
                <w:szCs w:val="20"/>
                <w:lang w:eastAsia="lv-LV"/>
              </w:rPr>
            </w:pPr>
            <w:r w:rsidRPr="001613D9">
              <w:rPr>
                <w:rFonts w:eastAsia="Times New Roman"/>
                <w:color w:val="000000"/>
                <w:sz w:val="20"/>
                <w:szCs w:val="20"/>
                <w:lang w:eastAsia="lv-LV"/>
              </w:rPr>
              <w:t>Vidējās obligātās iemaksas pensiju apdrošināšanai (</w:t>
            </w:r>
            <w:r w:rsidRPr="001613D9">
              <w:rPr>
                <w:rFonts w:eastAsia="Times New Roman"/>
                <w:i/>
                <w:color w:val="000000"/>
                <w:sz w:val="20"/>
                <w:szCs w:val="20"/>
                <w:lang w:eastAsia="lv-LV"/>
              </w:rPr>
              <w:t>euro</w:t>
            </w:r>
            <w:r w:rsidRPr="001613D9">
              <w:rPr>
                <w:rFonts w:eastAsia="Times New Roman"/>
                <w:color w:val="000000"/>
                <w:sz w:val="20"/>
                <w:szCs w:val="20"/>
                <w:lang w:eastAsia="lv-LV"/>
              </w:rPr>
              <w:t>), vidēji mēnesī</w:t>
            </w:r>
          </w:p>
        </w:tc>
        <w:tc>
          <w:tcPr>
            <w:tcW w:w="1418" w:type="dxa"/>
            <w:tcBorders>
              <w:top w:val="single" w:sz="4" w:space="0" w:color="auto"/>
              <w:left w:val="nil"/>
              <w:bottom w:val="single" w:sz="4" w:space="0" w:color="auto"/>
              <w:right w:val="single" w:sz="4" w:space="0" w:color="auto"/>
            </w:tcBorders>
            <w:shd w:val="clear" w:color="000000" w:fill="F2F2F2"/>
            <w:vAlign w:val="center"/>
            <w:hideMark/>
          </w:tcPr>
          <w:p w14:paraId="0D5624F0" w14:textId="77777777" w:rsidR="00B4314C" w:rsidRPr="001613D9" w:rsidRDefault="00B4314C" w:rsidP="00151B8E">
            <w:pPr>
              <w:spacing w:after="0" w:line="240" w:lineRule="auto"/>
              <w:jc w:val="center"/>
              <w:rPr>
                <w:rFonts w:eastAsia="Times New Roman"/>
                <w:i/>
                <w:color w:val="000000"/>
                <w:sz w:val="20"/>
                <w:szCs w:val="20"/>
                <w:lang w:eastAsia="lv-LV"/>
              </w:rPr>
            </w:pPr>
            <w:r w:rsidRPr="001613D9">
              <w:rPr>
                <w:rFonts w:eastAsia="Times New Roman"/>
                <w:color w:val="000000"/>
                <w:sz w:val="20"/>
                <w:szCs w:val="20"/>
                <w:lang w:eastAsia="lv-LV"/>
              </w:rPr>
              <w:t>Vidēji viena sociāli apdrošinātā sezonas laukstrādnieka gadā nostrādāto dienu skaits</w:t>
            </w:r>
          </w:p>
        </w:tc>
        <w:tc>
          <w:tcPr>
            <w:tcW w:w="1417" w:type="dxa"/>
            <w:tcBorders>
              <w:top w:val="single" w:sz="4" w:space="0" w:color="auto"/>
              <w:left w:val="nil"/>
              <w:bottom w:val="single" w:sz="4" w:space="0" w:color="auto"/>
              <w:right w:val="single" w:sz="4" w:space="0" w:color="auto"/>
            </w:tcBorders>
            <w:shd w:val="clear" w:color="000000" w:fill="F2F2F2"/>
            <w:vAlign w:val="center"/>
          </w:tcPr>
          <w:p w14:paraId="3CD3BBAB" w14:textId="77777777" w:rsidR="00B4314C" w:rsidRPr="001613D9" w:rsidRDefault="00B4314C" w:rsidP="00151B8E">
            <w:pPr>
              <w:spacing w:after="0" w:line="240" w:lineRule="auto"/>
              <w:jc w:val="center"/>
              <w:rPr>
                <w:rFonts w:eastAsia="Times New Roman"/>
                <w:i/>
                <w:color w:val="000000"/>
                <w:sz w:val="20"/>
                <w:szCs w:val="20"/>
                <w:lang w:eastAsia="lv-LV"/>
              </w:rPr>
            </w:pPr>
            <w:r w:rsidRPr="001613D9">
              <w:rPr>
                <w:rFonts w:eastAsia="Times New Roman"/>
                <w:color w:val="000000"/>
                <w:sz w:val="20"/>
                <w:szCs w:val="20"/>
                <w:lang w:eastAsia="lv-LV"/>
              </w:rPr>
              <w:t>Personas, kurām pārskata periodā ir arī citi nodarbinātības statusi</w:t>
            </w:r>
          </w:p>
        </w:tc>
        <w:tc>
          <w:tcPr>
            <w:tcW w:w="1560" w:type="dxa"/>
            <w:tcBorders>
              <w:top w:val="single" w:sz="4" w:space="0" w:color="auto"/>
              <w:left w:val="nil"/>
              <w:bottom w:val="single" w:sz="4" w:space="0" w:color="auto"/>
              <w:right w:val="single" w:sz="4" w:space="0" w:color="auto"/>
            </w:tcBorders>
            <w:shd w:val="clear" w:color="000000" w:fill="F2F2F2"/>
            <w:vAlign w:val="center"/>
          </w:tcPr>
          <w:p w14:paraId="21D3569B" w14:textId="77777777" w:rsidR="00B4314C" w:rsidRPr="001613D9" w:rsidRDefault="00B4314C" w:rsidP="00151B8E">
            <w:pPr>
              <w:spacing w:after="0" w:line="240" w:lineRule="auto"/>
              <w:jc w:val="center"/>
              <w:rPr>
                <w:rFonts w:eastAsia="Times New Roman"/>
                <w:i/>
                <w:color w:val="000000"/>
                <w:sz w:val="20"/>
                <w:szCs w:val="20"/>
                <w:lang w:eastAsia="lv-LV"/>
              </w:rPr>
            </w:pPr>
            <w:r w:rsidRPr="001613D9">
              <w:rPr>
                <w:rFonts w:eastAsia="Times New Roman"/>
                <w:color w:val="000000"/>
                <w:sz w:val="20"/>
                <w:szCs w:val="20"/>
                <w:lang w:eastAsia="lv-LV"/>
              </w:rPr>
              <w:t>Vidējā apdrošināšanas iemaksu alga (</w:t>
            </w:r>
            <w:r w:rsidRPr="001613D9">
              <w:rPr>
                <w:rFonts w:eastAsia="Times New Roman"/>
                <w:i/>
                <w:iCs/>
                <w:color w:val="000000"/>
                <w:sz w:val="20"/>
                <w:szCs w:val="20"/>
                <w:lang w:eastAsia="lv-LV"/>
              </w:rPr>
              <w:t>euro</w:t>
            </w:r>
            <w:r w:rsidRPr="001613D9">
              <w:rPr>
                <w:rFonts w:eastAsia="Times New Roman"/>
                <w:color w:val="000000"/>
                <w:sz w:val="20"/>
                <w:szCs w:val="20"/>
                <w:lang w:eastAsia="lv-LV"/>
              </w:rPr>
              <w:t>) citos nodarbinātības statusos, vidēji mēnesī</w:t>
            </w:r>
          </w:p>
        </w:tc>
      </w:tr>
      <w:tr w:rsidR="00B4314C" w:rsidRPr="001613D9" w14:paraId="6861F451" w14:textId="77777777" w:rsidTr="00A50D30">
        <w:trPr>
          <w:trHeight w:val="20"/>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D763CD0" w14:textId="77777777" w:rsidR="00B4314C" w:rsidRPr="001613D9" w:rsidRDefault="00B4314C" w:rsidP="00151B8E">
            <w:pPr>
              <w:spacing w:after="0" w:line="240" w:lineRule="auto"/>
              <w:jc w:val="center"/>
              <w:rPr>
                <w:rFonts w:eastAsia="Times New Roman"/>
                <w:b/>
                <w:bCs/>
                <w:i/>
                <w:color w:val="000000"/>
                <w:sz w:val="20"/>
                <w:szCs w:val="20"/>
                <w:lang w:eastAsia="lv-LV"/>
              </w:rPr>
            </w:pPr>
            <w:r w:rsidRPr="001613D9">
              <w:rPr>
                <w:rFonts w:eastAsia="Times New Roman"/>
                <w:b/>
                <w:bCs/>
                <w:color w:val="000000"/>
                <w:sz w:val="20"/>
                <w:szCs w:val="20"/>
                <w:lang w:eastAsia="lv-LV"/>
              </w:rPr>
              <w:t>2020</w:t>
            </w:r>
          </w:p>
        </w:tc>
        <w:tc>
          <w:tcPr>
            <w:tcW w:w="1418" w:type="dxa"/>
            <w:tcBorders>
              <w:top w:val="nil"/>
              <w:left w:val="nil"/>
              <w:bottom w:val="single" w:sz="4" w:space="0" w:color="auto"/>
              <w:right w:val="single" w:sz="4" w:space="0" w:color="auto"/>
            </w:tcBorders>
            <w:shd w:val="clear" w:color="auto" w:fill="auto"/>
            <w:vAlign w:val="center"/>
            <w:hideMark/>
          </w:tcPr>
          <w:p w14:paraId="0C07B6BB"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2 423</w:t>
            </w:r>
          </w:p>
        </w:tc>
        <w:tc>
          <w:tcPr>
            <w:tcW w:w="1559" w:type="dxa"/>
            <w:tcBorders>
              <w:top w:val="nil"/>
              <w:left w:val="nil"/>
              <w:bottom w:val="single" w:sz="4" w:space="0" w:color="auto"/>
              <w:right w:val="single" w:sz="4" w:space="0" w:color="auto"/>
            </w:tcBorders>
            <w:shd w:val="clear" w:color="auto" w:fill="auto"/>
            <w:vAlign w:val="center"/>
            <w:hideMark/>
          </w:tcPr>
          <w:p w14:paraId="1EF9DC22"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164</w:t>
            </w:r>
            <w:r>
              <w:rPr>
                <w:rFonts w:eastAsia="Times New Roman"/>
                <w:bCs/>
                <w:color w:val="000000"/>
                <w:sz w:val="20"/>
                <w:szCs w:val="20"/>
                <w:lang w:eastAsia="lv-LV"/>
              </w:rPr>
              <w:t>,</w:t>
            </w:r>
            <w:r w:rsidRPr="001613D9">
              <w:rPr>
                <w:rFonts w:eastAsia="Times New Roman"/>
                <w:bCs/>
                <w:color w:val="000000"/>
                <w:sz w:val="20"/>
                <w:szCs w:val="20"/>
                <w:lang w:eastAsia="lv-LV"/>
              </w:rPr>
              <w:t>71</w:t>
            </w:r>
          </w:p>
        </w:tc>
        <w:tc>
          <w:tcPr>
            <w:tcW w:w="1418" w:type="dxa"/>
            <w:tcBorders>
              <w:top w:val="nil"/>
              <w:left w:val="nil"/>
              <w:bottom w:val="single" w:sz="4" w:space="0" w:color="auto"/>
              <w:right w:val="single" w:sz="4" w:space="0" w:color="auto"/>
            </w:tcBorders>
            <w:shd w:val="clear" w:color="auto" w:fill="auto"/>
            <w:noWrap/>
            <w:vAlign w:val="center"/>
            <w:hideMark/>
          </w:tcPr>
          <w:p w14:paraId="727EC0AB"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40</w:t>
            </w:r>
            <w:r>
              <w:rPr>
                <w:rFonts w:eastAsia="Times New Roman"/>
                <w:bCs/>
                <w:color w:val="000000"/>
                <w:sz w:val="20"/>
                <w:szCs w:val="20"/>
                <w:lang w:eastAsia="lv-LV"/>
              </w:rPr>
              <w:t>,</w:t>
            </w:r>
            <w:r w:rsidRPr="001613D9">
              <w:rPr>
                <w:rFonts w:eastAsia="Times New Roman"/>
                <w:bCs/>
                <w:color w:val="000000"/>
                <w:sz w:val="20"/>
                <w:szCs w:val="20"/>
                <w:lang w:eastAsia="lv-LV"/>
              </w:rPr>
              <w:t>35</w:t>
            </w:r>
          </w:p>
        </w:tc>
        <w:tc>
          <w:tcPr>
            <w:tcW w:w="1418" w:type="dxa"/>
            <w:tcBorders>
              <w:top w:val="nil"/>
              <w:left w:val="nil"/>
              <w:bottom w:val="single" w:sz="4" w:space="0" w:color="auto"/>
              <w:right w:val="single" w:sz="4" w:space="0" w:color="auto"/>
            </w:tcBorders>
            <w:shd w:val="clear" w:color="auto" w:fill="auto"/>
            <w:vAlign w:val="center"/>
            <w:hideMark/>
          </w:tcPr>
          <w:p w14:paraId="03B2426E"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23</w:t>
            </w:r>
            <w:r>
              <w:rPr>
                <w:rFonts w:eastAsia="Times New Roman"/>
                <w:bCs/>
                <w:color w:val="000000"/>
                <w:sz w:val="20"/>
                <w:szCs w:val="20"/>
                <w:lang w:eastAsia="lv-LV"/>
              </w:rPr>
              <w:t>,</w:t>
            </w:r>
            <w:r w:rsidRPr="001613D9">
              <w:rPr>
                <w:rFonts w:eastAsia="Times New Roman"/>
                <w:bCs/>
                <w:color w:val="000000"/>
                <w:sz w:val="20"/>
                <w:szCs w:val="20"/>
                <w:lang w:eastAsia="lv-LV"/>
              </w:rPr>
              <w:t>1</w:t>
            </w:r>
          </w:p>
        </w:tc>
        <w:tc>
          <w:tcPr>
            <w:tcW w:w="1417" w:type="dxa"/>
            <w:tcBorders>
              <w:top w:val="nil"/>
              <w:left w:val="nil"/>
              <w:bottom w:val="single" w:sz="4" w:space="0" w:color="auto"/>
              <w:right w:val="single" w:sz="4" w:space="0" w:color="auto"/>
            </w:tcBorders>
            <w:vAlign w:val="center"/>
          </w:tcPr>
          <w:p w14:paraId="68AB356C"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1 211</w:t>
            </w:r>
          </w:p>
        </w:tc>
        <w:tc>
          <w:tcPr>
            <w:tcW w:w="1560" w:type="dxa"/>
            <w:tcBorders>
              <w:top w:val="nil"/>
              <w:left w:val="nil"/>
              <w:bottom w:val="single" w:sz="4" w:space="0" w:color="auto"/>
              <w:right w:val="single" w:sz="4" w:space="0" w:color="auto"/>
            </w:tcBorders>
            <w:vAlign w:val="center"/>
          </w:tcPr>
          <w:p w14:paraId="0B2D6AAC"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551</w:t>
            </w:r>
            <w:r>
              <w:rPr>
                <w:rFonts w:eastAsia="Times New Roman"/>
                <w:bCs/>
                <w:color w:val="000000"/>
                <w:sz w:val="20"/>
                <w:szCs w:val="20"/>
                <w:lang w:eastAsia="lv-LV"/>
              </w:rPr>
              <w:t>,</w:t>
            </w:r>
            <w:r w:rsidRPr="001613D9">
              <w:rPr>
                <w:rFonts w:eastAsia="Times New Roman"/>
                <w:bCs/>
                <w:color w:val="000000"/>
                <w:sz w:val="20"/>
                <w:szCs w:val="20"/>
                <w:lang w:eastAsia="lv-LV"/>
              </w:rPr>
              <w:t>96</w:t>
            </w:r>
          </w:p>
        </w:tc>
      </w:tr>
      <w:tr w:rsidR="00B4314C" w:rsidRPr="001613D9" w14:paraId="7B05E97E" w14:textId="77777777" w:rsidTr="00A50D30">
        <w:trPr>
          <w:trHeight w:val="20"/>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0E6AB3C" w14:textId="77777777" w:rsidR="00B4314C" w:rsidRPr="001613D9" w:rsidRDefault="00B4314C" w:rsidP="00151B8E">
            <w:pPr>
              <w:spacing w:after="0" w:line="240" w:lineRule="auto"/>
              <w:jc w:val="center"/>
              <w:rPr>
                <w:rFonts w:eastAsia="Times New Roman"/>
                <w:b/>
                <w:bCs/>
                <w:i/>
                <w:color w:val="000000"/>
                <w:sz w:val="20"/>
                <w:szCs w:val="20"/>
                <w:lang w:eastAsia="lv-LV"/>
              </w:rPr>
            </w:pPr>
            <w:r w:rsidRPr="001613D9">
              <w:rPr>
                <w:rFonts w:eastAsia="Times New Roman"/>
                <w:b/>
                <w:bCs/>
                <w:color w:val="000000"/>
                <w:sz w:val="20"/>
                <w:szCs w:val="20"/>
                <w:lang w:eastAsia="lv-LV"/>
              </w:rPr>
              <w:t>2021</w:t>
            </w:r>
          </w:p>
        </w:tc>
        <w:tc>
          <w:tcPr>
            <w:tcW w:w="1418" w:type="dxa"/>
            <w:tcBorders>
              <w:top w:val="nil"/>
              <w:left w:val="nil"/>
              <w:bottom w:val="single" w:sz="4" w:space="0" w:color="auto"/>
              <w:right w:val="single" w:sz="4" w:space="0" w:color="auto"/>
            </w:tcBorders>
            <w:shd w:val="clear" w:color="auto" w:fill="auto"/>
            <w:vAlign w:val="center"/>
            <w:hideMark/>
          </w:tcPr>
          <w:p w14:paraId="7C43CE2C"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2 347</w:t>
            </w:r>
          </w:p>
        </w:tc>
        <w:tc>
          <w:tcPr>
            <w:tcW w:w="1559" w:type="dxa"/>
            <w:tcBorders>
              <w:top w:val="nil"/>
              <w:left w:val="nil"/>
              <w:bottom w:val="single" w:sz="4" w:space="0" w:color="auto"/>
              <w:right w:val="single" w:sz="4" w:space="0" w:color="auto"/>
            </w:tcBorders>
            <w:shd w:val="clear" w:color="auto" w:fill="auto"/>
            <w:vAlign w:val="center"/>
            <w:hideMark/>
          </w:tcPr>
          <w:p w14:paraId="504962B9"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183</w:t>
            </w:r>
            <w:r>
              <w:rPr>
                <w:rFonts w:eastAsia="Times New Roman"/>
                <w:bCs/>
                <w:color w:val="000000"/>
                <w:sz w:val="20"/>
                <w:szCs w:val="20"/>
                <w:lang w:eastAsia="lv-LV"/>
              </w:rPr>
              <w:t>,</w:t>
            </w:r>
            <w:r w:rsidRPr="001613D9">
              <w:rPr>
                <w:rFonts w:eastAsia="Times New Roman"/>
                <w:bCs/>
                <w:color w:val="000000"/>
                <w:sz w:val="20"/>
                <w:szCs w:val="20"/>
                <w:lang w:eastAsia="lv-LV"/>
              </w:rPr>
              <w:t>96</w:t>
            </w:r>
          </w:p>
        </w:tc>
        <w:tc>
          <w:tcPr>
            <w:tcW w:w="1418" w:type="dxa"/>
            <w:tcBorders>
              <w:top w:val="nil"/>
              <w:left w:val="nil"/>
              <w:bottom w:val="single" w:sz="4" w:space="0" w:color="auto"/>
              <w:right w:val="single" w:sz="4" w:space="0" w:color="auto"/>
            </w:tcBorders>
            <w:shd w:val="clear" w:color="auto" w:fill="auto"/>
            <w:noWrap/>
            <w:vAlign w:val="center"/>
            <w:hideMark/>
          </w:tcPr>
          <w:p w14:paraId="2A5D2D0C"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43</w:t>
            </w:r>
            <w:r>
              <w:rPr>
                <w:rFonts w:eastAsia="Times New Roman"/>
                <w:bCs/>
                <w:color w:val="000000"/>
                <w:sz w:val="20"/>
                <w:szCs w:val="20"/>
                <w:lang w:eastAsia="lv-LV"/>
              </w:rPr>
              <w:t>,</w:t>
            </w:r>
            <w:r w:rsidRPr="001613D9">
              <w:rPr>
                <w:rFonts w:eastAsia="Times New Roman"/>
                <w:bCs/>
                <w:color w:val="000000"/>
                <w:sz w:val="20"/>
                <w:szCs w:val="20"/>
                <w:lang w:eastAsia="lv-LV"/>
              </w:rPr>
              <w:t>98</w:t>
            </w:r>
          </w:p>
        </w:tc>
        <w:tc>
          <w:tcPr>
            <w:tcW w:w="1418" w:type="dxa"/>
            <w:tcBorders>
              <w:top w:val="nil"/>
              <w:left w:val="nil"/>
              <w:bottom w:val="single" w:sz="4" w:space="0" w:color="auto"/>
              <w:right w:val="single" w:sz="4" w:space="0" w:color="auto"/>
            </w:tcBorders>
            <w:shd w:val="clear" w:color="auto" w:fill="auto"/>
            <w:vAlign w:val="center"/>
            <w:hideMark/>
          </w:tcPr>
          <w:p w14:paraId="5395F708"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19</w:t>
            </w:r>
            <w:r>
              <w:rPr>
                <w:rFonts w:eastAsia="Times New Roman"/>
                <w:bCs/>
                <w:color w:val="000000"/>
                <w:sz w:val="20"/>
                <w:szCs w:val="20"/>
                <w:lang w:eastAsia="lv-LV"/>
              </w:rPr>
              <w:t>,</w:t>
            </w:r>
            <w:r w:rsidRPr="001613D9">
              <w:rPr>
                <w:rFonts w:eastAsia="Times New Roman"/>
                <w:bCs/>
                <w:color w:val="000000"/>
                <w:sz w:val="20"/>
                <w:szCs w:val="20"/>
                <w:lang w:eastAsia="lv-LV"/>
              </w:rPr>
              <w:t>7</w:t>
            </w:r>
          </w:p>
        </w:tc>
        <w:tc>
          <w:tcPr>
            <w:tcW w:w="1417" w:type="dxa"/>
            <w:tcBorders>
              <w:top w:val="nil"/>
              <w:left w:val="nil"/>
              <w:bottom w:val="single" w:sz="4" w:space="0" w:color="auto"/>
              <w:right w:val="single" w:sz="4" w:space="0" w:color="auto"/>
            </w:tcBorders>
            <w:vAlign w:val="center"/>
          </w:tcPr>
          <w:p w14:paraId="3B32C74C"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1 102</w:t>
            </w:r>
          </w:p>
        </w:tc>
        <w:tc>
          <w:tcPr>
            <w:tcW w:w="1560" w:type="dxa"/>
            <w:tcBorders>
              <w:top w:val="nil"/>
              <w:left w:val="nil"/>
              <w:bottom w:val="single" w:sz="4" w:space="0" w:color="auto"/>
              <w:right w:val="single" w:sz="4" w:space="0" w:color="auto"/>
            </w:tcBorders>
            <w:vAlign w:val="center"/>
          </w:tcPr>
          <w:p w14:paraId="26147CD6"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621</w:t>
            </w:r>
            <w:r>
              <w:rPr>
                <w:rFonts w:eastAsia="Times New Roman"/>
                <w:bCs/>
                <w:color w:val="000000"/>
                <w:sz w:val="20"/>
                <w:szCs w:val="20"/>
                <w:lang w:eastAsia="lv-LV"/>
              </w:rPr>
              <w:t>,</w:t>
            </w:r>
            <w:r w:rsidRPr="001613D9">
              <w:rPr>
                <w:rFonts w:eastAsia="Times New Roman"/>
                <w:bCs/>
                <w:color w:val="000000"/>
                <w:sz w:val="20"/>
                <w:szCs w:val="20"/>
                <w:lang w:eastAsia="lv-LV"/>
              </w:rPr>
              <w:t>76</w:t>
            </w:r>
          </w:p>
        </w:tc>
      </w:tr>
      <w:tr w:rsidR="00B4314C" w:rsidRPr="001613D9" w14:paraId="12B09E31" w14:textId="77777777" w:rsidTr="00A50D30">
        <w:trPr>
          <w:trHeight w:val="20"/>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2CDB791E" w14:textId="77777777" w:rsidR="00B4314C" w:rsidRPr="001613D9" w:rsidRDefault="00B4314C" w:rsidP="00151B8E">
            <w:pPr>
              <w:spacing w:after="0" w:line="240" w:lineRule="auto"/>
              <w:jc w:val="center"/>
              <w:rPr>
                <w:rFonts w:eastAsia="Times New Roman"/>
                <w:b/>
                <w:bCs/>
                <w:i/>
                <w:color w:val="000000"/>
                <w:sz w:val="20"/>
                <w:szCs w:val="20"/>
                <w:lang w:eastAsia="lv-LV"/>
              </w:rPr>
            </w:pPr>
            <w:r w:rsidRPr="001613D9">
              <w:rPr>
                <w:rFonts w:eastAsia="Times New Roman"/>
                <w:b/>
                <w:bCs/>
                <w:color w:val="000000"/>
                <w:sz w:val="20"/>
                <w:szCs w:val="20"/>
                <w:lang w:eastAsia="lv-LV"/>
              </w:rPr>
              <w:t>2022</w:t>
            </w:r>
          </w:p>
        </w:tc>
        <w:tc>
          <w:tcPr>
            <w:tcW w:w="1418" w:type="dxa"/>
            <w:tcBorders>
              <w:top w:val="nil"/>
              <w:left w:val="nil"/>
              <w:bottom w:val="single" w:sz="4" w:space="0" w:color="auto"/>
              <w:right w:val="single" w:sz="4" w:space="0" w:color="auto"/>
            </w:tcBorders>
            <w:shd w:val="clear" w:color="auto" w:fill="auto"/>
            <w:vAlign w:val="center"/>
            <w:hideMark/>
          </w:tcPr>
          <w:p w14:paraId="7AC22E90"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2 435</w:t>
            </w:r>
          </w:p>
        </w:tc>
        <w:tc>
          <w:tcPr>
            <w:tcW w:w="1559" w:type="dxa"/>
            <w:tcBorders>
              <w:top w:val="nil"/>
              <w:left w:val="nil"/>
              <w:bottom w:val="single" w:sz="4" w:space="0" w:color="auto"/>
              <w:right w:val="single" w:sz="4" w:space="0" w:color="auto"/>
            </w:tcBorders>
            <w:shd w:val="clear" w:color="auto" w:fill="auto"/>
            <w:vAlign w:val="center"/>
            <w:hideMark/>
          </w:tcPr>
          <w:p w14:paraId="06815323"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202</w:t>
            </w:r>
            <w:r>
              <w:rPr>
                <w:rFonts w:eastAsia="Times New Roman"/>
                <w:bCs/>
                <w:color w:val="000000"/>
                <w:sz w:val="20"/>
                <w:szCs w:val="20"/>
                <w:lang w:eastAsia="lv-LV"/>
              </w:rPr>
              <w:t>,</w:t>
            </w:r>
            <w:r w:rsidRPr="001613D9">
              <w:rPr>
                <w:rFonts w:eastAsia="Times New Roman"/>
                <w:bCs/>
                <w:color w:val="000000"/>
                <w:sz w:val="20"/>
                <w:szCs w:val="20"/>
                <w:lang w:eastAsia="lv-LV"/>
              </w:rPr>
              <w:t>82</w:t>
            </w:r>
          </w:p>
        </w:tc>
        <w:tc>
          <w:tcPr>
            <w:tcW w:w="1418" w:type="dxa"/>
            <w:tcBorders>
              <w:top w:val="nil"/>
              <w:left w:val="nil"/>
              <w:bottom w:val="single" w:sz="4" w:space="0" w:color="auto"/>
              <w:right w:val="single" w:sz="4" w:space="0" w:color="auto"/>
            </w:tcBorders>
            <w:shd w:val="clear" w:color="auto" w:fill="auto"/>
            <w:noWrap/>
            <w:vAlign w:val="center"/>
            <w:hideMark/>
          </w:tcPr>
          <w:p w14:paraId="2A5F0CE7"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48</w:t>
            </w:r>
            <w:r>
              <w:rPr>
                <w:rFonts w:eastAsia="Times New Roman"/>
                <w:bCs/>
                <w:color w:val="000000"/>
                <w:sz w:val="20"/>
                <w:szCs w:val="20"/>
                <w:lang w:eastAsia="lv-LV"/>
              </w:rPr>
              <w:t>,</w:t>
            </w:r>
            <w:r w:rsidRPr="001613D9">
              <w:rPr>
                <w:rFonts w:eastAsia="Times New Roman"/>
                <w:bCs/>
                <w:color w:val="000000"/>
                <w:sz w:val="20"/>
                <w:szCs w:val="20"/>
                <w:lang w:eastAsia="lv-LV"/>
              </w:rPr>
              <w:t>49</w:t>
            </w:r>
          </w:p>
        </w:tc>
        <w:tc>
          <w:tcPr>
            <w:tcW w:w="1418" w:type="dxa"/>
            <w:tcBorders>
              <w:top w:val="nil"/>
              <w:left w:val="nil"/>
              <w:bottom w:val="single" w:sz="4" w:space="0" w:color="auto"/>
              <w:right w:val="single" w:sz="4" w:space="0" w:color="auto"/>
            </w:tcBorders>
            <w:shd w:val="clear" w:color="auto" w:fill="auto"/>
            <w:vAlign w:val="center"/>
            <w:hideMark/>
          </w:tcPr>
          <w:p w14:paraId="1B7ED3AF"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21</w:t>
            </w:r>
            <w:r>
              <w:rPr>
                <w:rFonts w:eastAsia="Times New Roman"/>
                <w:bCs/>
                <w:color w:val="000000"/>
                <w:sz w:val="20"/>
                <w:szCs w:val="20"/>
                <w:lang w:eastAsia="lv-LV"/>
              </w:rPr>
              <w:t>,</w:t>
            </w:r>
            <w:r w:rsidRPr="001613D9">
              <w:rPr>
                <w:rFonts w:eastAsia="Times New Roman"/>
                <w:bCs/>
                <w:color w:val="000000"/>
                <w:sz w:val="20"/>
                <w:szCs w:val="20"/>
                <w:lang w:eastAsia="lv-LV"/>
              </w:rPr>
              <w:t>2</w:t>
            </w:r>
          </w:p>
        </w:tc>
        <w:tc>
          <w:tcPr>
            <w:tcW w:w="1417" w:type="dxa"/>
            <w:tcBorders>
              <w:top w:val="nil"/>
              <w:left w:val="nil"/>
              <w:bottom w:val="single" w:sz="4" w:space="0" w:color="auto"/>
              <w:right w:val="single" w:sz="4" w:space="0" w:color="auto"/>
            </w:tcBorders>
            <w:vAlign w:val="center"/>
          </w:tcPr>
          <w:p w14:paraId="6B8BAB47"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1 082</w:t>
            </w:r>
          </w:p>
        </w:tc>
        <w:tc>
          <w:tcPr>
            <w:tcW w:w="1560" w:type="dxa"/>
            <w:tcBorders>
              <w:top w:val="nil"/>
              <w:left w:val="nil"/>
              <w:bottom w:val="single" w:sz="4" w:space="0" w:color="auto"/>
              <w:right w:val="single" w:sz="4" w:space="0" w:color="auto"/>
            </w:tcBorders>
            <w:vAlign w:val="center"/>
          </w:tcPr>
          <w:p w14:paraId="6836A04D"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731</w:t>
            </w:r>
            <w:r>
              <w:rPr>
                <w:rFonts w:eastAsia="Times New Roman"/>
                <w:bCs/>
                <w:color w:val="000000"/>
                <w:sz w:val="20"/>
                <w:szCs w:val="20"/>
                <w:lang w:eastAsia="lv-LV"/>
              </w:rPr>
              <w:t>,</w:t>
            </w:r>
            <w:r w:rsidRPr="001613D9">
              <w:rPr>
                <w:rFonts w:eastAsia="Times New Roman"/>
                <w:bCs/>
                <w:color w:val="000000"/>
                <w:sz w:val="20"/>
                <w:szCs w:val="20"/>
                <w:lang w:eastAsia="lv-LV"/>
              </w:rPr>
              <w:t>15</w:t>
            </w:r>
          </w:p>
        </w:tc>
      </w:tr>
      <w:tr w:rsidR="00B4314C" w:rsidRPr="001613D9" w14:paraId="21512313" w14:textId="77777777" w:rsidTr="00A50D30">
        <w:trPr>
          <w:trHeight w:val="20"/>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CB166B7" w14:textId="77777777" w:rsidR="00B4314C" w:rsidRPr="001613D9" w:rsidRDefault="00B4314C" w:rsidP="00151B8E">
            <w:pPr>
              <w:spacing w:after="0" w:line="240" w:lineRule="auto"/>
              <w:jc w:val="center"/>
              <w:rPr>
                <w:rFonts w:eastAsia="Times New Roman"/>
                <w:b/>
                <w:bCs/>
                <w:i/>
                <w:color w:val="000000"/>
                <w:sz w:val="20"/>
                <w:szCs w:val="20"/>
                <w:lang w:eastAsia="lv-LV"/>
              </w:rPr>
            </w:pPr>
            <w:r w:rsidRPr="001613D9">
              <w:rPr>
                <w:rFonts w:eastAsia="Times New Roman"/>
                <w:b/>
                <w:bCs/>
                <w:color w:val="000000"/>
                <w:sz w:val="20"/>
                <w:szCs w:val="20"/>
                <w:lang w:eastAsia="lv-LV"/>
              </w:rPr>
              <w:t>2023</w:t>
            </w:r>
          </w:p>
        </w:tc>
        <w:tc>
          <w:tcPr>
            <w:tcW w:w="1418" w:type="dxa"/>
            <w:tcBorders>
              <w:top w:val="nil"/>
              <w:left w:val="nil"/>
              <w:bottom w:val="single" w:sz="4" w:space="0" w:color="auto"/>
              <w:right w:val="single" w:sz="4" w:space="0" w:color="auto"/>
            </w:tcBorders>
            <w:shd w:val="clear" w:color="auto" w:fill="auto"/>
            <w:vAlign w:val="center"/>
            <w:hideMark/>
          </w:tcPr>
          <w:p w14:paraId="5CBE34B3"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2 487</w:t>
            </w:r>
          </w:p>
        </w:tc>
        <w:tc>
          <w:tcPr>
            <w:tcW w:w="1559" w:type="dxa"/>
            <w:tcBorders>
              <w:top w:val="nil"/>
              <w:left w:val="nil"/>
              <w:bottom w:val="single" w:sz="4" w:space="0" w:color="auto"/>
              <w:right w:val="single" w:sz="4" w:space="0" w:color="auto"/>
            </w:tcBorders>
            <w:shd w:val="clear" w:color="auto" w:fill="auto"/>
            <w:vAlign w:val="center"/>
            <w:hideMark/>
          </w:tcPr>
          <w:p w14:paraId="07F8960A"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222</w:t>
            </w:r>
            <w:r>
              <w:rPr>
                <w:rFonts w:eastAsia="Times New Roman"/>
                <w:bCs/>
                <w:color w:val="000000"/>
                <w:sz w:val="20"/>
                <w:szCs w:val="20"/>
                <w:lang w:eastAsia="lv-LV"/>
              </w:rPr>
              <w:t>,</w:t>
            </w:r>
            <w:r w:rsidRPr="001613D9">
              <w:rPr>
                <w:rFonts w:eastAsia="Times New Roman"/>
                <w:bCs/>
                <w:color w:val="000000"/>
                <w:sz w:val="20"/>
                <w:szCs w:val="20"/>
                <w:lang w:eastAsia="lv-LV"/>
              </w:rPr>
              <w:t>12</w:t>
            </w:r>
          </w:p>
        </w:tc>
        <w:tc>
          <w:tcPr>
            <w:tcW w:w="1418" w:type="dxa"/>
            <w:tcBorders>
              <w:top w:val="nil"/>
              <w:left w:val="nil"/>
              <w:bottom w:val="single" w:sz="4" w:space="0" w:color="auto"/>
              <w:right w:val="single" w:sz="4" w:space="0" w:color="auto"/>
            </w:tcBorders>
            <w:shd w:val="clear" w:color="auto" w:fill="auto"/>
            <w:noWrap/>
            <w:vAlign w:val="center"/>
            <w:hideMark/>
          </w:tcPr>
          <w:p w14:paraId="66A0BD65"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53</w:t>
            </w:r>
            <w:r>
              <w:rPr>
                <w:rFonts w:eastAsia="Times New Roman"/>
                <w:bCs/>
                <w:color w:val="000000"/>
                <w:sz w:val="20"/>
                <w:szCs w:val="20"/>
                <w:lang w:eastAsia="lv-LV"/>
              </w:rPr>
              <w:t>,</w:t>
            </w:r>
            <w:r w:rsidRPr="001613D9">
              <w:rPr>
                <w:rFonts w:eastAsia="Times New Roman"/>
                <w:bCs/>
                <w:color w:val="000000"/>
                <w:sz w:val="20"/>
                <w:szCs w:val="20"/>
                <w:lang w:eastAsia="lv-LV"/>
              </w:rPr>
              <w:t>11</w:t>
            </w:r>
          </w:p>
        </w:tc>
        <w:tc>
          <w:tcPr>
            <w:tcW w:w="1418" w:type="dxa"/>
            <w:tcBorders>
              <w:top w:val="nil"/>
              <w:left w:val="nil"/>
              <w:bottom w:val="single" w:sz="4" w:space="0" w:color="auto"/>
              <w:right w:val="single" w:sz="4" w:space="0" w:color="auto"/>
            </w:tcBorders>
            <w:shd w:val="clear" w:color="auto" w:fill="auto"/>
            <w:vAlign w:val="center"/>
            <w:hideMark/>
          </w:tcPr>
          <w:p w14:paraId="3F8EBBA2"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22</w:t>
            </w:r>
            <w:r>
              <w:rPr>
                <w:rFonts w:eastAsia="Times New Roman"/>
                <w:bCs/>
                <w:color w:val="000000"/>
                <w:sz w:val="20"/>
                <w:szCs w:val="20"/>
                <w:lang w:eastAsia="lv-LV"/>
              </w:rPr>
              <w:t>,</w:t>
            </w:r>
            <w:r w:rsidRPr="001613D9">
              <w:rPr>
                <w:rFonts w:eastAsia="Times New Roman"/>
                <w:bCs/>
                <w:color w:val="000000"/>
                <w:sz w:val="20"/>
                <w:szCs w:val="20"/>
                <w:lang w:eastAsia="lv-LV"/>
              </w:rPr>
              <w:t>9</w:t>
            </w:r>
          </w:p>
        </w:tc>
        <w:tc>
          <w:tcPr>
            <w:tcW w:w="1417" w:type="dxa"/>
            <w:tcBorders>
              <w:top w:val="nil"/>
              <w:left w:val="nil"/>
              <w:bottom w:val="single" w:sz="4" w:space="0" w:color="auto"/>
              <w:right w:val="single" w:sz="4" w:space="0" w:color="auto"/>
            </w:tcBorders>
            <w:vAlign w:val="center"/>
          </w:tcPr>
          <w:p w14:paraId="61C11DED"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1 101</w:t>
            </w:r>
          </w:p>
        </w:tc>
        <w:tc>
          <w:tcPr>
            <w:tcW w:w="1560" w:type="dxa"/>
            <w:tcBorders>
              <w:top w:val="nil"/>
              <w:left w:val="nil"/>
              <w:bottom w:val="single" w:sz="4" w:space="0" w:color="auto"/>
              <w:right w:val="single" w:sz="4" w:space="0" w:color="auto"/>
            </w:tcBorders>
            <w:vAlign w:val="center"/>
          </w:tcPr>
          <w:p w14:paraId="48A5F267"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860</w:t>
            </w:r>
            <w:r>
              <w:rPr>
                <w:rFonts w:eastAsia="Times New Roman"/>
                <w:bCs/>
                <w:color w:val="000000"/>
                <w:sz w:val="20"/>
                <w:szCs w:val="20"/>
                <w:lang w:eastAsia="lv-LV"/>
              </w:rPr>
              <w:t>,</w:t>
            </w:r>
            <w:r w:rsidRPr="001613D9">
              <w:rPr>
                <w:rFonts w:eastAsia="Times New Roman"/>
                <w:bCs/>
                <w:color w:val="000000"/>
                <w:sz w:val="20"/>
                <w:szCs w:val="20"/>
                <w:lang w:eastAsia="lv-LV"/>
              </w:rPr>
              <w:t>67</w:t>
            </w:r>
          </w:p>
        </w:tc>
      </w:tr>
      <w:tr w:rsidR="00B4314C" w:rsidRPr="001613D9" w14:paraId="2A381CCE" w14:textId="77777777" w:rsidTr="00A50D30">
        <w:trPr>
          <w:trHeight w:val="20"/>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0BB5895" w14:textId="77777777" w:rsidR="00B4314C" w:rsidRPr="001613D9" w:rsidRDefault="00B4314C" w:rsidP="00151B8E">
            <w:pPr>
              <w:spacing w:after="0" w:line="240" w:lineRule="auto"/>
              <w:jc w:val="center"/>
              <w:rPr>
                <w:rFonts w:eastAsia="Times New Roman"/>
                <w:b/>
                <w:bCs/>
                <w:i/>
                <w:color w:val="000000"/>
                <w:sz w:val="20"/>
                <w:szCs w:val="20"/>
                <w:lang w:eastAsia="lv-LV"/>
              </w:rPr>
            </w:pPr>
            <w:r w:rsidRPr="001613D9">
              <w:rPr>
                <w:rFonts w:eastAsia="Times New Roman"/>
                <w:b/>
                <w:bCs/>
                <w:color w:val="000000"/>
                <w:sz w:val="20"/>
                <w:szCs w:val="20"/>
                <w:lang w:eastAsia="lv-LV"/>
              </w:rPr>
              <w:t>2024.</w:t>
            </w:r>
            <w:r>
              <w:rPr>
                <w:rFonts w:eastAsia="Times New Roman"/>
                <w:b/>
                <w:bCs/>
                <w:color w:val="000000"/>
                <w:sz w:val="20"/>
                <w:szCs w:val="20"/>
                <w:lang w:eastAsia="lv-LV"/>
              </w:rPr>
              <w:t xml:space="preserve"> </w:t>
            </w:r>
            <w:r w:rsidRPr="001613D9">
              <w:rPr>
                <w:rFonts w:eastAsia="Times New Roman"/>
                <w:b/>
                <w:bCs/>
                <w:color w:val="000000"/>
                <w:sz w:val="20"/>
                <w:szCs w:val="20"/>
                <w:lang w:eastAsia="lv-LV"/>
              </w:rPr>
              <w:t>gada 9 mēneši</w:t>
            </w:r>
          </w:p>
        </w:tc>
        <w:tc>
          <w:tcPr>
            <w:tcW w:w="1418" w:type="dxa"/>
            <w:tcBorders>
              <w:top w:val="nil"/>
              <w:left w:val="nil"/>
              <w:bottom w:val="single" w:sz="4" w:space="0" w:color="auto"/>
              <w:right w:val="single" w:sz="4" w:space="0" w:color="auto"/>
            </w:tcBorders>
            <w:shd w:val="clear" w:color="auto" w:fill="auto"/>
            <w:noWrap/>
            <w:vAlign w:val="center"/>
            <w:hideMark/>
          </w:tcPr>
          <w:p w14:paraId="6E422D4F"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2 785</w:t>
            </w:r>
          </w:p>
        </w:tc>
        <w:tc>
          <w:tcPr>
            <w:tcW w:w="1559" w:type="dxa"/>
            <w:tcBorders>
              <w:top w:val="nil"/>
              <w:left w:val="nil"/>
              <w:bottom w:val="single" w:sz="4" w:space="0" w:color="auto"/>
              <w:right w:val="single" w:sz="4" w:space="0" w:color="auto"/>
            </w:tcBorders>
            <w:shd w:val="clear" w:color="auto" w:fill="auto"/>
            <w:noWrap/>
            <w:vAlign w:val="center"/>
            <w:hideMark/>
          </w:tcPr>
          <w:p w14:paraId="7BD12017"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245</w:t>
            </w:r>
            <w:r>
              <w:rPr>
                <w:rFonts w:eastAsia="Times New Roman"/>
                <w:bCs/>
                <w:color w:val="000000"/>
                <w:sz w:val="20"/>
                <w:szCs w:val="20"/>
                <w:lang w:eastAsia="lv-LV"/>
              </w:rPr>
              <w:t>,</w:t>
            </w:r>
            <w:r w:rsidRPr="001613D9">
              <w:rPr>
                <w:rFonts w:eastAsia="Times New Roman"/>
                <w:bCs/>
                <w:color w:val="000000"/>
                <w:sz w:val="20"/>
                <w:szCs w:val="20"/>
                <w:lang w:eastAsia="lv-LV"/>
              </w:rPr>
              <w:t>65</w:t>
            </w:r>
          </w:p>
        </w:tc>
        <w:tc>
          <w:tcPr>
            <w:tcW w:w="1418" w:type="dxa"/>
            <w:tcBorders>
              <w:top w:val="nil"/>
              <w:left w:val="nil"/>
              <w:bottom w:val="single" w:sz="4" w:space="0" w:color="auto"/>
              <w:right w:val="single" w:sz="4" w:space="0" w:color="auto"/>
            </w:tcBorders>
            <w:shd w:val="clear" w:color="auto" w:fill="auto"/>
            <w:noWrap/>
            <w:vAlign w:val="center"/>
            <w:hideMark/>
          </w:tcPr>
          <w:p w14:paraId="20C8FDE1"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59</w:t>
            </w:r>
            <w:r>
              <w:rPr>
                <w:rFonts w:eastAsia="Times New Roman"/>
                <w:bCs/>
                <w:color w:val="000000"/>
                <w:sz w:val="20"/>
                <w:szCs w:val="20"/>
                <w:lang w:eastAsia="lv-LV"/>
              </w:rPr>
              <w:t>,</w:t>
            </w:r>
            <w:r w:rsidRPr="001613D9">
              <w:rPr>
                <w:rFonts w:eastAsia="Times New Roman"/>
                <w:bCs/>
                <w:color w:val="000000"/>
                <w:sz w:val="20"/>
                <w:szCs w:val="20"/>
                <w:lang w:eastAsia="lv-LV"/>
              </w:rPr>
              <w:t>13</w:t>
            </w:r>
          </w:p>
        </w:tc>
        <w:tc>
          <w:tcPr>
            <w:tcW w:w="1418" w:type="dxa"/>
            <w:tcBorders>
              <w:top w:val="nil"/>
              <w:left w:val="nil"/>
              <w:bottom w:val="single" w:sz="4" w:space="0" w:color="auto"/>
              <w:right w:val="single" w:sz="4" w:space="0" w:color="auto"/>
            </w:tcBorders>
            <w:shd w:val="clear" w:color="auto" w:fill="auto"/>
            <w:noWrap/>
            <w:vAlign w:val="center"/>
            <w:hideMark/>
          </w:tcPr>
          <w:p w14:paraId="59C06D64"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22</w:t>
            </w:r>
            <w:r>
              <w:rPr>
                <w:rFonts w:eastAsia="Times New Roman"/>
                <w:bCs/>
                <w:color w:val="000000"/>
                <w:sz w:val="20"/>
                <w:szCs w:val="20"/>
                <w:lang w:eastAsia="lv-LV"/>
              </w:rPr>
              <w:t>,</w:t>
            </w:r>
            <w:r w:rsidRPr="001613D9">
              <w:rPr>
                <w:rFonts w:eastAsia="Times New Roman"/>
                <w:bCs/>
                <w:color w:val="000000"/>
                <w:sz w:val="20"/>
                <w:szCs w:val="20"/>
                <w:lang w:eastAsia="lv-LV"/>
              </w:rPr>
              <w:t>0</w:t>
            </w:r>
          </w:p>
        </w:tc>
        <w:tc>
          <w:tcPr>
            <w:tcW w:w="1417" w:type="dxa"/>
            <w:tcBorders>
              <w:top w:val="nil"/>
              <w:left w:val="nil"/>
              <w:bottom w:val="single" w:sz="4" w:space="0" w:color="auto"/>
              <w:right w:val="single" w:sz="4" w:space="0" w:color="auto"/>
            </w:tcBorders>
            <w:vAlign w:val="center"/>
          </w:tcPr>
          <w:p w14:paraId="46316833"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1 084</w:t>
            </w:r>
          </w:p>
        </w:tc>
        <w:tc>
          <w:tcPr>
            <w:tcW w:w="1560" w:type="dxa"/>
            <w:tcBorders>
              <w:top w:val="nil"/>
              <w:left w:val="nil"/>
              <w:bottom w:val="single" w:sz="4" w:space="0" w:color="auto"/>
              <w:right w:val="single" w:sz="4" w:space="0" w:color="auto"/>
            </w:tcBorders>
            <w:vAlign w:val="center"/>
          </w:tcPr>
          <w:p w14:paraId="70774251" w14:textId="77777777" w:rsidR="00B4314C" w:rsidRPr="001613D9" w:rsidRDefault="00B4314C" w:rsidP="00151B8E">
            <w:pPr>
              <w:spacing w:after="0" w:line="240" w:lineRule="auto"/>
              <w:jc w:val="center"/>
              <w:rPr>
                <w:rFonts w:eastAsia="Times New Roman"/>
                <w:bCs/>
                <w:i/>
                <w:color w:val="000000"/>
                <w:sz w:val="20"/>
                <w:szCs w:val="20"/>
                <w:lang w:eastAsia="lv-LV"/>
              </w:rPr>
            </w:pPr>
            <w:r w:rsidRPr="001613D9">
              <w:rPr>
                <w:rFonts w:eastAsia="Times New Roman"/>
                <w:bCs/>
                <w:color w:val="000000"/>
                <w:sz w:val="20"/>
                <w:szCs w:val="20"/>
                <w:lang w:eastAsia="lv-LV"/>
              </w:rPr>
              <w:t>917</w:t>
            </w:r>
            <w:r>
              <w:rPr>
                <w:rFonts w:eastAsia="Times New Roman"/>
                <w:bCs/>
                <w:color w:val="000000"/>
                <w:sz w:val="20"/>
                <w:szCs w:val="20"/>
                <w:lang w:eastAsia="lv-LV"/>
              </w:rPr>
              <w:t>,</w:t>
            </w:r>
            <w:r w:rsidRPr="001613D9">
              <w:rPr>
                <w:rFonts w:eastAsia="Times New Roman"/>
                <w:bCs/>
                <w:color w:val="000000"/>
                <w:sz w:val="20"/>
                <w:szCs w:val="20"/>
                <w:lang w:eastAsia="lv-LV"/>
              </w:rPr>
              <w:t>24</w:t>
            </w:r>
          </w:p>
        </w:tc>
      </w:tr>
    </w:tbl>
    <w:p w14:paraId="45B5DC95" w14:textId="3158CBCD" w:rsidR="00B4314C" w:rsidRDefault="002422EF" w:rsidP="00B4314C">
      <w:pPr>
        <w:spacing w:after="0" w:line="240" w:lineRule="auto"/>
        <w:ind w:right="-1050"/>
        <w:jc w:val="both"/>
        <w:rPr>
          <w:rFonts w:eastAsia="Calibri"/>
          <w:i/>
          <w:kern w:val="0"/>
          <w:sz w:val="20"/>
          <w:szCs w:val="20"/>
          <w14:ligatures w14:val="none"/>
        </w:rPr>
      </w:pPr>
      <w:r w:rsidRPr="0023792A">
        <w:rPr>
          <w:rFonts w:eastAsia="Calibri"/>
          <w:i/>
          <w:kern w:val="0"/>
          <w:sz w:val="20"/>
          <w:szCs w:val="20"/>
          <w14:ligatures w14:val="none"/>
        </w:rPr>
        <w:t>Datu avots:</w:t>
      </w:r>
      <w:r>
        <w:rPr>
          <w:rFonts w:eastAsia="Calibri"/>
          <w:i/>
          <w:kern w:val="0"/>
          <w:sz w:val="20"/>
          <w:szCs w:val="20"/>
          <w14:ligatures w14:val="none"/>
        </w:rPr>
        <w:t xml:space="preserve"> VSAA</w:t>
      </w:r>
      <w:r w:rsidR="00281562">
        <w:rPr>
          <w:rFonts w:eastAsia="Calibri"/>
          <w:i/>
          <w:kern w:val="0"/>
          <w:sz w:val="20"/>
          <w:szCs w:val="20"/>
          <w14:ligatures w14:val="none"/>
        </w:rPr>
        <w:t xml:space="preserve"> dati</w:t>
      </w:r>
    </w:p>
    <w:p w14:paraId="76C172F1" w14:textId="77777777" w:rsidR="002422EF" w:rsidRDefault="002422EF" w:rsidP="00B4314C">
      <w:pPr>
        <w:spacing w:after="0" w:line="240" w:lineRule="auto"/>
        <w:ind w:right="-1050"/>
        <w:jc w:val="both"/>
        <w:rPr>
          <w:szCs w:val="20"/>
        </w:rPr>
      </w:pPr>
    </w:p>
    <w:p w14:paraId="064C059F" w14:textId="2D4EEE74" w:rsidR="00C70FB9" w:rsidRPr="00C70FB9" w:rsidRDefault="00B4314C" w:rsidP="00B4314C">
      <w:pPr>
        <w:spacing w:after="0" w:line="240" w:lineRule="auto"/>
        <w:ind w:right="43"/>
        <w:jc w:val="both"/>
        <w:rPr>
          <w:i/>
        </w:rPr>
      </w:pPr>
      <w:r>
        <w:rPr>
          <w:szCs w:val="20"/>
        </w:rPr>
        <w:tab/>
      </w:r>
      <w:bookmarkStart w:id="44" w:name="_Hlk194328222"/>
      <w:r w:rsidR="00C70FB9" w:rsidRPr="00C70FB9">
        <w:t>Periodā</w:t>
      </w:r>
      <w:r w:rsidR="00841463">
        <w:t xml:space="preserve"> no </w:t>
      </w:r>
      <w:r w:rsidR="00C70FB9" w:rsidRPr="00C70FB9">
        <w:t>2021.</w:t>
      </w:r>
      <w:r w:rsidR="00841463">
        <w:t xml:space="preserve"> līdz </w:t>
      </w:r>
      <w:r w:rsidR="00C70FB9" w:rsidRPr="00C70FB9">
        <w:t>2024.</w:t>
      </w:r>
      <w:r w:rsidR="00841463">
        <w:t xml:space="preserve"> </w:t>
      </w:r>
      <w:r w:rsidR="00C70FB9" w:rsidRPr="00C70FB9">
        <w:t>gad</w:t>
      </w:r>
      <w:r w:rsidR="00841463">
        <w:t>am</w:t>
      </w:r>
      <w:r w:rsidR="00C70FB9" w:rsidRPr="00C70FB9">
        <w:t xml:space="preserve"> vidēji 44% sociāli apdrošināto sezonas laukstrādnieku </w:t>
      </w:r>
      <w:r w:rsidR="00841463">
        <w:t>bija</w:t>
      </w:r>
      <w:r w:rsidR="00C70FB9" w:rsidRPr="00C70FB9">
        <w:t xml:space="preserve"> arī citā nodarbinātā statusā, kuru vidējā apdrošināšanas iemaksu alga vairāk </w:t>
      </w:r>
      <w:r w:rsidR="00841463">
        <w:t>ne</w:t>
      </w:r>
      <w:r w:rsidR="00C70FB9" w:rsidRPr="00C70FB9">
        <w:t>kā trīs reizes pārsniedz</w:t>
      </w:r>
      <w:r w:rsidR="00841463">
        <w:t>a</w:t>
      </w:r>
      <w:r w:rsidR="00C70FB9" w:rsidRPr="00C70FB9">
        <w:t xml:space="preserve"> algu, esot tikai sezonas laukstrādnieka statusā</w:t>
      </w:r>
      <w:r w:rsidR="00841463">
        <w:t xml:space="preserve"> (1</w:t>
      </w:r>
      <w:r w:rsidR="00DC11B8">
        <w:t>2</w:t>
      </w:r>
      <w:r w:rsidR="00841463">
        <w:t>.attēls)</w:t>
      </w:r>
      <w:r w:rsidR="00C70FB9" w:rsidRPr="00C70FB9">
        <w:t>.  Savukārt, vidēji 56% sociāli apdrošināto sezonas laukstrādnieku neatr</w:t>
      </w:r>
      <w:r w:rsidR="007518E9">
        <w:t>a</w:t>
      </w:r>
      <w:r w:rsidR="00C70FB9" w:rsidRPr="00C70FB9">
        <w:t>d</w:t>
      </w:r>
      <w:r w:rsidR="00841463">
        <w:t>ās</w:t>
      </w:r>
      <w:r w:rsidR="00C70FB9" w:rsidRPr="00C70FB9">
        <w:t xml:space="preserve"> citā nodarbinātības statusā un ik gadu sezonā par tiem </w:t>
      </w:r>
      <w:r w:rsidR="00841463">
        <w:t>tika</w:t>
      </w:r>
      <w:r w:rsidR="00C70FB9" w:rsidRPr="00C70FB9">
        <w:t xml:space="preserve"> veiktas </w:t>
      </w:r>
      <w:r w:rsidR="00841463">
        <w:t xml:space="preserve">valsts sociālās apdrošināšanas </w:t>
      </w:r>
      <w:r w:rsidR="00C70FB9" w:rsidRPr="00C70FB9">
        <w:t xml:space="preserve">obligātās iemaksas mazāk </w:t>
      </w:r>
      <w:r w:rsidR="00841463">
        <w:t>ne</w:t>
      </w:r>
      <w:r w:rsidR="00C70FB9" w:rsidRPr="00C70FB9">
        <w:t xml:space="preserve">kā mēnesi, kas ir nepietiekami, lai nākotnē vispār kvalificētos tiesībām pieprasīt vecuma pensiju (nepietiekams stāžs). </w:t>
      </w:r>
      <w:bookmarkEnd w:id="44"/>
    </w:p>
    <w:p w14:paraId="33D3E1A4" w14:textId="77777777" w:rsidR="00E529FA" w:rsidRDefault="00E529FA" w:rsidP="00F73453">
      <w:pPr>
        <w:spacing w:after="0" w:line="240" w:lineRule="auto"/>
        <w:ind w:firstLine="633"/>
        <w:jc w:val="both"/>
      </w:pPr>
    </w:p>
    <w:p w14:paraId="02032C11" w14:textId="4C994701" w:rsidR="00E529FA" w:rsidRDefault="00AC63FA" w:rsidP="00C70FB9">
      <w:pPr>
        <w:spacing w:after="0" w:line="240" w:lineRule="auto"/>
        <w:jc w:val="both"/>
      </w:pPr>
      <w:r>
        <w:rPr>
          <w:noProof/>
        </w:rPr>
        <w:drawing>
          <wp:inline distT="0" distB="0" distL="0" distR="0" wp14:anchorId="2F45CD60" wp14:editId="721BE4E0">
            <wp:extent cx="5608320" cy="2883150"/>
            <wp:effectExtent l="0" t="0" r="11430" b="12700"/>
            <wp:docPr id="711880414" name="Chart 1">
              <a:extLst xmlns:a="http://schemas.openxmlformats.org/drawingml/2006/main">
                <a:ext uri="{FF2B5EF4-FFF2-40B4-BE49-F238E27FC236}">
                  <a16:creationId xmlns:a16="http://schemas.microsoft.com/office/drawing/2014/main" id="{FFDE80CA-520D-4995-807A-E06CB6F653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1890E63" w14:textId="100AE741" w:rsidR="00AC63FA" w:rsidRDefault="007518E9" w:rsidP="00AC63FA">
      <w:pPr>
        <w:spacing w:after="0" w:line="240" w:lineRule="auto"/>
        <w:ind w:firstLine="709"/>
        <w:jc w:val="both"/>
        <w:rPr>
          <w:i/>
          <w:noProof/>
          <w:lang w:eastAsia="lv-LV"/>
        </w:rPr>
      </w:pPr>
      <w:r w:rsidRPr="007518E9">
        <w:rPr>
          <w:noProof/>
          <w:lang w:eastAsia="lv-LV"/>
        </w:rPr>
        <w:t>1</w:t>
      </w:r>
      <w:r w:rsidR="00CA126D">
        <w:rPr>
          <w:noProof/>
          <w:lang w:eastAsia="lv-LV"/>
        </w:rPr>
        <w:t>2</w:t>
      </w:r>
      <w:r w:rsidR="00AC63FA" w:rsidRPr="007518E9">
        <w:rPr>
          <w:noProof/>
          <w:lang w:eastAsia="lv-LV"/>
        </w:rPr>
        <w:t>.attēls.</w:t>
      </w:r>
      <w:r w:rsidR="00AC63FA" w:rsidRPr="00262959">
        <w:rPr>
          <w:noProof/>
          <w:lang w:eastAsia="lv-LV"/>
        </w:rPr>
        <w:t xml:space="preserve"> Sociāli apdrošināto sezonas laukstrādnieku ienākuma nodokļa maks</w:t>
      </w:r>
      <w:r w:rsidR="00AC63FA">
        <w:rPr>
          <w:noProof/>
          <w:lang w:eastAsia="lv-LV"/>
        </w:rPr>
        <w:t>ā</w:t>
      </w:r>
      <w:r w:rsidR="00AC63FA" w:rsidRPr="00262959">
        <w:rPr>
          <w:noProof/>
          <w:lang w:eastAsia="lv-LV"/>
        </w:rPr>
        <w:t>tāju skaits sadalījumā pa personām, kurām ir vai nav citi nodarbinātā statusi, un vidējā apdrošināšanas iemaksu alga sezonas laukstrādnieka statusā un citos nodarbinātā statusos</w:t>
      </w:r>
      <w:r w:rsidR="00AC63FA">
        <w:rPr>
          <w:noProof/>
          <w:lang w:eastAsia="lv-LV"/>
        </w:rPr>
        <w:t xml:space="preserve"> no 2021. gada līdz 2024.</w:t>
      </w:r>
      <w:r w:rsidR="00AC63FA" w:rsidRPr="00262959">
        <w:rPr>
          <w:noProof/>
          <w:lang w:eastAsia="lv-LV"/>
        </w:rPr>
        <w:t xml:space="preserve">, </w:t>
      </w:r>
      <w:r w:rsidR="00AC63FA" w:rsidRPr="00262959">
        <w:rPr>
          <w:i/>
          <w:noProof/>
          <w:lang w:eastAsia="lv-LV"/>
        </w:rPr>
        <w:t>euro</w:t>
      </w:r>
    </w:p>
    <w:p w14:paraId="21F9BCAA" w14:textId="77777777" w:rsidR="00AC63FA" w:rsidRDefault="00AC63FA" w:rsidP="00AC63FA">
      <w:pPr>
        <w:spacing w:after="0" w:line="240" w:lineRule="auto"/>
        <w:ind w:firstLine="709"/>
        <w:rPr>
          <w:i/>
          <w:noProof/>
          <w:sz w:val="20"/>
          <w:lang w:eastAsia="lv-LV"/>
        </w:rPr>
      </w:pPr>
      <w:r>
        <w:rPr>
          <w:i/>
          <w:noProof/>
          <w:sz w:val="20"/>
          <w:lang w:eastAsia="lv-LV"/>
        </w:rPr>
        <w:t>Datu avots: VSAA dati</w:t>
      </w:r>
    </w:p>
    <w:p w14:paraId="341AE9BD" w14:textId="77777777" w:rsidR="00E529FA" w:rsidRDefault="00E529FA" w:rsidP="00E529FA">
      <w:pPr>
        <w:spacing w:after="0" w:line="240" w:lineRule="auto"/>
        <w:ind w:firstLine="633"/>
        <w:jc w:val="both"/>
      </w:pPr>
    </w:p>
    <w:p w14:paraId="40EFEC32" w14:textId="40BDC114" w:rsidR="007518E9" w:rsidRDefault="007518E9" w:rsidP="007518E9">
      <w:pPr>
        <w:spacing w:after="0" w:line="240" w:lineRule="auto"/>
        <w:ind w:firstLine="635"/>
        <w:jc w:val="both"/>
      </w:pPr>
      <w:r>
        <w:t>2024. gada deviņos mēnešos,</w:t>
      </w:r>
      <w:r w:rsidRPr="00262959">
        <w:t xml:space="preserve"> no </w:t>
      </w:r>
      <w:r>
        <w:t>2 785</w:t>
      </w:r>
      <w:r w:rsidRPr="00262959">
        <w:t xml:space="preserve"> sociāli apdrošinātiem sezonas laukstrādnieku ienākuma nodokļa maksātājiem, </w:t>
      </w:r>
      <w:r>
        <w:t>1</w:t>
      </w:r>
      <w:r w:rsidR="00AF2FFA">
        <w:t xml:space="preserve"> </w:t>
      </w:r>
      <w:r>
        <w:t>084</w:t>
      </w:r>
      <w:r w:rsidRPr="00262959">
        <w:t xml:space="preserve"> personām bija arī citi nodarbinātā statusi, bet </w:t>
      </w:r>
      <w:r>
        <w:t>1 701</w:t>
      </w:r>
      <w:r w:rsidRPr="00262959">
        <w:t xml:space="preserve"> sociāli apdrošināt</w:t>
      </w:r>
      <w:r>
        <w:t>a</w:t>
      </w:r>
      <w:r w:rsidRPr="00262959">
        <w:t>m sezonas laukstrādnieku ienākuma nodokļa maksātāj</w:t>
      </w:r>
      <w:r>
        <w:t>a</w:t>
      </w:r>
      <w:r w:rsidRPr="00262959">
        <w:t xml:space="preserve">m </w:t>
      </w:r>
      <w:r>
        <w:t>nebija</w:t>
      </w:r>
      <w:r w:rsidRPr="00262959">
        <w:t xml:space="preserve"> citu nodarbinātā statusu, t.i., </w:t>
      </w:r>
      <w:r>
        <w:t>1 701</w:t>
      </w:r>
      <w:r w:rsidRPr="00262959">
        <w:t xml:space="preserve"> person</w:t>
      </w:r>
      <w:r>
        <w:t>ai</w:t>
      </w:r>
      <w:r w:rsidRPr="00262959">
        <w:t xml:space="preserve"> sociālo nodrošinājumu veidoja tikai sezonas </w:t>
      </w:r>
      <w:r w:rsidRPr="00262959">
        <w:lastRenderedPageBreak/>
        <w:t>laukstrādnieku ienākums.</w:t>
      </w:r>
      <w:r>
        <w:t xml:space="preserve"> Attiecīgi</w:t>
      </w:r>
      <w:r w:rsidRPr="007518E9">
        <w:t>, ja sezonas laukstrādnieku ienākuma nodokļa maksātāji paralēli nestrādā algotu darbu, tiem ilgtermiņā nav pietiekamas valsts sociālās apdrošināšanas obligātās iemaksas sociālās apdrošināšanas pakalpojumu saņemšanai. Turklāt jānorāda, ka sezonas laukstrādnieku ienākuma nodokļa maksātāji ir pakļauti ļoti ierobežotiem valsts sociālās apdrošināšanas veidiem – tie ir pakļauti tikai vecuma pensijas apdrošināšanai, attiecīgi, zaudējot darbspēju tiem sociālo garantiju nebūs.</w:t>
      </w:r>
    </w:p>
    <w:p w14:paraId="604AF242" w14:textId="6D12F83F" w:rsidR="00841463" w:rsidRPr="00C70FB9" w:rsidRDefault="00841463" w:rsidP="00841463">
      <w:pPr>
        <w:spacing w:after="0" w:line="240" w:lineRule="auto"/>
        <w:ind w:firstLine="633"/>
        <w:jc w:val="both"/>
        <w:rPr>
          <w:i/>
        </w:rPr>
      </w:pPr>
      <w:r>
        <w:t>Vienlaikus jāatzīmē, ka v</w:t>
      </w:r>
      <w:r w:rsidRPr="00C70FB9">
        <w:t>alstī kopumā nav daudz personu, kuras izmantotu iespēju pensiju apdrošināšanai pievienoties brīvprātīgi, proti, kopumā pensiju apdrošināšanai brīvprātīgi ir pievienojušās: 2020.</w:t>
      </w:r>
      <w:r w:rsidR="00CA189A">
        <w:t xml:space="preserve"> </w:t>
      </w:r>
      <w:r w:rsidRPr="00C70FB9">
        <w:t>gadā – 154, 2021.</w:t>
      </w:r>
      <w:r w:rsidR="00CA189A">
        <w:t xml:space="preserve"> </w:t>
      </w:r>
      <w:r w:rsidRPr="00C70FB9">
        <w:t>gadā – 161, 2022.</w:t>
      </w:r>
      <w:r w:rsidR="00CA189A">
        <w:t xml:space="preserve"> </w:t>
      </w:r>
      <w:r w:rsidRPr="00C70FB9">
        <w:t>gadā – 166, 2023.</w:t>
      </w:r>
      <w:r w:rsidR="00CA189A">
        <w:t xml:space="preserve"> </w:t>
      </w:r>
      <w:r w:rsidRPr="00C70FB9">
        <w:t>gadā – 164, 2024.</w:t>
      </w:r>
      <w:r w:rsidR="00CA189A">
        <w:t xml:space="preserve"> </w:t>
      </w:r>
      <w:r w:rsidRPr="00C70FB9">
        <w:t xml:space="preserve">gada 9 mēnešos – 150 unikālās personas. Saskaņā ar VSAA sniegto informāciju starp minētājām personām </w:t>
      </w:r>
      <w:bookmarkStart w:id="45" w:name="_Hlk194328259"/>
      <w:r w:rsidRPr="0065783B">
        <w:rPr>
          <w:u w:val="single"/>
        </w:rPr>
        <w:t>nav neviena sezonas laukstrādnieka, kurš pensijas apdrošināšanai būtu pievienojies brīvprātīgi</w:t>
      </w:r>
      <w:r w:rsidRPr="0065783B">
        <w:t>.</w:t>
      </w:r>
      <w:bookmarkEnd w:id="45"/>
    </w:p>
    <w:p w14:paraId="363CC5F0" w14:textId="77777777" w:rsidR="00841463" w:rsidRDefault="00841463" w:rsidP="00841463">
      <w:pPr>
        <w:spacing w:after="0" w:line="240" w:lineRule="auto"/>
        <w:ind w:right="-1" w:firstLine="720"/>
        <w:jc w:val="both"/>
        <w:rPr>
          <w:szCs w:val="26"/>
        </w:rPr>
      </w:pPr>
    </w:p>
    <w:p w14:paraId="4B669622" w14:textId="07F0A20B" w:rsidR="00F7085D" w:rsidRDefault="00F7085D" w:rsidP="00F7085D">
      <w:pPr>
        <w:pStyle w:val="ListParagraph"/>
        <w:numPr>
          <w:ilvl w:val="0"/>
          <w:numId w:val="9"/>
        </w:numPr>
        <w:tabs>
          <w:tab w:val="left" w:pos="993"/>
        </w:tabs>
        <w:autoSpaceDE w:val="0"/>
        <w:autoSpaceDN w:val="0"/>
        <w:spacing w:after="120" w:line="240" w:lineRule="auto"/>
        <w:ind w:left="0" w:firstLine="709"/>
        <w:jc w:val="both"/>
        <w:rPr>
          <w:rFonts w:eastAsia="Times New Roman"/>
          <w:b/>
        </w:rPr>
      </w:pPr>
      <w:r w:rsidRPr="00F7085D">
        <w:rPr>
          <w:rFonts w:eastAsia="Times New Roman"/>
          <w:b/>
        </w:rPr>
        <w:t>Sezonas laukstrādnieku ienākuma nodokļa režīma ieviešanas rezultātu un noteikto kritēriju izpildes izvērtējuma kopsavilkums un secinājumi</w:t>
      </w:r>
    </w:p>
    <w:p w14:paraId="6829C298" w14:textId="77777777" w:rsidR="00312848" w:rsidRDefault="00312848" w:rsidP="00312848">
      <w:pPr>
        <w:pStyle w:val="ListParagraph"/>
        <w:autoSpaceDE w:val="0"/>
        <w:autoSpaceDN w:val="0"/>
        <w:spacing w:after="120" w:line="240" w:lineRule="auto"/>
        <w:ind w:left="0"/>
        <w:jc w:val="both"/>
      </w:pPr>
    </w:p>
    <w:p w14:paraId="34DA527B" w14:textId="525F1CA3" w:rsidR="00312848" w:rsidRDefault="00312848" w:rsidP="00312848">
      <w:pPr>
        <w:pStyle w:val="ListParagraph"/>
        <w:autoSpaceDE w:val="0"/>
        <w:autoSpaceDN w:val="0"/>
        <w:spacing w:after="120" w:line="240" w:lineRule="auto"/>
        <w:ind w:left="0" w:firstLine="709"/>
        <w:jc w:val="both"/>
      </w:pPr>
      <w:r>
        <w:t xml:space="preserve">Izvērtējot </w:t>
      </w:r>
      <w:r w:rsidRPr="00DD7D36">
        <w:t>Ministru kabineta 2022. gada 1. marta sēdes protokola Nr.12 28.§ 2. punkt</w:t>
      </w:r>
      <w:r>
        <w:t>ā noteiktos</w:t>
      </w:r>
      <w:r w:rsidRPr="00DD7D36">
        <w:t xml:space="preserve"> sezonas laukstrādnieku ienākuma nodokļa režīma </w:t>
      </w:r>
      <w:r>
        <w:t>vērtēšanas kritērijus,</w:t>
      </w:r>
      <w:r w:rsidRPr="00DD7D36">
        <w:t xml:space="preserve"> </w:t>
      </w:r>
      <w:r w:rsidRPr="00491A8A">
        <w:t>var secināt, ka sezonas laukstrādnieku ienākuma nodokļa režīms laika periodā no 20</w:t>
      </w:r>
      <w:r>
        <w:t>21</w:t>
      </w:r>
      <w:r w:rsidRPr="00491A8A">
        <w:t>. līdz 202</w:t>
      </w:r>
      <w:r>
        <w:t>4</w:t>
      </w:r>
      <w:r w:rsidRPr="00491A8A">
        <w:t>.</w:t>
      </w:r>
      <w:r w:rsidR="0065783B">
        <w:t xml:space="preserve"> </w:t>
      </w:r>
      <w:r w:rsidRPr="00491A8A">
        <w:t xml:space="preserve">gadam </w:t>
      </w:r>
      <w:r>
        <w:t>bij</w:t>
      </w:r>
      <w:r w:rsidR="00582104">
        <w:t xml:space="preserve">a </w:t>
      </w:r>
      <w:r>
        <w:t>efektīvs, jo divi no trīs vērtēšanas kritērijiem ir izpildīti (4.tabula)</w:t>
      </w:r>
      <w:r w:rsidRPr="00491A8A">
        <w:t xml:space="preserve">. </w:t>
      </w:r>
    </w:p>
    <w:p w14:paraId="3869FA7F" w14:textId="04E2A1D0" w:rsidR="00CC3645" w:rsidRDefault="00CC3645" w:rsidP="00CC3645">
      <w:pPr>
        <w:pStyle w:val="ListParagraph"/>
        <w:ind w:left="1440"/>
        <w:jc w:val="right"/>
        <w:rPr>
          <w:rFonts w:eastAsia="Times New Roman"/>
        </w:rPr>
      </w:pPr>
      <w:r>
        <w:rPr>
          <w:rFonts w:eastAsia="Times New Roman"/>
        </w:rPr>
        <w:t>4.tabula</w:t>
      </w:r>
    </w:p>
    <w:p w14:paraId="54BBA1B1" w14:textId="77777777" w:rsidR="00CC3645" w:rsidRPr="007E2BEA" w:rsidRDefault="00CC3645" w:rsidP="00CC3645">
      <w:pPr>
        <w:pStyle w:val="ListParagraph"/>
        <w:spacing w:after="0" w:line="240" w:lineRule="auto"/>
        <w:ind w:left="0"/>
        <w:jc w:val="center"/>
        <w:rPr>
          <w:rFonts w:eastAsia="Times New Roman"/>
          <w:b/>
          <w:szCs w:val="23"/>
        </w:rPr>
      </w:pPr>
      <w:r w:rsidRPr="007E2BEA">
        <w:rPr>
          <w:rFonts w:eastAsia="Times New Roman"/>
          <w:b/>
          <w:szCs w:val="23"/>
        </w:rPr>
        <w:t xml:space="preserve">Sezonas laukstrādnieku ienākuma nodokļa režīma </w:t>
      </w:r>
    </w:p>
    <w:p w14:paraId="3D36EF0C" w14:textId="77777777" w:rsidR="00CC3645" w:rsidRPr="007E2BEA" w:rsidRDefault="00CC3645" w:rsidP="00CC3645">
      <w:pPr>
        <w:pStyle w:val="ListParagraph"/>
        <w:spacing w:after="0" w:line="240" w:lineRule="auto"/>
        <w:ind w:left="0"/>
        <w:jc w:val="center"/>
        <w:rPr>
          <w:rFonts w:eastAsia="Times New Roman"/>
          <w:b/>
          <w:szCs w:val="23"/>
        </w:rPr>
      </w:pPr>
      <w:r w:rsidRPr="007E2BEA">
        <w:rPr>
          <w:rFonts w:eastAsia="Times New Roman"/>
          <w:b/>
          <w:szCs w:val="23"/>
        </w:rPr>
        <w:t>kritēriju izpildes izvērtējuma kopsavilkums</w:t>
      </w:r>
    </w:p>
    <w:p w14:paraId="7F7D80D6" w14:textId="77777777" w:rsidR="00CC3645" w:rsidRDefault="00CC3645" w:rsidP="00CC3645">
      <w:pPr>
        <w:pStyle w:val="ListParagraph"/>
        <w:spacing w:after="0" w:line="240" w:lineRule="auto"/>
        <w:ind w:left="0"/>
        <w:jc w:val="center"/>
        <w:rPr>
          <w:rFonts w:eastAsia="Times New Roman"/>
          <w:b/>
        </w:rPr>
      </w:pPr>
    </w:p>
    <w:tbl>
      <w:tblPr>
        <w:tblStyle w:val="TableGrid"/>
        <w:tblW w:w="9370" w:type="dxa"/>
        <w:jc w:val="center"/>
        <w:tblLook w:val="04A0" w:firstRow="1" w:lastRow="0" w:firstColumn="1" w:lastColumn="0" w:noHBand="0" w:noVBand="1"/>
      </w:tblPr>
      <w:tblGrid>
        <w:gridCol w:w="849"/>
        <w:gridCol w:w="4249"/>
        <w:gridCol w:w="2246"/>
        <w:gridCol w:w="2026"/>
      </w:tblGrid>
      <w:tr w:rsidR="00CC3645" w:rsidRPr="008318A4" w14:paraId="5D7D961F" w14:textId="77777777" w:rsidTr="000C038D">
        <w:trPr>
          <w:jc w:val="center"/>
        </w:trPr>
        <w:tc>
          <w:tcPr>
            <w:tcW w:w="849" w:type="dxa"/>
            <w:vMerge w:val="restart"/>
            <w:vAlign w:val="center"/>
          </w:tcPr>
          <w:p w14:paraId="0CC49E03" w14:textId="77777777" w:rsidR="00CC3645" w:rsidRPr="00F12D07" w:rsidRDefault="00CC3645" w:rsidP="00CC3645">
            <w:pPr>
              <w:rPr>
                <w:sz w:val="23"/>
                <w:szCs w:val="23"/>
              </w:rPr>
            </w:pPr>
            <w:r w:rsidRPr="00F12D07">
              <w:rPr>
                <w:sz w:val="23"/>
                <w:szCs w:val="23"/>
              </w:rPr>
              <w:t>Nr.p.k.</w:t>
            </w:r>
          </w:p>
        </w:tc>
        <w:tc>
          <w:tcPr>
            <w:tcW w:w="4249" w:type="dxa"/>
            <w:vMerge w:val="restart"/>
            <w:vAlign w:val="center"/>
          </w:tcPr>
          <w:p w14:paraId="6DEE8DC3" w14:textId="77777777" w:rsidR="00CC3645" w:rsidRPr="00F12D07" w:rsidRDefault="00CC3645" w:rsidP="00CC3645">
            <w:pPr>
              <w:jc w:val="center"/>
              <w:rPr>
                <w:sz w:val="23"/>
                <w:szCs w:val="23"/>
              </w:rPr>
            </w:pPr>
            <w:r w:rsidRPr="00F12D07">
              <w:rPr>
                <w:sz w:val="23"/>
                <w:szCs w:val="23"/>
              </w:rPr>
              <w:t>Kritērijs</w:t>
            </w:r>
          </w:p>
        </w:tc>
        <w:tc>
          <w:tcPr>
            <w:tcW w:w="4272" w:type="dxa"/>
            <w:gridSpan w:val="2"/>
            <w:vAlign w:val="center"/>
          </w:tcPr>
          <w:p w14:paraId="73C16647" w14:textId="77777777" w:rsidR="00CC3645" w:rsidRPr="00F12D07" w:rsidRDefault="00CC3645" w:rsidP="00CC3645">
            <w:pPr>
              <w:jc w:val="center"/>
              <w:rPr>
                <w:sz w:val="23"/>
                <w:szCs w:val="23"/>
              </w:rPr>
            </w:pPr>
            <w:r w:rsidRPr="00F12D07">
              <w:rPr>
                <w:sz w:val="23"/>
                <w:szCs w:val="23"/>
              </w:rPr>
              <w:t>Kritērija izpilde</w:t>
            </w:r>
          </w:p>
        </w:tc>
      </w:tr>
      <w:tr w:rsidR="00CC3645" w:rsidRPr="008318A4" w14:paraId="45CAA040" w14:textId="77777777" w:rsidTr="000C038D">
        <w:trPr>
          <w:jc w:val="center"/>
        </w:trPr>
        <w:tc>
          <w:tcPr>
            <w:tcW w:w="849" w:type="dxa"/>
            <w:vMerge/>
          </w:tcPr>
          <w:p w14:paraId="35F5057E" w14:textId="77777777" w:rsidR="00CC3645" w:rsidRPr="00F12D07" w:rsidRDefault="00CC3645" w:rsidP="00CC3645">
            <w:pPr>
              <w:rPr>
                <w:sz w:val="23"/>
                <w:szCs w:val="23"/>
              </w:rPr>
            </w:pPr>
          </w:p>
        </w:tc>
        <w:tc>
          <w:tcPr>
            <w:tcW w:w="4249" w:type="dxa"/>
            <w:vMerge/>
            <w:vAlign w:val="center"/>
          </w:tcPr>
          <w:p w14:paraId="13E091A3" w14:textId="77777777" w:rsidR="00CC3645" w:rsidRPr="00F12D07" w:rsidRDefault="00CC3645" w:rsidP="00CC3645">
            <w:pPr>
              <w:jc w:val="center"/>
              <w:rPr>
                <w:sz w:val="23"/>
                <w:szCs w:val="23"/>
              </w:rPr>
            </w:pPr>
          </w:p>
        </w:tc>
        <w:tc>
          <w:tcPr>
            <w:tcW w:w="2246" w:type="dxa"/>
            <w:vAlign w:val="center"/>
          </w:tcPr>
          <w:p w14:paraId="293FCC0B" w14:textId="77777777" w:rsidR="00CC3645" w:rsidRPr="00F12D07" w:rsidRDefault="00CC3645" w:rsidP="00CC3645">
            <w:pPr>
              <w:jc w:val="center"/>
              <w:rPr>
                <w:sz w:val="23"/>
                <w:szCs w:val="23"/>
              </w:rPr>
            </w:pPr>
            <w:r w:rsidRPr="00F12D07">
              <w:rPr>
                <w:sz w:val="23"/>
                <w:szCs w:val="23"/>
              </w:rPr>
              <w:t>Izpildīts</w:t>
            </w:r>
          </w:p>
        </w:tc>
        <w:tc>
          <w:tcPr>
            <w:tcW w:w="2026" w:type="dxa"/>
            <w:vAlign w:val="center"/>
          </w:tcPr>
          <w:p w14:paraId="0F8393D2" w14:textId="77777777" w:rsidR="00CC3645" w:rsidRPr="00F12D07" w:rsidRDefault="00CC3645" w:rsidP="00CC3645">
            <w:pPr>
              <w:jc w:val="center"/>
              <w:rPr>
                <w:sz w:val="23"/>
                <w:szCs w:val="23"/>
              </w:rPr>
            </w:pPr>
            <w:r w:rsidRPr="00F12D07">
              <w:rPr>
                <w:sz w:val="23"/>
                <w:szCs w:val="23"/>
              </w:rPr>
              <w:t>Nav izpildīts</w:t>
            </w:r>
          </w:p>
        </w:tc>
      </w:tr>
      <w:tr w:rsidR="00CC3645" w:rsidRPr="008318A4" w14:paraId="2ACCCFB2" w14:textId="77777777" w:rsidTr="000C038D">
        <w:trPr>
          <w:jc w:val="center"/>
        </w:trPr>
        <w:tc>
          <w:tcPr>
            <w:tcW w:w="849" w:type="dxa"/>
            <w:vMerge w:val="restart"/>
            <w:vAlign w:val="center"/>
          </w:tcPr>
          <w:p w14:paraId="0972A39A" w14:textId="77777777" w:rsidR="00CC3645" w:rsidRPr="00F12D07" w:rsidRDefault="00CC3645" w:rsidP="00CC3645">
            <w:pPr>
              <w:jc w:val="center"/>
              <w:rPr>
                <w:sz w:val="23"/>
                <w:szCs w:val="23"/>
              </w:rPr>
            </w:pPr>
            <w:r w:rsidRPr="00F12D07">
              <w:rPr>
                <w:sz w:val="23"/>
                <w:szCs w:val="23"/>
              </w:rPr>
              <w:t>1.</w:t>
            </w:r>
          </w:p>
        </w:tc>
        <w:tc>
          <w:tcPr>
            <w:tcW w:w="4249" w:type="dxa"/>
            <w:vMerge w:val="restart"/>
            <w:vAlign w:val="center"/>
          </w:tcPr>
          <w:p w14:paraId="0DFAF116" w14:textId="276A300D" w:rsidR="00CC3645" w:rsidRPr="00F12D07" w:rsidRDefault="00D04D7B" w:rsidP="00B16210">
            <w:pPr>
              <w:rPr>
                <w:sz w:val="23"/>
                <w:szCs w:val="23"/>
              </w:rPr>
            </w:pPr>
            <w:r>
              <w:rPr>
                <w:rFonts w:eastAsia="Calibri"/>
                <w:kern w:val="0"/>
                <w14:ligatures w14:val="none"/>
              </w:rPr>
              <w:t>S</w:t>
            </w:r>
            <w:r w:rsidRPr="004D3C6B">
              <w:rPr>
                <w:rFonts w:eastAsia="Calibri"/>
                <w:kern w:val="0"/>
                <w14:ligatures w14:val="none"/>
              </w:rPr>
              <w:t>ezonas laukstrādnieku ienākuma nodokļa ieņēmumi budžetā 2024.</w:t>
            </w:r>
            <w:r>
              <w:rPr>
                <w:rFonts w:eastAsia="Calibri"/>
                <w:kern w:val="0"/>
                <w14:ligatures w14:val="none"/>
              </w:rPr>
              <w:t xml:space="preserve"> </w:t>
            </w:r>
            <w:r w:rsidRPr="004D3C6B">
              <w:rPr>
                <w:rFonts w:eastAsia="Calibri"/>
                <w:kern w:val="0"/>
                <w14:ligatures w14:val="none"/>
              </w:rPr>
              <w:t xml:space="preserve">gadā ir sasnieguši vismaz 370 000 </w:t>
            </w:r>
            <w:r w:rsidRPr="004D3C6B">
              <w:rPr>
                <w:rFonts w:eastAsia="Calibri"/>
                <w:i/>
                <w:iCs/>
                <w:kern w:val="0"/>
                <w14:ligatures w14:val="none"/>
              </w:rPr>
              <w:t>euro</w:t>
            </w:r>
            <w:r w:rsidRPr="00F12D07">
              <w:rPr>
                <w:sz w:val="23"/>
                <w:szCs w:val="23"/>
              </w:rPr>
              <w:t xml:space="preserve"> </w:t>
            </w:r>
          </w:p>
        </w:tc>
        <w:tc>
          <w:tcPr>
            <w:tcW w:w="2246" w:type="dxa"/>
            <w:vAlign w:val="center"/>
          </w:tcPr>
          <w:p w14:paraId="6EFF9DEC" w14:textId="1BF2C99E" w:rsidR="00CC3645" w:rsidRPr="00F12D07" w:rsidRDefault="000C038D" w:rsidP="00CC3645">
            <w:pPr>
              <w:jc w:val="center"/>
              <w:rPr>
                <w:sz w:val="23"/>
                <w:szCs w:val="23"/>
              </w:rPr>
            </w:pPr>
            <w:r>
              <w:rPr>
                <w:sz w:val="23"/>
                <w:szCs w:val="23"/>
              </w:rPr>
              <w:t>X*</w:t>
            </w:r>
          </w:p>
        </w:tc>
        <w:tc>
          <w:tcPr>
            <w:tcW w:w="2026" w:type="dxa"/>
            <w:vAlign w:val="center"/>
          </w:tcPr>
          <w:p w14:paraId="5F5A6B22" w14:textId="4531A0CE" w:rsidR="00CC3645" w:rsidRPr="00F12D07" w:rsidRDefault="00CC3645" w:rsidP="00CC3645">
            <w:pPr>
              <w:jc w:val="center"/>
              <w:rPr>
                <w:sz w:val="23"/>
                <w:szCs w:val="23"/>
              </w:rPr>
            </w:pPr>
          </w:p>
        </w:tc>
      </w:tr>
      <w:tr w:rsidR="00CC3645" w:rsidRPr="008318A4" w14:paraId="4BC4FB52" w14:textId="77777777" w:rsidTr="000C038D">
        <w:trPr>
          <w:jc w:val="center"/>
        </w:trPr>
        <w:tc>
          <w:tcPr>
            <w:tcW w:w="849" w:type="dxa"/>
            <w:vMerge/>
          </w:tcPr>
          <w:p w14:paraId="0E489910" w14:textId="77777777" w:rsidR="00CC3645" w:rsidRPr="008318A4" w:rsidRDefault="00CC3645" w:rsidP="00CC3645">
            <w:pPr>
              <w:jc w:val="center"/>
            </w:pPr>
          </w:p>
        </w:tc>
        <w:tc>
          <w:tcPr>
            <w:tcW w:w="4249" w:type="dxa"/>
            <w:vMerge/>
          </w:tcPr>
          <w:p w14:paraId="1224B389" w14:textId="77777777" w:rsidR="00CC3645" w:rsidRPr="008318A4" w:rsidRDefault="00CC3645" w:rsidP="00B16210"/>
        </w:tc>
        <w:tc>
          <w:tcPr>
            <w:tcW w:w="4272" w:type="dxa"/>
            <w:gridSpan w:val="2"/>
          </w:tcPr>
          <w:p w14:paraId="25085581" w14:textId="7BCA68BC" w:rsidR="00CC3645" w:rsidRPr="00D278E3" w:rsidRDefault="00CC3645" w:rsidP="00B16210">
            <w:pPr>
              <w:jc w:val="both"/>
            </w:pPr>
            <w:r w:rsidRPr="00D278E3">
              <w:rPr>
                <w:sz w:val="20"/>
              </w:rPr>
              <w:t>*202</w:t>
            </w:r>
            <w:r w:rsidR="000C038D">
              <w:rPr>
                <w:sz w:val="20"/>
              </w:rPr>
              <w:t>4</w:t>
            </w:r>
            <w:r w:rsidRPr="00D278E3">
              <w:rPr>
                <w:sz w:val="20"/>
              </w:rPr>
              <w:t>.</w:t>
            </w:r>
            <w:r w:rsidR="000C038D">
              <w:rPr>
                <w:sz w:val="20"/>
              </w:rPr>
              <w:t xml:space="preserve"> </w:t>
            </w:r>
            <w:r w:rsidRPr="00D278E3">
              <w:rPr>
                <w:sz w:val="20"/>
              </w:rPr>
              <w:t xml:space="preserve">gadā aprēķinātais sezonas laukstrādnieku ienākuma nodokļa ieņēmumu apmērs ir </w:t>
            </w:r>
            <w:r w:rsidR="000C038D" w:rsidRPr="000C038D">
              <w:rPr>
                <w:sz w:val="20"/>
              </w:rPr>
              <w:t xml:space="preserve">527 791 </w:t>
            </w:r>
            <w:r w:rsidRPr="00D278E3">
              <w:rPr>
                <w:sz w:val="20"/>
              </w:rPr>
              <w:t xml:space="preserve"> </w:t>
            </w:r>
            <w:r w:rsidRPr="00D278E3">
              <w:rPr>
                <w:i/>
                <w:sz w:val="20"/>
              </w:rPr>
              <w:t>euro</w:t>
            </w:r>
            <w:r>
              <w:rPr>
                <w:sz w:val="20"/>
              </w:rPr>
              <w:t>.</w:t>
            </w:r>
            <w:r w:rsidRPr="00D278E3">
              <w:rPr>
                <w:sz w:val="20"/>
              </w:rPr>
              <w:t xml:space="preserve"> </w:t>
            </w:r>
            <w:r>
              <w:rPr>
                <w:sz w:val="20"/>
              </w:rPr>
              <w:t>K</w:t>
            </w:r>
            <w:r w:rsidRPr="00D278E3">
              <w:rPr>
                <w:sz w:val="20"/>
              </w:rPr>
              <w:t>ritērijs ir izpildīts</w:t>
            </w:r>
            <w:r w:rsidR="000C038D" w:rsidRPr="000C038D">
              <w:rPr>
                <w:sz w:val="20"/>
              </w:rPr>
              <w:t xml:space="preserve">, pārsniedzot 157 791 </w:t>
            </w:r>
            <w:r w:rsidR="000C038D" w:rsidRPr="000C038D">
              <w:rPr>
                <w:i/>
                <w:iCs/>
                <w:sz w:val="20"/>
              </w:rPr>
              <w:t>euro</w:t>
            </w:r>
            <w:r w:rsidR="000C038D" w:rsidRPr="000C038D">
              <w:rPr>
                <w:sz w:val="20"/>
              </w:rPr>
              <w:t xml:space="preserve"> jeb </w:t>
            </w:r>
            <w:r w:rsidR="00E9317F">
              <w:rPr>
                <w:sz w:val="20"/>
              </w:rPr>
              <w:t>pārsniedzot</w:t>
            </w:r>
            <w:r w:rsidR="00530068">
              <w:rPr>
                <w:sz w:val="20"/>
              </w:rPr>
              <w:t xml:space="preserve"> plānoto</w:t>
            </w:r>
            <w:r w:rsidR="00E9317F">
              <w:rPr>
                <w:sz w:val="20"/>
              </w:rPr>
              <w:t xml:space="preserve"> </w:t>
            </w:r>
            <w:r w:rsidR="00530068">
              <w:rPr>
                <w:sz w:val="20"/>
              </w:rPr>
              <w:t xml:space="preserve">par </w:t>
            </w:r>
            <w:r w:rsidR="000C038D" w:rsidRPr="000C038D">
              <w:rPr>
                <w:sz w:val="20"/>
              </w:rPr>
              <w:t>43%</w:t>
            </w:r>
            <w:r w:rsidRPr="00D278E3">
              <w:rPr>
                <w:sz w:val="20"/>
              </w:rPr>
              <w:t xml:space="preserve">. </w:t>
            </w:r>
          </w:p>
        </w:tc>
      </w:tr>
      <w:tr w:rsidR="00D04D7B" w:rsidRPr="008318A4" w14:paraId="2E049818" w14:textId="77777777" w:rsidTr="000C038D">
        <w:trPr>
          <w:jc w:val="center"/>
        </w:trPr>
        <w:tc>
          <w:tcPr>
            <w:tcW w:w="849" w:type="dxa"/>
            <w:vMerge w:val="restart"/>
            <w:vAlign w:val="center"/>
          </w:tcPr>
          <w:p w14:paraId="5EEA613D" w14:textId="4F6648E9" w:rsidR="00D04D7B" w:rsidRPr="00F12D07" w:rsidRDefault="00D04D7B" w:rsidP="00D04D7B">
            <w:pPr>
              <w:jc w:val="center"/>
              <w:rPr>
                <w:sz w:val="23"/>
                <w:szCs w:val="23"/>
              </w:rPr>
            </w:pPr>
            <w:r w:rsidRPr="00F12D07">
              <w:rPr>
                <w:sz w:val="23"/>
                <w:szCs w:val="23"/>
              </w:rPr>
              <w:t>2.</w:t>
            </w:r>
          </w:p>
        </w:tc>
        <w:tc>
          <w:tcPr>
            <w:tcW w:w="4249" w:type="dxa"/>
            <w:vMerge w:val="restart"/>
            <w:vAlign w:val="center"/>
          </w:tcPr>
          <w:p w14:paraId="60A142F1" w14:textId="2053438D" w:rsidR="00D04D7B" w:rsidRPr="000C038D" w:rsidRDefault="00D04D7B" w:rsidP="00B16210">
            <w:pPr>
              <w:rPr>
                <w:rFonts w:eastAsia="Calibri"/>
                <w:kern w:val="0"/>
                <w14:ligatures w14:val="none"/>
              </w:rPr>
            </w:pPr>
            <w:r>
              <w:rPr>
                <w:rFonts w:eastAsia="Calibri"/>
                <w:kern w:val="0"/>
                <w14:ligatures w14:val="none"/>
              </w:rPr>
              <w:t>S</w:t>
            </w:r>
            <w:r w:rsidRPr="004D3C6B">
              <w:rPr>
                <w:rFonts w:eastAsia="Calibri"/>
                <w:kern w:val="0"/>
                <w14:ligatures w14:val="none"/>
              </w:rPr>
              <w:t>ezonas laukstrādnieku ienākuma nodokļa maksātāju skaits 2024.</w:t>
            </w:r>
            <w:r>
              <w:rPr>
                <w:rFonts w:eastAsia="Calibri"/>
                <w:kern w:val="0"/>
                <w14:ligatures w14:val="none"/>
              </w:rPr>
              <w:t xml:space="preserve"> </w:t>
            </w:r>
            <w:r w:rsidRPr="004D3C6B">
              <w:rPr>
                <w:rFonts w:eastAsia="Calibri"/>
                <w:kern w:val="0"/>
                <w14:ligatures w14:val="none"/>
              </w:rPr>
              <w:t>gadā ir sasniedzis 7 700</w:t>
            </w:r>
          </w:p>
        </w:tc>
        <w:tc>
          <w:tcPr>
            <w:tcW w:w="2246" w:type="dxa"/>
            <w:vAlign w:val="center"/>
          </w:tcPr>
          <w:p w14:paraId="2591F2F7" w14:textId="77777777" w:rsidR="00D04D7B" w:rsidRPr="00F12D07" w:rsidRDefault="00D04D7B" w:rsidP="00D04D7B">
            <w:pPr>
              <w:jc w:val="center"/>
              <w:rPr>
                <w:sz w:val="23"/>
                <w:szCs w:val="23"/>
              </w:rPr>
            </w:pPr>
          </w:p>
        </w:tc>
        <w:tc>
          <w:tcPr>
            <w:tcW w:w="2026" w:type="dxa"/>
            <w:vAlign w:val="center"/>
          </w:tcPr>
          <w:p w14:paraId="6B22B848" w14:textId="1E98C70A" w:rsidR="00D04D7B" w:rsidRPr="00F12D07" w:rsidRDefault="00D04D7B" w:rsidP="00D04D7B">
            <w:pPr>
              <w:jc w:val="center"/>
              <w:rPr>
                <w:sz w:val="23"/>
                <w:szCs w:val="23"/>
              </w:rPr>
            </w:pPr>
            <w:r>
              <w:rPr>
                <w:sz w:val="23"/>
                <w:szCs w:val="23"/>
              </w:rPr>
              <w:t>X*</w:t>
            </w:r>
          </w:p>
        </w:tc>
      </w:tr>
      <w:tr w:rsidR="00D04D7B" w:rsidRPr="008318A4" w14:paraId="23754A20" w14:textId="77777777" w:rsidTr="000C038D">
        <w:trPr>
          <w:jc w:val="center"/>
        </w:trPr>
        <w:tc>
          <w:tcPr>
            <w:tcW w:w="849" w:type="dxa"/>
            <w:vMerge/>
            <w:vAlign w:val="center"/>
          </w:tcPr>
          <w:p w14:paraId="014BA6F7" w14:textId="77777777" w:rsidR="00D04D7B" w:rsidRPr="008318A4" w:rsidRDefault="00D04D7B" w:rsidP="00D04D7B">
            <w:pPr>
              <w:jc w:val="center"/>
            </w:pPr>
          </w:p>
        </w:tc>
        <w:tc>
          <w:tcPr>
            <w:tcW w:w="4249" w:type="dxa"/>
            <w:vMerge/>
            <w:vAlign w:val="center"/>
          </w:tcPr>
          <w:p w14:paraId="4E5107D4" w14:textId="77777777" w:rsidR="00D04D7B" w:rsidRPr="008318A4" w:rsidRDefault="00D04D7B" w:rsidP="00B16210"/>
        </w:tc>
        <w:tc>
          <w:tcPr>
            <w:tcW w:w="4272" w:type="dxa"/>
            <w:gridSpan w:val="2"/>
            <w:vAlign w:val="center"/>
          </w:tcPr>
          <w:p w14:paraId="4E2291CA" w14:textId="77777777" w:rsidR="00B16210" w:rsidRDefault="00D04D7B" w:rsidP="00B16210">
            <w:pPr>
              <w:jc w:val="both"/>
              <w:rPr>
                <w:sz w:val="20"/>
              </w:rPr>
            </w:pPr>
            <w:r w:rsidRPr="00D278E3">
              <w:rPr>
                <w:sz w:val="20"/>
              </w:rPr>
              <w:t>*202</w:t>
            </w:r>
            <w:r w:rsidR="000C038D">
              <w:rPr>
                <w:sz w:val="20"/>
              </w:rPr>
              <w:t>4</w:t>
            </w:r>
            <w:r w:rsidRPr="00D278E3">
              <w:rPr>
                <w:sz w:val="20"/>
              </w:rPr>
              <w:t>.</w:t>
            </w:r>
            <w:r w:rsidR="000C038D">
              <w:rPr>
                <w:sz w:val="20"/>
              </w:rPr>
              <w:t xml:space="preserve"> </w:t>
            </w:r>
            <w:r w:rsidRPr="00D278E3">
              <w:rPr>
                <w:sz w:val="20"/>
              </w:rPr>
              <w:t>gadā reģistrēti 3</w:t>
            </w:r>
            <w:r>
              <w:rPr>
                <w:sz w:val="20"/>
              </w:rPr>
              <w:t xml:space="preserve"> </w:t>
            </w:r>
            <w:r w:rsidRPr="00D278E3">
              <w:rPr>
                <w:sz w:val="20"/>
              </w:rPr>
              <w:t>8</w:t>
            </w:r>
            <w:r w:rsidR="000C038D">
              <w:rPr>
                <w:sz w:val="20"/>
              </w:rPr>
              <w:t>23</w:t>
            </w:r>
            <w:r w:rsidRPr="00D278E3">
              <w:rPr>
                <w:sz w:val="20"/>
              </w:rPr>
              <w:t xml:space="preserve"> sezonas laukstrādnieku ienākuma nodokļa maksātāji</w:t>
            </w:r>
            <w:r>
              <w:rPr>
                <w:sz w:val="20"/>
              </w:rPr>
              <w:t>.</w:t>
            </w:r>
          </w:p>
          <w:p w14:paraId="15A62F67" w14:textId="1F3FC28F" w:rsidR="00D04D7B" w:rsidRPr="00B16210" w:rsidRDefault="00D04D7B" w:rsidP="00B16210">
            <w:pPr>
              <w:jc w:val="both"/>
              <w:rPr>
                <w:sz w:val="20"/>
              </w:rPr>
            </w:pPr>
            <w:r>
              <w:rPr>
                <w:sz w:val="20"/>
              </w:rPr>
              <w:t>K</w:t>
            </w:r>
            <w:r w:rsidRPr="00D278E3">
              <w:rPr>
                <w:sz w:val="20"/>
              </w:rPr>
              <w:t>ritērijs izpildīts aptuveni par 50%.</w:t>
            </w:r>
          </w:p>
        </w:tc>
      </w:tr>
      <w:tr w:rsidR="00D04D7B" w:rsidRPr="00F12D07" w14:paraId="4E474180" w14:textId="77777777" w:rsidTr="000C038D">
        <w:trPr>
          <w:jc w:val="center"/>
        </w:trPr>
        <w:tc>
          <w:tcPr>
            <w:tcW w:w="849" w:type="dxa"/>
            <w:vMerge w:val="restart"/>
            <w:vAlign w:val="center"/>
          </w:tcPr>
          <w:p w14:paraId="759E5665" w14:textId="593081E1" w:rsidR="00D04D7B" w:rsidRPr="00F12D07" w:rsidRDefault="00D04D7B" w:rsidP="00151B8E">
            <w:pPr>
              <w:jc w:val="center"/>
              <w:rPr>
                <w:sz w:val="23"/>
                <w:szCs w:val="23"/>
              </w:rPr>
            </w:pPr>
            <w:r>
              <w:rPr>
                <w:sz w:val="23"/>
                <w:szCs w:val="23"/>
              </w:rPr>
              <w:t>3</w:t>
            </w:r>
            <w:r w:rsidRPr="00F12D07">
              <w:rPr>
                <w:sz w:val="23"/>
                <w:szCs w:val="23"/>
              </w:rPr>
              <w:t>.</w:t>
            </w:r>
          </w:p>
        </w:tc>
        <w:tc>
          <w:tcPr>
            <w:tcW w:w="4249" w:type="dxa"/>
            <w:vMerge w:val="restart"/>
            <w:vAlign w:val="center"/>
          </w:tcPr>
          <w:p w14:paraId="0A9C1F02" w14:textId="52901938" w:rsidR="00D04D7B" w:rsidRPr="00F12D07" w:rsidRDefault="00D04D7B" w:rsidP="00B16210">
            <w:pPr>
              <w:rPr>
                <w:sz w:val="23"/>
                <w:szCs w:val="23"/>
              </w:rPr>
            </w:pPr>
            <w:r w:rsidRPr="004D3C6B">
              <w:rPr>
                <w:rFonts w:eastAsia="Calibri"/>
                <w:kern w:val="0"/>
                <w14:ligatures w14:val="none"/>
              </w:rPr>
              <w:t>2024.</w:t>
            </w:r>
            <w:r>
              <w:rPr>
                <w:rFonts w:eastAsia="Calibri"/>
                <w:kern w:val="0"/>
                <w14:ligatures w14:val="none"/>
              </w:rPr>
              <w:t xml:space="preserve"> </w:t>
            </w:r>
            <w:r w:rsidRPr="004D3C6B">
              <w:rPr>
                <w:rFonts w:eastAsia="Calibri"/>
                <w:kern w:val="0"/>
                <w14:ligatures w14:val="none"/>
              </w:rPr>
              <w:t>gadā salīdzinājumā ar 2020.</w:t>
            </w:r>
            <w:r>
              <w:rPr>
                <w:rFonts w:eastAsia="Calibri"/>
                <w:kern w:val="0"/>
                <w14:ligatures w14:val="none"/>
              </w:rPr>
              <w:t xml:space="preserve"> </w:t>
            </w:r>
            <w:r w:rsidRPr="004D3C6B">
              <w:rPr>
                <w:rFonts w:eastAsia="Calibri"/>
                <w:kern w:val="0"/>
                <w14:ligatures w14:val="none"/>
              </w:rPr>
              <w:t>gadu sezonas laukstrādnieku ienākuma izmaksātāju skaits pieaudzis par 15%</w:t>
            </w:r>
          </w:p>
        </w:tc>
        <w:tc>
          <w:tcPr>
            <w:tcW w:w="2246" w:type="dxa"/>
            <w:vAlign w:val="center"/>
          </w:tcPr>
          <w:p w14:paraId="225E4407" w14:textId="5817691A" w:rsidR="00D04D7B" w:rsidRPr="00F12D07" w:rsidRDefault="000C038D" w:rsidP="00151B8E">
            <w:pPr>
              <w:jc w:val="center"/>
              <w:rPr>
                <w:sz w:val="23"/>
                <w:szCs w:val="23"/>
              </w:rPr>
            </w:pPr>
            <w:r>
              <w:rPr>
                <w:sz w:val="23"/>
                <w:szCs w:val="23"/>
              </w:rPr>
              <w:t>X*</w:t>
            </w:r>
          </w:p>
        </w:tc>
        <w:tc>
          <w:tcPr>
            <w:tcW w:w="2026" w:type="dxa"/>
            <w:vAlign w:val="center"/>
          </w:tcPr>
          <w:p w14:paraId="15649225" w14:textId="17C76918" w:rsidR="00D04D7B" w:rsidRPr="00F12D07" w:rsidRDefault="00D04D7B" w:rsidP="00151B8E">
            <w:pPr>
              <w:jc w:val="center"/>
              <w:rPr>
                <w:sz w:val="23"/>
                <w:szCs w:val="23"/>
              </w:rPr>
            </w:pPr>
          </w:p>
        </w:tc>
      </w:tr>
      <w:tr w:rsidR="00D04D7B" w:rsidRPr="00D278E3" w14:paraId="418A1A06" w14:textId="77777777" w:rsidTr="000C038D">
        <w:trPr>
          <w:jc w:val="center"/>
        </w:trPr>
        <w:tc>
          <w:tcPr>
            <w:tcW w:w="849" w:type="dxa"/>
            <w:vMerge/>
            <w:vAlign w:val="center"/>
          </w:tcPr>
          <w:p w14:paraId="1EA89DD9" w14:textId="77777777" w:rsidR="00D04D7B" w:rsidRPr="008318A4" w:rsidRDefault="00D04D7B" w:rsidP="00151B8E">
            <w:pPr>
              <w:jc w:val="center"/>
            </w:pPr>
          </w:p>
        </w:tc>
        <w:tc>
          <w:tcPr>
            <w:tcW w:w="4249" w:type="dxa"/>
            <w:vMerge/>
            <w:vAlign w:val="center"/>
          </w:tcPr>
          <w:p w14:paraId="45BC5936" w14:textId="77777777" w:rsidR="00D04D7B" w:rsidRPr="008318A4" w:rsidRDefault="00D04D7B" w:rsidP="00151B8E">
            <w:pPr>
              <w:jc w:val="center"/>
            </w:pPr>
          </w:p>
        </w:tc>
        <w:tc>
          <w:tcPr>
            <w:tcW w:w="4272" w:type="dxa"/>
            <w:gridSpan w:val="2"/>
            <w:vAlign w:val="center"/>
          </w:tcPr>
          <w:p w14:paraId="65B73C1D" w14:textId="019A2508" w:rsidR="00D04D7B" w:rsidRPr="00B16210" w:rsidRDefault="00FF6010" w:rsidP="00B16210">
            <w:pPr>
              <w:jc w:val="both"/>
              <w:rPr>
                <w:sz w:val="20"/>
                <w:szCs w:val="20"/>
              </w:rPr>
            </w:pPr>
            <w:r w:rsidRPr="00B16210">
              <w:rPr>
                <w:sz w:val="20"/>
                <w:szCs w:val="20"/>
              </w:rPr>
              <w:t>*</w:t>
            </w:r>
            <w:bookmarkStart w:id="46" w:name="_Hlk194328593"/>
            <w:r w:rsidR="00B16210" w:rsidRPr="00B16210">
              <w:rPr>
                <w:sz w:val="20"/>
                <w:szCs w:val="20"/>
              </w:rPr>
              <w:t xml:space="preserve">2024. gadā salīdzinājumā ar 2020. gadu sezonas laukstrādnieku ienākuma izmaksātāju skaits pieauga par 81%. </w:t>
            </w:r>
            <w:bookmarkEnd w:id="46"/>
          </w:p>
        </w:tc>
      </w:tr>
    </w:tbl>
    <w:p w14:paraId="3671CD15" w14:textId="77777777" w:rsidR="00D04D7B" w:rsidRDefault="00D04D7B" w:rsidP="00D04D7B">
      <w:pPr>
        <w:pStyle w:val="ListParagraph"/>
        <w:spacing w:after="0" w:line="240" w:lineRule="auto"/>
        <w:ind w:left="0" w:firstLine="709"/>
      </w:pPr>
    </w:p>
    <w:p w14:paraId="7C0588BF" w14:textId="58F95B9E" w:rsidR="008B2C58" w:rsidRDefault="00CC3645" w:rsidP="00BB7AA5">
      <w:pPr>
        <w:pStyle w:val="ListParagraph"/>
        <w:spacing w:after="0" w:line="240" w:lineRule="auto"/>
        <w:ind w:left="0" w:firstLine="709"/>
        <w:jc w:val="both"/>
        <w:rPr>
          <w:b/>
          <w:bCs/>
          <w:iCs/>
        </w:rPr>
      </w:pPr>
      <w:r w:rsidRPr="00C36F9D">
        <w:t xml:space="preserve">Kritēriju izpildes rezultāti liecina, ka </w:t>
      </w:r>
      <w:r w:rsidR="006D741A" w:rsidRPr="006D741A">
        <w:rPr>
          <w:b/>
          <w:bCs/>
        </w:rPr>
        <w:t xml:space="preserve">Ministru kabineta apstiprinātais vērtēšanas kritērijs – sezonas laukstrādnieku ienākuma nodokļa ieņēmumi budžetā 2024. gadā ir sasnieguši vismaz 370 000 </w:t>
      </w:r>
      <w:r w:rsidR="006D741A" w:rsidRPr="006D741A">
        <w:rPr>
          <w:b/>
          <w:bCs/>
          <w:i/>
          <w:iCs/>
        </w:rPr>
        <w:t>euro</w:t>
      </w:r>
      <w:r w:rsidR="006D741A" w:rsidRPr="006D741A">
        <w:rPr>
          <w:b/>
          <w:bCs/>
        </w:rPr>
        <w:t xml:space="preserve"> </w:t>
      </w:r>
      <w:r w:rsidR="006D741A" w:rsidRPr="006D741A">
        <w:rPr>
          <w:b/>
          <w:bCs/>
          <w:iCs/>
        </w:rPr>
        <w:t xml:space="preserve">– ir izpildīts, pārsniedzot </w:t>
      </w:r>
      <w:r w:rsidR="00530068">
        <w:rPr>
          <w:b/>
          <w:bCs/>
          <w:iCs/>
        </w:rPr>
        <w:t xml:space="preserve">plānoto par </w:t>
      </w:r>
      <w:r w:rsidR="006D741A" w:rsidRPr="006D741A">
        <w:rPr>
          <w:b/>
          <w:bCs/>
          <w:iCs/>
        </w:rPr>
        <w:t xml:space="preserve">157 791 </w:t>
      </w:r>
      <w:r w:rsidR="006D741A" w:rsidRPr="006D741A">
        <w:rPr>
          <w:b/>
          <w:bCs/>
          <w:i/>
        </w:rPr>
        <w:t>euro</w:t>
      </w:r>
      <w:r w:rsidR="006D741A" w:rsidRPr="006D741A">
        <w:rPr>
          <w:b/>
          <w:bCs/>
          <w:iCs/>
        </w:rPr>
        <w:t xml:space="preserve"> jeb 43%.</w:t>
      </w:r>
      <w:r w:rsidR="006D741A" w:rsidRPr="008B2C58">
        <w:rPr>
          <w:b/>
          <w:bCs/>
          <w:iCs/>
        </w:rPr>
        <w:t xml:space="preserve"> </w:t>
      </w:r>
      <w:r w:rsidR="00582104" w:rsidRPr="008B2C58">
        <w:rPr>
          <w:b/>
          <w:bCs/>
          <w:iCs/>
        </w:rPr>
        <w:t>Ministru kabineta apstiprinātais vērtēšanas kritērijs –  sezonas laukstrādnieku ienākuma nodokļa maksātāju skaits 2024. gadā ir sasniedzis 7 700 – nav izpildīts.</w:t>
      </w:r>
      <w:r w:rsidR="00582104" w:rsidRPr="006D741A">
        <w:rPr>
          <w:b/>
          <w:bCs/>
          <w:iCs/>
        </w:rPr>
        <w:t xml:space="preserve"> </w:t>
      </w:r>
      <w:r w:rsidR="002F3049" w:rsidRPr="006D741A">
        <w:rPr>
          <w:b/>
          <w:bCs/>
          <w:iCs/>
        </w:rPr>
        <w:t>2024. gadā plānotais sezonas laukstrādnieku ienākuma nodokļa maksātāju skaits ir izpildīts aptuveni par 50%.</w:t>
      </w:r>
      <w:r w:rsidR="006D741A">
        <w:rPr>
          <w:b/>
          <w:bCs/>
          <w:iCs/>
        </w:rPr>
        <w:t xml:space="preserve"> Savukārt</w:t>
      </w:r>
      <w:r w:rsidR="008B2C58">
        <w:rPr>
          <w:b/>
          <w:bCs/>
          <w:iCs/>
        </w:rPr>
        <w:t xml:space="preserve"> </w:t>
      </w:r>
      <w:r w:rsidR="002F3049" w:rsidRPr="008B2C58">
        <w:rPr>
          <w:b/>
          <w:bCs/>
          <w:iCs/>
        </w:rPr>
        <w:t xml:space="preserve">Ministru kabineta apstiprinātais </w:t>
      </w:r>
      <w:r w:rsidR="00582104" w:rsidRPr="008B2C58">
        <w:rPr>
          <w:b/>
          <w:bCs/>
          <w:iCs/>
        </w:rPr>
        <w:t>vērtēšanas kritērijs – 2024. gadā salīdzinājumā ar 2020. gadu sezonas laukstrādnieku ienākuma izmaksātāju skaits pieaudzis par 15% - ir izpildīts</w:t>
      </w:r>
      <w:r w:rsidR="00530068">
        <w:rPr>
          <w:b/>
          <w:bCs/>
          <w:iCs/>
        </w:rPr>
        <w:t xml:space="preserve"> (pieaugums ir 81%</w:t>
      </w:r>
      <w:r w:rsidR="00582104" w:rsidRPr="008B2C58">
        <w:rPr>
          <w:iCs/>
        </w:rPr>
        <w:t xml:space="preserve">, </w:t>
      </w:r>
      <w:r w:rsidR="00582104" w:rsidRPr="008B2C58">
        <w:rPr>
          <w:b/>
          <w:bCs/>
          <w:iCs/>
        </w:rPr>
        <w:t xml:space="preserve">pārsniedzot </w:t>
      </w:r>
      <w:r w:rsidR="00530068">
        <w:rPr>
          <w:b/>
          <w:bCs/>
          <w:iCs/>
        </w:rPr>
        <w:t xml:space="preserve">izvirzīto rezultatīvo rādītāju par </w:t>
      </w:r>
      <w:r w:rsidR="00582104" w:rsidRPr="008B2C58">
        <w:rPr>
          <w:b/>
          <w:bCs/>
          <w:iCs/>
        </w:rPr>
        <w:t>66 procentpunkt</w:t>
      </w:r>
      <w:r w:rsidR="00530068">
        <w:rPr>
          <w:b/>
          <w:bCs/>
          <w:iCs/>
        </w:rPr>
        <w:t>iem)</w:t>
      </w:r>
      <w:r w:rsidR="00582104" w:rsidRPr="00056285">
        <w:rPr>
          <w:iCs/>
        </w:rPr>
        <w:t>.</w:t>
      </w:r>
      <w:r w:rsidR="008B2C58" w:rsidRPr="00056285">
        <w:t xml:space="preserve"> </w:t>
      </w:r>
    </w:p>
    <w:p w14:paraId="1D004101" w14:textId="4140675D" w:rsidR="00582104" w:rsidRDefault="008B2C58" w:rsidP="00BB7AA5">
      <w:pPr>
        <w:pStyle w:val="ListParagraph"/>
        <w:spacing w:after="0" w:line="240" w:lineRule="auto"/>
        <w:ind w:left="0" w:firstLine="709"/>
        <w:jc w:val="both"/>
        <w:rPr>
          <w:iCs/>
        </w:rPr>
      </w:pPr>
      <w:r w:rsidRPr="008B2C58">
        <w:rPr>
          <w:iCs/>
        </w:rPr>
        <w:t xml:space="preserve">Salīdzinot rezultatīvā rādītāja </w:t>
      </w:r>
      <w:r>
        <w:t>–</w:t>
      </w:r>
      <w:r>
        <w:rPr>
          <w:iCs/>
        </w:rPr>
        <w:t xml:space="preserve"> </w:t>
      </w:r>
      <w:r>
        <w:t>s</w:t>
      </w:r>
      <w:r w:rsidRPr="008B2C58">
        <w:t xml:space="preserve">ezonas laukstrādnieku ienākuma nodokļa ieņēmumi budžetā ir sasnieguši vismaz 370 000 </w:t>
      </w:r>
      <w:r w:rsidRPr="008B2C58">
        <w:rPr>
          <w:i/>
          <w:iCs/>
        </w:rPr>
        <w:t>euro</w:t>
      </w:r>
      <w:r w:rsidRPr="008B2C58">
        <w:t xml:space="preserve"> </w:t>
      </w:r>
      <w:r>
        <w:t xml:space="preserve">– </w:t>
      </w:r>
      <w:r w:rsidRPr="008B2C58">
        <w:rPr>
          <w:iCs/>
        </w:rPr>
        <w:t>izpildi, 2024. gadā, 2020.</w:t>
      </w:r>
      <w:r w:rsidR="006D741A">
        <w:rPr>
          <w:iCs/>
        </w:rPr>
        <w:t xml:space="preserve"> </w:t>
      </w:r>
      <w:r w:rsidRPr="008B2C58">
        <w:rPr>
          <w:iCs/>
        </w:rPr>
        <w:t xml:space="preserve">gadā </w:t>
      </w:r>
      <w:r w:rsidR="006D741A">
        <w:rPr>
          <w:iCs/>
        </w:rPr>
        <w:t xml:space="preserve">(kad tika veikts </w:t>
      </w:r>
      <w:r w:rsidR="006D741A">
        <w:rPr>
          <w:iCs/>
        </w:rPr>
        <w:lastRenderedPageBreak/>
        <w:t xml:space="preserve">otrais sezonas laukstrādnieku ienākuma nodokļa izvērtējums) </w:t>
      </w:r>
      <w:r w:rsidRPr="008B2C58">
        <w:rPr>
          <w:iCs/>
        </w:rPr>
        <w:t>un 2017.</w:t>
      </w:r>
      <w:r w:rsidR="006D741A">
        <w:rPr>
          <w:iCs/>
        </w:rPr>
        <w:t xml:space="preserve"> </w:t>
      </w:r>
      <w:r w:rsidRPr="008B2C58">
        <w:rPr>
          <w:iCs/>
        </w:rPr>
        <w:t xml:space="preserve">gadā (kad tika veikts pirmais sezonas laukstrādnieku ienākuma nodokļa režīma izvērtējums), šis rezultatīvais rādītājs ir izpildīts ar </w:t>
      </w:r>
      <w:r w:rsidR="005B452C">
        <w:rPr>
          <w:iCs/>
        </w:rPr>
        <w:t xml:space="preserve">vislielāko </w:t>
      </w:r>
      <w:r w:rsidRPr="008B2C58">
        <w:rPr>
          <w:iCs/>
        </w:rPr>
        <w:t>rezultativitāti 2024. gadā</w:t>
      </w:r>
      <w:r w:rsidR="00530068">
        <w:rPr>
          <w:iCs/>
        </w:rPr>
        <w:t>. P</w:t>
      </w:r>
      <w:r w:rsidRPr="008B2C58">
        <w:rPr>
          <w:iCs/>
        </w:rPr>
        <w:t xml:space="preserve">roti, 2017. gadā šis rezultatīvais rādītājs bija izpildīts aptuveni par 38%, 2020. gadā </w:t>
      </w:r>
      <w:r w:rsidR="006D741A">
        <w:rPr>
          <w:iCs/>
        </w:rPr>
        <w:t>tas bija izpildīts</w:t>
      </w:r>
      <w:r w:rsidRPr="008B2C58">
        <w:rPr>
          <w:iCs/>
        </w:rPr>
        <w:t xml:space="preserve"> aptuveni par 65%, bet 2024. gadā tas ir izpildīts, pārsniedzot </w:t>
      </w:r>
      <w:r w:rsidR="00530068">
        <w:rPr>
          <w:iCs/>
        </w:rPr>
        <w:t xml:space="preserve">plānoto par </w:t>
      </w:r>
      <w:r w:rsidRPr="008B2C58">
        <w:rPr>
          <w:iCs/>
        </w:rPr>
        <w:t>43%.</w:t>
      </w:r>
    </w:p>
    <w:p w14:paraId="6AE9F687" w14:textId="0520FF41" w:rsidR="006D741A" w:rsidRPr="008B2C58" w:rsidRDefault="006D741A" w:rsidP="00BB7AA5">
      <w:pPr>
        <w:pStyle w:val="ListParagraph"/>
        <w:spacing w:after="0" w:line="240" w:lineRule="auto"/>
        <w:ind w:left="0" w:firstLine="709"/>
        <w:jc w:val="both"/>
        <w:rPr>
          <w:iCs/>
        </w:rPr>
      </w:pPr>
      <w:r>
        <w:rPr>
          <w:iCs/>
        </w:rPr>
        <w:t>Savukārt salīdzinot rezultatīvā rādītāja –  s</w:t>
      </w:r>
      <w:r w:rsidRPr="006D741A">
        <w:rPr>
          <w:iCs/>
        </w:rPr>
        <w:t>ezonas laukstrādnieku ienākuma nodokļa maksātāju skaits ir sasniedzis 7</w:t>
      </w:r>
      <w:r>
        <w:rPr>
          <w:iCs/>
        </w:rPr>
        <w:t> </w:t>
      </w:r>
      <w:r w:rsidRPr="006D741A">
        <w:rPr>
          <w:iCs/>
        </w:rPr>
        <w:t>700</w:t>
      </w:r>
      <w:r>
        <w:rPr>
          <w:iCs/>
        </w:rPr>
        <w:t xml:space="preserve"> – </w:t>
      </w:r>
      <w:r w:rsidRPr="006D741A">
        <w:rPr>
          <w:iCs/>
        </w:rPr>
        <w:t>izpildi, 2024. gadā, 2020. gadā (kad tika veikts otrais sezonas laukstrādnieku ienākuma nodokļa izvērtējums) un 2017. gadā (kad tika veikts pirmais sezonas laukstrādnieku ienākuma nodokļa režīma izvērtējums), šis rezultatīvais rādītājs ir izpildīts ar lielāku rezultativitāti</w:t>
      </w:r>
      <w:r w:rsidRPr="006D741A">
        <w:t xml:space="preserve"> </w:t>
      </w:r>
      <w:r w:rsidRPr="006D741A">
        <w:rPr>
          <w:iCs/>
        </w:rPr>
        <w:t>2020. un 2024.</w:t>
      </w:r>
      <w:r>
        <w:rPr>
          <w:iCs/>
        </w:rPr>
        <w:t xml:space="preserve"> </w:t>
      </w:r>
      <w:r w:rsidRPr="006D741A">
        <w:rPr>
          <w:iCs/>
        </w:rPr>
        <w:t>gadā, proti, 2017.</w:t>
      </w:r>
      <w:r>
        <w:rPr>
          <w:iCs/>
        </w:rPr>
        <w:t xml:space="preserve"> </w:t>
      </w:r>
      <w:r w:rsidRPr="006D741A">
        <w:rPr>
          <w:iCs/>
        </w:rPr>
        <w:t>gadā šis rezultatīvais rādītājs bija izpildīts aptuveni par 35%, bet 2020. un 2024. gadā aptuveni par 50%.</w:t>
      </w:r>
    </w:p>
    <w:p w14:paraId="511E6741" w14:textId="2CD39890" w:rsidR="00F0456B" w:rsidRDefault="00F0456B" w:rsidP="00BB7AA5">
      <w:pPr>
        <w:pStyle w:val="ListParagraph"/>
        <w:spacing w:after="0" w:line="240" w:lineRule="auto"/>
        <w:ind w:left="0" w:firstLine="709"/>
        <w:jc w:val="both"/>
      </w:pPr>
      <w:r w:rsidRPr="008678F1">
        <w:t>Vienlaikus, izvērtējot sezonas laukstrādnieku ienākuma nodokļa režīmu laika periodā no 20</w:t>
      </w:r>
      <w:r>
        <w:t>21</w:t>
      </w:r>
      <w:r w:rsidRPr="008678F1">
        <w:t>. līdz 202</w:t>
      </w:r>
      <w:r>
        <w:t>4</w:t>
      </w:r>
      <w:r w:rsidRPr="008678F1">
        <w:t>.</w:t>
      </w:r>
      <w:r>
        <w:t xml:space="preserve"> </w:t>
      </w:r>
      <w:r w:rsidRPr="008678F1">
        <w:t>gadam, tika izvērtēti arī citi nozīmīgi rezultatīvie rādītāji, piemēram, vai ir pieaudzis sezonas laukstrādnieku ienākuma izmaksātāju skaits, vai pieaudzis to sezonas laukstrādnieku ienākuma nodokļa maksātāju skaits, kuri kļuvuši par sociāli apdrošinātām personām (likuma “Par valsts sociālo apdrošināšanu” izpratnē)</w:t>
      </w:r>
      <w:r>
        <w:t>, v</w:t>
      </w:r>
      <w:r w:rsidR="00B05D96">
        <w:t>a</w:t>
      </w:r>
      <w:r>
        <w:t>i netiek novērota algotā darba ienākuma transformācija par sezonas laukstrādnieku ienākumu</w:t>
      </w:r>
      <w:r w:rsidRPr="008678F1">
        <w:t xml:space="preserve"> u.c.</w:t>
      </w:r>
    </w:p>
    <w:p w14:paraId="7A0DD7F8" w14:textId="409CEB0E" w:rsidR="00584698" w:rsidRPr="004704D9" w:rsidRDefault="00B05D96" w:rsidP="00E9317F">
      <w:pPr>
        <w:spacing w:after="0" w:line="240" w:lineRule="auto"/>
        <w:ind w:firstLine="709"/>
        <w:jc w:val="both"/>
      </w:pPr>
      <w:r>
        <w:rPr>
          <w:iCs/>
        </w:rPr>
        <w:t>Laika periodā n</w:t>
      </w:r>
      <w:r w:rsidRPr="00B05D96">
        <w:rPr>
          <w:iCs/>
        </w:rPr>
        <w:t>o 2021. līdz 2024. gadam sezonas laukstrādnieku ienākuma izmaksātāju skaits ir pieaudzis par 194 personām (t.i., no 279 personām 2021. gadā līdz 473 personām 2024. gadā), jeb pieaudzis aptuveni 1,5 reizes.</w:t>
      </w:r>
      <w:r>
        <w:rPr>
          <w:i/>
        </w:rPr>
        <w:t xml:space="preserve"> </w:t>
      </w:r>
      <w:r w:rsidR="00C40C35" w:rsidRPr="00B05D96">
        <w:rPr>
          <w:iCs/>
        </w:rPr>
        <w:t>Šajā periodā ir pieaudzis to sezonas laukstrādnieku ienākuma nodokļa maksātāju skaits, kuri kļuvuši par sociāli apdrošinātām personām (likuma “Par valsts sociālo apdrošināšanu” izpratnē), kā arī ir pieaudzis sezonas laukstrādnieku ienākums, no kura tiek veiktas valsts sociālās apdrošināšanas obligātās iemaksas vecuma pensijai, bet, ņemot vērā, ka šis ienākums ir ļoti mazs, sezonas laukstrādnieku gūtais ienākums neradīs tiem aprēķināto vecuma pensiju pieaugumu.</w:t>
      </w:r>
      <w:r w:rsidR="00C40C35" w:rsidRPr="00F0456B">
        <w:rPr>
          <w:i/>
        </w:rPr>
        <w:t xml:space="preserve"> </w:t>
      </w:r>
      <w:r w:rsidR="00C40C35" w:rsidRPr="00B05D96">
        <w:rPr>
          <w:iCs/>
        </w:rPr>
        <w:t xml:space="preserve">Visā laika periodā kopš sezonas laukstrādnieku ienākuma nodokļa ieviešanas, neviens sezonas laukstrādnieks nav brīvprātīgi pievienojies vecuma pensijas apdrošināšanai. </w:t>
      </w:r>
      <w:r w:rsidR="00F0456B" w:rsidRPr="00B05D96">
        <w:rPr>
          <w:iCs/>
        </w:rPr>
        <w:t>Laika periodā no 2021. līdz 2024. gadam sezonas laukstrādnieku ienākuma izmaksātāji ievēro likuma “Par iedzīvotāju ienākuma nodokli” 11.</w:t>
      </w:r>
      <w:r w:rsidR="00F0456B" w:rsidRPr="00B05D96">
        <w:rPr>
          <w:iCs/>
          <w:vertAlign w:val="superscript"/>
        </w:rPr>
        <w:t>12</w:t>
      </w:r>
      <w:r w:rsidR="00F0456B" w:rsidRPr="00B05D96">
        <w:rPr>
          <w:iCs/>
        </w:rPr>
        <w:t xml:space="preserve"> panta otrās daļas 3. punkta nosacījumu un šajā periodā nav konstatēta algotā darba ienākuma transformācija par sezonas laukstrādnieku ienākumu. </w:t>
      </w:r>
      <w:r w:rsidR="00584698">
        <w:rPr>
          <w:rFonts w:eastAsia="Calibri"/>
          <w:kern w:val="0"/>
          <w14:ligatures w14:val="none"/>
        </w:rPr>
        <w:t>I</w:t>
      </w:r>
      <w:r w:rsidR="00584698" w:rsidRPr="0023792A">
        <w:rPr>
          <w:rFonts w:eastAsia="Calibri"/>
          <w:kern w:val="0"/>
          <w14:ligatures w14:val="none"/>
        </w:rPr>
        <w:t xml:space="preserve">k gadu pieaug to sezonas laukstrādnieku skaits, kas nostrādā arvien vairāk dienas </w:t>
      </w:r>
      <w:r w:rsidR="00584698">
        <w:rPr>
          <w:rFonts w:eastAsia="Calibri"/>
          <w:kern w:val="0"/>
          <w14:ligatures w14:val="none"/>
        </w:rPr>
        <w:t>sezonā</w:t>
      </w:r>
      <w:r w:rsidR="00584698" w:rsidRPr="0023792A">
        <w:rPr>
          <w:rFonts w:eastAsia="Calibri"/>
          <w:kern w:val="0"/>
          <w14:ligatures w14:val="none"/>
        </w:rPr>
        <w:t>.</w:t>
      </w:r>
      <w:r w:rsidR="00584698" w:rsidRPr="00234C68">
        <w:t xml:space="preserve"> </w:t>
      </w:r>
      <w:r w:rsidR="00584698" w:rsidRPr="00234C68">
        <w:rPr>
          <w:rFonts w:eastAsia="Calibri"/>
          <w:kern w:val="0"/>
          <w14:ligatures w14:val="none"/>
        </w:rPr>
        <w:t>Tomēr visvairāk sezonas laukstrādnieki tiek nodarbināti līdz 5 dienām, attiecīgi 2024. gadā 30% no visiem sezonas laukstrādniekiem tika nodarbināti līdz 5 dienām sezonā.</w:t>
      </w:r>
    </w:p>
    <w:p w14:paraId="0B9DFC07" w14:textId="5242BFD5" w:rsidR="00F0456B" w:rsidRPr="00C40C35" w:rsidRDefault="00F0456B" w:rsidP="00BB7AA5">
      <w:pPr>
        <w:spacing w:after="0" w:line="240" w:lineRule="auto"/>
        <w:ind w:firstLine="720"/>
        <w:jc w:val="both"/>
        <w:rPr>
          <w:iCs/>
        </w:rPr>
      </w:pPr>
      <w:r w:rsidRPr="00C40C35">
        <w:rPr>
          <w:iCs/>
        </w:rPr>
        <w:t>Kā liecina analizētie dati, ar katru gadu aizvien vairāk lauksaimniek</w:t>
      </w:r>
      <w:r w:rsidR="00CA10FD">
        <w:rPr>
          <w:iCs/>
        </w:rPr>
        <w:t>u</w:t>
      </w:r>
      <w:r w:rsidRPr="00C40C35">
        <w:rPr>
          <w:iCs/>
        </w:rPr>
        <w:t xml:space="preserve"> iesaistās šī nodokļa režīma izmantošanā un </w:t>
      </w:r>
      <w:r w:rsidR="00CA10FD" w:rsidRPr="00C40C35">
        <w:rPr>
          <w:iCs/>
        </w:rPr>
        <w:t xml:space="preserve">tiek nodarbināti </w:t>
      </w:r>
      <w:r w:rsidRPr="00C40C35">
        <w:rPr>
          <w:iCs/>
        </w:rPr>
        <w:t>aizvien vairāk sezonas laukstrādnieku ienākuma nodokļa maksātāj</w:t>
      </w:r>
      <w:r w:rsidR="00CA10FD">
        <w:rPr>
          <w:iCs/>
        </w:rPr>
        <w:t>u</w:t>
      </w:r>
      <w:r w:rsidRPr="00C40C35">
        <w:rPr>
          <w:iCs/>
        </w:rPr>
        <w:t>.</w:t>
      </w:r>
      <w:r w:rsidRPr="00F0456B">
        <w:rPr>
          <w:i/>
        </w:rPr>
        <w:t xml:space="preserve"> </w:t>
      </w:r>
      <w:r w:rsidR="00C40C35" w:rsidRPr="00C40C35">
        <w:rPr>
          <w:iCs/>
        </w:rPr>
        <w:t xml:space="preserve">Pēc Zemkopības ministrijas sniegtās informācijas negatīvu ietekmi uz iespēju sasniegt izvirzīto kritēriju – 2024. gadā nodarbināti 7 700 sezonas laukstrādnieki – radījusi gan vispārējā situācija lauksaimniecībā nodarbināto darba tirgū, gan augļkopības un dārzkopības kā nozares specifika, t.sk., atkarība no laikapstākļiem un citiem riska faktoriem. </w:t>
      </w:r>
      <w:r w:rsidRPr="00584698">
        <w:rPr>
          <w:b/>
          <w:bCs/>
          <w:iCs/>
        </w:rPr>
        <w:t xml:space="preserve">Būtiski ir tas, ka </w:t>
      </w:r>
      <w:r w:rsidR="00C40C35" w:rsidRPr="00584698">
        <w:rPr>
          <w:b/>
          <w:bCs/>
          <w:iCs/>
        </w:rPr>
        <w:t>2024. gadā tikai 473 lauksaimnieki jeb 14% no iespējamajiem lauksaimniekiem izmantoja sezonas laukstrādnieku ienākuma nodokļa režīmu, kaut gan pēc Zemkopības ministrijas vērtējuma to būtu jāizmanto vismaz 3 410 lauksaimniekiem</w:t>
      </w:r>
      <w:r w:rsidR="00C40C35" w:rsidRPr="00EC08F1">
        <w:rPr>
          <w:iCs/>
        </w:rPr>
        <w:t>.</w:t>
      </w:r>
      <w:r w:rsidR="00C40C35" w:rsidRPr="00584698">
        <w:rPr>
          <w:b/>
          <w:bCs/>
          <w:iCs/>
        </w:rPr>
        <w:t xml:space="preserve"> </w:t>
      </w:r>
      <w:r w:rsidR="00EC08F1" w:rsidRPr="00EC08F1">
        <w:rPr>
          <w:iCs/>
        </w:rPr>
        <w:t>Tas liecina, ka ēnu ekonomika augļkopības un dārzkopības nozarē nav izskausta.</w:t>
      </w:r>
      <w:r w:rsidR="00EC08F1">
        <w:rPr>
          <w:b/>
          <w:bCs/>
          <w:iCs/>
        </w:rPr>
        <w:t xml:space="preserve"> </w:t>
      </w:r>
      <w:r w:rsidRPr="00C40C35">
        <w:rPr>
          <w:iCs/>
        </w:rPr>
        <w:t xml:space="preserve">Tādējādi nepieciešams minēto nozari pastiprināti uzraudzīt un informēt par sezonas laukstrādnieku ienākuma nodokļa režīmu. </w:t>
      </w:r>
    </w:p>
    <w:p w14:paraId="6175365A" w14:textId="5CF34D77" w:rsidR="00F0456B" w:rsidRPr="00C40C35" w:rsidRDefault="00F0456B" w:rsidP="00BB7AA5">
      <w:pPr>
        <w:spacing w:after="0" w:line="240" w:lineRule="auto"/>
        <w:ind w:firstLine="720"/>
        <w:jc w:val="both"/>
        <w:rPr>
          <w:b/>
          <w:bCs/>
          <w:iCs/>
        </w:rPr>
      </w:pPr>
      <w:r w:rsidRPr="00C40C35">
        <w:rPr>
          <w:iCs/>
        </w:rPr>
        <w:t xml:space="preserve">Tomēr sezonas laukstrādnieku ienākuma nodokļa režīma izvērtēšanas rādītāji liecina, ka </w:t>
      </w:r>
      <w:r w:rsidRPr="00C40C35">
        <w:rPr>
          <w:b/>
          <w:bCs/>
          <w:iCs/>
        </w:rPr>
        <w:t>sezonas laukstrādnieku ienākuma nodokļa režīms mazina ēnu ekonomiku augļkopības un dārzkopības nozarē, kā arī būtiski samazina darba devējiem (lauksaimniekiem) administratīvo slogu sezonas laukstrādnieku nodarbināšanā.</w:t>
      </w:r>
    </w:p>
    <w:p w14:paraId="5B58A34D" w14:textId="6B3BB502" w:rsidR="00584698" w:rsidRDefault="00584698" w:rsidP="00BB7AA5">
      <w:pPr>
        <w:spacing w:after="0" w:line="240" w:lineRule="auto"/>
        <w:ind w:firstLine="720"/>
        <w:jc w:val="both"/>
        <w:rPr>
          <w:rFonts w:eastAsia="Calibri"/>
          <w:kern w:val="0"/>
          <w:lang w:eastAsia="lv-LV"/>
          <w14:ligatures w14:val="none"/>
        </w:rPr>
      </w:pPr>
      <w:r>
        <w:lastRenderedPageBreak/>
        <w:t>Vienlaikus jāatzīmē, ka i</w:t>
      </w:r>
      <w:r w:rsidRPr="00234C68">
        <w:t>k gadu palielinās sezonas laukstrādnieku vidējais ienākums dienā, kā arī sezonas laukstrādnieku skaits, kas saņem arvien lielākus sezonas laukstrādnieku ienākumus. N</w:t>
      </w:r>
      <w:r w:rsidRPr="00234C68">
        <w:rPr>
          <w:rFonts w:eastAsia="Calibri"/>
          <w:kern w:val="0"/>
          <w:lang w:eastAsia="lv-LV"/>
          <w14:ligatures w14:val="none"/>
        </w:rPr>
        <w:t xml:space="preserve">o 2021. līdz 2024. gadam vidējais ienākums uz vienu sezonas laukstrādnieku ir ievērojami pieaudzis – no 491 </w:t>
      </w:r>
      <w:r w:rsidRPr="004339B6">
        <w:rPr>
          <w:rFonts w:eastAsia="Calibri"/>
          <w:i/>
          <w:iCs/>
          <w:kern w:val="0"/>
          <w:lang w:eastAsia="lv-LV"/>
          <w14:ligatures w14:val="none"/>
        </w:rPr>
        <w:t>euro</w:t>
      </w:r>
      <w:r w:rsidRPr="00234C68">
        <w:rPr>
          <w:rFonts w:eastAsia="Calibri"/>
          <w:kern w:val="0"/>
          <w:lang w:eastAsia="lv-LV"/>
          <w14:ligatures w14:val="none"/>
        </w:rPr>
        <w:t xml:space="preserve"> 2021. gadā līdz 918 </w:t>
      </w:r>
      <w:r w:rsidRPr="004339B6">
        <w:rPr>
          <w:rFonts w:eastAsia="Calibri"/>
          <w:i/>
          <w:iCs/>
          <w:kern w:val="0"/>
          <w:lang w:eastAsia="lv-LV"/>
          <w14:ligatures w14:val="none"/>
        </w:rPr>
        <w:t>euro</w:t>
      </w:r>
      <w:r w:rsidRPr="00234C68">
        <w:rPr>
          <w:rFonts w:eastAsia="Calibri"/>
          <w:kern w:val="0"/>
          <w:lang w:eastAsia="lv-LV"/>
          <w14:ligatures w14:val="none"/>
        </w:rPr>
        <w:t xml:space="preserve"> 2024. gadā.</w:t>
      </w:r>
      <w:r>
        <w:rPr>
          <w:rFonts w:eastAsia="Calibri"/>
          <w:kern w:val="0"/>
          <w:lang w:eastAsia="lv-LV"/>
          <w14:ligatures w14:val="none"/>
        </w:rPr>
        <w:t xml:space="preserve"> </w:t>
      </w:r>
      <w:r w:rsidRPr="004339B6">
        <w:rPr>
          <w:rFonts w:eastAsia="Calibri"/>
          <w:kern w:val="0"/>
          <w:lang w:eastAsia="lv-LV"/>
          <w14:ligatures w14:val="none"/>
        </w:rPr>
        <w:t xml:space="preserve">Pēdējos trīs gados (no 2022. līdz 2024. gadam) ir ievērojami pieaudzis sezonas laukstrādnieku skaits, kas saņem sezonas laukstrādnieku ienākumu no 2 900 līdz 3 000 </w:t>
      </w:r>
      <w:r w:rsidRPr="004339B6">
        <w:rPr>
          <w:rFonts w:eastAsia="Calibri"/>
          <w:i/>
          <w:iCs/>
          <w:kern w:val="0"/>
          <w:lang w:eastAsia="lv-LV"/>
          <w14:ligatures w14:val="none"/>
        </w:rPr>
        <w:t>euro</w:t>
      </w:r>
      <w:r w:rsidRPr="004339B6">
        <w:rPr>
          <w:rFonts w:eastAsia="Calibri"/>
          <w:kern w:val="0"/>
          <w:lang w:eastAsia="lv-LV"/>
          <w14:ligatures w14:val="none"/>
        </w:rPr>
        <w:t xml:space="preserve">. Sezonas laukstrādnieku ienākumu no 2 900 līdz 3 000 </w:t>
      </w:r>
      <w:r w:rsidRPr="004339B6">
        <w:rPr>
          <w:rFonts w:eastAsia="Calibri"/>
          <w:i/>
          <w:iCs/>
          <w:kern w:val="0"/>
          <w:lang w:eastAsia="lv-LV"/>
          <w14:ligatures w14:val="none"/>
        </w:rPr>
        <w:t>euro</w:t>
      </w:r>
      <w:r w:rsidRPr="004339B6">
        <w:rPr>
          <w:rFonts w:eastAsia="Calibri"/>
          <w:kern w:val="0"/>
          <w:lang w:eastAsia="lv-LV"/>
          <w14:ligatures w14:val="none"/>
        </w:rPr>
        <w:t xml:space="preserve"> 2022. gadā saņēma 104 sezonas laukstrādnieki, 2023. gadā – 170 sezonas laukstrādnieki, bet 2024. gadā – jau 282 sezonas laukstrādnieki jeb 7% no visiem </w:t>
      </w:r>
      <w:r w:rsidR="00056285">
        <w:rPr>
          <w:rFonts w:eastAsia="Calibri"/>
          <w:kern w:val="0"/>
          <w:lang w:eastAsia="lv-LV"/>
          <w14:ligatures w14:val="none"/>
        </w:rPr>
        <w:t xml:space="preserve">2024. gadā nodarbinātajiem </w:t>
      </w:r>
      <w:r w:rsidRPr="004339B6">
        <w:rPr>
          <w:rFonts w:eastAsia="Calibri"/>
          <w:kern w:val="0"/>
          <w:lang w:eastAsia="lv-LV"/>
          <w14:ligatures w14:val="none"/>
        </w:rPr>
        <w:t>sezonas laukstrādniekiem.</w:t>
      </w:r>
      <w:r>
        <w:rPr>
          <w:rFonts w:eastAsia="Calibri"/>
          <w:kern w:val="0"/>
          <w:lang w:eastAsia="lv-LV"/>
          <w14:ligatures w14:val="none"/>
        </w:rPr>
        <w:t xml:space="preserve"> </w:t>
      </w:r>
    </w:p>
    <w:p w14:paraId="4E3E699D" w14:textId="3F999C3C" w:rsidR="00F7085D" w:rsidRDefault="00584698" w:rsidP="008477B6">
      <w:pPr>
        <w:spacing w:after="0" w:line="240" w:lineRule="auto"/>
        <w:ind w:firstLine="720"/>
        <w:jc w:val="both"/>
      </w:pPr>
      <w:r w:rsidRPr="007976D3">
        <w:rPr>
          <w:rFonts w:eastAsia="Times New Roman"/>
          <w:lang w:eastAsia="lv-LV"/>
        </w:rPr>
        <w:t>Ņemot vērā, ka sezonas laukstrādnieku ienākuma nodokļa režīms ir ēnu ekonomiku mazinošs, kā arī samazina administratīvo slogu darba devējiem – lauksaimniekiem</w:t>
      </w:r>
      <w:r w:rsidRPr="007976D3">
        <w:t xml:space="preserve"> un rezultatīvo rādītāju izpildē ir vērojamas pozitīvas tendences</w:t>
      </w:r>
      <w:r w:rsidRPr="007976D3">
        <w:rPr>
          <w:rFonts w:eastAsia="Times New Roman"/>
          <w:lang w:eastAsia="lv-LV"/>
        </w:rPr>
        <w:t xml:space="preserve">, </w:t>
      </w:r>
      <w:r w:rsidRPr="002C0DDE">
        <w:rPr>
          <w:b/>
          <w:bCs/>
        </w:rPr>
        <w:t xml:space="preserve">sezonas laukstrādnieku ienākuma nodokļa režīms </w:t>
      </w:r>
      <w:r w:rsidR="00056285" w:rsidRPr="002C0DDE">
        <w:rPr>
          <w:b/>
          <w:bCs/>
        </w:rPr>
        <w:t xml:space="preserve">ir </w:t>
      </w:r>
      <w:r w:rsidRPr="002C0DDE">
        <w:rPr>
          <w:b/>
          <w:bCs/>
        </w:rPr>
        <w:t>jāsaglabā</w:t>
      </w:r>
      <w:r>
        <w:t xml:space="preserve">. </w:t>
      </w:r>
    </w:p>
    <w:p w14:paraId="66C0A152" w14:textId="4F5FC216" w:rsidR="003A72D9" w:rsidRDefault="00056285" w:rsidP="00A51C22">
      <w:pPr>
        <w:spacing w:after="0" w:line="240" w:lineRule="auto"/>
        <w:ind w:firstLine="720"/>
        <w:jc w:val="both"/>
        <w:rPr>
          <w:rFonts w:eastAsia="Calibri"/>
          <w:kern w:val="0"/>
          <w:lang w:eastAsia="lv-LV"/>
          <w14:ligatures w14:val="none"/>
        </w:rPr>
      </w:pPr>
      <w:r>
        <w:t xml:space="preserve">Vienlaikus, ņemot vērā sezonas laukstrādnieku </w:t>
      </w:r>
      <w:r w:rsidR="002C0DDE">
        <w:t xml:space="preserve">ienākuma nodokļa maksātāju ienākumu </w:t>
      </w:r>
      <w:r>
        <w:t xml:space="preserve">pieaugumu, </w:t>
      </w:r>
      <w:r w:rsidR="002C0DDE" w:rsidRPr="00584698">
        <w:rPr>
          <w:rFonts w:eastAsia="Calibri"/>
          <w:b/>
          <w:bCs/>
          <w:kern w:val="0"/>
          <w:lang w:eastAsia="lv-LV"/>
          <w14:ligatures w14:val="none"/>
        </w:rPr>
        <w:t xml:space="preserve">atbilstoši Zemkopības ministrijas ierosinājumam </w:t>
      </w:r>
      <w:r w:rsidR="002C0DDE">
        <w:rPr>
          <w:rFonts w:eastAsia="Calibri"/>
          <w:b/>
          <w:bCs/>
          <w:kern w:val="0"/>
          <w:lang w:eastAsia="lv-LV"/>
          <w14:ligatures w14:val="none"/>
        </w:rPr>
        <w:t>ir</w:t>
      </w:r>
      <w:r w:rsidR="002C0DDE" w:rsidRPr="00584698">
        <w:rPr>
          <w:rFonts w:eastAsia="Calibri"/>
          <w:b/>
          <w:bCs/>
          <w:kern w:val="0"/>
          <w:lang w:eastAsia="lv-LV"/>
          <w14:ligatures w14:val="none"/>
        </w:rPr>
        <w:t xml:space="preserve"> jāpalielina </w:t>
      </w:r>
      <w:r w:rsidR="002C0DDE">
        <w:rPr>
          <w:rFonts w:eastAsia="Calibri"/>
          <w:b/>
          <w:bCs/>
          <w:kern w:val="0"/>
          <w:lang w:eastAsia="lv-LV"/>
          <w14:ligatures w14:val="none"/>
        </w:rPr>
        <w:t xml:space="preserve">likumā “Par iedzīvotāju ienākuma nodokli” noteiktais </w:t>
      </w:r>
      <w:r w:rsidR="002C0DDE" w:rsidRPr="00584698">
        <w:rPr>
          <w:rFonts w:eastAsia="Calibri"/>
          <w:b/>
          <w:bCs/>
          <w:kern w:val="0"/>
          <w:lang w:eastAsia="lv-LV"/>
          <w14:ligatures w14:val="none"/>
        </w:rPr>
        <w:t>sezonas laukstrādnieku ienākums, kas gūts pie viena vai vairākiem sezonas laukstrādnieku ienākuma izmaksātājiem kopā, no 3</w:t>
      </w:r>
      <w:r w:rsidR="002C0DDE">
        <w:rPr>
          <w:rFonts w:eastAsia="Calibri"/>
          <w:b/>
          <w:bCs/>
          <w:kern w:val="0"/>
          <w:lang w:eastAsia="lv-LV"/>
          <w14:ligatures w14:val="none"/>
        </w:rPr>
        <w:t xml:space="preserve"> </w:t>
      </w:r>
      <w:r w:rsidR="002C0DDE" w:rsidRPr="00584698">
        <w:rPr>
          <w:rFonts w:eastAsia="Calibri"/>
          <w:b/>
          <w:bCs/>
          <w:kern w:val="0"/>
          <w:lang w:eastAsia="lv-LV"/>
          <w14:ligatures w14:val="none"/>
        </w:rPr>
        <w:t xml:space="preserve">000 </w:t>
      </w:r>
      <w:r w:rsidR="00996C5E" w:rsidRPr="00584698">
        <w:rPr>
          <w:rFonts w:eastAsia="Calibri"/>
          <w:b/>
          <w:bCs/>
          <w:i/>
          <w:iCs/>
          <w:kern w:val="0"/>
          <w:lang w:eastAsia="lv-LV"/>
          <w14:ligatures w14:val="none"/>
        </w:rPr>
        <w:t>euro</w:t>
      </w:r>
      <w:r w:rsidR="00996C5E" w:rsidRPr="00584698">
        <w:rPr>
          <w:rFonts w:eastAsia="Calibri"/>
          <w:b/>
          <w:bCs/>
          <w:kern w:val="0"/>
          <w:lang w:eastAsia="lv-LV"/>
          <w14:ligatures w14:val="none"/>
        </w:rPr>
        <w:t xml:space="preserve"> </w:t>
      </w:r>
      <w:r w:rsidR="002C0DDE" w:rsidRPr="00584698">
        <w:rPr>
          <w:rFonts w:eastAsia="Calibri"/>
          <w:b/>
          <w:bCs/>
          <w:kern w:val="0"/>
          <w:lang w:eastAsia="lv-LV"/>
          <w14:ligatures w14:val="none"/>
        </w:rPr>
        <w:t>līdz 5</w:t>
      </w:r>
      <w:r w:rsidR="002C0DDE">
        <w:rPr>
          <w:rFonts w:eastAsia="Calibri"/>
          <w:b/>
          <w:bCs/>
          <w:kern w:val="0"/>
          <w:lang w:eastAsia="lv-LV"/>
          <w14:ligatures w14:val="none"/>
        </w:rPr>
        <w:t xml:space="preserve"> </w:t>
      </w:r>
      <w:r w:rsidR="002C0DDE" w:rsidRPr="00584698">
        <w:rPr>
          <w:rFonts w:eastAsia="Calibri"/>
          <w:b/>
          <w:bCs/>
          <w:kern w:val="0"/>
          <w:lang w:eastAsia="lv-LV"/>
          <w14:ligatures w14:val="none"/>
        </w:rPr>
        <w:t xml:space="preserve">000 </w:t>
      </w:r>
      <w:r w:rsidR="002C0DDE" w:rsidRPr="00584698">
        <w:rPr>
          <w:rFonts w:eastAsia="Calibri"/>
          <w:b/>
          <w:bCs/>
          <w:i/>
          <w:iCs/>
          <w:kern w:val="0"/>
          <w:lang w:eastAsia="lv-LV"/>
          <w14:ligatures w14:val="none"/>
        </w:rPr>
        <w:t>euro</w:t>
      </w:r>
      <w:r w:rsidR="002C0DDE" w:rsidRPr="00056285">
        <w:rPr>
          <w:rFonts w:eastAsia="Calibri"/>
          <w:kern w:val="0"/>
          <w:lang w:eastAsia="lv-LV"/>
          <w14:ligatures w14:val="none"/>
        </w:rPr>
        <w:t>.</w:t>
      </w:r>
      <w:r w:rsidR="002C0DDE">
        <w:rPr>
          <w:rFonts w:eastAsia="Calibri"/>
          <w:kern w:val="0"/>
          <w:lang w:eastAsia="lv-LV"/>
          <w14:ligatures w14:val="none"/>
        </w:rPr>
        <w:t xml:space="preserve"> </w:t>
      </w:r>
      <w:r w:rsidR="003A72D9">
        <w:rPr>
          <w:rFonts w:eastAsia="Calibri"/>
          <w:kern w:val="0"/>
          <w:lang w:eastAsia="lv-LV"/>
          <w14:ligatures w14:val="none"/>
        </w:rPr>
        <w:t xml:space="preserve">Minētos grozījumus likumā “Par iedzīvotāju ienākuma nodokli” izstrādās Finanšu ministrija un tie būs </w:t>
      </w:r>
      <w:r w:rsidR="00A72332">
        <w:rPr>
          <w:rFonts w:eastAsia="Calibri"/>
          <w:kern w:val="0"/>
          <w:lang w:eastAsia="lv-LV"/>
          <w14:ligatures w14:val="none"/>
        </w:rPr>
        <w:t>spēkā no 2026. gada 1. janvāra</w:t>
      </w:r>
      <w:r w:rsidR="003A72D9">
        <w:rPr>
          <w:rFonts w:eastAsia="Calibri"/>
          <w:kern w:val="0"/>
          <w:lang w:eastAsia="lv-LV"/>
          <w14:ligatures w14:val="none"/>
        </w:rPr>
        <w:t xml:space="preserve">. </w:t>
      </w:r>
    </w:p>
    <w:p w14:paraId="6784F4B7" w14:textId="77777777" w:rsidR="003A72D9" w:rsidRPr="003A72D9" w:rsidRDefault="003A72D9" w:rsidP="00A51C22">
      <w:pPr>
        <w:spacing w:after="0" w:line="240" w:lineRule="auto"/>
        <w:ind w:firstLine="720"/>
        <w:jc w:val="both"/>
        <w:rPr>
          <w:rFonts w:eastAsia="Calibri"/>
          <w:kern w:val="0"/>
          <w:lang w:eastAsia="lv-LV"/>
          <w14:ligatures w14:val="none"/>
        </w:rPr>
      </w:pPr>
      <w:r w:rsidRPr="003A72D9">
        <w:rPr>
          <w:rFonts w:eastAsia="Calibri"/>
          <w:kern w:val="0"/>
          <w:lang w:eastAsia="lv-LV"/>
          <w14:ligatures w14:val="none"/>
        </w:rPr>
        <w:t>Ņemot vērā minēto, Ministru kabineta sēdes protokollēmumā ir iekļauti šādi uzdevumi:</w:t>
      </w:r>
    </w:p>
    <w:p w14:paraId="7A3DCDC5" w14:textId="26F88E20" w:rsidR="003A72D9" w:rsidRPr="003A72D9" w:rsidRDefault="003A72D9" w:rsidP="003A72D9">
      <w:pPr>
        <w:numPr>
          <w:ilvl w:val="0"/>
          <w:numId w:val="16"/>
        </w:numPr>
        <w:spacing w:after="0" w:line="240" w:lineRule="auto"/>
        <w:ind w:firstLine="706"/>
        <w:jc w:val="both"/>
      </w:pPr>
      <w:r w:rsidRPr="003A72D9">
        <w:t xml:space="preserve">1. Finanšu ministrijai sagatavot un finanšu ministram līdz 2025. gada 1. septembrim iesniegt izskatīšanai Ministru kabinetā likumprojektu </w:t>
      </w:r>
      <w:r>
        <w:t>“</w:t>
      </w:r>
      <w:r w:rsidRPr="003A72D9">
        <w:t xml:space="preserve">Grozījumi likumā </w:t>
      </w:r>
      <w:r>
        <w:t>“</w:t>
      </w:r>
      <w:r w:rsidRPr="003A72D9">
        <w:t>Par iedzīvotāju ienākuma nodokli</w:t>
      </w:r>
      <w:r>
        <w:t>””</w:t>
      </w:r>
      <w:r w:rsidRPr="003A72D9">
        <w:t xml:space="preserve">, kas paredz palielināt likumā </w:t>
      </w:r>
      <w:r w:rsidR="00EE3230">
        <w:t>“</w:t>
      </w:r>
      <w:r w:rsidRPr="003A72D9">
        <w:t>Par iedzīvotāju ienākuma nodokli</w:t>
      </w:r>
      <w:r w:rsidR="00EE3230">
        <w:t>”</w:t>
      </w:r>
      <w:r w:rsidRPr="003A72D9">
        <w:t xml:space="preserve"> noteikto maksātāja ienākumu, kas gūts pie viena vai vairākiem sezonas laukstrādnieku ienākuma izmaksātājiem kopā, no 3</w:t>
      </w:r>
      <w:r w:rsidR="001E5272">
        <w:t xml:space="preserve"> </w:t>
      </w:r>
      <w:r w:rsidRPr="003A72D9">
        <w:t xml:space="preserve">000 </w:t>
      </w:r>
      <w:r w:rsidRPr="003A72D9">
        <w:rPr>
          <w:i/>
          <w:iCs/>
        </w:rPr>
        <w:t>euro</w:t>
      </w:r>
      <w:r w:rsidRPr="003A72D9">
        <w:t xml:space="preserve"> līdz 5</w:t>
      </w:r>
      <w:r w:rsidR="001E5272">
        <w:t xml:space="preserve"> </w:t>
      </w:r>
      <w:r w:rsidRPr="003A72D9">
        <w:t xml:space="preserve">000 </w:t>
      </w:r>
      <w:r w:rsidRPr="003A72D9">
        <w:rPr>
          <w:i/>
          <w:iCs/>
        </w:rPr>
        <w:t>euro</w:t>
      </w:r>
      <w:r w:rsidRPr="003A72D9">
        <w:t>.</w:t>
      </w:r>
    </w:p>
    <w:p w14:paraId="300BFB2C" w14:textId="3B405BA6" w:rsidR="003A72D9" w:rsidRPr="003A72D9" w:rsidRDefault="003A72D9" w:rsidP="003A72D9">
      <w:pPr>
        <w:numPr>
          <w:ilvl w:val="0"/>
          <w:numId w:val="16"/>
        </w:numPr>
        <w:spacing w:after="0" w:line="240" w:lineRule="auto"/>
        <w:jc w:val="both"/>
      </w:pPr>
      <w:r w:rsidRPr="003A72D9">
        <w:t xml:space="preserve">2. Atzīt par aktualitāti zaudējušu Ministru kabineta 2022. gada 1. marta sēdes protokollēmuma (prot. Nr. 12 28. §) </w:t>
      </w:r>
      <w:r w:rsidR="00EE3230">
        <w:t>“</w:t>
      </w:r>
      <w:r w:rsidRPr="003A72D9">
        <w:t xml:space="preserve">Informatīvais ziņojums </w:t>
      </w:r>
      <w:r w:rsidR="00EE3230">
        <w:t>“</w:t>
      </w:r>
      <w:r w:rsidRPr="003A72D9">
        <w:t>Par samazinātu darbaspēka nodokļu likmju piemērošanu sezonālajos darbos nodarbināto ienākumam</w:t>
      </w:r>
      <w:r w:rsidR="00EE3230">
        <w:t>””</w:t>
      </w:r>
      <w:r w:rsidRPr="003A72D9">
        <w:t xml:space="preserve"> 4. punktu. </w:t>
      </w:r>
    </w:p>
    <w:p w14:paraId="05C111E6" w14:textId="6F749BAB" w:rsidR="00E529FA" w:rsidRDefault="00BF52BE" w:rsidP="00A51C22">
      <w:pPr>
        <w:spacing w:after="0" w:line="240" w:lineRule="auto"/>
        <w:ind w:firstLine="720"/>
        <w:jc w:val="both"/>
        <w:rPr>
          <w:rFonts w:eastAsia="Calibri"/>
          <w:kern w:val="0"/>
          <w:lang w:eastAsia="lv-LV"/>
          <w14:ligatures w14:val="none"/>
        </w:rPr>
      </w:pPr>
      <w:r>
        <w:rPr>
          <w:rFonts w:eastAsia="Calibri"/>
          <w:kern w:val="0"/>
          <w:lang w:eastAsia="lv-LV"/>
          <w14:ligatures w14:val="none"/>
        </w:rPr>
        <w:tab/>
      </w:r>
    </w:p>
    <w:p w14:paraId="003B881D" w14:textId="77777777" w:rsidR="00EE3230" w:rsidRDefault="00EE3230" w:rsidP="00A51C22">
      <w:pPr>
        <w:spacing w:after="0" w:line="240" w:lineRule="auto"/>
        <w:ind w:firstLine="720"/>
        <w:jc w:val="both"/>
        <w:rPr>
          <w:rFonts w:eastAsia="Calibri"/>
          <w:kern w:val="0"/>
          <w:lang w:eastAsia="lv-LV"/>
          <w14:ligatures w14:val="none"/>
        </w:rPr>
      </w:pPr>
    </w:p>
    <w:p w14:paraId="76E68A47" w14:textId="77777777" w:rsidR="00EE3230" w:rsidRDefault="00EE3230" w:rsidP="00A51C22">
      <w:pPr>
        <w:spacing w:after="0" w:line="240" w:lineRule="auto"/>
        <w:ind w:firstLine="720"/>
        <w:jc w:val="both"/>
        <w:rPr>
          <w:rFonts w:eastAsia="Calibri"/>
          <w:kern w:val="0"/>
          <w:lang w:eastAsia="lv-LV"/>
          <w14:ligatures w14:val="none"/>
        </w:rPr>
      </w:pPr>
    </w:p>
    <w:p w14:paraId="44C9954A" w14:textId="77777777" w:rsidR="00EE3230" w:rsidRDefault="00EE3230" w:rsidP="00A51C22">
      <w:pPr>
        <w:spacing w:after="0" w:line="240" w:lineRule="auto"/>
        <w:ind w:firstLine="720"/>
        <w:jc w:val="both"/>
        <w:rPr>
          <w:rFonts w:eastAsia="Calibri"/>
          <w:kern w:val="0"/>
          <w:lang w:eastAsia="lv-LV"/>
          <w14:ligatures w14:val="none"/>
        </w:rPr>
      </w:pPr>
    </w:p>
    <w:p w14:paraId="0E265CB3" w14:textId="29AA9A00" w:rsidR="00EE3230" w:rsidRDefault="00647C6D" w:rsidP="00A51C22">
      <w:pPr>
        <w:spacing w:after="0" w:line="240" w:lineRule="auto"/>
        <w:ind w:firstLine="720"/>
        <w:jc w:val="both"/>
        <w:rPr>
          <w:rFonts w:eastAsia="Calibri"/>
          <w:kern w:val="0"/>
          <w:lang w:eastAsia="lv-LV"/>
          <w14:ligatures w14:val="none"/>
        </w:rPr>
      </w:pPr>
      <w:r>
        <w:rPr>
          <w:rFonts w:eastAsia="Calibri"/>
          <w:kern w:val="0"/>
          <w:lang w:eastAsia="lv-LV"/>
          <w14:ligatures w14:val="none"/>
        </w:rPr>
        <w:t>Finanšu m</w:t>
      </w:r>
      <w:r w:rsidR="00EE3230">
        <w:rPr>
          <w:rFonts w:eastAsia="Calibri"/>
          <w:kern w:val="0"/>
          <w:lang w:eastAsia="lv-LV"/>
          <w14:ligatures w14:val="none"/>
        </w:rPr>
        <w:t>inistrs</w:t>
      </w:r>
      <w:r w:rsidR="00EE3230">
        <w:rPr>
          <w:rFonts w:eastAsia="Calibri"/>
          <w:kern w:val="0"/>
          <w:lang w:eastAsia="lv-LV"/>
          <w14:ligatures w14:val="none"/>
        </w:rPr>
        <w:tab/>
      </w:r>
      <w:r w:rsidR="00EE3230">
        <w:rPr>
          <w:rFonts w:eastAsia="Calibri"/>
          <w:kern w:val="0"/>
          <w:lang w:eastAsia="lv-LV"/>
          <w14:ligatures w14:val="none"/>
        </w:rPr>
        <w:tab/>
      </w:r>
      <w:r w:rsidR="00EE3230">
        <w:rPr>
          <w:rFonts w:eastAsia="Calibri"/>
          <w:kern w:val="0"/>
          <w:lang w:eastAsia="lv-LV"/>
          <w14:ligatures w14:val="none"/>
        </w:rPr>
        <w:tab/>
      </w:r>
      <w:r w:rsidR="00EE3230">
        <w:rPr>
          <w:rFonts w:eastAsia="Calibri"/>
          <w:kern w:val="0"/>
          <w:lang w:eastAsia="lv-LV"/>
          <w14:ligatures w14:val="none"/>
        </w:rPr>
        <w:tab/>
      </w:r>
      <w:r w:rsidR="00EE3230">
        <w:rPr>
          <w:rFonts w:eastAsia="Calibri"/>
          <w:kern w:val="0"/>
          <w:lang w:eastAsia="lv-LV"/>
          <w14:ligatures w14:val="none"/>
        </w:rPr>
        <w:tab/>
      </w:r>
      <w:r w:rsidR="00EE3230">
        <w:rPr>
          <w:rFonts w:eastAsia="Calibri"/>
          <w:kern w:val="0"/>
          <w:lang w:eastAsia="lv-LV"/>
          <w14:ligatures w14:val="none"/>
        </w:rPr>
        <w:tab/>
      </w:r>
      <w:r w:rsidR="00EE3230">
        <w:rPr>
          <w:rFonts w:eastAsia="Calibri"/>
          <w:kern w:val="0"/>
          <w:lang w:eastAsia="lv-LV"/>
          <w14:ligatures w14:val="none"/>
        </w:rPr>
        <w:tab/>
        <w:t>A.Ašeradens</w:t>
      </w:r>
    </w:p>
    <w:p w14:paraId="04927F00" w14:textId="77777777" w:rsidR="00EE3230" w:rsidRDefault="00EE3230" w:rsidP="00A51C22">
      <w:pPr>
        <w:spacing w:after="0" w:line="240" w:lineRule="auto"/>
        <w:ind w:firstLine="720"/>
        <w:jc w:val="both"/>
      </w:pPr>
    </w:p>
    <w:p w14:paraId="5D872044" w14:textId="77777777" w:rsidR="00EE3230" w:rsidRPr="00EE3230" w:rsidRDefault="00EE3230" w:rsidP="00EE3230"/>
    <w:p w14:paraId="72A58648" w14:textId="77777777" w:rsidR="00EE3230" w:rsidRPr="00EE3230" w:rsidRDefault="00EE3230" w:rsidP="00EE3230"/>
    <w:p w14:paraId="2BB93D84" w14:textId="77777777" w:rsidR="00EE3230" w:rsidRPr="00EE3230" w:rsidRDefault="00EE3230" w:rsidP="00EE3230"/>
    <w:p w14:paraId="6609CF10" w14:textId="77777777" w:rsidR="00EE3230" w:rsidRPr="00EE3230" w:rsidRDefault="00EE3230" w:rsidP="00EE3230"/>
    <w:p w14:paraId="053EC0E8" w14:textId="77777777" w:rsidR="00EE3230" w:rsidRPr="00EE3230" w:rsidRDefault="00EE3230" w:rsidP="00EE3230"/>
    <w:p w14:paraId="36FA7776" w14:textId="77777777" w:rsidR="00EE3230" w:rsidRPr="00EE3230" w:rsidRDefault="00EE3230" w:rsidP="00EE3230"/>
    <w:p w14:paraId="5BFFFC45" w14:textId="77777777" w:rsidR="00EE3230" w:rsidRDefault="00EE3230" w:rsidP="00EE3230"/>
    <w:p w14:paraId="3B8DAAC7" w14:textId="518DAF8B" w:rsidR="00EE3230" w:rsidRDefault="00EE3230" w:rsidP="00EE3230">
      <w:pPr>
        <w:spacing w:after="0" w:line="240" w:lineRule="auto"/>
        <w:rPr>
          <w:sz w:val="20"/>
        </w:rPr>
      </w:pPr>
      <w:r w:rsidRPr="00961A65">
        <w:rPr>
          <w:noProof/>
          <w:sz w:val="20"/>
        </w:rPr>
        <w:t>Matveja</w:t>
      </w:r>
      <w:r>
        <w:rPr>
          <w:sz w:val="20"/>
        </w:rPr>
        <w:t xml:space="preserve">, </w:t>
      </w:r>
      <w:r w:rsidRPr="00EE3230">
        <w:rPr>
          <w:sz w:val="20"/>
        </w:rPr>
        <w:t>25492972</w:t>
      </w:r>
    </w:p>
    <w:p w14:paraId="2023E933" w14:textId="3EF02025" w:rsidR="00EE3230" w:rsidRPr="00647C6D" w:rsidRDefault="00EE3230" w:rsidP="00647C6D">
      <w:pPr>
        <w:spacing w:after="0" w:line="240" w:lineRule="auto"/>
        <w:rPr>
          <w:noProof/>
          <w:sz w:val="20"/>
        </w:rPr>
      </w:pPr>
      <w:hyperlink r:id="rId21" w:history="1">
        <w:r w:rsidRPr="00AD11AF">
          <w:rPr>
            <w:rStyle w:val="Hyperlink"/>
            <w:noProof/>
            <w:sz w:val="20"/>
          </w:rPr>
          <w:t>Liva.Matveja@fm.gov.lv</w:t>
        </w:r>
      </w:hyperlink>
    </w:p>
    <w:sectPr w:rsidR="00EE3230" w:rsidRPr="00647C6D" w:rsidSect="002E62F2">
      <w:footerReference w:type="default" r:id="rId22"/>
      <w:pgSz w:w="11906" w:h="16838"/>
      <w:pgMar w:top="1276" w:right="1274"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3BA7A" w14:textId="77777777" w:rsidR="000603B5" w:rsidRDefault="000603B5" w:rsidP="002D7D4D">
      <w:pPr>
        <w:spacing w:after="0" w:line="240" w:lineRule="auto"/>
      </w:pPr>
      <w:r>
        <w:separator/>
      </w:r>
    </w:p>
  </w:endnote>
  <w:endnote w:type="continuationSeparator" w:id="0">
    <w:p w14:paraId="76813958" w14:textId="77777777" w:rsidR="000603B5" w:rsidRDefault="000603B5" w:rsidP="002D7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736785"/>
      <w:docPartObj>
        <w:docPartGallery w:val="Page Numbers (Bottom of Page)"/>
        <w:docPartUnique/>
      </w:docPartObj>
    </w:sdtPr>
    <w:sdtEndPr>
      <w:rPr>
        <w:noProof/>
      </w:rPr>
    </w:sdtEndPr>
    <w:sdtContent>
      <w:p w14:paraId="787498FA" w14:textId="371FD85C" w:rsidR="000D1242" w:rsidRDefault="000D12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7EAC9C" w14:textId="77777777" w:rsidR="000D1242" w:rsidRDefault="000D1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0A542" w14:textId="77777777" w:rsidR="000603B5" w:rsidRDefault="000603B5" w:rsidP="002D7D4D">
      <w:pPr>
        <w:spacing w:after="0" w:line="240" w:lineRule="auto"/>
      </w:pPr>
      <w:r>
        <w:separator/>
      </w:r>
    </w:p>
  </w:footnote>
  <w:footnote w:type="continuationSeparator" w:id="0">
    <w:p w14:paraId="6133A874" w14:textId="77777777" w:rsidR="000603B5" w:rsidRDefault="000603B5" w:rsidP="002D7D4D">
      <w:pPr>
        <w:spacing w:after="0" w:line="240" w:lineRule="auto"/>
      </w:pPr>
      <w:r>
        <w:continuationSeparator/>
      </w:r>
    </w:p>
  </w:footnote>
  <w:footnote w:id="1">
    <w:p w14:paraId="6B54B327" w14:textId="0032B415" w:rsidR="002D7D4D" w:rsidRPr="00C242C5" w:rsidRDefault="002D7D4D" w:rsidP="00905658">
      <w:pPr>
        <w:pStyle w:val="FootnoteText"/>
        <w:ind w:firstLine="0"/>
        <w:rPr>
          <w:lang w:val="lv-LV"/>
        </w:rPr>
      </w:pPr>
      <w:r>
        <w:rPr>
          <w:rStyle w:val="FootnoteReference"/>
        </w:rPr>
        <w:footnoteRef/>
      </w:r>
      <w:r w:rsidRPr="00D31103">
        <w:rPr>
          <w:lang w:val="fr-BE"/>
        </w:rPr>
        <w:t xml:space="preserve"> </w:t>
      </w:r>
      <w:r>
        <w:rPr>
          <w:lang w:val="lv-LV"/>
        </w:rPr>
        <w:t>Zemkopības ministrijas 2012.</w:t>
      </w:r>
      <w:r w:rsidR="00A602CC">
        <w:rPr>
          <w:lang w:val="lv-LV"/>
        </w:rPr>
        <w:t xml:space="preserve"> </w:t>
      </w:r>
      <w:r>
        <w:rPr>
          <w:lang w:val="lv-LV"/>
        </w:rPr>
        <w:t>gada 12.</w:t>
      </w:r>
      <w:r w:rsidR="00A602CC">
        <w:rPr>
          <w:lang w:val="lv-LV"/>
        </w:rPr>
        <w:t xml:space="preserve"> </w:t>
      </w:r>
      <w:r>
        <w:rPr>
          <w:lang w:val="lv-LV"/>
        </w:rPr>
        <w:t>jūlija vēstule Nr.9.2-2/2437/2012</w:t>
      </w:r>
      <w:r w:rsidR="004C1776">
        <w:rPr>
          <w:lang w:val="lv-LV"/>
        </w:rPr>
        <w:t>.</w:t>
      </w:r>
    </w:p>
  </w:footnote>
  <w:footnote w:id="2">
    <w:p w14:paraId="7E6E0794" w14:textId="77777777" w:rsidR="00F91008" w:rsidRPr="00725671" w:rsidRDefault="00F91008" w:rsidP="00F91008">
      <w:pPr>
        <w:pStyle w:val="FootnoteText"/>
        <w:ind w:firstLine="0"/>
        <w:rPr>
          <w:lang w:val="lv-LV"/>
        </w:rPr>
      </w:pPr>
      <w:r>
        <w:rPr>
          <w:rStyle w:val="FootnoteReference"/>
        </w:rPr>
        <w:footnoteRef/>
      </w:r>
      <w:r w:rsidRPr="00775BA3">
        <w:rPr>
          <w:lang w:val="lv-LV"/>
        </w:rPr>
        <w:t xml:space="preserve"> </w:t>
      </w:r>
      <w:r w:rsidRPr="00BB601A">
        <w:rPr>
          <w:lang w:val="lv-LV"/>
        </w:rPr>
        <w:t xml:space="preserve">Likuma </w:t>
      </w:r>
      <w:r>
        <w:rPr>
          <w:lang w:val="lv-LV"/>
        </w:rPr>
        <w:t>“Par iedzīvotāju ienākuma nodokli”11.</w:t>
      </w:r>
      <w:r w:rsidRPr="004C1776">
        <w:rPr>
          <w:vertAlign w:val="superscript"/>
          <w:lang w:val="lv-LV"/>
        </w:rPr>
        <w:t>12</w:t>
      </w:r>
      <w:r>
        <w:rPr>
          <w:lang w:val="lv-LV"/>
        </w:rPr>
        <w:t xml:space="preserve"> panta pirmā daļa </w:t>
      </w:r>
      <w:r w:rsidRPr="00725671">
        <w:rPr>
          <w:i/>
          <w:iCs/>
          <w:lang w:val="lv-LV"/>
        </w:rPr>
        <w:t>(redakcijā, kas bija spēkā no 2014. gada 1. jūnija līdz 202</w:t>
      </w:r>
      <w:r>
        <w:rPr>
          <w:i/>
          <w:iCs/>
          <w:lang w:val="lv-LV"/>
        </w:rPr>
        <w:t>2</w:t>
      </w:r>
      <w:r w:rsidRPr="00725671">
        <w:rPr>
          <w:i/>
          <w:iCs/>
          <w:lang w:val="lv-LV"/>
        </w:rPr>
        <w:t>. gada 18. maijam)</w:t>
      </w:r>
      <w:r>
        <w:rPr>
          <w:lang w:val="lv-LV"/>
        </w:rPr>
        <w:t>.</w:t>
      </w:r>
    </w:p>
  </w:footnote>
  <w:footnote w:id="3">
    <w:p w14:paraId="19E7CB70" w14:textId="77013C90" w:rsidR="00725671" w:rsidRPr="00725671" w:rsidRDefault="00725671" w:rsidP="00725671">
      <w:pPr>
        <w:pStyle w:val="FootnoteText"/>
        <w:ind w:firstLine="0"/>
        <w:rPr>
          <w:lang w:val="lv-LV"/>
        </w:rPr>
      </w:pPr>
      <w:r>
        <w:rPr>
          <w:rStyle w:val="FootnoteReference"/>
        </w:rPr>
        <w:footnoteRef/>
      </w:r>
      <w:r w:rsidRPr="00775BA3">
        <w:rPr>
          <w:lang w:val="lv-LV"/>
        </w:rPr>
        <w:t xml:space="preserve"> </w:t>
      </w:r>
      <w:r w:rsidRPr="00BB601A">
        <w:rPr>
          <w:lang w:val="lv-LV"/>
        </w:rPr>
        <w:t xml:space="preserve">Likuma </w:t>
      </w:r>
      <w:r>
        <w:rPr>
          <w:lang w:val="lv-LV"/>
        </w:rPr>
        <w:t>“Par iedzīvotāju ienākuma nodokli”11.</w:t>
      </w:r>
      <w:r w:rsidRPr="004C1776">
        <w:rPr>
          <w:vertAlign w:val="superscript"/>
          <w:lang w:val="lv-LV"/>
        </w:rPr>
        <w:t>12</w:t>
      </w:r>
      <w:r>
        <w:rPr>
          <w:lang w:val="lv-LV"/>
        </w:rPr>
        <w:t xml:space="preserve"> panta otrā daļa </w:t>
      </w:r>
      <w:r w:rsidRPr="00725671">
        <w:rPr>
          <w:i/>
          <w:iCs/>
          <w:lang w:val="lv-LV"/>
        </w:rPr>
        <w:t>(redakcijā, kas bija spēkā no 2014. gada 1. jūnija līdz 202</w:t>
      </w:r>
      <w:r>
        <w:rPr>
          <w:i/>
          <w:iCs/>
          <w:lang w:val="lv-LV"/>
        </w:rPr>
        <w:t>2</w:t>
      </w:r>
      <w:r w:rsidRPr="00725671">
        <w:rPr>
          <w:i/>
          <w:iCs/>
          <w:lang w:val="lv-LV"/>
        </w:rPr>
        <w:t>. gada 18. maijam)</w:t>
      </w:r>
      <w:r>
        <w:rPr>
          <w:lang w:val="lv-LV"/>
        </w:rPr>
        <w:t>.</w:t>
      </w:r>
    </w:p>
  </w:footnote>
  <w:footnote w:id="4">
    <w:p w14:paraId="3BEDE0C3" w14:textId="270E4A25" w:rsidR="00905658" w:rsidRPr="004C1776" w:rsidRDefault="00905658" w:rsidP="00905658">
      <w:pPr>
        <w:pStyle w:val="FootnoteText"/>
        <w:ind w:firstLine="0"/>
        <w:rPr>
          <w:lang w:val="lv-LV"/>
        </w:rPr>
      </w:pPr>
      <w:r w:rsidRPr="00BB601A">
        <w:rPr>
          <w:rStyle w:val="FootnoteReference"/>
          <w:lang w:val="lv-LV"/>
        </w:rPr>
        <w:footnoteRef/>
      </w:r>
      <w:r w:rsidRPr="00BB601A">
        <w:rPr>
          <w:lang w:val="lv-LV"/>
        </w:rPr>
        <w:t xml:space="preserve"> </w:t>
      </w:r>
      <w:r w:rsidR="00BB601A" w:rsidRPr="00BB601A">
        <w:rPr>
          <w:lang w:val="lv-LV"/>
        </w:rPr>
        <w:t xml:space="preserve">Likuma </w:t>
      </w:r>
      <w:r w:rsidR="00BB601A">
        <w:rPr>
          <w:lang w:val="lv-LV"/>
        </w:rPr>
        <w:t>“Par iedzīvotāju ienākuma nodokli”</w:t>
      </w:r>
      <w:r w:rsidR="004C1776">
        <w:rPr>
          <w:lang w:val="lv-LV"/>
        </w:rPr>
        <w:t>11.</w:t>
      </w:r>
      <w:r w:rsidR="004C1776" w:rsidRPr="004C1776">
        <w:rPr>
          <w:vertAlign w:val="superscript"/>
          <w:lang w:val="lv-LV"/>
        </w:rPr>
        <w:t>12</w:t>
      </w:r>
      <w:r w:rsidR="004C1776">
        <w:rPr>
          <w:lang w:val="lv-LV"/>
        </w:rPr>
        <w:t xml:space="preserve"> panta pirmā daļa</w:t>
      </w:r>
      <w:r w:rsidR="007E6E50">
        <w:rPr>
          <w:lang w:val="lv-LV"/>
        </w:rPr>
        <w:t xml:space="preserve"> </w:t>
      </w:r>
      <w:r w:rsidR="007E6E50" w:rsidRPr="00725671">
        <w:rPr>
          <w:i/>
          <w:iCs/>
          <w:lang w:val="lv-LV"/>
        </w:rPr>
        <w:t>(redakcijā</w:t>
      </w:r>
      <w:r w:rsidR="007E6E50">
        <w:rPr>
          <w:i/>
          <w:iCs/>
          <w:lang w:val="lv-LV"/>
        </w:rPr>
        <w:t xml:space="preserve"> no</w:t>
      </w:r>
      <w:r w:rsidR="007E6E50" w:rsidRPr="00725671">
        <w:rPr>
          <w:i/>
          <w:iCs/>
          <w:lang w:val="lv-LV"/>
        </w:rPr>
        <w:t xml:space="preserve"> 202</w:t>
      </w:r>
      <w:r w:rsidR="007E6E50">
        <w:rPr>
          <w:i/>
          <w:iCs/>
          <w:lang w:val="lv-LV"/>
        </w:rPr>
        <w:t>2</w:t>
      </w:r>
      <w:r w:rsidR="007E6E50" w:rsidRPr="00725671">
        <w:rPr>
          <w:i/>
          <w:iCs/>
          <w:lang w:val="lv-LV"/>
        </w:rPr>
        <w:t>. gada 1</w:t>
      </w:r>
      <w:r w:rsidR="007E6E50">
        <w:rPr>
          <w:i/>
          <w:iCs/>
          <w:lang w:val="lv-LV"/>
        </w:rPr>
        <w:t>9</w:t>
      </w:r>
      <w:r w:rsidR="007E6E50" w:rsidRPr="00725671">
        <w:rPr>
          <w:i/>
          <w:iCs/>
          <w:lang w:val="lv-LV"/>
        </w:rPr>
        <w:t>. maija)</w:t>
      </w:r>
      <w:r w:rsidR="004C1776">
        <w:rPr>
          <w:lang w:val="lv-LV"/>
        </w:rPr>
        <w:t>.</w:t>
      </w:r>
    </w:p>
  </w:footnote>
  <w:footnote w:id="5">
    <w:p w14:paraId="3CA049BA" w14:textId="05935A96" w:rsidR="004C1776" w:rsidRPr="004C1776" w:rsidRDefault="004C1776" w:rsidP="004C1776">
      <w:pPr>
        <w:pStyle w:val="FootnoteText"/>
        <w:ind w:firstLine="0"/>
        <w:rPr>
          <w:lang w:val="lv-LV"/>
        </w:rPr>
      </w:pPr>
      <w:r>
        <w:rPr>
          <w:rStyle w:val="FootnoteReference"/>
        </w:rPr>
        <w:footnoteRef/>
      </w:r>
      <w:r w:rsidRPr="00775BA3">
        <w:rPr>
          <w:lang w:val="lv-LV"/>
        </w:rPr>
        <w:t xml:space="preserve"> </w:t>
      </w:r>
      <w:r w:rsidRPr="00BB601A">
        <w:rPr>
          <w:lang w:val="lv-LV"/>
        </w:rPr>
        <w:t xml:space="preserve">Likuma </w:t>
      </w:r>
      <w:r>
        <w:rPr>
          <w:lang w:val="lv-LV"/>
        </w:rPr>
        <w:t>“Par iedzīvotāju ienākuma nodokli”11.</w:t>
      </w:r>
      <w:r w:rsidRPr="004C1776">
        <w:rPr>
          <w:vertAlign w:val="superscript"/>
          <w:lang w:val="lv-LV"/>
        </w:rPr>
        <w:t>12</w:t>
      </w:r>
      <w:r>
        <w:rPr>
          <w:lang w:val="lv-LV"/>
        </w:rPr>
        <w:t xml:space="preserve"> panta otrā daļa</w:t>
      </w:r>
      <w:r w:rsidR="007E6E50">
        <w:rPr>
          <w:lang w:val="lv-LV"/>
        </w:rPr>
        <w:t xml:space="preserve"> </w:t>
      </w:r>
      <w:r w:rsidR="007E6E50" w:rsidRPr="00725671">
        <w:rPr>
          <w:i/>
          <w:iCs/>
          <w:lang w:val="lv-LV"/>
        </w:rPr>
        <w:t>(redakcijā</w:t>
      </w:r>
      <w:r w:rsidR="007E6E50">
        <w:rPr>
          <w:i/>
          <w:iCs/>
          <w:lang w:val="lv-LV"/>
        </w:rPr>
        <w:t xml:space="preserve"> no</w:t>
      </w:r>
      <w:r w:rsidR="007E6E50" w:rsidRPr="00725671">
        <w:rPr>
          <w:i/>
          <w:iCs/>
          <w:lang w:val="lv-LV"/>
        </w:rPr>
        <w:t xml:space="preserve"> 202</w:t>
      </w:r>
      <w:r w:rsidR="007E6E50">
        <w:rPr>
          <w:i/>
          <w:iCs/>
          <w:lang w:val="lv-LV"/>
        </w:rPr>
        <w:t>2</w:t>
      </w:r>
      <w:r w:rsidR="007E6E50" w:rsidRPr="00725671">
        <w:rPr>
          <w:i/>
          <w:iCs/>
          <w:lang w:val="lv-LV"/>
        </w:rPr>
        <w:t>. gada 1</w:t>
      </w:r>
      <w:r w:rsidR="007E6E50">
        <w:rPr>
          <w:i/>
          <w:iCs/>
          <w:lang w:val="lv-LV"/>
        </w:rPr>
        <w:t>9</w:t>
      </w:r>
      <w:r w:rsidR="007E6E50" w:rsidRPr="00725671">
        <w:rPr>
          <w:i/>
          <w:iCs/>
          <w:lang w:val="lv-LV"/>
        </w:rPr>
        <w:t>. maija)</w:t>
      </w:r>
      <w:r>
        <w:rPr>
          <w:lang w:val="lv-LV"/>
        </w:rPr>
        <w:t>.</w:t>
      </w:r>
    </w:p>
  </w:footnote>
  <w:footnote w:id="6">
    <w:p w14:paraId="71A4DD30" w14:textId="3433305E" w:rsidR="0000234C" w:rsidRPr="00340C78" w:rsidRDefault="0000234C" w:rsidP="0000234C">
      <w:pPr>
        <w:pStyle w:val="FootnoteText"/>
        <w:ind w:firstLine="0"/>
        <w:rPr>
          <w:lang w:val="lv-LV"/>
        </w:rPr>
      </w:pPr>
      <w:r>
        <w:rPr>
          <w:rStyle w:val="FootnoteReference"/>
        </w:rPr>
        <w:footnoteRef/>
      </w:r>
      <w:r w:rsidRPr="008464A2">
        <w:rPr>
          <w:lang w:val="lv-LV"/>
        </w:rPr>
        <w:t xml:space="preserve"> </w:t>
      </w:r>
      <w:r>
        <w:rPr>
          <w:lang w:val="lv-LV"/>
        </w:rPr>
        <w:t>Likuma “Par iedzīvotāju ienākuma nodokli” 15.</w:t>
      </w:r>
      <w:r w:rsidR="00A602CC">
        <w:rPr>
          <w:lang w:val="lv-LV"/>
        </w:rPr>
        <w:t xml:space="preserve"> </w:t>
      </w:r>
      <w:r>
        <w:rPr>
          <w:lang w:val="lv-LV"/>
        </w:rPr>
        <w:t>panta divpadsmitā daļa.</w:t>
      </w:r>
    </w:p>
  </w:footnote>
  <w:footnote w:id="7">
    <w:p w14:paraId="5A288EA4" w14:textId="77777777" w:rsidR="006457B5" w:rsidRPr="007E3ED6" w:rsidRDefault="006457B5" w:rsidP="006457B5">
      <w:pPr>
        <w:pStyle w:val="FootnoteText"/>
        <w:ind w:firstLine="0"/>
        <w:rPr>
          <w:lang w:val="lv-LV"/>
        </w:rPr>
      </w:pPr>
      <w:r>
        <w:rPr>
          <w:rStyle w:val="FootnoteReference"/>
        </w:rPr>
        <w:footnoteRef/>
      </w:r>
      <w:r w:rsidRPr="00B31D6A">
        <w:rPr>
          <w:lang w:val="lv-LV"/>
        </w:rPr>
        <w:t xml:space="preserve"> </w:t>
      </w:r>
      <w:bookmarkStart w:id="3" w:name="_Hlk192581073"/>
      <w:r>
        <w:rPr>
          <w:lang w:val="lv-LV"/>
        </w:rPr>
        <w:fldChar w:fldCharType="begin"/>
      </w:r>
      <w:r>
        <w:rPr>
          <w:lang w:val="lv-LV"/>
        </w:rPr>
        <w:instrText>HYPERLINK "https://tap.mk.gov.lv/doc/2018_03/FMZin_070218.285.docx"</w:instrText>
      </w:r>
      <w:r>
        <w:rPr>
          <w:lang w:val="lv-LV"/>
        </w:rPr>
      </w:r>
      <w:r>
        <w:rPr>
          <w:lang w:val="lv-LV"/>
        </w:rPr>
        <w:fldChar w:fldCharType="separate"/>
      </w:r>
      <w:r w:rsidRPr="007E6E50">
        <w:rPr>
          <w:rStyle w:val="Hyperlink"/>
          <w:lang w:val="lv-LV"/>
        </w:rPr>
        <w:t>Informatīvais ziņojums “Par samazinātu darbaspēka nodokļu likmju piemērošanu sezonālajos darbos nodarbināto ienākumam”</w:t>
      </w:r>
      <w:r>
        <w:rPr>
          <w:lang w:val="lv-LV"/>
        </w:rPr>
        <w:fldChar w:fldCharType="end"/>
      </w:r>
      <w:bookmarkEnd w:id="3"/>
      <w:r>
        <w:rPr>
          <w:lang w:val="lv-LV"/>
        </w:rPr>
        <w:t xml:space="preserve"> (</w:t>
      </w:r>
      <w:r w:rsidRPr="00C37855">
        <w:rPr>
          <w:lang w:val="lv-LV"/>
        </w:rPr>
        <w:t>TA-285</w:t>
      </w:r>
      <w:r>
        <w:rPr>
          <w:lang w:val="lv-LV"/>
        </w:rPr>
        <w:t>).</w:t>
      </w:r>
    </w:p>
  </w:footnote>
  <w:footnote w:id="8">
    <w:p w14:paraId="5CC429C8" w14:textId="5B3FA2F2" w:rsidR="001F72C7" w:rsidRPr="001F72C7" w:rsidRDefault="001F72C7" w:rsidP="001F72C7">
      <w:pPr>
        <w:pStyle w:val="FootnoteText"/>
        <w:ind w:firstLine="0"/>
        <w:rPr>
          <w:lang w:val="lv-LV"/>
        </w:rPr>
      </w:pPr>
      <w:r>
        <w:rPr>
          <w:rStyle w:val="FootnoteReference"/>
        </w:rPr>
        <w:footnoteRef/>
      </w:r>
      <w:r w:rsidRPr="00775BA3">
        <w:rPr>
          <w:lang w:val="lv-LV"/>
        </w:rPr>
        <w:t xml:space="preserve"> </w:t>
      </w:r>
      <w:hyperlink r:id="rId1" w:history="1">
        <w:r w:rsidRPr="00DF59A4">
          <w:rPr>
            <w:rStyle w:val="Hyperlink"/>
            <w:lang w:val="lv-LV"/>
          </w:rPr>
          <w:t>Informatīvais ziņojums “Par samazinātu darbaspēka nodokļu likmju piemērošanu sezonālajos darbos nodarbināto ienākumam”</w:t>
        </w:r>
      </w:hyperlink>
      <w:r w:rsidR="004568AC">
        <w:rPr>
          <w:lang w:val="lv-LV"/>
        </w:rPr>
        <w:t xml:space="preserve"> (</w:t>
      </w:r>
      <w:r w:rsidR="004568AC" w:rsidRPr="004568AC">
        <w:rPr>
          <w:lang w:val="lv-LV"/>
        </w:rPr>
        <w:t>2021-TA-1442</w:t>
      </w:r>
      <w:r w:rsidR="004568AC">
        <w:rPr>
          <w:lang w:val="lv-LV"/>
        </w:rPr>
        <w:t>).</w:t>
      </w:r>
    </w:p>
  </w:footnote>
  <w:footnote w:id="9">
    <w:p w14:paraId="33AB22B0" w14:textId="75BBBC7F" w:rsidR="00CD673D" w:rsidRPr="00ED2468" w:rsidRDefault="00CD673D" w:rsidP="00D671A1">
      <w:pPr>
        <w:pStyle w:val="FootnoteText"/>
        <w:ind w:firstLine="0"/>
        <w:rPr>
          <w:lang w:val="lv-LV"/>
        </w:rPr>
      </w:pPr>
      <w:r>
        <w:rPr>
          <w:rStyle w:val="FootnoteReference"/>
        </w:rPr>
        <w:footnoteRef/>
      </w:r>
      <w:r w:rsidRPr="00775BA3">
        <w:rPr>
          <w:lang w:val="lv-LV"/>
        </w:rPr>
        <w:t xml:space="preserve"> </w:t>
      </w:r>
      <w:r w:rsidRPr="00D671A1">
        <w:rPr>
          <w:lang w:val="lv-LV"/>
        </w:rPr>
        <w:t xml:space="preserve">Likuma </w:t>
      </w:r>
      <w:r w:rsidR="00D671A1">
        <w:rPr>
          <w:lang w:val="lv-LV"/>
        </w:rPr>
        <w:t>“</w:t>
      </w:r>
      <w:r w:rsidRPr="00D671A1">
        <w:rPr>
          <w:lang w:val="lv-LV"/>
        </w:rPr>
        <w:t>Par iedzīvotāju ienākuma nodokli</w:t>
      </w:r>
      <w:r w:rsidR="00D671A1">
        <w:rPr>
          <w:lang w:val="lv-LV"/>
        </w:rPr>
        <w:t>”</w:t>
      </w:r>
      <w:r w:rsidRPr="00D671A1">
        <w:rPr>
          <w:lang w:val="lv-LV"/>
        </w:rPr>
        <w:t xml:space="preserve"> 11.</w:t>
      </w:r>
      <w:r w:rsidR="00D671A1" w:rsidRPr="00D671A1">
        <w:rPr>
          <w:vertAlign w:val="superscript"/>
          <w:lang w:val="lv-LV"/>
        </w:rPr>
        <w:t>12</w:t>
      </w:r>
      <w:r w:rsidRPr="00D671A1">
        <w:rPr>
          <w:lang w:val="lv-LV"/>
        </w:rPr>
        <w:t xml:space="preserve"> panta otrās daļas 3.</w:t>
      </w:r>
      <w:r w:rsidR="00D671A1">
        <w:rPr>
          <w:lang w:val="lv-LV"/>
        </w:rPr>
        <w:t xml:space="preserve"> </w:t>
      </w:r>
      <w:r w:rsidRPr="00D671A1">
        <w:rPr>
          <w:lang w:val="lv-LV"/>
        </w:rPr>
        <w:t>punkts.</w:t>
      </w:r>
    </w:p>
  </w:footnote>
  <w:footnote w:id="10">
    <w:p w14:paraId="3B558ED7" w14:textId="06A04691" w:rsidR="00646489" w:rsidRPr="00646489" w:rsidRDefault="00646489" w:rsidP="00646489">
      <w:pPr>
        <w:pStyle w:val="FootnoteText"/>
        <w:ind w:firstLine="0"/>
        <w:rPr>
          <w:lang w:val="lv-LV"/>
        </w:rPr>
      </w:pPr>
      <w:r>
        <w:rPr>
          <w:rStyle w:val="FootnoteReference"/>
        </w:rPr>
        <w:footnoteRef/>
      </w:r>
      <w:r w:rsidRPr="00775BA3">
        <w:rPr>
          <w:lang w:val="lv-LV"/>
        </w:rPr>
        <w:t xml:space="preserve"> </w:t>
      </w:r>
      <w:r w:rsidR="00654116" w:rsidRPr="00654116">
        <w:rPr>
          <w:lang w:val="lv-LV"/>
        </w:rPr>
        <w:t xml:space="preserve">Saskaņā ar VID datiem pārskatu “Ziņojums par sezonas laukstrādnieku ienākuma nodokļa maksātāju darba ienākumiem, iedzīvotāju ienākuma nodokli un valsts sociālās apdrošināšanas obligātajām iemaksām” par </w:t>
      </w:r>
      <w:r w:rsidR="00D67F27">
        <w:rPr>
          <w:lang w:val="lv-LV"/>
        </w:rPr>
        <w:t>2021. gad</w:t>
      </w:r>
      <w:r w:rsidR="00654116">
        <w:rPr>
          <w:lang w:val="lv-LV"/>
        </w:rPr>
        <w:t xml:space="preserve">u iesniedza 274 darba devēji, par 2022. gadu – 436 darba devēji, par 2023. gadu – 406 darba devēji, bet par 2024. gadu – 462 darba devēji. </w:t>
      </w:r>
      <w:r w:rsidR="00654116" w:rsidRPr="00654116">
        <w:rPr>
          <w:lang w:val="lv-LV"/>
        </w:rPr>
        <w:t>Savukārt minētajos pārskatos par 20</w:t>
      </w:r>
      <w:r w:rsidR="00654116">
        <w:rPr>
          <w:lang w:val="lv-LV"/>
        </w:rPr>
        <w:t>2</w:t>
      </w:r>
      <w:r w:rsidR="00654116" w:rsidRPr="00654116">
        <w:rPr>
          <w:lang w:val="lv-LV"/>
        </w:rPr>
        <w:t>1.</w:t>
      </w:r>
      <w:r w:rsidR="00654116">
        <w:rPr>
          <w:lang w:val="lv-LV"/>
        </w:rPr>
        <w:t xml:space="preserve"> </w:t>
      </w:r>
      <w:r w:rsidR="00654116" w:rsidRPr="00654116">
        <w:rPr>
          <w:lang w:val="lv-LV"/>
        </w:rPr>
        <w:t xml:space="preserve">gadu ir norādīti </w:t>
      </w:r>
      <w:r w:rsidR="00654116">
        <w:rPr>
          <w:lang w:val="lv-LV"/>
        </w:rPr>
        <w:t>3 519</w:t>
      </w:r>
      <w:r w:rsidR="00654116" w:rsidRPr="00654116">
        <w:rPr>
          <w:lang w:val="lv-LV"/>
        </w:rPr>
        <w:t xml:space="preserve"> darba ņēmēji, </w:t>
      </w:r>
      <w:r w:rsidR="00654116">
        <w:rPr>
          <w:lang w:val="lv-LV"/>
        </w:rPr>
        <w:t xml:space="preserve">par 2022. gadu – 3 490 darba ņēmēji, par 2023. gadu </w:t>
      </w:r>
      <w:r w:rsidR="00F034E0">
        <w:rPr>
          <w:lang w:val="lv-LV"/>
        </w:rPr>
        <w:t>–</w:t>
      </w:r>
      <w:r w:rsidR="00654116">
        <w:rPr>
          <w:lang w:val="lv-LV"/>
        </w:rPr>
        <w:t xml:space="preserve"> </w:t>
      </w:r>
      <w:r w:rsidR="00F034E0">
        <w:rPr>
          <w:lang w:val="lv-LV"/>
        </w:rPr>
        <w:t>3 125 darba ņēmēji, bet 2024. gadu – 3 798 darba ņēmēji.</w:t>
      </w:r>
    </w:p>
  </w:footnote>
  <w:footnote w:id="11">
    <w:p w14:paraId="09D98379" w14:textId="6DE6D0DE" w:rsidR="003A036A" w:rsidRPr="00A94148" w:rsidRDefault="003A036A" w:rsidP="00C92592">
      <w:pPr>
        <w:pStyle w:val="FootnoteText"/>
        <w:ind w:firstLine="0"/>
        <w:rPr>
          <w:color w:val="FF0000"/>
          <w:lang w:val="lv-LV"/>
        </w:rPr>
      </w:pPr>
      <w:r w:rsidRPr="00D45DF5">
        <w:rPr>
          <w:rStyle w:val="FootnoteReference"/>
        </w:rPr>
        <w:footnoteRef/>
      </w:r>
      <w:r w:rsidR="00C92592" w:rsidRPr="00D45DF5">
        <w:rPr>
          <w:lang w:val="lv-LV"/>
        </w:rPr>
        <w:t xml:space="preserve"> 2024. gadā salīdzinājumā ar 2020. gadu, kā arī</w:t>
      </w:r>
      <w:r w:rsidRPr="00D45DF5">
        <w:rPr>
          <w:lang w:val="lv-LV"/>
        </w:rPr>
        <w:t xml:space="preserve"> 2020. gadā salīdzinājumā ar 2017.</w:t>
      </w:r>
      <w:r w:rsidR="00C92592" w:rsidRPr="00D45DF5">
        <w:rPr>
          <w:lang w:val="lv-LV"/>
        </w:rPr>
        <w:t xml:space="preserve"> </w:t>
      </w:r>
      <w:r w:rsidRPr="00D45DF5">
        <w:rPr>
          <w:lang w:val="lv-LV"/>
        </w:rPr>
        <w:t>gadu pieauguma temps ir mazāks nekā periodā</w:t>
      </w:r>
      <w:r w:rsidR="00C92592" w:rsidRPr="00D45DF5">
        <w:rPr>
          <w:lang w:val="lv-LV"/>
        </w:rPr>
        <w:t xml:space="preserve"> no 2014. gada līdz 2017. gadam</w:t>
      </w:r>
      <w:r w:rsidRPr="00D45DF5">
        <w:rPr>
          <w:lang w:val="lv-LV"/>
        </w:rPr>
        <w:t xml:space="preserve">, kas saistīts ar to, ka </w:t>
      </w:r>
      <w:r w:rsidR="00C92592" w:rsidRPr="00D45DF5">
        <w:rPr>
          <w:lang w:val="lv-LV"/>
        </w:rPr>
        <w:t xml:space="preserve">2020. un </w:t>
      </w:r>
      <w:r w:rsidRPr="00D45DF5">
        <w:rPr>
          <w:lang w:val="lv-LV"/>
        </w:rPr>
        <w:t>2017.</w:t>
      </w:r>
      <w:r w:rsidR="00C92592" w:rsidRPr="00D45DF5">
        <w:rPr>
          <w:lang w:val="lv-LV"/>
        </w:rPr>
        <w:t xml:space="preserve"> </w:t>
      </w:r>
      <w:r w:rsidRPr="00D45DF5">
        <w:rPr>
          <w:lang w:val="lv-LV"/>
        </w:rPr>
        <w:t xml:space="preserve">gadā ienākuma izmaksātāju skaits (jeb atskaites punkts (bāzes gads), pret ko dati ir salīdzināti) ir lielāks </w:t>
      </w:r>
      <w:r w:rsidR="00C92592" w:rsidRPr="00D45DF5">
        <w:rPr>
          <w:lang w:val="lv-LV"/>
        </w:rPr>
        <w:t>ne</w:t>
      </w:r>
      <w:r w:rsidRPr="00D45DF5">
        <w:rPr>
          <w:lang w:val="lv-LV"/>
        </w:rPr>
        <w:t>kā 2014.</w:t>
      </w:r>
      <w:r w:rsidR="00C92592" w:rsidRPr="00D45DF5">
        <w:rPr>
          <w:lang w:val="lv-LV"/>
        </w:rPr>
        <w:t xml:space="preserve"> </w:t>
      </w:r>
      <w:r w:rsidRPr="00D45DF5">
        <w:rPr>
          <w:lang w:val="lv-LV"/>
        </w:rPr>
        <w:t>gadā</w:t>
      </w:r>
      <w:r w:rsidR="00C92592" w:rsidRPr="00D45DF5">
        <w:rPr>
          <w:lang w:val="lv-LV"/>
        </w:rPr>
        <w:t>.</w:t>
      </w:r>
    </w:p>
  </w:footnote>
  <w:footnote w:id="12">
    <w:p w14:paraId="5D0DDBD3" w14:textId="5E4F995C" w:rsidR="00391F05" w:rsidRPr="0034546B" w:rsidRDefault="00391F05" w:rsidP="00C91CCF">
      <w:pPr>
        <w:pStyle w:val="FootnoteText"/>
        <w:ind w:firstLine="0"/>
        <w:rPr>
          <w:lang w:val="lv-LV"/>
        </w:rPr>
      </w:pPr>
      <w:r w:rsidRPr="00D45DF5">
        <w:rPr>
          <w:rStyle w:val="FootnoteReference"/>
        </w:rPr>
        <w:footnoteRef/>
      </w:r>
      <w:r w:rsidRPr="00D45DF5">
        <w:rPr>
          <w:lang w:val="lv-LV"/>
        </w:rPr>
        <w:t xml:space="preserve"> 2020. gadā salīdzinājumā ar 2017. gadu pieauguma temps ir mazāks nekā </w:t>
      </w:r>
      <w:r w:rsidR="00C91CCF" w:rsidRPr="00D45DF5">
        <w:rPr>
          <w:lang w:val="lv-LV"/>
        </w:rPr>
        <w:t>periodā no 2014. gada līdz 2017. gadam</w:t>
      </w:r>
      <w:r w:rsidRPr="00D45DF5">
        <w:rPr>
          <w:lang w:val="lv-LV"/>
        </w:rPr>
        <w:t>, kas saistīts ar to, ka 2017.</w:t>
      </w:r>
      <w:r w:rsidR="00C91CCF" w:rsidRPr="00D45DF5">
        <w:rPr>
          <w:lang w:val="lv-LV"/>
        </w:rPr>
        <w:t xml:space="preserve"> </w:t>
      </w:r>
      <w:r w:rsidRPr="00D45DF5">
        <w:rPr>
          <w:lang w:val="lv-LV"/>
        </w:rPr>
        <w:t>gadā sezonas laukstrādnieku ienākuma nodokļa maksātāju skaits (jeb atskaites punkts (bāzes gads), pret ko dati ir salīdzināti) ir lielāks kā 2014.</w:t>
      </w:r>
      <w:r w:rsidR="00C91CCF" w:rsidRPr="00D45DF5">
        <w:rPr>
          <w:lang w:val="lv-LV"/>
        </w:rPr>
        <w:t xml:space="preserve"> </w:t>
      </w:r>
      <w:r w:rsidRPr="00D45DF5">
        <w:rPr>
          <w:lang w:val="lv-LV"/>
        </w:rPr>
        <w:t>gadā</w:t>
      </w:r>
      <w:r w:rsidR="00C91CCF" w:rsidRPr="00D45DF5">
        <w:rPr>
          <w:lang w:val="lv-LV"/>
        </w:rPr>
        <w:t>.</w:t>
      </w:r>
    </w:p>
  </w:footnote>
  <w:footnote w:id="13">
    <w:p w14:paraId="024F3135" w14:textId="7BFC4F89" w:rsidR="00CF3ED4" w:rsidRPr="00CF3ED4" w:rsidRDefault="00CF3ED4" w:rsidP="00CF3ED4">
      <w:pPr>
        <w:pStyle w:val="FootnoteText"/>
        <w:ind w:firstLine="0"/>
        <w:rPr>
          <w:lang w:val="lv-LV"/>
        </w:rPr>
      </w:pPr>
      <w:r>
        <w:rPr>
          <w:rStyle w:val="FootnoteReference"/>
        </w:rPr>
        <w:footnoteRef/>
      </w:r>
      <w:r w:rsidRPr="00775BA3">
        <w:rPr>
          <w:lang w:val="lv-LV"/>
        </w:rPr>
        <w:t xml:space="preserve"> </w:t>
      </w:r>
      <w:r w:rsidRPr="00CF3ED4">
        <w:rPr>
          <w:lang w:val="lv-LV"/>
        </w:rPr>
        <w:t xml:space="preserve">Saskaņā ar VID datiem, 2024. gadā </w:t>
      </w:r>
      <w:r w:rsidR="00F71C6A">
        <w:rPr>
          <w:lang w:val="lv-LV"/>
        </w:rPr>
        <w:t xml:space="preserve">kopējais </w:t>
      </w:r>
      <w:r w:rsidRPr="00CF3ED4">
        <w:rPr>
          <w:lang w:val="lv-LV"/>
        </w:rPr>
        <w:t xml:space="preserve">sezonas laukstrādnieku ienākuma nodokļa maksātāju ienākums bija 3 499,5 tūkst. </w:t>
      </w:r>
      <w:r w:rsidRPr="00CF3ED4">
        <w:rPr>
          <w:i/>
          <w:iCs/>
          <w:lang w:val="lv-LV"/>
        </w:rPr>
        <w:t>euro</w:t>
      </w:r>
      <w:r w:rsidRPr="00CF3ED4">
        <w:rPr>
          <w:lang w:val="lv-LV"/>
        </w:rPr>
        <w:t>.</w:t>
      </w:r>
      <w:r w:rsidR="00F71C6A">
        <w:rPr>
          <w:lang w:val="lv-LV"/>
        </w:rPr>
        <w:t xml:space="preserve"> </w:t>
      </w:r>
    </w:p>
  </w:footnote>
  <w:footnote w:id="14">
    <w:p w14:paraId="52237543" w14:textId="7887BE00" w:rsidR="00281FA0" w:rsidRPr="00281FA0" w:rsidRDefault="00281FA0" w:rsidP="00281FA0">
      <w:pPr>
        <w:pStyle w:val="FootnoteText"/>
        <w:ind w:firstLine="0"/>
        <w:rPr>
          <w:lang w:val="lv-LV"/>
        </w:rPr>
      </w:pPr>
      <w:r>
        <w:rPr>
          <w:rStyle w:val="FootnoteReference"/>
        </w:rPr>
        <w:footnoteRef/>
      </w:r>
      <w:r w:rsidRPr="00775BA3">
        <w:rPr>
          <w:lang w:val="lv-LV"/>
        </w:rPr>
        <w:t xml:space="preserve"> </w:t>
      </w:r>
      <w:r w:rsidR="008379D7" w:rsidRPr="008379D7">
        <w:rPr>
          <w:lang w:val="lv-LV"/>
        </w:rPr>
        <w:t>Saskaņā ar VID datiem kopējie sezonas laukstrādnieku ienākuma nodokļa ieņēmumi 202</w:t>
      </w:r>
      <w:r w:rsidR="00567794">
        <w:rPr>
          <w:lang w:val="lv-LV"/>
        </w:rPr>
        <w:t>4</w:t>
      </w:r>
      <w:r w:rsidR="008379D7" w:rsidRPr="008379D7">
        <w:rPr>
          <w:lang w:val="lv-LV"/>
        </w:rPr>
        <w:t>.</w:t>
      </w:r>
      <w:r w:rsidR="00567794">
        <w:rPr>
          <w:lang w:val="lv-LV"/>
        </w:rPr>
        <w:t xml:space="preserve"> </w:t>
      </w:r>
      <w:r w:rsidR="008379D7" w:rsidRPr="008379D7">
        <w:rPr>
          <w:lang w:val="lv-LV"/>
        </w:rPr>
        <w:t xml:space="preserve">gadā bija </w:t>
      </w:r>
      <w:r w:rsidR="00567794">
        <w:rPr>
          <w:lang w:val="lv-LV"/>
        </w:rPr>
        <w:t>526 448 tūkst.</w:t>
      </w:r>
      <w:r w:rsidR="008379D7" w:rsidRPr="008379D7">
        <w:rPr>
          <w:lang w:val="lv-LV"/>
        </w:rPr>
        <w:t xml:space="preserve"> </w:t>
      </w:r>
      <w:r w:rsidR="008379D7" w:rsidRPr="008379D7">
        <w:rPr>
          <w:i/>
          <w:iCs/>
          <w:lang w:val="lv-LV"/>
        </w:rPr>
        <w:t>euro</w:t>
      </w:r>
      <w:r w:rsidR="008379D7" w:rsidRPr="008379D7">
        <w:rPr>
          <w:lang w:val="lv-LV"/>
        </w:rPr>
        <w:t>. Savukārt</w:t>
      </w:r>
      <w:r w:rsidR="008379D7">
        <w:rPr>
          <w:lang w:val="lv-LV"/>
        </w:rPr>
        <w:t xml:space="preserve"> </w:t>
      </w:r>
      <w:r w:rsidR="008379D7" w:rsidRPr="008379D7">
        <w:rPr>
          <w:lang w:val="lv-LV"/>
        </w:rPr>
        <w:t>sezonas laukstrādnieku ienākuma nodokļa apmērs vidēji uz vienu sezonas laukstrādnieku 202</w:t>
      </w:r>
      <w:r w:rsidR="00567794">
        <w:rPr>
          <w:lang w:val="lv-LV"/>
        </w:rPr>
        <w:t>4</w:t>
      </w:r>
      <w:r w:rsidR="008379D7" w:rsidRPr="008379D7">
        <w:rPr>
          <w:lang w:val="lv-LV"/>
        </w:rPr>
        <w:t>.</w:t>
      </w:r>
      <w:r w:rsidR="00567794">
        <w:rPr>
          <w:lang w:val="lv-LV"/>
        </w:rPr>
        <w:t xml:space="preserve"> </w:t>
      </w:r>
      <w:r w:rsidR="008379D7" w:rsidRPr="008379D7">
        <w:rPr>
          <w:lang w:val="lv-LV"/>
        </w:rPr>
        <w:t xml:space="preserve">gadā bija </w:t>
      </w:r>
      <w:r w:rsidR="00567794">
        <w:rPr>
          <w:lang w:val="lv-LV"/>
        </w:rPr>
        <w:t>139</w:t>
      </w:r>
      <w:r w:rsidR="008379D7" w:rsidRPr="008379D7">
        <w:rPr>
          <w:lang w:val="lv-LV"/>
        </w:rPr>
        <w:t xml:space="preserve"> </w:t>
      </w:r>
      <w:r w:rsidR="008379D7" w:rsidRPr="008379D7">
        <w:rPr>
          <w:i/>
          <w:iCs/>
          <w:lang w:val="lv-LV"/>
        </w:rPr>
        <w:t>euro</w:t>
      </w:r>
      <w:r w:rsidR="00567794">
        <w:rPr>
          <w:lang w:val="lv-LV"/>
        </w:rPr>
        <w:t xml:space="preserve">, bet vidējais sezonas laukstrādnieku ienākuma nodokļa apmērs uz vienu saimniecību – 1 139 </w:t>
      </w:r>
      <w:r w:rsidR="00567794" w:rsidRPr="00567794">
        <w:rPr>
          <w:i/>
          <w:iCs/>
          <w:lang w:val="lv-LV"/>
        </w:rPr>
        <w:t>euro</w:t>
      </w:r>
      <w:r w:rsidR="008379D7" w:rsidRPr="008379D7">
        <w:rPr>
          <w:lang w:val="lv-LV"/>
        </w:rPr>
        <w:t>.</w:t>
      </w:r>
    </w:p>
  </w:footnote>
  <w:footnote w:id="15">
    <w:p w14:paraId="6FB526DA" w14:textId="57ADB31D" w:rsidR="00562FC4" w:rsidRPr="003074DD" w:rsidRDefault="00562FC4" w:rsidP="00562FC4">
      <w:pPr>
        <w:pStyle w:val="FootnoteText"/>
        <w:ind w:firstLine="0"/>
        <w:rPr>
          <w:lang w:val="lv-LV"/>
        </w:rPr>
      </w:pPr>
      <w:r>
        <w:rPr>
          <w:rStyle w:val="FootnoteReference"/>
        </w:rPr>
        <w:footnoteRef/>
      </w:r>
      <w:r w:rsidRPr="009E1336">
        <w:rPr>
          <w:lang w:val="lv-LV"/>
        </w:rPr>
        <w:t xml:space="preserve"> </w:t>
      </w:r>
      <w:r>
        <w:rPr>
          <w:lang w:val="lv-LV"/>
        </w:rPr>
        <w:t>Likuma “Par iedzīvotāju ienākuma nodokli” 11.</w:t>
      </w:r>
      <w:r w:rsidRPr="003074DD">
        <w:rPr>
          <w:vertAlign w:val="superscript"/>
          <w:lang w:val="lv-LV"/>
        </w:rPr>
        <w:t>12</w:t>
      </w:r>
      <w:r>
        <w:rPr>
          <w:lang w:val="lv-LV"/>
        </w:rPr>
        <w:t xml:space="preserve"> panta otrās daļas 3.</w:t>
      </w:r>
      <w:r w:rsidR="00636844">
        <w:rPr>
          <w:lang w:val="lv-LV"/>
        </w:rPr>
        <w:t xml:space="preserve"> </w:t>
      </w:r>
      <w:r>
        <w:rPr>
          <w:lang w:val="lv-LV"/>
        </w:rPr>
        <w:t>punkts.</w:t>
      </w:r>
    </w:p>
  </w:footnote>
  <w:footnote w:id="16">
    <w:p w14:paraId="577CC6BB" w14:textId="6D0FB856" w:rsidR="00562FC4" w:rsidRPr="003074DD" w:rsidRDefault="00562FC4" w:rsidP="00562FC4">
      <w:pPr>
        <w:pStyle w:val="FootnoteText"/>
        <w:ind w:firstLine="0"/>
        <w:rPr>
          <w:lang w:val="lv-LV"/>
        </w:rPr>
      </w:pPr>
      <w:r>
        <w:rPr>
          <w:rStyle w:val="FootnoteReference"/>
        </w:rPr>
        <w:footnoteRef/>
      </w:r>
      <w:r w:rsidRPr="009E1336">
        <w:rPr>
          <w:lang w:val="lv-LV"/>
        </w:rPr>
        <w:t xml:space="preserve"> </w:t>
      </w:r>
      <w:r>
        <w:rPr>
          <w:lang w:val="lv-LV"/>
        </w:rPr>
        <w:t>Likuma “Par iedzīvotāju ienākuma nodokli” 11.</w:t>
      </w:r>
      <w:r w:rsidRPr="003074DD">
        <w:rPr>
          <w:vertAlign w:val="superscript"/>
          <w:lang w:val="lv-LV"/>
        </w:rPr>
        <w:t>12</w:t>
      </w:r>
      <w:r>
        <w:rPr>
          <w:lang w:val="lv-LV"/>
        </w:rPr>
        <w:t xml:space="preserve"> panta 8.</w:t>
      </w:r>
      <w:r w:rsidRPr="003074DD">
        <w:rPr>
          <w:vertAlign w:val="superscript"/>
          <w:lang w:val="lv-LV"/>
        </w:rPr>
        <w:t>1</w:t>
      </w:r>
      <w:r>
        <w:rPr>
          <w:lang w:val="lv-LV"/>
        </w:rPr>
        <w:t xml:space="preserve"> daļa</w:t>
      </w:r>
      <w:r w:rsidR="008206A5">
        <w:rPr>
          <w:lang w:val="lv-LV"/>
        </w:rPr>
        <w:t>.</w:t>
      </w:r>
    </w:p>
  </w:footnote>
  <w:footnote w:id="17">
    <w:p w14:paraId="08B2E62C" w14:textId="22E2ACE6" w:rsidR="008206A5" w:rsidRPr="008206A5" w:rsidRDefault="008206A5" w:rsidP="008206A5">
      <w:pPr>
        <w:pStyle w:val="FootnoteText"/>
        <w:ind w:firstLine="0"/>
        <w:rPr>
          <w:lang w:val="lv-LV"/>
        </w:rPr>
      </w:pPr>
      <w:r>
        <w:rPr>
          <w:rStyle w:val="FootnoteReference"/>
        </w:rPr>
        <w:footnoteRef/>
      </w:r>
      <w:r w:rsidRPr="00775BA3">
        <w:rPr>
          <w:lang w:val="lv-LV"/>
        </w:rPr>
        <w:t xml:space="preserve"> </w:t>
      </w:r>
      <w:r w:rsidRPr="008206A5">
        <w:rPr>
          <w:lang w:val="lv-LV"/>
        </w:rPr>
        <w:t>Ministru kabineta 2014.</w:t>
      </w:r>
      <w:r>
        <w:rPr>
          <w:lang w:val="lv-LV"/>
        </w:rPr>
        <w:t xml:space="preserve"> </w:t>
      </w:r>
      <w:r w:rsidRPr="008206A5">
        <w:rPr>
          <w:lang w:val="lv-LV"/>
        </w:rPr>
        <w:t>gada 25.</w:t>
      </w:r>
      <w:r>
        <w:rPr>
          <w:lang w:val="lv-LV"/>
        </w:rPr>
        <w:t xml:space="preserve"> </w:t>
      </w:r>
      <w:r w:rsidRPr="008206A5">
        <w:rPr>
          <w:lang w:val="lv-LV"/>
        </w:rPr>
        <w:t>marta noteikumu Nr.166 “Noteikumi par Lauku atbalsta dienesta informācijas sistēmu sezonas laukstrādnieku ienākuma nodokļa piemērošanas nodrošināšanai”</w:t>
      </w:r>
      <w:r>
        <w:rPr>
          <w:lang w:val="lv-LV"/>
        </w:rPr>
        <w:t xml:space="preserve"> 4. punkts.</w:t>
      </w:r>
    </w:p>
  </w:footnote>
  <w:footnote w:id="18">
    <w:p w14:paraId="71410377" w14:textId="77777777" w:rsidR="00AF74BC" w:rsidRPr="00AF74BC" w:rsidRDefault="00AF74BC" w:rsidP="00AF74BC">
      <w:pPr>
        <w:pStyle w:val="FootnoteText"/>
        <w:ind w:firstLine="0"/>
        <w:rPr>
          <w:lang w:val="lv-LV"/>
        </w:rPr>
      </w:pPr>
      <w:r w:rsidRPr="00AF74BC">
        <w:rPr>
          <w:rStyle w:val="FootnoteReference"/>
        </w:rPr>
        <w:footnoteRef/>
      </w:r>
      <w:r w:rsidRPr="00775BA3">
        <w:rPr>
          <w:lang w:val="lv-LV"/>
        </w:rPr>
        <w:t xml:space="preserve"> </w:t>
      </w:r>
      <w:r w:rsidRPr="00AF74BC">
        <w:rPr>
          <w:rFonts w:eastAsia="Times New Roman"/>
          <w:lang w:val="lv-LV" w:eastAsia="lv-LV"/>
        </w:rPr>
        <w:t>Likuma “Par nodokļiem un nodevām” 16.pants.</w:t>
      </w:r>
    </w:p>
  </w:footnote>
  <w:footnote w:id="19">
    <w:p w14:paraId="2F17E3D2" w14:textId="47277764" w:rsidR="004F3DDE" w:rsidRPr="000A4DF3" w:rsidRDefault="004F3DDE" w:rsidP="004F3DDE">
      <w:pPr>
        <w:pStyle w:val="FootnoteText"/>
        <w:ind w:firstLine="0"/>
        <w:rPr>
          <w:lang w:val="lv-LV"/>
        </w:rPr>
      </w:pPr>
      <w:r w:rsidRPr="00B73AE2">
        <w:rPr>
          <w:rStyle w:val="FootnoteReference"/>
          <w:lang w:val="lv-LV"/>
        </w:rPr>
        <w:footnoteRef/>
      </w:r>
      <w:r w:rsidRPr="00B73AE2">
        <w:rPr>
          <w:lang w:val="lv-LV"/>
        </w:rPr>
        <w:t xml:space="preserve"> Likuma “Par iedzīvotāju ienākuma nodokli” </w:t>
      </w:r>
      <w:r>
        <w:rPr>
          <w:szCs w:val="24"/>
          <w:lang w:val="lv-LV"/>
        </w:rPr>
        <w:t>26.</w:t>
      </w:r>
      <w:r w:rsidR="00E5533E">
        <w:rPr>
          <w:szCs w:val="24"/>
          <w:lang w:val="lv-LV"/>
        </w:rPr>
        <w:t xml:space="preserve"> </w:t>
      </w:r>
      <w:r>
        <w:rPr>
          <w:szCs w:val="24"/>
          <w:lang w:val="lv-LV"/>
        </w:rPr>
        <w:t>panta astotās daļas 2.</w:t>
      </w:r>
      <w:r w:rsidR="00E5533E">
        <w:rPr>
          <w:szCs w:val="24"/>
          <w:lang w:val="lv-LV"/>
        </w:rPr>
        <w:t xml:space="preserve"> </w:t>
      </w:r>
      <w:r>
        <w:rPr>
          <w:szCs w:val="24"/>
          <w:lang w:val="lv-LV"/>
        </w:rPr>
        <w:t>punkts.</w:t>
      </w:r>
    </w:p>
  </w:footnote>
  <w:footnote w:id="20">
    <w:p w14:paraId="51FE8B95" w14:textId="0EADBD1A" w:rsidR="00E5533E" w:rsidRPr="00E5533E" w:rsidRDefault="00E5533E" w:rsidP="00E5533E">
      <w:pPr>
        <w:pStyle w:val="FootnoteText"/>
        <w:ind w:firstLine="0"/>
        <w:rPr>
          <w:lang w:val="lv-LV"/>
        </w:rPr>
      </w:pPr>
      <w:r>
        <w:rPr>
          <w:rStyle w:val="FootnoteReference"/>
        </w:rPr>
        <w:footnoteRef/>
      </w:r>
      <w:r w:rsidRPr="005B452C">
        <w:rPr>
          <w:lang w:val="lv-LV"/>
        </w:rPr>
        <w:t xml:space="preserve"> </w:t>
      </w:r>
      <w:r w:rsidRPr="00E5533E">
        <w:rPr>
          <w:lang w:val="lv-LV"/>
        </w:rPr>
        <w:t>Likuma “Par valsts sociālo apdrošināšanu”</w:t>
      </w:r>
      <w:r w:rsidRPr="005B452C">
        <w:rPr>
          <w:lang w:val="lv-LV"/>
        </w:rPr>
        <w:t xml:space="preserve"> 6. </w:t>
      </w:r>
      <w:r w:rsidRPr="00E5533E">
        <w:rPr>
          <w:lang w:val="lv-LV"/>
        </w:rPr>
        <w:t>panta 2.</w:t>
      </w:r>
      <w:r w:rsidRPr="00E5533E">
        <w:rPr>
          <w:vertAlign w:val="superscript"/>
          <w:lang w:val="lv-LV"/>
        </w:rPr>
        <w:t xml:space="preserve">2 </w:t>
      </w:r>
      <w:r w:rsidRPr="00E5533E">
        <w:rPr>
          <w:lang w:val="lv-LV"/>
        </w:rPr>
        <w:t>daļa.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84EA5"/>
    <w:multiLevelType w:val="hybridMultilevel"/>
    <w:tmpl w:val="DAC8C336"/>
    <w:lvl w:ilvl="0" w:tplc="BDFCF40E">
      <w:start w:val="1"/>
      <w:numFmt w:val="decimal"/>
      <w:lvlText w:val="%1."/>
      <w:lvlJc w:val="left"/>
      <w:pPr>
        <w:ind w:left="1080" w:hanging="360"/>
      </w:pPr>
      <w:rPr>
        <w:rFonts w:hint="default"/>
      </w:rPr>
    </w:lvl>
    <w:lvl w:ilvl="1" w:tplc="79F89538" w:tentative="1">
      <w:start w:val="1"/>
      <w:numFmt w:val="lowerLetter"/>
      <w:lvlText w:val="%2."/>
      <w:lvlJc w:val="left"/>
      <w:pPr>
        <w:ind w:left="1800" w:hanging="360"/>
      </w:pPr>
    </w:lvl>
    <w:lvl w:ilvl="2" w:tplc="327A00EA" w:tentative="1">
      <w:start w:val="1"/>
      <w:numFmt w:val="lowerRoman"/>
      <w:lvlText w:val="%3."/>
      <w:lvlJc w:val="right"/>
      <w:pPr>
        <w:ind w:left="2520" w:hanging="180"/>
      </w:pPr>
    </w:lvl>
    <w:lvl w:ilvl="3" w:tplc="7F4E2FC6" w:tentative="1">
      <w:start w:val="1"/>
      <w:numFmt w:val="decimal"/>
      <w:lvlText w:val="%4."/>
      <w:lvlJc w:val="left"/>
      <w:pPr>
        <w:ind w:left="3240" w:hanging="360"/>
      </w:pPr>
    </w:lvl>
    <w:lvl w:ilvl="4" w:tplc="31B8E90E" w:tentative="1">
      <w:start w:val="1"/>
      <w:numFmt w:val="lowerLetter"/>
      <w:lvlText w:val="%5."/>
      <w:lvlJc w:val="left"/>
      <w:pPr>
        <w:ind w:left="3960" w:hanging="360"/>
      </w:pPr>
    </w:lvl>
    <w:lvl w:ilvl="5" w:tplc="3DF44B0C" w:tentative="1">
      <w:start w:val="1"/>
      <w:numFmt w:val="lowerRoman"/>
      <w:lvlText w:val="%6."/>
      <w:lvlJc w:val="right"/>
      <w:pPr>
        <w:ind w:left="4680" w:hanging="180"/>
      </w:pPr>
    </w:lvl>
    <w:lvl w:ilvl="6" w:tplc="9E64D6F4" w:tentative="1">
      <w:start w:val="1"/>
      <w:numFmt w:val="decimal"/>
      <w:lvlText w:val="%7."/>
      <w:lvlJc w:val="left"/>
      <w:pPr>
        <w:ind w:left="5400" w:hanging="360"/>
      </w:pPr>
    </w:lvl>
    <w:lvl w:ilvl="7" w:tplc="DA6E4762" w:tentative="1">
      <w:start w:val="1"/>
      <w:numFmt w:val="lowerLetter"/>
      <w:lvlText w:val="%8."/>
      <w:lvlJc w:val="left"/>
      <w:pPr>
        <w:ind w:left="6120" w:hanging="360"/>
      </w:pPr>
    </w:lvl>
    <w:lvl w:ilvl="8" w:tplc="00400686" w:tentative="1">
      <w:start w:val="1"/>
      <w:numFmt w:val="lowerRoman"/>
      <w:lvlText w:val="%9."/>
      <w:lvlJc w:val="right"/>
      <w:pPr>
        <w:ind w:left="6840" w:hanging="180"/>
      </w:pPr>
    </w:lvl>
  </w:abstractNum>
  <w:abstractNum w:abstractNumId="1" w15:restartNumberingAfterBreak="0">
    <w:nsid w:val="16C42106"/>
    <w:multiLevelType w:val="hybridMultilevel"/>
    <w:tmpl w:val="54026160"/>
    <w:lvl w:ilvl="0" w:tplc="C1242C5C">
      <w:start w:val="1"/>
      <w:numFmt w:val="decimal"/>
      <w:lvlText w:val="%1)"/>
      <w:lvlJc w:val="left"/>
      <w:pPr>
        <w:ind w:left="1500" w:hanging="360"/>
      </w:pPr>
    </w:lvl>
    <w:lvl w:ilvl="1" w:tplc="47BC66B6" w:tentative="1">
      <w:start w:val="1"/>
      <w:numFmt w:val="lowerLetter"/>
      <w:lvlText w:val="%2."/>
      <w:lvlJc w:val="left"/>
      <w:pPr>
        <w:ind w:left="2220" w:hanging="360"/>
      </w:pPr>
    </w:lvl>
    <w:lvl w:ilvl="2" w:tplc="AFC0C7C2" w:tentative="1">
      <w:start w:val="1"/>
      <w:numFmt w:val="lowerRoman"/>
      <w:lvlText w:val="%3."/>
      <w:lvlJc w:val="right"/>
      <w:pPr>
        <w:ind w:left="2940" w:hanging="180"/>
      </w:pPr>
    </w:lvl>
    <w:lvl w:ilvl="3" w:tplc="124069A4" w:tentative="1">
      <w:start w:val="1"/>
      <w:numFmt w:val="decimal"/>
      <w:lvlText w:val="%4."/>
      <w:lvlJc w:val="left"/>
      <w:pPr>
        <w:ind w:left="3660" w:hanging="360"/>
      </w:pPr>
    </w:lvl>
    <w:lvl w:ilvl="4" w:tplc="21922A3C" w:tentative="1">
      <w:start w:val="1"/>
      <w:numFmt w:val="lowerLetter"/>
      <w:lvlText w:val="%5."/>
      <w:lvlJc w:val="left"/>
      <w:pPr>
        <w:ind w:left="4380" w:hanging="360"/>
      </w:pPr>
    </w:lvl>
    <w:lvl w:ilvl="5" w:tplc="9AE6DC50" w:tentative="1">
      <w:start w:val="1"/>
      <w:numFmt w:val="lowerRoman"/>
      <w:lvlText w:val="%6."/>
      <w:lvlJc w:val="right"/>
      <w:pPr>
        <w:ind w:left="5100" w:hanging="180"/>
      </w:pPr>
    </w:lvl>
    <w:lvl w:ilvl="6" w:tplc="7A08F99C" w:tentative="1">
      <w:start w:val="1"/>
      <w:numFmt w:val="decimal"/>
      <w:lvlText w:val="%7."/>
      <w:lvlJc w:val="left"/>
      <w:pPr>
        <w:ind w:left="5820" w:hanging="360"/>
      </w:pPr>
    </w:lvl>
    <w:lvl w:ilvl="7" w:tplc="644058BE" w:tentative="1">
      <w:start w:val="1"/>
      <w:numFmt w:val="lowerLetter"/>
      <w:lvlText w:val="%8."/>
      <w:lvlJc w:val="left"/>
      <w:pPr>
        <w:ind w:left="6540" w:hanging="360"/>
      </w:pPr>
    </w:lvl>
    <w:lvl w:ilvl="8" w:tplc="D4CC2E4C" w:tentative="1">
      <w:start w:val="1"/>
      <w:numFmt w:val="lowerRoman"/>
      <w:lvlText w:val="%9."/>
      <w:lvlJc w:val="right"/>
      <w:pPr>
        <w:ind w:left="7260" w:hanging="180"/>
      </w:pPr>
    </w:lvl>
  </w:abstractNum>
  <w:abstractNum w:abstractNumId="2" w15:restartNumberingAfterBreak="0">
    <w:nsid w:val="18C85C32"/>
    <w:multiLevelType w:val="hybridMultilevel"/>
    <w:tmpl w:val="75304012"/>
    <w:lvl w:ilvl="0" w:tplc="50286AC8">
      <w:start w:val="1"/>
      <w:numFmt w:val="decimal"/>
      <w:lvlText w:val="%1."/>
      <w:lvlJc w:val="left"/>
      <w:pPr>
        <w:ind w:left="720" w:hanging="360"/>
      </w:pPr>
      <w:rPr>
        <w:rFonts w:hint="default"/>
      </w:rPr>
    </w:lvl>
    <w:lvl w:ilvl="1" w:tplc="D3726938" w:tentative="1">
      <w:start w:val="1"/>
      <w:numFmt w:val="bullet"/>
      <w:lvlText w:val="o"/>
      <w:lvlJc w:val="left"/>
      <w:pPr>
        <w:ind w:left="1440" w:hanging="360"/>
      </w:pPr>
      <w:rPr>
        <w:rFonts w:ascii="Courier New" w:hAnsi="Courier New" w:cs="Courier New" w:hint="default"/>
      </w:rPr>
    </w:lvl>
    <w:lvl w:ilvl="2" w:tplc="045CB01A" w:tentative="1">
      <w:start w:val="1"/>
      <w:numFmt w:val="bullet"/>
      <w:lvlText w:val=""/>
      <w:lvlJc w:val="left"/>
      <w:pPr>
        <w:ind w:left="2160" w:hanging="360"/>
      </w:pPr>
      <w:rPr>
        <w:rFonts w:ascii="Wingdings" w:hAnsi="Wingdings" w:hint="default"/>
      </w:rPr>
    </w:lvl>
    <w:lvl w:ilvl="3" w:tplc="74AC774C" w:tentative="1">
      <w:start w:val="1"/>
      <w:numFmt w:val="bullet"/>
      <w:lvlText w:val=""/>
      <w:lvlJc w:val="left"/>
      <w:pPr>
        <w:ind w:left="2880" w:hanging="360"/>
      </w:pPr>
      <w:rPr>
        <w:rFonts w:ascii="Symbol" w:hAnsi="Symbol" w:hint="default"/>
      </w:rPr>
    </w:lvl>
    <w:lvl w:ilvl="4" w:tplc="055CE92E" w:tentative="1">
      <w:start w:val="1"/>
      <w:numFmt w:val="bullet"/>
      <w:lvlText w:val="o"/>
      <w:lvlJc w:val="left"/>
      <w:pPr>
        <w:ind w:left="3600" w:hanging="360"/>
      </w:pPr>
      <w:rPr>
        <w:rFonts w:ascii="Courier New" w:hAnsi="Courier New" w:cs="Courier New" w:hint="default"/>
      </w:rPr>
    </w:lvl>
    <w:lvl w:ilvl="5" w:tplc="0F3CF08A" w:tentative="1">
      <w:start w:val="1"/>
      <w:numFmt w:val="bullet"/>
      <w:lvlText w:val=""/>
      <w:lvlJc w:val="left"/>
      <w:pPr>
        <w:ind w:left="4320" w:hanging="360"/>
      </w:pPr>
      <w:rPr>
        <w:rFonts w:ascii="Wingdings" w:hAnsi="Wingdings" w:hint="default"/>
      </w:rPr>
    </w:lvl>
    <w:lvl w:ilvl="6" w:tplc="66E869E6" w:tentative="1">
      <w:start w:val="1"/>
      <w:numFmt w:val="bullet"/>
      <w:lvlText w:val=""/>
      <w:lvlJc w:val="left"/>
      <w:pPr>
        <w:ind w:left="5040" w:hanging="360"/>
      </w:pPr>
      <w:rPr>
        <w:rFonts w:ascii="Symbol" w:hAnsi="Symbol" w:hint="default"/>
      </w:rPr>
    </w:lvl>
    <w:lvl w:ilvl="7" w:tplc="3748461A" w:tentative="1">
      <w:start w:val="1"/>
      <w:numFmt w:val="bullet"/>
      <w:lvlText w:val="o"/>
      <w:lvlJc w:val="left"/>
      <w:pPr>
        <w:ind w:left="5760" w:hanging="360"/>
      </w:pPr>
      <w:rPr>
        <w:rFonts w:ascii="Courier New" w:hAnsi="Courier New" w:cs="Courier New" w:hint="default"/>
      </w:rPr>
    </w:lvl>
    <w:lvl w:ilvl="8" w:tplc="E83E4AD8" w:tentative="1">
      <w:start w:val="1"/>
      <w:numFmt w:val="bullet"/>
      <w:lvlText w:val=""/>
      <w:lvlJc w:val="left"/>
      <w:pPr>
        <w:ind w:left="6480" w:hanging="360"/>
      </w:pPr>
      <w:rPr>
        <w:rFonts w:ascii="Wingdings" w:hAnsi="Wingdings" w:hint="default"/>
      </w:rPr>
    </w:lvl>
  </w:abstractNum>
  <w:abstractNum w:abstractNumId="3" w15:restartNumberingAfterBreak="0">
    <w:nsid w:val="1DB13EBB"/>
    <w:multiLevelType w:val="hybridMultilevel"/>
    <w:tmpl w:val="1C1A6452"/>
    <w:lvl w:ilvl="0" w:tplc="FB80F60E">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4" w15:restartNumberingAfterBreak="0">
    <w:nsid w:val="20081718"/>
    <w:multiLevelType w:val="hybridMultilevel"/>
    <w:tmpl w:val="F732DA7E"/>
    <w:lvl w:ilvl="0" w:tplc="10E692B0">
      <w:start w:val="1"/>
      <w:numFmt w:val="decimal"/>
      <w:lvlText w:val="%1."/>
      <w:lvlJc w:val="left"/>
      <w:pPr>
        <w:ind w:left="1932" w:hanging="720"/>
      </w:pPr>
      <w:rPr>
        <w:rFonts w:hint="default"/>
      </w:rPr>
    </w:lvl>
    <w:lvl w:ilvl="1" w:tplc="04260019" w:tentative="1">
      <w:start w:val="1"/>
      <w:numFmt w:val="lowerLetter"/>
      <w:lvlText w:val="%2."/>
      <w:lvlJc w:val="left"/>
      <w:pPr>
        <w:ind w:left="2292" w:hanging="360"/>
      </w:pPr>
    </w:lvl>
    <w:lvl w:ilvl="2" w:tplc="0426001B" w:tentative="1">
      <w:start w:val="1"/>
      <w:numFmt w:val="lowerRoman"/>
      <w:lvlText w:val="%3."/>
      <w:lvlJc w:val="right"/>
      <w:pPr>
        <w:ind w:left="3012" w:hanging="180"/>
      </w:pPr>
    </w:lvl>
    <w:lvl w:ilvl="3" w:tplc="0426000F" w:tentative="1">
      <w:start w:val="1"/>
      <w:numFmt w:val="decimal"/>
      <w:lvlText w:val="%4."/>
      <w:lvlJc w:val="left"/>
      <w:pPr>
        <w:ind w:left="3732" w:hanging="360"/>
      </w:pPr>
    </w:lvl>
    <w:lvl w:ilvl="4" w:tplc="04260019" w:tentative="1">
      <w:start w:val="1"/>
      <w:numFmt w:val="lowerLetter"/>
      <w:lvlText w:val="%5."/>
      <w:lvlJc w:val="left"/>
      <w:pPr>
        <w:ind w:left="4452" w:hanging="360"/>
      </w:pPr>
    </w:lvl>
    <w:lvl w:ilvl="5" w:tplc="0426001B" w:tentative="1">
      <w:start w:val="1"/>
      <w:numFmt w:val="lowerRoman"/>
      <w:lvlText w:val="%6."/>
      <w:lvlJc w:val="right"/>
      <w:pPr>
        <w:ind w:left="5172" w:hanging="180"/>
      </w:pPr>
    </w:lvl>
    <w:lvl w:ilvl="6" w:tplc="0426000F" w:tentative="1">
      <w:start w:val="1"/>
      <w:numFmt w:val="decimal"/>
      <w:lvlText w:val="%7."/>
      <w:lvlJc w:val="left"/>
      <w:pPr>
        <w:ind w:left="5892" w:hanging="360"/>
      </w:pPr>
    </w:lvl>
    <w:lvl w:ilvl="7" w:tplc="04260019" w:tentative="1">
      <w:start w:val="1"/>
      <w:numFmt w:val="lowerLetter"/>
      <w:lvlText w:val="%8."/>
      <w:lvlJc w:val="left"/>
      <w:pPr>
        <w:ind w:left="6612" w:hanging="360"/>
      </w:pPr>
    </w:lvl>
    <w:lvl w:ilvl="8" w:tplc="0426001B" w:tentative="1">
      <w:start w:val="1"/>
      <w:numFmt w:val="lowerRoman"/>
      <w:lvlText w:val="%9."/>
      <w:lvlJc w:val="right"/>
      <w:pPr>
        <w:ind w:left="7332" w:hanging="180"/>
      </w:pPr>
    </w:lvl>
  </w:abstractNum>
  <w:abstractNum w:abstractNumId="5" w15:restartNumberingAfterBreak="0">
    <w:nsid w:val="230B2042"/>
    <w:multiLevelType w:val="hybridMultilevel"/>
    <w:tmpl w:val="FB7678F4"/>
    <w:lvl w:ilvl="0" w:tplc="BF2814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27C036A0"/>
    <w:multiLevelType w:val="hybridMultilevel"/>
    <w:tmpl w:val="A00A0D9E"/>
    <w:lvl w:ilvl="0" w:tplc="E35C066C">
      <w:start w:val="1"/>
      <w:numFmt w:val="decimal"/>
      <w:lvlText w:val="%1)"/>
      <w:lvlJc w:val="left"/>
      <w:pPr>
        <w:ind w:left="1440" w:hanging="360"/>
      </w:pPr>
    </w:lvl>
    <w:lvl w:ilvl="1" w:tplc="BEEA9BBE" w:tentative="1">
      <w:start w:val="1"/>
      <w:numFmt w:val="lowerLetter"/>
      <w:lvlText w:val="%2."/>
      <w:lvlJc w:val="left"/>
      <w:pPr>
        <w:ind w:left="2160" w:hanging="360"/>
      </w:pPr>
    </w:lvl>
    <w:lvl w:ilvl="2" w:tplc="5D68E4C6" w:tentative="1">
      <w:start w:val="1"/>
      <w:numFmt w:val="lowerRoman"/>
      <w:lvlText w:val="%3."/>
      <w:lvlJc w:val="right"/>
      <w:pPr>
        <w:ind w:left="2880" w:hanging="180"/>
      </w:pPr>
    </w:lvl>
    <w:lvl w:ilvl="3" w:tplc="FF0AC762" w:tentative="1">
      <w:start w:val="1"/>
      <w:numFmt w:val="decimal"/>
      <w:lvlText w:val="%4."/>
      <w:lvlJc w:val="left"/>
      <w:pPr>
        <w:ind w:left="3600" w:hanging="360"/>
      </w:pPr>
    </w:lvl>
    <w:lvl w:ilvl="4" w:tplc="6FD82E3A" w:tentative="1">
      <w:start w:val="1"/>
      <w:numFmt w:val="lowerLetter"/>
      <w:lvlText w:val="%5."/>
      <w:lvlJc w:val="left"/>
      <w:pPr>
        <w:ind w:left="4320" w:hanging="360"/>
      </w:pPr>
    </w:lvl>
    <w:lvl w:ilvl="5" w:tplc="EC200F0E" w:tentative="1">
      <w:start w:val="1"/>
      <w:numFmt w:val="lowerRoman"/>
      <w:lvlText w:val="%6."/>
      <w:lvlJc w:val="right"/>
      <w:pPr>
        <w:ind w:left="5040" w:hanging="180"/>
      </w:pPr>
    </w:lvl>
    <w:lvl w:ilvl="6" w:tplc="CBBEED96" w:tentative="1">
      <w:start w:val="1"/>
      <w:numFmt w:val="decimal"/>
      <w:lvlText w:val="%7."/>
      <w:lvlJc w:val="left"/>
      <w:pPr>
        <w:ind w:left="5760" w:hanging="360"/>
      </w:pPr>
    </w:lvl>
    <w:lvl w:ilvl="7" w:tplc="57C450FC" w:tentative="1">
      <w:start w:val="1"/>
      <w:numFmt w:val="lowerLetter"/>
      <w:lvlText w:val="%8."/>
      <w:lvlJc w:val="left"/>
      <w:pPr>
        <w:ind w:left="6480" w:hanging="360"/>
      </w:pPr>
    </w:lvl>
    <w:lvl w:ilvl="8" w:tplc="53B22548" w:tentative="1">
      <w:start w:val="1"/>
      <w:numFmt w:val="lowerRoman"/>
      <w:lvlText w:val="%9."/>
      <w:lvlJc w:val="right"/>
      <w:pPr>
        <w:ind w:left="7200" w:hanging="180"/>
      </w:pPr>
    </w:lvl>
  </w:abstractNum>
  <w:abstractNum w:abstractNumId="7" w15:restartNumberingAfterBreak="0">
    <w:nsid w:val="2A332173"/>
    <w:multiLevelType w:val="multilevel"/>
    <w:tmpl w:val="2C3428BA"/>
    <w:lvl w:ilvl="0">
      <w:start w:val="2"/>
      <w:numFmt w:val="decimal"/>
      <w:lvlText w:val="%1."/>
      <w:lvlJc w:val="left"/>
      <w:pPr>
        <w:ind w:left="1440" w:hanging="360"/>
      </w:pPr>
      <w:rPr>
        <w:rFonts w:hint="default"/>
      </w:rPr>
    </w:lvl>
    <w:lvl w:ilvl="1">
      <w:start w:val="1"/>
      <w:numFmt w:val="decimal"/>
      <w:isLgl/>
      <w:lvlText w:val="%1.%2."/>
      <w:lvlJc w:val="left"/>
      <w:pPr>
        <w:ind w:left="1440" w:hanging="360"/>
      </w:pPr>
      <w:rPr>
        <w:rFonts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 w15:restartNumberingAfterBreak="0">
    <w:nsid w:val="2A511179"/>
    <w:multiLevelType w:val="multilevel"/>
    <w:tmpl w:val="2C3428BA"/>
    <w:lvl w:ilvl="0">
      <w:start w:val="2"/>
      <w:numFmt w:val="decimal"/>
      <w:lvlText w:val="%1."/>
      <w:lvlJc w:val="left"/>
      <w:pPr>
        <w:ind w:left="1440" w:hanging="360"/>
      </w:pPr>
      <w:rPr>
        <w:rFonts w:hint="default"/>
      </w:rPr>
    </w:lvl>
    <w:lvl w:ilvl="1">
      <w:start w:val="1"/>
      <w:numFmt w:val="decimal"/>
      <w:isLgl/>
      <w:lvlText w:val="%1.%2."/>
      <w:lvlJc w:val="left"/>
      <w:pPr>
        <w:ind w:left="1440" w:hanging="360"/>
      </w:pPr>
      <w:rPr>
        <w:rFonts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3990154F"/>
    <w:multiLevelType w:val="hybridMultilevel"/>
    <w:tmpl w:val="650E36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F78631C"/>
    <w:multiLevelType w:val="hybridMultilevel"/>
    <w:tmpl w:val="080ADF40"/>
    <w:lvl w:ilvl="0" w:tplc="04260011">
      <w:start w:val="1"/>
      <w:numFmt w:val="decimal"/>
      <w:lvlText w:val="%1)"/>
      <w:lvlJc w:val="left"/>
      <w:pPr>
        <w:ind w:left="1430" w:hanging="360"/>
      </w:pPr>
    </w:lvl>
    <w:lvl w:ilvl="1" w:tplc="04260019" w:tentative="1">
      <w:start w:val="1"/>
      <w:numFmt w:val="lowerLetter"/>
      <w:lvlText w:val="%2."/>
      <w:lvlJc w:val="left"/>
      <w:pPr>
        <w:ind w:left="2150" w:hanging="360"/>
      </w:pPr>
    </w:lvl>
    <w:lvl w:ilvl="2" w:tplc="0426001B" w:tentative="1">
      <w:start w:val="1"/>
      <w:numFmt w:val="lowerRoman"/>
      <w:lvlText w:val="%3."/>
      <w:lvlJc w:val="right"/>
      <w:pPr>
        <w:ind w:left="2870" w:hanging="180"/>
      </w:pPr>
    </w:lvl>
    <w:lvl w:ilvl="3" w:tplc="0426000F" w:tentative="1">
      <w:start w:val="1"/>
      <w:numFmt w:val="decimal"/>
      <w:lvlText w:val="%4."/>
      <w:lvlJc w:val="left"/>
      <w:pPr>
        <w:ind w:left="3590" w:hanging="360"/>
      </w:pPr>
    </w:lvl>
    <w:lvl w:ilvl="4" w:tplc="04260019" w:tentative="1">
      <w:start w:val="1"/>
      <w:numFmt w:val="lowerLetter"/>
      <w:lvlText w:val="%5."/>
      <w:lvlJc w:val="left"/>
      <w:pPr>
        <w:ind w:left="4310" w:hanging="360"/>
      </w:pPr>
    </w:lvl>
    <w:lvl w:ilvl="5" w:tplc="0426001B" w:tentative="1">
      <w:start w:val="1"/>
      <w:numFmt w:val="lowerRoman"/>
      <w:lvlText w:val="%6."/>
      <w:lvlJc w:val="right"/>
      <w:pPr>
        <w:ind w:left="5030" w:hanging="180"/>
      </w:pPr>
    </w:lvl>
    <w:lvl w:ilvl="6" w:tplc="0426000F" w:tentative="1">
      <w:start w:val="1"/>
      <w:numFmt w:val="decimal"/>
      <w:lvlText w:val="%7."/>
      <w:lvlJc w:val="left"/>
      <w:pPr>
        <w:ind w:left="5750" w:hanging="360"/>
      </w:pPr>
    </w:lvl>
    <w:lvl w:ilvl="7" w:tplc="04260019" w:tentative="1">
      <w:start w:val="1"/>
      <w:numFmt w:val="lowerLetter"/>
      <w:lvlText w:val="%8."/>
      <w:lvlJc w:val="left"/>
      <w:pPr>
        <w:ind w:left="6470" w:hanging="360"/>
      </w:pPr>
    </w:lvl>
    <w:lvl w:ilvl="8" w:tplc="0426001B" w:tentative="1">
      <w:start w:val="1"/>
      <w:numFmt w:val="lowerRoman"/>
      <w:lvlText w:val="%9."/>
      <w:lvlJc w:val="right"/>
      <w:pPr>
        <w:ind w:left="7190" w:hanging="180"/>
      </w:pPr>
    </w:lvl>
  </w:abstractNum>
  <w:abstractNum w:abstractNumId="11" w15:restartNumberingAfterBreak="0">
    <w:nsid w:val="70D57859"/>
    <w:multiLevelType w:val="hybridMultilevel"/>
    <w:tmpl w:val="77F43CD4"/>
    <w:lvl w:ilvl="0" w:tplc="03BEDDCC">
      <w:numFmt w:val="bullet"/>
      <w:lvlText w:val="-"/>
      <w:lvlJc w:val="left"/>
      <w:pPr>
        <w:ind w:left="1069" w:hanging="360"/>
      </w:pPr>
      <w:rPr>
        <w:rFonts w:ascii="Times New Roman" w:eastAsia="Calibri" w:hAnsi="Times New Roman" w:cs="Times New Roman" w:hint="default"/>
      </w:rPr>
    </w:lvl>
    <w:lvl w:ilvl="1" w:tplc="99F4D06A" w:tentative="1">
      <w:start w:val="1"/>
      <w:numFmt w:val="bullet"/>
      <w:lvlText w:val="o"/>
      <w:lvlJc w:val="left"/>
      <w:pPr>
        <w:ind w:left="1789" w:hanging="360"/>
      </w:pPr>
      <w:rPr>
        <w:rFonts w:ascii="Courier New" w:hAnsi="Courier New" w:cs="Courier New" w:hint="default"/>
      </w:rPr>
    </w:lvl>
    <w:lvl w:ilvl="2" w:tplc="10BE92C8" w:tentative="1">
      <w:start w:val="1"/>
      <w:numFmt w:val="bullet"/>
      <w:lvlText w:val=""/>
      <w:lvlJc w:val="left"/>
      <w:pPr>
        <w:ind w:left="2509" w:hanging="360"/>
      </w:pPr>
      <w:rPr>
        <w:rFonts w:ascii="Wingdings" w:hAnsi="Wingdings" w:hint="default"/>
      </w:rPr>
    </w:lvl>
    <w:lvl w:ilvl="3" w:tplc="85C8CE74" w:tentative="1">
      <w:start w:val="1"/>
      <w:numFmt w:val="bullet"/>
      <w:lvlText w:val=""/>
      <w:lvlJc w:val="left"/>
      <w:pPr>
        <w:ind w:left="3229" w:hanging="360"/>
      </w:pPr>
      <w:rPr>
        <w:rFonts w:ascii="Symbol" w:hAnsi="Symbol" w:hint="default"/>
      </w:rPr>
    </w:lvl>
    <w:lvl w:ilvl="4" w:tplc="EB42E09E" w:tentative="1">
      <w:start w:val="1"/>
      <w:numFmt w:val="bullet"/>
      <w:lvlText w:val="o"/>
      <w:lvlJc w:val="left"/>
      <w:pPr>
        <w:ind w:left="3949" w:hanging="360"/>
      </w:pPr>
      <w:rPr>
        <w:rFonts w:ascii="Courier New" w:hAnsi="Courier New" w:cs="Courier New" w:hint="default"/>
      </w:rPr>
    </w:lvl>
    <w:lvl w:ilvl="5" w:tplc="92A2F77E" w:tentative="1">
      <w:start w:val="1"/>
      <w:numFmt w:val="bullet"/>
      <w:lvlText w:val=""/>
      <w:lvlJc w:val="left"/>
      <w:pPr>
        <w:ind w:left="4669" w:hanging="360"/>
      </w:pPr>
      <w:rPr>
        <w:rFonts w:ascii="Wingdings" w:hAnsi="Wingdings" w:hint="default"/>
      </w:rPr>
    </w:lvl>
    <w:lvl w:ilvl="6" w:tplc="30D840E6" w:tentative="1">
      <w:start w:val="1"/>
      <w:numFmt w:val="bullet"/>
      <w:lvlText w:val=""/>
      <w:lvlJc w:val="left"/>
      <w:pPr>
        <w:ind w:left="5389" w:hanging="360"/>
      </w:pPr>
      <w:rPr>
        <w:rFonts w:ascii="Symbol" w:hAnsi="Symbol" w:hint="default"/>
      </w:rPr>
    </w:lvl>
    <w:lvl w:ilvl="7" w:tplc="2F8EDCFA" w:tentative="1">
      <w:start w:val="1"/>
      <w:numFmt w:val="bullet"/>
      <w:lvlText w:val="o"/>
      <w:lvlJc w:val="left"/>
      <w:pPr>
        <w:ind w:left="6109" w:hanging="360"/>
      </w:pPr>
      <w:rPr>
        <w:rFonts w:ascii="Courier New" w:hAnsi="Courier New" w:cs="Courier New" w:hint="default"/>
      </w:rPr>
    </w:lvl>
    <w:lvl w:ilvl="8" w:tplc="1F42A988" w:tentative="1">
      <w:start w:val="1"/>
      <w:numFmt w:val="bullet"/>
      <w:lvlText w:val=""/>
      <w:lvlJc w:val="left"/>
      <w:pPr>
        <w:ind w:left="6829" w:hanging="360"/>
      </w:pPr>
      <w:rPr>
        <w:rFonts w:ascii="Wingdings" w:hAnsi="Wingdings" w:hint="default"/>
      </w:rPr>
    </w:lvl>
  </w:abstractNum>
  <w:abstractNum w:abstractNumId="12" w15:restartNumberingAfterBreak="0">
    <w:nsid w:val="77DE46D0"/>
    <w:multiLevelType w:val="multilevel"/>
    <w:tmpl w:val="2C3428BA"/>
    <w:lvl w:ilvl="0">
      <w:start w:val="2"/>
      <w:numFmt w:val="decimal"/>
      <w:lvlText w:val="%1."/>
      <w:lvlJc w:val="left"/>
      <w:pPr>
        <w:ind w:left="1440" w:hanging="360"/>
      </w:pPr>
      <w:rPr>
        <w:rFonts w:hint="default"/>
      </w:rPr>
    </w:lvl>
    <w:lvl w:ilvl="1">
      <w:start w:val="1"/>
      <w:numFmt w:val="decimal"/>
      <w:isLgl/>
      <w:lvlText w:val="%1.%2."/>
      <w:lvlJc w:val="left"/>
      <w:pPr>
        <w:ind w:left="1440" w:hanging="360"/>
      </w:pPr>
      <w:rPr>
        <w:rFonts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79225E55"/>
    <w:multiLevelType w:val="multilevel"/>
    <w:tmpl w:val="2C3428BA"/>
    <w:lvl w:ilvl="0">
      <w:start w:val="2"/>
      <w:numFmt w:val="decimal"/>
      <w:lvlText w:val="%1."/>
      <w:lvlJc w:val="left"/>
      <w:pPr>
        <w:ind w:left="1440" w:hanging="360"/>
      </w:pPr>
      <w:rPr>
        <w:rFonts w:hint="default"/>
      </w:rPr>
    </w:lvl>
    <w:lvl w:ilvl="1">
      <w:start w:val="1"/>
      <w:numFmt w:val="decimal"/>
      <w:isLgl/>
      <w:lvlText w:val="%1.%2."/>
      <w:lvlJc w:val="left"/>
      <w:pPr>
        <w:ind w:left="1440" w:hanging="360"/>
      </w:pPr>
      <w:rPr>
        <w:rFonts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7AF0141B"/>
    <w:multiLevelType w:val="hybridMultilevel"/>
    <w:tmpl w:val="154A248A"/>
    <w:lvl w:ilvl="0" w:tplc="4202C5EE">
      <w:start w:val="1"/>
      <w:numFmt w:val="bullet"/>
      <w:lvlRestart w:val="0"/>
      <w:lvlText w:val=""/>
      <w:lvlJc w:val="left"/>
      <w:pPr>
        <w:ind w:left="0" w:firstLine="705"/>
      </w:pPr>
      <w:rPr>
        <w:u w:val="none"/>
      </w:rPr>
    </w:lvl>
    <w:lvl w:ilvl="1" w:tplc="C95E9454">
      <w:numFmt w:val="decimal"/>
      <w:lvlText w:val=""/>
      <w:lvlJc w:val="left"/>
    </w:lvl>
    <w:lvl w:ilvl="2" w:tplc="E842CB36">
      <w:numFmt w:val="decimal"/>
      <w:lvlText w:val=""/>
      <w:lvlJc w:val="left"/>
    </w:lvl>
    <w:lvl w:ilvl="3" w:tplc="6F184C76">
      <w:numFmt w:val="decimal"/>
      <w:lvlText w:val=""/>
      <w:lvlJc w:val="left"/>
    </w:lvl>
    <w:lvl w:ilvl="4" w:tplc="C796551A">
      <w:numFmt w:val="decimal"/>
      <w:lvlText w:val=""/>
      <w:lvlJc w:val="left"/>
    </w:lvl>
    <w:lvl w:ilvl="5" w:tplc="4F386C1C">
      <w:numFmt w:val="decimal"/>
      <w:lvlText w:val=""/>
      <w:lvlJc w:val="left"/>
    </w:lvl>
    <w:lvl w:ilvl="6" w:tplc="EC6C9AC8">
      <w:numFmt w:val="decimal"/>
      <w:lvlText w:val=""/>
      <w:lvlJc w:val="left"/>
    </w:lvl>
    <w:lvl w:ilvl="7" w:tplc="98BE4288">
      <w:numFmt w:val="decimal"/>
      <w:lvlText w:val=""/>
      <w:lvlJc w:val="left"/>
    </w:lvl>
    <w:lvl w:ilvl="8" w:tplc="C8C817E8">
      <w:numFmt w:val="decimal"/>
      <w:lvlText w:val=""/>
      <w:lvlJc w:val="left"/>
    </w:lvl>
  </w:abstractNum>
  <w:abstractNum w:abstractNumId="15" w15:restartNumberingAfterBreak="0">
    <w:nsid w:val="7C745472"/>
    <w:multiLevelType w:val="multilevel"/>
    <w:tmpl w:val="87F0625C"/>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790855032">
    <w:abstractNumId w:val="9"/>
  </w:num>
  <w:num w:numId="2" w16cid:durableId="508101731">
    <w:abstractNumId w:val="4"/>
  </w:num>
  <w:num w:numId="3" w16cid:durableId="479736729">
    <w:abstractNumId w:val="1"/>
  </w:num>
  <w:num w:numId="4" w16cid:durableId="1922253208">
    <w:abstractNumId w:val="6"/>
  </w:num>
  <w:num w:numId="5" w16cid:durableId="1870339259">
    <w:abstractNumId w:val="7"/>
  </w:num>
  <w:num w:numId="6" w16cid:durableId="2062629961">
    <w:abstractNumId w:val="8"/>
  </w:num>
  <w:num w:numId="7" w16cid:durableId="1537814513">
    <w:abstractNumId w:val="12"/>
  </w:num>
  <w:num w:numId="8" w16cid:durableId="384569572">
    <w:abstractNumId w:val="0"/>
  </w:num>
  <w:num w:numId="9" w16cid:durableId="1403605616">
    <w:abstractNumId w:val="15"/>
  </w:num>
  <w:num w:numId="10" w16cid:durableId="1464687944">
    <w:abstractNumId w:val="11"/>
  </w:num>
  <w:num w:numId="11" w16cid:durableId="1579746353">
    <w:abstractNumId w:val="5"/>
  </w:num>
  <w:num w:numId="12" w16cid:durableId="310060910">
    <w:abstractNumId w:val="10"/>
  </w:num>
  <w:num w:numId="13" w16cid:durableId="1681396249">
    <w:abstractNumId w:val="3"/>
  </w:num>
  <w:num w:numId="14" w16cid:durableId="878392137">
    <w:abstractNumId w:val="13"/>
  </w:num>
  <w:num w:numId="15" w16cid:durableId="661741845">
    <w:abstractNumId w:val="2"/>
  </w:num>
  <w:num w:numId="16" w16cid:durableId="1248585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2E3"/>
    <w:rsid w:val="0000234C"/>
    <w:rsid w:val="00003570"/>
    <w:rsid w:val="00004583"/>
    <w:rsid w:val="0000480B"/>
    <w:rsid w:val="00014AA1"/>
    <w:rsid w:val="00027740"/>
    <w:rsid w:val="00054F94"/>
    <w:rsid w:val="00056285"/>
    <w:rsid w:val="000603B5"/>
    <w:rsid w:val="0006223A"/>
    <w:rsid w:val="000644C3"/>
    <w:rsid w:val="00071F22"/>
    <w:rsid w:val="00074867"/>
    <w:rsid w:val="000750AD"/>
    <w:rsid w:val="000844E0"/>
    <w:rsid w:val="000868AB"/>
    <w:rsid w:val="000B068D"/>
    <w:rsid w:val="000B2160"/>
    <w:rsid w:val="000B7C51"/>
    <w:rsid w:val="000C038D"/>
    <w:rsid w:val="000D1242"/>
    <w:rsid w:val="000D2BE0"/>
    <w:rsid w:val="000E74EB"/>
    <w:rsid w:val="000F1C5E"/>
    <w:rsid w:val="000F7F5F"/>
    <w:rsid w:val="00107097"/>
    <w:rsid w:val="001151FB"/>
    <w:rsid w:val="001171DD"/>
    <w:rsid w:val="001262E3"/>
    <w:rsid w:val="00134E94"/>
    <w:rsid w:val="001519BE"/>
    <w:rsid w:val="00153563"/>
    <w:rsid w:val="001613D9"/>
    <w:rsid w:val="0016163F"/>
    <w:rsid w:val="00163CD3"/>
    <w:rsid w:val="00166D8B"/>
    <w:rsid w:val="00172D42"/>
    <w:rsid w:val="0017485A"/>
    <w:rsid w:val="001A6321"/>
    <w:rsid w:val="001D0F72"/>
    <w:rsid w:val="001D4D7B"/>
    <w:rsid w:val="001D75D4"/>
    <w:rsid w:val="001E211C"/>
    <w:rsid w:val="001E5272"/>
    <w:rsid w:val="001E5987"/>
    <w:rsid w:val="001F6165"/>
    <w:rsid w:val="001F72C7"/>
    <w:rsid w:val="0022026A"/>
    <w:rsid w:val="00220DFF"/>
    <w:rsid w:val="00224981"/>
    <w:rsid w:val="0023792A"/>
    <w:rsid w:val="002422EF"/>
    <w:rsid w:val="0026597A"/>
    <w:rsid w:val="002744E1"/>
    <w:rsid w:val="00274E70"/>
    <w:rsid w:val="00281562"/>
    <w:rsid w:val="00281FA0"/>
    <w:rsid w:val="002976D0"/>
    <w:rsid w:val="002A4CD8"/>
    <w:rsid w:val="002B5D50"/>
    <w:rsid w:val="002C0DDE"/>
    <w:rsid w:val="002C291D"/>
    <w:rsid w:val="002C6C27"/>
    <w:rsid w:val="002C7F58"/>
    <w:rsid w:val="002D7D4D"/>
    <w:rsid w:val="002E0204"/>
    <w:rsid w:val="002E27E9"/>
    <w:rsid w:val="002E62F2"/>
    <w:rsid w:val="002F118F"/>
    <w:rsid w:val="002F3049"/>
    <w:rsid w:val="00312848"/>
    <w:rsid w:val="00321028"/>
    <w:rsid w:val="003210F5"/>
    <w:rsid w:val="00322E5A"/>
    <w:rsid w:val="003307CD"/>
    <w:rsid w:val="00330ED4"/>
    <w:rsid w:val="003458AB"/>
    <w:rsid w:val="00354D15"/>
    <w:rsid w:val="0035535E"/>
    <w:rsid w:val="00374020"/>
    <w:rsid w:val="00374FE2"/>
    <w:rsid w:val="00391F05"/>
    <w:rsid w:val="003A036A"/>
    <w:rsid w:val="003A23A0"/>
    <w:rsid w:val="003A2746"/>
    <w:rsid w:val="003A72D9"/>
    <w:rsid w:val="003C1947"/>
    <w:rsid w:val="003D0C97"/>
    <w:rsid w:val="003D5337"/>
    <w:rsid w:val="003D6722"/>
    <w:rsid w:val="003E4C0E"/>
    <w:rsid w:val="00401B04"/>
    <w:rsid w:val="00401BC8"/>
    <w:rsid w:val="004050A8"/>
    <w:rsid w:val="00406E12"/>
    <w:rsid w:val="00413552"/>
    <w:rsid w:val="00441BA7"/>
    <w:rsid w:val="0044519D"/>
    <w:rsid w:val="004568AC"/>
    <w:rsid w:val="004607C7"/>
    <w:rsid w:val="00462AB5"/>
    <w:rsid w:val="00464F3C"/>
    <w:rsid w:val="004654D4"/>
    <w:rsid w:val="0047729D"/>
    <w:rsid w:val="00482E95"/>
    <w:rsid w:val="0048463C"/>
    <w:rsid w:val="00486927"/>
    <w:rsid w:val="00492329"/>
    <w:rsid w:val="0049546D"/>
    <w:rsid w:val="00495CDE"/>
    <w:rsid w:val="004A0D57"/>
    <w:rsid w:val="004A54BE"/>
    <w:rsid w:val="004B0020"/>
    <w:rsid w:val="004B2D87"/>
    <w:rsid w:val="004C1776"/>
    <w:rsid w:val="004C1C0F"/>
    <w:rsid w:val="004D3C6B"/>
    <w:rsid w:val="004E4450"/>
    <w:rsid w:val="004E60FC"/>
    <w:rsid w:val="004F3DDE"/>
    <w:rsid w:val="004F5D5C"/>
    <w:rsid w:val="00514DE4"/>
    <w:rsid w:val="00530068"/>
    <w:rsid w:val="00561C2F"/>
    <w:rsid w:val="00562E17"/>
    <w:rsid w:val="00562FC4"/>
    <w:rsid w:val="00567794"/>
    <w:rsid w:val="00582104"/>
    <w:rsid w:val="00583AEA"/>
    <w:rsid w:val="00584698"/>
    <w:rsid w:val="005906F6"/>
    <w:rsid w:val="005B23DD"/>
    <w:rsid w:val="005B452C"/>
    <w:rsid w:val="005B5030"/>
    <w:rsid w:val="005C613A"/>
    <w:rsid w:val="005D58F4"/>
    <w:rsid w:val="005E31CC"/>
    <w:rsid w:val="005F60BC"/>
    <w:rsid w:val="0061010B"/>
    <w:rsid w:val="00615CDB"/>
    <w:rsid w:val="00620458"/>
    <w:rsid w:val="00622D12"/>
    <w:rsid w:val="00623576"/>
    <w:rsid w:val="0062423F"/>
    <w:rsid w:val="00625849"/>
    <w:rsid w:val="00633B5F"/>
    <w:rsid w:val="00636844"/>
    <w:rsid w:val="00642891"/>
    <w:rsid w:val="0064447B"/>
    <w:rsid w:val="006457B5"/>
    <w:rsid w:val="00646489"/>
    <w:rsid w:val="00647C6D"/>
    <w:rsid w:val="00647DA7"/>
    <w:rsid w:val="00654116"/>
    <w:rsid w:val="0065430F"/>
    <w:rsid w:val="0065783B"/>
    <w:rsid w:val="0067567A"/>
    <w:rsid w:val="0067732D"/>
    <w:rsid w:val="00681C28"/>
    <w:rsid w:val="00682412"/>
    <w:rsid w:val="00694D9E"/>
    <w:rsid w:val="006955E1"/>
    <w:rsid w:val="006A15CA"/>
    <w:rsid w:val="006A55B4"/>
    <w:rsid w:val="006B7434"/>
    <w:rsid w:val="006B7DE0"/>
    <w:rsid w:val="006C3068"/>
    <w:rsid w:val="006C67B9"/>
    <w:rsid w:val="006D1418"/>
    <w:rsid w:val="006D18EB"/>
    <w:rsid w:val="006D487F"/>
    <w:rsid w:val="006D741A"/>
    <w:rsid w:val="006E17E4"/>
    <w:rsid w:val="006E5093"/>
    <w:rsid w:val="006E602C"/>
    <w:rsid w:val="006E6DB0"/>
    <w:rsid w:val="006E7A64"/>
    <w:rsid w:val="006F2706"/>
    <w:rsid w:val="006F525D"/>
    <w:rsid w:val="007114CF"/>
    <w:rsid w:val="00725671"/>
    <w:rsid w:val="00726291"/>
    <w:rsid w:val="00730D18"/>
    <w:rsid w:val="00735C9A"/>
    <w:rsid w:val="00741934"/>
    <w:rsid w:val="00746FB3"/>
    <w:rsid w:val="007518E9"/>
    <w:rsid w:val="0075722C"/>
    <w:rsid w:val="0077376F"/>
    <w:rsid w:val="00775BA3"/>
    <w:rsid w:val="0077768E"/>
    <w:rsid w:val="00781AF6"/>
    <w:rsid w:val="0078529F"/>
    <w:rsid w:val="007A2644"/>
    <w:rsid w:val="007A7A46"/>
    <w:rsid w:val="007D139B"/>
    <w:rsid w:val="007E270B"/>
    <w:rsid w:val="007E281B"/>
    <w:rsid w:val="007E6AF9"/>
    <w:rsid w:val="007E6E50"/>
    <w:rsid w:val="007E72E7"/>
    <w:rsid w:val="008034B7"/>
    <w:rsid w:val="008206A5"/>
    <w:rsid w:val="00827C79"/>
    <w:rsid w:val="008379D7"/>
    <w:rsid w:val="00841463"/>
    <w:rsid w:val="00845A46"/>
    <w:rsid w:val="008477B6"/>
    <w:rsid w:val="00854469"/>
    <w:rsid w:val="00867353"/>
    <w:rsid w:val="00872362"/>
    <w:rsid w:val="00875A75"/>
    <w:rsid w:val="0088140F"/>
    <w:rsid w:val="00885C43"/>
    <w:rsid w:val="00891402"/>
    <w:rsid w:val="008970FF"/>
    <w:rsid w:val="008A1AA9"/>
    <w:rsid w:val="008A1EE1"/>
    <w:rsid w:val="008A73AF"/>
    <w:rsid w:val="008B2B20"/>
    <w:rsid w:val="008B2C58"/>
    <w:rsid w:val="008B662A"/>
    <w:rsid w:val="008C2323"/>
    <w:rsid w:val="008D0730"/>
    <w:rsid w:val="008E5BA7"/>
    <w:rsid w:val="008F165B"/>
    <w:rsid w:val="008F5118"/>
    <w:rsid w:val="00901F9A"/>
    <w:rsid w:val="00905658"/>
    <w:rsid w:val="00906722"/>
    <w:rsid w:val="00914DC8"/>
    <w:rsid w:val="0091648D"/>
    <w:rsid w:val="00954C85"/>
    <w:rsid w:val="00955823"/>
    <w:rsid w:val="0096255E"/>
    <w:rsid w:val="00970BA4"/>
    <w:rsid w:val="00972676"/>
    <w:rsid w:val="00976A16"/>
    <w:rsid w:val="009838AB"/>
    <w:rsid w:val="0099352D"/>
    <w:rsid w:val="00995C49"/>
    <w:rsid w:val="00996C5E"/>
    <w:rsid w:val="00997471"/>
    <w:rsid w:val="009A2425"/>
    <w:rsid w:val="009A3DE9"/>
    <w:rsid w:val="009C101F"/>
    <w:rsid w:val="009C3BE1"/>
    <w:rsid w:val="009C4D84"/>
    <w:rsid w:val="009D0851"/>
    <w:rsid w:val="009D7D75"/>
    <w:rsid w:val="00A01E28"/>
    <w:rsid w:val="00A02271"/>
    <w:rsid w:val="00A02A96"/>
    <w:rsid w:val="00A13546"/>
    <w:rsid w:val="00A50850"/>
    <w:rsid w:val="00A50D30"/>
    <w:rsid w:val="00A51C22"/>
    <w:rsid w:val="00A602CC"/>
    <w:rsid w:val="00A72332"/>
    <w:rsid w:val="00A74861"/>
    <w:rsid w:val="00A8638D"/>
    <w:rsid w:val="00A86CF2"/>
    <w:rsid w:val="00A94148"/>
    <w:rsid w:val="00A95A6A"/>
    <w:rsid w:val="00AA326B"/>
    <w:rsid w:val="00AA3B2E"/>
    <w:rsid w:val="00AA5436"/>
    <w:rsid w:val="00AA7A0D"/>
    <w:rsid w:val="00AB50F7"/>
    <w:rsid w:val="00AC63FA"/>
    <w:rsid w:val="00AD41A8"/>
    <w:rsid w:val="00AE03ED"/>
    <w:rsid w:val="00AE0FF3"/>
    <w:rsid w:val="00AE39B0"/>
    <w:rsid w:val="00AF2FFA"/>
    <w:rsid w:val="00AF74BC"/>
    <w:rsid w:val="00B05D96"/>
    <w:rsid w:val="00B15354"/>
    <w:rsid w:val="00B1614F"/>
    <w:rsid w:val="00B16210"/>
    <w:rsid w:val="00B20B71"/>
    <w:rsid w:val="00B336DC"/>
    <w:rsid w:val="00B37772"/>
    <w:rsid w:val="00B4314C"/>
    <w:rsid w:val="00B5550E"/>
    <w:rsid w:val="00B57B46"/>
    <w:rsid w:val="00B737AB"/>
    <w:rsid w:val="00B75888"/>
    <w:rsid w:val="00B7751C"/>
    <w:rsid w:val="00B81BDF"/>
    <w:rsid w:val="00BA31B3"/>
    <w:rsid w:val="00BB601A"/>
    <w:rsid w:val="00BB7AA5"/>
    <w:rsid w:val="00BC62D5"/>
    <w:rsid w:val="00BD03F3"/>
    <w:rsid w:val="00BE20D6"/>
    <w:rsid w:val="00BE67B2"/>
    <w:rsid w:val="00BF52BE"/>
    <w:rsid w:val="00C0023D"/>
    <w:rsid w:val="00C0222E"/>
    <w:rsid w:val="00C145FE"/>
    <w:rsid w:val="00C21B4A"/>
    <w:rsid w:val="00C3158B"/>
    <w:rsid w:val="00C341D5"/>
    <w:rsid w:val="00C37855"/>
    <w:rsid w:val="00C40C35"/>
    <w:rsid w:val="00C56D85"/>
    <w:rsid w:val="00C67587"/>
    <w:rsid w:val="00C702D2"/>
    <w:rsid w:val="00C70FB9"/>
    <w:rsid w:val="00C73326"/>
    <w:rsid w:val="00C8495C"/>
    <w:rsid w:val="00C91CCF"/>
    <w:rsid w:val="00C92592"/>
    <w:rsid w:val="00CA10FD"/>
    <w:rsid w:val="00CA126D"/>
    <w:rsid w:val="00CA189A"/>
    <w:rsid w:val="00CB1693"/>
    <w:rsid w:val="00CB519F"/>
    <w:rsid w:val="00CB6233"/>
    <w:rsid w:val="00CC0B89"/>
    <w:rsid w:val="00CC3645"/>
    <w:rsid w:val="00CC5B00"/>
    <w:rsid w:val="00CC7DB6"/>
    <w:rsid w:val="00CD1197"/>
    <w:rsid w:val="00CD1DCA"/>
    <w:rsid w:val="00CD3FB7"/>
    <w:rsid w:val="00CD673D"/>
    <w:rsid w:val="00CF3BE1"/>
    <w:rsid w:val="00CF3ED4"/>
    <w:rsid w:val="00D02BFA"/>
    <w:rsid w:val="00D03F48"/>
    <w:rsid w:val="00D04D7B"/>
    <w:rsid w:val="00D11EE0"/>
    <w:rsid w:val="00D15C72"/>
    <w:rsid w:val="00D17B21"/>
    <w:rsid w:val="00D23567"/>
    <w:rsid w:val="00D37577"/>
    <w:rsid w:val="00D4263C"/>
    <w:rsid w:val="00D43413"/>
    <w:rsid w:val="00D45DF5"/>
    <w:rsid w:val="00D649B3"/>
    <w:rsid w:val="00D671A1"/>
    <w:rsid w:val="00D67F27"/>
    <w:rsid w:val="00D7254F"/>
    <w:rsid w:val="00D81223"/>
    <w:rsid w:val="00D90AFE"/>
    <w:rsid w:val="00DB498A"/>
    <w:rsid w:val="00DC11B8"/>
    <w:rsid w:val="00DD5FB7"/>
    <w:rsid w:val="00DD7052"/>
    <w:rsid w:val="00DD7D36"/>
    <w:rsid w:val="00DE05EF"/>
    <w:rsid w:val="00DF04A7"/>
    <w:rsid w:val="00DF59A4"/>
    <w:rsid w:val="00DF75AD"/>
    <w:rsid w:val="00E027C1"/>
    <w:rsid w:val="00E02EE3"/>
    <w:rsid w:val="00E26D81"/>
    <w:rsid w:val="00E42E41"/>
    <w:rsid w:val="00E43146"/>
    <w:rsid w:val="00E529FA"/>
    <w:rsid w:val="00E530E9"/>
    <w:rsid w:val="00E5533E"/>
    <w:rsid w:val="00E6210F"/>
    <w:rsid w:val="00E63373"/>
    <w:rsid w:val="00E66809"/>
    <w:rsid w:val="00E67D46"/>
    <w:rsid w:val="00E77369"/>
    <w:rsid w:val="00E8511A"/>
    <w:rsid w:val="00E927F2"/>
    <w:rsid w:val="00E9317F"/>
    <w:rsid w:val="00E93C9C"/>
    <w:rsid w:val="00E955DF"/>
    <w:rsid w:val="00EA14CD"/>
    <w:rsid w:val="00EA17DF"/>
    <w:rsid w:val="00EC08F1"/>
    <w:rsid w:val="00EC798C"/>
    <w:rsid w:val="00ED4C66"/>
    <w:rsid w:val="00EE3230"/>
    <w:rsid w:val="00EF25E7"/>
    <w:rsid w:val="00F034E0"/>
    <w:rsid w:val="00F0456B"/>
    <w:rsid w:val="00F11E0B"/>
    <w:rsid w:val="00F16DFA"/>
    <w:rsid w:val="00F400E9"/>
    <w:rsid w:val="00F51F51"/>
    <w:rsid w:val="00F5788A"/>
    <w:rsid w:val="00F7085D"/>
    <w:rsid w:val="00F71C6A"/>
    <w:rsid w:val="00F73453"/>
    <w:rsid w:val="00F73AD5"/>
    <w:rsid w:val="00F77D21"/>
    <w:rsid w:val="00F85DC7"/>
    <w:rsid w:val="00F91008"/>
    <w:rsid w:val="00FA0DBF"/>
    <w:rsid w:val="00FA7011"/>
    <w:rsid w:val="00FC126D"/>
    <w:rsid w:val="00FE1D22"/>
    <w:rsid w:val="00FE401C"/>
    <w:rsid w:val="00FE67B8"/>
    <w:rsid w:val="00FF00B2"/>
    <w:rsid w:val="00FF60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3D36C"/>
  <w15:chartTrackingRefBased/>
  <w15:docId w15:val="{D1FEE8FE-A246-49DB-B1BB-2602348E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62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2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262E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262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62E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62E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62E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2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2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62E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2E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262E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262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62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62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62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6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2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2E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2E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62E3"/>
    <w:pPr>
      <w:spacing w:before="160"/>
      <w:jc w:val="center"/>
    </w:pPr>
    <w:rPr>
      <w:i/>
      <w:iCs/>
      <w:color w:val="404040" w:themeColor="text1" w:themeTint="BF"/>
    </w:rPr>
  </w:style>
  <w:style w:type="character" w:customStyle="1" w:styleId="QuoteChar">
    <w:name w:val="Quote Char"/>
    <w:basedOn w:val="DefaultParagraphFont"/>
    <w:link w:val="Quote"/>
    <w:uiPriority w:val="29"/>
    <w:rsid w:val="001262E3"/>
    <w:rPr>
      <w:i/>
      <w:iCs/>
      <w:color w:val="404040" w:themeColor="text1" w:themeTint="BF"/>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tri,H&amp;P List Paragraph"/>
    <w:basedOn w:val="Normal"/>
    <w:link w:val="ListParagraphChar"/>
    <w:uiPriority w:val="34"/>
    <w:qFormat/>
    <w:rsid w:val="001262E3"/>
    <w:pPr>
      <w:ind w:left="720"/>
      <w:contextualSpacing/>
    </w:pPr>
  </w:style>
  <w:style w:type="character" w:styleId="IntenseEmphasis">
    <w:name w:val="Intense Emphasis"/>
    <w:basedOn w:val="DefaultParagraphFont"/>
    <w:uiPriority w:val="21"/>
    <w:qFormat/>
    <w:rsid w:val="001262E3"/>
    <w:rPr>
      <w:i/>
      <w:iCs/>
      <w:color w:val="0F4761" w:themeColor="accent1" w:themeShade="BF"/>
    </w:rPr>
  </w:style>
  <w:style w:type="paragraph" w:styleId="IntenseQuote">
    <w:name w:val="Intense Quote"/>
    <w:basedOn w:val="Normal"/>
    <w:next w:val="Normal"/>
    <w:link w:val="IntenseQuoteChar"/>
    <w:uiPriority w:val="30"/>
    <w:qFormat/>
    <w:rsid w:val="00126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2E3"/>
    <w:rPr>
      <w:i/>
      <w:iCs/>
      <w:color w:val="0F4761" w:themeColor="accent1" w:themeShade="BF"/>
    </w:rPr>
  </w:style>
  <w:style w:type="character" w:styleId="IntenseReference">
    <w:name w:val="Intense Reference"/>
    <w:basedOn w:val="DefaultParagraphFont"/>
    <w:uiPriority w:val="32"/>
    <w:qFormat/>
    <w:rsid w:val="001262E3"/>
    <w:rPr>
      <w:b/>
      <w:bCs/>
      <w:smallCaps/>
      <w:color w:val="0F4761" w:themeColor="accent1" w:themeShade="BF"/>
      <w:spacing w:val="5"/>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f,Fußn,o"/>
    <w:basedOn w:val="Normal"/>
    <w:link w:val="FootnoteTextChar"/>
    <w:uiPriority w:val="99"/>
    <w:unhideWhenUsed/>
    <w:qFormat/>
    <w:rsid w:val="002D7D4D"/>
    <w:pPr>
      <w:widowControl w:val="0"/>
      <w:spacing w:after="0" w:line="240" w:lineRule="auto"/>
      <w:ind w:firstLine="720"/>
      <w:jc w:val="both"/>
    </w:pPr>
    <w:rPr>
      <w:rFonts w:eastAsia="Calibri"/>
      <w:kern w:val="0"/>
      <w:sz w:val="20"/>
      <w:szCs w:val="20"/>
      <w:lang w:val="en-US"/>
      <w14:ligatures w14:val="none"/>
    </w:rPr>
  </w:style>
  <w:style w:type="character" w:customStyle="1" w:styleId="FootnoteTextChar">
    <w:name w:val="Footnote Text Char"/>
    <w:aliases w:val="Footnote Char,Fußnote Char,Char Char,Char Rakstz. Rakstz. Rakstz. Rakstz. Rakstz. Rakstz. Rakstz. Char,Char Rakstz. Rakstz. Rakstz. Rakstz. Rakstz. Rakstz. Char,f Char,Fußn Char,o Char"/>
    <w:basedOn w:val="DefaultParagraphFont"/>
    <w:link w:val="FootnoteText"/>
    <w:uiPriority w:val="99"/>
    <w:qFormat/>
    <w:rsid w:val="002D7D4D"/>
    <w:rPr>
      <w:rFonts w:eastAsia="Calibri"/>
      <w:kern w:val="0"/>
      <w:sz w:val="20"/>
      <w:szCs w:val="20"/>
      <w:lang w:val="en-US"/>
      <w14:ligatures w14:val="none"/>
    </w:rPr>
  </w:style>
  <w:style w:type="character" w:styleId="FootnoteReference">
    <w:name w:val="footnote reference"/>
    <w:aliases w:val="Footnote Reference Number,16 Point,Superscript 6 Point,Footnote symbol,SUPERS,ftref,Footnote Refernece,stylish,BVI fnr,Fußnotenzeichen_Raxen,callout,Footnote Reference Superscript,EN Footnote Reference,Footnote Reference text"/>
    <w:basedOn w:val="DefaultParagraphFont"/>
    <w:link w:val="Odwoanieprzypisu"/>
    <w:uiPriority w:val="99"/>
    <w:unhideWhenUsed/>
    <w:qFormat/>
    <w:rsid w:val="002D7D4D"/>
    <w:rPr>
      <w:vertAlign w:val="superscript"/>
    </w:rPr>
  </w:style>
  <w:style w:type="paragraph" w:customStyle="1" w:styleId="Odwoanieprzypisu">
    <w:name w:val="Odwołanie przypisu"/>
    <w:aliases w:val="Ref,de nota al pie,-E Fußnotenzeichen,E,E FNZ"/>
    <w:basedOn w:val="Normal"/>
    <w:next w:val="Normal"/>
    <w:link w:val="FootnoteReference"/>
    <w:uiPriority w:val="99"/>
    <w:rsid w:val="002D7D4D"/>
    <w:pPr>
      <w:spacing w:line="240" w:lineRule="exact"/>
      <w:jc w:val="both"/>
    </w:pPr>
    <w:rPr>
      <w:vertAlign w:val="superscript"/>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rsid w:val="002D7D4D"/>
  </w:style>
  <w:style w:type="paragraph" w:styleId="Header">
    <w:name w:val="header"/>
    <w:basedOn w:val="Normal"/>
    <w:link w:val="HeaderChar"/>
    <w:uiPriority w:val="99"/>
    <w:unhideWhenUsed/>
    <w:rsid w:val="00A13546"/>
    <w:pPr>
      <w:tabs>
        <w:tab w:val="center" w:pos="4153"/>
        <w:tab w:val="right" w:pos="8306"/>
      </w:tabs>
      <w:spacing w:after="0" w:line="240" w:lineRule="auto"/>
    </w:pPr>
  </w:style>
  <w:style w:type="character" w:customStyle="1" w:styleId="HeaderChar">
    <w:name w:val="Header Char"/>
    <w:basedOn w:val="DefaultParagraphFont"/>
    <w:link w:val="Header"/>
    <w:uiPriority w:val="99"/>
    <w:rsid w:val="00A13546"/>
  </w:style>
  <w:style w:type="paragraph" w:styleId="Footer">
    <w:name w:val="footer"/>
    <w:basedOn w:val="Normal"/>
    <w:link w:val="FooterChar"/>
    <w:uiPriority w:val="99"/>
    <w:unhideWhenUsed/>
    <w:rsid w:val="00A13546"/>
    <w:pPr>
      <w:tabs>
        <w:tab w:val="center" w:pos="4153"/>
        <w:tab w:val="right" w:pos="8306"/>
      </w:tabs>
      <w:spacing w:after="0" w:line="240" w:lineRule="auto"/>
    </w:pPr>
  </w:style>
  <w:style w:type="character" w:customStyle="1" w:styleId="FooterChar">
    <w:name w:val="Footer Char"/>
    <w:basedOn w:val="DefaultParagraphFont"/>
    <w:link w:val="Footer"/>
    <w:uiPriority w:val="99"/>
    <w:rsid w:val="00A13546"/>
  </w:style>
  <w:style w:type="paragraph" w:styleId="NormalWeb">
    <w:name w:val="Normal (Web)"/>
    <w:basedOn w:val="Normal"/>
    <w:uiPriority w:val="99"/>
    <w:semiHidden/>
    <w:unhideWhenUsed/>
    <w:rsid w:val="00A13546"/>
  </w:style>
  <w:style w:type="character" w:styleId="Hyperlink">
    <w:name w:val="Hyperlink"/>
    <w:uiPriority w:val="99"/>
    <w:unhideWhenUsed/>
    <w:rsid w:val="004D3C6B"/>
    <w:rPr>
      <w:color w:val="0000FF"/>
      <w:u w:val="single"/>
    </w:rPr>
  </w:style>
  <w:style w:type="character" w:styleId="FollowedHyperlink">
    <w:name w:val="FollowedHyperlink"/>
    <w:basedOn w:val="DefaultParagraphFont"/>
    <w:uiPriority w:val="99"/>
    <w:semiHidden/>
    <w:unhideWhenUsed/>
    <w:rsid w:val="00F5788A"/>
    <w:rPr>
      <w:color w:val="96607D" w:themeColor="followedHyperlink"/>
      <w:u w:val="single"/>
    </w:rPr>
  </w:style>
  <w:style w:type="character" w:styleId="UnresolvedMention">
    <w:name w:val="Unresolved Mention"/>
    <w:basedOn w:val="DefaultParagraphFont"/>
    <w:uiPriority w:val="99"/>
    <w:semiHidden/>
    <w:unhideWhenUsed/>
    <w:rsid w:val="007E6E50"/>
    <w:rPr>
      <w:color w:val="605E5C"/>
      <w:shd w:val="clear" w:color="auto" w:fill="E1DFDD"/>
    </w:rPr>
  </w:style>
  <w:style w:type="character" w:styleId="CommentReference">
    <w:name w:val="annotation reference"/>
    <w:basedOn w:val="DefaultParagraphFont"/>
    <w:uiPriority w:val="99"/>
    <w:semiHidden/>
    <w:unhideWhenUsed/>
    <w:rsid w:val="00970BA4"/>
    <w:rPr>
      <w:sz w:val="16"/>
      <w:szCs w:val="16"/>
    </w:rPr>
  </w:style>
  <w:style w:type="paragraph" w:styleId="CommentText">
    <w:name w:val="annotation text"/>
    <w:basedOn w:val="Normal"/>
    <w:link w:val="CommentTextChar"/>
    <w:uiPriority w:val="99"/>
    <w:unhideWhenUsed/>
    <w:rsid w:val="00970BA4"/>
    <w:pPr>
      <w:spacing w:line="240" w:lineRule="auto"/>
    </w:pPr>
    <w:rPr>
      <w:sz w:val="20"/>
      <w:szCs w:val="20"/>
    </w:rPr>
  </w:style>
  <w:style w:type="character" w:customStyle="1" w:styleId="CommentTextChar">
    <w:name w:val="Comment Text Char"/>
    <w:basedOn w:val="DefaultParagraphFont"/>
    <w:link w:val="CommentText"/>
    <w:uiPriority w:val="99"/>
    <w:rsid w:val="00970BA4"/>
    <w:rPr>
      <w:sz w:val="20"/>
      <w:szCs w:val="20"/>
    </w:rPr>
  </w:style>
  <w:style w:type="paragraph" w:styleId="CommentSubject">
    <w:name w:val="annotation subject"/>
    <w:basedOn w:val="CommentText"/>
    <w:next w:val="CommentText"/>
    <w:link w:val="CommentSubjectChar"/>
    <w:uiPriority w:val="99"/>
    <w:semiHidden/>
    <w:unhideWhenUsed/>
    <w:rsid w:val="00970BA4"/>
    <w:rPr>
      <w:b/>
      <w:bCs/>
    </w:rPr>
  </w:style>
  <w:style w:type="character" w:customStyle="1" w:styleId="CommentSubjectChar">
    <w:name w:val="Comment Subject Char"/>
    <w:basedOn w:val="CommentTextChar"/>
    <w:link w:val="CommentSubject"/>
    <w:uiPriority w:val="99"/>
    <w:semiHidden/>
    <w:rsid w:val="00970BA4"/>
    <w:rPr>
      <w:b/>
      <w:bCs/>
      <w:sz w:val="20"/>
      <w:szCs w:val="20"/>
    </w:rPr>
  </w:style>
  <w:style w:type="table" w:styleId="TableGrid">
    <w:name w:val="Table Grid"/>
    <w:basedOn w:val="TableNormal"/>
    <w:uiPriority w:val="39"/>
    <w:rsid w:val="00623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23576"/>
    <w:pPr>
      <w:widowControl w:val="0"/>
      <w:spacing w:after="0" w:line="240" w:lineRule="auto"/>
      <w:jc w:val="both"/>
    </w:pPr>
    <w:rPr>
      <w:rFonts w:eastAsia="Calibri"/>
      <w:kern w:val="0"/>
      <w:szCs w:val="22"/>
      <w:lang w:val="en-US"/>
      <w14:ligatures w14:val="none"/>
    </w:rPr>
  </w:style>
  <w:style w:type="paragraph" w:styleId="Revision">
    <w:name w:val="Revision"/>
    <w:hidden/>
    <w:uiPriority w:val="99"/>
    <w:semiHidden/>
    <w:rsid w:val="005300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7799">
      <w:bodyDiv w:val="1"/>
      <w:marLeft w:val="0"/>
      <w:marRight w:val="0"/>
      <w:marTop w:val="0"/>
      <w:marBottom w:val="0"/>
      <w:divBdr>
        <w:top w:val="none" w:sz="0" w:space="0" w:color="auto"/>
        <w:left w:val="none" w:sz="0" w:space="0" w:color="auto"/>
        <w:bottom w:val="none" w:sz="0" w:space="0" w:color="auto"/>
        <w:right w:val="none" w:sz="0" w:space="0" w:color="auto"/>
      </w:divBdr>
    </w:div>
    <w:div w:id="726685196">
      <w:bodyDiv w:val="1"/>
      <w:marLeft w:val="0"/>
      <w:marRight w:val="0"/>
      <w:marTop w:val="0"/>
      <w:marBottom w:val="0"/>
      <w:divBdr>
        <w:top w:val="none" w:sz="0" w:space="0" w:color="auto"/>
        <w:left w:val="none" w:sz="0" w:space="0" w:color="auto"/>
        <w:bottom w:val="none" w:sz="0" w:space="0" w:color="auto"/>
        <w:right w:val="none" w:sz="0" w:space="0" w:color="auto"/>
      </w:divBdr>
    </w:div>
    <w:div w:id="851187700">
      <w:bodyDiv w:val="1"/>
      <w:marLeft w:val="0"/>
      <w:marRight w:val="0"/>
      <w:marTop w:val="0"/>
      <w:marBottom w:val="0"/>
      <w:divBdr>
        <w:top w:val="none" w:sz="0" w:space="0" w:color="auto"/>
        <w:left w:val="none" w:sz="0" w:space="0" w:color="auto"/>
        <w:bottom w:val="none" w:sz="0" w:space="0" w:color="auto"/>
        <w:right w:val="none" w:sz="0" w:space="0" w:color="auto"/>
      </w:divBdr>
    </w:div>
    <w:div w:id="939990014">
      <w:bodyDiv w:val="1"/>
      <w:marLeft w:val="0"/>
      <w:marRight w:val="0"/>
      <w:marTop w:val="0"/>
      <w:marBottom w:val="0"/>
      <w:divBdr>
        <w:top w:val="none" w:sz="0" w:space="0" w:color="auto"/>
        <w:left w:val="none" w:sz="0" w:space="0" w:color="auto"/>
        <w:bottom w:val="none" w:sz="0" w:space="0" w:color="auto"/>
        <w:right w:val="none" w:sz="0" w:space="0" w:color="auto"/>
      </w:divBdr>
    </w:div>
    <w:div w:id="1039822179">
      <w:bodyDiv w:val="1"/>
      <w:marLeft w:val="0"/>
      <w:marRight w:val="0"/>
      <w:marTop w:val="0"/>
      <w:marBottom w:val="0"/>
      <w:divBdr>
        <w:top w:val="none" w:sz="0" w:space="0" w:color="auto"/>
        <w:left w:val="none" w:sz="0" w:space="0" w:color="auto"/>
        <w:bottom w:val="none" w:sz="0" w:space="0" w:color="auto"/>
        <w:right w:val="none" w:sz="0" w:space="0" w:color="auto"/>
      </w:divBdr>
    </w:div>
    <w:div w:id="1311859966">
      <w:bodyDiv w:val="1"/>
      <w:marLeft w:val="0"/>
      <w:marRight w:val="0"/>
      <w:marTop w:val="0"/>
      <w:marBottom w:val="0"/>
      <w:divBdr>
        <w:top w:val="none" w:sz="0" w:space="0" w:color="auto"/>
        <w:left w:val="none" w:sz="0" w:space="0" w:color="auto"/>
        <w:bottom w:val="none" w:sz="0" w:space="0" w:color="auto"/>
        <w:right w:val="none" w:sz="0" w:space="0" w:color="auto"/>
      </w:divBdr>
    </w:div>
    <w:div w:id="16805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cid:image003.png@01DB99BB.303B2C40" TargetMode="Externa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hyperlink" Target="mailto:Liva.Matveja@fm.gov.lv"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5.xm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tapportals.mk.gov.lv/attachments/legal_acts/document_versions/f2c528fc-634d-4272-bf92-94c24dcd8b83/download"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zmgovlv-my.sharepoint.com/personal/agrita_karlapa_zm_gov_lv/Documents/Documents/Sezonnieki/Iv&#275;rt&#275;&#353;ana/Izv&#275;rt&#275;jums%203/Inform&#257;cija_SL_07012025_LAD_dati.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zmgovlv-my.sharepoint.com/personal/agrita_karlapa_zm_gov_lv/Documents/Documents/Sezonnieki/Iv&#275;rt&#275;&#353;ana/Izv&#275;rt&#275;jums%203/Inform&#257;cija_SL_07012025_LAD_dati.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2.xml"/><Relationship Id="rId4" Type="http://schemas.openxmlformats.org/officeDocument/2006/relationships/oleObject" Target="https://zmgovlv-my.sharepoint.com/personal/agrita_karlapa_zm_gov_lv/Documents/Documents/Sezonnieki/Iv&#275;rt&#275;&#353;ana/Izv&#275;rt&#275;jums%203/Inform&#257;cija_SL_07012025_LAD_dati.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3.xml"/><Relationship Id="rId4" Type="http://schemas.openxmlformats.org/officeDocument/2006/relationships/oleObject" Target="https://zmgovlv-my.sharepoint.com/personal/agrita_karlapa_zm_gov_lv/Documents/Documents/Sezonnieki/Iv&#275;rt&#275;&#353;ana/Izv&#275;rt&#275;jums%203/Inform&#257;cija_SL_07012025_LAD_dati.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zmgovlv-my.sharepoint.com/personal/agrita_karlapa_zm_gov_lv/Documents/Documents/Sezonnieki/Iv&#275;rt&#275;&#353;ana/Izv&#275;rt&#275;jums%203/Inform&#257;cija_SL_07012025_LAD_dati.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4.xml"/><Relationship Id="rId4" Type="http://schemas.openxmlformats.org/officeDocument/2006/relationships/oleObject" Target="https://zmgovlv-my.sharepoint.com/personal/agrita_karlapa_zm_gov_lv/Documents/Documents/Sezonnieki/Iv&#275;rt&#275;&#353;ana/Izv&#275;rt&#275;jums%203/Inform&#257;cija_SL_07012025_LAD_dati.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https://zmgovlv-my.sharepoint.com/personal/agrita_karlapa_zm_gov_lv/Documents/Documents/Sezonnieki/Iv&#275;rt&#275;&#353;ana/Izv&#275;rt&#275;jums%203/Inform&#257;cija_SL_07012025_LAD_dati.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zmgovlv-my.sharepoint.com/personal/agrita_karlapa_zm_gov_lv/Documents/Documents/Sezonnieki/Iv&#275;rt&#275;&#353;ana/Izv&#275;rt&#275;jums%203/Inform&#257;cija_SL_07012025_LAD_dati.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https://zmgovlv-my.sharepoint.com/personal/agrita_karlapa_zm_gov_lv/Documents/Documents/Sezonnieki/Iv&#275;rt&#275;&#353;ana/Izv&#275;rt&#275;jums%203/Inform&#257;cija_SL_07012025_LAD_dati.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C:\Users\tnd-matve\AppData\Local\Microsoft\Windows\INetCache\Content.Outlook\AJSDJYIK\analize_sez-laukstradnieki_012025_LivaiFM.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tnd-matve\AppData\Local\Microsoft\Windows\INetCache\Content.Outlook\AJSDJYIK\analize_sez-laukstradnieki_012025_LivaiFM.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0516590251069919E-2"/>
          <c:y val="0.20223640284295366"/>
          <c:w val="0.85676369105547201"/>
          <c:h val="0.63794049655437923"/>
        </c:manualLayout>
      </c:layout>
      <c:barChart>
        <c:barDir val="col"/>
        <c:grouping val="clustered"/>
        <c:varyColors val="0"/>
        <c:ser>
          <c:idx val="0"/>
          <c:order val="0"/>
          <c:tx>
            <c:strRef>
              <c:f>'Attēli 1 2 3'!$A$3</c:f>
              <c:strCache>
                <c:ptCount val="1"/>
                <c:pt idx="0">
                  <c:v>Lauksaimnieku (darba devēju) skaits</c:v>
                </c:pt>
              </c:strCache>
            </c:strRef>
          </c:tx>
          <c:spPr>
            <a:solidFill>
              <a:srgbClr val="0E2841">
                <a:lumMod val="50000"/>
                <a:lumOff val="50000"/>
              </a:srgbClr>
            </a:solidFill>
            <a:ln>
              <a:noFill/>
            </a:ln>
            <a:effectLst/>
          </c:spPr>
          <c:invertIfNegative val="0"/>
          <c:dLbls>
            <c:spPr>
              <a:noFill/>
              <a:ln>
                <a:noFill/>
              </a:ln>
              <a:effectLst/>
            </c:spPr>
            <c:txPr>
              <a:bodyPr rot="0" spcFirstLastPara="1" vertOverflow="ellipsis" vert="horz" wrap="square" anchor="t"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1 2 3'!$B$2:$L$2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'Attēli 1 2 3'!$B$3:$L$3</c:f>
              <c:numCache>
                <c:formatCode>General</c:formatCode>
                <c:ptCount val="11"/>
                <c:pt idx="0">
                  <c:v>89</c:v>
                </c:pt>
                <c:pt idx="1">
                  <c:v>135</c:v>
                </c:pt>
                <c:pt idx="2">
                  <c:v>151</c:v>
                </c:pt>
                <c:pt idx="3">
                  <c:v>166</c:v>
                </c:pt>
                <c:pt idx="4">
                  <c:v>186</c:v>
                </c:pt>
                <c:pt idx="5">
                  <c:v>230</c:v>
                </c:pt>
                <c:pt idx="6">
                  <c:v>262</c:v>
                </c:pt>
                <c:pt idx="7">
                  <c:v>279</c:v>
                </c:pt>
                <c:pt idx="8">
                  <c:v>438</c:v>
                </c:pt>
                <c:pt idx="9">
                  <c:v>406</c:v>
                </c:pt>
                <c:pt idx="10">
                  <c:v>473</c:v>
                </c:pt>
              </c:numCache>
            </c:numRef>
          </c:val>
          <c:extLst>
            <c:ext xmlns:c16="http://schemas.microsoft.com/office/drawing/2014/chart" uri="{C3380CC4-5D6E-409C-BE32-E72D297353CC}">
              <c16:uniqueId val="{00000000-DFD9-48A8-901A-891C5A7032B8}"/>
            </c:ext>
          </c:extLst>
        </c:ser>
        <c:dLbls>
          <c:showLegendKey val="0"/>
          <c:showVal val="0"/>
          <c:showCatName val="0"/>
          <c:showSerName val="0"/>
          <c:showPercent val="0"/>
          <c:showBubbleSize val="0"/>
        </c:dLbls>
        <c:gapWidth val="219"/>
        <c:overlap val="-27"/>
        <c:axId val="1132611360"/>
        <c:axId val="1132598880"/>
      </c:barChart>
      <c:lineChart>
        <c:grouping val="standard"/>
        <c:varyColors val="0"/>
        <c:ser>
          <c:idx val="1"/>
          <c:order val="1"/>
          <c:tx>
            <c:strRef>
              <c:f>'Attēli 1 2 3'!$A$4</c:f>
              <c:strCache>
                <c:ptCount val="1"/>
                <c:pt idx="0">
                  <c:v>Sezonas laukstrādnieki, skaits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1"/>
              <c:layout>
                <c:manualLayout>
                  <c:x val="-4.0757876184181557E-2"/>
                  <c:y val="-4.10509031198686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FF-4679-9EF3-7AF433C12AF3}"/>
                </c:ext>
              </c:extLst>
            </c:dLbl>
            <c:dLbl>
              <c:idx val="2"/>
              <c:layout>
                <c:manualLayout>
                  <c:x val="-4.0757876184181578E-2"/>
                  <c:y val="-4.5742434904996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2FF-4679-9EF3-7AF433C12AF3}"/>
                </c:ext>
              </c:extLst>
            </c:dLbl>
            <c:dLbl>
              <c:idx val="3"/>
              <c:layout>
                <c:manualLayout>
                  <c:x val="-4.0757876184181578E-2"/>
                  <c:y val="-4.62523932365447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2FF-4679-9EF3-7AF433C12AF3}"/>
                </c:ext>
              </c:extLst>
            </c:dLbl>
            <c:dLbl>
              <c:idx val="5"/>
              <c:layout>
                <c:manualLayout>
                  <c:x val="-4.0757876184181537E-2"/>
                  <c:y val="-4.5742434904996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2FF-4679-9EF3-7AF433C12AF3}"/>
                </c:ext>
              </c:extLst>
            </c:dLbl>
            <c:dLbl>
              <c:idx val="6"/>
              <c:layout>
                <c:manualLayout>
                  <c:x val="-4.0757876184181537E-2"/>
                  <c:y val="-4.62523932365447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FF-4679-9EF3-7AF433C12AF3}"/>
                </c:ext>
              </c:extLst>
            </c:dLbl>
            <c:dLbl>
              <c:idx val="7"/>
              <c:layout>
                <c:manualLayout>
                  <c:x val="-3.8554747741793349E-2"/>
                  <c:y val="-3.78894411144456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2FF-4679-9EF3-7AF433C12AF3}"/>
                </c:ext>
              </c:extLst>
            </c:dLbl>
            <c:dLbl>
              <c:idx val="8"/>
              <c:layout>
                <c:manualLayout>
                  <c:x val="-4.0757876184181537E-2"/>
                  <c:y val="-4.57424349049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FF-4679-9EF3-7AF433C12AF3}"/>
                </c:ext>
              </c:extLst>
            </c:dLbl>
            <c:dLbl>
              <c:idx val="9"/>
              <c:layout>
                <c:manualLayout>
                  <c:x val="-4.0757876184181696E-2"/>
                  <c:y val="-4.5742434904996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2FF-4679-9EF3-7AF433C12AF3}"/>
                </c:ext>
              </c:extLst>
            </c:dLbl>
            <c:dLbl>
              <c:idx val="10"/>
              <c:layout>
                <c:manualLayout>
                  <c:x val="-4.0757876184181537E-2"/>
                  <c:y val="-3.63593713347407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FF-4679-9EF3-7AF433C12AF3}"/>
                </c:ext>
              </c:extLst>
            </c:dLbl>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1 2 3'!$B$2:$L$2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'Attēli 1 2 3'!$B$4:$L$4</c:f>
              <c:numCache>
                <c:formatCode>General</c:formatCode>
                <c:ptCount val="11"/>
                <c:pt idx="0">
                  <c:v>1804</c:v>
                </c:pt>
                <c:pt idx="1">
                  <c:v>2681</c:v>
                </c:pt>
                <c:pt idx="2">
                  <c:v>2733</c:v>
                </c:pt>
                <c:pt idx="3">
                  <c:v>2763</c:v>
                </c:pt>
                <c:pt idx="4">
                  <c:v>2516</c:v>
                </c:pt>
                <c:pt idx="5">
                  <c:v>3240</c:v>
                </c:pt>
                <c:pt idx="6">
                  <c:v>3848</c:v>
                </c:pt>
                <c:pt idx="7">
                  <c:v>3530</c:v>
                </c:pt>
                <c:pt idx="8">
                  <c:v>3500</c:v>
                </c:pt>
                <c:pt idx="9">
                  <c:v>3140</c:v>
                </c:pt>
                <c:pt idx="10">
                  <c:v>3823</c:v>
                </c:pt>
              </c:numCache>
            </c:numRef>
          </c:val>
          <c:smooth val="0"/>
          <c:extLst>
            <c:ext xmlns:c16="http://schemas.microsoft.com/office/drawing/2014/chart" uri="{C3380CC4-5D6E-409C-BE32-E72D297353CC}">
              <c16:uniqueId val="{00000001-DFD9-48A8-901A-891C5A7032B8}"/>
            </c:ext>
          </c:extLst>
        </c:ser>
        <c:dLbls>
          <c:showLegendKey val="0"/>
          <c:showVal val="0"/>
          <c:showCatName val="0"/>
          <c:showSerName val="0"/>
          <c:showPercent val="0"/>
          <c:showBubbleSize val="0"/>
        </c:dLbls>
        <c:marker val="1"/>
        <c:smooth val="0"/>
        <c:axId val="1343104800"/>
        <c:axId val="820801792"/>
      </c:lineChart>
      <c:catAx>
        <c:axId val="113261136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132598880"/>
        <c:crosses val="autoZero"/>
        <c:auto val="1"/>
        <c:lblAlgn val="ctr"/>
        <c:lblOffset val="100"/>
        <c:noMultiLvlLbl val="0"/>
      </c:catAx>
      <c:valAx>
        <c:axId val="113259888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132611360"/>
        <c:crosses val="autoZero"/>
        <c:crossBetween val="between"/>
      </c:valAx>
      <c:valAx>
        <c:axId val="820801792"/>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343104800"/>
        <c:crosses val="max"/>
        <c:crossBetween val="between"/>
      </c:valAx>
      <c:catAx>
        <c:axId val="1343104800"/>
        <c:scaling>
          <c:orientation val="minMax"/>
        </c:scaling>
        <c:delete val="1"/>
        <c:axPos val="b"/>
        <c:numFmt formatCode="General" sourceLinked="1"/>
        <c:majorTickMark val="out"/>
        <c:minorTickMark val="none"/>
        <c:tickLblPos val="nextTo"/>
        <c:crossAx val="820801792"/>
        <c:crosses val="autoZero"/>
        <c:auto val="1"/>
        <c:lblAlgn val="ctr"/>
        <c:lblOffset val="100"/>
        <c:noMultiLvlLbl val="0"/>
      </c:catAx>
      <c:spPr>
        <a:noFill/>
        <a:ln>
          <a:noFill/>
        </a:ln>
        <a:effectLst/>
      </c:spPr>
    </c:plotArea>
    <c:legend>
      <c:legendPos val="b"/>
      <c:layout>
        <c:manualLayout>
          <c:xMode val="edge"/>
          <c:yMode val="edge"/>
          <c:x val="8.5573845569369936E-2"/>
          <c:y val="0.91652028756702297"/>
          <c:w val="0.83325839227135601"/>
          <c:h val="7.0935284249828381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581840616536476"/>
          <c:y val="0.11155224326056233"/>
          <c:w val="0.42554799175999414"/>
          <c:h val="0.7144651901789868"/>
        </c:manualLayout>
      </c:layout>
      <c:pieChart>
        <c:varyColors val="1"/>
        <c:ser>
          <c:idx val="0"/>
          <c:order val="0"/>
          <c:tx>
            <c:strRef>
              <c:f>'Attēls 10'!$C$3</c:f>
              <c:strCache>
                <c:ptCount val="1"/>
                <c:pt idx="0">
                  <c:v>Saimniecību skaits, kas izmanto sezonas laukstrādnieku ienākuma nodokļa režīmu, 2024.gadā</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654-4C02-8A84-3B20E69F4DE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654-4C02-8A84-3B20E69F4DE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654-4C02-8A84-3B20E69F4DE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654-4C02-8A84-3B20E69F4DE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654-4C02-8A84-3B20E69F4DE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654-4C02-8A84-3B20E69F4DE6}"/>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654-4C02-8A84-3B20E69F4DE6}"/>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1654-4C02-8A84-3B20E69F4DE6}"/>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1654-4C02-8A84-3B20E69F4DE6}"/>
              </c:ext>
            </c:extLst>
          </c:dPt>
          <c:dLbls>
            <c:dLbl>
              <c:idx val="0"/>
              <c:layout>
                <c:manualLayout>
                  <c:x val="-3.5714285714285712E-2"/>
                  <c:y val="8.7202964900806625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654-4C02-8A84-3B20E69F4DE6}"/>
                </c:ext>
              </c:extLst>
            </c:dLbl>
            <c:dLbl>
              <c:idx val="1"/>
              <c:layout>
                <c:manualLayout>
                  <c:x val="2.3809523809523721E-2"/>
                  <c:y val="-8.7202964900806521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654-4C02-8A84-3B20E69F4DE6}"/>
                </c:ext>
              </c:extLst>
            </c:dLbl>
            <c:dLbl>
              <c:idx val="2"/>
              <c:layout>
                <c:manualLayout>
                  <c:x val="4.5238095238095063E-2"/>
                  <c:y val="-5.668192718552434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654-4C02-8A84-3B20E69F4DE6}"/>
                </c:ext>
              </c:extLst>
            </c:dLbl>
            <c:dLbl>
              <c:idx val="3"/>
              <c:layout>
                <c:manualLayout>
                  <c:x val="4.2952005999250094E-2"/>
                  <c:y val="-2.229649351385033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654-4C02-8A84-3B20E69F4DE6}"/>
                </c:ext>
              </c:extLst>
            </c:dLbl>
            <c:dLbl>
              <c:idx val="4"/>
              <c:layout>
                <c:manualLayout>
                  <c:x val="2.9531496062992126E-2"/>
                  <c:y val="-3.569313482642669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654-4C02-8A84-3B20E69F4DE6}"/>
                </c:ext>
              </c:extLst>
            </c:dLbl>
            <c:dLbl>
              <c:idx val="5"/>
              <c:layout>
                <c:manualLayout>
                  <c:x val="0.1009402808712655"/>
                  <c:y val="4.161412933751157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1654-4C02-8A84-3B20E69F4DE6}"/>
                </c:ext>
              </c:extLst>
            </c:dLbl>
            <c:dLbl>
              <c:idx val="6"/>
              <c:layout>
                <c:manualLayout>
                  <c:x val="1.9280089988750534E-3"/>
                  <c:y val="6.986845741731596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654-4C02-8A84-3B20E69F4DE6}"/>
                </c:ext>
              </c:extLst>
            </c:dLbl>
            <c:dLbl>
              <c:idx val="7"/>
              <c:layout>
                <c:manualLayout>
                  <c:x val="-5.3395950506186729E-2"/>
                  <c:y val="4.647437382949744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1654-4C02-8A84-3B20E69F4DE6}"/>
                </c:ext>
              </c:extLst>
            </c:dLbl>
            <c:dLbl>
              <c:idx val="8"/>
              <c:layout>
                <c:manualLayout>
                  <c:x val="-5.2295650543682043E-2"/>
                  <c:y val="-7.663252361603924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1654-4C02-8A84-3B20E69F4DE6}"/>
                </c:ext>
              </c:extLst>
            </c:dLbl>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0"/>
            <c:showCatName val="1"/>
            <c:showSerName val="0"/>
            <c:showPercent val="1"/>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'Attēls 10'!$B$4:$B$12</c:f>
              <c:strCache>
                <c:ptCount val="9"/>
                <c:pt idx="0">
                  <c:v>līdz 5 ha</c:v>
                </c:pt>
                <c:pt idx="1">
                  <c:v>6 - 10 ha</c:v>
                </c:pt>
                <c:pt idx="2">
                  <c:v>11  - 20 ha</c:v>
                </c:pt>
                <c:pt idx="3">
                  <c:v>21  - 30 ha</c:v>
                </c:pt>
                <c:pt idx="4">
                  <c:v>31  - 40 ha</c:v>
                </c:pt>
                <c:pt idx="5">
                  <c:v>41  - 50 ha</c:v>
                </c:pt>
                <c:pt idx="6">
                  <c:v>51  - 70 ha</c:v>
                </c:pt>
                <c:pt idx="7">
                  <c:v>71  - 100 ha</c:v>
                </c:pt>
                <c:pt idx="8">
                  <c:v>virs 101 ha</c:v>
                </c:pt>
              </c:strCache>
            </c:strRef>
          </c:cat>
          <c:val>
            <c:numRef>
              <c:f>'Attēls 10'!$C$4:$C$12</c:f>
              <c:numCache>
                <c:formatCode>0</c:formatCode>
                <c:ptCount val="9"/>
                <c:pt idx="0" formatCode="General">
                  <c:v>43</c:v>
                </c:pt>
                <c:pt idx="1">
                  <c:v>33</c:v>
                </c:pt>
                <c:pt idx="2">
                  <c:v>59</c:v>
                </c:pt>
                <c:pt idx="3">
                  <c:v>35</c:v>
                </c:pt>
                <c:pt idx="4">
                  <c:v>23</c:v>
                </c:pt>
                <c:pt idx="5">
                  <c:v>8</c:v>
                </c:pt>
                <c:pt idx="6">
                  <c:v>17</c:v>
                </c:pt>
                <c:pt idx="7">
                  <c:v>22</c:v>
                </c:pt>
                <c:pt idx="8">
                  <c:v>233</c:v>
                </c:pt>
              </c:numCache>
            </c:numRef>
          </c:val>
          <c:extLst>
            <c:ext xmlns:c16="http://schemas.microsoft.com/office/drawing/2014/chart" uri="{C3380CC4-5D6E-409C-BE32-E72D297353CC}">
              <c16:uniqueId val="{00000012-1654-4C02-8A84-3B20E69F4DE6}"/>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520557121371062E-2"/>
          <c:y val="0.11634452993056858"/>
          <c:w val="0.88225797617994384"/>
          <c:h val="0.6575717770688686"/>
        </c:manualLayout>
      </c:layout>
      <c:barChart>
        <c:barDir val="col"/>
        <c:grouping val="clustered"/>
        <c:varyColors val="0"/>
        <c:ser>
          <c:idx val="1"/>
          <c:order val="1"/>
          <c:tx>
            <c:strRef>
              <c:f>'Attēls 10'!$E$3</c:f>
              <c:strCache>
                <c:ptCount val="1"/>
                <c:pt idx="0">
                  <c:v>Vidējais laukstrādnieku skaits saimniecībā, 2024.gadā</c:v>
                </c:pt>
              </c:strCache>
            </c:strRef>
          </c:tx>
          <c:spPr>
            <a:solidFill>
              <a:srgbClr val="0E2841">
                <a:lumMod val="50000"/>
                <a:lumOff val="50000"/>
              </a:srgbClr>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'Attēls 10'!$B$4:$B$12</c:f>
              <c:strCache>
                <c:ptCount val="9"/>
                <c:pt idx="0">
                  <c:v>līdz 5 ha</c:v>
                </c:pt>
                <c:pt idx="1">
                  <c:v>6 - 10 ha</c:v>
                </c:pt>
                <c:pt idx="2">
                  <c:v>11  - 20 ha</c:v>
                </c:pt>
                <c:pt idx="3">
                  <c:v>21  - 30 ha</c:v>
                </c:pt>
                <c:pt idx="4">
                  <c:v>31  - 40 ha</c:v>
                </c:pt>
                <c:pt idx="5">
                  <c:v>41  - 50 ha</c:v>
                </c:pt>
                <c:pt idx="6">
                  <c:v>51  - 70 ha</c:v>
                </c:pt>
                <c:pt idx="7">
                  <c:v>71  - 100 ha</c:v>
                </c:pt>
                <c:pt idx="8">
                  <c:v>virs 101 ha</c:v>
                </c:pt>
              </c:strCache>
            </c:strRef>
          </c:cat>
          <c:val>
            <c:numRef>
              <c:f>'Attēls 10'!$E$4:$E$12</c:f>
              <c:numCache>
                <c:formatCode>0</c:formatCode>
                <c:ptCount val="9"/>
                <c:pt idx="0">
                  <c:v>5</c:v>
                </c:pt>
                <c:pt idx="1">
                  <c:v>11</c:v>
                </c:pt>
                <c:pt idx="2">
                  <c:v>11</c:v>
                </c:pt>
                <c:pt idx="3">
                  <c:v>9</c:v>
                </c:pt>
                <c:pt idx="4">
                  <c:v>15</c:v>
                </c:pt>
                <c:pt idx="5">
                  <c:v>16</c:v>
                </c:pt>
                <c:pt idx="6">
                  <c:v>19</c:v>
                </c:pt>
                <c:pt idx="7">
                  <c:v>5</c:v>
                </c:pt>
                <c:pt idx="8">
                  <c:v>7</c:v>
                </c:pt>
              </c:numCache>
            </c:numRef>
          </c:val>
          <c:extLst>
            <c:ext xmlns:c16="http://schemas.microsoft.com/office/drawing/2014/chart" uri="{C3380CC4-5D6E-409C-BE32-E72D297353CC}">
              <c16:uniqueId val="{00000000-EDC1-4D74-8AE4-ECEF81F87980}"/>
            </c:ext>
          </c:extLst>
        </c:ser>
        <c:dLbls>
          <c:showLegendKey val="0"/>
          <c:showVal val="0"/>
          <c:showCatName val="0"/>
          <c:showSerName val="0"/>
          <c:showPercent val="0"/>
          <c:showBubbleSize val="0"/>
        </c:dLbls>
        <c:gapWidth val="219"/>
        <c:overlap val="-27"/>
        <c:axId val="1235436992"/>
        <c:axId val="1235443232"/>
      </c:barChart>
      <c:lineChart>
        <c:grouping val="standard"/>
        <c:varyColors val="0"/>
        <c:ser>
          <c:idx val="0"/>
          <c:order val="0"/>
          <c:tx>
            <c:strRef>
              <c:f>'Attēls 10'!$C$3</c:f>
              <c:strCache>
                <c:ptCount val="1"/>
                <c:pt idx="0">
                  <c:v>Saimniecību skaits, kas izmanto sezonas laukstrādnieku ienākuma nodokļa režīmu, 2024.gadā</c:v>
                </c:pt>
              </c:strCache>
            </c:strRef>
          </c:tx>
          <c:spPr>
            <a:ln w="28575" cap="rnd">
              <a:solidFill>
                <a:srgbClr val="E97132"/>
              </a:solidFill>
              <a:round/>
            </a:ln>
            <a:effectLst/>
          </c:spPr>
          <c:marker>
            <c:symbol val="circle"/>
            <c:size val="5"/>
            <c:spPr>
              <a:solidFill>
                <a:srgbClr val="E97132"/>
              </a:solidFill>
              <a:ln w="9525">
                <a:solidFill>
                  <a:srgbClr val="E97132"/>
                </a:solidFill>
              </a:ln>
              <a:effectLst/>
            </c:spPr>
          </c:marker>
          <c:dLbls>
            <c:dLbl>
              <c:idx val="0"/>
              <c:layout>
                <c:manualLayout>
                  <c:x val="-2.2038567493112946E-3"/>
                  <c:y val="-1.96889151407757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85A-4D7A-8375-542808B15704}"/>
                </c:ext>
              </c:extLst>
            </c:dLbl>
            <c:dLbl>
              <c:idx val="1"/>
              <c:layout>
                <c:manualLayout>
                  <c:x val="-2.8650137741046831E-2"/>
                  <c:y val="-3.93778302815514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85A-4D7A-8375-542808B15704}"/>
                </c:ext>
              </c:extLst>
            </c:dLbl>
            <c:dLbl>
              <c:idx val="2"/>
              <c:layout>
                <c:manualLayout>
                  <c:x val="-1.9834710743801692E-2"/>
                  <c:y val="-3.5440047253396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5A-4D7A-8375-542808B15704}"/>
                </c:ext>
              </c:extLst>
            </c:dLbl>
            <c:dLbl>
              <c:idx val="3"/>
              <c:layout>
                <c:manualLayout>
                  <c:x val="-1.1019283746556474E-2"/>
                  <c:y val="-1.57511321126206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85A-4D7A-8375-542808B15704}"/>
                </c:ext>
              </c:extLst>
            </c:dLbl>
            <c:dLbl>
              <c:idx val="4"/>
              <c:layout>
                <c:manualLayout>
                  <c:x val="-1.1019283746556554E-2"/>
                  <c:y val="-2.7564481197086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85A-4D7A-8375-542808B15704}"/>
                </c:ext>
              </c:extLst>
            </c:dLbl>
            <c:dLbl>
              <c:idx val="5"/>
              <c:layout>
                <c:manualLayout>
                  <c:x val="-1.1019283746556474E-2"/>
                  <c:y val="-2.75644811970861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85A-4D7A-8375-542808B15704}"/>
                </c:ext>
              </c:extLst>
            </c:dLbl>
            <c:dLbl>
              <c:idx val="6"/>
              <c:layout>
                <c:manualLayout>
                  <c:x val="-1.7630853994490357E-2"/>
                  <c:y val="-2.7564481197086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85A-4D7A-8375-542808B15704}"/>
                </c:ext>
              </c:extLst>
            </c:dLbl>
            <c:dLbl>
              <c:idx val="7"/>
              <c:layout>
                <c:manualLayout>
                  <c:x val="-6.6115702479338841E-3"/>
                  <c:y val="-3.937783028155148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85A-4D7A-8375-542808B15704}"/>
                </c:ext>
              </c:extLst>
            </c:dLbl>
            <c:dLbl>
              <c:idx val="8"/>
              <c:layout>
                <c:manualLayout>
                  <c:x val="-8.8154269972451783E-3"/>
                  <c:y val="-3.937783028155157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5A-4D7A-8375-542808B15704}"/>
                </c:ext>
              </c:extLst>
            </c:dLbl>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'Attēls 10'!$B$4:$B$12</c:f>
              <c:strCache>
                <c:ptCount val="9"/>
                <c:pt idx="0">
                  <c:v>līdz 5 ha</c:v>
                </c:pt>
                <c:pt idx="1">
                  <c:v>6 - 10 ha</c:v>
                </c:pt>
                <c:pt idx="2">
                  <c:v>11  - 20 ha</c:v>
                </c:pt>
                <c:pt idx="3">
                  <c:v>21  - 30 ha</c:v>
                </c:pt>
                <c:pt idx="4">
                  <c:v>31  - 40 ha</c:v>
                </c:pt>
                <c:pt idx="5">
                  <c:v>41  - 50 ha</c:v>
                </c:pt>
                <c:pt idx="6">
                  <c:v>51  - 70 ha</c:v>
                </c:pt>
                <c:pt idx="7">
                  <c:v>71  - 100 ha</c:v>
                </c:pt>
                <c:pt idx="8">
                  <c:v>virs 101 ha</c:v>
                </c:pt>
              </c:strCache>
            </c:strRef>
          </c:cat>
          <c:val>
            <c:numRef>
              <c:f>'Attēls 10'!$C$4:$C$12</c:f>
              <c:numCache>
                <c:formatCode>0</c:formatCode>
                <c:ptCount val="9"/>
                <c:pt idx="0" formatCode="General">
                  <c:v>43</c:v>
                </c:pt>
                <c:pt idx="1">
                  <c:v>33</c:v>
                </c:pt>
                <c:pt idx="2">
                  <c:v>59</c:v>
                </c:pt>
                <c:pt idx="3">
                  <c:v>35</c:v>
                </c:pt>
                <c:pt idx="4">
                  <c:v>23</c:v>
                </c:pt>
                <c:pt idx="5">
                  <c:v>8</c:v>
                </c:pt>
                <c:pt idx="6">
                  <c:v>17</c:v>
                </c:pt>
                <c:pt idx="7">
                  <c:v>22</c:v>
                </c:pt>
                <c:pt idx="8">
                  <c:v>233</c:v>
                </c:pt>
              </c:numCache>
            </c:numRef>
          </c:val>
          <c:smooth val="0"/>
          <c:extLst>
            <c:ext xmlns:c16="http://schemas.microsoft.com/office/drawing/2014/chart" uri="{C3380CC4-5D6E-409C-BE32-E72D297353CC}">
              <c16:uniqueId val="{00000001-EDC1-4D74-8AE4-ECEF81F87980}"/>
            </c:ext>
          </c:extLst>
        </c:ser>
        <c:dLbls>
          <c:showLegendKey val="0"/>
          <c:showVal val="0"/>
          <c:showCatName val="0"/>
          <c:showSerName val="0"/>
          <c:showPercent val="0"/>
          <c:showBubbleSize val="0"/>
        </c:dLbls>
        <c:marker val="1"/>
        <c:smooth val="0"/>
        <c:axId val="1487453552"/>
        <c:axId val="1487455472"/>
      </c:lineChart>
      <c:catAx>
        <c:axId val="123543699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35443232"/>
        <c:crosses val="autoZero"/>
        <c:auto val="1"/>
        <c:lblAlgn val="ctr"/>
        <c:lblOffset val="100"/>
        <c:noMultiLvlLbl val="0"/>
      </c:catAx>
      <c:valAx>
        <c:axId val="1235443232"/>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35436992"/>
        <c:crosses val="autoZero"/>
        <c:crossBetween val="between"/>
      </c:valAx>
      <c:valAx>
        <c:axId val="1487455472"/>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487453552"/>
        <c:crosses val="max"/>
        <c:crossBetween val="between"/>
      </c:valAx>
      <c:catAx>
        <c:axId val="1487453552"/>
        <c:scaling>
          <c:orientation val="minMax"/>
        </c:scaling>
        <c:delete val="1"/>
        <c:axPos val="b"/>
        <c:numFmt formatCode="General" sourceLinked="1"/>
        <c:majorTickMark val="out"/>
        <c:minorTickMark val="none"/>
        <c:tickLblPos val="nextTo"/>
        <c:crossAx val="14874554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spcBef>
          <a:spcPts val="600"/>
        </a:spcBef>
        <a:spcAft>
          <a:spcPts val="600"/>
        </a:spcAft>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505121135379483"/>
          <c:y val="0.17074265624546009"/>
          <c:w val="0.79953533799493504"/>
          <c:h val="0.65627887381236027"/>
        </c:manualLayout>
      </c:layout>
      <c:barChart>
        <c:barDir val="col"/>
        <c:grouping val="clustered"/>
        <c:varyColors val="0"/>
        <c:ser>
          <c:idx val="0"/>
          <c:order val="0"/>
          <c:tx>
            <c:strRef>
              <c:f>'Attēli 1 2 3'!$A$9</c:f>
              <c:strCache>
                <c:ptCount val="1"/>
                <c:pt idx="0">
                  <c:v>Sezonas laukstrādnieku ienākums, euro</c:v>
                </c:pt>
              </c:strCache>
            </c:strRef>
          </c:tx>
          <c:spPr>
            <a:solidFill>
              <a:srgbClr val="0E2841">
                <a:lumMod val="50000"/>
                <a:lumOff val="50000"/>
              </a:srgbClr>
            </a:solidFill>
            <a:ln>
              <a:noFill/>
            </a:ln>
            <a:effectLst/>
          </c:spPr>
          <c:invertIfNegative val="0"/>
          <c:dLbls>
            <c:dLbl>
              <c:idx val="0"/>
              <c:layout>
                <c:manualLayout>
                  <c:x val="-2.4149286498353479E-2"/>
                  <c:y val="7.31956030248694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74F-4700-AA1C-27E06A2C7DD1}"/>
                </c:ext>
              </c:extLst>
            </c:dLbl>
            <c:dLbl>
              <c:idx val="1"/>
              <c:layout>
                <c:manualLayout>
                  <c:x val="-2.4134845739702385E-2"/>
                  <c:y val="0.117003515704448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A4F-4BE6-BABB-21FC34465993}"/>
                </c:ext>
              </c:extLst>
            </c:dLbl>
            <c:dLbl>
              <c:idx val="2"/>
              <c:layout>
                <c:manualLayout>
                  <c:x val="0"/>
                  <c:y val="0.1374097103175756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A4F-4BE6-BABB-21FC34465993}"/>
                </c:ext>
              </c:extLst>
            </c:dLbl>
            <c:dLbl>
              <c:idx val="3"/>
              <c:layout>
                <c:manualLayout>
                  <c:x val="-1.4425677706357229E-5"/>
                  <c:y val="0.1631016648749164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A4F-4BE6-BABB-21FC34465993}"/>
                </c:ext>
              </c:extLst>
            </c:dLbl>
            <c:dLbl>
              <c:idx val="4"/>
              <c:delete val="1"/>
              <c:extLst>
                <c:ext xmlns:c15="http://schemas.microsoft.com/office/drawing/2012/chart" uri="{CE6537A1-D6FC-4f65-9D91-7224C49458BB}"/>
                <c:ext xmlns:c16="http://schemas.microsoft.com/office/drawing/2014/chart" uri="{C3380CC4-5D6E-409C-BE32-E72D297353CC}">
                  <c16:uniqueId val="{00000004-8A4F-4BE6-BABB-21FC34465993}"/>
                </c:ext>
              </c:extLst>
            </c:dLbl>
            <c:dLbl>
              <c:idx val="5"/>
              <c:delete val="1"/>
              <c:extLst>
                <c:ext xmlns:c15="http://schemas.microsoft.com/office/drawing/2012/chart" uri="{CE6537A1-D6FC-4f65-9D91-7224C49458BB}"/>
                <c:ext xmlns:c16="http://schemas.microsoft.com/office/drawing/2014/chart" uri="{C3380CC4-5D6E-409C-BE32-E72D297353CC}">
                  <c16:uniqueId val="{00000000-8A4F-4BE6-BABB-21FC34465993}"/>
                </c:ext>
              </c:extLst>
            </c:dLbl>
            <c:dLbl>
              <c:idx val="6"/>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A4F-4BE6-BABB-21FC34465993}"/>
                </c:ext>
              </c:extLst>
            </c:dLbl>
            <c:dLbl>
              <c:idx val="7"/>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A4F-4BE6-BABB-21FC34465993}"/>
                </c:ext>
              </c:extLst>
            </c:dLbl>
            <c:dLbl>
              <c:idx val="8"/>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A4F-4BE6-BABB-21FC34465993}"/>
                </c:ext>
              </c:extLst>
            </c:dLbl>
            <c:dLbl>
              <c:idx val="9"/>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A4F-4BE6-BABB-21FC34465993}"/>
                </c:ext>
              </c:extLst>
            </c:dLbl>
            <c:dLbl>
              <c:idx val="10"/>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A4F-4BE6-BABB-21FC34465993}"/>
                </c:ext>
              </c:extLst>
            </c:dLbl>
            <c:spPr>
              <a:noFill/>
              <a:ln>
                <a:noFill/>
              </a:ln>
              <a:effectLst/>
            </c:spPr>
            <c:txPr>
              <a:bodyPr rot="-5400000" spcFirstLastPara="1" vertOverflow="ellipsis" wrap="square" anchor="ctr" anchorCtr="0"/>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1 2 3'!$B$8:$L$8</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'Attēli 1 2 3'!$B$9:$L$9</c:f>
              <c:numCache>
                <c:formatCode>_-* #\ ##0_-;\-* #\ ##0_-;_-* "-"??_-;_-@_-</c:formatCode>
                <c:ptCount val="11"/>
                <c:pt idx="0">
                  <c:v>258277.33</c:v>
                </c:pt>
                <c:pt idx="1">
                  <c:v>549014</c:v>
                </c:pt>
                <c:pt idx="2">
                  <c:v>706836.18</c:v>
                </c:pt>
                <c:pt idx="3">
                  <c:v>923314.73</c:v>
                </c:pt>
                <c:pt idx="4">
                  <c:v>1116514</c:v>
                </c:pt>
                <c:pt idx="5">
                  <c:v>1408101</c:v>
                </c:pt>
                <c:pt idx="6" formatCode="#,##0">
                  <c:v>1598675</c:v>
                </c:pt>
                <c:pt idx="7" formatCode="#,##0">
                  <c:v>1734351</c:v>
                </c:pt>
                <c:pt idx="8" formatCode="#,##0">
                  <c:v>2172791</c:v>
                </c:pt>
                <c:pt idx="9" formatCode="#,##0">
                  <c:v>2546600</c:v>
                </c:pt>
                <c:pt idx="10" formatCode="#,##0">
                  <c:v>3508409</c:v>
                </c:pt>
              </c:numCache>
            </c:numRef>
          </c:val>
          <c:extLst>
            <c:ext xmlns:c16="http://schemas.microsoft.com/office/drawing/2014/chart" uri="{C3380CC4-5D6E-409C-BE32-E72D297353CC}">
              <c16:uniqueId val="{00000001-774F-4700-AA1C-27E06A2C7DD1}"/>
            </c:ext>
          </c:extLst>
        </c:ser>
        <c:dLbls>
          <c:showLegendKey val="0"/>
          <c:showVal val="0"/>
          <c:showCatName val="0"/>
          <c:showSerName val="0"/>
          <c:showPercent val="0"/>
          <c:showBubbleSize val="0"/>
        </c:dLbls>
        <c:gapWidth val="219"/>
        <c:overlap val="-27"/>
        <c:axId val="1166640784"/>
        <c:axId val="1166630704"/>
      </c:barChart>
      <c:lineChart>
        <c:grouping val="standard"/>
        <c:varyColors val="0"/>
        <c:ser>
          <c:idx val="2"/>
          <c:order val="1"/>
          <c:tx>
            <c:strRef>
              <c:f>'Attēli 1 2 3'!$A$11</c:f>
              <c:strCache>
                <c:ptCount val="1"/>
                <c:pt idx="0">
                  <c:v>Vidējais ienākums uz vienu sezonas laukstrādnieku, euro</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4.2824341613786829E-2"/>
                  <c:y val="-3.3639771043379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74F-4700-AA1C-27E06A2C7DD1}"/>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1 2 3'!$B$8:$L$8</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'Attēli 1 2 3'!$B$11:$L$11</c:f>
              <c:numCache>
                <c:formatCode>_-* #\ ##0_-;\-* #\ ##0_-;_-* "-"??_-;_-@_-</c:formatCode>
                <c:ptCount val="11"/>
                <c:pt idx="0">
                  <c:v>143.16925166297116</c:v>
                </c:pt>
                <c:pt idx="1">
                  <c:v>204.77955986572175</c:v>
                </c:pt>
                <c:pt idx="2">
                  <c:v>258.63014270032932</c:v>
                </c:pt>
                <c:pt idx="3">
                  <c:v>334.17109301483896</c:v>
                </c:pt>
                <c:pt idx="4">
                  <c:v>443.76550079491255</c:v>
                </c:pt>
                <c:pt idx="5">
                  <c:v>434.59907407407405</c:v>
                </c:pt>
                <c:pt idx="6" formatCode="#,##0">
                  <c:v>415.45608108108109</c:v>
                </c:pt>
                <c:pt idx="7" formatCode="#,##0">
                  <c:v>491.31756373937679</c:v>
                </c:pt>
                <c:pt idx="8" formatCode="#,##0">
                  <c:v>620.79742857142855</c:v>
                </c:pt>
                <c:pt idx="9" formatCode="#,##0">
                  <c:v>811.01910828025473</c:v>
                </c:pt>
                <c:pt idx="10" formatCode="#,##0">
                  <c:v>917.710959979074</c:v>
                </c:pt>
              </c:numCache>
            </c:numRef>
          </c:val>
          <c:smooth val="0"/>
          <c:extLst>
            <c:ext xmlns:c16="http://schemas.microsoft.com/office/drawing/2014/chart" uri="{C3380CC4-5D6E-409C-BE32-E72D297353CC}">
              <c16:uniqueId val="{00000003-774F-4700-AA1C-27E06A2C7DD1}"/>
            </c:ext>
          </c:extLst>
        </c:ser>
        <c:dLbls>
          <c:showLegendKey val="0"/>
          <c:showVal val="0"/>
          <c:showCatName val="0"/>
          <c:showSerName val="0"/>
          <c:showPercent val="0"/>
          <c:showBubbleSize val="0"/>
        </c:dLbls>
        <c:marker val="1"/>
        <c:smooth val="0"/>
        <c:axId val="1132613760"/>
        <c:axId val="1132608480"/>
      </c:lineChart>
      <c:catAx>
        <c:axId val="116664078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166630704"/>
        <c:crosses val="autoZero"/>
        <c:auto val="1"/>
        <c:lblAlgn val="ctr"/>
        <c:lblOffset val="100"/>
        <c:noMultiLvlLbl val="0"/>
      </c:catAx>
      <c:valAx>
        <c:axId val="1166630704"/>
        <c:scaling>
          <c:orientation val="minMax"/>
        </c:scaling>
        <c:delete val="0"/>
        <c:axPos val="l"/>
        <c:majorGridlines>
          <c:spPr>
            <a:ln w="9525">
              <a:solidFill>
                <a:schemeClr val="tx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166640784"/>
        <c:crosses val="autoZero"/>
        <c:crossBetween val="between"/>
      </c:valAx>
      <c:valAx>
        <c:axId val="1132608480"/>
        <c:scaling>
          <c:orientation val="minMax"/>
        </c:scaling>
        <c:delete val="0"/>
        <c:axPos val="r"/>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132613760"/>
        <c:crosses val="max"/>
        <c:crossBetween val="between"/>
      </c:valAx>
      <c:catAx>
        <c:axId val="1132613760"/>
        <c:scaling>
          <c:orientation val="minMax"/>
        </c:scaling>
        <c:delete val="1"/>
        <c:axPos val="b"/>
        <c:numFmt formatCode="General" sourceLinked="1"/>
        <c:majorTickMark val="out"/>
        <c:minorTickMark val="none"/>
        <c:tickLblPos val="nextTo"/>
        <c:crossAx val="11326084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978220437677077E-2"/>
          <c:y val="4.3781094527363187E-2"/>
          <c:w val="0.91273921885592113"/>
          <c:h val="0.61582669330512796"/>
        </c:manualLayout>
      </c:layout>
      <c:lineChart>
        <c:grouping val="standard"/>
        <c:varyColors val="0"/>
        <c:ser>
          <c:idx val="0"/>
          <c:order val="0"/>
          <c:tx>
            <c:strRef>
              <c:f>'Attēli 4 5 6'!$I$44</c:f>
              <c:strCache>
                <c:ptCount val="1"/>
                <c:pt idx="0">
                  <c:v>2014</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'Attēli 4 5 6'!$H$45:$H$57</c:f>
              <c:strCache>
                <c:ptCount val="13"/>
                <c:pt idx="0">
                  <c:v>0 euro</c:v>
                </c:pt>
                <c:pt idx="1">
                  <c:v>1 - 5 euro</c:v>
                </c:pt>
                <c:pt idx="2">
                  <c:v>6 -  10 euro</c:v>
                </c:pt>
                <c:pt idx="3">
                  <c:v>11 - 21 euro</c:v>
                </c:pt>
                <c:pt idx="4">
                  <c:v>21 - 50 euro</c:v>
                </c:pt>
                <c:pt idx="5">
                  <c:v>51 - 100 euro</c:v>
                </c:pt>
                <c:pt idx="6">
                  <c:v>101 - 200 euro</c:v>
                </c:pt>
                <c:pt idx="7">
                  <c:v>201 - 300 euro</c:v>
                </c:pt>
                <c:pt idx="8">
                  <c:v>301 - 400 euro</c:v>
                </c:pt>
                <c:pt idx="9">
                  <c:v>401 - 500 euro</c:v>
                </c:pt>
                <c:pt idx="10">
                  <c:v>501 - 1000 euro</c:v>
                </c:pt>
                <c:pt idx="11">
                  <c:v>1001 - 2000 euro</c:v>
                </c:pt>
                <c:pt idx="12">
                  <c:v>2001 - 3000 euro</c:v>
                </c:pt>
              </c:strCache>
            </c:strRef>
          </c:cat>
          <c:val>
            <c:numRef>
              <c:f>'Attēli 4 5 6'!$I$45:$I$57</c:f>
              <c:numCache>
                <c:formatCode>General</c:formatCode>
                <c:ptCount val="13"/>
                <c:pt idx="0">
                  <c:v>101</c:v>
                </c:pt>
                <c:pt idx="1">
                  <c:v>116</c:v>
                </c:pt>
                <c:pt idx="2">
                  <c:v>112</c:v>
                </c:pt>
                <c:pt idx="3">
                  <c:v>176</c:v>
                </c:pt>
                <c:pt idx="4">
                  <c:v>269</c:v>
                </c:pt>
                <c:pt idx="5">
                  <c:v>377</c:v>
                </c:pt>
                <c:pt idx="6">
                  <c:v>262</c:v>
                </c:pt>
                <c:pt idx="7">
                  <c:v>142</c:v>
                </c:pt>
                <c:pt idx="8">
                  <c:v>77</c:v>
                </c:pt>
                <c:pt idx="9">
                  <c:v>51</c:v>
                </c:pt>
                <c:pt idx="10">
                  <c:v>94</c:v>
                </c:pt>
                <c:pt idx="11">
                  <c:v>27</c:v>
                </c:pt>
                <c:pt idx="12">
                  <c:v>0</c:v>
                </c:pt>
              </c:numCache>
            </c:numRef>
          </c:val>
          <c:smooth val="0"/>
          <c:extLst>
            <c:ext xmlns:c16="http://schemas.microsoft.com/office/drawing/2014/chart" uri="{C3380CC4-5D6E-409C-BE32-E72D297353CC}">
              <c16:uniqueId val="{00000000-6B76-4E85-8972-31090F7EDCA2}"/>
            </c:ext>
          </c:extLst>
        </c:ser>
        <c:ser>
          <c:idx val="1"/>
          <c:order val="1"/>
          <c:tx>
            <c:strRef>
              <c:f>'Attēli 4 5 6'!$M$44</c:f>
              <c:strCache>
                <c:ptCount val="1"/>
                <c:pt idx="0">
                  <c:v>2018</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'Attēli 4 5 6'!$H$45:$H$57</c:f>
              <c:strCache>
                <c:ptCount val="13"/>
                <c:pt idx="0">
                  <c:v>0 euro</c:v>
                </c:pt>
                <c:pt idx="1">
                  <c:v>1 - 5 euro</c:v>
                </c:pt>
                <c:pt idx="2">
                  <c:v>6 -  10 euro</c:v>
                </c:pt>
                <c:pt idx="3">
                  <c:v>11 - 21 euro</c:v>
                </c:pt>
                <c:pt idx="4">
                  <c:v>21 - 50 euro</c:v>
                </c:pt>
                <c:pt idx="5">
                  <c:v>51 - 100 euro</c:v>
                </c:pt>
                <c:pt idx="6">
                  <c:v>101 - 200 euro</c:v>
                </c:pt>
                <c:pt idx="7">
                  <c:v>201 - 300 euro</c:v>
                </c:pt>
                <c:pt idx="8">
                  <c:v>301 - 400 euro</c:v>
                </c:pt>
                <c:pt idx="9">
                  <c:v>401 - 500 euro</c:v>
                </c:pt>
                <c:pt idx="10">
                  <c:v>501 - 1000 euro</c:v>
                </c:pt>
                <c:pt idx="11">
                  <c:v>1001 - 2000 euro</c:v>
                </c:pt>
                <c:pt idx="12">
                  <c:v>2001 - 3000 euro</c:v>
                </c:pt>
              </c:strCache>
            </c:strRef>
          </c:cat>
          <c:val>
            <c:numRef>
              <c:f>'Attēli 4 5 6'!$M$45:$M$57</c:f>
              <c:numCache>
                <c:formatCode>General</c:formatCode>
                <c:ptCount val="13"/>
                <c:pt idx="0">
                  <c:v>28</c:v>
                </c:pt>
                <c:pt idx="1">
                  <c:v>26</c:v>
                </c:pt>
                <c:pt idx="2">
                  <c:v>64</c:v>
                </c:pt>
                <c:pt idx="3">
                  <c:v>130</c:v>
                </c:pt>
                <c:pt idx="4">
                  <c:v>290</c:v>
                </c:pt>
                <c:pt idx="5">
                  <c:v>321</c:v>
                </c:pt>
                <c:pt idx="6">
                  <c:v>363</c:v>
                </c:pt>
                <c:pt idx="7">
                  <c:v>236</c:v>
                </c:pt>
                <c:pt idx="8">
                  <c:v>195</c:v>
                </c:pt>
                <c:pt idx="9">
                  <c:v>180</c:v>
                </c:pt>
                <c:pt idx="10">
                  <c:v>340</c:v>
                </c:pt>
                <c:pt idx="11">
                  <c:v>255</c:v>
                </c:pt>
                <c:pt idx="12">
                  <c:v>88</c:v>
                </c:pt>
              </c:numCache>
            </c:numRef>
          </c:val>
          <c:smooth val="0"/>
          <c:extLst>
            <c:ext xmlns:c16="http://schemas.microsoft.com/office/drawing/2014/chart" uri="{C3380CC4-5D6E-409C-BE32-E72D297353CC}">
              <c16:uniqueId val="{00000001-6B76-4E85-8972-31090F7EDCA2}"/>
            </c:ext>
          </c:extLst>
        </c:ser>
        <c:ser>
          <c:idx val="2"/>
          <c:order val="2"/>
          <c:tx>
            <c:strRef>
              <c:f>'Attēli 4 5 6'!$O$44</c:f>
              <c:strCache>
                <c:ptCount val="1"/>
                <c:pt idx="0">
                  <c:v>2020</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'Attēli 4 5 6'!$H$45:$H$57</c:f>
              <c:strCache>
                <c:ptCount val="13"/>
                <c:pt idx="0">
                  <c:v>0 euro</c:v>
                </c:pt>
                <c:pt idx="1">
                  <c:v>1 - 5 euro</c:v>
                </c:pt>
                <c:pt idx="2">
                  <c:v>6 -  10 euro</c:v>
                </c:pt>
                <c:pt idx="3">
                  <c:v>11 - 21 euro</c:v>
                </c:pt>
                <c:pt idx="4">
                  <c:v>21 - 50 euro</c:v>
                </c:pt>
                <c:pt idx="5">
                  <c:v>51 - 100 euro</c:v>
                </c:pt>
                <c:pt idx="6">
                  <c:v>101 - 200 euro</c:v>
                </c:pt>
                <c:pt idx="7">
                  <c:v>201 - 300 euro</c:v>
                </c:pt>
                <c:pt idx="8">
                  <c:v>301 - 400 euro</c:v>
                </c:pt>
                <c:pt idx="9">
                  <c:v>401 - 500 euro</c:v>
                </c:pt>
                <c:pt idx="10">
                  <c:v>501 - 1000 euro</c:v>
                </c:pt>
                <c:pt idx="11">
                  <c:v>1001 - 2000 euro</c:v>
                </c:pt>
                <c:pt idx="12">
                  <c:v>2001 - 3000 euro</c:v>
                </c:pt>
              </c:strCache>
            </c:strRef>
          </c:cat>
          <c:val>
            <c:numRef>
              <c:f>'Attēli 4 5 6'!$O$45:$O$57</c:f>
              <c:numCache>
                <c:formatCode>General</c:formatCode>
                <c:ptCount val="13"/>
                <c:pt idx="0">
                  <c:v>37</c:v>
                </c:pt>
                <c:pt idx="1">
                  <c:v>82</c:v>
                </c:pt>
                <c:pt idx="2">
                  <c:v>207</c:v>
                </c:pt>
                <c:pt idx="3">
                  <c:v>221</c:v>
                </c:pt>
                <c:pt idx="4">
                  <c:v>433</c:v>
                </c:pt>
                <c:pt idx="5">
                  <c:v>457</c:v>
                </c:pt>
                <c:pt idx="6">
                  <c:v>595</c:v>
                </c:pt>
                <c:pt idx="7">
                  <c:v>354</c:v>
                </c:pt>
                <c:pt idx="8">
                  <c:v>237</c:v>
                </c:pt>
                <c:pt idx="9">
                  <c:v>200</c:v>
                </c:pt>
                <c:pt idx="10">
                  <c:v>559</c:v>
                </c:pt>
                <c:pt idx="11">
                  <c:v>335</c:v>
                </c:pt>
                <c:pt idx="12">
                  <c:v>131</c:v>
                </c:pt>
              </c:numCache>
            </c:numRef>
          </c:val>
          <c:smooth val="0"/>
          <c:extLst>
            <c:ext xmlns:c16="http://schemas.microsoft.com/office/drawing/2014/chart" uri="{C3380CC4-5D6E-409C-BE32-E72D297353CC}">
              <c16:uniqueId val="{00000002-6B76-4E85-8972-31090F7EDCA2}"/>
            </c:ext>
          </c:extLst>
        </c:ser>
        <c:ser>
          <c:idx val="3"/>
          <c:order val="3"/>
          <c:tx>
            <c:strRef>
              <c:f>'Attēli 4 5 6'!$S$44</c:f>
              <c:strCache>
                <c:ptCount val="1"/>
                <c:pt idx="0">
                  <c:v>2024</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dLbls>
            <c:dLbl>
              <c:idx val="9"/>
              <c:layout>
                <c:manualLayout>
                  <c:x val="-3.5753575357535837E-2"/>
                  <c:y val="-5.7396599934812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018-439D-AFE0-5A44FD962C18}"/>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'Attēli 4 5 6'!$H$45:$H$57</c:f>
              <c:strCache>
                <c:ptCount val="13"/>
                <c:pt idx="0">
                  <c:v>0 euro</c:v>
                </c:pt>
                <c:pt idx="1">
                  <c:v>1 - 5 euro</c:v>
                </c:pt>
                <c:pt idx="2">
                  <c:v>6 -  10 euro</c:v>
                </c:pt>
                <c:pt idx="3">
                  <c:v>11 - 21 euro</c:v>
                </c:pt>
                <c:pt idx="4">
                  <c:v>21 - 50 euro</c:v>
                </c:pt>
                <c:pt idx="5">
                  <c:v>51 - 100 euro</c:v>
                </c:pt>
                <c:pt idx="6">
                  <c:v>101 - 200 euro</c:v>
                </c:pt>
                <c:pt idx="7">
                  <c:v>201 - 300 euro</c:v>
                </c:pt>
                <c:pt idx="8">
                  <c:v>301 - 400 euro</c:v>
                </c:pt>
                <c:pt idx="9">
                  <c:v>401 - 500 euro</c:v>
                </c:pt>
                <c:pt idx="10">
                  <c:v>501 - 1000 euro</c:v>
                </c:pt>
                <c:pt idx="11">
                  <c:v>1001 - 2000 euro</c:v>
                </c:pt>
                <c:pt idx="12">
                  <c:v>2001 - 3000 euro</c:v>
                </c:pt>
              </c:strCache>
            </c:strRef>
          </c:cat>
          <c:val>
            <c:numRef>
              <c:f>'Attēli 4 5 6'!$S$45:$S$57</c:f>
              <c:numCache>
                <c:formatCode>General</c:formatCode>
                <c:ptCount val="13"/>
                <c:pt idx="0">
                  <c:v>12</c:v>
                </c:pt>
                <c:pt idx="1">
                  <c:v>27</c:v>
                </c:pt>
                <c:pt idx="2">
                  <c:v>33</c:v>
                </c:pt>
                <c:pt idx="3">
                  <c:v>93</c:v>
                </c:pt>
                <c:pt idx="4">
                  <c:v>276</c:v>
                </c:pt>
                <c:pt idx="5">
                  <c:v>342</c:v>
                </c:pt>
                <c:pt idx="6">
                  <c:v>413</c:v>
                </c:pt>
                <c:pt idx="7">
                  <c:v>253</c:v>
                </c:pt>
                <c:pt idx="8">
                  <c:v>240</c:v>
                </c:pt>
                <c:pt idx="9">
                  <c:v>173</c:v>
                </c:pt>
                <c:pt idx="10">
                  <c:v>634</c:v>
                </c:pt>
                <c:pt idx="11">
                  <c:v>675</c:v>
                </c:pt>
                <c:pt idx="12">
                  <c:v>652</c:v>
                </c:pt>
              </c:numCache>
            </c:numRef>
          </c:val>
          <c:smooth val="0"/>
          <c:extLst>
            <c:ext xmlns:c16="http://schemas.microsoft.com/office/drawing/2014/chart" uri="{C3380CC4-5D6E-409C-BE32-E72D297353CC}">
              <c16:uniqueId val="{00000003-6B76-4E85-8972-31090F7EDCA2}"/>
            </c:ext>
          </c:extLst>
        </c:ser>
        <c:dLbls>
          <c:showLegendKey val="0"/>
          <c:showVal val="0"/>
          <c:showCatName val="0"/>
          <c:showSerName val="0"/>
          <c:showPercent val="0"/>
          <c:showBubbleSize val="0"/>
        </c:dLbls>
        <c:marker val="1"/>
        <c:smooth val="0"/>
        <c:axId val="961900032"/>
        <c:axId val="961898112"/>
      </c:lineChart>
      <c:catAx>
        <c:axId val="96190003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961898112"/>
        <c:crosses val="autoZero"/>
        <c:auto val="1"/>
        <c:lblAlgn val="ctr"/>
        <c:lblOffset val="100"/>
        <c:noMultiLvlLbl val="0"/>
      </c:catAx>
      <c:valAx>
        <c:axId val="961898112"/>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961900032"/>
        <c:crosses val="autoZero"/>
        <c:crossBetween val="between"/>
      </c:valAx>
      <c:spPr>
        <a:noFill/>
        <a:ln>
          <a:noFill/>
        </a:ln>
        <a:effectLst/>
      </c:spPr>
    </c:plotArea>
    <c:legend>
      <c:legendPos val="b"/>
      <c:layout>
        <c:manualLayout>
          <c:xMode val="edge"/>
          <c:yMode val="edge"/>
          <c:x val="0.27179694425614015"/>
          <c:y val="0.92487515180005486"/>
          <c:w val="0.44757608941266447"/>
          <c:h val="6.716464919497003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723239580837374E-2"/>
          <c:y val="4.4543429844097995E-2"/>
          <c:w val="0.85783409431407676"/>
          <c:h val="0.76724352055709577"/>
        </c:manualLayout>
      </c:layout>
      <c:barChart>
        <c:barDir val="bar"/>
        <c:grouping val="stacked"/>
        <c:varyColors val="0"/>
        <c:ser>
          <c:idx val="0"/>
          <c:order val="0"/>
          <c:tx>
            <c:strRef>
              <c:f>'Attēli 7 8'!$H$18</c:f>
              <c:strCache>
                <c:ptCount val="1"/>
                <c:pt idx="0">
                  <c:v>līdz 15</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7 8'!$I$17:$J$17,'Attēli 7 8'!$L$17,'Attēli 7 8'!$N$17)</c:f>
              <c:numCache>
                <c:formatCode>General</c:formatCode>
                <c:ptCount val="4"/>
                <c:pt idx="0">
                  <c:v>2018</c:v>
                </c:pt>
                <c:pt idx="1">
                  <c:v>2020</c:v>
                </c:pt>
                <c:pt idx="2">
                  <c:v>2022</c:v>
                </c:pt>
                <c:pt idx="3">
                  <c:v>2024</c:v>
                </c:pt>
              </c:numCache>
            </c:numRef>
          </c:cat>
          <c:val>
            <c:numRef>
              <c:f>('Attēli 7 8'!$I$18:$J$18,'Attēli 7 8'!$L$18,'Attēli 7 8'!$N$18)</c:f>
              <c:numCache>
                <c:formatCode>0</c:formatCode>
                <c:ptCount val="4"/>
                <c:pt idx="0">
                  <c:v>12.2</c:v>
                </c:pt>
                <c:pt idx="1">
                  <c:v>9.1999999999999993</c:v>
                </c:pt>
                <c:pt idx="2">
                  <c:v>9.34</c:v>
                </c:pt>
                <c:pt idx="3">
                  <c:v>6.36</c:v>
                </c:pt>
              </c:numCache>
            </c:numRef>
          </c:val>
          <c:extLst>
            <c:ext xmlns:c16="http://schemas.microsoft.com/office/drawing/2014/chart" uri="{C3380CC4-5D6E-409C-BE32-E72D297353CC}">
              <c16:uniqueId val="{00000000-2F0B-42C7-8BD4-1CF7BF74CA9C}"/>
            </c:ext>
          </c:extLst>
        </c:ser>
        <c:ser>
          <c:idx val="1"/>
          <c:order val="1"/>
          <c:tx>
            <c:strRef>
              <c:f>'Attēli 7 8'!$H$19</c:f>
              <c:strCache>
                <c:ptCount val="1"/>
                <c:pt idx="0">
                  <c:v>16 - 25</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7 8'!$I$17:$J$17,'Attēli 7 8'!$L$17,'Attēli 7 8'!$N$17)</c:f>
              <c:numCache>
                <c:formatCode>General</c:formatCode>
                <c:ptCount val="4"/>
                <c:pt idx="0">
                  <c:v>2018</c:v>
                </c:pt>
                <c:pt idx="1">
                  <c:v>2020</c:v>
                </c:pt>
                <c:pt idx="2">
                  <c:v>2022</c:v>
                </c:pt>
                <c:pt idx="3">
                  <c:v>2024</c:v>
                </c:pt>
              </c:numCache>
            </c:numRef>
          </c:cat>
          <c:val>
            <c:numRef>
              <c:f>('Attēli 7 8'!$I$19:$J$19,'Attēli 7 8'!$L$19,'Attēli 7 8'!$N$19)</c:f>
              <c:numCache>
                <c:formatCode>0</c:formatCode>
                <c:ptCount val="4"/>
                <c:pt idx="0">
                  <c:v>19.399999999999999</c:v>
                </c:pt>
                <c:pt idx="1">
                  <c:v>30.1</c:v>
                </c:pt>
                <c:pt idx="2">
                  <c:v>22.8</c:v>
                </c:pt>
                <c:pt idx="3">
                  <c:v>26.04</c:v>
                </c:pt>
              </c:numCache>
            </c:numRef>
          </c:val>
          <c:extLst>
            <c:ext xmlns:c16="http://schemas.microsoft.com/office/drawing/2014/chart" uri="{C3380CC4-5D6E-409C-BE32-E72D297353CC}">
              <c16:uniqueId val="{00000001-2F0B-42C7-8BD4-1CF7BF74CA9C}"/>
            </c:ext>
          </c:extLst>
        </c:ser>
        <c:ser>
          <c:idx val="2"/>
          <c:order val="2"/>
          <c:tx>
            <c:strRef>
              <c:f>'Attēli 7 8'!$H$20</c:f>
              <c:strCache>
                <c:ptCount val="1"/>
                <c:pt idx="0">
                  <c:v>26 - 35</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7 8'!$I$17:$J$17,'Attēli 7 8'!$L$17,'Attēli 7 8'!$N$17)</c:f>
              <c:numCache>
                <c:formatCode>General</c:formatCode>
                <c:ptCount val="4"/>
                <c:pt idx="0">
                  <c:v>2018</c:v>
                </c:pt>
                <c:pt idx="1">
                  <c:v>2020</c:v>
                </c:pt>
                <c:pt idx="2">
                  <c:v>2022</c:v>
                </c:pt>
                <c:pt idx="3">
                  <c:v>2024</c:v>
                </c:pt>
              </c:numCache>
            </c:numRef>
          </c:cat>
          <c:val>
            <c:numRef>
              <c:f>('Attēli 7 8'!$I$20:$J$20,'Attēli 7 8'!$L$20,'Attēli 7 8'!$N$20)</c:f>
              <c:numCache>
                <c:formatCode>0</c:formatCode>
                <c:ptCount val="4"/>
                <c:pt idx="0">
                  <c:v>15.5</c:v>
                </c:pt>
                <c:pt idx="1">
                  <c:v>13.9</c:v>
                </c:pt>
                <c:pt idx="2">
                  <c:v>14.35</c:v>
                </c:pt>
                <c:pt idx="3">
                  <c:v>13.17</c:v>
                </c:pt>
              </c:numCache>
            </c:numRef>
          </c:val>
          <c:extLst>
            <c:ext xmlns:c16="http://schemas.microsoft.com/office/drawing/2014/chart" uri="{C3380CC4-5D6E-409C-BE32-E72D297353CC}">
              <c16:uniqueId val="{00000002-2F0B-42C7-8BD4-1CF7BF74CA9C}"/>
            </c:ext>
          </c:extLst>
        </c:ser>
        <c:ser>
          <c:idx val="3"/>
          <c:order val="3"/>
          <c:tx>
            <c:strRef>
              <c:f>'Attēli 7 8'!$H$21</c:f>
              <c:strCache>
                <c:ptCount val="1"/>
                <c:pt idx="0">
                  <c:v>36 - 45</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7 8'!$I$17:$J$17,'Attēli 7 8'!$L$17,'Attēli 7 8'!$N$17)</c:f>
              <c:numCache>
                <c:formatCode>General</c:formatCode>
                <c:ptCount val="4"/>
                <c:pt idx="0">
                  <c:v>2018</c:v>
                </c:pt>
                <c:pt idx="1">
                  <c:v>2020</c:v>
                </c:pt>
                <c:pt idx="2">
                  <c:v>2022</c:v>
                </c:pt>
                <c:pt idx="3">
                  <c:v>2024</c:v>
                </c:pt>
              </c:numCache>
            </c:numRef>
          </c:cat>
          <c:val>
            <c:numRef>
              <c:f>('Attēli 7 8'!$I$21:$J$21,'Attēli 7 8'!$L$21,'Attēli 7 8'!$N$21)</c:f>
              <c:numCache>
                <c:formatCode>0</c:formatCode>
                <c:ptCount val="4"/>
                <c:pt idx="0">
                  <c:v>17</c:v>
                </c:pt>
                <c:pt idx="1">
                  <c:v>15.4</c:v>
                </c:pt>
                <c:pt idx="2">
                  <c:v>15.7</c:v>
                </c:pt>
                <c:pt idx="3">
                  <c:v>17.600000000000001</c:v>
                </c:pt>
              </c:numCache>
            </c:numRef>
          </c:val>
          <c:extLst>
            <c:ext xmlns:c16="http://schemas.microsoft.com/office/drawing/2014/chart" uri="{C3380CC4-5D6E-409C-BE32-E72D297353CC}">
              <c16:uniqueId val="{00000003-2F0B-42C7-8BD4-1CF7BF74CA9C}"/>
            </c:ext>
          </c:extLst>
        </c:ser>
        <c:ser>
          <c:idx val="4"/>
          <c:order val="4"/>
          <c:tx>
            <c:strRef>
              <c:f>'Attēli 7 8'!$H$22</c:f>
              <c:strCache>
                <c:ptCount val="1"/>
                <c:pt idx="0">
                  <c:v>46 - 55</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7 8'!$I$17:$J$17,'Attēli 7 8'!$L$17,'Attēli 7 8'!$N$17)</c:f>
              <c:numCache>
                <c:formatCode>General</c:formatCode>
                <c:ptCount val="4"/>
                <c:pt idx="0">
                  <c:v>2018</c:v>
                </c:pt>
                <c:pt idx="1">
                  <c:v>2020</c:v>
                </c:pt>
                <c:pt idx="2">
                  <c:v>2022</c:v>
                </c:pt>
                <c:pt idx="3">
                  <c:v>2024</c:v>
                </c:pt>
              </c:numCache>
            </c:numRef>
          </c:cat>
          <c:val>
            <c:numRef>
              <c:f>('Attēli 7 8'!$I$22:$J$22,'Attēli 7 8'!$L$22,'Attēli 7 8'!$N$22)</c:f>
              <c:numCache>
                <c:formatCode>0</c:formatCode>
                <c:ptCount val="4"/>
                <c:pt idx="0">
                  <c:v>20.100000000000001</c:v>
                </c:pt>
                <c:pt idx="1">
                  <c:v>16.8</c:v>
                </c:pt>
                <c:pt idx="2">
                  <c:v>20.170000000000002</c:v>
                </c:pt>
                <c:pt idx="3">
                  <c:v>19.48</c:v>
                </c:pt>
              </c:numCache>
            </c:numRef>
          </c:val>
          <c:extLst>
            <c:ext xmlns:c16="http://schemas.microsoft.com/office/drawing/2014/chart" uri="{C3380CC4-5D6E-409C-BE32-E72D297353CC}">
              <c16:uniqueId val="{00000004-2F0B-42C7-8BD4-1CF7BF74CA9C}"/>
            </c:ext>
          </c:extLst>
        </c:ser>
        <c:ser>
          <c:idx val="5"/>
          <c:order val="5"/>
          <c:tx>
            <c:strRef>
              <c:f>'Attēli 7 8'!$H$23</c:f>
              <c:strCache>
                <c:ptCount val="1"/>
                <c:pt idx="0">
                  <c:v>56 - 65</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7 8'!$I$17:$J$17,'Attēli 7 8'!$L$17,'Attēli 7 8'!$N$17)</c:f>
              <c:numCache>
                <c:formatCode>General</c:formatCode>
                <c:ptCount val="4"/>
                <c:pt idx="0">
                  <c:v>2018</c:v>
                </c:pt>
                <c:pt idx="1">
                  <c:v>2020</c:v>
                </c:pt>
                <c:pt idx="2">
                  <c:v>2022</c:v>
                </c:pt>
                <c:pt idx="3">
                  <c:v>2024</c:v>
                </c:pt>
              </c:numCache>
            </c:numRef>
          </c:cat>
          <c:val>
            <c:numRef>
              <c:f>('Attēli 7 8'!$I$23:$J$23,'Attēli 7 8'!$L$23,'Attēli 7 8'!$N$23)</c:f>
              <c:numCache>
                <c:formatCode>0</c:formatCode>
                <c:ptCount val="4"/>
                <c:pt idx="0">
                  <c:v>12.3</c:v>
                </c:pt>
                <c:pt idx="1">
                  <c:v>10.8</c:v>
                </c:pt>
                <c:pt idx="2">
                  <c:v>12.94</c:v>
                </c:pt>
                <c:pt idx="3">
                  <c:v>12.44</c:v>
                </c:pt>
              </c:numCache>
            </c:numRef>
          </c:val>
          <c:extLst>
            <c:ext xmlns:c16="http://schemas.microsoft.com/office/drawing/2014/chart" uri="{C3380CC4-5D6E-409C-BE32-E72D297353CC}">
              <c16:uniqueId val="{00000005-2F0B-42C7-8BD4-1CF7BF74CA9C}"/>
            </c:ext>
          </c:extLst>
        </c:ser>
        <c:ser>
          <c:idx val="6"/>
          <c:order val="6"/>
          <c:tx>
            <c:strRef>
              <c:f>'Attēli 7 8'!$H$24</c:f>
              <c:strCache>
                <c:ptCount val="1"/>
                <c:pt idx="0">
                  <c:v>66 un vairāk</c:v>
                </c:pt>
              </c:strCache>
            </c:strRef>
          </c:tx>
          <c:spPr>
            <a:solidFill>
              <a:srgbClr val="E97132">
                <a:lumMod val="75000"/>
              </a:srgbClr>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7 8'!$I$17:$J$17,'Attēli 7 8'!$L$17,'Attēli 7 8'!$N$17)</c:f>
              <c:numCache>
                <c:formatCode>General</c:formatCode>
                <c:ptCount val="4"/>
                <c:pt idx="0">
                  <c:v>2018</c:v>
                </c:pt>
                <c:pt idx="1">
                  <c:v>2020</c:v>
                </c:pt>
                <c:pt idx="2">
                  <c:v>2022</c:v>
                </c:pt>
                <c:pt idx="3">
                  <c:v>2024</c:v>
                </c:pt>
              </c:numCache>
            </c:numRef>
          </c:cat>
          <c:val>
            <c:numRef>
              <c:f>('Attēli 7 8'!$I$24:$J$24,'Attēli 7 8'!$L$24,'Attēli 7 8'!$N$24)</c:f>
              <c:numCache>
                <c:formatCode>0</c:formatCode>
                <c:ptCount val="4"/>
                <c:pt idx="0">
                  <c:v>3.5</c:v>
                </c:pt>
                <c:pt idx="1">
                  <c:v>3.7</c:v>
                </c:pt>
                <c:pt idx="2">
                  <c:v>4.6900000000000004</c:v>
                </c:pt>
                <c:pt idx="3">
                  <c:v>4.91</c:v>
                </c:pt>
              </c:numCache>
            </c:numRef>
          </c:val>
          <c:extLst>
            <c:ext xmlns:c16="http://schemas.microsoft.com/office/drawing/2014/chart" uri="{C3380CC4-5D6E-409C-BE32-E72D297353CC}">
              <c16:uniqueId val="{00000006-2F0B-42C7-8BD4-1CF7BF74CA9C}"/>
            </c:ext>
          </c:extLst>
        </c:ser>
        <c:dLbls>
          <c:showLegendKey val="0"/>
          <c:showVal val="0"/>
          <c:showCatName val="0"/>
          <c:showSerName val="0"/>
          <c:showPercent val="0"/>
          <c:showBubbleSize val="0"/>
        </c:dLbls>
        <c:gapWidth val="182"/>
        <c:overlap val="100"/>
        <c:axId val="1794150688"/>
        <c:axId val="1794157888"/>
      </c:barChart>
      <c:catAx>
        <c:axId val="1794150688"/>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794157888"/>
        <c:crosses val="autoZero"/>
        <c:auto val="1"/>
        <c:lblAlgn val="ctr"/>
        <c:lblOffset val="100"/>
        <c:noMultiLvlLbl val="0"/>
      </c:catAx>
      <c:valAx>
        <c:axId val="1794157888"/>
        <c:scaling>
          <c:orientation val="minMax"/>
          <c:max val="100"/>
        </c:scaling>
        <c:delete val="0"/>
        <c:axPos val="b"/>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794150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userShapes r:id="rId5"/>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'Attēli 4 5 6'!$I$23</c:f>
              <c:strCache>
                <c:ptCount val="1"/>
                <c:pt idx="0">
                  <c:v>2014</c:v>
                </c:pt>
              </c:strCache>
            </c:strRef>
          </c:tx>
          <c:spPr>
            <a:solidFill>
              <a:schemeClr val="accent6"/>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'Attēli 4 5 6'!$H$24:$H$32</c:f>
              <c:strCache>
                <c:ptCount val="9"/>
                <c:pt idx="0">
                  <c:v>līdz 5 dienām</c:v>
                </c:pt>
                <c:pt idx="1">
                  <c:v>6 - 10 dienas</c:v>
                </c:pt>
                <c:pt idx="2">
                  <c:v>11 - 20 dienas</c:v>
                </c:pt>
                <c:pt idx="3">
                  <c:v>21 - 30 dienas</c:v>
                </c:pt>
                <c:pt idx="4">
                  <c:v>31 - 40 dienas</c:v>
                </c:pt>
                <c:pt idx="5">
                  <c:v>41 - 50 dienas</c:v>
                </c:pt>
                <c:pt idx="6">
                  <c:v>51 - 65 dienas</c:v>
                </c:pt>
                <c:pt idx="7">
                  <c:v>66 - 80 dienas</c:v>
                </c:pt>
                <c:pt idx="8">
                  <c:v>81 - 90 dienas</c:v>
                </c:pt>
              </c:strCache>
            </c:strRef>
          </c:cat>
          <c:val>
            <c:numRef>
              <c:f>'Attēli 4 5 6'!$I$24:$I$32</c:f>
              <c:numCache>
                <c:formatCode>_-* #\ ##0_-;\-* #\ ##0_-;_-* "-"??_-;_-@_-</c:formatCode>
                <c:ptCount val="9"/>
                <c:pt idx="0">
                  <c:v>676</c:v>
                </c:pt>
                <c:pt idx="1">
                  <c:v>354</c:v>
                </c:pt>
                <c:pt idx="2">
                  <c:v>450</c:v>
                </c:pt>
                <c:pt idx="3">
                  <c:v>182</c:v>
                </c:pt>
                <c:pt idx="4">
                  <c:v>69</c:v>
                </c:pt>
                <c:pt idx="5">
                  <c:v>29</c:v>
                </c:pt>
                <c:pt idx="6">
                  <c:v>44</c:v>
                </c:pt>
              </c:numCache>
            </c:numRef>
          </c:val>
          <c:extLst>
            <c:ext xmlns:c16="http://schemas.microsoft.com/office/drawing/2014/chart" uri="{C3380CC4-5D6E-409C-BE32-E72D297353CC}">
              <c16:uniqueId val="{00000000-8130-4891-89A9-1D79E39BC109}"/>
            </c:ext>
          </c:extLst>
        </c:ser>
        <c:ser>
          <c:idx val="1"/>
          <c:order val="1"/>
          <c:tx>
            <c:strRef>
              <c:f>'Attēli 4 5 6'!$O$23</c:f>
              <c:strCache>
                <c:ptCount val="1"/>
                <c:pt idx="0">
                  <c:v>2020</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'Attēli 4 5 6'!$H$24:$H$32</c:f>
              <c:strCache>
                <c:ptCount val="9"/>
                <c:pt idx="0">
                  <c:v>līdz 5 dienām</c:v>
                </c:pt>
                <c:pt idx="1">
                  <c:v>6 - 10 dienas</c:v>
                </c:pt>
                <c:pt idx="2">
                  <c:v>11 - 20 dienas</c:v>
                </c:pt>
                <c:pt idx="3">
                  <c:v>21 - 30 dienas</c:v>
                </c:pt>
                <c:pt idx="4">
                  <c:v>31 - 40 dienas</c:v>
                </c:pt>
                <c:pt idx="5">
                  <c:v>41 - 50 dienas</c:v>
                </c:pt>
                <c:pt idx="6">
                  <c:v>51 - 65 dienas</c:v>
                </c:pt>
                <c:pt idx="7">
                  <c:v>66 - 80 dienas</c:v>
                </c:pt>
                <c:pt idx="8">
                  <c:v>81 - 90 dienas</c:v>
                </c:pt>
              </c:strCache>
            </c:strRef>
          </c:cat>
          <c:val>
            <c:numRef>
              <c:f>'Attēli 4 5 6'!$O$24:$O$32</c:f>
              <c:numCache>
                <c:formatCode>General</c:formatCode>
                <c:ptCount val="9"/>
                <c:pt idx="0">
                  <c:v>1540</c:v>
                </c:pt>
                <c:pt idx="1">
                  <c:v>642</c:v>
                </c:pt>
                <c:pt idx="2">
                  <c:v>732</c:v>
                </c:pt>
                <c:pt idx="3">
                  <c:v>351</c:v>
                </c:pt>
                <c:pt idx="4">
                  <c:v>225</c:v>
                </c:pt>
                <c:pt idx="5">
                  <c:v>119</c:v>
                </c:pt>
                <c:pt idx="6" formatCode="_-* #\ ##0_-;\-* #\ ##0_-;_-* &quot;-&quot;??_-;_-@_-">
                  <c:v>239</c:v>
                </c:pt>
              </c:numCache>
            </c:numRef>
          </c:val>
          <c:extLst>
            <c:ext xmlns:c16="http://schemas.microsoft.com/office/drawing/2014/chart" uri="{C3380CC4-5D6E-409C-BE32-E72D297353CC}">
              <c16:uniqueId val="{00000001-8130-4891-89A9-1D79E39BC109}"/>
            </c:ext>
          </c:extLst>
        </c:ser>
        <c:ser>
          <c:idx val="2"/>
          <c:order val="2"/>
          <c:tx>
            <c:strRef>
              <c:f>'Attēli 4 5 6'!$S$23</c:f>
              <c:strCache>
                <c:ptCount val="1"/>
                <c:pt idx="0">
                  <c:v>2024</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'Attēli 4 5 6'!$H$24:$H$32</c:f>
              <c:strCache>
                <c:ptCount val="9"/>
                <c:pt idx="0">
                  <c:v>līdz 5 dienām</c:v>
                </c:pt>
                <c:pt idx="1">
                  <c:v>6 - 10 dienas</c:v>
                </c:pt>
                <c:pt idx="2">
                  <c:v>11 - 20 dienas</c:v>
                </c:pt>
                <c:pt idx="3">
                  <c:v>21 - 30 dienas</c:v>
                </c:pt>
                <c:pt idx="4">
                  <c:v>31 - 40 dienas</c:v>
                </c:pt>
                <c:pt idx="5">
                  <c:v>41 - 50 dienas</c:v>
                </c:pt>
                <c:pt idx="6">
                  <c:v>51 - 65 dienas</c:v>
                </c:pt>
                <c:pt idx="7">
                  <c:v>66 - 80 dienas</c:v>
                </c:pt>
                <c:pt idx="8">
                  <c:v>81 - 90 dienas</c:v>
                </c:pt>
              </c:strCache>
            </c:strRef>
          </c:cat>
          <c:val>
            <c:numRef>
              <c:f>'Attēli 4 5 6'!$S$24:$S$32</c:f>
              <c:numCache>
                <c:formatCode>General</c:formatCode>
                <c:ptCount val="9"/>
                <c:pt idx="0">
                  <c:v>1138</c:v>
                </c:pt>
                <c:pt idx="1">
                  <c:v>559</c:v>
                </c:pt>
                <c:pt idx="2" formatCode="_-* #\ ##0_-;\-* #\ ##0_-;_-* &quot;-&quot;??_-;_-@_-">
                  <c:v>718</c:v>
                </c:pt>
                <c:pt idx="3">
                  <c:v>462</c:v>
                </c:pt>
                <c:pt idx="4">
                  <c:v>272</c:v>
                </c:pt>
                <c:pt idx="5" formatCode="_-* #\ ##0_-;\-* #\ ##0_-;_-* &quot;-&quot;??_-;_-@_-">
                  <c:v>226</c:v>
                </c:pt>
                <c:pt idx="6" formatCode="_-* #\ ##0_-;\-* #\ ##0_-;_-* &quot;-&quot;??_-;_-@_-">
                  <c:v>320</c:v>
                </c:pt>
                <c:pt idx="7" formatCode="_-* #\ ##0_-;\-* #\ ##0_-;_-* &quot;-&quot;??_-;_-@_-">
                  <c:v>79</c:v>
                </c:pt>
                <c:pt idx="8">
                  <c:v>49</c:v>
                </c:pt>
              </c:numCache>
            </c:numRef>
          </c:val>
          <c:extLst>
            <c:ext xmlns:c16="http://schemas.microsoft.com/office/drawing/2014/chart" uri="{C3380CC4-5D6E-409C-BE32-E72D297353CC}">
              <c16:uniqueId val="{00000002-8130-4891-89A9-1D79E39BC109}"/>
            </c:ext>
          </c:extLst>
        </c:ser>
        <c:dLbls>
          <c:showLegendKey val="0"/>
          <c:showVal val="0"/>
          <c:showCatName val="0"/>
          <c:showSerName val="0"/>
          <c:showPercent val="0"/>
          <c:showBubbleSize val="0"/>
        </c:dLbls>
        <c:gapWidth val="219"/>
        <c:overlap val="-27"/>
        <c:axId val="1565785632"/>
        <c:axId val="1565778432"/>
      </c:barChart>
      <c:catAx>
        <c:axId val="156578563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565778432"/>
        <c:crosses val="autoZero"/>
        <c:auto val="1"/>
        <c:lblAlgn val="ctr"/>
        <c:lblOffset val="100"/>
        <c:noMultiLvlLbl val="0"/>
      </c:catAx>
      <c:valAx>
        <c:axId val="1565778432"/>
        <c:scaling>
          <c:orientation val="minMax"/>
        </c:scaling>
        <c:delete val="0"/>
        <c:axPos val="l"/>
        <c:majorGridlines>
          <c:spPr>
            <a:ln w="9525">
              <a:solidFill>
                <a:schemeClr val="tx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565785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'Attēls 9'!$B$3</c:f>
              <c:strCache>
                <c:ptCount val="1"/>
                <c:pt idx="0">
                  <c:v>Saimniecību skaits 2024</c:v>
                </c:pt>
              </c:strCache>
            </c:strRef>
          </c:tx>
          <c:spPr>
            <a:solidFill>
              <a:schemeClr val="accent6"/>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'Attēls 9'!$A$4:$A$11</c:f>
              <c:strCache>
                <c:ptCount val="8"/>
                <c:pt idx="0">
                  <c:v>aprīlis</c:v>
                </c:pt>
                <c:pt idx="1">
                  <c:v>maijs</c:v>
                </c:pt>
                <c:pt idx="2">
                  <c:v>jūnijs</c:v>
                </c:pt>
                <c:pt idx="3">
                  <c:v>jūlijs</c:v>
                </c:pt>
                <c:pt idx="4">
                  <c:v>augusts</c:v>
                </c:pt>
                <c:pt idx="5">
                  <c:v>septembris</c:v>
                </c:pt>
                <c:pt idx="6">
                  <c:v>oktobris</c:v>
                </c:pt>
                <c:pt idx="7">
                  <c:v>novembris</c:v>
                </c:pt>
              </c:strCache>
            </c:strRef>
          </c:cat>
          <c:val>
            <c:numRef>
              <c:f>'Attēls 9'!$B$4:$B$11</c:f>
              <c:numCache>
                <c:formatCode>General</c:formatCode>
                <c:ptCount val="8"/>
                <c:pt idx="0">
                  <c:v>178</c:v>
                </c:pt>
                <c:pt idx="1">
                  <c:v>251</c:v>
                </c:pt>
                <c:pt idx="2">
                  <c:v>254</c:v>
                </c:pt>
                <c:pt idx="3">
                  <c:v>281</c:v>
                </c:pt>
                <c:pt idx="4">
                  <c:v>273</c:v>
                </c:pt>
                <c:pt idx="5">
                  <c:v>282</c:v>
                </c:pt>
                <c:pt idx="6">
                  <c:v>230</c:v>
                </c:pt>
                <c:pt idx="7">
                  <c:v>110</c:v>
                </c:pt>
              </c:numCache>
            </c:numRef>
          </c:val>
          <c:extLst>
            <c:ext xmlns:c16="http://schemas.microsoft.com/office/drawing/2014/chart" uri="{C3380CC4-5D6E-409C-BE32-E72D297353CC}">
              <c16:uniqueId val="{00000000-8FFD-4967-8A0F-E45C1C535676}"/>
            </c:ext>
          </c:extLst>
        </c:ser>
        <c:dLbls>
          <c:showLegendKey val="0"/>
          <c:showVal val="0"/>
          <c:showCatName val="0"/>
          <c:showSerName val="0"/>
          <c:showPercent val="0"/>
          <c:showBubbleSize val="0"/>
        </c:dLbls>
        <c:gapWidth val="219"/>
        <c:overlap val="-27"/>
        <c:axId val="1578150448"/>
        <c:axId val="1578128368"/>
      </c:barChart>
      <c:lineChart>
        <c:grouping val="standard"/>
        <c:varyColors val="0"/>
        <c:ser>
          <c:idx val="1"/>
          <c:order val="1"/>
          <c:tx>
            <c:strRef>
              <c:f>'Attēls 9'!$E$3</c:f>
              <c:strCache>
                <c:ptCount val="1"/>
                <c:pt idx="0">
                  <c:v>Nodarbināto skaits 2024</c:v>
                </c:pt>
              </c:strCache>
            </c:strRef>
          </c:tx>
          <c:spPr>
            <a:ln w="28575" cap="rnd">
              <a:solidFill>
                <a:srgbClr val="E97132"/>
              </a:solidFill>
              <a:round/>
            </a:ln>
            <a:effectLst/>
          </c:spPr>
          <c:marker>
            <c:symbol val="circle"/>
            <c:size val="5"/>
            <c:spPr>
              <a:solidFill>
                <a:srgbClr val="E97132"/>
              </a:solidFill>
              <a:ln w="9525">
                <a:solidFill>
                  <a:srgbClr val="E97132"/>
                </a:solidFill>
              </a:ln>
              <a:effectLst/>
            </c:spPr>
          </c:marker>
          <c:dLbls>
            <c:dLbl>
              <c:idx val="0"/>
              <c:layout>
                <c:manualLayout>
                  <c:x val="-2.7633851468048358E-2"/>
                  <c:y val="-3.90879478827361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B42-44E1-86B3-5EA229FA0157}"/>
                </c:ext>
              </c:extLst>
            </c:dLbl>
            <c:dLbl>
              <c:idx val="1"/>
              <c:layout>
                <c:manualLayout>
                  <c:x val="-3.223949337938975E-2"/>
                  <c:y val="-3.47448425624321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B42-44E1-86B3-5EA229FA0157}"/>
                </c:ext>
              </c:extLst>
            </c:dLbl>
            <c:dLbl>
              <c:idx val="2"/>
              <c:layout>
                <c:manualLayout>
                  <c:x val="-2.9936672423719057E-2"/>
                  <c:y val="-4.34310532030402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B42-44E1-86B3-5EA229FA0157}"/>
                </c:ext>
              </c:extLst>
            </c:dLbl>
            <c:dLbl>
              <c:idx val="3"/>
              <c:layout>
                <c:manualLayout>
                  <c:x val="-1.8422567645365574E-2"/>
                  <c:y val="-8.686210640608035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B42-44E1-86B3-5EA229FA0157}"/>
                </c:ext>
              </c:extLst>
            </c:dLbl>
            <c:dLbl>
              <c:idx val="4"/>
              <c:layout>
                <c:manualLayout>
                  <c:x val="-4.145077720207254E-2"/>
                  <c:y val="2.17155266015200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B42-44E1-86B3-5EA229FA0157}"/>
                </c:ext>
              </c:extLst>
            </c:dLbl>
            <c:dLbl>
              <c:idx val="5"/>
              <c:layout>
                <c:manualLayout>
                  <c:x val="-2.3028209556706966E-2"/>
                  <c:y val="-3.04017372421281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B42-44E1-86B3-5EA229FA0157}"/>
                </c:ext>
              </c:extLst>
            </c:dLbl>
            <c:dLbl>
              <c:idx val="6"/>
              <c:layout>
                <c:manualLayout>
                  <c:x val="-2.5331030512377662E-2"/>
                  <c:y val="-3.47448425624322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B42-44E1-86B3-5EA229FA0157}"/>
                </c:ext>
              </c:extLst>
            </c:dLbl>
            <c:dLbl>
              <c:idx val="7"/>
              <c:layout>
                <c:manualLayout>
                  <c:x val="-2.9936581761476705E-2"/>
                  <c:y val="-3.908777689433772E-2"/>
                </c:manualLayout>
              </c:layout>
              <c:showLegendKey val="0"/>
              <c:showVal val="1"/>
              <c:showCatName val="0"/>
              <c:showSerName val="0"/>
              <c:showPercent val="0"/>
              <c:showBubbleSize val="0"/>
              <c:extLst>
                <c:ext xmlns:c15="http://schemas.microsoft.com/office/drawing/2012/chart" uri="{CE6537A1-D6FC-4f65-9D91-7224C49458BB}">
                  <c15:layout>
                    <c:manualLayout>
                      <c:w val="4.4905008635578579E-2"/>
                      <c:h val="7.0988227448767593E-2"/>
                    </c:manualLayout>
                  </c15:layout>
                </c:ext>
                <c:ext xmlns:c16="http://schemas.microsoft.com/office/drawing/2014/chart" uri="{C3380CC4-5D6E-409C-BE32-E72D297353CC}">
                  <c16:uniqueId val="{00000007-FB42-44E1-86B3-5EA229FA0157}"/>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'Attēls 9'!$A$4:$A$11</c:f>
              <c:strCache>
                <c:ptCount val="8"/>
                <c:pt idx="0">
                  <c:v>aprīlis</c:v>
                </c:pt>
                <c:pt idx="1">
                  <c:v>maijs</c:v>
                </c:pt>
                <c:pt idx="2">
                  <c:v>jūnijs</c:v>
                </c:pt>
                <c:pt idx="3">
                  <c:v>jūlijs</c:v>
                </c:pt>
                <c:pt idx="4">
                  <c:v>augusts</c:v>
                </c:pt>
                <c:pt idx="5">
                  <c:v>septembris</c:v>
                </c:pt>
                <c:pt idx="6">
                  <c:v>oktobris</c:v>
                </c:pt>
                <c:pt idx="7">
                  <c:v>novembris</c:v>
                </c:pt>
              </c:strCache>
            </c:strRef>
          </c:cat>
          <c:val>
            <c:numRef>
              <c:f>'Attēls 9'!$E$4:$E$11</c:f>
              <c:numCache>
                <c:formatCode>General</c:formatCode>
                <c:ptCount val="8"/>
                <c:pt idx="0">
                  <c:v>705</c:v>
                </c:pt>
                <c:pt idx="1">
                  <c:v>1122</c:v>
                </c:pt>
                <c:pt idx="2">
                  <c:v>1333</c:v>
                </c:pt>
                <c:pt idx="3">
                  <c:v>1735</c:v>
                </c:pt>
                <c:pt idx="4">
                  <c:v>1590</c:v>
                </c:pt>
                <c:pt idx="5">
                  <c:v>1462</c:v>
                </c:pt>
                <c:pt idx="6">
                  <c:v>1163</c:v>
                </c:pt>
                <c:pt idx="7">
                  <c:v>513</c:v>
                </c:pt>
              </c:numCache>
            </c:numRef>
          </c:val>
          <c:smooth val="0"/>
          <c:extLst>
            <c:ext xmlns:c16="http://schemas.microsoft.com/office/drawing/2014/chart" uri="{C3380CC4-5D6E-409C-BE32-E72D297353CC}">
              <c16:uniqueId val="{00000001-8FFD-4967-8A0F-E45C1C535676}"/>
            </c:ext>
          </c:extLst>
        </c:ser>
        <c:ser>
          <c:idx val="2"/>
          <c:order val="2"/>
          <c:tx>
            <c:strRef>
              <c:f>'Attēls 9'!$C$3</c:f>
              <c:strCache>
                <c:ptCount val="1"/>
                <c:pt idx="0">
                  <c:v>Nodarbināto skaits 2018</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'Attēls 9'!$C$4:$C$11</c:f>
              <c:numCache>
                <c:formatCode>General</c:formatCode>
                <c:ptCount val="8"/>
                <c:pt idx="0">
                  <c:v>320</c:v>
                </c:pt>
                <c:pt idx="1">
                  <c:v>568</c:v>
                </c:pt>
                <c:pt idx="2">
                  <c:v>1028</c:v>
                </c:pt>
                <c:pt idx="3">
                  <c:v>1101</c:v>
                </c:pt>
                <c:pt idx="4">
                  <c:v>1064</c:v>
                </c:pt>
                <c:pt idx="5">
                  <c:v>907</c:v>
                </c:pt>
                <c:pt idx="6">
                  <c:v>611</c:v>
                </c:pt>
                <c:pt idx="7">
                  <c:v>237</c:v>
                </c:pt>
              </c:numCache>
            </c:numRef>
          </c:val>
          <c:smooth val="0"/>
          <c:extLst>
            <c:ext xmlns:c16="http://schemas.microsoft.com/office/drawing/2014/chart" uri="{C3380CC4-5D6E-409C-BE32-E72D297353CC}">
              <c16:uniqueId val="{00000002-8FFD-4967-8A0F-E45C1C535676}"/>
            </c:ext>
          </c:extLst>
        </c:ser>
        <c:ser>
          <c:idx val="3"/>
          <c:order val="3"/>
          <c:tx>
            <c:strRef>
              <c:f>'Attēls 9'!$D$3</c:f>
              <c:strCache>
                <c:ptCount val="1"/>
                <c:pt idx="0">
                  <c:v>Nodarbināto skaits 2020</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val>
            <c:numRef>
              <c:f>'Attēls 9'!$D$4:$D$11</c:f>
              <c:numCache>
                <c:formatCode>General</c:formatCode>
                <c:ptCount val="8"/>
                <c:pt idx="0">
                  <c:v>369</c:v>
                </c:pt>
                <c:pt idx="1">
                  <c:v>514</c:v>
                </c:pt>
                <c:pt idx="2">
                  <c:v>1084</c:v>
                </c:pt>
                <c:pt idx="3">
                  <c:v>1906</c:v>
                </c:pt>
                <c:pt idx="4">
                  <c:v>1747</c:v>
                </c:pt>
                <c:pt idx="5">
                  <c:v>1121</c:v>
                </c:pt>
                <c:pt idx="6">
                  <c:v>844</c:v>
                </c:pt>
                <c:pt idx="7">
                  <c:v>344</c:v>
                </c:pt>
              </c:numCache>
            </c:numRef>
          </c:val>
          <c:smooth val="0"/>
          <c:extLst>
            <c:ext xmlns:c16="http://schemas.microsoft.com/office/drawing/2014/chart" uri="{C3380CC4-5D6E-409C-BE32-E72D297353CC}">
              <c16:uniqueId val="{00000003-8FFD-4967-8A0F-E45C1C535676}"/>
            </c:ext>
          </c:extLst>
        </c:ser>
        <c:dLbls>
          <c:showLegendKey val="0"/>
          <c:showVal val="0"/>
          <c:showCatName val="0"/>
          <c:showSerName val="0"/>
          <c:showPercent val="0"/>
          <c:showBubbleSize val="0"/>
        </c:dLbls>
        <c:marker val="1"/>
        <c:smooth val="0"/>
        <c:axId val="1336565344"/>
        <c:axId val="1336565824"/>
      </c:lineChart>
      <c:catAx>
        <c:axId val="133656534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336565824"/>
        <c:crosses val="autoZero"/>
        <c:auto val="1"/>
        <c:lblAlgn val="ctr"/>
        <c:lblOffset val="100"/>
        <c:noMultiLvlLbl val="0"/>
      </c:catAx>
      <c:valAx>
        <c:axId val="1336565824"/>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336565344"/>
        <c:crosses val="autoZero"/>
        <c:crossBetween val="between"/>
      </c:valAx>
      <c:valAx>
        <c:axId val="1578128368"/>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578150448"/>
        <c:crosses val="max"/>
        <c:crossBetween val="between"/>
      </c:valAx>
      <c:catAx>
        <c:axId val="1578150448"/>
        <c:scaling>
          <c:orientation val="minMax"/>
        </c:scaling>
        <c:delete val="1"/>
        <c:axPos val="b"/>
        <c:numFmt formatCode="General" sourceLinked="1"/>
        <c:majorTickMark val="out"/>
        <c:minorTickMark val="none"/>
        <c:tickLblPos val="nextTo"/>
        <c:crossAx val="157812836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62455983037707"/>
          <c:y val="4.4579533941236066E-2"/>
          <c:w val="0.79238789101540241"/>
          <c:h val="0.70689514874470483"/>
        </c:manualLayout>
      </c:layout>
      <c:barChart>
        <c:barDir val="col"/>
        <c:grouping val="clustered"/>
        <c:varyColors val="0"/>
        <c:ser>
          <c:idx val="0"/>
          <c:order val="0"/>
          <c:tx>
            <c:strRef>
              <c:f>'Attēli 1 2 3'!$A$15</c:f>
              <c:strCache>
                <c:ptCount val="1"/>
                <c:pt idx="0">
                  <c:v>Sezonas laukstrādnieku ienākuma nodoklis, euro</c:v>
                </c:pt>
              </c:strCache>
            </c:strRef>
          </c:tx>
          <c:spPr>
            <a:solidFill>
              <a:srgbClr val="0E2841">
                <a:lumMod val="50000"/>
                <a:lumOff val="50000"/>
              </a:srgbClr>
            </a:solidFill>
            <a:ln>
              <a:no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1 2 3'!$B$14:$L$14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'Attēli 1 2 3'!$B$15:$L$15</c:f>
              <c:numCache>
                <c:formatCode>_-* #\ ##0_-;\-* #\ ##0_-;_-* "-"??_-;_-@_-</c:formatCode>
                <c:ptCount val="11"/>
                <c:pt idx="0">
                  <c:v>40528</c:v>
                </c:pt>
                <c:pt idx="1">
                  <c:v>83926</c:v>
                </c:pt>
                <c:pt idx="2">
                  <c:v>107576</c:v>
                </c:pt>
                <c:pt idx="3">
                  <c:v>139973</c:v>
                </c:pt>
                <c:pt idx="4">
                  <c:v>168529</c:v>
                </c:pt>
                <c:pt idx="5">
                  <c:v>212669</c:v>
                </c:pt>
                <c:pt idx="6" formatCode="#,##0">
                  <c:v>241009</c:v>
                </c:pt>
                <c:pt idx="7" formatCode="#,##0">
                  <c:v>262477</c:v>
                </c:pt>
                <c:pt idx="8" formatCode="#,##0">
                  <c:v>326811</c:v>
                </c:pt>
                <c:pt idx="9" formatCode="#,##0">
                  <c:v>383185</c:v>
                </c:pt>
                <c:pt idx="10" formatCode="#,##0">
                  <c:v>527791</c:v>
                </c:pt>
              </c:numCache>
            </c:numRef>
          </c:val>
          <c:extLst>
            <c:ext xmlns:c16="http://schemas.microsoft.com/office/drawing/2014/chart" uri="{C3380CC4-5D6E-409C-BE32-E72D297353CC}">
              <c16:uniqueId val="{00000000-6157-4CB7-843D-C60786834BFB}"/>
            </c:ext>
          </c:extLst>
        </c:ser>
        <c:dLbls>
          <c:showLegendKey val="0"/>
          <c:showVal val="0"/>
          <c:showCatName val="0"/>
          <c:showSerName val="0"/>
          <c:showPercent val="0"/>
          <c:showBubbleSize val="0"/>
        </c:dLbls>
        <c:gapWidth val="219"/>
        <c:overlap val="-27"/>
        <c:axId val="1101328464"/>
        <c:axId val="1101327024"/>
      </c:barChart>
      <c:lineChart>
        <c:grouping val="standard"/>
        <c:varyColors val="0"/>
        <c:ser>
          <c:idx val="1"/>
          <c:order val="1"/>
          <c:tx>
            <c:strRef>
              <c:f>'Attēli 1 2 3'!$A$16</c:f>
              <c:strCache>
                <c:ptCount val="1"/>
                <c:pt idx="0">
                  <c:v>Vidējais nodoklis uz vienu sezonas laukstrādnieku, euro</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7.0422535211267607E-3"/>
                  <c:y val="-1.5976576512025088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2CA-40B5-B63A-1A86EF183249}"/>
                </c:ext>
              </c:extLst>
            </c:dLbl>
            <c:dLbl>
              <c:idx val="1"/>
              <c:layout>
                <c:manualLayout>
                  <c:x val="-1.1737089201877934E-2"/>
                  <c:y val="-7.988288256012543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2CA-40B5-B63A-1A86EF183249}"/>
                </c:ext>
              </c:extLst>
            </c:dLbl>
            <c:dLbl>
              <c:idx val="2"/>
              <c:layout>
                <c:manualLayout>
                  <c:x val="-1.4084507042253521E-2"/>
                  <c:y val="-7.988288256012543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2CA-40B5-B63A-1A86EF183249}"/>
                </c:ext>
              </c:extLst>
            </c:dLbl>
            <c:dLbl>
              <c:idx val="3"/>
              <c:layout>
                <c:manualLayout>
                  <c:x val="-1.4084507042253565E-2"/>
                  <c:y val="-7.988288256012543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2CA-40B5-B63A-1A86EF183249}"/>
                </c:ext>
              </c:extLst>
            </c:dLbl>
            <c:dLbl>
              <c:idx val="4"/>
              <c:layout>
                <c:manualLayout>
                  <c:x val="-1.643192488262910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2CA-40B5-B63A-1A86EF183249}"/>
                </c:ext>
              </c:extLst>
            </c:dLbl>
            <c:dLbl>
              <c:idx val="5"/>
              <c:layout>
                <c:manualLayout>
                  <c:x val="-1.408450704225352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2CA-40B5-B63A-1A86EF183249}"/>
                </c:ext>
              </c:extLst>
            </c:dLbl>
            <c:dLbl>
              <c:idx val="6"/>
              <c:layout>
                <c:manualLayout>
                  <c:x val="-1.4084507042253521E-2"/>
                  <c:y val="-4.357298474945534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2CA-40B5-B63A-1A86EF183249}"/>
                </c:ext>
              </c:extLst>
            </c:dLbl>
            <c:dLbl>
              <c:idx val="7"/>
              <c:layout>
                <c:manualLayout>
                  <c:x val="-1.6431924882629192E-2"/>
                  <c:y val="4.357298474945453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2CA-40B5-B63A-1A86EF183249}"/>
                </c:ext>
              </c:extLst>
            </c:dLbl>
            <c:dLbl>
              <c:idx val="8"/>
              <c:layout>
                <c:manualLayout>
                  <c:x val="-1.173708920187793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2CA-40B5-B63A-1A86EF183249}"/>
                </c:ext>
              </c:extLst>
            </c:dLbl>
            <c:dLbl>
              <c:idx val="9"/>
              <c:layout>
                <c:manualLayout>
                  <c:x val="-1.8779342723004865E-2"/>
                  <c:y val="8.71459694989098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2CA-40B5-B63A-1A86EF183249}"/>
                </c:ext>
              </c:extLst>
            </c:dLbl>
            <c:dLbl>
              <c:idx val="10"/>
              <c:layout>
                <c:manualLayout>
                  <c:x val="-9.3896713615025194E-3"/>
                  <c:y val="-7.988288256012543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2CA-40B5-B63A-1A86EF183249}"/>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1 2 3'!$B$14:$L$14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'Attēli 1 2 3'!$B$16:$L$16</c:f>
              <c:numCache>
                <c:formatCode>_-* #\ ##0_-;\-* #\ ##0_-;_-* "-"??_-;_-@_-</c:formatCode>
                <c:ptCount val="11"/>
                <c:pt idx="0">
                  <c:v>22.465631929046562</c:v>
                </c:pt>
                <c:pt idx="1">
                  <c:v>31.303991048116373</c:v>
                </c:pt>
                <c:pt idx="2">
                  <c:v>39.361873399195026</c:v>
                </c:pt>
                <c:pt idx="3">
                  <c:v>50.659790083242854</c:v>
                </c:pt>
                <c:pt idx="4">
                  <c:v>66.982909379968206</c:v>
                </c:pt>
                <c:pt idx="5">
                  <c:v>65.638580246913577</c:v>
                </c:pt>
                <c:pt idx="6">
                  <c:v>62.632276507276508</c:v>
                </c:pt>
                <c:pt idx="7">
                  <c:v>74.356090651558077</c:v>
                </c:pt>
                <c:pt idx="8">
                  <c:v>93.374571428571429</c:v>
                </c:pt>
                <c:pt idx="9">
                  <c:v>122.03343949044586</c:v>
                </c:pt>
                <c:pt idx="10" formatCode="#,##0">
                  <c:v>138.0567617054669</c:v>
                </c:pt>
              </c:numCache>
            </c:numRef>
          </c:val>
          <c:smooth val="0"/>
          <c:extLst>
            <c:ext xmlns:c16="http://schemas.microsoft.com/office/drawing/2014/chart" uri="{C3380CC4-5D6E-409C-BE32-E72D297353CC}">
              <c16:uniqueId val="{00000001-6157-4CB7-843D-C60786834BFB}"/>
            </c:ext>
          </c:extLst>
        </c:ser>
        <c:ser>
          <c:idx val="2"/>
          <c:order val="2"/>
          <c:tx>
            <c:strRef>
              <c:f>'Attēli 1 2 3'!$A$17</c:f>
              <c:strCache>
                <c:ptCount val="1"/>
                <c:pt idx="0">
                  <c:v>Vidējais nodoklis uz vienu saimniecību, euro</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5.0469483568075117E-2"/>
                  <c:y val="-4.86820029849210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CA-40B5-B63A-1A86EF183249}"/>
                </c:ext>
              </c:extLst>
            </c:dLbl>
            <c:dLbl>
              <c:idx val="1"/>
              <c:layout>
                <c:manualLayout>
                  <c:x val="-5.2816901408450703E-2"/>
                  <c:y val="-4.43247045099754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2CA-40B5-B63A-1A86EF183249}"/>
                </c:ext>
              </c:extLst>
            </c:dLbl>
            <c:dLbl>
              <c:idx val="10"/>
              <c:layout>
                <c:manualLayout>
                  <c:x val="-4.3720749695020517E-2"/>
                  <c:y val="-3.12528090851388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2CA-40B5-B63A-1A86EF183249}"/>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numRef>
              <c:f>'Attēli 1 2 3'!$B$14:$L$14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'Attēli 1 2 3'!$B$17:$L$17</c:f>
              <c:numCache>
                <c:formatCode>_-* #\ ##0_-;\-* #\ ##0_-;_-* "-"??_-;_-@_-</c:formatCode>
                <c:ptCount val="11"/>
                <c:pt idx="0">
                  <c:v>455.37078651685391</c:v>
                </c:pt>
                <c:pt idx="1">
                  <c:v>621.67407407407404</c:v>
                </c:pt>
                <c:pt idx="2">
                  <c:v>712.42384105960264</c:v>
                </c:pt>
                <c:pt idx="3">
                  <c:v>843.21084337349396</c:v>
                </c:pt>
                <c:pt idx="4">
                  <c:v>906.06989247311833</c:v>
                </c:pt>
                <c:pt idx="5">
                  <c:v>924.64782608695657</c:v>
                </c:pt>
                <c:pt idx="6">
                  <c:v>919.88167938931292</c:v>
                </c:pt>
                <c:pt idx="7">
                  <c:v>940.77777777777783</c:v>
                </c:pt>
                <c:pt idx="8">
                  <c:v>746.14383561643831</c:v>
                </c:pt>
                <c:pt idx="9">
                  <c:v>943.80541871921184</c:v>
                </c:pt>
                <c:pt idx="10" formatCode="#,##0">
                  <c:v>1115.8372093023256</c:v>
                </c:pt>
              </c:numCache>
            </c:numRef>
          </c:val>
          <c:smooth val="0"/>
          <c:extLst>
            <c:ext xmlns:c16="http://schemas.microsoft.com/office/drawing/2014/chart" uri="{C3380CC4-5D6E-409C-BE32-E72D297353CC}">
              <c16:uniqueId val="{00000002-6157-4CB7-843D-C60786834BFB}"/>
            </c:ext>
          </c:extLst>
        </c:ser>
        <c:dLbls>
          <c:showLegendKey val="0"/>
          <c:showVal val="0"/>
          <c:showCatName val="0"/>
          <c:showSerName val="0"/>
          <c:showPercent val="0"/>
          <c:showBubbleSize val="0"/>
        </c:dLbls>
        <c:marker val="1"/>
        <c:smooth val="0"/>
        <c:axId val="832459984"/>
        <c:axId val="832458064"/>
      </c:lineChart>
      <c:catAx>
        <c:axId val="110132846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101327024"/>
        <c:crosses val="autoZero"/>
        <c:auto val="1"/>
        <c:lblAlgn val="ctr"/>
        <c:lblOffset val="100"/>
        <c:noMultiLvlLbl val="0"/>
      </c:catAx>
      <c:valAx>
        <c:axId val="1101327024"/>
        <c:scaling>
          <c:orientation val="minMax"/>
        </c:scaling>
        <c:delete val="0"/>
        <c:axPos val="l"/>
        <c:majorGridlines>
          <c:spPr>
            <a:ln w="9525">
              <a:solidFill>
                <a:schemeClr val="tx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101328464"/>
        <c:crosses val="autoZero"/>
        <c:crossBetween val="between"/>
      </c:valAx>
      <c:valAx>
        <c:axId val="832458064"/>
        <c:scaling>
          <c:orientation val="minMax"/>
        </c:scaling>
        <c:delete val="0"/>
        <c:axPos val="r"/>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832459984"/>
        <c:crosses val="max"/>
        <c:crossBetween val="between"/>
      </c:valAx>
      <c:catAx>
        <c:axId val="832459984"/>
        <c:scaling>
          <c:orientation val="minMax"/>
        </c:scaling>
        <c:delete val="1"/>
        <c:axPos val="b"/>
        <c:numFmt formatCode="General" sourceLinked="1"/>
        <c:majorTickMark val="out"/>
        <c:minorTickMark val="none"/>
        <c:tickLblPos val="nextTo"/>
        <c:crossAx val="832458064"/>
        <c:crosses val="autoZero"/>
        <c:auto val="1"/>
        <c:lblAlgn val="ctr"/>
        <c:lblOffset val="100"/>
        <c:noMultiLvlLbl val="0"/>
      </c:catAx>
      <c:spPr>
        <a:noFill/>
        <a:ln>
          <a:noFill/>
        </a:ln>
        <a:effectLst/>
      </c:spPr>
    </c:plotArea>
    <c:legend>
      <c:legendPos val="b"/>
      <c:layout>
        <c:manualLayout>
          <c:xMode val="edge"/>
          <c:yMode val="edge"/>
          <c:x val="0.16086474066186565"/>
          <c:y val="0.82117384263137316"/>
          <c:w val="0.69962264503413929"/>
          <c:h val="0.15451004794613438"/>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670510391672705E-2"/>
          <c:y val="0.13129356443926934"/>
          <c:w val="0.88925684352613343"/>
          <c:h val="0.57629249178089625"/>
        </c:manualLayout>
      </c:layout>
      <c:barChart>
        <c:barDir val="col"/>
        <c:grouping val="percentStacked"/>
        <c:varyColors val="0"/>
        <c:ser>
          <c:idx val="0"/>
          <c:order val="0"/>
          <c:tx>
            <c:strRef>
              <c:f>'graf '!$D$50</c:f>
              <c:strCache>
                <c:ptCount val="1"/>
                <c:pt idx="0">
                  <c:v>sievietes</c:v>
                </c:pt>
              </c:strCache>
            </c:strRef>
          </c:tx>
          <c:spPr>
            <a:solidFill>
              <a:schemeClr val="accent2"/>
            </a:solidFill>
            <a:ln>
              <a:solidFill>
                <a:schemeClr val="accent2"/>
              </a:solidFill>
            </a:ln>
            <a:effectLst/>
          </c:spPr>
          <c:invertIfNegative val="0"/>
          <c:dLbls>
            <c:spPr>
              <a:noFill/>
              <a:ln>
                <a:noFill/>
              </a:ln>
              <a:effectLst/>
            </c:spPr>
            <c:txPr>
              <a:bodyPr rot="0" spcFirstLastPara="1" vertOverflow="ellipsis" vert="horz" wrap="square" anchor="b" anchorCtr="0"/>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'!$B$58:$B$61</c:f>
              <c:strCache>
                <c:ptCount val="4"/>
                <c:pt idx="0">
                  <c:v>2021</c:v>
                </c:pt>
                <c:pt idx="1">
                  <c:v>2022</c:v>
                </c:pt>
                <c:pt idx="2">
                  <c:v>2023</c:v>
                </c:pt>
                <c:pt idx="3">
                  <c:v>2024.gada
9 mēneši</c:v>
                </c:pt>
              </c:strCache>
              <c:extLst/>
            </c:strRef>
          </c:cat>
          <c:val>
            <c:numRef>
              <c:f>'graf '!$D$58:$D$61</c:f>
              <c:numCache>
                <c:formatCode>0%</c:formatCode>
                <c:ptCount val="4"/>
                <c:pt idx="0">
                  <c:v>0.5977844056242011</c:v>
                </c:pt>
                <c:pt idx="1">
                  <c:v>0.5728952772073922</c:v>
                </c:pt>
                <c:pt idx="2">
                  <c:v>0.50985122637716129</c:v>
                </c:pt>
                <c:pt idx="3">
                  <c:v>0.53034111310592458</c:v>
                </c:pt>
              </c:numCache>
              <c:extLst/>
            </c:numRef>
          </c:val>
          <c:extLst>
            <c:ext xmlns:c16="http://schemas.microsoft.com/office/drawing/2014/chart" uri="{C3380CC4-5D6E-409C-BE32-E72D297353CC}">
              <c16:uniqueId val="{00000000-852F-4698-9743-46F553380734}"/>
            </c:ext>
          </c:extLst>
        </c:ser>
        <c:ser>
          <c:idx val="1"/>
          <c:order val="1"/>
          <c:tx>
            <c:strRef>
              <c:f>'graf '!$E$50</c:f>
              <c:strCache>
                <c:ptCount val="1"/>
                <c:pt idx="0">
                  <c:v>vīrieši</c:v>
                </c:pt>
              </c:strCache>
            </c:strRef>
          </c:tx>
          <c:spPr>
            <a:solidFill>
              <a:schemeClr val="tx2">
                <a:lumMod val="50000"/>
                <a:lumOff val="50000"/>
              </a:schemeClr>
            </a:solidFill>
            <a:ln>
              <a:solidFill>
                <a:schemeClr val="tx2">
                  <a:lumMod val="50000"/>
                  <a:lumOff val="50000"/>
                </a:schemeClr>
              </a:solidFill>
            </a:ln>
            <a:effectLst/>
          </c:spPr>
          <c:invertIfNegative val="0"/>
          <c:dLbls>
            <c:spPr>
              <a:noFill/>
              <a:ln>
                <a:noFill/>
              </a:ln>
              <a:effectLst/>
            </c:spPr>
            <c:txPr>
              <a:bodyPr rot="0" spcFirstLastPara="1" vertOverflow="ellipsis" vert="horz" wrap="square" anchor="t" anchorCtr="0"/>
              <a:lstStyle/>
              <a:p>
                <a:pPr>
                  <a:defRPr sz="1000" b="1"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'!$B$58:$B$61</c:f>
              <c:strCache>
                <c:ptCount val="4"/>
                <c:pt idx="0">
                  <c:v>2021</c:v>
                </c:pt>
                <c:pt idx="1">
                  <c:v>2022</c:v>
                </c:pt>
                <c:pt idx="2">
                  <c:v>2023</c:v>
                </c:pt>
                <c:pt idx="3">
                  <c:v>2024.gada
9 mēneši</c:v>
                </c:pt>
              </c:strCache>
              <c:extLst/>
            </c:strRef>
          </c:cat>
          <c:val>
            <c:numRef>
              <c:f>'graf '!$E$58:$E$61</c:f>
              <c:numCache>
                <c:formatCode>0%</c:formatCode>
                <c:ptCount val="4"/>
                <c:pt idx="0">
                  <c:v>0.4022155943757989</c:v>
                </c:pt>
                <c:pt idx="1">
                  <c:v>0.4271047227926078</c:v>
                </c:pt>
                <c:pt idx="2">
                  <c:v>0.49014877362283876</c:v>
                </c:pt>
                <c:pt idx="3">
                  <c:v>0.46965888689407542</c:v>
                </c:pt>
              </c:numCache>
              <c:extLst/>
            </c:numRef>
          </c:val>
          <c:extLst>
            <c:ext xmlns:c16="http://schemas.microsoft.com/office/drawing/2014/chart" uri="{C3380CC4-5D6E-409C-BE32-E72D297353CC}">
              <c16:uniqueId val="{00000001-852F-4698-9743-46F553380734}"/>
            </c:ext>
          </c:extLst>
        </c:ser>
        <c:dLbls>
          <c:showLegendKey val="0"/>
          <c:showVal val="0"/>
          <c:showCatName val="0"/>
          <c:showSerName val="0"/>
          <c:showPercent val="0"/>
          <c:showBubbleSize val="0"/>
        </c:dLbls>
        <c:gapWidth val="98"/>
        <c:overlap val="100"/>
        <c:axId val="1659972416"/>
        <c:axId val="1659638976"/>
      </c:barChart>
      <c:lineChart>
        <c:grouping val="standard"/>
        <c:varyColors val="0"/>
        <c:ser>
          <c:idx val="2"/>
          <c:order val="2"/>
          <c:tx>
            <c:strRef>
              <c:f>'graf '!$C$50</c:f>
              <c:strCache>
                <c:ptCount val="1"/>
                <c:pt idx="0">
                  <c:v>kopskaits</c:v>
                </c:pt>
              </c:strCache>
            </c:strRef>
          </c:tx>
          <c:spPr>
            <a:ln w="44450" cap="rnd">
              <a:solidFill>
                <a:srgbClr val="FFFF00"/>
              </a:solidFill>
              <a:round/>
            </a:ln>
            <a:effectLst/>
          </c:spPr>
          <c:marker>
            <c:symbol val="circle"/>
            <c:size val="6"/>
            <c:spPr>
              <a:solidFill>
                <a:srgbClr val="FFFF00"/>
              </a:solidFill>
              <a:ln w="9525">
                <a:solidFill>
                  <a:srgbClr val="FFFF00"/>
                </a:solidFill>
              </a:ln>
              <a:effectLst/>
            </c:spPr>
          </c:marker>
          <c:dLbls>
            <c:dLbl>
              <c:idx val="0"/>
              <c:layout>
                <c:manualLayout>
                  <c:x val="-4.9331172258359007E-2"/>
                  <c:y val="-3.72688477951635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52F-4698-9743-46F553380734}"/>
                </c:ext>
              </c:extLst>
            </c:dLbl>
            <c:dLbl>
              <c:idx val="1"/>
              <c:layout>
                <c:manualLayout>
                  <c:x val="-4.9252717391304345E-2"/>
                  <c:y val="-3.79326695116168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52F-4698-9743-46F553380734}"/>
                </c:ext>
              </c:extLst>
            </c:dLbl>
            <c:dLbl>
              <c:idx val="2"/>
              <c:layout>
                <c:manualLayout>
                  <c:x val="-5.1517210144927536E-2"/>
                  <c:y val="-3.79326695116169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52F-4698-9743-46F553380734}"/>
                </c:ext>
              </c:extLst>
            </c:dLbl>
            <c:dLbl>
              <c:idx val="3"/>
              <c:layout>
                <c:manualLayout>
                  <c:x val="-3.3401268115942032E-2"/>
                  <c:y val="3.79326695116168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52F-4698-9743-46F553380734}"/>
                </c:ext>
              </c:extLst>
            </c:dLbl>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'!$B$58:$B$61</c:f>
              <c:strCache>
                <c:ptCount val="4"/>
                <c:pt idx="0">
                  <c:v>2021</c:v>
                </c:pt>
                <c:pt idx="1">
                  <c:v>2022</c:v>
                </c:pt>
                <c:pt idx="2">
                  <c:v>2023</c:v>
                </c:pt>
                <c:pt idx="3">
                  <c:v>2024.gada
9 mēneši</c:v>
                </c:pt>
              </c:strCache>
              <c:extLst/>
            </c:strRef>
          </c:cat>
          <c:val>
            <c:numRef>
              <c:f>'graf '!$C$58:$C$61</c:f>
              <c:numCache>
                <c:formatCode>#,##0</c:formatCode>
                <c:ptCount val="4"/>
                <c:pt idx="0">
                  <c:v>2347</c:v>
                </c:pt>
                <c:pt idx="1">
                  <c:v>2435</c:v>
                </c:pt>
                <c:pt idx="2">
                  <c:v>2487</c:v>
                </c:pt>
                <c:pt idx="3">
                  <c:v>2785</c:v>
                </c:pt>
              </c:numCache>
              <c:extLst/>
            </c:numRef>
          </c:val>
          <c:smooth val="0"/>
          <c:extLst>
            <c:ext xmlns:c16="http://schemas.microsoft.com/office/drawing/2014/chart" uri="{C3380CC4-5D6E-409C-BE32-E72D297353CC}">
              <c16:uniqueId val="{00000006-852F-4698-9743-46F553380734}"/>
            </c:ext>
          </c:extLst>
        </c:ser>
        <c:dLbls>
          <c:showLegendKey val="0"/>
          <c:showVal val="0"/>
          <c:showCatName val="0"/>
          <c:showSerName val="0"/>
          <c:showPercent val="0"/>
          <c:showBubbleSize val="0"/>
        </c:dLbls>
        <c:marker val="1"/>
        <c:smooth val="0"/>
        <c:axId val="1560682288"/>
        <c:axId val="1664323888"/>
      </c:lineChart>
      <c:catAx>
        <c:axId val="1659972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659638976"/>
        <c:crosses val="autoZero"/>
        <c:auto val="1"/>
        <c:lblAlgn val="ctr"/>
        <c:lblOffset val="100"/>
        <c:noMultiLvlLbl val="0"/>
      </c:catAx>
      <c:valAx>
        <c:axId val="1659638976"/>
        <c:scaling>
          <c:orientation val="minMax"/>
        </c:scaling>
        <c:delete val="0"/>
        <c:axPos val="l"/>
        <c:majorGridlines>
          <c:spPr>
            <a:ln w="9525" cap="flat" cmpd="sng" algn="ctr">
              <a:noFill/>
              <a:prstDash val="sysDash"/>
              <a:round/>
            </a:ln>
            <a:effectLst/>
          </c:spPr>
        </c:majorGridlines>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659972416"/>
        <c:crosses val="autoZero"/>
        <c:crossBetween val="between"/>
        <c:majorUnit val="1"/>
      </c:valAx>
      <c:valAx>
        <c:axId val="1664323888"/>
        <c:scaling>
          <c:orientation val="minMax"/>
        </c:scaling>
        <c:delete val="0"/>
        <c:axPos val="r"/>
        <c:numFmt formatCode="#,##0" sourceLinked="1"/>
        <c:majorTickMark val="out"/>
        <c:minorTickMark val="none"/>
        <c:tickLblPos val="none"/>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560682288"/>
        <c:crosses val="max"/>
        <c:crossBetween val="between"/>
      </c:valAx>
      <c:catAx>
        <c:axId val="1560682288"/>
        <c:scaling>
          <c:orientation val="minMax"/>
        </c:scaling>
        <c:delete val="1"/>
        <c:axPos val="b"/>
        <c:numFmt formatCode="General" sourceLinked="1"/>
        <c:majorTickMark val="out"/>
        <c:minorTickMark val="none"/>
        <c:tickLblPos val="nextTo"/>
        <c:crossAx val="1664323888"/>
        <c:crosses val="autoZero"/>
        <c:auto val="1"/>
        <c:lblAlgn val="ctr"/>
        <c:lblOffset val="100"/>
        <c:noMultiLvlLbl val="0"/>
      </c:catAx>
      <c:spPr>
        <a:noFill/>
        <a:ln>
          <a:noFill/>
        </a:ln>
        <a:effectLst/>
      </c:spPr>
    </c:plotArea>
    <c:legend>
      <c:legendPos val="t"/>
      <c:layout>
        <c:manualLayout>
          <c:xMode val="edge"/>
          <c:yMode val="edge"/>
          <c:x val="0.29552963424404577"/>
          <c:y val="0.92432938555373967"/>
          <c:w val="0.43674570707070709"/>
          <c:h val="7.4479166666666666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bg1">
          <a:lumMod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386185069228211E-2"/>
          <c:y val="0.14313948374998964"/>
          <c:w val="0.85831208474104526"/>
          <c:h val="0.59076139816242557"/>
        </c:manualLayout>
      </c:layout>
      <c:barChart>
        <c:barDir val="col"/>
        <c:grouping val="stacked"/>
        <c:varyColors val="0"/>
        <c:ser>
          <c:idx val="0"/>
          <c:order val="1"/>
          <c:tx>
            <c:strRef>
              <c:f>'graf '!$E$97</c:f>
              <c:strCache>
                <c:ptCount val="1"/>
                <c:pt idx="0">
                  <c:v>nav citi statusi</c:v>
                </c:pt>
              </c:strCache>
            </c:strRef>
          </c:tx>
          <c:spPr>
            <a:solidFill>
              <a:schemeClr val="tx2">
                <a:lumMod val="50000"/>
                <a:lumOff val="50000"/>
              </a:schemeClr>
            </a:solidFill>
            <a:ln>
              <a:solidFill>
                <a:schemeClr val="tx2">
                  <a:lumMod val="50000"/>
                  <a:lumOff val="50000"/>
                </a:schemeClr>
              </a:solidFill>
            </a:ln>
            <a:effectLst/>
          </c:spPr>
          <c:invertIfNegative val="0"/>
          <c:dLbls>
            <c:spPr>
              <a:noFill/>
              <a:ln>
                <a:noFill/>
              </a:ln>
              <a:effectLst/>
            </c:spPr>
            <c:txPr>
              <a:bodyPr rot="0" spcFirstLastPara="1" vertOverflow="ellipsis" vert="horz" wrap="square" anchor="ctr" anchorCtr="1"/>
              <a:lstStyle/>
              <a:p>
                <a:pPr algn="ct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'!$B$105:$B$108</c:f>
              <c:strCache>
                <c:ptCount val="4"/>
                <c:pt idx="0">
                  <c:v>2021</c:v>
                </c:pt>
                <c:pt idx="1">
                  <c:v>2022</c:v>
                </c:pt>
                <c:pt idx="2">
                  <c:v>2023</c:v>
                </c:pt>
                <c:pt idx="3">
                  <c:v>2024.gada
9 mēneši</c:v>
                </c:pt>
              </c:strCache>
              <c:extLst/>
            </c:strRef>
          </c:cat>
          <c:val>
            <c:numRef>
              <c:f>'graf '!$E$105:$E$108</c:f>
              <c:numCache>
                <c:formatCode>#,##0</c:formatCode>
                <c:ptCount val="4"/>
                <c:pt idx="0">
                  <c:v>1245</c:v>
                </c:pt>
                <c:pt idx="1">
                  <c:v>1353</c:v>
                </c:pt>
                <c:pt idx="2">
                  <c:v>1386</c:v>
                </c:pt>
                <c:pt idx="3">
                  <c:v>1701</c:v>
                </c:pt>
              </c:numCache>
              <c:extLst/>
            </c:numRef>
          </c:val>
          <c:extLst>
            <c:ext xmlns:c16="http://schemas.microsoft.com/office/drawing/2014/chart" uri="{C3380CC4-5D6E-409C-BE32-E72D297353CC}">
              <c16:uniqueId val="{00000000-BB76-49C6-8449-2F3A2CE23594}"/>
            </c:ext>
          </c:extLst>
        </c:ser>
        <c:ser>
          <c:idx val="2"/>
          <c:order val="2"/>
          <c:tx>
            <c:strRef>
              <c:f>'graf '!$D$97</c:f>
              <c:strCache>
                <c:ptCount val="1"/>
                <c:pt idx="0">
                  <c:v>ir arī citi nodarbinātā statusi</c:v>
                </c:pt>
              </c:strCache>
            </c:strRef>
          </c:tx>
          <c:spPr>
            <a:solidFill>
              <a:schemeClr val="accent2"/>
            </a:solidFill>
            <a:ln>
              <a:solidFill>
                <a:schemeClr val="accent2"/>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'!$B$105:$B$108</c:f>
              <c:strCache>
                <c:ptCount val="4"/>
                <c:pt idx="0">
                  <c:v>2021</c:v>
                </c:pt>
                <c:pt idx="1">
                  <c:v>2022</c:v>
                </c:pt>
                <c:pt idx="2">
                  <c:v>2023</c:v>
                </c:pt>
                <c:pt idx="3">
                  <c:v>2024.gada
9 mēneši</c:v>
                </c:pt>
              </c:strCache>
              <c:extLst/>
            </c:strRef>
          </c:cat>
          <c:val>
            <c:numRef>
              <c:f>'graf '!$D$105:$D$108</c:f>
              <c:numCache>
                <c:formatCode>General</c:formatCode>
                <c:ptCount val="4"/>
                <c:pt idx="0">
                  <c:v>1102</c:v>
                </c:pt>
                <c:pt idx="1">
                  <c:v>1082</c:v>
                </c:pt>
                <c:pt idx="2">
                  <c:v>1101</c:v>
                </c:pt>
                <c:pt idx="3">
                  <c:v>1084</c:v>
                </c:pt>
              </c:numCache>
              <c:extLst/>
            </c:numRef>
          </c:val>
          <c:extLst>
            <c:ext xmlns:c16="http://schemas.microsoft.com/office/drawing/2014/chart" uri="{C3380CC4-5D6E-409C-BE32-E72D297353CC}">
              <c16:uniqueId val="{00000001-BB76-49C6-8449-2F3A2CE23594}"/>
            </c:ext>
          </c:extLst>
        </c:ser>
        <c:dLbls>
          <c:showLegendKey val="0"/>
          <c:showVal val="0"/>
          <c:showCatName val="0"/>
          <c:showSerName val="0"/>
          <c:showPercent val="0"/>
          <c:showBubbleSize val="0"/>
        </c:dLbls>
        <c:gapWidth val="150"/>
        <c:overlap val="100"/>
        <c:axId val="125006160"/>
        <c:axId val="2012335040"/>
      </c:barChart>
      <c:lineChart>
        <c:grouping val="standard"/>
        <c:varyColors val="0"/>
        <c:dLbls>
          <c:showLegendKey val="0"/>
          <c:showVal val="0"/>
          <c:showCatName val="0"/>
          <c:showSerName val="0"/>
          <c:showPercent val="0"/>
          <c:showBubbleSize val="0"/>
        </c:dLbls>
        <c:marker val="1"/>
        <c:smooth val="0"/>
        <c:axId val="125006160"/>
        <c:axId val="2012335040"/>
        <c:extLst>
          <c:ext xmlns:c15="http://schemas.microsoft.com/office/drawing/2012/chart" uri="{02D57815-91ED-43cb-92C2-25804820EDAC}">
            <c15:filteredLineSeries>
              <c15:ser>
                <c:idx val="1"/>
                <c:order val="0"/>
                <c:tx>
                  <c:strRef>
                    <c:extLst>
                      <c:ext uri="{02D57815-91ED-43cb-92C2-25804820EDAC}">
                        <c15:formulaRef>
                          <c15:sqref>'graf '!$C$97</c15:sqref>
                        </c15:formulaRef>
                      </c:ext>
                    </c:extLst>
                    <c:strCache>
                      <c:ptCount val="1"/>
                      <c:pt idx="0">
                        <c:v>kopā</c:v>
                      </c:pt>
                    </c:strCache>
                  </c:strRef>
                </c:tx>
                <c:spPr>
                  <a:ln w="28575" cap="rnd">
                    <a:noFill/>
                    <a:round/>
                  </a:ln>
                  <a:effectLst/>
                </c:spPr>
                <c:marker>
                  <c:symbol val="none"/>
                </c:marker>
                <c:cat>
                  <mc:AlternateContent xmlns:mc="http://schemas.openxmlformats.org/markup-compatibility/2006">
                    <mc:Choice xmlns:c16ac="http://schemas.microsoft.com/office/drawing/2014/chart/ac" Requires="c16ac">
                      <c16ac:multiLvlStrLit>
                        <c:ptCount val="0"/>
                      </c16ac:multiLvlStrLit>
                    </mc:Choice>
                    <mc:Fallback>
                      <c:strLit/>
                    </mc:Fallback>
                  </mc:AlternateContent>
                </c:cat>
                <c:val>
                  <c:numLit>
                    <c:ptCount val="0"/>
                  </c:numLit>
                </c:val>
                <c:smooth val="0"/>
                <c:extLst>
                  <c:ext xmlns:c16="http://schemas.microsoft.com/office/drawing/2014/chart" uri="{C3380CC4-5D6E-409C-BE32-E72D297353CC}">
                    <c16:uniqueId val="{00000008-BB76-49C6-8449-2F3A2CE23594}"/>
                  </c:ext>
                </c:extLst>
              </c15:ser>
            </c15:filteredLineSeries>
          </c:ext>
        </c:extLst>
      </c:lineChart>
      <c:lineChart>
        <c:grouping val="standard"/>
        <c:varyColors val="0"/>
        <c:ser>
          <c:idx val="3"/>
          <c:order val="3"/>
          <c:tx>
            <c:strRef>
              <c:f>'graf '!$G$97</c:f>
              <c:strCache>
                <c:ptCount val="1"/>
                <c:pt idx="0">
                  <c:v>vidējā alga citos statusos</c:v>
                </c:pt>
              </c:strCache>
            </c:strRef>
          </c:tx>
          <c:spPr>
            <a:ln w="25400" cap="rnd">
              <a:solidFill>
                <a:schemeClr val="accent1"/>
              </a:solidFill>
              <a:prstDash val="sysDot"/>
              <a:round/>
            </a:ln>
            <a:effectLst/>
          </c:spPr>
          <c:marker>
            <c:symbol val="circle"/>
            <c:size val="5"/>
            <c:spPr>
              <a:solidFill>
                <a:schemeClr val="accent4"/>
              </a:solidFill>
              <a:ln w="9525">
                <a:solidFill>
                  <a:schemeClr val="accent4"/>
                </a:solidFill>
              </a:ln>
              <a:effectLst/>
            </c:spPr>
          </c:marker>
          <c:dLbls>
            <c:dLbl>
              <c:idx val="0"/>
              <c:layout>
                <c:manualLayout>
                  <c:x val="-4.5729348836812518E-2"/>
                  <c:y val="-4.36952282966737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B76-49C6-8449-2F3A2CE23594}"/>
                </c:ext>
              </c:extLst>
            </c:dLbl>
            <c:dLbl>
              <c:idx val="1"/>
              <c:layout>
                <c:manualLayout>
                  <c:x val="-4.2045367297668508E-2"/>
                  <c:y val="-3.5265302058528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B76-49C6-8449-2F3A2CE23594}"/>
                </c:ext>
              </c:extLst>
            </c:dLbl>
            <c:dLbl>
              <c:idx val="2"/>
              <c:layout>
                <c:manualLayout>
                  <c:x val="-4.5729348836812594E-2"/>
                  <c:y val="-3.32699982575939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B76-49C6-8449-2F3A2CE23594}"/>
                </c:ext>
              </c:extLst>
            </c:dLbl>
            <c:dLbl>
              <c:idx val="3"/>
              <c:layout>
                <c:manualLayout>
                  <c:x val="-4.421221453493844E-2"/>
                  <c:y val="-4.16999244957394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B76-49C6-8449-2F3A2CE23594}"/>
                </c:ext>
              </c:extLst>
            </c:dLbl>
            <c:numFmt formatCode="&quot;€&quot;\ #,##0" sourceLinked="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'!$B$105:$B$108</c:f>
              <c:strCache>
                <c:ptCount val="4"/>
                <c:pt idx="0">
                  <c:v>2021</c:v>
                </c:pt>
                <c:pt idx="1">
                  <c:v>2022</c:v>
                </c:pt>
                <c:pt idx="2">
                  <c:v>2023</c:v>
                </c:pt>
                <c:pt idx="3">
                  <c:v>2024.gada
9 mēneši</c:v>
                </c:pt>
              </c:strCache>
              <c:extLst/>
            </c:strRef>
          </c:cat>
          <c:val>
            <c:numRef>
              <c:f>'graf '!$G$105:$G$108</c:f>
              <c:numCache>
                <c:formatCode>0.00</c:formatCode>
                <c:ptCount val="4"/>
                <c:pt idx="0">
                  <c:v>621.76</c:v>
                </c:pt>
                <c:pt idx="1">
                  <c:v>731.15</c:v>
                </c:pt>
                <c:pt idx="2">
                  <c:v>860.67</c:v>
                </c:pt>
                <c:pt idx="3">
                  <c:v>917.24</c:v>
                </c:pt>
              </c:numCache>
              <c:extLst/>
            </c:numRef>
          </c:val>
          <c:smooth val="0"/>
          <c:extLst>
            <c:ext xmlns:c16="http://schemas.microsoft.com/office/drawing/2014/chart" uri="{C3380CC4-5D6E-409C-BE32-E72D297353CC}">
              <c16:uniqueId val="{00000006-BB76-49C6-8449-2F3A2CE23594}"/>
            </c:ext>
          </c:extLst>
        </c:ser>
        <c:ser>
          <c:idx val="4"/>
          <c:order val="4"/>
          <c:tx>
            <c:strRef>
              <c:f>'graf '!$F$97</c:f>
              <c:strCache>
                <c:ptCount val="1"/>
                <c:pt idx="0">
                  <c:v>vidējā alga tikai laukstrādnieka statusā</c:v>
                </c:pt>
              </c:strCache>
            </c:strRef>
          </c:tx>
          <c:spPr>
            <a:ln w="28575" cap="rnd">
              <a:solidFill>
                <a:schemeClr val="tx2">
                  <a:lumMod val="75000"/>
                </a:schemeClr>
              </a:solidFill>
              <a:round/>
            </a:ln>
            <a:effectLst/>
          </c:spPr>
          <c:marker>
            <c:symbol val="circle"/>
            <c:size val="5"/>
            <c:spPr>
              <a:solidFill>
                <a:schemeClr val="tx2">
                  <a:lumMod val="75000"/>
                </a:schemeClr>
              </a:solidFill>
              <a:ln w="9525">
                <a:solidFill>
                  <a:schemeClr val="accent5"/>
                </a:solidFill>
              </a:ln>
              <a:effectLst/>
            </c:spPr>
          </c:marker>
          <c:dLbls>
            <c:numFmt formatCode="&quot;€&quot;\ #,##0" sourceLinked="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'!$B$105:$B$108</c:f>
              <c:strCache>
                <c:ptCount val="4"/>
                <c:pt idx="0">
                  <c:v>2021</c:v>
                </c:pt>
                <c:pt idx="1">
                  <c:v>2022</c:v>
                </c:pt>
                <c:pt idx="2">
                  <c:v>2023</c:v>
                </c:pt>
                <c:pt idx="3">
                  <c:v>2024.gada
9 mēneši</c:v>
                </c:pt>
              </c:strCache>
              <c:extLst/>
            </c:strRef>
          </c:cat>
          <c:val>
            <c:numRef>
              <c:f>'graf '!$F$105:$F$108</c:f>
              <c:numCache>
                <c:formatCode>0.00</c:formatCode>
                <c:ptCount val="4"/>
                <c:pt idx="0">
                  <c:v>183.96</c:v>
                </c:pt>
                <c:pt idx="1">
                  <c:v>202.82</c:v>
                </c:pt>
                <c:pt idx="2">
                  <c:v>222.12</c:v>
                </c:pt>
                <c:pt idx="3">
                  <c:v>245.65</c:v>
                </c:pt>
              </c:numCache>
              <c:extLst/>
            </c:numRef>
          </c:val>
          <c:smooth val="0"/>
          <c:extLst>
            <c:ext xmlns:c16="http://schemas.microsoft.com/office/drawing/2014/chart" uri="{C3380CC4-5D6E-409C-BE32-E72D297353CC}">
              <c16:uniqueId val="{00000007-BB76-49C6-8449-2F3A2CE23594}"/>
            </c:ext>
          </c:extLst>
        </c:ser>
        <c:dLbls>
          <c:showLegendKey val="0"/>
          <c:showVal val="0"/>
          <c:showCatName val="0"/>
          <c:showSerName val="0"/>
          <c:showPercent val="0"/>
          <c:showBubbleSize val="0"/>
        </c:dLbls>
        <c:marker val="1"/>
        <c:smooth val="0"/>
        <c:axId val="1896122992"/>
        <c:axId val="2012326304"/>
      </c:lineChart>
      <c:catAx>
        <c:axId val="12500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2012335040"/>
        <c:crosses val="autoZero"/>
        <c:auto val="1"/>
        <c:lblAlgn val="ctr"/>
        <c:lblOffset val="100"/>
        <c:noMultiLvlLbl val="0"/>
      </c:catAx>
      <c:valAx>
        <c:axId val="2012335040"/>
        <c:scaling>
          <c:orientation val="minMax"/>
        </c:scaling>
        <c:delete val="0"/>
        <c:axPos val="l"/>
        <c:majorGridlines>
          <c:spPr>
            <a:ln w="9525" cap="flat" cmpd="sng" algn="ctr">
              <a:noFill/>
              <a:prstDash val="sys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5006160"/>
        <c:crosses val="autoZero"/>
        <c:crossBetween val="between"/>
      </c:valAx>
      <c:valAx>
        <c:axId val="2012326304"/>
        <c:scaling>
          <c:orientation val="minMax"/>
          <c:min val="0"/>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896122992"/>
        <c:crosses val="max"/>
        <c:crossBetween val="between"/>
      </c:valAx>
      <c:catAx>
        <c:axId val="1896122992"/>
        <c:scaling>
          <c:orientation val="minMax"/>
        </c:scaling>
        <c:delete val="1"/>
        <c:axPos val="b"/>
        <c:numFmt formatCode="General" sourceLinked="1"/>
        <c:majorTickMark val="out"/>
        <c:minorTickMark val="none"/>
        <c:tickLblPos val="nextTo"/>
        <c:crossAx val="2012326304"/>
        <c:crosses val="autoZero"/>
        <c:auto val="1"/>
        <c:lblAlgn val="ctr"/>
        <c:lblOffset val="100"/>
        <c:noMultiLvlLbl val="0"/>
      </c:catAx>
      <c:spPr>
        <a:noFill/>
        <a:ln>
          <a:noFill/>
        </a:ln>
        <a:effectLst/>
      </c:spPr>
    </c:plotArea>
    <c:legend>
      <c:legendPos val="t"/>
      <c:layout>
        <c:manualLayout>
          <c:xMode val="edge"/>
          <c:yMode val="edge"/>
          <c:x val="1.7404560616271828E-2"/>
          <c:y val="0.86342092380707414"/>
          <c:w val="0.97392802122560762"/>
          <c:h val="0.1226703776978241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2"/>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cdr:y>
    </cdr:from>
    <cdr:to>
      <cdr:x>0.20048</cdr:x>
      <cdr:y>0.17737</cdr:y>
    </cdr:to>
    <cdr:sp macro="" textlink="">
      <cdr:nvSpPr>
        <cdr:cNvPr id="2" name="Text Box 1"/>
        <cdr:cNvSpPr txBox="1"/>
      </cdr:nvSpPr>
      <cdr:spPr>
        <a:xfrm xmlns:a="http://schemas.openxmlformats.org/drawingml/2006/main">
          <a:off x="0" y="-2489200"/>
          <a:ext cx="1155700" cy="52070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lv-LV" sz="900" kern="1200">
              <a:latin typeface="Times New Roman" panose="02020603050405020304" pitchFamily="18" charset="0"/>
              <a:cs typeface="Times New Roman" panose="02020603050405020304" pitchFamily="18" charset="0"/>
            </a:rPr>
            <a:t>Lauksaimnieku </a:t>
          </a:r>
        </a:p>
        <a:p xmlns:a="http://schemas.openxmlformats.org/drawingml/2006/main">
          <a:pPr algn="l"/>
          <a:r>
            <a:rPr lang="lv-LV" sz="900" kern="1200">
              <a:latin typeface="Times New Roman" panose="02020603050405020304" pitchFamily="18" charset="0"/>
              <a:cs typeface="Times New Roman" panose="02020603050405020304" pitchFamily="18" charset="0"/>
            </a:rPr>
            <a:t>(darba</a:t>
          </a:r>
          <a:r>
            <a:rPr lang="lv-LV" sz="900" kern="1200" baseline="0">
              <a:latin typeface="Times New Roman" panose="02020603050405020304" pitchFamily="18" charset="0"/>
              <a:cs typeface="Times New Roman" panose="02020603050405020304" pitchFamily="18" charset="0"/>
            </a:rPr>
            <a:t> devēju) skaits</a:t>
          </a:r>
          <a:endParaRPr lang="lv-LV" sz="900" kern="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0.88015</cdr:x>
      <cdr:y>0</cdr:y>
    </cdr:from>
    <cdr:to>
      <cdr:x>1</cdr:x>
      <cdr:y>0.1176</cdr:y>
    </cdr:to>
    <cdr:sp macro="" textlink="">
      <cdr:nvSpPr>
        <cdr:cNvPr id="3" name="Text Box 1"/>
        <cdr:cNvSpPr txBox="1"/>
      </cdr:nvSpPr>
      <cdr:spPr>
        <a:xfrm xmlns:a="http://schemas.openxmlformats.org/drawingml/2006/main">
          <a:off x="5073650" y="-2489200"/>
          <a:ext cx="690880" cy="35718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lv-LV" sz="900" kern="1200">
              <a:latin typeface="Times New Roman" panose="02020603050405020304" pitchFamily="18" charset="0"/>
              <a:cs typeface="Times New Roman" panose="02020603050405020304" pitchFamily="18" charset="0"/>
            </a:rPr>
            <a:t>Sezonas</a:t>
          </a:r>
          <a:r>
            <a:rPr lang="lv-LV" sz="900" kern="1200" baseline="0">
              <a:latin typeface="Times New Roman" panose="02020603050405020304" pitchFamily="18" charset="0"/>
              <a:cs typeface="Times New Roman" panose="02020603050405020304" pitchFamily="18" charset="0"/>
            </a:rPr>
            <a:t> </a:t>
          </a:r>
        </a:p>
        <a:p xmlns:a="http://schemas.openxmlformats.org/drawingml/2006/main">
          <a:pPr algn="ctr"/>
          <a:r>
            <a:rPr lang="lv-LV" sz="900" kern="1200" baseline="0">
              <a:latin typeface="Times New Roman" panose="02020603050405020304" pitchFamily="18" charset="0"/>
              <a:cs typeface="Times New Roman" panose="02020603050405020304" pitchFamily="18" charset="0"/>
            </a:rPr>
            <a:t>laukstrādnieku </a:t>
          </a:r>
        </a:p>
        <a:p xmlns:a="http://schemas.openxmlformats.org/drawingml/2006/main">
          <a:pPr algn="ctr"/>
          <a:r>
            <a:rPr lang="lv-LV" sz="900" kern="1200" baseline="0">
              <a:latin typeface="Times New Roman" panose="02020603050405020304" pitchFamily="18" charset="0"/>
              <a:cs typeface="Times New Roman" panose="02020603050405020304" pitchFamily="18" charset="0"/>
            </a:rPr>
            <a:t>skaits</a:t>
          </a:r>
          <a:endParaRPr lang="lv-LV" sz="900" kern="12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0.19476</cdr:x>
      <cdr:y>0.15388</cdr:y>
    </cdr:to>
    <cdr:sp macro="" textlink="">
      <cdr:nvSpPr>
        <cdr:cNvPr id="2" name="Text Box 1"/>
        <cdr:cNvSpPr txBox="1"/>
      </cdr:nvSpPr>
      <cdr:spPr>
        <a:xfrm xmlns:a="http://schemas.openxmlformats.org/drawingml/2006/main">
          <a:off x="0" y="0"/>
          <a:ext cx="1155700" cy="5207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l"/>
          <a:r>
            <a:rPr lang="lv-LV" sz="900" kern="1200">
              <a:latin typeface="Times New Roman" panose="02020603050405020304" pitchFamily="18" charset="0"/>
              <a:cs typeface="Times New Roman" panose="02020603050405020304" pitchFamily="18" charset="0"/>
            </a:rPr>
            <a:t>Vidējais laukstrādnieku </a:t>
          </a:r>
        </a:p>
        <a:p xmlns:a="http://schemas.openxmlformats.org/drawingml/2006/main">
          <a:pPr algn="l"/>
          <a:r>
            <a:rPr lang="lv-LV" sz="900" kern="1200">
              <a:latin typeface="Times New Roman" panose="02020603050405020304" pitchFamily="18" charset="0"/>
              <a:cs typeface="Times New Roman" panose="02020603050405020304" pitchFamily="18" charset="0"/>
            </a:rPr>
            <a:t>skaits saimniecībā</a:t>
          </a:r>
        </a:p>
      </cdr:txBody>
    </cdr:sp>
  </cdr:relSizeAnchor>
  <cdr:relSizeAnchor xmlns:cdr="http://schemas.openxmlformats.org/drawingml/2006/chartDrawing">
    <cdr:from>
      <cdr:x>0.84912</cdr:x>
      <cdr:y>0.01689</cdr:y>
    </cdr:from>
    <cdr:to>
      <cdr:x>0.99465</cdr:x>
      <cdr:y>0.08632</cdr:y>
    </cdr:to>
    <cdr:sp macro="" textlink="">
      <cdr:nvSpPr>
        <cdr:cNvPr id="3" name="Text Box 1"/>
        <cdr:cNvSpPr txBox="1"/>
      </cdr:nvSpPr>
      <cdr:spPr>
        <a:xfrm xmlns:a="http://schemas.openxmlformats.org/drawingml/2006/main">
          <a:off x="5038724" y="57150"/>
          <a:ext cx="863601" cy="23495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lv-LV" sz="900" kern="1200">
              <a:latin typeface="Times New Roman" panose="02020603050405020304" pitchFamily="18" charset="0"/>
              <a:cs typeface="Times New Roman" panose="02020603050405020304" pitchFamily="18" charset="0"/>
            </a:rPr>
            <a:t>Saimniecību</a:t>
          </a:r>
          <a:r>
            <a:rPr lang="lv-LV" sz="900" kern="1200" baseline="0">
              <a:latin typeface="Times New Roman" panose="02020603050405020304" pitchFamily="18" charset="0"/>
              <a:cs typeface="Times New Roman" panose="02020603050405020304" pitchFamily="18" charset="0"/>
            </a:rPr>
            <a:t> skaits</a:t>
          </a:r>
          <a:endParaRPr lang="lv-LV" sz="900" kern="120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0.4955</cdr:x>
      <cdr:y>0.59089</cdr:y>
    </cdr:from>
    <cdr:to>
      <cdr:x>0.53282</cdr:x>
      <cdr:y>0.81901</cdr:y>
    </cdr:to>
    <cdr:sp macro="" textlink="">
      <cdr:nvSpPr>
        <cdr:cNvPr id="2" name="Text Box 1"/>
        <cdr:cNvSpPr txBox="1"/>
      </cdr:nvSpPr>
      <cdr:spPr>
        <a:xfrm xmlns:a="http://schemas.openxmlformats.org/drawingml/2006/main" rot="16200000">
          <a:off x="2608582" y="2152650"/>
          <a:ext cx="731519" cy="215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fld id="{4FACD953-CCD4-4A5C-ADE2-8F1C0CEE600B}" type="VALUE">
            <a:rPr lang="en-US" sz="900" b="1">
              <a:latin typeface="Times New Roman" panose="02020603050405020304" pitchFamily="18" charset="0"/>
              <a:cs typeface="Times New Roman" panose="02020603050405020304" pitchFamily="18" charset="0"/>
            </a:rPr>
            <a:pPr/>
            <a:t> 1 408 101 </a:t>
          </a:fld>
          <a:endParaRPr lang="lv-LV" sz="900" b="1" kern="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0.42151</cdr:x>
      <cdr:y>0.60078</cdr:y>
    </cdr:from>
    <cdr:to>
      <cdr:x>0.45802</cdr:x>
      <cdr:y>0.83557</cdr:y>
    </cdr:to>
    <cdr:sp macro="" textlink="">
      <cdr:nvSpPr>
        <cdr:cNvPr id="3" name="Text Box 2"/>
        <cdr:cNvSpPr txBox="1"/>
      </cdr:nvSpPr>
      <cdr:spPr>
        <a:xfrm xmlns:a="http://schemas.openxmlformats.org/drawingml/2006/main" rot="16200000">
          <a:off x="2179783" y="2224091"/>
          <a:ext cx="761859" cy="2125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fld id="{31FF6C79-7BE8-4015-839D-C83EDAC9AED2}" type="VALUE">
            <a:rPr lang="en-US" sz="900" b="1">
              <a:latin typeface="Times New Roman" panose="02020603050405020304" pitchFamily="18" charset="0"/>
              <a:cs typeface="Times New Roman" panose="02020603050405020304" pitchFamily="18" charset="0"/>
            </a:rPr>
            <a:pPr/>
            <a:t> 1 116 514 </a:t>
          </a:fld>
          <a:endParaRPr lang="lv-LV" sz="900" b="1" kern="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0.00654</cdr:x>
      <cdr:y>0</cdr:y>
    </cdr:from>
    <cdr:to>
      <cdr:x>0.11887</cdr:x>
      <cdr:y>0.15851</cdr:y>
    </cdr:to>
    <cdr:sp macro="" textlink="">
      <cdr:nvSpPr>
        <cdr:cNvPr id="4" name="Text Box 3"/>
        <cdr:cNvSpPr txBox="1"/>
      </cdr:nvSpPr>
      <cdr:spPr>
        <a:xfrm xmlns:a="http://schemas.openxmlformats.org/drawingml/2006/main">
          <a:off x="38100" y="-914400"/>
          <a:ext cx="654050" cy="5455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lv-LV" sz="850">
              <a:latin typeface="Times New Roman" panose="02020603050405020304" pitchFamily="18" charset="0"/>
              <a:cs typeface="Times New Roman" panose="02020603050405020304" pitchFamily="18" charset="0"/>
            </a:rPr>
            <a:t>Sezonas </a:t>
          </a:r>
        </a:p>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lv-LV" sz="850">
              <a:latin typeface="Times New Roman" panose="02020603050405020304" pitchFamily="18" charset="0"/>
              <a:cs typeface="Times New Roman" panose="02020603050405020304" pitchFamily="18" charset="0"/>
            </a:rPr>
            <a:t>laukstrādnieku</a:t>
          </a:r>
        </a:p>
        <a:p xmlns:a="http://schemas.openxmlformats.org/drawingml/2006/main">
          <a:pPr marL="0" marR="0" lvl="0" indent="0" algn="ctr" defTabSz="914400" rtl="0" eaLnBrk="1" fontAlgn="auto" latinLnBrk="0" hangingPunct="1">
            <a:lnSpc>
              <a:spcPct val="100000"/>
            </a:lnSpc>
            <a:spcBef>
              <a:spcPts val="0"/>
            </a:spcBef>
            <a:spcAft>
              <a:spcPts val="0"/>
            </a:spcAft>
            <a:buClrTx/>
            <a:buSzTx/>
            <a:buFontTx/>
            <a:buNone/>
            <a:tabLst/>
            <a:defRPr/>
          </a:pPr>
          <a:r>
            <a:rPr lang="lv-LV" sz="850">
              <a:latin typeface="Times New Roman" panose="02020603050405020304" pitchFamily="18" charset="0"/>
              <a:cs typeface="Times New Roman" panose="02020603050405020304" pitchFamily="18" charset="0"/>
            </a:rPr>
            <a:t> ienākums,</a:t>
          </a:r>
          <a:r>
            <a:rPr lang="lv-LV" sz="850" baseline="0">
              <a:latin typeface="Times New Roman" panose="02020603050405020304" pitchFamily="18" charset="0"/>
              <a:cs typeface="Times New Roman" panose="02020603050405020304" pitchFamily="18" charset="0"/>
            </a:rPr>
            <a:t> </a:t>
          </a:r>
          <a:r>
            <a:rPr lang="lv-LV" sz="850" i="1" baseline="0">
              <a:latin typeface="Times New Roman" panose="02020603050405020304" pitchFamily="18" charset="0"/>
              <a:cs typeface="Times New Roman" panose="02020603050405020304" pitchFamily="18" charset="0"/>
            </a:rPr>
            <a:t>euro</a:t>
          </a:r>
          <a:endParaRPr lang="lv-LV" sz="850" i="1">
            <a:latin typeface="Times New Roman" panose="02020603050405020304" pitchFamily="18" charset="0"/>
            <a:cs typeface="Times New Roman" panose="02020603050405020304" pitchFamily="18" charset="0"/>
          </a:endParaRPr>
        </a:p>
        <a:p xmlns:a="http://schemas.openxmlformats.org/drawingml/2006/main">
          <a:endParaRPr lang="lv-LV" sz="800" kern="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0.86478</cdr:x>
      <cdr:y>0.01107</cdr:y>
    </cdr:from>
    <cdr:to>
      <cdr:x>0.9771</cdr:x>
      <cdr:y>0.16958</cdr:y>
    </cdr:to>
    <cdr:sp macro="" textlink="">
      <cdr:nvSpPr>
        <cdr:cNvPr id="5" name="Text Box 1"/>
        <cdr:cNvSpPr txBox="1"/>
      </cdr:nvSpPr>
      <cdr:spPr>
        <a:xfrm xmlns:a="http://schemas.openxmlformats.org/drawingml/2006/main">
          <a:off x="5035550" y="38100"/>
          <a:ext cx="654050" cy="54555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850"/>
            <a:t>Vidējais</a:t>
          </a:r>
          <a:r>
            <a:rPr lang="lv-LV" sz="850" baseline="0"/>
            <a:t> ienākums </a:t>
          </a:r>
        </a:p>
        <a:p xmlns:a="http://schemas.openxmlformats.org/drawingml/2006/main">
          <a:pPr algn="ct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850" baseline="0"/>
            <a:t>uz vienu sezonas </a:t>
          </a:r>
        </a:p>
        <a:p xmlns:a="http://schemas.openxmlformats.org/drawingml/2006/main">
          <a:pPr algn="ct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850" baseline="0"/>
            <a:t>laukstrādnieku, </a:t>
          </a:r>
          <a:r>
            <a:rPr lang="lv-LV" sz="850" i="1" baseline="0"/>
            <a:t>euro</a:t>
          </a:r>
          <a:endParaRPr lang="lv-LV" sz="850" i="1"/>
        </a:p>
        <a:p xmlns:a="http://schemas.openxmlformats.org/drawingml/2006/main">
          <a:endParaRPr lang="lv-LV" sz="850" kern="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0.94872</cdr:x>
      <cdr:y>0.82</cdr:y>
    </cdr:from>
    <cdr:to>
      <cdr:x>1</cdr:x>
      <cdr:y>0.91294</cdr:y>
    </cdr:to>
    <cdr:sp macro="" textlink="">
      <cdr:nvSpPr>
        <cdr:cNvPr id="2" name="Text Box 1"/>
        <cdr:cNvSpPr txBox="1"/>
      </cdr:nvSpPr>
      <cdr:spPr>
        <a:xfrm xmlns:a="http://schemas.openxmlformats.org/drawingml/2006/main">
          <a:off x="5721350" y="2571749"/>
          <a:ext cx="309245" cy="29146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lv-LV" sz="1000" kern="1200">
              <a:solidFill>
                <a:sysClr val="windowText" lastClr="000000"/>
              </a:solidFill>
              <a:latin typeface="Times New Roman" panose="02020603050405020304" pitchFamily="18" charset="0"/>
              <a:cs typeface="Times New Roman" panose="02020603050405020304" pitchFamily="18" charset="0"/>
            </a:rPr>
            <a:t>%</a:t>
          </a: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0.01054</cdr:y>
    </cdr:from>
    <cdr:to>
      <cdr:x>0.15276</cdr:x>
      <cdr:y>0.09905</cdr:y>
    </cdr:to>
    <cdr:sp macro="" textlink="">
      <cdr:nvSpPr>
        <cdr:cNvPr id="3" name="TextBox 2">
          <a:extLst xmlns:a="http://schemas.openxmlformats.org/drawingml/2006/main">
            <a:ext uri="{FF2B5EF4-FFF2-40B4-BE49-F238E27FC236}">
              <a16:creationId xmlns:a16="http://schemas.microsoft.com/office/drawing/2014/main" id="{DA0B4D35-B5CA-E04E-5824-42C6CAD089E1}"/>
            </a:ext>
          </a:extLst>
        </cdr:cNvPr>
        <cdr:cNvSpPr txBox="1"/>
      </cdr:nvSpPr>
      <cdr:spPr>
        <a:xfrm xmlns:a="http://schemas.openxmlformats.org/drawingml/2006/main">
          <a:off x="-1143000" y="31750"/>
          <a:ext cx="895350" cy="2667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l"/>
          <a:r>
            <a:rPr lang="lv-LV" sz="1000" kern="1200">
              <a:latin typeface="Times New Roman" panose="02020603050405020304" pitchFamily="18" charset="0"/>
              <a:cs typeface="Times New Roman" panose="02020603050405020304" pitchFamily="18" charset="0"/>
            </a:rPr>
            <a:t>Personu skaits</a:t>
          </a:r>
        </a:p>
      </cdr:txBody>
    </cdr:sp>
  </cdr:relSizeAnchor>
  <cdr:relSizeAnchor xmlns:cdr="http://schemas.openxmlformats.org/drawingml/2006/chartDrawing">
    <cdr:from>
      <cdr:x>0.87885</cdr:x>
      <cdr:y>0</cdr:y>
    </cdr:from>
    <cdr:to>
      <cdr:x>1</cdr:x>
      <cdr:y>0.15613</cdr:y>
    </cdr:to>
    <cdr:sp macro="" textlink="">
      <cdr:nvSpPr>
        <cdr:cNvPr id="4" name="TextBox 1">
          <a:extLst xmlns:a="http://schemas.openxmlformats.org/drawingml/2006/main">
            <a:ext uri="{FF2B5EF4-FFF2-40B4-BE49-F238E27FC236}">
              <a16:creationId xmlns:a16="http://schemas.microsoft.com/office/drawing/2014/main" id="{49ABC580-99AF-1825-E57F-C6015B32F81E}"/>
            </a:ext>
          </a:extLst>
        </cdr:cNvPr>
        <cdr:cNvSpPr txBox="1"/>
      </cdr:nvSpPr>
      <cdr:spPr>
        <a:xfrm xmlns:a="http://schemas.openxmlformats.org/drawingml/2006/main">
          <a:off x="4928870" y="-914400"/>
          <a:ext cx="679450" cy="42780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lv-LV" sz="1000" i="0" kern="1200">
              <a:latin typeface="Times New Roman" panose="02020603050405020304" pitchFamily="18" charset="0"/>
              <a:cs typeface="Times New Roman" panose="02020603050405020304" pitchFamily="18" charset="0"/>
            </a:rPr>
            <a:t>Vidējā alga </a:t>
          </a:r>
        </a:p>
        <a:p xmlns:a="http://schemas.openxmlformats.org/drawingml/2006/main">
          <a:pPr algn="r"/>
          <a:r>
            <a:rPr lang="lv-LV" sz="1000" i="1" kern="1200">
              <a:latin typeface="Times New Roman" panose="02020603050405020304" pitchFamily="18" charset="0"/>
              <a:cs typeface="Times New Roman" panose="02020603050405020304" pitchFamily="18" charset="0"/>
            </a:rPr>
            <a:t>euro</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E7725-27FE-423D-88BF-819DE84851BB}">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216</TotalTime>
  <Pages>26</Pages>
  <Words>46168</Words>
  <Characters>26317</Characters>
  <Application>Microsoft Office Word</Application>
  <DocSecurity>0</DocSecurity>
  <Lines>219</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Matveja</dc:creator>
  <cp:keywords/>
  <dc:description/>
  <cp:lastModifiedBy>Līva Matveja</cp:lastModifiedBy>
  <cp:revision>22</cp:revision>
  <dcterms:created xsi:type="dcterms:W3CDTF">2025-04-09T08:27:00Z</dcterms:created>
  <dcterms:modified xsi:type="dcterms:W3CDTF">2025-05-21T06:45:00Z</dcterms:modified>
</cp:coreProperties>
</file>