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00C66265" w:rsidP="003E5F84" w:rsidRDefault="00C66265" w14:paraId="25796DA4" w14:textId="15FE64E0">
      <w:pPr>
        <w:pStyle w:val="paragraph"/>
        <w:tabs>
          <w:tab w:val="left" w:pos="3828"/>
        </w:tabs>
        <w:spacing w:before="0" w:beforeAutospacing="false" w:after="120" w:afterAutospacing="false" w:line="259" w:lineRule="auto"/>
        <w:ind w:right="57" w:firstLine="720"/>
        <w:jc w:val="center"/>
        <w:textAlignment w:val="baseline"/>
        <w15:collapsed w:val="false"/>
      </w:pPr>
      <w:r>
        <w:rPr>
          <w:rStyle w:val="normaltextrun"/>
          <w:b/>
          <w:bCs/>
        </w:rPr>
        <w:t>Informatīvais</w:t>
      </w:r>
      <w:r w:rsidR="00685A93">
        <w:rPr>
          <w:rStyle w:val="normaltextrun"/>
          <w:b/>
          <w:bCs/>
        </w:rPr>
        <w:t xml:space="preserve"> </w:t>
      </w:r>
      <w:r>
        <w:rPr>
          <w:rStyle w:val="normaltextrun"/>
          <w:b/>
          <w:bCs/>
        </w:rPr>
        <w:t>ziņojums</w:t>
      </w:r>
    </w:p>
    <w:p w:rsidRPr="0006779B" w:rsidR="00743092" w:rsidP="00743092" w:rsidRDefault="0075359C" w14:paraId="78DA0C97" w14:textId="65190645">
      <w:pPr>
        <w:snapToGrid w:val="false"/>
        <w:spacing w:after="0" w:line="240" w:lineRule="auto"/>
        <w:jc w:val="center"/>
        <w:rPr>
          <w:rFonts w:ascii="Times New Roman" w:hAnsi="Times New Roman" w:eastAsia="Times New Roman" w:cs="Times New Roman"/>
          <w:b/>
          <w:bCs/>
          <w:sz w:val="24"/>
          <w:szCs w:val="24"/>
          <w:lang w:eastAsia="lv-LV"/>
        </w:rPr>
      </w:pPr>
      <w:r w:rsidRPr="009A6A44">
        <w:rPr>
          <w:rStyle w:val="normaltextrun"/>
          <w:b/>
          <w:bCs/>
        </w:rPr>
        <w:t>“</w:t>
      </w:r>
      <w:r w:rsidRPr="002B6ED7" w:rsidR="002B6ED7">
        <w:rPr>
          <w:rFonts w:ascii="Times New Roman" w:hAnsi="Times New Roman" w:eastAsia="Times New Roman" w:cs="Times New Roman"/>
          <w:b/>
          <w:bCs/>
          <w:sz w:val="24"/>
          <w:szCs w:val="24"/>
          <w:lang w:eastAsia="lv-LV"/>
        </w:rPr>
        <w:t>Par 2025.</w:t>
      </w:r>
      <w:r w:rsidR="002B6ED7">
        <w:rPr>
          <w:rFonts w:ascii="Times New Roman" w:hAnsi="Times New Roman" w:eastAsia="Times New Roman" w:cs="Times New Roman"/>
          <w:b/>
          <w:bCs/>
          <w:sz w:val="24"/>
          <w:szCs w:val="24"/>
          <w:lang w:eastAsia="lv-LV"/>
        </w:rPr>
        <w:t> </w:t>
      </w:r>
      <w:r w:rsidRPr="002B6ED7" w:rsidR="002B6ED7">
        <w:rPr>
          <w:rFonts w:ascii="Times New Roman" w:hAnsi="Times New Roman" w:eastAsia="Times New Roman" w:cs="Times New Roman"/>
          <w:b/>
          <w:bCs/>
          <w:sz w:val="24"/>
          <w:szCs w:val="24"/>
          <w:lang w:eastAsia="lv-LV"/>
        </w:rPr>
        <w:t>gada 9.</w:t>
      </w:r>
      <w:r w:rsidR="002B6ED7">
        <w:rPr>
          <w:rFonts w:ascii="Times New Roman" w:hAnsi="Times New Roman" w:eastAsia="Times New Roman" w:cs="Times New Roman"/>
          <w:b/>
          <w:bCs/>
          <w:sz w:val="24"/>
          <w:szCs w:val="24"/>
          <w:lang w:eastAsia="lv-LV"/>
        </w:rPr>
        <w:t> </w:t>
      </w:r>
      <w:r w:rsidRPr="002B6ED7" w:rsidR="002B6ED7">
        <w:rPr>
          <w:rFonts w:ascii="Times New Roman" w:hAnsi="Times New Roman" w:eastAsia="Times New Roman" w:cs="Times New Roman"/>
          <w:b/>
          <w:bCs/>
          <w:sz w:val="24"/>
          <w:szCs w:val="24"/>
          <w:lang w:eastAsia="lv-LV"/>
        </w:rPr>
        <w:t>-</w:t>
      </w:r>
      <w:r w:rsidR="002B6ED7">
        <w:rPr>
          <w:rFonts w:ascii="Times New Roman" w:hAnsi="Times New Roman" w:eastAsia="Times New Roman" w:cs="Times New Roman"/>
          <w:b/>
          <w:bCs/>
          <w:sz w:val="24"/>
          <w:szCs w:val="24"/>
          <w:lang w:eastAsia="lv-LV"/>
        </w:rPr>
        <w:t> </w:t>
      </w:r>
      <w:r w:rsidRPr="002B6ED7" w:rsidR="002B6ED7">
        <w:rPr>
          <w:rFonts w:ascii="Times New Roman" w:hAnsi="Times New Roman" w:eastAsia="Times New Roman" w:cs="Times New Roman"/>
          <w:b/>
          <w:bCs/>
          <w:sz w:val="24"/>
          <w:szCs w:val="24"/>
          <w:lang w:eastAsia="lv-LV"/>
        </w:rPr>
        <w:t>10.</w:t>
      </w:r>
      <w:r w:rsidR="002B6ED7">
        <w:rPr>
          <w:rFonts w:ascii="Times New Roman" w:hAnsi="Times New Roman" w:eastAsia="Times New Roman" w:cs="Times New Roman"/>
          <w:b/>
          <w:bCs/>
          <w:sz w:val="24"/>
          <w:szCs w:val="24"/>
          <w:lang w:eastAsia="lv-LV"/>
        </w:rPr>
        <w:t> </w:t>
      </w:r>
      <w:r w:rsidRPr="002B6ED7" w:rsidR="002B6ED7">
        <w:rPr>
          <w:rFonts w:ascii="Times New Roman" w:hAnsi="Times New Roman" w:eastAsia="Times New Roman" w:cs="Times New Roman"/>
          <w:b/>
          <w:bCs/>
          <w:sz w:val="24"/>
          <w:szCs w:val="24"/>
          <w:lang w:eastAsia="lv-LV"/>
        </w:rPr>
        <w:t>oktobra neformālajā Eiropas Savienības telekomunikāciju ministru sanāksmē izskatāmajiem jautājumiem</w:t>
      </w:r>
      <w:r w:rsidRPr="0006779B" w:rsidR="00743092">
        <w:rPr>
          <w:rFonts w:ascii="Times New Roman" w:hAnsi="Times New Roman" w:eastAsia="Times New Roman" w:cs="Times New Roman"/>
          <w:b/>
          <w:bCs/>
          <w:sz w:val="24"/>
          <w:szCs w:val="24"/>
          <w:lang w:eastAsia="lv-LV"/>
        </w:rPr>
        <w:t>”</w:t>
      </w:r>
    </w:p>
    <w:p w:rsidRPr="009A6A44" w:rsidR="000C0327" w:rsidP="003E5F84" w:rsidRDefault="000C0327" w14:paraId="7BDB7B67" w14:textId="77777777">
      <w:pPr>
        <w:pStyle w:val="paragraph"/>
        <w:spacing w:before="0" w:beforeAutospacing="false" w:after="120" w:afterAutospacing="false" w:line="259" w:lineRule="auto"/>
        <w:ind w:right="57" w:firstLine="720"/>
        <w:jc w:val="both"/>
        <w:textAlignment w:val="baseline"/>
      </w:pPr>
    </w:p>
    <w:p w:rsidRPr="0034349F" w:rsidR="00144513" w:rsidP="006B4198" w:rsidRDefault="00C66265" w14:paraId="25796DA8" w14:textId="7B0EACD7">
      <w:pPr>
        <w:pStyle w:val="paragraph"/>
        <w:spacing w:before="0" w:beforeAutospacing="false" w:after="120" w:afterAutospacing="false" w:line="259" w:lineRule="auto"/>
        <w:ind w:right="57" w:firstLine="720"/>
        <w:jc w:val="both"/>
        <w:textAlignment w:val="baseline"/>
        <w:rPr>
          <w:rStyle w:val="normaltextrun"/>
        </w:rPr>
      </w:pPr>
      <w:r>
        <w:rPr>
          <w:rStyle w:val="normaltextrun"/>
        </w:rPr>
        <w:t>202</w:t>
      </w:r>
      <w:r w:rsidR="008E1579">
        <w:rPr>
          <w:rStyle w:val="normaltextrun"/>
        </w:rPr>
        <w:t>5</w:t>
      </w:r>
      <w:r>
        <w:rPr>
          <w:rStyle w:val="normaltextrun"/>
        </w:rPr>
        <w:t>.</w:t>
      </w:r>
      <w:r w:rsidR="003F2831">
        <w:rPr>
          <w:rStyle w:val="normaltextrun"/>
        </w:rPr>
        <w:t> </w:t>
      </w:r>
      <w:r>
        <w:rPr>
          <w:rStyle w:val="normaltextrun"/>
        </w:rPr>
        <w:t>gada</w:t>
      </w:r>
      <w:r w:rsidR="00685A93">
        <w:rPr>
          <w:rStyle w:val="normaltextrun"/>
        </w:rPr>
        <w:t xml:space="preserve"> </w:t>
      </w:r>
      <w:r w:rsidR="008E1579">
        <w:rPr>
          <w:rStyle w:val="normaltextrun"/>
        </w:rPr>
        <w:t>9.</w:t>
      </w:r>
      <w:r w:rsidR="006B4198">
        <w:rPr>
          <w:rStyle w:val="normaltextrun"/>
        </w:rPr>
        <w:t> </w:t>
      </w:r>
      <w:r w:rsidR="008E1579">
        <w:rPr>
          <w:rStyle w:val="normaltextrun"/>
        </w:rPr>
        <w:t>-</w:t>
      </w:r>
      <w:r w:rsidR="006B4198">
        <w:rPr>
          <w:rStyle w:val="normaltextrun"/>
        </w:rPr>
        <w:t> </w:t>
      </w:r>
      <w:r w:rsidR="008E1579">
        <w:rPr>
          <w:rStyle w:val="normaltextrun"/>
        </w:rPr>
        <w:t>10</w:t>
      </w:r>
      <w:r w:rsidR="00A66D69">
        <w:rPr>
          <w:rStyle w:val="normaltextrun"/>
        </w:rPr>
        <w:t>.</w:t>
      </w:r>
      <w:r w:rsidR="006B4198">
        <w:rPr>
          <w:rStyle w:val="normaltextrun"/>
        </w:rPr>
        <w:t> </w:t>
      </w:r>
      <w:r w:rsidR="00A66D69">
        <w:rPr>
          <w:rStyle w:val="normaltextrun"/>
        </w:rPr>
        <w:t>oktobrī</w:t>
      </w:r>
      <w:r w:rsidR="00685A93">
        <w:rPr>
          <w:rStyle w:val="normaltextrun"/>
        </w:rPr>
        <w:t xml:space="preserve"> </w:t>
      </w:r>
      <w:r w:rsidR="008E1579">
        <w:rPr>
          <w:rStyle w:val="normaltextrun"/>
        </w:rPr>
        <w:t>D</w:t>
      </w:r>
      <w:r w:rsidR="00A66D69">
        <w:rPr>
          <w:rStyle w:val="normaltextrun"/>
        </w:rPr>
        <w:t>ānijā</w:t>
      </w:r>
      <w:r w:rsidR="001E47A9">
        <w:rPr>
          <w:rStyle w:val="normaltextrun"/>
        </w:rPr>
        <w:t>,</w:t>
      </w:r>
      <w:r w:rsidR="00685A93">
        <w:rPr>
          <w:rStyle w:val="normaltextrun"/>
        </w:rPr>
        <w:t xml:space="preserve"> </w:t>
      </w:r>
      <w:r w:rsidR="008E1579">
        <w:rPr>
          <w:rStyle w:val="normaltextrun"/>
        </w:rPr>
        <w:t>Horsens</w:t>
      </w:r>
      <w:r w:rsidR="00A5307E">
        <w:rPr>
          <w:rStyle w:val="normaltextrun"/>
        </w:rPr>
        <w:t>ā</w:t>
      </w:r>
      <w:r w:rsidR="00081DD5">
        <w:rPr>
          <w:rStyle w:val="normaltextrun"/>
        </w:rPr>
        <w:t>,</w:t>
      </w:r>
      <w:r w:rsidR="00685A93">
        <w:rPr>
          <w:rStyle w:val="normaltextrun"/>
        </w:rPr>
        <w:t xml:space="preserve"> </w:t>
      </w:r>
      <w:r>
        <w:rPr>
          <w:rStyle w:val="normaltextrun"/>
        </w:rPr>
        <w:t>notiks</w:t>
      </w:r>
      <w:r w:rsidR="00685A93">
        <w:rPr>
          <w:rStyle w:val="normaltextrun"/>
        </w:rPr>
        <w:t xml:space="preserve"> </w:t>
      </w:r>
      <w:r w:rsidR="003F2831">
        <w:rPr>
          <w:rStyle w:val="normaltextrun"/>
        </w:rPr>
        <w:t>neformāl</w:t>
      </w:r>
      <w:r w:rsidR="003162CB">
        <w:rPr>
          <w:rStyle w:val="normaltextrun"/>
        </w:rPr>
        <w:t>a</w:t>
      </w:r>
      <w:r w:rsidR="003F2831">
        <w:rPr>
          <w:rStyle w:val="normaltextrun"/>
        </w:rPr>
        <w:t xml:space="preserve"> </w:t>
      </w:r>
      <w:r>
        <w:rPr>
          <w:rStyle w:val="normaltextrun"/>
        </w:rPr>
        <w:t>Eiropas</w:t>
      </w:r>
      <w:r w:rsidR="00685A93">
        <w:rPr>
          <w:rStyle w:val="normaltextrun"/>
        </w:rPr>
        <w:t xml:space="preserve"> </w:t>
      </w:r>
      <w:r>
        <w:rPr>
          <w:rStyle w:val="normaltextrun"/>
        </w:rPr>
        <w:t>Savienības</w:t>
      </w:r>
      <w:r w:rsidR="00685A93">
        <w:rPr>
          <w:rStyle w:val="normaltextrun"/>
        </w:rPr>
        <w:t xml:space="preserve"> </w:t>
      </w:r>
      <w:r>
        <w:rPr>
          <w:rStyle w:val="normaltextrun"/>
        </w:rPr>
        <w:t>(turpmāk</w:t>
      </w:r>
      <w:r w:rsidR="00685A93">
        <w:rPr>
          <w:rStyle w:val="normaltextrun"/>
        </w:rPr>
        <w:t xml:space="preserve"> </w:t>
      </w:r>
      <w:r>
        <w:rPr>
          <w:rStyle w:val="normaltextrun"/>
        </w:rPr>
        <w:t>–</w:t>
      </w:r>
      <w:r w:rsidR="00685A93">
        <w:rPr>
          <w:rStyle w:val="normaltextrun"/>
        </w:rPr>
        <w:t xml:space="preserve"> </w:t>
      </w:r>
      <w:r>
        <w:rPr>
          <w:rStyle w:val="normaltextrun"/>
        </w:rPr>
        <w:t>ES)</w:t>
      </w:r>
      <w:r w:rsidR="00685A93">
        <w:rPr>
          <w:rStyle w:val="normaltextrun"/>
        </w:rPr>
        <w:t xml:space="preserve"> </w:t>
      </w:r>
      <w:r w:rsidR="002B6ED7">
        <w:rPr>
          <w:rStyle w:val="normaltextrun"/>
        </w:rPr>
        <w:t>t</w:t>
      </w:r>
      <w:r>
        <w:rPr>
          <w:rStyle w:val="normaltextrun"/>
        </w:rPr>
        <w:t>elekomunikāciju</w:t>
      </w:r>
      <w:r w:rsidR="00685A93">
        <w:rPr>
          <w:rStyle w:val="normaltextrun"/>
        </w:rPr>
        <w:t xml:space="preserve"> </w:t>
      </w:r>
      <w:r>
        <w:rPr>
          <w:rStyle w:val="normaltextrun"/>
        </w:rPr>
        <w:t>ministru</w:t>
      </w:r>
      <w:r w:rsidR="00685A93">
        <w:rPr>
          <w:rStyle w:val="normaltextrun"/>
        </w:rPr>
        <w:t xml:space="preserve"> </w:t>
      </w:r>
      <w:r w:rsidR="00C044B3">
        <w:rPr>
          <w:rStyle w:val="normaltextrun"/>
        </w:rPr>
        <w:t>sanāksme</w:t>
      </w:r>
      <w:r w:rsidR="00373C98">
        <w:rPr>
          <w:rStyle w:val="normaltextrun"/>
        </w:rPr>
        <w:t>,</w:t>
      </w:r>
      <w:r w:rsidR="00685A93">
        <w:rPr>
          <w:rStyle w:val="normaltextrun"/>
        </w:rPr>
        <w:t xml:space="preserve"> </w:t>
      </w:r>
      <w:r>
        <w:rPr>
          <w:rStyle w:val="normaltextrun"/>
        </w:rPr>
        <w:t>kur</w:t>
      </w:r>
      <w:r w:rsidR="003162CB">
        <w:rPr>
          <w:rStyle w:val="normaltextrun"/>
        </w:rPr>
        <w:t>as laikā</w:t>
      </w:r>
      <w:r w:rsidR="00685A93">
        <w:rPr>
          <w:rStyle w:val="normaltextrun"/>
        </w:rPr>
        <w:t xml:space="preserve"> </w:t>
      </w:r>
      <w:r w:rsidRPr="0034349F" w:rsidR="00EF7763">
        <w:rPr>
          <w:rStyle w:val="normaltextrun"/>
        </w:rPr>
        <w:t>plānotas</w:t>
      </w:r>
      <w:r w:rsidRPr="0034349F" w:rsidR="00685A93">
        <w:rPr>
          <w:rStyle w:val="normaltextrun"/>
        </w:rPr>
        <w:t xml:space="preserve"> </w:t>
      </w:r>
      <w:r w:rsidRPr="0034349F" w:rsidR="00EF7763">
        <w:rPr>
          <w:rStyle w:val="normaltextrun"/>
        </w:rPr>
        <w:t>diskusijas</w:t>
      </w:r>
      <w:r w:rsidRPr="0034349F" w:rsidR="00685A93">
        <w:rPr>
          <w:rStyle w:val="normaltextrun"/>
        </w:rPr>
        <w:t xml:space="preserve"> </w:t>
      </w:r>
      <w:r w:rsidRPr="0034349F" w:rsidR="00EF7763">
        <w:rPr>
          <w:rStyle w:val="normaltextrun"/>
        </w:rPr>
        <w:t>par</w:t>
      </w:r>
      <w:r w:rsidRPr="0034349F" w:rsidR="00685A93">
        <w:rPr>
          <w:rStyle w:val="normaltextrun"/>
        </w:rPr>
        <w:t xml:space="preserve"> </w:t>
      </w:r>
      <w:r w:rsidRPr="0034349F" w:rsidR="00970FCD">
        <w:rPr>
          <w:rStyle w:val="normaltextrun"/>
        </w:rPr>
        <w:t>nepil</w:t>
      </w:r>
      <w:r w:rsidRPr="0034349F" w:rsidR="00A8278E">
        <w:rPr>
          <w:rStyle w:val="normaltextrun"/>
        </w:rPr>
        <w:t>ngadīgo aizsardzību tiešsaistes vidē</w:t>
      </w:r>
      <w:r w:rsidRPr="0034349F" w:rsidR="00EF7763">
        <w:rPr>
          <w:rStyle w:val="normaltextrun"/>
        </w:rPr>
        <w:t>,</w:t>
      </w:r>
      <w:r w:rsidRPr="0034349F" w:rsidR="00685A93">
        <w:rPr>
          <w:rStyle w:val="normaltextrun"/>
        </w:rPr>
        <w:t xml:space="preserve"> </w:t>
      </w:r>
      <w:r w:rsidRPr="0034349F" w:rsidR="00EF7763">
        <w:rPr>
          <w:rStyle w:val="normaltextrun"/>
        </w:rPr>
        <w:t>tostarp</w:t>
      </w:r>
      <w:r w:rsidRPr="0034349F" w:rsidR="00685A93">
        <w:rPr>
          <w:rStyle w:val="normaltextrun"/>
        </w:rPr>
        <w:t xml:space="preserve"> </w:t>
      </w:r>
      <w:r w:rsidRPr="0034349F" w:rsidR="00D55AF9">
        <w:rPr>
          <w:rStyle w:val="normaltextrun"/>
        </w:rPr>
        <w:t>politikas diskusija</w:t>
      </w:r>
      <w:r w:rsidRPr="0034349F" w:rsidR="00EC3607">
        <w:rPr>
          <w:rStyle w:val="normaltextrun"/>
        </w:rPr>
        <w:t>s</w:t>
      </w:r>
      <w:r w:rsidRPr="0034349F" w:rsidR="00D55AF9">
        <w:rPr>
          <w:rStyle w:val="normaltextrun"/>
        </w:rPr>
        <w:t xml:space="preserve"> </w:t>
      </w:r>
      <w:r w:rsidRPr="0034349F" w:rsidR="00EC3607">
        <w:rPr>
          <w:rStyle w:val="normaltextrun"/>
        </w:rPr>
        <w:t>par vecuma verificēšanu un pasākumiem</w:t>
      </w:r>
      <w:r w:rsidRPr="0034349F" w:rsidR="004D25DC">
        <w:rPr>
          <w:rStyle w:val="normaltextrun"/>
        </w:rPr>
        <w:t xml:space="preserve"> </w:t>
      </w:r>
      <w:r w:rsidRPr="0034349F" w:rsidR="00397DA0">
        <w:rPr>
          <w:rStyle w:val="normaltextrun"/>
        </w:rPr>
        <w:t xml:space="preserve">pusaudžu aizsardzībai tiešsaistes vidē, balstoties uz </w:t>
      </w:r>
      <w:r w:rsidRPr="0034349F" w:rsidR="00E81568">
        <w:rPr>
          <w:rStyle w:val="normaltextrun"/>
        </w:rPr>
        <w:t xml:space="preserve">Dānijas kā prezidējošās valsts ES Padomē </w:t>
      </w:r>
      <w:r w:rsidRPr="0034349F" w:rsidR="00397DA0">
        <w:rPr>
          <w:rStyle w:val="normaltextrun"/>
        </w:rPr>
        <w:t xml:space="preserve">(turpmāk – Prezidentūra) sagatavotajiem </w:t>
      </w:r>
      <w:r w:rsidRPr="0034349F" w:rsidR="00E81568">
        <w:rPr>
          <w:rStyle w:val="normaltextrun"/>
        </w:rPr>
        <w:t>d</w:t>
      </w:r>
      <w:r w:rsidRPr="0034349F" w:rsidR="00EF7763">
        <w:rPr>
          <w:rStyle w:val="normaltextrun"/>
        </w:rPr>
        <w:t>iskusiju</w:t>
      </w:r>
      <w:r w:rsidRPr="0034349F" w:rsidR="00685A93">
        <w:rPr>
          <w:rStyle w:val="normaltextrun"/>
        </w:rPr>
        <w:t xml:space="preserve"> </w:t>
      </w:r>
      <w:r w:rsidRPr="0034349F" w:rsidR="00EF7763">
        <w:rPr>
          <w:rStyle w:val="normaltextrun"/>
        </w:rPr>
        <w:t>dokumenti</w:t>
      </w:r>
      <w:r w:rsidRPr="0034349F" w:rsidR="006A6249">
        <w:rPr>
          <w:rStyle w:val="normaltextrun"/>
        </w:rPr>
        <w:t>em.</w:t>
      </w:r>
    </w:p>
    <w:p w:rsidR="00397DA0" w:rsidP="003E5F84" w:rsidRDefault="00397DA0" w14:paraId="6C40738B" w14:textId="77777777">
      <w:pPr>
        <w:pStyle w:val="Default"/>
        <w:spacing w:after="120" w:line="259" w:lineRule="auto"/>
        <w:ind w:right="57" w:firstLine="720"/>
        <w:jc w:val="both"/>
        <w:rPr>
          <w:rFonts w:ascii="Times New Roman" w:hAnsi="Times New Roman" w:cs="Times New Roman"/>
          <w:b/>
          <w:bCs/>
        </w:rPr>
      </w:pPr>
    </w:p>
    <w:p w:rsidRPr="006B5C8A" w:rsidR="00144513" w:rsidP="00BC4FB1" w:rsidRDefault="00BA3CED" w14:paraId="25796DA9" w14:textId="0408F876">
      <w:pPr>
        <w:pStyle w:val="Default"/>
        <w:numPr>
          <w:ilvl w:val="0"/>
          <w:numId w:val="31"/>
        </w:numPr>
        <w:shd w:val="clear" w:color="auto" w:fill="D9D9D9" w:themeFill="background1" w:themeFillShade="D9"/>
        <w:spacing w:after="120" w:line="259" w:lineRule="auto"/>
        <w:ind w:left="0" w:right="57" w:firstLine="720"/>
        <w:jc w:val="both"/>
        <w:rPr>
          <w:rFonts w:ascii="Times New Roman" w:hAnsi="Times New Roman" w:cs="Times New Roman"/>
          <w:b/>
          <w:bCs/>
          <w:color w:val="002776"/>
          <w:sz w:val="20"/>
          <w:szCs w:val="20"/>
        </w:rPr>
      </w:pPr>
      <w:r w:rsidRPr="006B5C8A">
        <w:rPr>
          <w:rStyle w:val="normaltextrun"/>
          <w:rFonts w:ascii="Times New Roman" w:hAnsi="Times New Roman" w:cs="Times New Roman"/>
          <w:b/>
          <w:bCs/>
        </w:rPr>
        <w:t>Politikas diskusija par vecuma verificēšanu</w:t>
      </w:r>
      <w:r w:rsidRPr="006B5C8A" w:rsidR="00CD43F5">
        <w:rPr>
          <w:rStyle w:val="normaltextrun"/>
          <w:rFonts w:ascii="Times New Roman" w:hAnsi="Times New Roman" w:cs="Times New Roman"/>
          <w:b/>
          <w:bCs/>
        </w:rPr>
        <w:t xml:space="preserve"> sociālajos medijos</w:t>
      </w:r>
    </w:p>
    <w:p w:rsidRPr="005E62F0" w:rsidR="005E62F0" w:rsidP="005E62F0" w:rsidRDefault="005E62F0" w14:paraId="75A3B800" w14:textId="2934D9B0">
      <w:pPr>
        <w:shd w:val="clear" w:color="auto" w:fill="FFFFFF" w:themeFill="background1"/>
        <w:spacing w:after="120"/>
        <w:ind w:right="57" w:firstLine="720"/>
        <w:jc w:val="both"/>
        <w:rPr>
          <w:rFonts w:ascii="Times New Roman" w:hAnsi="Times New Roman" w:eastAsia="Times New Roman" w:cs="Times New Roman"/>
          <w:sz w:val="24"/>
          <w:szCs w:val="24"/>
          <w:lang w:eastAsia="lv-LV"/>
        </w:rPr>
      </w:pPr>
      <w:r w:rsidRPr="005E62F0">
        <w:rPr>
          <w:rFonts w:ascii="Times New Roman" w:hAnsi="Times New Roman" w:eastAsia="Times New Roman" w:cs="Times New Roman"/>
          <w:sz w:val="24"/>
          <w:szCs w:val="24"/>
          <w:lang w:eastAsia="lv-LV"/>
        </w:rPr>
        <w:t>ES ir pieņemti vairāki būtiski dokumenti, lai veidotu digitālo vidi saskaņā ar Eiropas vērtībām un principiem. Tā, piemēram, Eiropas stratēģija labākam internetam bērniem</w:t>
      </w:r>
      <w:r w:rsidR="005315E4">
        <w:rPr>
          <w:rStyle w:val="FootnoteReference"/>
          <w:rFonts w:ascii="Times New Roman" w:hAnsi="Times New Roman" w:eastAsia="Times New Roman" w:cs="Times New Roman"/>
          <w:sz w:val="24"/>
          <w:szCs w:val="24"/>
          <w:lang w:eastAsia="lv-LV"/>
        </w:rPr>
        <w:footnoteReference w:id="1"/>
      </w:r>
      <w:r w:rsidRPr="005E62F0">
        <w:rPr>
          <w:rFonts w:ascii="Times New Roman" w:hAnsi="Times New Roman" w:eastAsia="Times New Roman" w:cs="Times New Roman"/>
          <w:sz w:val="24"/>
          <w:szCs w:val="24"/>
          <w:lang w:eastAsia="lv-LV"/>
        </w:rPr>
        <w:t>, Audiovizuālo mediju pakalpojumu direktīva</w:t>
      </w:r>
      <w:r w:rsidR="007D2621">
        <w:rPr>
          <w:rStyle w:val="FootnoteReference"/>
          <w:rFonts w:ascii="Times New Roman" w:hAnsi="Times New Roman" w:eastAsia="Times New Roman" w:cs="Times New Roman"/>
          <w:sz w:val="24"/>
          <w:szCs w:val="24"/>
          <w:lang w:eastAsia="lv-LV"/>
        </w:rPr>
        <w:footnoteReference w:id="2"/>
      </w:r>
      <w:r w:rsidR="008C2FA2">
        <w:rPr>
          <w:rFonts w:ascii="Times New Roman" w:hAnsi="Times New Roman" w:eastAsia="Times New Roman" w:cs="Times New Roman"/>
          <w:sz w:val="24"/>
          <w:szCs w:val="24"/>
          <w:lang w:eastAsia="lv-LV"/>
        </w:rPr>
        <w:t xml:space="preserve"> (turpmāk </w:t>
      </w:r>
      <w:r w:rsidR="00701AD8">
        <w:rPr>
          <w:rFonts w:ascii="Times New Roman" w:hAnsi="Times New Roman" w:eastAsia="Times New Roman" w:cs="Times New Roman"/>
          <w:sz w:val="24"/>
          <w:szCs w:val="24"/>
          <w:lang w:eastAsia="lv-LV"/>
        </w:rPr>
        <w:t>– AVM</w:t>
      </w:r>
      <w:r w:rsidR="00907BA9">
        <w:rPr>
          <w:rFonts w:ascii="Times New Roman" w:hAnsi="Times New Roman" w:eastAsia="Times New Roman" w:cs="Times New Roman"/>
          <w:sz w:val="24"/>
          <w:szCs w:val="24"/>
          <w:lang w:eastAsia="lv-LV"/>
        </w:rPr>
        <w:t>P</w:t>
      </w:r>
      <w:r w:rsidR="00701AD8">
        <w:rPr>
          <w:rFonts w:ascii="Times New Roman" w:hAnsi="Times New Roman" w:eastAsia="Times New Roman" w:cs="Times New Roman"/>
          <w:sz w:val="24"/>
          <w:szCs w:val="24"/>
          <w:lang w:eastAsia="lv-LV"/>
        </w:rPr>
        <w:t>D)</w:t>
      </w:r>
      <w:r w:rsidR="008C2FA2">
        <w:rPr>
          <w:rFonts w:ascii="Times New Roman" w:hAnsi="Times New Roman" w:eastAsia="Times New Roman" w:cs="Times New Roman"/>
          <w:sz w:val="24"/>
          <w:szCs w:val="24"/>
          <w:lang w:eastAsia="lv-LV"/>
        </w:rPr>
        <w:t xml:space="preserve"> </w:t>
      </w:r>
      <w:r w:rsidRPr="005E62F0">
        <w:rPr>
          <w:rFonts w:ascii="Times New Roman" w:hAnsi="Times New Roman" w:eastAsia="Times New Roman" w:cs="Times New Roman"/>
          <w:sz w:val="24"/>
          <w:szCs w:val="24"/>
          <w:lang w:eastAsia="lv-LV"/>
        </w:rPr>
        <w:t>un Digitālo pakalpojumu akts</w:t>
      </w:r>
      <w:r w:rsidR="007D2621">
        <w:rPr>
          <w:rStyle w:val="FootnoteReference"/>
          <w:rFonts w:ascii="Times New Roman" w:hAnsi="Times New Roman" w:eastAsia="Times New Roman" w:cs="Times New Roman"/>
          <w:sz w:val="24"/>
          <w:szCs w:val="24"/>
          <w:lang w:eastAsia="lv-LV"/>
        </w:rPr>
        <w:footnoteReference w:id="3"/>
      </w:r>
      <w:r w:rsidRPr="005E62F0">
        <w:rPr>
          <w:rFonts w:ascii="Times New Roman" w:hAnsi="Times New Roman" w:eastAsia="Times New Roman" w:cs="Times New Roman"/>
          <w:sz w:val="24"/>
          <w:szCs w:val="24"/>
          <w:lang w:eastAsia="lv-LV"/>
        </w:rPr>
        <w:t xml:space="preserve"> veicinājis nepilngadīgo aizsardzību tiešsaistē. Tomēr vēl</w:t>
      </w:r>
      <w:r>
        <w:rPr>
          <w:rFonts w:ascii="Times New Roman" w:hAnsi="Times New Roman" w:eastAsia="Times New Roman" w:cs="Times New Roman"/>
          <w:sz w:val="24"/>
          <w:szCs w:val="24"/>
          <w:lang w:eastAsia="lv-LV"/>
        </w:rPr>
        <w:t xml:space="preserve"> aizvien</w:t>
      </w:r>
      <w:r w:rsidRPr="005E62F0">
        <w:rPr>
          <w:rFonts w:ascii="Times New Roman" w:hAnsi="Times New Roman" w:eastAsia="Times New Roman" w:cs="Times New Roman"/>
          <w:sz w:val="24"/>
          <w:szCs w:val="24"/>
          <w:lang w:eastAsia="lv-LV"/>
        </w:rPr>
        <w:t xml:space="preserve"> sociālajos medijos sastopam krietni jaunākus nepilngadīgos </w:t>
      </w:r>
      <w:r w:rsidR="003A0C7C">
        <w:rPr>
          <w:rFonts w:ascii="Times New Roman" w:hAnsi="Times New Roman" w:eastAsia="Times New Roman" w:cs="Times New Roman"/>
          <w:sz w:val="24"/>
          <w:szCs w:val="24"/>
          <w:lang w:eastAsia="lv-LV"/>
        </w:rPr>
        <w:t xml:space="preserve">kā </w:t>
      </w:r>
      <w:r w:rsidRPr="005E62F0" w:rsidR="003A0C7C">
        <w:rPr>
          <w:rFonts w:ascii="Times New Roman" w:hAnsi="Times New Roman" w:eastAsia="Times New Roman" w:cs="Times New Roman"/>
          <w:sz w:val="24"/>
          <w:szCs w:val="24"/>
          <w:lang w:eastAsia="lv-LV"/>
        </w:rPr>
        <w:t xml:space="preserve">pakalpojumu sniegšanas noteikumos </w:t>
      </w:r>
      <w:r w:rsidR="003A0C7C">
        <w:rPr>
          <w:rFonts w:ascii="Times New Roman" w:hAnsi="Times New Roman" w:eastAsia="Times New Roman" w:cs="Times New Roman"/>
          <w:sz w:val="24"/>
          <w:szCs w:val="24"/>
          <w:lang w:eastAsia="lv-LV"/>
        </w:rPr>
        <w:t>norādītais lietotāju vecums</w:t>
      </w:r>
      <w:r w:rsidRPr="005E62F0">
        <w:rPr>
          <w:rFonts w:ascii="Times New Roman" w:hAnsi="Times New Roman" w:eastAsia="Times New Roman" w:cs="Times New Roman"/>
          <w:sz w:val="24"/>
          <w:szCs w:val="24"/>
          <w:lang w:eastAsia="lv-LV"/>
        </w:rPr>
        <w:t xml:space="preserve">. Turklāt daudzas sociālo mediju platformas piesaista plašu vecumu lietotāju loku, tāpēc pakalpojumu sniedzējiem ir jāpielāgo savu pakalpojumu funkcijas, lai nodrošinātu vecumam atbilstošu saturu un saskarnes. Lietotāju vecuma noteikšana ir būtisks priekšnoteikums, lai nodrošinātu drošas un aizsargātas tiešsaistes platformas nepilngadīgajiem. </w:t>
      </w:r>
    </w:p>
    <w:p w:rsidRPr="005E62F0" w:rsidR="005E62F0" w:rsidP="005E62F0" w:rsidRDefault="005E62F0" w14:paraId="24D6DDE6" w14:textId="215A7B67">
      <w:pPr>
        <w:shd w:val="clear" w:color="auto" w:fill="FFFFFF" w:themeFill="background1"/>
        <w:spacing w:after="120"/>
        <w:ind w:right="57" w:firstLine="720"/>
        <w:jc w:val="both"/>
        <w:rPr>
          <w:rFonts w:ascii="Times New Roman" w:hAnsi="Times New Roman" w:eastAsia="Times New Roman" w:cs="Times New Roman"/>
          <w:sz w:val="24"/>
          <w:szCs w:val="24"/>
          <w:lang w:eastAsia="lv-LV"/>
        </w:rPr>
      </w:pPr>
      <w:r w:rsidRPr="005E62F0">
        <w:rPr>
          <w:rFonts w:ascii="Times New Roman" w:hAnsi="Times New Roman" w:eastAsia="Times New Roman" w:cs="Times New Roman"/>
          <w:sz w:val="24"/>
          <w:szCs w:val="24"/>
          <w:lang w:eastAsia="lv-LV"/>
        </w:rPr>
        <w:t xml:space="preserve">Vecuma pārbaude fiziskajā vidē ir pamats vecuma ierobežojumiem precēm un pakalpojumiem. Nepieciešami līdzīgi aizsardzības mehānismi arī tiešsaistē. Bez atbilstošas vecuma pārbaudes ir grūti novērst pieaugušajiem paredzēta satura un funkciju atlasi sociālajos medijos bērniem. Šobrīd sociālo mediju platformas izmanto vairākas vecuma noteikšanas metodes, tomēr tās </w:t>
      </w:r>
      <w:r w:rsidR="00A5307E">
        <w:rPr>
          <w:rFonts w:ascii="Times New Roman" w:hAnsi="Times New Roman" w:eastAsia="Times New Roman" w:cs="Times New Roman"/>
          <w:sz w:val="24"/>
          <w:szCs w:val="24"/>
          <w:lang w:eastAsia="lv-LV"/>
        </w:rPr>
        <w:t>nav pietiekamas</w:t>
      </w:r>
      <w:r w:rsidRPr="005E62F0">
        <w:rPr>
          <w:rFonts w:ascii="Times New Roman" w:hAnsi="Times New Roman" w:eastAsia="Times New Roman" w:cs="Times New Roman"/>
          <w:sz w:val="24"/>
          <w:szCs w:val="24"/>
          <w:lang w:eastAsia="lv-LV"/>
        </w:rPr>
        <w:t xml:space="preserve">, lai novērstu nepilngadīgu lietotāju piekļuvi sociālajiem medijiem, vienlaikus ievērojot arī pamattiesības. Risinājumiem ir </w:t>
      </w:r>
      <w:r w:rsidR="00A5307E">
        <w:rPr>
          <w:rFonts w:ascii="Times New Roman" w:hAnsi="Times New Roman" w:eastAsia="Times New Roman" w:cs="Times New Roman"/>
          <w:sz w:val="24"/>
          <w:szCs w:val="24"/>
          <w:lang w:eastAsia="lv-LV"/>
        </w:rPr>
        <w:t>būtiski</w:t>
      </w:r>
      <w:r w:rsidRPr="005E62F0">
        <w:rPr>
          <w:rFonts w:ascii="Times New Roman" w:hAnsi="Times New Roman" w:eastAsia="Times New Roman" w:cs="Times New Roman"/>
          <w:sz w:val="24"/>
          <w:szCs w:val="24"/>
          <w:lang w:eastAsia="lv-LV"/>
        </w:rPr>
        <w:t xml:space="preserve"> precizitātes ierobežojumi un kļūdu īpatsvars. Turklāt šīs metodes var būt nepārredzamas un datu ietilpīgas, var ietvert lietotāju, tostarp nepilngadīgo, profilēšanu. </w:t>
      </w:r>
      <w:r w:rsidR="003A0C7C">
        <w:rPr>
          <w:rFonts w:ascii="Times New Roman" w:hAnsi="Times New Roman" w:eastAsia="Times New Roman" w:cs="Times New Roman"/>
          <w:sz w:val="24"/>
          <w:szCs w:val="24"/>
          <w:lang w:eastAsia="lv-LV"/>
        </w:rPr>
        <w:t>J</w:t>
      </w:r>
      <w:r w:rsidRPr="005E62F0">
        <w:rPr>
          <w:rFonts w:ascii="Times New Roman" w:hAnsi="Times New Roman" w:eastAsia="Times New Roman" w:cs="Times New Roman"/>
          <w:sz w:val="24"/>
          <w:szCs w:val="24"/>
          <w:lang w:eastAsia="lv-LV"/>
        </w:rPr>
        <w:t>ānosaka skaidr</w:t>
      </w:r>
      <w:r w:rsidR="003A0C7C">
        <w:rPr>
          <w:rFonts w:ascii="Times New Roman" w:hAnsi="Times New Roman" w:eastAsia="Times New Roman" w:cs="Times New Roman"/>
          <w:sz w:val="24"/>
          <w:szCs w:val="24"/>
          <w:lang w:eastAsia="lv-LV"/>
        </w:rPr>
        <w:t>a</w:t>
      </w:r>
      <w:r w:rsidRPr="005E62F0">
        <w:rPr>
          <w:rFonts w:ascii="Times New Roman" w:hAnsi="Times New Roman" w:eastAsia="Times New Roman" w:cs="Times New Roman"/>
          <w:sz w:val="24"/>
          <w:szCs w:val="24"/>
          <w:lang w:eastAsia="lv-LV"/>
        </w:rPr>
        <w:t xml:space="preserve">s prasības pakalpojumu sniedzējiem nodrošināt efektīvu un privātumu saglabājošu vecuma pārbaudi. Tāpat ir nepieciešami </w:t>
      </w:r>
      <w:r w:rsidR="00A5307E">
        <w:rPr>
          <w:rFonts w:ascii="Times New Roman" w:hAnsi="Times New Roman" w:eastAsia="Times New Roman" w:cs="Times New Roman"/>
          <w:sz w:val="24"/>
          <w:szCs w:val="24"/>
          <w:lang w:eastAsia="lv-LV"/>
        </w:rPr>
        <w:t xml:space="preserve">efektīvi </w:t>
      </w:r>
      <w:r w:rsidRPr="005E62F0">
        <w:rPr>
          <w:rFonts w:ascii="Times New Roman" w:hAnsi="Times New Roman" w:eastAsia="Times New Roman" w:cs="Times New Roman"/>
          <w:sz w:val="24"/>
          <w:szCs w:val="24"/>
          <w:lang w:eastAsia="lv-LV"/>
        </w:rPr>
        <w:t>tehniskie risinājumi vecuma pārbaudei, kas saglabā privātumu.</w:t>
      </w:r>
    </w:p>
    <w:p w:rsidRPr="005E62F0" w:rsidR="005E62F0" w:rsidP="005E62F0" w:rsidRDefault="005E62F0" w14:paraId="620B8ACF" w14:textId="733A9248">
      <w:pPr>
        <w:shd w:val="clear" w:color="auto" w:fill="FFFFFF" w:themeFill="background1"/>
        <w:spacing w:after="120"/>
        <w:ind w:right="57" w:firstLine="720"/>
        <w:jc w:val="both"/>
        <w:rPr>
          <w:rFonts w:ascii="Times New Roman" w:hAnsi="Times New Roman" w:eastAsia="Times New Roman" w:cs="Times New Roman"/>
          <w:sz w:val="24"/>
          <w:szCs w:val="24"/>
          <w:lang w:eastAsia="lv-LV"/>
        </w:rPr>
      </w:pPr>
      <w:r w:rsidRPr="005E62F0">
        <w:rPr>
          <w:rFonts w:ascii="Times New Roman" w:hAnsi="Times New Roman" w:eastAsia="Times New Roman" w:cs="Times New Roman"/>
          <w:sz w:val="24"/>
          <w:szCs w:val="24"/>
          <w:lang w:eastAsia="lv-LV"/>
        </w:rPr>
        <w:t xml:space="preserve">Šobrīd ES mērogā nav noteiktas prasības vecuma pārbaudei digitālajās platformās, kā arī nav noteikts vecuma ierobežojums piekļuvei sociālajiem medijiem. </w:t>
      </w:r>
      <w:r w:rsidRPr="005E62F0">
        <w:rPr>
          <w:rFonts w:ascii="Times New Roman" w:hAnsi="Times New Roman" w:eastAsia="Times New Roman" w:cs="Times New Roman"/>
          <w:sz w:val="24"/>
          <w:szCs w:val="24"/>
          <w:lang w:eastAsia="lv-LV"/>
        </w:rPr>
        <w:lastRenderedPageBreak/>
        <w:t>Būtisks solis regulējuma virzienā ir nesen pieņemtās Digitālā pakalpojuma</w:t>
      </w:r>
      <w:r w:rsidR="003A0C7C">
        <w:rPr>
          <w:rFonts w:ascii="Times New Roman" w:hAnsi="Times New Roman" w:eastAsia="Times New Roman" w:cs="Times New Roman"/>
          <w:sz w:val="24"/>
          <w:szCs w:val="24"/>
          <w:lang w:eastAsia="lv-LV"/>
        </w:rPr>
        <w:t xml:space="preserve"> akta</w:t>
      </w:r>
      <w:r w:rsidRPr="005E62F0">
        <w:rPr>
          <w:rFonts w:ascii="Times New Roman" w:hAnsi="Times New Roman" w:eastAsia="Times New Roman" w:cs="Times New Roman"/>
          <w:sz w:val="24"/>
          <w:szCs w:val="24"/>
          <w:lang w:eastAsia="lv-LV"/>
        </w:rPr>
        <w:t xml:space="preserve"> 28.</w:t>
      </w:r>
      <w:r w:rsidR="003A0C7C">
        <w:rPr>
          <w:rFonts w:ascii="Times New Roman" w:hAnsi="Times New Roman" w:eastAsia="Times New Roman" w:cs="Times New Roman"/>
          <w:sz w:val="24"/>
          <w:szCs w:val="24"/>
          <w:lang w:eastAsia="lv-LV"/>
        </w:rPr>
        <w:t> </w:t>
      </w:r>
      <w:r w:rsidRPr="005E62F0">
        <w:rPr>
          <w:rFonts w:ascii="Times New Roman" w:hAnsi="Times New Roman" w:eastAsia="Times New Roman" w:cs="Times New Roman"/>
          <w:sz w:val="24"/>
          <w:szCs w:val="24"/>
          <w:lang w:eastAsia="lv-LV"/>
        </w:rPr>
        <w:t xml:space="preserve">panta </w:t>
      </w:r>
      <w:r w:rsidR="008A5872">
        <w:rPr>
          <w:rFonts w:ascii="Times New Roman" w:hAnsi="Times New Roman" w:eastAsia="Times New Roman" w:cs="Times New Roman"/>
          <w:sz w:val="24"/>
          <w:szCs w:val="24"/>
          <w:lang w:eastAsia="lv-LV"/>
        </w:rPr>
        <w:t>vadlīnija</w:t>
      </w:r>
      <w:r w:rsidRPr="005E62F0">
        <w:rPr>
          <w:rFonts w:ascii="Times New Roman" w:hAnsi="Times New Roman" w:eastAsia="Times New Roman" w:cs="Times New Roman"/>
          <w:sz w:val="24"/>
          <w:szCs w:val="24"/>
          <w:lang w:eastAsia="lv-LV"/>
        </w:rPr>
        <w:t>s</w:t>
      </w:r>
      <w:r w:rsidR="00A5307E">
        <w:rPr>
          <w:rStyle w:val="FootnoteReference"/>
          <w:rFonts w:ascii="Times New Roman" w:hAnsi="Times New Roman" w:eastAsia="Times New Roman" w:cs="Times New Roman"/>
          <w:sz w:val="24"/>
          <w:szCs w:val="24"/>
          <w:lang w:eastAsia="lv-LV"/>
        </w:rPr>
        <w:footnoteReference w:id="4"/>
      </w:r>
      <w:r w:rsidRPr="005E62F0">
        <w:rPr>
          <w:rFonts w:ascii="Times New Roman" w:hAnsi="Times New Roman" w:eastAsia="Times New Roman" w:cs="Times New Roman"/>
          <w:sz w:val="24"/>
          <w:szCs w:val="24"/>
          <w:lang w:eastAsia="lv-LV"/>
        </w:rPr>
        <w:t xml:space="preserve">. </w:t>
      </w:r>
      <w:r w:rsidR="008A5872">
        <w:rPr>
          <w:rFonts w:ascii="Times New Roman" w:hAnsi="Times New Roman" w:eastAsia="Times New Roman" w:cs="Times New Roman"/>
          <w:sz w:val="24"/>
          <w:szCs w:val="24"/>
          <w:lang w:eastAsia="lv-LV"/>
        </w:rPr>
        <w:t>Vadlīnijā</w:t>
      </w:r>
      <w:r w:rsidRPr="005E62F0">
        <w:rPr>
          <w:rFonts w:ascii="Times New Roman" w:hAnsi="Times New Roman" w:eastAsia="Times New Roman" w:cs="Times New Roman"/>
          <w:sz w:val="24"/>
          <w:szCs w:val="24"/>
          <w:lang w:eastAsia="lv-LV"/>
        </w:rPr>
        <w:t>s ir ieteikti piekļuves ierobežojumi, kas balstīti uz vecuma pārbaudi, lai ierobežotu piekļuvi pieaugušajiem paredzētam saturam, vai</w:t>
      </w:r>
      <w:r w:rsidR="007C4099">
        <w:rPr>
          <w:rFonts w:ascii="Times New Roman" w:hAnsi="Times New Roman" w:eastAsia="Times New Roman" w:cs="Times New Roman"/>
          <w:sz w:val="24"/>
          <w:szCs w:val="24"/>
          <w:lang w:eastAsia="lv-LV"/>
        </w:rPr>
        <w:t>,</w:t>
      </w:r>
      <w:r w:rsidRPr="005E62F0">
        <w:rPr>
          <w:rFonts w:ascii="Times New Roman" w:hAnsi="Times New Roman" w:eastAsia="Times New Roman" w:cs="Times New Roman"/>
          <w:sz w:val="24"/>
          <w:szCs w:val="24"/>
          <w:lang w:eastAsia="lv-LV"/>
        </w:rPr>
        <w:t xml:space="preserve"> ja valsts noteikumos ir noteikts minimālais vecums, lai piekļūtu noteiktiem pakalpojumiem, piemēram, noteiktām tiešsaistes sociālo mediju pakalpojumu kategorijām. </w:t>
      </w:r>
      <w:r w:rsidR="008A5872">
        <w:rPr>
          <w:rFonts w:ascii="Times New Roman" w:hAnsi="Times New Roman" w:eastAsia="Times New Roman" w:cs="Times New Roman"/>
          <w:sz w:val="24"/>
          <w:szCs w:val="24"/>
          <w:lang w:eastAsia="lv-LV"/>
        </w:rPr>
        <w:t>Papildus</w:t>
      </w:r>
      <w:r w:rsidRPr="005E62F0">
        <w:rPr>
          <w:rFonts w:ascii="Times New Roman" w:hAnsi="Times New Roman" w:eastAsia="Times New Roman" w:cs="Times New Roman"/>
          <w:sz w:val="24"/>
          <w:szCs w:val="24"/>
          <w:lang w:eastAsia="lv-LV"/>
        </w:rPr>
        <w:t xml:space="preserve"> tam </w:t>
      </w:r>
      <w:r w:rsidR="00654248">
        <w:rPr>
          <w:rFonts w:ascii="Times New Roman" w:hAnsi="Times New Roman" w:eastAsia="Times New Roman" w:cs="Times New Roman"/>
          <w:sz w:val="24"/>
          <w:szCs w:val="24"/>
          <w:lang w:eastAsia="lv-LV"/>
        </w:rPr>
        <w:t>AVM</w:t>
      </w:r>
      <w:r w:rsidR="00907BA9">
        <w:rPr>
          <w:rFonts w:ascii="Times New Roman" w:hAnsi="Times New Roman" w:eastAsia="Times New Roman" w:cs="Times New Roman"/>
          <w:sz w:val="24"/>
          <w:szCs w:val="24"/>
          <w:lang w:eastAsia="lv-LV"/>
        </w:rPr>
        <w:t>PD</w:t>
      </w:r>
      <w:r w:rsidRPr="005E62F0">
        <w:rPr>
          <w:rFonts w:ascii="Times New Roman" w:hAnsi="Times New Roman" w:eastAsia="Times New Roman" w:cs="Times New Roman"/>
          <w:sz w:val="24"/>
          <w:szCs w:val="24"/>
          <w:lang w:eastAsia="lv-LV"/>
        </w:rPr>
        <w:t xml:space="preserve"> nodrošina minimālās prasības, lai dalībvalstis pieprasītu platformām ieviest pasākumus nepilngadīgo aizsardzībai tiešsaistē. Šie pasākumi vajadzības gadījumā var ietvert vecuma pārbaudi, tomēr dalībvalstis </w:t>
      </w:r>
      <w:r w:rsidR="007C4099">
        <w:rPr>
          <w:rFonts w:ascii="Times New Roman" w:hAnsi="Times New Roman" w:eastAsia="Times New Roman" w:cs="Times New Roman"/>
          <w:sz w:val="24"/>
          <w:szCs w:val="24"/>
          <w:lang w:eastAsia="lv-LV"/>
        </w:rPr>
        <w:t>prasības</w:t>
      </w:r>
      <w:r w:rsidRPr="005E62F0">
        <w:rPr>
          <w:rFonts w:ascii="Times New Roman" w:hAnsi="Times New Roman" w:eastAsia="Times New Roman" w:cs="Times New Roman"/>
          <w:sz w:val="24"/>
          <w:szCs w:val="24"/>
          <w:lang w:eastAsia="lv-LV"/>
        </w:rPr>
        <w:t xml:space="preserve"> var attiecināt tikai uz platformām, kas atrodas to jurisdikcijā. </w:t>
      </w:r>
    </w:p>
    <w:p w:rsidR="005E62F0" w:rsidP="005E62F0" w:rsidRDefault="005E62F0" w14:paraId="4F1BC9A8" w14:textId="39C60BBC">
      <w:pPr>
        <w:shd w:val="clear" w:color="auto" w:fill="FFFFFF" w:themeFill="background1"/>
        <w:spacing w:after="120"/>
        <w:ind w:right="57" w:firstLine="720"/>
        <w:jc w:val="both"/>
        <w:rPr>
          <w:rFonts w:ascii="Times New Roman" w:hAnsi="Times New Roman" w:eastAsia="Times New Roman" w:cs="Times New Roman"/>
          <w:sz w:val="24"/>
          <w:szCs w:val="24"/>
          <w:lang w:eastAsia="lv-LV"/>
        </w:rPr>
      </w:pPr>
      <w:r w:rsidRPr="005E62F0">
        <w:rPr>
          <w:rFonts w:ascii="Times New Roman" w:hAnsi="Times New Roman" w:eastAsia="Times New Roman" w:cs="Times New Roman"/>
          <w:sz w:val="24"/>
          <w:szCs w:val="24"/>
          <w:lang w:eastAsia="lv-LV"/>
        </w:rPr>
        <w:t>Pieņemot Eiropas digitālās identitātes regulu</w:t>
      </w:r>
      <w:r w:rsidR="007D2621">
        <w:rPr>
          <w:rStyle w:val="FootnoteReference"/>
          <w:rFonts w:ascii="Times New Roman" w:hAnsi="Times New Roman" w:eastAsia="Times New Roman" w:cs="Times New Roman"/>
          <w:sz w:val="24"/>
          <w:szCs w:val="24"/>
          <w:lang w:eastAsia="lv-LV"/>
        </w:rPr>
        <w:footnoteReference w:id="5"/>
      </w:r>
      <w:r w:rsidRPr="005E62F0">
        <w:rPr>
          <w:rFonts w:ascii="Times New Roman" w:hAnsi="Times New Roman" w:eastAsia="Times New Roman" w:cs="Times New Roman"/>
          <w:sz w:val="24"/>
          <w:szCs w:val="24"/>
          <w:lang w:eastAsia="lv-LV"/>
        </w:rPr>
        <w:t>, dalībvalstis apņēmās līdz 2026.</w:t>
      </w:r>
      <w:r w:rsidR="003A0C7C">
        <w:rPr>
          <w:rFonts w:ascii="Times New Roman" w:hAnsi="Times New Roman" w:eastAsia="Times New Roman" w:cs="Times New Roman"/>
          <w:sz w:val="24"/>
          <w:szCs w:val="24"/>
          <w:lang w:eastAsia="lv-LV"/>
        </w:rPr>
        <w:t> </w:t>
      </w:r>
      <w:r w:rsidRPr="005E62F0">
        <w:rPr>
          <w:rFonts w:ascii="Times New Roman" w:hAnsi="Times New Roman" w:eastAsia="Times New Roman" w:cs="Times New Roman"/>
          <w:sz w:val="24"/>
          <w:szCs w:val="24"/>
          <w:lang w:eastAsia="lv-LV"/>
        </w:rPr>
        <w:t>gadam izstrādāt un piedāvāt vismaz vienu ES digitālās identitātes maku. Katra dalībvalsts visiem saviem iedzīvotājiem un uzņēmumiem nodrošinās vismaz vienu maku, kas ļaus viņiem pierādīt, kas viņi ir, un droši glabāt, koplietot un parakstīt svarīgus digitālos dokumentus. Svarīgi, ka digitālās identitātes maks ļau</w:t>
      </w:r>
      <w:r w:rsidR="007C4099">
        <w:rPr>
          <w:rFonts w:ascii="Times New Roman" w:hAnsi="Times New Roman" w:eastAsia="Times New Roman" w:cs="Times New Roman"/>
          <w:sz w:val="24"/>
          <w:szCs w:val="24"/>
          <w:lang w:eastAsia="lv-LV"/>
        </w:rPr>
        <w:t>s</w:t>
      </w:r>
      <w:r w:rsidRPr="005E62F0">
        <w:rPr>
          <w:rFonts w:ascii="Times New Roman" w:hAnsi="Times New Roman" w:eastAsia="Times New Roman" w:cs="Times New Roman"/>
          <w:sz w:val="24"/>
          <w:szCs w:val="24"/>
          <w:lang w:eastAsia="lv-LV"/>
        </w:rPr>
        <w:t xml:space="preserve"> nodrošināt vispārpieejamu, netraucētu un privātumu saglabājošu veidu, kā pārbaudīt vecumu. Tikmēr Eiropas Komisija jau ir publicējusi projektu par privātumu saglabājošu un viegli lietojamu ES saskaņotu vecuma pārbaudes risinājumu. ES vecuma pārbaudes risinājuma izmēģinājum</w:t>
      </w:r>
      <w:r w:rsidR="007C4099">
        <w:rPr>
          <w:rFonts w:ascii="Times New Roman" w:hAnsi="Times New Roman" w:eastAsia="Times New Roman" w:cs="Times New Roman"/>
          <w:sz w:val="24"/>
          <w:szCs w:val="24"/>
          <w:lang w:eastAsia="lv-LV"/>
        </w:rPr>
        <w:t>i</w:t>
      </w:r>
      <w:r w:rsidRPr="005E62F0">
        <w:rPr>
          <w:rFonts w:ascii="Times New Roman" w:hAnsi="Times New Roman" w:eastAsia="Times New Roman" w:cs="Times New Roman"/>
          <w:sz w:val="24"/>
          <w:szCs w:val="24"/>
          <w:lang w:eastAsia="lv-LV"/>
        </w:rPr>
        <w:t xml:space="preserve"> pašlaik notiek </w:t>
      </w:r>
      <w:r w:rsidR="007D2621">
        <w:rPr>
          <w:rFonts w:ascii="Times New Roman" w:hAnsi="Times New Roman" w:eastAsia="Times New Roman" w:cs="Times New Roman"/>
          <w:sz w:val="24"/>
          <w:szCs w:val="24"/>
          <w:lang w:eastAsia="lv-LV"/>
        </w:rPr>
        <w:t>piecās</w:t>
      </w:r>
      <w:r w:rsidRPr="005E62F0">
        <w:rPr>
          <w:rFonts w:ascii="Times New Roman" w:hAnsi="Times New Roman" w:eastAsia="Times New Roman" w:cs="Times New Roman"/>
          <w:sz w:val="24"/>
          <w:szCs w:val="24"/>
          <w:lang w:eastAsia="lv-LV"/>
        </w:rPr>
        <w:t xml:space="preserve"> dalībvalstīs - Dānijā, Francijā, Grieķijā, Itālijā</w:t>
      </w:r>
      <w:r w:rsidR="007C4099">
        <w:rPr>
          <w:rFonts w:ascii="Times New Roman" w:hAnsi="Times New Roman" w:eastAsia="Times New Roman" w:cs="Times New Roman"/>
          <w:sz w:val="24"/>
          <w:szCs w:val="24"/>
          <w:lang w:eastAsia="lv-LV"/>
        </w:rPr>
        <w:t xml:space="preserve"> un Spānijā</w:t>
      </w:r>
      <w:r w:rsidRPr="005E62F0">
        <w:rPr>
          <w:rFonts w:ascii="Times New Roman" w:hAnsi="Times New Roman" w:eastAsia="Times New Roman" w:cs="Times New Roman"/>
          <w:sz w:val="24"/>
          <w:szCs w:val="24"/>
          <w:lang w:eastAsia="lv-LV"/>
        </w:rPr>
        <w:t>.</w:t>
      </w:r>
    </w:p>
    <w:p w:rsidR="00C23DBA" w:rsidP="00316FF7" w:rsidRDefault="00693FD6" w14:paraId="53D35B6D" w14:textId="283B9F11">
      <w:pPr>
        <w:shd w:val="clear" w:color="auto" w:fill="FFFFFF" w:themeFill="background1"/>
        <w:spacing w:after="120"/>
        <w:ind w:right="57" w:firstLine="720"/>
        <w:jc w:val="both"/>
        <w:rPr>
          <w:rFonts w:ascii="Times New Roman" w:hAnsi="Times New Roman" w:eastAsia="Times New Roman" w:cs="Times New Roman"/>
          <w:b/>
          <w:bCs/>
          <w:u w:val="single"/>
        </w:rPr>
      </w:pPr>
      <w:r w:rsidRPr="006B5C8A">
        <w:rPr>
          <w:rFonts w:ascii="Times New Roman" w:hAnsi="Times New Roman" w:eastAsia="Times New Roman" w:cs="Times New Roman"/>
          <w:sz w:val="24"/>
          <w:szCs w:val="24"/>
          <w:lang w:eastAsia="lv-LV"/>
        </w:rPr>
        <w:t xml:space="preserve">Prezidentūra ir sagatavojusi </w:t>
      </w:r>
      <w:r>
        <w:rPr>
          <w:rFonts w:ascii="Times New Roman" w:hAnsi="Times New Roman" w:eastAsia="Times New Roman" w:cs="Times New Roman"/>
          <w:sz w:val="24"/>
          <w:szCs w:val="24"/>
          <w:lang w:eastAsia="lv-LV"/>
        </w:rPr>
        <w:t>diskusijas ievirzes dokumentu “Vecuma verificēšana sociālajos medijos” (</w:t>
      </w:r>
      <w:r w:rsidRPr="004E5C29">
        <w:rPr>
          <w:rFonts w:ascii="Times New Roman" w:hAnsi="Times New Roman" w:eastAsia="Times New Roman" w:cs="Times New Roman"/>
          <w:i/>
          <w:iCs/>
          <w:sz w:val="24"/>
          <w:szCs w:val="24"/>
          <w:lang w:eastAsia="lv-LV"/>
        </w:rPr>
        <w:t>Age Verification on Social Media – Presidency Discussion Note</w:t>
      </w:r>
      <w:r>
        <w:rPr>
          <w:rFonts w:ascii="Times New Roman" w:hAnsi="Times New Roman" w:eastAsia="Times New Roman" w:cs="Times New Roman"/>
          <w:sz w:val="24"/>
          <w:szCs w:val="24"/>
          <w:lang w:eastAsia="lv-LV"/>
        </w:rPr>
        <w:t>), lai apspriestu kā nodrošināt vecuma verificēšanas ieviešanu sociālajos medijos - vai nepilngadīgo aizsardzības vadlīnijas nodrošina pietiekami stingru ietvaru vecuma verificēšanai sociālajos medijos</w:t>
      </w:r>
      <w:r w:rsidR="0023235C">
        <w:rPr>
          <w:rFonts w:ascii="Times New Roman" w:hAnsi="Times New Roman" w:eastAsia="Times New Roman" w:cs="Times New Roman"/>
          <w:sz w:val="24"/>
          <w:szCs w:val="24"/>
          <w:lang w:eastAsia="lv-LV"/>
        </w:rPr>
        <w:t>,</w:t>
      </w:r>
      <w:r>
        <w:rPr>
          <w:rFonts w:ascii="Times New Roman" w:hAnsi="Times New Roman" w:eastAsia="Times New Roman" w:cs="Times New Roman"/>
          <w:sz w:val="24"/>
          <w:szCs w:val="24"/>
          <w:lang w:eastAsia="lv-LV"/>
        </w:rPr>
        <w:t xml:space="preserve"> vai arī nepieciešams ieviest jaunus vai uzlabotus tiesiskus pienākumus. Prezidentūra aicina diskutēt par minimālā vecuma noteikšanu piekļuvei sociālajiem medijiem, tostarp, par i</w:t>
      </w:r>
      <w:r w:rsidRPr="00FD39DF">
        <w:rPr>
          <w:rFonts w:ascii="Times New Roman" w:hAnsi="Times New Roman" w:eastAsia="Times New Roman" w:cs="Times New Roman"/>
          <w:sz w:val="24"/>
          <w:szCs w:val="24"/>
          <w:lang w:eastAsia="lv-LV"/>
        </w:rPr>
        <w:t>espēj</w:t>
      </w:r>
      <w:r>
        <w:rPr>
          <w:rFonts w:ascii="Times New Roman" w:hAnsi="Times New Roman" w:eastAsia="Times New Roman" w:cs="Times New Roman"/>
          <w:sz w:val="24"/>
          <w:szCs w:val="24"/>
          <w:lang w:eastAsia="lv-LV"/>
        </w:rPr>
        <w:t>ām</w:t>
      </w:r>
      <w:r w:rsidRPr="00FD39DF">
        <w:rPr>
          <w:rFonts w:ascii="Times New Roman" w:hAnsi="Times New Roman" w:eastAsia="Times New Roman" w:cs="Times New Roman"/>
          <w:sz w:val="24"/>
          <w:szCs w:val="24"/>
          <w:lang w:eastAsia="lv-LV"/>
        </w:rPr>
        <w:t xml:space="preserve"> ieviest nacionālu vai Eiropas </w:t>
      </w:r>
      <w:r w:rsidR="0023235C">
        <w:rPr>
          <w:rFonts w:ascii="Times New Roman" w:hAnsi="Times New Roman" w:eastAsia="Times New Roman" w:cs="Times New Roman"/>
          <w:sz w:val="24"/>
          <w:szCs w:val="24"/>
          <w:lang w:eastAsia="lv-LV"/>
        </w:rPr>
        <w:t xml:space="preserve">mēroga </w:t>
      </w:r>
      <w:r w:rsidRPr="00FD39DF">
        <w:rPr>
          <w:rFonts w:ascii="Times New Roman" w:hAnsi="Times New Roman" w:eastAsia="Times New Roman" w:cs="Times New Roman"/>
          <w:sz w:val="24"/>
          <w:szCs w:val="24"/>
          <w:lang w:eastAsia="lv-LV"/>
        </w:rPr>
        <w:t>minimālo vecumu piekļuvei konkrēti definētām sociālo mediju pakalpojumu kategorijām, ko varētu nodrošināt ar platformām noteiktiem vecuma pārbaudes pienākumiem, kā tas minēts D</w:t>
      </w:r>
      <w:r>
        <w:rPr>
          <w:rFonts w:ascii="Times New Roman" w:hAnsi="Times New Roman" w:eastAsia="Times New Roman" w:cs="Times New Roman"/>
          <w:sz w:val="24"/>
          <w:szCs w:val="24"/>
          <w:lang w:eastAsia="lv-LV"/>
        </w:rPr>
        <w:t>igitālo pakalpojumu akta</w:t>
      </w:r>
      <w:r w:rsidRPr="00FD39DF">
        <w:rPr>
          <w:rFonts w:ascii="Times New Roman" w:hAnsi="Times New Roman" w:eastAsia="Times New Roman" w:cs="Times New Roman"/>
          <w:sz w:val="24"/>
          <w:szCs w:val="24"/>
          <w:lang w:eastAsia="lv-LV"/>
        </w:rPr>
        <w:t xml:space="preserve"> 28. panta vadlīnijās</w:t>
      </w:r>
      <w:r>
        <w:rPr>
          <w:rFonts w:ascii="Times New Roman" w:hAnsi="Times New Roman" w:eastAsia="Times New Roman" w:cs="Times New Roman"/>
          <w:sz w:val="24"/>
          <w:szCs w:val="24"/>
          <w:lang w:eastAsia="lv-LV"/>
        </w:rPr>
        <w:t>. Tāpat arī - par</w:t>
      </w:r>
      <w:r w:rsidRPr="001B1418">
        <w:rPr>
          <w:rFonts w:ascii="Times New Roman" w:hAnsi="Times New Roman" w:eastAsia="Times New Roman" w:cs="Times New Roman"/>
          <w:sz w:val="24"/>
          <w:szCs w:val="24"/>
          <w:lang w:eastAsia="lv-LV"/>
        </w:rPr>
        <w:t xml:space="preserve"> esošo situāciju tehnisko risinājumu ieviešanā</w:t>
      </w:r>
      <w:r>
        <w:rPr>
          <w:rFonts w:ascii="Times New Roman" w:hAnsi="Times New Roman" w:eastAsia="Times New Roman" w:cs="Times New Roman"/>
          <w:sz w:val="24"/>
          <w:szCs w:val="24"/>
          <w:lang w:eastAsia="lv-LV"/>
        </w:rPr>
        <w:t>, aicinot dalībvalstis informēt par situāciju nacionālo vecuma verificēšanas risinājumu attīstīšanā.</w:t>
      </w:r>
      <w:r w:rsidRPr="005315E4" w:rsidR="00FD39DF">
        <w:rPr>
          <w:rFonts w:ascii="Times New Roman" w:hAnsi="Times New Roman" w:eastAsia="Times New Roman" w:cs="Times New Roman"/>
          <w:sz w:val="24"/>
          <w:szCs w:val="24"/>
          <w:lang w:eastAsia="lv-LV"/>
        </w:rPr>
        <w:t xml:space="preserve"> </w:t>
      </w:r>
    </w:p>
    <w:p w:rsidRPr="00316FF7" w:rsidR="00DF7A03" w:rsidP="003E5F84" w:rsidRDefault="00DF7A03" w14:paraId="25796DAB" w14:textId="53B7F8DF">
      <w:pPr>
        <w:shd w:val="clear" w:color="auto" w:fill="FFFFFF" w:themeFill="background1"/>
        <w:spacing w:after="120"/>
        <w:ind w:right="57" w:firstLine="720"/>
        <w:jc w:val="both"/>
        <w:rPr>
          <w:rFonts w:ascii="Times New Roman" w:hAnsi="Times New Roman" w:eastAsia="Times New Roman" w:cs="Times New Roman"/>
          <w:b/>
          <w:bCs/>
          <w:u w:val="single"/>
        </w:rPr>
      </w:pPr>
      <w:r w:rsidRPr="00316FF7">
        <w:rPr>
          <w:rFonts w:ascii="Times New Roman" w:hAnsi="Times New Roman" w:eastAsia="Times New Roman" w:cs="Times New Roman"/>
          <w:b/>
          <w:bCs/>
          <w:u w:val="single"/>
        </w:rPr>
        <w:t>Latvijas</w:t>
      </w:r>
      <w:r w:rsidRPr="00316FF7" w:rsidR="00685A93">
        <w:rPr>
          <w:rFonts w:ascii="Times New Roman" w:hAnsi="Times New Roman" w:eastAsia="Times New Roman" w:cs="Times New Roman"/>
          <w:b/>
          <w:bCs/>
          <w:u w:val="single"/>
        </w:rPr>
        <w:t xml:space="preserve"> </w:t>
      </w:r>
      <w:r w:rsidRPr="00316FF7">
        <w:rPr>
          <w:rFonts w:ascii="Times New Roman" w:hAnsi="Times New Roman" w:eastAsia="Times New Roman" w:cs="Times New Roman"/>
          <w:b/>
          <w:bCs/>
          <w:u w:val="single"/>
        </w:rPr>
        <w:t>viedoklis</w:t>
      </w:r>
    </w:p>
    <w:p w:rsidRPr="001E3701" w:rsidR="00B30F69" w:rsidP="00B30F69" w:rsidRDefault="00B30F69" w14:paraId="0F38202E" w14:textId="74491FA5">
      <w:pPr>
        <w:spacing w:before="120" w:after="120" w:line="240" w:lineRule="auto"/>
        <w:ind w:firstLine="720"/>
        <w:jc w:val="both"/>
        <w:outlineLvl w:val="2"/>
        <w:rPr>
          <w:rFonts w:ascii="Times New Roman" w:hAnsi="Times New Roman" w:eastAsia="Times New Roman" w:cs="Times New Roman"/>
          <w:color w:val="222222"/>
          <w:spacing w:val="3"/>
          <w:sz w:val="24"/>
          <w:szCs w:val="24"/>
          <w:lang w:eastAsia="lv-LV"/>
        </w:rPr>
      </w:pPr>
      <w:r w:rsidRPr="004A1C45">
        <w:rPr>
          <w:rFonts w:ascii="Times New Roman" w:hAnsi="Times New Roman" w:eastAsia="Times New Roman" w:cs="Times New Roman"/>
          <w:color w:val="222222"/>
          <w:spacing w:val="3"/>
          <w:sz w:val="24"/>
          <w:szCs w:val="24"/>
          <w:lang w:eastAsia="lv-LV"/>
        </w:rPr>
        <w:t>Latvijas nostāja formulēta saskaņā ar</w:t>
      </w:r>
      <w:r>
        <w:rPr>
          <w:rFonts w:ascii="Times New Roman" w:hAnsi="Times New Roman" w:eastAsia="Times New Roman" w:cs="Times New Roman"/>
          <w:color w:val="222222"/>
          <w:spacing w:val="3"/>
          <w:sz w:val="24"/>
          <w:szCs w:val="24"/>
          <w:lang w:eastAsia="lv-LV"/>
        </w:rPr>
        <w:t xml:space="preserve"> Iekšlietu ministrijas p</w:t>
      </w:r>
      <w:r w:rsidRPr="005A4AAC">
        <w:rPr>
          <w:rFonts w:ascii="Times New Roman" w:hAnsi="Times New Roman" w:eastAsia="Times New Roman" w:cs="Times New Roman"/>
          <w:color w:val="222222"/>
          <w:spacing w:val="3"/>
          <w:sz w:val="24"/>
          <w:szCs w:val="24"/>
          <w:lang w:eastAsia="lv-LV"/>
        </w:rPr>
        <w:t>ozīcij</w:t>
      </w:r>
      <w:r>
        <w:rPr>
          <w:rFonts w:ascii="Times New Roman" w:hAnsi="Times New Roman" w:eastAsia="Times New Roman" w:cs="Times New Roman"/>
          <w:color w:val="222222"/>
          <w:spacing w:val="3"/>
          <w:sz w:val="24"/>
          <w:szCs w:val="24"/>
          <w:lang w:eastAsia="lv-LV"/>
        </w:rPr>
        <w:t>u</w:t>
      </w:r>
      <w:r w:rsidRPr="005A4AAC">
        <w:rPr>
          <w:rFonts w:ascii="Times New Roman" w:hAnsi="Times New Roman" w:eastAsia="Times New Roman" w:cs="Times New Roman"/>
          <w:color w:val="222222"/>
          <w:spacing w:val="3"/>
          <w:sz w:val="24"/>
          <w:szCs w:val="24"/>
          <w:lang w:eastAsia="lv-LV"/>
        </w:rPr>
        <w:t xml:space="preserve"> Nr.</w:t>
      </w:r>
      <w:r w:rsidR="002B6ED7">
        <w:rPr>
          <w:rFonts w:ascii="Times New Roman" w:hAnsi="Times New Roman" w:eastAsia="Times New Roman" w:cs="Times New Roman"/>
          <w:color w:val="222222"/>
          <w:spacing w:val="3"/>
          <w:sz w:val="24"/>
          <w:szCs w:val="24"/>
          <w:lang w:eastAsia="lv-LV"/>
        </w:rPr>
        <w:t> </w:t>
      </w:r>
      <w:r w:rsidRPr="005A4AAC">
        <w:rPr>
          <w:rFonts w:ascii="Times New Roman" w:hAnsi="Times New Roman" w:eastAsia="Times New Roman" w:cs="Times New Roman"/>
          <w:color w:val="222222"/>
          <w:spacing w:val="3"/>
          <w:sz w:val="24"/>
          <w:szCs w:val="24"/>
          <w:lang w:eastAsia="lv-LV"/>
        </w:rPr>
        <w:t>1</w:t>
      </w:r>
      <w:r>
        <w:rPr>
          <w:rFonts w:ascii="Times New Roman" w:hAnsi="Times New Roman" w:eastAsia="Times New Roman" w:cs="Times New Roman"/>
          <w:color w:val="222222"/>
          <w:spacing w:val="3"/>
          <w:sz w:val="24"/>
          <w:szCs w:val="24"/>
          <w:lang w:eastAsia="lv-LV"/>
        </w:rPr>
        <w:t xml:space="preserve"> “P</w:t>
      </w:r>
      <w:r w:rsidRPr="005A4AAC">
        <w:rPr>
          <w:rFonts w:ascii="Times New Roman" w:hAnsi="Times New Roman" w:eastAsia="Times New Roman" w:cs="Times New Roman"/>
          <w:color w:val="222222"/>
          <w:spacing w:val="3"/>
          <w:sz w:val="24"/>
          <w:szCs w:val="24"/>
          <w:lang w:eastAsia="lv-LV"/>
        </w:rPr>
        <w:t>ar</w:t>
      </w:r>
      <w:r>
        <w:rPr>
          <w:rFonts w:ascii="Times New Roman" w:hAnsi="Times New Roman" w:eastAsia="Times New Roman" w:cs="Times New Roman"/>
          <w:color w:val="222222"/>
          <w:spacing w:val="3"/>
          <w:sz w:val="24"/>
          <w:szCs w:val="24"/>
          <w:lang w:eastAsia="lv-LV"/>
        </w:rPr>
        <w:t xml:space="preserve"> </w:t>
      </w:r>
      <w:r w:rsidRPr="005A4AAC">
        <w:rPr>
          <w:rFonts w:ascii="Times New Roman" w:hAnsi="Times New Roman" w:eastAsia="Times New Roman" w:cs="Times New Roman"/>
          <w:color w:val="222222"/>
          <w:spacing w:val="3"/>
          <w:sz w:val="24"/>
          <w:szCs w:val="24"/>
          <w:lang w:eastAsia="lv-LV"/>
        </w:rPr>
        <w:t>priekšlikumu Eiropas Parlamenta un Padomes Regulai, ar ko paredz noteikumus seksuālas vardarbības pret bērniem novēršanai un apkarošanai</w:t>
      </w:r>
      <w:r>
        <w:rPr>
          <w:rFonts w:ascii="Times New Roman" w:hAnsi="Times New Roman" w:eastAsia="Times New Roman" w:cs="Times New Roman"/>
          <w:color w:val="222222"/>
          <w:spacing w:val="3"/>
          <w:sz w:val="24"/>
          <w:szCs w:val="24"/>
          <w:lang w:eastAsia="lv-LV"/>
        </w:rPr>
        <w:t xml:space="preserve"> (apstiprināta Ministru kabineta</w:t>
      </w:r>
      <w:r w:rsidR="0052347C">
        <w:rPr>
          <w:rFonts w:ascii="Times New Roman" w:hAnsi="Times New Roman" w:eastAsia="Times New Roman" w:cs="Times New Roman"/>
          <w:color w:val="222222"/>
          <w:spacing w:val="3"/>
          <w:sz w:val="24"/>
          <w:szCs w:val="24"/>
          <w:lang w:eastAsia="lv-LV"/>
        </w:rPr>
        <w:t xml:space="preserve"> 2022.</w:t>
      </w:r>
      <w:r w:rsidR="002B6ED7">
        <w:rPr>
          <w:rFonts w:ascii="Times New Roman" w:hAnsi="Times New Roman" w:eastAsia="Times New Roman" w:cs="Times New Roman"/>
          <w:color w:val="222222"/>
          <w:spacing w:val="3"/>
          <w:sz w:val="24"/>
          <w:szCs w:val="24"/>
          <w:lang w:eastAsia="lv-LV"/>
        </w:rPr>
        <w:t> </w:t>
      </w:r>
      <w:r w:rsidR="0052347C">
        <w:rPr>
          <w:rFonts w:ascii="Times New Roman" w:hAnsi="Times New Roman" w:eastAsia="Times New Roman" w:cs="Times New Roman"/>
          <w:color w:val="222222"/>
          <w:spacing w:val="3"/>
          <w:sz w:val="24"/>
          <w:szCs w:val="24"/>
          <w:lang w:eastAsia="lv-LV"/>
        </w:rPr>
        <w:t>gada 6.</w:t>
      </w:r>
      <w:r w:rsidR="002B6ED7">
        <w:rPr>
          <w:rFonts w:ascii="Times New Roman" w:hAnsi="Times New Roman" w:eastAsia="Times New Roman" w:cs="Times New Roman"/>
          <w:color w:val="222222"/>
          <w:spacing w:val="3"/>
          <w:sz w:val="24"/>
          <w:szCs w:val="24"/>
          <w:lang w:eastAsia="lv-LV"/>
        </w:rPr>
        <w:t> </w:t>
      </w:r>
      <w:r w:rsidR="0052347C">
        <w:rPr>
          <w:rFonts w:ascii="Times New Roman" w:hAnsi="Times New Roman" w:eastAsia="Times New Roman" w:cs="Times New Roman"/>
          <w:color w:val="222222"/>
          <w:spacing w:val="3"/>
          <w:sz w:val="24"/>
          <w:szCs w:val="24"/>
          <w:lang w:eastAsia="lv-LV"/>
        </w:rPr>
        <w:t>decembra</w:t>
      </w:r>
      <w:r w:rsidR="00B72848">
        <w:rPr>
          <w:rFonts w:ascii="Times New Roman" w:hAnsi="Times New Roman" w:eastAsia="Times New Roman" w:cs="Times New Roman"/>
          <w:color w:val="222222"/>
          <w:spacing w:val="3"/>
          <w:sz w:val="24"/>
          <w:szCs w:val="24"/>
          <w:lang w:eastAsia="lv-LV"/>
        </w:rPr>
        <w:t xml:space="preserve"> </w:t>
      </w:r>
      <w:r>
        <w:rPr>
          <w:rFonts w:ascii="Times New Roman" w:hAnsi="Times New Roman" w:eastAsia="Times New Roman" w:cs="Times New Roman"/>
          <w:color w:val="222222"/>
          <w:spacing w:val="3"/>
          <w:sz w:val="24"/>
          <w:szCs w:val="24"/>
          <w:lang w:eastAsia="lv-LV"/>
        </w:rPr>
        <w:t>sēdē).</w:t>
      </w:r>
    </w:p>
    <w:p w:rsidRPr="00C6154F" w:rsidR="002523E0" w:rsidP="008955A6" w:rsidRDefault="002523E0" w14:paraId="61E656A2" w14:textId="0C1281FA">
      <w:pPr>
        <w:pStyle w:val="mt-translation"/>
        <w:widowControl w:val="false"/>
        <w:shd w:val="clear" w:color="auto" w:fill="FFFFFF" w:themeFill="background1"/>
        <w:spacing w:after="120" w:line="259" w:lineRule="auto"/>
        <w:ind w:right="57" w:firstLine="720"/>
        <w:jc w:val="both"/>
      </w:pPr>
      <w:r w:rsidRPr="00C55814">
        <w:rPr>
          <w:b/>
          <w:bCs/>
        </w:rPr>
        <w:t>Latvija</w:t>
      </w:r>
      <w:r w:rsidRPr="00CC326D">
        <w:rPr>
          <w:b/>
          <w:bCs/>
        </w:rPr>
        <w:t xml:space="preserve"> atzinīgi vērtē D</w:t>
      </w:r>
      <w:r w:rsidRPr="00C55814">
        <w:rPr>
          <w:b/>
          <w:bCs/>
        </w:rPr>
        <w:t>igitālo pakalpojumu akta</w:t>
      </w:r>
      <w:r w:rsidRPr="00CC326D">
        <w:rPr>
          <w:b/>
          <w:bCs/>
        </w:rPr>
        <w:t xml:space="preserve"> 28.</w:t>
      </w:r>
      <w:r w:rsidR="002B6ED7">
        <w:rPr>
          <w:b/>
          <w:bCs/>
        </w:rPr>
        <w:t> </w:t>
      </w:r>
      <w:r w:rsidRPr="00CC326D">
        <w:rPr>
          <w:b/>
          <w:bCs/>
        </w:rPr>
        <w:t xml:space="preserve">panta vadlīnijas, kas paredz platformām pienākumu īstenot samērīgus pasākumus nepilngadīgo </w:t>
      </w:r>
      <w:r w:rsidRPr="00CC326D">
        <w:rPr>
          <w:b/>
          <w:bCs/>
        </w:rPr>
        <w:lastRenderedPageBreak/>
        <w:t>aizsardzībai un nodrošināt augstu privātuma un drošības līmeni.</w:t>
      </w:r>
      <w:r w:rsidRPr="00CC326D">
        <w:t xml:space="preserve"> Vecuma pārbaude šajā kontekstā ir būtisks instruments, tomēr tās praktiskā īstenošana prasa </w:t>
      </w:r>
      <w:r w:rsidRPr="00C6154F">
        <w:t>līdzsvarotu pieeju.</w:t>
      </w:r>
    </w:p>
    <w:p w:rsidRPr="00C6154F" w:rsidR="002523E0" w:rsidP="008955A6" w:rsidRDefault="002523E0" w14:paraId="1495461B" w14:textId="674F3F07">
      <w:pPr>
        <w:pStyle w:val="mt-translation"/>
        <w:widowControl w:val="false"/>
        <w:shd w:val="clear" w:color="auto" w:fill="FFFFFF" w:themeFill="background1"/>
        <w:spacing w:after="120" w:line="259" w:lineRule="auto"/>
        <w:ind w:right="57" w:firstLine="720"/>
        <w:jc w:val="both"/>
      </w:pPr>
      <w:r w:rsidRPr="00C6154F">
        <w:t>Vadlīnijas šobrīd uzliek platformām pienākumu stiprināt bērnu aizsardzības pasākumus, taču nesniedz visaptverošu aprakstu praktiskai ieviešanai, tāpēc darbs pie jauniem tehniskajiem risinājumiem un to saskaņotas ieviešanas ES līmenī ir turpināms.</w:t>
      </w:r>
    </w:p>
    <w:p w:rsidRPr="00C6154F" w:rsidR="002523E0" w:rsidP="008955A6" w:rsidRDefault="002523E0" w14:paraId="3DAF439D" w14:textId="77777777">
      <w:pPr>
        <w:pStyle w:val="mt-translation"/>
        <w:widowControl w:val="false"/>
        <w:shd w:val="clear" w:color="auto" w:fill="FFFFFF" w:themeFill="background1"/>
        <w:spacing w:after="120" w:line="259" w:lineRule="auto"/>
        <w:ind w:right="57" w:firstLine="720"/>
        <w:jc w:val="both"/>
      </w:pPr>
      <w:r w:rsidRPr="00C6154F">
        <w:t>Latvijas ieskatā vecuma pārbaudei jābūt efektīvai, un to iespējams nodrošināt ar dažādiem tehnoloģiskiem risinājumiem, ņemot vērā katras platformas specifiku.</w:t>
      </w:r>
    </w:p>
    <w:p w:rsidRPr="00C6154F" w:rsidR="002523E0" w:rsidP="008955A6" w:rsidRDefault="002523E0" w14:paraId="07C1B4A8" w14:textId="77777777">
      <w:pPr>
        <w:pStyle w:val="mt-translation"/>
        <w:widowControl w:val="false"/>
        <w:shd w:val="clear" w:color="auto" w:fill="FFFFFF" w:themeFill="background1"/>
        <w:spacing w:after="120" w:line="259" w:lineRule="auto"/>
        <w:ind w:right="57" w:firstLine="720"/>
        <w:jc w:val="both"/>
      </w:pPr>
      <w:r w:rsidRPr="00C6154F">
        <w:t>Lai normatīvo aktu noteiktie kritēriji būtu praktiski īstenojami saprātīgā termiņā, ir svarīgi uzturēt ciešu dialogu starp politikas veidotājiem un industriju, lai vienotos par minimālām prasībām un ļautu pakalpojumu sniedzējiem ieviest tehnoloģiski piemērotākos risinājumus.</w:t>
      </w:r>
    </w:p>
    <w:p w:rsidR="002523E0" w:rsidP="008955A6" w:rsidRDefault="002523E0" w14:paraId="2D3C439C" w14:textId="482CCAB0">
      <w:pPr>
        <w:pStyle w:val="mt-translation"/>
        <w:widowControl w:val="false"/>
        <w:shd w:val="clear" w:color="auto" w:fill="FFFFFF" w:themeFill="background1"/>
        <w:spacing w:after="120" w:line="259" w:lineRule="auto"/>
        <w:ind w:right="57" w:firstLine="720"/>
        <w:jc w:val="both"/>
      </w:pPr>
      <w:r>
        <w:t>S</w:t>
      </w:r>
      <w:r w:rsidRPr="00CC326D">
        <w:t xml:space="preserve">askatām pievienoto vērtību diskusijai par </w:t>
      </w:r>
      <w:r w:rsidR="008B0F5D">
        <w:t>AVMPD</w:t>
      </w:r>
      <w:r w:rsidRPr="00CC326D">
        <w:t xml:space="preserve"> noteikumu iespējamu stiprināšanu, lai nodrošinātu lielāku konsekvenci un saskaņotību starp dažādiem ES instrumentiem un precizētu gadījumus, kad vecuma pārbaudes pasākumi būtu uzskatāmi par piemērotiem.</w:t>
      </w:r>
    </w:p>
    <w:p w:rsidRPr="00C55814" w:rsidR="002523E0" w:rsidP="002523E0" w:rsidRDefault="002523E0" w14:paraId="7BFA8272" w14:textId="3C586E36">
      <w:pPr>
        <w:pStyle w:val="mt-translation"/>
        <w:widowControl w:val="false"/>
        <w:shd w:val="clear" w:color="auto" w:fill="FFFFFF" w:themeFill="background1"/>
        <w:spacing w:before="0" w:beforeAutospacing="false" w:after="120" w:afterAutospacing="false" w:line="259" w:lineRule="auto"/>
        <w:ind w:right="57" w:firstLine="720"/>
        <w:jc w:val="both"/>
        <w:rPr>
          <w:b/>
          <w:bCs/>
        </w:rPr>
      </w:pPr>
      <w:r w:rsidRPr="00C55814">
        <w:rPr>
          <w:b/>
          <w:bCs/>
        </w:rPr>
        <w:t>Latvijā līdz šim nav plānots ieviest nacionālos tiesību aktus, kas noteiktu minimālo vecumu</w:t>
      </w:r>
      <w:r w:rsidR="00C175D5">
        <w:rPr>
          <w:b/>
          <w:bCs/>
        </w:rPr>
        <w:t>,</w:t>
      </w:r>
      <w:r w:rsidRPr="00C55814">
        <w:rPr>
          <w:b/>
          <w:bCs/>
        </w:rPr>
        <w:t xml:space="preserve"> vai digitālās pilngadības vecumu</w:t>
      </w:r>
      <w:r w:rsidR="00C175D5">
        <w:rPr>
          <w:b/>
          <w:bCs/>
        </w:rPr>
        <w:t>,</w:t>
      </w:r>
      <w:r w:rsidRPr="00C55814">
        <w:rPr>
          <w:b/>
          <w:bCs/>
        </w:rPr>
        <w:t xml:space="preserve"> piekļuvei sociālajiem tīkliem.</w:t>
      </w:r>
    </w:p>
    <w:p w:rsidR="002523E0" w:rsidP="002523E0" w:rsidRDefault="002523E0" w14:paraId="546B5A41" w14:textId="00FD0472">
      <w:pPr>
        <w:pStyle w:val="mt-translation"/>
        <w:widowControl w:val="false"/>
        <w:shd w:val="clear" w:color="auto" w:fill="FFFFFF" w:themeFill="background1"/>
        <w:spacing w:before="0" w:beforeAutospacing="false" w:after="120" w:afterAutospacing="false" w:line="259" w:lineRule="auto"/>
        <w:ind w:right="57" w:firstLine="720"/>
        <w:jc w:val="both"/>
      </w:pPr>
      <w:r w:rsidRPr="00BA7571">
        <w:rPr>
          <w:b/>
          <w:bCs/>
        </w:rPr>
        <w:t>Latvijas ieskatā minimālajam vecumam</w:t>
      </w:r>
      <w:r w:rsidR="00C175D5">
        <w:rPr>
          <w:b/>
          <w:bCs/>
        </w:rPr>
        <w:t>,</w:t>
      </w:r>
      <w:r w:rsidRPr="00BA7571">
        <w:rPr>
          <w:b/>
          <w:bCs/>
        </w:rPr>
        <w:t xml:space="preserve"> vai digitālās pilngadības vecumam</w:t>
      </w:r>
      <w:r w:rsidR="00C175D5">
        <w:rPr>
          <w:b/>
          <w:bCs/>
        </w:rPr>
        <w:t>,</w:t>
      </w:r>
      <w:r w:rsidRPr="00BA7571">
        <w:rPr>
          <w:b/>
          <w:bCs/>
        </w:rPr>
        <w:t xml:space="preserve"> piekļuvei sociālajiem medijiem un digitālajiem pakalpojumiem būtu jābūt noteikta</w:t>
      </w:r>
      <w:r w:rsidR="00C175D5">
        <w:rPr>
          <w:b/>
          <w:bCs/>
        </w:rPr>
        <w:t>m</w:t>
      </w:r>
      <w:r w:rsidRPr="00BA7571">
        <w:rPr>
          <w:b/>
          <w:bCs/>
        </w:rPr>
        <w:t xml:space="preserve"> Eiropas līmenī,</w:t>
      </w:r>
      <w:r w:rsidRPr="00F92977">
        <w:t xml:space="preserve"> ņemot vērā, ka digitālie pakalpojumi darbojas pāri valstu robežām</w:t>
      </w:r>
      <w:r>
        <w:t xml:space="preserve"> un k</w:t>
      </w:r>
      <w:r w:rsidRPr="00C37E28">
        <w:t>opējs Eiropas līmeņa risinājums būtu izmaksu ziņā efektīvāks un vieglāk īstenojams. Daudzveidīgi nacionālie risinājumi radītu sarežģījumus platformām, jo to sistēmas būtu jāpielāgo katram nacionālajam risinājumam atsevišķi, radot nepamatotu un lieku slogu.</w:t>
      </w:r>
    </w:p>
    <w:p w:rsidR="002523E0" w:rsidP="002523E0" w:rsidRDefault="002523E0" w14:paraId="35725FC8" w14:textId="77777777">
      <w:pPr>
        <w:pStyle w:val="mt-translation"/>
        <w:widowControl w:val="false"/>
        <w:shd w:val="clear" w:color="auto" w:fill="FFFFFF" w:themeFill="background1"/>
        <w:spacing w:before="0" w:beforeAutospacing="false" w:after="120" w:afterAutospacing="false" w:line="259" w:lineRule="auto"/>
        <w:ind w:right="57" w:firstLine="720"/>
        <w:jc w:val="both"/>
      </w:pPr>
      <w:r w:rsidRPr="00E75293">
        <w:rPr>
          <w:b/>
          <w:bCs/>
        </w:rPr>
        <w:t>Latvijas ieskatā gaidāmā vecuma pārbaudes lietotne un Eiropas digitālās identitātes maks varēs nodrošināt plaši pieejamu, sadarbspējīgu un privātumu saglabājošu veidu, kā pārbaudīt vecumu</w:t>
      </w:r>
      <w:r w:rsidRPr="00C37E28">
        <w:t>.</w:t>
      </w:r>
    </w:p>
    <w:p w:rsidR="002523E0" w:rsidP="003E5F84" w:rsidRDefault="002523E0" w14:paraId="5DECD64E" w14:textId="77777777">
      <w:pPr>
        <w:pStyle w:val="mt-translation"/>
        <w:shd w:val="clear" w:color="auto" w:fill="FFFFFF" w:themeFill="background1"/>
        <w:spacing w:before="0" w:beforeAutospacing="false" w:after="120" w:afterAutospacing="false" w:line="259" w:lineRule="auto"/>
        <w:ind w:right="57" w:firstLine="720"/>
        <w:jc w:val="both"/>
      </w:pPr>
    </w:p>
    <w:p w:rsidRPr="006B5C8A" w:rsidR="00D71211" w:rsidP="00BC4FB1" w:rsidRDefault="00D71211" w14:paraId="4BA5BBED" w14:textId="519DF6B9">
      <w:pPr>
        <w:pStyle w:val="mt-translation"/>
        <w:numPr>
          <w:ilvl w:val="0"/>
          <w:numId w:val="31"/>
        </w:numPr>
        <w:shd w:val="clear" w:color="auto" w:fill="D9D9D9" w:themeFill="background1" w:themeFillShade="D9"/>
        <w:spacing w:before="0" w:beforeAutospacing="false" w:after="120" w:afterAutospacing="false" w:line="259" w:lineRule="auto"/>
        <w:ind w:left="0" w:right="57" w:firstLine="720"/>
        <w:jc w:val="both"/>
        <w:rPr>
          <w:rStyle w:val="normaltextrun"/>
          <w:b/>
          <w:bCs/>
        </w:rPr>
      </w:pPr>
      <w:r w:rsidRPr="006B5C8A">
        <w:rPr>
          <w:rStyle w:val="normaltextrun"/>
          <w:b/>
          <w:bCs/>
        </w:rPr>
        <w:t>Politikas diskusija par pasākumiem pusaudžu aizsardzībai tiešsaistes vidē</w:t>
      </w:r>
    </w:p>
    <w:p w:rsidR="00C35908" w:rsidP="00C35908" w:rsidRDefault="00C35908" w14:paraId="56AF4A8F" w14:textId="77777777">
      <w:pPr>
        <w:pStyle w:val="mt-translation"/>
        <w:shd w:val="clear" w:color="auto" w:fill="FFFFFF" w:themeFill="background1"/>
        <w:spacing w:after="120"/>
        <w:ind w:right="57" w:firstLine="720"/>
        <w:jc w:val="both"/>
      </w:pPr>
      <w:r>
        <w:t xml:space="preserve">Nepilngadīgie arvien vairāk laika pavada digitālajā vidē, kur viņi, bieži vien vecākiem vai aizbildņiem nezinot, ir pakļauti plašam kaitīga satura klāstam. Daudzi digitālie pakalpojumi ir izstrādāti tā, lai stundām ilgi noturētu lietotāju uzmanību, palielinot pakalpojumu sniedzēju peļņu. Nepilngadīgie ir īpaši neaizsargāti pret šādu praksi un vieglāk manipulējami. Tādēļ ir vajadzīga to mērķtiecīgāka aizsardzība. </w:t>
      </w:r>
    </w:p>
    <w:p w:rsidR="00C35908" w:rsidP="00C35908" w:rsidRDefault="00C35908" w14:paraId="1DCC2140" w14:textId="0B4AF258">
      <w:pPr>
        <w:pStyle w:val="mt-translation"/>
        <w:shd w:val="clear" w:color="auto" w:fill="FFFFFF" w:themeFill="background1"/>
        <w:spacing w:after="120"/>
        <w:ind w:right="57" w:firstLine="720"/>
        <w:jc w:val="both"/>
      </w:pPr>
      <w:r>
        <w:t xml:space="preserve">Vecuma pārbaudes lietotņu izstrāde un ieviešana ir svarīgs solis nepilngadīgo aizsardzības virzienā. Tomēr vecuma pārbaude ir tikai daļa no risinājuma. Tikpat </w:t>
      </w:r>
      <w:r>
        <w:lastRenderedPageBreak/>
        <w:t>svarīgi ir aizsargāt nepilngadīgo tiesības, nodrošināt vecumam atbilstošu pieredzi, kā arī aizsargāt viņus</w:t>
      </w:r>
      <w:r w:rsidR="00BC4FB1">
        <w:t xml:space="preserve"> laikā</w:t>
      </w:r>
      <w:r>
        <w:t xml:space="preserve">, kad viņi izmanto pakalpojumus, kuri pieejami viņu vecumam. </w:t>
      </w:r>
    </w:p>
    <w:p w:rsidR="00C35908" w:rsidP="00C35908" w:rsidRDefault="00C35908" w14:paraId="3B244ACC" w14:textId="773C08F7">
      <w:pPr>
        <w:pStyle w:val="mt-translation"/>
        <w:shd w:val="clear" w:color="auto" w:fill="FFFFFF" w:themeFill="background1"/>
        <w:spacing w:after="120"/>
        <w:ind w:right="57" w:firstLine="720"/>
        <w:jc w:val="both"/>
      </w:pPr>
      <w:r>
        <w:t xml:space="preserve">Atsevišķas dalībvalstis ir ieviesušas iniciatīvas, kas nodrošina vecāku kontroles funkcijas, lai palīdzētu vecākiem samazināt riskus bērniem digitālajā pasaulē. Vecāku kontroles funkcijas var nodrošināt, piemēram, piekļuves ierobežojumus tiešsaistes saturam, ļauj iestatīt lietotņu ierobežojumus vai pārvaldīt bērnu ekrāna laiku. </w:t>
      </w:r>
    </w:p>
    <w:p w:rsidR="00C35908" w:rsidP="00C35908" w:rsidRDefault="00C35908" w14:paraId="7A5656F0" w14:textId="21682888">
      <w:pPr>
        <w:pStyle w:val="mt-translation"/>
        <w:shd w:val="clear" w:color="auto" w:fill="FFFFFF" w:themeFill="background1"/>
        <w:spacing w:after="120"/>
        <w:ind w:right="57" w:firstLine="720"/>
        <w:jc w:val="both"/>
      </w:pPr>
      <w:r>
        <w:t xml:space="preserve">ES līmenī ir ieviestas gan leģislatīvas, gan neleģislatīvas iniciatīvas, lai radītu drošāku tiešsaistes vidi nepilngadīgajiem, piemēram, </w:t>
      </w:r>
      <w:r w:rsidR="00BC4FB1">
        <w:t>AVMPD</w:t>
      </w:r>
      <w:r>
        <w:t xml:space="preserve">, </w:t>
      </w:r>
      <w:r w:rsidRPr="005E2EC2" w:rsidR="005E2EC2">
        <w:t>e</w:t>
      </w:r>
      <w:r w:rsidRPr="005E2EC2">
        <w:t>-</w:t>
      </w:r>
      <w:r w:rsidRPr="005E2EC2" w:rsidR="005E2EC2">
        <w:t>P</w:t>
      </w:r>
      <w:r w:rsidRPr="005E2EC2">
        <w:t>rivātuma direktīva</w:t>
      </w:r>
      <w:r w:rsidRPr="005E2EC2" w:rsidR="00057765">
        <w:rPr>
          <w:rStyle w:val="FootnoteReference"/>
        </w:rPr>
        <w:footnoteReference w:id="6"/>
      </w:r>
      <w:r w:rsidRPr="005E2EC2">
        <w:t>,</w:t>
      </w:r>
      <w:r>
        <w:t xml:space="preserve"> Vispārīgo datu aizsardzības regula</w:t>
      </w:r>
      <w:r w:rsidR="00416640">
        <w:rPr>
          <w:rStyle w:val="FootnoteReference"/>
        </w:rPr>
        <w:footnoteReference w:id="7"/>
      </w:r>
      <w:r>
        <w:t xml:space="preserve">, </w:t>
      </w:r>
      <w:r w:rsidRPr="008D5129">
        <w:t>Eiropas stratēģiju labākam internetam bērniem</w:t>
      </w:r>
      <w:r>
        <w:t xml:space="preserve"> un Digitālo pakalpojumu akts. </w:t>
      </w:r>
    </w:p>
    <w:p w:rsidR="00C35908" w:rsidP="00C35908" w:rsidRDefault="00C35908" w14:paraId="29B823ED" w14:textId="6AA3E598">
      <w:pPr>
        <w:pStyle w:val="mt-translation"/>
        <w:shd w:val="clear" w:color="auto" w:fill="FFFFFF" w:themeFill="background1"/>
        <w:spacing w:after="120"/>
        <w:ind w:right="57" w:firstLine="720"/>
        <w:jc w:val="both"/>
      </w:pPr>
      <w:r>
        <w:t>Būtisks solis nepilngadīgo aizsardzīb</w:t>
      </w:r>
      <w:r w:rsidR="00911AB4">
        <w:t>ai</w:t>
      </w:r>
      <w:r>
        <w:t xml:space="preserve"> tiešsaistē ir Digitālo pakalpojumu akta 28.</w:t>
      </w:r>
      <w:r w:rsidR="005E2EC2">
        <w:t> </w:t>
      </w:r>
      <w:r>
        <w:t xml:space="preserve">panta </w:t>
      </w:r>
      <w:r w:rsidR="00BC4FB1">
        <w:t>vadlīniju</w:t>
      </w:r>
      <w:r>
        <w:t xml:space="preserve"> pieņemšana. Tajās ietverti ieteikumi par</w:t>
      </w:r>
      <w:r w:rsidR="00911AB4">
        <w:t xml:space="preserve"> noklusējuma iestatījumiem, saskarņu izstrādēm nepilngadīgo aizsardzībai, satura moderēšanai un komercprakšu noteikumiem.</w:t>
      </w:r>
      <w:r w:rsidR="00BC4FB1">
        <w:t xml:space="preserve"> </w:t>
      </w:r>
      <w:r>
        <w:t xml:space="preserve">Tomēr </w:t>
      </w:r>
      <w:r w:rsidR="00BC4FB1">
        <w:t>vadlīnijas</w:t>
      </w:r>
      <w:r>
        <w:t xml:space="preserve"> nav juridiski saistošas. </w:t>
      </w:r>
      <w:r w:rsidR="00BC4FB1">
        <w:t>Vadlīnijās</w:t>
      </w:r>
      <w:r>
        <w:t xml:space="preserve"> ir pieņemta uz risku balstīta pieeja, atzīstot, ka tiešsaistes platformas var radīt dažāda veida riskus nepilngadīgajiem. Lai gan šai pieejai ir priekšrocības, tiešsaistes platformu ziņā ir izvērtēt, kādi pasākumi tām būtu jāievieš, lai izpildītu </w:t>
      </w:r>
      <w:r w:rsidR="00BC4FB1">
        <w:t>Digitālo pakalp</w:t>
      </w:r>
      <w:r w:rsidR="00251A00">
        <w:t>o</w:t>
      </w:r>
      <w:r w:rsidR="00BC4FB1">
        <w:t xml:space="preserve">jumu akta </w:t>
      </w:r>
      <w:r>
        <w:t>28.</w:t>
      </w:r>
      <w:r w:rsidR="00613BFE">
        <w:t> </w:t>
      </w:r>
      <w:r>
        <w:t>pantā noteikto pienākumu.</w:t>
      </w:r>
    </w:p>
    <w:p w:rsidR="00C35908" w:rsidP="00C35908" w:rsidRDefault="00C35908" w14:paraId="4286AE18" w14:textId="4C3AA7D0">
      <w:pPr>
        <w:pStyle w:val="mt-translation"/>
        <w:shd w:val="clear" w:color="auto" w:fill="FFFFFF" w:themeFill="background1"/>
        <w:spacing w:before="0" w:beforeAutospacing="false" w:after="120" w:afterAutospacing="false" w:line="259" w:lineRule="auto"/>
        <w:ind w:right="57" w:firstLine="720"/>
        <w:jc w:val="both"/>
      </w:pPr>
      <w:r>
        <w:t xml:space="preserve">Turklāt, Digitālo pakalpojumu akts un </w:t>
      </w:r>
      <w:r w:rsidR="00BC4FB1">
        <w:t>AVMPD</w:t>
      </w:r>
      <w:r>
        <w:t xml:space="preserve"> neattiecas uz dažiem tiešsaistes pakalpojumiem, tostarp tradicionālajām tīmekļa vietnēm un azartspēļu pakalpojumiem, kas nav uzskatāmi par tiešsaistes platformām. </w:t>
      </w:r>
      <w:r w:rsidR="00BC4FB1">
        <w:t>AVMPD</w:t>
      </w:r>
      <w:r>
        <w:t xml:space="preserve"> nosaka pienākumus video koplietošanas platformām aizsargāt nepilngadīgos pret kaitīgu saturu un piešķir valstīm rīcības brīvību attiecībā uz to jurisdikcijā esošo tiešsaistes platformu pienākumiem aizsargāt nepilngadīgos. Lai gan valstu elastīgums sniedz zināmas priekšrocības, tas nozīmē valstu pieeju sadrumstalotību un nepilngadīgo nevienmērīgu aizsardzību dalībvalstīs.</w:t>
      </w:r>
    </w:p>
    <w:p w:rsidRPr="001B5F31" w:rsidR="001B5F31" w:rsidP="001B5F31" w:rsidRDefault="001B5F31" w14:paraId="1DD87E5D" w14:textId="6AC0555F">
      <w:pPr>
        <w:spacing w:after="120"/>
        <w:ind w:right="57" w:firstLine="720"/>
        <w:jc w:val="both"/>
        <w:rPr>
          <w:rFonts w:ascii="Times New Roman" w:hAnsi="Times New Roman" w:eastAsia="Times New Roman" w:cs="Times New Roman"/>
          <w:color w:val="222222"/>
          <w:spacing w:val="3"/>
          <w:sz w:val="24"/>
          <w:szCs w:val="24"/>
        </w:rPr>
      </w:pPr>
      <w:r w:rsidRPr="001B5F31">
        <w:rPr>
          <w:rFonts w:ascii="Times New Roman" w:hAnsi="Times New Roman" w:eastAsia="Times New Roman" w:cs="Times New Roman"/>
          <w:color w:val="222222"/>
          <w:spacing w:val="3"/>
          <w:sz w:val="24"/>
          <w:szCs w:val="24"/>
        </w:rPr>
        <w:t>Prezidentūr</w:t>
      </w:r>
      <w:r>
        <w:rPr>
          <w:rFonts w:ascii="Times New Roman" w:hAnsi="Times New Roman" w:eastAsia="Times New Roman" w:cs="Times New Roman"/>
          <w:color w:val="222222"/>
          <w:spacing w:val="3"/>
          <w:sz w:val="24"/>
          <w:szCs w:val="24"/>
        </w:rPr>
        <w:t xml:space="preserve">a, sadarbībā ar citām ES dalībvalstīm ir izstrādājusi </w:t>
      </w:r>
      <w:r w:rsidRPr="001B5F31">
        <w:rPr>
          <w:rFonts w:ascii="Times New Roman" w:hAnsi="Times New Roman" w:eastAsia="Times New Roman" w:cs="Times New Roman"/>
          <w:color w:val="222222"/>
          <w:spacing w:val="3"/>
          <w:sz w:val="24"/>
          <w:szCs w:val="24"/>
        </w:rPr>
        <w:t>deklarācij</w:t>
      </w:r>
      <w:r>
        <w:rPr>
          <w:rFonts w:ascii="Times New Roman" w:hAnsi="Times New Roman" w:eastAsia="Times New Roman" w:cs="Times New Roman"/>
          <w:color w:val="222222"/>
          <w:spacing w:val="3"/>
          <w:sz w:val="24"/>
          <w:szCs w:val="24"/>
        </w:rPr>
        <w:t>u</w:t>
      </w:r>
      <w:r w:rsidRPr="001B5F31">
        <w:rPr>
          <w:rFonts w:ascii="Times New Roman" w:hAnsi="Times New Roman" w:eastAsia="Times New Roman" w:cs="Times New Roman"/>
          <w:color w:val="222222"/>
          <w:spacing w:val="3"/>
          <w:sz w:val="24"/>
          <w:szCs w:val="24"/>
        </w:rPr>
        <w:t xml:space="preserve"> “Jitlandes Deklarācija: Pamata elementi drošai tiešsaistei nepilngadīgajiem” (turpmāk – </w:t>
      </w:r>
      <w:r w:rsidR="00BC4FB1">
        <w:rPr>
          <w:rFonts w:ascii="Times New Roman" w:hAnsi="Times New Roman" w:eastAsia="Times New Roman" w:cs="Times New Roman"/>
          <w:color w:val="222222"/>
          <w:spacing w:val="3"/>
          <w:sz w:val="24"/>
          <w:szCs w:val="24"/>
        </w:rPr>
        <w:t>Jitlandes d</w:t>
      </w:r>
      <w:r w:rsidRPr="001B5F31">
        <w:rPr>
          <w:rFonts w:ascii="Times New Roman" w:hAnsi="Times New Roman" w:eastAsia="Times New Roman" w:cs="Times New Roman"/>
          <w:color w:val="222222"/>
          <w:spacing w:val="3"/>
          <w:sz w:val="24"/>
          <w:szCs w:val="24"/>
        </w:rPr>
        <w:t>eklarācija)</w:t>
      </w:r>
      <w:r>
        <w:rPr>
          <w:rFonts w:ascii="Times New Roman" w:hAnsi="Times New Roman" w:eastAsia="Times New Roman" w:cs="Times New Roman"/>
          <w:color w:val="222222"/>
          <w:spacing w:val="3"/>
          <w:sz w:val="24"/>
          <w:szCs w:val="24"/>
        </w:rPr>
        <w:t>, lai</w:t>
      </w:r>
      <w:r w:rsidRPr="001B5F31">
        <w:rPr>
          <w:rFonts w:ascii="Times New Roman" w:hAnsi="Times New Roman" w:eastAsia="Times New Roman" w:cs="Times New Roman"/>
          <w:color w:val="222222"/>
          <w:spacing w:val="3"/>
          <w:sz w:val="24"/>
          <w:szCs w:val="24"/>
        </w:rPr>
        <w:t xml:space="preserve"> </w:t>
      </w:r>
      <w:r w:rsidRPr="001B5F31">
        <w:rPr>
          <w:rFonts w:ascii="Times New Roman" w:hAnsi="Times New Roman" w:cs="Times New Roman"/>
          <w:sz w:val="24"/>
          <w:szCs w:val="24"/>
        </w:rPr>
        <w:t>veicināt</w:t>
      </w:r>
      <w:r>
        <w:rPr>
          <w:rFonts w:ascii="Times New Roman" w:hAnsi="Times New Roman" w:cs="Times New Roman"/>
          <w:sz w:val="24"/>
          <w:szCs w:val="24"/>
        </w:rPr>
        <w:t>u</w:t>
      </w:r>
      <w:r w:rsidRPr="001B5F31">
        <w:rPr>
          <w:rFonts w:ascii="Times New Roman" w:hAnsi="Times New Roman" w:cs="Times New Roman"/>
          <w:sz w:val="24"/>
          <w:szCs w:val="24"/>
        </w:rPr>
        <w:t xml:space="preserve"> digitālo vidi, kas nepilngadīgajiem nodrošina lielāku drošumu un drošību. </w:t>
      </w:r>
    </w:p>
    <w:p w:rsidRPr="001B5F31" w:rsidR="001B5F31" w:rsidP="001B5F31" w:rsidRDefault="001B5F31" w14:paraId="15746A50" w14:textId="0E8CDACC">
      <w:pPr>
        <w:spacing w:after="120"/>
        <w:ind w:right="57" w:firstLine="720"/>
        <w:jc w:val="both"/>
        <w:rPr>
          <w:rFonts w:ascii="Times New Roman" w:hAnsi="Times New Roman" w:eastAsia="Times New Roman" w:cs="Times New Roman"/>
          <w:color w:val="222222"/>
          <w:spacing w:val="3"/>
          <w:sz w:val="24"/>
          <w:szCs w:val="24"/>
        </w:rPr>
      </w:pPr>
      <w:r w:rsidRPr="001B5F31">
        <w:rPr>
          <w:rFonts w:ascii="Times New Roman" w:hAnsi="Times New Roman" w:eastAsia="Times New Roman" w:cs="Times New Roman"/>
          <w:color w:val="222222"/>
          <w:spacing w:val="3"/>
          <w:sz w:val="24"/>
          <w:szCs w:val="24"/>
        </w:rPr>
        <w:t>Pasaules Veselības organizācijas 2024.</w:t>
      </w:r>
      <w:r w:rsidR="00613BFE">
        <w:rPr>
          <w:rFonts w:ascii="Times New Roman" w:hAnsi="Times New Roman" w:eastAsia="Times New Roman" w:cs="Times New Roman"/>
          <w:color w:val="222222"/>
          <w:spacing w:val="3"/>
          <w:sz w:val="24"/>
          <w:szCs w:val="24"/>
        </w:rPr>
        <w:t> </w:t>
      </w:r>
      <w:r w:rsidRPr="001B5F31">
        <w:rPr>
          <w:rFonts w:ascii="Times New Roman" w:hAnsi="Times New Roman" w:eastAsia="Times New Roman" w:cs="Times New Roman"/>
          <w:color w:val="222222"/>
          <w:spacing w:val="3"/>
          <w:sz w:val="24"/>
          <w:szCs w:val="24"/>
        </w:rPr>
        <w:t>gadā veikts pētījums ir parādījis, ka sociālo mediju problemātiska izmantošana pusaudžu vidū ir palielinājusies no 7</w:t>
      </w:r>
      <w:r w:rsidR="002B6ED7">
        <w:rPr>
          <w:rFonts w:ascii="Times New Roman" w:hAnsi="Times New Roman" w:eastAsia="Times New Roman" w:cs="Times New Roman"/>
          <w:color w:val="222222"/>
          <w:spacing w:val="3"/>
          <w:sz w:val="24"/>
          <w:szCs w:val="24"/>
        </w:rPr>
        <w:t> </w:t>
      </w:r>
      <w:r w:rsidRPr="001B5F31">
        <w:rPr>
          <w:rFonts w:ascii="Times New Roman" w:hAnsi="Times New Roman" w:eastAsia="Times New Roman" w:cs="Times New Roman"/>
          <w:color w:val="222222"/>
          <w:spacing w:val="3"/>
          <w:sz w:val="24"/>
          <w:szCs w:val="24"/>
        </w:rPr>
        <w:t>% 2018.</w:t>
      </w:r>
      <w:r>
        <w:rPr>
          <w:rFonts w:ascii="Times New Roman" w:hAnsi="Times New Roman" w:eastAsia="Times New Roman" w:cs="Times New Roman"/>
          <w:color w:val="222222"/>
          <w:spacing w:val="3"/>
          <w:sz w:val="24"/>
          <w:szCs w:val="24"/>
        </w:rPr>
        <w:t> </w:t>
      </w:r>
      <w:r w:rsidRPr="001B5F31">
        <w:rPr>
          <w:rFonts w:ascii="Times New Roman" w:hAnsi="Times New Roman" w:eastAsia="Times New Roman" w:cs="Times New Roman"/>
          <w:color w:val="222222"/>
          <w:spacing w:val="3"/>
          <w:sz w:val="24"/>
          <w:szCs w:val="24"/>
        </w:rPr>
        <w:t>gadā līdz 11</w:t>
      </w:r>
      <w:r w:rsidR="002B6ED7">
        <w:rPr>
          <w:rFonts w:ascii="Times New Roman" w:hAnsi="Times New Roman" w:eastAsia="Times New Roman" w:cs="Times New Roman"/>
          <w:color w:val="222222"/>
          <w:spacing w:val="3"/>
          <w:sz w:val="24"/>
          <w:szCs w:val="24"/>
        </w:rPr>
        <w:t> </w:t>
      </w:r>
      <w:r w:rsidRPr="001B5F31">
        <w:rPr>
          <w:rFonts w:ascii="Times New Roman" w:hAnsi="Times New Roman" w:eastAsia="Times New Roman" w:cs="Times New Roman"/>
          <w:color w:val="222222"/>
          <w:spacing w:val="3"/>
          <w:sz w:val="24"/>
          <w:szCs w:val="24"/>
        </w:rPr>
        <w:t xml:space="preserve">% 2022. gadā. Tajā uzsvērta negatīvā ietekme uz garīgo veselību, miegu, labbūtību un akadēmisko sniegumu. Tāpēc </w:t>
      </w:r>
      <w:r w:rsidR="000712DE">
        <w:rPr>
          <w:rFonts w:ascii="Times New Roman" w:hAnsi="Times New Roman" w:eastAsia="Times New Roman" w:cs="Times New Roman"/>
          <w:color w:val="222222"/>
          <w:spacing w:val="3"/>
          <w:sz w:val="24"/>
          <w:szCs w:val="24"/>
        </w:rPr>
        <w:t>Jitlandes d</w:t>
      </w:r>
      <w:r w:rsidRPr="001B5F31" w:rsidR="000712DE">
        <w:rPr>
          <w:rFonts w:ascii="Times New Roman" w:hAnsi="Times New Roman" w:eastAsia="Times New Roman" w:cs="Times New Roman"/>
          <w:color w:val="222222"/>
          <w:spacing w:val="3"/>
          <w:sz w:val="24"/>
          <w:szCs w:val="24"/>
        </w:rPr>
        <w:t>eklarācij</w:t>
      </w:r>
      <w:r w:rsidR="000712DE">
        <w:rPr>
          <w:rFonts w:ascii="Times New Roman" w:hAnsi="Times New Roman" w:eastAsia="Times New Roman" w:cs="Times New Roman"/>
          <w:color w:val="222222"/>
          <w:spacing w:val="3"/>
          <w:sz w:val="24"/>
          <w:szCs w:val="24"/>
        </w:rPr>
        <w:t>ā</w:t>
      </w:r>
      <w:r w:rsidRPr="001B5F31">
        <w:rPr>
          <w:rFonts w:ascii="Times New Roman" w:hAnsi="Times New Roman" w:eastAsia="Times New Roman" w:cs="Times New Roman"/>
          <w:color w:val="222222"/>
          <w:spacing w:val="3"/>
          <w:sz w:val="24"/>
          <w:szCs w:val="24"/>
        </w:rPr>
        <w:t xml:space="preserve"> ir uzsvērta nepieciešamība pēc spēcīgākas un izlēmīgākas rīcības, lai radītu drošāku un </w:t>
      </w:r>
      <w:r w:rsidRPr="001B5F31">
        <w:rPr>
          <w:rFonts w:ascii="Times New Roman" w:hAnsi="Times New Roman" w:eastAsia="Times New Roman" w:cs="Times New Roman"/>
          <w:color w:val="222222"/>
          <w:spacing w:val="3"/>
          <w:sz w:val="24"/>
          <w:szCs w:val="24"/>
        </w:rPr>
        <w:lastRenderedPageBreak/>
        <w:t>vecumam piemērotu digitālo pasauli visiem nepilngadīgajiem Eiropā, veicinot viņu garīgo, sociālo, fizisko veselību un labbūtību.</w:t>
      </w:r>
    </w:p>
    <w:p w:rsidRPr="001B5F31" w:rsidR="001B5F31" w:rsidP="001B5F31" w:rsidRDefault="001B5F31" w14:paraId="2E1F3F34" w14:textId="6166E442">
      <w:pPr>
        <w:spacing w:after="120"/>
        <w:ind w:right="57" w:firstLine="720"/>
        <w:jc w:val="both"/>
        <w:rPr>
          <w:rFonts w:ascii="Times New Roman" w:hAnsi="Times New Roman" w:eastAsia="Times New Roman" w:cs="Times New Roman"/>
          <w:i/>
          <w:iCs/>
          <w:color w:val="222222"/>
          <w:spacing w:val="3"/>
          <w:sz w:val="24"/>
          <w:szCs w:val="24"/>
        </w:rPr>
      </w:pPr>
      <w:r w:rsidRPr="001B5F31">
        <w:rPr>
          <w:rFonts w:ascii="Times New Roman" w:hAnsi="Times New Roman" w:eastAsia="Times New Roman" w:cs="Times New Roman"/>
          <w:color w:val="222222"/>
          <w:spacing w:val="3"/>
          <w:sz w:val="24"/>
          <w:szCs w:val="24"/>
        </w:rPr>
        <w:t xml:space="preserve">Deklarācijā uzteikts </w:t>
      </w:r>
      <w:r>
        <w:rPr>
          <w:rFonts w:ascii="Times New Roman" w:hAnsi="Times New Roman" w:eastAsia="Times New Roman" w:cs="Times New Roman"/>
          <w:color w:val="222222"/>
          <w:spacing w:val="3"/>
          <w:sz w:val="24"/>
          <w:szCs w:val="24"/>
        </w:rPr>
        <w:t xml:space="preserve">līdz šim </w:t>
      </w:r>
      <w:r w:rsidRPr="001B5F31">
        <w:rPr>
          <w:rFonts w:ascii="Times New Roman" w:hAnsi="Times New Roman" w:eastAsia="Times New Roman" w:cs="Times New Roman"/>
          <w:color w:val="222222"/>
          <w:spacing w:val="3"/>
          <w:sz w:val="24"/>
          <w:szCs w:val="24"/>
        </w:rPr>
        <w:t>paveiktais regulatīvais darbs, vienlaikus norādīts, ka ir jāizpēta, vai ir vajadzīgi turpmāki pasākumi, lai stiprinātu nepilngadīgo aizsardzību tiešsaistē.</w:t>
      </w:r>
      <w:r>
        <w:rPr>
          <w:rFonts w:ascii="Times New Roman" w:hAnsi="Times New Roman" w:eastAsia="Times New Roman" w:cs="Times New Roman"/>
          <w:color w:val="222222"/>
          <w:spacing w:val="3"/>
          <w:sz w:val="24"/>
          <w:szCs w:val="24"/>
        </w:rPr>
        <w:t xml:space="preserve"> </w:t>
      </w:r>
      <w:r w:rsidRPr="001B5F31">
        <w:rPr>
          <w:rFonts w:ascii="Times New Roman" w:hAnsi="Times New Roman" w:eastAsia="Times New Roman" w:cs="Times New Roman"/>
          <w:color w:val="222222"/>
          <w:spacing w:val="3"/>
          <w:sz w:val="24"/>
          <w:szCs w:val="24"/>
        </w:rPr>
        <w:t xml:space="preserve">Tāpat </w:t>
      </w:r>
      <w:r w:rsidRPr="001B5F31">
        <w:rPr>
          <w:rFonts w:ascii="Times New Roman" w:hAnsi="Times New Roman" w:cs="Times New Roman"/>
          <w:sz w:val="24"/>
          <w:szCs w:val="24"/>
        </w:rPr>
        <w:t>uzsvērts</w:t>
      </w:r>
      <w:r w:rsidRPr="001B5F31">
        <w:rPr>
          <w:rFonts w:ascii="Times New Roman" w:hAnsi="Times New Roman" w:eastAsia="Times New Roman" w:cs="Times New Roman"/>
          <w:color w:val="222222"/>
          <w:spacing w:val="3"/>
          <w:sz w:val="24"/>
          <w:szCs w:val="24"/>
        </w:rPr>
        <w:t xml:space="preserve"> </w:t>
      </w:r>
      <w:r w:rsidRPr="001B5F31">
        <w:rPr>
          <w:rFonts w:ascii="Times New Roman" w:hAnsi="Times New Roman" w:cs="Times New Roman"/>
          <w:sz w:val="24"/>
          <w:szCs w:val="24"/>
        </w:rPr>
        <w:t xml:space="preserve">aicinājums turpmākās digitālās darba kārtības ietvaros īstenot vērienīgu pieeju nepilngadīgo aizsardzībai tiešsaistē. </w:t>
      </w:r>
    </w:p>
    <w:p w:rsidRPr="001677E4" w:rsidR="001B5F31" w:rsidP="001B5F31" w:rsidRDefault="001B5F31" w14:paraId="7FC873F2" w14:textId="77777777">
      <w:pPr>
        <w:ind w:right="57" w:firstLine="720"/>
        <w:jc w:val="both"/>
        <w:rPr>
          <w:rFonts w:ascii="Times New Roman" w:hAnsi="Times New Roman" w:cs="Times New Roman"/>
          <w:sz w:val="24"/>
          <w:szCs w:val="24"/>
        </w:rPr>
      </w:pPr>
      <w:r w:rsidRPr="001B5F31">
        <w:rPr>
          <w:rFonts w:ascii="Times New Roman" w:hAnsi="Times New Roman" w:cs="Times New Roman"/>
          <w:sz w:val="24"/>
          <w:szCs w:val="24"/>
        </w:rPr>
        <w:t>Centienu koordinēšanai nepieciešama pārnozaru un pārrobežu sadarbība un regulāra ietekmes novērtējumu veikšana, lai nodrošinātu samērīgu līdzsvaru starp digitālo iekļaušanu, drošību un pamattiesībām, jo īpaši ņemot vērā straujo tehnoloģiju attīstības tempu.</w:t>
      </w:r>
    </w:p>
    <w:p w:rsidRPr="00AB579D" w:rsidR="00DA48FD" w:rsidP="00DA48FD" w:rsidRDefault="00DA48FD" w14:paraId="3698F41E" w14:textId="029289FB">
      <w:pPr>
        <w:pStyle w:val="mt-translation"/>
        <w:shd w:val="clear" w:color="auto" w:fill="FFFFFF" w:themeFill="background1"/>
        <w:spacing w:before="0" w:beforeAutospacing="false" w:after="120" w:afterAutospacing="false" w:line="259" w:lineRule="auto"/>
        <w:ind w:right="57" w:firstLine="720"/>
        <w:jc w:val="both"/>
        <w:rPr>
          <w:color w:val="222222"/>
          <w:spacing w:val="3"/>
        </w:rPr>
      </w:pPr>
      <w:r w:rsidRPr="006B5C8A">
        <w:t>Prezidentūra ir sagatavojusi</w:t>
      </w:r>
      <w:r>
        <w:t xml:space="preserve"> diskusijas ievirzes dokumentu “Pasākumi nepilngadīgo aizsardzībai tiešsaistes vidē” (</w:t>
      </w:r>
      <w:r w:rsidRPr="00CC326D">
        <w:rPr>
          <w:i/>
          <w:iCs/>
          <w:color w:val="222222"/>
          <w:spacing w:val="3"/>
        </w:rPr>
        <w:t>Measures to Protect Minors Online – Presidency Discussion Note</w:t>
      </w:r>
      <w:r>
        <w:rPr>
          <w:color w:val="222222"/>
          <w:spacing w:val="3"/>
        </w:rPr>
        <w:t xml:space="preserve">), lai </w:t>
      </w:r>
      <w:r w:rsidRPr="00140316">
        <w:rPr>
          <w:color w:val="222222"/>
          <w:spacing w:val="3"/>
        </w:rPr>
        <w:t>dalīt</w:t>
      </w:r>
      <w:r>
        <w:rPr>
          <w:color w:val="222222"/>
          <w:spacing w:val="3"/>
        </w:rPr>
        <w:t>o</w:t>
      </w:r>
      <w:r w:rsidRPr="00140316">
        <w:rPr>
          <w:color w:val="222222"/>
          <w:spacing w:val="3"/>
        </w:rPr>
        <w:t xml:space="preserve">s pieredzē par vecāku lielākas atbildības un rīcības brīvības nodrošināšanu attiecībā uz viņu bērnu </w:t>
      </w:r>
      <w:r>
        <w:rPr>
          <w:color w:val="222222"/>
          <w:spacing w:val="3"/>
        </w:rPr>
        <w:t xml:space="preserve">darbošanos </w:t>
      </w:r>
      <w:r w:rsidRPr="00140316">
        <w:rPr>
          <w:color w:val="222222"/>
          <w:spacing w:val="3"/>
        </w:rPr>
        <w:t>digitāl</w:t>
      </w:r>
      <w:r>
        <w:rPr>
          <w:color w:val="222222"/>
          <w:spacing w:val="3"/>
        </w:rPr>
        <w:t>ajā vidē. Prezidentūra aicina dalīties ar</w:t>
      </w:r>
      <w:r w:rsidRPr="00AB579D">
        <w:rPr>
          <w:color w:val="222222"/>
          <w:spacing w:val="3"/>
        </w:rPr>
        <w:t xml:space="preserve"> nacionāl</w:t>
      </w:r>
      <w:r>
        <w:rPr>
          <w:color w:val="222222"/>
          <w:spacing w:val="3"/>
        </w:rPr>
        <w:t>o</w:t>
      </w:r>
      <w:r w:rsidRPr="00AB579D">
        <w:rPr>
          <w:color w:val="222222"/>
          <w:spacing w:val="3"/>
        </w:rPr>
        <w:t xml:space="preserve"> pieredz</w:t>
      </w:r>
      <w:r>
        <w:rPr>
          <w:color w:val="222222"/>
          <w:spacing w:val="3"/>
        </w:rPr>
        <w:t>i</w:t>
      </w:r>
      <w:r w:rsidRPr="00AB579D">
        <w:rPr>
          <w:color w:val="222222"/>
          <w:spacing w:val="3"/>
        </w:rPr>
        <w:t xml:space="preserve"> </w:t>
      </w:r>
      <w:r>
        <w:rPr>
          <w:color w:val="222222"/>
          <w:spacing w:val="3"/>
        </w:rPr>
        <w:t>p</w:t>
      </w:r>
      <w:r w:rsidRPr="00AB579D">
        <w:rPr>
          <w:color w:val="222222"/>
          <w:spacing w:val="3"/>
        </w:rPr>
        <w:t>ar vecāku kontroles iniciatīvām, kas varētu kalpot par iedvesmu iespējamai turpmākai nacionālajai vai ES līmeņa likumdošanai šajā jomā</w:t>
      </w:r>
      <w:r>
        <w:rPr>
          <w:color w:val="222222"/>
          <w:spacing w:val="3"/>
        </w:rPr>
        <w:t>. Papildus tam,</w:t>
      </w:r>
      <w:r w:rsidRPr="00AB579D">
        <w:rPr>
          <w:color w:val="222222"/>
          <w:spacing w:val="3"/>
        </w:rPr>
        <w:t xml:space="preserve"> </w:t>
      </w:r>
      <w:r w:rsidR="000712DE">
        <w:rPr>
          <w:color w:val="222222"/>
          <w:spacing w:val="3"/>
        </w:rPr>
        <w:t>Prezidentūra aicina diskutēt, vai</w:t>
      </w:r>
      <w:r w:rsidRPr="00AB579D">
        <w:rPr>
          <w:color w:val="222222"/>
          <w:spacing w:val="3"/>
        </w:rPr>
        <w:t xml:space="preserve"> vecāku kontrole ir pietiekama, lai aizsargātu nepilngadīgos internetā, vai tomēr nepieciešama papildu politiska rīcība </w:t>
      </w:r>
      <w:r>
        <w:rPr>
          <w:color w:val="222222"/>
          <w:spacing w:val="3"/>
        </w:rPr>
        <w:t>ES</w:t>
      </w:r>
      <w:r w:rsidRPr="00AB579D">
        <w:rPr>
          <w:color w:val="222222"/>
          <w:spacing w:val="3"/>
        </w:rPr>
        <w:t xml:space="preserve"> līmenī</w:t>
      </w:r>
      <w:r>
        <w:rPr>
          <w:color w:val="222222"/>
          <w:spacing w:val="3"/>
        </w:rPr>
        <w:t>.</w:t>
      </w:r>
      <w:r w:rsidR="000712DE">
        <w:rPr>
          <w:color w:val="222222"/>
          <w:spacing w:val="3"/>
        </w:rPr>
        <w:t xml:space="preserve"> </w:t>
      </w:r>
      <w:r w:rsidRPr="00884877">
        <w:rPr>
          <w:color w:val="222222"/>
          <w:spacing w:val="3"/>
        </w:rPr>
        <w:t>Tāpat arī apspriest</w:t>
      </w:r>
      <w:r>
        <w:rPr>
          <w:color w:val="222222"/>
          <w:spacing w:val="3"/>
        </w:rPr>
        <w:t>, kuri</w:t>
      </w:r>
      <w:r w:rsidRPr="00AB579D">
        <w:rPr>
          <w:color w:val="222222"/>
          <w:spacing w:val="3"/>
        </w:rPr>
        <w:t xml:space="preserve"> izaicinājumi ir vissvarīgākie, runājot par nepilngadīgo aizsardzību internetā, un kādas papildu darbības vai pasākumi būtu jāievieš</w:t>
      </w:r>
      <w:r>
        <w:rPr>
          <w:color w:val="222222"/>
          <w:spacing w:val="3"/>
        </w:rPr>
        <w:t>.</w:t>
      </w:r>
    </w:p>
    <w:p w:rsidRPr="00C973E3" w:rsidR="004444C8" w:rsidP="003E5F84" w:rsidRDefault="004444C8" w14:paraId="25796DB7" w14:textId="50C1B20F">
      <w:pPr>
        <w:spacing w:after="120"/>
        <w:ind w:right="57" w:firstLine="720"/>
        <w:jc w:val="both"/>
        <w:rPr>
          <w:rFonts w:ascii="Times New Roman" w:hAnsi="Times New Roman" w:eastAsia="Times New Roman" w:cs="Times New Roman"/>
          <w:b/>
          <w:bCs/>
          <w:sz w:val="24"/>
          <w:szCs w:val="24"/>
          <w:u w:val="single"/>
        </w:rPr>
      </w:pPr>
      <w:r w:rsidRPr="00C973E3">
        <w:rPr>
          <w:rFonts w:ascii="Times New Roman" w:hAnsi="Times New Roman" w:eastAsia="Times New Roman" w:cs="Times New Roman"/>
          <w:b/>
          <w:bCs/>
          <w:sz w:val="24"/>
          <w:szCs w:val="24"/>
          <w:u w:val="single"/>
        </w:rPr>
        <w:t>Latvijas</w:t>
      </w:r>
      <w:r w:rsidRPr="00C973E3" w:rsidR="00685A93">
        <w:rPr>
          <w:rFonts w:ascii="Times New Roman" w:hAnsi="Times New Roman" w:eastAsia="Times New Roman" w:cs="Times New Roman"/>
          <w:b/>
          <w:bCs/>
          <w:sz w:val="24"/>
          <w:szCs w:val="24"/>
          <w:u w:val="single"/>
        </w:rPr>
        <w:t xml:space="preserve"> </w:t>
      </w:r>
      <w:r w:rsidRPr="00C973E3">
        <w:rPr>
          <w:rFonts w:ascii="Times New Roman" w:hAnsi="Times New Roman" w:eastAsia="Times New Roman" w:cs="Times New Roman"/>
          <w:b/>
          <w:bCs/>
          <w:sz w:val="24"/>
          <w:szCs w:val="24"/>
          <w:u w:val="single"/>
        </w:rPr>
        <w:t>viedoklis</w:t>
      </w:r>
    </w:p>
    <w:p w:rsidRPr="001E3701" w:rsidR="0051697F" w:rsidP="005A4AAC" w:rsidRDefault="00E56164" w14:paraId="4FF3ABB1" w14:textId="26284DB7">
      <w:pPr>
        <w:spacing w:before="120" w:after="120" w:line="240" w:lineRule="auto"/>
        <w:ind w:firstLine="720"/>
        <w:jc w:val="both"/>
        <w:outlineLvl w:val="2"/>
        <w:rPr>
          <w:rFonts w:ascii="Times New Roman" w:hAnsi="Times New Roman" w:eastAsia="Times New Roman" w:cs="Times New Roman"/>
          <w:color w:val="222222"/>
          <w:spacing w:val="3"/>
          <w:sz w:val="24"/>
          <w:szCs w:val="24"/>
          <w:lang w:eastAsia="lv-LV"/>
        </w:rPr>
      </w:pPr>
      <w:bookmarkStart w:id="0" w:name="_Toc60796017"/>
      <w:bookmarkStart w:id="1" w:name="_Toc71502042"/>
      <w:bookmarkStart w:id="2" w:name="_Toc71548593"/>
      <w:bookmarkStart w:id="3" w:name="_Toc71551358"/>
      <w:bookmarkStart w:id="4" w:name="_Toc74222060"/>
      <w:r w:rsidRPr="004A1C45">
        <w:rPr>
          <w:rFonts w:ascii="Times New Roman" w:hAnsi="Times New Roman" w:eastAsia="Times New Roman" w:cs="Times New Roman"/>
          <w:color w:val="222222"/>
          <w:spacing w:val="3"/>
          <w:sz w:val="24"/>
          <w:szCs w:val="24"/>
          <w:lang w:eastAsia="lv-LV"/>
        </w:rPr>
        <w:t xml:space="preserve">Latvijas nostāja </w:t>
      </w:r>
      <w:r w:rsidRPr="004A1C45" w:rsidR="004A1C45">
        <w:rPr>
          <w:rFonts w:ascii="Times New Roman" w:hAnsi="Times New Roman" w:eastAsia="Times New Roman" w:cs="Times New Roman"/>
          <w:color w:val="222222"/>
          <w:spacing w:val="3"/>
          <w:sz w:val="24"/>
          <w:szCs w:val="24"/>
          <w:lang w:eastAsia="lv-LV"/>
        </w:rPr>
        <w:t>formulēta saskaņā ar</w:t>
      </w:r>
      <w:r w:rsidR="009A1D39">
        <w:rPr>
          <w:rFonts w:ascii="Times New Roman" w:hAnsi="Times New Roman" w:eastAsia="Times New Roman" w:cs="Times New Roman"/>
          <w:color w:val="222222"/>
          <w:spacing w:val="3"/>
          <w:sz w:val="24"/>
          <w:szCs w:val="24"/>
          <w:lang w:eastAsia="lv-LV"/>
        </w:rPr>
        <w:t xml:space="preserve"> Iekšlietu ministrijas </w:t>
      </w:r>
      <w:r w:rsidR="005A4AAC">
        <w:rPr>
          <w:rFonts w:ascii="Times New Roman" w:hAnsi="Times New Roman" w:eastAsia="Times New Roman" w:cs="Times New Roman"/>
          <w:color w:val="222222"/>
          <w:spacing w:val="3"/>
          <w:sz w:val="24"/>
          <w:szCs w:val="24"/>
          <w:lang w:eastAsia="lv-LV"/>
        </w:rPr>
        <w:t>p</w:t>
      </w:r>
      <w:r w:rsidRPr="005A4AAC" w:rsidR="005A4AAC">
        <w:rPr>
          <w:rFonts w:ascii="Times New Roman" w:hAnsi="Times New Roman" w:eastAsia="Times New Roman" w:cs="Times New Roman"/>
          <w:color w:val="222222"/>
          <w:spacing w:val="3"/>
          <w:sz w:val="24"/>
          <w:szCs w:val="24"/>
          <w:lang w:eastAsia="lv-LV"/>
        </w:rPr>
        <w:t>ozīcij</w:t>
      </w:r>
      <w:r w:rsidR="005A4AAC">
        <w:rPr>
          <w:rFonts w:ascii="Times New Roman" w:hAnsi="Times New Roman" w:eastAsia="Times New Roman" w:cs="Times New Roman"/>
          <w:color w:val="222222"/>
          <w:spacing w:val="3"/>
          <w:sz w:val="24"/>
          <w:szCs w:val="24"/>
          <w:lang w:eastAsia="lv-LV"/>
        </w:rPr>
        <w:t>u</w:t>
      </w:r>
      <w:r w:rsidRPr="005A4AAC" w:rsidR="005A4AAC">
        <w:rPr>
          <w:rFonts w:ascii="Times New Roman" w:hAnsi="Times New Roman" w:eastAsia="Times New Roman" w:cs="Times New Roman"/>
          <w:color w:val="222222"/>
          <w:spacing w:val="3"/>
          <w:sz w:val="24"/>
          <w:szCs w:val="24"/>
          <w:lang w:eastAsia="lv-LV"/>
        </w:rPr>
        <w:t xml:space="preserve"> Nr.</w:t>
      </w:r>
      <w:r w:rsidR="002B6ED7">
        <w:rPr>
          <w:rFonts w:ascii="Times New Roman" w:hAnsi="Times New Roman" w:eastAsia="Times New Roman" w:cs="Times New Roman"/>
          <w:color w:val="222222"/>
          <w:spacing w:val="3"/>
          <w:sz w:val="24"/>
          <w:szCs w:val="24"/>
          <w:lang w:eastAsia="lv-LV"/>
        </w:rPr>
        <w:t> </w:t>
      </w:r>
      <w:r w:rsidRPr="005A4AAC" w:rsidR="005A4AAC">
        <w:rPr>
          <w:rFonts w:ascii="Times New Roman" w:hAnsi="Times New Roman" w:eastAsia="Times New Roman" w:cs="Times New Roman"/>
          <w:color w:val="222222"/>
          <w:spacing w:val="3"/>
          <w:sz w:val="24"/>
          <w:szCs w:val="24"/>
          <w:lang w:eastAsia="lv-LV"/>
        </w:rPr>
        <w:t>1</w:t>
      </w:r>
      <w:r w:rsidR="005A4AAC">
        <w:rPr>
          <w:rFonts w:ascii="Times New Roman" w:hAnsi="Times New Roman" w:eastAsia="Times New Roman" w:cs="Times New Roman"/>
          <w:color w:val="222222"/>
          <w:spacing w:val="3"/>
          <w:sz w:val="24"/>
          <w:szCs w:val="24"/>
          <w:lang w:eastAsia="lv-LV"/>
        </w:rPr>
        <w:t xml:space="preserve"> “P</w:t>
      </w:r>
      <w:r w:rsidRPr="005A4AAC" w:rsidR="005A4AAC">
        <w:rPr>
          <w:rFonts w:ascii="Times New Roman" w:hAnsi="Times New Roman" w:eastAsia="Times New Roman" w:cs="Times New Roman"/>
          <w:color w:val="222222"/>
          <w:spacing w:val="3"/>
          <w:sz w:val="24"/>
          <w:szCs w:val="24"/>
          <w:lang w:eastAsia="lv-LV"/>
        </w:rPr>
        <w:t>ar</w:t>
      </w:r>
      <w:r w:rsidR="005A4AAC">
        <w:rPr>
          <w:rFonts w:ascii="Times New Roman" w:hAnsi="Times New Roman" w:eastAsia="Times New Roman" w:cs="Times New Roman"/>
          <w:color w:val="222222"/>
          <w:spacing w:val="3"/>
          <w:sz w:val="24"/>
          <w:szCs w:val="24"/>
          <w:lang w:eastAsia="lv-LV"/>
        </w:rPr>
        <w:t xml:space="preserve"> </w:t>
      </w:r>
      <w:r w:rsidRPr="005A4AAC" w:rsidR="005A4AAC">
        <w:rPr>
          <w:rFonts w:ascii="Times New Roman" w:hAnsi="Times New Roman" w:eastAsia="Times New Roman" w:cs="Times New Roman"/>
          <w:color w:val="222222"/>
          <w:spacing w:val="3"/>
          <w:sz w:val="24"/>
          <w:szCs w:val="24"/>
          <w:lang w:eastAsia="lv-LV"/>
        </w:rPr>
        <w:t>priekšlikumu Eiropas Parlamenta un Padomes Regulai, ar ko paredz noteikumus seksuālas vardarbības pret bērniem novēršanai un apkarošanai</w:t>
      </w:r>
      <w:r w:rsidRPr="000712DE" w:rsidR="000712DE">
        <w:t xml:space="preserve"> </w:t>
      </w:r>
      <w:r w:rsidR="000712DE">
        <w:t>(</w:t>
      </w:r>
      <w:r w:rsidRPr="000712DE" w:rsidR="000712DE">
        <w:rPr>
          <w:rFonts w:ascii="Times New Roman" w:hAnsi="Times New Roman" w:eastAsia="Times New Roman" w:cs="Times New Roman"/>
          <w:color w:val="222222"/>
          <w:spacing w:val="3"/>
          <w:sz w:val="24"/>
          <w:szCs w:val="24"/>
          <w:lang w:eastAsia="lv-LV"/>
        </w:rPr>
        <w:t>apstiprināta Ministru kabineta 2022.</w:t>
      </w:r>
      <w:r w:rsidR="000712DE">
        <w:rPr>
          <w:rFonts w:ascii="Times New Roman" w:hAnsi="Times New Roman" w:eastAsia="Times New Roman" w:cs="Times New Roman"/>
          <w:color w:val="222222"/>
          <w:spacing w:val="3"/>
          <w:sz w:val="24"/>
          <w:szCs w:val="24"/>
          <w:lang w:eastAsia="lv-LV"/>
        </w:rPr>
        <w:t> </w:t>
      </w:r>
      <w:r w:rsidRPr="000712DE" w:rsidR="000712DE">
        <w:rPr>
          <w:rFonts w:ascii="Times New Roman" w:hAnsi="Times New Roman" w:eastAsia="Times New Roman" w:cs="Times New Roman"/>
          <w:color w:val="222222"/>
          <w:spacing w:val="3"/>
          <w:sz w:val="24"/>
          <w:szCs w:val="24"/>
          <w:lang w:eastAsia="lv-LV"/>
        </w:rPr>
        <w:t>gada 6.</w:t>
      </w:r>
      <w:r w:rsidR="000712DE">
        <w:rPr>
          <w:rFonts w:ascii="Times New Roman" w:hAnsi="Times New Roman" w:eastAsia="Times New Roman" w:cs="Times New Roman"/>
          <w:color w:val="222222"/>
          <w:spacing w:val="3"/>
          <w:sz w:val="24"/>
          <w:szCs w:val="24"/>
          <w:lang w:eastAsia="lv-LV"/>
        </w:rPr>
        <w:t> </w:t>
      </w:r>
      <w:r w:rsidRPr="000712DE" w:rsidR="000712DE">
        <w:rPr>
          <w:rFonts w:ascii="Times New Roman" w:hAnsi="Times New Roman" w:eastAsia="Times New Roman" w:cs="Times New Roman"/>
          <w:color w:val="222222"/>
          <w:spacing w:val="3"/>
          <w:sz w:val="24"/>
          <w:szCs w:val="24"/>
          <w:lang w:eastAsia="lv-LV"/>
        </w:rPr>
        <w:t>decembra sēdē)</w:t>
      </w:r>
      <w:r w:rsidR="005A4AAC">
        <w:rPr>
          <w:rFonts w:ascii="Times New Roman" w:hAnsi="Times New Roman" w:eastAsia="Times New Roman" w:cs="Times New Roman"/>
          <w:color w:val="222222"/>
          <w:spacing w:val="3"/>
          <w:sz w:val="24"/>
          <w:szCs w:val="24"/>
          <w:lang w:eastAsia="lv-LV"/>
        </w:rPr>
        <w:t xml:space="preserve">, </w:t>
      </w:r>
      <w:r w:rsidR="000712DE">
        <w:rPr>
          <w:rFonts w:ascii="Times New Roman" w:hAnsi="Times New Roman" w:eastAsia="Times New Roman" w:cs="Times New Roman"/>
          <w:color w:val="222222"/>
          <w:spacing w:val="3"/>
          <w:sz w:val="24"/>
          <w:szCs w:val="24"/>
          <w:lang w:eastAsia="lv-LV"/>
        </w:rPr>
        <w:t>“</w:t>
      </w:r>
      <w:r w:rsidRPr="002A75C9" w:rsidR="002A75C9">
        <w:rPr>
          <w:rFonts w:ascii="Times New Roman" w:hAnsi="Times New Roman" w:eastAsia="Times New Roman" w:cs="Times New Roman"/>
          <w:color w:val="222222"/>
          <w:spacing w:val="3"/>
          <w:sz w:val="24"/>
          <w:szCs w:val="24"/>
          <w:lang w:eastAsia="lv-LV"/>
        </w:rPr>
        <w:t>Digitālās transformācijas pamatnostādn</w:t>
      </w:r>
      <w:r w:rsidR="001A684C">
        <w:rPr>
          <w:rFonts w:ascii="Times New Roman" w:hAnsi="Times New Roman" w:eastAsia="Times New Roman" w:cs="Times New Roman"/>
          <w:color w:val="222222"/>
          <w:spacing w:val="3"/>
          <w:sz w:val="24"/>
          <w:szCs w:val="24"/>
          <w:lang w:eastAsia="lv-LV"/>
        </w:rPr>
        <w:t>ē</w:t>
      </w:r>
      <w:r w:rsidRPr="002A75C9" w:rsidR="002A75C9">
        <w:rPr>
          <w:rFonts w:ascii="Times New Roman" w:hAnsi="Times New Roman" w:eastAsia="Times New Roman" w:cs="Times New Roman"/>
          <w:color w:val="222222"/>
          <w:spacing w:val="3"/>
          <w:sz w:val="24"/>
          <w:szCs w:val="24"/>
          <w:lang w:eastAsia="lv-LV"/>
        </w:rPr>
        <w:t>s 2021.-2027.</w:t>
      </w:r>
      <w:r w:rsidR="000712DE">
        <w:rPr>
          <w:rFonts w:ascii="Times New Roman" w:hAnsi="Times New Roman" w:eastAsia="Times New Roman" w:cs="Times New Roman"/>
          <w:color w:val="222222"/>
          <w:spacing w:val="3"/>
          <w:sz w:val="24"/>
          <w:szCs w:val="24"/>
          <w:lang w:eastAsia="lv-LV"/>
        </w:rPr>
        <w:t> </w:t>
      </w:r>
      <w:r w:rsidRPr="002A75C9" w:rsidR="002A75C9">
        <w:rPr>
          <w:rFonts w:ascii="Times New Roman" w:hAnsi="Times New Roman" w:eastAsia="Times New Roman" w:cs="Times New Roman"/>
          <w:color w:val="222222"/>
          <w:spacing w:val="3"/>
          <w:sz w:val="24"/>
          <w:szCs w:val="24"/>
          <w:lang w:eastAsia="lv-LV"/>
        </w:rPr>
        <w:t>gadam</w:t>
      </w:r>
      <w:r w:rsidR="000712DE">
        <w:rPr>
          <w:rFonts w:ascii="Times New Roman" w:hAnsi="Times New Roman" w:eastAsia="Times New Roman" w:cs="Times New Roman"/>
          <w:color w:val="222222"/>
          <w:spacing w:val="3"/>
          <w:sz w:val="24"/>
          <w:szCs w:val="24"/>
          <w:lang w:eastAsia="lv-LV"/>
        </w:rPr>
        <w:t>”</w:t>
      </w:r>
      <w:r w:rsidR="00F46FA1">
        <w:rPr>
          <w:rStyle w:val="FootnoteReference"/>
          <w:rFonts w:ascii="Times New Roman" w:hAnsi="Times New Roman" w:eastAsia="Times New Roman" w:cs="Times New Roman"/>
          <w:color w:val="222222"/>
          <w:spacing w:val="3"/>
          <w:sz w:val="24"/>
          <w:szCs w:val="24"/>
          <w:lang w:eastAsia="lv-LV"/>
        </w:rPr>
        <w:footnoteReference w:id="8"/>
      </w:r>
      <w:r w:rsidR="00176DC7">
        <w:rPr>
          <w:rFonts w:ascii="Times New Roman" w:hAnsi="Times New Roman" w:eastAsia="Times New Roman" w:cs="Times New Roman"/>
          <w:color w:val="222222"/>
          <w:spacing w:val="3"/>
          <w:sz w:val="24"/>
          <w:szCs w:val="24"/>
          <w:lang w:eastAsia="lv-LV"/>
        </w:rPr>
        <w:t xml:space="preserve"> (apstiprinātas </w:t>
      </w:r>
      <w:r w:rsidR="00F46FA1">
        <w:rPr>
          <w:rFonts w:ascii="Times New Roman" w:hAnsi="Times New Roman" w:eastAsia="Times New Roman" w:cs="Times New Roman"/>
          <w:color w:val="222222"/>
          <w:spacing w:val="3"/>
          <w:sz w:val="24"/>
          <w:szCs w:val="24"/>
          <w:lang w:eastAsia="lv-LV"/>
        </w:rPr>
        <w:t xml:space="preserve">ar </w:t>
      </w:r>
      <w:r w:rsidRPr="00176DC7" w:rsidR="00F46FA1">
        <w:rPr>
          <w:rFonts w:ascii="Times New Roman" w:hAnsi="Times New Roman" w:eastAsia="Times New Roman" w:cs="Times New Roman"/>
          <w:color w:val="222222"/>
          <w:spacing w:val="3"/>
          <w:sz w:val="24"/>
          <w:szCs w:val="24"/>
          <w:lang w:eastAsia="lv-LV"/>
        </w:rPr>
        <w:t xml:space="preserve">Ministru kabineta </w:t>
      </w:r>
      <w:r w:rsidRPr="00176DC7" w:rsidR="00B07699">
        <w:rPr>
          <w:rFonts w:ascii="Times New Roman" w:hAnsi="Times New Roman" w:eastAsia="Times New Roman" w:cs="Times New Roman"/>
          <w:color w:val="222222"/>
          <w:spacing w:val="3"/>
          <w:sz w:val="24"/>
          <w:szCs w:val="24"/>
          <w:lang w:eastAsia="lv-LV"/>
        </w:rPr>
        <w:t>2021</w:t>
      </w:r>
      <w:r w:rsidR="002B6ED7">
        <w:rPr>
          <w:rFonts w:ascii="Times New Roman" w:hAnsi="Times New Roman" w:eastAsia="Times New Roman" w:cs="Times New Roman"/>
          <w:color w:val="222222"/>
          <w:spacing w:val="3"/>
          <w:sz w:val="24"/>
          <w:szCs w:val="24"/>
          <w:lang w:eastAsia="lv-LV"/>
        </w:rPr>
        <w:t>.</w:t>
      </w:r>
      <w:r w:rsidR="000712DE">
        <w:rPr>
          <w:rFonts w:ascii="Times New Roman" w:hAnsi="Times New Roman" w:eastAsia="Times New Roman" w:cs="Times New Roman"/>
          <w:color w:val="222222"/>
          <w:spacing w:val="3"/>
          <w:sz w:val="24"/>
          <w:szCs w:val="24"/>
          <w:lang w:eastAsia="lv-LV"/>
        </w:rPr>
        <w:t> </w:t>
      </w:r>
      <w:r w:rsidR="002B6ED7">
        <w:rPr>
          <w:rFonts w:ascii="Times New Roman" w:hAnsi="Times New Roman" w:eastAsia="Times New Roman" w:cs="Times New Roman"/>
          <w:color w:val="222222"/>
          <w:spacing w:val="3"/>
          <w:sz w:val="24"/>
          <w:szCs w:val="24"/>
          <w:lang w:eastAsia="lv-LV"/>
        </w:rPr>
        <w:t>g</w:t>
      </w:r>
      <w:r w:rsidRPr="00176DC7" w:rsidR="00B07699">
        <w:rPr>
          <w:rFonts w:ascii="Times New Roman" w:hAnsi="Times New Roman" w:eastAsia="Times New Roman" w:cs="Times New Roman"/>
          <w:color w:val="222222"/>
          <w:spacing w:val="3"/>
          <w:sz w:val="24"/>
          <w:szCs w:val="24"/>
          <w:lang w:eastAsia="lv-LV"/>
        </w:rPr>
        <w:t>ada 7.</w:t>
      </w:r>
      <w:r w:rsidR="000712DE">
        <w:rPr>
          <w:rFonts w:ascii="Times New Roman" w:hAnsi="Times New Roman" w:eastAsia="Times New Roman" w:cs="Times New Roman"/>
          <w:color w:val="222222"/>
          <w:spacing w:val="3"/>
          <w:sz w:val="24"/>
          <w:szCs w:val="24"/>
          <w:lang w:eastAsia="lv-LV"/>
        </w:rPr>
        <w:t> </w:t>
      </w:r>
      <w:r w:rsidRPr="00176DC7" w:rsidR="00B07699">
        <w:rPr>
          <w:rFonts w:ascii="Times New Roman" w:hAnsi="Times New Roman" w:eastAsia="Times New Roman" w:cs="Times New Roman"/>
          <w:color w:val="222222"/>
          <w:spacing w:val="3"/>
          <w:sz w:val="24"/>
          <w:szCs w:val="24"/>
          <w:lang w:eastAsia="lv-LV"/>
        </w:rPr>
        <w:t>jūlij</w:t>
      </w:r>
      <w:r w:rsidR="00B07699">
        <w:rPr>
          <w:rFonts w:ascii="Times New Roman" w:hAnsi="Times New Roman" w:eastAsia="Times New Roman" w:cs="Times New Roman"/>
          <w:color w:val="222222"/>
          <w:spacing w:val="3"/>
          <w:sz w:val="24"/>
          <w:szCs w:val="24"/>
          <w:lang w:eastAsia="lv-LV"/>
        </w:rPr>
        <w:t xml:space="preserve">a </w:t>
      </w:r>
      <w:r w:rsidRPr="00176DC7" w:rsidR="00F46FA1">
        <w:rPr>
          <w:rFonts w:ascii="Times New Roman" w:hAnsi="Times New Roman" w:eastAsia="Times New Roman" w:cs="Times New Roman"/>
          <w:color w:val="222222"/>
          <w:spacing w:val="3"/>
          <w:sz w:val="24"/>
          <w:szCs w:val="24"/>
          <w:lang w:eastAsia="lv-LV"/>
        </w:rPr>
        <w:t>rīkojum</w:t>
      </w:r>
      <w:r w:rsidR="00F46FA1">
        <w:rPr>
          <w:rFonts w:ascii="Times New Roman" w:hAnsi="Times New Roman" w:eastAsia="Times New Roman" w:cs="Times New Roman"/>
          <w:color w:val="222222"/>
          <w:spacing w:val="3"/>
          <w:sz w:val="24"/>
          <w:szCs w:val="24"/>
          <w:lang w:eastAsia="lv-LV"/>
        </w:rPr>
        <w:t>u</w:t>
      </w:r>
      <w:r w:rsidRPr="00176DC7" w:rsidR="00F46FA1">
        <w:rPr>
          <w:rFonts w:ascii="Times New Roman" w:hAnsi="Times New Roman" w:eastAsia="Times New Roman" w:cs="Times New Roman"/>
          <w:color w:val="222222"/>
          <w:spacing w:val="3"/>
          <w:sz w:val="24"/>
          <w:szCs w:val="24"/>
          <w:lang w:eastAsia="lv-LV"/>
        </w:rPr>
        <w:t xml:space="preserve"> Nr.</w:t>
      </w:r>
      <w:r w:rsidR="000712DE">
        <w:rPr>
          <w:rFonts w:ascii="Times New Roman" w:hAnsi="Times New Roman" w:eastAsia="Times New Roman" w:cs="Times New Roman"/>
          <w:color w:val="222222"/>
          <w:spacing w:val="3"/>
          <w:sz w:val="24"/>
          <w:szCs w:val="24"/>
          <w:lang w:eastAsia="lv-LV"/>
        </w:rPr>
        <w:t> </w:t>
      </w:r>
      <w:r w:rsidR="00C24E58">
        <w:rPr>
          <w:rFonts w:ascii="Times New Roman" w:hAnsi="Times New Roman" w:eastAsia="Times New Roman" w:cs="Times New Roman"/>
          <w:color w:val="222222"/>
          <w:spacing w:val="3"/>
          <w:sz w:val="24"/>
          <w:szCs w:val="24"/>
          <w:lang w:eastAsia="lv-LV"/>
        </w:rPr>
        <w:t>490</w:t>
      </w:r>
      <w:r w:rsidR="00B07699">
        <w:rPr>
          <w:rFonts w:ascii="Times New Roman" w:hAnsi="Times New Roman" w:eastAsia="Times New Roman" w:cs="Times New Roman"/>
          <w:color w:val="222222"/>
          <w:spacing w:val="3"/>
          <w:sz w:val="24"/>
          <w:szCs w:val="24"/>
          <w:lang w:eastAsia="lv-LV"/>
        </w:rPr>
        <w:t>)</w:t>
      </w:r>
      <w:r w:rsidR="00F46FA1">
        <w:rPr>
          <w:rFonts w:ascii="Times New Roman" w:hAnsi="Times New Roman" w:eastAsia="Times New Roman" w:cs="Times New Roman"/>
          <w:color w:val="222222"/>
          <w:spacing w:val="3"/>
          <w:sz w:val="24"/>
          <w:szCs w:val="24"/>
          <w:lang w:eastAsia="lv-LV"/>
        </w:rPr>
        <w:t xml:space="preserve"> </w:t>
      </w:r>
      <w:r w:rsidR="001A684C">
        <w:rPr>
          <w:rFonts w:ascii="Times New Roman" w:hAnsi="Times New Roman" w:eastAsia="Times New Roman" w:cs="Times New Roman"/>
          <w:color w:val="222222"/>
          <w:spacing w:val="3"/>
          <w:sz w:val="24"/>
          <w:szCs w:val="24"/>
          <w:lang w:eastAsia="lv-LV"/>
        </w:rPr>
        <w:t xml:space="preserve">ietverto </w:t>
      </w:r>
      <w:r w:rsidR="005E7B5D">
        <w:rPr>
          <w:rFonts w:ascii="Times New Roman" w:hAnsi="Times New Roman" w:eastAsia="Times New Roman" w:cs="Times New Roman"/>
          <w:color w:val="222222"/>
          <w:spacing w:val="3"/>
          <w:sz w:val="24"/>
          <w:szCs w:val="24"/>
          <w:lang w:eastAsia="lv-LV"/>
        </w:rPr>
        <w:t>r</w:t>
      </w:r>
      <w:r w:rsidRPr="002A75C9" w:rsidR="002A75C9">
        <w:rPr>
          <w:rFonts w:ascii="Times New Roman" w:hAnsi="Times New Roman" w:eastAsia="Times New Roman" w:cs="Times New Roman"/>
          <w:color w:val="222222"/>
          <w:spacing w:val="3"/>
          <w:sz w:val="24"/>
          <w:szCs w:val="24"/>
          <w:lang w:eastAsia="lv-LV"/>
        </w:rPr>
        <w:t>īcības virzien</w:t>
      </w:r>
      <w:r w:rsidR="00A35189">
        <w:rPr>
          <w:rFonts w:ascii="Times New Roman" w:hAnsi="Times New Roman" w:eastAsia="Times New Roman" w:cs="Times New Roman"/>
          <w:color w:val="222222"/>
          <w:spacing w:val="3"/>
          <w:sz w:val="24"/>
          <w:szCs w:val="24"/>
          <w:lang w:eastAsia="lv-LV"/>
        </w:rPr>
        <w:t>u</w:t>
      </w:r>
      <w:r w:rsidRPr="002A75C9" w:rsidR="002A75C9">
        <w:rPr>
          <w:rFonts w:ascii="Times New Roman" w:hAnsi="Times New Roman" w:eastAsia="Times New Roman" w:cs="Times New Roman"/>
          <w:color w:val="222222"/>
          <w:spacing w:val="3"/>
          <w:sz w:val="24"/>
          <w:szCs w:val="24"/>
          <w:lang w:eastAsia="lv-LV"/>
        </w:rPr>
        <w:t xml:space="preserve"> </w:t>
      </w:r>
      <w:r w:rsidR="000712DE">
        <w:rPr>
          <w:rFonts w:ascii="Times New Roman" w:hAnsi="Times New Roman" w:eastAsia="Times New Roman" w:cs="Times New Roman"/>
          <w:color w:val="222222"/>
          <w:spacing w:val="3"/>
          <w:sz w:val="24"/>
          <w:szCs w:val="24"/>
          <w:lang w:eastAsia="lv-LV"/>
        </w:rPr>
        <w:t>“</w:t>
      </w:r>
      <w:r w:rsidRPr="002A75C9" w:rsidR="002A75C9">
        <w:rPr>
          <w:rFonts w:ascii="Times New Roman" w:hAnsi="Times New Roman" w:eastAsia="Times New Roman" w:cs="Times New Roman"/>
          <w:color w:val="222222"/>
          <w:spacing w:val="3"/>
          <w:sz w:val="24"/>
          <w:szCs w:val="24"/>
          <w:lang w:eastAsia="lv-LV"/>
        </w:rPr>
        <w:t>Interneta lietotāju aizsardzība pret kaitīgu saturu</w:t>
      </w:r>
      <w:r w:rsidR="000712DE">
        <w:rPr>
          <w:rFonts w:ascii="Times New Roman" w:hAnsi="Times New Roman" w:eastAsia="Times New Roman" w:cs="Times New Roman"/>
          <w:color w:val="222222"/>
          <w:spacing w:val="3"/>
          <w:sz w:val="24"/>
          <w:szCs w:val="24"/>
          <w:lang w:eastAsia="lv-LV"/>
        </w:rPr>
        <w:t>”</w:t>
      </w:r>
      <w:r w:rsidRPr="002A75C9" w:rsidR="002A75C9">
        <w:rPr>
          <w:rFonts w:ascii="Times New Roman" w:hAnsi="Times New Roman" w:eastAsia="Times New Roman" w:cs="Times New Roman"/>
          <w:color w:val="222222"/>
          <w:spacing w:val="3"/>
          <w:sz w:val="24"/>
          <w:szCs w:val="24"/>
          <w:lang w:eastAsia="lv-LV"/>
        </w:rPr>
        <w:t xml:space="preserve"> </w:t>
      </w:r>
      <w:bookmarkEnd w:id="0"/>
      <w:bookmarkEnd w:id="1"/>
      <w:bookmarkEnd w:id="2"/>
      <w:bookmarkEnd w:id="3"/>
      <w:bookmarkEnd w:id="4"/>
      <w:r w:rsidR="00176702">
        <w:rPr>
          <w:rFonts w:ascii="Times New Roman" w:hAnsi="Times New Roman" w:eastAsia="Times New Roman" w:cs="Times New Roman"/>
          <w:color w:val="222222"/>
          <w:spacing w:val="3"/>
          <w:sz w:val="24"/>
          <w:szCs w:val="24"/>
          <w:lang w:eastAsia="lv-LV"/>
        </w:rPr>
        <w:t>un “</w:t>
      </w:r>
      <w:r w:rsidRPr="00176702" w:rsidR="00176702">
        <w:rPr>
          <w:rFonts w:ascii="Times New Roman" w:hAnsi="Times New Roman" w:eastAsia="Times New Roman" w:cs="Times New Roman"/>
          <w:color w:val="222222"/>
          <w:spacing w:val="3"/>
          <w:sz w:val="24"/>
          <w:szCs w:val="24"/>
          <w:lang w:eastAsia="lv-LV"/>
        </w:rPr>
        <w:t>Bērnu, jaunatnes un ģimenes attīstības pamatnostādnēm 2022.–2027.</w:t>
      </w:r>
      <w:r w:rsidR="000712DE">
        <w:rPr>
          <w:rFonts w:ascii="Times New Roman" w:hAnsi="Times New Roman" w:eastAsia="Times New Roman" w:cs="Times New Roman"/>
          <w:color w:val="222222"/>
          <w:spacing w:val="3"/>
          <w:sz w:val="24"/>
          <w:szCs w:val="24"/>
          <w:lang w:eastAsia="lv-LV"/>
        </w:rPr>
        <w:t> </w:t>
      </w:r>
      <w:r w:rsidRPr="00176702" w:rsidR="00176702">
        <w:rPr>
          <w:rFonts w:ascii="Times New Roman" w:hAnsi="Times New Roman" w:eastAsia="Times New Roman" w:cs="Times New Roman"/>
          <w:color w:val="222222"/>
          <w:spacing w:val="3"/>
          <w:sz w:val="24"/>
          <w:szCs w:val="24"/>
          <w:lang w:eastAsia="lv-LV"/>
        </w:rPr>
        <w:t>gadam</w:t>
      </w:r>
      <w:r w:rsidR="005E7B5D">
        <w:rPr>
          <w:rFonts w:ascii="Times New Roman" w:hAnsi="Times New Roman" w:eastAsia="Times New Roman" w:cs="Times New Roman"/>
          <w:color w:val="222222"/>
          <w:spacing w:val="3"/>
          <w:sz w:val="24"/>
          <w:szCs w:val="24"/>
          <w:lang w:eastAsia="lv-LV"/>
        </w:rPr>
        <w:t>”</w:t>
      </w:r>
      <w:r w:rsidR="00AF7A4D">
        <w:rPr>
          <w:rFonts w:ascii="Times New Roman" w:hAnsi="Times New Roman" w:eastAsia="Times New Roman" w:cs="Times New Roman"/>
          <w:color w:val="222222"/>
          <w:spacing w:val="3"/>
          <w:sz w:val="24"/>
          <w:szCs w:val="24"/>
          <w:lang w:eastAsia="lv-LV"/>
        </w:rPr>
        <w:t xml:space="preserve"> (</w:t>
      </w:r>
      <w:r w:rsidRPr="00A308B7" w:rsidR="00176702">
        <w:rPr>
          <w:rFonts w:ascii="Times New Roman" w:hAnsi="Times New Roman" w:eastAsia="Times New Roman" w:cs="Times New Roman"/>
          <w:color w:val="222222"/>
          <w:spacing w:val="3"/>
          <w:sz w:val="24"/>
          <w:szCs w:val="24"/>
          <w:lang w:eastAsia="lv-LV"/>
        </w:rPr>
        <w:t xml:space="preserve">apstiprinātas </w:t>
      </w:r>
      <w:r w:rsidRPr="00A308B7" w:rsidR="00AF7A4D">
        <w:rPr>
          <w:rFonts w:ascii="Times New Roman" w:hAnsi="Times New Roman" w:eastAsia="Times New Roman" w:cs="Times New Roman"/>
          <w:color w:val="222222"/>
          <w:spacing w:val="3"/>
          <w:sz w:val="24"/>
          <w:szCs w:val="24"/>
          <w:lang w:eastAsia="lv-LV"/>
        </w:rPr>
        <w:t xml:space="preserve">ar Ministru kabineta </w:t>
      </w:r>
      <w:r w:rsidRPr="00A308B7" w:rsidR="00176702">
        <w:rPr>
          <w:rFonts w:ascii="Times New Roman" w:hAnsi="Times New Roman" w:eastAsia="Times New Roman" w:cs="Times New Roman"/>
          <w:color w:val="222222"/>
          <w:spacing w:val="3"/>
          <w:sz w:val="24"/>
          <w:szCs w:val="24"/>
          <w:lang w:eastAsia="lv-LV"/>
        </w:rPr>
        <w:t>2022.</w:t>
      </w:r>
      <w:r w:rsidR="000712DE">
        <w:rPr>
          <w:rFonts w:ascii="Times New Roman" w:hAnsi="Times New Roman" w:eastAsia="Times New Roman" w:cs="Times New Roman"/>
          <w:color w:val="222222"/>
          <w:spacing w:val="3"/>
          <w:sz w:val="24"/>
          <w:szCs w:val="24"/>
          <w:lang w:eastAsia="lv-LV"/>
        </w:rPr>
        <w:t> </w:t>
      </w:r>
      <w:r w:rsidRPr="00A308B7" w:rsidR="00176702">
        <w:rPr>
          <w:rFonts w:ascii="Times New Roman" w:hAnsi="Times New Roman" w:eastAsia="Times New Roman" w:cs="Times New Roman"/>
          <w:color w:val="222222"/>
          <w:spacing w:val="3"/>
          <w:sz w:val="24"/>
          <w:szCs w:val="24"/>
          <w:lang w:eastAsia="lv-LV"/>
        </w:rPr>
        <w:t>gada 21. decembr</w:t>
      </w:r>
      <w:r w:rsidRPr="00A308B7" w:rsidR="00AF7A4D">
        <w:rPr>
          <w:rFonts w:ascii="Times New Roman" w:hAnsi="Times New Roman" w:eastAsia="Times New Roman" w:cs="Times New Roman"/>
          <w:color w:val="222222"/>
          <w:spacing w:val="3"/>
          <w:sz w:val="24"/>
          <w:szCs w:val="24"/>
          <w:lang w:eastAsia="lv-LV"/>
        </w:rPr>
        <w:t>a</w:t>
      </w:r>
      <w:r w:rsidRPr="00A308B7" w:rsidR="00176702">
        <w:rPr>
          <w:rFonts w:ascii="Times New Roman" w:hAnsi="Times New Roman" w:eastAsia="Times New Roman" w:cs="Times New Roman"/>
          <w:color w:val="222222"/>
          <w:spacing w:val="3"/>
          <w:sz w:val="24"/>
          <w:szCs w:val="24"/>
          <w:lang w:eastAsia="lv-LV"/>
        </w:rPr>
        <w:t xml:space="preserve"> rīkojumu Nr.</w:t>
      </w:r>
      <w:r w:rsidR="000712DE">
        <w:rPr>
          <w:rFonts w:ascii="Times New Roman" w:hAnsi="Times New Roman" w:eastAsia="Times New Roman" w:cs="Times New Roman"/>
          <w:color w:val="222222"/>
          <w:spacing w:val="3"/>
          <w:sz w:val="24"/>
          <w:szCs w:val="24"/>
          <w:lang w:eastAsia="lv-LV"/>
        </w:rPr>
        <w:t> </w:t>
      </w:r>
      <w:r w:rsidRPr="00A308B7" w:rsidR="00176702">
        <w:rPr>
          <w:rFonts w:ascii="Times New Roman" w:hAnsi="Times New Roman" w:eastAsia="Times New Roman" w:cs="Times New Roman"/>
          <w:color w:val="222222"/>
          <w:spacing w:val="3"/>
          <w:sz w:val="24"/>
          <w:szCs w:val="24"/>
          <w:lang w:eastAsia="lv-LV"/>
        </w:rPr>
        <w:t>967</w:t>
      </w:r>
      <w:r w:rsidRPr="00A308B7" w:rsidR="00AF7A4D">
        <w:rPr>
          <w:rFonts w:ascii="Times New Roman" w:hAnsi="Times New Roman" w:eastAsia="Times New Roman" w:cs="Times New Roman"/>
          <w:color w:val="222222"/>
          <w:spacing w:val="3"/>
          <w:sz w:val="24"/>
          <w:szCs w:val="24"/>
          <w:lang w:eastAsia="lv-LV"/>
        </w:rPr>
        <w:t>)</w:t>
      </w:r>
      <w:r w:rsidRPr="00A308B7" w:rsidR="00A308B7">
        <w:rPr>
          <w:rFonts w:ascii="Times New Roman" w:hAnsi="Times New Roman" w:eastAsia="Times New Roman" w:cs="Times New Roman"/>
          <w:color w:val="222222"/>
          <w:spacing w:val="3"/>
          <w:sz w:val="24"/>
          <w:szCs w:val="24"/>
          <w:lang w:eastAsia="lv-LV"/>
        </w:rPr>
        <w:t xml:space="preserve"> ietverto rīcības virzienu “Atkarību izraisošo procesu un vielu lietošanas izplatības mazināšana”</w:t>
      </w:r>
      <w:r w:rsidRPr="00A308B7" w:rsidR="00176702">
        <w:rPr>
          <w:rFonts w:ascii="Times New Roman" w:hAnsi="Times New Roman" w:eastAsia="Times New Roman" w:cs="Times New Roman"/>
          <w:color w:val="222222"/>
          <w:spacing w:val="3"/>
          <w:sz w:val="24"/>
          <w:szCs w:val="24"/>
          <w:lang w:eastAsia="lv-LV"/>
        </w:rPr>
        <w:t>.</w:t>
      </w:r>
    </w:p>
    <w:p w:rsidRPr="00E62E59" w:rsidR="00DF62F1" w:rsidP="00DF62F1" w:rsidRDefault="00DF62F1" w14:paraId="4AE9212B" w14:textId="4F26B149">
      <w:pPr>
        <w:pStyle w:val="mt-translation"/>
        <w:widowControl w:val="false"/>
        <w:shd w:val="clear" w:color="auto" w:fill="FFFFFF" w:themeFill="background1"/>
        <w:spacing w:line="259" w:lineRule="auto"/>
        <w:ind w:right="57" w:firstLine="720"/>
        <w:jc w:val="both"/>
      </w:pPr>
      <w:r w:rsidRPr="00E62E59">
        <w:t>Latvijas ieskatā nepilngadīgo aizsardzība tiešsaistē ir viens no būtiskākajiem digitālās drošības izaicinājumiem. Joprojām aktuāli paliek vairāki apdraudējumi – pieaugušo satura pieejamība, bērnu ievilināšana (grūmings/”</w:t>
      </w:r>
      <w:r w:rsidRPr="00E62E59">
        <w:rPr>
          <w:i/>
          <w:iCs/>
        </w:rPr>
        <w:t>grooming”</w:t>
      </w:r>
      <w:r w:rsidRPr="00E62E59">
        <w:t>), naida runa un agresijas izpausmes, emocionālā vardarbība (</w:t>
      </w:r>
      <w:r w:rsidRPr="00E62E59">
        <w:rPr>
          <w:i/>
          <w:iCs/>
        </w:rPr>
        <w:t>mobings</w:t>
      </w:r>
      <w:r w:rsidRPr="00E62E59">
        <w:t xml:space="preserve">), kā arī personas datu un identitātes neatļauta izmantošana. Lai nodrošinātu ilgtspējīgu nepilngadīgo aizsardzību, nepieciešama visaptveroša pieeja, kas apvieno </w:t>
      </w:r>
      <w:r w:rsidRPr="00E62E59">
        <w:rPr>
          <w:b/>
          <w:bCs/>
        </w:rPr>
        <w:t>tehnoloģiskos risinājumus</w:t>
      </w:r>
      <w:r w:rsidRPr="00E62E59">
        <w:t xml:space="preserve">, </w:t>
      </w:r>
      <w:r w:rsidRPr="00E62E59">
        <w:rPr>
          <w:b/>
          <w:bCs/>
        </w:rPr>
        <w:t>izglītojošas aktivitātes un starptautisku sadarbību</w:t>
      </w:r>
      <w:r w:rsidRPr="00E62E59">
        <w:t>. Nepilngadīgo aizsardzībai digitālajā vidē nepieciešams komplekss pasākumu kopums.</w:t>
      </w:r>
    </w:p>
    <w:p w:rsidRPr="00E62E59" w:rsidR="00DF62F1" w:rsidP="00DF62F1" w:rsidRDefault="00DF62F1" w14:paraId="6CAA4C21" w14:textId="77777777">
      <w:pPr>
        <w:pStyle w:val="mt-translation"/>
        <w:widowControl w:val="false"/>
        <w:shd w:val="clear" w:color="auto" w:fill="FFFFFF" w:themeFill="background1"/>
        <w:spacing w:before="0" w:beforeAutospacing="false" w:after="120" w:afterAutospacing="false" w:line="259" w:lineRule="auto"/>
        <w:ind w:right="57" w:firstLine="720"/>
        <w:jc w:val="both"/>
      </w:pPr>
      <w:r w:rsidRPr="00E62E59">
        <w:t xml:space="preserve">Latvijas ieskatā ir </w:t>
      </w:r>
      <w:r w:rsidRPr="00E62E59">
        <w:rPr>
          <w:b/>
          <w:bCs/>
        </w:rPr>
        <w:t xml:space="preserve">nepieciešams aptverošs risinājums, tostarp izglītošana un </w:t>
      </w:r>
      <w:r w:rsidRPr="00E62E59">
        <w:rPr>
          <w:b/>
          <w:bCs/>
        </w:rPr>
        <w:lastRenderedPageBreak/>
        <w:t xml:space="preserve">noderīgu materiālu nodrošināšana vecākiem. Vienlaikus, uzskatām, ka vecāku kontroles rīki vien nevar nodrošināt bērnu aizsardzību tiešsaistē. Nepieciešama turpmāka politiska rīcība ES līmenī, </w:t>
      </w:r>
      <w:r w:rsidRPr="00E62E59">
        <w:t>koncentrējoties uz visu bērnu tiesībām būt aizsargātiem tiešsaistē, īpaši gadījumos, kad vecākiem trūkst zināšanu vai viņi ir vienaldzīgi.</w:t>
      </w:r>
    </w:p>
    <w:p w:rsidRPr="00E62E59" w:rsidR="00DF62F1" w:rsidP="00DF62F1" w:rsidRDefault="00DF62F1" w14:paraId="5C378233" w14:textId="1D7519BD">
      <w:pPr>
        <w:shd w:val="clear" w:color="auto" w:fill="FFFFFF" w:themeFill="background1"/>
        <w:spacing w:after="120"/>
        <w:ind w:right="57" w:firstLine="720"/>
        <w:jc w:val="both"/>
        <w:rPr>
          <w:rFonts w:ascii="Times New Roman" w:hAnsi="Times New Roman" w:cs="Times New Roman"/>
          <w:sz w:val="24"/>
          <w:szCs w:val="24"/>
        </w:rPr>
      </w:pPr>
      <w:r w:rsidRPr="00E62E59">
        <w:rPr>
          <w:rFonts w:ascii="Times New Roman" w:hAnsi="Times New Roman" w:cs="Times New Roman"/>
          <w:sz w:val="24"/>
          <w:szCs w:val="24"/>
        </w:rPr>
        <w:t>Jāņem vērā, ka vecāku iesaiste digitālajā vidē nav pašsaprotama – daļa vecāku paši nav pietiekami informēti par bērnu digitālajām aktivitātēm, tāpēc jebkurš mehānisms nedrīkst vien formāli pieprasīt vecāku apstiprinājumu, tam jāveicina arī izpratne un atbildība. Vecākiem un skolotājiem arī jābūt apgādātiem ar medijpratības prasmēm, lai mācītu bērniem drošu, atbildīgu rīcību tiešsaistē. Latvijas Drošāka interneta centrs ir apkopojis informāciju par esošajiem vecāku kontroles rīkiem dažādos tiešsaistes pakalpojumos, kā arī sagatavojis soli pa solim instrukcijas ar iestatījumiem populārākajās sociālo mediju platformās</w:t>
      </w:r>
      <w:r w:rsidRPr="00E62E59">
        <w:rPr>
          <w:rStyle w:val="FootnoteReference"/>
          <w:rFonts w:ascii="Times New Roman" w:hAnsi="Times New Roman" w:cs="Times New Roman"/>
          <w:sz w:val="24"/>
          <w:szCs w:val="24"/>
        </w:rPr>
        <w:footnoteReference w:id="9"/>
      </w:r>
      <w:r w:rsidRPr="00E62E59">
        <w:rPr>
          <w:rFonts w:ascii="Times New Roman" w:hAnsi="Times New Roman" w:cs="Times New Roman"/>
          <w:sz w:val="24"/>
          <w:szCs w:val="24"/>
        </w:rPr>
        <w:t>. Latvijas Nacionālā bibliotēka rīko seminārus bibliotekāriem un pedagogiem, Baltijas Mediju izcilības centrs piedāvā mācību programmas medijpratības paaugstināšanai.</w:t>
      </w:r>
    </w:p>
    <w:p w:rsidRPr="00E62E59" w:rsidR="00DF62F1" w:rsidP="00DF62F1" w:rsidRDefault="00DF62F1" w14:paraId="588AD43D" w14:textId="77777777">
      <w:pPr>
        <w:pStyle w:val="mt-translation"/>
        <w:shd w:val="clear" w:color="auto" w:fill="FFFFFF" w:themeFill="background1"/>
        <w:spacing w:before="0" w:beforeAutospacing="false" w:after="120" w:afterAutospacing="false" w:line="259" w:lineRule="auto"/>
        <w:ind w:right="57" w:firstLine="720"/>
        <w:jc w:val="both"/>
      </w:pPr>
      <w:r w:rsidRPr="00E62E59">
        <w:t>Risinājumiem jāatbalsta bērna attīstība un autonomija, nevis vienīgi kontrole. Vecuma ierobežojumiem un vecāku apstiprinājumiem jābūt mērķētiem un pamatotiem, nevis visaptverošiem un bloķējošiem. Svarīgi, lai risinājumi nebūtu pārāk sarežģīti vai birokrātiski – pretējā gadījumā tie būs viegli apejami vai netiks izmantoti. Priekšroka dodama tādiem risinājumiem, kas integrējas bērna ikdienā – piemēram, iegādājoties pirmo ierīci vai lietotni, kur vecāks jau dabiski ir klātesošs.</w:t>
      </w:r>
    </w:p>
    <w:p w:rsidRPr="00E62E59" w:rsidR="00DF62F1" w:rsidP="00DF62F1" w:rsidRDefault="00DF62F1" w14:paraId="60FD0FB6" w14:textId="77777777">
      <w:pPr>
        <w:pStyle w:val="mt-translation"/>
        <w:shd w:val="clear" w:color="auto" w:fill="FFFFFF" w:themeFill="background1"/>
        <w:spacing w:before="0" w:beforeAutospacing="false" w:after="120" w:afterAutospacing="false" w:line="259" w:lineRule="auto"/>
        <w:ind w:right="57" w:firstLine="720"/>
        <w:jc w:val="both"/>
      </w:pPr>
      <w:r w:rsidRPr="00E62E59">
        <w:t>Atbalstām pieeju, kas paredz vienlīdzīgus drošības standartus visās platformās, kuras aktīvi izmanto bērni un pusaudži. Digitālie riski nav ierobežoti tikai ar sociālajiem tīkliem – spēļu platformas, video straumēšanas pakalpojumi un saziņas lietotnes bieži vien rada līdzīgus vai pat lielākus riskus, jo tiek uztverti kā “neitrāli” vai “izklaidējoši”. Platformu pienākumiem jābūt samērīgiem un vienotiem, neatkarīgi no to komerciālā modeļa – lai novērstu situācijas, kur bērni tiek aizsargāti vienā platformā, bet pakļauti riskiem citā.</w:t>
      </w:r>
    </w:p>
    <w:p w:rsidRPr="00E62E59" w:rsidR="00DF62F1" w:rsidP="00DF62F1" w:rsidRDefault="00DF62F1" w14:paraId="67509401" w14:textId="77777777">
      <w:pPr>
        <w:pStyle w:val="mt-translation"/>
        <w:widowControl w:val="false"/>
        <w:shd w:val="clear" w:color="auto" w:fill="FFFFFF" w:themeFill="background1"/>
        <w:spacing w:line="259" w:lineRule="auto"/>
        <w:ind w:right="57" w:firstLine="720"/>
        <w:jc w:val="both"/>
      </w:pPr>
      <w:r w:rsidRPr="00E62E59">
        <w:t>Kā viens no būtiskākajiem instrumentiem ir ar mākslīgo intelektu darbināta satura filtrēšana, kas ļauj identificēt un bloķēt kaitīgu saturu pirms tam piekļūst bērni un jaunieši. Tāpat nozīmīga ir tiešsaistes uzvedības uzraudzība reāllaikā, kas, izmantojot algoritmiskos drošības mehānismus, palīdz savlaicīgi atklāt kaitīgus uzvedības modeļus un nodrošināt ātru iejaukšanos, piemēram, informēt moderatorus vai piedāvāt lietotājam drošas rīcības iespējas.</w:t>
      </w:r>
    </w:p>
    <w:p w:rsidRPr="00E62E59" w:rsidR="00DF62F1" w:rsidP="00DF62F1" w:rsidRDefault="00DF62F1" w14:paraId="194AD0DE" w14:textId="75F1AFF3">
      <w:pPr>
        <w:pStyle w:val="mt-translation"/>
        <w:widowControl w:val="false"/>
        <w:shd w:val="clear" w:color="auto" w:fill="FFFFFF" w:themeFill="background1"/>
        <w:spacing w:line="259" w:lineRule="auto"/>
        <w:ind w:right="57" w:firstLine="720"/>
        <w:jc w:val="both"/>
      </w:pPr>
      <w:r w:rsidRPr="00E62E59">
        <w:t>Īpaša uzmanība jāpievērš arī izglītošanai un informētībai, stiprinot gan nepilngadīgo, gan viņu vecāku zināšanas par drošību tiešsaistē, tostarp par</w:t>
      </w:r>
      <w:r w:rsidR="001F2FE4">
        <w:t xml:space="preserve"> </w:t>
      </w:r>
      <w:r w:rsidRPr="00E62E59">
        <w:rPr>
          <w:i/>
          <w:iCs/>
        </w:rPr>
        <w:t>grūminga</w:t>
      </w:r>
      <w:r w:rsidR="001F2FE4">
        <w:t xml:space="preserve"> </w:t>
      </w:r>
      <w:r w:rsidRPr="00E62E59">
        <w:t>atpazīšanu, pārmērīgas personīgās informācijas koplietošanas riskiem un rīcību apdraudējuma gadījumā. Vienlaikus būtiski ir nodrošināt vienkāršus un uzticamus ziņošanas un atbalsta mehānismus, kas ļautu bērniem un vecākiem nekavējoties paziņot par apdraudējumiem un saņemt palīdzību.</w:t>
      </w:r>
    </w:p>
    <w:p w:rsidR="00DF62F1" w:rsidP="00DF62F1" w:rsidRDefault="00DF62F1" w14:paraId="663B9AB4" w14:textId="28B386B8">
      <w:pPr>
        <w:pStyle w:val="mt-translation"/>
        <w:widowControl w:val="false"/>
        <w:shd w:val="clear" w:color="auto" w:fill="FFFFFF" w:themeFill="background1"/>
        <w:spacing w:line="259" w:lineRule="auto"/>
        <w:ind w:right="57" w:firstLine="720"/>
        <w:jc w:val="both"/>
      </w:pPr>
      <w:r w:rsidRPr="00E62E59">
        <w:t xml:space="preserve">Tāpat, svarīga ir starptautiskā sadarbība un regulējuma harmonizācija, jo cieša </w:t>
      </w:r>
      <w:r w:rsidRPr="00E62E59">
        <w:lastRenderedPageBreak/>
        <w:t xml:space="preserve">koordinācija starp dalībvalstīm un vienoti tiesiskie risinājumi ir priekšnoteikums vienlīdzīgas aizsardzības nodrošināšanai visā </w:t>
      </w:r>
      <w:r w:rsidR="001F2FE4">
        <w:t>ES,</w:t>
      </w:r>
      <w:r w:rsidRPr="00E62E59">
        <w:t xml:space="preserve"> un tam, lai noziedznieki nevarētu izmantot jurisdikciju atšķirības savā labā. Uzskatām, ka kombinējot šos instrumentus un nodrošinot to efektīvu īstenošanu, iespējams panākt visaptverošu nepilngadīgo aizsardzību tiešsaistē.</w:t>
      </w:r>
    </w:p>
    <w:p w:rsidRPr="00E62E59" w:rsidR="00DF62F1" w:rsidP="00DF62F1" w:rsidRDefault="00DF62F1" w14:paraId="17AAE53A" w14:textId="0A441092">
      <w:pPr>
        <w:pStyle w:val="mt-translation"/>
        <w:shd w:val="clear" w:color="auto" w:fill="FFFFFF" w:themeFill="background1"/>
        <w:spacing w:before="0" w:beforeAutospacing="false" w:after="120" w:afterAutospacing="false" w:line="259" w:lineRule="auto"/>
        <w:ind w:right="57" w:firstLine="720"/>
        <w:jc w:val="both"/>
      </w:pPr>
      <w:r w:rsidRPr="00E62E59">
        <w:t>Esošie tiesību akti ir svarīgs pamats, bet pieredze rāda, ka tie bieži vien netiek pilnvērtīgi piemēroti</w:t>
      </w:r>
      <w:r w:rsidR="001F2FE4">
        <w:t>,</w:t>
      </w:r>
      <w:r w:rsidRPr="00E62E59">
        <w:t xml:space="preserve"> vai arī tiem trūkst konkrētības tieši bērnu aizsardzības kontekstā. Tāpēc papildu regulējums, kas tieši un nepārprotami nosaka prasības vecumam atbilstošam dizainam un ierobežo atkarību veicinošas prakses, būtu uzskatāms par nepieciešamu, nevis lieku.</w:t>
      </w:r>
    </w:p>
    <w:p w:rsidRPr="00E62E59" w:rsidR="00DF62F1" w:rsidP="00DF62F1" w:rsidRDefault="00DF62F1" w14:paraId="1228A2E3" w14:textId="77777777">
      <w:pPr>
        <w:pStyle w:val="mt-translation"/>
        <w:shd w:val="clear" w:color="auto" w:fill="FFFFFF" w:themeFill="background1"/>
        <w:spacing w:before="0" w:beforeAutospacing="false" w:after="120" w:afterAutospacing="false" w:line="259" w:lineRule="auto"/>
        <w:ind w:right="57" w:firstLine="720"/>
        <w:jc w:val="both"/>
      </w:pPr>
      <w:r w:rsidRPr="00E62E59">
        <w:t>Raugoties no bērnu tiesību perspektīvas, vienkāršs, skaidrs un īpaši bērniem pielāgots regulējums nav juridiska dublēšanās, bet gan aizsardzības kvalitātes stiprināšana. Tādēļ uzskatām, ka papildus regulatīvie pasākumi būtu vērtējami pozitīvi, ja tie spēj nodrošināt konkrētāku, efektīvāku un bērniem drošāku digitālo vidi.</w:t>
      </w:r>
    </w:p>
    <w:p w:rsidR="00DF62F1" w:rsidP="00DF62F1" w:rsidRDefault="00DF62F1" w14:paraId="3BFD9683" w14:textId="77777777">
      <w:pPr>
        <w:pStyle w:val="mt-translation"/>
        <w:shd w:val="clear" w:color="auto" w:fill="FFFFFF" w:themeFill="background1"/>
        <w:spacing w:before="0" w:beforeAutospacing="false" w:after="120" w:afterAutospacing="false" w:line="259" w:lineRule="auto"/>
        <w:ind w:right="57" w:firstLine="720"/>
        <w:jc w:val="both"/>
      </w:pPr>
      <w:r>
        <w:t xml:space="preserve">Tāpat </w:t>
      </w:r>
      <w:r w:rsidRPr="00E62E59">
        <w:t>ir jāpalielina atbalsts digitālajai un medijpratībai</w:t>
      </w:r>
      <w:r>
        <w:t xml:space="preserve">, lai </w:t>
      </w:r>
      <w:r w:rsidRPr="00E62E59">
        <w:t>nodrošināt</w:t>
      </w:r>
      <w:r>
        <w:t>u</w:t>
      </w:r>
      <w:r w:rsidRPr="00E62E59">
        <w:t>, ka bērni ir ne tikai aizsargāti, bet sagatavoti</w:t>
      </w:r>
      <w:r>
        <w:t xml:space="preserve">, lai </w:t>
      </w:r>
      <w:r w:rsidRPr="00E62E59">
        <w:t>orientēt</w:t>
      </w:r>
      <w:r>
        <w:t>o</w:t>
      </w:r>
      <w:r w:rsidRPr="00E62E59">
        <w:t xml:space="preserve">s </w:t>
      </w:r>
      <w:r>
        <w:t xml:space="preserve">un droši darbotos </w:t>
      </w:r>
      <w:r w:rsidRPr="00E62E59">
        <w:t xml:space="preserve">digitālajā </w:t>
      </w:r>
      <w:r>
        <w:t>vidē</w:t>
      </w:r>
      <w:r w:rsidRPr="00E62E59">
        <w:t>.</w:t>
      </w:r>
    </w:p>
    <w:p w:rsidRPr="00E62E59" w:rsidR="001F2FE4" w:rsidP="00DF62F1" w:rsidRDefault="008360BA" w14:paraId="596FDC09" w14:textId="59814B11">
      <w:pPr>
        <w:pStyle w:val="mt-translation"/>
        <w:shd w:val="clear" w:color="auto" w:fill="FFFFFF" w:themeFill="background1"/>
        <w:spacing w:before="0" w:beforeAutospacing="false" w:after="120" w:afterAutospacing="false" w:line="259" w:lineRule="auto"/>
        <w:ind w:right="57" w:firstLine="720"/>
        <w:jc w:val="both"/>
      </w:pPr>
      <w:r>
        <w:t xml:space="preserve">Latvija atbalsta </w:t>
      </w:r>
      <w:r w:rsidR="00C478AC">
        <w:t xml:space="preserve">un pievienojas </w:t>
      </w:r>
      <w:r w:rsidRPr="008360BA">
        <w:t>deklarācij</w:t>
      </w:r>
      <w:r w:rsidR="00C478AC">
        <w:t>ai</w:t>
      </w:r>
      <w:r w:rsidRPr="008360BA">
        <w:t xml:space="preserve"> “Jitlandes Deklarācija: Pamata elementi drošai tiešsaistei nepilngadīgajiem”</w:t>
      </w:r>
      <w:r w:rsidR="00C478AC">
        <w:t>.</w:t>
      </w:r>
    </w:p>
    <w:p w:rsidRPr="008460CE" w:rsidR="008460CE" w:rsidP="00DF62F1" w:rsidRDefault="008460CE" w14:paraId="416D6C54" w14:textId="0A83F456">
      <w:pPr>
        <w:tabs>
          <w:tab w:val="left" w:pos="1140"/>
        </w:tabs>
        <w:spacing w:after="120"/>
        <w:ind w:right="57" w:firstLine="720"/>
        <w:jc w:val="both"/>
        <w:rPr>
          <w:rStyle w:val="normaltextrun"/>
          <w:b/>
          <w:bCs/>
          <w:lang w:eastAsia="lv-LV"/>
        </w:rPr>
      </w:pPr>
    </w:p>
    <w:p w:rsidRPr="00D62360" w:rsidR="006C6D84" w:rsidP="003E5F84" w:rsidRDefault="00CF52F5" w14:paraId="25796DC6" w14:textId="77777777">
      <w:pPr>
        <w:pStyle w:val="ListParagraph"/>
        <w:keepNext/>
        <w:spacing w:after="120" w:line="259" w:lineRule="auto"/>
        <w:ind w:left="0" w:right="57" w:firstLine="720"/>
        <w:contextualSpacing w:val="false"/>
        <w:jc w:val="both"/>
        <w:rPr>
          <w:b/>
        </w:rPr>
      </w:pPr>
      <w:r w:rsidRPr="006A3310">
        <w:rPr>
          <w:b/>
        </w:rPr>
        <w:t>Latvijas</w:t>
      </w:r>
      <w:r w:rsidR="00685A93">
        <w:rPr>
          <w:b/>
        </w:rPr>
        <w:t xml:space="preserve"> </w:t>
      </w:r>
      <w:r w:rsidRPr="006A3310">
        <w:rPr>
          <w:b/>
        </w:rPr>
        <w:t>delegācija</w:t>
      </w:r>
      <w:r w:rsidR="007E28A8">
        <w:rPr>
          <w:rStyle w:val="normaltextrun"/>
          <w:b/>
          <w:bCs/>
        </w:rPr>
        <w:t>:</w:t>
      </w:r>
    </w:p>
    <w:p w:rsidRPr="00FE3FFE" w:rsidR="00CF52F5" w:rsidP="00C478AC" w:rsidRDefault="00CF52F5" w14:paraId="25796DC7" w14:textId="1BE126DF">
      <w:pPr>
        <w:tabs>
          <w:tab w:val="left" w:pos="1985"/>
          <w:tab w:val="left" w:pos="2880"/>
        </w:tabs>
        <w:spacing w:after="120"/>
        <w:ind w:left="3600" w:right="57" w:hanging="2880"/>
        <w:jc w:val="both"/>
        <w:rPr>
          <w:rFonts w:ascii="Times New Roman" w:hAnsi="Times New Roman" w:cs="Times New Roman"/>
          <w:sz w:val="24"/>
          <w:szCs w:val="24"/>
        </w:rPr>
      </w:pPr>
      <w:r>
        <w:rPr>
          <w:rFonts w:ascii="Times New Roman" w:hAnsi="Times New Roman"/>
          <w:sz w:val="24"/>
          <w:szCs w:val="24"/>
        </w:rPr>
        <w:t>Delegācijas</w:t>
      </w:r>
      <w:r w:rsidR="00685A93">
        <w:rPr>
          <w:rFonts w:ascii="Times New Roman" w:hAnsi="Times New Roman"/>
          <w:sz w:val="24"/>
          <w:szCs w:val="24"/>
        </w:rPr>
        <w:t xml:space="preserve"> </w:t>
      </w:r>
      <w:r>
        <w:rPr>
          <w:rFonts w:ascii="Times New Roman" w:hAnsi="Times New Roman"/>
          <w:sz w:val="24"/>
          <w:szCs w:val="24"/>
        </w:rPr>
        <w:t>vadītājs:</w:t>
      </w:r>
      <w:r w:rsidR="000452F8">
        <w:rPr>
          <w:rFonts w:ascii="Times New Roman" w:hAnsi="Times New Roman"/>
          <w:sz w:val="24"/>
          <w:szCs w:val="24"/>
        </w:rPr>
        <w:tab/>
      </w:r>
      <w:r w:rsidR="008F4108">
        <w:rPr>
          <w:rFonts w:ascii="Times New Roman" w:hAnsi="Times New Roman"/>
          <w:sz w:val="24"/>
          <w:szCs w:val="24"/>
        </w:rPr>
        <w:tab/>
      </w:r>
      <w:r w:rsidRPr="00FE3FFE" w:rsidR="00FE3FFE">
        <w:rPr>
          <w:rFonts w:ascii="Times New Roman" w:hAnsi="Times New Roman"/>
          <w:b/>
          <w:bCs/>
          <w:sz w:val="24"/>
          <w:szCs w:val="24"/>
        </w:rPr>
        <w:t xml:space="preserve">Raimonds Čudars, </w:t>
      </w:r>
      <w:r w:rsidR="002B6ED7">
        <w:rPr>
          <w:rFonts w:ascii="Times New Roman" w:hAnsi="Times New Roman"/>
          <w:sz w:val="24"/>
          <w:szCs w:val="24"/>
        </w:rPr>
        <w:t>v</w:t>
      </w:r>
      <w:r w:rsidRPr="00FE3FFE" w:rsidR="000452F8">
        <w:rPr>
          <w:rFonts w:ascii="Times New Roman" w:hAnsi="Times New Roman"/>
          <w:sz w:val="24"/>
          <w:szCs w:val="24"/>
        </w:rPr>
        <w:t>iedās administrācijas un reģionālās attīstības ministrs</w:t>
      </w:r>
      <w:r w:rsidR="008460CE">
        <w:rPr>
          <w:rFonts w:ascii="Times New Roman" w:hAnsi="Times New Roman"/>
          <w:sz w:val="24"/>
          <w:szCs w:val="24"/>
        </w:rPr>
        <w:t>;</w:t>
      </w:r>
    </w:p>
    <w:p w:rsidRPr="008460CE" w:rsidR="00B42403" w:rsidP="00DD473A" w:rsidRDefault="007762F8" w14:paraId="028A25F2" w14:textId="0E846023">
      <w:pPr>
        <w:spacing w:after="120"/>
        <w:ind w:left="3600" w:right="57" w:hanging="2880"/>
        <w:jc w:val="both"/>
        <w:rPr>
          <w:rFonts w:ascii="Times New Roman" w:hAnsi="Times New Roman" w:cs="Times New Roman"/>
          <w:sz w:val="24"/>
          <w:szCs w:val="24"/>
        </w:rPr>
      </w:pPr>
      <w:r>
        <w:rPr>
          <w:rFonts w:ascii="Times New Roman" w:hAnsi="Times New Roman" w:cs="Times New Roman"/>
          <w:sz w:val="24"/>
          <w:szCs w:val="24"/>
        </w:rPr>
        <w:t>Delegācijas</w:t>
      </w:r>
      <w:r w:rsidR="00685A93">
        <w:rPr>
          <w:rFonts w:ascii="Times New Roman" w:hAnsi="Times New Roman" w:cs="Times New Roman"/>
          <w:sz w:val="24"/>
          <w:szCs w:val="24"/>
        </w:rPr>
        <w:t xml:space="preserve"> </w:t>
      </w:r>
      <w:r>
        <w:rPr>
          <w:rFonts w:ascii="Times New Roman" w:hAnsi="Times New Roman" w:cs="Times New Roman"/>
          <w:sz w:val="24"/>
          <w:szCs w:val="24"/>
        </w:rPr>
        <w:t>dalībnieki:</w:t>
      </w:r>
      <w:r w:rsidR="00CD2A61">
        <w:rPr>
          <w:rFonts w:ascii="Times New Roman" w:hAnsi="Times New Roman" w:cs="Times New Roman"/>
          <w:sz w:val="24"/>
          <w:szCs w:val="24"/>
        </w:rPr>
        <w:tab/>
      </w:r>
      <w:r w:rsidRPr="00B42403" w:rsidR="00DA2185">
        <w:rPr>
          <w:rFonts w:ascii="Times New Roman" w:hAnsi="Times New Roman" w:cs="Times New Roman"/>
          <w:b/>
          <w:bCs/>
          <w:sz w:val="24"/>
          <w:szCs w:val="24"/>
        </w:rPr>
        <w:t>Gatis Ozols,</w:t>
      </w:r>
      <w:r w:rsidR="00DA2185">
        <w:rPr>
          <w:rFonts w:ascii="Times New Roman" w:hAnsi="Times New Roman" w:cs="Times New Roman"/>
          <w:sz w:val="24"/>
          <w:szCs w:val="24"/>
        </w:rPr>
        <w:t xml:space="preserve"> </w:t>
      </w:r>
      <w:r w:rsidRPr="00FE3FFE" w:rsidR="00DA2185">
        <w:rPr>
          <w:rFonts w:ascii="Times New Roman" w:hAnsi="Times New Roman"/>
          <w:sz w:val="24"/>
          <w:szCs w:val="24"/>
        </w:rPr>
        <w:t>Viedās administrācijas un reģionālās attīstības ministr</w:t>
      </w:r>
      <w:r w:rsidR="00DA2185">
        <w:rPr>
          <w:rFonts w:ascii="Times New Roman" w:hAnsi="Times New Roman"/>
          <w:sz w:val="24"/>
          <w:szCs w:val="24"/>
        </w:rPr>
        <w:t xml:space="preserve">ijas </w:t>
      </w:r>
      <w:r w:rsidR="00B42403">
        <w:rPr>
          <w:rFonts w:ascii="Times New Roman" w:hAnsi="Times New Roman"/>
          <w:sz w:val="24"/>
          <w:szCs w:val="24"/>
        </w:rPr>
        <w:t>valsts sekretāra vietnieks;</w:t>
      </w:r>
    </w:p>
    <w:p w:rsidR="00C478AC" w:rsidP="00A9435D" w:rsidRDefault="003831ED" w14:paraId="44121179" w14:textId="4A010AE4">
      <w:pPr>
        <w:spacing w:after="120"/>
        <w:ind w:left="3600" w:right="57"/>
        <w:jc w:val="both"/>
        <w:rPr>
          <w:rFonts w:ascii="Times New Roman" w:hAnsi="Times New Roman"/>
          <w:sz w:val="24"/>
          <w:szCs w:val="24"/>
        </w:rPr>
      </w:pPr>
      <w:r w:rsidRPr="005101C9">
        <w:rPr>
          <w:rFonts w:ascii="Times New Roman" w:hAnsi="Times New Roman" w:cs="Times New Roman"/>
          <w:b/>
          <w:bCs/>
          <w:sz w:val="24"/>
          <w:szCs w:val="24"/>
        </w:rPr>
        <w:t>Artis Birziņš</w:t>
      </w:r>
      <w:r w:rsidRPr="005101C9">
        <w:rPr>
          <w:rFonts w:ascii="Times New Roman" w:hAnsi="Times New Roman" w:cs="Times New Roman"/>
          <w:sz w:val="24"/>
          <w:szCs w:val="24"/>
        </w:rPr>
        <w:t xml:space="preserve">, </w:t>
      </w:r>
      <w:r w:rsidR="002B6ED7">
        <w:rPr>
          <w:rFonts w:ascii="Times New Roman" w:hAnsi="Times New Roman"/>
          <w:sz w:val="24"/>
          <w:szCs w:val="24"/>
        </w:rPr>
        <w:t>v</w:t>
      </w:r>
      <w:r w:rsidRPr="005101C9" w:rsidR="005101C9">
        <w:rPr>
          <w:rFonts w:ascii="Times New Roman" w:hAnsi="Times New Roman"/>
          <w:sz w:val="24"/>
          <w:szCs w:val="24"/>
        </w:rPr>
        <w:t>iedās administrācijas un reģionālās attīstības ministra padomnieks</w:t>
      </w:r>
      <w:r w:rsidR="00C478AC">
        <w:rPr>
          <w:rFonts w:ascii="Times New Roman" w:hAnsi="Times New Roman"/>
          <w:sz w:val="24"/>
          <w:szCs w:val="24"/>
        </w:rPr>
        <w:t>;</w:t>
      </w:r>
    </w:p>
    <w:p w:rsidR="00552DC5" w:rsidP="00A9435D" w:rsidRDefault="00C478AC" w14:paraId="25796DCC" w14:textId="4DDA1F34">
      <w:pPr>
        <w:spacing w:after="120"/>
        <w:ind w:left="3600" w:right="57"/>
        <w:jc w:val="both"/>
        <w:rPr>
          <w:rFonts w:ascii="Times New Roman" w:hAnsi="Times New Roman" w:cs="Times New Roman"/>
          <w:sz w:val="24"/>
          <w:szCs w:val="24"/>
        </w:rPr>
      </w:pPr>
      <w:r>
        <w:rPr>
          <w:rFonts w:ascii="Times New Roman" w:hAnsi="Times New Roman" w:cs="Times New Roman"/>
          <w:b/>
          <w:bCs/>
          <w:sz w:val="24"/>
          <w:szCs w:val="24"/>
        </w:rPr>
        <w:t>Sabīne Spurķe</w:t>
      </w:r>
      <w:r>
        <w:rPr>
          <w:rFonts w:ascii="Times New Roman" w:hAnsi="Times New Roman" w:cs="Times New Roman"/>
          <w:sz w:val="24"/>
          <w:szCs w:val="24"/>
        </w:rPr>
        <w:t xml:space="preserve">, </w:t>
      </w:r>
      <w:r w:rsidR="002B6ED7">
        <w:rPr>
          <w:rFonts w:ascii="Times New Roman" w:hAnsi="Times New Roman"/>
          <w:sz w:val="24"/>
          <w:szCs w:val="24"/>
        </w:rPr>
        <w:t>v</w:t>
      </w:r>
      <w:r w:rsidRPr="005101C9">
        <w:rPr>
          <w:rFonts w:ascii="Times New Roman" w:hAnsi="Times New Roman"/>
          <w:sz w:val="24"/>
          <w:szCs w:val="24"/>
        </w:rPr>
        <w:t>iedās administrācijas un reģionālās attīstības ministra padomnie</w:t>
      </w:r>
      <w:r>
        <w:rPr>
          <w:rFonts w:ascii="Times New Roman" w:hAnsi="Times New Roman"/>
          <w:sz w:val="24"/>
          <w:szCs w:val="24"/>
        </w:rPr>
        <w:t>ce.</w:t>
      </w:r>
    </w:p>
    <w:p w:rsidRPr="00552DC5" w:rsidR="00A9435D" w:rsidP="00950396" w:rsidRDefault="00A9435D" w14:paraId="4107C2BF" w14:textId="77777777">
      <w:pPr>
        <w:spacing w:after="120"/>
        <w:ind w:right="57"/>
        <w:jc w:val="both"/>
        <w:rPr>
          <w:rFonts w:ascii="Times New Roman" w:hAnsi="Times New Roman" w:cs="Times New Roman"/>
          <w:sz w:val="24"/>
          <w:szCs w:val="24"/>
        </w:rPr>
      </w:pPr>
    </w:p>
    <w:p w:rsidR="00406CDD" w:rsidP="003E5F84" w:rsidRDefault="00406CDD" w14:paraId="25796DCD" w14:textId="77777777">
      <w:pPr>
        <w:spacing w:after="120"/>
        <w:ind w:right="57" w:firstLine="720"/>
        <w:jc w:val="both"/>
        <w:rPr>
          <w:rFonts w:ascii="Times New Roman" w:hAnsi="Times New Roman" w:eastAsia="Times New Roman" w:cs="Times New Roman"/>
          <w:sz w:val="24"/>
          <w:szCs w:val="24"/>
        </w:rPr>
      </w:pPr>
    </w:p>
    <w:p w:rsidRPr="00EB2B09" w:rsidR="00406CDD" w:rsidP="003E5F84" w:rsidRDefault="005F1D93" w14:paraId="25796DCE" w14:textId="64B48069">
      <w:pPr>
        <w:spacing w:after="120"/>
        <w:ind w:right="57" w:firstLine="720"/>
        <w:jc w:val="both"/>
        <w:rPr>
          <w:rFonts w:ascii="Times New Roman" w:hAnsi="Times New Roman" w:eastAsia="Times New Roman" w:cs="Times New Roman"/>
          <w:sz w:val="24"/>
          <w:szCs w:val="24"/>
        </w:rPr>
      </w:pPr>
      <w:r w:rsidRPr="00FE3FFE">
        <w:rPr>
          <w:rFonts w:ascii="Times New Roman" w:hAnsi="Times New Roman"/>
          <w:sz w:val="24"/>
          <w:szCs w:val="24"/>
        </w:rPr>
        <w:t>Viedās administrācijas un reģionālās attīstības ministrs</w:t>
      </w:r>
      <w:r w:rsidR="00406CDD">
        <w:tab/>
      </w:r>
      <w:r w:rsidR="00A9435D">
        <w:tab/>
      </w:r>
      <w:r>
        <w:rPr>
          <w:rFonts w:ascii="Times New Roman" w:hAnsi="Times New Roman" w:cs="Times New Roman"/>
          <w:sz w:val="24"/>
          <w:szCs w:val="24"/>
        </w:rPr>
        <w:t>R.</w:t>
      </w:r>
      <w:r w:rsidR="00A9435D">
        <w:rPr>
          <w:rFonts w:ascii="Times New Roman" w:hAnsi="Times New Roman" w:cs="Times New Roman"/>
          <w:sz w:val="24"/>
          <w:szCs w:val="24"/>
        </w:rPr>
        <w:t> </w:t>
      </w:r>
      <w:r>
        <w:rPr>
          <w:rFonts w:ascii="Times New Roman" w:hAnsi="Times New Roman" w:cs="Times New Roman"/>
          <w:sz w:val="24"/>
          <w:szCs w:val="24"/>
        </w:rPr>
        <w:t>Čudars</w:t>
      </w:r>
    </w:p>
    <w:p w:rsidRPr="006A3310" w:rsidR="00406CDD" w:rsidP="003E5F84" w:rsidRDefault="00406CDD" w14:paraId="25796DCF" w14:textId="77777777">
      <w:pPr>
        <w:tabs>
          <w:tab w:val="right" w:pos="9071"/>
        </w:tabs>
        <w:spacing w:after="120"/>
        <w:ind w:right="57" w:firstLine="720"/>
        <w:jc w:val="both"/>
        <w:rPr>
          <w:rFonts w:ascii="Times New Roman" w:hAnsi="Times New Roman"/>
          <w:sz w:val="24"/>
          <w:szCs w:val="24"/>
        </w:rPr>
      </w:pPr>
    </w:p>
    <w:p w:rsidRPr="00C66265" w:rsidR="00406CDD" w:rsidP="003E5F84" w:rsidRDefault="00406CDD" w14:paraId="25796DD0" w14:textId="50F1BB8A">
      <w:pPr>
        <w:tabs>
          <w:tab w:val="right" w:pos="8505"/>
        </w:tabs>
        <w:spacing w:after="120"/>
        <w:ind w:right="57" w:firstLine="720"/>
        <w:jc w:val="both"/>
      </w:pPr>
      <w:r w:rsidRPr="006A3310">
        <w:rPr>
          <w:rFonts w:ascii="Times New Roman" w:hAnsi="Times New Roman"/>
          <w:sz w:val="24"/>
          <w:szCs w:val="24"/>
        </w:rPr>
        <w:t>Valsts</w:t>
      </w:r>
      <w:r w:rsidR="00685A93">
        <w:rPr>
          <w:rFonts w:ascii="Times New Roman" w:hAnsi="Times New Roman"/>
          <w:sz w:val="24"/>
          <w:szCs w:val="24"/>
        </w:rPr>
        <w:t xml:space="preserve"> </w:t>
      </w:r>
      <w:r w:rsidRPr="006A3310" w:rsidR="00D7227F">
        <w:rPr>
          <w:rFonts w:ascii="Times New Roman" w:hAnsi="Times New Roman"/>
          <w:sz w:val="24"/>
          <w:szCs w:val="24"/>
        </w:rPr>
        <w:t>sekretār</w:t>
      </w:r>
      <w:r w:rsidR="00A9435D">
        <w:rPr>
          <w:rFonts w:ascii="Times New Roman" w:hAnsi="Times New Roman"/>
          <w:sz w:val="24"/>
          <w:szCs w:val="24"/>
        </w:rPr>
        <w:t xml:space="preserve">s </w:t>
      </w:r>
      <w:r w:rsidR="00A9435D">
        <w:rPr>
          <w:rFonts w:ascii="Times New Roman" w:hAnsi="Times New Roman"/>
          <w:sz w:val="24"/>
          <w:szCs w:val="24"/>
        </w:rPr>
        <w:tab/>
      </w:r>
      <w:r>
        <w:rPr>
          <w:rFonts w:ascii="Times New Roman" w:hAnsi="Times New Roman"/>
          <w:sz w:val="24"/>
          <w:szCs w:val="24"/>
        </w:rPr>
        <w:t>E.</w:t>
      </w:r>
      <w:r w:rsidR="00A9435D">
        <w:rPr>
          <w:rFonts w:ascii="Times New Roman" w:hAnsi="Times New Roman"/>
          <w:sz w:val="24"/>
          <w:szCs w:val="24"/>
        </w:rPr>
        <w:t> Balševics</w:t>
      </w:r>
    </w:p>
    <w:p w:rsidR="00F53585" w:rsidP="003E5F84" w:rsidRDefault="00F53585" w14:paraId="662AAB68" w14:textId="77777777">
      <w:pPr>
        <w:pStyle w:val="paragraph"/>
        <w:spacing w:before="0" w:beforeAutospacing="false" w:after="120" w:afterAutospacing="false" w:line="259" w:lineRule="auto"/>
        <w:ind w:right="57" w:firstLine="720"/>
        <w:jc w:val="both"/>
        <w:textAlignment w:val="baseline"/>
        <w:rPr>
          <w:rStyle w:val="normaltextrun"/>
          <w:sz w:val="20"/>
          <w:szCs w:val="20"/>
        </w:rPr>
      </w:pPr>
    </w:p>
    <w:p w:rsidR="00F53585" w:rsidP="003E5F84" w:rsidRDefault="00F53585" w14:paraId="7A72E9C5" w14:textId="77777777">
      <w:pPr>
        <w:pStyle w:val="paragraph"/>
        <w:spacing w:before="0" w:beforeAutospacing="false" w:after="120" w:afterAutospacing="false" w:line="259" w:lineRule="auto"/>
        <w:ind w:right="57" w:firstLine="720"/>
        <w:jc w:val="both"/>
        <w:textAlignment w:val="baseline"/>
        <w:rPr>
          <w:rStyle w:val="normaltextrun"/>
          <w:sz w:val="20"/>
          <w:szCs w:val="20"/>
        </w:rPr>
      </w:pPr>
    </w:p>
    <w:p w:rsidR="00C66265" w:rsidP="003E5F84" w:rsidRDefault="00C66265" w14:paraId="25796DD1" w14:textId="0DFE93A5">
      <w:pPr>
        <w:pStyle w:val="paragraph"/>
        <w:spacing w:before="0" w:beforeAutospacing="false" w:after="120" w:afterAutospacing="false" w:line="259" w:lineRule="auto"/>
        <w:ind w:right="57" w:firstLine="720"/>
        <w:jc w:val="both"/>
        <w:textAlignment w:val="baseline"/>
      </w:pPr>
      <w:r>
        <w:rPr>
          <w:rStyle w:val="normaltextrun"/>
          <w:sz w:val="20"/>
          <w:szCs w:val="20"/>
        </w:rPr>
        <w:t>Zvaigzne</w:t>
      </w:r>
      <w:r w:rsidR="00685A93">
        <w:rPr>
          <w:rStyle w:val="normaltextrun"/>
          <w:sz w:val="20"/>
          <w:szCs w:val="20"/>
        </w:rPr>
        <w:t xml:space="preserve"> </w:t>
      </w:r>
      <w:r w:rsidR="00CF52F5">
        <w:rPr>
          <w:rStyle w:val="normaltextrun"/>
          <w:sz w:val="20"/>
          <w:szCs w:val="20"/>
        </w:rPr>
        <w:t>67026507</w:t>
      </w:r>
    </w:p>
    <w:p w:rsidR="0069281B" w:rsidP="003E5F84" w:rsidRDefault="00C66265" w14:paraId="25796DD2" w14:textId="77777777">
      <w:pPr>
        <w:pStyle w:val="paragraph"/>
        <w:spacing w:before="0" w:beforeAutospacing="false" w:after="120" w:afterAutospacing="false" w:line="259" w:lineRule="auto"/>
        <w:ind w:right="57" w:firstLine="720"/>
        <w:jc w:val="both"/>
        <w:textAlignment w:val="baseline"/>
      </w:pPr>
      <w:hyperlink w:tgtFrame="_blank" w:history="true" r:id="rId11">
        <w:r>
          <w:rPr>
            <w:rStyle w:val="normaltextrun"/>
            <w:color w:val="0563C1"/>
            <w:sz w:val="20"/>
            <w:szCs w:val="20"/>
            <w:u w:val="single"/>
          </w:rPr>
          <w:t>Elita.Zvaigzne@varam.gov.lv</w:t>
        </w:r>
      </w:hyperlink>
    </w:p>
    <w:sectPr w:rsidR="0069281B" w:rsidSect="003E5F84">
      <w:headerReference r:id="rId12" w:type="default"/>
      <w:footerReference r:id="rId13" w:type="default"/>
      <w:pgSz w:w="11906" w:h="16838" w:code="9"/>
      <w:pgMar w:top="1440" w:right="1800" w:bottom="1440"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D431D" w14:textId="77777777" w:rsidR="007B03FC" w:rsidRDefault="007B03FC" w:rsidP="00B1149F">
      <w:pPr>
        <w:spacing w:after="0" w:line="240" w:lineRule="auto"/>
      </w:pPr>
      <w:r>
        <w:separator/>
      </w:r>
    </w:p>
  </w:endnote>
  <w:endnote w:type="continuationSeparator" w:id="0">
    <w:p w14:paraId="655EBB5B" w14:textId="77777777" w:rsidR="007B03FC" w:rsidRDefault="007B03FC" w:rsidP="00B11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Marianne">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553190662"/>
      <w:docPartObj>
        <w:docPartGallery w:val="Page Numbers (Bottom of Page)"/>
        <w:docPartUnique/>
      </w:docPartObj>
    </w:sdtPr>
    <w:sdtEndPr>
      <w:rPr>
        <w:noProof/>
      </w:rPr>
    </w:sdtEndPr>
    <w:sdtContent>
      <w:p w14:paraId="25796DD7" w14:textId="4522DE00" w:rsidR="00F74101" w:rsidRPr="003B59F1" w:rsidRDefault="008C7F8D" w:rsidP="00F03050">
        <w:pPr>
          <w:pStyle w:val="Footer"/>
          <w:rPr>
            <w:rFonts w:ascii="Times New Roman" w:hAnsi="Times New Roman" w:cs="Times New Roman"/>
          </w:rPr>
        </w:pPr>
        <w:r w:rsidRPr="00A00F4E">
          <w:rPr>
            <w:rFonts w:ascii="Times New Roman" w:hAnsi="Times New Roman" w:cs="Times New Roman"/>
            <w:noProof/>
          </w:rPr>
          <w:t>VARAMzino_TTE_</w:t>
        </w:r>
        <w:r w:rsidR="00586E5C">
          <w:rPr>
            <w:rFonts w:ascii="Times New Roman" w:hAnsi="Times New Roman" w:cs="Times New Roman"/>
            <w:noProof/>
          </w:rPr>
          <w:t>0110</w:t>
        </w:r>
        <w:r w:rsidR="00F03050" w:rsidRPr="00A00F4E">
          <w:rPr>
            <w:rFonts w:ascii="Times New Roman" w:hAnsi="Times New Roman" w:cs="Times New Roman"/>
            <w:noProof/>
          </w:rPr>
          <w:t>2</w:t>
        </w:r>
        <w:r w:rsidR="0024430C">
          <w:rPr>
            <w:rFonts w:ascii="Times New Roman" w:hAnsi="Times New Roman" w:cs="Times New Roman"/>
            <w:noProof/>
          </w:rPr>
          <w:t>5</w:t>
        </w:r>
      </w:p>
      <w:p w14:paraId="25796DD8" w14:textId="77777777" w:rsidR="00CF52F5" w:rsidRPr="003B59F1" w:rsidRDefault="00CF52F5" w:rsidP="003B59F1">
        <w:pPr>
          <w:pStyle w:val="Footer"/>
          <w:jc w:val="center"/>
          <w:rPr>
            <w:rFonts w:ascii="Times New Roman" w:hAnsi="Times New Roman" w:cs="Times New Roman"/>
          </w:rPr>
        </w:pPr>
        <w:r w:rsidRPr="003B59F1">
          <w:rPr>
            <w:rFonts w:ascii="Times New Roman" w:hAnsi="Times New Roman" w:cs="Times New Roman"/>
          </w:rPr>
          <w:fldChar w:fldCharType="begin"/>
        </w:r>
        <w:r w:rsidRPr="003B59F1">
          <w:rPr>
            <w:rFonts w:ascii="Times New Roman" w:hAnsi="Times New Roman" w:cs="Times New Roman"/>
          </w:rPr>
          <w:instrText xml:space="preserve"> PAGE   \* MERGEFORMAT </w:instrText>
        </w:r>
        <w:r w:rsidRPr="003B59F1">
          <w:rPr>
            <w:rFonts w:ascii="Times New Roman" w:hAnsi="Times New Roman" w:cs="Times New Roman"/>
          </w:rPr>
          <w:fldChar w:fldCharType="separate"/>
        </w:r>
        <w:r w:rsidR="00A07784">
          <w:rPr>
            <w:rFonts w:ascii="Times New Roman" w:hAnsi="Times New Roman" w:cs="Times New Roman"/>
            <w:noProof/>
          </w:rPr>
          <w:t>2</w:t>
        </w:r>
        <w:r w:rsidRPr="003B59F1">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0EDE8" w14:textId="77777777" w:rsidR="007B03FC" w:rsidRDefault="007B03FC" w:rsidP="00B1149F">
      <w:pPr>
        <w:spacing w:after="0" w:line="240" w:lineRule="auto"/>
      </w:pPr>
      <w:r>
        <w:separator/>
      </w:r>
    </w:p>
  </w:footnote>
  <w:footnote w:type="continuationSeparator" w:id="0">
    <w:p w14:paraId="28B548F5" w14:textId="77777777" w:rsidR="007B03FC" w:rsidRDefault="007B03FC" w:rsidP="00B1149F">
      <w:pPr>
        <w:spacing w:after="0" w:line="240" w:lineRule="auto"/>
      </w:pPr>
      <w:r>
        <w:continuationSeparator/>
      </w:r>
    </w:p>
  </w:footnote>
  <w:footnote w:id="1">
    <w:p w14:paraId="637BEF0F" w14:textId="14462A37" w:rsidR="005315E4" w:rsidRPr="00057765" w:rsidRDefault="005315E4">
      <w:pPr>
        <w:pStyle w:val="FootnoteText"/>
        <w:rPr>
          <w:rFonts w:ascii="Times New Roman" w:hAnsi="Times New Roman"/>
        </w:rPr>
      </w:pPr>
      <w:r w:rsidRPr="00057765">
        <w:rPr>
          <w:rStyle w:val="FootnoteReference"/>
          <w:rFonts w:ascii="Times New Roman" w:hAnsi="Times New Roman"/>
        </w:rPr>
        <w:footnoteRef/>
      </w:r>
      <w:r w:rsidRPr="00057765">
        <w:rPr>
          <w:rFonts w:ascii="Times New Roman" w:hAnsi="Times New Roman"/>
        </w:rPr>
        <w:t xml:space="preserve"> Komisijas paziņojums Eiropas parlamentam, Padomei, Eiropas Ekonomikas un sociālo lietu komitejai un Reģionu komitejai Digitāla desmitgade bērniem un jauniešiem. Jaunā Eiropas stratēģija "Bērniem labāks internets" (BIK+) </w:t>
      </w:r>
      <w:hyperlink r:id="rId1" w:history="1">
        <w:r w:rsidRPr="00057765">
          <w:rPr>
            <w:rStyle w:val="Hyperlink"/>
            <w:rFonts w:ascii="Times New Roman" w:hAnsi="Times New Roman"/>
          </w:rPr>
          <w:t>https://eur-lex.europa.eu/legal-content/LV/TXT/?uri=CELEX:52022DC0212</w:t>
        </w:r>
      </w:hyperlink>
      <w:r w:rsidRPr="00057765">
        <w:rPr>
          <w:rFonts w:ascii="Times New Roman" w:hAnsi="Times New Roman"/>
        </w:rPr>
        <w:t xml:space="preserve"> </w:t>
      </w:r>
    </w:p>
  </w:footnote>
  <w:footnote w:id="2">
    <w:p w14:paraId="7971B86C" w14:textId="160EDB4E" w:rsidR="005315E4" w:rsidRPr="00057765" w:rsidRDefault="007D2621" w:rsidP="005315E4">
      <w:pPr>
        <w:pStyle w:val="FootnoteText"/>
        <w:rPr>
          <w:rFonts w:ascii="Times New Roman" w:hAnsi="Times New Roman" w:cs="Times New Roman"/>
        </w:rPr>
      </w:pPr>
      <w:r w:rsidRPr="00057765">
        <w:rPr>
          <w:rStyle w:val="FootnoteReference"/>
          <w:rFonts w:ascii="Times New Roman" w:hAnsi="Times New Roman" w:cs="Times New Roman"/>
        </w:rPr>
        <w:footnoteRef/>
      </w:r>
      <w:r w:rsidRPr="00057765">
        <w:rPr>
          <w:rFonts w:ascii="Times New Roman" w:hAnsi="Times New Roman" w:cs="Times New Roman"/>
        </w:rPr>
        <w:t xml:space="preserve"> </w:t>
      </w:r>
      <w:r w:rsidR="005315E4" w:rsidRPr="00057765">
        <w:rPr>
          <w:rFonts w:ascii="Times New Roman" w:hAnsi="Times New Roman" w:cs="Times New Roman"/>
        </w:rPr>
        <w:t>Eiropas parlamenta un Padomes 2010. gada 10.</w:t>
      </w:r>
      <w:r w:rsidR="005315E4" w:rsidRPr="00057765">
        <w:rPr>
          <w:rFonts w:ascii="Times New Roman" w:hAnsi="Times New Roman"/>
        </w:rPr>
        <w:t> </w:t>
      </w:r>
      <w:r w:rsidR="005315E4" w:rsidRPr="00057765">
        <w:rPr>
          <w:rFonts w:ascii="Times New Roman" w:hAnsi="Times New Roman" w:cs="Times New Roman"/>
        </w:rPr>
        <w:t xml:space="preserve">marta direktīva 2010/13/ES </w:t>
      </w:r>
    </w:p>
    <w:p w14:paraId="2DDA271F" w14:textId="055440D8" w:rsidR="007D2621" w:rsidRPr="00057765" w:rsidRDefault="005315E4" w:rsidP="007D2621">
      <w:pPr>
        <w:pStyle w:val="FootnoteText"/>
        <w:rPr>
          <w:rFonts w:ascii="Times New Roman" w:hAnsi="Times New Roman" w:cs="Times New Roman"/>
        </w:rPr>
      </w:pPr>
      <w:r w:rsidRPr="00057765">
        <w:rPr>
          <w:rFonts w:ascii="Times New Roman" w:hAnsi="Times New Roman" w:cs="Times New Roman"/>
        </w:rPr>
        <w:t xml:space="preserve">par to, lai koordinētu dažus dalībvalstu normatīvajos un administratīvajos aktos paredzētus noteikumus par audiovizuālo mediju pakalpojumu sniegšanu (Audiovizuālo mediju pakalpojumu direktīva) </w:t>
      </w:r>
      <w:hyperlink r:id="rId2" w:history="1">
        <w:r w:rsidRPr="00057765">
          <w:rPr>
            <w:rStyle w:val="Hyperlink"/>
            <w:rFonts w:ascii="Times New Roman" w:hAnsi="Times New Roman" w:cs="Times New Roman"/>
          </w:rPr>
          <w:t>https://eur-lex.europa.eu/legal-content/EN/TXT/?uri=CELEX%3A02010L0013-20250208</w:t>
        </w:r>
      </w:hyperlink>
    </w:p>
  </w:footnote>
  <w:footnote w:id="3">
    <w:p w14:paraId="06914A0B" w14:textId="7FFEFA8C" w:rsidR="007D2621" w:rsidRDefault="007D2621" w:rsidP="007D2621">
      <w:pPr>
        <w:pStyle w:val="FootnoteText"/>
        <w:jc w:val="both"/>
      </w:pPr>
      <w:r w:rsidRPr="00057765">
        <w:rPr>
          <w:rStyle w:val="FootnoteReference"/>
          <w:rFonts w:ascii="Times New Roman" w:hAnsi="Times New Roman" w:cs="Times New Roman"/>
        </w:rPr>
        <w:footnoteRef/>
      </w:r>
      <w:r w:rsidRPr="00057765">
        <w:rPr>
          <w:rFonts w:ascii="Times New Roman" w:hAnsi="Times New Roman" w:cs="Times New Roman"/>
        </w:rPr>
        <w:t xml:space="preserve"> Eiropas Parlamenta un Padomes </w:t>
      </w:r>
      <w:r w:rsidR="00057765" w:rsidRPr="00057765">
        <w:rPr>
          <w:rFonts w:ascii="Times New Roman" w:hAnsi="Times New Roman" w:cs="Times New Roman"/>
        </w:rPr>
        <w:t>2022.</w:t>
      </w:r>
      <w:r w:rsidR="00057765">
        <w:rPr>
          <w:rFonts w:ascii="Times New Roman" w:hAnsi="Times New Roman" w:cs="Times New Roman"/>
        </w:rPr>
        <w:t> </w:t>
      </w:r>
      <w:r w:rsidR="00057765" w:rsidRPr="00057765">
        <w:rPr>
          <w:rFonts w:ascii="Times New Roman" w:hAnsi="Times New Roman" w:cs="Times New Roman"/>
        </w:rPr>
        <w:t>gada 19. oktobr</w:t>
      </w:r>
      <w:r w:rsidR="00057765">
        <w:rPr>
          <w:rFonts w:ascii="Times New Roman" w:hAnsi="Times New Roman" w:cs="Times New Roman"/>
        </w:rPr>
        <w:t>a</w:t>
      </w:r>
      <w:r w:rsidR="00057765" w:rsidRPr="00057765">
        <w:rPr>
          <w:rFonts w:ascii="Times New Roman" w:hAnsi="Times New Roman" w:cs="Times New Roman"/>
        </w:rPr>
        <w:t xml:space="preserve"> </w:t>
      </w:r>
      <w:r w:rsidRPr="00057765">
        <w:rPr>
          <w:rFonts w:ascii="Times New Roman" w:hAnsi="Times New Roman" w:cs="Times New Roman"/>
        </w:rPr>
        <w:t>Regula (ES) 2022/2065 par digitālo pakalpojumu vienoto tirgu un ar ko groza Direktīvu</w:t>
      </w:r>
      <w:r w:rsidR="00057765">
        <w:rPr>
          <w:rFonts w:ascii="Times New Roman" w:hAnsi="Times New Roman" w:cs="Times New Roman"/>
        </w:rPr>
        <w:t xml:space="preserve"> </w:t>
      </w:r>
      <w:r w:rsidRPr="00057765">
        <w:rPr>
          <w:rFonts w:ascii="Times New Roman" w:hAnsi="Times New Roman" w:cs="Times New Roman"/>
        </w:rPr>
        <w:t xml:space="preserve">2000/31/EK (Digitālo pakalpojumu akts) </w:t>
      </w:r>
      <w:hyperlink r:id="rId3" w:history="1">
        <w:r w:rsidRPr="00057765">
          <w:rPr>
            <w:rStyle w:val="Hyperlink"/>
            <w:rFonts w:ascii="Times New Roman" w:hAnsi="Times New Roman" w:cs="Times New Roman"/>
          </w:rPr>
          <w:t>https://eur-lex.europa.eu/legal-content/LV/TXT/?uri=celex%3A32022R2065</w:t>
        </w:r>
      </w:hyperlink>
      <w:r>
        <w:t xml:space="preserve"> </w:t>
      </w:r>
    </w:p>
  </w:footnote>
  <w:footnote w:id="4">
    <w:p w14:paraId="6813CA0F" w14:textId="05F3C0DD" w:rsidR="00A5307E" w:rsidRDefault="00A5307E">
      <w:pPr>
        <w:pStyle w:val="FootnoteText"/>
      </w:pPr>
      <w:r>
        <w:rPr>
          <w:rStyle w:val="FootnoteReference"/>
        </w:rPr>
        <w:footnoteRef/>
      </w:r>
      <w:r>
        <w:t xml:space="preserve"> </w:t>
      </w:r>
      <w:r w:rsidR="0023235C" w:rsidRPr="0023235C">
        <w:rPr>
          <w:rFonts w:ascii="Times New Roman" w:hAnsi="Times New Roman" w:cs="Times New Roman"/>
        </w:rPr>
        <w:t xml:space="preserve">Eiropas Komisijas </w:t>
      </w:r>
      <w:r w:rsidR="0023235C">
        <w:rPr>
          <w:rFonts w:ascii="Times New Roman" w:hAnsi="Times New Roman" w:cs="Times New Roman"/>
        </w:rPr>
        <w:t>vadlīnijas</w:t>
      </w:r>
      <w:r w:rsidR="0023235C" w:rsidRPr="0023235C">
        <w:rPr>
          <w:rFonts w:ascii="Times New Roman" w:hAnsi="Times New Roman" w:cs="Times New Roman"/>
        </w:rPr>
        <w:t xml:space="preserve"> par nepilngadīgo aizsardzību saskaņā ar Digitālo pakalpojumu aktu, lai bērniem un jauniešiem nodrošinātu drošu tiešsaistes pieredzi </w:t>
      </w:r>
      <w:hyperlink r:id="rId4" w:history="1">
        <w:r w:rsidR="0023235C" w:rsidRPr="0023235C">
          <w:rPr>
            <w:rStyle w:val="Hyperlink"/>
            <w:rFonts w:ascii="Times New Roman" w:hAnsi="Times New Roman" w:cs="Times New Roman"/>
          </w:rPr>
          <w:t>https://digital-strategy.ec.europa.eu/lv/library/commission-publishes-guidelines-protection-minors</w:t>
        </w:r>
      </w:hyperlink>
      <w:r w:rsidR="0023235C">
        <w:t xml:space="preserve"> </w:t>
      </w:r>
    </w:p>
  </w:footnote>
  <w:footnote w:id="5">
    <w:p w14:paraId="7DBCFE2A" w14:textId="144E5CA5" w:rsidR="007D2621" w:rsidRPr="007D2621" w:rsidRDefault="007D2621" w:rsidP="007D2621">
      <w:pPr>
        <w:pStyle w:val="FootnoteText"/>
        <w:jc w:val="both"/>
        <w:rPr>
          <w:rFonts w:ascii="Times New Roman" w:hAnsi="Times New Roman" w:cs="Times New Roman"/>
        </w:rPr>
      </w:pPr>
      <w:r>
        <w:rPr>
          <w:rStyle w:val="FootnoteReference"/>
        </w:rPr>
        <w:footnoteRef/>
      </w:r>
      <w:r>
        <w:t xml:space="preserve"> </w:t>
      </w:r>
      <w:r w:rsidRPr="007D2621">
        <w:rPr>
          <w:rFonts w:ascii="Times New Roman" w:hAnsi="Times New Roman" w:cs="Times New Roman"/>
        </w:rPr>
        <w:t xml:space="preserve">Eiropas Parlamenta un Padomes </w:t>
      </w:r>
      <w:r w:rsidR="00057765" w:rsidRPr="007D2621">
        <w:rPr>
          <w:rFonts w:ascii="Times New Roman" w:hAnsi="Times New Roman" w:cs="Times New Roman"/>
        </w:rPr>
        <w:t>2024.</w:t>
      </w:r>
      <w:r w:rsidR="00057765">
        <w:rPr>
          <w:rFonts w:ascii="Times New Roman" w:hAnsi="Times New Roman" w:cs="Times New Roman"/>
        </w:rPr>
        <w:t> </w:t>
      </w:r>
      <w:r w:rsidR="00057765" w:rsidRPr="007D2621">
        <w:rPr>
          <w:rFonts w:ascii="Times New Roman" w:hAnsi="Times New Roman" w:cs="Times New Roman"/>
        </w:rPr>
        <w:t>gada 11.</w:t>
      </w:r>
      <w:r w:rsidR="00057765">
        <w:rPr>
          <w:rFonts w:ascii="Times New Roman" w:hAnsi="Times New Roman" w:cs="Times New Roman"/>
        </w:rPr>
        <w:t> </w:t>
      </w:r>
      <w:r w:rsidR="00057765" w:rsidRPr="007D2621">
        <w:rPr>
          <w:rFonts w:ascii="Times New Roman" w:hAnsi="Times New Roman" w:cs="Times New Roman"/>
        </w:rPr>
        <w:t>aprī</w:t>
      </w:r>
      <w:r w:rsidR="00057765">
        <w:rPr>
          <w:rFonts w:ascii="Times New Roman" w:hAnsi="Times New Roman" w:cs="Times New Roman"/>
        </w:rPr>
        <w:t>ļa</w:t>
      </w:r>
      <w:r w:rsidR="00057765" w:rsidRPr="007D2621">
        <w:rPr>
          <w:rFonts w:ascii="Times New Roman" w:hAnsi="Times New Roman" w:cs="Times New Roman"/>
        </w:rPr>
        <w:t xml:space="preserve"> </w:t>
      </w:r>
      <w:r w:rsidRPr="007D2621">
        <w:rPr>
          <w:rFonts w:ascii="Times New Roman" w:hAnsi="Times New Roman" w:cs="Times New Roman"/>
        </w:rPr>
        <w:t>Regula (ES) 2024/1183, ar ko groza Regulu (ES) Nr.</w:t>
      </w:r>
      <w:r w:rsidR="00057765">
        <w:rPr>
          <w:rFonts w:ascii="Times New Roman" w:hAnsi="Times New Roman" w:cs="Times New Roman"/>
        </w:rPr>
        <w:t> </w:t>
      </w:r>
      <w:r w:rsidRPr="007D2621">
        <w:rPr>
          <w:rFonts w:ascii="Times New Roman" w:hAnsi="Times New Roman" w:cs="Times New Roman"/>
        </w:rPr>
        <w:t>910/2014 attiecībā uz Eiropas digitālās identitātes satvara izveidi</w:t>
      </w:r>
      <w:r>
        <w:rPr>
          <w:rFonts w:ascii="Times New Roman" w:hAnsi="Times New Roman" w:cs="Times New Roman"/>
        </w:rPr>
        <w:t xml:space="preserve"> </w:t>
      </w:r>
      <w:hyperlink r:id="rId5" w:history="1">
        <w:r w:rsidRPr="00C856AB">
          <w:rPr>
            <w:rStyle w:val="Hyperlink"/>
            <w:rFonts w:ascii="Times New Roman" w:hAnsi="Times New Roman" w:cs="Times New Roman"/>
          </w:rPr>
          <w:t>https://eur-lex.europa.eu/legal-content/LV/TXT/?uri=CELEX:32024R1183</w:t>
        </w:r>
      </w:hyperlink>
      <w:r>
        <w:rPr>
          <w:rFonts w:ascii="Times New Roman" w:hAnsi="Times New Roman" w:cs="Times New Roman"/>
        </w:rPr>
        <w:t xml:space="preserve"> </w:t>
      </w:r>
    </w:p>
  </w:footnote>
  <w:footnote w:id="6">
    <w:p w14:paraId="448C26F3" w14:textId="71675D79" w:rsidR="00057765" w:rsidRPr="005E2EC2" w:rsidRDefault="00057765" w:rsidP="001B5F31">
      <w:pPr>
        <w:pStyle w:val="FootnoteText"/>
        <w:jc w:val="both"/>
        <w:rPr>
          <w:rFonts w:ascii="Times New Roman" w:hAnsi="Times New Roman" w:cs="Times New Roman"/>
        </w:rPr>
      </w:pPr>
      <w:r w:rsidRPr="005E2EC2">
        <w:rPr>
          <w:rStyle w:val="FootnoteReference"/>
          <w:rFonts w:ascii="Times New Roman" w:hAnsi="Times New Roman" w:cs="Times New Roman"/>
        </w:rPr>
        <w:footnoteRef/>
      </w:r>
      <w:r w:rsidRPr="005E2EC2">
        <w:rPr>
          <w:rFonts w:ascii="Times New Roman" w:hAnsi="Times New Roman" w:cs="Times New Roman"/>
        </w:rPr>
        <w:t xml:space="preserve"> Eiropas Parlamenta un Padomes </w:t>
      </w:r>
      <w:r w:rsidR="005E2EC2" w:rsidRPr="005E2EC2">
        <w:rPr>
          <w:rFonts w:ascii="Times New Roman" w:hAnsi="Times New Roman" w:cs="Times New Roman"/>
        </w:rPr>
        <w:t>2002.</w:t>
      </w:r>
      <w:r w:rsidR="005E2EC2">
        <w:rPr>
          <w:rFonts w:ascii="Times New Roman" w:hAnsi="Times New Roman" w:cs="Times New Roman"/>
        </w:rPr>
        <w:t> </w:t>
      </w:r>
      <w:r w:rsidR="005E2EC2" w:rsidRPr="005E2EC2">
        <w:rPr>
          <w:rFonts w:ascii="Times New Roman" w:hAnsi="Times New Roman" w:cs="Times New Roman"/>
        </w:rPr>
        <w:t>gada 12.</w:t>
      </w:r>
      <w:r w:rsidR="005E2EC2">
        <w:rPr>
          <w:rFonts w:ascii="Times New Roman" w:hAnsi="Times New Roman" w:cs="Times New Roman"/>
        </w:rPr>
        <w:t> </w:t>
      </w:r>
      <w:r w:rsidR="005E2EC2" w:rsidRPr="005E2EC2">
        <w:rPr>
          <w:rFonts w:ascii="Times New Roman" w:hAnsi="Times New Roman" w:cs="Times New Roman"/>
        </w:rPr>
        <w:t>jūlij</w:t>
      </w:r>
      <w:r w:rsidR="005E2EC2">
        <w:rPr>
          <w:rFonts w:ascii="Times New Roman" w:hAnsi="Times New Roman" w:cs="Times New Roman"/>
        </w:rPr>
        <w:t>a</w:t>
      </w:r>
      <w:r w:rsidR="005E2EC2" w:rsidRPr="005E2EC2">
        <w:rPr>
          <w:rFonts w:ascii="Times New Roman" w:hAnsi="Times New Roman" w:cs="Times New Roman"/>
        </w:rPr>
        <w:t xml:space="preserve"> </w:t>
      </w:r>
      <w:r w:rsidRPr="005E2EC2">
        <w:rPr>
          <w:rFonts w:ascii="Times New Roman" w:hAnsi="Times New Roman" w:cs="Times New Roman"/>
        </w:rPr>
        <w:t>Direktīva 2002/58/EK par personas datu apstrādi un privātās dzīves aizsardzību elektronisko komunikāciju nozarē (e-Privātuma direktīva)</w:t>
      </w:r>
      <w:r w:rsidR="005E2EC2">
        <w:rPr>
          <w:rFonts w:ascii="Times New Roman" w:hAnsi="Times New Roman" w:cs="Times New Roman"/>
        </w:rPr>
        <w:t xml:space="preserve"> </w:t>
      </w:r>
      <w:hyperlink r:id="rId6" w:history="1">
        <w:r w:rsidR="005E2EC2" w:rsidRPr="00BB6A6A">
          <w:rPr>
            <w:rStyle w:val="Hyperlink"/>
            <w:rFonts w:ascii="Times New Roman" w:hAnsi="Times New Roman" w:cs="Times New Roman"/>
          </w:rPr>
          <w:t>https://eur-lex.europa.eu/legal-content/LV/TXT/HTML/?uri=CELEX:32002L0058</w:t>
        </w:r>
      </w:hyperlink>
      <w:r w:rsidR="005E2EC2">
        <w:rPr>
          <w:rFonts w:ascii="Times New Roman" w:hAnsi="Times New Roman" w:cs="Times New Roman"/>
        </w:rPr>
        <w:t xml:space="preserve"> </w:t>
      </w:r>
    </w:p>
  </w:footnote>
  <w:footnote w:id="7">
    <w:p w14:paraId="7F98E176" w14:textId="133AE2A9" w:rsidR="00416640" w:rsidRDefault="00416640" w:rsidP="001B5F31">
      <w:pPr>
        <w:pStyle w:val="FootnoteText"/>
        <w:jc w:val="both"/>
      </w:pPr>
      <w:r w:rsidRPr="005E2EC2">
        <w:rPr>
          <w:rStyle w:val="FootnoteReference"/>
          <w:rFonts w:ascii="Times New Roman" w:hAnsi="Times New Roman" w:cs="Times New Roman"/>
        </w:rPr>
        <w:footnoteRef/>
      </w:r>
      <w:r w:rsidRPr="005E2EC2">
        <w:rPr>
          <w:rFonts w:ascii="Times New Roman" w:hAnsi="Times New Roman" w:cs="Times New Roman"/>
        </w:rPr>
        <w:t xml:space="preserve"> Eiropas Parlamenta un Padomes </w:t>
      </w:r>
      <w:r w:rsidR="005E2EC2" w:rsidRPr="005E2EC2">
        <w:rPr>
          <w:rFonts w:ascii="Times New Roman" w:hAnsi="Times New Roman" w:cs="Times New Roman"/>
        </w:rPr>
        <w:t>2016.</w:t>
      </w:r>
      <w:r w:rsidR="005E2EC2">
        <w:rPr>
          <w:rFonts w:ascii="Times New Roman" w:hAnsi="Times New Roman" w:cs="Times New Roman"/>
        </w:rPr>
        <w:t> </w:t>
      </w:r>
      <w:r w:rsidR="005E2EC2" w:rsidRPr="005E2EC2">
        <w:rPr>
          <w:rFonts w:ascii="Times New Roman" w:hAnsi="Times New Roman" w:cs="Times New Roman"/>
        </w:rPr>
        <w:t>gada 27.</w:t>
      </w:r>
      <w:r w:rsidR="005E2EC2">
        <w:rPr>
          <w:rFonts w:ascii="Times New Roman" w:hAnsi="Times New Roman" w:cs="Times New Roman"/>
        </w:rPr>
        <w:t> </w:t>
      </w:r>
      <w:r w:rsidR="005E2EC2" w:rsidRPr="005E2EC2">
        <w:rPr>
          <w:rFonts w:ascii="Times New Roman" w:hAnsi="Times New Roman" w:cs="Times New Roman"/>
        </w:rPr>
        <w:t>aprī</w:t>
      </w:r>
      <w:r w:rsidR="005E2EC2">
        <w:rPr>
          <w:rFonts w:ascii="Times New Roman" w:hAnsi="Times New Roman" w:cs="Times New Roman"/>
        </w:rPr>
        <w:t>ļa</w:t>
      </w:r>
      <w:r w:rsidR="005E2EC2" w:rsidRPr="005E2EC2">
        <w:rPr>
          <w:rFonts w:ascii="Times New Roman" w:hAnsi="Times New Roman" w:cs="Times New Roman"/>
        </w:rPr>
        <w:t xml:space="preserve"> </w:t>
      </w:r>
      <w:r w:rsidRPr="005E2EC2">
        <w:rPr>
          <w:rFonts w:ascii="Times New Roman" w:hAnsi="Times New Roman" w:cs="Times New Roman"/>
        </w:rPr>
        <w:t xml:space="preserve">Regula (ES) 2016/679 par fizisku personu aizsardzību attiecībā uz personas datu apstrādi un šādu datu brīvu apriti un ar ko atceļ Direktīvu 95/46/EK (Vispārīgā datu aizsardzības regula) </w:t>
      </w:r>
      <w:hyperlink r:id="rId7" w:history="1">
        <w:r w:rsidRPr="005E2EC2">
          <w:rPr>
            <w:rStyle w:val="Hyperlink"/>
            <w:rFonts w:ascii="Times New Roman" w:hAnsi="Times New Roman" w:cs="Times New Roman"/>
          </w:rPr>
          <w:t>https://eur-lex.europa.eu/legal-content/LV/TXT/?uri=celex%3A32016R0679</w:t>
        </w:r>
      </w:hyperlink>
      <w:r>
        <w:rPr>
          <w:rFonts w:ascii="Times New Roman" w:hAnsi="Times New Roman" w:cs="Times New Roman"/>
        </w:rPr>
        <w:t xml:space="preserve"> </w:t>
      </w:r>
    </w:p>
  </w:footnote>
  <w:footnote w:id="8">
    <w:p w14:paraId="7A59A84D" w14:textId="65988FA9" w:rsidR="00F46FA1" w:rsidRDefault="00F46FA1" w:rsidP="00F46FA1">
      <w:pPr>
        <w:pStyle w:val="FootnoteText"/>
      </w:pPr>
      <w:r>
        <w:rPr>
          <w:rStyle w:val="FootnoteReference"/>
        </w:rPr>
        <w:footnoteRef/>
      </w:r>
      <w:r>
        <w:t xml:space="preserve"> </w:t>
      </w:r>
      <w:r w:rsidRPr="000712DE">
        <w:rPr>
          <w:rFonts w:ascii="Times New Roman" w:eastAsia="Times New Roman" w:hAnsi="Times New Roman" w:cs="Times New Roman"/>
          <w:color w:val="222222"/>
          <w:spacing w:val="3"/>
          <w:lang w:eastAsia="lv-LV"/>
        </w:rPr>
        <w:t xml:space="preserve">Digitālās transformācijas pamatnostādnes 2021. -2027.gadam: </w:t>
      </w:r>
      <w:hyperlink r:id="rId8" w:history="1">
        <w:r w:rsidRPr="000712DE">
          <w:rPr>
            <w:rStyle w:val="Hyperlink"/>
            <w:rFonts w:ascii="Times New Roman" w:eastAsia="Times New Roman" w:hAnsi="Times New Roman" w:cs="Times New Roman"/>
            <w:spacing w:val="3"/>
            <w:lang w:eastAsia="lv-LV"/>
          </w:rPr>
          <w:t>https://likumi.lv/ta/id/324715-par-digitalas-transformacijas-pamatnostadnem-20212027-gadam</w:t>
        </w:r>
      </w:hyperlink>
      <w:r>
        <w:rPr>
          <w:rFonts w:ascii="Times New Roman" w:eastAsia="Times New Roman" w:hAnsi="Times New Roman" w:cs="Times New Roman"/>
          <w:color w:val="222222"/>
          <w:spacing w:val="3"/>
          <w:sz w:val="24"/>
          <w:szCs w:val="24"/>
          <w:lang w:eastAsia="lv-LV"/>
        </w:rPr>
        <w:t xml:space="preserve"> </w:t>
      </w:r>
    </w:p>
  </w:footnote>
  <w:footnote w:id="9">
    <w:p w14:paraId="03414B6E" w14:textId="77777777" w:rsidR="00DF62F1" w:rsidRDefault="00DF62F1" w:rsidP="00DF62F1">
      <w:pPr>
        <w:pStyle w:val="FootnoteText"/>
      </w:pPr>
      <w:r>
        <w:rPr>
          <w:rStyle w:val="FootnoteReference"/>
        </w:rPr>
        <w:footnoteRef/>
      </w:r>
      <w:r>
        <w:t xml:space="preserve"> </w:t>
      </w:r>
      <w:hyperlink r:id="rId9" w:tgtFrame="_new" w:history="1">
        <w:r w:rsidRPr="00C478AC">
          <w:rPr>
            <w:rStyle w:val="Hyperlink"/>
            <w:rFonts w:ascii="Times New Roman" w:hAnsi="Times New Roman" w:cs="Times New Roman"/>
          </w:rPr>
          <w:t>https://drossinternets.lv/lv/info/kontroles-riki-vecakiem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404BE" w14:textId="411AF76F" w:rsidR="003B6DC1" w:rsidRPr="003B6DC1" w:rsidRDefault="003B6DC1" w:rsidP="00742209">
    <w:pPr>
      <w:pStyle w:val="Header"/>
      <w:tabs>
        <w:tab w:val="clear" w:pos="8306"/>
      </w:tabs>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51C5E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BA5189"/>
    <w:multiLevelType w:val="multilevel"/>
    <w:tmpl w:val="722EE9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254E0A"/>
    <w:multiLevelType w:val="hybridMultilevel"/>
    <w:tmpl w:val="5742EE04"/>
    <w:lvl w:ilvl="0" w:tplc="8EBC6050">
      <w:start w:val="1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D134410"/>
    <w:multiLevelType w:val="hybridMultilevel"/>
    <w:tmpl w:val="D110F63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70C5427"/>
    <w:multiLevelType w:val="hybridMultilevel"/>
    <w:tmpl w:val="49CEE3B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1787419B"/>
    <w:multiLevelType w:val="hybridMultilevel"/>
    <w:tmpl w:val="FDE608FC"/>
    <w:lvl w:ilvl="0" w:tplc="9780817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87E3DC6"/>
    <w:multiLevelType w:val="hybridMultilevel"/>
    <w:tmpl w:val="4FD8A794"/>
    <w:lvl w:ilvl="0" w:tplc="DB943C3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A62676E"/>
    <w:multiLevelType w:val="hybridMultilevel"/>
    <w:tmpl w:val="21566050"/>
    <w:lvl w:ilvl="0" w:tplc="451E00F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1CA81510"/>
    <w:multiLevelType w:val="hybridMultilevel"/>
    <w:tmpl w:val="D63EB5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FCC7EBC"/>
    <w:multiLevelType w:val="hybridMultilevel"/>
    <w:tmpl w:val="91E0D81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1881E5E"/>
    <w:multiLevelType w:val="multilevel"/>
    <w:tmpl w:val="5ABEB2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CD5479"/>
    <w:multiLevelType w:val="hybridMultilevel"/>
    <w:tmpl w:val="10F2938E"/>
    <w:lvl w:ilvl="0" w:tplc="04090001">
      <w:start w:val="1"/>
      <w:numFmt w:val="bullet"/>
      <w:lvlText w:val=""/>
      <w:lvlJc w:val="left"/>
      <w:pPr>
        <w:ind w:left="720" w:hanging="720"/>
      </w:pPr>
      <w:rPr>
        <w:rFonts w:ascii="Symbol" w:hAnsi="Symbol" w:hint="default"/>
      </w:rPr>
    </w:lvl>
    <w:lvl w:ilvl="1" w:tplc="12C8C4CC">
      <w:numFmt w:val="bullet"/>
      <w:lvlText w:val="-"/>
      <w:lvlJc w:val="left"/>
      <w:pPr>
        <w:ind w:left="1080" w:hanging="360"/>
      </w:pPr>
      <w:rPr>
        <w:rFonts w:ascii="Times New Roman" w:eastAsiaTheme="minorHAnsi" w:hAnsi="Times New Roman" w:cs="Times New Roman" w:hint="default"/>
        <w:b/>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6460120"/>
    <w:multiLevelType w:val="hybridMultilevel"/>
    <w:tmpl w:val="E57669D4"/>
    <w:lvl w:ilvl="0" w:tplc="040B000F">
      <w:start w:val="1"/>
      <w:numFmt w:val="decimal"/>
      <w:lvlText w:val="%1."/>
      <w:lvlJc w:val="left"/>
      <w:pPr>
        <w:ind w:left="2160" w:hanging="360"/>
      </w:pPr>
    </w:lvl>
    <w:lvl w:ilvl="1" w:tplc="040B0019">
      <w:start w:val="1"/>
      <w:numFmt w:val="lowerLetter"/>
      <w:lvlText w:val="%2."/>
      <w:lvlJc w:val="left"/>
      <w:pPr>
        <w:ind w:left="2880" w:hanging="360"/>
      </w:pPr>
    </w:lvl>
    <w:lvl w:ilvl="2" w:tplc="040B001B">
      <w:start w:val="1"/>
      <w:numFmt w:val="lowerRoman"/>
      <w:lvlText w:val="%3."/>
      <w:lvlJc w:val="right"/>
      <w:pPr>
        <w:ind w:left="3600" w:hanging="180"/>
      </w:pPr>
    </w:lvl>
    <w:lvl w:ilvl="3" w:tplc="040B000F">
      <w:start w:val="1"/>
      <w:numFmt w:val="decimal"/>
      <w:lvlText w:val="%4."/>
      <w:lvlJc w:val="left"/>
      <w:pPr>
        <w:ind w:left="4320" w:hanging="360"/>
      </w:pPr>
    </w:lvl>
    <w:lvl w:ilvl="4" w:tplc="040B0019">
      <w:start w:val="1"/>
      <w:numFmt w:val="lowerLetter"/>
      <w:lvlText w:val="%5."/>
      <w:lvlJc w:val="left"/>
      <w:pPr>
        <w:ind w:left="5040" w:hanging="360"/>
      </w:pPr>
    </w:lvl>
    <w:lvl w:ilvl="5" w:tplc="040B001B">
      <w:start w:val="1"/>
      <w:numFmt w:val="lowerRoman"/>
      <w:lvlText w:val="%6."/>
      <w:lvlJc w:val="right"/>
      <w:pPr>
        <w:ind w:left="5760" w:hanging="180"/>
      </w:pPr>
    </w:lvl>
    <w:lvl w:ilvl="6" w:tplc="040B000F">
      <w:start w:val="1"/>
      <w:numFmt w:val="decimal"/>
      <w:lvlText w:val="%7."/>
      <w:lvlJc w:val="left"/>
      <w:pPr>
        <w:ind w:left="6480" w:hanging="360"/>
      </w:pPr>
    </w:lvl>
    <w:lvl w:ilvl="7" w:tplc="040B0019">
      <w:start w:val="1"/>
      <w:numFmt w:val="lowerLetter"/>
      <w:lvlText w:val="%8."/>
      <w:lvlJc w:val="left"/>
      <w:pPr>
        <w:ind w:left="7200" w:hanging="360"/>
      </w:pPr>
    </w:lvl>
    <w:lvl w:ilvl="8" w:tplc="040B001B">
      <w:start w:val="1"/>
      <w:numFmt w:val="lowerRoman"/>
      <w:lvlText w:val="%9."/>
      <w:lvlJc w:val="right"/>
      <w:pPr>
        <w:ind w:left="7920" w:hanging="180"/>
      </w:pPr>
    </w:lvl>
  </w:abstractNum>
  <w:abstractNum w:abstractNumId="13" w15:restartNumberingAfterBreak="0">
    <w:nsid w:val="2CF8594C"/>
    <w:multiLevelType w:val="hybridMultilevel"/>
    <w:tmpl w:val="DDB4D15C"/>
    <w:lvl w:ilvl="0" w:tplc="672C6B84">
      <w:start w:val="1"/>
      <w:numFmt w:val="decimal"/>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4B83E0C"/>
    <w:multiLevelType w:val="hybridMultilevel"/>
    <w:tmpl w:val="1A0A3FA4"/>
    <w:lvl w:ilvl="0" w:tplc="571E744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36A462E2"/>
    <w:multiLevelType w:val="hybridMultilevel"/>
    <w:tmpl w:val="5ECE7180"/>
    <w:lvl w:ilvl="0" w:tplc="F5184AA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37642E86"/>
    <w:multiLevelType w:val="hybridMultilevel"/>
    <w:tmpl w:val="F3B29FA2"/>
    <w:lvl w:ilvl="0" w:tplc="4306A482">
      <w:start w:val="2017"/>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BB312B4"/>
    <w:multiLevelType w:val="hybridMultilevel"/>
    <w:tmpl w:val="865C04C0"/>
    <w:lvl w:ilvl="0" w:tplc="F09065C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8" w15:restartNumberingAfterBreak="0">
    <w:nsid w:val="3FF02B42"/>
    <w:multiLevelType w:val="hybridMultilevel"/>
    <w:tmpl w:val="FFFFFFFF"/>
    <w:lvl w:ilvl="0" w:tplc="A1F8191C">
      <w:start w:val="1"/>
      <w:numFmt w:val="bullet"/>
      <w:lvlText w:val=""/>
      <w:lvlJc w:val="left"/>
      <w:pPr>
        <w:ind w:left="720" w:hanging="360"/>
      </w:pPr>
      <w:rPr>
        <w:rFonts w:ascii="Symbol" w:hAnsi="Symbol" w:hint="default"/>
      </w:rPr>
    </w:lvl>
    <w:lvl w:ilvl="1" w:tplc="A6046D32">
      <w:start w:val="1"/>
      <w:numFmt w:val="bullet"/>
      <w:lvlText w:val="o"/>
      <w:lvlJc w:val="left"/>
      <w:pPr>
        <w:ind w:left="1440" w:hanging="360"/>
      </w:pPr>
      <w:rPr>
        <w:rFonts w:ascii="Courier New" w:hAnsi="Courier New" w:hint="default"/>
      </w:rPr>
    </w:lvl>
    <w:lvl w:ilvl="2" w:tplc="B72EF0A2">
      <w:start w:val="1"/>
      <w:numFmt w:val="bullet"/>
      <w:lvlText w:val=""/>
      <w:lvlJc w:val="left"/>
      <w:pPr>
        <w:ind w:left="2160" w:hanging="360"/>
      </w:pPr>
      <w:rPr>
        <w:rFonts w:ascii="Wingdings" w:hAnsi="Wingdings" w:hint="default"/>
      </w:rPr>
    </w:lvl>
    <w:lvl w:ilvl="3" w:tplc="29B69012">
      <w:start w:val="1"/>
      <w:numFmt w:val="bullet"/>
      <w:lvlText w:val=""/>
      <w:lvlJc w:val="left"/>
      <w:pPr>
        <w:ind w:left="2880" w:hanging="360"/>
      </w:pPr>
      <w:rPr>
        <w:rFonts w:ascii="Symbol" w:hAnsi="Symbol" w:hint="default"/>
      </w:rPr>
    </w:lvl>
    <w:lvl w:ilvl="4" w:tplc="99B4F53C">
      <w:start w:val="1"/>
      <w:numFmt w:val="bullet"/>
      <w:lvlText w:val="o"/>
      <w:lvlJc w:val="left"/>
      <w:pPr>
        <w:ind w:left="3600" w:hanging="360"/>
      </w:pPr>
      <w:rPr>
        <w:rFonts w:ascii="Courier New" w:hAnsi="Courier New" w:hint="default"/>
      </w:rPr>
    </w:lvl>
    <w:lvl w:ilvl="5" w:tplc="9E6AF204">
      <w:start w:val="1"/>
      <w:numFmt w:val="bullet"/>
      <w:lvlText w:val=""/>
      <w:lvlJc w:val="left"/>
      <w:pPr>
        <w:ind w:left="4320" w:hanging="360"/>
      </w:pPr>
      <w:rPr>
        <w:rFonts w:ascii="Wingdings" w:hAnsi="Wingdings" w:hint="default"/>
      </w:rPr>
    </w:lvl>
    <w:lvl w:ilvl="6" w:tplc="0DDC256E">
      <w:start w:val="1"/>
      <w:numFmt w:val="bullet"/>
      <w:lvlText w:val=""/>
      <w:lvlJc w:val="left"/>
      <w:pPr>
        <w:ind w:left="5040" w:hanging="360"/>
      </w:pPr>
      <w:rPr>
        <w:rFonts w:ascii="Symbol" w:hAnsi="Symbol" w:hint="default"/>
      </w:rPr>
    </w:lvl>
    <w:lvl w:ilvl="7" w:tplc="78E8002C">
      <w:start w:val="1"/>
      <w:numFmt w:val="bullet"/>
      <w:lvlText w:val="o"/>
      <w:lvlJc w:val="left"/>
      <w:pPr>
        <w:ind w:left="5760" w:hanging="360"/>
      </w:pPr>
      <w:rPr>
        <w:rFonts w:ascii="Courier New" w:hAnsi="Courier New" w:hint="default"/>
      </w:rPr>
    </w:lvl>
    <w:lvl w:ilvl="8" w:tplc="F6DCDB4C">
      <w:start w:val="1"/>
      <w:numFmt w:val="bullet"/>
      <w:lvlText w:val=""/>
      <w:lvlJc w:val="left"/>
      <w:pPr>
        <w:ind w:left="6480" w:hanging="360"/>
      </w:pPr>
      <w:rPr>
        <w:rFonts w:ascii="Wingdings" w:hAnsi="Wingdings" w:hint="default"/>
      </w:rPr>
    </w:lvl>
  </w:abstractNum>
  <w:abstractNum w:abstractNumId="19" w15:restartNumberingAfterBreak="0">
    <w:nsid w:val="44BF065C"/>
    <w:multiLevelType w:val="hybridMultilevel"/>
    <w:tmpl w:val="503C749A"/>
    <w:lvl w:ilvl="0" w:tplc="A0E4FA5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46794FCE"/>
    <w:multiLevelType w:val="hybridMultilevel"/>
    <w:tmpl w:val="C5AAC87E"/>
    <w:lvl w:ilvl="0" w:tplc="2E7A68F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47B939E4"/>
    <w:multiLevelType w:val="multilevel"/>
    <w:tmpl w:val="56FA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70569E"/>
    <w:multiLevelType w:val="hybridMultilevel"/>
    <w:tmpl w:val="C47EA2FE"/>
    <w:lvl w:ilvl="0" w:tplc="7EE6AA54">
      <w:start w:val="1"/>
      <w:numFmt w:val="decimal"/>
      <w:lvlText w:val="%1."/>
      <w:lvlJc w:val="left"/>
      <w:pPr>
        <w:ind w:left="720" w:hanging="360"/>
      </w:pPr>
      <w:rPr>
        <w:rFonts w:hint="default"/>
        <w:color w:val="000000"/>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8C65E78"/>
    <w:multiLevelType w:val="multilevel"/>
    <w:tmpl w:val="F28EB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B6F6FF2"/>
    <w:multiLevelType w:val="hybridMultilevel"/>
    <w:tmpl w:val="BC3C0304"/>
    <w:lvl w:ilvl="0" w:tplc="F8FED1E6">
      <w:start w:val="1"/>
      <w:numFmt w:val="decimal"/>
      <w:lvlText w:val="%1."/>
      <w:lvlJc w:val="left"/>
      <w:pPr>
        <w:ind w:left="1080" w:hanging="360"/>
      </w:pPr>
      <w:rPr>
        <w:rFonts w:ascii="Times New Roman" w:hAnsi="Times New Roman" w:cs="Times New Roman" w:hint="default"/>
        <w:sz w:val="24"/>
        <w:szCs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6" w15:restartNumberingAfterBreak="0">
    <w:nsid w:val="64666CE4"/>
    <w:multiLevelType w:val="hybridMultilevel"/>
    <w:tmpl w:val="1EC864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A091A24"/>
    <w:multiLevelType w:val="multilevel"/>
    <w:tmpl w:val="8256A24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0C298C"/>
    <w:multiLevelType w:val="hybridMultilevel"/>
    <w:tmpl w:val="9EF49906"/>
    <w:lvl w:ilvl="0" w:tplc="3FCA92AE">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799A6930"/>
    <w:multiLevelType w:val="hybridMultilevel"/>
    <w:tmpl w:val="2D7A11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BFB13BC"/>
    <w:multiLevelType w:val="hybridMultilevel"/>
    <w:tmpl w:val="EE8C060A"/>
    <w:lvl w:ilvl="0" w:tplc="679401AE">
      <w:start w:val="18"/>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1" w15:restartNumberingAfterBreak="0">
    <w:nsid w:val="7C4F3EE6"/>
    <w:multiLevelType w:val="hybridMultilevel"/>
    <w:tmpl w:val="7A16076A"/>
    <w:lvl w:ilvl="0" w:tplc="72B035A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num w:numId="1" w16cid:durableId="1438060816">
    <w:abstractNumId w:val="21"/>
  </w:num>
  <w:num w:numId="2" w16cid:durableId="577788901">
    <w:abstractNumId w:val="23"/>
  </w:num>
  <w:num w:numId="3" w16cid:durableId="843712271">
    <w:abstractNumId w:val="27"/>
  </w:num>
  <w:num w:numId="4" w16cid:durableId="228879428">
    <w:abstractNumId w:val="1"/>
  </w:num>
  <w:num w:numId="5" w16cid:durableId="1015032970">
    <w:abstractNumId w:val="10"/>
  </w:num>
  <w:num w:numId="6" w16cid:durableId="1877348263">
    <w:abstractNumId w:val="8"/>
  </w:num>
  <w:num w:numId="7" w16cid:durableId="181239282">
    <w:abstractNumId w:val="9"/>
  </w:num>
  <w:num w:numId="8" w16cid:durableId="623850800">
    <w:abstractNumId w:val="26"/>
  </w:num>
  <w:num w:numId="9" w16cid:durableId="403187028">
    <w:abstractNumId w:val="0"/>
  </w:num>
  <w:num w:numId="10" w16cid:durableId="1485470011">
    <w:abstractNumId w:val="24"/>
  </w:num>
  <w:num w:numId="11" w16cid:durableId="13628237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4590154">
    <w:abstractNumId w:val="15"/>
  </w:num>
  <w:num w:numId="13" w16cid:durableId="389768675">
    <w:abstractNumId w:val="7"/>
  </w:num>
  <w:num w:numId="14" w16cid:durableId="1339499149">
    <w:abstractNumId w:val="19"/>
  </w:num>
  <w:num w:numId="15" w16cid:durableId="245774842">
    <w:abstractNumId w:val="6"/>
  </w:num>
  <w:num w:numId="16" w16cid:durableId="1748259591">
    <w:abstractNumId w:val="31"/>
  </w:num>
  <w:num w:numId="17" w16cid:durableId="1900938435">
    <w:abstractNumId w:val="17"/>
  </w:num>
  <w:num w:numId="18" w16cid:durableId="1914388460">
    <w:abstractNumId w:val="5"/>
  </w:num>
  <w:num w:numId="19" w16cid:durableId="388235489">
    <w:abstractNumId w:val="13"/>
  </w:num>
  <w:num w:numId="20" w16cid:durableId="144052970">
    <w:abstractNumId w:val="28"/>
  </w:num>
  <w:num w:numId="21" w16cid:durableId="822157585">
    <w:abstractNumId w:val="30"/>
  </w:num>
  <w:num w:numId="22" w16cid:durableId="1638608070">
    <w:abstractNumId w:val="20"/>
  </w:num>
  <w:num w:numId="23" w16cid:durableId="474108840">
    <w:abstractNumId w:val="29"/>
  </w:num>
  <w:num w:numId="24" w16cid:durableId="472796708">
    <w:abstractNumId w:val="18"/>
  </w:num>
  <w:num w:numId="25" w16cid:durableId="1089499418">
    <w:abstractNumId w:val="3"/>
  </w:num>
  <w:num w:numId="26" w16cid:durableId="815530824">
    <w:abstractNumId w:val="4"/>
  </w:num>
  <w:num w:numId="27" w16cid:durableId="1450585320">
    <w:abstractNumId w:val="2"/>
  </w:num>
  <w:num w:numId="28" w16cid:durableId="1806970000">
    <w:abstractNumId w:val="11"/>
  </w:num>
  <w:num w:numId="29" w16cid:durableId="490755666">
    <w:abstractNumId w:val="16"/>
  </w:num>
  <w:num w:numId="30" w16cid:durableId="1525172048">
    <w:abstractNumId w:val="25"/>
    <w:lvlOverride w:ilvl="0">
      <w:startOverride w:val="1"/>
    </w:lvlOverride>
  </w:num>
  <w:num w:numId="31" w16cid:durableId="1282301471">
    <w:abstractNumId w:val="22"/>
  </w:num>
  <w:num w:numId="32" w16cid:durableId="4686727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265"/>
    <w:rsid w:val="00000B24"/>
    <w:rsid w:val="00000B5B"/>
    <w:rsid w:val="000017D0"/>
    <w:rsid w:val="00003A78"/>
    <w:rsid w:val="000045E5"/>
    <w:rsid w:val="00004CAF"/>
    <w:rsid w:val="00005218"/>
    <w:rsid w:val="000062DE"/>
    <w:rsid w:val="00007A4F"/>
    <w:rsid w:val="00010219"/>
    <w:rsid w:val="00013181"/>
    <w:rsid w:val="00014A10"/>
    <w:rsid w:val="00014DBF"/>
    <w:rsid w:val="00015301"/>
    <w:rsid w:val="00015539"/>
    <w:rsid w:val="000156AB"/>
    <w:rsid w:val="00015A5F"/>
    <w:rsid w:val="00020BD5"/>
    <w:rsid w:val="00026D40"/>
    <w:rsid w:val="00027749"/>
    <w:rsid w:val="00030B11"/>
    <w:rsid w:val="0003190D"/>
    <w:rsid w:val="00037F83"/>
    <w:rsid w:val="00041E02"/>
    <w:rsid w:val="00041E16"/>
    <w:rsid w:val="000431BE"/>
    <w:rsid w:val="000452F8"/>
    <w:rsid w:val="0004583D"/>
    <w:rsid w:val="00051DB0"/>
    <w:rsid w:val="00054877"/>
    <w:rsid w:val="00055247"/>
    <w:rsid w:val="00057765"/>
    <w:rsid w:val="00064EF3"/>
    <w:rsid w:val="000712DE"/>
    <w:rsid w:val="00072FA9"/>
    <w:rsid w:val="00075DC4"/>
    <w:rsid w:val="00081987"/>
    <w:rsid w:val="00081DD5"/>
    <w:rsid w:val="000821DD"/>
    <w:rsid w:val="00082E0C"/>
    <w:rsid w:val="0008522C"/>
    <w:rsid w:val="00087239"/>
    <w:rsid w:val="0009013E"/>
    <w:rsid w:val="00094BF1"/>
    <w:rsid w:val="0009704B"/>
    <w:rsid w:val="00097712"/>
    <w:rsid w:val="000A337B"/>
    <w:rsid w:val="000A35FC"/>
    <w:rsid w:val="000A36AF"/>
    <w:rsid w:val="000A38A4"/>
    <w:rsid w:val="000A3922"/>
    <w:rsid w:val="000B2A5C"/>
    <w:rsid w:val="000B2D22"/>
    <w:rsid w:val="000B3C0F"/>
    <w:rsid w:val="000B414C"/>
    <w:rsid w:val="000B5405"/>
    <w:rsid w:val="000C0327"/>
    <w:rsid w:val="000C386A"/>
    <w:rsid w:val="000C6AE6"/>
    <w:rsid w:val="000C7968"/>
    <w:rsid w:val="000D079E"/>
    <w:rsid w:val="000D2669"/>
    <w:rsid w:val="000D35A9"/>
    <w:rsid w:val="000E08CB"/>
    <w:rsid w:val="000E41B1"/>
    <w:rsid w:val="000E7755"/>
    <w:rsid w:val="000F0B36"/>
    <w:rsid w:val="000F0CAD"/>
    <w:rsid w:val="000F10AC"/>
    <w:rsid w:val="000F10D7"/>
    <w:rsid w:val="000F178B"/>
    <w:rsid w:val="000F1927"/>
    <w:rsid w:val="000F33D3"/>
    <w:rsid w:val="000F540F"/>
    <w:rsid w:val="000F581F"/>
    <w:rsid w:val="000F61B4"/>
    <w:rsid w:val="000F63F8"/>
    <w:rsid w:val="00100154"/>
    <w:rsid w:val="00100BD5"/>
    <w:rsid w:val="00101FE6"/>
    <w:rsid w:val="001032BC"/>
    <w:rsid w:val="001037C6"/>
    <w:rsid w:val="00105E89"/>
    <w:rsid w:val="00106828"/>
    <w:rsid w:val="001068BC"/>
    <w:rsid w:val="00106942"/>
    <w:rsid w:val="00107B8D"/>
    <w:rsid w:val="00111147"/>
    <w:rsid w:val="001128B5"/>
    <w:rsid w:val="00113E28"/>
    <w:rsid w:val="00113E7A"/>
    <w:rsid w:val="001179E0"/>
    <w:rsid w:val="001223D3"/>
    <w:rsid w:val="001236DD"/>
    <w:rsid w:val="00124ABB"/>
    <w:rsid w:val="001250F5"/>
    <w:rsid w:val="00125C25"/>
    <w:rsid w:val="00126428"/>
    <w:rsid w:val="00126DFB"/>
    <w:rsid w:val="00127756"/>
    <w:rsid w:val="00130CC5"/>
    <w:rsid w:val="001332BB"/>
    <w:rsid w:val="00133971"/>
    <w:rsid w:val="00136C6D"/>
    <w:rsid w:val="00140316"/>
    <w:rsid w:val="0014088A"/>
    <w:rsid w:val="0014101C"/>
    <w:rsid w:val="00144513"/>
    <w:rsid w:val="00145483"/>
    <w:rsid w:val="0014553B"/>
    <w:rsid w:val="00150D1E"/>
    <w:rsid w:val="00153210"/>
    <w:rsid w:val="0016230E"/>
    <w:rsid w:val="00163A59"/>
    <w:rsid w:val="00163D7B"/>
    <w:rsid w:val="001640B9"/>
    <w:rsid w:val="00165A16"/>
    <w:rsid w:val="00165D59"/>
    <w:rsid w:val="001676DF"/>
    <w:rsid w:val="001677E4"/>
    <w:rsid w:val="00171D04"/>
    <w:rsid w:val="001722CF"/>
    <w:rsid w:val="001737F2"/>
    <w:rsid w:val="00173BE1"/>
    <w:rsid w:val="00173FDC"/>
    <w:rsid w:val="00176702"/>
    <w:rsid w:val="00176DC7"/>
    <w:rsid w:val="00177507"/>
    <w:rsid w:val="001807AA"/>
    <w:rsid w:val="00181734"/>
    <w:rsid w:val="001833D1"/>
    <w:rsid w:val="00186521"/>
    <w:rsid w:val="00187108"/>
    <w:rsid w:val="00190403"/>
    <w:rsid w:val="001907EB"/>
    <w:rsid w:val="001910B4"/>
    <w:rsid w:val="00191D6E"/>
    <w:rsid w:val="00191D87"/>
    <w:rsid w:val="00194119"/>
    <w:rsid w:val="001A4524"/>
    <w:rsid w:val="001A684C"/>
    <w:rsid w:val="001B1418"/>
    <w:rsid w:val="001B2FE7"/>
    <w:rsid w:val="001B321E"/>
    <w:rsid w:val="001B428C"/>
    <w:rsid w:val="001B471A"/>
    <w:rsid w:val="001B5F31"/>
    <w:rsid w:val="001C2AEF"/>
    <w:rsid w:val="001C3025"/>
    <w:rsid w:val="001C5B98"/>
    <w:rsid w:val="001C66CB"/>
    <w:rsid w:val="001D082E"/>
    <w:rsid w:val="001D41FA"/>
    <w:rsid w:val="001D4AB6"/>
    <w:rsid w:val="001D76AA"/>
    <w:rsid w:val="001E0F04"/>
    <w:rsid w:val="001E3701"/>
    <w:rsid w:val="001E3887"/>
    <w:rsid w:val="001E47A9"/>
    <w:rsid w:val="001F2304"/>
    <w:rsid w:val="001F2585"/>
    <w:rsid w:val="001F2FE4"/>
    <w:rsid w:val="002059E3"/>
    <w:rsid w:val="002062BB"/>
    <w:rsid w:val="00210AA7"/>
    <w:rsid w:val="00211224"/>
    <w:rsid w:val="0021286E"/>
    <w:rsid w:val="00213F27"/>
    <w:rsid w:val="00214A02"/>
    <w:rsid w:val="0022124C"/>
    <w:rsid w:val="00226707"/>
    <w:rsid w:val="00227438"/>
    <w:rsid w:val="002310C9"/>
    <w:rsid w:val="0023235C"/>
    <w:rsid w:val="00234EE7"/>
    <w:rsid w:val="002352A1"/>
    <w:rsid w:val="002440C6"/>
    <w:rsid w:val="0024430C"/>
    <w:rsid w:val="00245549"/>
    <w:rsid w:val="00245BF0"/>
    <w:rsid w:val="002515BD"/>
    <w:rsid w:val="002518C8"/>
    <w:rsid w:val="00251A00"/>
    <w:rsid w:val="00252228"/>
    <w:rsid w:val="002523E0"/>
    <w:rsid w:val="00254CC6"/>
    <w:rsid w:val="00263BD8"/>
    <w:rsid w:val="002647A9"/>
    <w:rsid w:val="00265105"/>
    <w:rsid w:val="00265C87"/>
    <w:rsid w:val="00266290"/>
    <w:rsid w:val="0026642F"/>
    <w:rsid w:val="00270CE2"/>
    <w:rsid w:val="00271264"/>
    <w:rsid w:val="00272F90"/>
    <w:rsid w:val="00274B3A"/>
    <w:rsid w:val="002763D4"/>
    <w:rsid w:val="00276492"/>
    <w:rsid w:val="00276E39"/>
    <w:rsid w:val="0028064D"/>
    <w:rsid w:val="002808FE"/>
    <w:rsid w:val="00282618"/>
    <w:rsid w:val="0028342A"/>
    <w:rsid w:val="00283F8F"/>
    <w:rsid w:val="00284C4E"/>
    <w:rsid w:val="00285988"/>
    <w:rsid w:val="00285EF1"/>
    <w:rsid w:val="00285F55"/>
    <w:rsid w:val="002875B4"/>
    <w:rsid w:val="002877A6"/>
    <w:rsid w:val="002909A0"/>
    <w:rsid w:val="00290CF8"/>
    <w:rsid w:val="0029116C"/>
    <w:rsid w:val="00291260"/>
    <w:rsid w:val="0029316F"/>
    <w:rsid w:val="00293814"/>
    <w:rsid w:val="0029472C"/>
    <w:rsid w:val="002A397B"/>
    <w:rsid w:val="002A5921"/>
    <w:rsid w:val="002A61C6"/>
    <w:rsid w:val="002A75C9"/>
    <w:rsid w:val="002A7BA0"/>
    <w:rsid w:val="002B02A7"/>
    <w:rsid w:val="002B0C30"/>
    <w:rsid w:val="002B0F67"/>
    <w:rsid w:val="002B197D"/>
    <w:rsid w:val="002B529F"/>
    <w:rsid w:val="002B610D"/>
    <w:rsid w:val="002B6A79"/>
    <w:rsid w:val="002B6ED7"/>
    <w:rsid w:val="002B7781"/>
    <w:rsid w:val="002C0138"/>
    <w:rsid w:val="002C04FE"/>
    <w:rsid w:val="002C0EBF"/>
    <w:rsid w:val="002C12D7"/>
    <w:rsid w:val="002C1EF9"/>
    <w:rsid w:val="002C498F"/>
    <w:rsid w:val="002C6C30"/>
    <w:rsid w:val="002C706D"/>
    <w:rsid w:val="002D1049"/>
    <w:rsid w:val="002D453D"/>
    <w:rsid w:val="002D52C2"/>
    <w:rsid w:val="002E01A7"/>
    <w:rsid w:val="002E0730"/>
    <w:rsid w:val="002E42C6"/>
    <w:rsid w:val="002E7A2C"/>
    <w:rsid w:val="002F1A70"/>
    <w:rsid w:val="002F4F1C"/>
    <w:rsid w:val="002F69E0"/>
    <w:rsid w:val="003006DF"/>
    <w:rsid w:val="00301214"/>
    <w:rsid w:val="0030365F"/>
    <w:rsid w:val="00304E3D"/>
    <w:rsid w:val="00306B03"/>
    <w:rsid w:val="00310477"/>
    <w:rsid w:val="003162CB"/>
    <w:rsid w:val="00316FF7"/>
    <w:rsid w:val="00320837"/>
    <w:rsid w:val="003216A0"/>
    <w:rsid w:val="003305A9"/>
    <w:rsid w:val="00331586"/>
    <w:rsid w:val="00331AEE"/>
    <w:rsid w:val="00332701"/>
    <w:rsid w:val="00333252"/>
    <w:rsid w:val="003357B7"/>
    <w:rsid w:val="00340AF8"/>
    <w:rsid w:val="00340CF0"/>
    <w:rsid w:val="00341264"/>
    <w:rsid w:val="00342B31"/>
    <w:rsid w:val="0034349F"/>
    <w:rsid w:val="00355BC5"/>
    <w:rsid w:val="00356612"/>
    <w:rsid w:val="003566FE"/>
    <w:rsid w:val="003578D1"/>
    <w:rsid w:val="003600C4"/>
    <w:rsid w:val="0036108D"/>
    <w:rsid w:val="003625B3"/>
    <w:rsid w:val="00363D7D"/>
    <w:rsid w:val="00365EE8"/>
    <w:rsid w:val="00366DE8"/>
    <w:rsid w:val="00373C98"/>
    <w:rsid w:val="0037638B"/>
    <w:rsid w:val="003831ED"/>
    <w:rsid w:val="003836CF"/>
    <w:rsid w:val="00386030"/>
    <w:rsid w:val="00392F30"/>
    <w:rsid w:val="00397DA0"/>
    <w:rsid w:val="003A0C7C"/>
    <w:rsid w:val="003B0C8D"/>
    <w:rsid w:val="003B1CB6"/>
    <w:rsid w:val="003B32E0"/>
    <w:rsid w:val="003B59F1"/>
    <w:rsid w:val="003B6DC1"/>
    <w:rsid w:val="003C0988"/>
    <w:rsid w:val="003C54F0"/>
    <w:rsid w:val="003C6807"/>
    <w:rsid w:val="003D13A3"/>
    <w:rsid w:val="003D13F0"/>
    <w:rsid w:val="003D1F1E"/>
    <w:rsid w:val="003D6EFB"/>
    <w:rsid w:val="003E31B7"/>
    <w:rsid w:val="003E3A92"/>
    <w:rsid w:val="003E45CE"/>
    <w:rsid w:val="003E59FD"/>
    <w:rsid w:val="003E5F84"/>
    <w:rsid w:val="003F2831"/>
    <w:rsid w:val="003F3582"/>
    <w:rsid w:val="003F4412"/>
    <w:rsid w:val="003F7F99"/>
    <w:rsid w:val="00405518"/>
    <w:rsid w:val="00406CDD"/>
    <w:rsid w:val="00407576"/>
    <w:rsid w:val="00410843"/>
    <w:rsid w:val="0041250F"/>
    <w:rsid w:val="00412BC1"/>
    <w:rsid w:val="004139FD"/>
    <w:rsid w:val="004142E7"/>
    <w:rsid w:val="00416640"/>
    <w:rsid w:val="00417623"/>
    <w:rsid w:val="00417AF1"/>
    <w:rsid w:val="00420D43"/>
    <w:rsid w:val="004220FD"/>
    <w:rsid w:val="00423E65"/>
    <w:rsid w:val="004241DD"/>
    <w:rsid w:val="00424B36"/>
    <w:rsid w:val="00424BD4"/>
    <w:rsid w:val="00432793"/>
    <w:rsid w:val="00432B5C"/>
    <w:rsid w:val="00435777"/>
    <w:rsid w:val="00435D1C"/>
    <w:rsid w:val="00442747"/>
    <w:rsid w:val="00442825"/>
    <w:rsid w:val="004444C8"/>
    <w:rsid w:val="004446D9"/>
    <w:rsid w:val="004460BF"/>
    <w:rsid w:val="004526A5"/>
    <w:rsid w:val="00453B80"/>
    <w:rsid w:val="00456005"/>
    <w:rsid w:val="00456E9A"/>
    <w:rsid w:val="004630B5"/>
    <w:rsid w:val="004658BD"/>
    <w:rsid w:val="0047046B"/>
    <w:rsid w:val="00470EF5"/>
    <w:rsid w:val="00472EBC"/>
    <w:rsid w:val="00473806"/>
    <w:rsid w:val="00475933"/>
    <w:rsid w:val="00475940"/>
    <w:rsid w:val="00476698"/>
    <w:rsid w:val="00480193"/>
    <w:rsid w:val="004820D4"/>
    <w:rsid w:val="00484671"/>
    <w:rsid w:val="004847F5"/>
    <w:rsid w:val="00485D4A"/>
    <w:rsid w:val="004A1C45"/>
    <w:rsid w:val="004A4882"/>
    <w:rsid w:val="004A7125"/>
    <w:rsid w:val="004B0CDF"/>
    <w:rsid w:val="004B2AC8"/>
    <w:rsid w:val="004B309F"/>
    <w:rsid w:val="004B7540"/>
    <w:rsid w:val="004C200C"/>
    <w:rsid w:val="004C266D"/>
    <w:rsid w:val="004C55B8"/>
    <w:rsid w:val="004D1AF5"/>
    <w:rsid w:val="004D25DC"/>
    <w:rsid w:val="004D331A"/>
    <w:rsid w:val="004D44AE"/>
    <w:rsid w:val="004D6859"/>
    <w:rsid w:val="004E2CC3"/>
    <w:rsid w:val="004E3076"/>
    <w:rsid w:val="004E4221"/>
    <w:rsid w:val="004E441B"/>
    <w:rsid w:val="004E5822"/>
    <w:rsid w:val="004E5C29"/>
    <w:rsid w:val="004E6E9A"/>
    <w:rsid w:val="004E7345"/>
    <w:rsid w:val="004E7943"/>
    <w:rsid w:val="004F008E"/>
    <w:rsid w:val="004F26AA"/>
    <w:rsid w:val="004F3496"/>
    <w:rsid w:val="004F750E"/>
    <w:rsid w:val="00506C13"/>
    <w:rsid w:val="005101C9"/>
    <w:rsid w:val="0051256A"/>
    <w:rsid w:val="00512EA9"/>
    <w:rsid w:val="00513365"/>
    <w:rsid w:val="00514D8B"/>
    <w:rsid w:val="00515CC8"/>
    <w:rsid w:val="0051697F"/>
    <w:rsid w:val="005171B8"/>
    <w:rsid w:val="00517C30"/>
    <w:rsid w:val="00520B07"/>
    <w:rsid w:val="00520F15"/>
    <w:rsid w:val="0052347C"/>
    <w:rsid w:val="00523DCD"/>
    <w:rsid w:val="00525438"/>
    <w:rsid w:val="00527768"/>
    <w:rsid w:val="005315E4"/>
    <w:rsid w:val="00531934"/>
    <w:rsid w:val="00531BE2"/>
    <w:rsid w:val="00532C69"/>
    <w:rsid w:val="00533E22"/>
    <w:rsid w:val="00536042"/>
    <w:rsid w:val="0054012C"/>
    <w:rsid w:val="00550615"/>
    <w:rsid w:val="0055185F"/>
    <w:rsid w:val="005522DF"/>
    <w:rsid w:val="00552DC5"/>
    <w:rsid w:val="005551E1"/>
    <w:rsid w:val="005557AF"/>
    <w:rsid w:val="0056066B"/>
    <w:rsid w:val="0056192A"/>
    <w:rsid w:val="005637EB"/>
    <w:rsid w:val="00564C58"/>
    <w:rsid w:val="00564F30"/>
    <w:rsid w:val="005677B5"/>
    <w:rsid w:val="00570E32"/>
    <w:rsid w:val="005715FB"/>
    <w:rsid w:val="0057327B"/>
    <w:rsid w:val="00580E1E"/>
    <w:rsid w:val="00584B10"/>
    <w:rsid w:val="00584EFF"/>
    <w:rsid w:val="00586E5C"/>
    <w:rsid w:val="00592BF2"/>
    <w:rsid w:val="005948FD"/>
    <w:rsid w:val="0059604C"/>
    <w:rsid w:val="005965A8"/>
    <w:rsid w:val="005976EB"/>
    <w:rsid w:val="005A1D0A"/>
    <w:rsid w:val="005A311C"/>
    <w:rsid w:val="005A443F"/>
    <w:rsid w:val="005A4AAC"/>
    <w:rsid w:val="005B05D1"/>
    <w:rsid w:val="005B218C"/>
    <w:rsid w:val="005B3587"/>
    <w:rsid w:val="005B441C"/>
    <w:rsid w:val="005B49D9"/>
    <w:rsid w:val="005B4ED0"/>
    <w:rsid w:val="005C0D40"/>
    <w:rsid w:val="005C79F6"/>
    <w:rsid w:val="005D142C"/>
    <w:rsid w:val="005D187F"/>
    <w:rsid w:val="005D1DEF"/>
    <w:rsid w:val="005D46BF"/>
    <w:rsid w:val="005D5130"/>
    <w:rsid w:val="005D54AD"/>
    <w:rsid w:val="005D54C1"/>
    <w:rsid w:val="005D7EAB"/>
    <w:rsid w:val="005E02C9"/>
    <w:rsid w:val="005E0FDB"/>
    <w:rsid w:val="005E1243"/>
    <w:rsid w:val="005E2802"/>
    <w:rsid w:val="005E2EC2"/>
    <w:rsid w:val="005E42F1"/>
    <w:rsid w:val="005E52A2"/>
    <w:rsid w:val="005E62F0"/>
    <w:rsid w:val="005E682E"/>
    <w:rsid w:val="005E6D6D"/>
    <w:rsid w:val="005E7B5D"/>
    <w:rsid w:val="005F1D93"/>
    <w:rsid w:val="005F2111"/>
    <w:rsid w:val="005F72D3"/>
    <w:rsid w:val="005F769D"/>
    <w:rsid w:val="005F7D1E"/>
    <w:rsid w:val="006011E1"/>
    <w:rsid w:val="00601948"/>
    <w:rsid w:val="006028BF"/>
    <w:rsid w:val="00612F51"/>
    <w:rsid w:val="00613BFE"/>
    <w:rsid w:val="006171A9"/>
    <w:rsid w:val="006230CA"/>
    <w:rsid w:val="00623319"/>
    <w:rsid w:val="006249D2"/>
    <w:rsid w:val="00636203"/>
    <w:rsid w:val="00636F98"/>
    <w:rsid w:val="00636FB6"/>
    <w:rsid w:val="006370A6"/>
    <w:rsid w:val="006419E6"/>
    <w:rsid w:val="00642584"/>
    <w:rsid w:val="0064283E"/>
    <w:rsid w:val="00643D70"/>
    <w:rsid w:val="0064402E"/>
    <w:rsid w:val="00645155"/>
    <w:rsid w:val="00654248"/>
    <w:rsid w:val="006565C0"/>
    <w:rsid w:val="0065755A"/>
    <w:rsid w:val="00660B64"/>
    <w:rsid w:val="00660F5D"/>
    <w:rsid w:val="006716D1"/>
    <w:rsid w:val="00673534"/>
    <w:rsid w:val="0067551E"/>
    <w:rsid w:val="006775E6"/>
    <w:rsid w:val="0068204B"/>
    <w:rsid w:val="00682A17"/>
    <w:rsid w:val="006850BE"/>
    <w:rsid w:val="006853F1"/>
    <w:rsid w:val="00685A93"/>
    <w:rsid w:val="006870E4"/>
    <w:rsid w:val="00687252"/>
    <w:rsid w:val="00690F31"/>
    <w:rsid w:val="0069281B"/>
    <w:rsid w:val="00693FD6"/>
    <w:rsid w:val="00696FBD"/>
    <w:rsid w:val="006974BB"/>
    <w:rsid w:val="006A2CA5"/>
    <w:rsid w:val="006A41A0"/>
    <w:rsid w:val="006A6070"/>
    <w:rsid w:val="006A6249"/>
    <w:rsid w:val="006A6997"/>
    <w:rsid w:val="006A6A71"/>
    <w:rsid w:val="006B0074"/>
    <w:rsid w:val="006B193C"/>
    <w:rsid w:val="006B38DC"/>
    <w:rsid w:val="006B4198"/>
    <w:rsid w:val="006B5C8A"/>
    <w:rsid w:val="006B698A"/>
    <w:rsid w:val="006B7F23"/>
    <w:rsid w:val="006C05C8"/>
    <w:rsid w:val="006C216B"/>
    <w:rsid w:val="006C305A"/>
    <w:rsid w:val="006C6D84"/>
    <w:rsid w:val="006C7FA1"/>
    <w:rsid w:val="006D2C3A"/>
    <w:rsid w:val="006D3D0E"/>
    <w:rsid w:val="006D72AB"/>
    <w:rsid w:val="006E04BA"/>
    <w:rsid w:val="006E0724"/>
    <w:rsid w:val="006E35E0"/>
    <w:rsid w:val="006E4EE1"/>
    <w:rsid w:val="006E4FAD"/>
    <w:rsid w:val="006E5E56"/>
    <w:rsid w:val="006E6C0E"/>
    <w:rsid w:val="006F0839"/>
    <w:rsid w:val="006F2EA6"/>
    <w:rsid w:val="006F6260"/>
    <w:rsid w:val="00701AD8"/>
    <w:rsid w:val="00703DCA"/>
    <w:rsid w:val="00707447"/>
    <w:rsid w:val="00707E04"/>
    <w:rsid w:val="00711205"/>
    <w:rsid w:val="007156C5"/>
    <w:rsid w:val="00716999"/>
    <w:rsid w:val="007214B5"/>
    <w:rsid w:val="007222EC"/>
    <w:rsid w:val="00723DF6"/>
    <w:rsid w:val="007240A4"/>
    <w:rsid w:val="00726F6F"/>
    <w:rsid w:val="00730EDE"/>
    <w:rsid w:val="0073140D"/>
    <w:rsid w:val="00733F8A"/>
    <w:rsid w:val="00740942"/>
    <w:rsid w:val="00741D0B"/>
    <w:rsid w:val="00742209"/>
    <w:rsid w:val="00743092"/>
    <w:rsid w:val="00745C9E"/>
    <w:rsid w:val="00746991"/>
    <w:rsid w:val="00746BB8"/>
    <w:rsid w:val="007503A6"/>
    <w:rsid w:val="007523C1"/>
    <w:rsid w:val="007523DB"/>
    <w:rsid w:val="00753234"/>
    <w:rsid w:val="007533EF"/>
    <w:rsid w:val="0075359C"/>
    <w:rsid w:val="007547CA"/>
    <w:rsid w:val="00755ED6"/>
    <w:rsid w:val="00756445"/>
    <w:rsid w:val="00761E53"/>
    <w:rsid w:val="00763652"/>
    <w:rsid w:val="00764071"/>
    <w:rsid w:val="00766DED"/>
    <w:rsid w:val="0076754A"/>
    <w:rsid w:val="00767F13"/>
    <w:rsid w:val="0077094F"/>
    <w:rsid w:val="00774D7F"/>
    <w:rsid w:val="00775765"/>
    <w:rsid w:val="007762F8"/>
    <w:rsid w:val="007802EC"/>
    <w:rsid w:val="0078089F"/>
    <w:rsid w:val="0078287F"/>
    <w:rsid w:val="00784557"/>
    <w:rsid w:val="0079150B"/>
    <w:rsid w:val="00791659"/>
    <w:rsid w:val="00792B23"/>
    <w:rsid w:val="00793E66"/>
    <w:rsid w:val="00795BBB"/>
    <w:rsid w:val="007A2F7A"/>
    <w:rsid w:val="007A32D0"/>
    <w:rsid w:val="007B03FC"/>
    <w:rsid w:val="007B1040"/>
    <w:rsid w:val="007B24B1"/>
    <w:rsid w:val="007B2631"/>
    <w:rsid w:val="007B32F5"/>
    <w:rsid w:val="007C0FF5"/>
    <w:rsid w:val="007C161A"/>
    <w:rsid w:val="007C3D17"/>
    <w:rsid w:val="007C4099"/>
    <w:rsid w:val="007C6C5E"/>
    <w:rsid w:val="007D0F16"/>
    <w:rsid w:val="007D2621"/>
    <w:rsid w:val="007D3BE3"/>
    <w:rsid w:val="007E0FAB"/>
    <w:rsid w:val="007E167D"/>
    <w:rsid w:val="007E25A6"/>
    <w:rsid w:val="007E28A8"/>
    <w:rsid w:val="007E449D"/>
    <w:rsid w:val="007E45EB"/>
    <w:rsid w:val="007E4F67"/>
    <w:rsid w:val="007E5D27"/>
    <w:rsid w:val="007F3A36"/>
    <w:rsid w:val="007F7F3E"/>
    <w:rsid w:val="00802266"/>
    <w:rsid w:val="00807FA8"/>
    <w:rsid w:val="00812158"/>
    <w:rsid w:val="00812274"/>
    <w:rsid w:val="00814E4E"/>
    <w:rsid w:val="00817032"/>
    <w:rsid w:val="008241C0"/>
    <w:rsid w:val="00825221"/>
    <w:rsid w:val="00825DC1"/>
    <w:rsid w:val="008308A9"/>
    <w:rsid w:val="00831838"/>
    <w:rsid w:val="008360BA"/>
    <w:rsid w:val="008361C5"/>
    <w:rsid w:val="008420C4"/>
    <w:rsid w:val="00842A69"/>
    <w:rsid w:val="00843777"/>
    <w:rsid w:val="00845632"/>
    <w:rsid w:val="008460CE"/>
    <w:rsid w:val="00847A4E"/>
    <w:rsid w:val="00851F17"/>
    <w:rsid w:val="00853352"/>
    <w:rsid w:val="0085701D"/>
    <w:rsid w:val="00857918"/>
    <w:rsid w:val="00863FF2"/>
    <w:rsid w:val="008650E4"/>
    <w:rsid w:val="008656AE"/>
    <w:rsid w:val="0087000A"/>
    <w:rsid w:val="008751A4"/>
    <w:rsid w:val="00876BE7"/>
    <w:rsid w:val="00877AA7"/>
    <w:rsid w:val="0088477A"/>
    <w:rsid w:val="0088603F"/>
    <w:rsid w:val="00886AF8"/>
    <w:rsid w:val="00890F89"/>
    <w:rsid w:val="00894678"/>
    <w:rsid w:val="008955A6"/>
    <w:rsid w:val="00896A24"/>
    <w:rsid w:val="008975BD"/>
    <w:rsid w:val="00897E00"/>
    <w:rsid w:val="008A0D20"/>
    <w:rsid w:val="008A3126"/>
    <w:rsid w:val="008A454B"/>
    <w:rsid w:val="008A498F"/>
    <w:rsid w:val="008A5872"/>
    <w:rsid w:val="008A5AFA"/>
    <w:rsid w:val="008B0F5D"/>
    <w:rsid w:val="008B376F"/>
    <w:rsid w:val="008C0125"/>
    <w:rsid w:val="008C2FA2"/>
    <w:rsid w:val="008C338E"/>
    <w:rsid w:val="008C7F8D"/>
    <w:rsid w:val="008D2CD9"/>
    <w:rsid w:val="008D3FBB"/>
    <w:rsid w:val="008D4E28"/>
    <w:rsid w:val="008D5129"/>
    <w:rsid w:val="008D59C6"/>
    <w:rsid w:val="008E1579"/>
    <w:rsid w:val="008E2B14"/>
    <w:rsid w:val="008F25FF"/>
    <w:rsid w:val="008F33A9"/>
    <w:rsid w:val="008F3448"/>
    <w:rsid w:val="008F4108"/>
    <w:rsid w:val="008F4699"/>
    <w:rsid w:val="008F558B"/>
    <w:rsid w:val="008F665C"/>
    <w:rsid w:val="008F6E93"/>
    <w:rsid w:val="00902316"/>
    <w:rsid w:val="00903483"/>
    <w:rsid w:val="0090705A"/>
    <w:rsid w:val="00907BA9"/>
    <w:rsid w:val="00911680"/>
    <w:rsid w:val="00911AB4"/>
    <w:rsid w:val="00915138"/>
    <w:rsid w:val="009155EA"/>
    <w:rsid w:val="009242AC"/>
    <w:rsid w:val="00925E1B"/>
    <w:rsid w:val="00926F39"/>
    <w:rsid w:val="00930BA3"/>
    <w:rsid w:val="00931D55"/>
    <w:rsid w:val="00932AAF"/>
    <w:rsid w:val="00933347"/>
    <w:rsid w:val="009334F5"/>
    <w:rsid w:val="0094216D"/>
    <w:rsid w:val="009425F3"/>
    <w:rsid w:val="00943B6D"/>
    <w:rsid w:val="00944B59"/>
    <w:rsid w:val="00944FF7"/>
    <w:rsid w:val="00946357"/>
    <w:rsid w:val="00946529"/>
    <w:rsid w:val="00947137"/>
    <w:rsid w:val="00947AAA"/>
    <w:rsid w:val="00950396"/>
    <w:rsid w:val="00951E95"/>
    <w:rsid w:val="009524B7"/>
    <w:rsid w:val="009576F0"/>
    <w:rsid w:val="0096213C"/>
    <w:rsid w:val="00964749"/>
    <w:rsid w:val="00967733"/>
    <w:rsid w:val="00970BD9"/>
    <w:rsid w:val="00970FCD"/>
    <w:rsid w:val="00971EB4"/>
    <w:rsid w:val="00974451"/>
    <w:rsid w:val="009758ED"/>
    <w:rsid w:val="00975C7A"/>
    <w:rsid w:val="009772CD"/>
    <w:rsid w:val="00980247"/>
    <w:rsid w:val="00981075"/>
    <w:rsid w:val="009906B8"/>
    <w:rsid w:val="0099369B"/>
    <w:rsid w:val="00993AA3"/>
    <w:rsid w:val="009953A7"/>
    <w:rsid w:val="0099580B"/>
    <w:rsid w:val="009A1D39"/>
    <w:rsid w:val="009A4E48"/>
    <w:rsid w:val="009A6A44"/>
    <w:rsid w:val="009B4635"/>
    <w:rsid w:val="009B58D4"/>
    <w:rsid w:val="009B5DF3"/>
    <w:rsid w:val="009C061B"/>
    <w:rsid w:val="009C2675"/>
    <w:rsid w:val="009C34F0"/>
    <w:rsid w:val="009C5613"/>
    <w:rsid w:val="009C7223"/>
    <w:rsid w:val="009D0D41"/>
    <w:rsid w:val="009D1009"/>
    <w:rsid w:val="009D2F87"/>
    <w:rsid w:val="009D5D75"/>
    <w:rsid w:val="009E44F6"/>
    <w:rsid w:val="009E5516"/>
    <w:rsid w:val="009F04B8"/>
    <w:rsid w:val="009F0756"/>
    <w:rsid w:val="009F14DB"/>
    <w:rsid w:val="009F6A8C"/>
    <w:rsid w:val="00A0098B"/>
    <w:rsid w:val="00A00F4E"/>
    <w:rsid w:val="00A011BF"/>
    <w:rsid w:val="00A01B61"/>
    <w:rsid w:val="00A03912"/>
    <w:rsid w:val="00A05712"/>
    <w:rsid w:val="00A07784"/>
    <w:rsid w:val="00A11623"/>
    <w:rsid w:val="00A16E32"/>
    <w:rsid w:val="00A17C40"/>
    <w:rsid w:val="00A20DCE"/>
    <w:rsid w:val="00A21A3D"/>
    <w:rsid w:val="00A22C50"/>
    <w:rsid w:val="00A23814"/>
    <w:rsid w:val="00A24D50"/>
    <w:rsid w:val="00A253D8"/>
    <w:rsid w:val="00A25B09"/>
    <w:rsid w:val="00A27E68"/>
    <w:rsid w:val="00A308B7"/>
    <w:rsid w:val="00A309C7"/>
    <w:rsid w:val="00A313D5"/>
    <w:rsid w:val="00A31900"/>
    <w:rsid w:val="00A32272"/>
    <w:rsid w:val="00A34F27"/>
    <w:rsid w:val="00A35189"/>
    <w:rsid w:val="00A3611C"/>
    <w:rsid w:val="00A365AE"/>
    <w:rsid w:val="00A370F8"/>
    <w:rsid w:val="00A415D4"/>
    <w:rsid w:val="00A41C3D"/>
    <w:rsid w:val="00A43C42"/>
    <w:rsid w:val="00A44343"/>
    <w:rsid w:val="00A475B1"/>
    <w:rsid w:val="00A50D5C"/>
    <w:rsid w:val="00A51A55"/>
    <w:rsid w:val="00A51AB6"/>
    <w:rsid w:val="00A5264C"/>
    <w:rsid w:val="00A5307E"/>
    <w:rsid w:val="00A536BF"/>
    <w:rsid w:val="00A539CE"/>
    <w:rsid w:val="00A60BDF"/>
    <w:rsid w:val="00A6398E"/>
    <w:rsid w:val="00A647A3"/>
    <w:rsid w:val="00A65094"/>
    <w:rsid w:val="00A66D69"/>
    <w:rsid w:val="00A715CB"/>
    <w:rsid w:val="00A72653"/>
    <w:rsid w:val="00A806B0"/>
    <w:rsid w:val="00A8278E"/>
    <w:rsid w:val="00A83C1D"/>
    <w:rsid w:val="00A8428A"/>
    <w:rsid w:val="00A87864"/>
    <w:rsid w:val="00A90568"/>
    <w:rsid w:val="00A90B95"/>
    <w:rsid w:val="00A91809"/>
    <w:rsid w:val="00A9333B"/>
    <w:rsid w:val="00A937E0"/>
    <w:rsid w:val="00A9435D"/>
    <w:rsid w:val="00A94440"/>
    <w:rsid w:val="00A945DC"/>
    <w:rsid w:val="00A94D9C"/>
    <w:rsid w:val="00AA049D"/>
    <w:rsid w:val="00AA26DD"/>
    <w:rsid w:val="00AA35EE"/>
    <w:rsid w:val="00AA761E"/>
    <w:rsid w:val="00AB4D3F"/>
    <w:rsid w:val="00AB7344"/>
    <w:rsid w:val="00AB7A21"/>
    <w:rsid w:val="00AB7E28"/>
    <w:rsid w:val="00AC004B"/>
    <w:rsid w:val="00AC2232"/>
    <w:rsid w:val="00AC3448"/>
    <w:rsid w:val="00AC3C52"/>
    <w:rsid w:val="00AC4D2A"/>
    <w:rsid w:val="00AD3763"/>
    <w:rsid w:val="00AD41F2"/>
    <w:rsid w:val="00AD4A02"/>
    <w:rsid w:val="00AD65C4"/>
    <w:rsid w:val="00AD6700"/>
    <w:rsid w:val="00AE1202"/>
    <w:rsid w:val="00AE3B76"/>
    <w:rsid w:val="00AE404E"/>
    <w:rsid w:val="00AE6247"/>
    <w:rsid w:val="00AE78B4"/>
    <w:rsid w:val="00AF3CF7"/>
    <w:rsid w:val="00AF4F68"/>
    <w:rsid w:val="00AF6204"/>
    <w:rsid w:val="00AF6ECF"/>
    <w:rsid w:val="00AF7A4D"/>
    <w:rsid w:val="00AF7C4F"/>
    <w:rsid w:val="00B0175F"/>
    <w:rsid w:val="00B04F85"/>
    <w:rsid w:val="00B074F0"/>
    <w:rsid w:val="00B07699"/>
    <w:rsid w:val="00B1149F"/>
    <w:rsid w:val="00B116F6"/>
    <w:rsid w:val="00B16C0B"/>
    <w:rsid w:val="00B23BA6"/>
    <w:rsid w:val="00B25F45"/>
    <w:rsid w:val="00B26733"/>
    <w:rsid w:val="00B30F69"/>
    <w:rsid w:val="00B34F09"/>
    <w:rsid w:val="00B37D15"/>
    <w:rsid w:val="00B4066C"/>
    <w:rsid w:val="00B42403"/>
    <w:rsid w:val="00B45664"/>
    <w:rsid w:val="00B463E8"/>
    <w:rsid w:val="00B469C1"/>
    <w:rsid w:val="00B51B63"/>
    <w:rsid w:val="00B51D8F"/>
    <w:rsid w:val="00B5376B"/>
    <w:rsid w:val="00B562D3"/>
    <w:rsid w:val="00B60C8D"/>
    <w:rsid w:val="00B65338"/>
    <w:rsid w:val="00B656CE"/>
    <w:rsid w:val="00B65FBC"/>
    <w:rsid w:val="00B67637"/>
    <w:rsid w:val="00B726B1"/>
    <w:rsid w:val="00B72848"/>
    <w:rsid w:val="00B72DA9"/>
    <w:rsid w:val="00B7409B"/>
    <w:rsid w:val="00B7595F"/>
    <w:rsid w:val="00B80717"/>
    <w:rsid w:val="00B8200E"/>
    <w:rsid w:val="00B869AC"/>
    <w:rsid w:val="00B875B2"/>
    <w:rsid w:val="00B87C5C"/>
    <w:rsid w:val="00B90468"/>
    <w:rsid w:val="00B922F9"/>
    <w:rsid w:val="00B97D10"/>
    <w:rsid w:val="00BA1953"/>
    <w:rsid w:val="00BA3CED"/>
    <w:rsid w:val="00BA5689"/>
    <w:rsid w:val="00BA5B8C"/>
    <w:rsid w:val="00BA69EF"/>
    <w:rsid w:val="00BB1526"/>
    <w:rsid w:val="00BB46E2"/>
    <w:rsid w:val="00BB4FCF"/>
    <w:rsid w:val="00BB7EDC"/>
    <w:rsid w:val="00BC372A"/>
    <w:rsid w:val="00BC4849"/>
    <w:rsid w:val="00BC4E2E"/>
    <w:rsid w:val="00BC4FB1"/>
    <w:rsid w:val="00BD1397"/>
    <w:rsid w:val="00BD3F81"/>
    <w:rsid w:val="00BD6BB8"/>
    <w:rsid w:val="00BE0ADF"/>
    <w:rsid w:val="00BE346E"/>
    <w:rsid w:val="00BE3F5E"/>
    <w:rsid w:val="00BE5887"/>
    <w:rsid w:val="00BE58FC"/>
    <w:rsid w:val="00BF5A73"/>
    <w:rsid w:val="00BF6952"/>
    <w:rsid w:val="00C01BAC"/>
    <w:rsid w:val="00C02B62"/>
    <w:rsid w:val="00C044B3"/>
    <w:rsid w:val="00C0559F"/>
    <w:rsid w:val="00C0666F"/>
    <w:rsid w:val="00C1226C"/>
    <w:rsid w:val="00C1424B"/>
    <w:rsid w:val="00C17380"/>
    <w:rsid w:val="00C175D5"/>
    <w:rsid w:val="00C2034C"/>
    <w:rsid w:val="00C23C39"/>
    <w:rsid w:val="00C23DBA"/>
    <w:rsid w:val="00C23ED6"/>
    <w:rsid w:val="00C24E58"/>
    <w:rsid w:val="00C25496"/>
    <w:rsid w:val="00C25F78"/>
    <w:rsid w:val="00C340C1"/>
    <w:rsid w:val="00C34133"/>
    <w:rsid w:val="00C34284"/>
    <w:rsid w:val="00C356C0"/>
    <w:rsid w:val="00C35908"/>
    <w:rsid w:val="00C35B95"/>
    <w:rsid w:val="00C40855"/>
    <w:rsid w:val="00C40BD0"/>
    <w:rsid w:val="00C40EEB"/>
    <w:rsid w:val="00C41A62"/>
    <w:rsid w:val="00C4315A"/>
    <w:rsid w:val="00C43553"/>
    <w:rsid w:val="00C435FF"/>
    <w:rsid w:val="00C44A15"/>
    <w:rsid w:val="00C478AC"/>
    <w:rsid w:val="00C514A8"/>
    <w:rsid w:val="00C54577"/>
    <w:rsid w:val="00C56787"/>
    <w:rsid w:val="00C60B11"/>
    <w:rsid w:val="00C610E0"/>
    <w:rsid w:val="00C62805"/>
    <w:rsid w:val="00C6293D"/>
    <w:rsid w:val="00C642DB"/>
    <w:rsid w:val="00C652EC"/>
    <w:rsid w:val="00C66265"/>
    <w:rsid w:val="00C66985"/>
    <w:rsid w:val="00C70113"/>
    <w:rsid w:val="00C71AB6"/>
    <w:rsid w:val="00C73106"/>
    <w:rsid w:val="00C820CD"/>
    <w:rsid w:val="00C831D9"/>
    <w:rsid w:val="00C91D96"/>
    <w:rsid w:val="00C91E6D"/>
    <w:rsid w:val="00C941AB"/>
    <w:rsid w:val="00C956BF"/>
    <w:rsid w:val="00C973E3"/>
    <w:rsid w:val="00CA02B9"/>
    <w:rsid w:val="00CA5886"/>
    <w:rsid w:val="00CA63A9"/>
    <w:rsid w:val="00CA7A7B"/>
    <w:rsid w:val="00CB4838"/>
    <w:rsid w:val="00CB7547"/>
    <w:rsid w:val="00CC2F57"/>
    <w:rsid w:val="00CC34E1"/>
    <w:rsid w:val="00CC5822"/>
    <w:rsid w:val="00CC5DC8"/>
    <w:rsid w:val="00CD06F1"/>
    <w:rsid w:val="00CD2A61"/>
    <w:rsid w:val="00CD430A"/>
    <w:rsid w:val="00CD43F5"/>
    <w:rsid w:val="00CD57FC"/>
    <w:rsid w:val="00CD65EB"/>
    <w:rsid w:val="00CD6ABC"/>
    <w:rsid w:val="00CD6C4E"/>
    <w:rsid w:val="00CE0E8A"/>
    <w:rsid w:val="00CE1651"/>
    <w:rsid w:val="00CE1AE3"/>
    <w:rsid w:val="00CE1CBC"/>
    <w:rsid w:val="00CE1E94"/>
    <w:rsid w:val="00CE3643"/>
    <w:rsid w:val="00CF357B"/>
    <w:rsid w:val="00CF52F5"/>
    <w:rsid w:val="00D00514"/>
    <w:rsid w:val="00D009D6"/>
    <w:rsid w:val="00D01132"/>
    <w:rsid w:val="00D01ADD"/>
    <w:rsid w:val="00D02AA2"/>
    <w:rsid w:val="00D04C47"/>
    <w:rsid w:val="00D05DDD"/>
    <w:rsid w:val="00D06D70"/>
    <w:rsid w:val="00D07440"/>
    <w:rsid w:val="00D1434E"/>
    <w:rsid w:val="00D14EEB"/>
    <w:rsid w:val="00D21177"/>
    <w:rsid w:val="00D215C7"/>
    <w:rsid w:val="00D23A82"/>
    <w:rsid w:val="00D24957"/>
    <w:rsid w:val="00D346EE"/>
    <w:rsid w:val="00D35C6E"/>
    <w:rsid w:val="00D36A73"/>
    <w:rsid w:val="00D36F62"/>
    <w:rsid w:val="00D37632"/>
    <w:rsid w:val="00D4167C"/>
    <w:rsid w:val="00D44F88"/>
    <w:rsid w:val="00D45A5A"/>
    <w:rsid w:val="00D468FF"/>
    <w:rsid w:val="00D47C41"/>
    <w:rsid w:val="00D50613"/>
    <w:rsid w:val="00D5081B"/>
    <w:rsid w:val="00D5133F"/>
    <w:rsid w:val="00D526D0"/>
    <w:rsid w:val="00D55AF9"/>
    <w:rsid w:val="00D55F15"/>
    <w:rsid w:val="00D56948"/>
    <w:rsid w:val="00D62360"/>
    <w:rsid w:val="00D63F1C"/>
    <w:rsid w:val="00D7045B"/>
    <w:rsid w:val="00D71211"/>
    <w:rsid w:val="00D7227F"/>
    <w:rsid w:val="00D73780"/>
    <w:rsid w:val="00D74CE5"/>
    <w:rsid w:val="00D81424"/>
    <w:rsid w:val="00D843A3"/>
    <w:rsid w:val="00D84C64"/>
    <w:rsid w:val="00D9064A"/>
    <w:rsid w:val="00D92464"/>
    <w:rsid w:val="00D9603C"/>
    <w:rsid w:val="00D97B02"/>
    <w:rsid w:val="00DA2185"/>
    <w:rsid w:val="00DA2774"/>
    <w:rsid w:val="00DA4041"/>
    <w:rsid w:val="00DA48FD"/>
    <w:rsid w:val="00DA5946"/>
    <w:rsid w:val="00DA69E1"/>
    <w:rsid w:val="00DA7AB4"/>
    <w:rsid w:val="00DC1C0F"/>
    <w:rsid w:val="00DC1F4E"/>
    <w:rsid w:val="00DC4813"/>
    <w:rsid w:val="00DC48B6"/>
    <w:rsid w:val="00DC5F0D"/>
    <w:rsid w:val="00DC6281"/>
    <w:rsid w:val="00DC62AC"/>
    <w:rsid w:val="00DC6712"/>
    <w:rsid w:val="00DC6C9B"/>
    <w:rsid w:val="00DD08FA"/>
    <w:rsid w:val="00DD156C"/>
    <w:rsid w:val="00DD473A"/>
    <w:rsid w:val="00DD6DF6"/>
    <w:rsid w:val="00DE07D7"/>
    <w:rsid w:val="00DE31B0"/>
    <w:rsid w:val="00DE38B7"/>
    <w:rsid w:val="00DE63FD"/>
    <w:rsid w:val="00DE7800"/>
    <w:rsid w:val="00DF344C"/>
    <w:rsid w:val="00DF3E9E"/>
    <w:rsid w:val="00DF5CE5"/>
    <w:rsid w:val="00DF62F1"/>
    <w:rsid w:val="00DF714E"/>
    <w:rsid w:val="00DF783D"/>
    <w:rsid w:val="00DF7A03"/>
    <w:rsid w:val="00E02907"/>
    <w:rsid w:val="00E06A1B"/>
    <w:rsid w:val="00E1076B"/>
    <w:rsid w:val="00E120E0"/>
    <w:rsid w:val="00E128A3"/>
    <w:rsid w:val="00E14659"/>
    <w:rsid w:val="00E17863"/>
    <w:rsid w:val="00E25388"/>
    <w:rsid w:val="00E2540E"/>
    <w:rsid w:val="00E27646"/>
    <w:rsid w:val="00E31D72"/>
    <w:rsid w:val="00E330F3"/>
    <w:rsid w:val="00E347CB"/>
    <w:rsid w:val="00E34986"/>
    <w:rsid w:val="00E41785"/>
    <w:rsid w:val="00E41A27"/>
    <w:rsid w:val="00E44C4B"/>
    <w:rsid w:val="00E45B50"/>
    <w:rsid w:val="00E523A3"/>
    <w:rsid w:val="00E55358"/>
    <w:rsid w:val="00E56164"/>
    <w:rsid w:val="00E608EC"/>
    <w:rsid w:val="00E61A33"/>
    <w:rsid w:val="00E61D6E"/>
    <w:rsid w:val="00E70BBF"/>
    <w:rsid w:val="00E712C7"/>
    <w:rsid w:val="00E71975"/>
    <w:rsid w:val="00E80013"/>
    <w:rsid w:val="00E81568"/>
    <w:rsid w:val="00E8299F"/>
    <w:rsid w:val="00E84BCE"/>
    <w:rsid w:val="00E86760"/>
    <w:rsid w:val="00E8698F"/>
    <w:rsid w:val="00E90E18"/>
    <w:rsid w:val="00E9173C"/>
    <w:rsid w:val="00E91C3F"/>
    <w:rsid w:val="00E91C9B"/>
    <w:rsid w:val="00E947FC"/>
    <w:rsid w:val="00E9491A"/>
    <w:rsid w:val="00E94922"/>
    <w:rsid w:val="00E950DA"/>
    <w:rsid w:val="00E96E6A"/>
    <w:rsid w:val="00EB330F"/>
    <w:rsid w:val="00EB3371"/>
    <w:rsid w:val="00EB418C"/>
    <w:rsid w:val="00EB4853"/>
    <w:rsid w:val="00EB51B3"/>
    <w:rsid w:val="00EC1BA4"/>
    <w:rsid w:val="00EC2651"/>
    <w:rsid w:val="00EC3607"/>
    <w:rsid w:val="00ED11CE"/>
    <w:rsid w:val="00ED300C"/>
    <w:rsid w:val="00ED310D"/>
    <w:rsid w:val="00ED473E"/>
    <w:rsid w:val="00ED5A4E"/>
    <w:rsid w:val="00ED70BE"/>
    <w:rsid w:val="00EE42A8"/>
    <w:rsid w:val="00EE54A7"/>
    <w:rsid w:val="00EE5E57"/>
    <w:rsid w:val="00EE5FD6"/>
    <w:rsid w:val="00EE6F45"/>
    <w:rsid w:val="00EF01D4"/>
    <w:rsid w:val="00EF0B24"/>
    <w:rsid w:val="00EF250A"/>
    <w:rsid w:val="00EF7763"/>
    <w:rsid w:val="00EF7A14"/>
    <w:rsid w:val="00F02DBD"/>
    <w:rsid w:val="00F03050"/>
    <w:rsid w:val="00F0586F"/>
    <w:rsid w:val="00F059AB"/>
    <w:rsid w:val="00F079F6"/>
    <w:rsid w:val="00F07ABA"/>
    <w:rsid w:val="00F10523"/>
    <w:rsid w:val="00F11B5A"/>
    <w:rsid w:val="00F12F0B"/>
    <w:rsid w:val="00F12F78"/>
    <w:rsid w:val="00F1325E"/>
    <w:rsid w:val="00F13FA7"/>
    <w:rsid w:val="00F14829"/>
    <w:rsid w:val="00F1646E"/>
    <w:rsid w:val="00F24ED5"/>
    <w:rsid w:val="00F25163"/>
    <w:rsid w:val="00F32318"/>
    <w:rsid w:val="00F32B65"/>
    <w:rsid w:val="00F42E43"/>
    <w:rsid w:val="00F46FA1"/>
    <w:rsid w:val="00F52B50"/>
    <w:rsid w:val="00F53585"/>
    <w:rsid w:val="00F5419B"/>
    <w:rsid w:val="00F5457E"/>
    <w:rsid w:val="00F550CC"/>
    <w:rsid w:val="00F57096"/>
    <w:rsid w:val="00F65D73"/>
    <w:rsid w:val="00F66721"/>
    <w:rsid w:val="00F66BC4"/>
    <w:rsid w:val="00F67B9C"/>
    <w:rsid w:val="00F67CA2"/>
    <w:rsid w:val="00F71B31"/>
    <w:rsid w:val="00F74101"/>
    <w:rsid w:val="00F748B5"/>
    <w:rsid w:val="00F76BC5"/>
    <w:rsid w:val="00F85003"/>
    <w:rsid w:val="00F855A0"/>
    <w:rsid w:val="00F85680"/>
    <w:rsid w:val="00F85890"/>
    <w:rsid w:val="00F905AC"/>
    <w:rsid w:val="00F921FF"/>
    <w:rsid w:val="00F9304F"/>
    <w:rsid w:val="00F934DF"/>
    <w:rsid w:val="00FA03B7"/>
    <w:rsid w:val="00FA39CA"/>
    <w:rsid w:val="00FB0F5A"/>
    <w:rsid w:val="00FB1115"/>
    <w:rsid w:val="00FB1F2F"/>
    <w:rsid w:val="00FB230C"/>
    <w:rsid w:val="00FB50CE"/>
    <w:rsid w:val="00FB5FA2"/>
    <w:rsid w:val="00FB60F7"/>
    <w:rsid w:val="00FC144C"/>
    <w:rsid w:val="00FC1F59"/>
    <w:rsid w:val="00FC2DD0"/>
    <w:rsid w:val="00FC424D"/>
    <w:rsid w:val="00FC554D"/>
    <w:rsid w:val="00FD17AB"/>
    <w:rsid w:val="00FD1FE4"/>
    <w:rsid w:val="00FD39DF"/>
    <w:rsid w:val="00FE3FFE"/>
    <w:rsid w:val="00FE4902"/>
    <w:rsid w:val="00FE65EE"/>
    <w:rsid w:val="00FF2086"/>
    <w:rsid w:val="00FF2DD4"/>
    <w:rsid w:val="00FF2EFD"/>
    <w:rsid w:val="176A86EE"/>
    <w:rsid w:val="1864BB29"/>
    <w:rsid w:val="5A42787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96DA4"/>
  <w15:docId w15:val="{24216AC2-BAB2-4EF3-8E7D-A15978122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265"/>
  </w:style>
  <w:style w:type="paragraph" w:styleId="Heading3">
    <w:name w:val="heading 3"/>
    <w:basedOn w:val="Normal"/>
    <w:next w:val="Normal"/>
    <w:link w:val="Heading3Char"/>
    <w:uiPriority w:val="9"/>
    <w:semiHidden/>
    <w:unhideWhenUsed/>
    <w:qFormat/>
    <w:rsid w:val="00FE3F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8656AE"/>
    <w:pPr>
      <w:spacing w:before="100" w:beforeAutospacing="1" w:after="100" w:afterAutospacing="1" w:line="240" w:lineRule="auto"/>
      <w:ind w:firstLine="578"/>
      <w:jc w:val="both"/>
      <w:outlineLvl w:val="3"/>
    </w:pPr>
    <w:rPr>
      <w:rFonts w:ascii="Times New Roman" w:eastAsia="Times New Roman" w:hAnsi="Times New Roman" w:cs="Times New Roman"/>
      <w:b/>
      <w:bCs/>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626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paragraph">
    <w:name w:val="paragraph"/>
    <w:basedOn w:val="Normal"/>
    <w:rsid w:val="00C6626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run">
    <w:name w:val="textrun"/>
    <w:basedOn w:val="DefaultParagraphFont"/>
    <w:rsid w:val="00C66265"/>
  </w:style>
  <w:style w:type="character" w:customStyle="1" w:styleId="normaltextrun">
    <w:name w:val="normaltextrun"/>
    <w:basedOn w:val="DefaultParagraphFont"/>
    <w:rsid w:val="00C66265"/>
  </w:style>
  <w:style w:type="character" w:customStyle="1" w:styleId="eop">
    <w:name w:val="eop"/>
    <w:basedOn w:val="DefaultParagraphFont"/>
    <w:rsid w:val="00C66265"/>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Bull"/>
    <w:basedOn w:val="Normal"/>
    <w:link w:val="ListParagraphChar"/>
    <w:uiPriority w:val="34"/>
    <w:qFormat/>
    <w:rsid w:val="00740942"/>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740942"/>
    <w:rPr>
      <w:rFonts w:ascii="Times New Roman" w:eastAsia="Times New Roman" w:hAnsi="Times New Roman" w:cs="Times New Roman"/>
      <w:sz w:val="24"/>
      <w:szCs w:val="24"/>
    </w:rPr>
  </w:style>
  <w:style w:type="paragraph" w:styleId="FootnoteText">
    <w:name w:val="footnote text"/>
    <w:aliases w:val="Schriftart: 9 pt,Schriftart: 10 pt,Schriftart: 8 pt,Fußnotentext Char Char,WB-Fußnotentext,Footnote Char,fußn,Reference,Footnote text,o,Voetnoottekst Char,Voetnoottekst Char1,Voetnoottekst Char2 Char Char,Fußnote,Fußnote Char,Fußn,stile 1"/>
    <w:basedOn w:val="Normal"/>
    <w:link w:val="FootnoteTextChar"/>
    <w:uiPriority w:val="99"/>
    <w:unhideWhenUsed/>
    <w:qFormat/>
    <w:rsid w:val="00B1149F"/>
    <w:pPr>
      <w:spacing w:after="0" w:line="240" w:lineRule="auto"/>
    </w:pPr>
    <w:rPr>
      <w:sz w:val="20"/>
      <w:szCs w:val="20"/>
    </w:rPr>
  </w:style>
  <w:style w:type="character" w:customStyle="1" w:styleId="FootnoteTextChar">
    <w:name w:val="Footnote Text Char"/>
    <w:aliases w:val="Schriftart: 9 pt Char1,Schriftart: 10 pt Char1,Schriftart: 8 pt Char1,Fußnotentext Char Char Char1,WB-Fußnotentext Char1,Footnote Char Char1,fußn Char1,Reference Char1,Footnote text Char1,o Char1,Voetnoottekst Char Char1,Fußnote Char2"/>
    <w:basedOn w:val="DefaultParagraphFont"/>
    <w:link w:val="FootnoteText"/>
    <w:uiPriority w:val="99"/>
    <w:rsid w:val="00B1149F"/>
    <w:rPr>
      <w:sz w:val="20"/>
      <w:szCs w:val="20"/>
    </w:rPr>
  </w:style>
  <w:style w:type="character" w:styleId="FootnoteReference">
    <w:name w:val="footnote reference"/>
    <w:aliases w:val="Footnote Reference Number,Footnote symbol,Stinking Styles22,SUPERS,BVI fnr,Footnote,Footnote Reference Superscript,(Footnote Reference),Footnote reference number,note TESI,EN Footnote Reference,Voetnootverwijzing,Times 10 Point,No,FR"/>
    <w:basedOn w:val="DefaultParagraphFont"/>
    <w:link w:val="FootnoteRefernece"/>
    <w:uiPriority w:val="99"/>
    <w:unhideWhenUsed/>
    <w:qFormat/>
    <w:rsid w:val="00B1149F"/>
    <w:rPr>
      <w:vertAlign w:val="superscript"/>
    </w:rPr>
  </w:style>
  <w:style w:type="character" w:styleId="CommentReference">
    <w:name w:val="annotation reference"/>
    <w:basedOn w:val="DefaultParagraphFont"/>
    <w:uiPriority w:val="99"/>
    <w:semiHidden/>
    <w:unhideWhenUsed/>
    <w:rsid w:val="00AB4D3F"/>
    <w:rPr>
      <w:sz w:val="16"/>
      <w:szCs w:val="16"/>
    </w:rPr>
  </w:style>
  <w:style w:type="paragraph" w:styleId="CommentText">
    <w:name w:val="annotation text"/>
    <w:basedOn w:val="Normal"/>
    <w:link w:val="CommentTextChar"/>
    <w:uiPriority w:val="99"/>
    <w:unhideWhenUsed/>
    <w:rsid w:val="00AB4D3F"/>
    <w:pPr>
      <w:spacing w:line="240" w:lineRule="auto"/>
    </w:pPr>
    <w:rPr>
      <w:sz w:val="20"/>
      <w:szCs w:val="20"/>
    </w:rPr>
  </w:style>
  <w:style w:type="character" w:customStyle="1" w:styleId="CommentTextChar">
    <w:name w:val="Comment Text Char"/>
    <w:basedOn w:val="DefaultParagraphFont"/>
    <w:link w:val="CommentText"/>
    <w:uiPriority w:val="99"/>
    <w:rsid w:val="00AB4D3F"/>
    <w:rPr>
      <w:sz w:val="20"/>
      <w:szCs w:val="20"/>
    </w:rPr>
  </w:style>
  <w:style w:type="paragraph" w:styleId="CommentSubject">
    <w:name w:val="annotation subject"/>
    <w:basedOn w:val="CommentText"/>
    <w:next w:val="CommentText"/>
    <w:link w:val="CommentSubjectChar"/>
    <w:uiPriority w:val="99"/>
    <w:semiHidden/>
    <w:unhideWhenUsed/>
    <w:rsid w:val="00AB4D3F"/>
    <w:rPr>
      <w:b/>
      <w:bCs/>
    </w:rPr>
  </w:style>
  <w:style w:type="character" w:customStyle="1" w:styleId="CommentSubjectChar">
    <w:name w:val="Comment Subject Char"/>
    <w:basedOn w:val="CommentTextChar"/>
    <w:link w:val="CommentSubject"/>
    <w:uiPriority w:val="99"/>
    <w:semiHidden/>
    <w:rsid w:val="00AB4D3F"/>
    <w:rPr>
      <w:b/>
      <w:bCs/>
      <w:sz w:val="20"/>
      <w:szCs w:val="20"/>
    </w:rPr>
  </w:style>
  <w:style w:type="paragraph" w:styleId="BalloonText">
    <w:name w:val="Balloon Text"/>
    <w:basedOn w:val="Normal"/>
    <w:link w:val="BalloonTextChar"/>
    <w:uiPriority w:val="99"/>
    <w:semiHidden/>
    <w:unhideWhenUsed/>
    <w:rsid w:val="00AB4D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D3F"/>
    <w:rPr>
      <w:rFonts w:ascii="Segoe UI" w:hAnsi="Segoe UI" w:cs="Segoe UI"/>
      <w:sz w:val="18"/>
      <w:szCs w:val="18"/>
    </w:rPr>
  </w:style>
  <w:style w:type="paragraph" w:styleId="ListBullet">
    <w:name w:val="List Bullet"/>
    <w:basedOn w:val="Normal"/>
    <w:uiPriority w:val="99"/>
    <w:unhideWhenUsed/>
    <w:rsid w:val="006716D1"/>
    <w:pPr>
      <w:numPr>
        <w:numId w:val="9"/>
      </w:numPr>
      <w:contextualSpacing/>
    </w:pPr>
  </w:style>
  <w:style w:type="paragraph" w:customStyle="1" w:styleId="mt-translation">
    <w:name w:val="mt-translation"/>
    <w:basedOn w:val="Normal"/>
    <w:rsid w:val="009F6A8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hrase">
    <w:name w:val="phrase"/>
    <w:basedOn w:val="DefaultParagraphFont"/>
    <w:rsid w:val="009F6A8C"/>
  </w:style>
  <w:style w:type="character" w:customStyle="1" w:styleId="word">
    <w:name w:val="word"/>
    <w:basedOn w:val="DefaultParagraphFont"/>
    <w:rsid w:val="009F6A8C"/>
  </w:style>
  <w:style w:type="character" w:customStyle="1" w:styleId="FootnoteTextChar1">
    <w:name w:val="Footnote Text Char1"/>
    <w:aliases w:val="Schriftart: 9 pt Char,Schriftart: 10 pt Char,Schriftart: 8 pt Char,Fußnotentext Char Char Char,WB-Fußnotentext Char,Footnote Char Char,fußn Char,Reference Char,Footnote text Char,o Char,Voetnoottekst Char Char,Fußnote Char1,Fußn Char"/>
    <w:basedOn w:val="DefaultParagraphFont"/>
    <w:locked/>
    <w:rsid w:val="009576F0"/>
    <w:rPr>
      <w:rFonts w:ascii="Times New Roman" w:eastAsia="Times New Roman" w:hAnsi="Times New Roman" w:cs="Times New Roman"/>
      <w:sz w:val="20"/>
      <w:szCs w:val="20"/>
      <w:lang w:val="en-GB"/>
    </w:rPr>
  </w:style>
  <w:style w:type="paragraph" w:customStyle="1" w:styleId="FootnoteRefernece">
    <w:name w:val="Footnote Refernece"/>
    <w:aliases w:val="ftref,Odwołanie przypisu,Footnotes refss,Ref,de nota al pie,-E Fußnotenzeichen,E,E FNZ"/>
    <w:basedOn w:val="Normal"/>
    <w:next w:val="Normal"/>
    <w:link w:val="FootnoteReference"/>
    <w:uiPriority w:val="99"/>
    <w:rsid w:val="009576F0"/>
    <w:pPr>
      <w:spacing w:line="240" w:lineRule="exact"/>
      <w:jc w:val="both"/>
      <w:textAlignment w:val="baseline"/>
    </w:pPr>
    <w:rPr>
      <w:vertAlign w:val="superscript"/>
    </w:rPr>
  </w:style>
  <w:style w:type="character" w:styleId="Hyperlink">
    <w:name w:val="Hyperlink"/>
    <w:basedOn w:val="DefaultParagraphFont"/>
    <w:uiPriority w:val="99"/>
    <w:rsid w:val="009576F0"/>
    <w:rPr>
      <w:color w:val="0563C1"/>
      <w:u w:val="single"/>
    </w:rPr>
  </w:style>
  <w:style w:type="paragraph" w:styleId="Header">
    <w:name w:val="header"/>
    <w:basedOn w:val="Normal"/>
    <w:link w:val="HeaderChar"/>
    <w:uiPriority w:val="99"/>
    <w:unhideWhenUsed/>
    <w:rsid w:val="00CF52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CF52F5"/>
  </w:style>
  <w:style w:type="paragraph" w:styleId="Footer">
    <w:name w:val="footer"/>
    <w:basedOn w:val="Normal"/>
    <w:link w:val="FooterChar"/>
    <w:uiPriority w:val="99"/>
    <w:unhideWhenUsed/>
    <w:rsid w:val="00CF52F5"/>
    <w:pPr>
      <w:tabs>
        <w:tab w:val="center" w:pos="4153"/>
        <w:tab w:val="right" w:pos="8306"/>
      </w:tabs>
      <w:spacing w:after="0" w:line="240" w:lineRule="auto"/>
    </w:pPr>
  </w:style>
  <w:style w:type="character" w:customStyle="1" w:styleId="FooterChar">
    <w:name w:val="Footer Char"/>
    <w:basedOn w:val="DefaultParagraphFont"/>
    <w:link w:val="Footer"/>
    <w:uiPriority w:val="99"/>
    <w:rsid w:val="00CF52F5"/>
  </w:style>
  <w:style w:type="paragraph" w:customStyle="1" w:styleId="NormalCentered">
    <w:name w:val="Normal Centered"/>
    <w:basedOn w:val="Normal"/>
    <w:rsid w:val="004B309F"/>
    <w:pPr>
      <w:spacing w:before="200" w:after="120" w:line="360" w:lineRule="auto"/>
      <w:jc w:val="center"/>
    </w:pPr>
    <w:rPr>
      <w:rFonts w:ascii="Times New Roman" w:hAnsi="Times New Roman" w:cs="Times New Roman"/>
      <w:sz w:val="24"/>
    </w:rPr>
  </w:style>
  <w:style w:type="paragraph" w:styleId="PlainText">
    <w:name w:val="Plain Text"/>
    <w:basedOn w:val="Normal"/>
    <w:link w:val="PlainTextChar"/>
    <w:uiPriority w:val="99"/>
    <w:unhideWhenUsed/>
    <w:rsid w:val="00584B1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84B10"/>
    <w:rPr>
      <w:rFonts w:ascii="Consolas" w:hAnsi="Consolas"/>
      <w:sz w:val="21"/>
      <w:szCs w:val="21"/>
    </w:rPr>
  </w:style>
  <w:style w:type="character" w:customStyle="1" w:styleId="Heading4Char">
    <w:name w:val="Heading 4 Char"/>
    <w:basedOn w:val="DefaultParagraphFont"/>
    <w:link w:val="Heading4"/>
    <w:uiPriority w:val="9"/>
    <w:rsid w:val="008656AE"/>
    <w:rPr>
      <w:rFonts w:ascii="Times New Roman" w:eastAsia="Times New Roman" w:hAnsi="Times New Roman" w:cs="Times New Roman"/>
      <w:b/>
      <w:bCs/>
      <w:sz w:val="24"/>
      <w:szCs w:val="24"/>
      <w:lang w:eastAsia="lv-LV"/>
    </w:rPr>
  </w:style>
  <w:style w:type="paragraph" w:customStyle="1" w:styleId="Default">
    <w:name w:val="Default"/>
    <w:rsid w:val="00144513"/>
    <w:pPr>
      <w:autoSpaceDE w:val="0"/>
      <w:autoSpaceDN w:val="0"/>
      <w:adjustRightInd w:val="0"/>
      <w:spacing w:after="0" w:line="240" w:lineRule="auto"/>
    </w:pPr>
    <w:rPr>
      <w:rFonts w:ascii="Marianne" w:hAnsi="Marianne" w:cs="Marianne"/>
      <w:color w:val="000000"/>
      <w:sz w:val="24"/>
      <w:szCs w:val="24"/>
    </w:rPr>
  </w:style>
  <w:style w:type="character" w:styleId="Strong">
    <w:name w:val="Strong"/>
    <w:basedOn w:val="DefaultParagraphFont"/>
    <w:uiPriority w:val="22"/>
    <w:qFormat/>
    <w:rsid w:val="00165D59"/>
    <w:rPr>
      <w:b/>
      <w:bCs/>
    </w:rPr>
  </w:style>
  <w:style w:type="character" w:styleId="FollowedHyperlink">
    <w:name w:val="FollowedHyperlink"/>
    <w:basedOn w:val="DefaultParagraphFont"/>
    <w:uiPriority w:val="99"/>
    <w:semiHidden/>
    <w:unhideWhenUsed/>
    <w:rsid w:val="00F921FF"/>
    <w:rPr>
      <w:color w:val="954F72" w:themeColor="followedHyperlink"/>
      <w:u w:val="single"/>
    </w:rPr>
  </w:style>
  <w:style w:type="character" w:styleId="Emphasis">
    <w:name w:val="Emphasis"/>
    <w:basedOn w:val="DefaultParagraphFont"/>
    <w:uiPriority w:val="20"/>
    <w:qFormat/>
    <w:rsid w:val="00245BF0"/>
    <w:rPr>
      <w:i/>
      <w:iCs/>
    </w:rPr>
  </w:style>
  <w:style w:type="character" w:customStyle="1" w:styleId="UnresolvedMention1">
    <w:name w:val="Unresolved Mention1"/>
    <w:basedOn w:val="DefaultParagraphFont"/>
    <w:uiPriority w:val="99"/>
    <w:semiHidden/>
    <w:unhideWhenUsed/>
    <w:rsid w:val="004E2CC3"/>
    <w:rPr>
      <w:color w:val="605E5C"/>
      <w:shd w:val="clear" w:color="auto" w:fill="E1DFDD"/>
    </w:rPr>
  </w:style>
  <w:style w:type="character" w:customStyle="1" w:styleId="article-shareitem--count">
    <w:name w:val="article-share__item--count"/>
    <w:basedOn w:val="DefaultParagraphFont"/>
    <w:rsid w:val="000F540F"/>
  </w:style>
  <w:style w:type="paragraph" w:styleId="Revision">
    <w:name w:val="Revision"/>
    <w:hidden/>
    <w:uiPriority w:val="99"/>
    <w:semiHidden/>
    <w:rsid w:val="00DE7800"/>
    <w:pPr>
      <w:spacing w:after="0" w:line="240" w:lineRule="auto"/>
    </w:pPr>
  </w:style>
  <w:style w:type="character" w:customStyle="1" w:styleId="Heading3Char">
    <w:name w:val="Heading 3 Char"/>
    <w:basedOn w:val="DefaultParagraphFont"/>
    <w:link w:val="Heading3"/>
    <w:uiPriority w:val="9"/>
    <w:semiHidden/>
    <w:rsid w:val="00FE3FFE"/>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FE3FFE"/>
    <w:rPr>
      <w:color w:val="605E5C"/>
      <w:shd w:val="clear" w:color="auto" w:fill="E1DFDD"/>
    </w:rPr>
  </w:style>
  <w:style w:type="character" w:styleId="Mention">
    <w:name w:val="Mention"/>
    <w:basedOn w:val="DefaultParagraphFont"/>
    <w:uiPriority w:val="99"/>
    <w:unhideWhenUsed/>
    <w:rsid w:val="006E072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7245">
      <w:bodyDiv w:val="1"/>
      <w:marLeft w:val="0"/>
      <w:marRight w:val="0"/>
      <w:marTop w:val="0"/>
      <w:marBottom w:val="0"/>
      <w:divBdr>
        <w:top w:val="none" w:sz="0" w:space="0" w:color="auto"/>
        <w:left w:val="none" w:sz="0" w:space="0" w:color="auto"/>
        <w:bottom w:val="none" w:sz="0" w:space="0" w:color="auto"/>
        <w:right w:val="none" w:sz="0" w:space="0" w:color="auto"/>
      </w:divBdr>
    </w:div>
    <w:div w:id="47805591">
      <w:bodyDiv w:val="1"/>
      <w:marLeft w:val="0"/>
      <w:marRight w:val="0"/>
      <w:marTop w:val="0"/>
      <w:marBottom w:val="0"/>
      <w:divBdr>
        <w:top w:val="none" w:sz="0" w:space="0" w:color="auto"/>
        <w:left w:val="none" w:sz="0" w:space="0" w:color="auto"/>
        <w:bottom w:val="none" w:sz="0" w:space="0" w:color="auto"/>
        <w:right w:val="none" w:sz="0" w:space="0" w:color="auto"/>
      </w:divBdr>
    </w:div>
    <w:div w:id="177082229">
      <w:bodyDiv w:val="1"/>
      <w:marLeft w:val="0"/>
      <w:marRight w:val="0"/>
      <w:marTop w:val="0"/>
      <w:marBottom w:val="0"/>
      <w:divBdr>
        <w:top w:val="none" w:sz="0" w:space="0" w:color="auto"/>
        <w:left w:val="none" w:sz="0" w:space="0" w:color="auto"/>
        <w:bottom w:val="none" w:sz="0" w:space="0" w:color="auto"/>
        <w:right w:val="none" w:sz="0" w:space="0" w:color="auto"/>
      </w:divBdr>
    </w:div>
    <w:div w:id="374886951">
      <w:bodyDiv w:val="1"/>
      <w:marLeft w:val="0"/>
      <w:marRight w:val="0"/>
      <w:marTop w:val="0"/>
      <w:marBottom w:val="0"/>
      <w:divBdr>
        <w:top w:val="none" w:sz="0" w:space="0" w:color="auto"/>
        <w:left w:val="none" w:sz="0" w:space="0" w:color="auto"/>
        <w:bottom w:val="none" w:sz="0" w:space="0" w:color="auto"/>
        <w:right w:val="none" w:sz="0" w:space="0" w:color="auto"/>
      </w:divBdr>
      <w:divsChild>
        <w:div w:id="1139147143">
          <w:marLeft w:val="0"/>
          <w:marRight w:val="0"/>
          <w:marTop w:val="0"/>
          <w:marBottom w:val="0"/>
          <w:divBdr>
            <w:top w:val="none" w:sz="0" w:space="0" w:color="auto"/>
            <w:left w:val="none" w:sz="0" w:space="0" w:color="auto"/>
            <w:bottom w:val="none" w:sz="0" w:space="0" w:color="auto"/>
            <w:right w:val="none" w:sz="0" w:space="0" w:color="auto"/>
          </w:divBdr>
        </w:div>
        <w:div w:id="766580370">
          <w:marLeft w:val="0"/>
          <w:marRight w:val="0"/>
          <w:marTop w:val="0"/>
          <w:marBottom w:val="0"/>
          <w:divBdr>
            <w:top w:val="none" w:sz="0" w:space="0" w:color="auto"/>
            <w:left w:val="none" w:sz="0" w:space="0" w:color="auto"/>
            <w:bottom w:val="none" w:sz="0" w:space="0" w:color="auto"/>
            <w:right w:val="none" w:sz="0" w:space="0" w:color="auto"/>
          </w:divBdr>
        </w:div>
        <w:div w:id="1658806963">
          <w:marLeft w:val="0"/>
          <w:marRight w:val="0"/>
          <w:marTop w:val="0"/>
          <w:marBottom w:val="0"/>
          <w:divBdr>
            <w:top w:val="none" w:sz="0" w:space="0" w:color="auto"/>
            <w:left w:val="none" w:sz="0" w:space="0" w:color="auto"/>
            <w:bottom w:val="none" w:sz="0" w:space="0" w:color="auto"/>
            <w:right w:val="none" w:sz="0" w:space="0" w:color="auto"/>
          </w:divBdr>
        </w:div>
        <w:div w:id="131364571">
          <w:marLeft w:val="0"/>
          <w:marRight w:val="0"/>
          <w:marTop w:val="0"/>
          <w:marBottom w:val="0"/>
          <w:divBdr>
            <w:top w:val="none" w:sz="0" w:space="0" w:color="auto"/>
            <w:left w:val="none" w:sz="0" w:space="0" w:color="auto"/>
            <w:bottom w:val="none" w:sz="0" w:space="0" w:color="auto"/>
            <w:right w:val="none" w:sz="0" w:space="0" w:color="auto"/>
          </w:divBdr>
        </w:div>
        <w:div w:id="1522738641">
          <w:marLeft w:val="0"/>
          <w:marRight w:val="0"/>
          <w:marTop w:val="0"/>
          <w:marBottom w:val="0"/>
          <w:divBdr>
            <w:top w:val="none" w:sz="0" w:space="0" w:color="auto"/>
            <w:left w:val="none" w:sz="0" w:space="0" w:color="auto"/>
            <w:bottom w:val="none" w:sz="0" w:space="0" w:color="auto"/>
            <w:right w:val="none" w:sz="0" w:space="0" w:color="auto"/>
          </w:divBdr>
        </w:div>
        <w:div w:id="1455322054">
          <w:marLeft w:val="0"/>
          <w:marRight w:val="0"/>
          <w:marTop w:val="0"/>
          <w:marBottom w:val="0"/>
          <w:divBdr>
            <w:top w:val="none" w:sz="0" w:space="0" w:color="auto"/>
            <w:left w:val="none" w:sz="0" w:space="0" w:color="auto"/>
            <w:bottom w:val="none" w:sz="0" w:space="0" w:color="auto"/>
            <w:right w:val="none" w:sz="0" w:space="0" w:color="auto"/>
          </w:divBdr>
        </w:div>
        <w:div w:id="726874322">
          <w:marLeft w:val="0"/>
          <w:marRight w:val="0"/>
          <w:marTop w:val="0"/>
          <w:marBottom w:val="0"/>
          <w:divBdr>
            <w:top w:val="none" w:sz="0" w:space="0" w:color="auto"/>
            <w:left w:val="none" w:sz="0" w:space="0" w:color="auto"/>
            <w:bottom w:val="none" w:sz="0" w:space="0" w:color="auto"/>
            <w:right w:val="none" w:sz="0" w:space="0" w:color="auto"/>
          </w:divBdr>
        </w:div>
        <w:div w:id="1899515034">
          <w:marLeft w:val="0"/>
          <w:marRight w:val="0"/>
          <w:marTop w:val="0"/>
          <w:marBottom w:val="0"/>
          <w:divBdr>
            <w:top w:val="none" w:sz="0" w:space="0" w:color="auto"/>
            <w:left w:val="none" w:sz="0" w:space="0" w:color="auto"/>
            <w:bottom w:val="none" w:sz="0" w:space="0" w:color="auto"/>
            <w:right w:val="none" w:sz="0" w:space="0" w:color="auto"/>
          </w:divBdr>
        </w:div>
        <w:div w:id="1082021321">
          <w:marLeft w:val="0"/>
          <w:marRight w:val="0"/>
          <w:marTop w:val="0"/>
          <w:marBottom w:val="0"/>
          <w:divBdr>
            <w:top w:val="none" w:sz="0" w:space="0" w:color="auto"/>
            <w:left w:val="none" w:sz="0" w:space="0" w:color="auto"/>
            <w:bottom w:val="none" w:sz="0" w:space="0" w:color="auto"/>
            <w:right w:val="none" w:sz="0" w:space="0" w:color="auto"/>
          </w:divBdr>
        </w:div>
        <w:div w:id="416364380">
          <w:marLeft w:val="0"/>
          <w:marRight w:val="0"/>
          <w:marTop w:val="0"/>
          <w:marBottom w:val="0"/>
          <w:divBdr>
            <w:top w:val="none" w:sz="0" w:space="0" w:color="auto"/>
            <w:left w:val="none" w:sz="0" w:space="0" w:color="auto"/>
            <w:bottom w:val="none" w:sz="0" w:space="0" w:color="auto"/>
            <w:right w:val="none" w:sz="0" w:space="0" w:color="auto"/>
          </w:divBdr>
        </w:div>
        <w:div w:id="1399090746">
          <w:marLeft w:val="0"/>
          <w:marRight w:val="0"/>
          <w:marTop w:val="0"/>
          <w:marBottom w:val="0"/>
          <w:divBdr>
            <w:top w:val="none" w:sz="0" w:space="0" w:color="auto"/>
            <w:left w:val="none" w:sz="0" w:space="0" w:color="auto"/>
            <w:bottom w:val="none" w:sz="0" w:space="0" w:color="auto"/>
            <w:right w:val="none" w:sz="0" w:space="0" w:color="auto"/>
          </w:divBdr>
        </w:div>
        <w:div w:id="1568566709">
          <w:marLeft w:val="0"/>
          <w:marRight w:val="0"/>
          <w:marTop w:val="0"/>
          <w:marBottom w:val="0"/>
          <w:divBdr>
            <w:top w:val="none" w:sz="0" w:space="0" w:color="auto"/>
            <w:left w:val="none" w:sz="0" w:space="0" w:color="auto"/>
            <w:bottom w:val="none" w:sz="0" w:space="0" w:color="auto"/>
            <w:right w:val="none" w:sz="0" w:space="0" w:color="auto"/>
          </w:divBdr>
        </w:div>
        <w:div w:id="1579444404">
          <w:marLeft w:val="0"/>
          <w:marRight w:val="0"/>
          <w:marTop w:val="0"/>
          <w:marBottom w:val="0"/>
          <w:divBdr>
            <w:top w:val="none" w:sz="0" w:space="0" w:color="auto"/>
            <w:left w:val="none" w:sz="0" w:space="0" w:color="auto"/>
            <w:bottom w:val="none" w:sz="0" w:space="0" w:color="auto"/>
            <w:right w:val="none" w:sz="0" w:space="0" w:color="auto"/>
          </w:divBdr>
        </w:div>
        <w:div w:id="1717896784">
          <w:marLeft w:val="0"/>
          <w:marRight w:val="0"/>
          <w:marTop w:val="0"/>
          <w:marBottom w:val="0"/>
          <w:divBdr>
            <w:top w:val="none" w:sz="0" w:space="0" w:color="auto"/>
            <w:left w:val="none" w:sz="0" w:space="0" w:color="auto"/>
            <w:bottom w:val="none" w:sz="0" w:space="0" w:color="auto"/>
            <w:right w:val="none" w:sz="0" w:space="0" w:color="auto"/>
          </w:divBdr>
        </w:div>
        <w:div w:id="704403679">
          <w:marLeft w:val="0"/>
          <w:marRight w:val="0"/>
          <w:marTop w:val="0"/>
          <w:marBottom w:val="0"/>
          <w:divBdr>
            <w:top w:val="none" w:sz="0" w:space="0" w:color="auto"/>
            <w:left w:val="none" w:sz="0" w:space="0" w:color="auto"/>
            <w:bottom w:val="none" w:sz="0" w:space="0" w:color="auto"/>
            <w:right w:val="none" w:sz="0" w:space="0" w:color="auto"/>
          </w:divBdr>
        </w:div>
        <w:div w:id="239750206">
          <w:marLeft w:val="0"/>
          <w:marRight w:val="0"/>
          <w:marTop w:val="0"/>
          <w:marBottom w:val="0"/>
          <w:divBdr>
            <w:top w:val="none" w:sz="0" w:space="0" w:color="auto"/>
            <w:left w:val="none" w:sz="0" w:space="0" w:color="auto"/>
            <w:bottom w:val="none" w:sz="0" w:space="0" w:color="auto"/>
            <w:right w:val="none" w:sz="0" w:space="0" w:color="auto"/>
          </w:divBdr>
        </w:div>
        <w:div w:id="193419917">
          <w:marLeft w:val="0"/>
          <w:marRight w:val="0"/>
          <w:marTop w:val="0"/>
          <w:marBottom w:val="0"/>
          <w:divBdr>
            <w:top w:val="none" w:sz="0" w:space="0" w:color="auto"/>
            <w:left w:val="none" w:sz="0" w:space="0" w:color="auto"/>
            <w:bottom w:val="none" w:sz="0" w:space="0" w:color="auto"/>
            <w:right w:val="none" w:sz="0" w:space="0" w:color="auto"/>
          </w:divBdr>
        </w:div>
        <w:div w:id="1789735560">
          <w:marLeft w:val="0"/>
          <w:marRight w:val="0"/>
          <w:marTop w:val="0"/>
          <w:marBottom w:val="0"/>
          <w:divBdr>
            <w:top w:val="none" w:sz="0" w:space="0" w:color="auto"/>
            <w:left w:val="none" w:sz="0" w:space="0" w:color="auto"/>
            <w:bottom w:val="none" w:sz="0" w:space="0" w:color="auto"/>
            <w:right w:val="none" w:sz="0" w:space="0" w:color="auto"/>
          </w:divBdr>
        </w:div>
        <w:div w:id="356545352">
          <w:marLeft w:val="0"/>
          <w:marRight w:val="0"/>
          <w:marTop w:val="0"/>
          <w:marBottom w:val="0"/>
          <w:divBdr>
            <w:top w:val="none" w:sz="0" w:space="0" w:color="auto"/>
            <w:left w:val="none" w:sz="0" w:space="0" w:color="auto"/>
            <w:bottom w:val="none" w:sz="0" w:space="0" w:color="auto"/>
            <w:right w:val="none" w:sz="0" w:space="0" w:color="auto"/>
          </w:divBdr>
        </w:div>
        <w:div w:id="779224246">
          <w:marLeft w:val="0"/>
          <w:marRight w:val="0"/>
          <w:marTop w:val="0"/>
          <w:marBottom w:val="0"/>
          <w:divBdr>
            <w:top w:val="none" w:sz="0" w:space="0" w:color="auto"/>
            <w:left w:val="none" w:sz="0" w:space="0" w:color="auto"/>
            <w:bottom w:val="none" w:sz="0" w:space="0" w:color="auto"/>
            <w:right w:val="none" w:sz="0" w:space="0" w:color="auto"/>
          </w:divBdr>
        </w:div>
        <w:div w:id="1353143694">
          <w:marLeft w:val="0"/>
          <w:marRight w:val="0"/>
          <w:marTop w:val="0"/>
          <w:marBottom w:val="0"/>
          <w:divBdr>
            <w:top w:val="none" w:sz="0" w:space="0" w:color="auto"/>
            <w:left w:val="none" w:sz="0" w:space="0" w:color="auto"/>
            <w:bottom w:val="none" w:sz="0" w:space="0" w:color="auto"/>
            <w:right w:val="none" w:sz="0" w:space="0" w:color="auto"/>
          </w:divBdr>
        </w:div>
        <w:div w:id="1376808612">
          <w:marLeft w:val="0"/>
          <w:marRight w:val="0"/>
          <w:marTop w:val="0"/>
          <w:marBottom w:val="0"/>
          <w:divBdr>
            <w:top w:val="none" w:sz="0" w:space="0" w:color="auto"/>
            <w:left w:val="none" w:sz="0" w:space="0" w:color="auto"/>
            <w:bottom w:val="none" w:sz="0" w:space="0" w:color="auto"/>
            <w:right w:val="none" w:sz="0" w:space="0" w:color="auto"/>
          </w:divBdr>
        </w:div>
        <w:div w:id="1114862230">
          <w:marLeft w:val="0"/>
          <w:marRight w:val="0"/>
          <w:marTop w:val="0"/>
          <w:marBottom w:val="0"/>
          <w:divBdr>
            <w:top w:val="none" w:sz="0" w:space="0" w:color="auto"/>
            <w:left w:val="none" w:sz="0" w:space="0" w:color="auto"/>
            <w:bottom w:val="none" w:sz="0" w:space="0" w:color="auto"/>
            <w:right w:val="none" w:sz="0" w:space="0" w:color="auto"/>
          </w:divBdr>
        </w:div>
        <w:div w:id="295717807">
          <w:marLeft w:val="0"/>
          <w:marRight w:val="0"/>
          <w:marTop w:val="0"/>
          <w:marBottom w:val="0"/>
          <w:divBdr>
            <w:top w:val="none" w:sz="0" w:space="0" w:color="auto"/>
            <w:left w:val="none" w:sz="0" w:space="0" w:color="auto"/>
            <w:bottom w:val="none" w:sz="0" w:space="0" w:color="auto"/>
            <w:right w:val="none" w:sz="0" w:space="0" w:color="auto"/>
          </w:divBdr>
        </w:div>
        <w:div w:id="122306711">
          <w:marLeft w:val="0"/>
          <w:marRight w:val="0"/>
          <w:marTop w:val="0"/>
          <w:marBottom w:val="0"/>
          <w:divBdr>
            <w:top w:val="none" w:sz="0" w:space="0" w:color="auto"/>
            <w:left w:val="none" w:sz="0" w:space="0" w:color="auto"/>
            <w:bottom w:val="none" w:sz="0" w:space="0" w:color="auto"/>
            <w:right w:val="none" w:sz="0" w:space="0" w:color="auto"/>
          </w:divBdr>
        </w:div>
        <w:div w:id="1928535724">
          <w:marLeft w:val="0"/>
          <w:marRight w:val="0"/>
          <w:marTop w:val="0"/>
          <w:marBottom w:val="0"/>
          <w:divBdr>
            <w:top w:val="none" w:sz="0" w:space="0" w:color="auto"/>
            <w:left w:val="none" w:sz="0" w:space="0" w:color="auto"/>
            <w:bottom w:val="none" w:sz="0" w:space="0" w:color="auto"/>
            <w:right w:val="none" w:sz="0" w:space="0" w:color="auto"/>
          </w:divBdr>
        </w:div>
        <w:div w:id="920257268">
          <w:marLeft w:val="0"/>
          <w:marRight w:val="0"/>
          <w:marTop w:val="0"/>
          <w:marBottom w:val="0"/>
          <w:divBdr>
            <w:top w:val="none" w:sz="0" w:space="0" w:color="auto"/>
            <w:left w:val="none" w:sz="0" w:space="0" w:color="auto"/>
            <w:bottom w:val="none" w:sz="0" w:space="0" w:color="auto"/>
            <w:right w:val="none" w:sz="0" w:space="0" w:color="auto"/>
          </w:divBdr>
        </w:div>
        <w:div w:id="1678578227">
          <w:marLeft w:val="0"/>
          <w:marRight w:val="0"/>
          <w:marTop w:val="0"/>
          <w:marBottom w:val="0"/>
          <w:divBdr>
            <w:top w:val="none" w:sz="0" w:space="0" w:color="auto"/>
            <w:left w:val="none" w:sz="0" w:space="0" w:color="auto"/>
            <w:bottom w:val="none" w:sz="0" w:space="0" w:color="auto"/>
            <w:right w:val="none" w:sz="0" w:space="0" w:color="auto"/>
          </w:divBdr>
        </w:div>
        <w:div w:id="1300183162">
          <w:marLeft w:val="0"/>
          <w:marRight w:val="0"/>
          <w:marTop w:val="0"/>
          <w:marBottom w:val="0"/>
          <w:divBdr>
            <w:top w:val="none" w:sz="0" w:space="0" w:color="auto"/>
            <w:left w:val="none" w:sz="0" w:space="0" w:color="auto"/>
            <w:bottom w:val="none" w:sz="0" w:space="0" w:color="auto"/>
            <w:right w:val="none" w:sz="0" w:space="0" w:color="auto"/>
          </w:divBdr>
        </w:div>
        <w:div w:id="1183856707">
          <w:marLeft w:val="0"/>
          <w:marRight w:val="0"/>
          <w:marTop w:val="0"/>
          <w:marBottom w:val="0"/>
          <w:divBdr>
            <w:top w:val="none" w:sz="0" w:space="0" w:color="auto"/>
            <w:left w:val="none" w:sz="0" w:space="0" w:color="auto"/>
            <w:bottom w:val="none" w:sz="0" w:space="0" w:color="auto"/>
            <w:right w:val="none" w:sz="0" w:space="0" w:color="auto"/>
          </w:divBdr>
        </w:div>
        <w:div w:id="149953629">
          <w:marLeft w:val="0"/>
          <w:marRight w:val="0"/>
          <w:marTop w:val="0"/>
          <w:marBottom w:val="0"/>
          <w:divBdr>
            <w:top w:val="none" w:sz="0" w:space="0" w:color="auto"/>
            <w:left w:val="none" w:sz="0" w:space="0" w:color="auto"/>
            <w:bottom w:val="none" w:sz="0" w:space="0" w:color="auto"/>
            <w:right w:val="none" w:sz="0" w:space="0" w:color="auto"/>
          </w:divBdr>
        </w:div>
        <w:div w:id="701439573">
          <w:marLeft w:val="0"/>
          <w:marRight w:val="0"/>
          <w:marTop w:val="0"/>
          <w:marBottom w:val="0"/>
          <w:divBdr>
            <w:top w:val="none" w:sz="0" w:space="0" w:color="auto"/>
            <w:left w:val="none" w:sz="0" w:space="0" w:color="auto"/>
            <w:bottom w:val="none" w:sz="0" w:space="0" w:color="auto"/>
            <w:right w:val="none" w:sz="0" w:space="0" w:color="auto"/>
          </w:divBdr>
        </w:div>
        <w:div w:id="1073552852">
          <w:marLeft w:val="0"/>
          <w:marRight w:val="0"/>
          <w:marTop w:val="0"/>
          <w:marBottom w:val="0"/>
          <w:divBdr>
            <w:top w:val="none" w:sz="0" w:space="0" w:color="auto"/>
            <w:left w:val="none" w:sz="0" w:space="0" w:color="auto"/>
            <w:bottom w:val="none" w:sz="0" w:space="0" w:color="auto"/>
            <w:right w:val="none" w:sz="0" w:space="0" w:color="auto"/>
          </w:divBdr>
        </w:div>
        <w:div w:id="1579167340">
          <w:marLeft w:val="0"/>
          <w:marRight w:val="0"/>
          <w:marTop w:val="0"/>
          <w:marBottom w:val="0"/>
          <w:divBdr>
            <w:top w:val="none" w:sz="0" w:space="0" w:color="auto"/>
            <w:left w:val="none" w:sz="0" w:space="0" w:color="auto"/>
            <w:bottom w:val="none" w:sz="0" w:space="0" w:color="auto"/>
            <w:right w:val="none" w:sz="0" w:space="0" w:color="auto"/>
          </w:divBdr>
        </w:div>
        <w:div w:id="1819152803">
          <w:marLeft w:val="0"/>
          <w:marRight w:val="0"/>
          <w:marTop w:val="0"/>
          <w:marBottom w:val="0"/>
          <w:divBdr>
            <w:top w:val="none" w:sz="0" w:space="0" w:color="auto"/>
            <w:left w:val="none" w:sz="0" w:space="0" w:color="auto"/>
            <w:bottom w:val="none" w:sz="0" w:space="0" w:color="auto"/>
            <w:right w:val="none" w:sz="0" w:space="0" w:color="auto"/>
          </w:divBdr>
        </w:div>
        <w:div w:id="671298797">
          <w:marLeft w:val="0"/>
          <w:marRight w:val="0"/>
          <w:marTop w:val="0"/>
          <w:marBottom w:val="0"/>
          <w:divBdr>
            <w:top w:val="none" w:sz="0" w:space="0" w:color="auto"/>
            <w:left w:val="none" w:sz="0" w:space="0" w:color="auto"/>
            <w:bottom w:val="none" w:sz="0" w:space="0" w:color="auto"/>
            <w:right w:val="none" w:sz="0" w:space="0" w:color="auto"/>
          </w:divBdr>
        </w:div>
        <w:div w:id="923614464">
          <w:marLeft w:val="0"/>
          <w:marRight w:val="0"/>
          <w:marTop w:val="0"/>
          <w:marBottom w:val="0"/>
          <w:divBdr>
            <w:top w:val="none" w:sz="0" w:space="0" w:color="auto"/>
            <w:left w:val="none" w:sz="0" w:space="0" w:color="auto"/>
            <w:bottom w:val="none" w:sz="0" w:space="0" w:color="auto"/>
            <w:right w:val="none" w:sz="0" w:space="0" w:color="auto"/>
          </w:divBdr>
          <w:divsChild>
            <w:div w:id="2058623042">
              <w:marLeft w:val="0"/>
              <w:marRight w:val="0"/>
              <w:marTop w:val="0"/>
              <w:marBottom w:val="0"/>
              <w:divBdr>
                <w:top w:val="none" w:sz="0" w:space="0" w:color="auto"/>
                <w:left w:val="none" w:sz="0" w:space="0" w:color="auto"/>
                <w:bottom w:val="none" w:sz="0" w:space="0" w:color="auto"/>
                <w:right w:val="none" w:sz="0" w:space="0" w:color="auto"/>
              </w:divBdr>
            </w:div>
            <w:div w:id="906108756">
              <w:marLeft w:val="0"/>
              <w:marRight w:val="0"/>
              <w:marTop w:val="0"/>
              <w:marBottom w:val="0"/>
              <w:divBdr>
                <w:top w:val="none" w:sz="0" w:space="0" w:color="auto"/>
                <w:left w:val="none" w:sz="0" w:space="0" w:color="auto"/>
                <w:bottom w:val="none" w:sz="0" w:space="0" w:color="auto"/>
                <w:right w:val="none" w:sz="0" w:space="0" w:color="auto"/>
              </w:divBdr>
            </w:div>
            <w:div w:id="1600480608">
              <w:marLeft w:val="0"/>
              <w:marRight w:val="0"/>
              <w:marTop w:val="0"/>
              <w:marBottom w:val="0"/>
              <w:divBdr>
                <w:top w:val="none" w:sz="0" w:space="0" w:color="auto"/>
                <w:left w:val="none" w:sz="0" w:space="0" w:color="auto"/>
                <w:bottom w:val="none" w:sz="0" w:space="0" w:color="auto"/>
                <w:right w:val="none" w:sz="0" w:space="0" w:color="auto"/>
              </w:divBdr>
            </w:div>
            <w:div w:id="857621518">
              <w:marLeft w:val="0"/>
              <w:marRight w:val="0"/>
              <w:marTop w:val="0"/>
              <w:marBottom w:val="0"/>
              <w:divBdr>
                <w:top w:val="none" w:sz="0" w:space="0" w:color="auto"/>
                <w:left w:val="none" w:sz="0" w:space="0" w:color="auto"/>
                <w:bottom w:val="none" w:sz="0" w:space="0" w:color="auto"/>
                <w:right w:val="none" w:sz="0" w:space="0" w:color="auto"/>
              </w:divBdr>
            </w:div>
            <w:div w:id="1773091034">
              <w:marLeft w:val="0"/>
              <w:marRight w:val="0"/>
              <w:marTop w:val="0"/>
              <w:marBottom w:val="0"/>
              <w:divBdr>
                <w:top w:val="none" w:sz="0" w:space="0" w:color="auto"/>
                <w:left w:val="none" w:sz="0" w:space="0" w:color="auto"/>
                <w:bottom w:val="none" w:sz="0" w:space="0" w:color="auto"/>
                <w:right w:val="none" w:sz="0" w:space="0" w:color="auto"/>
              </w:divBdr>
            </w:div>
            <w:div w:id="522941824">
              <w:marLeft w:val="0"/>
              <w:marRight w:val="0"/>
              <w:marTop w:val="0"/>
              <w:marBottom w:val="0"/>
              <w:divBdr>
                <w:top w:val="none" w:sz="0" w:space="0" w:color="auto"/>
                <w:left w:val="none" w:sz="0" w:space="0" w:color="auto"/>
                <w:bottom w:val="none" w:sz="0" w:space="0" w:color="auto"/>
                <w:right w:val="none" w:sz="0" w:space="0" w:color="auto"/>
              </w:divBdr>
            </w:div>
            <w:div w:id="1299649089">
              <w:marLeft w:val="0"/>
              <w:marRight w:val="0"/>
              <w:marTop w:val="0"/>
              <w:marBottom w:val="0"/>
              <w:divBdr>
                <w:top w:val="none" w:sz="0" w:space="0" w:color="auto"/>
                <w:left w:val="none" w:sz="0" w:space="0" w:color="auto"/>
                <w:bottom w:val="none" w:sz="0" w:space="0" w:color="auto"/>
                <w:right w:val="none" w:sz="0" w:space="0" w:color="auto"/>
              </w:divBdr>
            </w:div>
            <w:div w:id="1286697609">
              <w:marLeft w:val="0"/>
              <w:marRight w:val="0"/>
              <w:marTop w:val="0"/>
              <w:marBottom w:val="0"/>
              <w:divBdr>
                <w:top w:val="none" w:sz="0" w:space="0" w:color="auto"/>
                <w:left w:val="none" w:sz="0" w:space="0" w:color="auto"/>
                <w:bottom w:val="none" w:sz="0" w:space="0" w:color="auto"/>
                <w:right w:val="none" w:sz="0" w:space="0" w:color="auto"/>
              </w:divBdr>
            </w:div>
            <w:div w:id="420151719">
              <w:marLeft w:val="0"/>
              <w:marRight w:val="0"/>
              <w:marTop w:val="0"/>
              <w:marBottom w:val="0"/>
              <w:divBdr>
                <w:top w:val="none" w:sz="0" w:space="0" w:color="auto"/>
                <w:left w:val="none" w:sz="0" w:space="0" w:color="auto"/>
                <w:bottom w:val="none" w:sz="0" w:space="0" w:color="auto"/>
                <w:right w:val="none" w:sz="0" w:space="0" w:color="auto"/>
              </w:divBdr>
            </w:div>
            <w:div w:id="1570798970">
              <w:marLeft w:val="0"/>
              <w:marRight w:val="0"/>
              <w:marTop w:val="0"/>
              <w:marBottom w:val="0"/>
              <w:divBdr>
                <w:top w:val="none" w:sz="0" w:space="0" w:color="auto"/>
                <w:left w:val="none" w:sz="0" w:space="0" w:color="auto"/>
                <w:bottom w:val="none" w:sz="0" w:space="0" w:color="auto"/>
                <w:right w:val="none" w:sz="0" w:space="0" w:color="auto"/>
              </w:divBdr>
            </w:div>
            <w:div w:id="1578515318">
              <w:marLeft w:val="0"/>
              <w:marRight w:val="0"/>
              <w:marTop w:val="0"/>
              <w:marBottom w:val="0"/>
              <w:divBdr>
                <w:top w:val="none" w:sz="0" w:space="0" w:color="auto"/>
                <w:left w:val="none" w:sz="0" w:space="0" w:color="auto"/>
                <w:bottom w:val="none" w:sz="0" w:space="0" w:color="auto"/>
                <w:right w:val="none" w:sz="0" w:space="0" w:color="auto"/>
              </w:divBdr>
            </w:div>
            <w:div w:id="2119130660">
              <w:marLeft w:val="0"/>
              <w:marRight w:val="0"/>
              <w:marTop w:val="0"/>
              <w:marBottom w:val="0"/>
              <w:divBdr>
                <w:top w:val="none" w:sz="0" w:space="0" w:color="auto"/>
                <w:left w:val="none" w:sz="0" w:space="0" w:color="auto"/>
                <w:bottom w:val="none" w:sz="0" w:space="0" w:color="auto"/>
                <w:right w:val="none" w:sz="0" w:space="0" w:color="auto"/>
              </w:divBdr>
            </w:div>
            <w:div w:id="768937183">
              <w:marLeft w:val="0"/>
              <w:marRight w:val="0"/>
              <w:marTop w:val="0"/>
              <w:marBottom w:val="0"/>
              <w:divBdr>
                <w:top w:val="none" w:sz="0" w:space="0" w:color="auto"/>
                <w:left w:val="none" w:sz="0" w:space="0" w:color="auto"/>
                <w:bottom w:val="none" w:sz="0" w:space="0" w:color="auto"/>
                <w:right w:val="none" w:sz="0" w:space="0" w:color="auto"/>
              </w:divBdr>
            </w:div>
            <w:div w:id="1262687419">
              <w:marLeft w:val="0"/>
              <w:marRight w:val="0"/>
              <w:marTop w:val="0"/>
              <w:marBottom w:val="0"/>
              <w:divBdr>
                <w:top w:val="none" w:sz="0" w:space="0" w:color="auto"/>
                <w:left w:val="none" w:sz="0" w:space="0" w:color="auto"/>
                <w:bottom w:val="none" w:sz="0" w:space="0" w:color="auto"/>
                <w:right w:val="none" w:sz="0" w:space="0" w:color="auto"/>
              </w:divBdr>
            </w:div>
            <w:div w:id="1258295870">
              <w:marLeft w:val="0"/>
              <w:marRight w:val="0"/>
              <w:marTop w:val="0"/>
              <w:marBottom w:val="0"/>
              <w:divBdr>
                <w:top w:val="none" w:sz="0" w:space="0" w:color="auto"/>
                <w:left w:val="none" w:sz="0" w:space="0" w:color="auto"/>
                <w:bottom w:val="none" w:sz="0" w:space="0" w:color="auto"/>
                <w:right w:val="none" w:sz="0" w:space="0" w:color="auto"/>
              </w:divBdr>
            </w:div>
            <w:div w:id="1061903766">
              <w:marLeft w:val="0"/>
              <w:marRight w:val="0"/>
              <w:marTop w:val="0"/>
              <w:marBottom w:val="0"/>
              <w:divBdr>
                <w:top w:val="none" w:sz="0" w:space="0" w:color="auto"/>
                <w:left w:val="none" w:sz="0" w:space="0" w:color="auto"/>
                <w:bottom w:val="none" w:sz="0" w:space="0" w:color="auto"/>
                <w:right w:val="none" w:sz="0" w:space="0" w:color="auto"/>
              </w:divBdr>
            </w:div>
            <w:div w:id="914555996">
              <w:marLeft w:val="0"/>
              <w:marRight w:val="0"/>
              <w:marTop w:val="0"/>
              <w:marBottom w:val="0"/>
              <w:divBdr>
                <w:top w:val="none" w:sz="0" w:space="0" w:color="auto"/>
                <w:left w:val="none" w:sz="0" w:space="0" w:color="auto"/>
                <w:bottom w:val="none" w:sz="0" w:space="0" w:color="auto"/>
                <w:right w:val="none" w:sz="0" w:space="0" w:color="auto"/>
              </w:divBdr>
            </w:div>
          </w:divsChild>
        </w:div>
        <w:div w:id="1704091786">
          <w:marLeft w:val="0"/>
          <w:marRight w:val="0"/>
          <w:marTop w:val="0"/>
          <w:marBottom w:val="0"/>
          <w:divBdr>
            <w:top w:val="none" w:sz="0" w:space="0" w:color="auto"/>
            <w:left w:val="none" w:sz="0" w:space="0" w:color="auto"/>
            <w:bottom w:val="none" w:sz="0" w:space="0" w:color="auto"/>
            <w:right w:val="none" w:sz="0" w:space="0" w:color="auto"/>
          </w:divBdr>
          <w:divsChild>
            <w:div w:id="1063869518">
              <w:marLeft w:val="0"/>
              <w:marRight w:val="0"/>
              <w:marTop w:val="0"/>
              <w:marBottom w:val="0"/>
              <w:divBdr>
                <w:top w:val="none" w:sz="0" w:space="0" w:color="auto"/>
                <w:left w:val="none" w:sz="0" w:space="0" w:color="auto"/>
                <w:bottom w:val="none" w:sz="0" w:space="0" w:color="auto"/>
                <w:right w:val="none" w:sz="0" w:space="0" w:color="auto"/>
              </w:divBdr>
            </w:div>
            <w:div w:id="1129129142">
              <w:marLeft w:val="0"/>
              <w:marRight w:val="0"/>
              <w:marTop w:val="0"/>
              <w:marBottom w:val="0"/>
              <w:divBdr>
                <w:top w:val="none" w:sz="0" w:space="0" w:color="auto"/>
                <w:left w:val="none" w:sz="0" w:space="0" w:color="auto"/>
                <w:bottom w:val="none" w:sz="0" w:space="0" w:color="auto"/>
                <w:right w:val="none" w:sz="0" w:space="0" w:color="auto"/>
              </w:divBdr>
            </w:div>
            <w:div w:id="1963463453">
              <w:marLeft w:val="0"/>
              <w:marRight w:val="0"/>
              <w:marTop w:val="0"/>
              <w:marBottom w:val="0"/>
              <w:divBdr>
                <w:top w:val="none" w:sz="0" w:space="0" w:color="auto"/>
                <w:left w:val="none" w:sz="0" w:space="0" w:color="auto"/>
                <w:bottom w:val="none" w:sz="0" w:space="0" w:color="auto"/>
                <w:right w:val="none" w:sz="0" w:space="0" w:color="auto"/>
              </w:divBdr>
            </w:div>
            <w:div w:id="1009018534">
              <w:marLeft w:val="0"/>
              <w:marRight w:val="0"/>
              <w:marTop w:val="0"/>
              <w:marBottom w:val="0"/>
              <w:divBdr>
                <w:top w:val="none" w:sz="0" w:space="0" w:color="auto"/>
                <w:left w:val="none" w:sz="0" w:space="0" w:color="auto"/>
                <w:bottom w:val="none" w:sz="0" w:space="0" w:color="auto"/>
                <w:right w:val="none" w:sz="0" w:space="0" w:color="auto"/>
              </w:divBdr>
            </w:div>
            <w:div w:id="1873228816">
              <w:marLeft w:val="0"/>
              <w:marRight w:val="0"/>
              <w:marTop w:val="0"/>
              <w:marBottom w:val="0"/>
              <w:divBdr>
                <w:top w:val="none" w:sz="0" w:space="0" w:color="auto"/>
                <w:left w:val="none" w:sz="0" w:space="0" w:color="auto"/>
                <w:bottom w:val="none" w:sz="0" w:space="0" w:color="auto"/>
                <w:right w:val="none" w:sz="0" w:space="0" w:color="auto"/>
              </w:divBdr>
            </w:div>
          </w:divsChild>
        </w:div>
        <w:div w:id="676813793">
          <w:marLeft w:val="0"/>
          <w:marRight w:val="0"/>
          <w:marTop w:val="0"/>
          <w:marBottom w:val="0"/>
          <w:divBdr>
            <w:top w:val="none" w:sz="0" w:space="0" w:color="auto"/>
            <w:left w:val="none" w:sz="0" w:space="0" w:color="auto"/>
            <w:bottom w:val="none" w:sz="0" w:space="0" w:color="auto"/>
            <w:right w:val="none" w:sz="0" w:space="0" w:color="auto"/>
          </w:divBdr>
          <w:divsChild>
            <w:div w:id="622073931">
              <w:marLeft w:val="0"/>
              <w:marRight w:val="0"/>
              <w:marTop w:val="0"/>
              <w:marBottom w:val="0"/>
              <w:divBdr>
                <w:top w:val="none" w:sz="0" w:space="0" w:color="auto"/>
                <w:left w:val="none" w:sz="0" w:space="0" w:color="auto"/>
                <w:bottom w:val="none" w:sz="0" w:space="0" w:color="auto"/>
                <w:right w:val="none" w:sz="0" w:space="0" w:color="auto"/>
              </w:divBdr>
            </w:div>
            <w:div w:id="144783782">
              <w:marLeft w:val="0"/>
              <w:marRight w:val="0"/>
              <w:marTop w:val="0"/>
              <w:marBottom w:val="0"/>
              <w:divBdr>
                <w:top w:val="none" w:sz="0" w:space="0" w:color="auto"/>
                <w:left w:val="none" w:sz="0" w:space="0" w:color="auto"/>
                <w:bottom w:val="none" w:sz="0" w:space="0" w:color="auto"/>
                <w:right w:val="none" w:sz="0" w:space="0" w:color="auto"/>
              </w:divBdr>
            </w:div>
            <w:div w:id="970136551">
              <w:marLeft w:val="0"/>
              <w:marRight w:val="0"/>
              <w:marTop w:val="0"/>
              <w:marBottom w:val="0"/>
              <w:divBdr>
                <w:top w:val="none" w:sz="0" w:space="0" w:color="auto"/>
                <w:left w:val="none" w:sz="0" w:space="0" w:color="auto"/>
                <w:bottom w:val="none" w:sz="0" w:space="0" w:color="auto"/>
                <w:right w:val="none" w:sz="0" w:space="0" w:color="auto"/>
              </w:divBdr>
            </w:div>
            <w:div w:id="144401015">
              <w:marLeft w:val="0"/>
              <w:marRight w:val="0"/>
              <w:marTop w:val="0"/>
              <w:marBottom w:val="0"/>
              <w:divBdr>
                <w:top w:val="none" w:sz="0" w:space="0" w:color="auto"/>
                <w:left w:val="none" w:sz="0" w:space="0" w:color="auto"/>
                <w:bottom w:val="none" w:sz="0" w:space="0" w:color="auto"/>
                <w:right w:val="none" w:sz="0" w:space="0" w:color="auto"/>
              </w:divBdr>
            </w:div>
            <w:div w:id="1325819442">
              <w:marLeft w:val="0"/>
              <w:marRight w:val="0"/>
              <w:marTop w:val="0"/>
              <w:marBottom w:val="0"/>
              <w:divBdr>
                <w:top w:val="none" w:sz="0" w:space="0" w:color="auto"/>
                <w:left w:val="none" w:sz="0" w:space="0" w:color="auto"/>
                <w:bottom w:val="none" w:sz="0" w:space="0" w:color="auto"/>
                <w:right w:val="none" w:sz="0" w:space="0" w:color="auto"/>
              </w:divBdr>
            </w:div>
          </w:divsChild>
        </w:div>
        <w:div w:id="1899046331">
          <w:marLeft w:val="0"/>
          <w:marRight w:val="0"/>
          <w:marTop w:val="0"/>
          <w:marBottom w:val="0"/>
          <w:divBdr>
            <w:top w:val="none" w:sz="0" w:space="0" w:color="auto"/>
            <w:left w:val="none" w:sz="0" w:space="0" w:color="auto"/>
            <w:bottom w:val="none" w:sz="0" w:space="0" w:color="auto"/>
            <w:right w:val="none" w:sz="0" w:space="0" w:color="auto"/>
          </w:divBdr>
        </w:div>
        <w:div w:id="339745071">
          <w:marLeft w:val="0"/>
          <w:marRight w:val="0"/>
          <w:marTop w:val="0"/>
          <w:marBottom w:val="0"/>
          <w:divBdr>
            <w:top w:val="none" w:sz="0" w:space="0" w:color="auto"/>
            <w:left w:val="none" w:sz="0" w:space="0" w:color="auto"/>
            <w:bottom w:val="none" w:sz="0" w:space="0" w:color="auto"/>
            <w:right w:val="none" w:sz="0" w:space="0" w:color="auto"/>
          </w:divBdr>
        </w:div>
        <w:div w:id="648437078">
          <w:marLeft w:val="0"/>
          <w:marRight w:val="0"/>
          <w:marTop w:val="0"/>
          <w:marBottom w:val="0"/>
          <w:divBdr>
            <w:top w:val="none" w:sz="0" w:space="0" w:color="auto"/>
            <w:left w:val="none" w:sz="0" w:space="0" w:color="auto"/>
            <w:bottom w:val="none" w:sz="0" w:space="0" w:color="auto"/>
            <w:right w:val="none" w:sz="0" w:space="0" w:color="auto"/>
          </w:divBdr>
        </w:div>
        <w:div w:id="1602370827">
          <w:marLeft w:val="0"/>
          <w:marRight w:val="0"/>
          <w:marTop w:val="0"/>
          <w:marBottom w:val="0"/>
          <w:divBdr>
            <w:top w:val="none" w:sz="0" w:space="0" w:color="auto"/>
            <w:left w:val="none" w:sz="0" w:space="0" w:color="auto"/>
            <w:bottom w:val="none" w:sz="0" w:space="0" w:color="auto"/>
            <w:right w:val="none" w:sz="0" w:space="0" w:color="auto"/>
          </w:divBdr>
        </w:div>
        <w:div w:id="1495217017">
          <w:marLeft w:val="0"/>
          <w:marRight w:val="0"/>
          <w:marTop w:val="0"/>
          <w:marBottom w:val="0"/>
          <w:divBdr>
            <w:top w:val="none" w:sz="0" w:space="0" w:color="auto"/>
            <w:left w:val="none" w:sz="0" w:space="0" w:color="auto"/>
            <w:bottom w:val="none" w:sz="0" w:space="0" w:color="auto"/>
            <w:right w:val="none" w:sz="0" w:space="0" w:color="auto"/>
          </w:divBdr>
        </w:div>
        <w:div w:id="975989806">
          <w:marLeft w:val="0"/>
          <w:marRight w:val="0"/>
          <w:marTop w:val="0"/>
          <w:marBottom w:val="0"/>
          <w:divBdr>
            <w:top w:val="none" w:sz="0" w:space="0" w:color="auto"/>
            <w:left w:val="none" w:sz="0" w:space="0" w:color="auto"/>
            <w:bottom w:val="none" w:sz="0" w:space="0" w:color="auto"/>
            <w:right w:val="none" w:sz="0" w:space="0" w:color="auto"/>
          </w:divBdr>
        </w:div>
        <w:div w:id="1265111004">
          <w:marLeft w:val="0"/>
          <w:marRight w:val="0"/>
          <w:marTop w:val="0"/>
          <w:marBottom w:val="0"/>
          <w:divBdr>
            <w:top w:val="none" w:sz="0" w:space="0" w:color="auto"/>
            <w:left w:val="none" w:sz="0" w:space="0" w:color="auto"/>
            <w:bottom w:val="none" w:sz="0" w:space="0" w:color="auto"/>
            <w:right w:val="none" w:sz="0" w:space="0" w:color="auto"/>
          </w:divBdr>
        </w:div>
        <w:div w:id="2125997051">
          <w:marLeft w:val="0"/>
          <w:marRight w:val="0"/>
          <w:marTop w:val="0"/>
          <w:marBottom w:val="0"/>
          <w:divBdr>
            <w:top w:val="none" w:sz="0" w:space="0" w:color="auto"/>
            <w:left w:val="none" w:sz="0" w:space="0" w:color="auto"/>
            <w:bottom w:val="none" w:sz="0" w:space="0" w:color="auto"/>
            <w:right w:val="none" w:sz="0" w:space="0" w:color="auto"/>
          </w:divBdr>
        </w:div>
        <w:div w:id="1864705090">
          <w:marLeft w:val="0"/>
          <w:marRight w:val="0"/>
          <w:marTop w:val="0"/>
          <w:marBottom w:val="0"/>
          <w:divBdr>
            <w:top w:val="none" w:sz="0" w:space="0" w:color="auto"/>
            <w:left w:val="none" w:sz="0" w:space="0" w:color="auto"/>
            <w:bottom w:val="none" w:sz="0" w:space="0" w:color="auto"/>
            <w:right w:val="none" w:sz="0" w:space="0" w:color="auto"/>
          </w:divBdr>
        </w:div>
        <w:div w:id="2071995073">
          <w:marLeft w:val="0"/>
          <w:marRight w:val="0"/>
          <w:marTop w:val="0"/>
          <w:marBottom w:val="0"/>
          <w:divBdr>
            <w:top w:val="none" w:sz="0" w:space="0" w:color="auto"/>
            <w:left w:val="none" w:sz="0" w:space="0" w:color="auto"/>
            <w:bottom w:val="none" w:sz="0" w:space="0" w:color="auto"/>
            <w:right w:val="none" w:sz="0" w:space="0" w:color="auto"/>
          </w:divBdr>
        </w:div>
        <w:div w:id="1555388446">
          <w:marLeft w:val="0"/>
          <w:marRight w:val="0"/>
          <w:marTop w:val="0"/>
          <w:marBottom w:val="0"/>
          <w:divBdr>
            <w:top w:val="none" w:sz="0" w:space="0" w:color="auto"/>
            <w:left w:val="none" w:sz="0" w:space="0" w:color="auto"/>
            <w:bottom w:val="none" w:sz="0" w:space="0" w:color="auto"/>
            <w:right w:val="none" w:sz="0" w:space="0" w:color="auto"/>
          </w:divBdr>
        </w:div>
        <w:div w:id="143399068">
          <w:marLeft w:val="0"/>
          <w:marRight w:val="0"/>
          <w:marTop w:val="0"/>
          <w:marBottom w:val="0"/>
          <w:divBdr>
            <w:top w:val="none" w:sz="0" w:space="0" w:color="auto"/>
            <w:left w:val="none" w:sz="0" w:space="0" w:color="auto"/>
            <w:bottom w:val="none" w:sz="0" w:space="0" w:color="auto"/>
            <w:right w:val="none" w:sz="0" w:space="0" w:color="auto"/>
          </w:divBdr>
        </w:div>
        <w:div w:id="631206107">
          <w:marLeft w:val="0"/>
          <w:marRight w:val="0"/>
          <w:marTop w:val="0"/>
          <w:marBottom w:val="0"/>
          <w:divBdr>
            <w:top w:val="none" w:sz="0" w:space="0" w:color="auto"/>
            <w:left w:val="none" w:sz="0" w:space="0" w:color="auto"/>
            <w:bottom w:val="none" w:sz="0" w:space="0" w:color="auto"/>
            <w:right w:val="none" w:sz="0" w:space="0" w:color="auto"/>
          </w:divBdr>
        </w:div>
        <w:div w:id="601690785">
          <w:marLeft w:val="0"/>
          <w:marRight w:val="0"/>
          <w:marTop w:val="0"/>
          <w:marBottom w:val="0"/>
          <w:divBdr>
            <w:top w:val="none" w:sz="0" w:space="0" w:color="auto"/>
            <w:left w:val="none" w:sz="0" w:space="0" w:color="auto"/>
            <w:bottom w:val="none" w:sz="0" w:space="0" w:color="auto"/>
            <w:right w:val="none" w:sz="0" w:space="0" w:color="auto"/>
          </w:divBdr>
        </w:div>
        <w:div w:id="617755569">
          <w:marLeft w:val="0"/>
          <w:marRight w:val="0"/>
          <w:marTop w:val="0"/>
          <w:marBottom w:val="0"/>
          <w:divBdr>
            <w:top w:val="none" w:sz="0" w:space="0" w:color="auto"/>
            <w:left w:val="none" w:sz="0" w:space="0" w:color="auto"/>
            <w:bottom w:val="none" w:sz="0" w:space="0" w:color="auto"/>
            <w:right w:val="none" w:sz="0" w:space="0" w:color="auto"/>
          </w:divBdr>
        </w:div>
        <w:div w:id="914360646">
          <w:marLeft w:val="0"/>
          <w:marRight w:val="0"/>
          <w:marTop w:val="0"/>
          <w:marBottom w:val="0"/>
          <w:divBdr>
            <w:top w:val="none" w:sz="0" w:space="0" w:color="auto"/>
            <w:left w:val="none" w:sz="0" w:space="0" w:color="auto"/>
            <w:bottom w:val="none" w:sz="0" w:space="0" w:color="auto"/>
            <w:right w:val="none" w:sz="0" w:space="0" w:color="auto"/>
          </w:divBdr>
        </w:div>
        <w:div w:id="1353143578">
          <w:marLeft w:val="0"/>
          <w:marRight w:val="0"/>
          <w:marTop w:val="0"/>
          <w:marBottom w:val="0"/>
          <w:divBdr>
            <w:top w:val="none" w:sz="0" w:space="0" w:color="auto"/>
            <w:left w:val="none" w:sz="0" w:space="0" w:color="auto"/>
            <w:bottom w:val="none" w:sz="0" w:space="0" w:color="auto"/>
            <w:right w:val="none" w:sz="0" w:space="0" w:color="auto"/>
          </w:divBdr>
        </w:div>
        <w:div w:id="1677226810">
          <w:marLeft w:val="0"/>
          <w:marRight w:val="0"/>
          <w:marTop w:val="0"/>
          <w:marBottom w:val="0"/>
          <w:divBdr>
            <w:top w:val="none" w:sz="0" w:space="0" w:color="auto"/>
            <w:left w:val="none" w:sz="0" w:space="0" w:color="auto"/>
            <w:bottom w:val="none" w:sz="0" w:space="0" w:color="auto"/>
            <w:right w:val="none" w:sz="0" w:space="0" w:color="auto"/>
          </w:divBdr>
        </w:div>
        <w:div w:id="452482024">
          <w:marLeft w:val="0"/>
          <w:marRight w:val="0"/>
          <w:marTop w:val="0"/>
          <w:marBottom w:val="0"/>
          <w:divBdr>
            <w:top w:val="none" w:sz="0" w:space="0" w:color="auto"/>
            <w:left w:val="none" w:sz="0" w:space="0" w:color="auto"/>
            <w:bottom w:val="none" w:sz="0" w:space="0" w:color="auto"/>
            <w:right w:val="none" w:sz="0" w:space="0" w:color="auto"/>
          </w:divBdr>
        </w:div>
        <w:div w:id="215163360">
          <w:marLeft w:val="0"/>
          <w:marRight w:val="0"/>
          <w:marTop w:val="0"/>
          <w:marBottom w:val="0"/>
          <w:divBdr>
            <w:top w:val="none" w:sz="0" w:space="0" w:color="auto"/>
            <w:left w:val="none" w:sz="0" w:space="0" w:color="auto"/>
            <w:bottom w:val="none" w:sz="0" w:space="0" w:color="auto"/>
            <w:right w:val="none" w:sz="0" w:space="0" w:color="auto"/>
          </w:divBdr>
        </w:div>
        <w:div w:id="428620116">
          <w:marLeft w:val="0"/>
          <w:marRight w:val="0"/>
          <w:marTop w:val="0"/>
          <w:marBottom w:val="0"/>
          <w:divBdr>
            <w:top w:val="none" w:sz="0" w:space="0" w:color="auto"/>
            <w:left w:val="none" w:sz="0" w:space="0" w:color="auto"/>
            <w:bottom w:val="none" w:sz="0" w:space="0" w:color="auto"/>
            <w:right w:val="none" w:sz="0" w:space="0" w:color="auto"/>
          </w:divBdr>
        </w:div>
        <w:div w:id="1727290881">
          <w:marLeft w:val="0"/>
          <w:marRight w:val="0"/>
          <w:marTop w:val="0"/>
          <w:marBottom w:val="0"/>
          <w:divBdr>
            <w:top w:val="none" w:sz="0" w:space="0" w:color="auto"/>
            <w:left w:val="none" w:sz="0" w:space="0" w:color="auto"/>
            <w:bottom w:val="none" w:sz="0" w:space="0" w:color="auto"/>
            <w:right w:val="none" w:sz="0" w:space="0" w:color="auto"/>
          </w:divBdr>
        </w:div>
        <w:div w:id="57672785">
          <w:marLeft w:val="0"/>
          <w:marRight w:val="0"/>
          <w:marTop w:val="0"/>
          <w:marBottom w:val="0"/>
          <w:divBdr>
            <w:top w:val="none" w:sz="0" w:space="0" w:color="auto"/>
            <w:left w:val="none" w:sz="0" w:space="0" w:color="auto"/>
            <w:bottom w:val="none" w:sz="0" w:space="0" w:color="auto"/>
            <w:right w:val="none" w:sz="0" w:space="0" w:color="auto"/>
          </w:divBdr>
        </w:div>
      </w:divsChild>
    </w:div>
    <w:div w:id="392002353">
      <w:bodyDiv w:val="1"/>
      <w:marLeft w:val="0"/>
      <w:marRight w:val="0"/>
      <w:marTop w:val="0"/>
      <w:marBottom w:val="0"/>
      <w:divBdr>
        <w:top w:val="none" w:sz="0" w:space="0" w:color="auto"/>
        <w:left w:val="none" w:sz="0" w:space="0" w:color="auto"/>
        <w:bottom w:val="none" w:sz="0" w:space="0" w:color="auto"/>
        <w:right w:val="none" w:sz="0" w:space="0" w:color="auto"/>
      </w:divBdr>
    </w:div>
    <w:div w:id="594829828">
      <w:bodyDiv w:val="1"/>
      <w:marLeft w:val="0"/>
      <w:marRight w:val="0"/>
      <w:marTop w:val="0"/>
      <w:marBottom w:val="0"/>
      <w:divBdr>
        <w:top w:val="none" w:sz="0" w:space="0" w:color="auto"/>
        <w:left w:val="none" w:sz="0" w:space="0" w:color="auto"/>
        <w:bottom w:val="none" w:sz="0" w:space="0" w:color="auto"/>
        <w:right w:val="none" w:sz="0" w:space="0" w:color="auto"/>
      </w:divBdr>
    </w:div>
    <w:div w:id="658778312">
      <w:bodyDiv w:val="1"/>
      <w:marLeft w:val="0"/>
      <w:marRight w:val="0"/>
      <w:marTop w:val="0"/>
      <w:marBottom w:val="0"/>
      <w:divBdr>
        <w:top w:val="none" w:sz="0" w:space="0" w:color="auto"/>
        <w:left w:val="none" w:sz="0" w:space="0" w:color="auto"/>
        <w:bottom w:val="none" w:sz="0" w:space="0" w:color="auto"/>
        <w:right w:val="none" w:sz="0" w:space="0" w:color="auto"/>
      </w:divBdr>
    </w:div>
    <w:div w:id="669215863">
      <w:bodyDiv w:val="1"/>
      <w:marLeft w:val="0"/>
      <w:marRight w:val="0"/>
      <w:marTop w:val="0"/>
      <w:marBottom w:val="0"/>
      <w:divBdr>
        <w:top w:val="none" w:sz="0" w:space="0" w:color="auto"/>
        <w:left w:val="none" w:sz="0" w:space="0" w:color="auto"/>
        <w:bottom w:val="none" w:sz="0" w:space="0" w:color="auto"/>
        <w:right w:val="none" w:sz="0" w:space="0" w:color="auto"/>
      </w:divBdr>
    </w:div>
    <w:div w:id="813107251">
      <w:bodyDiv w:val="1"/>
      <w:marLeft w:val="0"/>
      <w:marRight w:val="0"/>
      <w:marTop w:val="0"/>
      <w:marBottom w:val="0"/>
      <w:divBdr>
        <w:top w:val="none" w:sz="0" w:space="0" w:color="auto"/>
        <w:left w:val="none" w:sz="0" w:space="0" w:color="auto"/>
        <w:bottom w:val="none" w:sz="0" w:space="0" w:color="auto"/>
        <w:right w:val="none" w:sz="0" w:space="0" w:color="auto"/>
      </w:divBdr>
    </w:div>
    <w:div w:id="860974956">
      <w:bodyDiv w:val="1"/>
      <w:marLeft w:val="0"/>
      <w:marRight w:val="0"/>
      <w:marTop w:val="0"/>
      <w:marBottom w:val="0"/>
      <w:divBdr>
        <w:top w:val="none" w:sz="0" w:space="0" w:color="auto"/>
        <w:left w:val="none" w:sz="0" w:space="0" w:color="auto"/>
        <w:bottom w:val="none" w:sz="0" w:space="0" w:color="auto"/>
        <w:right w:val="none" w:sz="0" w:space="0" w:color="auto"/>
      </w:divBdr>
    </w:div>
    <w:div w:id="881945691">
      <w:bodyDiv w:val="1"/>
      <w:marLeft w:val="0"/>
      <w:marRight w:val="0"/>
      <w:marTop w:val="0"/>
      <w:marBottom w:val="0"/>
      <w:divBdr>
        <w:top w:val="none" w:sz="0" w:space="0" w:color="auto"/>
        <w:left w:val="none" w:sz="0" w:space="0" w:color="auto"/>
        <w:bottom w:val="none" w:sz="0" w:space="0" w:color="auto"/>
        <w:right w:val="none" w:sz="0" w:space="0" w:color="auto"/>
      </w:divBdr>
      <w:divsChild>
        <w:div w:id="520322232">
          <w:marLeft w:val="0"/>
          <w:marRight w:val="0"/>
          <w:marTop w:val="0"/>
          <w:marBottom w:val="0"/>
          <w:divBdr>
            <w:top w:val="none" w:sz="0" w:space="0" w:color="auto"/>
            <w:left w:val="none" w:sz="0" w:space="0" w:color="auto"/>
            <w:bottom w:val="none" w:sz="0" w:space="0" w:color="auto"/>
            <w:right w:val="none" w:sz="0" w:space="0" w:color="auto"/>
          </w:divBdr>
        </w:div>
      </w:divsChild>
    </w:div>
    <w:div w:id="882443743">
      <w:bodyDiv w:val="1"/>
      <w:marLeft w:val="0"/>
      <w:marRight w:val="0"/>
      <w:marTop w:val="0"/>
      <w:marBottom w:val="0"/>
      <w:divBdr>
        <w:top w:val="none" w:sz="0" w:space="0" w:color="auto"/>
        <w:left w:val="none" w:sz="0" w:space="0" w:color="auto"/>
        <w:bottom w:val="none" w:sz="0" w:space="0" w:color="auto"/>
        <w:right w:val="none" w:sz="0" w:space="0" w:color="auto"/>
      </w:divBdr>
    </w:div>
    <w:div w:id="1043402758">
      <w:bodyDiv w:val="1"/>
      <w:marLeft w:val="0"/>
      <w:marRight w:val="0"/>
      <w:marTop w:val="0"/>
      <w:marBottom w:val="0"/>
      <w:divBdr>
        <w:top w:val="none" w:sz="0" w:space="0" w:color="auto"/>
        <w:left w:val="none" w:sz="0" w:space="0" w:color="auto"/>
        <w:bottom w:val="none" w:sz="0" w:space="0" w:color="auto"/>
        <w:right w:val="none" w:sz="0" w:space="0" w:color="auto"/>
      </w:divBdr>
    </w:div>
    <w:div w:id="1084033724">
      <w:bodyDiv w:val="1"/>
      <w:marLeft w:val="0"/>
      <w:marRight w:val="0"/>
      <w:marTop w:val="0"/>
      <w:marBottom w:val="0"/>
      <w:divBdr>
        <w:top w:val="none" w:sz="0" w:space="0" w:color="auto"/>
        <w:left w:val="none" w:sz="0" w:space="0" w:color="auto"/>
        <w:bottom w:val="none" w:sz="0" w:space="0" w:color="auto"/>
        <w:right w:val="none" w:sz="0" w:space="0" w:color="auto"/>
      </w:divBdr>
      <w:divsChild>
        <w:div w:id="1827090005">
          <w:marLeft w:val="0"/>
          <w:marRight w:val="0"/>
          <w:marTop w:val="0"/>
          <w:marBottom w:val="0"/>
          <w:divBdr>
            <w:top w:val="none" w:sz="0" w:space="0" w:color="auto"/>
            <w:left w:val="none" w:sz="0" w:space="0" w:color="auto"/>
            <w:bottom w:val="none" w:sz="0" w:space="0" w:color="auto"/>
            <w:right w:val="none" w:sz="0" w:space="0" w:color="auto"/>
          </w:divBdr>
        </w:div>
        <w:div w:id="764307126">
          <w:marLeft w:val="0"/>
          <w:marRight w:val="0"/>
          <w:marTop w:val="0"/>
          <w:marBottom w:val="0"/>
          <w:divBdr>
            <w:top w:val="none" w:sz="0" w:space="0" w:color="auto"/>
            <w:left w:val="none" w:sz="0" w:space="0" w:color="auto"/>
            <w:bottom w:val="none" w:sz="0" w:space="0" w:color="auto"/>
            <w:right w:val="none" w:sz="0" w:space="0" w:color="auto"/>
          </w:divBdr>
          <w:divsChild>
            <w:div w:id="1432778938">
              <w:marLeft w:val="0"/>
              <w:marRight w:val="0"/>
              <w:marTop w:val="0"/>
              <w:marBottom w:val="0"/>
              <w:divBdr>
                <w:top w:val="none" w:sz="0" w:space="0" w:color="auto"/>
                <w:left w:val="none" w:sz="0" w:space="0" w:color="auto"/>
                <w:bottom w:val="none" w:sz="0" w:space="0" w:color="auto"/>
                <w:right w:val="none" w:sz="0" w:space="0" w:color="auto"/>
              </w:divBdr>
              <w:divsChild>
                <w:div w:id="2051373342">
                  <w:blockQuote w:val="1"/>
                  <w:marLeft w:val="0"/>
                  <w:marRight w:val="0"/>
                  <w:marTop w:val="240"/>
                  <w:marBottom w:val="240"/>
                  <w:divBdr>
                    <w:top w:val="none" w:sz="0" w:space="0" w:color="auto"/>
                    <w:left w:val="none" w:sz="0" w:space="0" w:color="auto"/>
                    <w:bottom w:val="none" w:sz="0" w:space="0" w:color="auto"/>
                    <w:right w:val="none" w:sz="0" w:space="0" w:color="auto"/>
                  </w:divBdr>
                </w:div>
                <w:div w:id="35554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78983">
          <w:marLeft w:val="0"/>
          <w:marRight w:val="0"/>
          <w:marTop w:val="0"/>
          <w:marBottom w:val="0"/>
          <w:divBdr>
            <w:top w:val="none" w:sz="0" w:space="0" w:color="auto"/>
            <w:left w:val="none" w:sz="0" w:space="0" w:color="auto"/>
            <w:bottom w:val="none" w:sz="0" w:space="0" w:color="auto"/>
            <w:right w:val="none" w:sz="0" w:space="0" w:color="auto"/>
          </w:divBdr>
        </w:div>
      </w:divsChild>
    </w:div>
    <w:div w:id="1117020916">
      <w:bodyDiv w:val="1"/>
      <w:marLeft w:val="0"/>
      <w:marRight w:val="0"/>
      <w:marTop w:val="0"/>
      <w:marBottom w:val="0"/>
      <w:divBdr>
        <w:top w:val="none" w:sz="0" w:space="0" w:color="auto"/>
        <w:left w:val="none" w:sz="0" w:space="0" w:color="auto"/>
        <w:bottom w:val="none" w:sz="0" w:space="0" w:color="auto"/>
        <w:right w:val="none" w:sz="0" w:space="0" w:color="auto"/>
      </w:divBdr>
    </w:div>
    <w:div w:id="1195923123">
      <w:bodyDiv w:val="1"/>
      <w:marLeft w:val="0"/>
      <w:marRight w:val="0"/>
      <w:marTop w:val="0"/>
      <w:marBottom w:val="0"/>
      <w:divBdr>
        <w:top w:val="none" w:sz="0" w:space="0" w:color="auto"/>
        <w:left w:val="none" w:sz="0" w:space="0" w:color="auto"/>
        <w:bottom w:val="none" w:sz="0" w:space="0" w:color="auto"/>
        <w:right w:val="none" w:sz="0" w:space="0" w:color="auto"/>
      </w:divBdr>
    </w:div>
    <w:div w:id="1202672038">
      <w:bodyDiv w:val="1"/>
      <w:marLeft w:val="0"/>
      <w:marRight w:val="0"/>
      <w:marTop w:val="0"/>
      <w:marBottom w:val="0"/>
      <w:divBdr>
        <w:top w:val="none" w:sz="0" w:space="0" w:color="auto"/>
        <w:left w:val="none" w:sz="0" w:space="0" w:color="auto"/>
        <w:bottom w:val="none" w:sz="0" w:space="0" w:color="auto"/>
        <w:right w:val="none" w:sz="0" w:space="0" w:color="auto"/>
      </w:divBdr>
      <w:divsChild>
        <w:div w:id="637030791">
          <w:marLeft w:val="0"/>
          <w:marRight w:val="0"/>
          <w:marTop w:val="0"/>
          <w:marBottom w:val="0"/>
          <w:divBdr>
            <w:top w:val="none" w:sz="0" w:space="0" w:color="auto"/>
            <w:left w:val="none" w:sz="0" w:space="0" w:color="auto"/>
            <w:bottom w:val="none" w:sz="0" w:space="0" w:color="auto"/>
            <w:right w:val="none" w:sz="0" w:space="0" w:color="auto"/>
          </w:divBdr>
        </w:div>
      </w:divsChild>
    </w:div>
    <w:div w:id="1452823737">
      <w:bodyDiv w:val="1"/>
      <w:marLeft w:val="0"/>
      <w:marRight w:val="0"/>
      <w:marTop w:val="0"/>
      <w:marBottom w:val="0"/>
      <w:divBdr>
        <w:top w:val="none" w:sz="0" w:space="0" w:color="auto"/>
        <w:left w:val="none" w:sz="0" w:space="0" w:color="auto"/>
        <w:bottom w:val="none" w:sz="0" w:space="0" w:color="auto"/>
        <w:right w:val="none" w:sz="0" w:space="0" w:color="auto"/>
      </w:divBdr>
    </w:div>
    <w:div w:id="1474635059">
      <w:bodyDiv w:val="1"/>
      <w:marLeft w:val="0"/>
      <w:marRight w:val="0"/>
      <w:marTop w:val="0"/>
      <w:marBottom w:val="0"/>
      <w:divBdr>
        <w:top w:val="none" w:sz="0" w:space="0" w:color="auto"/>
        <w:left w:val="none" w:sz="0" w:space="0" w:color="auto"/>
        <w:bottom w:val="none" w:sz="0" w:space="0" w:color="auto"/>
        <w:right w:val="none" w:sz="0" w:space="0" w:color="auto"/>
      </w:divBdr>
    </w:div>
    <w:div w:id="1619099327">
      <w:bodyDiv w:val="1"/>
      <w:marLeft w:val="0"/>
      <w:marRight w:val="0"/>
      <w:marTop w:val="0"/>
      <w:marBottom w:val="0"/>
      <w:divBdr>
        <w:top w:val="none" w:sz="0" w:space="0" w:color="auto"/>
        <w:left w:val="none" w:sz="0" w:space="0" w:color="auto"/>
        <w:bottom w:val="none" w:sz="0" w:space="0" w:color="auto"/>
        <w:right w:val="none" w:sz="0" w:space="0" w:color="auto"/>
      </w:divBdr>
      <w:divsChild>
        <w:div w:id="756630059">
          <w:marLeft w:val="0"/>
          <w:marRight w:val="0"/>
          <w:marTop w:val="0"/>
          <w:marBottom w:val="0"/>
          <w:divBdr>
            <w:top w:val="none" w:sz="0" w:space="0" w:color="auto"/>
            <w:left w:val="none" w:sz="0" w:space="0" w:color="auto"/>
            <w:bottom w:val="none" w:sz="0" w:space="0" w:color="auto"/>
            <w:right w:val="none" w:sz="0" w:space="0" w:color="auto"/>
          </w:divBdr>
        </w:div>
        <w:div w:id="64035929">
          <w:marLeft w:val="0"/>
          <w:marRight w:val="0"/>
          <w:marTop w:val="0"/>
          <w:marBottom w:val="0"/>
          <w:divBdr>
            <w:top w:val="none" w:sz="0" w:space="0" w:color="auto"/>
            <w:left w:val="none" w:sz="0" w:space="0" w:color="auto"/>
            <w:bottom w:val="none" w:sz="0" w:space="0" w:color="auto"/>
            <w:right w:val="none" w:sz="0" w:space="0" w:color="auto"/>
          </w:divBdr>
        </w:div>
        <w:div w:id="553395111">
          <w:marLeft w:val="0"/>
          <w:marRight w:val="0"/>
          <w:marTop w:val="0"/>
          <w:marBottom w:val="0"/>
          <w:divBdr>
            <w:top w:val="none" w:sz="0" w:space="0" w:color="auto"/>
            <w:left w:val="none" w:sz="0" w:space="0" w:color="auto"/>
            <w:bottom w:val="none" w:sz="0" w:space="0" w:color="auto"/>
            <w:right w:val="none" w:sz="0" w:space="0" w:color="auto"/>
          </w:divBdr>
        </w:div>
      </w:divsChild>
    </w:div>
    <w:div w:id="1689914922">
      <w:bodyDiv w:val="1"/>
      <w:marLeft w:val="0"/>
      <w:marRight w:val="0"/>
      <w:marTop w:val="0"/>
      <w:marBottom w:val="0"/>
      <w:divBdr>
        <w:top w:val="none" w:sz="0" w:space="0" w:color="auto"/>
        <w:left w:val="none" w:sz="0" w:space="0" w:color="auto"/>
        <w:bottom w:val="none" w:sz="0" w:space="0" w:color="auto"/>
        <w:right w:val="none" w:sz="0" w:space="0" w:color="auto"/>
      </w:divBdr>
    </w:div>
    <w:div w:id="1736471650">
      <w:bodyDiv w:val="1"/>
      <w:marLeft w:val="0"/>
      <w:marRight w:val="0"/>
      <w:marTop w:val="0"/>
      <w:marBottom w:val="0"/>
      <w:divBdr>
        <w:top w:val="none" w:sz="0" w:space="0" w:color="auto"/>
        <w:left w:val="none" w:sz="0" w:space="0" w:color="auto"/>
        <w:bottom w:val="none" w:sz="0" w:space="0" w:color="auto"/>
        <w:right w:val="none" w:sz="0" w:space="0" w:color="auto"/>
      </w:divBdr>
    </w:div>
    <w:div w:id="1744521146">
      <w:bodyDiv w:val="1"/>
      <w:marLeft w:val="0"/>
      <w:marRight w:val="0"/>
      <w:marTop w:val="0"/>
      <w:marBottom w:val="0"/>
      <w:divBdr>
        <w:top w:val="none" w:sz="0" w:space="0" w:color="auto"/>
        <w:left w:val="none" w:sz="0" w:space="0" w:color="auto"/>
        <w:bottom w:val="none" w:sz="0" w:space="0" w:color="auto"/>
        <w:right w:val="none" w:sz="0" w:space="0" w:color="auto"/>
      </w:divBdr>
    </w:div>
    <w:div w:id="180592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Target="webSettings.xml" Type="http://schemas.openxmlformats.org/officeDocument/2006/relationships/webSettings" Id="rId8"/>
   <Relationship Target="footer1.xml" Type="http://schemas.openxmlformats.org/officeDocument/2006/relationships/footer" Id="rId13"/>
   <Relationship Target="../customXml/item3.xml" Type="http://schemas.openxmlformats.org/officeDocument/2006/relationships/customXml" Id="rId3"/>
   <Relationship Target="settings.xml" Type="http://schemas.openxmlformats.org/officeDocument/2006/relationships/settings" Id="rId7"/>
   <Relationship Target="header1.xml" Type="http://schemas.openxmlformats.org/officeDocument/2006/relationships/header" Id="rId12"/>
   <Relationship Target="../customXml/item2.xml" Type="http://schemas.openxmlformats.org/officeDocument/2006/relationships/customXml" Id="rId2"/>
   <Relationship Target="../customXml/item1.xml" Type="http://schemas.openxmlformats.org/officeDocument/2006/relationships/customXml" Id="rId1"/>
   <Relationship Target="styles.xml" Type="http://schemas.openxmlformats.org/officeDocument/2006/relationships/styles" Id="rId6"/>
   <Relationship TargetMode="External" Target="mailto:Elita.Zvaigzne@varam.gov.lv" Type="http://schemas.openxmlformats.org/officeDocument/2006/relationships/hyperlink" Id="rId11"/>
   <Relationship Target="numbering.xml" Type="http://schemas.openxmlformats.org/officeDocument/2006/relationships/numbering" Id="rId5"/>
   <Relationship Target="theme/theme1.xml" Type="http://schemas.openxmlformats.org/officeDocument/2006/relationships/theme"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fontTable.xml" Type="http://schemas.openxmlformats.org/officeDocument/2006/relationships/fontTable" Id="rId14"/>
</Relationships>

</file>

<file path=word/_rels/footnotes.xml.rels><?xml version="1.0" encoding="UTF-8"?>
<Relationships xmlns="http://schemas.openxmlformats.org/package/2006/relationships">
   <Relationship TargetMode="External" Target="https://likumi.lv/ta/id/324715-par-digitalas-transformacijas-pamatnostadnem-20212027-gadam" Type="http://schemas.openxmlformats.org/officeDocument/2006/relationships/hyperlink" Id="rId8"/>
   <Relationship TargetMode="External" Target="https://eur-lex.europa.eu/legal-content/LV/TXT/?uri=celex%3A32022R2065" Type="http://schemas.openxmlformats.org/officeDocument/2006/relationships/hyperlink" Id="rId3"/>
   <Relationship TargetMode="External" Target="https://eur-lex.europa.eu/legal-content/LV/TXT/?uri=celex%3A32016R0679" Type="http://schemas.openxmlformats.org/officeDocument/2006/relationships/hyperlink" Id="rId7"/>
   <Relationship TargetMode="External" Target="https://eur-lex.europa.eu/legal-content/EN/TXT/?uri=CELEX%3A02010L0013-20250208" Type="http://schemas.openxmlformats.org/officeDocument/2006/relationships/hyperlink" Id="rId2"/>
   <Relationship TargetMode="External" Target="https://eur-lex.europa.eu/legal-content/LV/TXT/?uri=CELEX:52022DC0212" Type="http://schemas.openxmlformats.org/officeDocument/2006/relationships/hyperlink" Id="rId1"/>
   <Relationship TargetMode="External" Target="https://eur-lex.europa.eu/legal-content/LV/TXT/HTML/?uri=CELEX:32002L0058" Type="http://schemas.openxmlformats.org/officeDocument/2006/relationships/hyperlink" Id="rId6"/>
   <Relationship TargetMode="External" Target="https://eur-lex.europa.eu/legal-content/LV/TXT/?uri=CELEX:32024R1183" Type="http://schemas.openxmlformats.org/officeDocument/2006/relationships/hyperlink" Id="rId5"/>
   <Relationship TargetMode="External" Target="https://digital-strategy.ec.europa.eu/lv/library/commission-publishes-guidelines-protection-minors" Type="http://schemas.openxmlformats.org/officeDocument/2006/relationships/hyperlink" Id="rId4"/>
   <Relationship TargetMode="External" Target="https://drossinternets.lv/lv/info/kontroles-riki-vecakiem" Type="http://schemas.openxmlformats.org/officeDocument/2006/relationships/hyperlink"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_rels/item2.xml.rels><?xml version="1.0" encoding="UTF-8"?>
<Relationships xmlns="http://schemas.openxmlformats.org/package/2006/relationships">
   <Relationship Target="itemProps2.xml" Type="http://schemas.openxmlformats.org/officeDocument/2006/relationships/customXmlProps" Id="rId1"/>
</Relationships>

</file>

<file path=customXml/_rels/item3.xml.rels><?xml version="1.0" encoding="UTF-8"?>
<Relationships xmlns="http://schemas.openxmlformats.org/package/2006/relationships">
   <Relationship Target="itemProps3.xml" Type="http://schemas.openxmlformats.org/officeDocument/2006/relationships/customXmlProps" Id="rId1"/>
</Relationships>

</file>

<file path=customXml/_rels/item4.xml.rels><?xml version="1.0" encoding="UTF-8"?>
<Relationships xmlns="http://schemas.openxmlformats.org/package/2006/relationships">
   <Relationship Target="itemProps4.xml" Type="http://schemas.openxmlformats.org/officeDocument/2006/relationships/customXmlProps" Id="rId1"/>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ns26:Sources xmlns:ns26="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Description="Create a new document." ma:contentTypeID="0x010100A4BE502922EF134B9C8D6F9F1352A595" ma:contentTypeName="Document" ma:contentTypeScope="" ma:contentTypeVersion="13" ma:versionID="5e947a212f300e16b24bd9799304dac2">
  <xsd:schema xmlns:xsd="http://www.w3.org/2001/XMLSchema" xmlns:ns2="16db475b-0b34-4b4e-9c4c-95cfac0288a1" xmlns:ns3="bdad6ac5-a798-4f2b-b539-05e77d882931" xmlns:p="http://schemas.microsoft.com/office/2006/metadata/properties" xmlns:xs="http://www.w3.org/2001/XMLSchema" ma:fieldsID="ac3a050186b96cb723e77944ad85b2a0" ma:root="true" ns2:_="" ns3:_="" targetNamespace="http://schemas.microsoft.com/office/2006/metadata/properties">
    <xsd:import namespace="16db475b-0b34-4b4e-9c4c-95cfac0288a1"/>
    <xsd:import namespace="bdad6ac5-a798-4f2b-b539-05e77d882931"/>
    <xsd:element name="properties">
      <xsd:complexType>
        <xsd:sequence>
          <xsd:element name="documentManagement">
            <xsd:complexType>
              <xsd:all>
                <xsd:element minOccurs="0" ref="ns2:MediaServiceMetadata"/>
                <xsd:element minOccurs="0" ref="ns2:MediaServiceFastMetadata"/>
                <xsd:element minOccurs="0" ref="ns2:MediaServiceDateTaken"/>
                <xsd:element minOccurs="0" ref="ns2:MediaServiceAutoTags"/>
                <xsd:element minOccurs="0" ref="ns2:MediaServiceOCR"/>
                <xsd:element minOccurs="0" ref="ns2:MediaServiceGenerationTime"/>
                <xsd:element minOccurs="0" ref="ns2:MediaServiceEventHashCode"/>
                <xsd:element minOccurs="0" ref="ns2:MediaServiceAutoKeyPoints"/>
                <xsd:element minOccurs="0" ref="ns2:MediaServiceKeyPoints"/>
                <xsd:element minOccurs="0" ref="ns3:SharedWithUsers"/>
                <xsd:element minOccurs="0" ref="ns3:SharedWithDetails"/>
                <xsd:element minOccurs="0" ref="ns2:MediaServiceObjectDetectorVersions"/>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6db475b-0b34-4b4e-9c4c-95cfac0288a1">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DateTaken" ma:hidden="true" ma:index="10" ma:internalName="MediaServiceDateTaken" ma:readOnly="true" name="MediaServiceDateTaken" nillable="true">
      <xsd:simpleType>
        <xsd:restriction base="dms:Text"/>
      </xsd:simpleType>
    </xsd:element>
    <xsd:element ma:displayName="Tags" ma:index="11" ma:internalName="MediaServiceAutoTags" ma:readOnly="true" name="MediaServiceAutoTags" nillable="true">
      <xsd:simpleType>
        <xsd:restriction base="dms:Text"/>
      </xsd:simpleType>
    </xsd:element>
    <xsd:element ma:displayName="Extracted Text" ma:index="12" ma:internalName="MediaServiceOCR" ma:readOnly="true" name="MediaServiceOCR" nillable="true">
      <xsd:simpleType>
        <xsd:restriction base="dms:Note">
          <xsd:maxLength value="255"/>
        </xsd:restriction>
      </xsd:simpleType>
    </xsd:element>
    <xsd:element ma:displayName="MediaServiceGenerationTime" ma:hidden="true" ma:index="13" ma:internalName="MediaServiceGenerationTime" ma:readOnly="true" name="MediaServiceGenerationTime" nillable="true">
      <xsd:simpleType>
        <xsd:restriction base="dms:Text"/>
      </xsd:simpleType>
    </xsd:element>
    <xsd:element ma:displayName="MediaServiceEventHashCode" ma:hidden="true" ma:index="14" ma:internalName="MediaServiceEventHashCode" ma:readOnly="true" name="MediaServiceEventHashCode" nillable="true">
      <xsd:simpleType>
        <xsd:restriction base="dms:Text"/>
      </xsd:simpleType>
    </xsd:element>
    <xsd:element ma:displayName="MediaServiceAutoKeyPoints" ma:hidden="true" ma:index="15" ma:internalName="MediaServiceAutoKeyPoints" ma:readOnly="true" name="MediaServiceAutoKeyPoints" nillable="true">
      <xsd:simpleType>
        <xsd:restriction base="dms:Note"/>
      </xsd:simpleType>
    </xsd:element>
    <xsd:element ma:displayName="KeyPoints" ma:index="16" ma:internalName="MediaServiceKeyPoints" ma:readOnly="true" name="MediaServiceKeyPoints" nillable="true">
      <xsd:simpleType>
        <xsd:restriction base="dms:Note">
          <xsd:maxLength value="255"/>
        </xsd:restriction>
      </xsd:simpleType>
    </xsd:element>
    <xsd:element ma:displayName="MediaServiceObjectDetectorVersions" ma:hidden="true" ma:index="19" ma:indexed="true" ma:internalName="MediaServiceObjectDetectorVersions" ma:readOnly="true" name="MediaServiceObjectDetectorVersions" nillable="true">
      <xsd:simpleType>
        <xsd:restriction base="dms:Text"/>
      </xsd:simpleType>
    </xsd:element>
    <xsd:element ma:displayName="MediaServiceSearchProperties" ma:hidden="true" ma:index="20"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bdad6ac5-a798-4f2b-b539-05e77d882931">
    <xsd:import namespace="http://schemas.microsoft.com/office/2006/documentManagement/types"/>
    <xsd:import namespace="http://schemas.microsoft.com/office/infopath/2007/PartnerControls"/>
    <xsd:element ma:displayName="Shared With" ma:index="17"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8"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p:properties xmlns:p="http://schemas.microsoft.com/office/2006/metadata/properties" xmlns:pc="http://schemas.microsoft.com/office/infopath/2007/PartnerControls" xmlns:xsi="http://www.w3.org/2001/XMLSchema-instance">
  <documentManagement/>
</p:properties>
</file>

<file path=customXml/itemProps1.xml><?xml version="1.0" encoding="utf-8"?>
<ds:datastoreItem xmlns:ds="http://schemas.openxmlformats.org/officeDocument/2006/customXml" ds:itemID="{7265C156-3E5C-4C1B-9575-6D669432F399}">
  <ds:schemaRefs>
    <ds:schemaRef ds:uri="http://schemas.microsoft.com/sharepoint/v3/contenttype/forms"/>
  </ds:schemaRefs>
</ds:datastoreItem>
</file>

<file path=customXml/itemProps2.xml><?xml version="1.0" encoding="utf-8"?>
<ds:datastoreItem xmlns:ds="http://schemas.openxmlformats.org/officeDocument/2006/customXml" ds:itemID="{C5EAB97D-64B5-4251-B6F5-363B1328CB8C}">
  <ds:schemaRefs>
    <ds:schemaRef ds:uri="http://schemas.openxmlformats.org/officeDocument/2006/bibliography"/>
  </ds:schemaRefs>
</ds:datastoreItem>
</file>

<file path=customXml/itemProps3.xml><?xml version="1.0" encoding="utf-8"?>
<ds:datastoreItem xmlns:ds="http://schemas.openxmlformats.org/officeDocument/2006/customXml" ds:itemID="{4234FDBD-366A-43BC-A07B-BFA5D41AE0D3}">
  <ds:schemaRefs>
    <ds:schemaRef ds:uri="http://schemas.microsoft.com/office/2006/metadata/contentType"/>
    <ds:schemaRef ds:uri="http://schemas.microsoft.com/office/2006/metadata/properties/metaAttributes"/>
    <ds:schemaRef ds:uri="http://www.w3.org/2001/XMLSchema"/>
    <ds:schemaRef ds:uri="16db475b-0b34-4b4e-9c4c-95cfac0288a1"/>
    <ds:schemaRef ds:uri="bdad6ac5-a798-4f2b-b539-05e77d88293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4DB5B3-0484-4073-8AD5-CF67284254EA}">
  <ds:schemaRefs>
    <ds:schemaRef ds:uri="http://schemas.microsoft.com/office/2006/metadata/properties"/>
    <ds:schemaRef ds:uri="16db475b-0b34-4b4e-9c4c-95cfac0288a1"/>
    <ds:schemaRef ds:uri="http://purl.org/dc/elements/1.1/"/>
    <ds:schemaRef ds:uri="http://purl.org/dc/terms/"/>
    <ds:schemaRef ds:uri="http://www.w3.org/XML/1998/namespace"/>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bdad6ac5-a798-4f2b-b539-05e77d882931"/>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11935</Words>
  <Characters>6803</Characters>
  <Application>Microsoft Office Word</Application>
  <DocSecurity>0</DocSecurity>
  <Lines>56</Lines>
  <Paragraphs>37</Paragraphs>
  <ScaleCrop>false</ScaleCrop>
  <HeadingPairs>
    <vt:vector size="2" baseType="variant">
      <vt:variant>
        <vt:lpstr>Title</vt:lpstr>
      </vt:variant>
      <vt:variant>
        <vt:i4>1</vt:i4>
      </vt:variant>
    </vt:vector>
  </HeadingPairs>
  <TitlesOfParts>
    <vt:vector size="1" baseType="lpstr">
      <vt:lpstr>Informatīvais ziņojums "Par 2022. gada 8.-9. marta neformālajā Eiropas Savienības telekomunikāciju ministru sanāksmē izskatāmajiem jautājumiem"</vt:lpstr>
    </vt:vector>
  </TitlesOfParts>
  <Company>Vides aizsardzības un reģionālās attīstības ministrija</Company>
  <LinksUpToDate>false</LinksUpToDate>
  <CharactersWithSpaces>18701</CharactersWithSpaces>
  <SharedDoc>false</SharedDoc>
  <HLinks>
    <vt:vector size="78" baseType="variant">
      <vt:variant>
        <vt:i4>4456552</vt:i4>
      </vt:variant>
      <vt:variant>
        <vt:i4>0</vt:i4>
      </vt:variant>
      <vt:variant>
        <vt:i4>0</vt:i4>
      </vt:variant>
      <vt:variant>
        <vt:i4>5</vt:i4>
      </vt:variant>
      <vt:variant>
        <vt:lpwstr>mailto:Elita.Zvaigzne@varam.gov.lv</vt:lpwstr>
      </vt:variant>
      <vt:variant>
        <vt:lpwstr/>
      </vt:variant>
      <vt:variant>
        <vt:i4>5963778</vt:i4>
      </vt:variant>
      <vt:variant>
        <vt:i4>27</vt:i4>
      </vt:variant>
      <vt:variant>
        <vt:i4>0</vt:i4>
      </vt:variant>
      <vt:variant>
        <vt:i4>5</vt:i4>
      </vt:variant>
      <vt:variant>
        <vt:lpwstr>https://drossinternets.lv/lv/info/kontroles-riki-vecakiem</vt:lpwstr>
      </vt:variant>
      <vt:variant>
        <vt:lpwstr/>
      </vt:variant>
      <vt:variant>
        <vt:i4>7471145</vt:i4>
      </vt:variant>
      <vt:variant>
        <vt:i4>24</vt:i4>
      </vt:variant>
      <vt:variant>
        <vt:i4>0</vt:i4>
      </vt:variant>
      <vt:variant>
        <vt:i4>5</vt:i4>
      </vt:variant>
      <vt:variant>
        <vt:lpwstr>https://likumi.lv/ta/id/324715-par-digitalas-transformacijas-pamatnostadnem-20212027-gadam</vt:lpwstr>
      </vt:variant>
      <vt:variant>
        <vt:lpwstr/>
      </vt:variant>
      <vt:variant>
        <vt:i4>6488178</vt:i4>
      </vt:variant>
      <vt:variant>
        <vt:i4>21</vt:i4>
      </vt:variant>
      <vt:variant>
        <vt:i4>0</vt:i4>
      </vt:variant>
      <vt:variant>
        <vt:i4>5</vt:i4>
      </vt:variant>
      <vt:variant>
        <vt:lpwstr>https://digital-strategy.ec.europa.eu/lv/library/commission-publishes-guidelines-protection-minors</vt:lpwstr>
      </vt:variant>
      <vt:variant>
        <vt:lpwstr/>
      </vt:variant>
      <vt:variant>
        <vt:i4>8126586</vt:i4>
      </vt:variant>
      <vt:variant>
        <vt:i4>18</vt:i4>
      </vt:variant>
      <vt:variant>
        <vt:i4>0</vt:i4>
      </vt:variant>
      <vt:variant>
        <vt:i4>5</vt:i4>
      </vt:variant>
      <vt:variant>
        <vt:lpwstr>https://eur-lex.europa.eu/legal-content/LV/TXT/?uri=celex%3A32016R0679</vt:lpwstr>
      </vt:variant>
      <vt:variant>
        <vt:lpwstr/>
      </vt:variant>
      <vt:variant>
        <vt:i4>4390940</vt:i4>
      </vt:variant>
      <vt:variant>
        <vt:i4>15</vt:i4>
      </vt:variant>
      <vt:variant>
        <vt:i4>0</vt:i4>
      </vt:variant>
      <vt:variant>
        <vt:i4>5</vt:i4>
      </vt:variant>
      <vt:variant>
        <vt:lpwstr>https://eur-lex.europa.eu/legal-content/LV/TXT/HTML/?uri=CELEX:32002L0058</vt:lpwstr>
      </vt:variant>
      <vt:variant>
        <vt:lpwstr/>
      </vt:variant>
      <vt:variant>
        <vt:i4>327690</vt:i4>
      </vt:variant>
      <vt:variant>
        <vt:i4>12</vt:i4>
      </vt:variant>
      <vt:variant>
        <vt:i4>0</vt:i4>
      </vt:variant>
      <vt:variant>
        <vt:i4>5</vt:i4>
      </vt:variant>
      <vt:variant>
        <vt:lpwstr>https://eur-lex.europa.eu/legal-content/LV/TXT/PDF/?uri=CELEX:32018L1808</vt:lpwstr>
      </vt:variant>
      <vt:variant>
        <vt:lpwstr/>
      </vt:variant>
      <vt:variant>
        <vt:i4>786501</vt:i4>
      </vt:variant>
      <vt:variant>
        <vt:i4>9</vt:i4>
      </vt:variant>
      <vt:variant>
        <vt:i4>0</vt:i4>
      </vt:variant>
      <vt:variant>
        <vt:i4>5</vt:i4>
      </vt:variant>
      <vt:variant>
        <vt:lpwstr>https://eur-lex.europa.eu/legal-content/LV/TXT/?uri=CELEX:32024R1183</vt:lpwstr>
      </vt:variant>
      <vt:variant>
        <vt:lpwstr/>
      </vt:variant>
      <vt:variant>
        <vt:i4>7667837</vt:i4>
      </vt:variant>
      <vt:variant>
        <vt:i4>6</vt:i4>
      </vt:variant>
      <vt:variant>
        <vt:i4>0</vt:i4>
      </vt:variant>
      <vt:variant>
        <vt:i4>5</vt:i4>
      </vt:variant>
      <vt:variant>
        <vt:lpwstr>https://eur-lex.europa.eu/legal-content/LV/TXT/?uri=celex%3A32022R2065</vt:lpwstr>
      </vt:variant>
      <vt:variant>
        <vt:lpwstr/>
      </vt:variant>
      <vt:variant>
        <vt:i4>7733354</vt:i4>
      </vt:variant>
      <vt:variant>
        <vt:i4>3</vt:i4>
      </vt:variant>
      <vt:variant>
        <vt:i4>0</vt:i4>
      </vt:variant>
      <vt:variant>
        <vt:i4>5</vt:i4>
      </vt:variant>
      <vt:variant>
        <vt:lpwstr>https://eur-lex.europa.eu/legal-content/EN/TXT/?uri=CELEX%3A02010L0013-20250208</vt:lpwstr>
      </vt:variant>
      <vt:variant>
        <vt:lpwstr/>
      </vt:variant>
      <vt:variant>
        <vt:i4>1638429</vt:i4>
      </vt:variant>
      <vt:variant>
        <vt:i4>0</vt:i4>
      </vt:variant>
      <vt:variant>
        <vt:i4>0</vt:i4>
      </vt:variant>
      <vt:variant>
        <vt:i4>5</vt:i4>
      </vt:variant>
      <vt:variant>
        <vt:lpwstr>https://eur-lex.europa.eu/legal-content/LV/TXT/?uri=CELEX:52022DC0212</vt:lpwstr>
      </vt:variant>
      <vt:variant>
        <vt:lpwstr/>
      </vt:variant>
      <vt:variant>
        <vt:i4>2293799</vt:i4>
      </vt:variant>
      <vt:variant>
        <vt:i4>3</vt:i4>
      </vt:variant>
      <vt:variant>
        <vt:i4>0</vt:i4>
      </vt:variant>
      <vt:variant>
        <vt:i4>5</vt:i4>
      </vt:variant>
      <vt:variant>
        <vt:lpwstr>https://eur-lex.europa.eu/legal-content/LV/TXT/HTML/?uri=CELEX:52022DC0212</vt:lpwstr>
      </vt:variant>
      <vt:variant>
        <vt:lpwstr/>
      </vt:variant>
      <vt:variant>
        <vt:i4>6160429</vt:i4>
      </vt:variant>
      <vt:variant>
        <vt:i4>0</vt:i4>
      </vt:variant>
      <vt:variant>
        <vt:i4>0</vt:i4>
      </vt:variant>
      <vt:variant>
        <vt:i4>5</vt:i4>
      </vt:variant>
      <vt:variant>
        <vt:lpwstr>mailto:es@varam.gov.lv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2022. gada 8.-9. marta neformālajā Eiropas Savienības telekomunikāciju ministru sanāksmē izskatāmajiem jautājumiem"</dc:title>
  <dc:subject>Informatīvais ziņojums</dc:subject>
  <dc:creator>Elita Zvaigzne</dc:creator>
  <cp:keywords/>
  <dc:description>Viedās administrācijas un reģionālās attīstības ministrijas Digitālās politikas departamenta vecākā konsultante Elita Zvaigzne, e-pasts: Elita.Zvaigzne@varam.gov.lv, tālr. 6026507</dc:description>
  <cp:lastModifiedBy>Evita Stanga</cp:lastModifiedBy>
  <cp:revision>6</cp:revision>
  <cp:lastPrinted>2020-10-07T12:20:00Z</cp:lastPrinted>
  <dcterms:created xsi:type="dcterms:W3CDTF">2025-10-01T07:55:00Z</dcterms:created>
  <dcterms:modified xsi:type="dcterms:W3CDTF">2025-10-01T11:46:00Z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Description">
    <vt:lpwstr>
</vt:lpwstr>
  </property>
  <property fmtid="{D5CDD505-2E9C-101B-9397-08002B2CF9AE}" pid="3" name="DISCesvisComments">
    <vt:lpwstr>LŪdzam līdz 13:00  saskaņot precizēto informatīvo ziņojumu. Īpašs lūgums AiM saskaņot vai precizēt padomes darba kārtības trešo punktu, papildus tam, lūdzam AiM izvērtēt nepieciešamību minētā darba kārtības punkta tekstu papildināt ar informāciju par kibe</vt:lpwstr>
  </property>
  <property fmtid="{D5CDD505-2E9C-101B-9397-08002B2CF9AE}" pid="4" name="DISCesvisDocRegDate">
    <vt:lpwstr>2020-10-10</vt:lpwstr>
  </property>
  <property fmtid="{D5CDD505-2E9C-101B-9397-08002B2CF9AE}" pid="5" name="DISCesvisRegDate">
    <vt:lpwstr>2020-10-10</vt:lpwstr>
  </property>
  <property fmtid="{D5CDD505-2E9C-101B-9397-08002B2CF9AE}" pid="6" name="DISCesvisDocRegNr">
    <vt:lpwstr>IZ-VARAM/2020-10</vt:lpwstr>
  </property>
  <property fmtid="{D5CDD505-2E9C-101B-9397-08002B2CF9AE}" pid="8" name="ContentTypeId">
    <vt:lpwstr>0x010100A4BE502922EF134B9C8D6F9F1352A595</vt:lpwstr>
  </property>
  <property fmtid="{D5CDD505-2E9C-101B-9397-08002B2CF9AE}" pid="9" name="MediaServiceImageTags">
    <vt:lpwstr/>
  </property>
  <property fmtid="{D5CDD505-2E9C-101B-9397-08002B2CF9AE}" pid="101" name="DISCesvisMeetingDate">
    <vt:lpwstr>2025-10-10</vt:lpwstr>
  </property>
  <property fmtid="{D5CDD505-2E9C-101B-9397-08002B2CF9AE}" pid="102" name="DISCesvisAdditionalMakers">
    <vt:lpwstr>Vecākā konsultante Elita Zvaigzne</vt:lpwstr>
  </property>
  <property fmtid="{D5CDD505-2E9C-101B-9397-08002B2CF9AE}" pid="103" name="DIScgiUrl">
    <vt:lpwstr>https://lim.esvis.gov.lv/cs/idcplg</vt:lpwstr>
  </property>
  <property fmtid="{D5CDD505-2E9C-101B-9397-08002B2CF9AE}" pid="104" name="DISdDocName">
    <vt:lpwstr>L572809</vt:lpwstr>
  </property>
  <property fmtid="{D5CDD505-2E9C-101B-9397-08002B2CF9AE}" pid="105" name="DISCesvisAdditionalTutors">
    <vt:lpwstr>nodaļas vadītāja Evita Stanga, Departamenta direktors Māris Klismets, Nodaļas vadītāja vietnieks Santa Ķipēna, Vecākais eksperts Laura Klimbe</vt:lpwstr>
  </property>
  <property fmtid="{D5CDD505-2E9C-101B-9397-08002B2CF9AE}" pid="106" name="DISCesvisSigner">
    <vt:lpwstr> Raimonds Čudars</vt:lpwstr>
  </property>
  <property fmtid="{D5CDD505-2E9C-101B-9397-08002B2CF9AE}" pid="107" name="DISCesvisSafetyLevel">
    <vt:lpwstr>Vispārpieejams</vt:lpwstr>
  </property>
  <property fmtid="{D5CDD505-2E9C-101B-9397-08002B2CF9AE}" pid="108" name="DISTaskPaneUrl">
    <vt:lpwstr>https://lim.esvis.gov.lv/cs/idcplg?ClientControlled=DocMan&amp;coreContentOnly=1&amp;WebdavRequest=1&amp;IdcService=DOC_INFO&amp;dID=662139</vt:lpwstr>
  </property>
  <property fmtid="{D5CDD505-2E9C-101B-9397-08002B2CF9AE}" pid="109" name="DISCesvisTitle">
    <vt:lpwstr>Informatīvais ziņojums
“Par Eiropas Savienības telekomunikāciju ministru 2025. gada 9. - 10. oktobra neformālajā sanāksmē izskatāmajiem jautājumiem”
</vt:lpwstr>
  </property>
  <property fmtid="{D5CDD505-2E9C-101B-9397-08002B2CF9AE}" pid="110" name="DISCesvisMinistryOfMinister">
    <vt:lpwstr>wwTemplateNP_MinistryOfMinister(Viedās administrācijas un reģionālās attīstības,)</vt:lpwstr>
  </property>
  <property fmtid="{D5CDD505-2E9C-101B-9397-08002B2CF9AE}" pid="111" name="DISCesvisAuthor">
    <vt:lpwstr>Viedās administrācijas un reģionālās attīstības ministrija</vt:lpwstr>
  </property>
  <property fmtid="{D5CDD505-2E9C-101B-9397-08002B2CF9AE}" pid="112" name="DISCesvisMainMaker">
    <vt:lpwstr>Vecākā konsultante Elita Zvaigzne</vt:lpwstr>
  </property>
  <property fmtid="{D5CDD505-2E9C-101B-9397-08002B2CF9AE}" pid="113" name="DISCesvisAdditionalTutorsMail">
    <vt:lpwstr>evita.stanga@varam.gov.lv, maris.klismets@varam.gov.lv, santa.kipena@varam.gov.lv, laura.klimbe@varam.gov.lv</vt:lpwstr>
  </property>
  <property fmtid="{D5CDD505-2E9C-101B-9397-08002B2CF9AE}" pid="114" name="DISCesvisAdditionalTutorsPhone">
    <vt:lpwstr>66016787, 67026496, 67026452, 67026421</vt:lpwstr>
  </property>
  <property fmtid="{D5CDD505-2E9C-101B-9397-08002B2CF9AE}" pid="115" name="DISidcName">
    <vt:lpwstr>1020404016200</vt:lpwstr>
  </property>
  <property fmtid="{D5CDD505-2E9C-101B-9397-08002B2CF9AE}" pid="116"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ForInforming,DISCesvisMainMakerOrgUnitTitle</vt:lpwstr>
  </property>
  <property fmtid="{D5CDD505-2E9C-101B-9397-08002B2CF9AE}" pid="117" name="DISCesvisAdditionalMakersMail">
    <vt:lpwstr>Elita.Zvaigzne@varam.gov.lv</vt:lpwstr>
  </property>
  <property fmtid="{D5CDD505-2E9C-101B-9397-08002B2CF9AE}" pid="118" name="DISdUser">
    <vt:lpwstr>weblogic</vt:lpwstr>
  </property>
  <property fmtid="{D5CDD505-2E9C-101B-9397-08002B2CF9AE}" pid="119" name="DISCesvisOrgApprovers">
    <vt:lpwstr>Ekonomikas ministrija, Iekšlietu ministrija, Kultūras ministrija, Labklājības ministrija, Ārlietu ministrija, Izglītības un zinātnes ministrija</vt:lpwstr>
  </property>
  <property fmtid="{D5CDD505-2E9C-101B-9397-08002B2CF9AE}" pid="120" name="DISdID">
    <vt:lpwstr>662139</vt:lpwstr>
  </property>
  <property fmtid="{D5CDD505-2E9C-101B-9397-08002B2CF9AE}" pid="121" name="DISCesvisAdditionalMakersPhone">
    <vt:lpwstr>29293329</vt:lpwstr>
  </property>
  <property fmtid="{D5CDD505-2E9C-101B-9397-08002B2CF9AE}" pid="122" name="DISCesvisMainMakerOrgUnitTitle">
    <vt:lpwstr>EPD</vt:lpwstr>
  </property>
  <property fmtid="{D5CDD505-2E9C-101B-9397-08002B2CF9AE}" pid="123" name="DISCesvisForInforming">
    <vt:lpwstr>Nozares padomnieks  Jānis Glazkovs</vt:lpwstr>
  </property>
</Properties>
</file>