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6626A" w14:textId="1911F461" w:rsidR="002A580A" w:rsidRPr="0068685F" w:rsidRDefault="00411633" w:rsidP="004A45A5">
      <w:pPr>
        <w:shd w:val="clear" w:color="auto" w:fill="FFFFFF"/>
        <w:suppressAutoHyphens w:val="0"/>
        <w:spacing w:after="120" w:line="240" w:lineRule="auto"/>
        <w:jc w:val="right"/>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6</w:t>
      </w:r>
      <w:r w:rsidR="008E55F7" w:rsidRPr="0068685F">
        <w:rPr>
          <w:rFonts w:ascii="Times New Roman" w:eastAsia="Times New Roman" w:hAnsi="Times New Roman"/>
          <w:sz w:val="24"/>
          <w:szCs w:val="24"/>
          <w:lang w:eastAsia="lv-LV"/>
        </w:rPr>
        <w:t>.pielikums</w:t>
      </w:r>
      <w:r w:rsidR="008E55F7" w:rsidRPr="0068685F">
        <w:rPr>
          <w:rFonts w:ascii="Times New Roman" w:eastAsia="Times New Roman" w:hAnsi="Times New Roman"/>
          <w:sz w:val="24"/>
          <w:szCs w:val="24"/>
          <w:lang w:eastAsia="lv-LV"/>
        </w:rPr>
        <w:br/>
        <w:t>Ministru kabineta</w:t>
      </w:r>
      <w:r w:rsidR="008E55F7" w:rsidRPr="0068685F">
        <w:rPr>
          <w:rFonts w:ascii="Times New Roman" w:eastAsia="Times New Roman" w:hAnsi="Times New Roman"/>
          <w:sz w:val="24"/>
          <w:szCs w:val="24"/>
          <w:lang w:eastAsia="lv-LV"/>
        </w:rPr>
        <w:br/>
        <w:t xml:space="preserve">2020.gada </w:t>
      </w:r>
      <w:r w:rsidRPr="0068685F">
        <w:rPr>
          <w:rFonts w:ascii="Times New Roman" w:eastAsia="Times New Roman" w:hAnsi="Times New Roman"/>
          <w:sz w:val="24"/>
          <w:szCs w:val="24"/>
          <w:lang w:eastAsia="lv-LV"/>
        </w:rPr>
        <w:t>2</w:t>
      </w:r>
      <w:r w:rsidR="008E55F7" w:rsidRPr="0068685F">
        <w:rPr>
          <w:rFonts w:ascii="Times New Roman" w:eastAsia="Times New Roman" w:hAnsi="Times New Roman"/>
          <w:sz w:val="24"/>
          <w:szCs w:val="24"/>
          <w:lang w:eastAsia="lv-LV"/>
        </w:rPr>
        <w:t>.septembra noteikumiem Nr.</w:t>
      </w:r>
      <w:bookmarkStart w:id="0" w:name="piel-275510"/>
      <w:bookmarkEnd w:id="0"/>
      <w:r w:rsidRPr="0068685F">
        <w:rPr>
          <w:rFonts w:ascii="Times New Roman" w:eastAsia="Times New Roman" w:hAnsi="Times New Roman"/>
          <w:sz w:val="24"/>
          <w:szCs w:val="24"/>
          <w:lang w:eastAsia="lv-LV"/>
        </w:rPr>
        <w:t>560</w:t>
      </w:r>
    </w:p>
    <w:p w14:paraId="52EA4F61" w14:textId="77777777" w:rsidR="002A580A" w:rsidRPr="0068685F" w:rsidRDefault="002A580A" w:rsidP="004A45A5">
      <w:pPr>
        <w:shd w:val="clear" w:color="auto" w:fill="FFFFFF"/>
        <w:suppressAutoHyphens w:val="0"/>
        <w:spacing w:after="120" w:line="240" w:lineRule="auto"/>
        <w:jc w:val="center"/>
        <w:rPr>
          <w:rFonts w:ascii="Times New Roman" w:eastAsia="Times New Roman" w:hAnsi="Times New Roman"/>
          <w:b/>
          <w:bCs/>
          <w:sz w:val="24"/>
          <w:szCs w:val="24"/>
          <w:shd w:val="clear" w:color="auto" w:fill="FFFF00"/>
          <w:lang w:eastAsia="lv-LV"/>
        </w:rPr>
      </w:pPr>
    </w:p>
    <w:p w14:paraId="33B483B9" w14:textId="77777777" w:rsidR="001C302E" w:rsidRPr="0068685F" w:rsidRDefault="001C302E" w:rsidP="004A45A5">
      <w:pPr>
        <w:shd w:val="clear" w:color="auto" w:fill="FFFFFF"/>
        <w:suppressAutoHyphens w:val="0"/>
        <w:spacing w:after="120" w:line="240" w:lineRule="auto"/>
        <w:jc w:val="center"/>
        <w:rPr>
          <w:rFonts w:ascii="Times New Roman" w:hAnsi="Times New Roman"/>
          <w:b/>
          <w:bCs/>
          <w:sz w:val="24"/>
          <w:szCs w:val="24"/>
        </w:rPr>
      </w:pPr>
    </w:p>
    <w:p w14:paraId="01F41209" w14:textId="1B6E38F8" w:rsidR="002A580A" w:rsidRPr="0068685F" w:rsidRDefault="00411633" w:rsidP="004A45A5">
      <w:pPr>
        <w:shd w:val="clear" w:color="auto" w:fill="FFFFFF"/>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Elektrostacijas kopējo kapitālieguldījumu iekšējās peļņas normas aprēķins</w:t>
      </w:r>
    </w:p>
    <w:p w14:paraId="0B6495ED" w14:textId="77777777" w:rsidR="002A580A" w:rsidRPr="0068685F" w:rsidRDefault="002A580A" w:rsidP="004A45A5">
      <w:pPr>
        <w:shd w:val="clear" w:color="auto" w:fill="FFFFFF"/>
        <w:suppressAutoHyphens w:val="0"/>
        <w:spacing w:after="120" w:line="240" w:lineRule="auto"/>
        <w:jc w:val="center"/>
        <w:rPr>
          <w:rFonts w:ascii="Times New Roman" w:hAnsi="Times New Roman"/>
        </w:rPr>
      </w:pPr>
    </w:p>
    <w:p w14:paraId="5C1D01AF" w14:textId="18959721" w:rsidR="00411633" w:rsidRPr="0068685F" w:rsidRDefault="00411633" w:rsidP="004A45A5">
      <w:pPr>
        <w:pStyle w:val="tvhtml"/>
        <w:shd w:val="clear" w:color="auto" w:fill="FFFFFF"/>
        <w:spacing w:before="0" w:beforeAutospacing="0" w:after="120" w:afterAutospacing="0"/>
        <w:ind w:firstLine="300"/>
        <w:jc w:val="center"/>
        <w:rPr>
          <w:b/>
          <w:bCs/>
        </w:rPr>
      </w:pPr>
      <w:r w:rsidRPr="0068685F">
        <w:rPr>
          <w:b/>
          <w:bCs/>
        </w:rPr>
        <w:t>I. Elektrostacijas kopējo kapitālieguldījumu iekšējās peļņas normas aprēķina gaita</w:t>
      </w:r>
    </w:p>
    <w:p w14:paraId="3DD379DF" w14:textId="77777777" w:rsidR="004A45A5" w:rsidRPr="0068685F" w:rsidRDefault="004A45A5" w:rsidP="004A45A5">
      <w:pPr>
        <w:pStyle w:val="tvhtml"/>
        <w:shd w:val="clear" w:color="auto" w:fill="FFFFFF"/>
        <w:spacing w:before="0" w:beforeAutospacing="0" w:after="120" w:afterAutospacing="0"/>
        <w:ind w:firstLine="300"/>
        <w:jc w:val="center"/>
        <w:rPr>
          <w:b/>
          <w:bCs/>
        </w:rPr>
      </w:pPr>
    </w:p>
    <w:p w14:paraId="5FD690DB" w14:textId="103605B2" w:rsidR="00411633" w:rsidRPr="0068685F" w:rsidRDefault="00411633" w:rsidP="00CC48CB">
      <w:pPr>
        <w:pStyle w:val="tvhtml"/>
        <w:numPr>
          <w:ilvl w:val="0"/>
          <w:numId w:val="10"/>
        </w:numPr>
        <w:shd w:val="clear" w:color="auto" w:fill="FFFFFF"/>
        <w:spacing w:before="0" w:beforeAutospacing="0" w:after="120" w:afterAutospacing="0"/>
        <w:jc w:val="both"/>
      </w:pPr>
      <w:r w:rsidRPr="0068685F">
        <w:t>Iekšējā peļņas norma ir diskonta likmes vērtība, pie kuras pašreizējā diskontētās naudas plūsmas vērtība ir vienāda ar sākotnēji ieguldītā kapitāla vērtību. Iekšējā peļņas norma tiek aprēķināta uz pēdējo gadu, kad ražotājs var izmantot tiesības, kas piešķirtas saskaņā ar </w:t>
      </w:r>
      <w:hyperlink r:id="rId8" w:tgtFrame="_blank" w:history="1">
        <w:r w:rsidRPr="0068685F">
          <w:rPr>
            <w:rStyle w:val="Hyperlink"/>
            <w:color w:val="auto"/>
            <w:u w:val="none"/>
          </w:rPr>
          <w:t>Elektroenerģijas tirgus likuma</w:t>
        </w:r>
      </w:hyperlink>
      <w:r w:rsidRPr="0068685F">
        <w:t> </w:t>
      </w:r>
      <w:hyperlink r:id="rId9" w:anchor="p29" w:tgtFrame="_blank" w:history="1">
        <w:r w:rsidRPr="0068685F">
          <w:rPr>
            <w:rStyle w:val="Hyperlink"/>
            <w:color w:val="auto"/>
            <w:u w:val="none"/>
          </w:rPr>
          <w:t>29.</w:t>
        </w:r>
      </w:hyperlink>
      <w:r w:rsidRPr="0068685F">
        <w:t> pantu.</w:t>
      </w:r>
      <w:r w:rsidR="00AB262E" w:rsidRPr="0068685F">
        <w:t xml:space="preserve"> Iekšējo peļņas normu aprēķina, ņemot vērā elektrostacijas vienotā tehnoloģiskā cikla principu</w:t>
      </w:r>
      <w:r w:rsidR="00715F92" w:rsidRPr="0068685F">
        <w:t>.</w:t>
      </w:r>
    </w:p>
    <w:p w14:paraId="68342781" w14:textId="77777777" w:rsidR="008C2404" w:rsidRPr="0068685F" w:rsidRDefault="00CC2864" w:rsidP="00BF1A38">
      <w:pPr>
        <w:pStyle w:val="tvhtml"/>
        <w:numPr>
          <w:ilvl w:val="1"/>
          <w:numId w:val="10"/>
        </w:numPr>
        <w:shd w:val="clear" w:color="auto" w:fill="FFFFFF"/>
        <w:spacing w:before="0" w:beforeAutospacing="0" w:after="120" w:afterAutospacing="0"/>
        <w:jc w:val="both"/>
      </w:pPr>
      <w:r w:rsidRPr="0068685F">
        <w:t xml:space="preserve">Iekšējās peļņas normas aprēķinam izmanto datus par elektrostacijā veiktajām investīcijām, faktisko ieņēmumu un izdevumu datus un ekspluatācijas izmaksu līmeņatzīmes. Ja komersants nevar iesniegt kādu no elektrostacijas faktisko ieņēmumu </w:t>
      </w:r>
      <w:r w:rsidR="00F5394B" w:rsidRPr="0068685F">
        <w:t>vai</w:t>
      </w:r>
      <w:r w:rsidRPr="0068685F">
        <w:t xml:space="preserve"> izdevumu datiem, tad iekšējās peļņas normas aprēķinam norēķinu periodam, kas nav mazāks par vienu mēnesi, izmanto pielikumā noteiktās līmeņatzīmes.</w:t>
      </w:r>
    </w:p>
    <w:p w14:paraId="5BBDA07D" w14:textId="5E559D7C" w:rsidR="00FE46FE" w:rsidRPr="0068685F" w:rsidRDefault="00D132D9" w:rsidP="00BF1A38">
      <w:pPr>
        <w:pStyle w:val="tvhtml"/>
        <w:numPr>
          <w:ilvl w:val="1"/>
          <w:numId w:val="10"/>
        </w:numPr>
        <w:shd w:val="clear" w:color="auto" w:fill="FFFFFF"/>
        <w:spacing w:before="0" w:beforeAutospacing="0" w:after="120" w:afterAutospacing="0"/>
        <w:jc w:val="both"/>
      </w:pPr>
      <w:r w:rsidRPr="0068685F">
        <w:t xml:space="preserve">aprēķinam nepieciešamos </w:t>
      </w:r>
      <w:r w:rsidR="00E518FF" w:rsidRPr="0068685F">
        <w:t>d</w:t>
      </w:r>
      <w:r w:rsidR="00BF1A38" w:rsidRPr="0068685F">
        <w:t>atus par elektroenerģijas apjomu un cenu, kas iepirkta obligātā iepirkuma ietvaro</w:t>
      </w:r>
      <w:r w:rsidRPr="0068685F">
        <w:t xml:space="preserve">s, </w:t>
      </w:r>
      <w:r w:rsidR="008147B9" w:rsidRPr="0068685F">
        <w:t>birojs</w:t>
      </w:r>
      <w:r w:rsidRPr="0068685F">
        <w:t xml:space="preserve"> pieprasa </w:t>
      </w:r>
      <w:r w:rsidR="00BF1A38" w:rsidRPr="0068685F">
        <w:t>publisk</w:t>
      </w:r>
      <w:r w:rsidR="008147B9" w:rsidRPr="0068685F">
        <w:t>ajam</w:t>
      </w:r>
      <w:r w:rsidR="009B5A1D" w:rsidRPr="0068685F">
        <w:t xml:space="preserve"> </w:t>
      </w:r>
      <w:r w:rsidR="00BF1A38" w:rsidRPr="0068685F">
        <w:t>tirgotāj</w:t>
      </w:r>
      <w:r w:rsidR="009B5A1D" w:rsidRPr="0068685F">
        <w:t>a</w:t>
      </w:r>
      <w:r w:rsidR="008147B9" w:rsidRPr="0068685F">
        <w:t>m</w:t>
      </w:r>
      <w:r w:rsidR="00E958D5" w:rsidRPr="0068685F">
        <w:t>.</w:t>
      </w:r>
    </w:p>
    <w:p w14:paraId="4A50DEEE" w14:textId="77777777" w:rsidR="004A45A5" w:rsidRPr="0068685F" w:rsidRDefault="004A45A5" w:rsidP="004A45A5">
      <w:pPr>
        <w:pStyle w:val="tvhtml"/>
        <w:shd w:val="clear" w:color="auto" w:fill="FFFFFF"/>
        <w:spacing w:before="0" w:beforeAutospacing="0" w:after="120" w:afterAutospacing="0"/>
        <w:ind w:firstLine="300"/>
        <w:jc w:val="both"/>
      </w:pPr>
    </w:p>
    <w:p w14:paraId="45800C2E" w14:textId="78E15736" w:rsidR="00411633" w:rsidRPr="0068685F" w:rsidRDefault="00411633" w:rsidP="00CC48CB">
      <w:pPr>
        <w:pStyle w:val="tvhtml"/>
        <w:numPr>
          <w:ilvl w:val="0"/>
          <w:numId w:val="10"/>
        </w:numPr>
        <w:shd w:val="clear" w:color="auto" w:fill="FFFFFF"/>
        <w:spacing w:before="0" w:beforeAutospacing="0" w:after="120" w:afterAutospacing="0"/>
        <w:jc w:val="both"/>
      </w:pPr>
      <w:r w:rsidRPr="0068685F">
        <w:t>Iekšējo peļņas normu aprēķina ar pakāpeniskām iterācijām, izmantojot šādu formulu:</w:t>
      </w:r>
    </w:p>
    <w:p w14:paraId="753B6E6F" w14:textId="32ECC90A" w:rsidR="0063213F" w:rsidRPr="0068685F" w:rsidRDefault="009568A4" w:rsidP="00F06459">
      <w:pPr>
        <w:pStyle w:val="tvhtml"/>
        <w:shd w:val="clear" w:color="auto" w:fill="FFFFFF"/>
        <w:spacing w:before="0" w:beforeAutospacing="0" w:after="120" w:afterAutospacing="0"/>
        <w:ind w:firstLine="300"/>
        <w:jc w:val="center"/>
      </w:pPr>
      <m:oMath>
        <m:nary>
          <m:naryPr>
            <m:chr m:val="∑"/>
            <m:limLoc m:val="subSup"/>
            <m:ctrlPr>
              <w:rPr>
                <w:rFonts w:ascii="Cambria Math" w:hAnsi="Cambria Math"/>
                <w:i/>
              </w:rPr>
            </m:ctrlPr>
          </m:naryPr>
          <m:sub>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sub>
          <m:sup>
            <m:r>
              <w:rPr>
                <w:rFonts w:ascii="Cambria Math" w:hAnsi="Cambria Math"/>
              </w:rPr>
              <m:t>n</m:t>
            </m:r>
          </m:sup>
          <m:e>
            <m:f>
              <m:fPr>
                <m:ctrlPr>
                  <w:rPr>
                    <w:rFonts w:ascii="Cambria Math" w:hAnsi="Cambria Math"/>
                    <w:i/>
                  </w:rPr>
                </m:ctrlPr>
              </m:fPr>
              <m:num>
                <m:sSub>
                  <m:sSubPr>
                    <m:ctrlPr>
                      <w:rPr>
                        <w:rFonts w:ascii="Cambria Math" w:hAnsi="Cambria Math"/>
                        <w:i/>
                      </w:rPr>
                    </m:ctrlPr>
                  </m:sSubPr>
                  <m:e>
                    <m:r>
                      <w:rPr>
                        <w:rFonts w:ascii="Cambria Math" w:hAnsi="Cambria Math"/>
                      </w:rPr>
                      <m:t>TNP</m:t>
                    </m:r>
                  </m:e>
                  <m:sub>
                    <m:r>
                      <w:rPr>
                        <w:rFonts w:ascii="Cambria Math" w:hAnsi="Cambria Math"/>
                      </w:rPr>
                      <m:t>t</m:t>
                    </m:r>
                  </m:sub>
                </m:sSub>
              </m:num>
              <m:den>
                <m:sSup>
                  <m:sSupPr>
                    <m:ctrlPr>
                      <w:rPr>
                        <w:rFonts w:ascii="Cambria Math" w:hAnsi="Cambria Math"/>
                        <w:i/>
                      </w:rPr>
                    </m:ctrlPr>
                  </m:sSupPr>
                  <m:e>
                    <m:r>
                      <w:rPr>
                        <w:rFonts w:ascii="Cambria Math" w:hAnsi="Cambria Math"/>
                      </w:rPr>
                      <m:t>(1+</m:t>
                    </m:r>
                    <m:f>
                      <m:fPr>
                        <m:ctrlPr>
                          <w:rPr>
                            <w:rFonts w:ascii="Cambria Math" w:hAnsi="Cambria Math"/>
                            <w:i/>
                          </w:rPr>
                        </m:ctrlPr>
                      </m:fPr>
                      <m:num>
                        <m:r>
                          <w:rPr>
                            <w:rFonts w:ascii="Cambria Math" w:hAnsi="Cambria Math"/>
                          </w:rPr>
                          <m:t>r</m:t>
                        </m:r>
                      </m:num>
                      <m:den>
                        <m:r>
                          <w:rPr>
                            <w:rFonts w:ascii="Cambria Math" w:hAnsi="Cambria Math"/>
                          </w:rPr>
                          <m:t>100</m:t>
                        </m:r>
                      </m:den>
                    </m:f>
                    <m:r>
                      <w:rPr>
                        <w:rFonts w:ascii="Cambria Math" w:hAnsi="Cambria Math"/>
                      </w:rPr>
                      <m:t>)</m:t>
                    </m:r>
                  </m:e>
                  <m:sup>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+1</m:t>
                    </m:r>
                  </m:sup>
                </m:sSup>
              </m:den>
            </m:f>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stac</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piesl</m:t>
                </m:r>
              </m:sub>
            </m:sSub>
            <m:r>
              <w:rPr>
                <w:rFonts w:ascii="Cambria Math" w:hAnsi="Cambria Math"/>
              </w:rPr>
              <m:t>+</m:t>
            </m:r>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0</m:t>
                    </m:r>
                  </m:sub>
                </m:sSub>
              </m:sub>
            </m:sSub>
            <m:r>
              <w:rPr>
                <w:rFonts w:ascii="Cambria Math" w:hAnsi="Cambria Math"/>
              </w:rPr>
              <m:t>=0</m:t>
            </m:r>
          </m:e>
        </m:nary>
      </m:oMath>
      <w:r w:rsidR="00F06459" w:rsidRPr="0068685F">
        <w:t xml:space="preserve"> , kur</w:t>
      </w:r>
    </w:p>
    <w:p w14:paraId="70A1E577" w14:textId="12F837A0" w:rsidR="00411633" w:rsidRPr="0068685F" w:rsidRDefault="00411633" w:rsidP="004A45A5">
      <w:pPr>
        <w:pStyle w:val="tvhtml"/>
        <w:shd w:val="clear" w:color="auto" w:fill="FFFFFF"/>
        <w:spacing w:before="0" w:beforeAutospacing="0" w:after="120" w:afterAutospacing="0"/>
        <w:ind w:firstLine="300"/>
        <w:jc w:val="both"/>
      </w:pPr>
      <w:proofErr w:type="spellStart"/>
      <w:r w:rsidRPr="0068685F">
        <w:rPr>
          <w:i/>
          <w:iCs/>
        </w:rPr>
        <w:t>TNP</w:t>
      </w:r>
      <w:r w:rsidRPr="0068685F">
        <w:rPr>
          <w:i/>
          <w:iCs/>
          <w:bdr w:val="none" w:sz="0" w:space="0" w:color="auto" w:frame="1"/>
          <w:vertAlign w:val="subscript"/>
        </w:rPr>
        <w:t>t</w:t>
      </w:r>
      <w:proofErr w:type="spellEnd"/>
      <w:r w:rsidRPr="0068685F">
        <w:t> – tīrā naudas plūsma jeb naudas plūsma</w:t>
      </w:r>
      <w:r w:rsidR="00180472" w:rsidRPr="0068685F">
        <w:t xml:space="preserve"> (EUR)</w:t>
      </w:r>
      <w:r w:rsidRPr="0068685F">
        <w:t>, kas paliek komersanta rīcībā pēc visu ražošanas izdevumu segšanas, kalendāra gadā </w:t>
      </w:r>
      <w:r w:rsidRPr="0068685F">
        <w:rPr>
          <w:i/>
          <w:iCs/>
        </w:rPr>
        <w:t>t</w:t>
      </w:r>
      <w:r w:rsidRPr="0068685F">
        <w:t>;</w:t>
      </w:r>
    </w:p>
    <w:p w14:paraId="0DED0204" w14:textId="77777777" w:rsidR="00411633" w:rsidRPr="0068685F" w:rsidRDefault="00411633" w:rsidP="004A45A5">
      <w:pPr>
        <w:pStyle w:val="tvhtml"/>
        <w:shd w:val="clear" w:color="auto" w:fill="FFFFFF"/>
        <w:spacing w:before="0" w:beforeAutospacing="0" w:after="120" w:afterAutospacing="0"/>
        <w:ind w:firstLine="300"/>
        <w:jc w:val="both"/>
      </w:pPr>
      <w:r w:rsidRPr="0068685F">
        <w:rPr>
          <w:i/>
          <w:iCs/>
        </w:rPr>
        <w:t>r</w:t>
      </w:r>
      <w:r w:rsidRPr="0068685F">
        <w:t> – iekšējā peļņas norma (%);</w:t>
      </w:r>
    </w:p>
    <w:p w14:paraId="587309A0" w14:textId="77777777" w:rsidR="00411633" w:rsidRPr="0068685F" w:rsidRDefault="00411633" w:rsidP="004A45A5">
      <w:pPr>
        <w:pStyle w:val="tvhtml"/>
        <w:shd w:val="clear" w:color="auto" w:fill="FFFFFF"/>
        <w:spacing w:before="0" w:beforeAutospacing="0" w:after="120" w:afterAutospacing="0"/>
        <w:ind w:firstLine="300"/>
        <w:jc w:val="both"/>
      </w:pPr>
      <w:r w:rsidRPr="0068685F">
        <w:rPr>
          <w:i/>
          <w:iCs/>
        </w:rPr>
        <w:t>t</w:t>
      </w:r>
      <w:r w:rsidRPr="0068685F">
        <w:t> – kalendāra gads, par kuru tiek veikts aprēķins;</w:t>
      </w:r>
    </w:p>
    <w:p w14:paraId="5045257A" w14:textId="2A758341" w:rsidR="00411633" w:rsidRPr="0068685F" w:rsidRDefault="00411633" w:rsidP="004A45A5">
      <w:pPr>
        <w:pStyle w:val="tvhtml"/>
        <w:shd w:val="clear" w:color="auto" w:fill="FFFFFF"/>
        <w:spacing w:before="0" w:beforeAutospacing="0" w:after="120" w:afterAutospacing="0"/>
        <w:ind w:firstLine="300"/>
        <w:jc w:val="both"/>
      </w:pPr>
      <w:r w:rsidRPr="0068685F">
        <w:rPr>
          <w:i/>
          <w:iCs/>
        </w:rPr>
        <w:t>t</w:t>
      </w:r>
      <w:r w:rsidRPr="0068685F">
        <w:rPr>
          <w:i/>
          <w:iCs/>
          <w:bdr w:val="none" w:sz="0" w:space="0" w:color="auto" w:frame="1"/>
          <w:vertAlign w:val="subscript"/>
        </w:rPr>
        <w:t>0</w:t>
      </w:r>
      <w:r w:rsidRPr="0068685F">
        <w:t xml:space="preserve"> – kalendāra gads, kad komersants ir sācis izmantot </w:t>
      </w:r>
      <w:r w:rsidR="00AA0D86" w:rsidRPr="0068685F">
        <w:t>valsts atbalstu</w:t>
      </w:r>
      <w:r w:rsidRPr="0068685F">
        <w:t>;</w:t>
      </w:r>
    </w:p>
    <w:p w14:paraId="07BB97CF" w14:textId="70E2C13A" w:rsidR="00411633" w:rsidRPr="0068685F" w:rsidRDefault="00411633" w:rsidP="004A45A5">
      <w:pPr>
        <w:pStyle w:val="tvhtml"/>
        <w:shd w:val="clear" w:color="auto" w:fill="FFFFFF"/>
        <w:spacing w:before="0" w:beforeAutospacing="0" w:after="120" w:afterAutospacing="0"/>
        <w:ind w:firstLine="300"/>
        <w:jc w:val="both"/>
      </w:pPr>
      <w:r w:rsidRPr="0068685F">
        <w:rPr>
          <w:i/>
          <w:iCs/>
        </w:rPr>
        <w:t>n</w:t>
      </w:r>
      <w:r w:rsidRPr="0068685F">
        <w:t> – kalendāra gads, kad komersanta tiesībām, kas piešķirtas saskaņā ar </w:t>
      </w:r>
      <w:hyperlink r:id="rId10" w:tgtFrame="_blank" w:history="1">
        <w:r w:rsidRPr="0068685F">
          <w:rPr>
            <w:rStyle w:val="Hyperlink"/>
            <w:color w:val="auto"/>
            <w:u w:val="none"/>
          </w:rPr>
          <w:t>Elektroenerģijas tirgus likuma</w:t>
        </w:r>
      </w:hyperlink>
      <w:r w:rsidRPr="0068685F">
        <w:t> </w:t>
      </w:r>
      <w:hyperlink r:id="rId11" w:anchor="p29" w:tgtFrame="_blank" w:history="1">
        <w:r w:rsidRPr="0068685F">
          <w:rPr>
            <w:rStyle w:val="Hyperlink"/>
            <w:color w:val="auto"/>
            <w:u w:val="none"/>
          </w:rPr>
          <w:t>29.</w:t>
        </w:r>
      </w:hyperlink>
      <w:r w:rsidRPr="0068685F">
        <w:t> pantu, beidzas izmantošanas laiks;</w:t>
      </w:r>
    </w:p>
    <w:p w14:paraId="4744F25E" w14:textId="0D5B8EED" w:rsidR="009E0D2A" w:rsidRPr="0068685F" w:rsidRDefault="009568A4" w:rsidP="009E0D2A">
      <w:pPr>
        <w:pStyle w:val="tvhtml"/>
        <w:shd w:val="clear" w:color="auto" w:fill="FFFFFF"/>
        <w:spacing w:before="0" w:beforeAutospacing="0" w:after="120" w:afterAutospacing="0"/>
        <w:ind w:left="300"/>
        <w:jc w:val="both"/>
      </w:pPr>
      <m:oMath>
        <m:sSub>
          <m:sSubPr>
            <m:ctrlPr>
              <w:rPr>
                <w:rFonts w:ascii="Cambria Math" w:hAnsi="Cambria Math"/>
                <w:i/>
              </w:rPr>
            </m:ctrlPr>
          </m:sSubPr>
          <m:e>
            <m:r>
              <w:rPr>
                <w:rFonts w:ascii="Cambria Math" w:hAnsi="Cambria Math"/>
              </w:rPr>
              <m:t>I</m:t>
            </m:r>
          </m:e>
          <m:sub>
            <m:r>
              <w:rPr>
                <w:rFonts w:ascii="Cambria Math" w:hAnsi="Cambria Math"/>
              </w:rPr>
              <m:t>stac</m:t>
            </m:r>
          </m:sub>
        </m:sSub>
        <m:r>
          <w:rPr>
            <w:rFonts w:ascii="Cambria Math" w:hAnsi="Cambria Math"/>
          </w:rPr>
          <m:t xml:space="preserve"> </m:t>
        </m:r>
      </m:oMath>
      <w:r w:rsidR="009E0D2A" w:rsidRPr="0068685F">
        <w:t>– komersanta elektrostacijā veikto investīciju faktiskās vērtības (EUR), iesniedzot pamatojošo dokumentāciju;</w:t>
      </w:r>
    </w:p>
    <w:p w14:paraId="3B12D066" w14:textId="34A99074" w:rsidR="009E0D2A" w:rsidRPr="0068685F" w:rsidRDefault="009E0D2A" w:rsidP="009E0D2A">
      <w:pPr>
        <w:pStyle w:val="tvhtml"/>
        <w:shd w:val="clear" w:color="auto" w:fill="FFFFFF"/>
        <w:spacing w:before="0" w:beforeAutospacing="0" w:after="120" w:afterAutospacing="0"/>
        <w:ind w:left="300"/>
        <w:jc w:val="both"/>
      </w:pPr>
      <w:proofErr w:type="spellStart"/>
      <w:r w:rsidRPr="0068685F">
        <w:rPr>
          <w:i/>
          <w:iCs/>
        </w:rPr>
        <w:t>I</w:t>
      </w:r>
      <w:r w:rsidRPr="0068685F">
        <w:rPr>
          <w:i/>
          <w:iCs/>
          <w:bdr w:val="none" w:sz="0" w:space="0" w:color="auto" w:frame="1"/>
          <w:vertAlign w:val="subscript"/>
        </w:rPr>
        <w:t>piesl</w:t>
      </w:r>
      <w:proofErr w:type="spellEnd"/>
      <w:r w:rsidRPr="0068685F">
        <w:t> – komersanta elektrostacijas elektroenerģijas pieslēguma faktiskās izmaksas  (EUR) elektroenerģijas tīklam, iesniedzot pamatojošo dokumentāciju;</w:t>
      </w:r>
    </w:p>
    <w:p w14:paraId="3165024A" w14:textId="0D93B40E" w:rsidR="00411633" w:rsidRPr="0068685F" w:rsidRDefault="009568A4" w:rsidP="004A45A5">
      <w:pPr>
        <w:pStyle w:val="tvhtml"/>
        <w:shd w:val="clear" w:color="auto" w:fill="FFFFFF"/>
        <w:spacing w:before="0" w:beforeAutospacing="0" w:after="120" w:afterAutospacing="0"/>
        <w:ind w:firstLine="300"/>
        <w:jc w:val="both"/>
      </w:pPr>
      <m:oMath>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0</m:t>
                </m:r>
              </m:sub>
            </m:sSub>
          </m:sub>
        </m:sSub>
      </m:oMath>
      <w:r w:rsidR="00411633" w:rsidRPr="0068685F">
        <w:t>– līdz kalendāra gadam </w:t>
      </w:r>
      <w:r w:rsidR="00411633" w:rsidRPr="0068685F">
        <w:rPr>
          <w:i/>
          <w:iCs/>
        </w:rPr>
        <w:t>t</w:t>
      </w:r>
      <w:r w:rsidR="00411633" w:rsidRPr="0068685F">
        <w:rPr>
          <w:i/>
          <w:iCs/>
          <w:bdr w:val="none" w:sz="0" w:space="0" w:color="auto" w:frame="1"/>
          <w:vertAlign w:val="subscript"/>
        </w:rPr>
        <w:t>0</w:t>
      </w:r>
      <w:r w:rsidR="00411633" w:rsidRPr="0068685F">
        <w:t> (</w:t>
      </w:r>
      <w:r w:rsidR="005A3296" w:rsidRPr="0068685F">
        <w:t>ne</w:t>
      </w:r>
      <w:r w:rsidR="00411633" w:rsidRPr="0068685F">
        <w:t>ieskaitot) par komersanta elektrostaciju piešķirtais un faktiski saņemtais publiskais finansējums (EUR), tai skaitā maksājumi no valsts vai pašvaldības budžeta, kredītu procentu likmju subsidēšana, kā arī cita finanšu palīdzība, kas tiek piešķirta vai sniegta no valsts, pašvaldības vai Eiropas Savienības budžeta līdzekļiem un ārvalstu finanšu palīdzības līdzekļiem.</w:t>
      </w:r>
    </w:p>
    <w:p w14:paraId="5729B86F" w14:textId="769567F1" w:rsidR="00CF6030" w:rsidRPr="0068685F" w:rsidRDefault="00CF6030" w:rsidP="004A45A5">
      <w:pPr>
        <w:pStyle w:val="tvhtml"/>
        <w:shd w:val="clear" w:color="auto" w:fill="FFFFFF"/>
        <w:spacing w:before="0" w:beforeAutospacing="0" w:after="120" w:afterAutospacing="0"/>
        <w:ind w:firstLine="300"/>
        <w:jc w:val="both"/>
      </w:pPr>
    </w:p>
    <w:p w14:paraId="2D3EE84D" w14:textId="32F4D36F" w:rsidR="009E0D2A" w:rsidRPr="0068685F" w:rsidRDefault="009E0D2A" w:rsidP="00CF6030">
      <w:pPr>
        <w:pStyle w:val="tvhtml"/>
        <w:shd w:val="clear" w:color="auto" w:fill="FFFFFF"/>
        <w:spacing w:before="0" w:beforeAutospacing="0" w:after="120" w:afterAutospacing="0"/>
        <w:ind w:left="300"/>
        <w:jc w:val="both"/>
      </w:pPr>
    </w:p>
    <w:p w14:paraId="4F18FA1D" w14:textId="77777777" w:rsidR="001E15A0" w:rsidRPr="0068685F" w:rsidRDefault="001E15A0" w:rsidP="00CF6030">
      <w:pPr>
        <w:pStyle w:val="tvhtml"/>
        <w:shd w:val="clear" w:color="auto" w:fill="FFFFFF"/>
        <w:spacing w:before="0" w:beforeAutospacing="0" w:after="120" w:afterAutospacing="0"/>
        <w:ind w:left="300"/>
        <w:jc w:val="both"/>
      </w:pPr>
    </w:p>
    <w:p w14:paraId="48C5C2FB" w14:textId="2DAD0648" w:rsidR="002D16A4" w:rsidRPr="0068685F" w:rsidRDefault="002D16A4" w:rsidP="009E0D2A">
      <w:pPr>
        <w:pStyle w:val="tvhtml"/>
        <w:numPr>
          <w:ilvl w:val="0"/>
          <w:numId w:val="10"/>
        </w:numPr>
        <w:shd w:val="clear" w:color="auto" w:fill="FFFFFF"/>
        <w:spacing w:before="0" w:beforeAutospacing="0" w:after="120" w:afterAutospacing="0"/>
        <w:jc w:val="both"/>
      </w:pPr>
      <w:r w:rsidRPr="0068685F">
        <w:t>Ja komersants ir veicis investīcijas elektrostacijā pirms ir pieņemts lēmums par tiesību piešķiršanu saskaņā ar </w:t>
      </w:r>
      <w:hyperlink r:id="rId12" w:tgtFrame="_blank" w:history="1">
        <w:r w:rsidRPr="0068685F">
          <w:rPr>
            <w:rStyle w:val="Hyperlink"/>
            <w:color w:val="auto"/>
            <w:u w:val="none"/>
          </w:rPr>
          <w:t>Elektroenerģijas tirgus likuma</w:t>
        </w:r>
      </w:hyperlink>
      <w:r w:rsidRPr="0068685F">
        <w:t> </w:t>
      </w:r>
      <w:hyperlink r:id="rId13" w:anchor="p29" w:tgtFrame="_blank" w:history="1">
        <w:r w:rsidRPr="0068685F">
          <w:rPr>
            <w:rStyle w:val="Hyperlink"/>
            <w:color w:val="auto"/>
            <w:u w:val="none"/>
          </w:rPr>
          <w:t>29.</w:t>
        </w:r>
      </w:hyperlink>
      <w:r w:rsidRPr="0068685F">
        <w:t xml:space="preserve"> pantu, investīcijas </w:t>
      </w:r>
      <w:r w:rsidR="000B0612" w:rsidRPr="0068685F">
        <w:t xml:space="preserve">elektrostacijā </w:t>
      </w:r>
      <w:r w:rsidR="00000277" w:rsidRPr="0068685F">
        <w:t xml:space="preserve">var noteikt </w:t>
      </w:r>
      <w:r w:rsidRPr="0068685F">
        <w:t>saskaņā ar līmeņatzīmēm</w:t>
      </w:r>
      <w:r w:rsidR="00AA1B8C" w:rsidRPr="0068685F">
        <w:t>:</w:t>
      </w:r>
    </w:p>
    <w:p w14:paraId="12FEA28C" w14:textId="44E43519" w:rsidR="00C815A8" w:rsidRPr="0068685F" w:rsidRDefault="009568A4" w:rsidP="00C815A8">
      <w:pPr>
        <w:pStyle w:val="tvhtml"/>
        <w:shd w:val="clear" w:color="auto" w:fill="FFFFFF"/>
        <w:spacing w:before="0" w:beforeAutospacing="0" w:after="120" w:afterAutospacing="0"/>
        <w:ind w:firstLine="300"/>
        <w:jc w:val="center"/>
      </w:pPr>
      <m:oMath>
        <m:sSub>
          <m:sSubPr>
            <m:ctrlPr>
              <w:rPr>
                <w:rFonts w:ascii="Cambria Math" w:hAnsi="Cambria Math"/>
                <w:i/>
              </w:rPr>
            </m:ctrlPr>
          </m:sSubPr>
          <m:e>
            <m:r>
              <w:rPr>
                <w:rFonts w:ascii="Cambria Math" w:hAnsi="Cambria Math"/>
              </w:rPr>
              <m:t>I</m:t>
            </m:r>
          </m:e>
          <m:sub>
            <m:r>
              <w:rPr>
                <w:rFonts w:ascii="Cambria Math" w:hAnsi="Cambria Math"/>
              </w:rPr>
              <m:t>stac</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 xml:space="preserve">el </m:t>
            </m:r>
            <m:sSub>
              <m:sSubPr>
                <m:ctrlPr>
                  <w:rPr>
                    <w:rFonts w:ascii="Cambria Math" w:hAnsi="Cambria Math"/>
                    <w:i/>
                  </w:rPr>
                </m:ctrlPr>
              </m:sSubPr>
              <m:e>
                <m:r>
                  <w:rPr>
                    <w:rFonts w:ascii="Cambria Math" w:hAnsi="Cambria Math"/>
                  </w:rPr>
                  <m:t>t</m:t>
                </m:r>
              </m:e>
              <m:sub>
                <m:r>
                  <w:rPr>
                    <w:rFonts w:ascii="Cambria Math" w:hAnsi="Cambria Math"/>
                  </w:rPr>
                  <m:t>0</m:t>
                </m:r>
              </m:sub>
            </m:sSub>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īp</m:t>
            </m:r>
          </m:sub>
        </m:sSub>
        <m:r>
          <w:rPr>
            <w:rFonts w:ascii="Cambria Math" w:hAnsi="Cambria Math"/>
          </w:rPr>
          <m:t>×1000</m:t>
        </m:r>
      </m:oMath>
      <w:r w:rsidR="00C815A8" w:rsidRPr="0068685F">
        <w:t>, kur</w:t>
      </w:r>
    </w:p>
    <w:p w14:paraId="3CDEEF56" w14:textId="77777777" w:rsidR="00C815A8" w:rsidRPr="0068685F" w:rsidRDefault="009568A4" w:rsidP="00C815A8">
      <w:pPr>
        <w:pStyle w:val="tvhtml"/>
        <w:shd w:val="clear" w:color="auto" w:fill="FFFFFF"/>
        <w:spacing w:before="0" w:beforeAutospacing="0" w:after="120" w:afterAutospacing="0"/>
        <w:ind w:firstLine="300"/>
        <w:jc w:val="both"/>
      </w:pPr>
      <m:oMath>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el t</m:t>
                </m:r>
              </m:e>
              <m:sub>
                <m:r>
                  <w:rPr>
                    <w:rFonts w:ascii="Cambria Math" w:hAnsi="Cambria Math"/>
                  </w:rPr>
                  <m:t>0</m:t>
                </m:r>
              </m:sub>
            </m:sSub>
          </m:sub>
        </m:sSub>
        <m:r>
          <w:rPr>
            <w:rFonts w:ascii="Cambria Math" w:hAnsi="Cambria Math"/>
          </w:rPr>
          <m:t xml:space="preserve"> </m:t>
        </m:r>
      </m:oMath>
      <w:r w:rsidR="00C815A8" w:rsidRPr="0068685F">
        <w:t>– elektrostacijas uzstādītā elektriskā jauda (MW), kas norādīta līgumā ar publisko tirgotāju kalendāra gadā </w:t>
      </w:r>
      <w:r w:rsidR="00C815A8" w:rsidRPr="0068685F">
        <w:rPr>
          <w:i/>
          <w:iCs/>
        </w:rPr>
        <w:t>t</w:t>
      </w:r>
      <w:r w:rsidR="00C815A8" w:rsidRPr="0068685F">
        <w:rPr>
          <w:i/>
          <w:iCs/>
          <w:bdr w:val="none" w:sz="0" w:space="0" w:color="auto" w:frame="1"/>
          <w:vertAlign w:val="subscript"/>
        </w:rPr>
        <w:t>0</w:t>
      </w:r>
      <w:r w:rsidR="00C815A8" w:rsidRPr="0068685F">
        <w:t>;</w:t>
      </w:r>
    </w:p>
    <w:p w14:paraId="276059FB" w14:textId="0C400906" w:rsidR="002D16A4" w:rsidRPr="0068685F" w:rsidRDefault="009568A4" w:rsidP="00C815A8">
      <w:pPr>
        <w:pStyle w:val="tvhtml"/>
        <w:shd w:val="clear" w:color="auto" w:fill="FFFFFF"/>
        <w:spacing w:before="0" w:beforeAutospacing="0" w:after="120" w:afterAutospacing="0"/>
        <w:ind w:firstLine="300"/>
        <w:jc w:val="both"/>
      </w:pPr>
      <m:oMath>
        <m:sSub>
          <m:sSubPr>
            <m:ctrlPr>
              <w:rPr>
                <w:rFonts w:ascii="Cambria Math" w:hAnsi="Cambria Math"/>
                <w:i/>
              </w:rPr>
            </m:ctrlPr>
          </m:sSubPr>
          <m:e>
            <m:r>
              <w:rPr>
                <w:rFonts w:ascii="Cambria Math" w:hAnsi="Cambria Math"/>
              </w:rPr>
              <m:t>I</m:t>
            </m:r>
          </m:e>
          <m:sub>
            <m:r>
              <w:rPr>
                <w:rFonts w:ascii="Cambria Math" w:hAnsi="Cambria Math"/>
              </w:rPr>
              <m:t>īp</m:t>
            </m:r>
          </m:sub>
        </m:sSub>
        <m:r>
          <w:rPr>
            <w:rFonts w:ascii="Cambria Math" w:hAnsi="Cambria Math"/>
          </w:rPr>
          <m:t xml:space="preserve"> </m:t>
        </m:r>
      </m:oMath>
      <w:r w:rsidR="00C815A8" w:rsidRPr="0068685F">
        <w:t>–</w:t>
      </w:r>
      <w:r w:rsidR="00AA1B8C" w:rsidRPr="0068685F">
        <w:t xml:space="preserve"> </w:t>
      </w:r>
      <w:r w:rsidR="00C815A8" w:rsidRPr="0068685F">
        <w:t xml:space="preserve">īpatnējo investīciju </w:t>
      </w:r>
      <w:r w:rsidR="00AA1B8C" w:rsidRPr="0068685F">
        <w:t>līmeņatzīmes (</w:t>
      </w:r>
      <w:r w:rsidR="00C815A8" w:rsidRPr="0068685F">
        <w:t xml:space="preserve">EUR/kW), </w:t>
      </w:r>
      <w:r w:rsidR="00AA1B8C" w:rsidRPr="0068685F">
        <w:t xml:space="preserve">saskaņā </w:t>
      </w:r>
      <w:r w:rsidR="00C815A8" w:rsidRPr="0068685F">
        <w:t xml:space="preserve"> šā pielikuma </w:t>
      </w:r>
      <w:r w:rsidR="006B38B5" w:rsidRPr="0068685F">
        <w:t>1</w:t>
      </w:r>
      <w:r w:rsidR="00C815A8" w:rsidRPr="0068685F">
        <w:t>. tabul</w:t>
      </w:r>
      <w:r w:rsidR="00AA1B8C" w:rsidRPr="0068685F">
        <w:t>u</w:t>
      </w:r>
      <w:r w:rsidR="00C815A8" w:rsidRPr="0068685F">
        <w:t>.</w:t>
      </w:r>
    </w:p>
    <w:p w14:paraId="0FA6E088" w14:textId="77777777" w:rsidR="001E15A0" w:rsidRPr="0068685F" w:rsidRDefault="001E15A0" w:rsidP="00C815A8">
      <w:pPr>
        <w:pStyle w:val="tvhtml"/>
        <w:shd w:val="clear" w:color="auto" w:fill="FFFFFF"/>
        <w:spacing w:before="0" w:beforeAutospacing="0" w:after="120" w:afterAutospacing="0"/>
        <w:ind w:firstLine="300"/>
        <w:jc w:val="both"/>
      </w:pPr>
    </w:p>
    <w:p w14:paraId="15ED90AD" w14:textId="3FD89186" w:rsidR="00411633" w:rsidRPr="0068685F" w:rsidRDefault="00411633" w:rsidP="00CC48CB">
      <w:pPr>
        <w:pStyle w:val="tvhtml"/>
        <w:numPr>
          <w:ilvl w:val="0"/>
          <w:numId w:val="10"/>
        </w:numPr>
        <w:shd w:val="clear" w:color="auto" w:fill="FFFFFF"/>
        <w:spacing w:before="0" w:beforeAutospacing="0" w:after="120" w:afterAutospacing="0"/>
        <w:jc w:val="both"/>
      </w:pPr>
      <w:r w:rsidRPr="0068685F">
        <w:t>Tīro naudas plūsmu kalendāra gadā </w:t>
      </w:r>
      <w:r w:rsidRPr="0068685F">
        <w:rPr>
          <w:i/>
          <w:iCs/>
        </w:rPr>
        <w:t>t</w:t>
      </w:r>
      <w:r w:rsidRPr="0068685F">
        <w:t> aprēķina, izmantojot šādu formulu:</w:t>
      </w:r>
    </w:p>
    <w:p w14:paraId="41B3BFDF" w14:textId="4A217BBC" w:rsidR="00D74918" w:rsidRPr="0068685F" w:rsidRDefault="009568A4" w:rsidP="00D74918">
      <w:pPr>
        <w:pStyle w:val="tvhtml"/>
        <w:shd w:val="clear" w:color="auto" w:fill="FFFFFF"/>
        <w:spacing w:before="0" w:beforeAutospacing="0" w:after="120" w:afterAutospacing="0"/>
        <w:ind w:firstLine="300"/>
        <w:jc w:val="center"/>
      </w:pPr>
      <m:oMath>
        <m:sSub>
          <m:sSubPr>
            <m:ctrlPr>
              <w:rPr>
                <w:rFonts w:ascii="Cambria Math" w:hAnsi="Cambria Math"/>
                <w:i/>
              </w:rPr>
            </m:ctrlPr>
          </m:sSubPr>
          <m:e>
            <m:r>
              <w:rPr>
                <w:rFonts w:ascii="Cambria Math" w:hAnsi="Cambria Math"/>
              </w:rPr>
              <m:t>TNP</m:t>
            </m:r>
          </m:e>
          <m:sub>
            <m:r>
              <w:rPr>
                <w:rFonts w:ascii="Cambria Math" w:hAnsi="Cambria Math"/>
              </w:rPr>
              <m:t>t</m:t>
            </m:r>
          </m:sub>
        </m:sSub>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i=1</m:t>
            </m:r>
          </m:sub>
          <m:sup>
            <m:r>
              <w:rPr>
                <w:rFonts w:ascii="Cambria Math" w:hAnsi="Cambria Math"/>
              </w:rPr>
              <m:t>12</m:t>
            </m:r>
          </m:sup>
        </m:sSubSup>
        <m:sSubSup>
          <m:sSubSupPr>
            <m:ctrlPr>
              <w:rPr>
                <w:rFonts w:ascii="Cambria Math" w:hAnsi="Cambria Math"/>
                <w:i/>
              </w:rPr>
            </m:ctrlPr>
          </m:sSubSupPr>
          <m:e>
            <m:r>
              <w:rPr>
                <w:rFonts w:ascii="Cambria Math" w:hAnsi="Cambria Math"/>
              </w:rPr>
              <m:t>TNP</m:t>
            </m:r>
          </m:e>
          <m:sub>
            <m:r>
              <w:rPr>
                <w:rFonts w:ascii="Cambria Math" w:hAnsi="Cambria Math"/>
              </w:rPr>
              <m:t>t</m:t>
            </m:r>
          </m:sub>
          <m:sup>
            <m:r>
              <w:rPr>
                <w:rFonts w:ascii="Cambria Math" w:hAnsi="Cambria Math"/>
              </w:rPr>
              <m:t>i</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pap_t</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t</m:t>
            </m:r>
          </m:sub>
        </m:sSub>
      </m:oMath>
      <w:r w:rsidR="00D74918" w:rsidRPr="0068685F">
        <w:t xml:space="preserve">  , kur</w:t>
      </w:r>
    </w:p>
    <w:p w14:paraId="430A2009" w14:textId="0206BE57" w:rsidR="00411633" w:rsidRPr="0068685F" w:rsidRDefault="009568A4" w:rsidP="004A45A5">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TNP</m:t>
            </m:r>
          </m:e>
          <m:sub>
            <m:r>
              <w:rPr>
                <w:rFonts w:ascii="Cambria Math" w:hAnsi="Cambria Math"/>
              </w:rPr>
              <m:t>t</m:t>
            </m:r>
          </m:sub>
          <m:sup>
            <m:r>
              <w:rPr>
                <w:rFonts w:ascii="Cambria Math" w:hAnsi="Cambria Math"/>
              </w:rPr>
              <m:t>i</m:t>
            </m:r>
          </m:sup>
        </m:sSubSup>
      </m:oMath>
      <w:r w:rsidR="00411633" w:rsidRPr="0068685F">
        <w:t> – tīrā naudas plūsma jeb naudas plūsma</w:t>
      </w:r>
      <w:r w:rsidR="00391BDC" w:rsidRPr="0068685F">
        <w:t xml:space="preserve"> (EUR)</w:t>
      </w:r>
      <w:r w:rsidR="00411633" w:rsidRPr="0068685F">
        <w:t>, kas paliek komersanta rīcībā pēc visu ražošanas izdevumu segšanas, kalendāra gada </w:t>
      </w:r>
      <w:r w:rsidR="00411633" w:rsidRPr="0068685F">
        <w:rPr>
          <w:i/>
          <w:iCs/>
        </w:rPr>
        <w:t>t</w:t>
      </w:r>
      <w:r w:rsidR="00411633" w:rsidRPr="0068685F">
        <w:t> kalendāra mēnesī </w:t>
      </w:r>
      <w:r w:rsidR="00411633" w:rsidRPr="0068685F">
        <w:rPr>
          <w:i/>
          <w:iCs/>
        </w:rPr>
        <w:t>i</w:t>
      </w:r>
      <w:r w:rsidR="00411633" w:rsidRPr="0068685F">
        <w:t>;</w:t>
      </w:r>
    </w:p>
    <w:p w14:paraId="44D74388" w14:textId="57C0B691" w:rsidR="00CF6030" w:rsidRPr="0068685F" w:rsidRDefault="009568A4" w:rsidP="00CF6030">
      <w:pPr>
        <w:pStyle w:val="tvhtml"/>
        <w:shd w:val="clear" w:color="auto" w:fill="FFFFFF"/>
        <w:spacing w:before="0" w:beforeAutospacing="0" w:after="120" w:afterAutospacing="0"/>
        <w:ind w:firstLine="300"/>
        <w:jc w:val="both"/>
      </w:pPr>
      <m:oMath>
        <m:sSub>
          <m:sSubPr>
            <m:ctrlPr>
              <w:rPr>
                <w:rFonts w:ascii="Cambria Math" w:hAnsi="Cambria Math"/>
                <w:i/>
              </w:rPr>
            </m:ctrlPr>
          </m:sSubPr>
          <m:e>
            <m:r>
              <w:rPr>
                <w:rFonts w:ascii="Cambria Math" w:hAnsi="Cambria Math"/>
              </w:rPr>
              <m:t>I</m:t>
            </m:r>
          </m:e>
          <m:sub>
            <m:r>
              <w:rPr>
                <w:rFonts w:ascii="Cambria Math" w:hAnsi="Cambria Math"/>
              </w:rPr>
              <m:t>pap_t</m:t>
            </m:r>
          </m:sub>
        </m:sSub>
      </m:oMath>
      <w:r w:rsidR="00411633" w:rsidRPr="0068685F">
        <w:t xml:space="preserve"> – </w:t>
      </w:r>
      <w:r w:rsidR="00CF6030" w:rsidRPr="0068685F">
        <w:t>elektrostacijā veikto papildus investīciju</w:t>
      </w:r>
      <w:r w:rsidR="00F5394B" w:rsidRPr="0068685F">
        <w:t xml:space="preserve"> faktiskās vērtības</w:t>
      </w:r>
      <w:r w:rsidR="00391BDC" w:rsidRPr="0068685F">
        <w:t xml:space="preserve"> (EUR)</w:t>
      </w:r>
      <w:r w:rsidR="00CF6030" w:rsidRPr="0068685F">
        <w:t xml:space="preserve">, lai atbilstoši ražošanas tehnoloģijai </w:t>
      </w:r>
      <w:r w:rsidR="00F5394B" w:rsidRPr="0068685F">
        <w:t xml:space="preserve">un vienotā tehnoloģiskā cikla principam </w:t>
      </w:r>
      <w:r w:rsidR="00CF6030" w:rsidRPr="0068685F">
        <w:t>nodrošinātu elektrostacijas tehnoloģiskās funkcijas</w:t>
      </w:r>
      <w:r w:rsidR="00CC2864" w:rsidRPr="0068685F">
        <w:t xml:space="preserve"> </w:t>
      </w:r>
      <w:r w:rsidR="00CF6030" w:rsidRPr="0068685F">
        <w:t>vai lai palielinātu elektrostacijas elektrisko jaudu, vērtības kalendāra gadā </w:t>
      </w:r>
      <w:r w:rsidR="00CF6030" w:rsidRPr="0068685F">
        <w:rPr>
          <w:i/>
          <w:iCs/>
        </w:rPr>
        <w:t>t</w:t>
      </w:r>
      <w:r w:rsidR="00CF6030" w:rsidRPr="0068685F">
        <w:rPr>
          <w:rStyle w:val="Hyperlink"/>
          <w:color w:val="auto"/>
          <w:u w:val="none"/>
        </w:rPr>
        <w:t>;</w:t>
      </w:r>
    </w:p>
    <w:p w14:paraId="053F634A" w14:textId="77777777" w:rsidR="00411633" w:rsidRPr="0068685F" w:rsidRDefault="00411633" w:rsidP="004A45A5">
      <w:pPr>
        <w:pStyle w:val="tvhtml"/>
        <w:shd w:val="clear" w:color="auto" w:fill="FFFFFF"/>
        <w:spacing w:before="0" w:beforeAutospacing="0" w:after="120" w:afterAutospacing="0"/>
        <w:ind w:firstLine="300"/>
        <w:jc w:val="both"/>
      </w:pPr>
      <w:proofErr w:type="spellStart"/>
      <w:r w:rsidRPr="0068685F">
        <w:rPr>
          <w:i/>
          <w:iCs/>
        </w:rPr>
        <w:t>D</w:t>
      </w:r>
      <w:r w:rsidRPr="0068685F">
        <w:rPr>
          <w:i/>
          <w:iCs/>
          <w:bdr w:val="none" w:sz="0" w:space="0" w:color="auto" w:frame="1"/>
          <w:vertAlign w:val="subscript"/>
        </w:rPr>
        <w:t>t</w:t>
      </w:r>
      <w:proofErr w:type="spellEnd"/>
      <w:r w:rsidRPr="0068685F">
        <w:t> – kalendāra gadā </w:t>
      </w:r>
      <w:r w:rsidRPr="0068685F">
        <w:rPr>
          <w:i/>
          <w:iCs/>
        </w:rPr>
        <w:t>t</w:t>
      </w:r>
      <w:r w:rsidRPr="0068685F">
        <w:t> par komersanta elektrostaciju piešķirtais un faktiski saņemtais publiskais finansējums (EUR), tai skaitā maksājumi no valsts vai pašvaldības budžeta, kredītu procentu likmju subsidēšana, kā arī cita finanšu palīdzība, kas tiek piešķirta vai sniegta no valsts, pašvaldības vai Eiropas Savienības budžeta līdzekļiem un ārvalstu finanšu palīdzības līdzekļiem.</w:t>
      </w:r>
    </w:p>
    <w:p w14:paraId="3F4EFBB4" w14:textId="77777777" w:rsidR="004A45A5" w:rsidRPr="0068685F" w:rsidRDefault="004A45A5" w:rsidP="004A45A5">
      <w:pPr>
        <w:pStyle w:val="tvhtml"/>
        <w:shd w:val="clear" w:color="auto" w:fill="FFFFFF"/>
        <w:spacing w:before="0" w:beforeAutospacing="0" w:after="120" w:afterAutospacing="0"/>
        <w:ind w:firstLine="300"/>
        <w:jc w:val="both"/>
      </w:pPr>
    </w:p>
    <w:p w14:paraId="6BD0CC98" w14:textId="72538EA1" w:rsidR="00411633" w:rsidRPr="0068685F" w:rsidRDefault="00411633" w:rsidP="00CC48CB">
      <w:pPr>
        <w:pStyle w:val="tvhtml"/>
        <w:numPr>
          <w:ilvl w:val="0"/>
          <w:numId w:val="10"/>
        </w:numPr>
        <w:shd w:val="clear" w:color="auto" w:fill="FFFFFF"/>
        <w:spacing w:before="0" w:beforeAutospacing="0" w:after="120" w:afterAutospacing="0"/>
        <w:jc w:val="both"/>
      </w:pPr>
      <w:r w:rsidRPr="0068685F">
        <w:t>Tīro naudas plūsmu kalendāra gada </w:t>
      </w:r>
      <w:r w:rsidRPr="0068685F">
        <w:rPr>
          <w:i/>
          <w:iCs/>
        </w:rPr>
        <w:t>t</w:t>
      </w:r>
      <w:r w:rsidRPr="0068685F">
        <w:t> kalendāra mēnesī </w:t>
      </w:r>
      <w:r w:rsidRPr="0068685F">
        <w:rPr>
          <w:i/>
          <w:iCs/>
        </w:rPr>
        <w:t>i</w:t>
      </w:r>
      <w:r w:rsidRPr="0068685F">
        <w:t> aprēķina, izmantojot šādu formulu:</w:t>
      </w:r>
    </w:p>
    <w:p w14:paraId="5A0F2176" w14:textId="7E29E9ED" w:rsidR="00812AA1" w:rsidRPr="0068685F" w:rsidRDefault="009568A4" w:rsidP="00812AA1">
      <w:pPr>
        <w:pStyle w:val="tvhtml"/>
        <w:shd w:val="clear" w:color="auto" w:fill="FFFFFF"/>
        <w:spacing w:before="0" w:beforeAutospacing="0" w:after="120" w:afterAutospacing="0"/>
        <w:ind w:firstLine="300"/>
        <w:jc w:val="center"/>
      </w:pPr>
      <m:oMath>
        <m:sSubSup>
          <m:sSubSupPr>
            <m:ctrlPr>
              <w:rPr>
                <w:rFonts w:ascii="Cambria Math" w:hAnsi="Cambria Math"/>
                <w:i/>
              </w:rPr>
            </m:ctrlPr>
          </m:sSubSupPr>
          <m:e>
            <m:r>
              <w:rPr>
                <w:rFonts w:ascii="Cambria Math" w:hAnsi="Cambria Math"/>
              </w:rPr>
              <m:t>TNP</m:t>
            </m:r>
          </m:e>
          <m:sub>
            <m:r>
              <w:rPr>
                <w:rFonts w:ascii="Cambria Math" w:hAnsi="Cambria Math"/>
              </w:rPr>
              <m:t>t</m:t>
            </m:r>
          </m:sub>
          <m:sup>
            <m:r>
              <w:rPr>
                <w:rFonts w:ascii="Cambria Math" w:hAnsi="Cambria Math"/>
              </w:rPr>
              <m:t>i</m:t>
            </m:r>
          </m:sup>
        </m:sSubSup>
        <m:r>
          <w:rPr>
            <w:rFonts w:ascii="Cambria Math" w:hAnsi="Cambria Math"/>
          </w:rPr>
          <m:t>=</m:t>
        </m:r>
        <m:sSubSup>
          <m:sSubSupPr>
            <m:ctrlPr>
              <w:rPr>
                <w:rFonts w:ascii="Cambria Math" w:hAnsi="Cambria Math"/>
                <w:i/>
              </w:rPr>
            </m:ctrlPr>
          </m:sSubSupPr>
          <m:e>
            <m:r>
              <w:rPr>
                <w:rFonts w:ascii="Cambria Math" w:hAnsi="Cambria Math"/>
              </w:rPr>
              <m:t>IEN</m:t>
            </m:r>
          </m:e>
          <m:sub>
            <m:r>
              <w:rPr>
                <w:rFonts w:ascii="Cambria Math" w:hAnsi="Cambria Math"/>
              </w:rPr>
              <m:t>t</m:t>
            </m:r>
          </m:sub>
          <m:sup>
            <m:r>
              <w:rPr>
                <w:rFonts w:ascii="Cambria Math" w:hAnsi="Cambria Math"/>
              </w:rPr>
              <m:t>i</m:t>
            </m:r>
          </m:sup>
        </m:sSubSup>
        <m:r>
          <w:rPr>
            <w:rFonts w:ascii="Cambria Math" w:hAnsi="Cambria Math"/>
          </w:rPr>
          <m:t>-</m:t>
        </m:r>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oMath>
      <w:r w:rsidR="00812AA1" w:rsidRPr="0068685F">
        <w:t xml:space="preserve">  , kur</w:t>
      </w:r>
    </w:p>
    <w:p w14:paraId="486355B5" w14:textId="1728C3E7" w:rsidR="00411633" w:rsidRPr="0068685F" w:rsidRDefault="009568A4" w:rsidP="004A45A5">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IEN</m:t>
            </m:r>
          </m:e>
          <m:sub>
            <m:r>
              <w:rPr>
                <w:rFonts w:ascii="Cambria Math" w:hAnsi="Cambria Math"/>
              </w:rPr>
              <m:t>t</m:t>
            </m:r>
          </m:sub>
          <m:sup>
            <m:r>
              <w:rPr>
                <w:rFonts w:ascii="Cambria Math" w:hAnsi="Cambria Math"/>
              </w:rPr>
              <m:t>i</m:t>
            </m:r>
          </m:sup>
        </m:sSubSup>
      </m:oMath>
      <w:r w:rsidR="00411633" w:rsidRPr="0068685F">
        <w:t xml:space="preserve"> – elektrostacijas ieņēmumi </w:t>
      </w:r>
      <w:r w:rsidR="00CD384E" w:rsidRPr="0068685F">
        <w:t xml:space="preserve">(EUR) </w:t>
      </w:r>
      <w:r w:rsidR="00411633" w:rsidRPr="0068685F">
        <w:t>kalendāra gada </w:t>
      </w:r>
      <w:r w:rsidR="00411633" w:rsidRPr="0068685F">
        <w:rPr>
          <w:i/>
          <w:iCs/>
        </w:rPr>
        <w:t>t</w:t>
      </w:r>
      <w:r w:rsidR="00411633" w:rsidRPr="0068685F">
        <w:t> kalendāra mēnesī </w:t>
      </w:r>
      <w:r w:rsidR="00411633" w:rsidRPr="0068685F">
        <w:rPr>
          <w:i/>
          <w:iCs/>
        </w:rPr>
        <w:t>i</w:t>
      </w:r>
      <w:r w:rsidR="00411633" w:rsidRPr="0068685F">
        <w:t>;</w:t>
      </w:r>
    </w:p>
    <w:p w14:paraId="25DBE0D0" w14:textId="11F03CA1" w:rsidR="00411633" w:rsidRPr="0068685F" w:rsidRDefault="009568A4" w:rsidP="004A45A5">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oMath>
      <w:r w:rsidR="00411633" w:rsidRPr="0068685F">
        <w:t xml:space="preserve"> – elektrostacijas izdevumi </w:t>
      </w:r>
      <w:r w:rsidR="00CD384E" w:rsidRPr="0068685F">
        <w:t xml:space="preserve">(EUR) </w:t>
      </w:r>
      <w:r w:rsidR="00411633" w:rsidRPr="0068685F">
        <w:t>kalendāra gada </w:t>
      </w:r>
      <w:r w:rsidR="00411633" w:rsidRPr="0068685F">
        <w:rPr>
          <w:i/>
          <w:iCs/>
        </w:rPr>
        <w:t>t</w:t>
      </w:r>
      <w:r w:rsidR="00411633" w:rsidRPr="0068685F">
        <w:t> kalendāra mēnesī </w:t>
      </w:r>
      <w:r w:rsidR="00411633" w:rsidRPr="0068685F">
        <w:rPr>
          <w:i/>
          <w:iCs/>
        </w:rPr>
        <w:t>i</w:t>
      </w:r>
      <w:r w:rsidR="00411633" w:rsidRPr="0068685F">
        <w:t>.</w:t>
      </w:r>
    </w:p>
    <w:p w14:paraId="2AFDA56F" w14:textId="77777777" w:rsidR="004A45A5" w:rsidRPr="0068685F" w:rsidRDefault="004A45A5" w:rsidP="004A45A5">
      <w:pPr>
        <w:pStyle w:val="tvhtml"/>
        <w:shd w:val="clear" w:color="auto" w:fill="FFFFFF"/>
        <w:spacing w:before="0" w:beforeAutospacing="0" w:after="120" w:afterAutospacing="0"/>
        <w:ind w:firstLine="300"/>
        <w:jc w:val="both"/>
      </w:pPr>
    </w:p>
    <w:p w14:paraId="02E4A4F6" w14:textId="706BDAD1" w:rsidR="00411633" w:rsidRPr="0068685F" w:rsidRDefault="00411633" w:rsidP="005D43C4">
      <w:pPr>
        <w:pStyle w:val="tvhtml"/>
        <w:numPr>
          <w:ilvl w:val="0"/>
          <w:numId w:val="10"/>
        </w:numPr>
        <w:shd w:val="clear" w:color="auto" w:fill="FFFFFF"/>
        <w:spacing w:before="0" w:beforeAutospacing="0" w:after="120" w:afterAutospacing="0"/>
        <w:jc w:val="both"/>
      </w:pPr>
      <w:r w:rsidRPr="0068685F">
        <w:t>Elektrostacijas ieņēmumus kalendāra gada </w:t>
      </w:r>
      <w:r w:rsidRPr="0068685F">
        <w:rPr>
          <w:i/>
          <w:iCs/>
        </w:rPr>
        <w:t>t</w:t>
      </w:r>
      <w:r w:rsidRPr="0068685F">
        <w:t> kalendāra mēnesī </w:t>
      </w:r>
      <w:r w:rsidRPr="0068685F">
        <w:rPr>
          <w:i/>
          <w:iCs/>
        </w:rPr>
        <w:t>i</w:t>
      </w:r>
      <w:r w:rsidRPr="0068685F">
        <w:t>  </w:t>
      </w:r>
      <m:oMath>
        <m:sSubSup>
          <m:sSubSupPr>
            <m:ctrlPr>
              <w:rPr>
                <w:rFonts w:ascii="Cambria Math" w:hAnsi="Cambria Math"/>
                <w:i/>
              </w:rPr>
            </m:ctrlPr>
          </m:sSubSupPr>
          <m:e>
            <m:r>
              <w:rPr>
                <w:rFonts w:ascii="Cambria Math" w:hAnsi="Cambria Math"/>
              </w:rPr>
              <m:t>IEN</m:t>
            </m:r>
          </m:e>
          <m:sub>
            <m:r>
              <w:rPr>
                <w:rFonts w:ascii="Cambria Math" w:hAnsi="Cambria Math"/>
              </w:rPr>
              <m:t>t</m:t>
            </m:r>
          </m:sub>
          <m:sup>
            <m:r>
              <w:rPr>
                <w:rFonts w:ascii="Cambria Math" w:hAnsi="Cambria Math"/>
              </w:rPr>
              <m:t>i</m:t>
            </m:r>
          </m:sup>
        </m:sSubSup>
      </m:oMath>
      <w:r w:rsidR="00C57B3C" w:rsidRPr="0068685F">
        <w:t xml:space="preserve"> </w:t>
      </w:r>
      <w:r w:rsidRPr="0068685F">
        <w:t xml:space="preserve">aprēķina, izmantojot </w:t>
      </w:r>
      <w:r w:rsidR="00AF5E33" w:rsidRPr="0068685F">
        <w:t xml:space="preserve">faktiskos datus vai </w:t>
      </w:r>
      <w:r w:rsidR="005D43C4" w:rsidRPr="0068685F">
        <w:t>līmeņatzīmes</w:t>
      </w:r>
      <w:r w:rsidR="00F2280D" w:rsidRPr="0068685F">
        <w:t xml:space="preserve"> </w:t>
      </w:r>
      <w:r w:rsidRPr="0068685F">
        <w:t>:</w:t>
      </w:r>
    </w:p>
    <w:p w14:paraId="666C2067" w14:textId="6A651433" w:rsidR="00CC2864" w:rsidRPr="0068685F" w:rsidRDefault="00123CB0" w:rsidP="00CC2864">
      <w:pPr>
        <w:pStyle w:val="tvhtml"/>
        <w:shd w:val="clear" w:color="auto" w:fill="FFFFFF"/>
        <w:spacing w:before="0" w:beforeAutospacing="0" w:after="120" w:afterAutospacing="0"/>
        <w:ind w:left="284"/>
        <w:jc w:val="both"/>
      </w:pPr>
      <w:r w:rsidRPr="0068685F">
        <w:t>6.1.</w:t>
      </w:r>
      <w:r w:rsidR="00CC2864" w:rsidRPr="0068685F">
        <w:t xml:space="preserve"> Elektrostacijas ieņēmum</w:t>
      </w:r>
      <w:r w:rsidR="00AF5E33" w:rsidRPr="0068685F">
        <w:t>i</w:t>
      </w:r>
      <w:r w:rsidR="00CC2864" w:rsidRPr="0068685F">
        <w:t xml:space="preserve"> </w:t>
      </w:r>
      <w:r w:rsidR="008921CE" w:rsidRPr="0068685F">
        <w:t xml:space="preserve">(EUR) </w:t>
      </w:r>
      <w:r w:rsidR="00CC2864" w:rsidRPr="0068685F">
        <w:t>kalendāra gada </w:t>
      </w:r>
      <w:r w:rsidR="00CC2864" w:rsidRPr="0068685F">
        <w:rPr>
          <w:i/>
          <w:iCs/>
        </w:rPr>
        <w:t>t</w:t>
      </w:r>
      <w:r w:rsidR="00CC2864" w:rsidRPr="0068685F">
        <w:t> kalendāra mēnesī </w:t>
      </w:r>
      <w:r w:rsidR="00CC2864" w:rsidRPr="0068685F">
        <w:rPr>
          <w:i/>
          <w:iCs/>
        </w:rPr>
        <w:t>i</w:t>
      </w:r>
      <w:r w:rsidR="00CC2864" w:rsidRPr="0068685F">
        <w:t>  </w:t>
      </w:r>
      <m:oMath>
        <m:sSubSup>
          <m:sSubSupPr>
            <m:ctrlPr>
              <w:rPr>
                <w:rFonts w:ascii="Cambria Math" w:hAnsi="Cambria Math"/>
                <w:i/>
              </w:rPr>
            </m:ctrlPr>
          </m:sSubSupPr>
          <m:e>
            <m:r>
              <w:rPr>
                <w:rFonts w:ascii="Cambria Math" w:hAnsi="Cambria Math"/>
              </w:rPr>
              <m:t>IEN</m:t>
            </m:r>
          </m:e>
          <m:sub>
            <m:r>
              <w:rPr>
                <w:rFonts w:ascii="Cambria Math" w:hAnsi="Cambria Math"/>
              </w:rPr>
              <m:t>t</m:t>
            </m:r>
          </m:sub>
          <m:sup>
            <m:r>
              <w:rPr>
                <w:rFonts w:ascii="Cambria Math" w:hAnsi="Cambria Math"/>
              </w:rPr>
              <m:t>i</m:t>
            </m:r>
          </m:sup>
        </m:sSubSup>
      </m:oMath>
      <w:r w:rsidR="005D43C4" w:rsidRPr="0068685F">
        <w:t xml:space="preserve">, </w:t>
      </w:r>
      <w:r w:rsidR="00F5394B" w:rsidRPr="0068685F">
        <w:t xml:space="preserve">aprēķinam </w:t>
      </w:r>
      <w:r w:rsidR="005D43C4" w:rsidRPr="0068685F">
        <w:t>izmantojot faktiskos datus</w:t>
      </w:r>
      <w:r w:rsidR="00AF5E33" w:rsidRPr="0068685F">
        <w:t xml:space="preserve">: </w:t>
      </w:r>
    </w:p>
    <w:p w14:paraId="74C212CB" w14:textId="166EF317" w:rsidR="00AF5E33" w:rsidRPr="0068685F" w:rsidRDefault="009568A4" w:rsidP="00AF5E33">
      <w:pPr>
        <w:pStyle w:val="tvhtml"/>
        <w:shd w:val="clear" w:color="auto" w:fill="FFFFFF"/>
        <w:spacing w:before="0" w:beforeAutospacing="0" w:after="120" w:afterAutospacing="0"/>
        <w:ind w:left="284"/>
        <w:jc w:val="center"/>
        <w:rPr>
          <w:rFonts w:ascii="Cambria Math" w:hAnsi="Cambria Math" w:cs="Cambria Math"/>
        </w:rPr>
      </w:pPr>
      <m:oMath>
        <m:sSubSup>
          <m:sSubSupPr>
            <m:ctrlPr>
              <w:rPr>
                <w:rFonts w:ascii="Cambria Math" w:hAnsi="Cambria Math" w:cs="Cambria Math"/>
                <w:i/>
              </w:rPr>
            </m:ctrlPr>
          </m:sSubSupPr>
          <m:e>
            <m:r>
              <w:rPr>
                <w:rFonts w:ascii="Cambria Math" w:hAnsi="Cambria Math" w:cs="Cambria Math"/>
              </w:rPr>
              <m:t>IEN</m:t>
            </m:r>
          </m:e>
          <m:sub>
            <m:r>
              <w:rPr>
                <w:rFonts w:ascii="Cambria Math" w:hAnsi="Cambria Math" w:cs="Cambria Math"/>
              </w:rPr>
              <m:t>t</m:t>
            </m:r>
          </m:sub>
          <m:sup>
            <m:r>
              <w:rPr>
                <w:rFonts w:ascii="Cambria Math" w:hAnsi="Cambria Math" w:cs="Cambria Math"/>
              </w:rPr>
              <m:t>i</m:t>
            </m:r>
          </m:sup>
        </m:sSubSup>
        <m:r>
          <w:rPr>
            <w:rFonts w:ascii="Cambria Math" w:hAnsi="Cambria Math" w:cs="Cambria Math"/>
          </w:rPr>
          <m:t>=</m:t>
        </m:r>
        <m:sSubSup>
          <m:sSubSupPr>
            <m:ctrlPr>
              <w:rPr>
                <w:rFonts w:ascii="Cambria Math" w:hAnsi="Cambria Math" w:cs="Cambria Math"/>
                <w:i/>
              </w:rPr>
            </m:ctrlPr>
          </m:sSubSupPr>
          <m:e>
            <m:r>
              <w:rPr>
                <w:rFonts w:ascii="Cambria Math" w:hAnsi="Cambria Math" w:cs="Cambria Math"/>
              </w:rPr>
              <m:t>E</m:t>
            </m:r>
          </m:e>
          <m:sub>
            <m:r>
              <w:rPr>
                <w:rFonts w:ascii="Cambria Math" w:hAnsi="Cambria Math" w:cs="Cambria Math"/>
              </w:rPr>
              <m:t>el _t</m:t>
            </m:r>
          </m:sub>
          <m:sup>
            <m:r>
              <w:rPr>
                <w:rFonts w:ascii="Cambria Math" w:hAnsi="Cambria Math" w:cs="Cambria Math"/>
              </w:rPr>
              <m:t>i</m:t>
            </m:r>
          </m:sup>
        </m:sSubSup>
        <m:r>
          <w:rPr>
            <w:rFonts w:ascii="Cambria Math" w:hAnsi="Cambria Math" w:cs="Cambria Math"/>
          </w:rPr>
          <m:t>×</m:t>
        </m:r>
        <m:sSubSup>
          <m:sSubSupPr>
            <m:ctrlPr>
              <w:rPr>
                <w:rFonts w:ascii="Cambria Math" w:hAnsi="Cambria Math" w:cs="Cambria Math"/>
                <w:i/>
              </w:rPr>
            </m:ctrlPr>
          </m:sSubSupPr>
          <m:e>
            <m:r>
              <w:rPr>
                <w:rFonts w:ascii="Cambria Math" w:hAnsi="Cambria Math" w:cs="Cambria Math"/>
              </w:rPr>
              <m:t>C</m:t>
            </m:r>
          </m:e>
          <m:sub>
            <m:r>
              <w:rPr>
                <w:rFonts w:ascii="Cambria Math" w:hAnsi="Cambria Math" w:cs="Cambria Math"/>
              </w:rPr>
              <m:t>el_ t</m:t>
            </m:r>
          </m:sub>
          <m:sup>
            <m:r>
              <w:rPr>
                <w:rFonts w:ascii="Cambria Math" w:hAnsi="Cambria Math" w:cs="Cambria Math"/>
              </w:rPr>
              <m:t>i</m:t>
            </m:r>
          </m:sup>
        </m:sSubSup>
        <m:r>
          <w:rPr>
            <w:rFonts w:ascii="Cambria Math" w:hAnsi="Cambria Math" w:cs="Cambria Math"/>
          </w:rPr>
          <m:t>-</m:t>
        </m:r>
        <m:sSubSup>
          <m:sSubSupPr>
            <m:ctrlPr>
              <w:rPr>
                <w:rFonts w:ascii="Cambria Math" w:hAnsi="Cambria Math"/>
                <w:i/>
              </w:rPr>
            </m:ctrlPr>
          </m:sSubSupPr>
          <m:e>
            <m:r>
              <w:rPr>
                <w:rFonts w:ascii="Cambria Math" w:hAnsi="Cambria Math"/>
              </w:rPr>
              <m:t>SEN</m:t>
            </m:r>
          </m:e>
          <m:sub>
            <m:r>
              <w:rPr>
                <w:rFonts w:ascii="Cambria Math" w:hAnsi="Cambria Math"/>
              </w:rPr>
              <m:t xml:space="preserve"> f_t</m:t>
            </m:r>
          </m:sub>
          <m:sup>
            <m:r>
              <w:rPr>
                <w:rFonts w:ascii="Cambria Math" w:hAnsi="Cambria Math"/>
              </w:rPr>
              <m:t>i</m:t>
            </m:r>
          </m:sup>
        </m:sSubSup>
        <m:r>
          <m:rPr>
            <m:sty m:val="p"/>
          </m:rPr>
          <w:rPr>
            <w:rFonts w:ascii="Cambria Math" w:hAnsi="Cambria Math"/>
          </w:rPr>
          <m:t> +</m:t>
        </m:r>
        <m:sSubSup>
          <m:sSubSupPr>
            <m:ctrlPr>
              <w:rPr>
                <w:rFonts w:ascii="Cambria Math" w:hAnsi="Cambria Math"/>
                <w:i/>
              </w:rPr>
            </m:ctrlPr>
          </m:sSubSupPr>
          <m:e>
            <m:r>
              <w:rPr>
                <w:rFonts w:ascii="Cambria Math" w:hAnsi="Cambria Math"/>
              </w:rPr>
              <m:t>IEN</m:t>
            </m:r>
          </m:e>
          <m:sub>
            <m:r>
              <w:rPr>
                <w:rFonts w:ascii="Cambria Math" w:hAnsi="Cambria Math"/>
              </w:rPr>
              <m:t xml:space="preserve"> </m:t>
            </m:r>
            <m:sSub>
              <m:sSubPr>
                <m:ctrlPr>
                  <w:rPr>
                    <w:rFonts w:ascii="Cambria Math" w:hAnsi="Cambria Math"/>
                    <w:i/>
                  </w:rPr>
                </m:ctrlPr>
              </m:sSubPr>
              <m:e>
                <m:r>
                  <w:rPr>
                    <w:rFonts w:ascii="Cambria Math" w:hAnsi="Cambria Math"/>
                  </w:rPr>
                  <m:t>el</m:t>
                </m:r>
              </m:e>
              <m:sub>
                <m:r>
                  <w:rPr>
                    <w:rFonts w:ascii="Cambria Math" w:hAnsi="Cambria Math"/>
                  </w:rPr>
                  <m:t>-</m:t>
                </m:r>
              </m:sub>
            </m:sSub>
            <m:r>
              <w:rPr>
                <w:rFonts w:ascii="Cambria Math" w:hAnsi="Cambria Math"/>
              </w:rPr>
              <m:t>t</m:t>
            </m:r>
          </m:sub>
          <m:sup>
            <m:r>
              <w:rPr>
                <w:rFonts w:ascii="Cambria Math" w:hAnsi="Cambria Math"/>
              </w:rPr>
              <m:t>i</m:t>
            </m:r>
          </m:sup>
        </m:sSubSup>
        <m:r>
          <w:rPr>
            <w:rFonts w:ascii="Cambria Math" w:hAnsi="Cambria Math" w:cs="Cambria Math"/>
          </w:rPr>
          <m:t>+</m:t>
        </m:r>
        <m:sSubSup>
          <m:sSubSupPr>
            <m:ctrlPr>
              <w:rPr>
                <w:rFonts w:ascii="Cambria Math" w:hAnsi="Cambria Math" w:cs="Cambria Math"/>
                <w:i/>
              </w:rPr>
            </m:ctrlPr>
          </m:sSubSupPr>
          <m:e>
            <m:sSubSup>
              <m:sSubSupPr>
                <m:ctrlPr>
                  <w:rPr>
                    <w:rFonts w:ascii="Cambria Math" w:hAnsi="Cambria Math" w:cs="Cambria Math"/>
                    <w:i/>
                  </w:rPr>
                </m:ctrlPr>
              </m:sSubSupPr>
              <m:e>
                <m:r>
                  <w:rPr>
                    <w:rFonts w:ascii="Cambria Math" w:hAnsi="Cambria Math" w:cs="Cambria Math"/>
                  </w:rPr>
                  <m:t>C</m:t>
                </m:r>
              </m:e>
              <m:sub>
                <m:r>
                  <w:rPr>
                    <w:rFonts w:ascii="Cambria Math" w:hAnsi="Cambria Math" w:cs="Cambria Math"/>
                  </w:rPr>
                  <m:t>th_ t</m:t>
                </m:r>
              </m:sub>
              <m:sup>
                <m:r>
                  <w:rPr>
                    <w:rFonts w:ascii="Cambria Math" w:hAnsi="Cambria Math" w:cs="Cambria Math"/>
                  </w:rPr>
                  <m:t>i</m:t>
                </m:r>
              </m:sup>
            </m:sSubSup>
            <m:r>
              <w:rPr>
                <w:rFonts w:ascii="Cambria Math" w:hAnsi="Cambria Math" w:cs="Cambria Math"/>
              </w:rPr>
              <m:t>×Q</m:t>
            </m:r>
          </m:e>
          <m:sub>
            <m:r>
              <w:rPr>
                <w:rFonts w:ascii="Cambria Math" w:hAnsi="Cambria Math" w:cs="Cambria Math"/>
              </w:rPr>
              <m:t>th_ t</m:t>
            </m:r>
          </m:sub>
          <m:sup>
            <m:r>
              <w:rPr>
                <w:rFonts w:ascii="Cambria Math" w:hAnsi="Cambria Math" w:cs="Cambria Math"/>
              </w:rPr>
              <m:t>i</m:t>
            </m:r>
          </m:sup>
        </m:sSubSup>
      </m:oMath>
      <w:r w:rsidR="00AF5E33" w:rsidRPr="0068685F">
        <w:rPr>
          <w:rFonts w:ascii="Cambria Math" w:hAnsi="Cambria Math" w:cs="Cambria Math"/>
        </w:rPr>
        <w:t xml:space="preserve"> ,</w:t>
      </w:r>
      <w:r w:rsidR="000D3476" w:rsidRPr="0068685F">
        <w:rPr>
          <w:rFonts w:ascii="Cambria Math" w:hAnsi="Cambria Math" w:cs="Cambria Math"/>
        </w:rPr>
        <w:t xml:space="preserve"> kur</w:t>
      </w:r>
    </w:p>
    <w:p w14:paraId="180F5F49" w14:textId="6614BFCE" w:rsidR="00EA7145" w:rsidRPr="0068685F" w:rsidRDefault="009568A4" w:rsidP="004A56C4">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E</m:t>
            </m:r>
          </m:e>
          <m:sub>
            <m:r>
              <w:rPr>
                <w:rFonts w:ascii="Cambria Math" w:hAnsi="Cambria Math"/>
              </w:rPr>
              <m:t>el_t</m:t>
            </m:r>
          </m:sub>
          <m:sup>
            <m:r>
              <w:rPr>
                <w:rFonts w:ascii="Cambria Math" w:hAnsi="Cambria Math"/>
              </w:rPr>
              <m:t>i</m:t>
            </m:r>
          </m:sup>
        </m:sSubSup>
      </m:oMath>
      <w:r w:rsidR="00AF5E33" w:rsidRPr="0068685F">
        <w:t xml:space="preserve"> – no komersanta elektrostacijas obligātā iepirkuma ietvaros iepirktais elektroenerģijas </w:t>
      </w:r>
      <w:r w:rsidR="00950B2E" w:rsidRPr="0068685F">
        <w:t>apjoms</w:t>
      </w:r>
      <w:r w:rsidR="00AF5E33" w:rsidRPr="0068685F">
        <w:t xml:space="preserve"> (MWh) kalendāra gada </w:t>
      </w:r>
      <w:r w:rsidR="00AF5E33" w:rsidRPr="0068685F">
        <w:rPr>
          <w:i/>
          <w:iCs/>
        </w:rPr>
        <w:t>t</w:t>
      </w:r>
      <w:r w:rsidR="00AF5E33" w:rsidRPr="0068685F">
        <w:t> kalendāra mēnesī </w:t>
      </w:r>
      <w:r w:rsidR="00AF5E33" w:rsidRPr="0068685F">
        <w:rPr>
          <w:i/>
          <w:iCs/>
        </w:rPr>
        <w:t>i</w:t>
      </w:r>
      <w:r w:rsidR="00D76CFF" w:rsidRPr="0068685F">
        <w:rPr>
          <w:i/>
          <w:iCs/>
        </w:rPr>
        <w:t>.</w:t>
      </w:r>
      <w:r w:rsidR="004A56C4" w:rsidRPr="0068685F">
        <w:t xml:space="preserve"> Nākotnes periodiem mēnesī no komersanta elektrostacijas obligātā iepirkuma ietvaros iepirkt</w:t>
      </w:r>
      <w:r w:rsidR="00D607A6" w:rsidRPr="0068685F">
        <w:t>o</w:t>
      </w:r>
      <w:r w:rsidR="004A56C4" w:rsidRPr="0068685F">
        <w:t xml:space="preserve"> elektroenerģija</w:t>
      </w:r>
      <w:r w:rsidR="00D607A6" w:rsidRPr="0068685F">
        <w:t>s</w:t>
      </w:r>
      <w:r w:rsidR="004A56C4" w:rsidRPr="0068685F">
        <w:t xml:space="preserve"> </w:t>
      </w:r>
      <w:r w:rsidR="00950B2E" w:rsidRPr="0068685F">
        <w:t>apjomu</w:t>
      </w:r>
      <w:r w:rsidR="004A56C4" w:rsidRPr="0068685F">
        <w:t xml:space="preserve"> aprēķina kā pēdējo trīs pilnu kalendāra gadu vidējo mēnesī </w:t>
      </w:r>
      <w:r w:rsidR="00D607A6" w:rsidRPr="0068685F">
        <w:t xml:space="preserve">obligātā iepirkuma ietvaros iepirkto elektroenerģijas </w:t>
      </w:r>
      <w:r w:rsidR="00950B2E" w:rsidRPr="0068685F">
        <w:t>apjomu, bet nepārsniedzot maksimāli atļauto obligātā iepirkuma ietvaros iepērkamās elektroenerģijas apjomu</w:t>
      </w:r>
      <w:r w:rsidR="00EA7145" w:rsidRPr="0068685F">
        <w:t>;</w:t>
      </w:r>
    </w:p>
    <w:p w14:paraId="1F50CB17" w14:textId="2B92BBF4" w:rsidR="00AF5E33" w:rsidRPr="0068685F" w:rsidRDefault="009568A4" w:rsidP="00AF5E33">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C</m:t>
            </m:r>
          </m:e>
          <m:sub>
            <m:r>
              <w:rPr>
                <w:rFonts w:ascii="Cambria Math" w:hAnsi="Cambria Math"/>
              </w:rPr>
              <m:t>el_ t</m:t>
            </m:r>
          </m:sub>
          <m:sup>
            <m:r>
              <w:rPr>
                <w:rFonts w:ascii="Cambria Math" w:hAnsi="Cambria Math"/>
              </w:rPr>
              <m:t>i</m:t>
            </m:r>
          </m:sup>
        </m:sSubSup>
      </m:oMath>
      <w:r w:rsidR="00AF5E33" w:rsidRPr="0068685F">
        <w:t xml:space="preserve"> – komersanta elektrostacijai </w:t>
      </w:r>
      <w:r w:rsidR="004C45E1" w:rsidRPr="0068685F">
        <w:t>piemērot</w:t>
      </w:r>
      <w:r w:rsidR="001F335D" w:rsidRPr="0068685F">
        <w:t>ā</w:t>
      </w:r>
      <w:r w:rsidR="004C45E1" w:rsidRPr="0068685F">
        <w:t xml:space="preserve"> </w:t>
      </w:r>
      <w:r w:rsidR="00AF5E33" w:rsidRPr="0068685F">
        <w:t>elektroenerģijas iepirkuma cena (EUR/MWh) kalendāra gada </w:t>
      </w:r>
      <w:r w:rsidR="00AF5E33" w:rsidRPr="0068685F">
        <w:rPr>
          <w:i/>
          <w:iCs/>
        </w:rPr>
        <w:t>t</w:t>
      </w:r>
      <w:r w:rsidR="00AF5E33" w:rsidRPr="0068685F">
        <w:t> kalendāra mēnesī </w:t>
      </w:r>
      <w:r w:rsidR="00AF5E33" w:rsidRPr="0068685F">
        <w:rPr>
          <w:i/>
          <w:iCs/>
        </w:rPr>
        <w:t>i</w:t>
      </w:r>
      <w:r w:rsidR="00AF5E33" w:rsidRPr="0068685F">
        <w:t>;</w:t>
      </w:r>
    </w:p>
    <w:p w14:paraId="1DA0CE22" w14:textId="4438C49A" w:rsidR="00AF5E33" w:rsidRPr="0068685F" w:rsidRDefault="009568A4" w:rsidP="00AF5E33">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SEN</m:t>
            </m:r>
          </m:e>
          <m:sub>
            <m:r>
              <w:rPr>
                <w:rFonts w:ascii="Cambria Math" w:hAnsi="Cambria Math"/>
              </w:rPr>
              <m:t>f_t</m:t>
            </m:r>
          </m:sub>
          <m:sup>
            <m:r>
              <w:rPr>
                <w:rFonts w:ascii="Cambria Math" w:hAnsi="Cambria Math"/>
              </w:rPr>
              <m:t>i</m:t>
            </m:r>
          </m:sup>
        </m:sSubSup>
      </m:oMath>
      <w:r w:rsidR="00AF5E33" w:rsidRPr="0068685F">
        <w:t> –faktisk</w:t>
      </w:r>
      <w:r w:rsidR="004C45E1" w:rsidRPr="0068685F">
        <w:t>ais ieturētais</w:t>
      </w:r>
      <w:r w:rsidR="00AF5E33" w:rsidRPr="0068685F">
        <w:t xml:space="preserve"> subsidētās elektroenerģijas nodok</w:t>
      </w:r>
      <w:r w:rsidR="004C45E1" w:rsidRPr="0068685F">
        <w:t>lis (EUR)</w:t>
      </w:r>
      <w:r w:rsidR="00AF5E33" w:rsidRPr="0068685F">
        <w:t xml:space="preserve"> kalendāra gada </w:t>
      </w:r>
      <w:r w:rsidR="00AF5E33" w:rsidRPr="0068685F">
        <w:rPr>
          <w:i/>
          <w:iCs/>
        </w:rPr>
        <w:t>t</w:t>
      </w:r>
      <w:r w:rsidR="00AF5E33" w:rsidRPr="0068685F">
        <w:t> kalendāra mēnesī </w:t>
      </w:r>
      <w:r w:rsidR="00AF5E33" w:rsidRPr="0068685F">
        <w:rPr>
          <w:i/>
          <w:iCs/>
        </w:rPr>
        <w:t>i</w:t>
      </w:r>
      <w:r w:rsidR="00AF5E33" w:rsidRPr="0068685F">
        <w:t>;</w:t>
      </w:r>
    </w:p>
    <w:p w14:paraId="419DF797" w14:textId="05F6EEE5" w:rsidR="0010506D" w:rsidRPr="0068685F" w:rsidRDefault="009568A4" w:rsidP="4C5695F3">
      <w:pPr>
        <w:pStyle w:val="tvhtml"/>
        <w:shd w:val="clear" w:color="auto" w:fill="FFFFFF" w:themeFill="background1"/>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IEN</m:t>
            </m:r>
          </m:e>
          <m:sub>
            <m:r>
              <w:rPr>
                <w:rFonts w:ascii="Cambria Math" w:hAnsi="Cambria Math"/>
              </w:rPr>
              <m:t>el_t</m:t>
            </m:r>
          </m:sub>
          <m:sup>
            <m:r>
              <w:rPr>
                <w:rFonts w:ascii="Cambria Math" w:hAnsi="Cambria Math"/>
              </w:rPr>
              <m:t>i</m:t>
            </m:r>
          </m:sup>
        </m:sSubSup>
      </m:oMath>
      <w:r w:rsidR="000D3476" w:rsidRPr="0068685F">
        <w:t xml:space="preserve"> – komersanta ieņēmumi </w:t>
      </w:r>
      <w:r w:rsidR="00A82214" w:rsidRPr="0068685F">
        <w:t xml:space="preserve">no </w:t>
      </w:r>
      <w:r w:rsidR="00201FF4" w:rsidRPr="0068685F">
        <w:t xml:space="preserve">elektrostacijā saražotās un pārdotās elektroenerģijas, kas nav pārdota obligātā iepirkuma ietvaros, </w:t>
      </w:r>
      <w:r w:rsidR="000D3476" w:rsidRPr="0068685F">
        <w:t>(EUR) kalendāra gada </w:t>
      </w:r>
      <w:r w:rsidR="000D3476" w:rsidRPr="0068685F">
        <w:rPr>
          <w:i/>
          <w:iCs/>
        </w:rPr>
        <w:t>t</w:t>
      </w:r>
      <w:r w:rsidR="000D3476" w:rsidRPr="0068685F">
        <w:t> kalendāra mēnesī </w:t>
      </w:r>
      <w:r w:rsidR="000D3476" w:rsidRPr="0068685F">
        <w:rPr>
          <w:i/>
          <w:iCs/>
        </w:rPr>
        <w:t>i</w:t>
      </w:r>
      <w:r w:rsidR="000F561F" w:rsidRPr="0068685F">
        <w:t xml:space="preserve">. </w:t>
      </w:r>
      <w:r w:rsidR="0010506D" w:rsidRPr="0068685F">
        <w:t>Ieņēmumu aprēķinam nākotnes periodā e</w:t>
      </w:r>
      <w:r w:rsidR="00076F76" w:rsidRPr="0068685F">
        <w:t>lektroenerģijas cen</w:t>
      </w:r>
      <w:r w:rsidR="00F53BF8" w:rsidRPr="0068685F">
        <w:t>u</w:t>
      </w:r>
      <w:r w:rsidR="00076F76" w:rsidRPr="0068685F">
        <w:t xml:space="preserve"> </w:t>
      </w:r>
      <w:r w:rsidR="007901C6" w:rsidRPr="0068685F">
        <w:t>nosaka kā pēdēj</w:t>
      </w:r>
      <w:r w:rsidR="00DB5F02" w:rsidRPr="0068685F">
        <w:t>o</w:t>
      </w:r>
      <w:r w:rsidR="00A634A5" w:rsidRPr="0068685F">
        <w:t xml:space="preserve"> trīs pilnu kalendāra gadu vidējo mēnesī ārpus obligātā iepirkuma pārdotās elektroenerģijas cenu, bet elektroenerģijas apjomu aprēķina kā pēdējo trīs pilnu kalendāra gadu vidējo mēnesī ārpus obligātā iepirkuma pārdoto elektroenerģijas apjomu</w:t>
      </w:r>
      <w:r w:rsidR="00F53BF8" w:rsidRPr="0068685F">
        <w:t>.</w:t>
      </w:r>
    </w:p>
    <w:p w14:paraId="50AEF644" w14:textId="6752FF4D" w:rsidR="00C31033" w:rsidRPr="0068685F" w:rsidRDefault="009568A4" w:rsidP="00C31033">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C</m:t>
            </m:r>
          </m:e>
          <m:sub>
            <m:r>
              <w:rPr>
                <w:rFonts w:ascii="Cambria Math" w:hAnsi="Cambria Math"/>
              </w:rPr>
              <m:t>th_t</m:t>
            </m:r>
          </m:sub>
          <m:sup>
            <m:r>
              <w:rPr>
                <w:rFonts w:ascii="Cambria Math" w:hAnsi="Cambria Math"/>
              </w:rPr>
              <m:t>i</m:t>
            </m:r>
          </m:sup>
        </m:sSubSup>
      </m:oMath>
      <w:r w:rsidR="00AF5E33" w:rsidRPr="0068685F">
        <w:t> – siltumenerģijas pārdošanas cena vai Sabiedrisko pakalpojumu regulēšanas komisijas noteiktais siltumenerģijas ražošanas tarifs</w:t>
      </w:r>
      <w:r w:rsidR="00513157" w:rsidRPr="0068685F">
        <w:t xml:space="preserve"> (EUR/MWh)</w:t>
      </w:r>
      <w:r w:rsidR="00AF5E33" w:rsidRPr="0068685F">
        <w:t>, iesniedzot pamatojošo dokumentāciju, kalendāra gada </w:t>
      </w:r>
      <w:r w:rsidR="00AF5E33" w:rsidRPr="0068685F">
        <w:rPr>
          <w:i/>
          <w:iCs/>
        </w:rPr>
        <w:t>t</w:t>
      </w:r>
      <w:r w:rsidR="00AF5E33" w:rsidRPr="0068685F">
        <w:t> kalendāra mēnesī </w:t>
      </w:r>
      <w:r w:rsidR="00AF5E33" w:rsidRPr="0068685F">
        <w:rPr>
          <w:i/>
          <w:iCs/>
        </w:rPr>
        <w:t>i</w:t>
      </w:r>
      <w:r w:rsidR="0009089C" w:rsidRPr="0068685F">
        <w:t xml:space="preserve">. Nākotnes periodiem </w:t>
      </w:r>
      <w:r w:rsidR="003268DD" w:rsidRPr="0068685F">
        <w:t>siltume</w:t>
      </w:r>
      <w:r w:rsidR="005B1D4B" w:rsidRPr="0068685F">
        <w:t>nerģijas</w:t>
      </w:r>
      <w:r w:rsidR="0009089C" w:rsidRPr="0068685F">
        <w:t xml:space="preserve"> cenu </w:t>
      </w:r>
      <w:r w:rsidR="00CD6943" w:rsidRPr="0068685F">
        <w:t>nosaka kā pēdējā pilnā  kalendāra gada vidējo mēneša siltumenerģijas cenu.</w:t>
      </w:r>
      <w:r w:rsidR="00C31033" w:rsidRPr="0068685F">
        <w:t>;</w:t>
      </w:r>
    </w:p>
    <w:p w14:paraId="4192E4D3" w14:textId="559C431B" w:rsidR="00370D36" w:rsidRPr="0068685F" w:rsidRDefault="009568A4" w:rsidP="00822C57">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Q</m:t>
            </m:r>
          </m:e>
          <m:sub>
            <m:r>
              <w:rPr>
                <w:rFonts w:ascii="Cambria Math" w:hAnsi="Cambria Math"/>
              </w:rPr>
              <m:t>th_t</m:t>
            </m:r>
          </m:sub>
          <m:sup>
            <m:r>
              <w:rPr>
                <w:rFonts w:ascii="Cambria Math" w:hAnsi="Cambria Math"/>
              </w:rPr>
              <m:t>i</m:t>
            </m:r>
          </m:sup>
        </m:sSubSup>
      </m:oMath>
      <w:r w:rsidR="00AF5E33" w:rsidRPr="0068685F">
        <w:t xml:space="preserve"> – koģenerācijas </w:t>
      </w:r>
      <w:r w:rsidR="00756796" w:rsidRPr="0068685F">
        <w:t>stacijā</w:t>
      </w:r>
      <w:r w:rsidR="00AF5E33" w:rsidRPr="0068685F">
        <w:t xml:space="preserve"> </w:t>
      </w:r>
      <w:r w:rsidR="00E567C8" w:rsidRPr="0068685F">
        <w:t xml:space="preserve">saražotais </w:t>
      </w:r>
      <w:r w:rsidR="00AF5E33" w:rsidRPr="0068685F">
        <w:t xml:space="preserve">lietderīgās siltumenerģijas </w:t>
      </w:r>
      <w:r w:rsidR="00BC6C91" w:rsidRPr="0068685F">
        <w:t>apjom</w:t>
      </w:r>
      <w:r w:rsidR="00AF5E33" w:rsidRPr="0068685F">
        <w:t>s</w:t>
      </w:r>
      <w:r w:rsidR="00C54CE0" w:rsidRPr="0068685F">
        <w:t xml:space="preserve"> (MWh)</w:t>
      </w:r>
      <w:r w:rsidR="00F5394B" w:rsidRPr="0068685F">
        <w:t xml:space="preserve"> kalendāra gada </w:t>
      </w:r>
      <w:r w:rsidR="00F5394B" w:rsidRPr="0068685F">
        <w:rPr>
          <w:i/>
          <w:iCs/>
        </w:rPr>
        <w:t>t</w:t>
      </w:r>
      <w:r w:rsidR="00F5394B" w:rsidRPr="0068685F">
        <w:t> kalendāra mēnesī </w:t>
      </w:r>
      <w:r w:rsidR="00F5394B" w:rsidRPr="0068685F">
        <w:rPr>
          <w:i/>
          <w:iCs/>
        </w:rPr>
        <w:t>i</w:t>
      </w:r>
      <w:r w:rsidR="00756796" w:rsidRPr="0068685F">
        <w:t>.</w:t>
      </w:r>
      <w:r w:rsidR="00822C57" w:rsidRPr="0068685F">
        <w:t xml:space="preserve"> Nākotnes periodiem </w:t>
      </w:r>
      <w:r w:rsidR="00A82214" w:rsidRPr="0068685F">
        <w:t xml:space="preserve">mēnesī </w:t>
      </w:r>
      <w:r w:rsidR="002957E7" w:rsidRPr="0068685F">
        <w:t>saražot</w:t>
      </w:r>
      <w:r w:rsidR="00A82214" w:rsidRPr="0068685F">
        <w:t>ās</w:t>
      </w:r>
      <w:r w:rsidR="002957E7" w:rsidRPr="0068685F">
        <w:t xml:space="preserve"> </w:t>
      </w:r>
      <w:r w:rsidR="00822C57" w:rsidRPr="0068685F">
        <w:t xml:space="preserve">lietderīgās siltumenerģijas </w:t>
      </w:r>
      <w:r w:rsidR="00BC6C91" w:rsidRPr="0068685F">
        <w:t>apjom</w:t>
      </w:r>
      <w:r w:rsidR="00822C57" w:rsidRPr="0068685F">
        <w:t>u aprēķina</w:t>
      </w:r>
      <w:r w:rsidR="00370D36" w:rsidRPr="0068685F">
        <w:t xml:space="preserve"> kā pēdējo trīs </w:t>
      </w:r>
      <w:r w:rsidR="007C4B92" w:rsidRPr="0068685F">
        <w:t xml:space="preserve">pilnu kalendāra </w:t>
      </w:r>
      <w:r w:rsidR="00370D36" w:rsidRPr="0068685F">
        <w:t>gadu vidējo</w:t>
      </w:r>
      <w:r w:rsidR="00B60A39" w:rsidRPr="0068685F">
        <w:t xml:space="preserve"> </w:t>
      </w:r>
      <w:r w:rsidR="00A82214" w:rsidRPr="0068685F">
        <w:t xml:space="preserve">mēnesī </w:t>
      </w:r>
      <w:r w:rsidR="00B60A39" w:rsidRPr="0068685F">
        <w:t>saražoto</w:t>
      </w:r>
      <w:r w:rsidR="00370D36" w:rsidRPr="0068685F">
        <w:t xml:space="preserve"> lietderīgās siltumenerģijas </w:t>
      </w:r>
      <w:r w:rsidR="00BC6C91" w:rsidRPr="0068685F">
        <w:t>apjom</w:t>
      </w:r>
      <w:r w:rsidR="00370D36" w:rsidRPr="0068685F">
        <w:t>u.</w:t>
      </w:r>
    </w:p>
    <w:p w14:paraId="5E9B71B9" w14:textId="4A03F025" w:rsidR="00AF5E33" w:rsidRPr="0068685F" w:rsidRDefault="00123CB0" w:rsidP="00756796">
      <w:pPr>
        <w:pStyle w:val="tvhtml"/>
        <w:shd w:val="clear" w:color="auto" w:fill="FFFFFF"/>
        <w:spacing w:before="0" w:beforeAutospacing="0" w:after="120" w:afterAutospacing="0"/>
        <w:ind w:left="425"/>
        <w:jc w:val="both"/>
      </w:pPr>
      <w:r w:rsidRPr="0068685F">
        <w:t>6.2</w:t>
      </w:r>
      <w:r w:rsidR="00AF5E33" w:rsidRPr="0068685F">
        <w:t xml:space="preserve">. </w:t>
      </w:r>
      <w:r w:rsidR="00741218" w:rsidRPr="0068685F">
        <w:t>E</w:t>
      </w:r>
      <w:r w:rsidR="00AF5E33" w:rsidRPr="0068685F">
        <w:t>lektrostacij</w:t>
      </w:r>
      <w:r w:rsidR="009F3B41" w:rsidRPr="0068685F">
        <w:t>u</w:t>
      </w:r>
      <w:r w:rsidR="00AF5E33" w:rsidRPr="0068685F">
        <w:t xml:space="preserve"> ieņēmum</w:t>
      </w:r>
      <w:r w:rsidR="005D43C4" w:rsidRPr="0068685F">
        <w:t>i</w:t>
      </w:r>
      <w:r w:rsidR="00AF5E33" w:rsidRPr="0068685F">
        <w:t xml:space="preserve"> </w:t>
      </w:r>
      <w:r w:rsidR="00BE7560" w:rsidRPr="0068685F">
        <w:t xml:space="preserve">(EUR) </w:t>
      </w:r>
      <w:r w:rsidR="00AF5E33" w:rsidRPr="0068685F">
        <w:t>kalendāra gada </w:t>
      </w:r>
      <w:r w:rsidR="00AF5E33" w:rsidRPr="0068685F">
        <w:rPr>
          <w:i/>
          <w:iCs/>
        </w:rPr>
        <w:t>t</w:t>
      </w:r>
      <w:r w:rsidR="00AF5E33" w:rsidRPr="0068685F">
        <w:t> kalendāra mēnesī </w:t>
      </w:r>
      <w:r w:rsidR="00AF5E33" w:rsidRPr="0068685F">
        <w:rPr>
          <w:i/>
          <w:iCs/>
        </w:rPr>
        <w:t>i</w:t>
      </w:r>
      <w:r w:rsidR="00AF5E33" w:rsidRPr="0068685F">
        <w:t>  </w:t>
      </w:r>
      <m:oMath>
        <m:sSubSup>
          <m:sSubSupPr>
            <m:ctrlPr>
              <w:rPr>
                <w:rFonts w:ascii="Cambria Math" w:hAnsi="Cambria Math"/>
                <w:i/>
              </w:rPr>
            </m:ctrlPr>
          </m:sSubSupPr>
          <m:e>
            <m:r>
              <w:rPr>
                <w:rFonts w:ascii="Cambria Math" w:hAnsi="Cambria Math"/>
              </w:rPr>
              <m:t>IEN</m:t>
            </m:r>
          </m:e>
          <m:sub>
            <m:r>
              <w:rPr>
                <w:rFonts w:ascii="Cambria Math" w:hAnsi="Cambria Math"/>
              </w:rPr>
              <m:t>t</m:t>
            </m:r>
          </m:sub>
          <m:sup>
            <m:r>
              <w:rPr>
                <w:rFonts w:ascii="Cambria Math" w:hAnsi="Cambria Math"/>
              </w:rPr>
              <m:t>i</m:t>
            </m:r>
          </m:sup>
        </m:sSubSup>
      </m:oMath>
      <w:r w:rsidR="00F5394B" w:rsidRPr="0068685F">
        <w:t>, aprēķinam</w:t>
      </w:r>
      <w:r w:rsidR="00AF5E33" w:rsidRPr="0068685F">
        <w:t xml:space="preserve"> izmantojot </w:t>
      </w:r>
      <w:r w:rsidR="005D43C4" w:rsidRPr="0068685F">
        <w:t>līmeņatzīmes</w:t>
      </w:r>
      <w:r w:rsidR="00AF5E33" w:rsidRPr="0068685F">
        <w:t>:</w:t>
      </w:r>
    </w:p>
    <w:p w14:paraId="2157DFCA" w14:textId="4D1C2EB9" w:rsidR="00F542FB" w:rsidRPr="0068685F" w:rsidRDefault="009568A4" w:rsidP="00C57B3C">
      <w:pPr>
        <w:pStyle w:val="tvhtml"/>
        <w:shd w:val="clear" w:color="auto" w:fill="FFFFFF"/>
        <w:spacing w:before="0" w:beforeAutospacing="0" w:after="120" w:afterAutospacing="0"/>
        <w:ind w:firstLine="300"/>
        <w:jc w:val="center"/>
        <w:rPr>
          <w:rFonts w:ascii="Cambria Math" w:hAnsi="Cambria Math" w:cs="Cambria Math"/>
        </w:rPr>
      </w:pPr>
      <m:oMath>
        <m:sSubSup>
          <m:sSubSupPr>
            <m:ctrlPr>
              <w:rPr>
                <w:rFonts w:ascii="Cambria Math" w:hAnsi="Cambria Math" w:cs="Cambria Math"/>
                <w:i/>
              </w:rPr>
            </m:ctrlPr>
          </m:sSubSupPr>
          <m:e>
            <m:r>
              <w:rPr>
                <w:rFonts w:ascii="Cambria Math" w:hAnsi="Cambria Math" w:cs="Cambria Math"/>
              </w:rPr>
              <m:t>IEN</m:t>
            </m:r>
          </m:e>
          <m:sub>
            <m:r>
              <w:rPr>
                <w:rFonts w:ascii="Cambria Math" w:hAnsi="Cambria Math" w:cs="Cambria Math"/>
              </w:rPr>
              <m:t>t</m:t>
            </m:r>
          </m:sub>
          <m:sup>
            <m:r>
              <w:rPr>
                <w:rFonts w:ascii="Cambria Math" w:hAnsi="Cambria Math" w:cs="Cambria Math"/>
              </w:rPr>
              <m:t>i</m:t>
            </m:r>
          </m:sup>
        </m:sSubSup>
        <m:r>
          <w:rPr>
            <w:rFonts w:ascii="Cambria Math" w:hAnsi="Cambria Math" w:cs="Cambria Math"/>
          </w:rPr>
          <m:t>=</m:t>
        </m:r>
        <m:sSubSup>
          <m:sSubSupPr>
            <m:ctrlPr>
              <w:rPr>
                <w:rFonts w:ascii="Cambria Math" w:hAnsi="Cambria Math" w:cs="Cambria Math"/>
                <w:i/>
              </w:rPr>
            </m:ctrlPr>
          </m:sSubSupPr>
          <m:e>
            <m:r>
              <w:rPr>
                <w:rFonts w:ascii="Cambria Math" w:hAnsi="Cambria Math" w:cs="Cambria Math"/>
              </w:rPr>
              <m:t>E</m:t>
            </m:r>
          </m:e>
          <m:sub>
            <m:r>
              <w:rPr>
                <w:rFonts w:ascii="Cambria Math" w:hAnsi="Cambria Math" w:cs="Cambria Math"/>
              </w:rPr>
              <m:t>el _t</m:t>
            </m:r>
          </m:sub>
          <m:sup>
            <m:r>
              <w:rPr>
                <w:rFonts w:ascii="Cambria Math" w:hAnsi="Cambria Math" w:cs="Cambria Math"/>
              </w:rPr>
              <m:t>i</m:t>
            </m:r>
          </m:sup>
        </m:sSubSup>
        <m:r>
          <w:rPr>
            <w:rFonts w:ascii="Cambria Math" w:hAnsi="Cambria Math" w:cs="Cambria Math"/>
          </w:rPr>
          <m:t>×</m:t>
        </m:r>
        <m:sSubSup>
          <m:sSubSupPr>
            <m:ctrlPr>
              <w:rPr>
                <w:rFonts w:ascii="Cambria Math" w:hAnsi="Cambria Math" w:cs="Cambria Math"/>
                <w:i/>
              </w:rPr>
            </m:ctrlPr>
          </m:sSubSupPr>
          <m:e>
            <m:r>
              <w:rPr>
                <w:rFonts w:ascii="Cambria Math" w:hAnsi="Cambria Math" w:cs="Cambria Math"/>
              </w:rPr>
              <m:t>C</m:t>
            </m:r>
          </m:e>
          <m:sub>
            <m:r>
              <w:rPr>
                <w:rFonts w:ascii="Cambria Math" w:hAnsi="Cambria Math" w:cs="Cambria Math"/>
              </w:rPr>
              <m:t>el_ t</m:t>
            </m:r>
          </m:sub>
          <m:sup>
            <m:r>
              <w:rPr>
                <w:rFonts w:ascii="Cambria Math" w:hAnsi="Cambria Math" w:cs="Cambria Math"/>
              </w:rPr>
              <m:t>i</m:t>
            </m:r>
          </m:sup>
        </m:sSubSup>
        <m:r>
          <w:rPr>
            <w:rFonts w:ascii="Cambria Math" w:hAnsi="Cambria Math" w:cs="Cambria Math"/>
          </w:rPr>
          <m:t>-</m:t>
        </m:r>
        <m:sSubSup>
          <m:sSubSupPr>
            <m:ctrlPr>
              <w:rPr>
                <w:rFonts w:ascii="Cambria Math" w:hAnsi="Cambria Math"/>
                <w:i/>
              </w:rPr>
            </m:ctrlPr>
          </m:sSubSupPr>
          <m:e>
            <m:r>
              <w:rPr>
                <w:rFonts w:ascii="Cambria Math" w:hAnsi="Cambria Math"/>
              </w:rPr>
              <m:t>SEN</m:t>
            </m:r>
          </m:e>
          <m:sub>
            <m:r>
              <w:rPr>
                <w:rFonts w:ascii="Cambria Math" w:hAnsi="Cambria Math"/>
              </w:rPr>
              <m:t xml:space="preserve"> f_t</m:t>
            </m:r>
          </m:sub>
          <m:sup>
            <m:r>
              <w:rPr>
                <w:rFonts w:ascii="Cambria Math" w:hAnsi="Cambria Math"/>
              </w:rPr>
              <m:t>i</m:t>
            </m:r>
          </m:sup>
        </m:sSubSup>
        <m:r>
          <m:rPr>
            <m:sty m:val="p"/>
          </m:rPr>
          <w:rPr>
            <w:rFonts w:ascii="Cambria Math" w:hAnsi="Cambria Math"/>
          </w:rPr>
          <m:t> </m:t>
        </m:r>
        <w:bookmarkStart w:id="1" w:name="_Hlk74305182"/>
        <m:r>
          <m:rPr>
            <m:sty m:val="p"/>
          </m:rPr>
          <w:rPr>
            <w:rFonts w:ascii="Cambria Math" w:hAnsi="Cambria Math"/>
          </w:rPr>
          <m:t>+</m:t>
        </m:r>
        <m:sSubSup>
          <m:sSubSupPr>
            <m:ctrlPr>
              <w:rPr>
                <w:rFonts w:ascii="Cambria Math" w:hAnsi="Cambria Math"/>
                <w:i/>
              </w:rPr>
            </m:ctrlPr>
          </m:sSubSupPr>
          <m:e>
            <m:r>
              <w:rPr>
                <w:rFonts w:ascii="Cambria Math" w:hAnsi="Cambria Math"/>
              </w:rPr>
              <m:t>IEN</m:t>
            </m:r>
          </m:e>
          <m:sub>
            <m:r>
              <w:rPr>
                <w:rFonts w:ascii="Cambria Math" w:hAnsi="Cambria Math"/>
              </w:rPr>
              <m:t xml:space="preserve"> </m:t>
            </m:r>
            <m:sSub>
              <m:sSubPr>
                <m:ctrlPr>
                  <w:rPr>
                    <w:rFonts w:ascii="Cambria Math" w:hAnsi="Cambria Math"/>
                    <w:i/>
                  </w:rPr>
                </m:ctrlPr>
              </m:sSubPr>
              <m:e>
                <m:r>
                  <w:rPr>
                    <w:rFonts w:ascii="Cambria Math" w:hAnsi="Cambria Math"/>
                  </w:rPr>
                  <m:t>el</m:t>
                </m:r>
              </m:e>
              <m:sub>
                <m:r>
                  <w:rPr>
                    <w:rFonts w:ascii="Cambria Math" w:hAnsi="Cambria Math"/>
                  </w:rPr>
                  <m:t>-</m:t>
                </m:r>
              </m:sub>
            </m:sSub>
            <m:r>
              <w:rPr>
                <w:rFonts w:ascii="Cambria Math" w:hAnsi="Cambria Math"/>
              </w:rPr>
              <m:t>t</m:t>
            </m:r>
          </m:sub>
          <m:sup>
            <m:r>
              <w:rPr>
                <w:rFonts w:ascii="Cambria Math" w:hAnsi="Cambria Math"/>
              </w:rPr>
              <m:t>i</m:t>
            </m:r>
          </m:sup>
        </m:sSubSup>
        <w:bookmarkEnd w:id="1"/>
        <m:r>
          <w:rPr>
            <w:rFonts w:ascii="Cambria Math" w:hAnsi="Cambria Math" w:cs="Cambria Math"/>
          </w:rPr>
          <m:t>+</m:t>
        </m:r>
        <m:sSubSup>
          <m:sSubSupPr>
            <m:ctrlPr>
              <w:rPr>
                <w:rFonts w:ascii="Cambria Math" w:hAnsi="Cambria Math" w:cs="Cambria Math"/>
                <w:i/>
              </w:rPr>
            </m:ctrlPr>
          </m:sSubSupPr>
          <m:e>
            <m:r>
              <w:rPr>
                <w:rFonts w:ascii="Cambria Math" w:hAnsi="Cambria Math" w:cs="Cambria Math"/>
              </w:rPr>
              <m:t>C</m:t>
            </m:r>
          </m:e>
          <m:sub>
            <m:r>
              <w:rPr>
                <w:rFonts w:ascii="Cambria Math" w:hAnsi="Cambria Math" w:cs="Cambria Math"/>
              </w:rPr>
              <m:t>th_l_ t</m:t>
            </m:r>
          </m:sub>
          <m:sup>
            <m:r>
              <w:rPr>
                <w:rFonts w:ascii="Cambria Math" w:hAnsi="Cambria Math" w:cs="Cambria Math"/>
              </w:rPr>
              <m:t>i</m:t>
            </m:r>
          </m:sup>
        </m:sSubSup>
        <m:r>
          <w:rPr>
            <w:rFonts w:ascii="Cambria Math" w:hAnsi="Cambria Math" w:cs="Cambria Math"/>
          </w:rPr>
          <m:t>×</m:t>
        </m:r>
        <m:sSubSup>
          <m:sSubSupPr>
            <m:ctrlPr>
              <w:rPr>
                <w:rFonts w:ascii="Cambria Math" w:hAnsi="Cambria Math" w:cs="Cambria Math"/>
                <w:i/>
              </w:rPr>
            </m:ctrlPr>
          </m:sSubSupPr>
          <m:e>
            <m:r>
              <w:rPr>
                <w:rFonts w:ascii="Cambria Math" w:hAnsi="Cambria Math" w:cs="Cambria Math"/>
              </w:rPr>
              <m:t>P</m:t>
            </m:r>
          </m:e>
          <m:sub>
            <m:r>
              <w:rPr>
                <w:rFonts w:ascii="Cambria Math" w:hAnsi="Cambria Math" w:cs="Cambria Math"/>
              </w:rPr>
              <m:t>th_ t</m:t>
            </m:r>
          </m:sub>
          <m:sup>
            <m:r>
              <w:rPr>
                <w:rFonts w:ascii="Cambria Math" w:hAnsi="Cambria Math" w:cs="Cambria Math"/>
              </w:rPr>
              <m:t>i</m:t>
            </m:r>
          </m:sup>
        </m:sSubSup>
        <m:r>
          <w:rPr>
            <w:rFonts w:ascii="Cambria Math" w:hAnsi="Cambria Math" w:cs="Cambria Math"/>
          </w:rPr>
          <m:t>×</m:t>
        </m:r>
        <m:sSubSup>
          <m:sSubSupPr>
            <m:ctrlPr>
              <w:rPr>
                <w:rFonts w:ascii="Cambria Math" w:hAnsi="Cambria Math" w:cs="Cambria Math"/>
                <w:i/>
              </w:rPr>
            </m:ctrlPr>
          </m:sSubSupPr>
          <m:e>
            <m:r>
              <w:rPr>
                <w:rFonts w:ascii="Cambria Math" w:hAnsi="Cambria Math" w:cs="Cambria Math"/>
              </w:rPr>
              <m:t>d</m:t>
            </m:r>
          </m:e>
          <m:sub>
            <m:r>
              <w:rPr>
                <w:rFonts w:ascii="Cambria Math" w:hAnsi="Cambria Math" w:cs="Cambria Math"/>
              </w:rPr>
              <m:t>t</m:t>
            </m:r>
          </m:sub>
          <m:sup>
            <m:r>
              <w:rPr>
                <w:rFonts w:ascii="Cambria Math" w:hAnsi="Cambria Math" w:cs="Cambria Math"/>
              </w:rPr>
              <m:t>i</m:t>
            </m:r>
          </m:sup>
        </m:sSubSup>
        <m:r>
          <w:rPr>
            <w:rFonts w:ascii="Cambria Math" w:hAnsi="Cambria Math" w:cs="Cambria Math"/>
          </w:rPr>
          <m:t>×(1-</m:t>
        </m:r>
        <m:f>
          <m:fPr>
            <m:ctrlPr>
              <w:rPr>
                <w:rFonts w:ascii="Cambria Math" w:hAnsi="Cambria Math" w:cs="Cambria Math"/>
                <w:i/>
              </w:rPr>
            </m:ctrlPr>
          </m:fPr>
          <m:num>
            <m:sSubSup>
              <m:sSubSupPr>
                <m:ctrlPr>
                  <w:rPr>
                    <w:rFonts w:ascii="Cambria Math" w:hAnsi="Cambria Math" w:cs="Cambria Math"/>
                    <w:i/>
                  </w:rPr>
                </m:ctrlPr>
              </m:sSubSupPr>
              <m:e>
                <m:r>
                  <w:rPr>
                    <w:rFonts w:ascii="Cambria Math" w:hAnsi="Cambria Math" w:cs="Cambria Math"/>
                  </w:rPr>
                  <m:t>Q</m:t>
                </m:r>
              </m:e>
              <m:sub>
                <m:r>
                  <w:rPr>
                    <w:rFonts w:ascii="Cambria Math" w:hAnsi="Cambria Math" w:cs="Cambria Math"/>
                  </w:rPr>
                  <m:t>pašp_t</m:t>
                </m:r>
              </m:sub>
              <m:sup>
                <m:r>
                  <w:rPr>
                    <w:rFonts w:ascii="Cambria Math" w:hAnsi="Cambria Math" w:cs="Cambria Math"/>
                  </w:rPr>
                  <m:t>i</m:t>
                </m:r>
              </m:sup>
            </m:sSubSup>
          </m:num>
          <m:den>
            <m:r>
              <w:rPr>
                <w:rFonts w:ascii="Cambria Math" w:hAnsi="Cambria Math" w:cs="Cambria Math"/>
              </w:rPr>
              <m:t>100</m:t>
            </m:r>
          </m:den>
        </m:f>
        <m:r>
          <w:rPr>
            <w:rFonts w:ascii="Cambria Math" w:hAnsi="Cambria Math" w:cs="Cambria Math"/>
          </w:rPr>
          <m:t>)</m:t>
        </m:r>
      </m:oMath>
      <w:r w:rsidR="00C57B3C" w:rsidRPr="0068685F">
        <w:rPr>
          <w:rFonts w:ascii="Cambria Math" w:hAnsi="Cambria Math" w:cs="Cambria Math"/>
        </w:rPr>
        <w:t xml:space="preserve">  , kur</w:t>
      </w:r>
    </w:p>
    <w:p w14:paraId="19C77252" w14:textId="6D7E4E0C" w:rsidR="009770EC" w:rsidRPr="0068685F" w:rsidRDefault="009568A4" w:rsidP="009F3B41">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C</m:t>
            </m:r>
          </m:e>
          <m:sub>
            <m:r>
              <w:rPr>
                <w:rFonts w:ascii="Cambria Math" w:hAnsi="Cambria Math"/>
              </w:rPr>
              <m:t>th _l</m:t>
            </m:r>
            <m:r>
              <m:rPr>
                <m:sty m:val="p"/>
              </m:rPr>
              <w:rPr>
                <w:rFonts w:ascii="Cambria Math" w:hAnsi="Cambria Math"/>
              </w:rPr>
              <m:t>_</m:t>
            </m:r>
            <m:r>
              <w:rPr>
                <w:rFonts w:ascii="Cambria Math" w:hAnsi="Cambria Math"/>
              </w:rPr>
              <m:t>t</m:t>
            </m:r>
          </m:sub>
          <m:sup>
            <m:r>
              <w:rPr>
                <w:rFonts w:ascii="Cambria Math" w:hAnsi="Cambria Math"/>
              </w:rPr>
              <m:t>i</m:t>
            </m:r>
          </m:sup>
        </m:sSubSup>
      </m:oMath>
      <w:r w:rsidR="00411633" w:rsidRPr="0068685F">
        <w:t> –</w:t>
      </w:r>
      <w:r w:rsidR="00D1208E" w:rsidRPr="0068685F">
        <w:t xml:space="preserve">siltumenerģijas ražošanas tarifs </w:t>
      </w:r>
      <w:r w:rsidR="009D4243" w:rsidRPr="0068685F">
        <w:t xml:space="preserve">(EUR/MWh) </w:t>
      </w:r>
      <w:r w:rsidR="00D1208E" w:rsidRPr="0068685F">
        <w:t xml:space="preserve">saskaņā ar šā pielikuma </w:t>
      </w:r>
      <w:r w:rsidR="00942FC6" w:rsidRPr="0068685F">
        <w:t>8</w:t>
      </w:r>
      <w:r w:rsidR="00482573" w:rsidRPr="0068685F">
        <w:t xml:space="preserve">. </w:t>
      </w:r>
      <w:r w:rsidR="00D1208E" w:rsidRPr="0068685F">
        <w:t>tabulu kalendāra gada </w:t>
      </w:r>
      <w:r w:rsidR="00D1208E" w:rsidRPr="0068685F">
        <w:rPr>
          <w:i/>
          <w:iCs/>
        </w:rPr>
        <w:t>t</w:t>
      </w:r>
      <w:r w:rsidR="00D1208E" w:rsidRPr="0068685F">
        <w:t> kalendāra mēnesī </w:t>
      </w:r>
      <w:r w:rsidR="00D1208E" w:rsidRPr="0068685F">
        <w:rPr>
          <w:i/>
          <w:iCs/>
        </w:rPr>
        <w:t>i</w:t>
      </w:r>
      <w:r w:rsidR="00D1208E" w:rsidRPr="0068685F">
        <w:t> (EUR/MWh)</w:t>
      </w:r>
      <w:r w:rsidR="00100C6A" w:rsidRPr="0068685F">
        <w:t>. Nākotnes periodiem siltumenerģijas ražošanas tarifu nosaka kā pēdējā pilnā kalendāra gada vidējo mēneša siltumenerģijas ražošanas tarifu</w:t>
      </w:r>
      <w:r w:rsidR="009770EC" w:rsidRPr="0068685F">
        <w:t>;</w:t>
      </w:r>
    </w:p>
    <w:p w14:paraId="7F70C588" w14:textId="657F08B8" w:rsidR="00411633" w:rsidRPr="0068685F" w:rsidRDefault="009568A4" w:rsidP="004A45A5">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P</m:t>
            </m:r>
          </m:e>
          <m:sub>
            <m:r>
              <w:rPr>
                <w:rFonts w:ascii="Cambria Math" w:hAnsi="Cambria Math"/>
              </w:rPr>
              <m:t>th_ t</m:t>
            </m:r>
          </m:sub>
          <m:sup>
            <m:r>
              <w:rPr>
                <w:rFonts w:ascii="Cambria Math" w:hAnsi="Cambria Math"/>
              </w:rPr>
              <m:t>i</m:t>
            </m:r>
          </m:sup>
        </m:sSubSup>
      </m:oMath>
      <w:r w:rsidR="00C57B3C" w:rsidRPr="0068685F">
        <w:t> </w:t>
      </w:r>
      <w:r w:rsidR="00411633" w:rsidRPr="0068685F">
        <w:t xml:space="preserve">– </w:t>
      </w:r>
      <w:r w:rsidR="00C53BD2" w:rsidRPr="0068685F">
        <w:t>elektrostacij</w:t>
      </w:r>
      <w:r w:rsidR="0088706A" w:rsidRPr="0068685F">
        <w:t>ā</w:t>
      </w:r>
      <w:r w:rsidR="00C53BD2" w:rsidRPr="0068685F">
        <w:t xml:space="preserve"> </w:t>
      </w:r>
      <w:r w:rsidR="00411633" w:rsidRPr="0068685F">
        <w:t>uzstādītā</w:t>
      </w:r>
      <w:r w:rsidR="003379B3" w:rsidRPr="0068685F">
        <w:t xml:space="preserve"> neto</w:t>
      </w:r>
      <w:r w:rsidR="00756796" w:rsidRPr="0068685F">
        <w:t xml:space="preserve"> siltuma jauda</w:t>
      </w:r>
      <w:r w:rsidR="00411633" w:rsidRPr="0068685F">
        <w:t xml:space="preserve"> (MW) kalendāra gada </w:t>
      </w:r>
      <w:r w:rsidR="00411633" w:rsidRPr="0068685F">
        <w:rPr>
          <w:i/>
          <w:iCs/>
        </w:rPr>
        <w:t>t</w:t>
      </w:r>
      <w:r w:rsidR="00411633" w:rsidRPr="0068685F">
        <w:t> kalendāra mēnesī </w:t>
      </w:r>
      <w:r w:rsidR="00411633" w:rsidRPr="0068685F">
        <w:rPr>
          <w:i/>
          <w:iCs/>
        </w:rPr>
        <w:t>i</w:t>
      </w:r>
      <w:r w:rsidR="003379B3" w:rsidRPr="0068685F">
        <w:t>;</w:t>
      </w:r>
    </w:p>
    <w:p w14:paraId="0AD49AF7" w14:textId="77777777" w:rsidR="00397B12" w:rsidRPr="0068685F" w:rsidRDefault="009568A4" w:rsidP="00397B12">
      <w:pPr>
        <w:pStyle w:val="tvhtml"/>
        <w:shd w:val="clear" w:color="auto" w:fill="FFFFFF"/>
        <w:spacing w:before="0" w:beforeAutospacing="0" w:after="120" w:afterAutospacing="0"/>
        <w:ind w:firstLine="300"/>
        <w:jc w:val="both"/>
      </w:pPr>
      <m:oMath>
        <m:sSubSup>
          <m:sSubSupPr>
            <m:ctrlPr>
              <w:rPr>
                <w:rFonts w:ascii="Cambria Math" w:hAnsi="Cambria Math" w:cs="Cambria Math"/>
                <w:i/>
              </w:rPr>
            </m:ctrlPr>
          </m:sSubSupPr>
          <m:e>
            <m:r>
              <w:rPr>
                <w:rFonts w:ascii="Cambria Math" w:hAnsi="Cambria Math" w:cs="Cambria Math"/>
              </w:rPr>
              <m:t>d</m:t>
            </m:r>
          </m:e>
          <m:sub>
            <m:r>
              <w:rPr>
                <w:rFonts w:ascii="Cambria Math" w:hAnsi="Cambria Math" w:cs="Cambria Math"/>
              </w:rPr>
              <m:t>t</m:t>
            </m:r>
          </m:sub>
          <m:sup>
            <m:r>
              <w:rPr>
                <w:rFonts w:ascii="Cambria Math" w:hAnsi="Cambria Math" w:cs="Cambria Math"/>
              </w:rPr>
              <m:t>i</m:t>
            </m:r>
          </m:sup>
        </m:sSubSup>
      </m:oMath>
      <w:r w:rsidR="00397B12" w:rsidRPr="0068685F">
        <w:t>– komersanta elektrostacijas darba stundas (h), kalendāra gada </w:t>
      </w:r>
      <w:r w:rsidR="00397B12" w:rsidRPr="0068685F">
        <w:rPr>
          <w:i/>
          <w:iCs/>
        </w:rPr>
        <w:t>t</w:t>
      </w:r>
      <w:r w:rsidR="00397B12" w:rsidRPr="0068685F">
        <w:t> kalendāra mēnesī </w:t>
      </w:r>
      <w:r w:rsidR="00397B12" w:rsidRPr="0068685F">
        <w:rPr>
          <w:i/>
          <w:iCs/>
        </w:rPr>
        <w:t>i</w:t>
      </w:r>
      <w:r w:rsidR="00397B12" w:rsidRPr="0068685F">
        <w:t>;</w:t>
      </w:r>
    </w:p>
    <w:p w14:paraId="519742B3" w14:textId="24C2A7BF" w:rsidR="00B375DA" w:rsidRPr="0068685F" w:rsidRDefault="009568A4" w:rsidP="004A45A5">
      <w:pPr>
        <w:pStyle w:val="tvhtml"/>
        <w:shd w:val="clear" w:color="auto" w:fill="FFFFFF"/>
        <w:spacing w:before="0" w:beforeAutospacing="0" w:after="120" w:afterAutospacing="0"/>
        <w:ind w:firstLine="300"/>
        <w:jc w:val="both"/>
      </w:pPr>
      <m:oMath>
        <m:sSubSup>
          <m:sSubSupPr>
            <m:ctrlPr>
              <w:rPr>
                <w:rFonts w:ascii="Cambria Math" w:hAnsi="Cambria Math" w:cs="Cambria Math"/>
                <w:i/>
              </w:rPr>
            </m:ctrlPr>
          </m:sSubSupPr>
          <m:e>
            <m:r>
              <w:rPr>
                <w:rFonts w:ascii="Cambria Math" w:hAnsi="Cambria Math" w:cs="Cambria Math"/>
              </w:rPr>
              <m:t>Q</m:t>
            </m:r>
          </m:e>
          <m:sub>
            <m:r>
              <w:rPr>
                <w:rFonts w:ascii="Cambria Math" w:hAnsi="Cambria Math" w:cs="Cambria Math"/>
              </w:rPr>
              <m:t>pašp_ t</m:t>
            </m:r>
          </m:sub>
          <m:sup>
            <m:r>
              <w:rPr>
                <w:rFonts w:ascii="Cambria Math" w:hAnsi="Cambria Math" w:cs="Cambria Math"/>
              </w:rPr>
              <m:t>i</m:t>
            </m:r>
          </m:sup>
        </m:sSubSup>
      </m:oMath>
      <w:r w:rsidR="00B375DA" w:rsidRPr="0068685F">
        <w:t>-  koģenerācijas stacij</w:t>
      </w:r>
      <w:r w:rsidR="00133769" w:rsidRPr="0068685F">
        <w:t xml:space="preserve">ā pašpatēriņam izmantotā </w:t>
      </w:r>
      <w:r w:rsidR="00B375DA" w:rsidRPr="0068685F">
        <w:t>siltumenerģija</w:t>
      </w:r>
      <w:r w:rsidR="00160521" w:rsidRPr="0068685F">
        <w:t xml:space="preserve"> kalendāra gada </w:t>
      </w:r>
      <w:r w:rsidR="00160521" w:rsidRPr="0068685F">
        <w:rPr>
          <w:i/>
          <w:iCs/>
        </w:rPr>
        <w:t>t</w:t>
      </w:r>
      <w:r w:rsidR="00160521" w:rsidRPr="0068685F">
        <w:t> kalendāra mēnesī </w:t>
      </w:r>
      <w:r w:rsidR="00160521" w:rsidRPr="0068685F">
        <w:rPr>
          <w:i/>
          <w:iCs/>
        </w:rPr>
        <w:t>i</w:t>
      </w:r>
      <w:r w:rsidR="00160521" w:rsidRPr="0068685F">
        <w:t xml:space="preserve">. </w:t>
      </w:r>
      <w:r w:rsidR="00950B2E" w:rsidRPr="0068685F">
        <w:t>P</w:t>
      </w:r>
      <w:r w:rsidR="00160521" w:rsidRPr="0068685F">
        <w:t xml:space="preserve">ašpatēriņam izmantotais siltumenerģijas </w:t>
      </w:r>
      <w:r w:rsidR="00BC6C91" w:rsidRPr="0068685F">
        <w:t>apjom</w:t>
      </w:r>
      <w:r w:rsidR="00160521" w:rsidRPr="0068685F">
        <w:t xml:space="preserve">s </w:t>
      </w:r>
      <w:bookmarkStart w:id="2" w:name="_Hlk74305321"/>
      <w:r w:rsidR="00950B2E" w:rsidRPr="0068685F">
        <w:t xml:space="preserve">stacijām, kas darbojas ar </w:t>
      </w:r>
      <w:proofErr w:type="spellStart"/>
      <w:r w:rsidR="00950B2E" w:rsidRPr="0068685F">
        <w:t>poligongāzi</w:t>
      </w:r>
      <w:proofErr w:type="spellEnd"/>
      <w:r w:rsidR="00322C24" w:rsidRPr="0068685F">
        <w:t>,</w:t>
      </w:r>
      <w:r w:rsidR="00950B2E" w:rsidRPr="0068685F">
        <w:t xml:space="preserve"> un </w:t>
      </w:r>
      <w:r w:rsidR="0040581C" w:rsidRPr="0068685F">
        <w:t>biogāzes stacijām</w:t>
      </w:r>
      <w:r w:rsidR="00F22985" w:rsidRPr="0068685F">
        <w:t>, kuras</w:t>
      </w:r>
      <w:r w:rsidR="000F3A72" w:rsidRPr="0068685F">
        <w:t xml:space="preserve"> biogāzes ražošanai</w:t>
      </w:r>
      <w:r w:rsidR="00F22985" w:rsidRPr="0068685F">
        <w:t xml:space="preserve"> izmanto </w:t>
      </w:r>
      <w:proofErr w:type="spellStart"/>
      <w:r w:rsidR="00F22985" w:rsidRPr="0068685F">
        <w:t>fermenterus</w:t>
      </w:r>
      <w:proofErr w:type="spellEnd"/>
      <w:r w:rsidR="00F22985" w:rsidRPr="0068685F">
        <w:t>,</w:t>
      </w:r>
      <w:r w:rsidR="0040581C" w:rsidRPr="0068685F">
        <w:t xml:space="preserve"> </w:t>
      </w:r>
      <w:r w:rsidR="008D3DE9" w:rsidRPr="0068685F">
        <w:t xml:space="preserve">ir </w:t>
      </w:r>
      <w:r w:rsidR="00F278D9" w:rsidRPr="0068685F">
        <w:t>30%</w:t>
      </w:r>
      <w:r w:rsidR="00950B2E" w:rsidRPr="0068685F">
        <w:t>, bet pārējām koģenerācijas stacijām ir 0</w:t>
      </w:r>
      <w:r w:rsidR="00133769" w:rsidRPr="0068685F">
        <w:t>.</w:t>
      </w:r>
      <w:bookmarkEnd w:id="2"/>
    </w:p>
    <w:p w14:paraId="5CF1DD0B" w14:textId="77777777" w:rsidR="003379B3" w:rsidRPr="0068685F" w:rsidRDefault="003379B3" w:rsidP="004A45A5">
      <w:pPr>
        <w:pStyle w:val="tvhtml"/>
        <w:shd w:val="clear" w:color="auto" w:fill="FFFFFF"/>
        <w:spacing w:before="0" w:beforeAutospacing="0" w:after="120" w:afterAutospacing="0"/>
        <w:ind w:firstLine="300"/>
        <w:jc w:val="both"/>
      </w:pPr>
    </w:p>
    <w:p w14:paraId="2082ED09" w14:textId="77777777" w:rsidR="007766E3" w:rsidRPr="0068685F" w:rsidRDefault="003379B3" w:rsidP="007766E3">
      <w:pPr>
        <w:pStyle w:val="tvhtml"/>
        <w:numPr>
          <w:ilvl w:val="0"/>
          <w:numId w:val="10"/>
        </w:numPr>
        <w:shd w:val="clear" w:color="auto" w:fill="FFFFFF"/>
        <w:spacing w:before="0" w:beforeAutospacing="0" w:after="120" w:afterAutospacing="0"/>
        <w:jc w:val="both"/>
        <w:rPr>
          <w:rFonts w:ascii="Arial" w:hAnsi="Arial" w:cs="Arial"/>
          <w:sz w:val="21"/>
          <w:szCs w:val="21"/>
        </w:rPr>
      </w:pPr>
      <w:bookmarkStart w:id="3" w:name="_Hlk74305531"/>
      <w:r w:rsidRPr="0068685F">
        <w:t>Kalendāra gada </w:t>
      </w:r>
      <w:r w:rsidRPr="0068685F">
        <w:rPr>
          <w:i/>
          <w:iCs/>
        </w:rPr>
        <w:t>t</w:t>
      </w:r>
      <w:r w:rsidRPr="0068685F">
        <w:t> kalendāra mēnesī </w:t>
      </w:r>
      <w:r w:rsidRPr="0068685F">
        <w:rPr>
          <w:i/>
          <w:iCs/>
        </w:rPr>
        <w:t>i</w:t>
      </w:r>
      <w:r w:rsidRPr="0068685F">
        <w:t xml:space="preserve"> elektrostacijas uzstādītā neto siltuma jauda </w:t>
      </w:r>
      <m:oMath>
        <m:sSubSup>
          <m:sSubSupPr>
            <m:ctrlPr>
              <w:rPr>
                <w:rFonts w:ascii="Cambria Math" w:hAnsi="Cambria Math"/>
                <w:i/>
              </w:rPr>
            </m:ctrlPr>
          </m:sSubSupPr>
          <m:e>
            <m:r>
              <w:rPr>
                <w:rFonts w:ascii="Cambria Math" w:hAnsi="Cambria Math"/>
              </w:rPr>
              <m:t>P</m:t>
            </m:r>
          </m:e>
          <m:sub>
            <m:r>
              <w:rPr>
                <w:rFonts w:ascii="Cambria Math" w:hAnsi="Cambria Math"/>
              </w:rPr>
              <m:t>th_ t</m:t>
            </m:r>
          </m:sub>
          <m:sup>
            <m:r>
              <w:rPr>
                <w:rFonts w:ascii="Cambria Math" w:hAnsi="Cambria Math"/>
              </w:rPr>
              <m:t>i</m:t>
            </m:r>
          </m:sup>
        </m:sSubSup>
      </m:oMath>
      <w:r w:rsidRPr="0068685F">
        <w:t> . Vēja un hidroelektrostacijām ir 0. Pārējām elektrostacijām to aprēķina, izmantojot šādu formulu</w:t>
      </w:r>
      <w:r w:rsidRPr="0068685F">
        <w:rPr>
          <w:rFonts w:ascii="Arial" w:hAnsi="Arial" w:cs="Arial"/>
          <w:sz w:val="21"/>
          <w:szCs w:val="21"/>
        </w:rPr>
        <w:t>:</w:t>
      </w:r>
    </w:p>
    <w:bookmarkStart w:id="4" w:name="_Hlk74305581"/>
    <w:p w14:paraId="08AB583C" w14:textId="7408EB4E" w:rsidR="007766E3" w:rsidRPr="0068685F" w:rsidRDefault="009568A4" w:rsidP="007766E3">
      <w:pPr>
        <w:pStyle w:val="tvhtml"/>
        <w:shd w:val="clear" w:color="auto" w:fill="FFFFFF"/>
        <w:spacing w:before="0" w:beforeAutospacing="0" w:after="120" w:afterAutospacing="0"/>
        <w:ind w:firstLine="300"/>
        <w:jc w:val="center"/>
      </w:pPr>
      <m:oMath>
        <m:sSubSup>
          <m:sSubSupPr>
            <m:ctrlPr>
              <w:rPr>
                <w:rFonts w:ascii="Cambria Math" w:hAnsi="Cambria Math" w:cs="Cambria Math"/>
                <w:i/>
              </w:rPr>
            </m:ctrlPr>
          </m:sSubSupPr>
          <m:e>
            <m:r>
              <w:rPr>
                <w:rFonts w:ascii="Cambria Math" w:hAnsi="Cambria Math" w:cs="Cambria Math"/>
              </w:rPr>
              <m:t>P</m:t>
            </m:r>
          </m:e>
          <m:sub>
            <m:r>
              <w:rPr>
                <w:rFonts w:ascii="Cambria Math" w:hAnsi="Cambria Math" w:cs="Cambria Math"/>
              </w:rPr>
              <m:t>th_ t</m:t>
            </m:r>
          </m:sub>
          <m:sup>
            <m:r>
              <w:rPr>
                <w:rFonts w:ascii="Cambria Math" w:hAnsi="Cambria Math" w:cs="Cambria Math"/>
              </w:rPr>
              <m:t>i</m:t>
            </m:r>
          </m:sup>
        </m:sSubSup>
        <m:r>
          <w:rPr>
            <w:rFonts w:ascii="Cambria Math" w:hAnsi="Cambria Math" w:cs="Cambria Math"/>
          </w:rPr>
          <m:t>=</m:t>
        </m:r>
        <m:sSubSup>
          <m:sSubSupPr>
            <m:ctrlPr>
              <w:rPr>
                <w:rFonts w:ascii="Cambria Math" w:hAnsi="Cambria Math" w:cs="Cambria Math"/>
                <w:i/>
              </w:rPr>
            </m:ctrlPr>
          </m:sSubSupPr>
          <m:e>
            <m:r>
              <w:rPr>
                <w:rFonts w:ascii="Cambria Math" w:hAnsi="Cambria Math" w:cs="Cambria Math"/>
              </w:rPr>
              <m:t>P</m:t>
            </m:r>
          </m:e>
          <m:sub>
            <m:r>
              <w:rPr>
                <w:rFonts w:ascii="Cambria Math" w:hAnsi="Cambria Math" w:cs="Cambria Math"/>
              </w:rPr>
              <m:t>th_b_ t</m:t>
            </m:r>
          </m:sub>
          <m:sup>
            <m:r>
              <w:rPr>
                <w:rFonts w:ascii="Cambria Math" w:hAnsi="Cambria Math" w:cs="Cambria Math"/>
              </w:rPr>
              <m:t>i</m:t>
            </m:r>
          </m:sup>
        </m:sSubSup>
        <m:r>
          <w:rPr>
            <w:rFonts w:ascii="Cambria Math" w:hAnsi="Cambria Math" w:cs="Cambria Math"/>
          </w:rPr>
          <m:t>*0,97</m:t>
        </m:r>
      </m:oMath>
      <w:bookmarkEnd w:id="4"/>
      <w:r w:rsidR="002E4F07" w:rsidRPr="0068685F">
        <w:t>, kur</w:t>
      </w:r>
    </w:p>
    <w:p w14:paraId="2DA61116" w14:textId="309892D1" w:rsidR="003379B3" w:rsidRPr="0068685F" w:rsidRDefault="009568A4" w:rsidP="003379B3">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P</m:t>
            </m:r>
          </m:e>
          <m:sub>
            <m:r>
              <w:rPr>
                <w:rFonts w:ascii="Cambria Math" w:hAnsi="Cambria Math"/>
              </w:rPr>
              <m:t>th_b_ t</m:t>
            </m:r>
          </m:sub>
          <m:sup>
            <m:r>
              <w:rPr>
                <w:rFonts w:ascii="Cambria Math" w:hAnsi="Cambria Math"/>
              </w:rPr>
              <m:t>i</m:t>
            </m:r>
          </m:sup>
        </m:sSubSup>
      </m:oMath>
      <w:r w:rsidR="003379B3" w:rsidRPr="0068685F">
        <w:t> - koģenerācijas elektrostacijas uzstādītā siltuma jauda, kas atbilst elektrostacijā uzstādīto koģenerācijas iekārtu izgatavotāja noteikto bruto siltumjaudu summai (MW).</w:t>
      </w:r>
    </w:p>
    <w:bookmarkEnd w:id="3"/>
    <w:p w14:paraId="767C8D3A" w14:textId="77777777" w:rsidR="007766E3" w:rsidRPr="0068685F" w:rsidRDefault="007766E3" w:rsidP="003379B3">
      <w:pPr>
        <w:pStyle w:val="tvhtml"/>
        <w:shd w:val="clear" w:color="auto" w:fill="FFFFFF"/>
        <w:spacing w:before="0" w:beforeAutospacing="0" w:after="120" w:afterAutospacing="0"/>
        <w:ind w:firstLine="300"/>
        <w:jc w:val="both"/>
      </w:pPr>
    </w:p>
    <w:p w14:paraId="49B6829A" w14:textId="1B006647" w:rsidR="005A695E" w:rsidRPr="0068685F" w:rsidRDefault="0046014A" w:rsidP="003379B3">
      <w:pPr>
        <w:pStyle w:val="tvhtml"/>
        <w:numPr>
          <w:ilvl w:val="0"/>
          <w:numId w:val="10"/>
        </w:numPr>
        <w:shd w:val="clear" w:color="auto" w:fill="FFFFFF"/>
        <w:spacing w:before="0" w:beforeAutospacing="0" w:after="120" w:afterAutospacing="0"/>
        <w:jc w:val="both"/>
      </w:pPr>
      <w:r w:rsidRPr="0068685F">
        <w:t>Elektro</w:t>
      </w:r>
      <w:r w:rsidR="005A695E" w:rsidRPr="0068685F">
        <w:t>stacijas darba stundas</w:t>
      </w:r>
      <w:r w:rsidR="00756796" w:rsidRPr="0068685F">
        <w:t xml:space="preserve"> </w:t>
      </w:r>
      <w:r w:rsidR="00F5394B" w:rsidRPr="0068685F">
        <w:t>kalendāra gad</w:t>
      </w:r>
      <w:r w:rsidR="00DD3927" w:rsidRPr="0068685F">
        <w:t>a</w:t>
      </w:r>
      <w:r w:rsidR="00F5394B" w:rsidRPr="0068685F">
        <w:t> </w:t>
      </w:r>
      <w:r w:rsidR="00F5394B" w:rsidRPr="0068685F">
        <w:rPr>
          <w:i/>
          <w:iCs/>
        </w:rPr>
        <w:t>t</w:t>
      </w:r>
      <w:r w:rsidR="00F5394B" w:rsidRPr="0068685F">
        <w:t> </w:t>
      </w:r>
      <w:r w:rsidR="005A695E" w:rsidRPr="0068685F">
        <w:t xml:space="preserve"> </w:t>
      </w:r>
      <w:r w:rsidR="00DD3927" w:rsidRPr="0068685F">
        <w:t xml:space="preserve">kalendārā mēnesī i </w:t>
      </w:r>
      <w:r w:rsidR="005A695E" w:rsidRPr="0068685F">
        <w:t>aprēķina</w:t>
      </w:r>
      <w:r w:rsidR="001F1C5F" w:rsidRPr="0068685F">
        <w:t>,</w:t>
      </w:r>
      <w:r w:rsidR="005A695E" w:rsidRPr="0068685F">
        <w:t xml:space="preserve"> izmantojot šādu formulu:</w:t>
      </w:r>
    </w:p>
    <w:p w14:paraId="3846B95D" w14:textId="582BF572" w:rsidR="00C57B3C" w:rsidRPr="0068685F" w:rsidRDefault="009568A4" w:rsidP="00C57B3C">
      <w:pPr>
        <w:pStyle w:val="tvhtml"/>
        <w:shd w:val="clear" w:color="auto" w:fill="FFFFFF"/>
        <w:spacing w:before="0" w:beforeAutospacing="0" w:after="120" w:afterAutospacing="0"/>
        <w:ind w:firstLine="300"/>
        <w:jc w:val="center"/>
      </w:pPr>
      <m:oMath>
        <m:sSubSup>
          <m:sSubSupPr>
            <m:ctrlPr>
              <w:rPr>
                <w:rFonts w:ascii="Cambria Math" w:hAnsi="Cambria Math" w:cs="Cambria Math"/>
                <w:i/>
              </w:rPr>
            </m:ctrlPr>
          </m:sSubSupPr>
          <m:e>
            <m:r>
              <w:rPr>
                <w:rFonts w:ascii="Cambria Math" w:hAnsi="Cambria Math" w:cs="Cambria Math"/>
              </w:rPr>
              <m:t>d</m:t>
            </m:r>
          </m:e>
          <m:sub>
            <m:r>
              <w:rPr>
                <w:rFonts w:ascii="Cambria Math" w:hAnsi="Cambria Math" w:cs="Cambria Math"/>
              </w:rPr>
              <m:t>t</m:t>
            </m:r>
          </m:sub>
          <m:sup>
            <m:r>
              <w:rPr>
                <w:rFonts w:ascii="Cambria Math" w:hAnsi="Cambria Math" w:cs="Cambria Math"/>
              </w:rPr>
              <m:t>i</m:t>
            </m:r>
          </m:sup>
        </m:sSubSup>
        <m:r>
          <w:rPr>
            <w:rFonts w:ascii="Cambria Math" w:hAnsi="Cambria Math"/>
          </w:rPr>
          <m:t>=</m:t>
        </m:r>
        <m:r>
          <m:rPr>
            <m:sty m:val="p"/>
          </m:rPr>
          <w:rPr>
            <w:rFonts w:ascii="Cambria Math" w:hAnsi="Cambria Math"/>
          </w:rPr>
          <m:t xml:space="preserve"> </m:t>
        </m:r>
        <m:f>
          <m:fPr>
            <m:ctrlPr>
              <w:rPr>
                <w:rFonts w:ascii="Cambria Math" w:hAnsi="Cambria Math"/>
                <w:i/>
              </w:rPr>
            </m:ctrlPr>
          </m:fPr>
          <m:num>
            <m:sSubSup>
              <m:sSubSupPr>
                <m:ctrlPr>
                  <w:rPr>
                    <w:rFonts w:ascii="Cambria Math" w:hAnsi="Cambria Math" w:cs="Cambria Math"/>
                    <w:i/>
                  </w:rPr>
                </m:ctrlPr>
              </m:sSubSupPr>
              <m:e>
                <m:r>
                  <w:rPr>
                    <w:rFonts w:ascii="Cambria Math" w:hAnsi="Cambria Math" w:cs="Cambria Math"/>
                  </w:rPr>
                  <m:t>E</m:t>
                </m:r>
              </m:e>
              <m:sub>
                <m:r>
                  <w:rPr>
                    <w:rFonts w:ascii="Cambria Math" w:hAnsi="Cambria Math" w:cs="Cambria Math"/>
                  </w:rPr>
                  <m:t>el _t</m:t>
                </m:r>
              </m:sub>
              <m:sup>
                <m:r>
                  <w:rPr>
                    <w:rFonts w:ascii="Cambria Math" w:hAnsi="Cambria Math" w:cs="Cambria Math"/>
                  </w:rPr>
                  <m:t>i</m:t>
                </m:r>
              </m:sup>
            </m:sSubSup>
          </m:num>
          <m:den>
            <m:sSubSup>
              <m:sSubSupPr>
                <m:ctrlPr>
                  <w:rPr>
                    <w:rFonts w:ascii="Cambria Math" w:hAnsi="Cambria Math"/>
                    <w:i/>
                  </w:rPr>
                </m:ctrlPr>
              </m:sSubSupPr>
              <m:e>
                <m:r>
                  <w:rPr>
                    <w:rFonts w:ascii="Cambria Math" w:hAnsi="Cambria Math"/>
                  </w:rPr>
                  <m:t>P</m:t>
                </m:r>
              </m:e>
              <m:sub>
                <m:r>
                  <w:rPr>
                    <w:rFonts w:ascii="Cambria Math" w:hAnsi="Cambria Math"/>
                  </w:rPr>
                  <m:t>el t</m:t>
                </m:r>
              </m:sub>
              <m:sup>
                <m:r>
                  <w:rPr>
                    <w:rFonts w:ascii="Cambria Math" w:hAnsi="Cambria Math"/>
                  </w:rPr>
                  <m:t>i</m:t>
                </m:r>
              </m:sup>
            </m:sSubSup>
          </m:den>
        </m:f>
      </m:oMath>
      <w:r w:rsidR="00C57B3C" w:rsidRPr="0068685F">
        <w:t xml:space="preserve">  , kur</w:t>
      </w:r>
    </w:p>
    <w:p w14:paraId="6130E83D" w14:textId="644FABAF" w:rsidR="00370D36" w:rsidRPr="0068685F" w:rsidRDefault="009568A4" w:rsidP="00370D36">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P</m:t>
            </m:r>
          </m:e>
          <m:sub>
            <m:r>
              <w:rPr>
                <w:rFonts w:ascii="Cambria Math" w:hAnsi="Cambria Math"/>
              </w:rPr>
              <m:t>el t</m:t>
            </m:r>
          </m:sub>
          <m:sup>
            <m:r>
              <w:rPr>
                <w:rFonts w:ascii="Cambria Math" w:hAnsi="Cambria Math"/>
              </w:rPr>
              <m:t>i</m:t>
            </m:r>
          </m:sup>
        </m:sSubSup>
        <m:r>
          <w:rPr>
            <w:rFonts w:ascii="Cambria Math" w:hAnsi="Cambria Math"/>
          </w:rPr>
          <m:t xml:space="preserve"> </m:t>
        </m:r>
      </m:oMath>
      <w:r w:rsidR="006930A2" w:rsidRPr="0068685F">
        <w:t>– elektrostacijas uzstādītā elektriskā jauda (MW), kas norādīta līgumā ar publisko tirgotāju</w:t>
      </w:r>
    </w:p>
    <w:p w14:paraId="7E73BE0B" w14:textId="77777777" w:rsidR="001E15A0" w:rsidRPr="0068685F" w:rsidRDefault="001E15A0" w:rsidP="00370D36">
      <w:pPr>
        <w:pStyle w:val="tvhtml"/>
        <w:shd w:val="clear" w:color="auto" w:fill="FFFFFF"/>
        <w:spacing w:before="0" w:beforeAutospacing="0" w:after="120" w:afterAutospacing="0"/>
        <w:ind w:firstLine="300"/>
        <w:jc w:val="both"/>
      </w:pPr>
    </w:p>
    <w:p w14:paraId="2DBDBB65" w14:textId="76CAB702" w:rsidR="00411633" w:rsidRPr="0068685F" w:rsidRDefault="00411633" w:rsidP="007766E3">
      <w:pPr>
        <w:pStyle w:val="tvhtml"/>
        <w:numPr>
          <w:ilvl w:val="0"/>
          <w:numId w:val="10"/>
        </w:numPr>
        <w:shd w:val="clear" w:color="auto" w:fill="FFFFFF"/>
        <w:spacing w:before="0" w:beforeAutospacing="0" w:after="120" w:afterAutospacing="0"/>
        <w:jc w:val="both"/>
      </w:pPr>
      <w:r w:rsidRPr="0068685F">
        <w:t xml:space="preserve">Elektrostacijas izdevumus </w:t>
      </w:r>
      <w:r w:rsidR="00817523" w:rsidRPr="0068685F">
        <w:t xml:space="preserve">(EUR) </w:t>
      </w:r>
      <w:r w:rsidRPr="0068685F">
        <w:t>kalendāra gada </w:t>
      </w:r>
      <w:r w:rsidRPr="0068685F">
        <w:rPr>
          <w:i/>
          <w:iCs/>
        </w:rPr>
        <w:t>t</w:t>
      </w:r>
      <w:r w:rsidRPr="0068685F">
        <w:t> kalendāra mēnesī </w:t>
      </w:r>
      <w:r w:rsidRPr="0068685F">
        <w:rPr>
          <w:i/>
          <w:iCs/>
        </w:rPr>
        <w:t>i</w:t>
      </w:r>
      <w:r w:rsidRPr="0068685F">
        <w:t> </w:t>
      </w:r>
      <m:oMath>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oMath>
      <w:r w:rsidRPr="0068685F">
        <w:t> aprēķina, izmantojot</w:t>
      </w:r>
      <w:r w:rsidR="005D43C4" w:rsidRPr="0068685F">
        <w:t xml:space="preserve"> faktiskos datus vai līmeņatzīmes</w:t>
      </w:r>
      <w:r w:rsidRPr="0068685F">
        <w:t>:</w:t>
      </w:r>
    </w:p>
    <w:p w14:paraId="2B7838C7" w14:textId="05B1A153" w:rsidR="001E15A0" w:rsidRPr="0068685F" w:rsidRDefault="005D43C4" w:rsidP="007766E3">
      <w:pPr>
        <w:pStyle w:val="tvhtml"/>
        <w:numPr>
          <w:ilvl w:val="1"/>
          <w:numId w:val="10"/>
        </w:numPr>
        <w:shd w:val="clear" w:color="auto" w:fill="FFFFFF"/>
        <w:spacing w:before="0" w:beforeAutospacing="0" w:after="120" w:afterAutospacing="0"/>
      </w:pPr>
      <w:r w:rsidRPr="0068685F">
        <w:lastRenderedPageBreak/>
        <w:t>v</w:t>
      </w:r>
      <w:r w:rsidR="00411633" w:rsidRPr="0068685F">
        <w:t xml:space="preserve">ēja </w:t>
      </w:r>
      <w:r w:rsidRPr="0068685F">
        <w:t>elektrostaciju izdevumi kalendāra gada </w:t>
      </w:r>
      <w:r w:rsidRPr="0068685F">
        <w:rPr>
          <w:i/>
          <w:iCs/>
        </w:rPr>
        <w:t>t</w:t>
      </w:r>
      <w:r w:rsidRPr="0068685F">
        <w:t> kalendāra mēnesī </w:t>
      </w:r>
      <w:r w:rsidRPr="0068685F">
        <w:rPr>
          <w:i/>
          <w:iCs/>
        </w:rPr>
        <w:t>i</w:t>
      </w:r>
      <w:r w:rsidR="001E15A0" w:rsidRPr="0068685F">
        <w:rPr>
          <w:i/>
          <w:iCs/>
        </w:rPr>
        <w:t xml:space="preserve"> </w:t>
      </w:r>
      <m:oMath>
        <m:sSubSup>
          <m:sSubSupPr>
            <m:ctrlPr>
              <w:rPr>
                <w:rFonts w:ascii="Cambria Math" w:hAnsi="Cambria Math"/>
                <w:i/>
                <w:iCs/>
              </w:rPr>
            </m:ctrlPr>
          </m:sSubSupPr>
          <m:e>
            <m:r>
              <w:rPr>
                <w:rFonts w:ascii="Cambria Math" w:hAnsi="Cambria Math"/>
              </w:rPr>
              <m:t>IZD</m:t>
            </m:r>
          </m:e>
          <m:sub>
            <m:r>
              <w:rPr>
                <w:rFonts w:ascii="Cambria Math" w:hAnsi="Cambria Math"/>
              </w:rPr>
              <m:t>t</m:t>
            </m:r>
          </m:sub>
          <m:sup>
            <m:r>
              <w:rPr>
                <w:rFonts w:ascii="Cambria Math" w:hAnsi="Cambria Math"/>
              </w:rPr>
              <m:t>i</m:t>
            </m:r>
          </m:sup>
        </m:sSubSup>
      </m:oMath>
      <w:r w:rsidR="001E15A0" w:rsidRPr="0068685F">
        <w:t>:</w:t>
      </w:r>
    </w:p>
    <w:p w14:paraId="64D1F141" w14:textId="418E0621" w:rsidR="005D43C4" w:rsidRPr="0068685F" w:rsidRDefault="009568A4" w:rsidP="001E15A0">
      <w:pPr>
        <w:pStyle w:val="tvhtml"/>
        <w:shd w:val="clear" w:color="auto" w:fill="FFFFFF"/>
        <w:spacing w:before="0" w:beforeAutospacing="0" w:after="120" w:afterAutospacing="0"/>
        <w:ind w:left="720"/>
        <w:jc w:val="center"/>
      </w:pPr>
      <m:oMath>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kop</m:t>
            </m:r>
          </m:sub>
        </m:sSub>
        <m:r>
          <w:rPr>
            <w:rFonts w:ascii="Cambria Math" w:hAnsi="Cambria Math"/>
          </w:rPr>
          <m:t>×</m:t>
        </m:r>
        <m:f>
          <m:fPr>
            <m:ctrlPr>
              <w:rPr>
                <w:rFonts w:ascii="Cambria Math" w:hAnsi="Cambria Math" w:cs="Cambria Math"/>
                <w:i/>
              </w:rPr>
            </m:ctrlPr>
          </m:fPr>
          <m:num>
            <m:r>
              <w:rPr>
                <w:rFonts w:ascii="Cambria Math" w:hAnsi="Cambria Math" w:cs="Cambria Math"/>
              </w:rPr>
              <m:t>0,03</m:t>
            </m:r>
          </m:num>
          <m:den>
            <m:r>
              <w:rPr>
                <w:rFonts w:ascii="Cambria Math" w:hAnsi="Cambria Math" w:cs="Cambria Math"/>
              </w:rPr>
              <m:t>12</m:t>
            </m:r>
          </m:den>
        </m:f>
        <m:r>
          <w:rPr>
            <w:rFonts w:ascii="Cambria Math" w:hAnsi="Cambria Math"/>
          </w:rPr>
          <m:t>+</m:t>
        </m:r>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N</m:t>
                </m:r>
              </m:e>
              <m:sub>
                <m:r>
                  <w:rPr>
                    <w:rFonts w:ascii="Cambria Math" w:hAnsi="Cambria Math" w:cs="Cambria Math"/>
                  </w:rPr>
                  <m:t>t</m:t>
                </m:r>
              </m:sub>
            </m:sSub>
          </m:num>
          <m:den>
            <m:r>
              <w:rPr>
                <w:rFonts w:ascii="Cambria Math" w:hAnsi="Cambria Math" w:cs="Cambria Math"/>
              </w:rPr>
              <m:t>12</m:t>
            </m:r>
          </m:den>
        </m:f>
        <m:r>
          <w:rPr>
            <w:rFonts w:ascii="Cambria Math" w:hAnsi="Cambria Math"/>
          </w:rPr>
          <m:t xml:space="preserve"> +</m:t>
        </m:r>
        <m:sSubSup>
          <m:sSubSupPr>
            <m:ctrlPr>
              <w:rPr>
                <w:rFonts w:ascii="Cambria Math" w:hAnsi="Cambria Math" w:cs="Cambria Math"/>
                <w:i/>
              </w:rPr>
            </m:ctrlPr>
          </m:sSubSupPr>
          <m:e>
            <m:r>
              <w:rPr>
                <w:rFonts w:ascii="Cambria Math" w:hAnsi="Cambria Math" w:cs="Cambria Math"/>
              </w:rPr>
              <m:t>J</m:t>
            </m:r>
          </m:e>
          <m:sub>
            <m:r>
              <w:rPr>
                <w:rFonts w:ascii="Cambria Math" w:hAnsi="Cambria Math" w:cs="Cambria Math"/>
              </w:rPr>
              <m:t>t</m:t>
            </m:r>
          </m:sub>
          <m:sup>
            <m:r>
              <w:rPr>
                <w:rFonts w:ascii="Cambria Math" w:hAnsi="Cambria Math" w:cs="Cambria Math"/>
              </w:rPr>
              <m:t>i</m:t>
            </m:r>
          </m:sup>
        </m:sSubSup>
        <m:r>
          <w:rPr>
            <w:rFonts w:ascii="Cambria Math" w:hAnsi="Cambria Math" w:cs="Cambria Math"/>
          </w:rPr>
          <m:t>+</m:t>
        </m:r>
        <m:f>
          <m:fPr>
            <m:ctrlPr>
              <w:rPr>
                <w:rFonts w:ascii="Cambria Math" w:hAnsi="Cambria Math" w:cs="Cambria Math"/>
                <w:i/>
              </w:rPr>
            </m:ctrlPr>
          </m:fPr>
          <m:num>
            <m:r>
              <w:rPr>
                <w:rFonts w:ascii="Cambria Math" w:hAnsi="Cambria Math" w:cs="Cambria Math"/>
              </w:rPr>
              <m:t>b</m:t>
            </m:r>
          </m:num>
          <m:den>
            <m:r>
              <w:rPr>
                <w:rFonts w:ascii="Cambria Math" w:hAnsi="Cambria Math" w:cs="Cambria Math"/>
              </w:rPr>
              <m:t>100</m:t>
            </m:r>
          </m:den>
        </m:f>
        <m:r>
          <w:rPr>
            <w:rFonts w:ascii="Cambria Math" w:hAnsi="Cambria Math"/>
          </w:rPr>
          <m:t>×</m:t>
        </m:r>
        <m:sSubSup>
          <m:sSubSupPr>
            <m:ctrlPr>
              <w:rPr>
                <w:rFonts w:ascii="Cambria Math" w:hAnsi="Cambria Math" w:cs="Cambria Math"/>
                <w:i/>
              </w:rPr>
            </m:ctrlPr>
          </m:sSubSupPr>
          <m:e>
            <m:r>
              <w:rPr>
                <w:rFonts w:ascii="Cambria Math" w:hAnsi="Cambria Math" w:cs="Cambria Math"/>
              </w:rPr>
              <m:t>E</m:t>
            </m:r>
          </m:e>
          <m:sub>
            <m:r>
              <w:rPr>
                <w:rFonts w:ascii="Cambria Math" w:hAnsi="Cambria Math" w:cs="Cambria Math"/>
              </w:rPr>
              <m:t>el _t</m:t>
            </m:r>
          </m:sub>
          <m:sup>
            <m:r>
              <w:rPr>
                <w:rFonts w:ascii="Cambria Math" w:hAnsi="Cambria Math" w:cs="Cambria Math"/>
              </w:rPr>
              <m:t>i</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el_ t</m:t>
            </m:r>
          </m:sub>
          <m:sup>
            <m:r>
              <w:rPr>
                <w:rFonts w:ascii="Cambria Math" w:hAnsi="Cambria Math"/>
              </w:rPr>
              <m:t>i</m:t>
            </m:r>
          </m:sup>
        </m:sSubSup>
      </m:oMath>
      <w:r w:rsidR="00442042" w:rsidRPr="0068685F">
        <w:t> </w:t>
      </w:r>
      <w:r w:rsidR="005D43C4" w:rsidRPr="0068685F">
        <w:t>, kur</w:t>
      </w:r>
    </w:p>
    <w:p w14:paraId="405DFE61" w14:textId="77777777" w:rsidR="00AF1E72" w:rsidRPr="0068685F" w:rsidRDefault="009568A4" w:rsidP="00AF1E72">
      <w:pPr>
        <w:pStyle w:val="tvhtml"/>
        <w:shd w:val="clear" w:color="auto" w:fill="FFFFFF"/>
        <w:spacing w:before="0" w:beforeAutospacing="0" w:after="120" w:afterAutospacing="0"/>
        <w:ind w:firstLine="300"/>
        <w:jc w:val="both"/>
      </w:pPr>
      <m:oMath>
        <m:sSub>
          <m:sSubPr>
            <m:ctrlPr>
              <w:rPr>
                <w:rFonts w:ascii="Cambria Math" w:hAnsi="Cambria Math"/>
                <w:i/>
              </w:rPr>
            </m:ctrlPr>
          </m:sSubPr>
          <m:e>
            <m:r>
              <w:rPr>
                <w:rFonts w:ascii="Cambria Math" w:hAnsi="Cambria Math"/>
              </w:rPr>
              <m:t>I</m:t>
            </m:r>
          </m:e>
          <m:sub>
            <m:r>
              <w:rPr>
                <w:rFonts w:ascii="Cambria Math" w:hAnsi="Cambria Math"/>
              </w:rPr>
              <m:t xml:space="preserve"> kop</m:t>
            </m:r>
          </m:sub>
        </m:sSub>
        <m:r>
          <w:rPr>
            <w:rFonts w:ascii="Cambria Math" w:hAnsi="Cambria Math"/>
          </w:rPr>
          <m:t xml:space="preserve"> </m:t>
        </m:r>
      </m:oMath>
      <w:r w:rsidR="00AF1E72" w:rsidRPr="0068685F">
        <w:t>– elektrostacijā veikto kopējo faktisko investīciju apjoms (EUR);</w:t>
      </w:r>
    </w:p>
    <w:p w14:paraId="315277ED" w14:textId="32F546FF" w:rsidR="00FF6CEB" w:rsidRPr="0068685F" w:rsidRDefault="00FF6CEB" w:rsidP="00FF6CEB">
      <w:pPr>
        <w:pStyle w:val="tvhtml"/>
        <w:shd w:val="clear" w:color="auto" w:fill="FFFFFF"/>
        <w:spacing w:before="0" w:beforeAutospacing="0" w:after="120" w:afterAutospacing="0"/>
        <w:ind w:firstLine="300"/>
        <w:jc w:val="both"/>
      </w:pPr>
      <w:r w:rsidRPr="0068685F">
        <w:t xml:space="preserve">0,03 – koeficients, kas raksturo elektrostacijas ekspluatācijas izmaksu īpatsvaru </w:t>
      </w:r>
      <w:r w:rsidR="004130FA" w:rsidRPr="0068685F">
        <w:t xml:space="preserve">veiktajās </w:t>
      </w:r>
      <w:r w:rsidRPr="0068685F">
        <w:t xml:space="preserve">investīcijās, noteikts šā pielikuma </w:t>
      </w:r>
      <w:r w:rsidR="00AA1B8C" w:rsidRPr="0068685F">
        <w:t>2</w:t>
      </w:r>
      <w:r w:rsidRPr="0068685F">
        <w:t>. tabulā</w:t>
      </w:r>
      <w:r w:rsidR="00BE7EEB" w:rsidRPr="0068685F">
        <w:t>.</w:t>
      </w:r>
    </w:p>
    <w:p w14:paraId="254B4AE3" w14:textId="008DEF44" w:rsidR="00F5394B" w:rsidRPr="0068685F" w:rsidRDefault="009568A4" w:rsidP="00F5394B">
      <w:pPr>
        <w:pStyle w:val="tvhtml"/>
        <w:shd w:val="clear" w:color="auto" w:fill="FFFFFF"/>
        <w:spacing w:before="0" w:beforeAutospacing="0" w:after="120" w:afterAutospacing="0"/>
        <w:ind w:firstLine="300"/>
        <w:jc w:val="both"/>
      </w:pPr>
      <m:oMath>
        <m:sSub>
          <m:sSubPr>
            <m:ctrlPr>
              <w:rPr>
                <w:rFonts w:ascii="Cambria Math" w:hAnsi="Cambria Math"/>
                <w:i/>
              </w:rPr>
            </m:ctrlPr>
          </m:sSubPr>
          <m:e>
            <m:r>
              <w:rPr>
                <w:rFonts w:ascii="Cambria Math" w:hAnsi="Cambria Math"/>
              </w:rPr>
              <m:t>N</m:t>
            </m:r>
          </m:e>
          <m:sub>
            <m:r>
              <w:rPr>
                <w:rFonts w:ascii="Cambria Math" w:hAnsi="Cambria Math"/>
              </w:rPr>
              <m:t>t</m:t>
            </m:r>
          </m:sub>
        </m:sSub>
      </m:oMath>
      <w:r w:rsidR="00F5394B" w:rsidRPr="0068685F">
        <w:t> –</w:t>
      </w:r>
      <w:r w:rsidR="00F5394B" w:rsidRPr="0068685F">
        <w:rPr>
          <w:rStyle w:val="Strong"/>
          <w:b w:val="0"/>
          <w:bCs w:val="0"/>
          <w:shd w:val="clear" w:color="auto" w:fill="FFFFFF"/>
        </w:rPr>
        <w:t xml:space="preserve">elektroenerģijas ražošanai piešķirtā valsts atbalsta izlietošanas uzraudzības nodeva un </w:t>
      </w:r>
      <w:r w:rsidR="00F5394B" w:rsidRPr="0068685F">
        <w:t>valsts nodeva par sabiedrisko pakalpojumu regulēšanu, kalendāra gadā </w:t>
      </w:r>
      <w:r w:rsidR="00F5394B" w:rsidRPr="0068685F">
        <w:rPr>
          <w:i/>
        </w:rPr>
        <w:t>t</w:t>
      </w:r>
      <w:r w:rsidR="00F5394B" w:rsidRPr="0068685F">
        <w:t>  (EUR)</w:t>
      </w:r>
      <w:r w:rsidR="00A92BDE" w:rsidRPr="0068685F">
        <w:t>. Nākotnes period</w:t>
      </w:r>
      <w:r w:rsidR="00EE49E1" w:rsidRPr="0068685F">
        <w:t>u aprēķiniem</w:t>
      </w:r>
      <w:r w:rsidR="00171B0A" w:rsidRPr="0068685F">
        <w:t xml:space="preserve"> nodev</w:t>
      </w:r>
      <w:r w:rsidR="00EE49E1" w:rsidRPr="0068685F">
        <w:t xml:space="preserve">as lielumu pieņem tādu, kāda tā ir bijusi </w:t>
      </w:r>
      <w:r w:rsidR="008331B6" w:rsidRPr="0068685F">
        <w:t>pēdējā pilnā kalendāra gadā</w:t>
      </w:r>
      <w:r w:rsidR="005F3BBD" w:rsidRPr="0068685F">
        <w:t>;</w:t>
      </w:r>
    </w:p>
    <w:p w14:paraId="2FE3025E" w14:textId="76191C50" w:rsidR="00333018" w:rsidRPr="0068685F" w:rsidRDefault="009568A4" w:rsidP="00333018">
      <w:pPr>
        <w:pStyle w:val="tvhtml"/>
        <w:shd w:val="clear" w:color="auto" w:fill="FFFFFF"/>
        <w:spacing w:before="0" w:beforeAutospacing="0" w:after="120" w:afterAutospacing="0"/>
        <w:ind w:firstLine="300"/>
        <w:jc w:val="both"/>
      </w:pPr>
      <m:oMath>
        <m:sSubSup>
          <m:sSubSupPr>
            <m:ctrlPr>
              <w:rPr>
                <w:rFonts w:ascii="Cambria Math" w:hAnsi="Cambria Math" w:cs="Cambria Math"/>
                <w:i/>
              </w:rPr>
            </m:ctrlPr>
          </m:sSubSupPr>
          <m:e>
            <m:r>
              <w:rPr>
                <w:rFonts w:ascii="Cambria Math" w:hAnsi="Cambria Math" w:cs="Cambria Math"/>
              </w:rPr>
              <m:t>J</m:t>
            </m:r>
          </m:e>
          <m:sub>
            <m:r>
              <w:rPr>
                <w:rFonts w:ascii="Cambria Math" w:hAnsi="Cambria Math" w:cs="Cambria Math"/>
              </w:rPr>
              <m:t>t</m:t>
            </m:r>
          </m:sub>
          <m:sup>
            <m:r>
              <w:rPr>
                <w:rFonts w:ascii="Cambria Math" w:hAnsi="Cambria Math" w:cs="Cambria Math"/>
              </w:rPr>
              <m:t>i</m:t>
            </m:r>
          </m:sup>
        </m:sSubSup>
      </m:oMath>
      <w:r w:rsidR="00333018" w:rsidRPr="0068685F">
        <w:rPr>
          <w:rStyle w:val="Strong"/>
          <w:b w:val="0"/>
          <w:bCs w:val="0"/>
          <w:shd w:val="clear" w:color="auto" w:fill="FFFFFF"/>
        </w:rPr>
        <w:t xml:space="preserve">- </w:t>
      </w:r>
      <w:r w:rsidR="00AE2319" w:rsidRPr="0068685F">
        <w:rPr>
          <w:rStyle w:val="Strong"/>
          <w:b w:val="0"/>
          <w:bCs w:val="0"/>
          <w:shd w:val="clear" w:color="auto" w:fill="FFFFFF"/>
        </w:rPr>
        <w:t xml:space="preserve"> </w:t>
      </w:r>
      <w:r w:rsidR="00C0629F" w:rsidRPr="0068685F">
        <w:rPr>
          <w:rStyle w:val="Strong"/>
          <w:b w:val="0"/>
          <w:bCs w:val="0"/>
          <w:shd w:val="clear" w:color="auto" w:fill="FFFFFF"/>
        </w:rPr>
        <w:t>jaudas maksa elektroenerģijas ražotājiem</w:t>
      </w:r>
      <w:r w:rsidR="00333018" w:rsidRPr="0068685F">
        <w:t>,</w:t>
      </w:r>
      <w:r w:rsidR="00B901F2" w:rsidRPr="0068685F">
        <w:t xml:space="preserve"> kas noteikta atbilstoši uzstādītajai elektroenerģijas ražošanas jaudai un  saskaņā ar </w:t>
      </w:r>
      <w:r w:rsidR="00BB439E" w:rsidRPr="0068685F">
        <w:t>Sabiedrisko pakalpojumu regulēšanas komisijas</w:t>
      </w:r>
      <w:r w:rsidR="00B901F2" w:rsidRPr="0068685F">
        <w:t xml:space="preserve"> noteikto tarifu, </w:t>
      </w:r>
      <w:r w:rsidR="00333018" w:rsidRPr="0068685F">
        <w:t xml:space="preserve"> kalendāra gad</w:t>
      </w:r>
      <w:r w:rsidR="00051529" w:rsidRPr="0068685F">
        <w:t>a</w:t>
      </w:r>
      <w:r w:rsidR="00333018" w:rsidRPr="0068685F">
        <w:t> </w:t>
      </w:r>
      <w:r w:rsidR="00333018" w:rsidRPr="0068685F">
        <w:rPr>
          <w:i/>
        </w:rPr>
        <w:t>t</w:t>
      </w:r>
      <w:r w:rsidR="00333018" w:rsidRPr="0068685F">
        <w:t xml:space="preserve">  </w:t>
      </w:r>
      <w:r w:rsidR="00051529" w:rsidRPr="0068685F">
        <w:t>kalendārā mēnesī</w:t>
      </w:r>
      <w:r w:rsidR="00816969" w:rsidRPr="0068685F">
        <w:t xml:space="preserve"> i</w:t>
      </w:r>
      <w:r w:rsidR="00051529" w:rsidRPr="0068685F">
        <w:t xml:space="preserve"> </w:t>
      </w:r>
      <w:r w:rsidR="00333018" w:rsidRPr="0068685F">
        <w:t>(EUR)</w:t>
      </w:r>
      <w:r w:rsidR="00051529" w:rsidRPr="0068685F">
        <w:t>.</w:t>
      </w:r>
      <w:r w:rsidR="00AE1D34" w:rsidRPr="0068685F">
        <w:t xml:space="preserve"> </w:t>
      </w:r>
      <w:r w:rsidR="00420E09" w:rsidRPr="0068685F">
        <w:t>Nākotnes periodu aprēķiniem jaudas maksas lielumu pieņem tādu, kāda tā ir bijusi pēdējā pilnā kalendāra gadā</w:t>
      </w:r>
      <w:r w:rsidR="00F23D3B" w:rsidRPr="0068685F">
        <w:t>;</w:t>
      </w:r>
    </w:p>
    <w:p w14:paraId="585046EA" w14:textId="06B16501" w:rsidR="00533412" w:rsidRPr="0068685F" w:rsidRDefault="00533412" w:rsidP="00533412">
      <w:pPr>
        <w:pStyle w:val="tvhtml"/>
        <w:shd w:val="clear" w:color="auto" w:fill="FFFFFF"/>
        <w:spacing w:before="0" w:beforeAutospacing="0" w:after="120" w:afterAutospacing="0"/>
        <w:ind w:firstLine="300"/>
        <w:jc w:val="both"/>
      </w:pPr>
      <w:r w:rsidRPr="0068685F">
        <w:rPr>
          <w:i/>
          <w:iCs/>
        </w:rPr>
        <w:t>b</w:t>
      </w:r>
      <w:r w:rsidRPr="0068685F">
        <w:t xml:space="preserve"> – balansēšanas atbildības faktora līmeņatzīme, kas raksturo vēja elektrostacijas </w:t>
      </w:r>
      <w:proofErr w:type="spellStart"/>
      <w:r w:rsidRPr="0068685F">
        <w:t>nebalansa</w:t>
      </w:r>
      <w:proofErr w:type="spellEnd"/>
      <w:r w:rsidRPr="0068685F">
        <w:t xml:space="preserve"> līmeni un ir noteikta atkarībā no uzstādītās elektriskās jaudas, kas norādīta līgumā ar publisko tirgotāju, kalendārā gada t kalendāra mēnesī i. Balansēšanas atbildības faktora līmeņatzīme ir noteikta šā pielikuma </w:t>
      </w:r>
      <w:r w:rsidR="00010DB4" w:rsidRPr="0068685F">
        <w:t>7</w:t>
      </w:r>
      <w:r w:rsidRPr="0068685F">
        <w:t>. tabulā</w:t>
      </w:r>
      <w:r w:rsidR="00374778" w:rsidRPr="0068685F">
        <w:t>;</w:t>
      </w:r>
    </w:p>
    <w:p w14:paraId="5D21A597" w14:textId="6CB2F886" w:rsidR="00B60A39" w:rsidRPr="0068685F" w:rsidRDefault="00F02794" w:rsidP="00B60A39">
      <w:pPr>
        <w:pStyle w:val="tvhtml"/>
        <w:shd w:val="clear" w:color="auto" w:fill="FFFFFF"/>
        <w:spacing w:before="0" w:beforeAutospacing="0" w:after="120" w:afterAutospacing="0"/>
        <w:ind w:firstLine="300"/>
      </w:pPr>
      <w:r w:rsidRPr="0068685F">
        <w:t xml:space="preserve">9.2. </w:t>
      </w:r>
      <w:r w:rsidR="00FF6CEB" w:rsidRPr="0068685F">
        <w:t xml:space="preserve">hidroelektrostaciju izdevumi </w:t>
      </w:r>
      <w:r w:rsidR="00817523" w:rsidRPr="0068685F">
        <w:t xml:space="preserve">(EUR) </w:t>
      </w:r>
      <w:r w:rsidR="00FF6CEB" w:rsidRPr="0068685F">
        <w:t>kalendāra gada </w:t>
      </w:r>
      <w:r w:rsidR="00FF6CEB" w:rsidRPr="0068685F">
        <w:rPr>
          <w:i/>
          <w:iCs/>
        </w:rPr>
        <w:t>t</w:t>
      </w:r>
      <w:r w:rsidR="00FF6CEB" w:rsidRPr="0068685F">
        <w:t> kalendāra mēnesī </w:t>
      </w:r>
      <w:r w:rsidR="00FF6CEB" w:rsidRPr="0068685F">
        <w:rPr>
          <w:i/>
          <w:iCs/>
        </w:rPr>
        <w:t>i</w:t>
      </w:r>
      <w:r w:rsidR="00FF6CEB" w:rsidRPr="0068685F">
        <w:t> </w:t>
      </w:r>
      <m:oMath>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oMath>
      <w:r w:rsidR="00B60A39" w:rsidRPr="0068685F">
        <w:t>:</w:t>
      </w:r>
    </w:p>
    <w:p w14:paraId="49D12323" w14:textId="2E4FC2EF" w:rsidR="005A7E45" w:rsidRPr="0068685F" w:rsidRDefault="009568A4" w:rsidP="005A7E45">
      <w:pPr>
        <w:pStyle w:val="tvhtml"/>
        <w:shd w:val="clear" w:color="auto" w:fill="FFFFFF"/>
        <w:spacing w:before="0" w:beforeAutospacing="0" w:after="120" w:afterAutospacing="0"/>
        <w:ind w:firstLine="300"/>
        <w:jc w:val="center"/>
      </w:pPr>
      <m:oMath>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kop</m:t>
            </m:r>
          </m:sub>
        </m:sSub>
        <m:r>
          <w:rPr>
            <w:rFonts w:ascii="Cambria Math" w:hAnsi="Cambria Math"/>
          </w:rPr>
          <m:t>×</m:t>
        </m:r>
        <m:f>
          <m:fPr>
            <m:ctrlPr>
              <w:rPr>
                <w:rFonts w:ascii="Cambria Math" w:hAnsi="Cambria Math" w:cs="Cambria Math"/>
                <w:i/>
              </w:rPr>
            </m:ctrlPr>
          </m:fPr>
          <m:num>
            <m:r>
              <w:rPr>
                <w:rFonts w:ascii="Cambria Math" w:hAnsi="Cambria Math" w:cs="Cambria Math"/>
              </w:rPr>
              <m:t>0,04</m:t>
            </m:r>
          </m:num>
          <m:den>
            <m:r>
              <w:rPr>
                <w:rFonts w:ascii="Cambria Math" w:hAnsi="Cambria Math" w:cs="Cambria Math"/>
              </w:rPr>
              <m:t>12</m:t>
            </m:r>
          </m:den>
        </m:f>
        <m:r>
          <w:rPr>
            <w:rFonts w:ascii="Cambria Math" w:hAnsi="Cambria Math"/>
          </w:rPr>
          <m:t>+</m:t>
        </m:r>
        <m:sSubSup>
          <m:sSubSupPr>
            <m:ctrlPr>
              <w:rPr>
                <w:rFonts w:ascii="Cambria Math" w:hAnsi="Cambria Math"/>
                <w:i/>
              </w:rPr>
            </m:ctrlPr>
          </m:sSubSupPr>
          <m:e>
            <m:r>
              <w:rPr>
                <w:rFonts w:ascii="Cambria Math" w:hAnsi="Cambria Math"/>
              </w:rPr>
              <m:t>DRN</m:t>
            </m:r>
          </m:e>
          <m:sub>
            <m:r>
              <w:rPr>
                <w:rFonts w:ascii="Cambria Math" w:hAnsi="Cambria Math"/>
              </w:rPr>
              <m:t>t</m:t>
            </m:r>
          </m:sub>
          <m:sup>
            <m:r>
              <w:rPr>
                <w:rFonts w:ascii="Cambria Math" w:hAnsi="Cambria Math"/>
              </w:rPr>
              <m:t>i</m:t>
            </m:r>
          </m:sup>
        </m:sSubSup>
        <m:r>
          <w:rPr>
            <w:rFonts w:ascii="Cambria Math" w:hAnsi="Cambria Math"/>
          </w:rPr>
          <m:t>+</m:t>
        </m:r>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N</m:t>
                </m:r>
              </m:e>
              <m:sub>
                <m:r>
                  <w:rPr>
                    <w:rFonts w:ascii="Cambria Math" w:hAnsi="Cambria Math" w:cs="Cambria Math"/>
                  </w:rPr>
                  <m:t>t</m:t>
                </m:r>
              </m:sub>
            </m:sSub>
          </m:num>
          <m:den>
            <m:r>
              <w:rPr>
                <w:rFonts w:ascii="Cambria Math" w:hAnsi="Cambria Math" w:cs="Cambria Math"/>
              </w:rPr>
              <m:t>12</m:t>
            </m:r>
          </m:den>
        </m:f>
        <m:r>
          <w:rPr>
            <w:rFonts w:ascii="Cambria Math" w:hAnsi="Cambria Math"/>
          </w:rPr>
          <m:t>+</m:t>
        </m:r>
        <m:sSubSup>
          <m:sSubSupPr>
            <m:ctrlPr>
              <w:rPr>
                <w:rFonts w:ascii="Cambria Math" w:hAnsi="Cambria Math" w:cs="Cambria Math"/>
                <w:i/>
              </w:rPr>
            </m:ctrlPr>
          </m:sSubSupPr>
          <m:e>
            <m:r>
              <w:rPr>
                <w:rFonts w:ascii="Cambria Math" w:hAnsi="Cambria Math" w:cs="Cambria Math"/>
              </w:rPr>
              <m:t>J</m:t>
            </m:r>
          </m:e>
          <m:sub>
            <m:r>
              <w:rPr>
                <w:rFonts w:ascii="Cambria Math" w:hAnsi="Cambria Math" w:cs="Cambria Math"/>
              </w:rPr>
              <m:t>t</m:t>
            </m:r>
          </m:sub>
          <m:sup>
            <m:r>
              <w:rPr>
                <w:rFonts w:ascii="Cambria Math" w:hAnsi="Cambria Math" w:cs="Cambria Math"/>
              </w:rPr>
              <m:t>i</m:t>
            </m:r>
          </m:sup>
        </m:sSubSup>
      </m:oMath>
      <w:r w:rsidR="005A7E45" w:rsidRPr="0068685F">
        <w:t>, kur</w:t>
      </w:r>
    </w:p>
    <w:p w14:paraId="0C79CF51" w14:textId="44F627CF" w:rsidR="005A7E45" w:rsidRPr="0068685F" w:rsidRDefault="005A7E45" w:rsidP="005A7E45">
      <w:pPr>
        <w:pStyle w:val="tvhtml"/>
        <w:shd w:val="clear" w:color="auto" w:fill="FFFFFF"/>
        <w:spacing w:before="0" w:beforeAutospacing="0" w:after="120" w:afterAutospacing="0"/>
        <w:ind w:firstLine="300"/>
        <w:jc w:val="both"/>
      </w:pPr>
      <w:r w:rsidRPr="0068685F">
        <w:t>0,</w:t>
      </w:r>
      <w:r w:rsidR="009F3B41" w:rsidRPr="0068685F">
        <w:t>0</w:t>
      </w:r>
      <w:r w:rsidR="00393E91" w:rsidRPr="0068685F">
        <w:t>4</w:t>
      </w:r>
      <w:r w:rsidR="009F3B41" w:rsidRPr="0068685F">
        <w:t xml:space="preserve"> </w:t>
      </w:r>
      <w:r w:rsidRPr="0068685F">
        <w:t xml:space="preserve">– </w:t>
      </w:r>
      <w:r w:rsidR="00740987" w:rsidRPr="0068685F">
        <w:t xml:space="preserve">koeficients, kas raksturo </w:t>
      </w:r>
      <w:r w:rsidR="003A36DF" w:rsidRPr="0068685F">
        <w:t xml:space="preserve">elektrostacijas </w:t>
      </w:r>
      <w:r w:rsidR="00740987" w:rsidRPr="0068685F">
        <w:t xml:space="preserve">ekspluatācijas izmaksu īpatsvaru </w:t>
      </w:r>
      <w:r w:rsidR="00DA74CA" w:rsidRPr="0068685F">
        <w:t>veiktajā</w:t>
      </w:r>
      <w:r w:rsidR="00010DB4" w:rsidRPr="0068685F">
        <w:t>s</w:t>
      </w:r>
      <w:r w:rsidR="00DA74CA" w:rsidRPr="0068685F">
        <w:t xml:space="preserve"> </w:t>
      </w:r>
      <w:r w:rsidR="00740987" w:rsidRPr="0068685F">
        <w:t>investīcijās</w:t>
      </w:r>
      <w:r w:rsidR="00001BFE" w:rsidRPr="0068685F">
        <w:t xml:space="preserve">, noteikts šā pielikuma </w:t>
      </w:r>
      <w:r w:rsidR="00AA1B8C" w:rsidRPr="0068685F">
        <w:t>2</w:t>
      </w:r>
      <w:r w:rsidR="00001BFE" w:rsidRPr="0068685F">
        <w:t>. tabulā</w:t>
      </w:r>
      <w:r w:rsidRPr="0068685F">
        <w:t>.</w:t>
      </w:r>
    </w:p>
    <w:p w14:paraId="092DF2E1" w14:textId="501FA82F" w:rsidR="00E04D4C" w:rsidRPr="0068685F" w:rsidRDefault="00411633" w:rsidP="0042332E">
      <w:pPr>
        <w:pStyle w:val="tvhtml"/>
        <w:shd w:val="clear" w:color="auto" w:fill="FFFFFF"/>
        <w:spacing w:before="0" w:beforeAutospacing="0" w:after="120" w:afterAutospacing="0"/>
        <w:ind w:firstLine="301"/>
        <w:jc w:val="both"/>
      </w:pPr>
      <w:r w:rsidRPr="0068685F">
        <w:rPr>
          <w:noProof/>
        </w:rPr>
        <w:drawing>
          <wp:inline distT="0" distB="0" distL="0" distR="0" wp14:anchorId="79E4D788" wp14:editId="1905D2BB">
            <wp:extent cx="388620" cy="1905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14">
                      <a:extLst>
                        <a:ext uri="{28A0092B-C50C-407E-A947-70E740481C1C}">
                          <a14:useLocalDpi xmlns:a14="http://schemas.microsoft.com/office/drawing/2010/main" val="0"/>
                        </a:ext>
                      </a:extLst>
                    </a:blip>
                    <a:stretch>
                      <a:fillRect/>
                    </a:stretch>
                  </pic:blipFill>
                  <pic:spPr>
                    <a:xfrm>
                      <a:off x="0" y="0"/>
                      <a:ext cx="388620" cy="190500"/>
                    </a:xfrm>
                    <a:prstGeom prst="rect">
                      <a:avLst/>
                    </a:prstGeom>
                  </pic:spPr>
                </pic:pic>
              </a:graphicData>
            </a:graphic>
          </wp:inline>
        </w:drawing>
      </w:r>
      <w:r w:rsidRPr="0068685F">
        <w:t>– dabas resursu nodoklis par ūdeņu lietošanu elektrostacijās (EUR), kas tiek aprēķināts katrai hidroelektrostacijai saskaņā ar </w:t>
      </w:r>
      <w:hyperlink r:id="rId15">
        <w:r w:rsidRPr="0068685F">
          <w:rPr>
            <w:rStyle w:val="Hyperlink"/>
            <w:color w:val="auto"/>
            <w:u w:val="none"/>
          </w:rPr>
          <w:t>Dabas resursu nodokļa likumu</w:t>
        </w:r>
      </w:hyperlink>
      <w:r w:rsidRPr="0068685F">
        <w:t xml:space="preserve">, ņemot vērā hidroelektrostacijas faktisko ūdens kritumu, pieņemot lietderības koeficientu 75 % un </w:t>
      </w:r>
      <w:r w:rsidR="00FF6CEB" w:rsidRPr="0068685F">
        <w:t xml:space="preserve">ņemot vērā saražotās elektroenerģijas </w:t>
      </w:r>
      <w:r w:rsidR="00BC6C91" w:rsidRPr="0068685F">
        <w:t>apjo</w:t>
      </w:r>
      <w:r w:rsidR="00FF6CEB" w:rsidRPr="0068685F">
        <w:t>mu kalendārā gada t kalendāra mēnesī i.</w:t>
      </w:r>
      <w:r w:rsidR="00AE1D34" w:rsidRPr="0068685F">
        <w:t xml:space="preserve"> </w:t>
      </w:r>
      <w:r w:rsidR="0042332E" w:rsidRPr="0068685F">
        <w:t>Nākotnes periodu aprēķiniem nodokļa lielumu pieņem tādu, kād</w:t>
      </w:r>
      <w:r w:rsidR="00E04D4C" w:rsidRPr="0068685F">
        <w:t>s</w:t>
      </w:r>
      <w:r w:rsidR="0042332E" w:rsidRPr="0068685F">
        <w:t xml:space="preserve"> t</w:t>
      </w:r>
      <w:r w:rsidR="00E04D4C" w:rsidRPr="0068685F">
        <w:t>as</w:t>
      </w:r>
      <w:r w:rsidR="0042332E" w:rsidRPr="0068685F">
        <w:t xml:space="preserve"> ir bij</w:t>
      </w:r>
      <w:r w:rsidR="00E04D4C" w:rsidRPr="0068685F">
        <w:t>is</w:t>
      </w:r>
      <w:r w:rsidR="0042332E" w:rsidRPr="0068685F">
        <w:t xml:space="preserve"> pēdējā pilnā kalendāra gadā.</w:t>
      </w:r>
    </w:p>
    <w:p w14:paraId="19A9394B" w14:textId="60744FAC" w:rsidR="00FF6CEB" w:rsidRPr="0068685F" w:rsidRDefault="00F02794" w:rsidP="0042332E">
      <w:pPr>
        <w:pStyle w:val="tvhtml"/>
        <w:shd w:val="clear" w:color="auto" w:fill="FFFFFF"/>
        <w:spacing w:before="0" w:beforeAutospacing="0" w:after="120" w:afterAutospacing="0"/>
        <w:ind w:firstLine="301"/>
        <w:jc w:val="both"/>
      </w:pPr>
      <w:r w:rsidRPr="0068685F">
        <w:t>9</w:t>
      </w:r>
      <w:r w:rsidR="00FE22FC" w:rsidRPr="0068685F">
        <w:t>.3.</w:t>
      </w:r>
      <w:r w:rsidR="005A7E45" w:rsidRPr="0068685F">
        <w:t>biomasas stacij</w:t>
      </w:r>
      <w:r w:rsidR="00FF6CEB" w:rsidRPr="0068685F">
        <w:t>u izdevumi</w:t>
      </w:r>
      <w:r w:rsidR="00817523" w:rsidRPr="0068685F">
        <w:t xml:space="preserve"> (EUR)</w:t>
      </w:r>
      <w:r w:rsidR="00FF6CEB" w:rsidRPr="0068685F">
        <w:t xml:space="preserve"> kalendāra gada </w:t>
      </w:r>
      <w:r w:rsidR="00FF6CEB" w:rsidRPr="0068685F">
        <w:rPr>
          <w:i/>
          <w:iCs/>
        </w:rPr>
        <w:t>t</w:t>
      </w:r>
      <w:r w:rsidR="00FF6CEB" w:rsidRPr="0068685F">
        <w:t> kalendāra mēnesī </w:t>
      </w:r>
      <w:r w:rsidR="00FF6CEB" w:rsidRPr="0068685F">
        <w:rPr>
          <w:i/>
          <w:iCs/>
        </w:rPr>
        <w:t>i</w:t>
      </w:r>
      <w:r w:rsidR="00FF6CEB" w:rsidRPr="0068685F">
        <w:t> </w:t>
      </w:r>
      <m:oMath>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oMath>
      <w:r w:rsidR="00FF6CEB" w:rsidRPr="0068685F">
        <w:t> </w:t>
      </w:r>
      <w:r w:rsidR="00F5394B" w:rsidRPr="0068685F">
        <w:t xml:space="preserve">, aprēķinam </w:t>
      </w:r>
      <w:r w:rsidR="00FF6CEB" w:rsidRPr="0068685F">
        <w:t>izmantojot faktiskos datus:</w:t>
      </w:r>
    </w:p>
    <w:p w14:paraId="6422253C" w14:textId="3C60261E" w:rsidR="00FF6CEB" w:rsidRPr="0068685F" w:rsidRDefault="009568A4" w:rsidP="00FF6CEB">
      <w:pPr>
        <w:pStyle w:val="tvhtml"/>
        <w:shd w:val="clear" w:color="auto" w:fill="FFFFFF"/>
        <w:spacing w:before="0" w:beforeAutospacing="0" w:after="120" w:afterAutospacing="0"/>
        <w:ind w:left="425"/>
        <w:jc w:val="center"/>
      </w:pPr>
      <m:oMath>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r>
          <w:rPr>
            <w:rFonts w:ascii="Cambria Math" w:hAnsi="Cambria Math"/>
          </w:rPr>
          <m:t>=</m:t>
        </m:r>
        <m:sSub>
          <m:sSubPr>
            <m:ctrlPr>
              <w:rPr>
                <w:rFonts w:ascii="Cambria Math" w:hAnsi="Cambria Math"/>
                <w:i/>
              </w:rPr>
            </m:ctrlPr>
          </m:sSubPr>
          <m:e>
            <m:sSubSup>
              <m:sSubSupPr>
                <m:ctrlPr>
                  <w:rPr>
                    <w:rFonts w:ascii="Cambria Math" w:hAnsi="Cambria Math"/>
                    <w:i/>
                  </w:rPr>
                </m:ctrlPr>
              </m:sSubSupPr>
              <m:e>
                <m:r>
                  <w:rPr>
                    <w:rFonts w:ascii="Cambria Math" w:hAnsi="Cambria Math"/>
                  </w:rPr>
                  <m:t>B</m:t>
                </m:r>
              </m:e>
              <m:sub>
                <m:r>
                  <w:rPr>
                    <w:rFonts w:ascii="Cambria Math" w:hAnsi="Cambria Math"/>
                  </w:rPr>
                  <m:t>kur_t</m:t>
                </m:r>
              </m:sub>
              <m:sup>
                <m:r>
                  <w:rPr>
                    <w:rFonts w:ascii="Cambria Math" w:hAnsi="Cambria Math"/>
                  </w:rPr>
                  <m:t>i</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kur_ t</m:t>
                </m:r>
              </m:sub>
              <m:sup>
                <m:r>
                  <w:rPr>
                    <w:rFonts w:ascii="Cambria Math" w:hAnsi="Cambria Math"/>
                  </w:rPr>
                  <m:t>i</m:t>
                </m:r>
              </m:sup>
            </m:sSubSup>
            <m:r>
              <w:rPr>
                <w:rFonts w:ascii="Cambria Math" w:hAnsi="Cambria Math"/>
              </w:rPr>
              <m:t>+I</m:t>
            </m:r>
          </m:e>
          <m:sub>
            <m:r>
              <w:rPr>
                <w:rFonts w:ascii="Cambria Math" w:hAnsi="Cambria Math"/>
              </w:rPr>
              <m:t>kop</m:t>
            </m:r>
          </m:sub>
        </m:sSub>
        <m:r>
          <w:rPr>
            <w:rFonts w:ascii="Cambria Math" w:hAnsi="Cambria Math"/>
          </w:rPr>
          <m:t>×</m:t>
        </m:r>
        <w:bookmarkStart w:id="5" w:name="_Hlk77256501"/>
        <m:f>
          <m:fPr>
            <m:ctrlPr>
              <w:rPr>
                <w:rFonts w:ascii="Cambria Math" w:hAnsi="Cambria Math" w:cs="Cambria Math"/>
                <w:i/>
              </w:rPr>
            </m:ctrlPr>
          </m:fPr>
          <m:num>
            <m:r>
              <w:rPr>
                <w:rFonts w:ascii="Cambria Math" w:hAnsi="Cambria Math" w:cs="Cambria Math"/>
              </w:rPr>
              <m:t>0,11</m:t>
            </m:r>
          </m:num>
          <m:den>
            <m:r>
              <w:rPr>
                <w:rFonts w:ascii="Cambria Math" w:hAnsi="Cambria Math" w:cs="Cambria Math"/>
              </w:rPr>
              <m:t>12</m:t>
            </m:r>
          </m:den>
        </m:f>
        <w:bookmarkEnd w:id="5"/>
        <m:r>
          <w:rPr>
            <w:rFonts w:ascii="Cambria Math" w:hAnsi="Cambria Math"/>
          </w:rPr>
          <m:t>+</m:t>
        </m:r>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N</m:t>
                </m:r>
              </m:e>
              <m:sub>
                <m:r>
                  <w:rPr>
                    <w:rFonts w:ascii="Cambria Math" w:hAnsi="Cambria Math" w:cs="Cambria Math"/>
                  </w:rPr>
                  <m:t>t</m:t>
                </m:r>
              </m:sub>
            </m:sSub>
          </m:num>
          <m:den>
            <m:r>
              <w:rPr>
                <w:rFonts w:ascii="Cambria Math" w:hAnsi="Cambria Math" w:cs="Cambria Math"/>
              </w:rPr>
              <m:t>12</m:t>
            </m:r>
          </m:den>
        </m:f>
        <m:r>
          <w:rPr>
            <w:rFonts w:ascii="Cambria Math" w:hAnsi="Cambria Math"/>
          </w:rPr>
          <m:t>+</m:t>
        </m:r>
        <m:sSubSup>
          <m:sSubSupPr>
            <m:ctrlPr>
              <w:rPr>
                <w:rFonts w:ascii="Cambria Math" w:hAnsi="Cambria Math" w:cs="Cambria Math"/>
                <w:i/>
              </w:rPr>
            </m:ctrlPr>
          </m:sSubSupPr>
          <m:e>
            <m:r>
              <w:rPr>
                <w:rFonts w:ascii="Cambria Math" w:hAnsi="Cambria Math" w:cs="Cambria Math"/>
              </w:rPr>
              <m:t>J</m:t>
            </m:r>
          </m:e>
          <m:sub>
            <m:r>
              <w:rPr>
                <w:rFonts w:ascii="Cambria Math" w:hAnsi="Cambria Math" w:cs="Cambria Math"/>
              </w:rPr>
              <m:t>t</m:t>
            </m:r>
          </m:sub>
          <m:sup>
            <m:r>
              <w:rPr>
                <w:rFonts w:ascii="Cambria Math" w:hAnsi="Cambria Math" w:cs="Cambria Math"/>
              </w:rPr>
              <m:t>i</m:t>
            </m:r>
          </m:sup>
        </m:sSubSup>
      </m:oMath>
      <w:r w:rsidR="00FF6CEB" w:rsidRPr="0068685F">
        <w:t>, kur</w:t>
      </w:r>
    </w:p>
    <w:p w14:paraId="4E4BF053" w14:textId="413569EA" w:rsidR="00370D36" w:rsidRPr="0068685F" w:rsidRDefault="009568A4" w:rsidP="00FF6CEB">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B</m:t>
            </m:r>
          </m:e>
          <m:sub>
            <m:r>
              <w:rPr>
                <w:rFonts w:ascii="Cambria Math" w:hAnsi="Cambria Math"/>
              </w:rPr>
              <m:t>kur_t</m:t>
            </m:r>
          </m:sub>
          <m:sup>
            <m:r>
              <w:rPr>
                <w:rFonts w:ascii="Cambria Math" w:hAnsi="Cambria Math"/>
              </w:rPr>
              <m:t>i</m:t>
            </m:r>
          </m:sup>
        </m:sSubSup>
      </m:oMath>
      <w:r w:rsidR="00FF6CEB" w:rsidRPr="0068685F">
        <w:t xml:space="preserve"> –patērētā kurināmā apjoms (MWh), kas nepieciešams komersanta elektrostacijas darbības nodrošināšanai</w:t>
      </w:r>
      <w:r w:rsidR="009B341C" w:rsidRPr="0068685F">
        <w:t>,</w:t>
      </w:r>
      <w:r w:rsidR="00FF6CEB" w:rsidRPr="0068685F">
        <w:t xml:space="preserve"> kalendāra gada </w:t>
      </w:r>
      <w:r w:rsidR="00FF6CEB" w:rsidRPr="0068685F">
        <w:rPr>
          <w:i/>
          <w:iCs/>
        </w:rPr>
        <w:t>t</w:t>
      </w:r>
      <w:r w:rsidR="00FF6CEB" w:rsidRPr="0068685F">
        <w:t> kalendāra mēnesī </w:t>
      </w:r>
      <w:r w:rsidR="00FF6CEB" w:rsidRPr="0068685F">
        <w:rPr>
          <w:i/>
          <w:iCs/>
        </w:rPr>
        <w:t>i</w:t>
      </w:r>
      <w:r w:rsidR="007B2243" w:rsidRPr="0068685F">
        <w:rPr>
          <w:i/>
          <w:iCs/>
        </w:rPr>
        <w:t xml:space="preserve">. </w:t>
      </w:r>
      <w:r w:rsidR="00AD6436" w:rsidRPr="0068685F">
        <w:t xml:space="preserve">Nākotnes periodiem </w:t>
      </w:r>
      <w:r w:rsidR="00A82214" w:rsidRPr="0068685F">
        <w:t xml:space="preserve">mēnesī </w:t>
      </w:r>
      <w:r w:rsidR="00AD6436" w:rsidRPr="0068685F">
        <w:t xml:space="preserve">patērētā kurināmā apjomu aprēķina kā pēdējo trīs </w:t>
      </w:r>
      <w:r w:rsidR="0058284D" w:rsidRPr="0068685F">
        <w:t xml:space="preserve">pilnu kalendāra </w:t>
      </w:r>
      <w:r w:rsidR="00AD6436" w:rsidRPr="0068685F">
        <w:t>gadu vidējo</w:t>
      </w:r>
      <w:r w:rsidR="00B60A39" w:rsidRPr="0068685F">
        <w:t xml:space="preserve"> </w:t>
      </w:r>
      <w:r w:rsidR="00484027" w:rsidRPr="0068685F">
        <w:t xml:space="preserve">mēnesī </w:t>
      </w:r>
      <w:r w:rsidR="00AD6436" w:rsidRPr="0068685F">
        <w:t>patērēt</w:t>
      </w:r>
      <w:r w:rsidR="00766739" w:rsidRPr="0068685F">
        <w:t>ā</w:t>
      </w:r>
      <w:r w:rsidR="00AD6436" w:rsidRPr="0068685F">
        <w:t xml:space="preserve"> kurinām</w:t>
      </w:r>
      <w:r w:rsidR="00766739" w:rsidRPr="0068685F">
        <w:t>ā apjomu</w:t>
      </w:r>
      <w:r w:rsidR="00AD6436" w:rsidRPr="0068685F">
        <w:t xml:space="preserve"> elektrostacijā</w:t>
      </w:r>
      <w:r w:rsidR="00370D36" w:rsidRPr="0068685F">
        <w:t>;</w:t>
      </w:r>
    </w:p>
    <w:p w14:paraId="7DB4D5D3" w14:textId="53A21E49" w:rsidR="00FF6CEB" w:rsidRPr="0068685F" w:rsidRDefault="009568A4" w:rsidP="004278A4">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C</m:t>
            </m:r>
          </m:e>
          <m:sub>
            <m:r>
              <w:rPr>
                <w:rFonts w:ascii="Cambria Math" w:hAnsi="Cambria Math"/>
              </w:rPr>
              <m:t>kur_t</m:t>
            </m:r>
          </m:sub>
          <m:sup>
            <m:r>
              <w:rPr>
                <w:rFonts w:ascii="Cambria Math" w:hAnsi="Cambria Math"/>
              </w:rPr>
              <m:t>i</m:t>
            </m:r>
          </m:sup>
        </m:sSubSup>
      </m:oMath>
      <w:r w:rsidR="00FF6CEB" w:rsidRPr="0068685F">
        <w:t xml:space="preserve"> –kurināmā faktiskā cena, iesniedzot pamatojošo dokumentāciju, (EUR/MWh). Nākotnes periodiem kurināmā cenu </w:t>
      </w:r>
      <w:r w:rsidR="00BC1EAE" w:rsidRPr="0068685F">
        <w:t>nosaka kā pēdējā pilnā kalendāra gada vidējo mēneša kurināmā cenu</w:t>
      </w:r>
      <w:r w:rsidR="008147B9" w:rsidRPr="0068685F">
        <w:t>;</w:t>
      </w:r>
    </w:p>
    <w:p w14:paraId="1D7C0780" w14:textId="3B241D50" w:rsidR="00FF6CEB" w:rsidRPr="0068685F" w:rsidRDefault="00FF6CEB" w:rsidP="00DA74CA">
      <w:pPr>
        <w:pStyle w:val="tvhtml"/>
        <w:shd w:val="clear" w:color="auto" w:fill="FFFFFF"/>
        <w:spacing w:before="0" w:beforeAutospacing="0" w:after="120" w:afterAutospacing="0"/>
        <w:ind w:firstLine="300"/>
        <w:jc w:val="both"/>
      </w:pPr>
      <w:r w:rsidRPr="0068685F">
        <w:t>0,</w:t>
      </w:r>
      <w:r w:rsidR="00DD2F2D" w:rsidRPr="0068685F">
        <w:t>11</w:t>
      </w:r>
      <w:r w:rsidRPr="0068685F">
        <w:t xml:space="preserve"> – koeficients, kas raksturo elektrostacijas ekspluatācijas izmaksu īpatsvaru </w:t>
      </w:r>
      <w:r w:rsidR="00DA74CA" w:rsidRPr="0068685F">
        <w:t>veiktajā</w:t>
      </w:r>
      <w:r w:rsidR="00D814C7" w:rsidRPr="0068685F">
        <w:t>s</w:t>
      </w:r>
      <w:r w:rsidR="00DA74CA" w:rsidRPr="0068685F">
        <w:t xml:space="preserve"> </w:t>
      </w:r>
      <w:r w:rsidRPr="0068685F">
        <w:t xml:space="preserve">investīcijās, noteikts šā pielikuma </w:t>
      </w:r>
      <w:r w:rsidR="00AA1B8C" w:rsidRPr="0068685F">
        <w:t>2</w:t>
      </w:r>
      <w:r w:rsidRPr="0068685F">
        <w:t>. tabulā.</w:t>
      </w:r>
    </w:p>
    <w:p w14:paraId="60ACFA29" w14:textId="7444A47D" w:rsidR="005A7E45" w:rsidRPr="0068685F" w:rsidRDefault="00FF6CEB" w:rsidP="006930A2">
      <w:pPr>
        <w:pStyle w:val="tvhtml"/>
        <w:numPr>
          <w:ilvl w:val="1"/>
          <w:numId w:val="31"/>
        </w:numPr>
        <w:shd w:val="clear" w:color="auto" w:fill="FFFFFF"/>
        <w:spacing w:before="0" w:beforeAutospacing="0" w:after="120" w:afterAutospacing="0"/>
        <w:ind w:left="301" w:firstLine="0"/>
        <w:jc w:val="both"/>
      </w:pPr>
      <w:r w:rsidRPr="0068685F">
        <w:t xml:space="preserve">biomasas staciju izdevumi </w:t>
      </w:r>
      <w:r w:rsidR="00817523" w:rsidRPr="0068685F">
        <w:t xml:space="preserve">(EUR) </w:t>
      </w:r>
      <w:r w:rsidRPr="0068685F">
        <w:t>kalendāra gada </w:t>
      </w:r>
      <w:r w:rsidRPr="0068685F">
        <w:rPr>
          <w:i/>
          <w:iCs/>
        </w:rPr>
        <w:t>t</w:t>
      </w:r>
      <w:r w:rsidRPr="0068685F">
        <w:t> kalendāra mēnesī </w:t>
      </w:r>
      <w:r w:rsidRPr="0068685F">
        <w:rPr>
          <w:i/>
          <w:iCs/>
        </w:rPr>
        <w:t>i</w:t>
      </w:r>
      <w:r w:rsidRPr="0068685F">
        <w:t> </w:t>
      </w:r>
      <m:oMath>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oMath>
      <w:r w:rsidRPr="0068685F">
        <w:t> </w:t>
      </w:r>
      <w:r w:rsidR="00F5394B" w:rsidRPr="0068685F">
        <w:t xml:space="preserve">, aprēķinam </w:t>
      </w:r>
      <w:r w:rsidRPr="0068685F">
        <w:t>izmantojot līmeņatzīmes:</w:t>
      </w:r>
    </w:p>
    <w:p w14:paraId="6705EAF5" w14:textId="5E83752D" w:rsidR="005A7E45" w:rsidRPr="0068685F" w:rsidRDefault="009568A4" w:rsidP="005A7E45">
      <w:pPr>
        <w:pStyle w:val="tvhtml"/>
        <w:shd w:val="clear" w:color="auto" w:fill="FFFFFF"/>
        <w:spacing w:before="0" w:beforeAutospacing="0" w:after="120" w:afterAutospacing="0"/>
        <w:ind w:firstLine="300"/>
        <w:jc w:val="center"/>
      </w:pPr>
      <m:oMath>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r>
          <w:rPr>
            <w:rFonts w:ascii="Cambria Math" w:hAnsi="Cambria Math"/>
          </w:rPr>
          <m:t>=</m:t>
        </m:r>
        <m:sSub>
          <m:sSubPr>
            <m:ctrlPr>
              <w:rPr>
                <w:rFonts w:ascii="Cambria Math" w:hAnsi="Cambria Math"/>
                <w:i/>
              </w:rPr>
            </m:ctrlPr>
          </m:sSubPr>
          <m:e>
            <m:sSubSup>
              <m:sSubSupPr>
                <m:ctrlPr>
                  <w:rPr>
                    <w:rFonts w:ascii="Cambria Math" w:hAnsi="Cambria Math"/>
                    <w:i/>
                  </w:rPr>
                </m:ctrlPr>
              </m:sSubSupPr>
              <m:e>
                <m:r>
                  <w:rPr>
                    <w:rFonts w:ascii="Cambria Math" w:hAnsi="Cambria Math"/>
                  </w:rPr>
                  <m:t>B</m:t>
                </m:r>
              </m:e>
              <m:sub>
                <m:r>
                  <w:rPr>
                    <w:rFonts w:ascii="Cambria Math" w:hAnsi="Cambria Math"/>
                  </w:rPr>
                  <m:t>kur_apr_t</m:t>
                </m:r>
              </m:sub>
              <m:sup>
                <m:r>
                  <w:rPr>
                    <w:rFonts w:ascii="Cambria Math" w:hAnsi="Cambria Math"/>
                  </w:rPr>
                  <m:t>i</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kur_l_t</m:t>
                </m:r>
              </m:sub>
              <m:sup>
                <m:r>
                  <w:rPr>
                    <w:rFonts w:ascii="Cambria Math" w:hAnsi="Cambria Math"/>
                  </w:rPr>
                  <m:t>i</m:t>
                </m:r>
              </m:sup>
            </m:sSubSup>
            <m:r>
              <w:rPr>
                <w:rFonts w:ascii="Cambria Math" w:hAnsi="Cambria Math"/>
              </w:rPr>
              <m:t>+I</m:t>
            </m:r>
          </m:e>
          <m:sub>
            <m:r>
              <w:rPr>
                <w:rFonts w:ascii="Cambria Math" w:hAnsi="Cambria Math"/>
              </w:rPr>
              <m:t>kop</m:t>
            </m:r>
          </m:sub>
        </m:sSub>
        <m:r>
          <w:rPr>
            <w:rFonts w:ascii="Cambria Math" w:hAnsi="Cambria Math"/>
          </w:rPr>
          <m:t>×</m:t>
        </m:r>
        <m:f>
          <m:fPr>
            <m:ctrlPr>
              <w:rPr>
                <w:rFonts w:ascii="Cambria Math" w:hAnsi="Cambria Math" w:cs="Cambria Math"/>
                <w:i/>
              </w:rPr>
            </m:ctrlPr>
          </m:fPr>
          <m:num>
            <m:r>
              <w:rPr>
                <w:rFonts w:ascii="Cambria Math" w:hAnsi="Cambria Math" w:cs="Cambria Math"/>
              </w:rPr>
              <m:t>0,11</m:t>
            </m:r>
          </m:num>
          <m:den>
            <m:r>
              <w:rPr>
                <w:rFonts w:ascii="Cambria Math" w:hAnsi="Cambria Math" w:cs="Cambria Math"/>
              </w:rPr>
              <m:t>12</m:t>
            </m:r>
          </m:den>
        </m:f>
        <m:r>
          <w:rPr>
            <w:rFonts w:ascii="Cambria Math" w:hAnsi="Cambria Math"/>
          </w:rPr>
          <m:t>+</m:t>
        </m:r>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N</m:t>
                </m:r>
              </m:e>
              <m:sub>
                <m:r>
                  <w:rPr>
                    <w:rFonts w:ascii="Cambria Math" w:hAnsi="Cambria Math" w:cs="Cambria Math"/>
                  </w:rPr>
                  <m:t>t</m:t>
                </m:r>
              </m:sub>
            </m:sSub>
          </m:num>
          <m:den>
            <m:r>
              <w:rPr>
                <w:rFonts w:ascii="Cambria Math" w:hAnsi="Cambria Math" w:cs="Cambria Math"/>
              </w:rPr>
              <m:t>12</m:t>
            </m:r>
          </m:den>
        </m:f>
        <m:r>
          <w:rPr>
            <w:rFonts w:ascii="Cambria Math" w:hAnsi="Cambria Math"/>
          </w:rPr>
          <m:t>+</m:t>
        </m:r>
        <m:sSubSup>
          <m:sSubSupPr>
            <m:ctrlPr>
              <w:rPr>
                <w:rFonts w:ascii="Cambria Math" w:hAnsi="Cambria Math" w:cs="Cambria Math"/>
                <w:i/>
              </w:rPr>
            </m:ctrlPr>
          </m:sSubSupPr>
          <m:e>
            <m:r>
              <w:rPr>
                <w:rFonts w:ascii="Cambria Math" w:hAnsi="Cambria Math" w:cs="Cambria Math"/>
              </w:rPr>
              <m:t>J</m:t>
            </m:r>
          </m:e>
          <m:sub>
            <m:r>
              <w:rPr>
                <w:rFonts w:ascii="Cambria Math" w:hAnsi="Cambria Math" w:cs="Cambria Math"/>
              </w:rPr>
              <m:t>t</m:t>
            </m:r>
          </m:sub>
          <m:sup>
            <m:r>
              <w:rPr>
                <w:rFonts w:ascii="Cambria Math" w:hAnsi="Cambria Math" w:cs="Cambria Math"/>
              </w:rPr>
              <m:t>i</m:t>
            </m:r>
          </m:sup>
        </m:sSubSup>
      </m:oMath>
      <w:r w:rsidR="005A7E45" w:rsidRPr="0068685F">
        <w:t>, kur</w:t>
      </w:r>
    </w:p>
    <w:p w14:paraId="6BCEC7D3" w14:textId="129494AF" w:rsidR="00370D36" w:rsidRPr="0068685F" w:rsidRDefault="009568A4" w:rsidP="00FF6CEB">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B</m:t>
            </m:r>
          </m:e>
          <m:sub>
            <m:r>
              <w:rPr>
                <w:rFonts w:ascii="Cambria Math" w:hAnsi="Cambria Math"/>
              </w:rPr>
              <m:t>kur_apr t</m:t>
            </m:r>
          </m:sub>
          <m:sup>
            <m:r>
              <w:rPr>
                <w:rFonts w:ascii="Cambria Math" w:hAnsi="Cambria Math"/>
              </w:rPr>
              <m:t>i</m:t>
            </m:r>
          </m:sup>
        </m:sSubSup>
      </m:oMath>
      <w:r w:rsidR="00FF6CEB" w:rsidRPr="0068685F">
        <w:t xml:space="preserve"> – aprēķinātais patērētā kurināmā apjoms (MWh), kas nepieciešams komersanta elektrostacijas darbības nodrošināšanai kalendāra gada </w:t>
      </w:r>
      <w:r w:rsidR="00FF6CEB" w:rsidRPr="0068685F">
        <w:rPr>
          <w:i/>
          <w:iCs/>
        </w:rPr>
        <w:t>t</w:t>
      </w:r>
      <w:r w:rsidR="00FF6CEB" w:rsidRPr="0068685F">
        <w:t> kalendāra mēnesī </w:t>
      </w:r>
      <w:r w:rsidR="00FF6CEB" w:rsidRPr="0068685F">
        <w:rPr>
          <w:i/>
          <w:iCs/>
        </w:rPr>
        <w:t>i</w:t>
      </w:r>
      <w:r w:rsidR="00D64EA7" w:rsidRPr="0068685F">
        <w:rPr>
          <w:i/>
          <w:iCs/>
        </w:rPr>
        <w:t xml:space="preserve">. </w:t>
      </w:r>
      <w:r w:rsidR="00D64EA7" w:rsidRPr="0068685F">
        <w:t xml:space="preserve">Nākotnes periodiem </w:t>
      </w:r>
      <w:r w:rsidR="00484027" w:rsidRPr="0068685F">
        <w:lastRenderedPageBreak/>
        <w:t xml:space="preserve">mēnesī </w:t>
      </w:r>
      <w:r w:rsidR="00D64EA7" w:rsidRPr="0068685F">
        <w:t xml:space="preserve">patērētā kurināmā apjomu aprēķina kā pēdējo trīs pilnu kalendāra gadu vidējo </w:t>
      </w:r>
      <w:r w:rsidR="00484027" w:rsidRPr="0068685F">
        <w:t xml:space="preserve">mēnesī </w:t>
      </w:r>
      <w:r w:rsidR="00D64EA7" w:rsidRPr="0068685F">
        <w:t>patērētā kurināmā apjomu elektrostacijā</w:t>
      </w:r>
      <w:r w:rsidR="00050CAB" w:rsidRPr="0068685F">
        <w:t>;</w:t>
      </w:r>
      <w:bookmarkStart w:id="6" w:name="_Hlk65058435"/>
    </w:p>
    <w:bookmarkEnd w:id="6"/>
    <w:p w14:paraId="799AB5EB" w14:textId="74331E94" w:rsidR="00FF6CEB" w:rsidRPr="0068685F" w:rsidRDefault="009568A4" w:rsidP="00FF6CEB">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C</m:t>
            </m:r>
          </m:e>
          <m:sub>
            <m:r>
              <w:rPr>
                <w:rFonts w:ascii="Cambria Math" w:hAnsi="Cambria Math"/>
              </w:rPr>
              <m:t>kur_l_t</m:t>
            </m:r>
          </m:sub>
          <m:sup>
            <m:r>
              <w:rPr>
                <w:rFonts w:ascii="Cambria Math" w:hAnsi="Cambria Math"/>
              </w:rPr>
              <m:t>i</m:t>
            </m:r>
          </m:sup>
        </m:sSubSup>
      </m:oMath>
      <w:r w:rsidR="00FF6CEB" w:rsidRPr="0068685F">
        <w:t> – biomasas kurināmā cenas līmeņatzīme</w:t>
      </w:r>
      <w:r w:rsidR="00CA5D13" w:rsidRPr="0068685F">
        <w:t xml:space="preserve"> (EUR/MWh)</w:t>
      </w:r>
      <w:r w:rsidR="00FF6CEB" w:rsidRPr="0068685F">
        <w:t xml:space="preserve">, kas noteikta šā pielikuma </w:t>
      </w:r>
      <w:r w:rsidR="008B086E" w:rsidRPr="0068685F">
        <w:t>6</w:t>
      </w:r>
      <w:r w:rsidR="00FF6CEB" w:rsidRPr="0068685F">
        <w:t>. tabulā, kalendāra gada </w:t>
      </w:r>
      <w:r w:rsidR="00FF6CEB" w:rsidRPr="0068685F">
        <w:rPr>
          <w:i/>
          <w:iCs/>
        </w:rPr>
        <w:t>t</w:t>
      </w:r>
      <w:r w:rsidR="00FF6CEB" w:rsidRPr="0068685F">
        <w:t> kalendāra mēnesī </w:t>
      </w:r>
      <w:r w:rsidR="00FF6CEB" w:rsidRPr="0068685F">
        <w:rPr>
          <w:i/>
          <w:iCs/>
        </w:rPr>
        <w:t>i</w:t>
      </w:r>
      <w:r w:rsidR="00FF6CEB" w:rsidRPr="0068685F">
        <w:t xml:space="preserve">. </w:t>
      </w:r>
      <w:r w:rsidR="006B4473" w:rsidRPr="0068685F">
        <w:t>Nākotnes periodiem kurināmā cenu nosaka kā pēdējā pilnā kalendāra gada vidējo mēneša kurināmā cenu.</w:t>
      </w:r>
      <w:r w:rsidR="00FF6CEB" w:rsidRPr="0068685F">
        <w:t xml:space="preserve"> </w:t>
      </w:r>
    </w:p>
    <w:p w14:paraId="227BC5D4" w14:textId="422C891D" w:rsidR="00FF6CEB" w:rsidRPr="0068685F" w:rsidRDefault="006930A2" w:rsidP="00887DAF">
      <w:pPr>
        <w:pStyle w:val="tvhtml"/>
        <w:shd w:val="clear" w:color="auto" w:fill="FFFFFF"/>
        <w:spacing w:before="0" w:beforeAutospacing="0" w:after="120" w:afterAutospacing="0"/>
        <w:ind w:left="301"/>
        <w:jc w:val="both"/>
      </w:pPr>
      <w:r w:rsidRPr="0068685F">
        <w:t>9</w:t>
      </w:r>
      <w:r w:rsidR="00FE22FC" w:rsidRPr="0068685F">
        <w:t>.5.</w:t>
      </w:r>
      <w:r w:rsidR="00740987" w:rsidRPr="0068685F">
        <w:t xml:space="preserve">biogāzes </w:t>
      </w:r>
      <w:r w:rsidR="00FF6CEB" w:rsidRPr="0068685F">
        <w:t xml:space="preserve">staciju izdevumi </w:t>
      </w:r>
      <w:r w:rsidR="00817523" w:rsidRPr="0068685F">
        <w:t xml:space="preserve">(EUR) </w:t>
      </w:r>
      <w:r w:rsidR="00FF6CEB" w:rsidRPr="0068685F">
        <w:t>kalendāra gada </w:t>
      </w:r>
      <w:r w:rsidR="00FF6CEB" w:rsidRPr="0068685F">
        <w:rPr>
          <w:i/>
          <w:iCs/>
        </w:rPr>
        <w:t>t</w:t>
      </w:r>
      <w:r w:rsidR="00FF6CEB" w:rsidRPr="0068685F">
        <w:t> kalendāra mēnesī </w:t>
      </w:r>
      <w:r w:rsidR="00FF6CEB" w:rsidRPr="0068685F">
        <w:rPr>
          <w:i/>
          <w:iCs/>
        </w:rPr>
        <w:t>i</w:t>
      </w:r>
      <w:r w:rsidR="00FF6CEB" w:rsidRPr="0068685F">
        <w:t> </w:t>
      </w:r>
      <m:oMath>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oMath>
      <w:r w:rsidR="00FF6CEB" w:rsidRPr="0068685F">
        <w:t> </w:t>
      </w:r>
      <w:r w:rsidR="00F5394B" w:rsidRPr="0068685F">
        <w:t xml:space="preserve">, aprēķinam </w:t>
      </w:r>
      <w:r w:rsidR="00FF6CEB" w:rsidRPr="0068685F">
        <w:t>izmantojot faktiskos datus:</w:t>
      </w:r>
    </w:p>
    <w:p w14:paraId="711CE4A2" w14:textId="4194ED2F" w:rsidR="00FF6CEB" w:rsidRPr="0068685F" w:rsidRDefault="009568A4" w:rsidP="00FF6CEB">
      <w:pPr>
        <w:pStyle w:val="tvhtml"/>
        <w:shd w:val="clear" w:color="auto" w:fill="FFFFFF"/>
        <w:spacing w:before="0" w:beforeAutospacing="0" w:after="120" w:afterAutospacing="0"/>
        <w:ind w:left="425"/>
        <w:jc w:val="center"/>
      </w:pPr>
      <m:oMath>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r>
          <w:rPr>
            <w:rFonts w:ascii="Cambria Math" w:hAnsi="Cambria Math"/>
          </w:rPr>
          <m:t>=</m:t>
        </m:r>
        <m:sSub>
          <m:sSubPr>
            <m:ctrlPr>
              <w:rPr>
                <w:rFonts w:ascii="Cambria Math" w:hAnsi="Cambria Math"/>
                <w:i/>
              </w:rPr>
            </m:ctrlPr>
          </m:sSubPr>
          <m:e>
            <m:sSubSup>
              <m:sSubSupPr>
                <m:ctrlPr>
                  <w:rPr>
                    <w:rFonts w:ascii="Cambria Math" w:hAnsi="Cambria Math"/>
                    <w:i/>
                  </w:rPr>
                </m:ctrlPr>
              </m:sSubSupPr>
              <m:e>
                <m:r>
                  <w:rPr>
                    <w:rFonts w:ascii="Cambria Math" w:hAnsi="Cambria Math"/>
                  </w:rPr>
                  <m:t>B</m:t>
                </m:r>
              </m:e>
              <m:sub>
                <m:r>
                  <w:rPr>
                    <w:rFonts w:ascii="Cambria Math" w:hAnsi="Cambria Math"/>
                  </w:rPr>
                  <m:t>kur_t</m:t>
                </m:r>
              </m:sub>
              <m:sup>
                <m:r>
                  <w:rPr>
                    <w:rFonts w:ascii="Cambria Math" w:hAnsi="Cambria Math"/>
                  </w:rPr>
                  <m:t>i</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kur_t</m:t>
                </m:r>
              </m:sub>
              <m:sup>
                <m:r>
                  <w:rPr>
                    <w:rFonts w:ascii="Cambria Math" w:hAnsi="Cambria Math"/>
                  </w:rPr>
                  <m:t>i</m:t>
                </m:r>
              </m:sup>
            </m:sSubSup>
            <m:r>
              <w:rPr>
                <w:rFonts w:ascii="Cambria Math" w:hAnsi="Cambria Math"/>
              </w:rPr>
              <m:t>+I</m:t>
            </m:r>
          </m:e>
          <m:sub>
            <m:r>
              <w:rPr>
                <w:rFonts w:ascii="Cambria Math" w:hAnsi="Cambria Math"/>
              </w:rPr>
              <m:t>kop</m:t>
            </m:r>
          </m:sub>
        </m:sSub>
        <m:r>
          <w:rPr>
            <w:rFonts w:ascii="Cambria Math" w:hAnsi="Cambria Math"/>
          </w:rPr>
          <m:t>×</m:t>
        </m:r>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L</m:t>
                </m:r>
              </m:e>
              <m:sub>
                <m:r>
                  <w:rPr>
                    <w:rFonts w:ascii="Cambria Math" w:hAnsi="Cambria Math" w:cs="Cambria Math"/>
                  </w:rPr>
                  <m:t>biog</m:t>
                </m:r>
              </m:sub>
            </m:sSub>
          </m:num>
          <m:den>
            <m:r>
              <w:rPr>
                <w:rFonts w:ascii="Cambria Math" w:hAnsi="Cambria Math" w:cs="Cambria Math"/>
              </w:rPr>
              <m:t>12</m:t>
            </m:r>
            <m:r>
              <w:rPr>
                <w:rFonts w:ascii="Cambria Math" w:hAnsi="Cambria Math"/>
              </w:rPr>
              <m:t>×</m:t>
            </m:r>
            <m:r>
              <w:rPr>
                <w:rFonts w:ascii="Cambria Math" w:hAnsi="Cambria Math" w:cs="Cambria Math"/>
              </w:rPr>
              <m:t>100</m:t>
            </m:r>
          </m:den>
        </m:f>
        <m:r>
          <w:rPr>
            <w:rFonts w:ascii="Cambria Math" w:hAnsi="Cambria Math"/>
          </w:rPr>
          <m:t>+</m:t>
        </m:r>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N</m:t>
                </m:r>
              </m:e>
              <m:sub>
                <m:r>
                  <w:rPr>
                    <w:rFonts w:ascii="Cambria Math" w:hAnsi="Cambria Math" w:cs="Cambria Math"/>
                  </w:rPr>
                  <m:t>t</m:t>
                </m:r>
              </m:sub>
            </m:sSub>
          </m:num>
          <m:den>
            <m:r>
              <w:rPr>
                <w:rFonts w:ascii="Cambria Math" w:hAnsi="Cambria Math" w:cs="Cambria Math"/>
              </w:rPr>
              <m:t>12</m:t>
            </m:r>
          </m:den>
        </m:f>
        <m:r>
          <w:rPr>
            <w:rFonts w:ascii="Cambria Math" w:hAnsi="Cambria Math"/>
          </w:rPr>
          <m:t xml:space="preserve"> +</m:t>
        </m:r>
        <m:sSubSup>
          <m:sSubSupPr>
            <m:ctrlPr>
              <w:rPr>
                <w:rFonts w:ascii="Cambria Math" w:hAnsi="Cambria Math" w:cs="Cambria Math"/>
                <w:i/>
              </w:rPr>
            </m:ctrlPr>
          </m:sSubSupPr>
          <m:e>
            <m:r>
              <w:rPr>
                <w:rFonts w:ascii="Cambria Math" w:hAnsi="Cambria Math" w:cs="Cambria Math"/>
              </w:rPr>
              <m:t>J</m:t>
            </m:r>
          </m:e>
          <m:sub>
            <m:r>
              <w:rPr>
                <w:rFonts w:ascii="Cambria Math" w:hAnsi="Cambria Math" w:cs="Cambria Math"/>
              </w:rPr>
              <m:t>t</m:t>
            </m:r>
          </m:sub>
          <m:sup>
            <m:r>
              <w:rPr>
                <w:rFonts w:ascii="Cambria Math" w:hAnsi="Cambria Math" w:cs="Cambria Math"/>
              </w:rPr>
              <m:t>i</m:t>
            </m:r>
          </m:sup>
        </m:sSubSup>
        <m:r>
          <w:rPr>
            <w:rFonts w:ascii="Cambria Math" w:hAnsi="Cambria Math"/>
          </w:rPr>
          <m:t xml:space="preserve"> </m:t>
        </m:r>
      </m:oMath>
      <w:r w:rsidR="00FF6CEB" w:rsidRPr="0068685F">
        <w:t>, kur</w:t>
      </w:r>
    </w:p>
    <w:p w14:paraId="658D71AF" w14:textId="77777777" w:rsidR="009F3EE0" w:rsidRPr="0068685F" w:rsidRDefault="009568A4" w:rsidP="009F3EE0">
      <w:pPr>
        <w:pStyle w:val="tvhtml"/>
        <w:shd w:val="clear" w:color="auto" w:fill="FFFFFF"/>
        <w:spacing w:before="0" w:beforeAutospacing="0" w:after="120" w:afterAutospacing="0"/>
        <w:ind w:firstLine="300"/>
        <w:jc w:val="both"/>
      </w:pPr>
      <m:oMath>
        <m:sSub>
          <m:sSubPr>
            <m:ctrlPr>
              <w:rPr>
                <w:rFonts w:ascii="Cambria Math" w:hAnsi="Cambria Math"/>
                <w:i/>
              </w:rPr>
            </m:ctrlPr>
          </m:sSubPr>
          <m:e>
            <m:r>
              <w:rPr>
                <w:rFonts w:ascii="Cambria Math" w:hAnsi="Cambria Math"/>
              </w:rPr>
              <m:t>L</m:t>
            </m:r>
          </m:e>
          <m:sub>
            <m:r>
              <w:rPr>
                <w:rFonts w:ascii="Cambria Math" w:hAnsi="Cambria Math"/>
              </w:rPr>
              <m:t>biog</m:t>
            </m:r>
          </m:sub>
        </m:sSub>
      </m:oMath>
      <w:r w:rsidR="00EF46FE" w:rsidRPr="0068685F">
        <w:t xml:space="preserve"> – </w:t>
      </w:r>
      <w:r w:rsidR="009F3EE0" w:rsidRPr="0068685F">
        <w:t xml:space="preserve">biogāzes koģenerācijas stacijas  ekspluatācijas izmaksu līmeņatzīme, kas noteikta šā pielikuma 3. tabulā atkarībā no gada un organiskas izcelsmes atkritumu un ražošanas atlikumproduktu īpatsvara kopējā izejvielu apjomā. Aprēķinos izmanto zemāko 3.tabulā norādīto ekspluatācijas izmaksu līmeņatzīmi dotajā aprēķina periodā. Ja komersants, iesniedzot pamatojošo dokumentāciju, pierāda lielāku organiskas izcelsmes atkritumu un ražošanas atlikumproduktu īpatsvaru  kopējā izejvielu apjomā, aprēķinos izmanto augstāku atbilstošo 3.tabulā norādīto līmeņatzīmi. </w:t>
      </w:r>
    </w:p>
    <w:p w14:paraId="7E4F33D1" w14:textId="148C3596" w:rsidR="009F3EE0" w:rsidRPr="0068685F" w:rsidRDefault="009F3EE0" w:rsidP="009F3EE0">
      <w:pPr>
        <w:pStyle w:val="tvhtml"/>
        <w:shd w:val="clear" w:color="auto" w:fill="FFFFFF"/>
        <w:spacing w:before="0" w:beforeAutospacing="0" w:after="120" w:afterAutospacing="0"/>
        <w:ind w:firstLine="300"/>
        <w:jc w:val="both"/>
      </w:pPr>
      <w:r w:rsidRPr="0068685F">
        <w:t xml:space="preserve"> Nākotnes periodam izmanto zemāko 3.tabulā norādīto ekspluatācijas izmaksu līmeņatzīmi dotajā aprēķinu periodā. Ja komersants, iesniedzot pamatojošo dokumentāciju, pierāda, ka pēdējo trīs pilnu kalendāra gadu vidējais organiskas izcelsmes atkritumu un ražošanas atlikumproduktu īpatsvars kopējā izejvielu apjomā pārsniedz noteikto minimālo organiskas izcelsmes atkritumu un ražošanas atlikumproduktu īpatsvaru kopējā izejvielu apjomā, </w:t>
      </w:r>
      <w:r w:rsidR="00EB31AD" w:rsidRPr="0068685F">
        <w:t xml:space="preserve">tad nākotnes periodam organiskās izcelsmes atkritumu apjomu nosaka kā pēdējo trīs pilnu kalendāra gadu vidējo organiskas izcelsmes atkritumu apjomu kalendāra mēnesī un </w:t>
      </w:r>
      <w:r w:rsidRPr="0068685F">
        <w:t>aprēķinos izmanto augstāku atbilstošo 3.tabulā norādīto līmeņatzīmi.</w:t>
      </w:r>
    </w:p>
    <w:p w14:paraId="505D5ECE" w14:textId="56E73816" w:rsidR="00EF46FE" w:rsidRPr="0068685F" w:rsidRDefault="00EF46FE" w:rsidP="00EF46FE">
      <w:pPr>
        <w:pStyle w:val="tvhtml"/>
        <w:shd w:val="clear" w:color="auto" w:fill="FFFFFF"/>
        <w:spacing w:before="0" w:beforeAutospacing="0" w:after="120" w:afterAutospacing="0"/>
        <w:ind w:firstLine="300"/>
        <w:jc w:val="both"/>
      </w:pPr>
    </w:p>
    <w:p w14:paraId="6D61783D" w14:textId="7F4DED95" w:rsidR="00740987" w:rsidRPr="0068685F" w:rsidRDefault="006930A2" w:rsidP="00887DAF">
      <w:pPr>
        <w:pStyle w:val="tvhtml"/>
        <w:shd w:val="clear" w:color="auto" w:fill="FFFFFF"/>
        <w:spacing w:before="0" w:beforeAutospacing="0" w:after="120" w:afterAutospacing="0"/>
        <w:ind w:left="301"/>
        <w:jc w:val="both"/>
      </w:pPr>
      <w:r w:rsidRPr="0068685F">
        <w:t>9</w:t>
      </w:r>
      <w:r w:rsidR="00FE22FC" w:rsidRPr="0068685F">
        <w:t>.6.</w:t>
      </w:r>
      <w:r w:rsidR="00FF6CEB" w:rsidRPr="0068685F">
        <w:t xml:space="preserve">biogāzes staciju izdevumi </w:t>
      </w:r>
      <w:r w:rsidR="00817523" w:rsidRPr="0068685F">
        <w:t xml:space="preserve">(EUR) </w:t>
      </w:r>
      <w:r w:rsidR="00FF6CEB" w:rsidRPr="0068685F">
        <w:t>kalendāra gada </w:t>
      </w:r>
      <w:r w:rsidR="00FF6CEB" w:rsidRPr="0068685F">
        <w:rPr>
          <w:i/>
          <w:iCs/>
        </w:rPr>
        <w:t>t</w:t>
      </w:r>
      <w:r w:rsidR="00FF6CEB" w:rsidRPr="0068685F">
        <w:t> kalendāra mēnesī </w:t>
      </w:r>
      <w:r w:rsidR="00FF6CEB" w:rsidRPr="0068685F">
        <w:rPr>
          <w:i/>
          <w:iCs/>
        </w:rPr>
        <w:t>i</w:t>
      </w:r>
      <w:r w:rsidR="00FF6CEB" w:rsidRPr="0068685F">
        <w:t> </w:t>
      </w:r>
      <m:oMath>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oMath>
      <w:r w:rsidR="00FF6CEB" w:rsidRPr="0068685F">
        <w:t> </w:t>
      </w:r>
      <w:r w:rsidR="00F5394B" w:rsidRPr="0068685F">
        <w:t xml:space="preserve">, aprēķinam </w:t>
      </w:r>
      <w:r w:rsidR="00FF6CEB" w:rsidRPr="0068685F">
        <w:t>izmantojot līmeņatzīmes:</w:t>
      </w:r>
    </w:p>
    <w:p w14:paraId="4F4E9D7E" w14:textId="6BA056ED" w:rsidR="00740987" w:rsidRPr="0068685F" w:rsidRDefault="009568A4" w:rsidP="00740987">
      <w:pPr>
        <w:pStyle w:val="tvhtml"/>
        <w:shd w:val="clear" w:color="auto" w:fill="FFFFFF"/>
        <w:spacing w:before="0" w:beforeAutospacing="0" w:after="120" w:afterAutospacing="0"/>
        <w:ind w:firstLine="300"/>
        <w:jc w:val="center"/>
      </w:pPr>
      <m:oMath>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r>
          <w:rPr>
            <w:rFonts w:ascii="Cambria Math" w:hAnsi="Cambria Math"/>
          </w:rPr>
          <m:t>=</m:t>
        </m:r>
        <m:sSub>
          <m:sSubPr>
            <m:ctrlPr>
              <w:rPr>
                <w:rFonts w:ascii="Cambria Math" w:hAnsi="Cambria Math"/>
                <w:i/>
              </w:rPr>
            </m:ctrlPr>
          </m:sSubPr>
          <m:e>
            <m:sSubSup>
              <m:sSubSupPr>
                <m:ctrlPr>
                  <w:rPr>
                    <w:rFonts w:ascii="Cambria Math" w:hAnsi="Cambria Math"/>
                    <w:i/>
                  </w:rPr>
                </m:ctrlPr>
              </m:sSubSupPr>
              <m:e>
                <m:r>
                  <w:rPr>
                    <w:rFonts w:ascii="Cambria Math" w:hAnsi="Cambria Math"/>
                  </w:rPr>
                  <m:t>B</m:t>
                </m:r>
              </m:e>
              <m:sub>
                <m:r>
                  <w:rPr>
                    <w:rFonts w:ascii="Cambria Math" w:hAnsi="Cambria Math"/>
                  </w:rPr>
                  <m:t>kur_apr_t</m:t>
                </m:r>
              </m:sub>
              <m:sup>
                <m:r>
                  <w:rPr>
                    <w:rFonts w:ascii="Cambria Math" w:hAnsi="Cambria Math"/>
                  </w:rPr>
                  <m:t>i</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kur_l_ t</m:t>
                </m:r>
              </m:sub>
              <m:sup>
                <m:r>
                  <w:rPr>
                    <w:rFonts w:ascii="Cambria Math" w:hAnsi="Cambria Math"/>
                  </w:rPr>
                  <m:t>i</m:t>
                </m:r>
              </m:sup>
            </m:sSubSup>
            <m:r>
              <w:rPr>
                <w:rFonts w:ascii="Cambria Math" w:hAnsi="Cambria Math"/>
              </w:rPr>
              <m:t>+I</m:t>
            </m:r>
          </m:e>
          <m:sub>
            <m:r>
              <w:rPr>
                <w:rFonts w:ascii="Cambria Math" w:hAnsi="Cambria Math"/>
              </w:rPr>
              <m:t>kop</m:t>
            </m:r>
          </m:sub>
        </m:sSub>
        <m:r>
          <w:rPr>
            <w:rFonts w:ascii="Cambria Math" w:hAnsi="Cambria Math"/>
          </w:rPr>
          <m:t>×</m:t>
        </m:r>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L</m:t>
                </m:r>
              </m:e>
              <m:sub>
                <m:r>
                  <w:rPr>
                    <w:rFonts w:ascii="Cambria Math" w:hAnsi="Cambria Math" w:cs="Cambria Math"/>
                  </w:rPr>
                  <m:t>biog</m:t>
                </m:r>
              </m:sub>
            </m:sSub>
          </m:num>
          <m:den>
            <m:r>
              <w:rPr>
                <w:rFonts w:ascii="Cambria Math" w:hAnsi="Cambria Math" w:cs="Cambria Math"/>
              </w:rPr>
              <m:t>12</m:t>
            </m:r>
            <m:r>
              <w:rPr>
                <w:rFonts w:ascii="Cambria Math" w:hAnsi="Cambria Math"/>
              </w:rPr>
              <m:t>×</m:t>
            </m:r>
            <m:r>
              <w:rPr>
                <w:rFonts w:ascii="Cambria Math" w:hAnsi="Cambria Math" w:cs="Cambria Math"/>
              </w:rPr>
              <m:t>100</m:t>
            </m:r>
          </m:den>
        </m:f>
        <m:r>
          <w:rPr>
            <w:rFonts w:ascii="Cambria Math" w:hAnsi="Cambria Math"/>
          </w:rPr>
          <m:t>+</m:t>
        </m:r>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N</m:t>
                </m:r>
              </m:e>
              <m:sub>
                <m:r>
                  <w:rPr>
                    <w:rFonts w:ascii="Cambria Math" w:hAnsi="Cambria Math" w:cs="Cambria Math"/>
                  </w:rPr>
                  <m:t>t</m:t>
                </m:r>
              </m:sub>
            </m:sSub>
          </m:num>
          <m:den>
            <m:r>
              <w:rPr>
                <w:rFonts w:ascii="Cambria Math" w:hAnsi="Cambria Math" w:cs="Cambria Math"/>
              </w:rPr>
              <m:t>12</m:t>
            </m:r>
          </m:den>
        </m:f>
        <m:r>
          <w:rPr>
            <w:rFonts w:ascii="Cambria Math" w:hAnsi="Cambria Math"/>
          </w:rPr>
          <m:t xml:space="preserve"> +</m:t>
        </m:r>
        <m:sSubSup>
          <m:sSubSupPr>
            <m:ctrlPr>
              <w:rPr>
                <w:rFonts w:ascii="Cambria Math" w:hAnsi="Cambria Math" w:cs="Cambria Math"/>
                <w:i/>
              </w:rPr>
            </m:ctrlPr>
          </m:sSubSupPr>
          <m:e>
            <m:r>
              <w:rPr>
                <w:rFonts w:ascii="Cambria Math" w:hAnsi="Cambria Math" w:cs="Cambria Math"/>
              </w:rPr>
              <m:t>J</m:t>
            </m:r>
          </m:e>
          <m:sub>
            <m:r>
              <w:rPr>
                <w:rFonts w:ascii="Cambria Math" w:hAnsi="Cambria Math" w:cs="Cambria Math"/>
              </w:rPr>
              <m:t>t</m:t>
            </m:r>
          </m:sub>
          <m:sup>
            <m:r>
              <w:rPr>
                <w:rFonts w:ascii="Cambria Math" w:hAnsi="Cambria Math" w:cs="Cambria Math"/>
              </w:rPr>
              <m:t>i</m:t>
            </m:r>
          </m:sup>
        </m:sSubSup>
      </m:oMath>
      <w:r w:rsidR="00740987" w:rsidRPr="0068685F">
        <w:t>, kur</w:t>
      </w:r>
    </w:p>
    <w:p w14:paraId="4B8B2512" w14:textId="6D95EA15" w:rsidR="008614CD" w:rsidRPr="0068685F" w:rsidRDefault="009568A4" w:rsidP="008614CD">
      <w:pPr>
        <w:pStyle w:val="tvhtml"/>
        <w:shd w:val="clear" w:color="auto" w:fill="FFFFFF"/>
        <w:spacing w:before="0" w:beforeAutospacing="0" w:after="120" w:afterAutospacing="0"/>
        <w:ind w:firstLine="300"/>
        <w:jc w:val="both"/>
      </w:pPr>
      <m:oMath>
        <m:sSubSup>
          <m:sSubSupPr>
            <m:ctrlPr>
              <w:rPr>
                <w:rFonts w:ascii="Cambria Math" w:hAnsi="Cambria Math"/>
                <w:i/>
              </w:rPr>
            </m:ctrlPr>
          </m:sSubSupPr>
          <m:e>
            <m:r>
              <w:rPr>
                <w:rFonts w:ascii="Cambria Math" w:hAnsi="Cambria Math"/>
              </w:rPr>
              <m:t>C</m:t>
            </m:r>
          </m:e>
          <m:sub>
            <m:r>
              <w:rPr>
                <w:rFonts w:ascii="Cambria Math" w:hAnsi="Cambria Math"/>
              </w:rPr>
              <m:t>kur_l_ t</m:t>
            </m:r>
          </m:sub>
          <m:sup>
            <m:r>
              <w:rPr>
                <w:rFonts w:ascii="Cambria Math" w:hAnsi="Cambria Math"/>
              </w:rPr>
              <m:t>i</m:t>
            </m:r>
          </m:sup>
        </m:sSubSup>
      </m:oMath>
      <w:r w:rsidR="006B7E82" w:rsidRPr="0068685F">
        <w:t xml:space="preserve"> – </w:t>
      </w:r>
      <w:r w:rsidR="008614CD" w:rsidRPr="0068685F">
        <w:t xml:space="preserve">biogāzes un </w:t>
      </w:r>
      <w:proofErr w:type="spellStart"/>
      <w:r w:rsidR="008614CD" w:rsidRPr="0068685F">
        <w:t>poligongāzes</w:t>
      </w:r>
      <w:proofErr w:type="spellEnd"/>
      <w:r w:rsidR="008614CD" w:rsidRPr="0068685F">
        <w:t xml:space="preserve"> kurināmā cenas līmeņatzīme</w:t>
      </w:r>
      <w:r w:rsidR="00493723" w:rsidRPr="0068685F">
        <w:t xml:space="preserve"> (EUR/MWh)</w:t>
      </w:r>
      <w:r w:rsidR="008614CD" w:rsidRPr="0068685F">
        <w:t xml:space="preserve">, kas  noteikta šā pielikuma </w:t>
      </w:r>
      <w:r w:rsidR="00EF46FE" w:rsidRPr="0068685F">
        <w:t>4</w:t>
      </w:r>
      <w:r w:rsidR="008614CD" w:rsidRPr="0068685F">
        <w:t xml:space="preserve">. un </w:t>
      </w:r>
      <w:r w:rsidR="00EF46FE" w:rsidRPr="0068685F">
        <w:t>5</w:t>
      </w:r>
      <w:r w:rsidR="008614CD" w:rsidRPr="0068685F">
        <w:t>. tabulā, kalendāra gada </w:t>
      </w:r>
      <w:r w:rsidR="008614CD" w:rsidRPr="0068685F">
        <w:rPr>
          <w:i/>
          <w:iCs/>
        </w:rPr>
        <w:t>t</w:t>
      </w:r>
      <w:r w:rsidR="008614CD" w:rsidRPr="0068685F">
        <w:t> kalendāra mēnesī </w:t>
      </w:r>
      <w:r w:rsidR="008614CD" w:rsidRPr="0068685F">
        <w:rPr>
          <w:i/>
          <w:iCs/>
        </w:rPr>
        <w:t>i</w:t>
      </w:r>
      <w:r w:rsidR="008614CD" w:rsidRPr="0068685F">
        <w:t>.</w:t>
      </w:r>
      <w:r w:rsidR="00BE6B84" w:rsidRPr="0068685F">
        <w:t xml:space="preserve"> Nākotnes periodiem kurināmā cenu nosaka kā pēdējā pilnā kalendāra gada vidējo mēneša kurināmā cenu</w:t>
      </w:r>
      <w:r w:rsidR="00782097" w:rsidRPr="0068685F">
        <w:t>.</w:t>
      </w:r>
    </w:p>
    <w:p w14:paraId="569D58B8" w14:textId="77777777" w:rsidR="00740987" w:rsidRPr="0068685F" w:rsidRDefault="00740987" w:rsidP="004A45A5">
      <w:pPr>
        <w:pStyle w:val="tvhtml"/>
        <w:shd w:val="clear" w:color="auto" w:fill="FFFFFF"/>
        <w:spacing w:before="0" w:beforeAutospacing="0" w:after="120" w:afterAutospacing="0"/>
        <w:ind w:firstLine="300"/>
        <w:jc w:val="both"/>
      </w:pPr>
    </w:p>
    <w:p w14:paraId="596049C4" w14:textId="3300BAEC" w:rsidR="0099309F" w:rsidRPr="0068685F" w:rsidRDefault="00411633" w:rsidP="006930A2">
      <w:pPr>
        <w:pStyle w:val="tvhtml"/>
        <w:numPr>
          <w:ilvl w:val="0"/>
          <w:numId w:val="31"/>
        </w:numPr>
        <w:shd w:val="clear" w:color="auto" w:fill="FFFFFF"/>
        <w:spacing w:before="0" w:beforeAutospacing="0" w:after="120" w:afterAutospacing="0"/>
        <w:jc w:val="both"/>
      </w:pPr>
      <w:r w:rsidRPr="0068685F">
        <w:t>Aprēķināto patērētā kurināmā apjomu</w:t>
      </w:r>
      <w:r w:rsidR="009951E4" w:rsidRPr="0068685F">
        <w:t xml:space="preserve"> </w:t>
      </w:r>
      <w:r w:rsidR="00817523" w:rsidRPr="0068685F">
        <w:t xml:space="preserve">(MWh) </w:t>
      </w:r>
      <w:r w:rsidR="009951E4" w:rsidRPr="0068685F">
        <w:t>kalendāra gada </w:t>
      </w:r>
      <w:r w:rsidR="009951E4" w:rsidRPr="0068685F">
        <w:rPr>
          <w:i/>
          <w:iCs/>
        </w:rPr>
        <w:t>t</w:t>
      </w:r>
      <w:r w:rsidR="009951E4" w:rsidRPr="0068685F">
        <w:t> kalendāra mēnesī </w:t>
      </w:r>
      <w:r w:rsidR="009951E4" w:rsidRPr="0068685F">
        <w:rPr>
          <w:i/>
          <w:iCs/>
        </w:rPr>
        <w:t>i</w:t>
      </w:r>
      <w:r w:rsidR="006B7B78" w:rsidRPr="0068685F">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kur_apr_t</m:t>
            </m:r>
          </m:sub>
          <m:sup>
            <m:r>
              <w:rPr>
                <w:rFonts w:ascii="Cambria Math" w:hAnsi="Cambria Math"/>
              </w:rPr>
              <m:t>i</m:t>
            </m:r>
          </m:sup>
        </m:sSubSup>
      </m:oMath>
      <w:r w:rsidRPr="0068685F">
        <w:t> nosaka, izmantojot šādu formulu:</w:t>
      </w:r>
    </w:p>
    <w:p w14:paraId="701A64C0" w14:textId="1731DD73" w:rsidR="00ED67E9" w:rsidRPr="0068685F" w:rsidRDefault="009568A4" w:rsidP="00FD4948">
      <w:pPr>
        <w:pStyle w:val="tvhtml"/>
        <w:shd w:val="clear" w:color="auto" w:fill="FFFFFF"/>
        <w:spacing w:before="0" w:beforeAutospacing="0" w:after="120" w:afterAutospacing="0"/>
        <w:ind w:left="360"/>
        <w:jc w:val="center"/>
        <w:rPr>
          <w:rFonts w:ascii="Cambria Math" w:hAnsi="Cambria Math"/>
          <w:oMath/>
        </w:rPr>
      </w:pPr>
      <m:oMath>
        <m:sSubSup>
          <m:sSubSupPr>
            <m:ctrlPr>
              <w:rPr>
                <w:rFonts w:ascii="Cambria Math" w:hAnsi="Cambria Math"/>
                <w:i/>
              </w:rPr>
            </m:ctrlPr>
          </m:sSubSupPr>
          <m:e>
            <m:r>
              <w:rPr>
                <w:rFonts w:ascii="Cambria Math" w:hAnsi="Cambria Math"/>
              </w:rPr>
              <m:t>B</m:t>
            </m:r>
          </m:e>
          <m:sub>
            <m:r>
              <w:rPr>
                <w:rFonts w:ascii="Cambria Math" w:hAnsi="Cambria Math"/>
              </w:rPr>
              <m:t>kur_apr _t</m:t>
            </m:r>
          </m:sub>
          <m:sup>
            <m:r>
              <w:rPr>
                <w:rFonts w:ascii="Cambria Math" w:hAnsi="Cambria Math"/>
              </w:rPr>
              <m:t>i</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el_t</m:t>
                </m:r>
              </m:sub>
              <m:sup>
                <m:r>
                  <w:rPr>
                    <w:rFonts w:ascii="Cambria Math" w:hAnsi="Cambria Math"/>
                  </w:rPr>
                  <m:t>i</m:t>
                </m:r>
              </m:sup>
            </m:sSubSup>
            <m:r>
              <w:rPr>
                <w:rFonts w:ascii="Cambria Math" w:hAnsi="Cambria Math"/>
              </w:rPr>
              <m:t>×(1+</m:t>
            </m:r>
            <m:f>
              <m:fPr>
                <m:ctrlPr>
                  <w:rPr>
                    <w:rFonts w:ascii="Cambria Math" w:hAnsi="Cambria Math" w:cs="Cambria Math"/>
                    <w:i/>
                  </w:rPr>
                </m:ctrlPr>
              </m:fPr>
              <m:num>
                <m:sSubSup>
                  <m:sSubSupPr>
                    <m:ctrlPr>
                      <w:rPr>
                        <w:rFonts w:ascii="Cambria Math" w:hAnsi="Cambria Math" w:cs="Cambria Math"/>
                        <w:i/>
                      </w:rPr>
                    </m:ctrlPr>
                  </m:sSubSupPr>
                  <m:e>
                    <m:r>
                      <w:rPr>
                        <w:rFonts w:ascii="Cambria Math" w:hAnsi="Cambria Math" w:cs="Cambria Math"/>
                      </w:rPr>
                      <m:t>E</m:t>
                    </m:r>
                  </m:e>
                  <m:sub>
                    <m:r>
                      <w:rPr>
                        <w:rFonts w:ascii="Cambria Math" w:hAnsi="Cambria Math" w:cs="Cambria Math"/>
                      </w:rPr>
                      <m:t>pašp</m:t>
                    </m:r>
                  </m:sub>
                  <m:sup>
                    <m:r>
                      <w:rPr>
                        <w:rFonts w:ascii="Cambria Math" w:hAnsi="Cambria Math" w:cs="Cambria Math"/>
                      </w:rPr>
                      <m:t>i</m:t>
                    </m:r>
                  </m:sup>
                </m:sSubSup>
              </m:num>
              <m:den>
                <m:r>
                  <w:rPr>
                    <w:rFonts w:ascii="Cambria Math" w:hAnsi="Cambria Math" w:cs="Cambria Math"/>
                  </w:rPr>
                  <m:t>100</m:t>
                </m:r>
              </m:den>
            </m:f>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th_b_t</m:t>
                </m:r>
              </m:sub>
              <m:sup>
                <m:r>
                  <w:rPr>
                    <w:rFonts w:ascii="Cambria Math" w:hAnsi="Cambria Math"/>
                  </w:rPr>
                  <m:t>i</m:t>
                </m:r>
              </m:sup>
            </m:sSubSup>
            <m:r>
              <w:rPr>
                <w:rFonts w:ascii="Cambria Math" w:hAnsi="Cambria Math"/>
              </w:rPr>
              <m:t>)×</m:t>
            </m:r>
            <m:sSubSup>
              <m:sSubSupPr>
                <m:ctrlPr>
                  <w:rPr>
                    <w:rFonts w:ascii="Cambria Math" w:hAnsi="Cambria Math" w:cs="Cambria Math"/>
                    <w:i/>
                  </w:rPr>
                </m:ctrlPr>
              </m:sSubSupPr>
              <m:e>
                <m:r>
                  <w:rPr>
                    <w:rFonts w:ascii="Cambria Math" w:hAnsi="Cambria Math" w:cs="Cambria Math"/>
                  </w:rPr>
                  <m:t>d</m:t>
                </m:r>
              </m:e>
              <m:sub>
                <m:r>
                  <w:rPr>
                    <w:rFonts w:ascii="Cambria Math" w:hAnsi="Cambria Math" w:cs="Cambria Math"/>
                  </w:rPr>
                  <m:t>t</m:t>
                </m:r>
              </m:sub>
              <m:sup>
                <m:r>
                  <w:rPr>
                    <w:rFonts w:ascii="Cambria Math" w:hAnsi="Cambria Math" w:cs="Cambria Math"/>
                  </w:rPr>
                  <m:t>i</m:t>
                </m:r>
              </m:sup>
            </m:sSubSup>
          </m:num>
          <m:den>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η</m:t>
                    </m:r>
                  </m:e>
                  <m:sub>
                    <m:r>
                      <w:rPr>
                        <w:rFonts w:ascii="Cambria Math" w:hAnsi="Cambria Math" w:cs="Cambria Math"/>
                      </w:rPr>
                      <m:t>koģ</m:t>
                    </m:r>
                  </m:sub>
                </m:sSub>
              </m:num>
              <m:den>
                <m:r>
                  <w:rPr>
                    <w:rFonts w:ascii="Cambria Math" w:hAnsi="Cambria Math" w:cs="Cambria Math"/>
                  </w:rPr>
                  <m:t>100</m:t>
                </m:r>
              </m:den>
            </m:f>
          </m:den>
        </m:f>
      </m:oMath>
      <w:r w:rsidR="00FD4948" w:rsidRPr="0068685F">
        <w:t xml:space="preserve"> , kur</w:t>
      </w:r>
    </w:p>
    <w:p w14:paraId="6EAD757C" w14:textId="77777777" w:rsidR="00FD4948" w:rsidRPr="0068685F" w:rsidRDefault="00FD4948" w:rsidP="00FD4948">
      <w:pPr>
        <w:pStyle w:val="tvhtml"/>
        <w:shd w:val="clear" w:color="auto" w:fill="FFFFFF"/>
        <w:spacing w:before="0" w:beforeAutospacing="0" w:after="120" w:afterAutospacing="0"/>
        <w:ind w:left="360"/>
        <w:jc w:val="center"/>
      </w:pPr>
    </w:p>
    <w:p w14:paraId="4B84E411" w14:textId="1C4BBCD6" w:rsidR="006930A2" w:rsidRPr="0068685F" w:rsidRDefault="009568A4" w:rsidP="00322C24">
      <w:pPr>
        <w:suppressAutoHyphens w:val="0"/>
        <w:autoSpaceDE w:val="0"/>
        <w:adjustRightInd w:val="0"/>
        <w:spacing w:after="0" w:line="240" w:lineRule="auto"/>
        <w:ind w:firstLine="301"/>
        <w:jc w:val="both"/>
        <w:textAlignment w:val="auto"/>
        <w:rPr>
          <w:rFonts w:ascii="Times New Roman" w:hAnsi="Times New Roman"/>
          <w:sz w:val="24"/>
          <w:szCs w:val="24"/>
        </w:rPr>
      </w:pPr>
      <m:oMath>
        <m:sSubSup>
          <m:sSubSupPr>
            <m:ctrlPr>
              <w:rPr>
                <w:rFonts w:ascii="Cambria Math" w:hAnsi="Cambria Math" w:cs="Cambria Math"/>
                <w:i/>
              </w:rPr>
            </m:ctrlPr>
          </m:sSubSupPr>
          <m:e>
            <m:r>
              <w:rPr>
                <w:rFonts w:ascii="Cambria Math" w:hAnsi="Cambria Math" w:cs="Cambria Math"/>
              </w:rPr>
              <m:t>E</m:t>
            </m:r>
          </m:e>
          <m:sub>
            <m:r>
              <w:rPr>
                <w:rFonts w:ascii="Cambria Math" w:hAnsi="Cambria Math" w:cs="Cambria Math"/>
              </w:rPr>
              <m:t>pašp</m:t>
            </m:r>
          </m:sub>
          <m:sup>
            <m:r>
              <w:rPr>
                <w:rFonts w:ascii="Cambria Math" w:hAnsi="Cambria Math" w:cs="Cambria Math"/>
              </w:rPr>
              <m:t>i</m:t>
            </m:r>
          </m:sup>
        </m:sSubSup>
      </m:oMath>
      <w:r w:rsidR="006930A2" w:rsidRPr="0068685F">
        <w:rPr>
          <w:rFonts w:ascii="Times New Roman" w:hAnsi="Times New Roman"/>
          <w:sz w:val="24"/>
          <w:szCs w:val="24"/>
        </w:rPr>
        <w:t>– pašpatēriņam izlietotā saražotā elektroenerģija</w:t>
      </w:r>
      <w:r w:rsidR="00A32DA1" w:rsidRPr="0068685F">
        <w:rPr>
          <w:rFonts w:ascii="Times New Roman" w:hAnsi="Times New Roman"/>
          <w:sz w:val="24"/>
          <w:szCs w:val="24"/>
        </w:rPr>
        <w:t xml:space="preserve"> (MWh), </w:t>
      </w:r>
      <w:r w:rsidR="006930A2" w:rsidRPr="0068685F">
        <w:rPr>
          <w:rFonts w:ascii="Times New Roman" w:hAnsi="Times New Roman"/>
          <w:sz w:val="24"/>
          <w:szCs w:val="24"/>
        </w:rPr>
        <w:t>kas nosakām</w:t>
      </w:r>
      <w:r w:rsidR="00A32DA1" w:rsidRPr="0068685F">
        <w:rPr>
          <w:rFonts w:ascii="Times New Roman" w:hAnsi="Times New Roman"/>
          <w:sz w:val="24"/>
          <w:szCs w:val="24"/>
        </w:rPr>
        <w:t>a</w:t>
      </w:r>
      <w:r w:rsidR="006930A2" w:rsidRPr="0068685F">
        <w:rPr>
          <w:rFonts w:ascii="Times New Roman" w:hAnsi="Times New Roman"/>
          <w:sz w:val="24"/>
          <w:szCs w:val="24"/>
        </w:rPr>
        <w:t xml:space="preserve"> </w:t>
      </w:r>
      <w:r w:rsidR="00A32DA1" w:rsidRPr="0068685F">
        <w:rPr>
          <w:rFonts w:ascii="Times New Roman" w:hAnsi="Times New Roman"/>
          <w:sz w:val="24"/>
          <w:szCs w:val="24"/>
        </w:rPr>
        <w:t>kā i</w:t>
      </w:r>
      <w:r w:rsidR="006930A2" w:rsidRPr="0068685F">
        <w:rPr>
          <w:rFonts w:ascii="Times New Roman" w:hAnsi="Times New Roman"/>
          <w:sz w:val="24"/>
          <w:szCs w:val="24"/>
        </w:rPr>
        <w:t>epriekšējo 3 gadu vidēj</w:t>
      </w:r>
      <w:r w:rsidR="00A32DA1" w:rsidRPr="0068685F">
        <w:rPr>
          <w:rFonts w:ascii="Times New Roman" w:hAnsi="Times New Roman"/>
          <w:sz w:val="24"/>
          <w:szCs w:val="24"/>
        </w:rPr>
        <w:t>ais</w:t>
      </w:r>
      <w:r w:rsidR="006930A2" w:rsidRPr="0068685F">
        <w:rPr>
          <w:rFonts w:ascii="Times New Roman" w:hAnsi="Times New Roman"/>
          <w:sz w:val="24"/>
          <w:szCs w:val="24"/>
        </w:rPr>
        <w:t xml:space="preserve"> rādītāj</w:t>
      </w:r>
      <w:r w:rsidR="00A32DA1" w:rsidRPr="0068685F">
        <w:rPr>
          <w:rFonts w:ascii="Times New Roman" w:hAnsi="Times New Roman"/>
          <w:sz w:val="24"/>
          <w:szCs w:val="24"/>
        </w:rPr>
        <w:t xml:space="preserve">s </w:t>
      </w:r>
      <w:r w:rsidR="006930A2" w:rsidRPr="0068685F">
        <w:rPr>
          <w:rFonts w:ascii="Times New Roman" w:hAnsi="Times New Roman"/>
          <w:sz w:val="24"/>
          <w:szCs w:val="24"/>
        </w:rPr>
        <w:t>starpība</w:t>
      </w:r>
      <w:r w:rsidR="00A32DA1" w:rsidRPr="0068685F">
        <w:rPr>
          <w:rFonts w:ascii="Times New Roman" w:hAnsi="Times New Roman"/>
          <w:sz w:val="24"/>
          <w:szCs w:val="24"/>
        </w:rPr>
        <w:t>i</w:t>
      </w:r>
      <w:r w:rsidR="006930A2" w:rsidRPr="0068685F">
        <w:rPr>
          <w:rFonts w:ascii="Times New Roman" w:hAnsi="Times New Roman"/>
          <w:sz w:val="24"/>
          <w:szCs w:val="24"/>
        </w:rPr>
        <w:t xml:space="preserve"> starp</w:t>
      </w:r>
      <w:r w:rsidR="00142B5B" w:rsidRPr="0068685F">
        <w:rPr>
          <w:rFonts w:ascii="Times New Roman" w:hAnsi="Times New Roman"/>
          <w:sz w:val="24"/>
          <w:szCs w:val="24"/>
        </w:rPr>
        <w:t xml:space="preserve"> gadā</w:t>
      </w:r>
      <w:r w:rsidR="006930A2" w:rsidRPr="0068685F">
        <w:rPr>
          <w:rFonts w:ascii="Times New Roman" w:hAnsi="Times New Roman"/>
          <w:sz w:val="24"/>
          <w:szCs w:val="24"/>
        </w:rPr>
        <w:t xml:space="preserve"> saražoto un tīklā nodoto elektroenerģiju</w:t>
      </w:r>
      <w:r w:rsidR="00142B5B" w:rsidRPr="0068685F">
        <w:rPr>
          <w:rFonts w:ascii="Times New Roman" w:hAnsi="Times New Roman"/>
          <w:sz w:val="24"/>
          <w:szCs w:val="24"/>
        </w:rPr>
        <w:t>;</w:t>
      </w:r>
    </w:p>
    <w:p w14:paraId="3F9046F0" w14:textId="77777777" w:rsidR="008049EF" w:rsidRPr="0068685F" w:rsidRDefault="009568A4" w:rsidP="00322C24">
      <w:pPr>
        <w:spacing w:after="120" w:line="293" w:lineRule="atLeast"/>
        <w:ind w:firstLine="301"/>
        <w:jc w:val="both"/>
        <w:rPr>
          <w:rFonts w:ascii="Times New Roman" w:eastAsia="Times New Roman" w:hAnsi="Times New Roman"/>
          <w:sz w:val="24"/>
          <w:szCs w:val="24"/>
          <w:lang w:eastAsia="lv-LV"/>
        </w:rPr>
      </w:pPr>
      <m:oMath>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koģ</m:t>
            </m:r>
          </m:sub>
        </m:sSub>
      </m:oMath>
      <w:r w:rsidR="008049EF" w:rsidRPr="0068685F">
        <w:rPr>
          <w:rFonts w:ascii="Times New Roman" w:hAnsi="Times New Roman"/>
          <w:sz w:val="24"/>
          <w:szCs w:val="24"/>
        </w:rPr>
        <w:t>– koģenerācijas iekārtas lietderības koeficients, kas raksturo koģenerācijas iekārtas efektivitāti. Iekārtas lietderības koeficients ir norādīts iekārtas tehniskajā dokumentācijā vai, ja tāds nav pieejams, tad lietderības koeficientu biomasas un biogāzes iekārtām nosaka 80%.</w:t>
      </w:r>
    </w:p>
    <w:p w14:paraId="2F7143D3" w14:textId="35595400" w:rsidR="00630C8D" w:rsidRPr="0068685F" w:rsidRDefault="00630C8D" w:rsidP="00B63FA0">
      <w:pPr>
        <w:spacing w:after="120" w:line="293" w:lineRule="atLeast"/>
        <w:ind w:firstLine="301"/>
        <w:jc w:val="both"/>
        <w:rPr>
          <w:rFonts w:ascii="Times New Roman" w:hAnsi="Times New Roman"/>
          <w:sz w:val="24"/>
          <w:szCs w:val="24"/>
        </w:rPr>
      </w:pPr>
    </w:p>
    <w:p w14:paraId="2CC7C45C" w14:textId="7876178B" w:rsidR="00242CFD" w:rsidRPr="0068685F" w:rsidRDefault="00256298" w:rsidP="006930A2">
      <w:pPr>
        <w:pStyle w:val="ListParagraph"/>
        <w:numPr>
          <w:ilvl w:val="0"/>
          <w:numId w:val="31"/>
        </w:numPr>
        <w:spacing w:after="120" w:line="293" w:lineRule="atLeast"/>
        <w:jc w:val="both"/>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lastRenderedPageBreak/>
        <w:t>Elektro</w:t>
      </w:r>
      <w:r w:rsidR="00242CFD" w:rsidRPr="0068685F">
        <w:rPr>
          <w:rFonts w:ascii="Times New Roman" w:eastAsia="Times New Roman" w:hAnsi="Times New Roman"/>
          <w:sz w:val="24"/>
          <w:szCs w:val="24"/>
          <w:lang w:eastAsia="lv-LV"/>
        </w:rPr>
        <w:t xml:space="preserve">stacijā veikto kopējo faktisko investīciju apjomu </w:t>
      </w:r>
      <w:r w:rsidR="00817523" w:rsidRPr="0068685F">
        <w:rPr>
          <w:rFonts w:ascii="Times New Roman" w:eastAsia="Times New Roman" w:hAnsi="Times New Roman"/>
          <w:sz w:val="24"/>
          <w:szCs w:val="24"/>
          <w:lang w:eastAsia="lv-LV"/>
        </w:rPr>
        <w:t xml:space="preserve">(EUR) </w:t>
      </w:r>
      <w:r w:rsidR="00242CFD" w:rsidRPr="0068685F">
        <w:rPr>
          <w:rFonts w:ascii="Times New Roman" w:eastAsia="Times New Roman" w:hAnsi="Times New Roman"/>
          <w:sz w:val="24"/>
          <w:szCs w:val="24"/>
          <w:lang w:eastAsia="lv-LV"/>
        </w:rPr>
        <w:t>aprēķina, izmantojot šādu formulu:</w:t>
      </w:r>
    </w:p>
    <w:p w14:paraId="46EDA93F" w14:textId="2683F3B7" w:rsidR="00242CFD" w:rsidRPr="0068685F" w:rsidRDefault="00242CFD" w:rsidP="00242CFD">
      <w:pPr>
        <w:pStyle w:val="tvhtml"/>
        <w:shd w:val="clear" w:color="auto" w:fill="FFFFFF"/>
        <w:spacing w:before="0" w:beforeAutospacing="0" w:after="120" w:afterAutospacing="0"/>
        <w:ind w:firstLine="300"/>
        <w:jc w:val="center"/>
      </w:pPr>
      <w:r w:rsidRPr="0068685F">
        <w:t xml:space="preserve"> </w:t>
      </w:r>
      <m:oMath>
        <m:sSub>
          <m:sSubPr>
            <m:ctrlPr>
              <w:rPr>
                <w:rFonts w:ascii="Cambria Math" w:hAnsi="Cambria Math"/>
                <w:i/>
              </w:rPr>
            </m:ctrlPr>
          </m:sSubPr>
          <m:e>
            <m:r>
              <w:rPr>
                <w:rFonts w:ascii="Cambria Math" w:hAnsi="Cambria Math"/>
              </w:rPr>
              <m:t>I</m:t>
            </m:r>
          </m:e>
          <m:sub>
            <m:r>
              <w:rPr>
                <w:rFonts w:ascii="Cambria Math" w:hAnsi="Cambria Math"/>
              </w:rPr>
              <m:t>kop</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stac</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pap</m:t>
            </m:r>
          </m:sub>
        </m:sSub>
      </m:oMath>
      <w:r w:rsidRPr="0068685F">
        <w:t xml:space="preserve">  , kur</w:t>
      </w:r>
    </w:p>
    <w:p w14:paraId="2682B4E6" w14:textId="1E040C31" w:rsidR="00242CFD" w:rsidRPr="0068685F" w:rsidRDefault="009568A4" w:rsidP="00242CFD">
      <w:pPr>
        <w:pStyle w:val="tvhtml"/>
        <w:shd w:val="clear" w:color="auto" w:fill="FFFFFF"/>
        <w:spacing w:before="0" w:beforeAutospacing="0" w:after="120" w:afterAutospacing="0"/>
        <w:ind w:firstLine="300"/>
        <w:jc w:val="both"/>
      </w:pPr>
      <m:oMath>
        <m:sSub>
          <m:sSubPr>
            <m:ctrlPr>
              <w:rPr>
                <w:rFonts w:ascii="Cambria Math" w:hAnsi="Cambria Math"/>
                <w:i/>
              </w:rPr>
            </m:ctrlPr>
          </m:sSubPr>
          <m:e>
            <m:r>
              <w:rPr>
                <w:rFonts w:ascii="Cambria Math" w:hAnsi="Cambria Math"/>
              </w:rPr>
              <m:t>I</m:t>
            </m:r>
          </m:e>
          <m:sub>
            <m:r>
              <w:rPr>
                <w:rFonts w:ascii="Cambria Math" w:hAnsi="Cambria Math"/>
              </w:rPr>
              <m:t>pap</m:t>
            </m:r>
          </m:sub>
        </m:sSub>
        <m:r>
          <w:rPr>
            <w:rFonts w:ascii="Cambria Math" w:hAnsi="Cambria Math"/>
          </w:rPr>
          <m:t xml:space="preserve"> </m:t>
        </m:r>
      </m:oMath>
      <w:r w:rsidR="00242CFD" w:rsidRPr="0068685F">
        <w:t xml:space="preserve">– komersanta </w:t>
      </w:r>
      <w:r w:rsidR="00256298" w:rsidRPr="0068685F">
        <w:t>elektro</w:t>
      </w:r>
      <w:r w:rsidR="00242CFD" w:rsidRPr="0068685F">
        <w:t>stacijā papildus veikto faktisko investīciju apjoms</w:t>
      </w:r>
      <w:r w:rsidR="00DE2499" w:rsidRPr="0068685F">
        <w:t xml:space="preserve">, tai skaitā </w:t>
      </w:r>
      <w:r w:rsidR="001F1A4B" w:rsidRPr="0068685F">
        <w:t>kapitalizētu remontu izmaksas</w:t>
      </w:r>
      <w:r w:rsidR="00242CFD" w:rsidRPr="0068685F">
        <w:t xml:space="preserve"> (EUR).</w:t>
      </w:r>
    </w:p>
    <w:p w14:paraId="255E3095" w14:textId="77777777" w:rsidR="0099309F" w:rsidRPr="0068685F" w:rsidRDefault="0099309F" w:rsidP="004A45A5">
      <w:pPr>
        <w:pStyle w:val="tvhtml"/>
        <w:shd w:val="clear" w:color="auto" w:fill="FFFFFF"/>
        <w:spacing w:before="0" w:beforeAutospacing="0" w:after="120" w:afterAutospacing="0"/>
        <w:ind w:firstLine="300"/>
        <w:jc w:val="both"/>
      </w:pPr>
    </w:p>
    <w:p w14:paraId="57498355" w14:textId="447C2D42" w:rsidR="00411633" w:rsidRPr="0068685F" w:rsidRDefault="00411633" w:rsidP="006930A2">
      <w:pPr>
        <w:pStyle w:val="tvhtml"/>
        <w:numPr>
          <w:ilvl w:val="0"/>
          <w:numId w:val="31"/>
        </w:numPr>
        <w:shd w:val="clear" w:color="auto" w:fill="FFFFFF"/>
        <w:spacing w:before="0" w:beforeAutospacing="0" w:after="120" w:afterAutospacing="0"/>
        <w:jc w:val="both"/>
      </w:pPr>
      <w:r w:rsidRPr="0068685F">
        <w:t>Aprēķinā, kas veikts saskaņā ar šo pielikumu, vērtības naudas izteiksmē noapaļo līdz tuvākajam centam, ņemot vērā trešo zīmi aiz komata. Ja trešā zīme aiz komata ir no 0 līdz 4, centa vērtība nemainās. Ja trešā zīme aiz komata ir no 5 līdz 9, centu noapaļo par vienu vienību uz augšu.</w:t>
      </w:r>
    </w:p>
    <w:p w14:paraId="15290938" w14:textId="77777777" w:rsidR="00887DAF" w:rsidRPr="0068685F" w:rsidRDefault="00887DAF" w:rsidP="004A45A5">
      <w:pPr>
        <w:pStyle w:val="tvhtml"/>
        <w:shd w:val="clear" w:color="auto" w:fill="FFFFFF"/>
        <w:spacing w:before="0" w:beforeAutospacing="0" w:after="120" w:afterAutospacing="0"/>
        <w:ind w:firstLine="300"/>
        <w:jc w:val="center"/>
        <w:rPr>
          <w:b/>
          <w:bCs/>
        </w:rPr>
      </w:pPr>
    </w:p>
    <w:p w14:paraId="3A403D27" w14:textId="383A4656" w:rsidR="00411633" w:rsidRPr="0068685F" w:rsidRDefault="00411633" w:rsidP="004A45A5">
      <w:pPr>
        <w:pStyle w:val="tvhtml"/>
        <w:shd w:val="clear" w:color="auto" w:fill="FFFFFF"/>
        <w:spacing w:before="0" w:beforeAutospacing="0" w:after="120" w:afterAutospacing="0"/>
        <w:ind w:firstLine="300"/>
        <w:jc w:val="center"/>
        <w:rPr>
          <w:b/>
          <w:bCs/>
        </w:rPr>
      </w:pPr>
      <w:r w:rsidRPr="0068685F">
        <w:rPr>
          <w:b/>
          <w:bCs/>
        </w:rPr>
        <w:t>II. Līmeņatzīmes elektrostacijas kopējo kapitālieguldījumu iekšējās peļņas normas aprēķinam</w:t>
      </w:r>
      <w:r w:rsidR="006B38B5" w:rsidRPr="0068685F">
        <w:rPr>
          <w:b/>
          <w:bCs/>
        </w:rPr>
        <w:t>.</w:t>
      </w:r>
    </w:p>
    <w:p w14:paraId="5D3CD3D7" w14:textId="77777777" w:rsidR="006B38B5" w:rsidRPr="0068685F" w:rsidRDefault="006B38B5" w:rsidP="006B38B5">
      <w:pPr>
        <w:pStyle w:val="tvhtml"/>
        <w:numPr>
          <w:ilvl w:val="0"/>
          <w:numId w:val="6"/>
        </w:numPr>
        <w:shd w:val="clear" w:color="auto" w:fill="FFFFFF"/>
        <w:spacing w:before="0" w:beforeAutospacing="0" w:after="120" w:afterAutospacing="0"/>
        <w:jc w:val="right"/>
      </w:pPr>
      <w:r w:rsidRPr="0068685F">
        <w:t>tabula</w:t>
      </w:r>
    </w:p>
    <w:p w14:paraId="788CE57A" w14:textId="4192EAD0" w:rsidR="00370D36" w:rsidRPr="0068685F" w:rsidRDefault="006B38B5" w:rsidP="00370D36">
      <w:pPr>
        <w:pStyle w:val="tvhtml"/>
        <w:shd w:val="clear" w:color="auto" w:fill="FFFFFF"/>
        <w:spacing w:before="0" w:beforeAutospacing="0" w:after="120" w:afterAutospacing="0"/>
        <w:ind w:firstLine="300"/>
        <w:jc w:val="center"/>
        <w:rPr>
          <w:b/>
          <w:bCs/>
        </w:rPr>
      </w:pPr>
      <w:r w:rsidRPr="0068685F">
        <w:rPr>
          <w:b/>
          <w:bCs/>
        </w:rPr>
        <w:t>Elektro</w:t>
      </w:r>
      <w:r w:rsidR="00370D36" w:rsidRPr="0068685F">
        <w:rPr>
          <w:b/>
          <w:bCs/>
        </w:rPr>
        <w:t>stacij</w:t>
      </w:r>
      <w:r w:rsidRPr="0068685F">
        <w:rPr>
          <w:b/>
          <w:bCs/>
        </w:rPr>
        <w:t>u</w:t>
      </w:r>
      <w:r w:rsidRPr="0068685F">
        <w:rPr>
          <w:b/>
          <w:bCs/>
          <w:bdr w:val="none" w:sz="0" w:space="0" w:color="auto" w:frame="1"/>
        </w:rPr>
        <w:t xml:space="preserve"> īpatnējo investīciju</w:t>
      </w:r>
      <w:r w:rsidRPr="0068685F">
        <w:rPr>
          <w:b/>
          <w:bCs/>
        </w:rPr>
        <w:t> </w:t>
      </w:r>
      <w:proofErr w:type="spellStart"/>
      <w:r w:rsidRPr="0068685F">
        <w:rPr>
          <w:b/>
          <w:bCs/>
          <w:i/>
          <w:iCs/>
        </w:rPr>
        <w:t>I</w:t>
      </w:r>
      <w:r w:rsidRPr="0068685F">
        <w:rPr>
          <w:b/>
          <w:bCs/>
          <w:i/>
          <w:iCs/>
          <w:bdr w:val="none" w:sz="0" w:space="0" w:color="auto" w:frame="1"/>
          <w:vertAlign w:val="subscript"/>
        </w:rPr>
        <w:t>īp</w:t>
      </w:r>
      <w:proofErr w:type="spellEnd"/>
      <w:r w:rsidRPr="0068685F">
        <w:rPr>
          <w:b/>
          <w:bCs/>
        </w:rPr>
        <w:t> </w:t>
      </w:r>
      <w:r w:rsidRPr="0068685F">
        <w:rPr>
          <w:b/>
          <w:bCs/>
          <w:bdr w:val="none" w:sz="0" w:space="0" w:color="auto" w:frame="1"/>
        </w:rPr>
        <w:t>(EUR/</w:t>
      </w:r>
      <w:proofErr w:type="spellStart"/>
      <w:r w:rsidRPr="0068685F">
        <w:rPr>
          <w:b/>
          <w:bCs/>
          <w:bdr w:val="none" w:sz="0" w:space="0" w:color="auto" w:frame="1"/>
        </w:rPr>
        <w:t>kW</w:t>
      </w:r>
      <w:r w:rsidRPr="0068685F">
        <w:rPr>
          <w:b/>
          <w:bCs/>
          <w:bdr w:val="none" w:sz="0" w:space="0" w:color="auto" w:frame="1"/>
          <w:vertAlign w:val="subscript"/>
        </w:rPr>
        <w:t>el</w:t>
      </w:r>
      <w:proofErr w:type="spellEnd"/>
      <w:r w:rsidRPr="0068685F">
        <w:rPr>
          <w:b/>
          <w:bCs/>
          <w:bdr w:val="none" w:sz="0" w:space="0" w:color="auto" w:frame="1"/>
        </w:rPr>
        <w:t>)</w:t>
      </w:r>
      <w:r w:rsidRPr="0068685F">
        <w:rPr>
          <w:b/>
          <w:bCs/>
        </w:rPr>
        <w:t xml:space="preserve"> </w:t>
      </w:r>
      <w:r w:rsidR="00370D36" w:rsidRPr="0068685F">
        <w:rPr>
          <w:b/>
          <w:bCs/>
        </w:rPr>
        <w:t>līmeņatzīmes</w:t>
      </w:r>
    </w:p>
    <w:tbl>
      <w:tblPr>
        <w:tblW w:w="5000" w:type="pct"/>
        <w:jc w:val="center"/>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925"/>
        <w:gridCol w:w="1924"/>
        <w:gridCol w:w="1924"/>
        <w:gridCol w:w="1924"/>
        <w:gridCol w:w="1924"/>
      </w:tblGrid>
      <w:tr w:rsidR="00E84F4D" w:rsidRPr="0068685F" w14:paraId="77AB26C2" w14:textId="7A9DCE61" w:rsidTr="0031647F">
        <w:trPr>
          <w:trHeight w:val="1047"/>
          <w:jc w:val="center"/>
        </w:trPr>
        <w:tc>
          <w:tcPr>
            <w:tcW w:w="1000" w:type="pct"/>
            <w:tcBorders>
              <w:top w:val="outset" w:sz="6" w:space="0" w:color="414142"/>
              <w:left w:val="outset" w:sz="6" w:space="0" w:color="414142"/>
              <w:bottom w:val="outset" w:sz="6" w:space="0" w:color="414142"/>
              <w:right w:val="outset" w:sz="6" w:space="0" w:color="414142"/>
            </w:tcBorders>
            <w:hideMark/>
          </w:tcPr>
          <w:p w14:paraId="504C67D7" w14:textId="59A78B79"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b/>
                <w:bCs/>
                <w:sz w:val="24"/>
                <w:szCs w:val="24"/>
                <w:bdr w:val="none" w:sz="0" w:space="0" w:color="auto" w:frame="1"/>
              </w:rPr>
              <w:t>Uzstādītā elektriskā jauda</w:t>
            </w:r>
            <w:r w:rsidRPr="0068685F">
              <w:rPr>
                <w:rFonts w:ascii="Times New Roman" w:hAnsi="Times New Roman"/>
                <w:sz w:val="24"/>
                <w:szCs w:val="24"/>
              </w:rPr>
              <w:t> </w:t>
            </w:r>
            <w:r w:rsidRPr="0068685F">
              <w:rPr>
                <w:rFonts w:ascii="Times New Roman" w:hAnsi="Times New Roman"/>
                <w:i/>
                <w:iCs/>
                <w:sz w:val="24"/>
                <w:szCs w:val="24"/>
              </w:rPr>
              <w:t>P</w:t>
            </w:r>
            <w:r w:rsidRPr="0068685F">
              <w:rPr>
                <w:rFonts w:ascii="Times New Roman" w:hAnsi="Times New Roman"/>
                <w:i/>
                <w:iCs/>
                <w:sz w:val="24"/>
                <w:szCs w:val="24"/>
                <w:bdr w:val="none" w:sz="0" w:space="0" w:color="auto" w:frame="1"/>
                <w:vertAlign w:val="subscript"/>
              </w:rPr>
              <w:t>el</w:t>
            </w:r>
          </w:p>
        </w:tc>
        <w:tc>
          <w:tcPr>
            <w:tcW w:w="1000" w:type="pct"/>
            <w:tcBorders>
              <w:top w:val="outset" w:sz="6" w:space="0" w:color="414142"/>
              <w:left w:val="outset" w:sz="6" w:space="0" w:color="414142"/>
              <w:bottom w:val="outset" w:sz="6" w:space="0" w:color="414142"/>
              <w:right w:val="outset" w:sz="6" w:space="0" w:color="414142"/>
            </w:tcBorders>
            <w:hideMark/>
          </w:tcPr>
          <w:p w14:paraId="1E3879F3" w14:textId="103C247C" w:rsidR="006B38B5" w:rsidRPr="0068685F" w:rsidRDefault="006B38B5" w:rsidP="009227D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Biogāzes stacijas</w:t>
            </w:r>
          </w:p>
        </w:tc>
        <w:tc>
          <w:tcPr>
            <w:tcW w:w="1000" w:type="pct"/>
            <w:tcBorders>
              <w:top w:val="outset" w:sz="6" w:space="0" w:color="414142"/>
              <w:left w:val="outset" w:sz="6" w:space="0" w:color="414142"/>
              <w:bottom w:val="outset" w:sz="6" w:space="0" w:color="414142"/>
              <w:right w:val="outset" w:sz="6" w:space="0" w:color="414142"/>
            </w:tcBorders>
          </w:tcPr>
          <w:p w14:paraId="479B19AD" w14:textId="19427DF8" w:rsidR="006B38B5" w:rsidRPr="0068685F" w:rsidRDefault="006B38B5" w:rsidP="009227DC">
            <w:pPr>
              <w:suppressAutoHyphens w:val="0"/>
              <w:spacing w:after="120" w:line="240" w:lineRule="auto"/>
              <w:jc w:val="center"/>
              <w:rPr>
                <w:rFonts w:ascii="Times New Roman" w:hAnsi="Times New Roman"/>
                <w:b/>
                <w:bCs/>
                <w:sz w:val="24"/>
                <w:szCs w:val="24"/>
                <w:bdr w:val="none" w:sz="0" w:space="0" w:color="auto" w:frame="1"/>
              </w:rPr>
            </w:pPr>
            <w:r w:rsidRPr="0068685F">
              <w:rPr>
                <w:rFonts w:ascii="Times New Roman" w:hAnsi="Times New Roman"/>
                <w:b/>
                <w:bCs/>
                <w:sz w:val="24"/>
                <w:szCs w:val="24"/>
              </w:rPr>
              <w:t>Biomasas un biomasas gazifikācijas stacijas</w:t>
            </w:r>
          </w:p>
        </w:tc>
        <w:tc>
          <w:tcPr>
            <w:tcW w:w="1000" w:type="pct"/>
            <w:tcBorders>
              <w:top w:val="outset" w:sz="6" w:space="0" w:color="414142"/>
              <w:left w:val="outset" w:sz="6" w:space="0" w:color="414142"/>
              <w:bottom w:val="outset" w:sz="6" w:space="0" w:color="414142"/>
              <w:right w:val="outset" w:sz="6" w:space="0" w:color="414142"/>
            </w:tcBorders>
          </w:tcPr>
          <w:p w14:paraId="21F81253" w14:textId="1802B2FA" w:rsidR="006B38B5" w:rsidRPr="0068685F" w:rsidRDefault="006B38B5" w:rsidP="009227DC">
            <w:pPr>
              <w:suppressAutoHyphens w:val="0"/>
              <w:spacing w:after="120" w:line="240" w:lineRule="auto"/>
              <w:jc w:val="center"/>
              <w:rPr>
                <w:rFonts w:ascii="Times New Roman" w:hAnsi="Times New Roman"/>
                <w:b/>
                <w:bCs/>
                <w:sz w:val="24"/>
                <w:szCs w:val="24"/>
                <w:bdr w:val="none" w:sz="0" w:space="0" w:color="auto" w:frame="1"/>
              </w:rPr>
            </w:pPr>
            <w:r w:rsidRPr="0068685F">
              <w:rPr>
                <w:rFonts w:ascii="Times New Roman" w:hAnsi="Times New Roman"/>
                <w:b/>
                <w:bCs/>
                <w:sz w:val="24"/>
                <w:szCs w:val="24"/>
              </w:rPr>
              <w:t>Vēja elektrostacijas</w:t>
            </w:r>
          </w:p>
        </w:tc>
        <w:tc>
          <w:tcPr>
            <w:tcW w:w="1000" w:type="pct"/>
            <w:tcBorders>
              <w:top w:val="outset" w:sz="6" w:space="0" w:color="414142"/>
              <w:left w:val="outset" w:sz="6" w:space="0" w:color="414142"/>
              <w:bottom w:val="outset" w:sz="6" w:space="0" w:color="414142"/>
              <w:right w:val="outset" w:sz="6" w:space="0" w:color="414142"/>
            </w:tcBorders>
          </w:tcPr>
          <w:p w14:paraId="75E0892E" w14:textId="77777777" w:rsidR="0031647F" w:rsidRPr="0068685F" w:rsidRDefault="006B38B5" w:rsidP="009227DC">
            <w:pPr>
              <w:suppressAutoHyphens w:val="0"/>
              <w:spacing w:after="120" w:line="240" w:lineRule="auto"/>
              <w:jc w:val="center"/>
              <w:rPr>
                <w:rFonts w:ascii="Times New Roman" w:hAnsi="Times New Roman"/>
                <w:b/>
                <w:bCs/>
                <w:sz w:val="24"/>
                <w:szCs w:val="24"/>
              </w:rPr>
            </w:pPr>
            <w:proofErr w:type="spellStart"/>
            <w:r w:rsidRPr="0068685F">
              <w:rPr>
                <w:rFonts w:ascii="Times New Roman" w:hAnsi="Times New Roman"/>
                <w:b/>
                <w:bCs/>
                <w:sz w:val="24"/>
                <w:szCs w:val="24"/>
              </w:rPr>
              <w:t>Hidro</w:t>
            </w:r>
            <w:proofErr w:type="spellEnd"/>
            <w:r w:rsidR="0031647F" w:rsidRPr="0068685F">
              <w:rPr>
                <w:rFonts w:ascii="Times New Roman" w:hAnsi="Times New Roman"/>
                <w:b/>
                <w:bCs/>
                <w:sz w:val="24"/>
                <w:szCs w:val="24"/>
              </w:rPr>
              <w:t>-</w:t>
            </w:r>
          </w:p>
          <w:p w14:paraId="130350AF" w14:textId="0A262EDD" w:rsidR="006B38B5" w:rsidRPr="0068685F" w:rsidRDefault="006B38B5" w:rsidP="009227DC">
            <w:pPr>
              <w:suppressAutoHyphens w:val="0"/>
              <w:spacing w:after="120" w:line="240" w:lineRule="auto"/>
              <w:jc w:val="center"/>
              <w:rPr>
                <w:rFonts w:ascii="Times New Roman" w:hAnsi="Times New Roman"/>
                <w:b/>
                <w:bCs/>
                <w:sz w:val="24"/>
                <w:szCs w:val="24"/>
                <w:bdr w:val="none" w:sz="0" w:space="0" w:color="auto" w:frame="1"/>
              </w:rPr>
            </w:pPr>
            <w:r w:rsidRPr="0068685F">
              <w:rPr>
                <w:rFonts w:ascii="Times New Roman" w:hAnsi="Times New Roman"/>
                <w:b/>
                <w:bCs/>
                <w:sz w:val="24"/>
                <w:szCs w:val="24"/>
              </w:rPr>
              <w:t>elektrostacijas</w:t>
            </w:r>
          </w:p>
        </w:tc>
      </w:tr>
      <w:tr w:rsidR="00E84F4D" w:rsidRPr="0068685F" w14:paraId="4044E6AD" w14:textId="013B08BE" w:rsidTr="0031647F">
        <w:trPr>
          <w:jc w:val="center"/>
        </w:trPr>
        <w:tc>
          <w:tcPr>
            <w:tcW w:w="1000" w:type="pct"/>
            <w:tcBorders>
              <w:top w:val="outset" w:sz="6" w:space="0" w:color="414142"/>
              <w:left w:val="outset" w:sz="6" w:space="0" w:color="414142"/>
              <w:bottom w:val="outset" w:sz="6" w:space="0" w:color="414142"/>
              <w:right w:val="outset" w:sz="6" w:space="0" w:color="414142"/>
            </w:tcBorders>
          </w:tcPr>
          <w:p w14:paraId="74B8EB7F" w14:textId="30522079" w:rsidR="006B38B5" w:rsidRPr="0068685F" w:rsidRDefault="006B38B5" w:rsidP="009227DC">
            <w:pPr>
              <w:suppressAutoHyphens w:val="0"/>
              <w:spacing w:after="120" w:line="240" w:lineRule="auto"/>
              <w:rPr>
                <w:rFonts w:ascii="Times New Roman" w:hAnsi="Times New Roman"/>
                <w:sz w:val="24"/>
                <w:szCs w:val="24"/>
              </w:rPr>
            </w:pPr>
            <w:r w:rsidRPr="0068685F">
              <w:rPr>
                <w:rFonts w:ascii="Times New Roman" w:hAnsi="Times New Roman"/>
                <w:sz w:val="24"/>
                <w:szCs w:val="24"/>
              </w:rPr>
              <w:t>Nepārsniedz 0,25 MW</w:t>
            </w:r>
          </w:p>
        </w:tc>
        <w:tc>
          <w:tcPr>
            <w:tcW w:w="1000" w:type="pct"/>
            <w:tcBorders>
              <w:top w:val="outset" w:sz="6" w:space="0" w:color="414142"/>
              <w:left w:val="outset" w:sz="6" w:space="0" w:color="414142"/>
              <w:bottom w:val="outset" w:sz="6" w:space="0" w:color="414142"/>
              <w:right w:val="outset" w:sz="6" w:space="0" w:color="414142"/>
            </w:tcBorders>
          </w:tcPr>
          <w:p w14:paraId="752F4F22" w14:textId="4B89B587"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4000</w:t>
            </w:r>
          </w:p>
        </w:tc>
        <w:tc>
          <w:tcPr>
            <w:tcW w:w="1000" w:type="pct"/>
            <w:tcBorders>
              <w:top w:val="outset" w:sz="6" w:space="0" w:color="414142"/>
              <w:left w:val="outset" w:sz="6" w:space="0" w:color="414142"/>
              <w:bottom w:val="outset" w:sz="6" w:space="0" w:color="414142"/>
              <w:right w:val="outset" w:sz="6" w:space="0" w:color="414142"/>
            </w:tcBorders>
          </w:tcPr>
          <w:p w14:paraId="32FBD00D" w14:textId="3D0FC138"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4500</w:t>
            </w:r>
          </w:p>
        </w:tc>
        <w:tc>
          <w:tcPr>
            <w:tcW w:w="1000" w:type="pct"/>
            <w:tcBorders>
              <w:top w:val="outset" w:sz="6" w:space="0" w:color="414142"/>
              <w:left w:val="outset" w:sz="6" w:space="0" w:color="414142"/>
              <w:bottom w:val="outset" w:sz="6" w:space="0" w:color="414142"/>
              <w:right w:val="outset" w:sz="6" w:space="0" w:color="414142"/>
            </w:tcBorders>
          </w:tcPr>
          <w:p w14:paraId="01695094" w14:textId="332E6808"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2150</w:t>
            </w:r>
          </w:p>
        </w:tc>
        <w:tc>
          <w:tcPr>
            <w:tcW w:w="1000" w:type="pct"/>
            <w:tcBorders>
              <w:top w:val="outset" w:sz="6" w:space="0" w:color="414142"/>
              <w:left w:val="outset" w:sz="6" w:space="0" w:color="414142"/>
              <w:bottom w:val="outset" w:sz="6" w:space="0" w:color="414142"/>
              <w:right w:val="outset" w:sz="6" w:space="0" w:color="414142"/>
            </w:tcBorders>
          </w:tcPr>
          <w:p w14:paraId="50CB1938" w14:textId="2924F830" w:rsidR="006B38B5" w:rsidRPr="0068685F" w:rsidRDefault="00B067D6"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3000</w:t>
            </w:r>
          </w:p>
        </w:tc>
      </w:tr>
      <w:tr w:rsidR="00E84F4D" w:rsidRPr="0068685F" w14:paraId="4AE14121" w14:textId="77777777" w:rsidTr="0031647F">
        <w:trPr>
          <w:jc w:val="center"/>
        </w:trPr>
        <w:tc>
          <w:tcPr>
            <w:tcW w:w="1000" w:type="pct"/>
            <w:tcBorders>
              <w:top w:val="outset" w:sz="6" w:space="0" w:color="414142"/>
              <w:left w:val="outset" w:sz="6" w:space="0" w:color="414142"/>
              <w:bottom w:val="outset" w:sz="6" w:space="0" w:color="414142"/>
              <w:right w:val="outset" w:sz="6" w:space="0" w:color="414142"/>
            </w:tcBorders>
          </w:tcPr>
          <w:p w14:paraId="416EA8F4" w14:textId="1000C426" w:rsidR="006B38B5" w:rsidRPr="0068685F" w:rsidRDefault="0031647F" w:rsidP="009227DC">
            <w:pPr>
              <w:suppressAutoHyphens w:val="0"/>
              <w:spacing w:after="120" w:line="240" w:lineRule="auto"/>
              <w:rPr>
                <w:rFonts w:ascii="Times New Roman" w:hAnsi="Times New Roman"/>
                <w:sz w:val="24"/>
                <w:szCs w:val="24"/>
              </w:rPr>
            </w:pPr>
            <w:r w:rsidRPr="0068685F">
              <w:rPr>
                <w:rFonts w:ascii="Times New Roman" w:hAnsi="Times New Roman"/>
                <w:sz w:val="24"/>
                <w:szCs w:val="24"/>
              </w:rPr>
              <w:t>Lielāka par 0,25 MW, bet n</w:t>
            </w:r>
            <w:r w:rsidR="006B38B5" w:rsidRPr="0068685F">
              <w:rPr>
                <w:rFonts w:ascii="Times New Roman" w:hAnsi="Times New Roman"/>
                <w:sz w:val="24"/>
                <w:szCs w:val="24"/>
              </w:rPr>
              <w:t>epārsniedz 0,5 MW</w:t>
            </w:r>
          </w:p>
        </w:tc>
        <w:tc>
          <w:tcPr>
            <w:tcW w:w="1000" w:type="pct"/>
            <w:tcBorders>
              <w:top w:val="outset" w:sz="6" w:space="0" w:color="414142"/>
              <w:left w:val="outset" w:sz="6" w:space="0" w:color="414142"/>
              <w:bottom w:val="outset" w:sz="6" w:space="0" w:color="414142"/>
              <w:right w:val="outset" w:sz="6" w:space="0" w:color="414142"/>
            </w:tcBorders>
          </w:tcPr>
          <w:p w14:paraId="4D545F99" w14:textId="1CC2E7D1"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4000</w:t>
            </w:r>
          </w:p>
        </w:tc>
        <w:tc>
          <w:tcPr>
            <w:tcW w:w="1000" w:type="pct"/>
            <w:tcBorders>
              <w:top w:val="outset" w:sz="6" w:space="0" w:color="414142"/>
              <w:left w:val="outset" w:sz="6" w:space="0" w:color="414142"/>
              <w:bottom w:val="outset" w:sz="6" w:space="0" w:color="414142"/>
              <w:right w:val="outset" w:sz="6" w:space="0" w:color="414142"/>
            </w:tcBorders>
          </w:tcPr>
          <w:p w14:paraId="38E44AF2" w14:textId="5A471917"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4500</w:t>
            </w:r>
          </w:p>
        </w:tc>
        <w:tc>
          <w:tcPr>
            <w:tcW w:w="1000" w:type="pct"/>
            <w:tcBorders>
              <w:top w:val="outset" w:sz="6" w:space="0" w:color="414142"/>
              <w:left w:val="outset" w:sz="6" w:space="0" w:color="414142"/>
              <w:bottom w:val="outset" w:sz="6" w:space="0" w:color="414142"/>
              <w:right w:val="outset" w:sz="6" w:space="0" w:color="414142"/>
            </w:tcBorders>
          </w:tcPr>
          <w:p w14:paraId="291C0201" w14:textId="644CED47"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1400</w:t>
            </w:r>
          </w:p>
        </w:tc>
        <w:tc>
          <w:tcPr>
            <w:tcW w:w="1000" w:type="pct"/>
            <w:tcBorders>
              <w:top w:val="outset" w:sz="6" w:space="0" w:color="414142"/>
              <w:left w:val="outset" w:sz="6" w:space="0" w:color="414142"/>
              <w:bottom w:val="outset" w:sz="6" w:space="0" w:color="414142"/>
              <w:right w:val="outset" w:sz="6" w:space="0" w:color="414142"/>
            </w:tcBorders>
          </w:tcPr>
          <w:p w14:paraId="32859CE8" w14:textId="521862CB"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2500</w:t>
            </w:r>
          </w:p>
        </w:tc>
      </w:tr>
      <w:tr w:rsidR="00E84F4D" w:rsidRPr="0068685F" w14:paraId="44D8E774" w14:textId="1A935C07" w:rsidTr="0031647F">
        <w:trPr>
          <w:jc w:val="center"/>
        </w:trPr>
        <w:tc>
          <w:tcPr>
            <w:tcW w:w="1000" w:type="pct"/>
            <w:tcBorders>
              <w:top w:val="outset" w:sz="6" w:space="0" w:color="414142"/>
              <w:left w:val="outset" w:sz="6" w:space="0" w:color="414142"/>
              <w:bottom w:val="outset" w:sz="6" w:space="0" w:color="414142"/>
              <w:right w:val="outset" w:sz="6" w:space="0" w:color="414142"/>
            </w:tcBorders>
            <w:hideMark/>
          </w:tcPr>
          <w:p w14:paraId="7BFAC540" w14:textId="79BACD9C" w:rsidR="006B38B5" w:rsidRPr="0068685F" w:rsidRDefault="006B38B5" w:rsidP="009227DC">
            <w:pPr>
              <w:suppressAutoHyphens w:val="0"/>
              <w:spacing w:after="120" w:line="240" w:lineRule="auto"/>
              <w:rPr>
                <w:rFonts w:ascii="Times New Roman" w:hAnsi="Times New Roman"/>
                <w:sz w:val="24"/>
                <w:szCs w:val="24"/>
              </w:rPr>
            </w:pPr>
            <w:r w:rsidRPr="0068685F">
              <w:rPr>
                <w:rFonts w:ascii="Times New Roman" w:hAnsi="Times New Roman"/>
                <w:sz w:val="24"/>
                <w:szCs w:val="24"/>
              </w:rPr>
              <w:t>Lielāka par 0,5 MW, bet nepārsniedz 1 MW</w:t>
            </w:r>
          </w:p>
        </w:tc>
        <w:tc>
          <w:tcPr>
            <w:tcW w:w="1000" w:type="pct"/>
            <w:tcBorders>
              <w:top w:val="outset" w:sz="6" w:space="0" w:color="414142"/>
              <w:left w:val="outset" w:sz="6" w:space="0" w:color="414142"/>
              <w:bottom w:val="outset" w:sz="6" w:space="0" w:color="414142"/>
              <w:right w:val="outset" w:sz="6" w:space="0" w:color="414142"/>
            </w:tcBorders>
            <w:hideMark/>
          </w:tcPr>
          <w:p w14:paraId="5E6E344A" w14:textId="4BEE8C0A"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3800</w:t>
            </w:r>
          </w:p>
        </w:tc>
        <w:tc>
          <w:tcPr>
            <w:tcW w:w="1000" w:type="pct"/>
            <w:tcBorders>
              <w:top w:val="outset" w:sz="6" w:space="0" w:color="414142"/>
              <w:left w:val="outset" w:sz="6" w:space="0" w:color="414142"/>
              <w:bottom w:val="outset" w:sz="6" w:space="0" w:color="414142"/>
              <w:right w:val="outset" w:sz="6" w:space="0" w:color="414142"/>
            </w:tcBorders>
          </w:tcPr>
          <w:p w14:paraId="18D19826" w14:textId="3E8CA7A4"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4500</w:t>
            </w:r>
          </w:p>
        </w:tc>
        <w:tc>
          <w:tcPr>
            <w:tcW w:w="1000" w:type="pct"/>
            <w:tcBorders>
              <w:top w:val="outset" w:sz="6" w:space="0" w:color="414142"/>
              <w:left w:val="outset" w:sz="6" w:space="0" w:color="414142"/>
              <w:bottom w:val="outset" w:sz="6" w:space="0" w:color="414142"/>
              <w:right w:val="outset" w:sz="6" w:space="0" w:color="414142"/>
            </w:tcBorders>
          </w:tcPr>
          <w:p w14:paraId="717C9DA2" w14:textId="1158C129"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1400</w:t>
            </w:r>
          </w:p>
        </w:tc>
        <w:tc>
          <w:tcPr>
            <w:tcW w:w="1000" w:type="pct"/>
            <w:tcBorders>
              <w:top w:val="outset" w:sz="6" w:space="0" w:color="414142"/>
              <w:left w:val="outset" w:sz="6" w:space="0" w:color="414142"/>
              <w:bottom w:val="outset" w:sz="6" w:space="0" w:color="414142"/>
              <w:right w:val="outset" w:sz="6" w:space="0" w:color="414142"/>
            </w:tcBorders>
          </w:tcPr>
          <w:p w14:paraId="223E3FF4" w14:textId="61EAE6C7"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2000</w:t>
            </w:r>
          </w:p>
        </w:tc>
      </w:tr>
      <w:tr w:rsidR="00E84F4D" w:rsidRPr="0068685F" w14:paraId="4D9B3DE8" w14:textId="49282B16" w:rsidTr="0031647F">
        <w:trPr>
          <w:jc w:val="center"/>
        </w:trPr>
        <w:tc>
          <w:tcPr>
            <w:tcW w:w="1000" w:type="pct"/>
            <w:tcBorders>
              <w:top w:val="outset" w:sz="6" w:space="0" w:color="414142"/>
              <w:left w:val="outset" w:sz="6" w:space="0" w:color="414142"/>
              <w:bottom w:val="outset" w:sz="6" w:space="0" w:color="414142"/>
              <w:right w:val="outset" w:sz="6" w:space="0" w:color="414142"/>
            </w:tcBorders>
            <w:hideMark/>
          </w:tcPr>
          <w:p w14:paraId="50342E8C" w14:textId="365F9BA3" w:rsidR="006B38B5" w:rsidRPr="0068685F" w:rsidRDefault="006B38B5" w:rsidP="009227DC">
            <w:pPr>
              <w:suppressAutoHyphens w:val="0"/>
              <w:spacing w:after="120" w:line="240" w:lineRule="auto"/>
              <w:rPr>
                <w:rFonts w:ascii="Times New Roman" w:hAnsi="Times New Roman"/>
                <w:sz w:val="24"/>
                <w:szCs w:val="24"/>
              </w:rPr>
            </w:pPr>
            <w:r w:rsidRPr="0068685F">
              <w:rPr>
                <w:rFonts w:ascii="Times New Roman" w:hAnsi="Times New Roman"/>
                <w:sz w:val="24"/>
                <w:szCs w:val="24"/>
              </w:rPr>
              <w:t>Lielāka par 1 MW, bet nepārsniedz 2 MW</w:t>
            </w:r>
          </w:p>
        </w:tc>
        <w:tc>
          <w:tcPr>
            <w:tcW w:w="1000" w:type="pct"/>
            <w:tcBorders>
              <w:top w:val="outset" w:sz="6" w:space="0" w:color="414142"/>
              <w:left w:val="outset" w:sz="6" w:space="0" w:color="414142"/>
              <w:bottom w:val="outset" w:sz="6" w:space="0" w:color="414142"/>
              <w:right w:val="outset" w:sz="6" w:space="0" w:color="414142"/>
            </w:tcBorders>
            <w:hideMark/>
          </w:tcPr>
          <w:p w14:paraId="7CEA8FCA" w14:textId="69B7DEDF"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3800</w:t>
            </w:r>
          </w:p>
        </w:tc>
        <w:tc>
          <w:tcPr>
            <w:tcW w:w="1000" w:type="pct"/>
            <w:tcBorders>
              <w:top w:val="outset" w:sz="6" w:space="0" w:color="414142"/>
              <w:left w:val="outset" w:sz="6" w:space="0" w:color="414142"/>
              <w:bottom w:val="outset" w:sz="6" w:space="0" w:color="414142"/>
              <w:right w:val="outset" w:sz="6" w:space="0" w:color="414142"/>
            </w:tcBorders>
          </w:tcPr>
          <w:p w14:paraId="50A60122" w14:textId="3D658733"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4000</w:t>
            </w:r>
          </w:p>
        </w:tc>
        <w:tc>
          <w:tcPr>
            <w:tcW w:w="1000" w:type="pct"/>
            <w:tcBorders>
              <w:top w:val="outset" w:sz="6" w:space="0" w:color="414142"/>
              <w:left w:val="outset" w:sz="6" w:space="0" w:color="414142"/>
              <w:bottom w:val="outset" w:sz="6" w:space="0" w:color="414142"/>
              <w:right w:val="outset" w:sz="6" w:space="0" w:color="414142"/>
            </w:tcBorders>
          </w:tcPr>
          <w:p w14:paraId="3EE6AF32" w14:textId="608876F6"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1400</w:t>
            </w:r>
          </w:p>
        </w:tc>
        <w:tc>
          <w:tcPr>
            <w:tcW w:w="1000" w:type="pct"/>
            <w:tcBorders>
              <w:top w:val="outset" w:sz="6" w:space="0" w:color="414142"/>
              <w:left w:val="outset" w:sz="6" w:space="0" w:color="414142"/>
              <w:bottom w:val="outset" w:sz="6" w:space="0" w:color="414142"/>
              <w:right w:val="outset" w:sz="6" w:space="0" w:color="414142"/>
            </w:tcBorders>
          </w:tcPr>
          <w:p w14:paraId="2509D4B8" w14:textId="765F2C92"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1500</w:t>
            </w:r>
          </w:p>
        </w:tc>
      </w:tr>
      <w:tr w:rsidR="00E84F4D" w:rsidRPr="0068685F" w14:paraId="10C398B6" w14:textId="053255A3" w:rsidTr="0031647F">
        <w:trPr>
          <w:jc w:val="center"/>
        </w:trPr>
        <w:tc>
          <w:tcPr>
            <w:tcW w:w="1000" w:type="pct"/>
            <w:tcBorders>
              <w:top w:val="outset" w:sz="6" w:space="0" w:color="414142"/>
              <w:left w:val="outset" w:sz="6" w:space="0" w:color="414142"/>
              <w:bottom w:val="outset" w:sz="6" w:space="0" w:color="414142"/>
              <w:right w:val="outset" w:sz="6" w:space="0" w:color="414142"/>
            </w:tcBorders>
            <w:hideMark/>
          </w:tcPr>
          <w:p w14:paraId="57A2BB21" w14:textId="672C0678" w:rsidR="006B38B5" w:rsidRPr="0068685F" w:rsidRDefault="006B38B5" w:rsidP="009227DC">
            <w:pPr>
              <w:suppressAutoHyphens w:val="0"/>
              <w:spacing w:after="120" w:line="240" w:lineRule="auto"/>
              <w:rPr>
                <w:rFonts w:ascii="Times New Roman" w:hAnsi="Times New Roman"/>
                <w:sz w:val="24"/>
                <w:szCs w:val="24"/>
              </w:rPr>
            </w:pPr>
            <w:r w:rsidRPr="0068685F">
              <w:rPr>
                <w:rFonts w:ascii="Times New Roman" w:hAnsi="Times New Roman"/>
                <w:sz w:val="24"/>
                <w:szCs w:val="24"/>
              </w:rPr>
              <w:t>Lielāka par 2 MW</w:t>
            </w:r>
            <w:r w:rsidR="0031647F" w:rsidRPr="0068685F">
              <w:rPr>
                <w:rFonts w:ascii="Times New Roman" w:hAnsi="Times New Roman"/>
                <w:sz w:val="24"/>
                <w:szCs w:val="24"/>
              </w:rPr>
              <w:t>, bet nepārsniedz 4 MW</w:t>
            </w:r>
          </w:p>
        </w:tc>
        <w:tc>
          <w:tcPr>
            <w:tcW w:w="1000" w:type="pct"/>
            <w:tcBorders>
              <w:top w:val="outset" w:sz="6" w:space="0" w:color="414142"/>
              <w:left w:val="outset" w:sz="6" w:space="0" w:color="414142"/>
              <w:bottom w:val="outset" w:sz="6" w:space="0" w:color="414142"/>
              <w:right w:val="outset" w:sz="6" w:space="0" w:color="414142"/>
            </w:tcBorders>
            <w:hideMark/>
          </w:tcPr>
          <w:p w14:paraId="18F1D6A1" w14:textId="01ECEB79"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3300</w:t>
            </w:r>
          </w:p>
        </w:tc>
        <w:tc>
          <w:tcPr>
            <w:tcW w:w="1000" w:type="pct"/>
            <w:tcBorders>
              <w:top w:val="outset" w:sz="6" w:space="0" w:color="414142"/>
              <w:left w:val="outset" w:sz="6" w:space="0" w:color="414142"/>
              <w:bottom w:val="outset" w:sz="6" w:space="0" w:color="414142"/>
              <w:right w:val="outset" w:sz="6" w:space="0" w:color="414142"/>
            </w:tcBorders>
          </w:tcPr>
          <w:p w14:paraId="3C8D05F8" w14:textId="4BE24772"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4000</w:t>
            </w:r>
          </w:p>
        </w:tc>
        <w:tc>
          <w:tcPr>
            <w:tcW w:w="1000" w:type="pct"/>
            <w:tcBorders>
              <w:top w:val="outset" w:sz="6" w:space="0" w:color="414142"/>
              <w:left w:val="outset" w:sz="6" w:space="0" w:color="414142"/>
              <w:bottom w:val="outset" w:sz="6" w:space="0" w:color="414142"/>
              <w:right w:val="outset" w:sz="6" w:space="0" w:color="414142"/>
            </w:tcBorders>
          </w:tcPr>
          <w:p w14:paraId="36F65804" w14:textId="01996BE5"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1400</w:t>
            </w:r>
          </w:p>
        </w:tc>
        <w:tc>
          <w:tcPr>
            <w:tcW w:w="1000" w:type="pct"/>
            <w:tcBorders>
              <w:top w:val="outset" w:sz="6" w:space="0" w:color="414142"/>
              <w:left w:val="outset" w:sz="6" w:space="0" w:color="414142"/>
              <w:bottom w:val="outset" w:sz="6" w:space="0" w:color="414142"/>
              <w:right w:val="outset" w:sz="6" w:space="0" w:color="414142"/>
            </w:tcBorders>
          </w:tcPr>
          <w:p w14:paraId="770C09EE" w14:textId="4F1BF63E"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1500</w:t>
            </w:r>
          </w:p>
        </w:tc>
      </w:tr>
      <w:tr w:rsidR="00E84F4D" w:rsidRPr="0068685F" w14:paraId="7F713FAB" w14:textId="23E5E6C0" w:rsidTr="0031647F">
        <w:trPr>
          <w:jc w:val="center"/>
        </w:trPr>
        <w:tc>
          <w:tcPr>
            <w:tcW w:w="1000" w:type="pct"/>
            <w:tcBorders>
              <w:top w:val="outset" w:sz="6" w:space="0" w:color="414142"/>
              <w:left w:val="outset" w:sz="6" w:space="0" w:color="414142"/>
              <w:bottom w:val="outset" w:sz="6" w:space="0" w:color="414142"/>
              <w:right w:val="outset" w:sz="6" w:space="0" w:color="414142"/>
            </w:tcBorders>
            <w:hideMark/>
          </w:tcPr>
          <w:p w14:paraId="3AC636C3" w14:textId="09B65CF1" w:rsidR="006B38B5" w:rsidRPr="0068685F" w:rsidRDefault="006B38B5" w:rsidP="009227DC">
            <w:pPr>
              <w:suppressAutoHyphens w:val="0"/>
              <w:spacing w:after="120" w:line="240" w:lineRule="auto"/>
              <w:rPr>
                <w:rFonts w:ascii="Times New Roman" w:hAnsi="Times New Roman"/>
                <w:sz w:val="24"/>
                <w:szCs w:val="24"/>
              </w:rPr>
            </w:pPr>
            <w:r w:rsidRPr="0068685F">
              <w:rPr>
                <w:rFonts w:ascii="Times New Roman" w:hAnsi="Times New Roman"/>
                <w:sz w:val="24"/>
                <w:szCs w:val="24"/>
              </w:rPr>
              <w:t>Lielāka par 4 MW</w:t>
            </w:r>
          </w:p>
        </w:tc>
        <w:tc>
          <w:tcPr>
            <w:tcW w:w="1000" w:type="pct"/>
            <w:tcBorders>
              <w:top w:val="outset" w:sz="6" w:space="0" w:color="414142"/>
              <w:left w:val="outset" w:sz="6" w:space="0" w:color="414142"/>
              <w:bottom w:val="outset" w:sz="6" w:space="0" w:color="414142"/>
              <w:right w:val="outset" w:sz="6" w:space="0" w:color="414142"/>
            </w:tcBorders>
            <w:hideMark/>
          </w:tcPr>
          <w:p w14:paraId="612FBCF7" w14:textId="31259E8F"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3300</w:t>
            </w:r>
          </w:p>
        </w:tc>
        <w:tc>
          <w:tcPr>
            <w:tcW w:w="1000" w:type="pct"/>
            <w:tcBorders>
              <w:top w:val="outset" w:sz="6" w:space="0" w:color="414142"/>
              <w:left w:val="outset" w:sz="6" w:space="0" w:color="414142"/>
              <w:bottom w:val="outset" w:sz="6" w:space="0" w:color="414142"/>
              <w:right w:val="outset" w:sz="6" w:space="0" w:color="414142"/>
            </w:tcBorders>
          </w:tcPr>
          <w:p w14:paraId="4CEC92D7" w14:textId="0A87867E"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3600</w:t>
            </w:r>
          </w:p>
        </w:tc>
        <w:tc>
          <w:tcPr>
            <w:tcW w:w="1000" w:type="pct"/>
            <w:tcBorders>
              <w:top w:val="outset" w:sz="6" w:space="0" w:color="414142"/>
              <w:left w:val="outset" w:sz="6" w:space="0" w:color="414142"/>
              <w:bottom w:val="outset" w:sz="6" w:space="0" w:color="414142"/>
              <w:right w:val="outset" w:sz="6" w:space="0" w:color="414142"/>
            </w:tcBorders>
          </w:tcPr>
          <w:p w14:paraId="18E0B6EB" w14:textId="71712684"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1400</w:t>
            </w:r>
          </w:p>
        </w:tc>
        <w:tc>
          <w:tcPr>
            <w:tcW w:w="1000" w:type="pct"/>
            <w:tcBorders>
              <w:top w:val="outset" w:sz="6" w:space="0" w:color="414142"/>
              <w:left w:val="outset" w:sz="6" w:space="0" w:color="414142"/>
              <w:bottom w:val="outset" w:sz="6" w:space="0" w:color="414142"/>
              <w:right w:val="outset" w:sz="6" w:space="0" w:color="414142"/>
            </w:tcBorders>
          </w:tcPr>
          <w:p w14:paraId="45D20DD2" w14:textId="457F91A9" w:rsidR="006B38B5" w:rsidRPr="0068685F" w:rsidRDefault="006B38B5" w:rsidP="009227D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1500</w:t>
            </w:r>
            <w:r w:rsidRPr="0068685F">
              <w:rPr>
                <w:rFonts w:ascii="Times New Roman" w:hAnsi="Times New Roman"/>
                <w:sz w:val="24"/>
                <w:szCs w:val="24"/>
                <w:vertAlign w:val="superscript"/>
              </w:rPr>
              <w:t>*</w:t>
            </w:r>
          </w:p>
        </w:tc>
      </w:tr>
    </w:tbl>
    <w:p w14:paraId="36A49190" w14:textId="315D5668" w:rsidR="00370D36" w:rsidRPr="0068685F" w:rsidRDefault="006B38B5" w:rsidP="006B38B5">
      <w:pPr>
        <w:pStyle w:val="tvhtml"/>
        <w:shd w:val="clear" w:color="auto" w:fill="FFFFFF"/>
        <w:spacing w:before="0" w:beforeAutospacing="0" w:after="120" w:afterAutospacing="0"/>
        <w:ind w:firstLine="300"/>
      </w:pPr>
      <w:r w:rsidRPr="0068685F">
        <w:t>* ja hidroelektrostacijas jauda nepārsniedz 5 MW.</w:t>
      </w:r>
    </w:p>
    <w:p w14:paraId="4D76E2E0" w14:textId="0FEE29CE" w:rsidR="00411633" w:rsidRPr="0068685F" w:rsidRDefault="00411633" w:rsidP="00BD3868">
      <w:pPr>
        <w:pStyle w:val="tvhtml"/>
        <w:numPr>
          <w:ilvl w:val="0"/>
          <w:numId w:val="6"/>
        </w:numPr>
        <w:shd w:val="clear" w:color="auto" w:fill="FFFFFF"/>
        <w:spacing w:before="0" w:beforeAutospacing="0" w:after="120" w:afterAutospacing="0"/>
        <w:jc w:val="right"/>
      </w:pPr>
      <w:bookmarkStart w:id="7" w:name="_Ref54594646"/>
      <w:r w:rsidRPr="0068685F">
        <w:t>tabula</w:t>
      </w:r>
      <w:bookmarkEnd w:id="7"/>
    </w:p>
    <w:p w14:paraId="037147AE" w14:textId="4E498AAC" w:rsidR="00411633" w:rsidRPr="0068685F" w:rsidRDefault="00AA0757" w:rsidP="004A45A5">
      <w:pPr>
        <w:pStyle w:val="tvhtml"/>
        <w:shd w:val="clear" w:color="auto" w:fill="FFFFFF"/>
        <w:spacing w:before="0" w:beforeAutospacing="0" w:after="120" w:afterAutospacing="0"/>
        <w:ind w:firstLine="300"/>
        <w:jc w:val="center"/>
        <w:rPr>
          <w:b/>
          <w:bCs/>
        </w:rPr>
      </w:pPr>
      <w:r w:rsidRPr="0068685F">
        <w:rPr>
          <w:b/>
          <w:bCs/>
        </w:rPr>
        <w:t>Elektrostacijas e</w:t>
      </w:r>
      <w:r w:rsidR="00562414" w:rsidRPr="0068685F">
        <w:rPr>
          <w:b/>
          <w:bCs/>
        </w:rPr>
        <w:t>kspluatācijas izmaksu</w:t>
      </w:r>
      <w:r w:rsidR="00411633" w:rsidRPr="0068685F">
        <w:rPr>
          <w:b/>
          <w:bCs/>
        </w:rPr>
        <w:t xml:space="preserve"> līmeņatzīmes</w:t>
      </w:r>
    </w:p>
    <w:tbl>
      <w:tblPr>
        <w:tblStyle w:val="PlainTable1"/>
        <w:tblW w:w="7650" w:type="dxa"/>
        <w:jc w:val="center"/>
        <w:shd w:val="clear" w:color="auto" w:fill="FFFFFF" w:themeFill="background1"/>
        <w:tblLook w:val="04A0" w:firstRow="1" w:lastRow="0" w:firstColumn="1" w:lastColumn="0" w:noHBand="0" w:noVBand="1"/>
      </w:tblPr>
      <w:tblGrid>
        <w:gridCol w:w="2310"/>
        <w:gridCol w:w="5340"/>
      </w:tblGrid>
      <w:tr w:rsidR="00E84F4D" w:rsidRPr="0068685F" w14:paraId="68077DC2" w14:textId="4DB7C454" w:rsidTr="00F02794">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408B7D14" w14:textId="77777777" w:rsidR="00F02794" w:rsidRPr="0068685F" w:rsidRDefault="00F02794" w:rsidP="00AA0757">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Tehnoloģija</w:t>
            </w:r>
          </w:p>
        </w:tc>
        <w:tc>
          <w:tcPr>
            <w:tcW w:w="5340" w:type="dxa"/>
            <w:shd w:val="clear" w:color="auto" w:fill="FFFFFF" w:themeFill="background1"/>
            <w:hideMark/>
          </w:tcPr>
          <w:p w14:paraId="40FDEA04" w14:textId="6112CDC8" w:rsidR="00F02794" w:rsidRPr="0068685F" w:rsidRDefault="00F02794" w:rsidP="00AA075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68685F">
              <w:rPr>
                <w:rFonts w:ascii="Times New Roman" w:hAnsi="Times New Roman" w:cs="Times New Roman"/>
                <w:sz w:val="24"/>
                <w:szCs w:val="24"/>
                <w:lang w:val="lv-LV"/>
              </w:rPr>
              <w:t>Līmeņatzīmes</w:t>
            </w:r>
          </w:p>
        </w:tc>
      </w:tr>
      <w:tr w:rsidR="00E84F4D" w:rsidRPr="0068685F" w14:paraId="4735BCF4" w14:textId="27C11F8D" w:rsidTr="00F02794">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310" w:type="dxa"/>
            <w:shd w:val="clear" w:color="auto" w:fill="FFFFFF" w:themeFill="background1"/>
            <w:noWrap/>
          </w:tcPr>
          <w:p w14:paraId="59ADEDA9" w14:textId="58A8BBE7" w:rsidR="00F02794" w:rsidRPr="0068685F" w:rsidRDefault="00F02794" w:rsidP="003D210D">
            <w:pPr>
              <w:rPr>
                <w:rFonts w:ascii="Times New Roman" w:hAnsi="Times New Roman"/>
                <w:b w:val="0"/>
                <w:bCs w:val="0"/>
                <w:sz w:val="24"/>
                <w:szCs w:val="24"/>
              </w:rPr>
            </w:pPr>
            <w:r w:rsidRPr="0068685F">
              <w:rPr>
                <w:rFonts w:ascii="Times New Roman" w:hAnsi="Times New Roman" w:cs="Times New Roman"/>
                <w:b w:val="0"/>
                <w:bCs w:val="0"/>
                <w:sz w:val="24"/>
                <w:szCs w:val="24"/>
                <w:lang w:val="lv-LV"/>
              </w:rPr>
              <w:t>Vēja elektrostacijas</w:t>
            </w:r>
          </w:p>
        </w:tc>
        <w:tc>
          <w:tcPr>
            <w:tcW w:w="5340" w:type="dxa"/>
            <w:shd w:val="clear" w:color="auto" w:fill="FFFFFF" w:themeFill="background1"/>
            <w:noWrap/>
          </w:tcPr>
          <w:p w14:paraId="0083468A" w14:textId="454CDF3C" w:rsidR="00F02794" w:rsidRPr="0068685F" w:rsidRDefault="00F02794" w:rsidP="003D210D">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685F">
              <w:rPr>
                <w:rFonts w:ascii="Times New Roman" w:hAnsi="Times New Roman" w:cs="Times New Roman"/>
                <w:sz w:val="24"/>
                <w:szCs w:val="24"/>
                <w:lang w:val="lv-LV"/>
              </w:rPr>
              <w:t>3% no elektrostacijā veiktajām investīcijām, gadā</w:t>
            </w:r>
          </w:p>
        </w:tc>
      </w:tr>
      <w:tr w:rsidR="00E84F4D" w:rsidRPr="0068685F" w14:paraId="1F2F2A16" w14:textId="6981C7C6" w:rsidTr="00F02794">
        <w:trPr>
          <w:trHeight w:val="276"/>
          <w:jc w:val="center"/>
        </w:trPr>
        <w:tc>
          <w:tcPr>
            <w:cnfStyle w:val="001000000000" w:firstRow="0" w:lastRow="0" w:firstColumn="1" w:lastColumn="0" w:oddVBand="0" w:evenVBand="0" w:oddHBand="0" w:evenHBand="0" w:firstRowFirstColumn="0" w:firstRowLastColumn="0" w:lastRowFirstColumn="0" w:lastRowLastColumn="0"/>
            <w:tcW w:w="2310" w:type="dxa"/>
            <w:shd w:val="clear" w:color="auto" w:fill="FFFFFF" w:themeFill="background1"/>
            <w:noWrap/>
          </w:tcPr>
          <w:p w14:paraId="29F7DD6E" w14:textId="257216B3" w:rsidR="00F02794" w:rsidRPr="0068685F" w:rsidRDefault="00F02794" w:rsidP="003D210D">
            <w:pPr>
              <w:rPr>
                <w:rFonts w:ascii="Times New Roman" w:hAnsi="Times New Roman"/>
                <w:b w:val="0"/>
                <w:bCs w:val="0"/>
                <w:sz w:val="24"/>
                <w:szCs w:val="24"/>
              </w:rPr>
            </w:pPr>
            <w:r w:rsidRPr="0068685F">
              <w:rPr>
                <w:rFonts w:ascii="Times New Roman" w:hAnsi="Times New Roman" w:cs="Times New Roman"/>
                <w:b w:val="0"/>
                <w:bCs w:val="0"/>
                <w:sz w:val="24"/>
                <w:szCs w:val="24"/>
                <w:lang w:val="lv-LV"/>
              </w:rPr>
              <w:t>Hidroelektrostacijas</w:t>
            </w:r>
          </w:p>
        </w:tc>
        <w:tc>
          <w:tcPr>
            <w:tcW w:w="5340" w:type="dxa"/>
            <w:shd w:val="clear" w:color="auto" w:fill="FFFFFF" w:themeFill="background1"/>
            <w:noWrap/>
          </w:tcPr>
          <w:p w14:paraId="24F67D3C" w14:textId="0A62A084" w:rsidR="00F02794" w:rsidRPr="0068685F" w:rsidRDefault="00B067D6" w:rsidP="003D210D">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8685F">
              <w:rPr>
                <w:rFonts w:ascii="Times New Roman" w:hAnsi="Times New Roman" w:cs="Times New Roman"/>
                <w:sz w:val="24"/>
                <w:szCs w:val="24"/>
                <w:lang w:val="lv-LV"/>
              </w:rPr>
              <w:t>4,0</w:t>
            </w:r>
            <w:r w:rsidR="00F02794" w:rsidRPr="0068685F">
              <w:rPr>
                <w:rFonts w:ascii="Times New Roman" w:hAnsi="Times New Roman" w:cs="Times New Roman"/>
                <w:sz w:val="24"/>
                <w:szCs w:val="24"/>
                <w:lang w:val="lv-LV"/>
              </w:rPr>
              <w:t xml:space="preserve"> % no elektrostacijā veiktajām</w:t>
            </w:r>
            <w:r w:rsidR="00F02794" w:rsidRPr="0068685F" w:rsidDel="00F5394B">
              <w:rPr>
                <w:rFonts w:ascii="Times New Roman" w:hAnsi="Times New Roman" w:cs="Times New Roman"/>
                <w:sz w:val="24"/>
                <w:szCs w:val="24"/>
                <w:lang w:val="lv-LV"/>
              </w:rPr>
              <w:t xml:space="preserve"> </w:t>
            </w:r>
            <w:r w:rsidR="00F02794" w:rsidRPr="0068685F">
              <w:rPr>
                <w:rFonts w:ascii="Times New Roman" w:hAnsi="Times New Roman" w:cs="Times New Roman"/>
                <w:sz w:val="24"/>
                <w:szCs w:val="24"/>
                <w:lang w:val="lv-LV"/>
              </w:rPr>
              <w:t xml:space="preserve"> investīcijām, gadā</w:t>
            </w:r>
          </w:p>
        </w:tc>
      </w:tr>
      <w:tr w:rsidR="00E84F4D" w:rsidRPr="0068685F" w14:paraId="370B83FC" w14:textId="69D47F9B" w:rsidTr="00F02794">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310" w:type="dxa"/>
            <w:shd w:val="clear" w:color="auto" w:fill="FFFFFF" w:themeFill="background1"/>
            <w:noWrap/>
          </w:tcPr>
          <w:p w14:paraId="6B213178" w14:textId="33E4757F" w:rsidR="00F02794" w:rsidRPr="0068685F" w:rsidRDefault="00F02794" w:rsidP="003D210D">
            <w:pPr>
              <w:rPr>
                <w:rFonts w:ascii="Times New Roman" w:hAnsi="Times New Roman"/>
                <w:b w:val="0"/>
                <w:bCs w:val="0"/>
                <w:sz w:val="24"/>
                <w:szCs w:val="24"/>
              </w:rPr>
            </w:pPr>
            <w:r w:rsidRPr="0068685F">
              <w:rPr>
                <w:rFonts w:ascii="Times New Roman" w:hAnsi="Times New Roman" w:cs="Times New Roman"/>
                <w:b w:val="0"/>
                <w:bCs w:val="0"/>
                <w:sz w:val="24"/>
                <w:szCs w:val="24"/>
                <w:lang w:val="lv-LV"/>
              </w:rPr>
              <w:t>Biomasas stacijas</w:t>
            </w:r>
          </w:p>
        </w:tc>
        <w:tc>
          <w:tcPr>
            <w:tcW w:w="5340" w:type="dxa"/>
            <w:shd w:val="clear" w:color="auto" w:fill="FFFFFF" w:themeFill="background1"/>
            <w:noWrap/>
          </w:tcPr>
          <w:p w14:paraId="7373A846" w14:textId="04B48D92" w:rsidR="00F02794" w:rsidRPr="0068685F" w:rsidRDefault="00655B3A" w:rsidP="003D210D">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685F">
              <w:rPr>
                <w:rFonts w:ascii="Times New Roman" w:hAnsi="Times New Roman" w:cs="Times New Roman"/>
                <w:sz w:val="24"/>
                <w:szCs w:val="24"/>
                <w:lang w:val="lv-LV"/>
              </w:rPr>
              <w:t>11</w:t>
            </w:r>
            <w:r w:rsidR="00F02794" w:rsidRPr="0068685F">
              <w:rPr>
                <w:rFonts w:ascii="Times New Roman" w:hAnsi="Times New Roman" w:cs="Times New Roman"/>
                <w:sz w:val="24"/>
                <w:szCs w:val="24"/>
                <w:lang w:val="lv-LV"/>
              </w:rPr>
              <w:t>% no elektrostacijā veiktajām investīcijām, gadā</w:t>
            </w:r>
          </w:p>
        </w:tc>
      </w:tr>
    </w:tbl>
    <w:p w14:paraId="1F22D984" w14:textId="77777777" w:rsidR="00942FC6" w:rsidRPr="0068685F" w:rsidRDefault="00942FC6" w:rsidP="004A45A5">
      <w:pPr>
        <w:pStyle w:val="tvhtml"/>
        <w:shd w:val="clear" w:color="auto" w:fill="FFFFFF"/>
        <w:spacing w:before="0" w:beforeAutospacing="0" w:after="120" w:afterAutospacing="0"/>
        <w:ind w:firstLine="300"/>
        <w:jc w:val="right"/>
      </w:pPr>
    </w:p>
    <w:p w14:paraId="424D4054" w14:textId="79412F52" w:rsidR="00B70A75" w:rsidRPr="0068685F" w:rsidRDefault="00B70A75" w:rsidP="00B70A75">
      <w:pPr>
        <w:pStyle w:val="tvhtml"/>
        <w:numPr>
          <w:ilvl w:val="0"/>
          <w:numId w:val="6"/>
        </w:numPr>
        <w:shd w:val="clear" w:color="auto" w:fill="FFFFFF"/>
        <w:spacing w:before="0" w:beforeAutospacing="0" w:after="120" w:afterAutospacing="0"/>
        <w:jc w:val="right"/>
      </w:pPr>
      <w:r w:rsidRPr="0068685F">
        <w:t>tabula</w:t>
      </w:r>
    </w:p>
    <w:p w14:paraId="28A9BC6B" w14:textId="77777777" w:rsidR="00B70A75" w:rsidRPr="0068685F" w:rsidRDefault="00B70A75" w:rsidP="00B70A75">
      <w:pPr>
        <w:suppressAutoHyphens w:val="0"/>
        <w:autoSpaceDN/>
        <w:spacing w:after="0" w:line="240" w:lineRule="auto"/>
        <w:jc w:val="center"/>
        <w:textAlignment w:val="auto"/>
        <w:rPr>
          <w:rFonts w:ascii="Times New Roman" w:eastAsiaTheme="minorHAnsi" w:hAnsi="Times New Roman"/>
          <w:b/>
          <w:bCs/>
          <w:sz w:val="24"/>
          <w:szCs w:val="24"/>
          <w:lang w:eastAsia="lv-LV"/>
        </w:rPr>
      </w:pPr>
      <w:r w:rsidRPr="0068685F">
        <w:rPr>
          <w:rFonts w:ascii="Times New Roman" w:eastAsiaTheme="minorHAnsi" w:hAnsi="Times New Roman"/>
          <w:b/>
          <w:bCs/>
          <w:sz w:val="24"/>
          <w:szCs w:val="24"/>
          <w:lang w:eastAsia="lv-LV"/>
        </w:rPr>
        <w:t>Biogāzes elektrostaciju ekspluatācijas izmaksu līmeņatzīme</w:t>
      </w:r>
    </w:p>
    <w:p w14:paraId="12AE2FE9" w14:textId="77777777" w:rsidR="00B70A75" w:rsidRPr="0068685F" w:rsidRDefault="00B70A75" w:rsidP="00B70A75">
      <w:pPr>
        <w:suppressAutoHyphens w:val="0"/>
        <w:autoSpaceDN/>
        <w:spacing w:after="0" w:line="240" w:lineRule="auto"/>
        <w:jc w:val="center"/>
        <w:textAlignment w:val="auto"/>
        <w:rPr>
          <w:rFonts w:ascii="Times New Roman" w:eastAsiaTheme="minorHAnsi" w:hAnsi="Times New Roman"/>
          <w:sz w:val="24"/>
          <w:szCs w:val="24"/>
          <w:lang w:eastAsia="lv-LV"/>
        </w:rPr>
      </w:pPr>
    </w:p>
    <w:tbl>
      <w:tblPr>
        <w:tblStyle w:val="TableGrid1"/>
        <w:tblW w:w="0" w:type="auto"/>
        <w:jc w:val="center"/>
        <w:tblLook w:val="04A0" w:firstRow="1" w:lastRow="0" w:firstColumn="1" w:lastColumn="0" w:noHBand="0" w:noVBand="1"/>
      </w:tblPr>
      <w:tblGrid>
        <w:gridCol w:w="2267"/>
        <w:gridCol w:w="1396"/>
        <w:gridCol w:w="1450"/>
        <w:gridCol w:w="1450"/>
        <w:gridCol w:w="1461"/>
        <w:gridCol w:w="1603"/>
      </w:tblGrid>
      <w:tr w:rsidR="00E84F4D" w:rsidRPr="0068685F" w14:paraId="549EFB1B" w14:textId="77777777" w:rsidTr="009F3EE0">
        <w:trPr>
          <w:jc w:val="center"/>
        </w:trPr>
        <w:tc>
          <w:tcPr>
            <w:tcW w:w="2267" w:type="dxa"/>
          </w:tcPr>
          <w:p w14:paraId="3F70CBB8" w14:textId="77777777" w:rsidR="00B70A75" w:rsidRPr="0068685F" w:rsidRDefault="00B70A75" w:rsidP="009F3EE0">
            <w:pPr>
              <w:suppressAutoHyphens w:val="0"/>
              <w:jc w:val="center"/>
              <w:rPr>
                <w:szCs w:val="24"/>
                <w:lang w:eastAsia="lv-LV"/>
              </w:rPr>
            </w:pPr>
            <w:r w:rsidRPr="0068685F">
              <w:rPr>
                <w:szCs w:val="24"/>
                <w:lang w:eastAsia="lv-LV"/>
              </w:rPr>
              <w:t>Gads</w:t>
            </w:r>
          </w:p>
        </w:tc>
        <w:tc>
          <w:tcPr>
            <w:tcW w:w="1396" w:type="dxa"/>
          </w:tcPr>
          <w:p w14:paraId="65443605" w14:textId="77777777" w:rsidR="00B70A75" w:rsidRPr="0068685F" w:rsidRDefault="00B70A75" w:rsidP="009F3EE0">
            <w:pPr>
              <w:suppressAutoHyphens w:val="0"/>
              <w:jc w:val="center"/>
              <w:rPr>
                <w:szCs w:val="24"/>
                <w:lang w:eastAsia="lv-LV"/>
              </w:rPr>
            </w:pPr>
            <w:r w:rsidRPr="0068685F">
              <w:rPr>
                <w:szCs w:val="24"/>
                <w:lang w:eastAsia="lv-LV"/>
              </w:rPr>
              <w:t>Līdz 2022.gadam</w:t>
            </w:r>
          </w:p>
        </w:tc>
        <w:tc>
          <w:tcPr>
            <w:tcW w:w="1450" w:type="dxa"/>
          </w:tcPr>
          <w:p w14:paraId="04D95867" w14:textId="77777777" w:rsidR="00B70A75" w:rsidRPr="0068685F" w:rsidRDefault="00B70A75" w:rsidP="009F3EE0">
            <w:pPr>
              <w:suppressAutoHyphens w:val="0"/>
              <w:jc w:val="center"/>
              <w:rPr>
                <w:szCs w:val="24"/>
                <w:lang w:eastAsia="lv-LV"/>
              </w:rPr>
            </w:pPr>
            <w:r w:rsidRPr="0068685F">
              <w:rPr>
                <w:szCs w:val="24"/>
                <w:lang w:eastAsia="lv-LV"/>
              </w:rPr>
              <w:t>2022.-2025.gads</w:t>
            </w:r>
          </w:p>
        </w:tc>
        <w:tc>
          <w:tcPr>
            <w:tcW w:w="1450" w:type="dxa"/>
          </w:tcPr>
          <w:p w14:paraId="21212131" w14:textId="77777777" w:rsidR="00B70A75" w:rsidRPr="0068685F" w:rsidRDefault="00B70A75" w:rsidP="009F3EE0">
            <w:pPr>
              <w:suppressAutoHyphens w:val="0"/>
              <w:jc w:val="center"/>
              <w:rPr>
                <w:szCs w:val="24"/>
                <w:lang w:eastAsia="lv-LV"/>
              </w:rPr>
            </w:pPr>
            <w:r w:rsidRPr="0068685F">
              <w:rPr>
                <w:szCs w:val="24"/>
                <w:lang w:eastAsia="lv-LV"/>
              </w:rPr>
              <w:t>2026.-2029.gads</w:t>
            </w:r>
          </w:p>
        </w:tc>
        <w:tc>
          <w:tcPr>
            <w:tcW w:w="1461" w:type="dxa"/>
          </w:tcPr>
          <w:p w14:paraId="0F030A01" w14:textId="77777777" w:rsidR="00B70A75" w:rsidRPr="0068685F" w:rsidRDefault="00B70A75" w:rsidP="009F3EE0">
            <w:pPr>
              <w:suppressAutoHyphens w:val="0"/>
              <w:jc w:val="center"/>
              <w:rPr>
                <w:szCs w:val="24"/>
                <w:lang w:eastAsia="lv-LV"/>
              </w:rPr>
            </w:pPr>
            <w:r w:rsidRPr="0068685F">
              <w:rPr>
                <w:szCs w:val="24"/>
                <w:lang w:eastAsia="lv-LV"/>
              </w:rPr>
              <w:t>No 2030.gada</w:t>
            </w:r>
          </w:p>
        </w:tc>
        <w:tc>
          <w:tcPr>
            <w:tcW w:w="1603" w:type="dxa"/>
          </w:tcPr>
          <w:p w14:paraId="02A37A7F" w14:textId="15A30CBA" w:rsidR="00B70A75" w:rsidRPr="0068685F" w:rsidRDefault="00B70A75" w:rsidP="009F3EE0">
            <w:pPr>
              <w:suppressAutoHyphens w:val="0"/>
              <w:jc w:val="center"/>
              <w:rPr>
                <w:szCs w:val="24"/>
                <w:lang w:eastAsia="lv-LV"/>
              </w:rPr>
            </w:pPr>
            <w:r w:rsidRPr="0068685F">
              <w:rPr>
                <w:szCs w:val="24"/>
                <w:lang w:eastAsia="lv-LV"/>
              </w:rPr>
              <w:t xml:space="preserve">Ekspluatācijas izmaksas, % </w:t>
            </w:r>
            <w:r w:rsidRPr="0068685F">
              <w:rPr>
                <w:rFonts w:cs="Times New Roman"/>
                <w:szCs w:val="24"/>
              </w:rPr>
              <w:t>no  elektrostacijā veiktajām investīcijām, gadā</w:t>
            </w:r>
          </w:p>
        </w:tc>
      </w:tr>
      <w:tr w:rsidR="00E84F4D" w:rsidRPr="0068685F" w14:paraId="40D2F9ED" w14:textId="77777777" w:rsidTr="009F3EE0">
        <w:trPr>
          <w:trHeight w:val="495"/>
          <w:jc w:val="center"/>
        </w:trPr>
        <w:tc>
          <w:tcPr>
            <w:tcW w:w="2267" w:type="dxa"/>
            <w:vMerge w:val="restart"/>
          </w:tcPr>
          <w:p w14:paraId="721411A6" w14:textId="77777777" w:rsidR="00B70A75" w:rsidRPr="0068685F" w:rsidRDefault="00B70A75" w:rsidP="009F3EE0">
            <w:pPr>
              <w:suppressAutoHyphens w:val="0"/>
              <w:jc w:val="center"/>
              <w:rPr>
                <w:szCs w:val="24"/>
                <w:lang w:eastAsia="lv-LV"/>
              </w:rPr>
            </w:pPr>
            <w:r w:rsidRPr="0068685F">
              <w:t>Organiskas izcelsmes atkritumu un ražošanas atlikumproduktu īpatsvars pret kopējo patērēto izejvielu apjomu biogāzes ražošanā, %</w:t>
            </w:r>
          </w:p>
        </w:tc>
        <w:tc>
          <w:tcPr>
            <w:tcW w:w="1396" w:type="dxa"/>
          </w:tcPr>
          <w:p w14:paraId="06F61228" w14:textId="1DA7D48F" w:rsidR="00B70A75" w:rsidRPr="0068685F" w:rsidRDefault="00F904CA" w:rsidP="009F3EE0">
            <w:pPr>
              <w:suppressAutoHyphens w:val="0"/>
              <w:jc w:val="center"/>
              <w:rPr>
                <w:szCs w:val="24"/>
                <w:lang w:eastAsia="lv-LV"/>
              </w:rPr>
            </w:pPr>
            <w:r w:rsidRPr="0068685F">
              <w:rPr>
                <w:szCs w:val="24"/>
                <w:lang w:eastAsia="lv-LV"/>
              </w:rPr>
              <w:t xml:space="preserve">mazāk par </w:t>
            </w:r>
            <w:r w:rsidR="00B70A75" w:rsidRPr="0068685F">
              <w:rPr>
                <w:szCs w:val="24"/>
                <w:lang w:eastAsia="lv-LV"/>
              </w:rPr>
              <w:t>50%</w:t>
            </w:r>
          </w:p>
        </w:tc>
        <w:tc>
          <w:tcPr>
            <w:tcW w:w="1450" w:type="dxa"/>
          </w:tcPr>
          <w:p w14:paraId="29233DF5" w14:textId="4A924678" w:rsidR="00B70A75" w:rsidRPr="0068685F" w:rsidRDefault="00AC4605" w:rsidP="009F3EE0">
            <w:pPr>
              <w:suppressAutoHyphens w:val="0"/>
              <w:jc w:val="center"/>
              <w:rPr>
                <w:szCs w:val="24"/>
                <w:lang w:eastAsia="lv-LV"/>
              </w:rPr>
            </w:pPr>
            <w:r w:rsidRPr="0068685F">
              <w:rPr>
                <w:szCs w:val="24"/>
                <w:lang w:eastAsia="lv-LV"/>
              </w:rPr>
              <w:t xml:space="preserve">vismaz </w:t>
            </w:r>
            <w:r w:rsidR="00B70A75" w:rsidRPr="0068685F">
              <w:rPr>
                <w:szCs w:val="24"/>
                <w:lang w:eastAsia="lv-LV"/>
              </w:rPr>
              <w:t>40</w:t>
            </w:r>
            <w:r w:rsidR="006F6D7E" w:rsidRPr="0068685F">
              <w:rPr>
                <w:szCs w:val="24"/>
                <w:lang w:eastAsia="lv-LV"/>
              </w:rPr>
              <w:t>%</w:t>
            </w:r>
            <w:r w:rsidR="00E665FB" w:rsidRPr="0068685F">
              <w:rPr>
                <w:szCs w:val="24"/>
                <w:lang w:eastAsia="lv-LV"/>
              </w:rPr>
              <w:t xml:space="preserve">, bet mazāk par </w:t>
            </w:r>
            <w:r w:rsidR="00B70A75" w:rsidRPr="0068685F">
              <w:rPr>
                <w:szCs w:val="24"/>
                <w:lang w:eastAsia="lv-LV"/>
              </w:rPr>
              <w:t>50%</w:t>
            </w:r>
          </w:p>
        </w:tc>
        <w:tc>
          <w:tcPr>
            <w:tcW w:w="1450" w:type="dxa"/>
          </w:tcPr>
          <w:p w14:paraId="480CA709" w14:textId="77777777" w:rsidR="00B70A75" w:rsidRPr="0068685F" w:rsidRDefault="00B70A75" w:rsidP="009F3EE0">
            <w:pPr>
              <w:suppressAutoHyphens w:val="0"/>
              <w:jc w:val="center"/>
              <w:rPr>
                <w:szCs w:val="24"/>
                <w:lang w:eastAsia="lv-LV"/>
              </w:rPr>
            </w:pPr>
            <w:r w:rsidRPr="0068685F">
              <w:rPr>
                <w:szCs w:val="24"/>
                <w:lang w:eastAsia="lv-LV"/>
              </w:rPr>
              <w:t>-</w:t>
            </w:r>
          </w:p>
        </w:tc>
        <w:tc>
          <w:tcPr>
            <w:tcW w:w="1461" w:type="dxa"/>
          </w:tcPr>
          <w:p w14:paraId="2870E59A" w14:textId="77777777" w:rsidR="00B70A75" w:rsidRPr="0068685F" w:rsidRDefault="00B70A75" w:rsidP="009F3EE0">
            <w:pPr>
              <w:suppressAutoHyphens w:val="0"/>
              <w:jc w:val="center"/>
              <w:rPr>
                <w:szCs w:val="24"/>
                <w:lang w:eastAsia="lv-LV"/>
              </w:rPr>
            </w:pPr>
            <w:r w:rsidRPr="0068685F">
              <w:rPr>
                <w:szCs w:val="24"/>
                <w:lang w:eastAsia="lv-LV"/>
              </w:rPr>
              <w:t>-</w:t>
            </w:r>
          </w:p>
        </w:tc>
        <w:tc>
          <w:tcPr>
            <w:tcW w:w="1603" w:type="dxa"/>
          </w:tcPr>
          <w:p w14:paraId="0E251CEA" w14:textId="77777777" w:rsidR="00B70A75" w:rsidRPr="0068685F" w:rsidRDefault="00B70A75" w:rsidP="009F3EE0">
            <w:pPr>
              <w:suppressAutoHyphens w:val="0"/>
              <w:jc w:val="center"/>
              <w:rPr>
                <w:szCs w:val="24"/>
                <w:lang w:eastAsia="lv-LV"/>
              </w:rPr>
            </w:pPr>
            <w:r w:rsidRPr="0068685F">
              <w:rPr>
                <w:szCs w:val="24"/>
                <w:lang w:eastAsia="lv-LV"/>
              </w:rPr>
              <w:t>6%</w:t>
            </w:r>
          </w:p>
        </w:tc>
      </w:tr>
      <w:tr w:rsidR="00E84F4D" w:rsidRPr="0068685F" w14:paraId="55CC1F42" w14:textId="77777777" w:rsidTr="00A01298">
        <w:trPr>
          <w:trHeight w:val="641"/>
          <w:jc w:val="center"/>
        </w:trPr>
        <w:tc>
          <w:tcPr>
            <w:tcW w:w="2267" w:type="dxa"/>
            <w:vMerge/>
          </w:tcPr>
          <w:p w14:paraId="78CAC66C" w14:textId="77777777" w:rsidR="0008616B" w:rsidRPr="0068685F" w:rsidRDefault="0008616B" w:rsidP="009F3EE0">
            <w:pPr>
              <w:suppressAutoHyphens w:val="0"/>
              <w:jc w:val="center"/>
              <w:rPr>
                <w:szCs w:val="24"/>
                <w:lang w:eastAsia="lv-LV"/>
              </w:rPr>
            </w:pPr>
          </w:p>
        </w:tc>
        <w:tc>
          <w:tcPr>
            <w:tcW w:w="2846" w:type="dxa"/>
            <w:gridSpan w:val="2"/>
          </w:tcPr>
          <w:p w14:paraId="38DA0A02" w14:textId="68A63F3C" w:rsidR="0008616B" w:rsidRPr="0068685F" w:rsidRDefault="0008616B" w:rsidP="009F3EE0">
            <w:pPr>
              <w:suppressAutoHyphens w:val="0"/>
              <w:jc w:val="center"/>
              <w:rPr>
                <w:szCs w:val="24"/>
                <w:lang w:eastAsia="lv-LV"/>
              </w:rPr>
            </w:pPr>
            <w:r w:rsidRPr="0068685F">
              <w:rPr>
                <w:szCs w:val="24"/>
                <w:lang w:eastAsia="lv-LV"/>
              </w:rPr>
              <w:t>vismaz 50</w:t>
            </w:r>
            <w:r w:rsidR="006F6D7E" w:rsidRPr="0068685F">
              <w:rPr>
                <w:szCs w:val="24"/>
                <w:lang w:eastAsia="lv-LV"/>
              </w:rPr>
              <w:t>%</w:t>
            </w:r>
            <w:r w:rsidRPr="0068685F">
              <w:rPr>
                <w:szCs w:val="24"/>
                <w:lang w:eastAsia="lv-LV"/>
              </w:rPr>
              <w:t>, bet mazāk par 70%</w:t>
            </w:r>
          </w:p>
          <w:p w14:paraId="0BF047A6" w14:textId="55E6B96A" w:rsidR="0008616B" w:rsidRPr="0068685F" w:rsidRDefault="0008616B" w:rsidP="009F3EE0">
            <w:pPr>
              <w:suppressAutoHyphens w:val="0"/>
              <w:jc w:val="center"/>
              <w:rPr>
                <w:szCs w:val="24"/>
                <w:lang w:eastAsia="lv-LV"/>
              </w:rPr>
            </w:pPr>
          </w:p>
        </w:tc>
        <w:tc>
          <w:tcPr>
            <w:tcW w:w="1450" w:type="dxa"/>
          </w:tcPr>
          <w:p w14:paraId="1BF9684D" w14:textId="0F63E8A9" w:rsidR="0008616B" w:rsidRPr="0068685F" w:rsidRDefault="0008616B" w:rsidP="009F3EE0">
            <w:pPr>
              <w:suppressAutoHyphens w:val="0"/>
              <w:jc w:val="center"/>
              <w:rPr>
                <w:szCs w:val="24"/>
                <w:lang w:eastAsia="lv-LV"/>
              </w:rPr>
            </w:pPr>
            <w:r w:rsidRPr="0068685F">
              <w:rPr>
                <w:szCs w:val="24"/>
                <w:lang w:eastAsia="lv-LV"/>
              </w:rPr>
              <w:t>vismaz 60</w:t>
            </w:r>
            <w:r w:rsidR="00694230" w:rsidRPr="0068685F">
              <w:rPr>
                <w:szCs w:val="24"/>
                <w:lang w:eastAsia="lv-LV"/>
              </w:rPr>
              <w:t>%</w:t>
            </w:r>
            <w:r w:rsidRPr="0068685F">
              <w:rPr>
                <w:szCs w:val="24"/>
                <w:lang w:eastAsia="lv-LV"/>
              </w:rPr>
              <w:t>, bet mazāk par 70%</w:t>
            </w:r>
          </w:p>
        </w:tc>
        <w:tc>
          <w:tcPr>
            <w:tcW w:w="1461" w:type="dxa"/>
          </w:tcPr>
          <w:p w14:paraId="4A22FFE7" w14:textId="77777777" w:rsidR="0008616B" w:rsidRPr="0068685F" w:rsidRDefault="0008616B" w:rsidP="009F3EE0">
            <w:pPr>
              <w:suppressAutoHyphens w:val="0"/>
              <w:jc w:val="center"/>
              <w:rPr>
                <w:szCs w:val="24"/>
                <w:lang w:eastAsia="lv-LV"/>
              </w:rPr>
            </w:pPr>
            <w:r w:rsidRPr="0068685F">
              <w:rPr>
                <w:szCs w:val="24"/>
                <w:lang w:eastAsia="lv-LV"/>
              </w:rPr>
              <w:t>-</w:t>
            </w:r>
          </w:p>
        </w:tc>
        <w:tc>
          <w:tcPr>
            <w:tcW w:w="1603" w:type="dxa"/>
          </w:tcPr>
          <w:p w14:paraId="3BC02805" w14:textId="06E14402" w:rsidR="0008616B" w:rsidRPr="0068685F" w:rsidRDefault="0049446C" w:rsidP="009F3EE0">
            <w:pPr>
              <w:suppressAutoHyphens w:val="0"/>
              <w:jc w:val="center"/>
              <w:rPr>
                <w:szCs w:val="24"/>
                <w:lang w:eastAsia="lv-LV"/>
              </w:rPr>
            </w:pPr>
            <w:r w:rsidRPr="0068685F">
              <w:rPr>
                <w:szCs w:val="24"/>
                <w:lang w:eastAsia="lv-LV"/>
              </w:rPr>
              <w:t>9</w:t>
            </w:r>
            <w:r w:rsidR="0008616B" w:rsidRPr="0068685F">
              <w:rPr>
                <w:szCs w:val="24"/>
                <w:lang w:eastAsia="lv-LV"/>
              </w:rPr>
              <w:t>%</w:t>
            </w:r>
          </w:p>
        </w:tc>
      </w:tr>
      <w:tr w:rsidR="00E84F4D" w:rsidRPr="0068685F" w14:paraId="3C1C2AA6" w14:textId="77777777" w:rsidTr="0074795C">
        <w:trPr>
          <w:trHeight w:val="565"/>
          <w:jc w:val="center"/>
        </w:trPr>
        <w:tc>
          <w:tcPr>
            <w:tcW w:w="2267" w:type="dxa"/>
            <w:vMerge/>
          </w:tcPr>
          <w:p w14:paraId="12D7FFD8" w14:textId="77777777" w:rsidR="00F538AC" w:rsidRPr="0068685F" w:rsidRDefault="00F538AC" w:rsidP="009F3EE0">
            <w:pPr>
              <w:suppressAutoHyphens w:val="0"/>
              <w:jc w:val="center"/>
              <w:rPr>
                <w:szCs w:val="24"/>
                <w:lang w:eastAsia="lv-LV"/>
              </w:rPr>
            </w:pPr>
          </w:p>
        </w:tc>
        <w:tc>
          <w:tcPr>
            <w:tcW w:w="4296" w:type="dxa"/>
            <w:gridSpan w:val="3"/>
          </w:tcPr>
          <w:p w14:paraId="1B983699" w14:textId="517522D1" w:rsidR="00F538AC" w:rsidRPr="0068685F" w:rsidRDefault="00F538AC" w:rsidP="009F3EE0">
            <w:pPr>
              <w:suppressAutoHyphens w:val="0"/>
              <w:jc w:val="center"/>
              <w:rPr>
                <w:szCs w:val="24"/>
                <w:lang w:eastAsia="lv-LV"/>
              </w:rPr>
            </w:pPr>
            <w:r w:rsidRPr="0068685F">
              <w:rPr>
                <w:szCs w:val="24"/>
                <w:lang w:eastAsia="lv-LV"/>
              </w:rPr>
              <w:t>vismaz 70</w:t>
            </w:r>
            <w:r w:rsidR="006F6D7E" w:rsidRPr="0068685F">
              <w:rPr>
                <w:szCs w:val="24"/>
                <w:lang w:eastAsia="lv-LV"/>
              </w:rPr>
              <w:t>%</w:t>
            </w:r>
            <w:r w:rsidRPr="0068685F">
              <w:rPr>
                <w:szCs w:val="24"/>
                <w:lang w:eastAsia="lv-LV"/>
              </w:rPr>
              <w:t>, bet mazāk par 80%</w:t>
            </w:r>
          </w:p>
          <w:p w14:paraId="058FA39E" w14:textId="6A83D805" w:rsidR="00F538AC" w:rsidRPr="0068685F" w:rsidRDefault="00F538AC" w:rsidP="009F3EE0">
            <w:pPr>
              <w:suppressAutoHyphens w:val="0"/>
              <w:jc w:val="center"/>
              <w:rPr>
                <w:szCs w:val="24"/>
                <w:lang w:eastAsia="lv-LV"/>
              </w:rPr>
            </w:pPr>
          </w:p>
          <w:p w14:paraId="426B750C" w14:textId="7C325DFB" w:rsidR="00F538AC" w:rsidRPr="0068685F" w:rsidRDefault="00F538AC" w:rsidP="009F3EE0">
            <w:pPr>
              <w:suppressAutoHyphens w:val="0"/>
              <w:jc w:val="center"/>
              <w:rPr>
                <w:szCs w:val="24"/>
                <w:lang w:eastAsia="lv-LV"/>
              </w:rPr>
            </w:pPr>
          </w:p>
        </w:tc>
        <w:tc>
          <w:tcPr>
            <w:tcW w:w="1461" w:type="dxa"/>
          </w:tcPr>
          <w:p w14:paraId="2F762088" w14:textId="334C6EA1" w:rsidR="00F538AC" w:rsidRPr="0068685F" w:rsidRDefault="00F73C14" w:rsidP="009F3EE0">
            <w:pPr>
              <w:suppressAutoHyphens w:val="0"/>
              <w:jc w:val="center"/>
              <w:rPr>
                <w:szCs w:val="24"/>
                <w:lang w:eastAsia="lv-LV"/>
              </w:rPr>
            </w:pPr>
            <w:r w:rsidRPr="0068685F">
              <w:rPr>
                <w:szCs w:val="24"/>
                <w:lang w:eastAsia="lv-LV"/>
              </w:rPr>
              <w:t>vismaz 80</w:t>
            </w:r>
            <w:r w:rsidR="006F6D7E" w:rsidRPr="0068685F">
              <w:rPr>
                <w:szCs w:val="24"/>
                <w:lang w:eastAsia="lv-LV"/>
              </w:rPr>
              <w:t>%</w:t>
            </w:r>
            <w:r w:rsidRPr="0068685F">
              <w:rPr>
                <w:szCs w:val="24"/>
                <w:lang w:eastAsia="lv-LV"/>
              </w:rPr>
              <w:t xml:space="preserve">, bet mazāk par </w:t>
            </w:r>
            <w:r w:rsidR="00F538AC" w:rsidRPr="0068685F">
              <w:rPr>
                <w:szCs w:val="24"/>
                <w:lang w:eastAsia="lv-LV"/>
              </w:rPr>
              <w:t>90%</w:t>
            </w:r>
          </w:p>
        </w:tc>
        <w:tc>
          <w:tcPr>
            <w:tcW w:w="1603" w:type="dxa"/>
          </w:tcPr>
          <w:p w14:paraId="61CACCB5" w14:textId="163CE77D" w:rsidR="00F538AC" w:rsidRPr="0068685F" w:rsidRDefault="00F538AC" w:rsidP="009F3EE0">
            <w:pPr>
              <w:suppressAutoHyphens w:val="0"/>
              <w:jc w:val="center"/>
              <w:rPr>
                <w:szCs w:val="24"/>
                <w:lang w:eastAsia="lv-LV"/>
              </w:rPr>
            </w:pPr>
            <w:r w:rsidRPr="0068685F">
              <w:rPr>
                <w:szCs w:val="24"/>
                <w:lang w:eastAsia="lv-LV"/>
              </w:rPr>
              <w:t>1</w:t>
            </w:r>
            <w:r w:rsidR="003109E4" w:rsidRPr="0068685F">
              <w:rPr>
                <w:szCs w:val="24"/>
                <w:lang w:eastAsia="lv-LV"/>
              </w:rPr>
              <w:t>2</w:t>
            </w:r>
            <w:r w:rsidRPr="0068685F">
              <w:rPr>
                <w:szCs w:val="24"/>
                <w:lang w:eastAsia="lv-LV"/>
              </w:rPr>
              <w:t>%</w:t>
            </w:r>
          </w:p>
        </w:tc>
      </w:tr>
      <w:tr w:rsidR="00B82FEC" w:rsidRPr="0068685F" w14:paraId="7B1CAA43" w14:textId="77777777" w:rsidTr="006D366A">
        <w:trPr>
          <w:jc w:val="center"/>
        </w:trPr>
        <w:tc>
          <w:tcPr>
            <w:tcW w:w="2267" w:type="dxa"/>
            <w:vMerge/>
          </w:tcPr>
          <w:p w14:paraId="1F9CF58D" w14:textId="77777777" w:rsidR="00B82FEC" w:rsidRPr="0068685F" w:rsidRDefault="00B82FEC" w:rsidP="009F3EE0">
            <w:pPr>
              <w:suppressAutoHyphens w:val="0"/>
              <w:jc w:val="center"/>
              <w:rPr>
                <w:szCs w:val="24"/>
                <w:lang w:eastAsia="lv-LV"/>
              </w:rPr>
            </w:pPr>
          </w:p>
        </w:tc>
        <w:tc>
          <w:tcPr>
            <w:tcW w:w="4296" w:type="dxa"/>
            <w:gridSpan w:val="3"/>
          </w:tcPr>
          <w:p w14:paraId="3F8E18B3" w14:textId="612E9550" w:rsidR="00B82FEC" w:rsidRPr="0068685F" w:rsidRDefault="00B82FEC" w:rsidP="009F3EE0">
            <w:pPr>
              <w:suppressAutoHyphens w:val="0"/>
              <w:jc w:val="center"/>
              <w:rPr>
                <w:szCs w:val="24"/>
                <w:lang w:eastAsia="lv-LV"/>
              </w:rPr>
            </w:pPr>
            <w:r w:rsidRPr="0068685F">
              <w:rPr>
                <w:szCs w:val="24"/>
                <w:lang w:eastAsia="lv-LV"/>
              </w:rPr>
              <w:t>vismaz 80%</w:t>
            </w:r>
          </w:p>
          <w:p w14:paraId="62CAA40A" w14:textId="6B1E2E38" w:rsidR="00B82FEC" w:rsidRPr="0068685F" w:rsidRDefault="00B82FEC" w:rsidP="009F3EE0">
            <w:pPr>
              <w:suppressAutoHyphens w:val="0"/>
              <w:jc w:val="center"/>
              <w:rPr>
                <w:szCs w:val="24"/>
                <w:lang w:eastAsia="lv-LV"/>
              </w:rPr>
            </w:pPr>
          </w:p>
          <w:p w14:paraId="057E7E7C" w14:textId="7B52A5D5" w:rsidR="00B82FEC" w:rsidRPr="0068685F" w:rsidRDefault="00B82FEC" w:rsidP="009F3EE0">
            <w:pPr>
              <w:suppressAutoHyphens w:val="0"/>
              <w:jc w:val="center"/>
              <w:rPr>
                <w:szCs w:val="24"/>
                <w:lang w:eastAsia="lv-LV"/>
              </w:rPr>
            </w:pPr>
          </w:p>
        </w:tc>
        <w:tc>
          <w:tcPr>
            <w:tcW w:w="1461" w:type="dxa"/>
          </w:tcPr>
          <w:p w14:paraId="60C7036E" w14:textId="2CB0D8C3" w:rsidR="00B82FEC" w:rsidRPr="0068685F" w:rsidRDefault="00834CEE" w:rsidP="009F3EE0">
            <w:pPr>
              <w:suppressAutoHyphens w:val="0"/>
              <w:jc w:val="center"/>
              <w:rPr>
                <w:szCs w:val="24"/>
                <w:lang w:eastAsia="lv-LV"/>
              </w:rPr>
            </w:pPr>
            <w:r w:rsidRPr="0068685F">
              <w:rPr>
                <w:szCs w:val="24"/>
                <w:lang w:eastAsia="lv-LV"/>
              </w:rPr>
              <w:t xml:space="preserve">vismaz </w:t>
            </w:r>
            <w:r w:rsidR="00B82FEC" w:rsidRPr="0068685F">
              <w:rPr>
                <w:szCs w:val="24"/>
                <w:lang w:eastAsia="lv-LV"/>
              </w:rPr>
              <w:t>90%</w:t>
            </w:r>
          </w:p>
        </w:tc>
        <w:tc>
          <w:tcPr>
            <w:tcW w:w="1603" w:type="dxa"/>
          </w:tcPr>
          <w:p w14:paraId="4DDB8F7E" w14:textId="17787866" w:rsidR="00B82FEC" w:rsidRPr="0068685F" w:rsidRDefault="00B82FEC" w:rsidP="009F3EE0">
            <w:pPr>
              <w:suppressAutoHyphens w:val="0"/>
              <w:jc w:val="center"/>
              <w:rPr>
                <w:szCs w:val="24"/>
                <w:lang w:eastAsia="lv-LV"/>
              </w:rPr>
            </w:pPr>
            <w:r w:rsidRPr="0068685F">
              <w:rPr>
                <w:szCs w:val="24"/>
                <w:lang w:eastAsia="lv-LV"/>
              </w:rPr>
              <w:t>1</w:t>
            </w:r>
            <w:r w:rsidR="005957BC" w:rsidRPr="0068685F">
              <w:rPr>
                <w:szCs w:val="24"/>
                <w:lang w:eastAsia="lv-LV"/>
              </w:rPr>
              <w:t>3</w:t>
            </w:r>
            <w:r w:rsidRPr="0068685F">
              <w:rPr>
                <w:szCs w:val="24"/>
                <w:lang w:eastAsia="lv-LV"/>
              </w:rPr>
              <w:t>%</w:t>
            </w:r>
          </w:p>
        </w:tc>
      </w:tr>
    </w:tbl>
    <w:p w14:paraId="7DE5EE32" w14:textId="77777777" w:rsidR="00EF46FE" w:rsidRPr="0068685F" w:rsidRDefault="00EF46FE" w:rsidP="004A45A5">
      <w:pPr>
        <w:pStyle w:val="tvhtml"/>
        <w:shd w:val="clear" w:color="auto" w:fill="FFFFFF"/>
        <w:spacing w:before="0" w:beforeAutospacing="0" w:after="120" w:afterAutospacing="0"/>
        <w:ind w:firstLine="300"/>
        <w:jc w:val="right"/>
      </w:pPr>
    </w:p>
    <w:p w14:paraId="695B9FCF" w14:textId="79D6C0E9" w:rsidR="00411633" w:rsidRPr="0068685F" w:rsidRDefault="00411633" w:rsidP="00B70A75">
      <w:pPr>
        <w:pStyle w:val="tvhtml"/>
        <w:numPr>
          <w:ilvl w:val="0"/>
          <w:numId w:val="6"/>
        </w:numPr>
        <w:shd w:val="clear" w:color="auto" w:fill="FFFFFF"/>
        <w:spacing w:before="0" w:beforeAutospacing="0" w:after="120" w:afterAutospacing="0"/>
        <w:jc w:val="right"/>
      </w:pPr>
      <w:bookmarkStart w:id="8" w:name="_Ref54594336"/>
      <w:r w:rsidRPr="0068685F">
        <w:t>tabula</w:t>
      </w:r>
      <w:bookmarkEnd w:id="8"/>
    </w:p>
    <w:p w14:paraId="7B0EBA29" w14:textId="77777777" w:rsidR="00411633" w:rsidRPr="0068685F" w:rsidRDefault="00411633" w:rsidP="004A45A5">
      <w:pPr>
        <w:pStyle w:val="tvhtml"/>
        <w:shd w:val="clear" w:color="auto" w:fill="FFFFFF"/>
        <w:spacing w:before="0" w:beforeAutospacing="0" w:after="120" w:afterAutospacing="0"/>
        <w:ind w:firstLine="300"/>
        <w:jc w:val="center"/>
        <w:rPr>
          <w:b/>
          <w:bCs/>
        </w:rPr>
      </w:pPr>
      <w:r w:rsidRPr="0068685F">
        <w:rPr>
          <w:b/>
          <w:bCs/>
        </w:rPr>
        <w:t xml:space="preserve">Biogāzes stacijām (izņemot stacijas, kurās izmanto biomasas gazifikāciju vai </w:t>
      </w:r>
      <w:proofErr w:type="spellStart"/>
      <w:r w:rsidRPr="0068685F">
        <w:rPr>
          <w:b/>
          <w:bCs/>
        </w:rPr>
        <w:t>poligongāzes</w:t>
      </w:r>
      <w:proofErr w:type="spellEnd"/>
      <w:r w:rsidRPr="0068685F">
        <w:rPr>
          <w:b/>
          <w:bCs/>
        </w:rPr>
        <w:t>) piemērojamās kurināmā cenas līmeņatzīmes</w:t>
      </w:r>
    </w:p>
    <w:tbl>
      <w:tblPr>
        <w:tblW w:w="9629" w:type="dxa"/>
        <w:tblLayout w:type="fixed"/>
        <w:tblLook w:val="04A0" w:firstRow="1" w:lastRow="0" w:firstColumn="1" w:lastColumn="0" w:noHBand="0" w:noVBand="1"/>
      </w:tblPr>
      <w:tblGrid>
        <w:gridCol w:w="1416"/>
        <w:gridCol w:w="912"/>
        <w:gridCol w:w="913"/>
        <w:gridCol w:w="912"/>
        <w:gridCol w:w="913"/>
        <w:gridCol w:w="912"/>
        <w:gridCol w:w="913"/>
        <w:gridCol w:w="912"/>
        <w:gridCol w:w="913"/>
        <w:gridCol w:w="913"/>
      </w:tblGrid>
      <w:tr w:rsidR="00E84F4D" w:rsidRPr="0068685F" w14:paraId="6CE51389" w14:textId="77777777" w:rsidTr="00E21494">
        <w:trPr>
          <w:trHeight w:val="478"/>
        </w:trPr>
        <w:tc>
          <w:tcPr>
            <w:tcW w:w="1416" w:type="dxa"/>
            <w:vMerge w:val="restart"/>
            <w:tcBorders>
              <w:top w:val="single" w:sz="8" w:space="0" w:color="414142"/>
              <w:left w:val="single" w:sz="8" w:space="0" w:color="414142"/>
              <w:bottom w:val="single" w:sz="8" w:space="0" w:color="414142"/>
              <w:right w:val="single" w:sz="8" w:space="0" w:color="414142"/>
            </w:tcBorders>
            <w:shd w:val="clear" w:color="auto" w:fill="auto"/>
            <w:vAlign w:val="center"/>
          </w:tcPr>
          <w:p w14:paraId="77B90EF5" w14:textId="386B838B" w:rsidR="00E21494" w:rsidRPr="0068685F" w:rsidRDefault="00E21494" w:rsidP="004E60EF">
            <w:pPr>
              <w:pStyle w:val="tvhtml"/>
              <w:shd w:val="clear" w:color="auto" w:fill="FFFFFF"/>
              <w:spacing w:after="120"/>
              <w:rPr>
                <w:b/>
                <w:bCs/>
              </w:rPr>
            </w:pPr>
            <w:r w:rsidRPr="0068685F">
              <w:rPr>
                <w:b/>
                <w:bCs/>
              </w:rPr>
              <w:t>Uzstādītā elektriskā jauda </w:t>
            </w:r>
            <w:r w:rsidR="005311F0" w:rsidRPr="0068685F">
              <w:rPr>
                <w:i/>
                <w:iCs/>
              </w:rPr>
              <w:t>P</w:t>
            </w:r>
            <w:r w:rsidR="005311F0" w:rsidRPr="0068685F">
              <w:rPr>
                <w:i/>
                <w:iCs/>
                <w:vertAlign w:val="subscript"/>
              </w:rPr>
              <w:t>el</w:t>
            </w:r>
          </w:p>
        </w:tc>
        <w:tc>
          <w:tcPr>
            <w:tcW w:w="8213" w:type="dxa"/>
            <w:gridSpan w:val="9"/>
            <w:tcBorders>
              <w:top w:val="single" w:sz="8" w:space="0" w:color="414142"/>
              <w:left w:val="nil"/>
              <w:bottom w:val="single" w:sz="8" w:space="0" w:color="414142"/>
              <w:right w:val="single" w:sz="8" w:space="0" w:color="414142"/>
            </w:tcBorders>
            <w:shd w:val="clear" w:color="auto" w:fill="auto"/>
            <w:vAlign w:val="center"/>
          </w:tcPr>
          <w:p w14:paraId="117FBF93" w14:textId="260C10E3" w:rsidR="00E21494" w:rsidRPr="0068685F" w:rsidRDefault="00E21494" w:rsidP="004E60EF">
            <w:pPr>
              <w:pStyle w:val="tvhtml"/>
              <w:shd w:val="clear" w:color="auto" w:fill="FFFFFF"/>
              <w:spacing w:after="120"/>
              <w:ind w:left="360" w:hanging="360"/>
              <w:jc w:val="center"/>
              <w:rPr>
                <w:b/>
                <w:bCs/>
              </w:rPr>
            </w:pPr>
            <w:r w:rsidRPr="0068685F">
              <w:rPr>
                <w:b/>
                <w:bCs/>
              </w:rPr>
              <w:t>Kurināmā cena bez PVN </w:t>
            </w:r>
            <w:r w:rsidR="00B825C0" w:rsidRPr="0068685F">
              <w:rPr>
                <w:i/>
                <w:iCs/>
              </w:rPr>
              <w:t>C</w:t>
            </w:r>
            <w:r w:rsidR="00B825C0" w:rsidRPr="0068685F">
              <w:rPr>
                <w:i/>
                <w:iCs/>
                <w:bdr w:val="none" w:sz="0" w:space="0" w:color="auto" w:frame="1"/>
                <w:vertAlign w:val="subscript"/>
              </w:rPr>
              <w:t>kur</w:t>
            </w:r>
            <w:r w:rsidR="00B825C0" w:rsidRPr="0068685F">
              <w:rPr>
                <w:b/>
                <w:bCs/>
                <w:bdr w:val="none" w:sz="0" w:space="0" w:color="auto" w:frame="1"/>
                <w:vertAlign w:val="superscript"/>
              </w:rPr>
              <w:t>1</w:t>
            </w:r>
            <w:r w:rsidRPr="0068685F">
              <w:rPr>
                <w:b/>
                <w:bCs/>
              </w:rPr>
              <w:t>, EUR/MWh</w:t>
            </w:r>
          </w:p>
        </w:tc>
      </w:tr>
      <w:tr w:rsidR="00E84F4D" w:rsidRPr="0068685F" w14:paraId="519CFAB2" w14:textId="77777777" w:rsidTr="006D344E">
        <w:trPr>
          <w:trHeight w:val="285"/>
        </w:trPr>
        <w:tc>
          <w:tcPr>
            <w:tcW w:w="1416" w:type="dxa"/>
            <w:vMerge/>
            <w:tcBorders>
              <w:top w:val="single" w:sz="8" w:space="0" w:color="414142"/>
              <w:left w:val="single" w:sz="8" w:space="0" w:color="414142"/>
              <w:bottom w:val="single" w:sz="8" w:space="0" w:color="414142"/>
              <w:right w:val="single" w:sz="8" w:space="0" w:color="414142"/>
            </w:tcBorders>
            <w:vAlign w:val="center"/>
            <w:hideMark/>
          </w:tcPr>
          <w:p w14:paraId="2B2B6442" w14:textId="77777777" w:rsidR="00E21494" w:rsidRPr="0068685F" w:rsidRDefault="00E21494" w:rsidP="006D344E">
            <w:pPr>
              <w:suppressAutoHyphens w:val="0"/>
              <w:autoSpaceDN/>
              <w:spacing w:after="0" w:line="240" w:lineRule="auto"/>
              <w:textAlignment w:val="auto"/>
              <w:rPr>
                <w:rFonts w:ascii="Times New Roman" w:eastAsia="Times New Roman" w:hAnsi="Times New Roman"/>
                <w:b/>
                <w:bCs/>
                <w:sz w:val="24"/>
                <w:szCs w:val="24"/>
                <w:lang w:eastAsia="lv-LV"/>
              </w:rPr>
            </w:pPr>
          </w:p>
        </w:tc>
        <w:tc>
          <w:tcPr>
            <w:tcW w:w="912" w:type="dxa"/>
            <w:tcBorders>
              <w:top w:val="nil"/>
              <w:left w:val="nil"/>
              <w:bottom w:val="single" w:sz="8" w:space="0" w:color="414142"/>
              <w:right w:val="single" w:sz="8" w:space="0" w:color="414142"/>
            </w:tcBorders>
            <w:shd w:val="clear" w:color="auto" w:fill="auto"/>
            <w:vAlign w:val="center"/>
            <w:hideMark/>
          </w:tcPr>
          <w:p w14:paraId="3AB20AA0"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2008</w:t>
            </w:r>
          </w:p>
        </w:tc>
        <w:tc>
          <w:tcPr>
            <w:tcW w:w="913" w:type="dxa"/>
            <w:tcBorders>
              <w:top w:val="nil"/>
              <w:left w:val="nil"/>
              <w:bottom w:val="single" w:sz="8" w:space="0" w:color="414142"/>
              <w:right w:val="single" w:sz="8" w:space="0" w:color="414142"/>
            </w:tcBorders>
            <w:shd w:val="clear" w:color="auto" w:fill="auto"/>
            <w:vAlign w:val="center"/>
            <w:hideMark/>
          </w:tcPr>
          <w:p w14:paraId="5B4E5D03"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2009</w:t>
            </w:r>
          </w:p>
        </w:tc>
        <w:tc>
          <w:tcPr>
            <w:tcW w:w="912" w:type="dxa"/>
            <w:tcBorders>
              <w:top w:val="nil"/>
              <w:left w:val="nil"/>
              <w:bottom w:val="single" w:sz="8" w:space="0" w:color="414142"/>
              <w:right w:val="single" w:sz="8" w:space="0" w:color="414142"/>
            </w:tcBorders>
            <w:shd w:val="clear" w:color="auto" w:fill="auto"/>
            <w:vAlign w:val="center"/>
            <w:hideMark/>
          </w:tcPr>
          <w:p w14:paraId="68532177"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2010</w:t>
            </w:r>
          </w:p>
        </w:tc>
        <w:tc>
          <w:tcPr>
            <w:tcW w:w="913" w:type="dxa"/>
            <w:tcBorders>
              <w:top w:val="nil"/>
              <w:left w:val="nil"/>
              <w:bottom w:val="single" w:sz="8" w:space="0" w:color="414142"/>
              <w:right w:val="single" w:sz="8" w:space="0" w:color="414142"/>
            </w:tcBorders>
            <w:shd w:val="clear" w:color="auto" w:fill="auto"/>
            <w:vAlign w:val="center"/>
            <w:hideMark/>
          </w:tcPr>
          <w:p w14:paraId="5837C937"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2011</w:t>
            </w:r>
          </w:p>
        </w:tc>
        <w:tc>
          <w:tcPr>
            <w:tcW w:w="912" w:type="dxa"/>
            <w:tcBorders>
              <w:top w:val="nil"/>
              <w:left w:val="nil"/>
              <w:bottom w:val="single" w:sz="8" w:space="0" w:color="414142"/>
              <w:right w:val="single" w:sz="8" w:space="0" w:color="414142"/>
            </w:tcBorders>
            <w:shd w:val="clear" w:color="auto" w:fill="auto"/>
            <w:vAlign w:val="center"/>
            <w:hideMark/>
          </w:tcPr>
          <w:p w14:paraId="6F2F2DE7"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2012</w:t>
            </w:r>
          </w:p>
        </w:tc>
        <w:tc>
          <w:tcPr>
            <w:tcW w:w="913" w:type="dxa"/>
            <w:tcBorders>
              <w:top w:val="nil"/>
              <w:left w:val="nil"/>
              <w:bottom w:val="single" w:sz="8" w:space="0" w:color="414142"/>
              <w:right w:val="single" w:sz="8" w:space="0" w:color="414142"/>
            </w:tcBorders>
            <w:shd w:val="clear" w:color="auto" w:fill="auto"/>
            <w:vAlign w:val="center"/>
            <w:hideMark/>
          </w:tcPr>
          <w:p w14:paraId="0000D87B"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2013</w:t>
            </w:r>
          </w:p>
        </w:tc>
        <w:tc>
          <w:tcPr>
            <w:tcW w:w="912" w:type="dxa"/>
            <w:tcBorders>
              <w:top w:val="nil"/>
              <w:left w:val="nil"/>
              <w:bottom w:val="single" w:sz="8" w:space="0" w:color="414142"/>
              <w:right w:val="single" w:sz="8" w:space="0" w:color="414142"/>
            </w:tcBorders>
            <w:shd w:val="clear" w:color="auto" w:fill="auto"/>
            <w:vAlign w:val="center"/>
            <w:hideMark/>
          </w:tcPr>
          <w:p w14:paraId="3B7D86FA"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2014</w:t>
            </w:r>
          </w:p>
        </w:tc>
        <w:tc>
          <w:tcPr>
            <w:tcW w:w="913" w:type="dxa"/>
            <w:tcBorders>
              <w:top w:val="nil"/>
              <w:left w:val="nil"/>
              <w:bottom w:val="single" w:sz="8" w:space="0" w:color="414142"/>
              <w:right w:val="single" w:sz="8" w:space="0" w:color="414142"/>
            </w:tcBorders>
            <w:shd w:val="clear" w:color="auto" w:fill="auto"/>
            <w:vAlign w:val="center"/>
            <w:hideMark/>
          </w:tcPr>
          <w:p w14:paraId="59B009AD"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2015</w:t>
            </w:r>
          </w:p>
        </w:tc>
        <w:tc>
          <w:tcPr>
            <w:tcW w:w="913" w:type="dxa"/>
            <w:tcBorders>
              <w:top w:val="nil"/>
              <w:left w:val="nil"/>
              <w:bottom w:val="single" w:sz="8" w:space="0" w:color="414142"/>
              <w:right w:val="single" w:sz="8" w:space="0" w:color="414142"/>
            </w:tcBorders>
            <w:shd w:val="clear" w:color="auto" w:fill="auto"/>
            <w:vAlign w:val="center"/>
            <w:hideMark/>
          </w:tcPr>
          <w:p w14:paraId="517005D7"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2016</w:t>
            </w:r>
          </w:p>
        </w:tc>
      </w:tr>
      <w:tr w:rsidR="00E84F4D" w:rsidRPr="0068685F" w14:paraId="65B32506" w14:textId="77777777" w:rsidTr="006D344E">
        <w:trPr>
          <w:trHeight w:val="865"/>
        </w:trPr>
        <w:tc>
          <w:tcPr>
            <w:tcW w:w="1416" w:type="dxa"/>
            <w:tcBorders>
              <w:top w:val="nil"/>
              <w:left w:val="single" w:sz="8" w:space="0" w:color="414142"/>
              <w:bottom w:val="single" w:sz="8" w:space="0" w:color="414142"/>
              <w:right w:val="single" w:sz="8" w:space="0" w:color="414142"/>
            </w:tcBorders>
            <w:shd w:val="clear" w:color="auto" w:fill="auto"/>
            <w:vAlign w:val="center"/>
            <w:hideMark/>
          </w:tcPr>
          <w:p w14:paraId="0E4A6698" w14:textId="77777777" w:rsidR="00E21494" w:rsidRPr="0068685F" w:rsidRDefault="00E21494" w:rsidP="006D344E">
            <w:pPr>
              <w:suppressAutoHyphens w:val="0"/>
              <w:autoSpaceDN/>
              <w:spacing w:after="0" w:line="240" w:lineRule="auto"/>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Nepārsniedz 0,5 MW</w:t>
            </w:r>
          </w:p>
        </w:tc>
        <w:tc>
          <w:tcPr>
            <w:tcW w:w="912" w:type="dxa"/>
            <w:tcBorders>
              <w:top w:val="nil"/>
              <w:left w:val="nil"/>
              <w:bottom w:val="single" w:sz="8" w:space="0" w:color="414142"/>
              <w:right w:val="single" w:sz="8" w:space="0" w:color="414142"/>
            </w:tcBorders>
            <w:shd w:val="clear" w:color="auto" w:fill="auto"/>
            <w:vAlign w:val="center"/>
            <w:hideMark/>
          </w:tcPr>
          <w:p w14:paraId="574E8639"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51,08</w:t>
            </w:r>
          </w:p>
        </w:tc>
        <w:tc>
          <w:tcPr>
            <w:tcW w:w="913" w:type="dxa"/>
            <w:tcBorders>
              <w:top w:val="nil"/>
              <w:left w:val="nil"/>
              <w:bottom w:val="single" w:sz="8" w:space="0" w:color="414142"/>
              <w:right w:val="single" w:sz="8" w:space="0" w:color="414142"/>
            </w:tcBorders>
            <w:shd w:val="clear" w:color="auto" w:fill="auto"/>
            <w:vAlign w:val="center"/>
            <w:hideMark/>
          </w:tcPr>
          <w:p w14:paraId="7A800A9A"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40,51</w:t>
            </w:r>
          </w:p>
        </w:tc>
        <w:tc>
          <w:tcPr>
            <w:tcW w:w="912" w:type="dxa"/>
            <w:tcBorders>
              <w:top w:val="nil"/>
              <w:left w:val="nil"/>
              <w:bottom w:val="single" w:sz="8" w:space="0" w:color="414142"/>
              <w:right w:val="single" w:sz="8" w:space="0" w:color="414142"/>
            </w:tcBorders>
            <w:shd w:val="clear" w:color="auto" w:fill="auto"/>
            <w:vAlign w:val="center"/>
            <w:hideMark/>
          </w:tcPr>
          <w:p w14:paraId="1D23A43E"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30,98</w:t>
            </w:r>
          </w:p>
        </w:tc>
        <w:tc>
          <w:tcPr>
            <w:tcW w:w="913" w:type="dxa"/>
            <w:tcBorders>
              <w:top w:val="nil"/>
              <w:left w:val="nil"/>
              <w:bottom w:val="single" w:sz="8" w:space="0" w:color="414142"/>
              <w:right w:val="single" w:sz="8" w:space="0" w:color="414142"/>
            </w:tcBorders>
            <w:shd w:val="clear" w:color="auto" w:fill="auto"/>
            <w:vAlign w:val="center"/>
            <w:hideMark/>
          </w:tcPr>
          <w:p w14:paraId="7B60A062"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35,47</w:t>
            </w:r>
          </w:p>
        </w:tc>
        <w:tc>
          <w:tcPr>
            <w:tcW w:w="912" w:type="dxa"/>
            <w:tcBorders>
              <w:top w:val="nil"/>
              <w:left w:val="nil"/>
              <w:bottom w:val="single" w:sz="8" w:space="0" w:color="414142"/>
              <w:right w:val="single" w:sz="8" w:space="0" w:color="414142"/>
            </w:tcBorders>
            <w:shd w:val="clear" w:color="auto" w:fill="auto"/>
            <w:vAlign w:val="center"/>
            <w:hideMark/>
          </w:tcPr>
          <w:p w14:paraId="44F5C2D7"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42,39</w:t>
            </w:r>
          </w:p>
        </w:tc>
        <w:tc>
          <w:tcPr>
            <w:tcW w:w="913" w:type="dxa"/>
            <w:tcBorders>
              <w:top w:val="nil"/>
              <w:left w:val="nil"/>
              <w:bottom w:val="single" w:sz="8" w:space="0" w:color="414142"/>
              <w:right w:val="single" w:sz="8" w:space="0" w:color="414142"/>
            </w:tcBorders>
            <w:shd w:val="clear" w:color="auto" w:fill="auto"/>
            <w:vAlign w:val="center"/>
            <w:hideMark/>
          </w:tcPr>
          <w:p w14:paraId="23409A08"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43,65</w:t>
            </w:r>
          </w:p>
        </w:tc>
        <w:tc>
          <w:tcPr>
            <w:tcW w:w="912" w:type="dxa"/>
            <w:tcBorders>
              <w:top w:val="nil"/>
              <w:left w:val="nil"/>
              <w:bottom w:val="single" w:sz="8" w:space="0" w:color="414142"/>
              <w:right w:val="single" w:sz="8" w:space="0" w:color="414142"/>
            </w:tcBorders>
            <w:shd w:val="clear" w:color="auto" w:fill="auto"/>
            <w:vAlign w:val="center"/>
            <w:hideMark/>
          </w:tcPr>
          <w:p w14:paraId="0061FC47"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46,31</w:t>
            </w:r>
          </w:p>
        </w:tc>
        <w:tc>
          <w:tcPr>
            <w:tcW w:w="913" w:type="dxa"/>
            <w:tcBorders>
              <w:top w:val="nil"/>
              <w:left w:val="nil"/>
              <w:bottom w:val="single" w:sz="8" w:space="0" w:color="414142"/>
              <w:right w:val="single" w:sz="8" w:space="0" w:color="414142"/>
            </w:tcBorders>
            <w:shd w:val="clear" w:color="auto" w:fill="auto"/>
            <w:vAlign w:val="center"/>
            <w:hideMark/>
          </w:tcPr>
          <w:p w14:paraId="4A17DB53"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48,14</w:t>
            </w:r>
          </w:p>
        </w:tc>
        <w:tc>
          <w:tcPr>
            <w:tcW w:w="913" w:type="dxa"/>
            <w:tcBorders>
              <w:top w:val="nil"/>
              <w:left w:val="nil"/>
              <w:bottom w:val="single" w:sz="8" w:space="0" w:color="414142"/>
              <w:right w:val="single" w:sz="8" w:space="0" w:color="414142"/>
            </w:tcBorders>
            <w:shd w:val="clear" w:color="auto" w:fill="auto"/>
            <w:vAlign w:val="center"/>
            <w:hideMark/>
          </w:tcPr>
          <w:p w14:paraId="1045ED74"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51,83</w:t>
            </w:r>
          </w:p>
        </w:tc>
      </w:tr>
      <w:tr w:rsidR="00E84F4D" w:rsidRPr="0068685F" w14:paraId="37CC4E05" w14:textId="77777777" w:rsidTr="006D344E">
        <w:trPr>
          <w:trHeight w:val="1435"/>
        </w:trPr>
        <w:tc>
          <w:tcPr>
            <w:tcW w:w="1416" w:type="dxa"/>
            <w:tcBorders>
              <w:top w:val="nil"/>
              <w:left w:val="single" w:sz="8" w:space="0" w:color="414142"/>
              <w:bottom w:val="single" w:sz="8" w:space="0" w:color="414142"/>
              <w:right w:val="single" w:sz="8" w:space="0" w:color="414142"/>
            </w:tcBorders>
            <w:shd w:val="clear" w:color="auto" w:fill="auto"/>
            <w:vAlign w:val="center"/>
            <w:hideMark/>
          </w:tcPr>
          <w:p w14:paraId="24A045A0" w14:textId="77777777" w:rsidR="00E21494" w:rsidRPr="0068685F" w:rsidRDefault="00E21494" w:rsidP="006D344E">
            <w:pPr>
              <w:suppressAutoHyphens w:val="0"/>
              <w:autoSpaceDN/>
              <w:spacing w:after="0" w:line="240" w:lineRule="auto"/>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Lielāka par 0,5 MW, bet nepārsniedz 1 MW</w:t>
            </w:r>
          </w:p>
        </w:tc>
        <w:tc>
          <w:tcPr>
            <w:tcW w:w="912" w:type="dxa"/>
            <w:tcBorders>
              <w:top w:val="nil"/>
              <w:left w:val="nil"/>
              <w:bottom w:val="single" w:sz="8" w:space="0" w:color="414142"/>
              <w:right w:val="single" w:sz="8" w:space="0" w:color="414142"/>
            </w:tcBorders>
            <w:shd w:val="clear" w:color="auto" w:fill="auto"/>
            <w:vAlign w:val="center"/>
            <w:hideMark/>
          </w:tcPr>
          <w:p w14:paraId="339BDAED"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48,11</w:t>
            </w:r>
          </w:p>
        </w:tc>
        <w:tc>
          <w:tcPr>
            <w:tcW w:w="913" w:type="dxa"/>
            <w:tcBorders>
              <w:top w:val="nil"/>
              <w:left w:val="nil"/>
              <w:bottom w:val="single" w:sz="8" w:space="0" w:color="414142"/>
              <w:right w:val="single" w:sz="8" w:space="0" w:color="414142"/>
            </w:tcBorders>
            <w:shd w:val="clear" w:color="auto" w:fill="auto"/>
            <w:vAlign w:val="center"/>
            <w:hideMark/>
          </w:tcPr>
          <w:p w14:paraId="7D2A7ABB"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38,15</w:t>
            </w:r>
          </w:p>
        </w:tc>
        <w:tc>
          <w:tcPr>
            <w:tcW w:w="912" w:type="dxa"/>
            <w:tcBorders>
              <w:top w:val="nil"/>
              <w:left w:val="nil"/>
              <w:bottom w:val="single" w:sz="8" w:space="0" w:color="414142"/>
              <w:right w:val="single" w:sz="8" w:space="0" w:color="414142"/>
            </w:tcBorders>
            <w:shd w:val="clear" w:color="auto" w:fill="auto"/>
            <w:vAlign w:val="center"/>
            <w:hideMark/>
          </w:tcPr>
          <w:p w14:paraId="61B34075"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29,19</w:t>
            </w:r>
          </w:p>
        </w:tc>
        <w:tc>
          <w:tcPr>
            <w:tcW w:w="913" w:type="dxa"/>
            <w:tcBorders>
              <w:top w:val="nil"/>
              <w:left w:val="nil"/>
              <w:bottom w:val="single" w:sz="8" w:space="0" w:color="414142"/>
              <w:right w:val="single" w:sz="8" w:space="0" w:color="414142"/>
            </w:tcBorders>
            <w:shd w:val="clear" w:color="auto" w:fill="auto"/>
            <w:vAlign w:val="center"/>
            <w:hideMark/>
          </w:tcPr>
          <w:p w14:paraId="34BCB154"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33,41</w:t>
            </w:r>
          </w:p>
        </w:tc>
        <w:tc>
          <w:tcPr>
            <w:tcW w:w="912" w:type="dxa"/>
            <w:tcBorders>
              <w:top w:val="nil"/>
              <w:left w:val="nil"/>
              <w:bottom w:val="single" w:sz="8" w:space="0" w:color="414142"/>
              <w:right w:val="single" w:sz="8" w:space="0" w:color="414142"/>
            </w:tcBorders>
            <w:shd w:val="clear" w:color="auto" w:fill="auto"/>
            <w:vAlign w:val="center"/>
            <w:hideMark/>
          </w:tcPr>
          <w:p w14:paraId="45EBC1C6"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39,93</w:t>
            </w:r>
          </w:p>
        </w:tc>
        <w:tc>
          <w:tcPr>
            <w:tcW w:w="913" w:type="dxa"/>
            <w:tcBorders>
              <w:top w:val="nil"/>
              <w:left w:val="nil"/>
              <w:bottom w:val="single" w:sz="8" w:space="0" w:color="414142"/>
              <w:right w:val="single" w:sz="8" w:space="0" w:color="414142"/>
            </w:tcBorders>
            <w:shd w:val="clear" w:color="auto" w:fill="auto"/>
            <w:vAlign w:val="center"/>
            <w:hideMark/>
          </w:tcPr>
          <w:p w14:paraId="0075B61B"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41,12</w:t>
            </w:r>
          </w:p>
        </w:tc>
        <w:tc>
          <w:tcPr>
            <w:tcW w:w="912" w:type="dxa"/>
            <w:tcBorders>
              <w:top w:val="nil"/>
              <w:left w:val="nil"/>
              <w:bottom w:val="single" w:sz="8" w:space="0" w:color="414142"/>
              <w:right w:val="single" w:sz="8" w:space="0" w:color="414142"/>
            </w:tcBorders>
            <w:shd w:val="clear" w:color="auto" w:fill="auto"/>
            <w:vAlign w:val="center"/>
            <w:hideMark/>
          </w:tcPr>
          <w:p w14:paraId="3ED7CFDF"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43,62</w:t>
            </w:r>
          </w:p>
        </w:tc>
        <w:tc>
          <w:tcPr>
            <w:tcW w:w="913" w:type="dxa"/>
            <w:tcBorders>
              <w:top w:val="nil"/>
              <w:left w:val="nil"/>
              <w:bottom w:val="single" w:sz="8" w:space="0" w:color="414142"/>
              <w:right w:val="single" w:sz="8" w:space="0" w:color="414142"/>
            </w:tcBorders>
            <w:shd w:val="clear" w:color="auto" w:fill="auto"/>
            <w:vAlign w:val="center"/>
            <w:hideMark/>
          </w:tcPr>
          <w:p w14:paraId="784E8257"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45,35</w:t>
            </w:r>
          </w:p>
        </w:tc>
        <w:tc>
          <w:tcPr>
            <w:tcW w:w="913" w:type="dxa"/>
            <w:tcBorders>
              <w:top w:val="nil"/>
              <w:left w:val="nil"/>
              <w:bottom w:val="single" w:sz="8" w:space="0" w:color="414142"/>
              <w:right w:val="single" w:sz="8" w:space="0" w:color="414142"/>
            </w:tcBorders>
            <w:shd w:val="clear" w:color="auto" w:fill="auto"/>
            <w:vAlign w:val="center"/>
            <w:hideMark/>
          </w:tcPr>
          <w:p w14:paraId="76EB3139"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48,82</w:t>
            </w:r>
          </w:p>
        </w:tc>
      </w:tr>
      <w:tr w:rsidR="00E84F4D" w:rsidRPr="0068685F" w14:paraId="30048E1A" w14:textId="77777777" w:rsidTr="006D344E">
        <w:trPr>
          <w:trHeight w:val="865"/>
        </w:trPr>
        <w:tc>
          <w:tcPr>
            <w:tcW w:w="1416" w:type="dxa"/>
            <w:tcBorders>
              <w:top w:val="nil"/>
              <w:left w:val="single" w:sz="8" w:space="0" w:color="414142"/>
              <w:bottom w:val="single" w:sz="8" w:space="0" w:color="414142"/>
              <w:right w:val="single" w:sz="8" w:space="0" w:color="414142"/>
            </w:tcBorders>
            <w:shd w:val="clear" w:color="auto" w:fill="auto"/>
            <w:vAlign w:val="center"/>
            <w:hideMark/>
          </w:tcPr>
          <w:p w14:paraId="33D9E877" w14:textId="77777777" w:rsidR="00E21494" w:rsidRPr="0068685F" w:rsidRDefault="00E21494" w:rsidP="006D344E">
            <w:pPr>
              <w:suppressAutoHyphens w:val="0"/>
              <w:autoSpaceDN/>
              <w:spacing w:after="0" w:line="240" w:lineRule="auto"/>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Lielāka par 1 MW</w:t>
            </w:r>
          </w:p>
        </w:tc>
        <w:tc>
          <w:tcPr>
            <w:tcW w:w="912" w:type="dxa"/>
            <w:tcBorders>
              <w:top w:val="nil"/>
              <w:left w:val="nil"/>
              <w:bottom w:val="single" w:sz="8" w:space="0" w:color="414142"/>
              <w:right w:val="single" w:sz="8" w:space="0" w:color="414142"/>
            </w:tcBorders>
            <w:shd w:val="clear" w:color="auto" w:fill="auto"/>
            <w:vAlign w:val="center"/>
            <w:hideMark/>
          </w:tcPr>
          <w:p w14:paraId="49B7DE1E"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46,15</w:t>
            </w:r>
          </w:p>
        </w:tc>
        <w:tc>
          <w:tcPr>
            <w:tcW w:w="913" w:type="dxa"/>
            <w:tcBorders>
              <w:top w:val="nil"/>
              <w:left w:val="nil"/>
              <w:bottom w:val="single" w:sz="8" w:space="0" w:color="414142"/>
              <w:right w:val="single" w:sz="8" w:space="0" w:color="414142"/>
            </w:tcBorders>
            <w:shd w:val="clear" w:color="auto" w:fill="auto"/>
            <w:vAlign w:val="center"/>
            <w:hideMark/>
          </w:tcPr>
          <w:p w14:paraId="2DD10A47"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36,60</w:t>
            </w:r>
          </w:p>
        </w:tc>
        <w:tc>
          <w:tcPr>
            <w:tcW w:w="912" w:type="dxa"/>
            <w:tcBorders>
              <w:top w:val="nil"/>
              <w:left w:val="nil"/>
              <w:bottom w:val="single" w:sz="8" w:space="0" w:color="414142"/>
              <w:right w:val="single" w:sz="8" w:space="0" w:color="414142"/>
            </w:tcBorders>
            <w:shd w:val="clear" w:color="auto" w:fill="auto"/>
            <w:vAlign w:val="center"/>
            <w:hideMark/>
          </w:tcPr>
          <w:p w14:paraId="4784166A"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27,99</w:t>
            </w:r>
          </w:p>
        </w:tc>
        <w:tc>
          <w:tcPr>
            <w:tcW w:w="913" w:type="dxa"/>
            <w:tcBorders>
              <w:top w:val="nil"/>
              <w:left w:val="nil"/>
              <w:bottom w:val="single" w:sz="8" w:space="0" w:color="414142"/>
              <w:right w:val="single" w:sz="8" w:space="0" w:color="414142"/>
            </w:tcBorders>
            <w:shd w:val="clear" w:color="auto" w:fill="auto"/>
            <w:vAlign w:val="center"/>
            <w:hideMark/>
          </w:tcPr>
          <w:p w14:paraId="315CCB6F"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32,05</w:t>
            </w:r>
          </w:p>
        </w:tc>
        <w:tc>
          <w:tcPr>
            <w:tcW w:w="912" w:type="dxa"/>
            <w:tcBorders>
              <w:top w:val="nil"/>
              <w:left w:val="nil"/>
              <w:bottom w:val="single" w:sz="8" w:space="0" w:color="414142"/>
              <w:right w:val="single" w:sz="8" w:space="0" w:color="414142"/>
            </w:tcBorders>
            <w:shd w:val="clear" w:color="auto" w:fill="auto"/>
            <w:vAlign w:val="center"/>
            <w:hideMark/>
          </w:tcPr>
          <w:p w14:paraId="4FF51C84"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38,30</w:t>
            </w:r>
          </w:p>
        </w:tc>
        <w:tc>
          <w:tcPr>
            <w:tcW w:w="913" w:type="dxa"/>
            <w:tcBorders>
              <w:top w:val="nil"/>
              <w:left w:val="nil"/>
              <w:bottom w:val="single" w:sz="8" w:space="0" w:color="414142"/>
              <w:right w:val="single" w:sz="8" w:space="0" w:color="414142"/>
            </w:tcBorders>
            <w:shd w:val="clear" w:color="auto" w:fill="auto"/>
            <w:vAlign w:val="center"/>
            <w:hideMark/>
          </w:tcPr>
          <w:p w14:paraId="0953E0D4"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39,44</w:t>
            </w:r>
          </w:p>
        </w:tc>
        <w:tc>
          <w:tcPr>
            <w:tcW w:w="912" w:type="dxa"/>
            <w:tcBorders>
              <w:top w:val="nil"/>
              <w:left w:val="nil"/>
              <w:bottom w:val="single" w:sz="8" w:space="0" w:color="414142"/>
              <w:right w:val="single" w:sz="8" w:space="0" w:color="414142"/>
            </w:tcBorders>
            <w:shd w:val="clear" w:color="auto" w:fill="auto"/>
            <w:vAlign w:val="center"/>
            <w:hideMark/>
          </w:tcPr>
          <w:p w14:paraId="71E4D591"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41,84</w:t>
            </w:r>
          </w:p>
        </w:tc>
        <w:tc>
          <w:tcPr>
            <w:tcW w:w="913" w:type="dxa"/>
            <w:tcBorders>
              <w:top w:val="nil"/>
              <w:left w:val="nil"/>
              <w:bottom w:val="single" w:sz="8" w:space="0" w:color="414142"/>
              <w:right w:val="single" w:sz="8" w:space="0" w:color="414142"/>
            </w:tcBorders>
            <w:shd w:val="clear" w:color="auto" w:fill="auto"/>
            <w:vAlign w:val="center"/>
            <w:hideMark/>
          </w:tcPr>
          <w:p w14:paraId="72E2107C"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43,49</w:t>
            </w:r>
          </w:p>
        </w:tc>
        <w:tc>
          <w:tcPr>
            <w:tcW w:w="913" w:type="dxa"/>
            <w:tcBorders>
              <w:top w:val="nil"/>
              <w:left w:val="nil"/>
              <w:bottom w:val="single" w:sz="8" w:space="0" w:color="414142"/>
              <w:right w:val="single" w:sz="8" w:space="0" w:color="414142"/>
            </w:tcBorders>
            <w:shd w:val="clear" w:color="auto" w:fill="auto"/>
            <w:vAlign w:val="center"/>
            <w:hideMark/>
          </w:tcPr>
          <w:p w14:paraId="659F6C24"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46,83</w:t>
            </w:r>
          </w:p>
        </w:tc>
      </w:tr>
      <w:tr w:rsidR="00E84F4D" w:rsidRPr="0068685F" w14:paraId="748E695A" w14:textId="77777777" w:rsidTr="006D344E">
        <w:trPr>
          <w:trHeight w:val="285"/>
        </w:trPr>
        <w:tc>
          <w:tcPr>
            <w:tcW w:w="1416" w:type="dxa"/>
            <w:tcBorders>
              <w:top w:val="nil"/>
              <w:left w:val="nil"/>
              <w:bottom w:val="single" w:sz="8" w:space="0" w:color="414142"/>
              <w:right w:val="single" w:sz="8" w:space="0" w:color="414142"/>
            </w:tcBorders>
            <w:shd w:val="clear" w:color="auto" w:fill="auto"/>
            <w:vAlign w:val="center"/>
            <w:hideMark/>
          </w:tcPr>
          <w:p w14:paraId="39CC39F0" w14:textId="77777777" w:rsidR="00E21494" w:rsidRPr="0068685F" w:rsidRDefault="00E21494" w:rsidP="006D344E">
            <w:pPr>
              <w:suppressAutoHyphens w:val="0"/>
              <w:autoSpaceDN/>
              <w:spacing w:after="0" w:line="240" w:lineRule="auto"/>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 </w:t>
            </w:r>
          </w:p>
        </w:tc>
        <w:tc>
          <w:tcPr>
            <w:tcW w:w="912" w:type="dxa"/>
            <w:tcBorders>
              <w:top w:val="nil"/>
              <w:left w:val="nil"/>
              <w:bottom w:val="single" w:sz="8" w:space="0" w:color="414142"/>
              <w:right w:val="single" w:sz="8" w:space="0" w:color="414142"/>
            </w:tcBorders>
            <w:shd w:val="clear" w:color="auto" w:fill="auto"/>
            <w:vAlign w:val="center"/>
            <w:hideMark/>
          </w:tcPr>
          <w:p w14:paraId="6AD77265"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2017</w:t>
            </w:r>
          </w:p>
        </w:tc>
        <w:tc>
          <w:tcPr>
            <w:tcW w:w="913" w:type="dxa"/>
            <w:tcBorders>
              <w:top w:val="nil"/>
              <w:left w:val="nil"/>
              <w:bottom w:val="single" w:sz="8" w:space="0" w:color="414142"/>
              <w:right w:val="single" w:sz="8" w:space="0" w:color="414142"/>
            </w:tcBorders>
            <w:shd w:val="clear" w:color="auto" w:fill="auto"/>
            <w:vAlign w:val="center"/>
            <w:hideMark/>
          </w:tcPr>
          <w:p w14:paraId="664C6E19"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2018</w:t>
            </w:r>
          </w:p>
        </w:tc>
        <w:tc>
          <w:tcPr>
            <w:tcW w:w="912" w:type="dxa"/>
            <w:tcBorders>
              <w:top w:val="nil"/>
              <w:left w:val="nil"/>
              <w:bottom w:val="single" w:sz="8" w:space="0" w:color="414142"/>
              <w:right w:val="single" w:sz="8" w:space="0" w:color="414142"/>
            </w:tcBorders>
            <w:shd w:val="clear" w:color="auto" w:fill="auto"/>
            <w:vAlign w:val="center"/>
            <w:hideMark/>
          </w:tcPr>
          <w:p w14:paraId="1D289405"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2019</w:t>
            </w:r>
          </w:p>
        </w:tc>
        <w:tc>
          <w:tcPr>
            <w:tcW w:w="913" w:type="dxa"/>
            <w:tcBorders>
              <w:top w:val="nil"/>
              <w:left w:val="nil"/>
              <w:bottom w:val="single" w:sz="8" w:space="0" w:color="414142"/>
              <w:right w:val="single" w:sz="8" w:space="0" w:color="414142"/>
            </w:tcBorders>
            <w:shd w:val="clear" w:color="auto" w:fill="auto"/>
            <w:vAlign w:val="center"/>
            <w:hideMark/>
          </w:tcPr>
          <w:p w14:paraId="38C33C9D"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2020</w:t>
            </w:r>
          </w:p>
        </w:tc>
        <w:tc>
          <w:tcPr>
            <w:tcW w:w="912" w:type="dxa"/>
            <w:tcBorders>
              <w:top w:val="nil"/>
              <w:left w:val="nil"/>
              <w:bottom w:val="single" w:sz="8" w:space="0" w:color="414142"/>
              <w:right w:val="single" w:sz="8" w:space="0" w:color="auto"/>
            </w:tcBorders>
            <w:shd w:val="clear" w:color="auto" w:fill="auto"/>
            <w:vAlign w:val="center"/>
            <w:hideMark/>
          </w:tcPr>
          <w:p w14:paraId="34F920BD"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2021</w:t>
            </w:r>
          </w:p>
        </w:tc>
        <w:tc>
          <w:tcPr>
            <w:tcW w:w="913" w:type="dxa"/>
            <w:tcBorders>
              <w:top w:val="nil"/>
              <w:left w:val="nil"/>
              <w:bottom w:val="single" w:sz="8" w:space="0" w:color="auto"/>
              <w:right w:val="single" w:sz="8" w:space="0" w:color="auto"/>
            </w:tcBorders>
            <w:shd w:val="clear" w:color="auto" w:fill="auto"/>
            <w:vAlign w:val="center"/>
            <w:hideMark/>
          </w:tcPr>
          <w:p w14:paraId="5469B3FF"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2022</w:t>
            </w:r>
          </w:p>
        </w:tc>
        <w:tc>
          <w:tcPr>
            <w:tcW w:w="912" w:type="dxa"/>
            <w:tcBorders>
              <w:top w:val="nil"/>
              <w:left w:val="nil"/>
              <w:bottom w:val="single" w:sz="8" w:space="0" w:color="auto"/>
              <w:right w:val="single" w:sz="8" w:space="0" w:color="auto"/>
            </w:tcBorders>
            <w:shd w:val="clear" w:color="auto" w:fill="auto"/>
            <w:vAlign w:val="center"/>
          </w:tcPr>
          <w:p w14:paraId="762B2675"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p>
        </w:tc>
        <w:tc>
          <w:tcPr>
            <w:tcW w:w="913" w:type="dxa"/>
            <w:tcBorders>
              <w:top w:val="nil"/>
              <w:left w:val="nil"/>
              <w:bottom w:val="single" w:sz="8" w:space="0" w:color="auto"/>
              <w:right w:val="single" w:sz="8" w:space="0" w:color="auto"/>
            </w:tcBorders>
            <w:shd w:val="clear" w:color="auto" w:fill="auto"/>
            <w:vAlign w:val="center"/>
          </w:tcPr>
          <w:p w14:paraId="706F5B20"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p>
        </w:tc>
        <w:tc>
          <w:tcPr>
            <w:tcW w:w="913" w:type="dxa"/>
            <w:tcBorders>
              <w:top w:val="nil"/>
              <w:left w:val="nil"/>
              <w:bottom w:val="single" w:sz="8" w:space="0" w:color="auto"/>
              <w:right w:val="single" w:sz="8" w:space="0" w:color="auto"/>
            </w:tcBorders>
            <w:shd w:val="clear" w:color="auto" w:fill="auto"/>
            <w:vAlign w:val="center"/>
          </w:tcPr>
          <w:p w14:paraId="7B07C7F1"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b/>
                <w:bCs/>
                <w:sz w:val="24"/>
                <w:szCs w:val="24"/>
                <w:lang w:eastAsia="lv-LV"/>
              </w:rPr>
            </w:pPr>
          </w:p>
        </w:tc>
      </w:tr>
      <w:tr w:rsidR="00E84F4D" w:rsidRPr="0068685F" w14:paraId="7177EA43" w14:textId="77777777" w:rsidTr="006D344E">
        <w:trPr>
          <w:trHeight w:val="865"/>
        </w:trPr>
        <w:tc>
          <w:tcPr>
            <w:tcW w:w="1416" w:type="dxa"/>
            <w:tcBorders>
              <w:top w:val="nil"/>
              <w:left w:val="single" w:sz="8" w:space="0" w:color="414142"/>
              <w:bottom w:val="single" w:sz="8" w:space="0" w:color="414142"/>
              <w:right w:val="single" w:sz="8" w:space="0" w:color="414142"/>
            </w:tcBorders>
            <w:shd w:val="clear" w:color="auto" w:fill="auto"/>
            <w:vAlign w:val="center"/>
            <w:hideMark/>
          </w:tcPr>
          <w:p w14:paraId="166C84D4" w14:textId="77777777" w:rsidR="00E21494" w:rsidRPr="0068685F" w:rsidRDefault="00E21494" w:rsidP="006D344E">
            <w:pPr>
              <w:suppressAutoHyphens w:val="0"/>
              <w:autoSpaceDN/>
              <w:spacing w:after="0" w:line="240" w:lineRule="auto"/>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Nepārsniedz 0,5 MW</w:t>
            </w:r>
          </w:p>
        </w:tc>
        <w:tc>
          <w:tcPr>
            <w:tcW w:w="912" w:type="dxa"/>
            <w:tcBorders>
              <w:top w:val="nil"/>
              <w:left w:val="nil"/>
              <w:bottom w:val="single" w:sz="8" w:space="0" w:color="414142"/>
              <w:right w:val="single" w:sz="8" w:space="0" w:color="414142"/>
            </w:tcBorders>
            <w:shd w:val="clear" w:color="auto" w:fill="auto"/>
            <w:vAlign w:val="center"/>
            <w:hideMark/>
          </w:tcPr>
          <w:p w14:paraId="5C30787A"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52,38</w:t>
            </w:r>
          </w:p>
        </w:tc>
        <w:tc>
          <w:tcPr>
            <w:tcW w:w="913" w:type="dxa"/>
            <w:tcBorders>
              <w:top w:val="nil"/>
              <w:left w:val="nil"/>
              <w:bottom w:val="single" w:sz="8" w:space="0" w:color="414142"/>
              <w:right w:val="single" w:sz="8" w:space="0" w:color="414142"/>
            </w:tcBorders>
            <w:shd w:val="clear" w:color="auto" w:fill="auto"/>
            <w:vAlign w:val="center"/>
            <w:hideMark/>
          </w:tcPr>
          <w:p w14:paraId="4A8ADAC1"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50,98</w:t>
            </w:r>
          </w:p>
        </w:tc>
        <w:tc>
          <w:tcPr>
            <w:tcW w:w="912" w:type="dxa"/>
            <w:tcBorders>
              <w:top w:val="nil"/>
              <w:left w:val="nil"/>
              <w:bottom w:val="single" w:sz="8" w:space="0" w:color="414142"/>
              <w:right w:val="single" w:sz="8" w:space="0" w:color="414142"/>
            </w:tcBorders>
            <w:shd w:val="clear" w:color="auto" w:fill="auto"/>
            <w:vAlign w:val="center"/>
            <w:hideMark/>
          </w:tcPr>
          <w:p w14:paraId="4BF6F04F"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48,00</w:t>
            </w:r>
          </w:p>
        </w:tc>
        <w:tc>
          <w:tcPr>
            <w:tcW w:w="913" w:type="dxa"/>
            <w:tcBorders>
              <w:top w:val="nil"/>
              <w:left w:val="nil"/>
              <w:bottom w:val="single" w:sz="8" w:space="0" w:color="414142"/>
              <w:right w:val="single" w:sz="8" w:space="0" w:color="414142"/>
            </w:tcBorders>
            <w:shd w:val="clear" w:color="auto" w:fill="auto"/>
            <w:vAlign w:val="center"/>
          </w:tcPr>
          <w:p w14:paraId="5B6DEA81"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53,28</w:t>
            </w:r>
          </w:p>
        </w:tc>
        <w:tc>
          <w:tcPr>
            <w:tcW w:w="912" w:type="dxa"/>
            <w:tcBorders>
              <w:top w:val="nil"/>
              <w:left w:val="nil"/>
              <w:bottom w:val="single" w:sz="8" w:space="0" w:color="414142"/>
              <w:right w:val="single" w:sz="8" w:space="0" w:color="auto"/>
            </w:tcBorders>
            <w:shd w:val="clear" w:color="auto" w:fill="auto"/>
            <w:vAlign w:val="center"/>
          </w:tcPr>
          <w:p w14:paraId="22CA2E9B"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52,47</w:t>
            </w:r>
          </w:p>
        </w:tc>
        <w:tc>
          <w:tcPr>
            <w:tcW w:w="913" w:type="dxa"/>
            <w:tcBorders>
              <w:top w:val="nil"/>
              <w:left w:val="nil"/>
              <w:bottom w:val="single" w:sz="8" w:space="0" w:color="auto"/>
              <w:right w:val="single" w:sz="8" w:space="0" w:color="auto"/>
            </w:tcBorders>
            <w:shd w:val="clear" w:color="auto" w:fill="auto"/>
            <w:vAlign w:val="center"/>
          </w:tcPr>
          <w:p w14:paraId="416ABEAF"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51,65</w:t>
            </w:r>
          </w:p>
        </w:tc>
        <w:tc>
          <w:tcPr>
            <w:tcW w:w="912" w:type="dxa"/>
            <w:tcBorders>
              <w:top w:val="nil"/>
              <w:left w:val="nil"/>
              <w:bottom w:val="single" w:sz="8" w:space="0" w:color="auto"/>
              <w:right w:val="single" w:sz="8" w:space="0" w:color="auto"/>
            </w:tcBorders>
            <w:shd w:val="clear" w:color="auto" w:fill="auto"/>
            <w:vAlign w:val="center"/>
          </w:tcPr>
          <w:p w14:paraId="37221944"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913" w:type="dxa"/>
            <w:tcBorders>
              <w:top w:val="nil"/>
              <w:left w:val="nil"/>
              <w:bottom w:val="single" w:sz="8" w:space="0" w:color="auto"/>
              <w:right w:val="single" w:sz="8" w:space="0" w:color="auto"/>
            </w:tcBorders>
            <w:shd w:val="clear" w:color="auto" w:fill="auto"/>
            <w:vAlign w:val="center"/>
          </w:tcPr>
          <w:p w14:paraId="32300971"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913" w:type="dxa"/>
            <w:tcBorders>
              <w:top w:val="nil"/>
              <w:left w:val="nil"/>
              <w:bottom w:val="single" w:sz="8" w:space="0" w:color="auto"/>
              <w:right w:val="single" w:sz="8" w:space="0" w:color="auto"/>
            </w:tcBorders>
            <w:shd w:val="clear" w:color="auto" w:fill="auto"/>
            <w:vAlign w:val="center"/>
          </w:tcPr>
          <w:p w14:paraId="77E6EF51"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p>
        </w:tc>
      </w:tr>
      <w:tr w:rsidR="00E84F4D" w:rsidRPr="0068685F" w14:paraId="0DBC0822" w14:textId="77777777" w:rsidTr="006D344E">
        <w:trPr>
          <w:trHeight w:val="1435"/>
        </w:trPr>
        <w:tc>
          <w:tcPr>
            <w:tcW w:w="1416" w:type="dxa"/>
            <w:tcBorders>
              <w:top w:val="nil"/>
              <w:left w:val="single" w:sz="8" w:space="0" w:color="414142"/>
              <w:bottom w:val="single" w:sz="8" w:space="0" w:color="414142"/>
              <w:right w:val="single" w:sz="8" w:space="0" w:color="414142"/>
            </w:tcBorders>
            <w:shd w:val="clear" w:color="auto" w:fill="auto"/>
            <w:vAlign w:val="center"/>
            <w:hideMark/>
          </w:tcPr>
          <w:p w14:paraId="206305A7" w14:textId="77777777" w:rsidR="00E21494" w:rsidRPr="0068685F" w:rsidRDefault="00E21494" w:rsidP="006D344E">
            <w:pPr>
              <w:suppressAutoHyphens w:val="0"/>
              <w:autoSpaceDN/>
              <w:spacing w:after="0" w:line="240" w:lineRule="auto"/>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lastRenderedPageBreak/>
              <w:t>Lielāka par 0,5 MW, bet nepārsniedz 1 MW</w:t>
            </w:r>
          </w:p>
        </w:tc>
        <w:tc>
          <w:tcPr>
            <w:tcW w:w="912" w:type="dxa"/>
            <w:tcBorders>
              <w:top w:val="nil"/>
              <w:left w:val="nil"/>
              <w:bottom w:val="single" w:sz="8" w:space="0" w:color="414142"/>
              <w:right w:val="single" w:sz="8" w:space="0" w:color="414142"/>
            </w:tcBorders>
            <w:shd w:val="clear" w:color="auto" w:fill="auto"/>
            <w:vAlign w:val="center"/>
            <w:hideMark/>
          </w:tcPr>
          <w:p w14:paraId="11DC8E25"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49,34</w:t>
            </w:r>
          </w:p>
        </w:tc>
        <w:tc>
          <w:tcPr>
            <w:tcW w:w="913" w:type="dxa"/>
            <w:tcBorders>
              <w:top w:val="nil"/>
              <w:left w:val="nil"/>
              <w:bottom w:val="single" w:sz="8" w:space="0" w:color="414142"/>
              <w:right w:val="single" w:sz="8" w:space="0" w:color="414142"/>
            </w:tcBorders>
            <w:shd w:val="clear" w:color="auto" w:fill="auto"/>
            <w:vAlign w:val="center"/>
            <w:hideMark/>
          </w:tcPr>
          <w:p w14:paraId="5545D6F0"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48,02</w:t>
            </w:r>
          </w:p>
        </w:tc>
        <w:tc>
          <w:tcPr>
            <w:tcW w:w="912" w:type="dxa"/>
            <w:tcBorders>
              <w:top w:val="nil"/>
              <w:left w:val="nil"/>
              <w:bottom w:val="single" w:sz="8" w:space="0" w:color="414142"/>
              <w:right w:val="single" w:sz="8" w:space="0" w:color="414142"/>
            </w:tcBorders>
            <w:shd w:val="clear" w:color="auto" w:fill="auto"/>
            <w:vAlign w:val="center"/>
            <w:hideMark/>
          </w:tcPr>
          <w:p w14:paraId="7353A98C"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45,21</w:t>
            </w:r>
          </w:p>
        </w:tc>
        <w:tc>
          <w:tcPr>
            <w:tcW w:w="913" w:type="dxa"/>
            <w:tcBorders>
              <w:top w:val="nil"/>
              <w:left w:val="nil"/>
              <w:bottom w:val="single" w:sz="8" w:space="0" w:color="414142"/>
              <w:right w:val="single" w:sz="8" w:space="0" w:color="414142"/>
            </w:tcBorders>
            <w:shd w:val="clear" w:color="auto" w:fill="auto"/>
            <w:vAlign w:val="center"/>
          </w:tcPr>
          <w:p w14:paraId="6B9C636E"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49,93</w:t>
            </w:r>
          </w:p>
        </w:tc>
        <w:tc>
          <w:tcPr>
            <w:tcW w:w="912" w:type="dxa"/>
            <w:tcBorders>
              <w:top w:val="nil"/>
              <w:left w:val="nil"/>
              <w:bottom w:val="single" w:sz="8" w:space="0" w:color="414142"/>
              <w:right w:val="single" w:sz="8" w:space="0" w:color="auto"/>
            </w:tcBorders>
            <w:shd w:val="clear" w:color="auto" w:fill="auto"/>
            <w:vAlign w:val="center"/>
          </w:tcPr>
          <w:p w14:paraId="699F71AA"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49,16</w:t>
            </w:r>
          </w:p>
        </w:tc>
        <w:tc>
          <w:tcPr>
            <w:tcW w:w="913" w:type="dxa"/>
            <w:tcBorders>
              <w:top w:val="nil"/>
              <w:left w:val="nil"/>
              <w:bottom w:val="single" w:sz="8" w:space="0" w:color="auto"/>
              <w:right w:val="single" w:sz="8" w:space="0" w:color="auto"/>
            </w:tcBorders>
            <w:shd w:val="clear" w:color="auto" w:fill="auto"/>
            <w:vAlign w:val="center"/>
          </w:tcPr>
          <w:p w14:paraId="24D86698"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48,40</w:t>
            </w:r>
          </w:p>
        </w:tc>
        <w:tc>
          <w:tcPr>
            <w:tcW w:w="912" w:type="dxa"/>
            <w:tcBorders>
              <w:top w:val="nil"/>
              <w:left w:val="nil"/>
              <w:bottom w:val="single" w:sz="8" w:space="0" w:color="auto"/>
              <w:right w:val="single" w:sz="8" w:space="0" w:color="auto"/>
            </w:tcBorders>
            <w:shd w:val="clear" w:color="auto" w:fill="auto"/>
            <w:vAlign w:val="center"/>
          </w:tcPr>
          <w:p w14:paraId="1CE494E9"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913" w:type="dxa"/>
            <w:tcBorders>
              <w:top w:val="nil"/>
              <w:left w:val="nil"/>
              <w:bottom w:val="single" w:sz="8" w:space="0" w:color="auto"/>
              <w:right w:val="single" w:sz="8" w:space="0" w:color="auto"/>
            </w:tcBorders>
            <w:shd w:val="clear" w:color="auto" w:fill="auto"/>
            <w:vAlign w:val="center"/>
          </w:tcPr>
          <w:p w14:paraId="08317142"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913" w:type="dxa"/>
            <w:tcBorders>
              <w:top w:val="nil"/>
              <w:left w:val="nil"/>
              <w:bottom w:val="single" w:sz="8" w:space="0" w:color="auto"/>
              <w:right w:val="single" w:sz="8" w:space="0" w:color="auto"/>
            </w:tcBorders>
            <w:shd w:val="clear" w:color="auto" w:fill="auto"/>
            <w:vAlign w:val="center"/>
          </w:tcPr>
          <w:p w14:paraId="6BD2B6CF"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p>
        </w:tc>
      </w:tr>
      <w:tr w:rsidR="00E84F4D" w:rsidRPr="0068685F" w14:paraId="6681F923" w14:textId="77777777" w:rsidTr="006D344E">
        <w:trPr>
          <w:trHeight w:val="865"/>
        </w:trPr>
        <w:tc>
          <w:tcPr>
            <w:tcW w:w="1416" w:type="dxa"/>
            <w:tcBorders>
              <w:top w:val="nil"/>
              <w:left w:val="single" w:sz="8" w:space="0" w:color="414142"/>
              <w:bottom w:val="single" w:sz="8" w:space="0" w:color="414142"/>
              <w:right w:val="single" w:sz="8" w:space="0" w:color="414142"/>
            </w:tcBorders>
            <w:shd w:val="clear" w:color="auto" w:fill="auto"/>
            <w:vAlign w:val="center"/>
            <w:hideMark/>
          </w:tcPr>
          <w:p w14:paraId="0190A73E" w14:textId="77777777" w:rsidR="00E21494" w:rsidRPr="0068685F" w:rsidRDefault="00E21494" w:rsidP="006D344E">
            <w:pPr>
              <w:suppressAutoHyphens w:val="0"/>
              <w:autoSpaceDN/>
              <w:spacing w:after="0" w:line="240" w:lineRule="auto"/>
              <w:textAlignment w:val="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Lielāka par 1 MW</w:t>
            </w:r>
          </w:p>
        </w:tc>
        <w:tc>
          <w:tcPr>
            <w:tcW w:w="912" w:type="dxa"/>
            <w:tcBorders>
              <w:top w:val="nil"/>
              <w:left w:val="nil"/>
              <w:bottom w:val="single" w:sz="8" w:space="0" w:color="414142"/>
              <w:right w:val="single" w:sz="8" w:space="0" w:color="414142"/>
            </w:tcBorders>
            <w:shd w:val="clear" w:color="auto" w:fill="auto"/>
            <w:vAlign w:val="center"/>
            <w:hideMark/>
          </w:tcPr>
          <w:p w14:paraId="256CB36B"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47,32</w:t>
            </w:r>
          </w:p>
        </w:tc>
        <w:tc>
          <w:tcPr>
            <w:tcW w:w="913" w:type="dxa"/>
            <w:tcBorders>
              <w:top w:val="nil"/>
              <w:left w:val="nil"/>
              <w:bottom w:val="single" w:sz="8" w:space="0" w:color="414142"/>
              <w:right w:val="single" w:sz="8" w:space="0" w:color="414142"/>
            </w:tcBorders>
            <w:shd w:val="clear" w:color="auto" w:fill="auto"/>
            <w:vAlign w:val="center"/>
            <w:hideMark/>
          </w:tcPr>
          <w:p w14:paraId="562BC4B2"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46,06</w:t>
            </w:r>
          </w:p>
        </w:tc>
        <w:tc>
          <w:tcPr>
            <w:tcW w:w="912" w:type="dxa"/>
            <w:tcBorders>
              <w:top w:val="nil"/>
              <w:left w:val="nil"/>
              <w:bottom w:val="single" w:sz="8" w:space="0" w:color="414142"/>
              <w:right w:val="single" w:sz="8" w:space="0" w:color="414142"/>
            </w:tcBorders>
            <w:shd w:val="clear" w:color="auto" w:fill="auto"/>
            <w:vAlign w:val="center"/>
            <w:hideMark/>
          </w:tcPr>
          <w:p w14:paraId="6825C82D"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43,37</w:t>
            </w:r>
          </w:p>
        </w:tc>
        <w:tc>
          <w:tcPr>
            <w:tcW w:w="913" w:type="dxa"/>
            <w:tcBorders>
              <w:top w:val="nil"/>
              <w:left w:val="nil"/>
              <w:bottom w:val="single" w:sz="8" w:space="0" w:color="414142"/>
              <w:right w:val="single" w:sz="8" w:space="0" w:color="414142"/>
            </w:tcBorders>
            <w:shd w:val="clear" w:color="auto" w:fill="auto"/>
            <w:vAlign w:val="center"/>
          </w:tcPr>
          <w:p w14:paraId="0C7D50E6"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49,93</w:t>
            </w:r>
          </w:p>
        </w:tc>
        <w:tc>
          <w:tcPr>
            <w:tcW w:w="912" w:type="dxa"/>
            <w:tcBorders>
              <w:top w:val="nil"/>
              <w:left w:val="nil"/>
              <w:bottom w:val="single" w:sz="8" w:space="0" w:color="414142"/>
              <w:right w:val="single" w:sz="8" w:space="0" w:color="auto"/>
            </w:tcBorders>
            <w:shd w:val="clear" w:color="auto" w:fill="auto"/>
            <w:vAlign w:val="center"/>
          </w:tcPr>
          <w:p w14:paraId="3E954645"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49,16</w:t>
            </w:r>
          </w:p>
        </w:tc>
        <w:tc>
          <w:tcPr>
            <w:tcW w:w="913" w:type="dxa"/>
            <w:tcBorders>
              <w:top w:val="nil"/>
              <w:left w:val="nil"/>
              <w:bottom w:val="single" w:sz="8" w:space="0" w:color="auto"/>
              <w:right w:val="single" w:sz="8" w:space="0" w:color="auto"/>
            </w:tcBorders>
            <w:shd w:val="clear" w:color="auto" w:fill="auto"/>
            <w:vAlign w:val="center"/>
          </w:tcPr>
          <w:p w14:paraId="7FB5A02D"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r w:rsidRPr="0068685F">
              <w:rPr>
                <w:rFonts w:ascii="Times New Roman" w:hAnsi="Times New Roman"/>
                <w:sz w:val="24"/>
                <w:szCs w:val="24"/>
              </w:rPr>
              <w:t>48,40</w:t>
            </w:r>
          </w:p>
        </w:tc>
        <w:tc>
          <w:tcPr>
            <w:tcW w:w="912" w:type="dxa"/>
            <w:tcBorders>
              <w:top w:val="nil"/>
              <w:left w:val="nil"/>
              <w:bottom w:val="single" w:sz="8" w:space="0" w:color="auto"/>
              <w:right w:val="single" w:sz="8" w:space="0" w:color="auto"/>
            </w:tcBorders>
            <w:shd w:val="clear" w:color="auto" w:fill="auto"/>
            <w:vAlign w:val="center"/>
          </w:tcPr>
          <w:p w14:paraId="75CED9C0"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913" w:type="dxa"/>
            <w:tcBorders>
              <w:top w:val="nil"/>
              <w:left w:val="nil"/>
              <w:bottom w:val="single" w:sz="8" w:space="0" w:color="auto"/>
              <w:right w:val="single" w:sz="8" w:space="0" w:color="auto"/>
            </w:tcBorders>
            <w:shd w:val="clear" w:color="auto" w:fill="auto"/>
            <w:vAlign w:val="center"/>
          </w:tcPr>
          <w:p w14:paraId="1B84A140"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913" w:type="dxa"/>
            <w:tcBorders>
              <w:top w:val="nil"/>
              <w:left w:val="nil"/>
              <w:bottom w:val="single" w:sz="8" w:space="0" w:color="auto"/>
              <w:right w:val="single" w:sz="8" w:space="0" w:color="auto"/>
            </w:tcBorders>
            <w:shd w:val="clear" w:color="auto" w:fill="auto"/>
            <w:vAlign w:val="center"/>
          </w:tcPr>
          <w:p w14:paraId="4A2AC986" w14:textId="77777777" w:rsidR="00E21494" w:rsidRPr="0068685F" w:rsidRDefault="00E21494" w:rsidP="006D344E">
            <w:pPr>
              <w:suppressAutoHyphens w:val="0"/>
              <w:autoSpaceDN/>
              <w:spacing w:after="0" w:line="240" w:lineRule="auto"/>
              <w:jc w:val="center"/>
              <w:textAlignment w:val="auto"/>
              <w:rPr>
                <w:rFonts w:ascii="Times New Roman" w:eastAsia="Times New Roman" w:hAnsi="Times New Roman"/>
                <w:sz w:val="24"/>
                <w:szCs w:val="24"/>
                <w:lang w:eastAsia="lv-LV"/>
              </w:rPr>
            </w:pPr>
          </w:p>
        </w:tc>
      </w:tr>
    </w:tbl>
    <w:p w14:paraId="28C4145F" w14:textId="0F136122" w:rsidR="00092A3F" w:rsidRPr="0068685F" w:rsidRDefault="00092A3F" w:rsidP="00D3143C">
      <w:pPr>
        <w:pStyle w:val="tvhtml"/>
        <w:shd w:val="clear" w:color="auto" w:fill="FFFFFF"/>
        <w:spacing w:before="0" w:beforeAutospacing="0" w:after="120" w:afterAutospacing="0"/>
        <w:ind w:left="360"/>
        <w:jc w:val="center"/>
      </w:pPr>
    </w:p>
    <w:p w14:paraId="32FCACC3" w14:textId="2495EA1A" w:rsidR="00411633" w:rsidRPr="0068685F" w:rsidRDefault="00411633" w:rsidP="00B70A75">
      <w:pPr>
        <w:pStyle w:val="tvhtml"/>
        <w:numPr>
          <w:ilvl w:val="0"/>
          <w:numId w:val="6"/>
        </w:numPr>
        <w:shd w:val="clear" w:color="auto" w:fill="FFFFFF"/>
        <w:spacing w:before="0" w:beforeAutospacing="0" w:after="120" w:afterAutospacing="0"/>
        <w:jc w:val="right"/>
      </w:pPr>
      <w:bookmarkStart w:id="9" w:name="_Ref54594337"/>
      <w:r w:rsidRPr="0068685F">
        <w:t>tabula</w:t>
      </w:r>
      <w:bookmarkEnd w:id="9"/>
    </w:p>
    <w:p w14:paraId="227C9281" w14:textId="77777777" w:rsidR="00411633" w:rsidRPr="0068685F" w:rsidRDefault="00411633" w:rsidP="004A45A5">
      <w:pPr>
        <w:pStyle w:val="tvhtml"/>
        <w:shd w:val="clear" w:color="auto" w:fill="FFFFFF"/>
        <w:spacing w:before="0" w:beforeAutospacing="0" w:after="120" w:afterAutospacing="0"/>
        <w:ind w:firstLine="300"/>
        <w:jc w:val="center"/>
        <w:rPr>
          <w:b/>
          <w:bCs/>
        </w:rPr>
      </w:pPr>
      <w:proofErr w:type="spellStart"/>
      <w:r w:rsidRPr="0068685F">
        <w:rPr>
          <w:b/>
          <w:bCs/>
        </w:rPr>
        <w:t>Poligongāzes</w:t>
      </w:r>
      <w:proofErr w:type="spellEnd"/>
      <w:r w:rsidRPr="0068685F">
        <w:rPr>
          <w:b/>
          <w:bCs/>
        </w:rPr>
        <w:t xml:space="preserve"> cenas līmeņatzīmes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848"/>
        <w:gridCol w:w="5773"/>
      </w:tblGrid>
      <w:tr w:rsidR="00E84F4D" w:rsidRPr="0068685F" w14:paraId="3BB1EF57" w14:textId="77777777" w:rsidTr="00411633">
        <w:tc>
          <w:tcPr>
            <w:tcW w:w="2000" w:type="pct"/>
            <w:vMerge w:val="restart"/>
            <w:tcBorders>
              <w:top w:val="outset" w:sz="6" w:space="0" w:color="414142"/>
              <w:left w:val="outset" w:sz="6" w:space="0" w:color="414142"/>
              <w:bottom w:val="outset" w:sz="6" w:space="0" w:color="414142"/>
              <w:right w:val="outset" w:sz="6" w:space="0" w:color="414142"/>
            </w:tcBorders>
            <w:vAlign w:val="center"/>
            <w:hideMark/>
          </w:tcPr>
          <w:p w14:paraId="200D144A" w14:textId="77777777" w:rsidR="00411633" w:rsidRPr="0068685F" w:rsidRDefault="00411633" w:rsidP="004A45A5">
            <w:pPr>
              <w:suppressAutoHyphens w:val="0"/>
              <w:spacing w:after="120" w:line="240" w:lineRule="auto"/>
              <w:jc w:val="center"/>
              <w:rPr>
                <w:rFonts w:ascii="Times New Roman" w:hAnsi="Times New Roman"/>
                <w:sz w:val="24"/>
                <w:szCs w:val="24"/>
              </w:rPr>
            </w:pPr>
            <w:r w:rsidRPr="0068685F">
              <w:rPr>
                <w:rFonts w:ascii="Times New Roman" w:hAnsi="Times New Roman"/>
                <w:b/>
                <w:bCs/>
                <w:sz w:val="24"/>
                <w:szCs w:val="24"/>
                <w:bdr w:val="none" w:sz="0" w:space="0" w:color="auto" w:frame="1"/>
              </w:rPr>
              <w:t>Uzstādītā elektriskā jauda</w:t>
            </w:r>
            <w:r w:rsidRPr="0068685F">
              <w:rPr>
                <w:rFonts w:ascii="Times New Roman" w:hAnsi="Times New Roman"/>
                <w:sz w:val="24"/>
                <w:szCs w:val="24"/>
              </w:rPr>
              <w:t> </w:t>
            </w:r>
            <w:r w:rsidRPr="0068685F">
              <w:rPr>
                <w:rFonts w:ascii="Times New Roman" w:hAnsi="Times New Roman"/>
                <w:i/>
                <w:iCs/>
                <w:sz w:val="24"/>
                <w:szCs w:val="24"/>
              </w:rPr>
              <w:t>P</w:t>
            </w:r>
            <w:r w:rsidRPr="0068685F">
              <w:rPr>
                <w:rFonts w:ascii="Times New Roman" w:hAnsi="Times New Roman"/>
                <w:i/>
                <w:iCs/>
                <w:sz w:val="24"/>
                <w:szCs w:val="24"/>
                <w:bdr w:val="none" w:sz="0" w:space="0" w:color="auto" w:frame="1"/>
                <w:vertAlign w:val="subscript"/>
              </w:rPr>
              <w:t>el</w:t>
            </w:r>
          </w:p>
        </w:tc>
        <w:tc>
          <w:tcPr>
            <w:tcW w:w="3000" w:type="pct"/>
            <w:tcBorders>
              <w:top w:val="outset" w:sz="6" w:space="0" w:color="414142"/>
              <w:left w:val="outset" w:sz="6" w:space="0" w:color="414142"/>
              <w:bottom w:val="outset" w:sz="6" w:space="0" w:color="414142"/>
              <w:right w:val="outset" w:sz="6" w:space="0" w:color="414142"/>
            </w:tcBorders>
            <w:vAlign w:val="center"/>
            <w:hideMark/>
          </w:tcPr>
          <w:p w14:paraId="30D021EB" w14:textId="77777777" w:rsidR="00411633" w:rsidRPr="0068685F" w:rsidRDefault="00411633" w:rsidP="004A45A5">
            <w:pPr>
              <w:suppressAutoHyphens w:val="0"/>
              <w:spacing w:after="120" w:line="240" w:lineRule="auto"/>
              <w:jc w:val="center"/>
              <w:rPr>
                <w:rFonts w:ascii="Times New Roman" w:hAnsi="Times New Roman"/>
                <w:sz w:val="24"/>
                <w:szCs w:val="24"/>
              </w:rPr>
            </w:pPr>
            <w:r w:rsidRPr="0068685F">
              <w:rPr>
                <w:rFonts w:ascii="Times New Roman" w:hAnsi="Times New Roman"/>
                <w:b/>
                <w:bCs/>
                <w:sz w:val="24"/>
                <w:szCs w:val="24"/>
                <w:bdr w:val="none" w:sz="0" w:space="0" w:color="auto" w:frame="1"/>
              </w:rPr>
              <w:t>Kurināmā cena bez PVN</w:t>
            </w:r>
            <w:r w:rsidRPr="0068685F">
              <w:rPr>
                <w:rFonts w:ascii="Times New Roman" w:hAnsi="Times New Roman"/>
                <w:sz w:val="24"/>
                <w:szCs w:val="24"/>
              </w:rPr>
              <w:t> </w:t>
            </w:r>
            <w:proofErr w:type="spellStart"/>
            <w:r w:rsidRPr="0068685F">
              <w:rPr>
                <w:rFonts w:ascii="Times New Roman" w:hAnsi="Times New Roman"/>
                <w:i/>
                <w:iCs/>
                <w:sz w:val="24"/>
                <w:szCs w:val="24"/>
              </w:rPr>
              <w:t>C</w:t>
            </w:r>
            <w:r w:rsidRPr="0068685F">
              <w:rPr>
                <w:rFonts w:ascii="Times New Roman" w:hAnsi="Times New Roman"/>
                <w:i/>
                <w:iCs/>
                <w:sz w:val="24"/>
                <w:szCs w:val="24"/>
                <w:bdr w:val="none" w:sz="0" w:space="0" w:color="auto" w:frame="1"/>
                <w:vertAlign w:val="subscript"/>
              </w:rPr>
              <w:t>kur</w:t>
            </w:r>
            <w:proofErr w:type="spellEnd"/>
            <w:r w:rsidRPr="0068685F">
              <w:rPr>
                <w:rFonts w:ascii="Times New Roman" w:hAnsi="Times New Roman"/>
                <w:b/>
                <w:bCs/>
                <w:sz w:val="24"/>
                <w:szCs w:val="24"/>
                <w:bdr w:val="none" w:sz="0" w:space="0" w:color="auto" w:frame="1"/>
              </w:rPr>
              <w:t>, EUR/MWh</w:t>
            </w:r>
          </w:p>
        </w:tc>
      </w:tr>
      <w:tr w:rsidR="00E84F4D" w:rsidRPr="0068685F" w14:paraId="0B729F1E" w14:textId="77777777" w:rsidTr="0041163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437B493" w14:textId="77777777" w:rsidR="00411633" w:rsidRPr="0068685F" w:rsidRDefault="00411633" w:rsidP="004A45A5">
            <w:pPr>
              <w:suppressAutoHyphens w:val="0"/>
              <w:spacing w:after="120" w:line="240" w:lineRule="auto"/>
              <w:rPr>
                <w:rFonts w:ascii="Times New Roman" w:hAnsi="Times New Roman"/>
                <w:sz w:val="24"/>
                <w:szCs w:val="24"/>
              </w:rPr>
            </w:pPr>
          </w:p>
        </w:tc>
        <w:tc>
          <w:tcPr>
            <w:tcW w:w="3000" w:type="pct"/>
            <w:tcBorders>
              <w:top w:val="outset" w:sz="6" w:space="0" w:color="414142"/>
              <w:left w:val="outset" w:sz="6" w:space="0" w:color="414142"/>
              <w:bottom w:val="outset" w:sz="6" w:space="0" w:color="414142"/>
              <w:right w:val="outset" w:sz="6" w:space="0" w:color="414142"/>
            </w:tcBorders>
            <w:vAlign w:val="center"/>
            <w:hideMark/>
          </w:tcPr>
          <w:p w14:paraId="58172851" w14:textId="77777777" w:rsidR="00411633" w:rsidRPr="0068685F" w:rsidRDefault="00411633" w:rsidP="004A45A5">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visi gadi</w:t>
            </w:r>
          </w:p>
        </w:tc>
      </w:tr>
      <w:tr w:rsidR="00411633" w:rsidRPr="0068685F" w14:paraId="006B0BE3" w14:textId="77777777" w:rsidTr="00411633">
        <w:tc>
          <w:tcPr>
            <w:tcW w:w="2000" w:type="pct"/>
            <w:tcBorders>
              <w:top w:val="outset" w:sz="6" w:space="0" w:color="414142"/>
              <w:left w:val="outset" w:sz="6" w:space="0" w:color="414142"/>
              <w:bottom w:val="outset" w:sz="6" w:space="0" w:color="414142"/>
              <w:right w:val="outset" w:sz="6" w:space="0" w:color="414142"/>
            </w:tcBorders>
            <w:vAlign w:val="bottom"/>
            <w:hideMark/>
          </w:tcPr>
          <w:p w14:paraId="474F06C2" w14:textId="77777777" w:rsidR="00411633" w:rsidRPr="0068685F" w:rsidRDefault="00411633" w:rsidP="004A45A5">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Visas jaudas</w:t>
            </w:r>
          </w:p>
        </w:tc>
        <w:tc>
          <w:tcPr>
            <w:tcW w:w="3000" w:type="pct"/>
            <w:tcBorders>
              <w:top w:val="outset" w:sz="6" w:space="0" w:color="414142"/>
              <w:left w:val="outset" w:sz="6" w:space="0" w:color="414142"/>
              <w:bottom w:val="outset" w:sz="6" w:space="0" w:color="414142"/>
              <w:right w:val="outset" w:sz="6" w:space="0" w:color="414142"/>
            </w:tcBorders>
            <w:vAlign w:val="center"/>
            <w:hideMark/>
          </w:tcPr>
          <w:p w14:paraId="3DC3178B" w14:textId="77777777" w:rsidR="00411633" w:rsidRPr="0068685F" w:rsidRDefault="00411633" w:rsidP="004A45A5">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10</w:t>
            </w:r>
          </w:p>
        </w:tc>
      </w:tr>
    </w:tbl>
    <w:p w14:paraId="31C2ECD6" w14:textId="77777777" w:rsidR="001C302E" w:rsidRPr="0068685F" w:rsidRDefault="001C302E" w:rsidP="004A45A5">
      <w:pPr>
        <w:pStyle w:val="tvhtml"/>
        <w:shd w:val="clear" w:color="auto" w:fill="FFFFFF"/>
        <w:spacing w:before="0" w:beforeAutospacing="0" w:after="120" w:afterAutospacing="0"/>
        <w:ind w:firstLine="300"/>
        <w:jc w:val="right"/>
      </w:pPr>
    </w:p>
    <w:p w14:paraId="4D8273E8" w14:textId="0824F815" w:rsidR="00411633" w:rsidRPr="0068685F" w:rsidRDefault="00411633" w:rsidP="00B70A75">
      <w:pPr>
        <w:pStyle w:val="tvhtml"/>
        <w:numPr>
          <w:ilvl w:val="0"/>
          <w:numId w:val="6"/>
        </w:numPr>
        <w:shd w:val="clear" w:color="auto" w:fill="FFFFFF"/>
        <w:spacing w:before="0" w:beforeAutospacing="0" w:after="120" w:afterAutospacing="0"/>
        <w:jc w:val="right"/>
      </w:pPr>
      <w:bookmarkStart w:id="10" w:name="_Ref54594339"/>
      <w:r w:rsidRPr="0068685F">
        <w:t>tabula</w:t>
      </w:r>
      <w:bookmarkEnd w:id="10"/>
    </w:p>
    <w:p w14:paraId="20A563D9" w14:textId="1BCB5E1A" w:rsidR="00411633" w:rsidRPr="0068685F" w:rsidRDefault="00411633" w:rsidP="004A45A5">
      <w:pPr>
        <w:pStyle w:val="tvhtml"/>
        <w:shd w:val="clear" w:color="auto" w:fill="FFFFFF"/>
        <w:spacing w:before="0" w:beforeAutospacing="0" w:after="120" w:afterAutospacing="0"/>
        <w:ind w:firstLine="300"/>
        <w:jc w:val="center"/>
        <w:rPr>
          <w:b/>
          <w:bCs/>
        </w:rPr>
      </w:pPr>
      <w:r w:rsidRPr="0068685F">
        <w:rPr>
          <w:b/>
          <w:bCs/>
        </w:rPr>
        <w:t>Biomasas un biomasas gazifikācijas stacijām piemērojamās kurināmā cenas līmeņatzīmes</w:t>
      </w:r>
    </w:p>
    <w:tbl>
      <w:tblPr>
        <w:tblW w:w="4945"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1"/>
        <w:gridCol w:w="970"/>
        <w:gridCol w:w="969"/>
        <w:gridCol w:w="969"/>
        <w:gridCol w:w="904"/>
        <w:gridCol w:w="904"/>
        <w:gridCol w:w="969"/>
        <w:gridCol w:w="969"/>
        <w:gridCol w:w="1094"/>
        <w:gridCol w:w="866"/>
      </w:tblGrid>
      <w:tr w:rsidR="00E84F4D" w:rsidRPr="0068685F" w14:paraId="322F92AD" w14:textId="77777777" w:rsidTr="00E041CC">
        <w:trPr>
          <w:jc w:val="center"/>
        </w:trPr>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5ED1D043" w14:textId="77777777" w:rsidR="00BC4972" w:rsidRPr="0068685F" w:rsidRDefault="00BC4972" w:rsidP="00E041CC">
            <w:pPr>
              <w:suppressAutoHyphens w:val="0"/>
              <w:spacing w:after="120" w:line="240" w:lineRule="auto"/>
              <w:jc w:val="center"/>
              <w:rPr>
                <w:rFonts w:ascii="Times New Roman" w:hAnsi="Times New Roman"/>
                <w:b/>
                <w:bCs/>
                <w:sz w:val="24"/>
                <w:szCs w:val="24"/>
                <w:bdr w:val="none" w:sz="0" w:space="0" w:color="auto" w:frame="1"/>
              </w:rPr>
            </w:pPr>
            <w:r w:rsidRPr="0068685F">
              <w:rPr>
                <w:rFonts w:ascii="Times New Roman" w:hAnsi="Times New Roman"/>
                <w:b/>
                <w:bCs/>
                <w:sz w:val="24"/>
                <w:szCs w:val="24"/>
                <w:bdr w:val="none" w:sz="0" w:space="0" w:color="auto" w:frame="1"/>
              </w:rPr>
              <w:t>Kurināmā cena bez PVN</w:t>
            </w:r>
            <w:r w:rsidRPr="0068685F">
              <w:rPr>
                <w:rFonts w:ascii="Times New Roman" w:hAnsi="Times New Roman"/>
                <w:sz w:val="24"/>
                <w:szCs w:val="24"/>
              </w:rPr>
              <w:t> </w:t>
            </w:r>
            <w:r w:rsidRPr="0068685F">
              <w:rPr>
                <w:rFonts w:ascii="Times New Roman" w:hAnsi="Times New Roman"/>
                <w:i/>
                <w:iCs/>
                <w:sz w:val="24"/>
                <w:szCs w:val="24"/>
              </w:rPr>
              <w:t>C</w:t>
            </w:r>
            <w:r w:rsidRPr="0068685F">
              <w:rPr>
                <w:rFonts w:ascii="Times New Roman" w:hAnsi="Times New Roman"/>
                <w:i/>
                <w:iCs/>
                <w:sz w:val="24"/>
                <w:szCs w:val="24"/>
                <w:bdr w:val="none" w:sz="0" w:space="0" w:color="auto" w:frame="1"/>
                <w:vertAlign w:val="subscript"/>
              </w:rPr>
              <w:t>kur</w:t>
            </w:r>
            <w:r w:rsidRPr="0068685F">
              <w:rPr>
                <w:rFonts w:ascii="Times New Roman" w:hAnsi="Times New Roman"/>
                <w:b/>
                <w:bCs/>
                <w:sz w:val="24"/>
                <w:szCs w:val="24"/>
                <w:bdr w:val="none" w:sz="0" w:space="0" w:color="auto" w:frame="1"/>
                <w:vertAlign w:val="superscript"/>
              </w:rPr>
              <w:t>1</w:t>
            </w:r>
            <w:r w:rsidRPr="0068685F">
              <w:rPr>
                <w:rFonts w:ascii="Times New Roman" w:hAnsi="Times New Roman"/>
                <w:b/>
                <w:bCs/>
                <w:sz w:val="24"/>
                <w:szCs w:val="24"/>
                <w:bdr w:val="none" w:sz="0" w:space="0" w:color="auto" w:frame="1"/>
              </w:rPr>
              <w:t>, EUR/MWh</w:t>
            </w:r>
          </w:p>
        </w:tc>
      </w:tr>
      <w:tr w:rsidR="00E84F4D" w:rsidRPr="0068685F" w14:paraId="0EF13021" w14:textId="77777777" w:rsidTr="005E1053">
        <w:trPr>
          <w:jc w:val="center"/>
        </w:trPr>
        <w:tc>
          <w:tcPr>
            <w:tcW w:w="473" w:type="pct"/>
            <w:tcBorders>
              <w:top w:val="outset" w:sz="6" w:space="0" w:color="414142"/>
              <w:left w:val="outset" w:sz="6" w:space="0" w:color="414142"/>
              <w:bottom w:val="outset" w:sz="6" w:space="0" w:color="414142"/>
              <w:right w:val="outset" w:sz="6" w:space="0" w:color="414142"/>
            </w:tcBorders>
            <w:vAlign w:val="center"/>
          </w:tcPr>
          <w:p w14:paraId="661AC5BF"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1995.</w:t>
            </w:r>
          </w:p>
        </w:tc>
        <w:tc>
          <w:tcPr>
            <w:tcW w:w="0" w:type="auto"/>
            <w:tcBorders>
              <w:top w:val="outset" w:sz="6" w:space="0" w:color="414142"/>
              <w:left w:val="outset" w:sz="6" w:space="0" w:color="414142"/>
              <w:bottom w:val="outset" w:sz="6" w:space="0" w:color="414142"/>
              <w:right w:val="outset" w:sz="6" w:space="0" w:color="414142"/>
            </w:tcBorders>
            <w:vAlign w:val="center"/>
          </w:tcPr>
          <w:p w14:paraId="2C21147E"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1996.</w:t>
            </w:r>
          </w:p>
        </w:tc>
        <w:tc>
          <w:tcPr>
            <w:tcW w:w="0" w:type="auto"/>
            <w:tcBorders>
              <w:top w:val="outset" w:sz="6" w:space="0" w:color="414142"/>
              <w:left w:val="outset" w:sz="6" w:space="0" w:color="414142"/>
              <w:bottom w:val="outset" w:sz="6" w:space="0" w:color="414142"/>
              <w:right w:val="outset" w:sz="6" w:space="0" w:color="414142"/>
            </w:tcBorders>
            <w:vAlign w:val="center"/>
          </w:tcPr>
          <w:p w14:paraId="0C1BF307"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1997.</w:t>
            </w:r>
          </w:p>
        </w:tc>
        <w:tc>
          <w:tcPr>
            <w:tcW w:w="0" w:type="auto"/>
            <w:tcBorders>
              <w:top w:val="outset" w:sz="6" w:space="0" w:color="414142"/>
              <w:left w:val="outset" w:sz="6" w:space="0" w:color="414142"/>
              <w:bottom w:val="outset" w:sz="6" w:space="0" w:color="414142"/>
              <w:right w:val="outset" w:sz="6" w:space="0" w:color="414142"/>
            </w:tcBorders>
            <w:vAlign w:val="center"/>
          </w:tcPr>
          <w:p w14:paraId="27471170"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1998.</w:t>
            </w:r>
          </w:p>
        </w:tc>
        <w:tc>
          <w:tcPr>
            <w:tcW w:w="475" w:type="pct"/>
            <w:tcBorders>
              <w:top w:val="outset" w:sz="6" w:space="0" w:color="414142"/>
              <w:left w:val="outset" w:sz="6" w:space="0" w:color="414142"/>
              <w:bottom w:val="outset" w:sz="6" w:space="0" w:color="414142"/>
              <w:right w:val="outset" w:sz="6" w:space="0" w:color="414142"/>
            </w:tcBorders>
            <w:vAlign w:val="center"/>
          </w:tcPr>
          <w:p w14:paraId="6C74AA82"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1999.</w:t>
            </w:r>
          </w:p>
        </w:tc>
        <w:tc>
          <w:tcPr>
            <w:tcW w:w="475" w:type="pct"/>
            <w:tcBorders>
              <w:top w:val="outset" w:sz="6" w:space="0" w:color="414142"/>
              <w:left w:val="outset" w:sz="6" w:space="0" w:color="414142"/>
              <w:bottom w:val="outset" w:sz="6" w:space="0" w:color="414142"/>
              <w:right w:val="outset" w:sz="6" w:space="0" w:color="414142"/>
            </w:tcBorders>
            <w:vAlign w:val="center"/>
          </w:tcPr>
          <w:p w14:paraId="52BE3F9A"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2000.</w:t>
            </w:r>
          </w:p>
        </w:tc>
        <w:tc>
          <w:tcPr>
            <w:tcW w:w="0" w:type="auto"/>
            <w:tcBorders>
              <w:top w:val="outset" w:sz="6" w:space="0" w:color="414142"/>
              <w:left w:val="outset" w:sz="6" w:space="0" w:color="414142"/>
              <w:bottom w:val="outset" w:sz="6" w:space="0" w:color="414142"/>
              <w:right w:val="outset" w:sz="6" w:space="0" w:color="414142"/>
            </w:tcBorders>
            <w:vAlign w:val="center"/>
          </w:tcPr>
          <w:p w14:paraId="679AD2E1"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2001.</w:t>
            </w:r>
          </w:p>
        </w:tc>
        <w:tc>
          <w:tcPr>
            <w:tcW w:w="0" w:type="auto"/>
            <w:tcBorders>
              <w:top w:val="outset" w:sz="6" w:space="0" w:color="414142"/>
              <w:left w:val="outset" w:sz="6" w:space="0" w:color="414142"/>
              <w:bottom w:val="outset" w:sz="6" w:space="0" w:color="414142"/>
              <w:right w:val="outset" w:sz="6" w:space="0" w:color="414142"/>
            </w:tcBorders>
            <w:vAlign w:val="center"/>
          </w:tcPr>
          <w:p w14:paraId="3998FD12"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2002.</w:t>
            </w:r>
          </w:p>
        </w:tc>
        <w:tc>
          <w:tcPr>
            <w:tcW w:w="575" w:type="pct"/>
            <w:tcBorders>
              <w:top w:val="outset" w:sz="6" w:space="0" w:color="414142"/>
              <w:left w:val="outset" w:sz="6" w:space="0" w:color="414142"/>
              <w:bottom w:val="outset" w:sz="6" w:space="0" w:color="414142"/>
              <w:right w:val="outset" w:sz="6" w:space="0" w:color="414142"/>
            </w:tcBorders>
            <w:vAlign w:val="center"/>
          </w:tcPr>
          <w:p w14:paraId="3D3174A1"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2003.</w:t>
            </w:r>
          </w:p>
        </w:tc>
        <w:tc>
          <w:tcPr>
            <w:tcW w:w="455" w:type="pct"/>
            <w:tcBorders>
              <w:top w:val="outset" w:sz="6" w:space="0" w:color="414142"/>
              <w:left w:val="outset" w:sz="6" w:space="0" w:color="414142"/>
              <w:bottom w:val="outset" w:sz="6" w:space="0" w:color="414142"/>
              <w:right w:val="outset" w:sz="6" w:space="0" w:color="414142"/>
            </w:tcBorders>
            <w:vAlign w:val="center"/>
          </w:tcPr>
          <w:p w14:paraId="2D541D34"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2004.</w:t>
            </w:r>
          </w:p>
        </w:tc>
      </w:tr>
      <w:tr w:rsidR="00E84F4D" w:rsidRPr="0068685F" w14:paraId="6DF1195E" w14:textId="77777777" w:rsidTr="005E1053">
        <w:trPr>
          <w:jc w:val="center"/>
        </w:trPr>
        <w:tc>
          <w:tcPr>
            <w:tcW w:w="473" w:type="pct"/>
            <w:tcBorders>
              <w:top w:val="outset" w:sz="6" w:space="0" w:color="414142"/>
              <w:left w:val="outset" w:sz="6" w:space="0" w:color="414142"/>
              <w:bottom w:val="outset" w:sz="6" w:space="0" w:color="414142"/>
              <w:right w:val="outset" w:sz="6" w:space="0" w:color="414142"/>
            </w:tcBorders>
            <w:vAlign w:val="center"/>
          </w:tcPr>
          <w:p w14:paraId="55D02C77"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3,73</w:t>
            </w:r>
          </w:p>
        </w:tc>
        <w:tc>
          <w:tcPr>
            <w:tcW w:w="0" w:type="auto"/>
            <w:tcBorders>
              <w:top w:val="outset" w:sz="6" w:space="0" w:color="414142"/>
              <w:left w:val="outset" w:sz="6" w:space="0" w:color="414142"/>
              <w:bottom w:val="outset" w:sz="6" w:space="0" w:color="414142"/>
              <w:right w:val="outset" w:sz="6" w:space="0" w:color="414142"/>
            </w:tcBorders>
            <w:vAlign w:val="center"/>
          </w:tcPr>
          <w:p w14:paraId="2E46C033"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3,67</w:t>
            </w:r>
          </w:p>
        </w:tc>
        <w:tc>
          <w:tcPr>
            <w:tcW w:w="0" w:type="auto"/>
            <w:tcBorders>
              <w:top w:val="outset" w:sz="6" w:space="0" w:color="414142"/>
              <w:left w:val="outset" w:sz="6" w:space="0" w:color="414142"/>
              <w:bottom w:val="outset" w:sz="6" w:space="0" w:color="414142"/>
              <w:right w:val="outset" w:sz="6" w:space="0" w:color="414142"/>
            </w:tcBorders>
            <w:vAlign w:val="center"/>
          </w:tcPr>
          <w:p w14:paraId="6B483EBD"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3,59</w:t>
            </w:r>
          </w:p>
        </w:tc>
        <w:tc>
          <w:tcPr>
            <w:tcW w:w="0" w:type="auto"/>
            <w:tcBorders>
              <w:top w:val="outset" w:sz="6" w:space="0" w:color="414142"/>
              <w:left w:val="outset" w:sz="6" w:space="0" w:color="414142"/>
              <w:bottom w:val="outset" w:sz="6" w:space="0" w:color="414142"/>
              <w:right w:val="outset" w:sz="6" w:space="0" w:color="414142"/>
            </w:tcBorders>
            <w:vAlign w:val="center"/>
          </w:tcPr>
          <w:p w14:paraId="4D9BCD2C"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3,77</w:t>
            </w:r>
          </w:p>
        </w:tc>
        <w:tc>
          <w:tcPr>
            <w:tcW w:w="475" w:type="pct"/>
            <w:tcBorders>
              <w:top w:val="outset" w:sz="6" w:space="0" w:color="414142"/>
              <w:left w:val="outset" w:sz="6" w:space="0" w:color="414142"/>
              <w:bottom w:val="outset" w:sz="6" w:space="0" w:color="414142"/>
              <w:right w:val="outset" w:sz="6" w:space="0" w:color="414142"/>
            </w:tcBorders>
            <w:vAlign w:val="center"/>
          </w:tcPr>
          <w:p w14:paraId="6D1AFC34"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3,94</w:t>
            </w:r>
          </w:p>
        </w:tc>
        <w:tc>
          <w:tcPr>
            <w:tcW w:w="475" w:type="pct"/>
            <w:tcBorders>
              <w:top w:val="outset" w:sz="6" w:space="0" w:color="414142"/>
              <w:left w:val="outset" w:sz="6" w:space="0" w:color="414142"/>
              <w:bottom w:val="outset" w:sz="6" w:space="0" w:color="414142"/>
              <w:right w:val="outset" w:sz="6" w:space="0" w:color="414142"/>
            </w:tcBorders>
            <w:vAlign w:val="center"/>
          </w:tcPr>
          <w:p w14:paraId="3F4A5452"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4,22</w:t>
            </w:r>
          </w:p>
        </w:tc>
        <w:tc>
          <w:tcPr>
            <w:tcW w:w="0" w:type="auto"/>
            <w:tcBorders>
              <w:top w:val="outset" w:sz="6" w:space="0" w:color="414142"/>
              <w:left w:val="outset" w:sz="6" w:space="0" w:color="414142"/>
              <w:bottom w:val="outset" w:sz="6" w:space="0" w:color="414142"/>
              <w:right w:val="outset" w:sz="6" w:space="0" w:color="414142"/>
            </w:tcBorders>
            <w:vAlign w:val="center"/>
          </w:tcPr>
          <w:p w14:paraId="2191AA54"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4,61</w:t>
            </w:r>
          </w:p>
        </w:tc>
        <w:tc>
          <w:tcPr>
            <w:tcW w:w="0" w:type="auto"/>
            <w:tcBorders>
              <w:top w:val="outset" w:sz="6" w:space="0" w:color="414142"/>
              <w:left w:val="outset" w:sz="6" w:space="0" w:color="414142"/>
              <w:bottom w:val="outset" w:sz="6" w:space="0" w:color="414142"/>
              <w:right w:val="outset" w:sz="6" w:space="0" w:color="414142"/>
            </w:tcBorders>
            <w:vAlign w:val="center"/>
          </w:tcPr>
          <w:p w14:paraId="6C401881"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5,16</w:t>
            </w:r>
          </w:p>
        </w:tc>
        <w:tc>
          <w:tcPr>
            <w:tcW w:w="575" w:type="pct"/>
            <w:tcBorders>
              <w:top w:val="outset" w:sz="6" w:space="0" w:color="414142"/>
              <w:left w:val="outset" w:sz="6" w:space="0" w:color="414142"/>
              <w:bottom w:val="outset" w:sz="6" w:space="0" w:color="414142"/>
              <w:right w:val="outset" w:sz="6" w:space="0" w:color="414142"/>
            </w:tcBorders>
            <w:vAlign w:val="center"/>
          </w:tcPr>
          <w:p w14:paraId="71F8EB58"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5,67</w:t>
            </w:r>
          </w:p>
        </w:tc>
        <w:tc>
          <w:tcPr>
            <w:tcW w:w="455" w:type="pct"/>
            <w:tcBorders>
              <w:top w:val="outset" w:sz="6" w:space="0" w:color="414142"/>
              <w:left w:val="outset" w:sz="6" w:space="0" w:color="414142"/>
              <w:bottom w:val="outset" w:sz="6" w:space="0" w:color="414142"/>
              <w:right w:val="outset" w:sz="6" w:space="0" w:color="414142"/>
            </w:tcBorders>
            <w:vAlign w:val="center"/>
          </w:tcPr>
          <w:p w14:paraId="7569911E"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5,99</w:t>
            </w:r>
          </w:p>
        </w:tc>
      </w:tr>
      <w:tr w:rsidR="00E84F4D" w:rsidRPr="0068685F" w14:paraId="45E4272A" w14:textId="77777777" w:rsidTr="005E1053">
        <w:trPr>
          <w:jc w:val="center"/>
        </w:trPr>
        <w:tc>
          <w:tcPr>
            <w:tcW w:w="473" w:type="pct"/>
            <w:tcBorders>
              <w:top w:val="outset" w:sz="6" w:space="0" w:color="414142"/>
              <w:left w:val="outset" w:sz="6" w:space="0" w:color="414142"/>
              <w:bottom w:val="outset" w:sz="6" w:space="0" w:color="414142"/>
              <w:right w:val="outset" w:sz="6" w:space="0" w:color="414142"/>
            </w:tcBorders>
            <w:vAlign w:val="center"/>
          </w:tcPr>
          <w:p w14:paraId="55671386"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2005.</w:t>
            </w:r>
          </w:p>
        </w:tc>
        <w:tc>
          <w:tcPr>
            <w:tcW w:w="0" w:type="auto"/>
            <w:tcBorders>
              <w:top w:val="outset" w:sz="6" w:space="0" w:color="414142"/>
              <w:left w:val="outset" w:sz="6" w:space="0" w:color="414142"/>
              <w:bottom w:val="outset" w:sz="6" w:space="0" w:color="414142"/>
              <w:right w:val="outset" w:sz="6" w:space="0" w:color="414142"/>
            </w:tcBorders>
            <w:vAlign w:val="center"/>
          </w:tcPr>
          <w:p w14:paraId="6E64D691"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2006.</w:t>
            </w:r>
          </w:p>
        </w:tc>
        <w:tc>
          <w:tcPr>
            <w:tcW w:w="0" w:type="auto"/>
            <w:tcBorders>
              <w:top w:val="outset" w:sz="6" w:space="0" w:color="414142"/>
              <w:left w:val="outset" w:sz="6" w:space="0" w:color="414142"/>
              <w:bottom w:val="outset" w:sz="6" w:space="0" w:color="414142"/>
              <w:right w:val="outset" w:sz="6" w:space="0" w:color="414142"/>
            </w:tcBorders>
            <w:vAlign w:val="center"/>
          </w:tcPr>
          <w:p w14:paraId="2D885F2E"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2007.</w:t>
            </w:r>
          </w:p>
        </w:tc>
        <w:tc>
          <w:tcPr>
            <w:tcW w:w="0" w:type="auto"/>
            <w:tcBorders>
              <w:top w:val="outset" w:sz="6" w:space="0" w:color="414142"/>
              <w:left w:val="outset" w:sz="6" w:space="0" w:color="414142"/>
              <w:bottom w:val="outset" w:sz="6" w:space="0" w:color="414142"/>
              <w:right w:val="outset" w:sz="6" w:space="0" w:color="414142"/>
            </w:tcBorders>
            <w:vAlign w:val="center"/>
          </w:tcPr>
          <w:p w14:paraId="63B82DC4"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2008.</w:t>
            </w:r>
          </w:p>
        </w:tc>
        <w:tc>
          <w:tcPr>
            <w:tcW w:w="475" w:type="pct"/>
            <w:tcBorders>
              <w:top w:val="outset" w:sz="6" w:space="0" w:color="414142"/>
              <w:left w:val="outset" w:sz="6" w:space="0" w:color="414142"/>
              <w:bottom w:val="outset" w:sz="6" w:space="0" w:color="414142"/>
              <w:right w:val="outset" w:sz="6" w:space="0" w:color="414142"/>
            </w:tcBorders>
            <w:vAlign w:val="center"/>
          </w:tcPr>
          <w:p w14:paraId="2BC0B20A"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2009.</w:t>
            </w:r>
          </w:p>
        </w:tc>
        <w:tc>
          <w:tcPr>
            <w:tcW w:w="475" w:type="pct"/>
            <w:tcBorders>
              <w:top w:val="outset" w:sz="6" w:space="0" w:color="414142"/>
              <w:left w:val="outset" w:sz="6" w:space="0" w:color="414142"/>
              <w:bottom w:val="outset" w:sz="6" w:space="0" w:color="414142"/>
              <w:right w:val="outset" w:sz="6" w:space="0" w:color="414142"/>
            </w:tcBorders>
            <w:vAlign w:val="center"/>
          </w:tcPr>
          <w:p w14:paraId="1A7AEA73"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2010.</w:t>
            </w:r>
          </w:p>
        </w:tc>
        <w:tc>
          <w:tcPr>
            <w:tcW w:w="0" w:type="auto"/>
            <w:tcBorders>
              <w:top w:val="outset" w:sz="6" w:space="0" w:color="414142"/>
              <w:left w:val="outset" w:sz="6" w:space="0" w:color="414142"/>
              <w:bottom w:val="outset" w:sz="6" w:space="0" w:color="414142"/>
              <w:right w:val="outset" w:sz="6" w:space="0" w:color="414142"/>
            </w:tcBorders>
            <w:vAlign w:val="center"/>
          </w:tcPr>
          <w:p w14:paraId="7880F5D2"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2011.</w:t>
            </w:r>
          </w:p>
        </w:tc>
        <w:tc>
          <w:tcPr>
            <w:tcW w:w="0" w:type="auto"/>
            <w:tcBorders>
              <w:top w:val="outset" w:sz="6" w:space="0" w:color="414142"/>
              <w:left w:val="outset" w:sz="6" w:space="0" w:color="414142"/>
              <w:bottom w:val="outset" w:sz="6" w:space="0" w:color="414142"/>
              <w:right w:val="outset" w:sz="6" w:space="0" w:color="414142"/>
            </w:tcBorders>
            <w:vAlign w:val="center"/>
          </w:tcPr>
          <w:p w14:paraId="06637466"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2012.</w:t>
            </w:r>
          </w:p>
        </w:tc>
        <w:tc>
          <w:tcPr>
            <w:tcW w:w="575" w:type="pct"/>
            <w:tcBorders>
              <w:top w:val="outset" w:sz="6" w:space="0" w:color="414142"/>
              <w:left w:val="outset" w:sz="6" w:space="0" w:color="414142"/>
              <w:bottom w:val="outset" w:sz="6" w:space="0" w:color="414142"/>
              <w:right w:val="outset" w:sz="6" w:space="0" w:color="414142"/>
            </w:tcBorders>
            <w:vAlign w:val="center"/>
          </w:tcPr>
          <w:p w14:paraId="30753151"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2013.</w:t>
            </w:r>
          </w:p>
        </w:tc>
        <w:tc>
          <w:tcPr>
            <w:tcW w:w="455" w:type="pct"/>
            <w:tcBorders>
              <w:top w:val="outset" w:sz="6" w:space="0" w:color="414142"/>
              <w:left w:val="outset" w:sz="6" w:space="0" w:color="414142"/>
              <w:bottom w:val="outset" w:sz="6" w:space="0" w:color="414142"/>
              <w:right w:val="outset" w:sz="6" w:space="0" w:color="414142"/>
            </w:tcBorders>
            <w:vAlign w:val="center"/>
          </w:tcPr>
          <w:p w14:paraId="1AF1B61D"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2014.</w:t>
            </w:r>
          </w:p>
        </w:tc>
      </w:tr>
      <w:tr w:rsidR="00E84F4D" w:rsidRPr="0068685F" w14:paraId="65255CCD" w14:textId="77777777" w:rsidTr="005E1053">
        <w:trPr>
          <w:jc w:val="center"/>
        </w:trPr>
        <w:tc>
          <w:tcPr>
            <w:tcW w:w="473" w:type="pct"/>
            <w:tcBorders>
              <w:top w:val="outset" w:sz="6" w:space="0" w:color="414142"/>
              <w:left w:val="outset" w:sz="6" w:space="0" w:color="414142"/>
              <w:bottom w:val="outset" w:sz="6" w:space="0" w:color="414142"/>
              <w:right w:val="outset" w:sz="6" w:space="0" w:color="414142"/>
            </w:tcBorders>
            <w:vAlign w:val="center"/>
          </w:tcPr>
          <w:p w14:paraId="5CBF4BAD"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6,31</w:t>
            </w:r>
          </w:p>
        </w:tc>
        <w:tc>
          <w:tcPr>
            <w:tcW w:w="0" w:type="auto"/>
            <w:tcBorders>
              <w:top w:val="outset" w:sz="6" w:space="0" w:color="414142"/>
              <w:left w:val="outset" w:sz="6" w:space="0" w:color="414142"/>
              <w:bottom w:val="outset" w:sz="6" w:space="0" w:color="414142"/>
              <w:right w:val="outset" w:sz="6" w:space="0" w:color="414142"/>
            </w:tcBorders>
            <w:vAlign w:val="center"/>
          </w:tcPr>
          <w:p w14:paraId="31C70863"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7,37</w:t>
            </w:r>
          </w:p>
        </w:tc>
        <w:tc>
          <w:tcPr>
            <w:tcW w:w="0" w:type="auto"/>
            <w:tcBorders>
              <w:top w:val="outset" w:sz="6" w:space="0" w:color="414142"/>
              <w:left w:val="outset" w:sz="6" w:space="0" w:color="414142"/>
              <w:bottom w:val="outset" w:sz="6" w:space="0" w:color="414142"/>
              <w:right w:val="outset" w:sz="6" w:space="0" w:color="414142"/>
            </w:tcBorders>
            <w:vAlign w:val="center"/>
          </w:tcPr>
          <w:p w14:paraId="3B997DF4"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8,6</w:t>
            </w:r>
          </w:p>
        </w:tc>
        <w:tc>
          <w:tcPr>
            <w:tcW w:w="0" w:type="auto"/>
            <w:tcBorders>
              <w:top w:val="outset" w:sz="6" w:space="0" w:color="414142"/>
              <w:left w:val="outset" w:sz="6" w:space="0" w:color="414142"/>
              <w:bottom w:val="outset" w:sz="6" w:space="0" w:color="414142"/>
              <w:right w:val="outset" w:sz="6" w:space="0" w:color="414142"/>
            </w:tcBorders>
            <w:vAlign w:val="center"/>
          </w:tcPr>
          <w:p w14:paraId="0A81D821"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11,06</w:t>
            </w:r>
          </w:p>
        </w:tc>
        <w:tc>
          <w:tcPr>
            <w:tcW w:w="475" w:type="pct"/>
            <w:tcBorders>
              <w:top w:val="outset" w:sz="6" w:space="0" w:color="414142"/>
              <w:left w:val="outset" w:sz="6" w:space="0" w:color="414142"/>
              <w:bottom w:val="outset" w:sz="6" w:space="0" w:color="414142"/>
              <w:right w:val="outset" w:sz="6" w:space="0" w:color="414142"/>
            </w:tcBorders>
            <w:vAlign w:val="center"/>
          </w:tcPr>
          <w:p w14:paraId="324D1F57"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8,6</w:t>
            </w:r>
          </w:p>
        </w:tc>
        <w:tc>
          <w:tcPr>
            <w:tcW w:w="475" w:type="pct"/>
            <w:tcBorders>
              <w:top w:val="outset" w:sz="6" w:space="0" w:color="414142"/>
              <w:left w:val="outset" w:sz="6" w:space="0" w:color="414142"/>
              <w:bottom w:val="single" w:sz="4" w:space="0" w:color="auto"/>
              <w:right w:val="outset" w:sz="6" w:space="0" w:color="414142"/>
            </w:tcBorders>
            <w:vAlign w:val="center"/>
          </w:tcPr>
          <w:p w14:paraId="53B80CAB"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7,37</w:t>
            </w:r>
          </w:p>
        </w:tc>
        <w:tc>
          <w:tcPr>
            <w:tcW w:w="0" w:type="auto"/>
            <w:tcBorders>
              <w:top w:val="outset" w:sz="6" w:space="0" w:color="414142"/>
              <w:left w:val="outset" w:sz="6" w:space="0" w:color="414142"/>
              <w:bottom w:val="single" w:sz="4" w:space="0" w:color="auto"/>
              <w:right w:val="outset" w:sz="6" w:space="0" w:color="414142"/>
            </w:tcBorders>
            <w:vAlign w:val="center"/>
          </w:tcPr>
          <w:p w14:paraId="56CAE193"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8,6</w:t>
            </w:r>
          </w:p>
        </w:tc>
        <w:tc>
          <w:tcPr>
            <w:tcW w:w="0" w:type="auto"/>
            <w:tcBorders>
              <w:top w:val="outset" w:sz="6" w:space="0" w:color="414142"/>
              <w:left w:val="outset" w:sz="6" w:space="0" w:color="414142"/>
              <w:bottom w:val="single" w:sz="4" w:space="0" w:color="auto"/>
              <w:right w:val="outset" w:sz="6" w:space="0" w:color="414142"/>
            </w:tcBorders>
            <w:vAlign w:val="center"/>
          </w:tcPr>
          <w:p w14:paraId="403C9BFE"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8,6</w:t>
            </w:r>
          </w:p>
        </w:tc>
        <w:tc>
          <w:tcPr>
            <w:tcW w:w="575" w:type="pct"/>
            <w:tcBorders>
              <w:top w:val="outset" w:sz="6" w:space="0" w:color="414142"/>
              <w:left w:val="outset" w:sz="6" w:space="0" w:color="414142"/>
              <w:bottom w:val="single" w:sz="4" w:space="0" w:color="auto"/>
              <w:right w:val="outset" w:sz="6" w:space="0" w:color="414142"/>
            </w:tcBorders>
            <w:vAlign w:val="center"/>
          </w:tcPr>
          <w:p w14:paraId="70394613"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11,06</w:t>
            </w:r>
          </w:p>
        </w:tc>
        <w:tc>
          <w:tcPr>
            <w:tcW w:w="455" w:type="pct"/>
            <w:tcBorders>
              <w:top w:val="outset" w:sz="6" w:space="0" w:color="414142"/>
              <w:left w:val="outset" w:sz="6" w:space="0" w:color="414142"/>
              <w:bottom w:val="single" w:sz="4" w:space="0" w:color="auto"/>
              <w:right w:val="outset" w:sz="6" w:space="0" w:color="414142"/>
            </w:tcBorders>
            <w:vAlign w:val="center"/>
          </w:tcPr>
          <w:p w14:paraId="604228D5"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9,83</w:t>
            </w:r>
          </w:p>
        </w:tc>
      </w:tr>
      <w:tr w:rsidR="00E84F4D" w:rsidRPr="0068685F" w14:paraId="09606DC1" w14:textId="77777777" w:rsidTr="005E1053">
        <w:trPr>
          <w:jc w:val="center"/>
        </w:trPr>
        <w:tc>
          <w:tcPr>
            <w:tcW w:w="473" w:type="pct"/>
            <w:tcBorders>
              <w:top w:val="outset" w:sz="6" w:space="0" w:color="414142"/>
              <w:left w:val="outset" w:sz="6" w:space="0" w:color="414142"/>
              <w:bottom w:val="outset" w:sz="6" w:space="0" w:color="414142"/>
              <w:right w:val="outset" w:sz="6" w:space="0" w:color="414142"/>
            </w:tcBorders>
            <w:vAlign w:val="center"/>
          </w:tcPr>
          <w:p w14:paraId="6566141D"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2015.</w:t>
            </w:r>
          </w:p>
        </w:tc>
        <w:tc>
          <w:tcPr>
            <w:tcW w:w="0" w:type="auto"/>
            <w:tcBorders>
              <w:top w:val="outset" w:sz="6" w:space="0" w:color="414142"/>
              <w:left w:val="outset" w:sz="6" w:space="0" w:color="414142"/>
              <w:bottom w:val="outset" w:sz="6" w:space="0" w:color="414142"/>
              <w:right w:val="outset" w:sz="6" w:space="0" w:color="414142"/>
            </w:tcBorders>
            <w:vAlign w:val="center"/>
          </w:tcPr>
          <w:p w14:paraId="181E8F1A"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2016.</w:t>
            </w:r>
          </w:p>
        </w:tc>
        <w:tc>
          <w:tcPr>
            <w:tcW w:w="0" w:type="auto"/>
            <w:tcBorders>
              <w:top w:val="outset" w:sz="6" w:space="0" w:color="414142"/>
              <w:left w:val="outset" w:sz="6" w:space="0" w:color="414142"/>
              <w:bottom w:val="outset" w:sz="6" w:space="0" w:color="414142"/>
              <w:right w:val="outset" w:sz="6" w:space="0" w:color="414142"/>
            </w:tcBorders>
            <w:vAlign w:val="center"/>
          </w:tcPr>
          <w:p w14:paraId="6764A7DE"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2017.</w:t>
            </w:r>
          </w:p>
        </w:tc>
        <w:tc>
          <w:tcPr>
            <w:tcW w:w="0" w:type="auto"/>
            <w:tcBorders>
              <w:top w:val="outset" w:sz="6" w:space="0" w:color="414142"/>
              <w:left w:val="outset" w:sz="6" w:space="0" w:color="414142"/>
              <w:bottom w:val="outset" w:sz="6" w:space="0" w:color="414142"/>
              <w:right w:val="outset" w:sz="6" w:space="0" w:color="414142"/>
            </w:tcBorders>
            <w:vAlign w:val="center"/>
          </w:tcPr>
          <w:p w14:paraId="1B88DE2C"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2018.</w:t>
            </w:r>
          </w:p>
        </w:tc>
        <w:tc>
          <w:tcPr>
            <w:tcW w:w="475" w:type="pct"/>
            <w:tcBorders>
              <w:top w:val="outset" w:sz="6" w:space="0" w:color="414142"/>
              <w:left w:val="outset" w:sz="6" w:space="0" w:color="414142"/>
              <w:bottom w:val="outset" w:sz="6" w:space="0" w:color="414142"/>
              <w:right w:val="single" w:sz="4" w:space="0" w:color="auto"/>
            </w:tcBorders>
            <w:vAlign w:val="center"/>
          </w:tcPr>
          <w:p w14:paraId="6CBFEE63"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2019.</w:t>
            </w:r>
          </w:p>
        </w:tc>
        <w:tc>
          <w:tcPr>
            <w:tcW w:w="475" w:type="pct"/>
            <w:tcBorders>
              <w:top w:val="single" w:sz="4" w:space="0" w:color="auto"/>
              <w:left w:val="single" w:sz="4" w:space="0" w:color="auto"/>
              <w:bottom w:val="single" w:sz="4" w:space="0" w:color="auto"/>
              <w:right w:val="single" w:sz="4" w:space="0" w:color="auto"/>
            </w:tcBorders>
            <w:vAlign w:val="center"/>
          </w:tcPr>
          <w:p w14:paraId="1A2932D8"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2020.</w:t>
            </w:r>
          </w:p>
        </w:tc>
        <w:tc>
          <w:tcPr>
            <w:tcW w:w="0" w:type="auto"/>
            <w:tcBorders>
              <w:top w:val="single" w:sz="4" w:space="0" w:color="auto"/>
              <w:left w:val="single" w:sz="4" w:space="0" w:color="auto"/>
              <w:bottom w:val="single" w:sz="4" w:space="0" w:color="auto"/>
              <w:right w:val="single" w:sz="4" w:space="0" w:color="auto"/>
            </w:tcBorders>
            <w:vAlign w:val="center"/>
          </w:tcPr>
          <w:p w14:paraId="39904B15"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2021.</w:t>
            </w:r>
          </w:p>
        </w:tc>
        <w:tc>
          <w:tcPr>
            <w:tcW w:w="0" w:type="auto"/>
            <w:tcBorders>
              <w:top w:val="single" w:sz="4" w:space="0" w:color="auto"/>
              <w:left w:val="single" w:sz="4" w:space="0" w:color="auto"/>
              <w:bottom w:val="single" w:sz="4" w:space="0" w:color="auto"/>
              <w:right w:val="single" w:sz="4" w:space="0" w:color="auto"/>
            </w:tcBorders>
            <w:vAlign w:val="center"/>
          </w:tcPr>
          <w:p w14:paraId="6F9D2A76" w14:textId="77777777" w:rsidR="00BC4972" w:rsidRPr="0068685F" w:rsidRDefault="00BC4972" w:rsidP="00E041CC">
            <w:pPr>
              <w:suppressAutoHyphens w:val="0"/>
              <w:spacing w:after="120" w:line="240" w:lineRule="auto"/>
              <w:jc w:val="center"/>
              <w:rPr>
                <w:rFonts w:ascii="Times New Roman" w:hAnsi="Times New Roman"/>
                <w:b/>
                <w:bCs/>
                <w:sz w:val="24"/>
                <w:szCs w:val="24"/>
              </w:rPr>
            </w:pPr>
            <w:r w:rsidRPr="0068685F">
              <w:rPr>
                <w:rFonts w:ascii="Times New Roman" w:hAnsi="Times New Roman"/>
                <w:b/>
                <w:bCs/>
                <w:sz w:val="24"/>
                <w:szCs w:val="24"/>
              </w:rPr>
              <w:t>2022.</w:t>
            </w:r>
          </w:p>
        </w:tc>
        <w:tc>
          <w:tcPr>
            <w:tcW w:w="575" w:type="pct"/>
            <w:tcBorders>
              <w:top w:val="single" w:sz="4" w:space="0" w:color="auto"/>
              <w:left w:val="single" w:sz="4" w:space="0" w:color="auto"/>
              <w:bottom w:val="single" w:sz="4" w:space="0" w:color="auto"/>
              <w:right w:val="single" w:sz="4" w:space="0" w:color="auto"/>
            </w:tcBorders>
            <w:vAlign w:val="center"/>
          </w:tcPr>
          <w:p w14:paraId="7B72D5CB" w14:textId="525C98F7" w:rsidR="00BC4972" w:rsidRPr="0068685F" w:rsidRDefault="00BC4972" w:rsidP="00E041CC">
            <w:pPr>
              <w:suppressAutoHyphens w:val="0"/>
              <w:spacing w:after="120" w:line="240" w:lineRule="auto"/>
              <w:jc w:val="center"/>
              <w:rPr>
                <w:rFonts w:ascii="Times New Roman" w:hAnsi="Times New Roman"/>
                <w:b/>
                <w:bCs/>
                <w:sz w:val="24"/>
                <w:szCs w:val="24"/>
              </w:rPr>
            </w:pPr>
          </w:p>
        </w:tc>
        <w:tc>
          <w:tcPr>
            <w:tcW w:w="455" w:type="pct"/>
            <w:tcBorders>
              <w:top w:val="single" w:sz="4" w:space="0" w:color="auto"/>
              <w:left w:val="single" w:sz="4" w:space="0" w:color="auto"/>
              <w:bottom w:val="single" w:sz="4" w:space="0" w:color="auto"/>
              <w:right w:val="single" w:sz="4" w:space="0" w:color="auto"/>
            </w:tcBorders>
            <w:vAlign w:val="center"/>
          </w:tcPr>
          <w:p w14:paraId="7F80C05B" w14:textId="4565180B" w:rsidR="00BC4972" w:rsidRPr="0068685F" w:rsidRDefault="00BC4972" w:rsidP="00E041CC">
            <w:pPr>
              <w:suppressAutoHyphens w:val="0"/>
              <w:spacing w:after="120" w:line="240" w:lineRule="auto"/>
              <w:jc w:val="center"/>
              <w:rPr>
                <w:rFonts w:ascii="Times New Roman" w:hAnsi="Times New Roman"/>
                <w:b/>
                <w:bCs/>
                <w:sz w:val="24"/>
                <w:szCs w:val="24"/>
              </w:rPr>
            </w:pPr>
          </w:p>
        </w:tc>
      </w:tr>
      <w:tr w:rsidR="00E84F4D" w:rsidRPr="0068685F" w14:paraId="338E112E" w14:textId="77777777" w:rsidTr="005E1053">
        <w:trPr>
          <w:jc w:val="center"/>
        </w:trPr>
        <w:tc>
          <w:tcPr>
            <w:tcW w:w="473" w:type="pct"/>
            <w:tcBorders>
              <w:top w:val="outset" w:sz="6" w:space="0" w:color="414142"/>
              <w:left w:val="outset" w:sz="6" w:space="0" w:color="414142"/>
              <w:bottom w:val="outset" w:sz="6" w:space="0" w:color="414142"/>
              <w:right w:val="outset" w:sz="6" w:space="0" w:color="414142"/>
            </w:tcBorders>
            <w:vAlign w:val="center"/>
          </w:tcPr>
          <w:p w14:paraId="535F40FB"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9,83</w:t>
            </w:r>
          </w:p>
        </w:tc>
        <w:tc>
          <w:tcPr>
            <w:tcW w:w="0" w:type="auto"/>
            <w:tcBorders>
              <w:top w:val="outset" w:sz="6" w:space="0" w:color="414142"/>
              <w:left w:val="outset" w:sz="6" w:space="0" w:color="414142"/>
              <w:bottom w:val="outset" w:sz="6" w:space="0" w:color="414142"/>
              <w:right w:val="outset" w:sz="6" w:space="0" w:color="414142"/>
            </w:tcBorders>
            <w:vAlign w:val="center"/>
          </w:tcPr>
          <w:p w14:paraId="084CBC0C"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8,6</w:t>
            </w:r>
          </w:p>
        </w:tc>
        <w:tc>
          <w:tcPr>
            <w:tcW w:w="0" w:type="auto"/>
            <w:tcBorders>
              <w:top w:val="outset" w:sz="6" w:space="0" w:color="414142"/>
              <w:left w:val="outset" w:sz="6" w:space="0" w:color="414142"/>
              <w:bottom w:val="outset" w:sz="6" w:space="0" w:color="414142"/>
              <w:right w:val="outset" w:sz="6" w:space="0" w:color="414142"/>
            </w:tcBorders>
            <w:vAlign w:val="center"/>
          </w:tcPr>
          <w:p w14:paraId="02D6CA31"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8,6</w:t>
            </w:r>
          </w:p>
        </w:tc>
        <w:tc>
          <w:tcPr>
            <w:tcW w:w="0" w:type="auto"/>
            <w:tcBorders>
              <w:top w:val="outset" w:sz="6" w:space="0" w:color="414142"/>
              <w:left w:val="outset" w:sz="6" w:space="0" w:color="414142"/>
              <w:bottom w:val="outset" w:sz="6" w:space="0" w:color="414142"/>
              <w:right w:val="outset" w:sz="6" w:space="0" w:color="414142"/>
            </w:tcBorders>
            <w:vAlign w:val="center"/>
          </w:tcPr>
          <w:p w14:paraId="05176543"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12,29</w:t>
            </w:r>
          </w:p>
        </w:tc>
        <w:tc>
          <w:tcPr>
            <w:tcW w:w="475" w:type="pct"/>
            <w:tcBorders>
              <w:top w:val="outset" w:sz="6" w:space="0" w:color="414142"/>
              <w:left w:val="outset" w:sz="6" w:space="0" w:color="414142"/>
              <w:bottom w:val="outset" w:sz="6" w:space="0" w:color="414142"/>
              <w:right w:val="single" w:sz="4" w:space="0" w:color="auto"/>
            </w:tcBorders>
            <w:vAlign w:val="center"/>
          </w:tcPr>
          <w:p w14:paraId="6D947C4D"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13,07</w:t>
            </w:r>
          </w:p>
        </w:tc>
        <w:tc>
          <w:tcPr>
            <w:tcW w:w="475" w:type="pct"/>
            <w:tcBorders>
              <w:top w:val="single" w:sz="4" w:space="0" w:color="auto"/>
              <w:left w:val="single" w:sz="4" w:space="0" w:color="auto"/>
              <w:bottom w:val="single" w:sz="4" w:space="0" w:color="auto"/>
              <w:right w:val="single" w:sz="4" w:space="0" w:color="auto"/>
            </w:tcBorders>
            <w:vAlign w:val="center"/>
          </w:tcPr>
          <w:p w14:paraId="7471994F"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11,02</w:t>
            </w:r>
          </w:p>
        </w:tc>
        <w:tc>
          <w:tcPr>
            <w:tcW w:w="0" w:type="auto"/>
            <w:tcBorders>
              <w:top w:val="single" w:sz="4" w:space="0" w:color="auto"/>
              <w:left w:val="single" w:sz="4" w:space="0" w:color="auto"/>
              <w:bottom w:val="single" w:sz="4" w:space="0" w:color="auto"/>
              <w:right w:val="single" w:sz="4" w:space="0" w:color="auto"/>
            </w:tcBorders>
            <w:vAlign w:val="center"/>
          </w:tcPr>
          <w:p w14:paraId="45136CA7"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14,49</w:t>
            </w:r>
          </w:p>
        </w:tc>
        <w:tc>
          <w:tcPr>
            <w:tcW w:w="0" w:type="auto"/>
            <w:tcBorders>
              <w:top w:val="single" w:sz="4" w:space="0" w:color="auto"/>
              <w:left w:val="single" w:sz="4" w:space="0" w:color="auto"/>
              <w:bottom w:val="single" w:sz="4" w:space="0" w:color="auto"/>
              <w:right w:val="single" w:sz="4" w:space="0" w:color="auto"/>
            </w:tcBorders>
            <w:vAlign w:val="center"/>
          </w:tcPr>
          <w:p w14:paraId="153C0D60" w14:textId="77777777" w:rsidR="00BC4972" w:rsidRPr="0068685F" w:rsidRDefault="00BC4972" w:rsidP="00E041CC">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12,73</w:t>
            </w:r>
          </w:p>
        </w:tc>
        <w:tc>
          <w:tcPr>
            <w:tcW w:w="575" w:type="pct"/>
            <w:tcBorders>
              <w:top w:val="single" w:sz="4" w:space="0" w:color="auto"/>
              <w:left w:val="single" w:sz="4" w:space="0" w:color="auto"/>
              <w:bottom w:val="single" w:sz="4" w:space="0" w:color="auto"/>
              <w:right w:val="single" w:sz="4" w:space="0" w:color="auto"/>
            </w:tcBorders>
            <w:vAlign w:val="center"/>
          </w:tcPr>
          <w:p w14:paraId="3BD9D306" w14:textId="52582F71" w:rsidR="00BC4972" w:rsidRPr="0068685F" w:rsidRDefault="00BC4972" w:rsidP="00E041CC">
            <w:pPr>
              <w:suppressAutoHyphens w:val="0"/>
              <w:spacing w:after="120" w:line="240" w:lineRule="auto"/>
              <w:jc w:val="center"/>
              <w:rPr>
                <w:rFonts w:ascii="Times New Roman" w:hAnsi="Times New Roman"/>
                <w:sz w:val="24"/>
                <w:szCs w:val="24"/>
              </w:rPr>
            </w:pPr>
          </w:p>
        </w:tc>
        <w:tc>
          <w:tcPr>
            <w:tcW w:w="455" w:type="pct"/>
            <w:tcBorders>
              <w:top w:val="single" w:sz="4" w:space="0" w:color="auto"/>
              <w:left w:val="single" w:sz="4" w:space="0" w:color="auto"/>
              <w:bottom w:val="single" w:sz="4" w:space="0" w:color="auto"/>
              <w:right w:val="single" w:sz="4" w:space="0" w:color="auto"/>
            </w:tcBorders>
            <w:vAlign w:val="center"/>
          </w:tcPr>
          <w:p w14:paraId="2E815B08" w14:textId="1C20ECE7" w:rsidR="00BC4972" w:rsidRPr="0068685F" w:rsidRDefault="00BC4972" w:rsidP="00E041CC">
            <w:pPr>
              <w:suppressAutoHyphens w:val="0"/>
              <w:spacing w:after="120" w:line="240" w:lineRule="auto"/>
              <w:jc w:val="center"/>
              <w:rPr>
                <w:rFonts w:ascii="Times New Roman" w:hAnsi="Times New Roman"/>
                <w:sz w:val="24"/>
                <w:szCs w:val="24"/>
              </w:rPr>
            </w:pPr>
          </w:p>
        </w:tc>
      </w:tr>
    </w:tbl>
    <w:p w14:paraId="34BF037A" w14:textId="77777777" w:rsidR="00BC4972" w:rsidRPr="0068685F" w:rsidRDefault="00BC4972" w:rsidP="00BC4972">
      <w:pPr>
        <w:pStyle w:val="tvhtml"/>
        <w:shd w:val="clear" w:color="auto" w:fill="FFFFFF"/>
        <w:spacing w:before="0" w:beforeAutospacing="0" w:after="120" w:afterAutospacing="0"/>
        <w:ind w:firstLine="300"/>
        <w:jc w:val="both"/>
      </w:pPr>
    </w:p>
    <w:p w14:paraId="44F105E4" w14:textId="77777777" w:rsidR="00A20918" w:rsidRPr="0068685F" w:rsidRDefault="00A20918" w:rsidP="004A45A5">
      <w:pPr>
        <w:pStyle w:val="tvhtml"/>
        <w:shd w:val="clear" w:color="auto" w:fill="FFFFFF"/>
        <w:spacing w:before="0" w:beforeAutospacing="0" w:after="120" w:afterAutospacing="0"/>
        <w:ind w:firstLine="300"/>
        <w:jc w:val="center"/>
        <w:rPr>
          <w:b/>
          <w:bCs/>
        </w:rPr>
      </w:pPr>
    </w:p>
    <w:p w14:paraId="4D1D5C15" w14:textId="4B53B45A" w:rsidR="00411633" w:rsidRPr="0068685F" w:rsidRDefault="00411633" w:rsidP="00B70A75">
      <w:pPr>
        <w:pStyle w:val="tvhtml"/>
        <w:numPr>
          <w:ilvl w:val="0"/>
          <w:numId w:val="6"/>
        </w:numPr>
        <w:shd w:val="clear" w:color="auto" w:fill="FFFFFF"/>
        <w:spacing w:before="0" w:beforeAutospacing="0" w:after="120" w:afterAutospacing="0"/>
        <w:jc w:val="right"/>
      </w:pPr>
      <w:bookmarkStart w:id="11" w:name="_Ref54594090"/>
      <w:r w:rsidRPr="0068685F">
        <w:t>tabula</w:t>
      </w:r>
      <w:bookmarkEnd w:id="11"/>
    </w:p>
    <w:p w14:paraId="7A627761" w14:textId="6DD5539A" w:rsidR="00411633" w:rsidRPr="0068685F" w:rsidRDefault="00411633" w:rsidP="004A45A5">
      <w:pPr>
        <w:pStyle w:val="tvhtml"/>
        <w:shd w:val="clear" w:color="auto" w:fill="FFFFFF"/>
        <w:spacing w:before="0" w:beforeAutospacing="0" w:after="120" w:afterAutospacing="0"/>
        <w:ind w:firstLine="300"/>
        <w:jc w:val="center"/>
        <w:rPr>
          <w:b/>
          <w:bCs/>
        </w:rPr>
      </w:pPr>
      <w:r w:rsidRPr="0068685F">
        <w:rPr>
          <w:b/>
          <w:bCs/>
        </w:rPr>
        <w:t>Vēja elektrostacijām piemērojamās līmeņatzīmes</w:t>
      </w:r>
    </w:p>
    <w:tbl>
      <w:tblPr>
        <w:tblW w:w="2771"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686"/>
        <w:gridCol w:w="2646"/>
      </w:tblGrid>
      <w:tr w:rsidR="00E84F4D" w:rsidRPr="0068685F" w14:paraId="1E4FB002" w14:textId="43D772E2" w:rsidTr="00A20918">
        <w:trPr>
          <w:trHeight w:val="210"/>
          <w:jc w:val="center"/>
        </w:trPr>
        <w:tc>
          <w:tcPr>
            <w:tcW w:w="2519" w:type="pct"/>
            <w:tcBorders>
              <w:top w:val="outset" w:sz="6" w:space="0" w:color="414142"/>
              <w:left w:val="outset" w:sz="6" w:space="0" w:color="414142"/>
              <w:bottom w:val="outset" w:sz="6" w:space="0" w:color="414142"/>
              <w:right w:val="outset" w:sz="6" w:space="0" w:color="414142"/>
            </w:tcBorders>
            <w:vAlign w:val="center"/>
            <w:hideMark/>
          </w:tcPr>
          <w:p w14:paraId="2E8AB7B4" w14:textId="6EC9631A" w:rsidR="00A20918" w:rsidRPr="0068685F" w:rsidRDefault="00A20918" w:rsidP="004A45A5">
            <w:pPr>
              <w:suppressAutoHyphens w:val="0"/>
              <w:spacing w:after="120" w:line="240" w:lineRule="auto"/>
              <w:jc w:val="center"/>
              <w:rPr>
                <w:rFonts w:ascii="Times New Roman" w:hAnsi="Times New Roman"/>
                <w:sz w:val="24"/>
                <w:szCs w:val="24"/>
              </w:rPr>
            </w:pPr>
            <w:r w:rsidRPr="0068685F">
              <w:rPr>
                <w:rFonts w:ascii="Times New Roman" w:hAnsi="Times New Roman"/>
                <w:b/>
                <w:bCs/>
                <w:sz w:val="24"/>
                <w:szCs w:val="24"/>
                <w:bdr w:val="none" w:sz="0" w:space="0" w:color="auto" w:frame="1"/>
              </w:rPr>
              <w:t>Uzstādītā elektriskā jauda</w:t>
            </w:r>
            <w:r w:rsidRPr="0068685F">
              <w:rPr>
                <w:rFonts w:ascii="Times New Roman" w:hAnsi="Times New Roman"/>
                <w:sz w:val="24"/>
                <w:szCs w:val="24"/>
              </w:rPr>
              <w:t> </w:t>
            </w:r>
            <w:r w:rsidRPr="0068685F">
              <w:rPr>
                <w:rFonts w:ascii="Times New Roman" w:hAnsi="Times New Roman"/>
                <w:i/>
                <w:iCs/>
                <w:sz w:val="24"/>
                <w:szCs w:val="24"/>
              </w:rPr>
              <w:t>P</w:t>
            </w:r>
            <w:r w:rsidRPr="0068685F">
              <w:rPr>
                <w:rFonts w:ascii="Times New Roman" w:hAnsi="Times New Roman"/>
                <w:i/>
                <w:iCs/>
                <w:sz w:val="24"/>
                <w:szCs w:val="24"/>
                <w:bdr w:val="none" w:sz="0" w:space="0" w:color="auto" w:frame="1"/>
                <w:vertAlign w:val="subscript"/>
              </w:rPr>
              <w:t>el</w:t>
            </w:r>
          </w:p>
        </w:tc>
        <w:tc>
          <w:tcPr>
            <w:tcW w:w="2481" w:type="pct"/>
            <w:tcBorders>
              <w:top w:val="outset" w:sz="6" w:space="0" w:color="414142"/>
              <w:left w:val="outset" w:sz="6" w:space="0" w:color="414142"/>
              <w:bottom w:val="outset" w:sz="6" w:space="0" w:color="414142"/>
              <w:right w:val="outset" w:sz="6" w:space="0" w:color="414142"/>
            </w:tcBorders>
            <w:vAlign w:val="center"/>
            <w:hideMark/>
          </w:tcPr>
          <w:p w14:paraId="049D36E5" w14:textId="133A6F95" w:rsidR="00A20918" w:rsidRPr="0068685F" w:rsidRDefault="00A20918" w:rsidP="004A45A5">
            <w:pPr>
              <w:suppressAutoHyphens w:val="0"/>
              <w:spacing w:after="120" w:line="240" w:lineRule="auto"/>
              <w:jc w:val="center"/>
              <w:rPr>
                <w:rFonts w:ascii="Times New Roman" w:hAnsi="Times New Roman"/>
                <w:sz w:val="24"/>
                <w:szCs w:val="24"/>
              </w:rPr>
            </w:pPr>
            <w:r w:rsidRPr="0068685F">
              <w:rPr>
                <w:rFonts w:ascii="Times New Roman" w:hAnsi="Times New Roman"/>
                <w:b/>
                <w:bCs/>
                <w:sz w:val="24"/>
                <w:szCs w:val="24"/>
                <w:bdr w:val="none" w:sz="0" w:space="0" w:color="auto" w:frame="1"/>
              </w:rPr>
              <w:t>Balansēšanas atbildības faktors</w:t>
            </w:r>
            <w:r w:rsidRPr="0068685F">
              <w:rPr>
                <w:rFonts w:ascii="Times New Roman" w:hAnsi="Times New Roman"/>
                <w:sz w:val="24"/>
                <w:szCs w:val="24"/>
              </w:rPr>
              <w:t> </w:t>
            </w:r>
            <w:r w:rsidRPr="0068685F">
              <w:rPr>
                <w:rFonts w:ascii="Times New Roman" w:hAnsi="Times New Roman"/>
                <w:i/>
                <w:iCs/>
                <w:sz w:val="24"/>
                <w:szCs w:val="24"/>
              </w:rPr>
              <w:t>b</w:t>
            </w:r>
            <w:r w:rsidRPr="0068685F">
              <w:rPr>
                <w:rFonts w:ascii="Times New Roman" w:hAnsi="Times New Roman"/>
                <w:sz w:val="24"/>
                <w:szCs w:val="24"/>
              </w:rPr>
              <w:t> </w:t>
            </w:r>
            <w:r w:rsidRPr="0068685F">
              <w:rPr>
                <w:rFonts w:ascii="Times New Roman" w:hAnsi="Times New Roman"/>
                <w:b/>
                <w:bCs/>
                <w:sz w:val="24"/>
                <w:szCs w:val="24"/>
                <w:bdr w:val="none" w:sz="0" w:space="0" w:color="auto" w:frame="1"/>
              </w:rPr>
              <w:t>(%)</w:t>
            </w:r>
          </w:p>
        </w:tc>
      </w:tr>
      <w:tr w:rsidR="00E84F4D" w:rsidRPr="0068685F" w14:paraId="59B25E1D" w14:textId="67635E66" w:rsidTr="00A20918">
        <w:trPr>
          <w:jc w:val="center"/>
        </w:trPr>
        <w:tc>
          <w:tcPr>
            <w:tcW w:w="2519" w:type="pct"/>
            <w:tcBorders>
              <w:top w:val="outset" w:sz="6" w:space="0" w:color="414142"/>
              <w:left w:val="outset" w:sz="6" w:space="0" w:color="414142"/>
              <w:bottom w:val="outset" w:sz="6" w:space="0" w:color="414142"/>
              <w:right w:val="outset" w:sz="6" w:space="0" w:color="414142"/>
            </w:tcBorders>
            <w:vAlign w:val="center"/>
            <w:hideMark/>
          </w:tcPr>
          <w:p w14:paraId="721FF4C5" w14:textId="49922426" w:rsidR="00A20918" w:rsidRPr="0068685F" w:rsidRDefault="00A20918" w:rsidP="00853EA3">
            <w:pPr>
              <w:suppressAutoHyphens w:val="0"/>
              <w:spacing w:after="120" w:line="240" w:lineRule="auto"/>
              <w:rPr>
                <w:rFonts w:ascii="Times New Roman" w:hAnsi="Times New Roman"/>
                <w:sz w:val="24"/>
                <w:szCs w:val="24"/>
              </w:rPr>
            </w:pPr>
            <w:r w:rsidRPr="0068685F">
              <w:rPr>
                <w:rFonts w:ascii="Times New Roman" w:hAnsi="Times New Roman"/>
                <w:sz w:val="24"/>
                <w:szCs w:val="24"/>
              </w:rPr>
              <w:t>Nepārsniedz 0,25 MW</w:t>
            </w:r>
          </w:p>
        </w:tc>
        <w:tc>
          <w:tcPr>
            <w:tcW w:w="2481" w:type="pct"/>
            <w:tcBorders>
              <w:top w:val="outset" w:sz="6" w:space="0" w:color="414142"/>
              <w:left w:val="outset" w:sz="6" w:space="0" w:color="414142"/>
              <w:bottom w:val="outset" w:sz="6" w:space="0" w:color="414142"/>
              <w:right w:val="outset" w:sz="6" w:space="0" w:color="414142"/>
            </w:tcBorders>
            <w:hideMark/>
          </w:tcPr>
          <w:p w14:paraId="3455C6A4" w14:textId="7FE74C34" w:rsidR="00A20918" w:rsidRPr="0068685F" w:rsidRDefault="00A20918" w:rsidP="00853EA3">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0</w:t>
            </w:r>
            <w:r w:rsidRPr="0068685F">
              <w:rPr>
                <w:rFonts w:ascii="Times New Roman" w:hAnsi="Times New Roman"/>
                <w:sz w:val="24"/>
                <w:szCs w:val="24"/>
                <w:vertAlign w:val="superscript"/>
              </w:rPr>
              <w:t>1</w:t>
            </w:r>
          </w:p>
        </w:tc>
      </w:tr>
      <w:tr w:rsidR="00E84F4D" w:rsidRPr="0068685F" w14:paraId="267C036B" w14:textId="64B473D9" w:rsidTr="00A20918">
        <w:trPr>
          <w:jc w:val="center"/>
        </w:trPr>
        <w:tc>
          <w:tcPr>
            <w:tcW w:w="2519" w:type="pct"/>
            <w:tcBorders>
              <w:top w:val="outset" w:sz="6" w:space="0" w:color="414142"/>
              <w:left w:val="outset" w:sz="6" w:space="0" w:color="414142"/>
              <w:bottom w:val="outset" w:sz="6" w:space="0" w:color="414142"/>
              <w:right w:val="outset" w:sz="6" w:space="0" w:color="414142"/>
            </w:tcBorders>
            <w:vAlign w:val="center"/>
            <w:hideMark/>
          </w:tcPr>
          <w:p w14:paraId="2AD164E4" w14:textId="76B28C71" w:rsidR="00A20918" w:rsidRPr="0068685F" w:rsidRDefault="00A20918" w:rsidP="00853EA3">
            <w:pPr>
              <w:suppressAutoHyphens w:val="0"/>
              <w:spacing w:after="120" w:line="240" w:lineRule="auto"/>
              <w:rPr>
                <w:rFonts w:ascii="Times New Roman" w:hAnsi="Times New Roman"/>
                <w:sz w:val="24"/>
                <w:szCs w:val="24"/>
              </w:rPr>
            </w:pPr>
            <w:r w:rsidRPr="0068685F">
              <w:rPr>
                <w:rFonts w:ascii="Times New Roman" w:hAnsi="Times New Roman"/>
                <w:sz w:val="24"/>
                <w:szCs w:val="24"/>
              </w:rPr>
              <w:t>Lielāka par 0,25 MW, bet nepārsniedz 1 MW</w:t>
            </w:r>
          </w:p>
        </w:tc>
        <w:tc>
          <w:tcPr>
            <w:tcW w:w="2481" w:type="pct"/>
            <w:tcBorders>
              <w:top w:val="outset" w:sz="6" w:space="0" w:color="414142"/>
              <w:left w:val="outset" w:sz="6" w:space="0" w:color="414142"/>
              <w:bottom w:val="outset" w:sz="6" w:space="0" w:color="414142"/>
              <w:right w:val="outset" w:sz="6" w:space="0" w:color="414142"/>
            </w:tcBorders>
            <w:hideMark/>
          </w:tcPr>
          <w:p w14:paraId="6A06EB41" w14:textId="7C36FDD3" w:rsidR="00A20918" w:rsidRPr="0068685F" w:rsidRDefault="00A20918" w:rsidP="00853EA3">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15</w:t>
            </w:r>
          </w:p>
        </w:tc>
      </w:tr>
      <w:tr w:rsidR="00E84F4D" w:rsidRPr="0068685F" w14:paraId="5802BB5B" w14:textId="32B3BEB2" w:rsidTr="00A20918">
        <w:trPr>
          <w:jc w:val="center"/>
        </w:trPr>
        <w:tc>
          <w:tcPr>
            <w:tcW w:w="2519" w:type="pct"/>
            <w:tcBorders>
              <w:top w:val="outset" w:sz="6" w:space="0" w:color="414142"/>
              <w:left w:val="outset" w:sz="6" w:space="0" w:color="414142"/>
              <w:bottom w:val="outset" w:sz="6" w:space="0" w:color="414142"/>
              <w:right w:val="outset" w:sz="6" w:space="0" w:color="414142"/>
            </w:tcBorders>
            <w:vAlign w:val="center"/>
          </w:tcPr>
          <w:p w14:paraId="7E9BDB70" w14:textId="701A0D2F" w:rsidR="00A20918" w:rsidRPr="0068685F" w:rsidRDefault="00A20918" w:rsidP="00853EA3">
            <w:pPr>
              <w:suppressAutoHyphens w:val="0"/>
              <w:spacing w:after="120" w:line="240" w:lineRule="auto"/>
              <w:rPr>
                <w:rFonts w:ascii="Times New Roman" w:hAnsi="Times New Roman"/>
                <w:sz w:val="24"/>
                <w:szCs w:val="24"/>
              </w:rPr>
            </w:pPr>
            <w:r w:rsidRPr="0068685F">
              <w:rPr>
                <w:rFonts w:ascii="Times New Roman" w:hAnsi="Times New Roman"/>
                <w:sz w:val="24"/>
                <w:szCs w:val="24"/>
              </w:rPr>
              <w:t>Lielāka par 1 MW, bet nepārsniedz 2 MW</w:t>
            </w:r>
          </w:p>
        </w:tc>
        <w:tc>
          <w:tcPr>
            <w:tcW w:w="2481" w:type="pct"/>
            <w:tcBorders>
              <w:top w:val="outset" w:sz="6" w:space="0" w:color="414142"/>
              <w:left w:val="outset" w:sz="6" w:space="0" w:color="414142"/>
              <w:bottom w:val="outset" w:sz="6" w:space="0" w:color="414142"/>
              <w:right w:val="outset" w:sz="6" w:space="0" w:color="414142"/>
            </w:tcBorders>
          </w:tcPr>
          <w:p w14:paraId="540ED4B3" w14:textId="5D201433" w:rsidR="00A20918" w:rsidRPr="0068685F" w:rsidRDefault="00A20918" w:rsidP="00853EA3">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15</w:t>
            </w:r>
          </w:p>
        </w:tc>
      </w:tr>
      <w:tr w:rsidR="00E84F4D" w:rsidRPr="0068685F" w14:paraId="76F09A5E" w14:textId="1714472F" w:rsidTr="00A20918">
        <w:trPr>
          <w:jc w:val="center"/>
        </w:trPr>
        <w:tc>
          <w:tcPr>
            <w:tcW w:w="2519" w:type="pct"/>
            <w:tcBorders>
              <w:top w:val="outset" w:sz="6" w:space="0" w:color="414142"/>
              <w:left w:val="outset" w:sz="6" w:space="0" w:color="414142"/>
              <w:bottom w:val="outset" w:sz="6" w:space="0" w:color="414142"/>
              <w:right w:val="outset" w:sz="6" w:space="0" w:color="414142"/>
            </w:tcBorders>
            <w:vAlign w:val="center"/>
            <w:hideMark/>
          </w:tcPr>
          <w:p w14:paraId="7BDA7436" w14:textId="4FD47604" w:rsidR="00A20918" w:rsidRPr="0068685F" w:rsidRDefault="00A20918" w:rsidP="00853EA3">
            <w:pPr>
              <w:suppressAutoHyphens w:val="0"/>
              <w:spacing w:after="120" w:line="240" w:lineRule="auto"/>
              <w:rPr>
                <w:rFonts w:ascii="Times New Roman" w:hAnsi="Times New Roman"/>
                <w:sz w:val="24"/>
                <w:szCs w:val="24"/>
              </w:rPr>
            </w:pPr>
            <w:r w:rsidRPr="0068685F">
              <w:rPr>
                <w:rFonts w:ascii="Times New Roman" w:hAnsi="Times New Roman"/>
                <w:sz w:val="24"/>
                <w:szCs w:val="24"/>
              </w:rPr>
              <w:t>Lielāka par 2 MW</w:t>
            </w:r>
          </w:p>
        </w:tc>
        <w:tc>
          <w:tcPr>
            <w:tcW w:w="2481" w:type="pct"/>
            <w:tcBorders>
              <w:top w:val="outset" w:sz="6" w:space="0" w:color="414142"/>
              <w:left w:val="outset" w:sz="6" w:space="0" w:color="414142"/>
              <w:bottom w:val="outset" w:sz="6" w:space="0" w:color="414142"/>
              <w:right w:val="outset" w:sz="6" w:space="0" w:color="414142"/>
            </w:tcBorders>
            <w:hideMark/>
          </w:tcPr>
          <w:p w14:paraId="11C613C1" w14:textId="709173CC" w:rsidR="00A20918" w:rsidRPr="0068685F" w:rsidRDefault="00A20918" w:rsidP="00853EA3">
            <w:pPr>
              <w:suppressAutoHyphens w:val="0"/>
              <w:spacing w:after="120" w:line="240" w:lineRule="auto"/>
              <w:jc w:val="center"/>
              <w:rPr>
                <w:rFonts w:ascii="Times New Roman" w:hAnsi="Times New Roman"/>
                <w:sz w:val="24"/>
                <w:szCs w:val="24"/>
              </w:rPr>
            </w:pPr>
            <w:r w:rsidRPr="0068685F">
              <w:rPr>
                <w:rFonts w:ascii="Times New Roman" w:hAnsi="Times New Roman"/>
                <w:sz w:val="24"/>
                <w:szCs w:val="24"/>
              </w:rPr>
              <w:t>10</w:t>
            </w:r>
          </w:p>
        </w:tc>
      </w:tr>
    </w:tbl>
    <w:p w14:paraId="075EFE64" w14:textId="3DD061D1" w:rsidR="00411633" w:rsidRPr="0068685F" w:rsidRDefault="00411633" w:rsidP="004A45A5">
      <w:pPr>
        <w:pStyle w:val="tvhtml"/>
        <w:shd w:val="clear" w:color="auto" w:fill="FFFFFF"/>
        <w:spacing w:before="0" w:beforeAutospacing="0" w:after="120" w:afterAutospacing="0"/>
        <w:ind w:firstLine="300"/>
        <w:jc w:val="both"/>
      </w:pPr>
      <w:r w:rsidRPr="0068685F">
        <w:lastRenderedPageBreak/>
        <w:t>Piezīme.</w:t>
      </w:r>
      <w:r w:rsidRPr="0068685F">
        <w:rPr>
          <w:vertAlign w:val="superscript"/>
        </w:rPr>
        <w:t> 1</w:t>
      </w:r>
      <w:r w:rsidRPr="0068685F">
        <w:t> 10 %, ja vēja elektrostacijai piemēro Ministru kabineta 20</w:t>
      </w:r>
      <w:r w:rsidR="008B2083" w:rsidRPr="0068685F">
        <w:t>20</w:t>
      </w:r>
      <w:r w:rsidRPr="0068685F">
        <w:t xml:space="preserve">. gada </w:t>
      </w:r>
      <w:r w:rsidR="008B2083" w:rsidRPr="0068685F">
        <w:t>2</w:t>
      </w:r>
      <w:r w:rsidRPr="0068685F">
        <w:t>. </w:t>
      </w:r>
      <w:r w:rsidR="008B2083" w:rsidRPr="0068685F">
        <w:t xml:space="preserve">septembra </w:t>
      </w:r>
      <w:r w:rsidRPr="0068685F">
        <w:t>noteikumu Nr. </w:t>
      </w:r>
      <w:r w:rsidR="008B2083" w:rsidRPr="0068685F">
        <w:t xml:space="preserve">560 </w:t>
      </w:r>
      <w:r w:rsidRPr="0068685F">
        <w:t>"</w:t>
      </w:r>
      <w:r w:rsidR="008B2083" w:rsidRPr="0068685F">
        <w:t>Noteikumi par elektroenerģijas ražošanu, izmantojot atjaunojamos energoresursus, kā arī par cenu noteikšanas kārtību un uzraudzību</w:t>
      </w:r>
      <w:r w:rsidRPr="0068685F">
        <w:t>" </w:t>
      </w:r>
      <w:r w:rsidR="008B2083" w:rsidRPr="0068685F">
        <w:t>23</w:t>
      </w:r>
      <w:r w:rsidRPr="0068685F">
        <w:t>.2. apakšpunktu.</w:t>
      </w:r>
    </w:p>
    <w:p w14:paraId="26EC3C77" w14:textId="77777777" w:rsidR="0079324A" w:rsidRPr="0068685F" w:rsidRDefault="0079324A" w:rsidP="004A45A5">
      <w:pPr>
        <w:shd w:val="clear" w:color="auto" w:fill="FFFFFF"/>
        <w:suppressAutoHyphens w:val="0"/>
        <w:spacing w:after="120" w:line="240" w:lineRule="auto"/>
        <w:jc w:val="both"/>
        <w:rPr>
          <w:rFonts w:ascii="Times New Roman" w:eastAsia="Times New Roman" w:hAnsi="Times New Roman"/>
          <w:sz w:val="24"/>
          <w:szCs w:val="24"/>
          <w:lang w:eastAsia="lv-LV"/>
        </w:rPr>
      </w:pPr>
    </w:p>
    <w:p w14:paraId="6588BD9C" w14:textId="0D12A7B0" w:rsidR="00411633" w:rsidRPr="0068685F" w:rsidRDefault="00A52588" w:rsidP="00B70A75">
      <w:pPr>
        <w:pStyle w:val="ListParagraph"/>
        <w:numPr>
          <w:ilvl w:val="0"/>
          <w:numId w:val="6"/>
        </w:numPr>
        <w:shd w:val="clear" w:color="auto" w:fill="FFFFFF"/>
        <w:suppressAutoHyphens w:val="0"/>
        <w:spacing w:after="120" w:line="240" w:lineRule="auto"/>
        <w:jc w:val="right"/>
        <w:rPr>
          <w:rFonts w:ascii="Times New Roman" w:eastAsia="Times New Roman" w:hAnsi="Times New Roman"/>
          <w:sz w:val="24"/>
          <w:szCs w:val="24"/>
          <w:lang w:eastAsia="lv-LV"/>
        </w:rPr>
      </w:pPr>
      <w:bookmarkStart w:id="12" w:name="_Ref54594195"/>
      <w:r w:rsidRPr="0068685F">
        <w:rPr>
          <w:rFonts w:ascii="Times New Roman" w:eastAsia="Times New Roman" w:hAnsi="Times New Roman"/>
          <w:sz w:val="24"/>
          <w:szCs w:val="24"/>
          <w:lang w:eastAsia="lv-LV"/>
        </w:rPr>
        <w:t>tabula</w:t>
      </w:r>
      <w:bookmarkEnd w:id="12"/>
    </w:p>
    <w:p w14:paraId="6B943405" w14:textId="2D8718D6" w:rsidR="00A20918" w:rsidRPr="0068685F" w:rsidRDefault="00A20918" w:rsidP="00942FC6">
      <w:pPr>
        <w:pStyle w:val="ListParagraph"/>
        <w:shd w:val="clear" w:color="auto" w:fill="FFFFFF"/>
        <w:suppressAutoHyphens w:val="0"/>
        <w:spacing w:after="120" w:line="240" w:lineRule="auto"/>
        <w:ind w:left="360"/>
        <w:rPr>
          <w:rFonts w:ascii="Times New Roman" w:eastAsia="Times New Roman" w:hAnsi="Times New Roman"/>
          <w:b/>
          <w:bCs/>
          <w:sz w:val="24"/>
          <w:szCs w:val="24"/>
          <w:lang w:eastAsia="lv-LV"/>
        </w:rPr>
      </w:pPr>
      <w:r w:rsidRPr="0068685F">
        <w:rPr>
          <w:rFonts w:ascii="Times New Roman" w:eastAsia="Times New Roman" w:hAnsi="Times New Roman"/>
          <w:b/>
          <w:bCs/>
          <w:sz w:val="24"/>
          <w:szCs w:val="24"/>
          <w:lang w:eastAsia="lv-LV"/>
        </w:rPr>
        <w:t xml:space="preserve">Siltumenerģijas ražošanas tarifs EUR/MWh no 1995.gada līdz </w:t>
      </w:r>
      <w:r w:rsidR="00BC4972" w:rsidRPr="0068685F">
        <w:rPr>
          <w:rFonts w:ascii="Times New Roman" w:eastAsia="Times New Roman" w:hAnsi="Times New Roman"/>
          <w:b/>
          <w:bCs/>
          <w:sz w:val="24"/>
          <w:szCs w:val="24"/>
          <w:lang w:eastAsia="lv-LV"/>
        </w:rPr>
        <w:t>20</w:t>
      </w:r>
      <w:r w:rsidR="00DF7905" w:rsidRPr="0068685F">
        <w:rPr>
          <w:rFonts w:ascii="Times New Roman" w:eastAsia="Times New Roman" w:hAnsi="Times New Roman"/>
          <w:b/>
          <w:bCs/>
          <w:sz w:val="24"/>
          <w:szCs w:val="24"/>
          <w:lang w:eastAsia="lv-LV"/>
        </w:rPr>
        <w:t>22</w:t>
      </w:r>
      <w:r w:rsidRPr="0068685F">
        <w:rPr>
          <w:rFonts w:ascii="Times New Roman" w:eastAsia="Times New Roman" w:hAnsi="Times New Roman"/>
          <w:b/>
          <w:bCs/>
          <w:sz w:val="24"/>
          <w:szCs w:val="24"/>
          <w:lang w:eastAsia="lv-LV"/>
        </w:rPr>
        <w:t>.gadam</w:t>
      </w:r>
    </w:p>
    <w:tbl>
      <w:tblPr>
        <w:tblStyle w:val="TableGrid"/>
        <w:tblW w:w="5211" w:type="dxa"/>
        <w:jc w:val="center"/>
        <w:tblLayout w:type="fixed"/>
        <w:tblLook w:val="04A0" w:firstRow="1" w:lastRow="0" w:firstColumn="1" w:lastColumn="0" w:noHBand="0" w:noVBand="1"/>
      </w:tblPr>
      <w:tblGrid>
        <w:gridCol w:w="801"/>
        <w:gridCol w:w="1604"/>
        <w:gridCol w:w="286"/>
        <w:gridCol w:w="810"/>
        <w:gridCol w:w="1710"/>
      </w:tblGrid>
      <w:tr w:rsidR="00B604B4" w:rsidRPr="0068685F" w14:paraId="247DB4EE" w14:textId="77777777" w:rsidTr="00B604B4">
        <w:trPr>
          <w:trHeight w:val="1196"/>
          <w:jc w:val="center"/>
        </w:trPr>
        <w:tc>
          <w:tcPr>
            <w:tcW w:w="801" w:type="dxa"/>
          </w:tcPr>
          <w:p w14:paraId="2F9C952F"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Gads</w:t>
            </w:r>
          </w:p>
        </w:tc>
        <w:tc>
          <w:tcPr>
            <w:tcW w:w="1604" w:type="dxa"/>
            <w:tcBorders>
              <w:right w:val="single" w:sz="4" w:space="0" w:color="auto"/>
            </w:tcBorders>
          </w:tcPr>
          <w:p w14:paraId="2513FF2C"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 xml:space="preserve">Siltumenerģijas ražošanas tarifs </w:t>
            </w:r>
            <m:oMath>
              <m:sSubSup>
                <m:sSubSupPr>
                  <m:ctrlPr>
                    <w:rPr>
                      <w:rFonts w:ascii="Cambria Math" w:hAnsi="Cambria Math" w:cs="Times New Roman"/>
                      <w:b/>
                      <w:bCs/>
                      <w:i/>
                      <w:sz w:val="24"/>
                      <w:szCs w:val="24"/>
                      <w:lang w:val="lv-LV"/>
                    </w:rPr>
                  </m:ctrlPr>
                </m:sSubSupPr>
                <m:e>
                  <m:r>
                    <m:rPr>
                      <m:sty m:val="bi"/>
                    </m:rPr>
                    <w:rPr>
                      <w:rFonts w:ascii="Cambria Math" w:hAnsi="Cambria Math" w:cs="Times New Roman"/>
                      <w:sz w:val="24"/>
                      <w:szCs w:val="24"/>
                      <w:lang w:val="lv-LV"/>
                    </w:rPr>
                    <m:t>C</m:t>
                  </m:r>
                </m:e>
                <m:sub>
                  <m:r>
                    <m:rPr>
                      <m:sty m:val="bi"/>
                    </m:rPr>
                    <w:rPr>
                      <w:rFonts w:ascii="Cambria Math" w:hAnsi="Cambria Math" w:cs="Times New Roman"/>
                      <w:sz w:val="24"/>
                      <w:szCs w:val="24"/>
                      <w:lang w:val="lv-LV"/>
                    </w:rPr>
                    <m:t xml:space="preserve">th t </m:t>
                  </m:r>
                </m:sub>
                <m:sup>
                  <m:r>
                    <m:rPr>
                      <m:sty m:val="bi"/>
                    </m:rPr>
                    <w:rPr>
                      <w:rFonts w:ascii="Cambria Math" w:hAnsi="Cambria Math" w:cs="Times New Roman"/>
                      <w:sz w:val="24"/>
                      <w:szCs w:val="24"/>
                      <w:lang w:val="lv-LV"/>
                    </w:rPr>
                    <m:t>i</m:t>
                  </m:r>
                </m:sup>
              </m:sSubSup>
            </m:oMath>
            <w:r w:rsidRPr="0068685F">
              <w:rPr>
                <w:rFonts w:ascii="Times New Roman" w:hAnsi="Times New Roman" w:cs="Times New Roman"/>
                <w:b/>
                <w:bCs/>
                <w:sz w:val="24"/>
                <w:szCs w:val="24"/>
                <w:lang w:val="lv-LV"/>
              </w:rPr>
              <w:t xml:space="preserve">, EUR/MWh </w:t>
            </w:r>
            <w:r w:rsidRPr="0068685F">
              <w:rPr>
                <w:rFonts w:ascii="Times New Roman" w:hAnsi="Times New Roman" w:cs="Times New Roman"/>
                <w:b/>
                <w:bCs/>
                <w:sz w:val="24"/>
                <w:szCs w:val="24"/>
                <w:vertAlign w:val="superscript"/>
                <w:lang w:val="lv-LV"/>
              </w:rPr>
              <w:t>1</w:t>
            </w:r>
          </w:p>
        </w:tc>
        <w:tc>
          <w:tcPr>
            <w:tcW w:w="286" w:type="dxa"/>
            <w:tcBorders>
              <w:top w:val="nil"/>
              <w:left w:val="single" w:sz="4" w:space="0" w:color="auto"/>
              <w:bottom w:val="nil"/>
              <w:right w:val="single" w:sz="4" w:space="0" w:color="auto"/>
            </w:tcBorders>
          </w:tcPr>
          <w:p w14:paraId="0B30FF53" w14:textId="77777777" w:rsidR="00B604B4" w:rsidRPr="0068685F" w:rsidRDefault="00B604B4" w:rsidP="00DC3F1B">
            <w:pPr>
              <w:jc w:val="center"/>
              <w:rPr>
                <w:rFonts w:ascii="Times New Roman" w:hAnsi="Times New Roman" w:cs="Times New Roman"/>
                <w:b/>
                <w:bCs/>
                <w:sz w:val="24"/>
                <w:szCs w:val="24"/>
                <w:lang w:val="lv-LV"/>
              </w:rPr>
            </w:pPr>
          </w:p>
        </w:tc>
        <w:tc>
          <w:tcPr>
            <w:tcW w:w="810" w:type="dxa"/>
            <w:tcBorders>
              <w:left w:val="single" w:sz="4" w:space="0" w:color="auto"/>
            </w:tcBorders>
          </w:tcPr>
          <w:p w14:paraId="71BFB970"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Gads</w:t>
            </w:r>
          </w:p>
        </w:tc>
        <w:tc>
          <w:tcPr>
            <w:tcW w:w="1710" w:type="dxa"/>
          </w:tcPr>
          <w:p w14:paraId="6339F6EB"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 xml:space="preserve">Siltumenerģijas ražošanas tarifs </w:t>
            </w:r>
            <m:oMath>
              <m:sSubSup>
                <m:sSubSupPr>
                  <m:ctrlPr>
                    <w:rPr>
                      <w:rFonts w:ascii="Cambria Math" w:hAnsi="Cambria Math" w:cs="Times New Roman"/>
                      <w:b/>
                      <w:bCs/>
                      <w:i/>
                      <w:sz w:val="24"/>
                      <w:szCs w:val="24"/>
                      <w:lang w:val="lv-LV"/>
                    </w:rPr>
                  </m:ctrlPr>
                </m:sSubSupPr>
                <m:e>
                  <m:r>
                    <m:rPr>
                      <m:sty m:val="bi"/>
                    </m:rPr>
                    <w:rPr>
                      <w:rFonts w:ascii="Cambria Math" w:hAnsi="Cambria Math" w:cs="Times New Roman"/>
                      <w:sz w:val="24"/>
                      <w:szCs w:val="24"/>
                      <w:lang w:val="lv-LV"/>
                    </w:rPr>
                    <m:t>C</m:t>
                  </m:r>
                </m:e>
                <m:sub>
                  <m:r>
                    <m:rPr>
                      <m:sty m:val="bi"/>
                    </m:rPr>
                    <w:rPr>
                      <w:rFonts w:ascii="Cambria Math" w:hAnsi="Cambria Math" w:cs="Times New Roman"/>
                      <w:sz w:val="24"/>
                      <w:szCs w:val="24"/>
                      <w:lang w:val="lv-LV"/>
                    </w:rPr>
                    <m:t>th t</m:t>
                  </m:r>
                </m:sub>
                <m:sup>
                  <m:r>
                    <m:rPr>
                      <m:sty m:val="bi"/>
                    </m:rPr>
                    <w:rPr>
                      <w:rFonts w:ascii="Cambria Math" w:hAnsi="Cambria Math" w:cs="Times New Roman"/>
                      <w:sz w:val="24"/>
                      <w:szCs w:val="24"/>
                      <w:lang w:val="lv-LV"/>
                    </w:rPr>
                    <m:t>i</m:t>
                  </m:r>
                </m:sup>
              </m:sSubSup>
              <m:r>
                <m:rPr>
                  <m:sty m:val="bi"/>
                </m:rPr>
                <w:rPr>
                  <w:rFonts w:ascii="Cambria Math" w:hAnsi="Cambria Math" w:cs="Times New Roman"/>
                  <w:sz w:val="24"/>
                  <w:szCs w:val="24"/>
                  <w:lang w:val="lv-LV"/>
                </w:rPr>
                <m:t xml:space="preserve"> </m:t>
              </m:r>
            </m:oMath>
            <w:r w:rsidRPr="0068685F">
              <w:rPr>
                <w:rFonts w:ascii="Times New Roman" w:hAnsi="Times New Roman" w:cs="Times New Roman"/>
                <w:b/>
                <w:bCs/>
                <w:sz w:val="24"/>
                <w:szCs w:val="24"/>
                <w:lang w:val="lv-LV"/>
              </w:rPr>
              <w:t>, EUR/MWh</w:t>
            </w:r>
          </w:p>
        </w:tc>
      </w:tr>
      <w:tr w:rsidR="00B604B4" w:rsidRPr="0068685F" w14:paraId="534A354A" w14:textId="77777777" w:rsidTr="00B604B4">
        <w:trPr>
          <w:jc w:val="center"/>
        </w:trPr>
        <w:tc>
          <w:tcPr>
            <w:tcW w:w="801" w:type="dxa"/>
          </w:tcPr>
          <w:p w14:paraId="0592D187" w14:textId="77777777" w:rsidR="00B604B4" w:rsidRPr="0068685F" w:rsidRDefault="00B604B4" w:rsidP="00DC3F1B">
            <w:pPr>
              <w:jc w:val="center"/>
              <w:rPr>
                <w:rFonts w:ascii="Times New Roman" w:hAnsi="Times New Roman"/>
                <w:b/>
                <w:bCs/>
                <w:sz w:val="24"/>
                <w:szCs w:val="24"/>
                <w:lang w:val="lv-LV"/>
              </w:rPr>
            </w:pPr>
            <w:r w:rsidRPr="0068685F">
              <w:rPr>
                <w:rFonts w:ascii="Times New Roman" w:hAnsi="Times New Roman" w:cs="Times New Roman"/>
                <w:b/>
                <w:bCs/>
                <w:sz w:val="24"/>
                <w:szCs w:val="24"/>
                <w:lang w:val="lv-LV"/>
              </w:rPr>
              <w:t>1995</w:t>
            </w:r>
          </w:p>
        </w:tc>
        <w:tc>
          <w:tcPr>
            <w:tcW w:w="1604" w:type="dxa"/>
            <w:tcBorders>
              <w:right w:val="single" w:sz="4" w:space="0" w:color="auto"/>
            </w:tcBorders>
          </w:tcPr>
          <w:p w14:paraId="6C7CCAF5" w14:textId="77777777" w:rsidR="00B604B4" w:rsidRPr="0068685F" w:rsidRDefault="00B604B4" w:rsidP="00DC3F1B">
            <w:pPr>
              <w:jc w:val="center"/>
              <w:rPr>
                <w:rFonts w:ascii="Times New Roman" w:hAnsi="Times New Roman"/>
                <w:sz w:val="24"/>
                <w:szCs w:val="24"/>
                <w:lang w:val="lv-LV"/>
              </w:rPr>
            </w:pPr>
            <w:r w:rsidRPr="0068685F">
              <w:rPr>
                <w:rFonts w:ascii="Times New Roman" w:hAnsi="Times New Roman" w:cs="Times New Roman"/>
                <w:sz w:val="24"/>
                <w:szCs w:val="24"/>
                <w:lang w:val="lv-LV"/>
              </w:rPr>
              <w:t>11,67</w:t>
            </w:r>
          </w:p>
        </w:tc>
        <w:tc>
          <w:tcPr>
            <w:tcW w:w="286" w:type="dxa"/>
            <w:tcBorders>
              <w:top w:val="nil"/>
              <w:left w:val="single" w:sz="4" w:space="0" w:color="auto"/>
              <w:bottom w:val="nil"/>
              <w:right w:val="single" w:sz="4" w:space="0" w:color="auto"/>
            </w:tcBorders>
          </w:tcPr>
          <w:p w14:paraId="0A830B93" w14:textId="77777777" w:rsidR="00B604B4" w:rsidRPr="0068685F" w:rsidRDefault="00B604B4" w:rsidP="00DC3F1B">
            <w:pPr>
              <w:jc w:val="center"/>
              <w:rPr>
                <w:rFonts w:ascii="Times New Roman" w:hAnsi="Times New Roman"/>
                <w:sz w:val="24"/>
                <w:szCs w:val="24"/>
                <w:lang w:val="lv-LV"/>
              </w:rPr>
            </w:pPr>
          </w:p>
        </w:tc>
        <w:tc>
          <w:tcPr>
            <w:tcW w:w="810" w:type="dxa"/>
            <w:tcBorders>
              <w:left w:val="single" w:sz="4" w:space="0" w:color="auto"/>
            </w:tcBorders>
          </w:tcPr>
          <w:p w14:paraId="605FAF89" w14:textId="77777777" w:rsidR="00B604B4" w:rsidRPr="0068685F" w:rsidRDefault="00B604B4" w:rsidP="00DC3F1B">
            <w:pPr>
              <w:jc w:val="center"/>
              <w:rPr>
                <w:rFonts w:ascii="Times New Roman" w:hAnsi="Times New Roman"/>
                <w:b/>
                <w:bCs/>
                <w:sz w:val="24"/>
                <w:szCs w:val="24"/>
                <w:lang w:val="lv-LV"/>
              </w:rPr>
            </w:pPr>
            <w:r w:rsidRPr="0068685F">
              <w:rPr>
                <w:rFonts w:ascii="Times New Roman" w:hAnsi="Times New Roman" w:cs="Times New Roman"/>
                <w:b/>
                <w:bCs/>
                <w:sz w:val="24"/>
                <w:szCs w:val="24"/>
                <w:lang w:val="lv-LV"/>
              </w:rPr>
              <w:t>2009</w:t>
            </w:r>
          </w:p>
        </w:tc>
        <w:tc>
          <w:tcPr>
            <w:tcW w:w="1710" w:type="dxa"/>
          </w:tcPr>
          <w:p w14:paraId="51DE1042" w14:textId="77777777" w:rsidR="00B604B4" w:rsidRPr="0068685F" w:rsidRDefault="00B604B4" w:rsidP="00DC3F1B">
            <w:pPr>
              <w:jc w:val="center"/>
              <w:rPr>
                <w:rFonts w:ascii="Times New Roman" w:hAnsi="Times New Roman"/>
                <w:sz w:val="24"/>
                <w:szCs w:val="24"/>
                <w:lang w:val="lv-LV"/>
              </w:rPr>
            </w:pPr>
            <w:r w:rsidRPr="0068685F">
              <w:rPr>
                <w:rFonts w:ascii="Times New Roman" w:hAnsi="Times New Roman" w:cs="Times New Roman"/>
                <w:sz w:val="24"/>
                <w:szCs w:val="24"/>
                <w:lang w:val="lv-LV"/>
              </w:rPr>
              <w:t>39,16</w:t>
            </w:r>
          </w:p>
        </w:tc>
      </w:tr>
      <w:tr w:rsidR="00B604B4" w:rsidRPr="0068685F" w14:paraId="10B646E1" w14:textId="77777777" w:rsidTr="00B604B4">
        <w:trPr>
          <w:jc w:val="center"/>
        </w:trPr>
        <w:tc>
          <w:tcPr>
            <w:tcW w:w="801" w:type="dxa"/>
          </w:tcPr>
          <w:p w14:paraId="60EB49C6"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1996</w:t>
            </w:r>
          </w:p>
        </w:tc>
        <w:tc>
          <w:tcPr>
            <w:tcW w:w="1604" w:type="dxa"/>
            <w:tcBorders>
              <w:right w:val="single" w:sz="4" w:space="0" w:color="auto"/>
            </w:tcBorders>
          </w:tcPr>
          <w:p w14:paraId="3D7A0E5E"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12,12</w:t>
            </w:r>
          </w:p>
        </w:tc>
        <w:tc>
          <w:tcPr>
            <w:tcW w:w="286" w:type="dxa"/>
            <w:tcBorders>
              <w:top w:val="nil"/>
              <w:left w:val="single" w:sz="4" w:space="0" w:color="auto"/>
              <w:bottom w:val="nil"/>
              <w:right w:val="single" w:sz="4" w:space="0" w:color="auto"/>
            </w:tcBorders>
          </w:tcPr>
          <w:p w14:paraId="0E85F309" w14:textId="77777777" w:rsidR="00B604B4" w:rsidRPr="0068685F" w:rsidRDefault="00B604B4" w:rsidP="00DC3F1B">
            <w:pPr>
              <w:jc w:val="center"/>
              <w:rPr>
                <w:rFonts w:ascii="Times New Roman" w:hAnsi="Times New Roman" w:cs="Times New Roman"/>
                <w:sz w:val="24"/>
                <w:szCs w:val="24"/>
                <w:lang w:val="lv-LV"/>
              </w:rPr>
            </w:pPr>
          </w:p>
        </w:tc>
        <w:tc>
          <w:tcPr>
            <w:tcW w:w="810" w:type="dxa"/>
            <w:tcBorders>
              <w:left w:val="single" w:sz="4" w:space="0" w:color="auto"/>
            </w:tcBorders>
          </w:tcPr>
          <w:p w14:paraId="43C94D4D"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2010</w:t>
            </w:r>
          </w:p>
        </w:tc>
        <w:tc>
          <w:tcPr>
            <w:tcW w:w="1710" w:type="dxa"/>
          </w:tcPr>
          <w:p w14:paraId="1CA7632F"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38,44</w:t>
            </w:r>
          </w:p>
        </w:tc>
      </w:tr>
      <w:tr w:rsidR="00B604B4" w:rsidRPr="0068685F" w14:paraId="417A99A2" w14:textId="77777777" w:rsidTr="00B604B4">
        <w:trPr>
          <w:jc w:val="center"/>
        </w:trPr>
        <w:tc>
          <w:tcPr>
            <w:tcW w:w="801" w:type="dxa"/>
          </w:tcPr>
          <w:p w14:paraId="3BC9D89D"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1997</w:t>
            </w:r>
          </w:p>
        </w:tc>
        <w:tc>
          <w:tcPr>
            <w:tcW w:w="1604" w:type="dxa"/>
            <w:tcBorders>
              <w:right w:val="single" w:sz="4" w:space="0" w:color="auto"/>
            </w:tcBorders>
          </w:tcPr>
          <w:p w14:paraId="4987E5B0"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12,24</w:t>
            </w:r>
          </w:p>
        </w:tc>
        <w:tc>
          <w:tcPr>
            <w:tcW w:w="286" w:type="dxa"/>
            <w:tcBorders>
              <w:top w:val="nil"/>
              <w:left w:val="single" w:sz="4" w:space="0" w:color="auto"/>
              <w:bottom w:val="nil"/>
              <w:right w:val="single" w:sz="4" w:space="0" w:color="auto"/>
            </w:tcBorders>
          </w:tcPr>
          <w:p w14:paraId="7D8364EE" w14:textId="77777777" w:rsidR="00B604B4" w:rsidRPr="0068685F" w:rsidRDefault="00B604B4" w:rsidP="00DC3F1B">
            <w:pPr>
              <w:jc w:val="center"/>
              <w:rPr>
                <w:rFonts w:ascii="Times New Roman" w:hAnsi="Times New Roman" w:cs="Times New Roman"/>
                <w:sz w:val="24"/>
                <w:szCs w:val="24"/>
                <w:lang w:val="lv-LV"/>
              </w:rPr>
            </w:pPr>
          </w:p>
        </w:tc>
        <w:tc>
          <w:tcPr>
            <w:tcW w:w="810" w:type="dxa"/>
            <w:tcBorders>
              <w:left w:val="single" w:sz="4" w:space="0" w:color="auto"/>
            </w:tcBorders>
          </w:tcPr>
          <w:p w14:paraId="34C3F00E"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2011</w:t>
            </w:r>
          </w:p>
        </w:tc>
        <w:tc>
          <w:tcPr>
            <w:tcW w:w="1710" w:type="dxa"/>
          </w:tcPr>
          <w:p w14:paraId="5BDD0AA6"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38,44</w:t>
            </w:r>
          </w:p>
        </w:tc>
      </w:tr>
      <w:tr w:rsidR="00B604B4" w:rsidRPr="0068685F" w14:paraId="407015B7" w14:textId="77777777" w:rsidTr="00B604B4">
        <w:trPr>
          <w:jc w:val="center"/>
        </w:trPr>
        <w:tc>
          <w:tcPr>
            <w:tcW w:w="801" w:type="dxa"/>
          </w:tcPr>
          <w:p w14:paraId="1764A8BB"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1998</w:t>
            </w:r>
          </w:p>
        </w:tc>
        <w:tc>
          <w:tcPr>
            <w:tcW w:w="1604" w:type="dxa"/>
            <w:tcBorders>
              <w:right w:val="single" w:sz="4" w:space="0" w:color="auto"/>
            </w:tcBorders>
          </w:tcPr>
          <w:p w14:paraId="0BA9CF59"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12,28</w:t>
            </w:r>
          </w:p>
        </w:tc>
        <w:tc>
          <w:tcPr>
            <w:tcW w:w="286" w:type="dxa"/>
            <w:tcBorders>
              <w:top w:val="nil"/>
              <w:left w:val="single" w:sz="4" w:space="0" w:color="auto"/>
              <w:bottom w:val="nil"/>
              <w:right w:val="single" w:sz="4" w:space="0" w:color="auto"/>
            </w:tcBorders>
          </w:tcPr>
          <w:p w14:paraId="0C8452C4" w14:textId="77777777" w:rsidR="00B604B4" w:rsidRPr="0068685F" w:rsidRDefault="00B604B4" w:rsidP="00DC3F1B">
            <w:pPr>
              <w:jc w:val="center"/>
              <w:rPr>
                <w:rFonts w:ascii="Times New Roman" w:hAnsi="Times New Roman" w:cs="Times New Roman"/>
                <w:sz w:val="24"/>
                <w:szCs w:val="24"/>
                <w:lang w:val="lv-LV"/>
              </w:rPr>
            </w:pPr>
          </w:p>
        </w:tc>
        <w:tc>
          <w:tcPr>
            <w:tcW w:w="810" w:type="dxa"/>
            <w:tcBorders>
              <w:left w:val="single" w:sz="4" w:space="0" w:color="auto"/>
            </w:tcBorders>
          </w:tcPr>
          <w:p w14:paraId="4B67DCFA"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2012</w:t>
            </w:r>
          </w:p>
        </w:tc>
        <w:tc>
          <w:tcPr>
            <w:tcW w:w="1710" w:type="dxa"/>
          </w:tcPr>
          <w:p w14:paraId="6A95505D"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42,06</w:t>
            </w:r>
          </w:p>
        </w:tc>
      </w:tr>
      <w:tr w:rsidR="00B604B4" w:rsidRPr="0068685F" w14:paraId="4DCD7716" w14:textId="77777777" w:rsidTr="00B604B4">
        <w:trPr>
          <w:jc w:val="center"/>
        </w:trPr>
        <w:tc>
          <w:tcPr>
            <w:tcW w:w="801" w:type="dxa"/>
          </w:tcPr>
          <w:p w14:paraId="26FDF5DC"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1999</w:t>
            </w:r>
          </w:p>
        </w:tc>
        <w:tc>
          <w:tcPr>
            <w:tcW w:w="1604" w:type="dxa"/>
            <w:tcBorders>
              <w:right w:val="single" w:sz="4" w:space="0" w:color="auto"/>
            </w:tcBorders>
          </w:tcPr>
          <w:p w14:paraId="77CDAD5E"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12,33</w:t>
            </w:r>
          </w:p>
        </w:tc>
        <w:tc>
          <w:tcPr>
            <w:tcW w:w="286" w:type="dxa"/>
            <w:tcBorders>
              <w:top w:val="nil"/>
              <w:left w:val="single" w:sz="4" w:space="0" w:color="auto"/>
              <w:bottom w:val="nil"/>
              <w:right w:val="single" w:sz="4" w:space="0" w:color="auto"/>
            </w:tcBorders>
          </w:tcPr>
          <w:p w14:paraId="2880F50C" w14:textId="77777777" w:rsidR="00B604B4" w:rsidRPr="0068685F" w:rsidRDefault="00B604B4" w:rsidP="00DC3F1B">
            <w:pPr>
              <w:jc w:val="center"/>
              <w:rPr>
                <w:rFonts w:ascii="Times New Roman" w:hAnsi="Times New Roman" w:cs="Times New Roman"/>
                <w:sz w:val="24"/>
                <w:szCs w:val="24"/>
                <w:lang w:val="lv-LV"/>
              </w:rPr>
            </w:pPr>
          </w:p>
        </w:tc>
        <w:tc>
          <w:tcPr>
            <w:tcW w:w="810" w:type="dxa"/>
            <w:tcBorders>
              <w:left w:val="single" w:sz="4" w:space="0" w:color="auto"/>
            </w:tcBorders>
          </w:tcPr>
          <w:p w14:paraId="7645979C"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2013</w:t>
            </w:r>
          </w:p>
        </w:tc>
        <w:tc>
          <w:tcPr>
            <w:tcW w:w="1710" w:type="dxa"/>
          </w:tcPr>
          <w:p w14:paraId="66D63C19"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39,16</w:t>
            </w:r>
          </w:p>
        </w:tc>
      </w:tr>
      <w:tr w:rsidR="00B604B4" w:rsidRPr="0068685F" w14:paraId="411E928E" w14:textId="77777777" w:rsidTr="00B604B4">
        <w:trPr>
          <w:jc w:val="center"/>
        </w:trPr>
        <w:tc>
          <w:tcPr>
            <w:tcW w:w="801" w:type="dxa"/>
          </w:tcPr>
          <w:p w14:paraId="5E5E5AD6"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2000</w:t>
            </w:r>
          </w:p>
        </w:tc>
        <w:tc>
          <w:tcPr>
            <w:tcW w:w="1604" w:type="dxa"/>
            <w:tcBorders>
              <w:right w:val="single" w:sz="4" w:space="0" w:color="auto"/>
            </w:tcBorders>
          </w:tcPr>
          <w:p w14:paraId="64CFA765"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12,38</w:t>
            </w:r>
          </w:p>
        </w:tc>
        <w:tc>
          <w:tcPr>
            <w:tcW w:w="286" w:type="dxa"/>
            <w:tcBorders>
              <w:top w:val="nil"/>
              <w:left w:val="single" w:sz="4" w:space="0" w:color="auto"/>
              <w:bottom w:val="nil"/>
              <w:right w:val="single" w:sz="4" w:space="0" w:color="auto"/>
            </w:tcBorders>
          </w:tcPr>
          <w:p w14:paraId="0D55BDDD" w14:textId="77777777" w:rsidR="00B604B4" w:rsidRPr="0068685F" w:rsidRDefault="00B604B4" w:rsidP="00DC3F1B">
            <w:pPr>
              <w:jc w:val="center"/>
              <w:rPr>
                <w:rFonts w:ascii="Times New Roman" w:hAnsi="Times New Roman" w:cs="Times New Roman"/>
                <w:sz w:val="24"/>
                <w:szCs w:val="24"/>
                <w:lang w:val="lv-LV"/>
              </w:rPr>
            </w:pPr>
          </w:p>
        </w:tc>
        <w:tc>
          <w:tcPr>
            <w:tcW w:w="810" w:type="dxa"/>
            <w:tcBorders>
              <w:left w:val="single" w:sz="4" w:space="0" w:color="auto"/>
            </w:tcBorders>
          </w:tcPr>
          <w:p w14:paraId="2D61778A"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2014</w:t>
            </w:r>
          </w:p>
        </w:tc>
        <w:tc>
          <w:tcPr>
            <w:tcW w:w="1710" w:type="dxa"/>
          </w:tcPr>
          <w:p w14:paraId="0F33C213"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32,63</w:t>
            </w:r>
          </w:p>
        </w:tc>
      </w:tr>
      <w:tr w:rsidR="00B604B4" w:rsidRPr="0068685F" w14:paraId="76BFCCDA" w14:textId="77777777" w:rsidTr="00B604B4">
        <w:trPr>
          <w:jc w:val="center"/>
        </w:trPr>
        <w:tc>
          <w:tcPr>
            <w:tcW w:w="801" w:type="dxa"/>
          </w:tcPr>
          <w:p w14:paraId="4CE92EA5"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2001</w:t>
            </w:r>
          </w:p>
        </w:tc>
        <w:tc>
          <w:tcPr>
            <w:tcW w:w="1604" w:type="dxa"/>
            <w:tcBorders>
              <w:right w:val="single" w:sz="4" w:space="0" w:color="auto"/>
            </w:tcBorders>
          </w:tcPr>
          <w:p w14:paraId="28AF60B6"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12,38</w:t>
            </w:r>
          </w:p>
        </w:tc>
        <w:tc>
          <w:tcPr>
            <w:tcW w:w="286" w:type="dxa"/>
            <w:tcBorders>
              <w:top w:val="nil"/>
              <w:left w:val="single" w:sz="4" w:space="0" w:color="auto"/>
              <w:bottom w:val="nil"/>
              <w:right w:val="single" w:sz="4" w:space="0" w:color="auto"/>
            </w:tcBorders>
          </w:tcPr>
          <w:p w14:paraId="6B1DE7C1" w14:textId="77777777" w:rsidR="00B604B4" w:rsidRPr="0068685F" w:rsidRDefault="00B604B4" w:rsidP="00DC3F1B">
            <w:pPr>
              <w:jc w:val="center"/>
              <w:rPr>
                <w:rFonts w:ascii="Times New Roman" w:hAnsi="Times New Roman" w:cs="Times New Roman"/>
                <w:sz w:val="24"/>
                <w:szCs w:val="24"/>
                <w:lang w:val="lv-LV"/>
              </w:rPr>
            </w:pPr>
          </w:p>
        </w:tc>
        <w:tc>
          <w:tcPr>
            <w:tcW w:w="810" w:type="dxa"/>
            <w:tcBorders>
              <w:left w:val="single" w:sz="4" w:space="0" w:color="auto"/>
            </w:tcBorders>
          </w:tcPr>
          <w:p w14:paraId="7550B572"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2015</w:t>
            </w:r>
          </w:p>
        </w:tc>
        <w:tc>
          <w:tcPr>
            <w:tcW w:w="1710" w:type="dxa"/>
          </w:tcPr>
          <w:p w14:paraId="344DCAA1"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31,91</w:t>
            </w:r>
          </w:p>
        </w:tc>
      </w:tr>
      <w:tr w:rsidR="00B604B4" w:rsidRPr="0068685F" w14:paraId="392757C3" w14:textId="77777777" w:rsidTr="00B604B4">
        <w:trPr>
          <w:jc w:val="center"/>
        </w:trPr>
        <w:tc>
          <w:tcPr>
            <w:tcW w:w="801" w:type="dxa"/>
          </w:tcPr>
          <w:p w14:paraId="3722B39E"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2002</w:t>
            </w:r>
          </w:p>
        </w:tc>
        <w:tc>
          <w:tcPr>
            <w:tcW w:w="1604" w:type="dxa"/>
            <w:tcBorders>
              <w:right w:val="single" w:sz="4" w:space="0" w:color="auto"/>
            </w:tcBorders>
          </w:tcPr>
          <w:p w14:paraId="495187F1"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12,38</w:t>
            </w:r>
          </w:p>
        </w:tc>
        <w:tc>
          <w:tcPr>
            <w:tcW w:w="286" w:type="dxa"/>
            <w:tcBorders>
              <w:top w:val="nil"/>
              <w:left w:val="single" w:sz="4" w:space="0" w:color="auto"/>
              <w:bottom w:val="nil"/>
              <w:right w:val="single" w:sz="4" w:space="0" w:color="auto"/>
            </w:tcBorders>
          </w:tcPr>
          <w:p w14:paraId="57D916B2" w14:textId="77777777" w:rsidR="00B604B4" w:rsidRPr="0068685F" w:rsidRDefault="00B604B4" w:rsidP="00DC3F1B">
            <w:pPr>
              <w:jc w:val="center"/>
              <w:rPr>
                <w:rFonts w:ascii="Times New Roman" w:hAnsi="Times New Roman" w:cs="Times New Roman"/>
                <w:sz w:val="24"/>
                <w:szCs w:val="24"/>
                <w:lang w:val="lv-LV"/>
              </w:rPr>
            </w:pPr>
          </w:p>
        </w:tc>
        <w:tc>
          <w:tcPr>
            <w:tcW w:w="810" w:type="dxa"/>
            <w:tcBorders>
              <w:left w:val="single" w:sz="4" w:space="0" w:color="auto"/>
            </w:tcBorders>
          </w:tcPr>
          <w:p w14:paraId="3E4884F4"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2016</w:t>
            </w:r>
          </w:p>
        </w:tc>
        <w:tc>
          <w:tcPr>
            <w:tcW w:w="1710" w:type="dxa"/>
          </w:tcPr>
          <w:p w14:paraId="7F2159C1"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26,11</w:t>
            </w:r>
          </w:p>
        </w:tc>
      </w:tr>
      <w:tr w:rsidR="00B604B4" w:rsidRPr="0068685F" w14:paraId="4D2EBA06" w14:textId="77777777" w:rsidTr="00B604B4">
        <w:trPr>
          <w:jc w:val="center"/>
        </w:trPr>
        <w:tc>
          <w:tcPr>
            <w:tcW w:w="801" w:type="dxa"/>
          </w:tcPr>
          <w:p w14:paraId="355E99F9"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2003</w:t>
            </w:r>
          </w:p>
        </w:tc>
        <w:tc>
          <w:tcPr>
            <w:tcW w:w="1604" w:type="dxa"/>
            <w:tcBorders>
              <w:right w:val="single" w:sz="4" w:space="0" w:color="auto"/>
            </w:tcBorders>
          </w:tcPr>
          <w:p w14:paraId="0945BFE6"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12,38</w:t>
            </w:r>
          </w:p>
        </w:tc>
        <w:tc>
          <w:tcPr>
            <w:tcW w:w="286" w:type="dxa"/>
            <w:tcBorders>
              <w:top w:val="nil"/>
              <w:left w:val="single" w:sz="4" w:space="0" w:color="auto"/>
              <w:bottom w:val="nil"/>
              <w:right w:val="single" w:sz="4" w:space="0" w:color="auto"/>
            </w:tcBorders>
          </w:tcPr>
          <w:p w14:paraId="53DF973F" w14:textId="77777777" w:rsidR="00B604B4" w:rsidRPr="0068685F" w:rsidRDefault="00B604B4" w:rsidP="00DC3F1B">
            <w:pPr>
              <w:jc w:val="center"/>
              <w:rPr>
                <w:rFonts w:ascii="Times New Roman" w:hAnsi="Times New Roman" w:cs="Times New Roman"/>
                <w:sz w:val="24"/>
                <w:szCs w:val="24"/>
                <w:lang w:val="lv-LV"/>
              </w:rPr>
            </w:pPr>
          </w:p>
        </w:tc>
        <w:tc>
          <w:tcPr>
            <w:tcW w:w="810" w:type="dxa"/>
            <w:tcBorders>
              <w:left w:val="single" w:sz="4" w:space="0" w:color="auto"/>
            </w:tcBorders>
          </w:tcPr>
          <w:p w14:paraId="43BA2AAC"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2017</w:t>
            </w:r>
          </w:p>
        </w:tc>
        <w:tc>
          <w:tcPr>
            <w:tcW w:w="1710" w:type="dxa"/>
          </w:tcPr>
          <w:p w14:paraId="5803D9B5"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26,11</w:t>
            </w:r>
          </w:p>
        </w:tc>
      </w:tr>
      <w:tr w:rsidR="00B604B4" w:rsidRPr="0068685F" w14:paraId="18C9369E" w14:textId="77777777" w:rsidTr="00B604B4">
        <w:trPr>
          <w:jc w:val="center"/>
        </w:trPr>
        <w:tc>
          <w:tcPr>
            <w:tcW w:w="801" w:type="dxa"/>
          </w:tcPr>
          <w:p w14:paraId="14A3619B"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2004</w:t>
            </w:r>
          </w:p>
        </w:tc>
        <w:tc>
          <w:tcPr>
            <w:tcW w:w="1604" w:type="dxa"/>
            <w:tcBorders>
              <w:right w:val="single" w:sz="4" w:space="0" w:color="auto"/>
            </w:tcBorders>
          </w:tcPr>
          <w:p w14:paraId="5AE44096"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12,38</w:t>
            </w:r>
          </w:p>
        </w:tc>
        <w:tc>
          <w:tcPr>
            <w:tcW w:w="286" w:type="dxa"/>
            <w:tcBorders>
              <w:top w:val="nil"/>
              <w:left w:val="single" w:sz="4" w:space="0" w:color="auto"/>
              <w:bottom w:val="nil"/>
              <w:right w:val="single" w:sz="4" w:space="0" w:color="auto"/>
            </w:tcBorders>
          </w:tcPr>
          <w:p w14:paraId="018EAD10" w14:textId="77777777" w:rsidR="00B604B4" w:rsidRPr="0068685F" w:rsidRDefault="00B604B4" w:rsidP="00DC3F1B">
            <w:pPr>
              <w:jc w:val="center"/>
              <w:rPr>
                <w:rFonts w:ascii="Times New Roman" w:hAnsi="Times New Roman" w:cs="Times New Roman"/>
                <w:sz w:val="24"/>
                <w:szCs w:val="24"/>
                <w:lang w:val="lv-LV"/>
              </w:rPr>
            </w:pPr>
          </w:p>
        </w:tc>
        <w:tc>
          <w:tcPr>
            <w:tcW w:w="810" w:type="dxa"/>
            <w:tcBorders>
              <w:left w:val="single" w:sz="4" w:space="0" w:color="auto"/>
            </w:tcBorders>
          </w:tcPr>
          <w:p w14:paraId="5991E7DF"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2018</w:t>
            </w:r>
          </w:p>
        </w:tc>
        <w:tc>
          <w:tcPr>
            <w:tcW w:w="1710" w:type="dxa"/>
          </w:tcPr>
          <w:p w14:paraId="4D794488"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26,83</w:t>
            </w:r>
          </w:p>
        </w:tc>
      </w:tr>
      <w:tr w:rsidR="00B604B4" w:rsidRPr="0068685F" w14:paraId="673F8CFF" w14:textId="77777777" w:rsidTr="00B604B4">
        <w:trPr>
          <w:jc w:val="center"/>
        </w:trPr>
        <w:tc>
          <w:tcPr>
            <w:tcW w:w="801" w:type="dxa"/>
          </w:tcPr>
          <w:p w14:paraId="7A411354"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2005</w:t>
            </w:r>
          </w:p>
        </w:tc>
        <w:tc>
          <w:tcPr>
            <w:tcW w:w="1604" w:type="dxa"/>
            <w:tcBorders>
              <w:right w:val="single" w:sz="4" w:space="0" w:color="auto"/>
            </w:tcBorders>
          </w:tcPr>
          <w:p w14:paraId="2D8F65BE"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16,51</w:t>
            </w:r>
          </w:p>
        </w:tc>
        <w:tc>
          <w:tcPr>
            <w:tcW w:w="286" w:type="dxa"/>
            <w:tcBorders>
              <w:top w:val="nil"/>
              <w:left w:val="single" w:sz="4" w:space="0" w:color="auto"/>
              <w:bottom w:val="nil"/>
              <w:right w:val="single" w:sz="4" w:space="0" w:color="auto"/>
            </w:tcBorders>
          </w:tcPr>
          <w:p w14:paraId="713EF6F9" w14:textId="77777777" w:rsidR="00B604B4" w:rsidRPr="0068685F" w:rsidRDefault="00B604B4" w:rsidP="00DC3F1B">
            <w:pPr>
              <w:jc w:val="center"/>
              <w:rPr>
                <w:rFonts w:ascii="Times New Roman" w:hAnsi="Times New Roman" w:cs="Times New Roman"/>
                <w:sz w:val="24"/>
                <w:szCs w:val="24"/>
                <w:lang w:val="lv-LV"/>
              </w:rPr>
            </w:pPr>
          </w:p>
        </w:tc>
        <w:tc>
          <w:tcPr>
            <w:tcW w:w="810" w:type="dxa"/>
            <w:tcBorders>
              <w:left w:val="single" w:sz="4" w:space="0" w:color="auto"/>
            </w:tcBorders>
          </w:tcPr>
          <w:p w14:paraId="17959D34"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2019</w:t>
            </w:r>
          </w:p>
        </w:tc>
        <w:tc>
          <w:tcPr>
            <w:tcW w:w="1710" w:type="dxa"/>
          </w:tcPr>
          <w:p w14:paraId="61BC9959"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24,99</w:t>
            </w:r>
          </w:p>
        </w:tc>
      </w:tr>
      <w:tr w:rsidR="00B604B4" w:rsidRPr="0068685F" w14:paraId="78B50B69" w14:textId="77777777" w:rsidTr="00B604B4">
        <w:trPr>
          <w:jc w:val="center"/>
        </w:trPr>
        <w:tc>
          <w:tcPr>
            <w:tcW w:w="801" w:type="dxa"/>
          </w:tcPr>
          <w:p w14:paraId="0C110894"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2006</w:t>
            </w:r>
          </w:p>
        </w:tc>
        <w:tc>
          <w:tcPr>
            <w:tcW w:w="1604" w:type="dxa"/>
            <w:tcBorders>
              <w:right w:val="single" w:sz="4" w:space="0" w:color="auto"/>
            </w:tcBorders>
          </w:tcPr>
          <w:p w14:paraId="0482C580"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21,76</w:t>
            </w:r>
          </w:p>
        </w:tc>
        <w:tc>
          <w:tcPr>
            <w:tcW w:w="286" w:type="dxa"/>
            <w:tcBorders>
              <w:top w:val="nil"/>
              <w:left w:val="single" w:sz="4" w:space="0" w:color="auto"/>
              <w:bottom w:val="nil"/>
              <w:right w:val="single" w:sz="4" w:space="0" w:color="auto"/>
            </w:tcBorders>
          </w:tcPr>
          <w:p w14:paraId="27DF67AA" w14:textId="77777777" w:rsidR="00B604B4" w:rsidRPr="0068685F" w:rsidRDefault="00B604B4" w:rsidP="00DC3F1B">
            <w:pPr>
              <w:jc w:val="center"/>
              <w:rPr>
                <w:rFonts w:ascii="Times New Roman" w:hAnsi="Times New Roman" w:cs="Times New Roman"/>
                <w:sz w:val="24"/>
                <w:szCs w:val="24"/>
                <w:lang w:val="lv-LV"/>
              </w:rPr>
            </w:pPr>
          </w:p>
        </w:tc>
        <w:tc>
          <w:tcPr>
            <w:tcW w:w="810" w:type="dxa"/>
            <w:tcBorders>
              <w:left w:val="single" w:sz="4" w:space="0" w:color="auto"/>
            </w:tcBorders>
          </w:tcPr>
          <w:p w14:paraId="4098A605"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2020</w:t>
            </w:r>
          </w:p>
        </w:tc>
        <w:tc>
          <w:tcPr>
            <w:tcW w:w="1710" w:type="dxa"/>
          </w:tcPr>
          <w:p w14:paraId="3B25EFAC"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23,28</w:t>
            </w:r>
          </w:p>
        </w:tc>
      </w:tr>
      <w:tr w:rsidR="00B604B4" w:rsidRPr="0068685F" w14:paraId="77768874" w14:textId="77777777" w:rsidTr="00B604B4">
        <w:trPr>
          <w:jc w:val="center"/>
        </w:trPr>
        <w:tc>
          <w:tcPr>
            <w:tcW w:w="801" w:type="dxa"/>
          </w:tcPr>
          <w:p w14:paraId="5483A265"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2007</w:t>
            </w:r>
          </w:p>
        </w:tc>
        <w:tc>
          <w:tcPr>
            <w:tcW w:w="1604" w:type="dxa"/>
            <w:tcBorders>
              <w:right w:val="single" w:sz="4" w:space="0" w:color="auto"/>
            </w:tcBorders>
          </w:tcPr>
          <w:p w14:paraId="58F9E238"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26,11</w:t>
            </w:r>
          </w:p>
        </w:tc>
        <w:tc>
          <w:tcPr>
            <w:tcW w:w="286" w:type="dxa"/>
            <w:tcBorders>
              <w:top w:val="nil"/>
              <w:left w:val="single" w:sz="4" w:space="0" w:color="auto"/>
              <w:bottom w:val="nil"/>
              <w:right w:val="single" w:sz="4" w:space="0" w:color="auto"/>
            </w:tcBorders>
          </w:tcPr>
          <w:p w14:paraId="05685CE8" w14:textId="77777777" w:rsidR="00B604B4" w:rsidRPr="0068685F" w:rsidRDefault="00B604B4" w:rsidP="00DC3F1B">
            <w:pPr>
              <w:jc w:val="center"/>
              <w:rPr>
                <w:rFonts w:ascii="Times New Roman" w:hAnsi="Times New Roman" w:cs="Times New Roman"/>
                <w:sz w:val="24"/>
                <w:szCs w:val="24"/>
                <w:lang w:val="lv-LV"/>
              </w:rPr>
            </w:pPr>
          </w:p>
        </w:tc>
        <w:tc>
          <w:tcPr>
            <w:tcW w:w="810" w:type="dxa"/>
            <w:tcBorders>
              <w:left w:val="single" w:sz="4" w:space="0" w:color="auto"/>
            </w:tcBorders>
          </w:tcPr>
          <w:p w14:paraId="0FC0EC9A"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2021</w:t>
            </w:r>
          </w:p>
        </w:tc>
        <w:tc>
          <w:tcPr>
            <w:tcW w:w="1710" w:type="dxa"/>
          </w:tcPr>
          <w:p w14:paraId="77418BE3"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21,68</w:t>
            </w:r>
          </w:p>
        </w:tc>
      </w:tr>
      <w:tr w:rsidR="00B604B4" w:rsidRPr="0068685F" w14:paraId="5500A06B" w14:textId="77777777" w:rsidTr="00B604B4">
        <w:trPr>
          <w:jc w:val="center"/>
        </w:trPr>
        <w:tc>
          <w:tcPr>
            <w:tcW w:w="801" w:type="dxa"/>
          </w:tcPr>
          <w:p w14:paraId="195DC89F"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2008</w:t>
            </w:r>
          </w:p>
        </w:tc>
        <w:tc>
          <w:tcPr>
            <w:tcW w:w="1604" w:type="dxa"/>
            <w:tcBorders>
              <w:right w:val="single" w:sz="4" w:space="0" w:color="auto"/>
            </w:tcBorders>
          </w:tcPr>
          <w:p w14:paraId="3DE6469E"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36,99</w:t>
            </w:r>
          </w:p>
        </w:tc>
        <w:tc>
          <w:tcPr>
            <w:tcW w:w="286" w:type="dxa"/>
            <w:tcBorders>
              <w:top w:val="nil"/>
              <w:left w:val="single" w:sz="4" w:space="0" w:color="auto"/>
              <w:bottom w:val="nil"/>
              <w:right w:val="single" w:sz="4" w:space="0" w:color="auto"/>
            </w:tcBorders>
          </w:tcPr>
          <w:p w14:paraId="462FE07B" w14:textId="77777777" w:rsidR="00B604B4" w:rsidRPr="0068685F" w:rsidRDefault="00B604B4" w:rsidP="00DC3F1B">
            <w:pPr>
              <w:jc w:val="center"/>
              <w:rPr>
                <w:rFonts w:ascii="Times New Roman" w:hAnsi="Times New Roman" w:cs="Times New Roman"/>
                <w:sz w:val="24"/>
                <w:szCs w:val="24"/>
                <w:lang w:val="lv-LV"/>
              </w:rPr>
            </w:pPr>
          </w:p>
        </w:tc>
        <w:tc>
          <w:tcPr>
            <w:tcW w:w="810" w:type="dxa"/>
            <w:tcBorders>
              <w:left w:val="single" w:sz="4" w:space="0" w:color="auto"/>
            </w:tcBorders>
          </w:tcPr>
          <w:p w14:paraId="35C3BAA8" w14:textId="77777777" w:rsidR="00B604B4" w:rsidRPr="0068685F" w:rsidRDefault="00B604B4" w:rsidP="00DC3F1B">
            <w:pPr>
              <w:jc w:val="center"/>
              <w:rPr>
                <w:rFonts w:ascii="Times New Roman" w:hAnsi="Times New Roman" w:cs="Times New Roman"/>
                <w:b/>
                <w:bCs/>
                <w:sz w:val="24"/>
                <w:szCs w:val="24"/>
                <w:lang w:val="lv-LV"/>
              </w:rPr>
            </w:pPr>
            <w:r w:rsidRPr="0068685F">
              <w:rPr>
                <w:rFonts w:ascii="Times New Roman" w:hAnsi="Times New Roman" w:cs="Times New Roman"/>
                <w:b/>
                <w:bCs/>
                <w:sz w:val="24"/>
                <w:szCs w:val="24"/>
                <w:lang w:val="lv-LV"/>
              </w:rPr>
              <w:t>2022</w:t>
            </w:r>
          </w:p>
        </w:tc>
        <w:tc>
          <w:tcPr>
            <w:tcW w:w="1710" w:type="dxa"/>
          </w:tcPr>
          <w:p w14:paraId="30DC8F0E" w14:textId="77777777" w:rsidR="00B604B4" w:rsidRPr="0068685F" w:rsidRDefault="00B604B4" w:rsidP="00DC3F1B">
            <w:pPr>
              <w:jc w:val="center"/>
              <w:rPr>
                <w:rFonts w:ascii="Times New Roman" w:hAnsi="Times New Roman" w:cs="Times New Roman"/>
                <w:sz w:val="24"/>
                <w:szCs w:val="24"/>
                <w:lang w:val="lv-LV"/>
              </w:rPr>
            </w:pPr>
            <w:r w:rsidRPr="0068685F">
              <w:rPr>
                <w:rFonts w:ascii="Times New Roman" w:hAnsi="Times New Roman" w:cs="Times New Roman"/>
                <w:sz w:val="24"/>
                <w:szCs w:val="24"/>
                <w:lang w:val="lv-LV"/>
              </w:rPr>
              <w:t>20,20</w:t>
            </w:r>
          </w:p>
        </w:tc>
      </w:tr>
    </w:tbl>
    <w:p w14:paraId="375F57B9" w14:textId="1C69B50D" w:rsidR="00A52588" w:rsidRPr="0068685F" w:rsidRDefault="00A52588" w:rsidP="00C24DC7">
      <w:pPr>
        <w:shd w:val="clear" w:color="auto" w:fill="FFFFFF"/>
        <w:suppressAutoHyphens w:val="0"/>
        <w:spacing w:after="120" w:line="240" w:lineRule="auto"/>
        <w:jc w:val="both"/>
        <w:rPr>
          <w:rFonts w:ascii="Times New Roman" w:eastAsia="Times New Roman" w:hAnsi="Times New Roman"/>
          <w:sz w:val="24"/>
          <w:szCs w:val="24"/>
          <w:lang w:eastAsia="lv-LV"/>
        </w:rPr>
      </w:pPr>
    </w:p>
    <w:p w14:paraId="1E53676D" w14:textId="735F6FA4" w:rsidR="00C24DC7" w:rsidRPr="0068685F" w:rsidRDefault="00C24DC7" w:rsidP="00C24DC7">
      <w:pPr>
        <w:shd w:val="clear" w:color="auto" w:fill="FFFFFF"/>
        <w:suppressAutoHyphens w:val="0"/>
        <w:spacing w:after="120" w:line="240" w:lineRule="auto"/>
        <w:jc w:val="both"/>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 xml:space="preserve">Piezīme. </w:t>
      </w:r>
      <w:r w:rsidRPr="0068685F">
        <w:rPr>
          <w:rFonts w:ascii="Times New Roman" w:eastAsia="Times New Roman" w:hAnsi="Times New Roman"/>
          <w:sz w:val="24"/>
          <w:szCs w:val="24"/>
          <w:vertAlign w:val="superscript"/>
          <w:lang w:eastAsia="lv-LV"/>
        </w:rPr>
        <w:t>1</w:t>
      </w:r>
      <w:r w:rsidRPr="0068685F">
        <w:rPr>
          <w:rFonts w:ascii="Times New Roman" w:eastAsia="Times New Roman" w:hAnsi="Times New Roman"/>
          <w:sz w:val="24"/>
          <w:szCs w:val="24"/>
          <w:lang w:eastAsia="lv-LV"/>
        </w:rPr>
        <w:t> Siltumenerģijas ražošanas tarifu veido siltumenerģijas vidējā cena gala patērētājiem</w:t>
      </w:r>
      <w:r w:rsidR="00066F07" w:rsidRPr="0068685F">
        <w:rPr>
          <w:rFonts w:ascii="Times New Roman" w:eastAsia="Times New Roman" w:hAnsi="Times New Roman"/>
          <w:sz w:val="24"/>
          <w:szCs w:val="24"/>
          <w:lang w:eastAsia="lv-LV"/>
        </w:rPr>
        <w:t>, kas reizināta ar koeficientu 0,7252</w:t>
      </w:r>
      <w:r w:rsidRPr="0068685F">
        <w:rPr>
          <w:rFonts w:ascii="Times New Roman" w:eastAsia="Times New Roman" w:hAnsi="Times New Roman"/>
          <w:sz w:val="24"/>
          <w:szCs w:val="24"/>
          <w:lang w:eastAsia="lv-LV"/>
        </w:rPr>
        <w:t xml:space="preserve"> </w:t>
      </w:r>
      <w:r w:rsidR="00066F07" w:rsidRPr="0068685F">
        <w:rPr>
          <w:rFonts w:ascii="Times New Roman" w:eastAsia="Times New Roman" w:hAnsi="Times New Roman"/>
          <w:sz w:val="24"/>
          <w:szCs w:val="24"/>
          <w:lang w:eastAsia="lv-LV"/>
        </w:rPr>
        <w:t>(r</w:t>
      </w:r>
      <w:r w:rsidRPr="0068685F">
        <w:rPr>
          <w:rFonts w:ascii="Times New Roman" w:eastAsia="Times New Roman" w:hAnsi="Times New Roman"/>
          <w:sz w:val="24"/>
          <w:szCs w:val="24"/>
          <w:lang w:eastAsia="lv-LV"/>
        </w:rPr>
        <w:t>ažošanas tarifa īpatsvars gala tarifā</w:t>
      </w:r>
      <w:r w:rsidR="00066F07" w:rsidRPr="0068685F">
        <w:rPr>
          <w:rFonts w:ascii="Times New Roman" w:eastAsia="Times New Roman" w:hAnsi="Times New Roman"/>
          <w:sz w:val="24"/>
          <w:szCs w:val="24"/>
          <w:lang w:eastAsia="lv-LV"/>
        </w:rPr>
        <w:t>)</w:t>
      </w:r>
    </w:p>
    <w:p w14:paraId="7E41FC47" w14:textId="79C195C4" w:rsidR="00370D36" w:rsidRPr="0068685F" w:rsidRDefault="00370D36" w:rsidP="007C0D3D">
      <w:pPr>
        <w:tabs>
          <w:tab w:val="right" w:pos="9637"/>
        </w:tabs>
        <w:suppressAutoHyphens w:val="0"/>
        <w:spacing w:after="0" w:line="240" w:lineRule="auto"/>
        <w:rPr>
          <w:rFonts w:ascii="Times New Roman" w:eastAsia="Times New Roman" w:hAnsi="Times New Roman"/>
          <w:sz w:val="24"/>
          <w:szCs w:val="24"/>
          <w:lang w:eastAsia="lv-LV"/>
        </w:rPr>
      </w:pPr>
    </w:p>
    <w:p w14:paraId="129B6762" w14:textId="6ED9D2B8" w:rsidR="00E11785" w:rsidRPr="0068685F" w:rsidRDefault="00E11785" w:rsidP="007C0D3D">
      <w:pPr>
        <w:tabs>
          <w:tab w:val="right" w:pos="9637"/>
        </w:tabs>
        <w:suppressAutoHyphens w:val="0"/>
        <w:spacing w:after="0" w:line="240" w:lineRule="auto"/>
        <w:rPr>
          <w:rFonts w:ascii="Times New Roman" w:eastAsia="Times New Roman" w:hAnsi="Times New Roman"/>
          <w:sz w:val="24"/>
          <w:szCs w:val="24"/>
          <w:lang w:eastAsia="lv-LV"/>
        </w:rPr>
      </w:pPr>
    </w:p>
    <w:p w14:paraId="3575DEEC" w14:textId="77777777" w:rsidR="00E11785" w:rsidRPr="0068685F" w:rsidRDefault="00E11785" w:rsidP="007C0D3D">
      <w:pPr>
        <w:tabs>
          <w:tab w:val="right" w:pos="9637"/>
        </w:tabs>
        <w:suppressAutoHyphens w:val="0"/>
        <w:spacing w:after="0" w:line="240" w:lineRule="auto"/>
        <w:rPr>
          <w:rFonts w:ascii="Times New Roman" w:eastAsia="Times New Roman" w:hAnsi="Times New Roman"/>
          <w:sz w:val="24"/>
          <w:szCs w:val="24"/>
          <w:lang w:eastAsia="lv-LV"/>
        </w:rPr>
      </w:pPr>
    </w:p>
    <w:p w14:paraId="0BF5D4E2" w14:textId="20C34530" w:rsidR="001C302E" w:rsidRPr="0068685F" w:rsidRDefault="008E55F7" w:rsidP="007C0D3D">
      <w:pPr>
        <w:tabs>
          <w:tab w:val="right" w:pos="9637"/>
        </w:tabs>
        <w:suppressAutoHyphens w:val="0"/>
        <w:spacing w:after="0" w:line="240" w:lineRule="auto"/>
        <w:rPr>
          <w:rFonts w:ascii="Times New Roman" w:eastAsia="Times New Roman" w:hAnsi="Times New Roman"/>
          <w:sz w:val="24"/>
          <w:szCs w:val="24"/>
          <w:lang w:eastAsia="lv-LV"/>
        </w:rPr>
      </w:pPr>
      <w:r w:rsidRPr="0068685F">
        <w:rPr>
          <w:rFonts w:ascii="Times New Roman" w:eastAsia="Times New Roman" w:hAnsi="Times New Roman"/>
          <w:sz w:val="24"/>
          <w:szCs w:val="24"/>
          <w:lang w:eastAsia="lv-LV"/>
        </w:rPr>
        <w:t xml:space="preserve">Ministru prezidents                                                                                      </w:t>
      </w:r>
      <w:r w:rsidR="001C302E" w:rsidRPr="0068685F">
        <w:rPr>
          <w:rFonts w:ascii="Times New Roman" w:eastAsia="Times New Roman" w:hAnsi="Times New Roman"/>
          <w:sz w:val="24"/>
          <w:szCs w:val="24"/>
          <w:lang w:eastAsia="lv-LV"/>
        </w:rPr>
        <w:tab/>
      </w:r>
      <w:r w:rsidRPr="0068685F">
        <w:rPr>
          <w:rFonts w:ascii="Times New Roman" w:eastAsia="Times New Roman" w:hAnsi="Times New Roman"/>
          <w:sz w:val="24"/>
          <w:szCs w:val="24"/>
          <w:lang w:eastAsia="lv-LV"/>
        </w:rPr>
        <w:t>A.</w:t>
      </w:r>
      <w:r w:rsidRPr="0068685F">
        <w:rPr>
          <w:rFonts w:ascii="Times New Roman" w:hAnsi="Times New Roman"/>
        </w:rPr>
        <w:t xml:space="preserve"> </w:t>
      </w:r>
      <w:r w:rsidRPr="0068685F">
        <w:rPr>
          <w:rFonts w:ascii="Times New Roman" w:eastAsia="Times New Roman" w:hAnsi="Times New Roman"/>
          <w:sz w:val="24"/>
          <w:szCs w:val="24"/>
          <w:lang w:eastAsia="lv-LV"/>
        </w:rPr>
        <w:t>K.</w:t>
      </w:r>
      <w:r w:rsidR="00411633" w:rsidRPr="0068685F">
        <w:rPr>
          <w:rFonts w:ascii="Times New Roman" w:eastAsia="Times New Roman" w:hAnsi="Times New Roman"/>
          <w:sz w:val="24"/>
          <w:szCs w:val="24"/>
          <w:lang w:eastAsia="lv-LV"/>
        </w:rPr>
        <w:t> </w:t>
      </w:r>
      <w:r w:rsidRPr="0068685F">
        <w:rPr>
          <w:rFonts w:ascii="Times New Roman" w:eastAsia="Times New Roman" w:hAnsi="Times New Roman"/>
          <w:sz w:val="24"/>
          <w:szCs w:val="24"/>
          <w:lang w:eastAsia="lv-LV"/>
        </w:rPr>
        <w:t>Kariņš</w:t>
      </w:r>
      <w:r w:rsidRPr="0068685F">
        <w:rPr>
          <w:rFonts w:ascii="Times New Roman" w:eastAsia="Times New Roman" w:hAnsi="Times New Roman"/>
          <w:sz w:val="24"/>
          <w:szCs w:val="24"/>
          <w:lang w:eastAsia="lv-LV"/>
        </w:rPr>
        <w:br/>
      </w:r>
    </w:p>
    <w:p w14:paraId="266C91DF" w14:textId="6A6C670D" w:rsidR="008B4594" w:rsidRPr="0068685F" w:rsidRDefault="008E55F7" w:rsidP="00942FC6">
      <w:pPr>
        <w:tabs>
          <w:tab w:val="right" w:pos="9637"/>
        </w:tabs>
        <w:suppressAutoHyphens w:val="0"/>
        <w:spacing w:after="0" w:line="240" w:lineRule="auto"/>
        <w:rPr>
          <w:rFonts w:ascii="Times New Roman" w:hAnsi="Times New Roman"/>
          <w:sz w:val="24"/>
          <w:szCs w:val="24"/>
        </w:rPr>
      </w:pPr>
      <w:r w:rsidRPr="0068685F">
        <w:rPr>
          <w:rFonts w:ascii="Times New Roman" w:eastAsia="Times New Roman" w:hAnsi="Times New Roman"/>
          <w:sz w:val="24"/>
          <w:szCs w:val="24"/>
          <w:lang w:eastAsia="lv-LV"/>
        </w:rPr>
        <w:br/>
      </w:r>
      <w:r w:rsidR="008B4594" w:rsidRPr="0068685F">
        <w:rPr>
          <w:rFonts w:ascii="Times New Roman" w:hAnsi="Times New Roman"/>
          <w:sz w:val="24"/>
          <w:szCs w:val="24"/>
        </w:rPr>
        <w:t xml:space="preserve">Ekonomikas </w:t>
      </w:r>
      <w:r w:rsidR="008B4594" w:rsidRPr="0068685F">
        <w:rPr>
          <w:rFonts w:ascii="Times New Roman" w:eastAsia="Times New Roman" w:hAnsi="Times New Roman"/>
          <w:sz w:val="24"/>
          <w:szCs w:val="24"/>
          <w:lang w:eastAsia="lv-LV"/>
        </w:rPr>
        <w:t xml:space="preserve">ministrs                                   </w:t>
      </w:r>
      <w:r w:rsidR="008B4594" w:rsidRPr="0068685F">
        <w:rPr>
          <w:rFonts w:ascii="Times New Roman" w:eastAsia="Times New Roman" w:hAnsi="Times New Roman"/>
          <w:sz w:val="24"/>
          <w:szCs w:val="24"/>
          <w:lang w:eastAsia="lv-LV"/>
        </w:rPr>
        <w:tab/>
      </w:r>
      <w:r w:rsidR="00580CE0" w:rsidRPr="0068685F">
        <w:rPr>
          <w:rFonts w:ascii="Times New Roman" w:eastAsia="Times New Roman" w:hAnsi="Times New Roman"/>
          <w:sz w:val="24"/>
          <w:szCs w:val="24"/>
          <w:lang w:eastAsia="lv-LV"/>
        </w:rPr>
        <w:t xml:space="preserve">       J. Vitenbergs</w:t>
      </w:r>
    </w:p>
    <w:p w14:paraId="22674145" w14:textId="77777777" w:rsidR="002A580A" w:rsidRPr="0068685F" w:rsidRDefault="002A580A" w:rsidP="007C0D3D">
      <w:pPr>
        <w:tabs>
          <w:tab w:val="left" w:pos="7938"/>
        </w:tabs>
        <w:suppressAutoHyphens w:val="0"/>
        <w:spacing w:after="0" w:line="240" w:lineRule="auto"/>
        <w:rPr>
          <w:rFonts w:ascii="Times New Roman" w:hAnsi="Times New Roman"/>
          <w:sz w:val="24"/>
          <w:szCs w:val="24"/>
        </w:rPr>
      </w:pPr>
    </w:p>
    <w:p w14:paraId="1E24AD7A" w14:textId="77777777" w:rsidR="002A580A" w:rsidRPr="0068685F" w:rsidRDefault="002A580A" w:rsidP="007C0D3D">
      <w:pPr>
        <w:tabs>
          <w:tab w:val="left" w:pos="7938"/>
        </w:tabs>
        <w:suppressAutoHyphens w:val="0"/>
        <w:spacing w:after="0" w:line="240" w:lineRule="auto"/>
        <w:rPr>
          <w:rFonts w:ascii="Times New Roman" w:hAnsi="Times New Roman"/>
          <w:sz w:val="24"/>
          <w:szCs w:val="24"/>
        </w:rPr>
      </w:pPr>
    </w:p>
    <w:p w14:paraId="001FE1FD" w14:textId="77777777" w:rsidR="002A580A" w:rsidRPr="0068685F" w:rsidRDefault="008E55F7" w:rsidP="007C0D3D">
      <w:pPr>
        <w:tabs>
          <w:tab w:val="left" w:pos="7938"/>
        </w:tabs>
        <w:suppressAutoHyphens w:val="0"/>
        <w:spacing w:after="0" w:line="240" w:lineRule="auto"/>
        <w:rPr>
          <w:rFonts w:ascii="Times New Roman" w:hAnsi="Times New Roman"/>
          <w:sz w:val="24"/>
          <w:szCs w:val="24"/>
        </w:rPr>
      </w:pPr>
      <w:bookmarkStart w:id="13" w:name="_Hlk46229986"/>
      <w:r w:rsidRPr="0068685F">
        <w:rPr>
          <w:rFonts w:ascii="Times New Roman" w:hAnsi="Times New Roman"/>
          <w:sz w:val="24"/>
          <w:szCs w:val="24"/>
        </w:rPr>
        <w:t>Vīza:</w:t>
      </w:r>
    </w:p>
    <w:p w14:paraId="622D5105" w14:textId="48E0A3B3" w:rsidR="002A580A" w:rsidRPr="00E84F4D" w:rsidRDefault="008E55F7" w:rsidP="007C0D3D">
      <w:pPr>
        <w:tabs>
          <w:tab w:val="right" w:pos="9637"/>
        </w:tabs>
        <w:suppressAutoHyphens w:val="0"/>
        <w:spacing w:after="0" w:line="240" w:lineRule="auto"/>
        <w:rPr>
          <w:rFonts w:ascii="Times New Roman" w:hAnsi="Times New Roman"/>
          <w:sz w:val="24"/>
          <w:szCs w:val="24"/>
        </w:rPr>
      </w:pPr>
      <w:r w:rsidRPr="0068685F">
        <w:rPr>
          <w:rFonts w:ascii="Times New Roman" w:hAnsi="Times New Roman"/>
          <w:sz w:val="24"/>
          <w:szCs w:val="24"/>
        </w:rPr>
        <w:t xml:space="preserve">Valsts sekretārs                                                                                          </w:t>
      </w:r>
      <w:r w:rsidR="001C302E" w:rsidRPr="0068685F">
        <w:rPr>
          <w:rFonts w:ascii="Times New Roman" w:hAnsi="Times New Roman"/>
          <w:sz w:val="24"/>
          <w:szCs w:val="24"/>
        </w:rPr>
        <w:tab/>
      </w:r>
      <w:r w:rsidRPr="0068685F">
        <w:rPr>
          <w:rFonts w:ascii="Times New Roman" w:hAnsi="Times New Roman"/>
          <w:sz w:val="24"/>
          <w:szCs w:val="24"/>
        </w:rPr>
        <w:t xml:space="preserve">     E.</w:t>
      </w:r>
      <w:r w:rsidR="00411633" w:rsidRPr="0068685F">
        <w:rPr>
          <w:rFonts w:ascii="Times New Roman" w:hAnsi="Times New Roman"/>
          <w:sz w:val="24"/>
          <w:szCs w:val="24"/>
        </w:rPr>
        <w:t> </w:t>
      </w:r>
      <w:r w:rsidRPr="0068685F">
        <w:rPr>
          <w:rFonts w:ascii="Times New Roman" w:hAnsi="Times New Roman"/>
          <w:sz w:val="24"/>
          <w:szCs w:val="24"/>
        </w:rPr>
        <w:t>Valantis</w:t>
      </w:r>
      <w:bookmarkEnd w:id="13"/>
    </w:p>
    <w:p w14:paraId="2CCB054D" w14:textId="039714BF" w:rsidR="00411633" w:rsidRPr="00E84F4D" w:rsidRDefault="00411633" w:rsidP="007C0D3D">
      <w:pPr>
        <w:tabs>
          <w:tab w:val="left" w:pos="6237"/>
        </w:tabs>
        <w:suppressAutoHyphens w:val="0"/>
        <w:spacing w:after="0" w:line="240" w:lineRule="auto"/>
        <w:rPr>
          <w:rFonts w:ascii="Times New Roman" w:hAnsi="Times New Roman"/>
        </w:rPr>
      </w:pPr>
    </w:p>
    <w:p w14:paraId="1CCDC806" w14:textId="77777777" w:rsidR="001A08D2" w:rsidRPr="00E84F4D" w:rsidRDefault="001A08D2" w:rsidP="001A08D2">
      <w:pPr>
        <w:tabs>
          <w:tab w:val="left" w:pos="6237"/>
        </w:tabs>
        <w:suppressAutoHyphens w:val="0"/>
        <w:spacing w:after="0" w:line="240" w:lineRule="auto"/>
        <w:rPr>
          <w:rFonts w:ascii="Times New Roman" w:hAnsi="Times New Roman"/>
        </w:rPr>
      </w:pPr>
    </w:p>
    <w:p w14:paraId="5AA72034" w14:textId="7DADC869" w:rsidR="002A580A" w:rsidRPr="00E84F4D" w:rsidRDefault="002A580A" w:rsidP="0031246D">
      <w:pPr>
        <w:shd w:val="clear" w:color="auto" w:fill="FFFFFF"/>
        <w:suppressAutoHyphens w:val="0"/>
        <w:spacing w:after="0" w:line="240" w:lineRule="auto"/>
        <w:rPr>
          <w:rFonts w:ascii="Times New Roman" w:hAnsi="Times New Roman"/>
        </w:rPr>
      </w:pPr>
    </w:p>
    <w:sectPr w:rsidR="002A580A" w:rsidRPr="00E84F4D" w:rsidSect="00411633">
      <w:headerReference w:type="default" r:id="rId16"/>
      <w:footerReference w:type="default" r:id="rId17"/>
      <w:footerReference w:type="first" r:id="rId18"/>
      <w:pgSz w:w="11906" w:h="16838"/>
      <w:pgMar w:top="1134" w:right="851" w:bottom="1134"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FEC2E" w14:textId="77777777" w:rsidR="009568A4" w:rsidRDefault="009568A4">
      <w:pPr>
        <w:spacing w:after="0" w:line="240" w:lineRule="auto"/>
      </w:pPr>
      <w:r>
        <w:separator/>
      </w:r>
    </w:p>
  </w:endnote>
  <w:endnote w:type="continuationSeparator" w:id="0">
    <w:p w14:paraId="2C59F60A" w14:textId="77777777" w:rsidR="009568A4" w:rsidRDefault="009568A4">
      <w:pPr>
        <w:spacing w:after="0" w:line="240" w:lineRule="auto"/>
      </w:pPr>
      <w:r>
        <w:continuationSeparator/>
      </w:r>
    </w:p>
  </w:endnote>
  <w:endnote w:type="continuationNotice" w:id="1">
    <w:p w14:paraId="56B77B0B" w14:textId="77777777" w:rsidR="009568A4" w:rsidRDefault="009568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93B3D" w14:textId="16E56489" w:rsidR="008D33FA" w:rsidRPr="00411633" w:rsidRDefault="008D33FA" w:rsidP="00411633">
    <w:pPr>
      <w:pStyle w:val="Footer"/>
    </w:pPr>
    <w:r>
      <w:rPr>
        <w:rFonts w:ascii="Times New Roman" w:hAnsi="Times New Roman"/>
        <w:noProof/>
        <w:sz w:val="20"/>
        <w:szCs w:val="20"/>
      </w:rPr>
      <w:fldChar w:fldCharType="begin"/>
    </w:r>
    <w:r>
      <w:rPr>
        <w:rFonts w:ascii="Times New Roman" w:hAnsi="Times New Roman"/>
        <w:noProof/>
        <w:sz w:val="20"/>
        <w:szCs w:val="20"/>
      </w:rPr>
      <w:instrText xml:space="preserve"> FILENAME   \* MERGEFORMAT </w:instrText>
    </w:r>
    <w:r>
      <w:rPr>
        <w:rFonts w:ascii="Times New Roman" w:hAnsi="Times New Roman"/>
        <w:noProof/>
        <w:sz w:val="20"/>
        <w:szCs w:val="20"/>
      </w:rPr>
      <w:fldChar w:fldCharType="separate"/>
    </w:r>
    <w:r w:rsidR="00E56318">
      <w:rPr>
        <w:rFonts w:ascii="Times New Roman" w:hAnsi="Times New Roman"/>
        <w:noProof/>
        <w:sz w:val="20"/>
        <w:szCs w:val="20"/>
      </w:rPr>
      <w:t>EMnot_2022_03_07_VSS_38_AER_P6.docx</w:t>
    </w:r>
    <w:r>
      <w:rPr>
        <w:rFonts w:ascii="Times New Roman" w:hAnsi="Times New Roman"/>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A238F" w14:textId="44EB12FE" w:rsidR="008D33FA" w:rsidRPr="001D58BB" w:rsidRDefault="008D33FA">
    <w:pPr>
      <w:pStyle w:val="Footer"/>
      <w:rPr>
        <w:rFonts w:ascii="Times New Roman" w:hAnsi="Times New Roman"/>
        <w:sz w:val="20"/>
        <w:szCs w:val="20"/>
      </w:rPr>
    </w:pPr>
    <w:r w:rsidRPr="001D58BB">
      <w:rPr>
        <w:rFonts w:ascii="Times New Roman" w:hAnsi="Times New Roman"/>
        <w:sz w:val="20"/>
        <w:szCs w:val="20"/>
      </w:rPr>
      <w:fldChar w:fldCharType="begin"/>
    </w:r>
    <w:r w:rsidRPr="001D58BB">
      <w:rPr>
        <w:rFonts w:ascii="Times New Roman" w:hAnsi="Times New Roman"/>
        <w:sz w:val="20"/>
        <w:szCs w:val="20"/>
      </w:rPr>
      <w:instrText xml:space="preserve"> FILENAME   \* MERGEFORMAT </w:instrText>
    </w:r>
    <w:r w:rsidRPr="001D58BB">
      <w:rPr>
        <w:rFonts w:ascii="Times New Roman" w:hAnsi="Times New Roman"/>
        <w:sz w:val="20"/>
        <w:szCs w:val="20"/>
      </w:rPr>
      <w:fldChar w:fldCharType="separate"/>
    </w:r>
    <w:bookmarkStart w:id="14" w:name="_Hlk81570201"/>
    <w:r w:rsidR="00E56318">
      <w:rPr>
        <w:rFonts w:ascii="Times New Roman" w:hAnsi="Times New Roman"/>
        <w:noProof/>
        <w:sz w:val="20"/>
        <w:szCs w:val="20"/>
      </w:rPr>
      <w:t>EMnot_2022_03_07_VSS_38_AER_P6.docx</w:t>
    </w:r>
    <w:bookmarkEnd w:id="14"/>
    <w:r w:rsidRPr="001D58BB">
      <w:rPr>
        <w:rFonts w:ascii="Times New Roman" w:hAnsi="Times New Roman"/>
        <w:sz w:val="20"/>
        <w:szCs w:val="20"/>
      </w:rPr>
      <w:fldChar w:fldCharType="end"/>
    </w:r>
    <w:r w:rsidRPr="001D58BB">
      <w:rPr>
        <w:rFonts w:ascii="Times New Roman" w:hAnsi="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106B0" w14:textId="77777777" w:rsidR="009568A4" w:rsidRDefault="009568A4">
      <w:pPr>
        <w:spacing w:after="0" w:line="240" w:lineRule="auto"/>
      </w:pPr>
      <w:r>
        <w:rPr>
          <w:color w:val="000000"/>
        </w:rPr>
        <w:separator/>
      </w:r>
    </w:p>
  </w:footnote>
  <w:footnote w:type="continuationSeparator" w:id="0">
    <w:p w14:paraId="33AB4C1F" w14:textId="77777777" w:rsidR="009568A4" w:rsidRDefault="009568A4">
      <w:pPr>
        <w:spacing w:after="0" w:line="240" w:lineRule="auto"/>
      </w:pPr>
      <w:r>
        <w:continuationSeparator/>
      </w:r>
    </w:p>
  </w:footnote>
  <w:footnote w:type="continuationNotice" w:id="1">
    <w:p w14:paraId="43B89EF3" w14:textId="77777777" w:rsidR="009568A4" w:rsidRDefault="009568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9420572"/>
      <w:docPartObj>
        <w:docPartGallery w:val="Page Numbers (Top of Page)"/>
        <w:docPartUnique/>
      </w:docPartObj>
    </w:sdtPr>
    <w:sdtEndPr>
      <w:rPr>
        <w:rFonts w:ascii="Times New Roman" w:hAnsi="Times New Roman"/>
        <w:noProof/>
      </w:rPr>
    </w:sdtEndPr>
    <w:sdtContent>
      <w:p w14:paraId="320B30EA" w14:textId="735C6197" w:rsidR="008D33FA" w:rsidRPr="00ED7FA3" w:rsidRDefault="008D33FA">
        <w:pPr>
          <w:pStyle w:val="Header"/>
          <w:jc w:val="center"/>
          <w:rPr>
            <w:rFonts w:ascii="Times New Roman" w:hAnsi="Times New Roman"/>
          </w:rPr>
        </w:pPr>
        <w:r w:rsidRPr="00ED7FA3">
          <w:rPr>
            <w:rFonts w:ascii="Times New Roman" w:hAnsi="Times New Roman"/>
          </w:rPr>
          <w:fldChar w:fldCharType="begin"/>
        </w:r>
        <w:r w:rsidRPr="00ED7FA3">
          <w:rPr>
            <w:rFonts w:ascii="Times New Roman" w:hAnsi="Times New Roman"/>
          </w:rPr>
          <w:instrText xml:space="preserve"> PAGE   \* MERGEFORMAT </w:instrText>
        </w:r>
        <w:r w:rsidRPr="00ED7FA3">
          <w:rPr>
            <w:rFonts w:ascii="Times New Roman" w:hAnsi="Times New Roman"/>
          </w:rPr>
          <w:fldChar w:fldCharType="separate"/>
        </w:r>
        <w:r w:rsidRPr="00ED7FA3">
          <w:rPr>
            <w:rFonts w:ascii="Times New Roman" w:hAnsi="Times New Roman"/>
            <w:noProof/>
          </w:rPr>
          <w:t>2</w:t>
        </w:r>
        <w:r w:rsidRPr="00ED7FA3">
          <w:rPr>
            <w:rFonts w:ascii="Times New Roman" w:hAnsi="Times New Roman"/>
            <w:noProof/>
          </w:rPr>
          <w:fldChar w:fldCharType="end"/>
        </w:r>
      </w:p>
    </w:sdtContent>
  </w:sdt>
  <w:p w14:paraId="11EECBEE" w14:textId="77777777" w:rsidR="008D33FA" w:rsidRPr="00ED7FA3" w:rsidRDefault="008D33FA">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A02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F800BB"/>
    <w:multiLevelType w:val="multilevel"/>
    <w:tmpl w:val="8C90E438"/>
    <w:lvl w:ilvl="0">
      <w:start w:val="8"/>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46002A8"/>
    <w:multiLevelType w:val="multilevel"/>
    <w:tmpl w:val="F6ACAAE4"/>
    <w:lvl w:ilvl="0">
      <w:start w:val="1"/>
      <w:numFmt w:val="decimal"/>
      <w:lvlText w:val="%1."/>
      <w:lvlJc w:val="left"/>
      <w:pPr>
        <w:ind w:left="0" w:firstLine="300"/>
      </w:pPr>
      <w:rPr>
        <w:rFonts w:hint="default"/>
      </w:rPr>
    </w:lvl>
    <w:lvl w:ilvl="1">
      <w:start w:val="1"/>
      <w:numFmt w:val="decimal"/>
      <w:isLgl/>
      <w:suff w:val="space"/>
      <w:lvlText w:val="%1.%2."/>
      <w:lvlJc w:val="left"/>
      <w:pPr>
        <w:ind w:left="0" w:firstLine="567"/>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 w15:restartNumberingAfterBreak="0">
    <w:nsid w:val="08677B88"/>
    <w:multiLevelType w:val="multilevel"/>
    <w:tmpl w:val="A76ECF8C"/>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4" w15:restartNumberingAfterBreak="0">
    <w:nsid w:val="098E4E7C"/>
    <w:multiLevelType w:val="multilevel"/>
    <w:tmpl w:val="81B69830"/>
    <w:lvl w:ilvl="0">
      <w:start w:val="8"/>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5" w15:restartNumberingAfterBreak="0">
    <w:nsid w:val="0D5A567A"/>
    <w:multiLevelType w:val="multilevel"/>
    <w:tmpl w:val="A2B0E682"/>
    <w:lvl w:ilvl="0">
      <w:start w:val="7"/>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305851"/>
    <w:multiLevelType w:val="multilevel"/>
    <w:tmpl w:val="0B844046"/>
    <w:styleLink w:val="Style1"/>
    <w:lvl w:ilvl="0">
      <w:start w:val="1"/>
      <w:numFmt w:val="decimal"/>
      <w:lvlText w:val="%1."/>
      <w:lvlJc w:val="left"/>
      <w:pPr>
        <w:ind w:left="360" w:hanging="360"/>
      </w:pPr>
      <w:rPr>
        <w:rFonts w:ascii="Times New Roman" w:hAnsi="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A01865"/>
    <w:multiLevelType w:val="multilevel"/>
    <w:tmpl w:val="0B844046"/>
    <w:numStyleLink w:val="Style1"/>
  </w:abstractNum>
  <w:abstractNum w:abstractNumId="8" w15:restartNumberingAfterBreak="0">
    <w:nsid w:val="16EA3A90"/>
    <w:multiLevelType w:val="hybridMultilevel"/>
    <w:tmpl w:val="AD0894E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17321BD4"/>
    <w:multiLevelType w:val="multilevel"/>
    <w:tmpl w:val="10DC39FA"/>
    <w:styleLink w:val="Style2"/>
    <w:lvl w:ilvl="0">
      <w:start w:val="1"/>
      <w:numFmt w:val="decimal"/>
      <w:lvlText w:val="%1."/>
      <w:lvlJc w:val="left"/>
      <w:pPr>
        <w:ind w:left="360" w:hanging="360"/>
      </w:pPr>
      <w:rPr>
        <w:rFonts w:ascii="Times New Roman" w:hAnsi="Times New Roman"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A4F07E6"/>
    <w:multiLevelType w:val="multilevel"/>
    <w:tmpl w:val="30D2309E"/>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CD261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A57529"/>
    <w:multiLevelType w:val="hybridMultilevel"/>
    <w:tmpl w:val="C87CDE48"/>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3" w15:restartNumberingAfterBreak="0">
    <w:nsid w:val="204F3A60"/>
    <w:multiLevelType w:val="multilevel"/>
    <w:tmpl w:val="29540814"/>
    <w:lvl w:ilvl="0">
      <w:start w:val="1"/>
      <w:numFmt w:val="decimal"/>
      <w:lvlText w:val="%1."/>
      <w:lvlJc w:val="left"/>
      <w:pPr>
        <w:ind w:left="141" w:firstLine="284"/>
      </w:pPr>
      <w:rPr>
        <w:rFonts w:hint="default"/>
      </w:rPr>
    </w:lvl>
    <w:lvl w:ilvl="1">
      <w:start w:val="1"/>
      <w:numFmt w:val="decimal"/>
      <w:suff w:val="space"/>
      <w:lvlText w:val="%1.%2."/>
      <w:lvlJc w:val="left"/>
      <w:pPr>
        <w:ind w:left="142" w:firstLine="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945E76"/>
    <w:multiLevelType w:val="multilevel"/>
    <w:tmpl w:val="5176AF58"/>
    <w:lvl w:ilvl="0">
      <w:start w:val="7"/>
      <w:numFmt w:val="decimal"/>
      <w:lvlText w:val="%1."/>
      <w:lvlJc w:val="left"/>
      <w:pPr>
        <w:ind w:left="660" w:hanging="360"/>
      </w:pPr>
      <w:rPr>
        <w:rFonts w:hint="default"/>
      </w:rPr>
    </w:lvl>
    <w:lvl w:ilvl="1">
      <w:start w:val="3"/>
      <w:numFmt w:val="decimal"/>
      <w:lvlText w:val="%1.%2."/>
      <w:lvlJc w:val="left"/>
      <w:pPr>
        <w:ind w:left="1380" w:hanging="36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060" w:hanging="1440"/>
      </w:pPr>
      <w:rPr>
        <w:rFonts w:hint="default"/>
      </w:rPr>
    </w:lvl>
    <w:lvl w:ilvl="7">
      <w:start w:val="1"/>
      <w:numFmt w:val="decimal"/>
      <w:lvlText w:val="%1.%2.%3.%4.%5.%6.%7.%8."/>
      <w:lvlJc w:val="left"/>
      <w:pPr>
        <w:ind w:left="6780" w:hanging="1440"/>
      </w:pPr>
      <w:rPr>
        <w:rFonts w:hint="default"/>
      </w:rPr>
    </w:lvl>
    <w:lvl w:ilvl="8">
      <w:start w:val="1"/>
      <w:numFmt w:val="decimal"/>
      <w:lvlText w:val="%1.%2.%3.%4.%5.%6.%7.%8.%9."/>
      <w:lvlJc w:val="left"/>
      <w:pPr>
        <w:ind w:left="7860" w:hanging="1800"/>
      </w:pPr>
      <w:rPr>
        <w:rFonts w:hint="default"/>
      </w:rPr>
    </w:lvl>
  </w:abstractNum>
  <w:abstractNum w:abstractNumId="15" w15:restartNumberingAfterBreak="0">
    <w:nsid w:val="221379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675AB5"/>
    <w:multiLevelType w:val="multilevel"/>
    <w:tmpl w:val="B3B6C0F8"/>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9A2602C"/>
    <w:multiLevelType w:val="multilevel"/>
    <w:tmpl w:val="9A7ADC3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2E4306AF"/>
    <w:multiLevelType w:val="multilevel"/>
    <w:tmpl w:val="0426001F"/>
    <w:lvl w:ilvl="0">
      <w:start w:val="1"/>
      <w:numFmt w:val="decimal"/>
      <w:lvlText w:val="%1."/>
      <w:lvlJc w:val="left"/>
      <w:pPr>
        <w:ind w:left="9006" w:hanging="360"/>
      </w:pPr>
    </w:lvl>
    <w:lvl w:ilvl="1">
      <w:start w:val="1"/>
      <w:numFmt w:val="decimal"/>
      <w:lvlText w:val="%1.%2."/>
      <w:lvlJc w:val="left"/>
      <w:pPr>
        <w:ind w:left="9438" w:hanging="432"/>
      </w:pPr>
    </w:lvl>
    <w:lvl w:ilvl="2">
      <w:start w:val="1"/>
      <w:numFmt w:val="decimal"/>
      <w:lvlText w:val="%1.%2.%3."/>
      <w:lvlJc w:val="left"/>
      <w:pPr>
        <w:ind w:left="9870" w:hanging="504"/>
      </w:pPr>
    </w:lvl>
    <w:lvl w:ilvl="3">
      <w:start w:val="1"/>
      <w:numFmt w:val="decimal"/>
      <w:lvlText w:val="%1.%2.%3.%4."/>
      <w:lvlJc w:val="left"/>
      <w:pPr>
        <w:ind w:left="10374" w:hanging="648"/>
      </w:pPr>
    </w:lvl>
    <w:lvl w:ilvl="4">
      <w:start w:val="1"/>
      <w:numFmt w:val="decimal"/>
      <w:lvlText w:val="%1.%2.%3.%4.%5."/>
      <w:lvlJc w:val="left"/>
      <w:pPr>
        <w:ind w:left="10878" w:hanging="792"/>
      </w:pPr>
    </w:lvl>
    <w:lvl w:ilvl="5">
      <w:start w:val="1"/>
      <w:numFmt w:val="decimal"/>
      <w:lvlText w:val="%1.%2.%3.%4.%5.%6."/>
      <w:lvlJc w:val="left"/>
      <w:pPr>
        <w:ind w:left="11382" w:hanging="936"/>
      </w:pPr>
    </w:lvl>
    <w:lvl w:ilvl="6">
      <w:start w:val="1"/>
      <w:numFmt w:val="decimal"/>
      <w:lvlText w:val="%1.%2.%3.%4.%5.%6.%7."/>
      <w:lvlJc w:val="left"/>
      <w:pPr>
        <w:ind w:left="11886" w:hanging="1080"/>
      </w:pPr>
    </w:lvl>
    <w:lvl w:ilvl="7">
      <w:start w:val="1"/>
      <w:numFmt w:val="decimal"/>
      <w:lvlText w:val="%1.%2.%3.%4.%5.%6.%7.%8."/>
      <w:lvlJc w:val="left"/>
      <w:pPr>
        <w:ind w:left="12390" w:hanging="1224"/>
      </w:pPr>
    </w:lvl>
    <w:lvl w:ilvl="8">
      <w:start w:val="1"/>
      <w:numFmt w:val="decimal"/>
      <w:lvlText w:val="%1.%2.%3.%4.%5.%6.%7.%8.%9."/>
      <w:lvlJc w:val="left"/>
      <w:pPr>
        <w:ind w:left="12966" w:hanging="1440"/>
      </w:pPr>
    </w:lvl>
  </w:abstractNum>
  <w:abstractNum w:abstractNumId="19" w15:restartNumberingAfterBreak="0">
    <w:nsid w:val="2FA16DCB"/>
    <w:multiLevelType w:val="multilevel"/>
    <w:tmpl w:val="C1E889E8"/>
    <w:lvl w:ilvl="0">
      <w:start w:val="7"/>
      <w:numFmt w:val="decimal"/>
      <w:lvlText w:val="%1."/>
      <w:lvlJc w:val="left"/>
      <w:pPr>
        <w:ind w:left="660" w:hanging="360"/>
      </w:pPr>
      <w:rPr>
        <w:rFonts w:hint="default"/>
      </w:rPr>
    </w:lvl>
    <w:lvl w:ilvl="1">
      <w:start w:val="3"/>
      <w:numFmt w:val="decimal"/>
      <w:lvlText w:val="%1.%2."/>
      <w:lvlJc w:val="left"/>
      <w:pPr>
        <w:ind w:left="1380" w:hanging="36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060" w:hanging="1440"/>
      </w:pPr>
      <w:rPr>
        <w:rFonts w:hint="default"/>
      </w:rPr>
    </w:lvl>
    <w:lvl w:ilvl="7">
      <w:start w:val="1"/>
      <w:numFmt w:val="decimal"/>
      <w:lvlText w:val="%1.%2.%3.%4.%5.%6.%7.%8."/>
      <w:lvlJc w:val="left"/>
      <w:pPr>
        <w:ind w:left="6780" w:hanging="1440"/>
      </w:pPr>
      <w:rPr>
        <w:rFonts w:hint="default"/>
      </w:rPr>
    </w:lvl>
    <w:lvl w:ilvl="8">
      <w:start w:val="1"/>
      <w:numFmt w:val="decimal"/>
      <w:lvlText w:val="%1.%2.%3.%4.%5.%6.%7.%8.%9."/>
      <w:lvlJc w:val="left"/>
      <w:pPr>
        <w:ind w:left="7860" w:hanging="1800"/>
      </w:pPr>
      <w:rPr>
        <w:rFonts w:hint="default"/>
      </w:rPr>
    </w:lvl>
  </w:abstractNum>
  <w:abstractNum w:abstractNumId="20" w15:restartNumberingAfterBreak="0">
    <w:nsid w:val="396E66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5A48FE"/>
    <w:multiLevelType w:val="multilevel"/>
    <w:tmpl w:val="E348EB44"/>
    <w:lvl w:ilvl="0">
      <w:start w:val="8"/>
      <w:numFmt w:val="decimal"/>
      <w:lvlText w:val="%1"/>
      <w:lvlJc w:val="left"/>
      <w:pPr>
        <w:ind w:left="660" w:hanging="360"/>
      </w:pPr>
      <w:rPr>
        <w:rFonts w:hint="default"/>
      </w:rPr>
    </w:lvl>
    <w:lvl w:ilvl="1">
      <w:start w:val="3"/>
      <w:numFmt w:val="decimal"/>
      <w:lvlText w:val="%1.%2"/>
      <w:lvlJc w:val="left"/>
      <w:pPr>
        <w:ind w:left="122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721" w:hanging="720"/>
      </w:pPr>
      <w:rPr>
        <w:rFonts w:hint="default"/>
      </w:rPr>
    </w:lvl>
    <w:lvl w:ilvl="4">
      <w:start w:val="1"/>
      <w:numFmt w:val="decimal"/>
      <w:lvlText w:val="%1.%2.%3.%4.%5"/>
      <w:lvlJc w:val="left"/>
      <w:pPr>
        <w:ind w:left="364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5709" w:hanging="1440"/>
      </w:pPr>
      <w:rPr>
        <w:rFonts w:hint="default"/>
      </w:rPr>
    </w:lvl>
    <w:lvl w:ilvl="8">
      <w:start w:val="1"/>
      <w:numFmt w:val="decimal"/>
      <w:lvlText w:val="%1.%2.%3.%4.%5.%6.%7.%8.%9"/>
      <w:lvlJc w:val="left"/>
      <w:pPr>
        <w:ind w:left="6636" w:hanging="1800"/>
      </w:pPr>
      <w:rPr>
        <w:rFonts w:hint="default"/>
      </w:rPr>
    </w:lvl>
  </w:abstractNum>
  <w:abstractNum w:abstractNumId="22" w15:restartNumberingAfterBreak="0">
    <w:nsid w:val="431544B1"/>
    <w:multiLevelType w:val="multilevel"/>
    <w:tmpl w:val="F042D28E"/>
    <w:lvl w:ilvl="0">
      <w:start w:val="8"/>
      <w:numFmt w:val="decimal"/>
      <w:lvlText w:val="%1."/>
      <w:lvlJc w:val="left"/>
      <w:pPr>
        <w:ind w:left="660" w:hanging="360"/>
      </w:pPr>
      <w:rPr>
        <w:rFonts w:hint="default"/>
      </w:rPr>
    </w:lvl>
    <w:lvl w:ilvl="1">
      <w:start w:val="4"/>
      <w:numFmt w:val="decimal"/>
      <w:lvlText w:val="%1.%2."/>
      <w:lvlJc w:val="left"/>
      <w:pPr>
        <w:ind w:left="122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721" w:hanging="720"/>
      </w:pPr>
      <w:rPr>
        <w:rFonts w:hint="default"/>
      </w:rPr>
    </w:lvl>
    <w:lvl w:ilvl="4">
      <w:start w:val="1"/>
      <w:numFmt w:val="decimal"/>
      <w:lvlText w:val="%1.%2.%3.%4.%5."/>
      <w:lvlJc w:val="left"/>
      <w:pPr>
        <w:ind w:left="364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5709" w:hanging="1440"/>
      </w:pPr>
      <w:rPr>
        <w:rFonts w:hint="default"/>
      </w:rPr>
    </w:lvl>
    <w:lvl w:ilvl="8">
      <w:start w:val="1"/>
      <w:numFmt w:val="decimal"/>
      <w:lvlText w:val="%1.%2.%3.%4.%5.%6.%7.%8.%9."/>
      <w:lvlJc w:val="left"/>
      <w:pPr>
        <w:ind w:left="6636" w:hanging="1800"/>
      </w:pPr>
      <w:rPr>
        <w:rFonts w:hint="default"/>
      </w:rPr>
    </w:lvl>
  </w:abstractNum>
  <w:abstractNum w:abstractNumId="23" w15:restartNumberingAfterBreak="0">
    <w:nsid w:val="432A5E67"/>
    <w:multiLevelType w:val="multilevel"/>
    <w:tmpl w:val="DAE291F0"/>
    <w:lvl w:ilvl="0">
      <w:start w:val="8"/>
      <w:numFmt w:val="decimal"/>
      <w:lvlText w:val="%1."/>
      <w:lvlJc w:val="left"/>
      <w:pPr>
        <w:ind w:left="360" w:hanging="360"/>
      </w:pPr>
      <w:rPr>
        <w:rFonts w:hint="default"/>
      </w:rPr>
    </w:lvl>
    <w:lvl w:ilvl="1">
      <w:start w:val="7"/>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473872F7"/>
    <w:multiLevelType w:val="hybridMultilevel"/>
    <w:tmpl w:val="934C6124"/>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5" w15:restartNumberingAfterBreak="0">
    <w:nsid w:val="49730691"/>
    <w:multiLevelType w:val="multilevel"/>
    <w:tmpl w:val="55A6301A"/>
    <w:lvl w:ilvl="0">
      <w:start w:val="7"/>
      <w:numFmt w:val="decimal"/>
      <w:lvlText w:val="%1."/>
      <w:lvlJc w:val="left"/>
      <w:pPr>
        <w:ind w:left="540" w:hanging="540"/>
      </w:pPr>
      <w:rPr>
        <w:rFonts w:hint="default"/>
      </w:rPr>
    </w:lvl>
    <w:lvl w:ilvl="1">
      <w:start w:val="2"/>
      <w:numFmt w:val="decimal"/>
      <w:lvlText w:val="%1.%2."/>
      <w:lvlJc w:val="left"/>
      <w:pPr>
        <w:ind w:left="752" w:hanging="54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26" w15:restartNumberingAfterBreak="0">
    <w:nsid w:val="4BA06B21"/>
    <w:multiLevelType w:val="multilevel"/>
    <w:tmpl w:val="B7888A90"/>
    <w:lvl w:ilvl="0">
      <w:start w:val="1"/>
      <w:numFmt w:val="decimal"/>
      <w:lvlText w:val="%1."/>
      <w:lvlJc w:val="left"/>
      <w:pPr>
        <w:ind w:left="-1" w:firstLine="284"/>
      </w:pPr>
      <w:rPr>
        <w:rFonts w:ascii="Times New Roman" w:hAnsi="Times New Roman" w:cs="Times New Roman" w:hint="default"/>
      </w:rPr>
    </w:lvl>
    <w:lvl w:ilvl="1">
      <w:start w:val="1"/>
      <w:numFmt w:val="decimal"/>
      <w:suff w:val="space"/>
      <w:lvlText w:val="%1.%2."/>
      <w:lvlJc w:val="left"/>
      <w:pPr>
        <w:ind w:left="0" w:firstLine="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CA47D9E"/>
    <w:multiLevelType w:val="multilevel"/>
    <w:tmpl w:val="10DC39FA"/>
    <w:numStyleLink w:val="Style2"/>
  </w:abstractNum>
  <w:abstractNum w:abstractNumId="28" w15:restartNumberingAfterBreak="0">
    <w:nsid w:val="60451423"/>
    <w:multiLevelType w:val="hybridMultilevel"/>
    <w:tmpl w:val="CEF2C6C0"/>
    <w:lvl w:ilvl="0" w:tplc="35A8EAA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9" w15:restartNumberingAfterBreak="0">
    <w:nsid w:val="62D550E0"/>
    <w:multiLevelType w:val="multilevel"/>
    <w:tmpl w:val="29540814"/>
    <w:lvl w:ilvl="0">
      <w:start w:val="1"/>
      <w:numFmt w:val="decimal"/>
      <w:lvlText w:val="%1."/>
      <w:lvlJc w:val="left"/>
      <w:pPr>
        <w:ind w:left="141" w:firstLine="284"/>
      </w:pPr>
      <w:rPr>
        <w:rFonts w:hint="default"/>
      </w:rPr>
    </w:lvl>
    <w:lvl w:ilvl="1">
      <w:start w:val="1"/>
      <w:numFmt w:val="decimal"/>
      <w:suff w:val="space"/>
      <w:lvlText w:val="%1.%2."/>
      <w:lvlJc w:val="left"/>
      <w:pPr>
        <w:ind w:left="142" w:firstLine="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3922755"/>
    <w:multiLevelType w:val="hybridMultilevel"/>
    <w:tmpl w:val="4D8C833E"/>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1" w15:restartNumberingAfterBreak="0">
    <w:nsid w:val="690B1451"/>
    <w:multiLevelType w:val="hybridMultilevel"/>
    <w:tmpl w:val="3AB8FCF6"/>
    <w:lvl w:ilvl="0" w:tplc="B32647E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abstractNumId w:val="0"/>
  </w:num>
  <w:num w:numId="2">
    <w:abstractNumId w:val="6"/>
  </w:num>
  <w:num w:numId="3">
    <w:abstractNumId w:val="7"/>
  </w:num>
  <w:num w:numId="4">
    <w:abstractNumId w:val="9"/>
  </w:num>
  <w:num w:numId="5">
    <w:abstractNumId w:val="27"/>
  </w:num>
  <w:num w:numId="6">
    <w:abstractNumId w:val="20"/>
  </w:num>
  <w:num w:numId="7">
    <w:abstractNumId w:val="31"/>
  </w:num>
  <w:num w:numId="8">
    <w:abstractNumId w:val="24"/>
  </w:num>
  <w:num w:numId="9">
    <w:abstractNumId w:val="30"/>
  </w:num>
  <w:num w:numId="10">
    <w:abstractNumId w:val="26"/>
  </w:num>
  <w:num w:numId="11">
    <w:abstractNumId w:val="28"/>
  </w:num>
  <w:num w:numId="12">
    <w:abstractNumId w:val="12"/>
  </w:num>
  <w:num w:numId="13">
    <w:abstractNumId w:val="2"/>
  </w:num>
  <w:num w:numId="14">
    <w:abstractNumId w:val="25"/>
  </w:num>
  <w:num w:numId="15">
    <w:abstractNumId w:val="13"/>
  </w:num>
  <w:num w:numId="16">
    <w:abstractNumId w:val="29"/>
  </w:num>
  <w:num w:numId="17">
    <w:abstractNumId w:val="23"/>
  </w:num>
  <w:num w:numId="18">
    <w:abstractNumId w:val="15"/>
  </w:num>
  <w:num w:numId="19">
    <w:abstractNumId w:val="11"/>
  </w:num>
  <w:num w:numId="20">
    <w:abstractNumId w:val="5"/>
  </w:num>
  <w:num w:numId="21">
    <w:abstractNumId w:val="14"/>
  </w:num>
  <w:num w:numId="22">
    <w:abstractNumId w:val="16"/>
  </w:num>
  <w:num w:numId="23">
    <w:abstractNumId w:val="10"/>
  </w:num>
  <w:num w:numId="24">
    <w:abstractNumId w:val="19"/>
  </w:num>
  <w:num w:numId="25">
    <w:abstractNumId w:val="17"/>
  </w:num>
  <w:num w:numId="26">
    <w:abstractNumId w:val="1"/>
  </w:num>
  <w:num w:numId="27">
    <w:abstractNumId w:val="21"/>
  </w:num>
  <w:num w:numId="28">
    <w:abstractNumId w:val="22"/>
  </w:num>
  <w:num w:numId="29">
    <w:abstractNumId w:val="4"/>
  </w:num>
  <w:num w:numId="30">
    <w:abstractNumId w:val="8"/>
  </w:num>
  <w:num w:numId="31">
    <w:abstractNumId w:val="3"/>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80A"/>
    <w:rsid w:val="00000277"/>
    <w:rsid w:val="0000072B"/>
    <w:rsid w:val="00001BFE"/>
    <w:rsid w:val="000035B5"/>
    <w:rsid w:val="00010DB4"/>
    <w:rsid w:val="000117B9"/>
    <w:rsid w:val="00011EFC"/>
    <w:rsid w:val="0001442A"/>
    <w:rsid w:val="00020576"/>
    <w:rsid w:val="00022EDC"/>
    <w:rsid w:val="00022FC1"/>
    <w:rsid w:val="00025E2E"/>
    <w:rsid w:val="00027D7E"/>
    <w:rsid w:val="000308FA"/>
    <w:rsid w:val="00032382"/>
    <w:rsid w:val="00032D42"/>
    <w:rsid w:val="00050CAB"/>
    <w:rsid w:val="0005141A"/>
    <w:rsid w:val="00051529"/>
    <w:rsid w:val="00065B6F"/>
    <w:rsid w:val="00066F07"/>
    <w:rsid w:val="000753E1"/>
    <w:rsid w:val="00076F76"/>
    <w:rsid w:val="0008035E"/>
    <w:rsid w:val="00081477"/>
    <w:rsid w:val="0008616B"/>
    <w:rsid w:val="0009089C"/>
    <w:rsid w:val="00092A3F"/>
    <w:rsid w:val="00093DA8"/>
    <w:rsid w:val="000A2B01"/>
    <w:rsid w:val="000A317B"/>
    <w:rsid w:val="000B0512"/>
    <w:rsid w:val="000B0612"/>
    <w:rsid w:val="000B1E8D"/>
    <w:rsid w:val="000B201A"/>
    <w:rsid w:val="000B41CF"/>
    <w:rsid w:val="000B4357"/>
    <w:rsid w:val="000D3058"/>
    <w:rsid w:val="000D3476"/>
    <w:rsid w:val="000D745C"/>
    <w:rsid w:val="000E4AAB"/>
    <w:rsid w:val="000F3A72"/>
    <w:rsid w:val="000F44FD"/>
    <w:rsid w:val="000F561F"/>
    <w:rsid w:val="0010050A"/>
    <w:rsid w:val="00100C6A"/>
    <w:rsid w:val="00101875"/>
    <w:rsid w:val="00102871"/>
    <w:rsid w:val="0010299C"/>
    <w:rsid w:val="0010506D"/>
    <w:rsid w:val="0010514B"/>
    <w:rsid w:val="001058BA"/>
    <w:rsid w:val="0010796C"/>
    <w:rsid w:val="00107D6F"/>
    <w:rsid w:val="00113D3D"/>
    <w:rsid w:val="00114DDD"/>
    <w:rsid w:val="001210E8"/>
    <w:rsid w:val="00123CB0"/>
    <w:rsid w:val="001315D1"/>
    <w:rsid w:val="00131EF6"/>
    <w:rsid w:val="00133769"/>
    <w:rsid w:val="001375E3"/>
    <w:rsid w:val="00137EF2"/>
    <w:rsid w:val="00137FC9"/>
    <w:rsid w:val="00142B5B"/>
    <w:rsid w:val="0014351D"/>
    <w:rsid w:val="001442C9"/>
    <w:rsid w:val="001449D4"/>
    <w:rsid w:val="00151AB2"/>
    <w:rsid w:val="00155014"/>
    <w:rsid w:val="001603E9"/>
    <w:rsid w:val="00160521"/>
    <w:rsid w:val="0016661A"/>
    <w:rsid w:val="00166DFF"/>
    <w:rsid w:val="00167D43"/>
    <w:rsid w:val="00171B0A"/>
    <w:rsid w:val="001723F1"/>
    <w:rsid w:val="00173FA6"/>
    <w:rsid w:val="00177373"/>
    <w:rsid w:val="00180472"/>
    <w:rsid w:val="001834E5"/>
    <w:rsid w:val="0018388A"/>
    <w:rsid w:val="0018687A"/>
    <w:rsid w:val="00196583"/>
    <w:rsid w:val="00196EAF"/>
    <w:rsid w:val="001A08D2"/>
    <w:rsid w:val="001A5017"/>
    <w:rsid w:val="001A73F2"/>
    <w:rsid w:val="001B0DE4"/>
    <w:rsid w:val="001B41D6"/>
    <w:rsid w:val="001B476F"/>
    <w:rsid w:val="001B7BE2"/>
    <w:rsid w:val="001C302E"/>
    <w:rsid w:val="001C51CC"/>
    <w:rsid w:val="001C5E38"/>
    <w:rsid w:val="001D0B85"/>
    <w:rsid w:val="001D2308"/>
    <w:rsid w:val="001D2703"/>
    <w:rsid w:val="001D2F90"/>
    <w:rsid w:val="001D2FC5"/>
    <w:rsid w:val="001D58BB"/>
    <w:rsid w:val="001D796F"/>
    <w:rsid w:val="001E15A0"/>
    <w:rsid w:val="001E2A39"/>
    <w:rsid w:val="001E4DF2"/>
    <w:rsid w:val="001F15B4"/>
    <w:rsid w:val="001F1A4B"/>
    <w:rsid w:val="001F1C5F"/>
    <w:rsid w:val="001F335D"/>
    <w:rsid w:val="00200924"/>
    <w:rsid w:val="002015FB"/>
    <w:rsid w:val="00201FF4"/>
    <w:rsid w:val="00203D24"/>
    <w:rsid w:val="002049B4"/>
    <w:rsid w:val="00206021"/>
    <w:rsid w:val="00206F31"/>
    <w:rsid w:val="0020708C"/>
    <w:rsid w:val="002071FF"/>
    <w:rsid w:val="00213C38"/>
    <w:rsid w:val="002209DE"/>
    <w:rsid w:val="00224B3F"/>
    <w:rsid w:val="00226140"/>
    <w:rsid w:val="00230B49"/>
    <w:rsid w:val="002352C7"/>
    <w:rsid w:val="0023601F"/>
    <w:rsid w:val="00242CFD"/>
    <w:rsid w:val="00242DBE"/>
    <w:rsid w:val="00243739"/>
    <w:rsid w:val="00243958"/>
    <w:rsid w:val="00246553"/>
    <w:rsid w:val="00246C3A"/>
    <w:rsid w:val="002470E5"/>
    <w:rsid w:val="00250525"/>
    <w:rsid w:val="00250D97"/>
    <w:rsid w:val="00251323"/>
    <w:rsid w:val="00251AD1"/>
    <w:rsid w:val="00251FF6"/>
    <w:rsid w:val="002531DC"/>
    <w:rsid w:val="00254AB0"/>
    <w:rsid w:val="00256298"/>
    <w:rsid w:val="0026213A"/>
    <w:rsid w:val="002624A8"/>
    <w:rsid w:val="00265DB6"/>
    <w:rsid w:val="00266E0F"/>
    <w:rsid w:val="002708CE"/>
    <w:rsid w:val="002736D2"/>
    <w:rsid w:val="002752BA"/>
    <w:rsid w:val="00275C5E"/>
    <w:rsid w:val="002767F8"/>
    <w:rsid w:val="00276E1E"/>
    <w:rsid w:val="002816C9"/>
    <w:rsid w:val="00281B3C"/>
    <w:rsid w:val="00284EBF"/>
    <w:rsid w:val="00286783"/>
    <w:rsid w:val="00291623"/>
    <w:rsid w:val="00293363"/>
    <w:rsid w:val="002957E7"/>
    <w:rsid w:val="002968D0"/>
    <w:rsid w:val="002A1860"/>
    <w:rsid w:val="002A1951"/>
    <w:rsid w:val="002A3607"/>
    <w:rsid w:val="002A40A5"/>
    <w:rsid w:val="002A580A"/>
    <w:rsid w:val="002A7819"/>
    <w:rsid w:val="002B398B"/>
    <w:rsid w:val="002B499A"/>
    <w:rsid w:val="002B73D4"/>
    <w:rsid w:val="002C0188"/>
    <w:rsid w:val="002C02B6"/>
    <w:rsid w:val="002C0697"/>
    <w:rsid w:val="002C28AC"/>
    <w:rsid w:val="002C5F66"/>
    <w:rsid w:val="002D16A4"/>
    <w:rsid w:val="002E02A9"/>
    <w:rsid w:val="002E2C63"/>
    <w:rsid w:val="002E4F07"/>
    <w:rsid w:val="002F1DEC"/>
    <w:rsid w:val="002F1E26"/>
    <w:rsid w:val="002F2E07"/>
    <w:rsid w:val="002F2EE0"/>
    <w:rsid w:val="002F3620"/>
    <w:rsid w:val="002F363A"/>
    <w:rsid w:val="002F5544"/>
    <w:rsid w:val="0030184C"/>
    <w:rsid w:val="003058EA"/>
    <w:rsid w:val="0030688F"/>
    <w:rsid w:val="0031064A"/>
    <w:rsid w:val="003109E4"/>
    <w:rsid w:val="00312326"/>
    <w:rsid w:val="0031246D"/>
    <w:rsid w:val="0031647F"/>
    <w:rsid w:val="003178F4"/>
    <w:rsid w:val="00320EB9"/>
    <w:rsid w:val="00322C24"/>
    <w:rsid w:val="003268DD"/>
    <w:rsid w:val="0032720A"/>
    <w:rsid w:val="003312E0"/>
    <w:rsid w:val="00333018"/>
    <w:rsid w:val="003355BF"/>
    <w:rsid w:val="003379B3"/>
    <w:rsid w:val="00340029"/>
    <w:rsid w:val="00340B3A"/>
    <w:rsid w:val="00342DD9"/>
    <w:rsid w:val="00346873"/>
    <w:rsid w:val="003479EE"/>
    <w:rsid w:val="00351310"/>
    <w:rsid w:val="00353D65"/>
    <w:rsid w:val="00354464"/>
    <w:rsid w:val="0036236D"/>
    <w:rsid w:val="00362A91"/>
    <w:rsid w:val="00370A9B"/>
    <w:rsid w:val="00370D36"/>
    <w:rsid w:val="00373460"/>
    <w:rsid w:val="00373881"/>
    <w:rsid w:val="00373EDF"/>
    <w:rsid w:val="003740A0"/>
    <w:rsid w:val="00374778"/>
    <w:rsid w:val="00375D76"/>
    <w:rsid w:val="00380673"/>
    <w:rsid w:val="003824A3"/>
    <w:rsid w:val="0038335A"/>
    <w:rsid w:val="00384477"/>
    <w:rsid w:val="00384A92"/>
    <w:rsid w:val="00385F4D"/>
    <w:rsid w:val="00391AC5"/>
    <w:rsid w:val="00391BDC"/>
    <w:rsid w:val="0039261F"/>
    <w:rsid w:val="00393E91"/>
    <w:rsid w:val="00396B43"/>
    <w:rsid w:val="00397B12"/>
    <w:rsid w:val="003A153C"/>
    <w:rsid w:val="003A36DF"/>
    <w:rsid w:val="003B3727"/>
    <w:rsid w:val="003B38BD"/>
    <w:rsid w:val="003B46BA"/>
    <w:rsid w:val="003B4CF2"/>
    <w:rsid w:val="003D1490"/>
    <w:rsid w:val="003D210D"/>
    <w:rsid w:val="003E030D"/>
    <w:rsid w:val="003E0DE8"/>
    <w:rsid w:val="003E1483"/>
    <w:rsid w:val="003E6104"/>
    <w:rsid w:val="003E62CE"/>
    <w:rsid w:val="003F6850"/>
    <w:rsid w:val="00401D4E"/>
    <w:rsid w:val="00403544"/>
    <w:rsid w:val="0040461E"/>
    <w:rsid w:val="00405742"/>
    <w:rsid w:val="0040581C"/>
    <w:rsid w:val="00411633"/>
    <w:rsid w:val="004130FA"/>
    <w:rsid w:val="00416822"/>
    <w:rsid w:val="00420E09"/>
    <w:rsid w:val="00420E91"/>
    <w:rsid w:val="00422303"/>
    <w:rsid w:val="00422675"/>
    <w:rsid w:val="0042332E"/>
    <w:rsid w:val="004271D0"/>
    <w:rsid w:val="0042734F"/>
    <w:rsid w:val="004278A4"/>
    <w:rsid w:val="004278AC"/>
    <w:rsid w:val="004341C3"/>
    <w:rsid w:val="00435C6B"/>
    <w:rsid w:val="00436247"/>
    <w:rsid w:val="004364E6"/>
    <w:rsid w:val="00442042"/>
    <w:rsid w:val="00444770"/>
    <w:rsid w:val="00450730"/>
    <w:rsid w:val="0045371B"/>
    <w:rsid w:val="004547C8"/>
    <w:rsid w:val="00454B3F"/>
    <w:rsid w:val="0046014A"/>
    <w:rsid w:val="0046317F"/>
    <w:rsid w:val="00470767"/>
    <w:rsid w:val="00476B3D"/>
    <w:rsid w:val="00476BE2"/>
    <w:rsid w:val="00477AA0"/>
    <w:rsid w:val="00477FDE"/>
    <w:rsid w:val="00480FA7"/>
    <w:rsid w:val="004818E4"/>
    <w:rsid w:val="00482573"/>
    <w:rsid w:val="00484027"/>
    <w:rsid w:val="004858E9"/>
    <w:rsid w:val="00486B3D"/>
    <w:rsid w:val="00491CF0"/>
    <w:rsid w:val="0049226F"/>
    <w:rsid w:val="00493723"/>
    <w:rsid w:val="0049446C"/>
    <w:rsid w:val="00494771"/>
    <w:rsid w:val="00497560"/>
    <w:rsid w:val="004A1FD6"/>
    <w:rsid w:val="004A45A5"/>
    <w:rsid w:val="004A56C4"/>
    <w:rsid w:val="004A708D"/>
    <w:rsid w:val="004B2359"/>
    <w:rsid w:val="004B51A4"/>
    <w:rsid w:val="004C0482"/>
    <w:rsid w:val="004C45E1"/>
    <w:rsid w:val="004C4793"/>
    <w:rsid w:val="004C5E5F"/>
    <w:rsid w:val="004C7F5E"/>
    <w:rsid w:val="004D16A5"/>
    <w:rsid w:val="004D427E"/>
    <w:rsid w:val="004D7794"/>
    <w:rsid w:val="004E5D1C"/>
    <w:rsid w:val="004E60EF"/>
    <w:rsid w:val="004F0D42"/>
    <w:rsid w:val="00503B46"/>
    <w:rsid w:val="00505E79"/>
    <w:rsid w:val="00507F7A"/>
    <w:rsid w:val="005109BD"/>
    <w:rsid w:val="00513157"/>
    <w:rsid w:val="00517437"/>
    <w:rsid w:val="00517975"/>
    <w:rsid w:val="005211D6"/>
    <w:rsid w:val="005245FE"/>
    <w:rsid w:val="0052688C"/>
    <w:rsid w:val="005311F0"/>
    <w:rsid w:val="00532AAA"/>
    <w:rsid w:val="00533412"/>
    <w:rsid w:val="00533B81"/>
    <w:rsid w:val="005455FF"/>
    <w:rsid w:val="005457B7"/>
    <w:rsid w:val="00546659"/>
    <w:rsid w:val="0054792D"/>
    <w:rsid w:val="00547D89"/>
    <w:rsid w:val="00551AF9"/>
    <w:rsid w:val="00554F32"/>
    <w:rsid w:val="005559D5"/>
    <w:rsid w:val="00555A4C"/>
    <w:rsid w:val="00562414"/>
    <w:rsid w:val="005634AD"/>
    <w:rsid w:val="005655C2"/>
    <w:rsid w:val="00565BA9"/>
    <w:rsid w:val="00566EDD"/>
    <w:rsid w:val="0056771C"/>
    <w:rsid w:val="005718BE"/>
    <w:rsid w:val="005719DB"/>
    <w:rsid w:val="00580CE0"/>
    <w:rsid w:val="00581228"/>
    <w:rsid w:val="0058284D"/>
    <w:rsid w:val="0058361D"/>
    <w:rsid w:val="00583F25"/>
    <w:rsid w:val="00587543"/>
    <w:rsid w:val="005907B5"/>
    <w:rsid w:val="00592137"/>
    <w:rsid w:val="00593582"/>
    <w:rsid w:val="005948D1"/>
    <w:rsid w:val="005957BC"/>
    <w:rsid w:val="00597363"/>
    <w:rsid w:val="00597A2F"/>
    <w:rsid w:val="005A15CF"/>
    <w:rsid w:val="005A3296"/>
    <w:rsid w:val="005A5AC1"/>
    <w:rsid w:val="005A695E"/>
    <w:rsid w:val="005A6C0E"/>
    <w:rsid w:val="005A7E41"/>
    <w:rsid w:val="005A7E45"/>
    <w:rsid w:val="005B10E8"/>
    <w:rsid w:val="005B1D4B"/>
    <w:rsid w:val="005B27CB"/>
    <w:rsid w:val="005B34A0"/>
    <w:rsid w:val="005B59EF"/>
    <w:rsid w:val="005B5DC8"/>
    <w:rsid w:val="005B7477"/>
    <w:rsid w:val="005C1E83"/>
    <w:rsid w:val="005C660E"/>
    <w:rsid w:val="005D2289"/>
    <w:rsid w:val="005D2CDB"/>
    <w:rsid w:val="005D43C4"/>
    <w:rsid w:val="005D6A6B"/>
    <w:rsid w:val="005E1053"/>
    <w:rsid w:val="005E2972"/>
    <w:rsid w:val="005E3047"/>
    <w:rsid w:val="005F0C0E"/>
    <w:rsid w:val="005F21B4"/>
    <w:rsid w:val="005F3BBD"/>
    <w:rsid w:val="005F5EEC"/>
    <w:rsid w:val="005F7642"/>
    <w:rsid w:val="005F7D19"/>
    <w:rsid w:val="006000B1"/>
    <w:rsid w:val="00603966"/>
    <w:rsid w:val="006046E3"/>
    <w:rsid w:val="006111B7"/>
    <w:rsid w:val="00614FC8"/>
    <w:rsid w:val="006210E1"/>
    <w:rsid w:val="00630182"/>
    <w:rsid w:val="00630C8D"/>
    <w:rsid w:val="006320D5"/>
    <w:rsid w:val="0063213F"/>
    <w:rsid w:val="00634205"/>
    <w:rsid w:val="00645E22"/>
    <w:rsid w:val="00650587"/>
    <w:rsid w:val="0065073E"/>
    <w:rsid w:val="00650DFD"/>
    <w:rsid w:val="00655B3A"/>
    <w:rsid w:val="00656EEF"/>
    <w:rsid w:val="00663698"/>
    <w:rsid w:val="0066645B"/>
    <w:rsid w:val="00674DB6"/>
    <w:rsid w:val="006752B5"/>
    <w:rsid w:val="00676350"/>
    <w:rsid w:val="00683629"/>
    <w:rsid w:val="0068685F"/>
    <w:rsid w:val="006930A2"/>
    <w:rsid w:val="00694230"/>
    <w:rsid w:val="00695303"/>
    <w:rsid w:val="00695AE7"/>
    <w:rsid w:val="006969B5"/>
    <w:rsid w:val="00697DB0"/>
    <w:rsid w:val="006A5299"/>
    <w:rsid w:val="006A5727"/>
    <w:rsid w:val="006A5747"/>
    <w:rsid w:val="006B38B5"/>
    <w:rsid w:val="006B4473"/>
    <w:rsid w:val="006B7B78"/>
    <w:rsid w:val="006B7E82"/>
    <w:rsid w:val="006C2CB3"/>
    <w:rsid w:val="006C673D"/>
    <w:rsid w:val="006C6856"/>
    <w:rsid w:val="006D7C68"/>
    <w:rsid w:val="006E0B9C"/>
    <w:rsid w:val="006E1AC1"/>
    <w:rsid w:val="006E3866"/>
    <w:rsid w:val="006E5556"/>
    <w:rsid w:val="006E688D"/>
    <w:rsid w:val="006F2CA1"/>
    <w:rsid w:val="006F5177"/>
    <w:rsid w:val="006F6D7E"/>
    <w:rsid w:val="0070627D"/>
    <w:rsid w:val="00711A1B"/>
    <w:rsid w:val="00713C8D"/>
    <w:rsid w:val="0071512E"/>
    <w:rsid w:val="00715B64"/>
    <w:rsid w:val="00715F92"/>
    <w:rsid w:val="00721AD8"/>
    <w:rsid w:val="00727496"/>
    <w:rsid w:val="00730E32"/>
    <w:rsid w:val="007326EF"/>
    <w:rsid w:val="00735A13"/>
    <w:rsid w:val="00740987"/>
    <w:rsid w:val="00741218"/>
    <w:rsid w:val="0074131F"/>
    <w:rsid w:val="00751B94"/>
    <w:rsid w:val="00751D0C"/>
    <w:rsid w:val="0075556E"/>
    <w:rsid w:val="00755CF3"/>
    <w:rsid w:val="00756796"/>
    <w:rsid w:val="0075738E"/>
    <w:rsid w:val="00757A14"/>
    <w:rsid w:val="00763A0A"/>
    <w:rsid w:val="00766739"/>
    <w:rsid w:val="007728D4"/>
    <w:rsid w:val="007766E3"/>
    <w:rsid w:val="00782097"/>
    <w:rsid w:val="00786E2A"/>
    <w:rsid w:val="007901C6"/>
    <w:rsid w:val="00790463"/>
    <w:rsid w:val="0079324A"/>
    <w:rsid w:val="00794E92"/>
    <w:rsid w:val="007A01C1"/>
    <w:rsid w:val="007A1C57"/>
    <w:rsid w:val="007A25AC"/>
    <w:rsid w:val="007B2243"/>
    <w:rsid w:val="007B3D25"/>
    <w:rsid w:val="007B52AE"/>
    <w:rsid w:val="007B55BC"/>
    <w:rsid w:val="007C011F"/>
    <w:rsid w:val="007C0D3D"/>
    <w:rsid w:val="007C3182"/>
    <w:rsid w:val="007C4B92"/>
    <w:rsid w:val="007D30B9"/>
    <w:rsid w:val="007D52B7"/>
    <w:rsid w:val="007D7615"/>
    <w:rsid w:val="007E038F"/>
    <w:rsid w:val="007E0DAB"/>
    <w:rsid w:val="007F298C"/>
    <w:rsid w:val="007F44C7"/>
    <w:rsid w:val="007F49E1"/>
    <w:rsid w:val="00800D7B"/>
    <w:rsid w:val="00803506"/>
    <w:rsid w:val="008049EF"/>
    <w:rsid w:val="00812AA1"/>
    <w:rsid w:val="00813360"/>
    <w:rsid w:val="0081466F"/>
    <w:rsid w:val="008147B9"/>
    <w:rsid w:val="00816969"/>
    <w:rsid w:val="00817523"/>
    <w:rsid w:val="0082060A"/>
    <w:rsid w:val="0082184C"/>
    <w:rsid w:val="008222DC"/>
    <w:rsid w:val="00822ACA"/>
    <w:rsid w:val="00822C57"/>
    <w:rsid w:val="00823E58"/>
    <w:rsid w:val="008251EB"/>
    <w:rsid w:val="00831655"/>
    <w:rsid w:val="008331B6"/>
    <w:rsid w:val="00833CC2"/>
    <w:rsid w:val="008340DB"/>
    <w:rsid w:val="0083444D"/>
    <w:rsid w:val="00834A42"/>
    <w:rsid w:val="00834CEE"/>
    <w:rsid w:val="00836D57"/>
    <w:rsid w:val="00837E19"/>
    <w:rsid w:val="00840B8A"/>
    <w:rsid w:val="00841779"/>
    <w:rsid w:val="00844248"/>
    <w:rsid w:val="00844DA8"/>
    <w:rsid w:val="00845DFB"/>
    <w:rsid w:val="008517B8"/>
    <w:rsid w:val="00852AE7"/>
    <w:rsid w:val="008536DC"/>
    <w:rsid w:val="00853EA3"/>
    <w:rsid w:val="0085436F"/>
    <w:rsid w:val="00855205"/>
    <w:rsid w:val="00857B64"/>
    <w:rsid w:val="00857E7B"/>
    <w:rsid w:val="008614CD"/>
    <w:rsid w:val="00864749"/>
    <w:rsid w:val="008653D1"/>
    <w:rsid w:val="00871559"/>
    <w:rsid w:val="00874291"/>
    <w:rsid w:val="0087451A"/>
    <w:rsid w:val="00874944"/>
    <w:rsid w:val="00877873"/>
    <w:rsid w:val="008801E7"/>
    <w:rsid w:val="00882015"/>
    <w:rsid w:val="00882B9D"/>
    <w:rsid w:val="00882BC5"/>
    <w:rsid w:val="00886B73"/>
    <w:rsid w:val="0088706A"/>
    <w:rsid w:val="00887DAF"/>
    <w:rsid w:val="008921CE"/>
    <w:rsid w:val="00894B0B"/>
    <w:rsid w:val="008A25E6"/>
    <w:rsid w:val="008A4899"/>
    <w:rsid w:val="008B086E"/>
    <w:rsid w:val="008B1537"/>
    <w:rsid w:val="008B2083"/>
    <w:rsid w:val="008B4594"/>
    <w:rsid w:val="008B5128"/>
    <w:rsid w:val="008B7955"/>
    <w:rsid w:val="008C2105"/>
    <w:rsid w:val="008C2404"/>
    <w:rsid w:val="008C393B"/>
    <w:rsid w:val="008C4156"/>
    <w:rsid w:val="008C7633"/>
    <w:rsid w:val="008D05E6"/>
    <w:rsid w:val="008D0B0B"/>
    <w:rsid w:val="008D33FA"/>
    <w:rsid w:val="008D3DE9"/>
    <w:rsid w:val="008E09B2"/>
    <w:rsid w:val="008E1A12"/>
    <w:rsid w:val="008E43CA"/>
    <w:rsid w:val="008E55F7"/>
    <w:rsid w:val="008E5A03"/>
    <w:rsid w:val="008E79C6"/>
    <w:rsid w:val="008F051B"/>
    <w:rsid w:val="008F11BA"/>
    <w:rsid w:val="008F296B"/>
    <w:rsid w:val="008F30DB"/>
    <w:rsid w:val="008F4B8D"/>
    <w:rsid w:val="00900AC3"/>
    <w:rsid w:val="00902FA9"/>
    <w:rsid w:val="00904613"/>
    <w:rsid w:val="0090667B"/>
    <w:rsid w:val="009101B3"/>
    <w:rsid w:val="009115AA"/>
    <w:rsid w:val="00913B2B"/>
    <w:rsid w:val="00914FC9"/>
    <w:rsid w:val="0092278E"/>
    <w:rsid w:val="009227DC"/>
    <w:rsid w:val="00922BBF"/>
    <w:rsid w:val="00930D45"/>
    <w:rsid w:val="00942FC6"/>
    <w:rsid w:val="00944261"/>
    <w:rsid w:val="0094583D"/>
    <w:rsid w:val="00946DB3"/>
    <w:rsid w:val="0094708A"/>
    <w:rsid w:val="00947D1D"/>
    <w:rsid w:val="00950B2E"/>
    <w:rsid w:val="009568A4"/>
    <w:rsid w:val="009626C8"/>
    <w:rsid w:val="00962B5F"/>
    <w:rsid w:val="0096375D"/>
    <w:rsid w:val="0096548B"/>
    <w:rsid w:val="00965D11"/>
    <w:rsid w:val="00965DF2"/>
    <w:rsid w:val="00970B22"/>
    <w:rsid w:val="00970D76"/>
    <w:rsid w:val="0097284A"/>
    <w:rsid w:val="00973753"/>
    <w:rsid w:val="0097537A"/>
    <w:rsid w:val="0097700A"/>
    <w:rsid w:val="009770EC"/>
    <w:rsid w:val="00977CD5"/>
    <w:rsid w:val="009814B8"/>
    <w:rsid w:val="00981703"/>
    <w:rsid w:val="009818BF"/>
    <w:rsid w:val="00986A8F"/>
    <w:rsid w:val="00987345"/>
    <w:rsid w:val="00991A13"/>
    <w:rsid w:val="00991C17"/>
    <w:rsid w:val="0099309F"/>
    <w:rsid w:val="009947AE"/>
    <w:rsid w:val="009947B7"/>
    <w:rsid w:val="009951E4"/>
    <w:rsid w:val="009A4522"/>
    <w:rsid w:val="009A6AC6"/>
    <w:rsid w:val="009B341C"/>
    <w:rsid w:val="009B4A0E"/>
    <w:rsid w:val="009B5A1D"/>
    <w:rsid w:val="009C3DB7"/>
    <w:rsid w:val="009C6A60"/>
    <w:rsid w:val="009D3643"/>
    <w:rsid w:val="009D4243"/>
    <w:rsid w:val="009D47EB"/>
    <w:rsid w:val="009D5740"/>
    <w:rsid w:val="009D66F0"/>
    <w:rsid w:val="009D6E6A"/>
    <w:rsid w:val="009E0D2A"/>
    <w:rsid w:val="009F1447"/>
    <w:rsid w:val="009F33FC"/>
    <w:rsid w:val="009F3B41"/>
    <w:rsid w:val="009F3EE0"/>
    <w:rsid w:val="009F4352"/>
    <w:rsid w:val="009F597B"/>
    <w:rsid w:val="009F64D5"/>
    <w:rsid w:val="009F798D"/>
    <w:rsid w:val="00A01D61"/>
    <w:rsid w:val="00A02FC4"/>
    <w:rsid w:val="00A0364A"/>
    <w:rsid w:val="00A10B5E"/>
    <w:rsid w:val="00A10CBB"/>
    <w:rsid w:val="00A10DAA"/>
    <w:rsid w:val="00A12247"/>
    <w:rsid w:val="00A125B6"/>
    <w:rsid w:val="00A162B6"/>
    <w:rsid w:val="00A20918"/>
    <w:rsid w:val="00A30328"/>
    <w:rsid w:val="00A32DA1"/>
    <w:rsid w:val="00A336BB"/>
    <w:rsid w:val="00A35B3E"/>
    <w:rsid w:val="00A36C0F"/>
    <w:rsid w:val="00A3746A"/>
    <w:rsid w:val="00A45071"/>
    <w:rsid w:val="00A46313"/>
    <w:rsid w:val="00A46CE4"/>
    <w:rsid w:val="00A52588"/>
    <w:rsid w:val="00A60BE1"/>
    <w:rsid w:val="00A634A5"/>
    <w:rsid w:val="00A708C7"/>
    <w:rsid w:val="00A82214"/>
    <w:rsid w:val="00A86F51"/>
    <w:rsid w:val="00A875E1"/>
    <w:rsid w:val="00A91381"/>
    <w:rsid w:val="00A92BDE"/>
    <w:rsid w:val="00A955F5"/>
    <w:rsid w:val="00A95926"/>
    <w:rsid w:val="00AA0151"/>
    <w:rsid w:val="00AA0757"/>
    <w:rsid w:val="00AA0D86"/>
    <w:rsid w:val="00AA1B8C"/>
    <w:rsid w:val="00AA283F"/>
    <w:rsid w:val="00AA2C79"/>
    <w:rsid w:val="00AA3940"/>
    <w:rsid w:val="00AA51DC"/>
    <w:rsid w:val="00AB110E"/>
    <w:rsid w:val="00AB262E"/>
    <w:rsid w:val="00AC1DFB"/>
    <w:rsid w:val="00AC2A27"/>
    <w:rsid w:val="00AC37C2"/>
    <w:rsid w:val="00AC4605"/>
    <w:rsid w:val="00AC4671"/>
    <w:rsid w:val="00AD5FF3"/>
    <w:rsid w:val="00AD6436"/>
    <w:rsid w:val="00AE0F5E"/>
    <w:rsid w:val="00AE1D34"/>
    <w:rsid w:val="00AE2319"/>
    <w:rsid w:val="00AE4D9F"/>
    <w:rsid w:val="00AE6F08"/>
    <w:rsid w:val="00AE7E3C"/>
    <w:rsid w:val="00AF1939"/>
    <w:rsid w:val="00AF1E72"/>
    <w:rsid w:val="00AF4940"/>
    <w:rsid w:val="00AF5E33"/>
    <w:rsid w:val="00B000AC"/>
    <w:rsid w:val="00B02837"/>
    <w:rsid w:val="00B02F7F"/>
    <w:rsid w:val="00B06075"/>
    <w:rsid w:val="00B0666B"/>
    <w:rsid w:val="00B0668B"/>
    <w:rsid w:val="00B067D6"/>
    <w:rsid w:val="00B11B1C"/>
    <w:rsid w:val="00B16B0F"/>
    <w:rsid w:val="00B230EF"/>
    <w:rsid w:val="00B243BA"/>
    <w:rsid w:val="00B3580C"/>
    <w:rsid w:val="00B37092"/>
    <w:rsid w:val="00B375DA"/>
    <w:rsid w:val="00B41BA4"/>
    <w:rsid w:val="00B42020"/>
    <w:rsid w:val="00B42ACD"/>
    <w:rsid w:val="00B4651D"/>
    <w:rsid w:val="00B51900"/>
    <w:rsid w:val="00B51EB8"/>
    <w:rsid w:val="00B561F5"/>
    <w:rsid w:val="00B5677B"/>
    <w:rsid w:val="00B57EB1"/>
    <w:rsid w:val="00B604B4"/>
    <w:rsid w:val="00B60A39"/>
    <w:rsid w:val="00B62740"/>
    <w:rsid w:val="00B63FA0"/>
    <w:rsid w:val="00B650B4"/>
    <w:rsid w:val="00B65F50"/>
    <w:rsid w:val="00B67584"/>
    <w:rsid w:val="00B70A75"/>
    <w:rsid w:val="00B71A9D"/>
    <w:rsid w:val="00B73F94"/>
    <w:rsid w:val="00B77318"/>
    <w:rsid w:val="00B825C0"/>
    <w:rsid w:val="00B82FEC"/>
    <w:rsid w:val="00B8363A"/>
    <w:rsid w:val="00B87287"/>
    <w:rsid w:val="00B901F2"/>
    <w:rsid w:val="00B965AB"/>
    <w:rsid w:val="00B96D16"/>
    <w:rsid w:val="00B97D52"/>
    <w:rsid w:val="00BA375F"/>
    <w:rsid w:val="00BA55B7"/>
    <w:rsid w:val="00BB0564"/>
    <w:rsid w:val="00BB1162"/>
    <w:rsid w:val="00BB2D5D"/>
    <w:rsid w:val="00BB439E"/>
    <w:rsid w:val="00BB48C5"/>
    <w:rsid w:val="00BC1EAE"/>
    <w:rsid w:val="00BC4972"/>
    <w:rsid w:val="00BC5DAF"/>
    <w:rsid w:val="00BC61E1"/>
    <w:rsid w:val="00BC6C91"/>
    <w:rsid w:val="00BD2FCE"/>
    <w:rsid w:val="00BD3868"/>
    <w:rsid w:val="00BD3B55"/>
    <w:rsid w:val="00BE04EF"/>
    <w:rsid w:val="00BE1D27"/>
    <w:rsid w:val="00BE3242"/>
    <w:rsid w:val="00BE4DCA"/>
    <w:rsid w:val="00BE6B84"/>
    <w:rsid w:val="00BE6ED8"/>
    <w:rsid w:val="00BE7560"/>
    <w:rsid w:val="00BE7EEB"/>
    <w:rsid w:val="00BF1A38"/>
    <w:rsid w:val="00C01498"/>
    <w:rsid w:val="00C05245"/>
    <w:rsid w:val="00C0629F"/>
    <w:rsid w:val="00C063DD"/>
    <w:rsid w:val="00C07C72"/>
    <w:rsid w:val="00C07F8A"/>
    <w:rsid w:val="00C11902"/>
    <w:rsid w:val="00C17688"/>
    <w:rsid w:val="00C223F8"/>
    <w:rsid w:val="00C24BF3"/>
    <w:rsid w:val="00C24DC7"/>
    <w:rsid w:val="00C25C5F"/>
    <w:rsid w:val="00C30D62"/>
    <w:rsid w:val="00C31033"/>
    <w:rsid w:val="00C33AA9"/>
    <w:rsid w:val="00C33ACF"/>
    <w:rsid w:val="00C35EB6"/>
    <w:rsid w:val="00C42A03"/>
    <w:rsid w:val="00C4372A"/>
    <w:rsid w:val="00C46B51"/>
    <w:rsid w:val="00C509B8"/>
    <w:rsid w:val="00C53BD2"/>
    <w:rsid w:val="00C54CE0"/>
    <w:rsid w:val="00C56A67"/>
    <w:rsid w:val="00C57B3C"/>
    <w:rsid w:val="00C63208"/>
    <w:rsid w:val="00C6777B"/>
    <w:rsid w:val="00C67D93"/>
    <w:rsid w:val="00C72937"/>
    <w:rsid w:val="00C73E9D"/>
    <w:rsid w:val="00C7457C"/>
    <w:rsid w:val="00C754F1"/>
    <w:rsid w:val="00C76F42"/>
    <w:rsid w:val="00C77788"/>
    <w:rsid w:val="00C77B73"/>
    <w:rsid w:val="00C815A8"/>
    <w:rsid w:val="00C8174F"/>
    <w:rsid w:val="00C82D38"/>
    <w:rsid w:val="00C8685F"/>
    <w:rsid w:val="00C87D75"/>
    <w:rsid w:val="00C91B07"/>
    <w:rsid w:val="00C923FB"/>
    <w:rsid w:val="00C930BB"/>
    <w:rsid w:val="00CA551D"/>
    <w:rsid w:val="00CA5C37"/>
    <w:rsid w:val="00CA5D13"/>
    <w:rsid w:val="00CB3933"/>
    <w:rsid w:val="00CB53B0"/>
    <w:rsid w:val="00CB6454"/>
    <w:rsid w:val="00CC0806"/>
    <w:rsid w:val="00CC225E"/>
    <w:rsid w:val="00CC2864"/>
    <w:rsid w:val="00CC48CB"/>
    <w:rsid w:val="00CC7F22"/>
    <w:rsid w:val="00CD384E"/>
    <w:rsid w:val="00CD54CA"/>
    <w:rsid w:val="00CD5512"/>
    <w:rsid w:val="00CD634D"/>
    <w:rsid w:val="00CD6943"/>
    <w:rsid w:val="00CD7834"/>
    <w:rsid w:val="00CE1E98"/>
    <w:rsid w:val="00CE2BAE"/>
    <w:rsid w:val="00CF0637"/>
    <w:rsid w:val="00CF3638"/>
    <w:rsid w:val="00CF6030"/>
    <w:rsid w:val="00D04154"/>
    <w:rsid w:val="00D06368"/>
    <w:rsid w:val="00D07CA1"/>
    <w:rsid w:val="00D11B48"/>
    <w:rsid w:val="00D11CE9"/>
    <w:rsid w:val="00D1208E"/>
    <w:rsid w:val="00D132D9"/>
    <w:rsid w:val="00D13959"/>
    <w:rsid w:val="00D14DF7"/>
    <w:rsid w:val="00D16120"/>
    <w:rsid w:val="00D21B09"/>
    <w:rsid w:val="00D225A6"/>
    <w:rsid w:val="00D24150"/>
    <w:rsid w:val="00D248D3"/>
    <w:rsid w:val="00D3143C"/>
    <w:rsid w:val="00D31E6E"/>
    <w:rsid w:val="00D343F6"/>
    <w:rsid w:val="00D3462C"/>
    <w:rsid w:val="00D36638"/>
    <w:rsid w:val="00D370C1"/>
    <w:rsid w:val="00D37568"/>
    <w:rsid w:val="00D3782F"/>
    <w:rsid w:val="00D41EFB"/>
    <w:rsid w:val="00D44A38"/>
    <w:rsid w:val="00D50B27"/>
    <w:rsid w:val="00D51088"/>
    <w:rsid w:val="00D52C5C"/>
    <w:rsid w:val="00D531DC"/>
    <w:rsid w:val="00D54727"/>
    <w:rsid w:val="00D562AC"/>
    <w:rsid w:val="00D607A6"/>
    <w:rsid w:val="00D6143A"/>
    <w:rsid w:val="00D63825"/>
    <w:rsid w:val="00D64EA7"/>
    <w:rsid w:val="00D64F29"/>
    <w:rsid w:val="00D66136"/>
    <w:rsid w:val="00D6690C"/>
    <w:rsid w:val="00D6796F"/>
    <w:rsid w:val="00D71FD1"/>
    <w:rsid w:val="00D74918"/>
    <w:rsid w:val="00D76CFF"/>
    <w:rsid w:val="00D814C7"/>
    <w:rsid w:val="00D817A0"/>
    <w:rsid w:val="00D86FDC"/>
    <w:rsid w:val="00D87F69"/>
    <w:rsid w:val="00D96B7B"/>
    <w:rsid w:val="00D97799"/>
    <w:rsid w:val="00D97C38"/>
    <w:rsid w:val="00DA0744"/>
    <w:rsid w:val="00DA21FF"/>
    <w:rsid w:val="00DA2DF0"/>
    <w:rsid w:val="00DA74CA"/>
    <w:rsid w:val="00DB2BBE"/>
    <w:rsid w:val="00DB40D3"/>
    <w:rsid w:val="00DB5F02"/>
    <w:rsid w:val="00DC2C81"/>
    <w:rsid w:val="00DC3F1B"/>
    <w:rsid w:val="00DC6261"/>
    <w:rsid w:val="00DC6C6F"/>
    <w:rsid w:val="00DD2A3E"/>
    <w:rsid w:val="00DD2F2D"/>
    <w:rsid w:val="00DD3927"/>
    <w:rsid w:val="00DD3F05"/>
    <w:rsid w:val="00DD75C7"/>
    <w:rsid w:val="00DE2499"/>
    <w:rsid w:val="00DE287D"/>
    <w:rsid w:val="00DE398F"/>
    <w:rsid w:val="00DE5EEC"/>
    <w:rsid w:val="00DF553C"/>
    <w:rsid w:val="00DF7606"/>
    <w:rsid w:val="00DF7905"/>
    <w:rsid w:val="00E005D4"/>
    <w:rsid w:val="00E041CC"/>
    <w:rsid w:val="00E04273"/>
    <w:rsid w:val="00E04D4C"/>
    <w:rsid w:val="00E10FB0"/>
    <w:rsid w:val="00E11785"/>
    <w:rsid w:val="00E21494"/>
    <w:rsid w:val="00E26CF3"/>
    <w:rsid w:val="00E26E9A"/>
    <w:rsid w:val="00E35EA1"/>
    <w:rsid w:val="00E42676"/>
    <w:rsid w:val="00E518FF"/>
    <w:rsid w:val="00E55A7A"/>
    <w:rsid w:val="00E56318"/>
    <w:rsid w:val="00E567C8"/>
    <w:rsid w:val="00E6526D"/>
    <w:rsid w:val="00E665FB"/>
    <w:rsid w:val="00E67A68"/>
    <w:rsid w:val="00E71503"/>
    <w:rsid w:val="00E73849"/>
    <w:rsid w:val="00E756E7"/>
    <w:rsid w:val="00E76A18"/>
    <w:rsid w:val="00E772FD"/>
    <w:rsid w:val="00E77FC8"/>
    <w:rsid w:val="00E81808"/>
    <w:rsid w:val="00E84F4D"/>
    <w:rsid w:val="00E8511C"/>
    <w:rsid w:val="00E87062"/>
    <w:rsid w:val="00E91DD0"/>
    <w:rsid w:val="00E93270"/>
    <w:rsid w:val="00E958D5"/>
    <w:rsid w:val="00E97126"/>
    <w:rsid w:val="00EA1D89"/>
    <w:rsid w:val="00EA2F43"/>
    <w:rsid w:val="00EA6108"/>
    <w:rsid w:val="00EA6AA3"/>
    <w:rsid w:val="00EA7145"/>
    <w:rsid w:val="00EA7A80"/>
    <w:rsid w:val="00EB31AD"/>
    <w:rsid w:val="00EB7861"/>
    <w:rsid w:val="00EC419D"/>
    <w:rsid w:val="00EC47CB"/>
    <w:rsid w:val="00EC4CE0"/>
    <w:rsid w:val="00EC6ADA"/>
    <w:rsid w:val="00ED2155"/>
    <w:rsid w:val="00ED562D"/>
    <w:rsid w:val="00ED67E9"/>
    <w:rsid w:val="00ED7FA3"/>
    <w:rsid w:val="00EE3AA0"/>
    <w:rsid w:val="00EE49E1"/>
    <w:rsid w:val="00EE53C7"/>
    <w:rsid w:val="00EE7105"/>
    <w:rsid w:val="00EF46FE"/>
    <w:rsid w:val="00EF7857"/>
    <w:rsid w:val="00EF7A04"/>
    <w:rsid w:val="00F010E2"/>
    <w:rsid w:val="00F01788"/>
    <w:rsid w:val="00F01E3D"/>
    <w:rsid w:val="00F020F0"/>
    <w:rsid w:val="00F021EF"/>
    <w:rsid w:val="00F02794"/>
    <w:rsid w:val="00F02D7E"/>
    <w:rsid w:val="00F04EDB"/>
    <w:rsid w:val="00F06459"/>
    <w:rsid w:val="00F0657B"/>
    <w:rsid w:val="00F07B21"/>
    <w:rsid w:val="00F1284D"/>
    <w:rsid w:val="00F12CC4"/>
    <w:rsid w:val="00F2280D"/>
    <w:rsid w:val="00F22985"/>
    <w:rsid w:val="00F23D3B"/>
    <w:rsid w:val="00F26FCC"/>
    <w:rsid w:val="00F2774B"/>
    <w:rsid w:val="00F278D9"/>
    <w:rsid w:val="00F302BB"/>
    <w:rsid w:val="00F32003"/>
    <w:rsid w:val="00F41A34"/>
    <w:rsid w:val="00F45194"/>
    <w:rsid w:val="00F538AC"/>
    <w:rsid w:val="00F5394B"/>
    <w:rsid w:val="00F53BF8"/>
    <w:rsid w:val="00F542FB"/>
    <w:rsid w:val="00F54FD8"/>
    <w:rsid w:val="00F55428"/>
    <w:rsid w:val="00F55584"/>
    <w:rsid w:val="00F60309"/>
    <w:rsid w:val="00F617E3"/>
    <w:rsid w:val="00F63F7F"/>
    <w:rsid w:val="00F65DC4"/>
    <w:rsid w:val="00F65E99"/>
    <w:rsid w:val="00F7319A"/>
    <w:rsid w:val="00F739F4"/>
    <w:rsid w:val="00F73C14"/>
    <w:rsid w:val="00F812B6"/>
    <w:rsid w:val="00F86D5C"/>
    <w:rsid w:val="00F904CA"/>
    <w:rsid w:val="00F92F04"/>
    <w:rsid w:val="00F9623E"/>
    <w:rsid w:val="00FA15C9"/>
    <w:rsid w:val="00FA1EE5"/>
    <w:rsid w:val="00FA253D"/>
    <w:rsid w:val="00FA32DD"/>
    <w:rsid w:val="00FA4430"/>
    <w:rsid w:val="00FA50C5"/>
    <w:rsid w:val="00FA5A8B"/>
    <w:rsid w:val="00FA7F28"/>
    <w:rsid w:val="00FB3A5B"/>
    <w:rsid w:val="00FB4131"/>
    <w:rsid w:val="00FC0DEE"/>
    <w:rsid w:val="00FC2E75"/>
    <w:rsid w:val="00FC6D76"/>
    <w:rsid w:val="00FD4948"/>
    <w:rsid w:val="00FD7189"/>
    <w:rsid w:val="00FD788C"/>
    <w:rsid w:val="00FE0146"/>
    <w:rsid w:val="00FE22FC"/>
    <w:rsid w:val="00FE46FE"/>
    <w:rsid w:val="00FE598E"/>
    <w:rsid w:val="00FF5EBE"/>
    <w:rsid w:val="00FF6CEB"/>
    <w:rsid w:val="1905D2BB"/>
    <w:rsid w:val="230768F8"/>
    <w:rsid w:val="4C5695F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7D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lv-LV"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link w:val="Heading1Char"/>
    <w:uiPriority w:val="9"/>
    <w:qFormat/>
    <w:rsid w:val="00A52588"/>
    <w:pPr>
      <w:keepNext/>
      <w:keepLines/>
      <w:suppressAutoHyphens w:val="0"/>
      <w:autoSpaceDN/>
      <w:spacing w:before="240" w:after="0" w:line="259" w:lineRule="auto"/>
      <w:textAlignment w:val="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D64F29"/>
    <w:pPr>
      <w:keepNext/>
      <w:keepLines/>
      <w:suppressAutoHyphens w:val="0"/>
      <w:autoSpaceDN/>
      <w:spacing w:before="40" w:after="0" w:line="259" w:lineRule="auto"/>
      <w:textAlignment w:val="auto"/>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unhideWhenUsed/>
    <w:rsid w:val="00822AC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22ACA"/>
  </w:style>
  <w:style w:type="paragraph" w:styleId="Footer">
    <w:name w:val="footer"/>
    <w:basedOn w:val="Normal"/>
    <w:link w:val="FooterChar"/>
    <w:uiPriority w:val="99"/>
    <w:unhideWhenUsed/>
    <w:rsid w:val="00822AC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22ACA"/>
  </w:style>
  <w:style w:type="paragraph" w:customStyle="1" w:styleId="tvhtml">
    <w:name w:val="tv_html"/>
    <w:basedOn w:val="Normal"/>
    <w:link w:val="tvhtmlChar"/>
    <w:rsid w:val="0041163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FootnoteText">
    <w:name w:val="footnote text"/>
    <w:basedOn w:val="Normal"/>
    <w:link w:val="FootnoteTextChar"/>
    <w:uiPriority w:val="99"/>
    <w:semiHidden/>
    <w:unhideWhenUsed/>
    <w:rsid w:val="00AA0757"/>
    <w:pPr>
      <w:suppressAutoHyphens w:val="0"/>
      <w:autoSpaceDN/>
      <w:spacing w:after="0" w:line="240" w:lineRule="auto"/>
      <w:textAlignment w:val="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A0757"/>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A0757"/>
    <w:rPr>
      <w:vertAlign w:val="superscript"/>
    </w:rPr>
  </w:style>
  <w:style w:type="table" w:styleId="PlainTable1">
    <w:name w:val="Plain Table 1"/>
    <w:basedOn w:val="TableNormal"/>
    <w:uiPriority w:val="41"/>
    <w:rsid w:val="00AA0757"/>
    <w:pPr>
      <w:autoSpaceDN/>
      <w:spacing w:after="0" w:line="240" w:lineRule="auto"/>
      <w:textAlignment w:val="auto"/>
    </w:pPr>
    <w:rPr>
      <w:rFonts w:asciiTheme="minorHAnsi" w:eastAsiaTheme="minorHAnsi" w:hAnsiTheme="minorHAnsi" w:cstheme="minorBidi"/>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444770"/>
    <w:rPr>
      <w:sz w:val="16"/>
      <w:szCs w:val="16"/>
    </w:rPr>
  </w:style>
  <w:style w:type="paragraph" w:styleId="CommentText">
    <w:name w:val="annotation text"/>
    <w:basedOn w:val="Normal"/>
    <w:link w:val="CommentTextChar"/>
    <w:uiPriority w:val="99"/>
    <w:unhideWhenUsed/>
    <w:rsid w:val="00444770"/>
    <w:pPr>
      <w:spacing w:line="240" w:lineRule="auto"/>
    </w:pPr>
    <w:rPr>
      <w:sz w:val="20"/>
      <w:szCs w:val="20"/>
    </w:rPr>
  </w:style>
  <w:style w:type="character" w:customStyle="1" w:styleId="CommentTextChar">
    <w:name w:val="Comment Text Char"/>
    <w:basedOn w:val="DefaultParagraphFont"/>
    <w:link w:val="CommentText"/>
    <w:uiPriority w:val="99"/>
    <w:rsid w:val="00444770"/>
    <w:rPr>
      <w:sz w:val="20"/>
      <w:szCs w:val="20"/>
    </w:rPr>
  </w:style>
  <w:style w:type="paragraph" w:styleId="CommentSubject">
    <w:name w:val="annotation subject"/>
    <w:basedOn w:val="CommentText"/>
    <w:next w:val="CommentText"/>
    <w:link w:val="CommentSubjectChar"/>
    <w:uiPriority w:val="99"/>
    <w:semiHidden/>
    <w:unhideWhenUsed/>
    <w:rsid w:val="00444770"/>
    <w:rPr>
      <w:b/>
      <w:bCs/>
    </w:rPr>
  </w:style>
  <w:style w:type="character" w:customStyle="1" w:styleId="CommentSubjectChar">
    <w:name w:val="Comment Subject Char"/>
    <w:basedOn w:val="CommentTextChar"/>
    <w:link w:val="CommentSubject"/>
    <w:uiPriority w:val="99"/>
    <w:semiHidden/>
    <w:rsid w:val="00444770"/>
    <w:rPr>
      <w:b/>
      <w:bCs/>
      <w:sz w:val="20"/>
      <w:szCs w:val="20"/>
    </w:rPr>
  </w:style>
  <w:style w:type="character" w:customStyle="1" w:styleId="Heading2Char">
    <w:name w:val="Heading 2 Char"/>
    <w:basedOn w:val="DefaultParagraphFont"/>
    <w:link w:val="Heading2"/>
    <w:uiPriority w:val="9"/>
    <w:rsid w:val="00D64F29"/>
    <w:rPr>
      <w:rFonts w:asciiTheme="majorHAnsi" w:eastAsiaTheme="majorEastAsia" w:hAnsiTheme="majorHAnsi" w:cstheme="majorBidi"/>
      <w:color w:val="2F5496" w:themeColor="accent1" w:themeShade="BF"/>
      <w:sz w:val="26"/>
      <w:szCs w:val="26"/>
      <w:lang w:val="en-US"/>
    </w:rPr>
  </w:style>
  <w:style w:type="character" w:styleId="PlaceholderText">
    <w:name w:val="Placeholder Text"/>
    <w:basedOn w:val="DefaultParagraphFont"/>
    <w:uiPriority w:val="99"/>
    <w:semiHidden/>
    <w:rsid w:val="00F542FB"/>
    <w:rPr>
      <w:color w:val="808080"/>
    </w:rPr>
  </w:style>
  <w:style w:type="character" w:customStyle="1" w:styleId="Heading1Char">
    <w:name w:val="Heading 1 Char"/>
    <w:basedOn w:val="DefaultParagraphFont"/>
    <w:link w:val="Heading1"/>
    <w:uiPriority w:val="9"/>
    <w:rsid w:val="00A52588"/>
    <w:rPr>
      <w:rFonts w:asciiTheme="majorHAnsi" w:eastAsiaTheme="majorEastAsia" w:hAnsiTheme="majorHAnsi" w:cstheme="majorBidi"/>
      <w:color w:val="2F5496" w:themeColor="accent1" w:themeShade="BF"/>
      <w:sz w:val="32"/>
      <w:szCs w:val="32"/>
      <w:lang w:val="en-US"/>
    </w:rPr>
  </w:style>
  <w:style w:type="table" w:styleId="TableGrid">
    <w:name w:val="Table Grid"/>
    <w:basedOn w:val="TableNormal"/>
    <w:uiPriority w:val="39"/>
    <w:rsid w:val="00A52588"/>
    <w:pPr>
      <w:autoSpaceDN/>
      <w:spacing w:after="0" w:line="240" w:lineRule="auto"/>
      <w:textAlignment w:val="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753E1"/>
    <w:pPr>
      <w:autoSpaceDN/>
      <w:spacing w:after="0" w:line="240" w:lineRule="auto"/>
      <w:textAlignment w:val="auto"/>
    </w:pPr>
  </w:style>
  <w:style w:type="numbering" w:customStyle="1" w:styleId="Style1">
    <w:name w:val="Style1"/>
    <w:uiPriority w:val="99"/>
    <w:rsid w:val="00EE7105"/>
    <w:pPr>
      <w:numPr>
        <w:numId w:val="2"/>
      </w:numPr>
    </w:pPr>
  </w:style>
  <w:style w:type="numbering" w:customStyle="1" w:styleId="Style2">
    <w:name w:val="Style2"/>
    <w:uiPriority w:val="99"/>
    <w:rsid w:val="000B0512"/>
    <w:pPr>
      <w:numPr>
        <w:numId w:val="4"/>
      </w:numPr>
    </w:pPr>
  </w:style>
  <w:style w:type="paragraph" w:styleId="ListParagraph">
    <w:name w:val="List Paragraph"/>
    <w:basedOn w:val="Normal"/>
    <w:uiPriority w:val="34"/>
    <w:qFormat/>
    <w:rsid w:val="00BD3868"/>
    <w:pPr>
      <w:ind w:left="720"/>
      <w:contextualSpacing/>
    </w:pPr>
  </w:style>
  <w:style w:type="character" w:customStyle="1" w:styleId="tvhtmlChar">
    <w:name w:val="tv_html Char"/>
    <w:basedOn w:val="DefaultParagraphFont"/>
    <w:link w:val="tvhtml"/>
    <w:rsid w:val="00B97D52"/>
    <w:rPr>
      <w:rFonts w:ascii="Times New Roman" w:eastAsia="Times New Roman" w:hAnsi="Times New Roman"/>
      <w:sz w:val="24"/>
      <w:szCs w:val="24"/>
      <w:lang w:eastAsia="lv-LV"/>
    </w:rPr>
  </w:style>
  <w:style w:type="character" w:styleId="Strong">
    <w:name w:val="Strong"/>
    <w:basedOn w:val="DefaultParagraphFont"/>
    <w:uiPriority w:val="22"/>
    <w:qFormat/>
    <w:rsid w:val="00F1284D"/>
    <w:rPr>
      <w:b/>
      <w:bCs/>
    </w:rPr>
  </w:style>
  <w:style w:type="paragraph" w:customStyle="1" w:styleId="Style3">
    <w:name w:val="Style3"/>
    <w:basedOn w:val="tvhtml"/>
    <w:qFormat/>
    <w:rsid w:val="00FA50C5"/>
    <w:pPr>
      <w:shd w:val="clear" w:color="auto" w:fill="FFFFFF"/>
      <w:spacing w:before="0" w:beforeAutospacing="0" w:after="120" w:afterAutospacing="0"/>
      <w:ind w:left="360" w:hanging="360"/>
      <w:jc w:val="right"/>
    </w:pPr>
  </w:style>
  <w:style w:type="table" w:customStyle="1" w:styleId="TableGrid1">
    <w:name w:val="Table Grid1"/>
    <w:basedOn w:val="TableNormal"/>
    <w:next w:val="TableGrid"/>
    <w:uiPriority w:val="39"/>
    <w:rsid w:val="00B70A75"/>
    <w:pPr>
      <w:autoSpaceDN/>
      <w:spacing w:after="0" w:line="240" w:lineRule="auto"/>
      <w:textAlignment w:val="auto"/>
    </w:pPr>
    <w:rPr>
      <w:rFonts w:ascii="Times New Roman" w:eastAsiaTheme="minorHAnsi" w:hAnsi="Times New Roman" w:cstheme="minorBid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564686">
      <w:bodyDiv w:val="1"/>
      <w:marLeft w:val="0"/>
      <w:marRight w:val="0"/>
      <w:marTop w:val="0"/>
      <w:marBottom w:val="0"/>
      <w:divBdr>
        <w:top w:val="none" w:sz="0" w:space="0" w:color="auto"/>
        <w:left w:val="none" w:sz="0" w:space="0" w:color="auto"/>
        <w:bottom w:val="none" w:sz="0" w:space="0" w:color="auto"/>
        <w:right w:val="none" w:sz="0" w:space="0" w:color="auto"/>
      </w:divBdr>
      <w:divsChild>
        <w:div w:id="1759599523">
          <w:marLeft w:val="0"/>
          <w:marRight w:val="0"/>
          <w:marTop w:val="0"/>
          <w:marBottom w:val="0"/>
          <w:divBdr>
            <w:top w:val="none" w:sz="0" w:space="0" w:color="auto"/>
            <w:left w:val="none" w:sz="0" w:space="0" w:color="auto"/>
            <w:bottom w:val="none" w:sz="0" w:space="0" w:color="auto"/>
            <w:right w:val="none" w:sz="0" w:space="0" w:color="auto"/>
          </w:divBdr>
        </w:div>
      </w:divsChild>
    </w:div>
    <w:div w:id="727730779">
      <w:bodyDiv w:val="1"/>
      <w:marLeft w:val="0"/>
      <w:marRight w:val="0"/>
      <w:marTop w:val="0"/>
      <w:marBottom w:val="0"/>
      <w:divBdr>
        <w:top w:val="none" w:sz="0" w:space="0" w:color="auto"/>
        <w:left w:val="none" w:sz="0" w:space="0" w:color="auto"/>
        <w:bottom w:val="none" w:sz="0" w:space="0" w:color="auto"/>
        <w:right w:val="none" w:sz="0" w:space="0" w:color="auto"/>
      </w:divBdr>
      <w:divsChild>
        <w:div w:id="1611086293">
          <w:marLeft w:val="0"/>
          <w:marRight w:val="0"/>
          <w:marTop w:val="0"/>
          <w:marBottom w:val="0"/>
          <w:divBdr>
            <w:top w:val="none" w:sz="0" w:space="0" w:color="414142"/>
            <w:left w:val="none" w:sz="0" w:space="8" w:color="414142"/>
            <w:bottom w:val="none" w:sz="0" w:space="0" w:color="414142"/>
            <w:right w:val="none" w:sz="0" w:space="8" w:color="414142"/>
          </w:divBdr>
        </w:div>
      </w:divsChild>
    </w:div>
    <w:div w:id="1465350090">
      <w:bodyDiv w:val="1"/>
      <w:marLeft w:val="0"/>
      <w:marRight w:val="0"/>
      <w:marTop w:val="0"/>
      <w:marBottom w:val="0"/>
      <w:divBdr>
        <w:top w:val="none" w:sz="0" w:space="0" w:color="auto"/>
        <w:left w:val="none" w:sz="0" w:space="0" w:color="auto"/>
        <w:bottom w:val="none" w:sz="0" w:space="0" w:color="auto"/>
        <w:right w:val="none" w:sz="0" w:space="0" w:color="auto"/>
      </w:divBdr>
    </w:div>
    <w:div w:id="1917015945">
      <w:bodyDiv w:val="1"/>
      <w:marLeft w:val="0"/>
      <w:marRight w:val="0"/>
      <w:marTop w:val="0"/>
      <w:marBottom w:val="0"/>
      <w:divBdr>
        <w:top w:val="none" w:sz="0" w:space="0" w:color="auto"/>
        <w:left w:val="none" w:sz="0" w:space="0" w:color="auto"/>
        <w:bottom w:val="none" w:sz="0" w:space="0" w:color="auto"/>
        <w:right w:val="none" w:sz="0" w:space="0" w:color="auto"/>
      </w:divBdr>
      <w:divsChild>
        <w:div w:id="1223251987">
          <w:marLeft w:val="0"/>
          <w:marRight w:val="0"/>
          <w:marTop w:val="0"/>
          <w:marBottom w:val="0"/>
          <w:divBdr>
            <w:top w:val="none" w:sz="0" w:space="0" w:color="414142"/>
            <w:left w:val="none" w:sz="0" w:space="8" w:color="414142"/>
            <w:bottom w:val="none" w:sz="0" w:space="0" w:color="414142"/>
            <w:right w:val="none" w:sz="0" w:space="8" w:color="414142"/>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8834-elektroenergijas-tirgus-likums" TargetMode="External"/><Relationship Id="rId13" Type="http://schemas.openxmlformats.org/officeDocument/2006/relationships/hyperlink" Target="https://likumi.lv/ta/id/108834-elektroenergijas-tirgus-likum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108834-elektroenergijas-tirgus-likum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08834-elektroenergijas-tirgus-likums" TargetMode="External"/><Relationship Id="rId5" Type="http://schemas.openxmlformats.org/officeDocument/2006/relationships/webSettings" Target="webSettings.xml"/><Relationship Id="rId15" Type="http://schemas.openxmlformats.org/officeDocument/2006/relationships/hyperlink" Target="https://likumi.lv/ta/id/124707-dabas-resursu-nodokla-likums" TargetMode="External"/><Relationship Id="rId10" Type="http://schemas.openxmlformats.org/officeDocument/2006/relationships/hyperlink" Target="https://likumi.lv/ta/id/108834-elektroenergijas-tirgus-likum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108834-elektroenergijas-tirgus-likums"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D02DC-0409-4778-96F6-618FBEBA7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13171</Words>
  <Characters>7509</Characters>
  <Application>Microsoft Office Word</Application>
  <DocSecurity>0</DocSecurity>
  <Lines>62</Lines>
  <Paragraphs>41</Paragraphs>
  <ScaleCrop>false</ScaleCrop>
  <Company/>
  <LinksUpToDate>false</LinksUpToDate>
  <CharactersWithSpaces>20639</CharactersWithSpaces>
  <SharedDoc>false</SharedDoc>
  <HLinks>
    <vt:vector size="42" baseType="variant">
      <vt:variant>
        <vt:i4>2818155</vt:i4>
      </vt:variant>
      <vt:variant>
        <vt:i4>18</vt:i4>
      </vt:variant>
      <vt:variant>
        <vt:i4>0</vt:i4>
      </vt:variant>
      <vt:variant>
        <vt:i4>5</vt:i4>
      </vt:variant>
      <vt:variant>
        <vt:lpwstr>https://likumi.lv/ta/id/124707-dabas-resursu-nodokla-likums</vt:lpwstr>
      </vt:variant>
      <vt:variant>
        <vt:lpwstr/>
      </vt:variant>
      <vt:variant>
        <vt:i4>3866723</vt:i4>
      </vt:variant>
      <vt:variant>
        <vt:i4>15</vt:i4>
      </vt:variant>
      <vt:variant>
        <vt:i4>0</vt:i4>
      </vt:variant>
      <vt:variant>
        <vt:i4>5</vt:i4>
      </vt:variant>
      <vt:variant>
        <vt:lpwstr>https://likumi.lv/ta/id/108834-elektroenergijas-tirgus-likums</vt:lpwstr>
      </vt:variant>
      <vt:variant>
        <vt:lpwstr>p29</vt:lpwstr>
      </vt:variant>
      <vt:variant>
        <vt:i4>589843</vt:i4>
      </vt:variant>
      <vt:variant>
        <vt:i4>12</vt:i4>
      </vt:variant>
      <vt:variant>
        <vt:i4>0</vt:i4>
      </vt:variant>
      <vt:variant>
        <vt:i4>5</vt:i4>
      </vt:variant>
      <vt:variant>
        <vt:lpwstr>https://likumi.lv/ta/id/108834-elektroenergijas-tirgus-likums</vt:lpwstr>
      </vt:variant>
      <vt:variant>
        <vt:lpwstr/>
      </vt:variant>
      <vt:variant>
        <vt:i4>3866723</vt:i4>
      </vt:variant>
      <vt:variant>
        <vt:i4>9</vt:i4>
      </vt:variant>
      <vt:variant>
        <vt:i4>0</vt:i4>
      </vt:variant>
      <vt:variant>
        <vt:i4>5</vt:i4>
      </vt:variant>
      <vt:variant>
        <vt:lpwstr>https://likumi.lv/ta/id/108834-elektroenergijas-tirgus-likums</vt:lpwstr>
      </vt:variant>
      <vt:variant>
        <vt:lpwstr>p29</vt:lpwstr>
      </vt:variant>
      <vt:variant>
        <vt:i4>589843</vt:i4>
      </vt:variant>
      <vt:variant>
        <vt:i4>6</vt:i4>
      </vt:variant>
      <vt:variant>
        <vt:i4>0</vt:i4>
      </vt:variant>
      <vt:variant>
        <vt:i4>5</vt:i4>
      </vt:variant>
      <vt:variant>
        <vt:lpwstr>https://likumi.lv/ta/id/108834-elektroenergijas-tirgus-likums</vt:lpwstr>
      </vt:variant>
      <vt:variant>
        <vt:lpwstr/>
      </vt:variant>
      <vt:variant>
        <vt:i4>3866723</vt:i4>
      </vt:variant>
      <vt:variant>
        <vt:i4>3</vt:i4>
      </vt:variant>
      <vt:variant>
        <vt:i4>0</vt:i4>
      </vt:variant>
      <vt:variant>
        <vt:i4>5</vt:i4>
      </vt:variant>
      <vt:variant>
        <vt:lpwstr>https://likumi.lv/ta/id/108834-elektroenergijas-tirgus-likums</vt:lpwstr>
      </vt:variant>
      <vt:variant>
        <vt:lpwstr>p29</vt:lpwstr>
      </vt:variant>
      <vt:variant>
        <vt:i4>589843</vt:i4>
      </vt:variant>
      <vt:variant>
        <vt:i4>0</vt:i4>
      </vt:variant>
      <vt:variant>
        <vt:i4>0</vt:i4>
      </vt:variant>
      <vt:variant>
        <vt:i4>5</vt:i4>
      </vt:variant>
      <vt:variant>
        <vt:lpwstr>https://likumi.lv/ta/id/108834-elektroenergijas-tirgus-likums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2022-03-07T13:57:00Z</dcterms:created>
  <dcterms:modified xsi:type="dcterms:W3CDTF">2022-03-07T13:57:00Z</dcterms:modified>
</cp:coreProperties>
</file>