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1907" w14:textId="77777777" w:rsidR="00CF139D" w:rsidRPr="00BC6B92" w:rsidRDefault="00CF139D" w:rsidP="00BD3395">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Pielikums informatīvajam ziņojumam</w:t>
      </w:r>
    </w:p>
    <w:p w14:paraId="3429F6E3" w14:textId="6DFFBD8A" w:rsidR="00CF139D" w:rsidRPr="00BC6B92" w:rsidRDefault="00CF139D" w:rsidP="00BD3395">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“Par Latvijas pārstāvja starptautiskajās cilvēktiesību institūcijās darbu 202</w:t>
      </w:r>
      <w:r w:rsidR="009F5EEB">
        <w:rPr>
          <w:rFonts w:ascii="Times New Roman" w:eastAsia="Times New Roman" w:hAnsi="Times New Roman" w:cs="Times New Roman"/>
          <w:b/>
          <w:sz w:val="28"/>
          <w:szCs w:val="28"/>
        </w:rPr>
        <w:t>4</w:t>
      </w:r>
      <w:r w:rsidRPr="00BC6B92">
        <w:rPr>
          <w:rFonts w:ascii="Times New Roman" w:eastAsia="Times New Roman" w:hAnsi="Times New Roman" w:cs="Times New Roman"/>
          <w:b/>
          <w:sz w:val="28"/>
          <w:szCs w:val="28"/>
        </w:rPr>
        <w:t>.gadā”</w:t>
      </w:r>
    </w:p>
    <w:p w14:paraId="68FF7561" w14:textId="7DFF4DAF" w:rsidR="00CF139D" w:rsidRDefault="00CF139D" w:rsidP="00BD3395">
      <w:pPr>
        <w:spacing w:after="0" w:line="240" w:lineRule="auto"/>
        <w:ind w:right="46"/>
        <w:contextualSpacing/>
        <w:jc w:val="center"/>
        <w:rPr>
          <w:rFonts w:ascii="Times New Roman" w:eastAsia="Times New Roman" w:hAnsi="Times New Roman" w:cs="Times New Roman"/>
          <w:b/>
          <w:sz w:val="20"/>
          <w:szCs w:val="20"/>
        </w:rPr>
      </w:pPr>
    </w:p>
    <w:p w14:paraId="46542F2E" w14:textId="77777777" w:rsidR="00BD3395" w:rsidRPr="000B3A42" w:rsidRDefault="00BD3395" w:rsidP="00BD3395">
      <w:pPr>
        <w:spacing w:after="0" w:line="240" w:lineRule="auto"/>
        <w:ind w:right="46"/>
        <w:contextualSpacing/>
        <w:jc w:val="center"/>
        <w:rPr>
          <w:rFonts w:ascii="Times New Roman" w:eastAsia="Times New Roman" w:hAnsi="Times New Roman" w:cs="Times New Roman"/>
          <w:b/>
          <w:sz w:val="20"/>
          <w:szCs w:val="20"/>
        </w:rPr>
      </w:pPr>
    </w:p>
    <w:p w14:paraId="5A4C7D91" w14:textId="77777777" w:rsidR="00CF139D" w:rsidRPr="00BC6B92" w:rsidRDefault="00CF139D" w:rsidP="00BD3395">
      <w:pPr>
        <w:pStyle w:val="Heading1"/>
        <w:ind w:right="46"/>
      </w:pPr>
      <w:r w:rsidRPr="00BC6B92">
        <w:t>IEVADS</w:t>
      </w:r>
    </w:p>
    <w:p w14:paraId="4379F858" w14:textId="77777777" w:rsidR="00CF139D" w:rsidRPr="00BD3395" w:rsidRDefault="00CF139D" w:rsidP="00BD3395">
      <w:pPr>
        <w:spacing w:after="0" w:line="240" w:lineRule="auto"/>
        <w:ind w:right="46"/>
        <w:contextualSpacing/>
        <w:rPr>
          <w:rFonts w:ascii="Times New Roman" w:hAnsi="Times New Roman" w:cs="Times New Roman"/>
          <w:bCs/>
          <w:sz w:val="20"/>
          <w:szCs w:val="20"/>
        </w:rPr>
      </w:pPr>
    </w:p>
    <w:p w14:paraId="39392B8D" w14:textId="21005D7A" w:rsidR="00CF139D" w:rsidRPr="00BC6B92" w:rsidRDefault="00CF139D" w:rsidP="00BD3395">
      <w:pPr>
        <w:pStyle w:val="ListParagraph"/>
        <w:numPr>
          <w:ilvl w:val="0"/>
          <w:numId w:val="9"/>
        </w:numPr>
        <w:spacing w:after="0" w:line="240" w:lineRule="auto"/>
        <w:ind w:right="46" w:hanging="284"/>
        <w:jc w:val="both"/>
        <w:rPr>
          <w:rFonts w:ascii="Times New Roman" w:hAnsi="Times New Roman" w:cs="Times New Roman"/>
          <w:b/>
          <w:sz w:val="24"/>
          <w:szCs w:val="24"/>
        </w:rPr>
      </w:pPr>
      <w:r w:rsidRPr="00BC6B92">
        <w:rPr>
          <w:rFonts w:ascii="Times New Roman" w:hAnsi="Times New Roman" w:cs="Times New Roman"/>
          <w:sz w:val="24"/>
          <w:szCs w:val="24"/>
        </w:rPr>
        <w:t>Pielikums informatīvajam ziņojumam “Par Latvijas pārstāvja starptautiskajās cilvēktiesību institūcijās darbu 202</w:t>
      </w:r>
      <w:r w:rsidR="009F5EEB">
        <w:rPr>
          <w:rFonts w:ascii="Times New Roman" w:hAnsi="Times New Roman" w:cs="Times New Roman"/>
          <w:sz w:val="24"/>
          <w:szCs w:val="24"/>
        </w:rPr>
        <w:t>4</w:t>
      </w:r>
      <w:r w:rsidRPr="00BC6B92">
        <w:rPr>
          <w:rFonts w:ascii="Times New Roman" w:hAnsi="Times New Roman" w:cs="Times New Roman"/>
          <w:sz w:val="24"/>
          <w:szCs w:val="24"/>
        </w:rPr>
        <w:t xml:space="preserve">.gadā” sniedz ieskatu </w:t>
      </w:r>
      <w:r w:rsidR="001F39E3">
        <w:rPr>
          <w:rFonts w:ascii="Times New Roman" w:hAnsi="Times New Roman" w:cs="Times New Roman"/>
          <w:sz w:val="24"/>
          <w:szCs w:val="24"/>
        </w:rPr>
        <w:t>202</w:t>
      </w:r>
      <w:r w:rsidR="009F5EEB">
        <w:rPr>
          <w:rFonts w:ascii="Times New Roman" w:hAnsi="Times New Roman" w:cs="Times New Roman"/>
          <w:sz w:val="24"/>
          <w:szCs w:val="24"/>
        </w:rPr>
        <w:t>4</w:t>
      </w:r>
      <w:r w:rsidR="001F39E3">
        <w:rPr>
          <w:rFonts w:ascii="Times New Roman" w:hAnsi="Times New Roman" w:cs="Times New Roman"/>
          <w:sz w:val="24"/>
          <w:szCs w:val="24"/>
        </w:rPr>
        <w:t xml:space="preserve">.gadā pasludinātajos </w:t>
      </w:r>
      <w:r w:rsidRPr="00BC6B92">
        <w:rPr>
          <w:rFonts w:ascii="Times New Roman" w:hAnsi="Times New Roman" w:cs="Times New Roman"/>
          <w:sz w:val="24"/>
          <w:szCs w:val="24"/>
        </w:rPr>
        <w:t>Eiropas Cilvēktiesību tiesas (Tiesa) nolēmumos un ANO Cilvēktiesību komitejas (Komiteja) publicētajos viedokļos Latvijas lietās.</w:t>
      </w:r>
    </w:p>
    <w:p w14:paraId="6148830F" w14:textId="77777777" w:rsidR="00CF139D" w:rsidRPr="00BD3395" w:rsidRDefault="00CF139D" w:rsidP="00BD3395">
      <w:pPr>
        <w:spacing w:after="0" w:line="240" w:lineRule="auto"/>
        <w:ind w:right="46"/>
        <w:contextualSpacing/>
        <w:jc w:val="both"/>
        <w:rPr>
          <w:rFonts w:ascii="Times New Roman" w:hAnsi="Times New Roman" w:cs="Times New Roman"/>
          <w:bCs/>
          <w:sz w:val="20"/>
          <w:szCs w:val="20"/>
        </w:rPr>
      </w:pPr>
    </w:p>
    <w:p w14:paraId="2E7E0DEB" w14:textId="610FCEA3" w:rsidR="00C47650" w:rsidRPr="00813F37" w:rsidRDefault="00C47650" w:rsidP="00BD3395">
      <w:pPr>
        <w:pStyle w:val="ListParagraph"/>
        <w:numPr>
          <w:ilvl w:val="0"/>
          <w:numId w:val="9"/>
        </w:numPr>
        <w:spacing w:after="0" w:line="240" w:lineRule="auto"/>
        <w:ind w:right="46" w:hanging="284"/>
        <w:jc w:val="both"/>
        <w:rPr>
          <w:rFonts w:ascii="Times New Roman" w:hAnsi="Times New Roman" w:cs="Times New Roman"/>
          <w:sz w:val="24"/>
          <w:szCs w:val="24"/>
        </w:rPr>
      </w:pPr>
      <w:r w:rsidRPr="005F39EA">
        <w:rPr>
          <w:rFonts w:ascii="Times New Roman" w:hAnsi="Times New Roman" w:cs="Times New Roman"/>
          <w:sz w:val="24"/>
          <w:szCs w:val="24"/>
        </w:rPr>
        <w:t xml:space="preserve">2024.gadā Tiesa pasludināja 17 nolēmumus Latvijas lietās, no kuriem 10 bija spriedumi, bet </w:t>
      </w:r>
      <w:r w:rsidR="008967EE" w:rsidRPr="005F39EA">
        <w:rPr>
          <w:rFonts w:ascii="Times New Roman" w:hAnsi="Times New Roman" w:cs="Times New Roman"/>
          <w:sz w:val="24"/>
          <w:szCs w:val="24"/>
        </w:rPr>
        <w:t>septiņi</w:t>
      </w:r>
      <w:r w:rsidR="00CD0EA2">
        <w:rPr>
          <w:rFonts w:ascii="Times New Roman" w:hAnsi="Times New Roman" w:cs="Times New Roman"/>
          <w:sz w:val="24"/>
          <w:szCs w:val="24"/>
        </w:rPr>
        <w:t xml:space="preserve"> </w:t>
      </w:r>
      <w:r w:rsidRPr="005F39EA">
        <w:rPr>
          <w:rFonts w:ascii="Times New Roman" w:hAnsi="Times New Roman" w:cs="Times New Roman"/>
          <w:sz w:val="24"/>
          <w:szCs w:val="24"/>
        </w:rPr>
        <w:t xml:space="preserve">– lēmumi. </w:t>
      </w:r>
      <w:r w:rsidR="00CD0EA2">
        <w:rPr>
          <w:rFonts w:ascii="Times New Roman" w:hAnsi="Times New Roman" w:cs="Times New Roman"/>
          <w:sz w:val="24"/>
          <w:szCs w:val="24"/>
        </w:rPr>
        <w:t>Ar šiem 17 nolēmumiem Tiesa atrisināja kopā 2</w:t>
      </w:r>
      <w:r w:rsidR="00E21B99">
        <w:rPr>
          <w:rFonts w:ascii="Times New Roman" w:hAnsi="Times New Roman" w:cs="Times New Roman"/>
          <w:sz w:val="24"/>
          <w:szCs w:val="24"/>
        </w:rPr>
        <w:t>5</w:t>
      </w:r>
      <w:r w:rsidR="00CD0EA2">
        <w:rPr>
          <w:rFonts w:ascii="Times New Roman" w:hAnsi="Times New Roman" w:cs="Times New Roman"/>
          <w:sz w:val="24"/>
          <w:szCs w:val="24"/>
        </w:rPr>
        <w:t xml:space="preserve"> lietas. S</w:t>
      </w:r>
      <w:r w:rsidR="008967EE" w:rsidRPr="005F39EA">
        <w:rPr>
          <w:rFonts w:ascii="Times New Roman" w:hAnsi="Times New Roman" w:cs="Times New Roman"/>
          <w:sz w:val="24"/>
          <w:szCs w:val="24"/>
        </w:rPr>
        <w:t>eptiņos</w:t>
      </w:r>
      <w:r w:rsidRPr="005F39EA">
        <w:rPr>
          <w:rFonts w:ascii="Times New Roman" w:hAnsi="Times New Roman" w:cs="Times New Roman"/>
          <w:sz w:val="24"/>
          <w:szCs w:val="24"/>
        </w:rPr>
        <w:t xml:space="preserve"> no </w:t>
      </w:r>
      <w:r w:rsidR="00CD53EA" w:rsidRPr="005F39EA">
        <w:rPr>
          <w:rFonts w:ascii="Times New Roman" w:hAnsi="Times New Roman" w:cs="Times New Roman"/>
          <w:sz w:val="24"/>
          <w:szCs w:val="24"/>
        </w:rPr>
        <w:t xml:space="preserve">Latvijas lietās pasludinātajiem spriedumiem </w:t>
      </w:r>
      <w:r w:rsidRPr="005F39EA">
        <w:rPr>
          <w:rFonts w:ascii="Times New Roman" w:hAnsi="Times New Roman" w:cs="Times New Roman"/>
          <w:sz w:val="24"/>
          <w:szCs w:val="24"/>
        </w:rPr>
        <w:t xml:space="preserve">tika konstatēts </w:t>
      </w:r>
      <w:r w:rsidR="00EB30D8" w:rsidRPr="005F39EA">
        <w:rPr>
          <w:rFonts w:ascii="Times New Roman" w:hAnsi="Times New Roman" w:cs="Times New Roman"/>
          <w:sz w:val="24"/>
          <w:szCs w:val="24"/>
        </w:rPr>
        <w:t xml:space="preserve">Eiropas Cilvēka tiesību un pamatbrīvību aizsardzības konvencijas (Konvencija) garantēto tiesību pārkāpums, bet </w:t>
      </w:r>
      <w:r w:rsidR="008967EE" w:rsidRPr="005F39EA">
        <w:rPr>
          <w:rFonts w:ascii="Times New Roman" w:hAnsi="Times New Roman" w:cs="Times New Roman"/>
          <w:sz w:val="24"/>
          <w:szCs w:val="24"/>
        </w:rPr>
        <w:t>trijos</w:t>
      </w:r>
      <w:r w:rsidR="00236428" w:rsidRPr="005F39EA">
        <w:rPr>
          <w:rFonts w:ascii="Times New Roman" w:hAnsi="Times New Roman" w:cs="Times New Roman"/>
          <w:sz w:val="24"/>
          <w:szCs w:val="24"/>
        </w:rPr>
        <w:t xml:space="preserve"> no tiem Tiesa atzina, ka nav noticis </w:t>
      </w:r>
      <w:r w:rsidR="00CD0EA2">
        <w:rPr>
          <w:rFonts w:ascii="Times New Roman" w:hAnsi="Times New Roman" w:cs="Times New Roman"/>
          <w:sz w:val="24"/>
          <w:szCs w:val="24"/>
        </w:rPr>
        <w:t xml:space="preserve">Konvencijas </w:t>
      </w:r>
      <w:r w:rsidR="00236428" w:rsidRPr="005F39EA">
        <w:rPr>
          <w:rFonts w:ascii="Times New Roman" w:hAnsi="Times New Roman" w:cs="Times New Roman"/>
          <w:sz w:val="24"/>
          <w:szCs w:val="24"/>
        </w:rPr>
        <w:t xml:space="preserve">pārkāpums. </w:t>
      </w:r>
      <w:r w:rsidRPr="00813F37">
        <w:rPr>
          <w:rFonts w:ascii="Times New Roman" w:hAnsi="Times New Roman" w:cs="Times New Roman"/>
          <w:sz w:val="24"/>
          <w:szCs w:val="24"/>
        </w:rPr>
        <w:t xml:space="preserve">2024.gadā Komiteja divās Latvijas lietās publicēja viedokli, secinot, ka iesniedzēju sūdzības ir noraidāmas un nav noticis ANO Starptautiskajā </w:t>
      </w:r>
      <w:proofErr w:type="spellStart"/>
      <w:r w:rsidRPr="00813F37">
        <w:rPr>
          <w:rFonts w:ascii="Times New Roman" w:hAnsi="Times New Roman" w:cs="Times New Roman"/>
          <w:sz w:val="24"/>
          <w:szCs w:val="24"/>
        </w:rPr>
        <w:t>paktā</w:t>
      </w:r>
      <w:proofErr w:type="spellEnd"/>
      <w:r w:rsidRPr="00813F37">
        <w:rPr>
          <w:rFonts w:ascii="Times New Roman" w:hAnsi="Times New Roman" w:cs="Times New Roman"/>
          <w:sz w:val="24"/>
          <w:szCs w:val="24"/>
        </w:rPr>
        <w:t xml:space="preserve"> par pilsoniskajām un politiskajām tiesībām (Pakts) garantēto tiesību pārkāpums. Turpinājumā hronoloģiskā secībā vispirms tiek apskatīti Tiesas spriedumi un lēmumi, bet tad – Komitejas viedokļi. </w:t>
      </w:r>
    </w:p>
    <w:p w14:paraId="55125700" w14:textId="77777777" w:rsidR="00CF139D" w:rsidRPr="00E7188B" w:rsidRDefault="00CF139D" w:rsidP="00BD3395">
      <w:pPr>
        <w:pStyle w:val="ListParagraph"/>
        <w:spacing w:after="0" w:line="240" w:lineRule="auto"/>
        <w:ind w:left="0" w:right="46"/>
        <w:rPr>
          <w:rFonts w:ascii="Times New Roman" w:hAnsi="Times New Roman" w:cs="Times New Roman"/>
          <w:sz w:val="20"/>
          <w:szCs w:val="20"/>
        </w:rPr>
      </w:pPr>
    </w:p>
    <w:p w14:paraId="3BA08FAA" w14:textId="77777777" w:rsidR="00CF139D" w:rsidRPr="00E7188B" w:rsidRDefault="00CF139D" w:rsidP="00BD3395">
      <w:pPr>
        <w:pStyle w:val="Heading1"/>
        <w:ind w:right="46"/>
      </w:pPr>
      <w:r w:rsidRPr="00E7188B">
        <w:t>TIESAS NOLĒMUMU APKOPOJUMS</w:t>
      </w:r>
    </w:p>
    <w:p w14:paraId="19B43F7B" w14:textId="77777777" w:rsidR="00CF139D" w:rsidRPr="00E7188B" w:rsidRDefault="00CF139D" w:rsidP="00BD3395">
      <w:pPr>
        <w:spacing w:after="0" w:line="240" w:lineRule="auto"/>
        <w:ind w:right="46"/>
        <w:contextualSpacing/>
        <w:rPr>
          <w:rFonts w:ascii="Times New Roman" w:hAnsi="Times New Roman" w:cs="Times New Roman"/>
          <w:sz w:val="20"/>
          <w:szCs w:val="20"/>
        </w:rPr>
      </w:pPr>
    </w:p>
    <w:p w14:paraId="251E0D40" w14:textId="4EB99EBB" w:rsidR="00E92C2C" w:rsidRPr="00E7188B" w:rsidRDefault="00CF139D" w:rsidP="00BD3395">
      <w:pPr>
        <w:pStyle w:val="Heading2"/>
        <w:ind w:right="46" w:firstLine="0"/>
      </w:pPr>
      <w:r w:rsidRPr="00E7188B">
        <w:t>II.1.SPRIEDUMI</w:t>
      </w:r>
    </w:p>
    <w:p w14:paraId="7B891785" w14:textId="77777777" w:rsidR="002C26F4" w:rsidRPr="00E7188B" w:rsidRDefault="002C26F4" w:rsidP="00BD3395">
      <w:pPr>
        <w:pStyle w:val="ListParagraph"/>
        <w:tabs>
          <w:tab w:val="left" w:pos="142"/>
        </w:tabs>
        <w:spacing w:after="0" w:line="240" w:lineRule="auto"/>
        <w:ind w:left="0" w:right="46"/>
        <w:jc w:val="both"/>
        <w:rPr>
          <w:rFonts w:ascii="Times New Roman" w:hAnsi="Times New Roman" w:cs="Times New Roman"/>
          <w:sz w:val="20"/>
          <w:szCs w:val="20"/>
        </w:rPr>
      </w:pPr>
    </w:p>
    <w:p w14:paraId="6B885089" w14:textId="7DE35EB9" w:rsidR="00F56BE0" w:rsidRPr="00F56BE0" w:rsidRDefault="00CF139D" w:rsidP="00BD3395">
      <w:pPr>
        <w:pStyle w:val="ListParagraph"/>
        <w:numPr>
          <w:ilvl w:val="0"/>
          <w:numId w:val="9"/>
        </w:numPr>
        <w:spacing w:after="0" w:line="240" w:lineRule="auto"/>
        <w:ind w:right="46" w:hanging="284"/>
        <w:jc w:val="both"/>
        <w:rPr>
          <w:rFonts w:ascii="Times New Roman" w:hAnsi="Times New Roman" w:cs="Times New Roman"/>
          <w:sz w:val="24"/>
          <w:szCs w:val="24"/>
          <w:u w:val="single"/>
        </w:rPr>
      </w:pPr>
      <w:r w:rsidRPr="00E7188B">
        <w:rPr>
          <w:rFonts w:ascii="Times New Roman" w:hAnsi="Times New Roman" w:cs="Times New Roman"/>
          <w:sz w:val="24"/>
          <w:szCs w:val="24"/>
        </w:rPr>
        <w:t>Lietā</w:t>
      </w:r>
      <w:r w:rsidR="008E052E" w:rsidRPr="00E7188B">
        <w:rPr>
          <w:rFonts w:ascii="Times New Roman" w:hAnsi="Times New Roman" w:cs="Times New Roman"/>
          <w:sz w:val="24"/>
          <w:szCs w:val="24"/>
        </w:rPr>
        <w:t xml:space="preserve"> </w:t>
      </w:r>
      <w:r w:rsidR="008E052E" w:rsidRPr="00E7188B">
        <w:rPr>
          <w:rFonts w:ascii="Times New Roman" w:hAnsi="Times New Roman" w:cs="Times New Roman"/>
          <w:b/>
          <w:i/>
          <w:sz w:val="24"/>
          <w:szCs w:val="24"/>
        </w:rPr>
        <w:t>D pret Latviju</w:t>
      </w:r>
      <w:r w:rsidR="008E052E" w:rsidRPr="00375752">
        <w:rPr>
          <w:rStyle w:val="FootnoteReference"/>
          <w:rFonts w:ascii="Times New Roman" w:hAnsi="Times New Roman" w:cs="Times New Roman"/>
          <w:bCs/>
          <w:iCs/>
          <w:sz w:val="24"/>
          <w:szCs w:val="24"/>
        </w:rPr>
        <w:footnoteReference w:id="1"/>
      </w:r>
      <w:r w:rsidR="008E052E" w:rsidRPr="00E7188B">
        <w:rPr>
          <w:rFonts w:ascii="Times New Roman" w:hAnsi="Times New Roman" w:cs="Times New Roman"/>
          <w:sz w:val="24"/>
          <w:szCs w:val="24"/>
        </w:rPr>
        <w:t xml:space="preserve"> savā 2017.gada 25.oktobra sūdzībā iesniedzējs apgalvoja, ka ieslodzījuma vietās Latvijā pastāv ieslodzīto neformālā hierarhija, kuru atbildīgās iestādes n</w:t>
      </w:r>
      <w:r w:rsidR="00813F37">
        <w:rPr>
          <w:rFonts w:ascii="Times New Roman" w:hAnsi="Times New Roman" w:cs="Times New Roman"/>
          <w:sz w:val="24"/>
          <w:szCs w:val="24"/>
        </w:rPr>
        <w:t>ebija</w:t>
      </w:r>
      <w:r w:rsidR="008E052E" w:rsidRPr="00E7188B">
        <w:rPr>
          <w:rFonts w:ascii="Times New Roman" w:hAnsi="Times New Roman" w:cs="Times New Roman"/>
          <w:sz w:val="24"/>
          <w:szCs w:val="24"/>
        </w:rPr>
        <w:t xml:space="preserve"> novērsušas. </w:t>
      </w:r>
      <w:r w:rsidR="00A8675B">
        <w:rPr>
          <w:rFonts w:ascii="Times New Roman" w:hAnsi="Times New Roman" w:cs="Times New Roman"/>
          <w:sz w:val="24"/>
          <w:szCs w:val="24"/>
        </w:rPr>
        <w:t xml:space="preserve">Iesniedzējs no 2008. gada līdz 2017.gadam izcieta brīvības atņemšanas sodu vairākās Latvijas ieslodzījuma vietās. </w:t>
      </w:r>
      <w:r w:rsidR="004A2232">
        <w:rPr>
          <w:rFonts w:ascii="Times New Roman" w:hAnsi="Times New Roman" w:cs="Times New Roman"/>
          <w:sz w:val="24"/>
          <w:szCs w:val="24"/>
        </w:rPr>
        <w:t>Šajās i</w:t>
      </w:r>
      <w:r w:rsidR="0074155C" w:rsidRPr="00A8675B">
        <w:rPr>
          <w:rFonts w:ascii="Times New Roman" w:hAnsi="Times New Roman" w:cs="Times New Roman"/>
          <w:sz w:val="24"/>
          <w:szCs w:val="24"/>
        </w:rPr>
        <w:t>eslodzījuma vietās saskaņā ar tajā</w:t>
      </w:r>
      <w:r w:rsidR="003139A1" w:rsidRPr="00A8675B">
        <w:rPr>
          <w:rFonts w:ascii="Times New Roman" w:hAnsi="Times New Roman" w:cs="Times New Roman"/>
          <w:sz w:val="24"/>
          <w:szCs w:val="24"/>
        </w:rPr>
        <w:t>s</w:t>
      </w:r>
      <w:r w:rsidR="0074155C" w:rsidRPr="00A8675B">
        <w:rPr>
          <w:rFonts w:ascii="Times New Roman" w:hAnsi="Times New Roman" w:cs="Times New Roman"/>
          <w:sz w:val="24"/>
          <w:szCs w:val="24"/>
        </w:rPr>
        <w:t xml:space="preserve"> pastāvošo neformālo hierarhiju</w:t>
      </w:r>
      <w:r w:rsidR="004A2232">
        <w:rPr>
          <w:rFonts w:ascii="Times New Roman" w:hAnsi="Times New Roman" w:cs="Times New Roman"/>
          <w:sz w:val="24"/>
          <w:szCs w:val="24"/>
        </w:rPr>
        <w:t xml:space="preserve">, kuras eksistenci bija atzinusi gan Augstākā tiesa, gan Tiesībsarga birojs un kuru bija kritizējusi Eiropas Padomes Spīdzināšanas </w:t>
      </w:r>
      <w:r w:rsidR="00DB62A5" w:rsidRPr="00E7188B">
        <w:rPr>
          <w:rFonts w:ascii="Times New Roman" w:hAnsi="Times New Roman" w:cs="Times New Roman"/>
          <w:sz w:val="24"/>
          <w:szCs w:val="24"/>
        </w:rPr>
        <w:t xml:space="preserve">un necilvēcīgas vai pazemojošas rīcības vai soda novēršanai </w:t>
      </w:r>
      <w:r w:rsidR="004A2232">
        <w:rPr>
          <w:rFonts w:ascii="Times New Roman" w:hAnsi="Times New Roman" w:cs="Times New Roman"/>
          <w:sz w:val="24"/>
          <w:szCs w:val="24"/>
        </w:rPr>
        <w:t>komiteja (CPT),</w:t>
      </w:r>
      <w:r w:rsidR="0074155C" w:rsidRPr="00A8675B">
        <w:rPr>
          <w:rFonts w:ascii="Times New Roman" w:hAnsi="Times New Roman" w:cs="Times New Roman"/>
          <w:sz w:val="24"/>
          <w:szCs w:val="24"/>
        </w:rPr>
        <w:t xml:space="preserve"> ieslodzītie ir iedalīti trīs dažādās grupās jeb kastās – “</w:t>
      </w:r>
      <w:proofErr w:type="spellStart"/>
      <w:r w:rsidR="0074155C" w:rsidRPr="004A2232">
        <w:rPr>
          <w:rFonts w:ascii="Times New Roman" w:hAnsi="Times New Roman" w:cs="Times New Roman"/>
          <w:i/>
          <w:iCs/>
          <w:sz w:val="24"/>
          <w:szCs w:val="24"/>
        </w:rPr>
        <w:t>blatnie</w:t>
      </w:r>
      <w:proofErr w:type="spellEnd"/>
      <w:r w:rsidR="0074155C" w:rsidRPr="00A8675B">
        <w:rPr>
          <w:rFonts w:ascii="Times New Roman" w:hAnsi="Times New Roman" w:cs="Times New Roman"/>
          <w:sz w:val="24"/>
          <w:szCs w:val="24"/>
        </w:rPr>
        <w:t>” (augstākā kasta), “</w:t>
      </w:r>
      <w:proofErr w:type="spellStart"/>
      <w:r w:rsidR="0074155C" w:rsidRPr="004A2232">
        <w:rPr>
          <w:rFonts w:ascii="Times New Roman" w:hAnsi="Times New Roman" w:cs="Times New Roman"/>
          <w:i/>
          <w:iCs/>
          <w:sz w:val="24"/>
          <w:szCs w:val="24"/>
        </w:rPr>
        <w:t>mužiki</w:t>
      </w:r>
      <w:proofErr w:type="spellEnd"/>
      <w:r w:rsidR="0074155C" w:rsidRPr="00A8675B">
        <w:rPr>
          <w:rFonts w:ascii="Times New Roman" w:hAnsi="Times New Roman" w:cs="Times New Roman"/>
          <w:sz w:val="24"/>
          <w:szCs w:val="24"/>
        </w:rPr>
        <w:t>” (vidējā kasta) un “</w:t>
      </w:r>
      <w:r w:rsidR="0074155C" w:rsidRPr="004A2232">
        <w:rPr>
          <w:rFonts w:ascii="Times New Roman" w:hAnsi="Times New Roman" w:cs="Times New Roman"/>
          <w:i/>
          <w:iCs/>
          <w:sz w:val="24"/>
          <w:szCs w:val="24"/>
        </w:rPr>
        <w:t>kreisie</w:t>
      </w:r>
      <w:r w:rsidR="0074155C" w:rsidRPr="00A8675B">
        <w:rPr>
          <w:rFonts w:ascii="Times New Roman" w:hAnsi="Times New Roman" w:cs="Times New Roman"/>
          <w:sz w:val="24"/>
          <w:szCs w:val="24"/>
        </w:rPr>
        <w:t xml:space="preserve">” (zemākā kasta). </w:t>
      </w:r>
      <w:r w:rsidR="008E052E" w:rsidRPr="00A8675B">
        <w:rPr>
          <w:rFonts w:ascii="Times New Roman" w:hAnsi="Times New Roman" w:cs="Times New Roman"/>
          <w:sz w:val="24"/>
          <w:szCs w:val="24"/>
        </w:rPr>
        <w:t>Iesniedzēja ieskatā</w:t>
      </w:r>
      <w:r w:rsidR="00813F37">
        <w:rPr>
          <w:rFonts w:ascii="Times New Roman" w:hAnsi="Times New Roman" w:cs="Times New Roman"/>
          <w:sz w:val="24"/>
          <w:szCs w:val="24"/>
        </w:rPr>
        <w:t>,</w:t>
      </w:r>
      <w:r w:rsidR="008E052E" w:rsidRPr="00A8675B">
        <w:rPr>
          <w:rFonts w:ascii="Times New Roman" w:hAnsi="Times New Roman" w:cs="Times New Roman"/>
          <w:sz w:val="24"/>
          <w:szCs w:val="24"/>
        </w:rPr>
        <w:t xml:space="preserve"> </w:t>
      </w:r>
      <w:r w:rsidR="008E052E" w:rsidRPr="00A8675B">
        <w:rPr>
          <w:rFonts w:ascii="Times New Roman" w:hAnsi="Times New Roman" w:cs="Times New Roman"/>
          <w:color w:val="212529"/>
          <w:sz w:val="24"/>
          <w:szCs w:val="24"/>
          <w:shd w:val="clear" w:color="auto" w:fill="FFFFFF"/>
        </w:rPr>
        <w:t xml:space="preserve">spīdzināšanas un necilvēcīgas attieksmes pārkāpumu veidoja apstāklis, ka viņš šajā neformālās sistēmas hierarhijā </w:t>
      </w:r>
      <w:r w:rsidR="004A2232">
        <w:rPr>
          <w:rFonts w:ascii="Times New Roman" w:hAnsi="Times New Roman" w:cs="Times New Roman"/>
          <w:color w:val="212529"/>
          <w:sz w:val="24"/>
          <w:szCs w:val="24"/>
          <w:shd w:val="clear" w:color="auto" w:fill="FFFFFF"/>
        </w:rPr>
        <w:t>bija</w:t>
      </w:r>
      <w:r w:rsidR="008E052E" w:rsidRPr="00A8675B">
        <w:rPr>
          <w:rFonts w:ascii="Times New Roman" w:hAnsi="Times New Roman" w:cs="Times New Roman"/>
          <w:color w:val="212529"/>
          <w:sz w:val="24"/>
          <w:szCs w:val="24"/>
          <w:shd w:val="clear" w:color="auto" w:fill="FFFFFF"/>
        </w:rPr>
        <w:t xml:space="preserve"> iekļauts “zemākajā kastā”</w:t>
      </w:r>
      <w:r w:rsidR="003139A1" w:rsidRPr="00A8675B">
        <w:rPr>
          <w:rFonts w:ascii="Times New Roman" w:hAnsi="Times New Roman" w:cs="Times New Roman"/>
          <w:color w:val="212529"/>
          <w:sz w:val="24"/>
          <w:szCs w:val="24"/>
          <w:shd w:val="clear" w:color="auto" w:fill="FFFFFF"/>
        </w:rPr>
        <w:t xml:space="preserve">, jo bija notiesāts par seksuāla rakstura </w:t>
      </w:r>
      <w:r w:rsidR="00CD0EA2">
        <w:rPr>
          <w:rFonts w:ascii="Times New Roman" w:hAnsi="Times New Roman" w:cs="Times New Roman"/>
          <w:color w:val="212529"/>
          <w:sz w:val="24"/>
          <w:szCs w:val="24"/>
          <w:shd w:val="clear" w:color="auto" w:fill="FFFFFF"/>
        </w:rPr>
        <w:t>noziegumu</w:t>
      </w:r>
      <w:r w:rsidR="008E052E" w:rsidRPr="00A8675B">
        <w:rPr>
          <w:rFonts w:ascii="Times New Roman" w:hAnsi="Times New Roman" w:cs="Times New Roman"/>
          <w:color w:val="212529"/>
          <w:sz w:val="24"/>
          <w:szCs w:val="24"/>
          <w:shd w:val="clear" w:color="auto" w:fill="FFFFFF"/>
        </w:rPr>
        <w:t xml:space="preserve">, </w:t>
      </w:r>
      <w:r w:rsidR="00CD0EA2">
        <w:rPr>
          <w:rFonts w:ascii="Times New Roman" w:hAnsi="Times New Roman" w:cs="Times New Roman"/>
          <w:color w:val="212529"/>
          <w:sz w:val="24"/>
          <w:szCs w:val="24"/>
          <w:shd w:val="clear" w:color="auto" w:fill="FFFFFF"/>
        </w:rPr>
        <w:t>kā rezultātā</w:t>
      </w:r>
      <w:r w:rsidR="008E052E" w:rsidRPr="00A8675B">
        <w:rPr>
          <w:rFonts w:ascii="Times New Roman" w:hAnsi="Times New Roman" w:cs="Times New Roman"/>
          <w:color w:val="212529"/>
          <w:sz w:val="24"/>
          <w:szCs w:val="24"/>
          <w:shd w:val="clear" w:color="auto" w:fill="FFFFFF"/>
        </w:rPr>
        <w:t xml:space="preserve"> viņ</w:t>
      </w:r>
      <w:r w:rsidR="003139A1" w:rsidRPr="00A8675B">
        <w:rPr>
          <w:rFonts w:ascii="Times New Roman" w:hAnsi="Times New Roman" w:cs="Times New Roman"/>
          <w:color w:val="212529"/>
          <w:sz w:val="24"/>
          <w:szCs w:val="24"/>
          <w:shd w:val="clear" w:color="auto" w:fill="FFFFFF"/>
        </w:rPr>
        <w:t xml:space="preserve">š </w:t>
      </w:r>
      <w:r w:rsidR="00CD0EA2">
        <w:rPr>
          <w:rFonts w:ascii="Times New Roman" w:hAnsi="Times New Roman" w:cs="Times New Roman"/>
          <w:color w:val="212529"/>
          <w:sz w:val="24"/>
          <w:szCs w:val="24"/>
          <w:shd w:val="clear" w:color="auto" w:fill="FFFFFF"/>
        </w:rPr>
        <w:t xml:space="preserve">esot </w:t>
      </w:r>
      <w:r w:rsidR="003139A1" w:rsidRPr="00A8675B">
        <w:rPr>
          <w:rFonts w:ascii="Times New Roman" w:hAnsi="Times New Roman" w:cs="Times New Roman"/>
          <w:color w:val="212529"/>
          <w:sz w:val="24"/>
          <w:szCs w:val="24"/>
          <w:shd w:val="clear" w:color="auto" w:fill="FFFFFF"/>
        </w:rPr>
        <w:t>saskār</w:t>
      </w:r>
      <w:r w:rsidR="00CD0EA2">
        <w:rPr>
          <w:rFonts w:ascii="Times New Roman" w:hAnsi="Times New Roman" w:cs="Times New Roman"/>
          <w:color w:val="212529"/>
          <w:sz w:val="24"/>
          <w:szCs w:val="24"/>
          <w:shd w:val="clear" w:color="auto" w:fill="FFFFFF"/>
        </w:rPr>
        <w:t>ies</w:t>
      </w:r>
      <w:r w:rsidR="003139A1" w:rsidRPr="00A8675B">
        <w:rPr>
          <w:rFonts w:ascii="Times New Roman" w:hAnsi="Times New Roman" w:cs="Times New Roman"/>
          <w:color w:val="212529"/>
          <w:sz w:val="24"/>
          <w:szCs w:val="24"/>
          <w:shd w:val="clear" w:color="auto" w:fill="FFFFFF"/>
        </w:rPr>
        <w:t xml:space="preserve"> ar dažādiem ierobežojumiem </w:t>
      </w:r>
      <w:r w:rsidR="00CD0EA2">
        <w:rPr>
          <w:rFonts w:ascii="Times New Roman" w:hAnsi="Times New Roman" w:cs="Times New Roman"/>
          <w:color w:val="212529"/>
          <w:sz w:val="24"/>
          <w:szCs w:val="24"/>
          <w:shd w:val="clear" w:color="auto" w:fill="FFFFFF"/>
        </w:rPr>
        <w:t>izmantot</w:t>
      </w:r>
      <w:r w:rsidR="003139A1" w:rsidRPr="00A8675B">
        <w:rPr>
          <w:rFonts w:ascii="Times New Roman" w:hAnsi="Times New Roman" w:cs="Times New Roman"/>
          <w:color w:val="212529"/>
          <w:sz w:val="24"/>
          <w:szCs w:val="24"/>
          <w:shd w:val="clear" w:color="auto" w:fill="FFFFFF"/>
        </w:rPr>
        <w:t xml:space="preserve"> koplietojam</w:t>
      </w:r>
      <w:r w:rsidR="00CD0EA2">
        <w:rPr>
          <w:rFonts w:ascii="Times New Roman" w:hAnsi="Times New Roman" w:cs="Times New Roman"/>
          <w:color w:val="212529"/>
          <w:sz w:val="24"/>
          <w:szCs w:val="24"/>
          <w:shd w:val="clear" w:color="auto" w:fill="FFFFFF"/>
        </w:rPr>
        <w:t>ās</w:t>
      </w:r>
      <w:r w:rsidR="003139A1" w:rsidRPr="00A8675B">
        <w:rPr>
          <w:rFonts w:ascii="Times New Roman" w:hAnsi="Times New Roman" w:cs="Times New Roman"/>
          <w:color w:val="212529"/>
          <w:sz w:val="24"/>
          <w:szCs w:val="24"/>
          <w:shd w:val="clear" w:color="auto" w:fill="FFFFFF"/>
        </w:rPr>
        <w:t xml:space="preserve"> telp</w:t>
      </w:r>
      <w:r w:rsidR="00CD0EA2">
        <w:rPr>
          <w:rFonts w:ascii="Times New Roman" w:hAnsi="Times New Roman" w:cs="Times New Roman"/>
          <w:color w:val="212529"/>
          <w:sz w:val="24"/>
          <w:szCs w:val="24"/>
          <w:shd w:val="clear" w:color="auto" w:fill="FFFFFF"/>
        </w:rPr>
        <w:t>as</w:t>
      </w:r>
      <w:r w:rsidR="003139A1" w:rsidRPr="00A8675B">
        <w:rPr>
          <w:rFonts w:ascii="Times New Roman" w:hAnsi="Times New Roman" w:cs="Times New Roman"/>
          <w:color w:val="212529"/>
          <w:sz w:val="24"/>
          <w:szCs w:val="24"/>
          <w:shd w:val="clear" w:color="auto" w:fill="FFFFFF"/>
        </w:rPr>
        <w:t xml:space="preserve"> un aprīkojum</w:t>
      </w:r>
      <w:r w:rsidR="00CD0EA2">
        <w:rPr>
          <w:rFonts w:ascii="Times New Roman" w:hAnsi="Times New Roman" w:cs="Times New Roman"/>
          <w:color w:val="212529"/>
          <w:sz w:val="24"/>
          <w:szCs w:val="24"/>
          <w:shd w:val="clear" w:color="auto" w:fill="FFFFFF"/>
        </w:rPr>
        <w:t>u</w:t>
      </w:r>
      <w:r w:rsidR="003139A1" w:rsidRPr="00A8675B">
        <w:rPr>
          <w:rFonts w:ascii="Times New Roman" w:hAnsi="Times New Roman" w:cs="Times New Roman"/>
          <w:color w:val="212529"/>
          <w:sz w:val="24"/>
          <w:szCs w:val="24"/>
          <w:shd w:val="clear" w:color="auto" w:fill="FFFFFF"/>
        </w:rPr>
        <w:t>,</w:t>
      </w:r>
      <w:r w:rsidR="003139A1" w:rsidRPr="00A8675B">
        <w:rPr>
          <w:rFonts w:ascii="Times New Roman" w:hAnsi="Times New Roman" w:cs="Times New Roman"/>
          <w:sz w:val="24"/>
          <w:szCs w:val="24"/>
        </w:rPr>
        <w:t xml:space="preserve"> </w:t>
      </w:r>
      <w:r w:rsidR="008E052E" w:rsidRPr="00A8675B">
        <w:rPr>
          <w:rFonts w:ascii="Times New Roman" w:hAnsi="Times New Roman" w:cs="Times New Roman"/>
          <w:color w:val="212529"/>
          <w:sz w:val="24"/>
          <w:szCs w:val="24"/>
          <w:shd w:val="clear" w:color="auto" w:fill="FFFFFF"/>
        </w:rPr>
        <w:t>bija liegts izmantot tās pašas labierīcības, sporta aprīkojumu, stāvēt vienā rindā ar citiem ieslodzītajiem, izmantot tos pašus soliņus</w:t>
      </w:r>
      <w:r w:rsidR="00CD0EA2">
        <w:rPr>
          <w:rFonts w:ascii="Times New Roman" w:hAnsi="Times New Roman" w:cs="Times New Roman"/>
          <w:color w:val="212529"/>
          <w:sz w:val="24"/>
          <w:szCs w:val="24"/>
          <w:shd w:val="clear" w:color="auto" w:fill="FFFFFF"/>
        </w:rPr>
        <w:t>, īstenot cilvēcīgu kontaktu ar citiem ieslodzītajiem</w:t>
      </w:r>
      <w:r w:rsidR="008E052E" w:rsidRPr="00A8675B">
        <w:rPr>
          <w:rFonts w:ascii="Times New Roman" w:hAnsi="Times New Roman" w:cs="Times New Roman"/>
          <w:color w:val="212529"/>
          <w:sz w:val="24"/>
          <w:szCs w:val="24"/>
          <w:shd w:val="clear" w:color="auto" w:fill="FFFFFF"/>
        </w:rPr>
        <w:t xml:space="preserve"> u.c. </w:t>
      </w:r>
      <w:r w:rsidR="00955B29">
        <w:rPr>
          <w:rFonts w:ascii="Times New Roman" w:hAnsi="Times New Roman" w:cs="Times New Roman"/>
          <w:color w:val="212529"/>
          <w:sz w:val="24"/>
          <w:szCs w:val="24"/>
          <w:shd w:val="clear" w:color="auto" w:fill="FFFFFF"/>
        </w:rPr>
        <w:t>C</w:t>
      </w:r>
      <w:r w:rsidR="003139A1" w:rsidRPr="00A8675B">
        <w:rPr>
          <w:rFonts w:ascii="Times New Roman" w:hAnsi="Times New Roman" w:cs="Times New Roman"/>
          <w:color w:val="212529"/>
          <w:sz w:val="24"/>
          <w:szCs w:val="24"/>
          <w:shd w:val="clear" w:color="auto" w:fill="FFFFFF"/>
        </w:rPr>
        <w:t xml:space="preserve">iti ieslodzītie </w:t>
      </w:r>
      <w:r w:rsidR="00CD0EA2">
        <w:rPr>
          <w:rFonts w:ascii="Times New Roman" w:hAnsi="Times New Roman" w:cs="Times New Roman"/>
          <w:color w:val="212529"/>
          <w:sz w:val="24"/>
          <w:szCs w:val="24"/>
          <w:shd w:val="clear" w:color="auto" w:fill="FFFFFF"/>
        </w:rPr>
        <w:t xml:space="preserve">esot </w:t>
      </w:r>
      <w:r w:rsidR="003139A1" w:rsidRPr="00A8675B">
        <w:rPr>
          <w:rFonts w:ascii="Times New Roman" w:hAnsi="Times New Roman" w:cs="Times New Roman"/>
          <w:color w:val="212529"/>
          <w:sz w:val="24"/>
          <w:szCs w:val="24"/>
          <w:shd w:val="clear" w:color="auto" w:fill="FFFFFF"/>
        </w:rPr>
        <w:t>uzdev</w:t>
      </w:r>
      <w:r w:rsidR="00CD0EA2">
        <w:rPr>
          <w:rFonts w:ascii="Times New Roman" w:hAnsi="Times New Roman" w:cs="Times New Roman"/>
          <w:color w:val="212529"/>
          <w:sz w:val="24"/>
          <w:szCs w:val="24"/>
          <w:shd w:val="clear" w:color="auto" w:fill="FFFFFF"/>
        </w:rPr>
        <w:t>uši</w:t>
      </w:r>
      <w:r w:rsidR="003139A1" w:rsidRPr="00A8675B">
        <w:rPr>
          <w:rFonts w:ascii="Times New Roman" w:hAnsi="Times New Roman" w:cs="Times New Roman"/>
          <w:color w:val="212529"/>
          <w:sz w:val="24"/>
          <w:szCs w:val="24"/>
          <w:shd w:val="clear" w:color="auto" w:fill="FFFFFF"/>
        </w:rPr>
        <w:t xml:space="preserve"> “zemākajai kastai” veikt nepatīkamus un apkaunojošus darbus viņu vietā, tostarp stāvēt sardzē, tīrīt kameras un mazgāt drēbes. </w:t>
      </w:r>
    </w:p>
    <w:p w14:paraId="2FBAD1A3" w14:textId="77777777" w:rsidR="00F56BE0" w:rsidRPr="004A2232" w:rsidRDefault="00F56BE0" w:rsidP="00BD3395">
      <w:pPr>
        <w:pStyle w:val="ListParagraph"/>
        <w:spacing w:after="0" w:line="240" w:lineRule="auto"/>
        <w:ind w:left="0" w:right="46"/>
        <w:jc w:val="both"/>
        <w:rPr>
          <w:rFonts w:ascii="Times New Roman" w:hAnsi="Times New Roman" w:cs="Times New Roman"/>
          <w:sz w:val="20"/>
          <w:szCs w:val="20"/>
        </w:rPr>
      </w:pPr>
    </w:p>
    <w:p w14:paraId="4A58C960" w14:textId="16E92285" w:rsidR="00B3269B" w:rsidRDefault="00955B29"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I</w:t>
      </w:r>
      <w:r w:rsidR="00F56BE0">
        <w:rPr>
          <w:rFonts w:ascii="Times New Roman" w:hAnsi="Times New Roman" w:cs="Times New Roman"/>
          <w:color w:val="212529"/>
          <w:sz w:val="24"/>
          <w:szCs w:val="24"/>
          <w:shd w:val="clear" w:color="auto" w:fill="FFFFFF"/>
        </w:rPr>
        <w:t xml:space="preserve">esniedzējs visupirms vērsās ar vairākām sūdzībām Ieslodzījuma vietu pārvaldē, </w:t>
      </w:r>
      <w:r>
        <w:rPr>
          <w:rFonts w:ascii="Times New Roman" w:hAnsi="Times New Roman" w:cs="Times New Roman"/>
          <w:color w:val="212529"/>
          <w:sz w:val="24"/>
          <w:szCs w:val="24"/>
          <w:shd w:val="clear" w:color="auto" w:fill="FFFFFF"/>
        </w:rPr>
        <w:t>lūdzot</w:t>
      </w:r>
      <w:r w:rsidR="00F56BE0">
        <w:rPr>
          <w:rFonts w:ascii="Times New Roman" w:hAnsi="Times New Roman" w:cs="Times New Roman"/>
          <w:color w:val="212529"/>
          <w:sz w:val="24"/>
          <w:szCs w:val="24"/>
          <w:shd w:val="clear" w:color="auto" w:fill="FFFFFF"/>
        </w:rPr>
        <w:t xml:space="preserve"> viņu ievieto</w:t>
      </w:r>
      <w:r>
        <w:rPr>
          <w:rFonts w:ascii="Times New Roman" w:hAnsi="Times New Roman" w:cs="Times New Roman"/>
          <w:color w:val="212529"/>
          <w:sz w:val="24"/>
          <w:szCs w:val="24"/>
          <w:shd w:val="clear" w:color="auto" w:fill="FFFFFF"/>
        </w:rPr>
        <w:t>t</w:t>
      </w:r>
      <w:r w:rsidR="00F56BE0">
        <w:rPr>
          <w:rFonts w:ascii="Times New Roman" w:hAnsi="Times New Roman" w:cs="Times New Roman"/>
          <w:color w:val="212529"/>
          <w:sz w:val="24"/>
          <w:szCs w:val="24"/>
          <w:shd w:val="clear" w:color="auto" w:fill="FFFFFF"/>
        </w:rPr>
        <w:t xml:space="preserve"> citā kamerā</w:t>
      </w:r>
      <w:r>
        <w:rPr>
          <w:rFonts w:ascii="Times New Roman" w:hAnsi="Times New Roman" w:cs="Times New Roman"/>
          <w:color w:val="212529"/>
          <w:sz w:val="24"/>
          <w:szCs w:val="24"/>
          <w:shd w:val="clear" w:color="auto" w:fill="FFFFFF"/>
        </w:rPr>
        <w:t>. Vēlāk</w:t>
      </w:r>
      <w:r w:rsidR="00F56BE0">
        <w:rPr>
          <w:rFonts w:ascii="Times New Roman" w:hAnsi="Times New Roman" w:cs="Times New Roman"/>
          <w:color w:val="212529"/>
          <w:sz w:val="24"/>
          <w:szCs w:val="24"/>
          <w:shd w:val="clear" w:color="auto" w:fill="FFFFFF"/>
        </w:rPr>
        <w:t xml:space="preserve"> iesniedzējs vērsās </w:t>
      </w:r>
      <w:r>
        <w:rPr>
          <w:rFonts w:ascii="Times New Roman" w:hAnsi="Times New Roman" w:cs="Times New Roman"/>
          <w:color w:val="212529"/>
          <w:sz w:val="24"/>
          <w:szCs w:val="24"/>
          <w:shd w:val="clear" w:color="auto" w:fill="FFFFFF"/>
        </w:rPr>
        <w:t xml:space="preserve">administratīvajā </w:t>
      </w:r>
      <w:r w:rsidR="00F56BE0">
        <w:rPr>
          <w:rFonts w:ascii="Times New Roman" w:hAnsi="Times New Roman" w:cs="Times New Roman"/>
          <w:color w:val="212529"/>
          <w:sz w:val="24"/>
          <w:szCs w:val="24"/>
          <w:shd w:val="clear" w:color="auto" w:fill="FFFFFF"/>
        </w:rPr>
        <w:t>tiesā par faktiskās rīcības – iestāžu bezdarbīb</w:t>
      </w:r>
      <w:r>
        <w:rPr>
          <w:rFonts w:ascii="Times New Roman" w:hAnsi="Times New Roman" w:cs="Times New Roman"/>
          <w:color w:val="212529"/>
          <w:sz w:val="24"/>
          <w:szCs w:val="24"/>
          <w:shd w:val="clear" w:color="auto" w:fill="FFFFFF"/>
        </w:rPr>
        <w:t>as</w:t>
      </w:r>
      <w:r w:rsidR="00F56BE0">
        <w:rPr>
          <w:rFonts w:ascii="Times New Roman" w:hAnsi="Times New Roman" w:cs="Times New Roman"/>
          <w:color w:val="212529"/>
          <w:sz w:val="24"/>
          <w:szCs w:val="24"/>
          <w:shd w:val="clear" w:color="auto" w:fill="FFFFFF"/>
        </w:rPr>
        <w:t>, neizskaužot neformālo hierarhiju</w:t>
      </w:r>
      <w:r>
        <w:rPr>
          <w:rFonts w:ascii="Times New Roman" w:hAnsi="Times New Roman" w:cs="Times New Roman"/>
          <w:color w:val="212529"/>
          <w:sz w:val="24"/>
          <w:szCs w:val="24"/>
          <w:shd w:val="clear" w:color="auto" w:fill="FFFFFF"/>
        </w:rPr>
        <w:t xml:space="preserve">, – </w:t>
      </w:r>
      <w:r w:rsidR="00F56BE0">
        <w:rPr>
          <w:rFonts w:ascii="Times New Roman" w:hAnsi="Times New Roman" w:cs="Times New Roman"/>
          <w:color w:val="212529"/>
          <w:sz w:val="24"/>
          <w:szCs w:val="24"/>
          <w:shd w:val="clear" w:color="auto" w:fill="FFFFFF"/>
        </w:rPr>
        <w:t xml:space="preserve">atzīšanu par prettiesisku. </w:t>
      </w:r>
      <w:r w:rsidR="004A2232">
        <w:rPr>
          <w:rFonts w:ascii="Times New Roman" w:hAnsi="Times New Roman" w:cs="Times New Roman"/>
          <w:color w:val="212529"/>
          <w:sz w:val="24"/>
          <w:szCs w:val="24"/>
          <w:shd w:val="clear" w:color="auto" w:fill="FFFFFF"/>
        </w:rPr>
        <w:t xml:space="preserve">Nevienā no saviem iesniegumiem vai pieteikumiem iesniedzējs nebija minējis konkrētus piemērus, kā būtu cietis no fakta, ka ir iekļauts “zemākajā kastā”, vai kā viņam fiziski nodarīts pāri. </w:t>
      </w:r>
      <w:r w:rsidR="00F56BE0">
        <w:rPr>
          <w:rFonts w:ascii="Times New Roman" w:hAnsi="Times New Roman" w:cs="Times New Roman"/>
          <w:color w:val="212529"/>
          <w:sz w:val="24"/>
          <w:szCs w:val="24"/>
          <w:shd w:val="clear" w:color="auto" w:fill="FFFFFF"/>
        </w:rPr>
        <w:t xml:space="preserve">Administratīvā rajona tiesa noraidīja iesniedzēja pieteikumu, jo netika </w:t>
      </w:r>
      <w:r w:rsidR="00F56BE0">
        <w:rPr>
          <w:rFonts w:ascii="Times New Roman" w:hAnsi="Times New Roman" w:cs="Times New Roman"/>
          <w:color w:val="212529"/>
          <w:sz w:val="24"/>
          <w:szCs w:val="24"/>
          <w:shd w:val="clear" w:color="auto" w:fill="FFFFFF"/>
        </w:rPr>
        <w:lastRenderedPageBreak/>
        <w:t xml:space="preserve">konstatēts, ka iesniedzējs būtu nelabvēlīgi ietekmēts. Pēc iesniedzēja apelācijas sūdzības Administratīvā apgabaltiesa pievienojās rajona tiesas pamatojumam, papildinot, ka iesniedzējs netika pakļauts vardarbības vai necilvēcīgas attieksmes riskam. Visbeidzot Senāts atteicās ierosināt kasācijas tiesvedību, jo </w:t>
      </w:r>
      <w:r w:rsidR="00315557">
        <w:rPr>
          <w:rFonts w:ascii="Times New Roman" w:hAnsi="Times New Roman" w:cs="Times New Roman"/>
          <w:color w:val="212529"/>
          <w:sz w:val="24"/>
          <w:szCs w:val="24"/>
          <w:shd w:val="clear" w:color="auto" w:fill="FFFFFF"/>
        </w:rPr>
        <w:t>iesniedzējs</w:t>
      </w:r>
      <w:r w:rsidR="00F56BE0">
        <w:rPr>
          <w:rFonts w:ascii="Times New Roman" w:hAnsi="Times New Roman" w:cs="Times New Roman"/>
          <w:color w:val="212529"/>
          <w:sz w:val="24"/>
          <w:szCs w:val="24"/>
          <w:shd w:val="clear" w:color="auto" w:fill="FFFFFF"/>
        </w:rPr>
        <w:t xml:space="preserve"> nevarēja pamatot, kā neformālā hierarhija tieši viņam </w:t>
      </w:r>
      <w:r w:rsidR="00315557">
        <w:rPr>
          <w:rFonts w:ascii="Times New Roman" w:hAnsi="Times New Roman" w:cs="Times New Roman"/>
          <w:color w:val="212529"/>
          <w:sz w:val="24"/>
          <w:szCs w:val="24"/>
          <w:shd w:val="clear" w:color="auto" w:fill="FFFFFF"/>
        </w:rPr>
        <w:t>bija</w:t>
      </w:r>
      <w:r w:rsidR="00F56BE0">
        <w:rPr>
          <w:rFonts w:ascii="Times New Roman" w:hAnsi="Times New Roman" w:cs="Times New Roman"/>
          <w:color w:val="212529"/>
          <w:sz w:val="24"/>
          <w:szCs w:val="24"/>
          <w:shd w:val="clear" w:color="auto" w:fill="FFFFFF"/>
        </w:rPr>
        <w:t xml:space="preserve"> radījusi nelabvēlīgas sekas. </w:t>
      </w:r>
    </w:p>
    <w:p w14:paraId="08DE1545" w14:textId="4AE2C072" w:rsidR="00D4582A" w:rsidRDefault="00D4582A"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p>
    <w:p w14:paraId="77FDC115" w14:textId="2BC43A5A" w:rsidR="00D4582A" w:rsidRPr="00A8675B" w:rsidRDefault="00D4582A" w:rsidP="00BD3395">
      <w:pPr>
        <w:pStyle w:val="ListParagraph"/>
        <w:spacing w:after="0" w:line="240" w:lineRule="auto"/>
        <w:ind w:left="0" w:right="46"/>
        <w:jc w:val="both"/>
        <w:rPr>
          <w:rFonts w:ascii="Times New Roman" w:hAnsi="Times New Roman" w:cs="Times New Roman"/>
          <w:sz w:val="24"/>
          <w:szCs w:val="24"/>
          <w:u w:val="single"/>
        </w:rPr>
      </w:pPr>
      <w:r>
        <w:rPr>
          <w:rFonts w:ascii="Times New Roman" w:hAnsi="Times New Roman" w:cs="Times New Roman"/>
          <w:color w:val="212529"/>
          <w:sz w:val="24"/>
          <w:szCs w:val="24"/>
          <w:shd w:val="clear" w:color="auto" w:fill="FFFFFF"/>
        </w:rPr>
        <w:t>Savās sūdzībās Tiesai iesniedzējs argumentēja, ka situācija, kurā viņš bija spiests uzturēties Latvijas ieslodzījuma vietās, kur ilgstoši pastāvēja ieslodzīto neformālā hierarhija, bija pretrunā viņa Konvencijas 3.pantā (spīdzināšanas un necilvēcīgas apiešanās aizliegums) un 14.pantā (diskriminācijas aizliegums) garantētajām tiesībām. Viņš uzskatīja, ka valsts iestādes nebija rīkojušās pietiekami, lai izskaustu šo fenomenu un pasargātu viņu no nelabvēlīgajām sekām.</w:t>
      </w:r>
    </w:p>
    <w:p w14:paraId="10CA04C2" w14:textId="77777777" w:rsidR="0085710B" w:rsidRPr="00E7188B" w:rsidRDefault="0085710B" w:rsidP="00BD3395">
      <w:pPr>
        <w:pStyle w:val="ListParagraph"/>
        <w:spacing w:after="0" w:line="240" w:lineRule="auto"/>
        <w:ind w:left="0" w:right="46"/>
        <w:jc w:val="both"/>
        <w:rPr>
          <w:rFonts w:ascii="Times New Roman" w:hAnsi="Times New Roman" w:cs="Times New Roman"/>
          <w:sz w:val="20"/>
          <w:szCs w:val="20"/>
          <w:u w:val="single"/>
        </w:rPr>
      </w:pPr>
    </w:p>
    <w:p w14:paraId="789B5F97" w14:textId="3F3EBA71" w:rsidR="00CF139D" w:rsidRPr="00E7188B" w:rsidRDefault="00CF139D" w:rsidP="00BD3395">
      <w:pPr>
        <w:pStyle w:val="ListParagraph"/>
        <w:spacing w:after="0" w:line="240" w:lineRule="auto"/>
        <w:ind w:left="0" w:right="46"/>
        <w:jc w:val="both"/>
        <w:rPr>
          <w:rFonts w:ascii="Times New Roman" w:hAnsi="Times New Roman" w:cs="Times New Roman"/>
          <w:sz w:val="24"/>
          <w:szCs w:val="24"/>
          <w:u w:val="single"/>
        </w:rPr>
      </w:pPr>
      <w:r w:rsidRPr="00E7188B">
        <w:rPr>
          <w:rFonts w:ascii="Times New Roman" w:hAnsi="Times New Roman" w:cs="Times New Roman"/>
          <w:sz w:val="24"/>
          <w:szCs w:val="24"/>
          <w:u w:val="single"/>
        </w:rPr>
        <w:t>Pieņemamības stadija:</w:t>
      </w:r>
    </w:p>
    <w:p w14:paraId="7BAF258E" w14:textId="77777777" w:rsidR="00CF139D" w:rsidRPr="00E7188B" w:rsidRDefault="00CF139D" w:rsidP="00BD3395">
      <w:pPr>
        <w:pStyle w:val="ListParagraph"/>
        <w:spacing w:after="0" w:line="240" w:lineRule="auto"/>
        <w:ind w:left="0" w:right="46"/>
        <w:jc w:val="both"/>
        <w:rPr>
          <w:rFonts w:ascii="Times New Roman" w:hAnsi="Times New Roman" w:cs="Times New Roman"/>
          <w:sz w:val="20"/>
          <w:szCs w:val="20"/>
        </w:rPr>
      </w:pPr>
    </w:p>
    <w:p w14:paraId="4E836903" w14:textId="5D3D323F" w:rsidR="001A65E0" w:rsidRPr="00E7188B" w:rsidRDefault="00813F37" w:rsidP="00BD3395">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Spriedumā v</w:t>
      </w:r>
      <w:r w:rsidR="00FF7F8F" w:rsidRPr="00E7188B">
        <w:rPr>
          <w:rFonts w:ascii="Times New Roman" w:hAnsi="Times New Roman" w:cs="Times New Roman"/>
          <w:sz w:val="24"/>
          <w:szCs w:val="24"/>
        </w:rPr>
        <w:t xml:space="preserve">isupirms Tiesa pievērsās </w:t>
      </w:r>
      <w:r w:rsidR="003139A1" w:rsidRPr="00E7188B">
        <w:rPr>
          <w:rFonts w:ascii="Times New Roman" w:hAnsi="Times New Roman" w:cs="Times New Roman"/>
          <w:sz w:val="24"/>
          <w:szCs w:val="24"/>
        </w:rPr>
        <w:t xml:space="preserve">trīs </w:t>
      </w:r>
      <w:r w:rsidR="00315557">
        <w:rPr>
          <w:rFonts w:ascii="Times New Roman" w:hAnsi="Times New Roman" w:cs="Times New Roman"/>
          <w:sz w:val="24"/>
          <w:szCs w:val="24"/>
        </w:rPr>
        <w:t>v</w:t>
      </w:r>
      <w:r w:rsidR="003139A1" w:rsidRPr="00E7188B">
        <w:rPr>
          <w:rFonts w:ascii="Times New Roman" w:hAnsi="Times New Roman" w:cs="Times New Roman"/>
          <w:sz w:val="24"/>
          <w:szCs w:val="24"/>
        </w:rPr>
        <w:t>aldības izvirzītajiem argumentiem, kādēļ sūdzības būtu noraidāmas</w:t>
      </w:r>
      <w:r w:rsidR="00315557">
        <w:rPr>
          <w:rFonts w:ascii="Times New Roman" w:hAnsi="Times New Roman" w:cs="Times New Roman"/>
          <w:sz w:val="24"/>
          <w:szCs w:val="24"/>
        </w:rPr>
        <w:t>, neskatot lietu pēc būtības</w:t>
      </w:r>
      <w:r w:rsidR="003139A1" w:rsidRPr="00E7188B">
        <w:rPr>
          <w:rFonts w:ascii="Times New Roman" w:hAnsi="Times New Roman" w:cs="Times New Roman"/>
          <w:sz w:val="24"/>
          <w:szCs w:val="24"/>
        </w:rPr>
        <w:t xml:space="preserve">. Atsaucoties uz tās iepriekšēju praksi lietās </w:t>
      </w:r>
      <w:proofErr w:type="spellStart"/>
      <w:r w:rsidR="003139A1" w:rsidRPr="00E7188B">
        <w:rPr>
          <w:rFonts w:ascii="Times New Roman" w:hAnsi="Times New Roman" w:cs="Times New Roman"/>
          <w:i/>
          <w:sz w:val="24"/>
          <w:szCs w:val="24"/>
        </w:rPr>
        <w:t>Jegorovs</w:t>
      </w:r>
      <w:proofErr w:type="spellEnd"/>
      <w:r w:rsidR="003139A1" w:rsidRPr="00E7188B">
        <w:rPr>
          <w:rFonts w:ascii="Times New Roman" w:hAnsi="Times New Roman" w:cs="Times New Roman"/>
          <w:i/>
          <w:sz w:val="24"/>
          <w:szCs w:val="24"/>
        </w:rPr>
        <w:t xml:space="preserve"> pret Latviju</w:t>
      </w:r>
      <w:r w:rsidR="003139A1" w:rsidRPr="00315557">
        <w:rPr>
          <w:rStyle w:val="FootnoteReference"/>
          <w:rFonts w:ascii="Times New Roman" w:hAnsi="Times New Roman" w:cs="Times New Roman"/>
          <w:iCs/>
          <w:sz w:val="24"/>
          <w:szCs w:val="24"/>
        </w:rPr>
        <w:footnoteReference w:id="2"/>
      </w:r>
      <w:r w:rsidR="003139A1" w:rsidRPr="00315557">
        <w:rPr>
          <w:rFonts w:ascii="Times New Roman" w:hAnsi="Times New Roman" w:cs="Times New Roman"/>
          <w:iCs/>
          <w:sz w:val="24"/>
          <w:szCs w:val="24"/>
        </w:rPr>
        <w:t xml:space="preserve"> </w:t>
      </w:r>
      <w:r w:rsidR="003139A1" w:rsidRPr="00E7188B">
        <w:rPr>
          <w:rFonts w:ascii="Times New Roman" w:hAnsi="Times New Roman" w:cs="Times New Roman"/>
          <w:sz w:val="24"/>
          <w:szCs w:val="24"/>
        </w:rPr>
        <w:t xml:space="preserve">un </w:t>
      </w:r>
      <w:proofErr w:type="spellStart"/>
      <w:r w:rsidR="003139A1" w:rsidRPr="00E7188B">
        <w:rPr>
          <w:rFonts w:ascii="Times New Roman" w:hAnsi="Times New Roman" w:cs="Times New Roman"/>
          <w:i/>
          <w:sz w:val="24"/>
          <w:szCs w:val="24"/>
        </w:rPr>
        <w:t>Kočegarovs</w:t>
      </w:r>
      <w:proofErr w:type="spellEnd"/>
      <w:r w:rsidR="003139A1" w:rsidRPr="00E7188B">
        <w:rPr>
          <w:rFonts w:ascii="Times New Roman" w:hAnsi="Times New Roman" w:cs="Times New Roman"/>
          <w:i/>
          <w:sz w:val="24"/>
          <w:szCs w:val="24"/>
        </w:rPr>
        <w:t xml:space="preserve"> un citi pret Latviju</w:t>
      </w:r>
      <w:r w:rsidR="001C4A95" w:rsidRPr="00315557">
        <w:rPr>
          <w:rFonts w:ascii="Times New Roman" w:hAnsi="Times New Roman" w:cs="Times New Roman"/>
          <w:iCs/>
          <w:sz w:val="24"/>
          <w:szCs w:val="24"/>
        </w:rPr>
        <w:t>,</w:t>
      </w:r>
      <w:r w:rsidR="003139A1" w:rsidRPr="00315557">
        <w:rPr>
          <w:rStyle w:val="FootnoteReference"/>
          <w:rFonts w:ascii="Times New Roman" w:hAnsi="Times New Roman" w:cs="Times New Roman"/>
          <w:iCs/>
          <w:sz w:val="24"/>
          <w:szCs w:val="24"/>
        </w:rPr>
        <w:footnoteReference w:id="3"/>
      </w:r>
      <w:r w:rsidR="003139A1" w:rsidRPr="00315557">
        <w:rPr>
          <w:rFonts w:ascii="Times New Roman" w:hAnsi="Times New Roman" w:cs="Times New Roman"/>
          <w:iCs/>
          <w:sz w:val="24"/>
          <w:szCs w:val="24"/>
        </w:rPr>
        <w:t xml:space="preserve"> </w:t>
      </w:r>
      <w:r w:rsidR="003139A1" w:rsidRPr="00E7188B">
        <w:rPr>
          <w:rFonts w:ascii="Times New Roman" w:hAnsi="Times New Roman" w:cs="Times New Roman"/>
          <w:sz w:val="24"/>
          <w:szCs w:val="24"/>
        </w:rPr>
        <w:t>Tiesa akcentēja, ka lietās, kas saistītas ar apstākļiem ieslodzījuma vietās Latvijā</w:t>
      </w:r>
      <w:r w:rsidR="007F5802" w:rsidRPr="00E7188B">
        <w:rPr>
          <w:rFonts w:ascii="Times New Roman" w:hAnsi="Times New Roman" w:cs="Times New Roman"/>
          <w:sz w:val="24"/>
          <w:szCs w:val="24"/>
        </w:rPr>
        <w:t xml:space="preserve">, </w:t>
      </w:r>
      <w:r w:rsidR="00315557">
        <w:rPr>
          <w:rFonts w:ascii="Times New Roman" w:hAnsi="Times New Roman" w:cs="Times New Roman"/>
          <w:sz w:val="24"/>
          <w:szCs w:val="24"/>
        </w:rPr>
        <w:t xml:space="preserve">tā jau iepriekš ir atzinusi, ka efektīvs tiesību aizsardzības līdzeklis ir </w:t>
      </w:r>
      <w:r w:rsidR="007F5802" w:rsidRPr="00E7188B">
        <w:rPr>
          <w:rFonts w:ascii="Times New Roman" w:hAnsi="Times New Roman" w:cs="Times New Roman"/>
          <w:sz w:val="24"/>
          <w:szCs w:val="24"/>
        </w:rPr>
        <w:t>vērš</w:t>
      </w:r>
      <w:r w:rsidR="00315557">
        <w:rPr>
          <w:rFonts w:ascii="Times New Roman" w:hAnsi="Times New Roman" w:cs="Times New Roman"/>
          <w:sz w:val="24"/>
          <w:szCs w:val="24"/>
        </w:rPr>
        <w:t>anās</w:t>
      </w:r>
      <w:r w:rsidR="007F5802" w:rsidRPr="00E7188B">
        <w:rPr>
          <w:rFonts w:ascii="Times New Roman" w:hAnsi="Times New Roman" w:cs="Times New Roman"/>
          <w:sz w:val="24"/>
          <w:szCs w:val="24"/>
        </w:rPr>
        <w:t xml:space="preserve"> ar sūdzībām administratīvajās tiesās. </w:t>
      </w:r>
      <w:r w:rsidR="00315557">
        <w:rPr>
          <w:rFonts w:ascii="Times New Roman" w:hAnsi="Times New Roman" w:cs="Times New Roman"/>
          <w:sz w:val="24"/>
          <w:szCs w:val="24"/>
        </w:rPr>
        <w:t>Tādēļ</w:t>
      </w:r>
      <w:r w:rsidR="00880650" w:rsidRPr="00E7188B">
        <w:rPr>
          <w:rFonts w:ascii="Times New Roman" w:hAnsi="Times New Roman" w:cs="Times New Roman"/>
          <w:sz w:val="24"/>
          <w:szCs w:val="24"/>
        </w:rPr>
        <w:t xml:space="preserve"> Tiesa noraidīja valdības argumentu</w:t>
      </w:r>
      <w:r w:rsidR="00315557">
        <w:rPr>
          <w:rFonts w:ascii="Times New Roman" w:hAnsi="Times New Roman" w:cs="Times New Roman"/>
          <w:sz w:val="24"/>
          <w:szCs w:val="24"/>
        </w:rPr>
        <w:t>s</w:t>
      </w:r>
      <w:r w:rsidR="00880650" w:rsidRPr="00E7188B">
        <w:rPr>
          <w:rFonts w:ascii="Times New Roman" w:hAnsi="Times New Roman" w:cs="Times New Roman"/>
          <w:sz w:val="24"/>
          <w:szCs w:val="24"/>
        </w:rPr>
        <w:t>, ka pirms vēršanās ar sūdzībām Tiesā iesniedzējs nebija izsmēlis tiesību aizsardzības līdzekļus</w:t>
      </w:r>
      <w:r w:rsidR="00315557">
        <w:rPr>
          <w:rFonts w:ascii="Times New Roman" w:hAnsi="Times New Roman" w:cs="Times New Roman"/>
          <w:sz w:val="24"/>
          <w:szCs w:val="24"/>
        </w:rPr>
        <w:t xml:space="preserve"> vai nebija to darījis atbilstoši nacionālo tiesību prasībām (norādot konkrētu aizskārumu)</w:t>
      </w:r>
      <w:r w:rsidR="00880650" w:rsidRPr="00E7188B">
        <w:rPr>
          <w:rFonts w:ascii="Times New Roman" w:hAnsi="Times New Roman" w:cs="Times New Roman"/>
          <w:sz w:val="24"/>
          <w:szCs w:val="24"/>
        </w:rPr>
        <w:t xml:space="preserve">. </w:t>
      </w:r>
      <w:r w:rsidR="007F5802" w:rsidRPr="00E7188B">
        <w:rPr>
          <w:rFonts w:ascii="Times New Roman" w:hAnsi="Times New Roman" w:cs="Times New Roman"/>
          <w:sz w:val="24"/>
          <w:szCs w:val="24"/>
        </w:rPr>
        <w:t>T</w:t>
      </w:r>
      <w:r w:rsidR="00315557">
        <w:rPr>
          <w:rFonts w:ascii="Times New Roman" w:hAnsi="Times New Roman" w:cs="Times New Roman"/>
          <w:sz w:val="24"/>
          <w:szCs w:val="24"/>
        </w:rPr>
        <w:t>iesa</w:t>
      </w:r>
      <w:r w:rsidR="007F5802" w:rsidRPr="00E7188B">
        <w:rPr>
          <w:rFonts w:ascii="Times New Roman" w:hAnsi="Times New Roman" w:cs="Times New Roman"/>
          <w:sz w:val="24"/>
          <w:szCs w:val="24"/>
        </w:rPr>
        <w:t xml:space="preserve"> </w:t>
      </w:r>
      <w:r w:rsidR="001C4A95" w:rsidRPr="00E7188B">
        <w:rPr>
          <w:rFonts w:ascii="Times New Roman" w:hAnsi="Times New Roman" w:cs="Times New Roman"/>
          <w:sz w:val="24"/>
          <w:szCs w:val="24"/>
        </w:rPr>
        <w:t xml:space="preserve">atzina, ka iesniedzējs bija atbilstoši īstenojis savas tiesības pārsūdzēt Ieslodzījuma vietu pārvaldes </w:t>
      </w:r>
      <w:r w:rsidR="00DB62A5">
        <w:rPr>
          <w:rFonts w:ascii="Times New Roman" w:hAnsi="Times New Roman" w:cs="Times New Roman"/>
          <w:sz w:val="24"/>
          <w:szCs w:val="24"/>
        </w:rPr>
        <w:t>rīcību</w:t>
      </w:r>
      <w:r w:rsidR="001C4A95" w:rsidRPr="00E7188B">
        <w:rPr>
          <w:rFonts w:ascii="Times New Roman" w:hAnsi="Times New Roman" w:cs="Times New Roman"/>
          <w:sz w:val="24"/>
          <w:szCs w:val="24"/>
        </w:rPr>
        <w:t xml:space="preserve"> administratīvajās tiesās, </w:t>
      </w:r>
      <w:r w:rsidR="00155AC0" w:rsidRPr="00E7188B">
        <w:rPr>
          <w:rFonts w:ascii="Times New Roman" w:hAnsi="Times New Roman" w:cs="Times New Roman"/>
          <w:sz w:val="24"/>
          <w:szCs w:val="24"/>
        </w:rPr>
        <w:t xml:space="preserve">un </w:t>
      </w:r>
      <w:r w:rsidR="001C4A95" w:rsidRPr="00E7188B">
        <w:rPr>
          <w:rFonts w:ascii="Times New Roman" w:hAnsi="Times New Roman" w:cs="Times New Roman"/>
          <w:sz w:val="24"/>
          <w:szCs w:val="24"/>
        </w:rPr>
        <w:t>gan Ieslodzījuma vietu pārvalde, gan administratīvās tiesas izskatīja iesniedzēja sūdzības pēc būtības, sniedzot savu vērtējumu</w:t>
      </w:r>
      <w:r w:rsidR="00880650" w:rsidRPr="00E7188B">
        <w:rPr>
          <w:rFonts w:ascii="Times New Roman" w:hAnsi="Times New Roman" w:cs="Times New Roman"/>
          <w:sz w:val="24"/>
          <w:szCs w:val="24"/>
        </w:rPr>
        <w:t xml:space="preserve"> un ne vien dodot ies</w:t>
      </w:r>
      <w:r>
        <w:rPr>
          <w:rFonts w:ascii="Times New Roman" w:hAnsi="Times New Roman" w:cs="Times New Roman"/>
          <w:sz w:val="24"/>
          <w:szCs w:val="24"/>
        </w:rPr>
        <w:t>p</w:t>
      </w:r>
      <w:r w:rsidR="00880650" w:rsidRPr="00E7188B">
        <w:rPr>
          <w:rFonts w:ascii="Times New Roman" w:hAnsi="Times New Roman" w:cs="Times New Roman"/>
          <w:sz w:val="24"/>
          <w:szCs w:val="24"/>
        </w:rPr>
        <w:t xml:space="preserve">ēju iesniedzējam izteikt savus argumentus, bet arī aktīvi </w:t>
      </w:r>
      <w:r w:rsidR="00DB62A5">
        <w:rPr>
          <w:rFonts w:ascii="Times New Roman" w:hAnsi="Times New Roman" w:cs="Times New Roman"/>
          <w:sz w:val="24"/>
          <w:szCs w:val="24"/>
        </w:rPr>
        <w:t xml:space="preserve">atbilstoši objektīvās izmeklēšanas principam </w:t>
      </w:r>
      <w:r w:rsidR="00880650" w:rsidRPr="00E7188B">
        <w:rPr>
          <w:rFonts w:ascii="Times New Roman" w:hAnsi="Times New Roman" w:cs="Times New Roman"/>
          <w:sz w:val="24"/>
          <w:szCs w:val="24"/>
        </w:rPr>
        <w:t>noskaidrojot lietas svarīgos apstākļus</w:t>
      </w:r>
      <w:r w:rsidR="00DB62A5">
        <w:rPr>
          <w:rFonts w:ascii="Times New Roman" w:hAnsi="Times New Roman" w:cs="Times New Roman"/>
          <w:sz w:val="24"/>
          <w:szCs w:val="24"/>
        </w:rPr>
        <w:t xml:space="preserve"> pēc savas iniciatīvas</w:t>
      </w:r>
      <w:r w:rsidR="001C4A95" w:rsidRPr="00E7188B">
        <w:rPr>
          <w:rFonts w:ascii="Times New Roman" w:hAnsi="Times New Roman" w:cs="Times New Roman"/>
          <w:sz w:val="24"/>
          <w:szCs w:val="24"/>
        </w:rPr>
        <w:t>. Līdz ar to Tiesa noraidīja iebildumu par nacionālo tiesību aizsardzības līdzekļu neizsmelšanu. Tāpat</w:t>
      </w:r>
      <w:r w:rsidR="00DB62A5">
        <w:rPr>
          <w:rFonts w:ascii="Times New Roman" w:hAnsi="Times New Roman" w:cs="Times New Roman"/>
          <w:sz w:val="24"/>
          <w:szCs w:val="24"/>
        </w:rPr>
        <w:t>,</w:t>
      </w:r>
      <w:r w:rsidR="001C4A95" w:rsidRPr="00E7188B">
        <w:rPr>
          <w:rFonts w:ascii="Times New Roman" w:hAnsi="Times New Roman" w:cs="Times New Roman"/>
          <w:sz w:val="24"/>
          <w:szCs w:val="24"/>
        </w:rPr>
        <w:t xml:space="preserve"> Tiesas ieskatā</w:t>
      </w:r>
      <w:r w:rsidR="00DB62A5">
        <w:rPr>
          <w:rFonts w:ascii="Times New Roman" w:hAnsi="Times New Roman" w:cs="Times New Roman"/>
          <w:sz w:val="24"/>
          <w:szCs w:val="24"/>
        </w:rPr>
        <w:t>,</w:t>
      </w:r>
      <w:r w:rsidR="001C4A95" w:rsidRPr="00E7188B">
        <w:rPr>
          <w:rFonts w:ascii="Times New Roman" w:hAnsi="Times New Roman" w:cs="Times New Roman"/>
          <w:sz w:val="24"/>
          <w:szCs w:val="24"/>
        </w:rPr>
        <w:t xml:space="preserve"> sūdzība nebija nepieņemama citu iemeslu dēļ, turklāt jautājumi par to, vai iesniedzēja sūdzība ir bijusi pārāk abstrakta</w:t>
      </w:r>
      <w:r w:rsidR="00880650" w:rsidRPr="00E7188B">
        <w:rPr>
          <w:rFonts w:ascii="Times New Roman" w:hAnsi="Times New Roman" w:cs="Times New Roman"/>
          <w:sz w:val="24"/>
          <w:szCs w:val="24"/>
        </w:rPr>
        <w:t>, iesniegta vispārīgu interešu aizstāvībai (</w:t>
      </w:r>
      <w:r w:rsidR="00880650" w:rsidRPr="00E7188B">
        <w:rPr>
          <w:rFonts w:ascii="Times New Roman" w:hAnsi="Times New Roman" w:cs="Times New Roman"/>
          <w:i/>
          <w:iCs/>
          <w:sz w:val="24"/>
          <w:szCs w:val="24"/>
        </w:rPr>
        <w:t>actio popularis</w:t>
      </w:r>
      <w:r w:rsidR="00880650" w:rsidRPr="00E7188B">
        <w:rPr>
          <w:rFonts w:ascii="Times New Roman" w:hAnsi="Times New Roman" w:cs="Times New Roman"/>
          <w:sz w:val="24"/>
          <w:szCs w:val="24"/>
        </w:rPr>
        <w:t>)</w:t>
      </w:r>
      <w:r w:rsidR="001C4A95" w:rsidRPr="00E7188B">
        <w:rPr>
          <w:rFonts w:ascii="Times New Roman" w:hAnsi="Times New Roman" w:cs="Times New Roman"/>
          <w:sz w:val="24"/>
          <w:szCs w:val="24"/>
        </w:rPr>
        <w:t xml:space="preserve"> vai</w:t>
      </w:r>
      <w:r w:rsidR="00695B59" w:rsidRPr="00E7188B">
        <w:rPr>
          <w:rFonts w:ascii="Times New Roman" w:hAnsi="Times New Roman" w:cs="Times New Roman"/>
          <w:sz w:val="24"/>
          <w:szCs w:val="24"/>
        </w:rPr>
        <w:t xml:space="preserve"> nebūtu pienācīgi pamatota, pieprasa tās skatīšanu pēc būtības. </w:t>
      </w:r>
      <w:r w:rsidR="00DB62A5">
        <w:rPr>
          <w:rFonts w:ascii="Times New Roman" w:hAnsi="Times New Roman" w:cs="Times New Roman"/>
          <w:sz w:val="24"/>
          <w:szCs w:val="24"/>
        </w:rPr>
        <w:t>Līdz ar to šos valdības argumentus Tiesa skatīja vienkopus ar lietas būtību.</w:t>
      </w:r>
    </w:p>
    <w:p w14:paraId="66E6A012" w14:textId="77777777" w:rsidR="00C173B2" w:rsidRPr="00E7188B" w:rsidRDefault="00C173B2" w:rsidP="00BD3395">
      <w:pPr>
        <w:pStyle w:val="ListParagraph"/>
        <w:spacing w:after="0" w:line="240" w:lineRule="auto"/>
        <w:ind w:left="0" w:right="46"/>
        <w:jc w:val="both"/>
        <w:rPr>
          <w:rFonts w:ascii="Times New Roman" w:hAnsi="Times New Roman" w:cs="Times New Roman"/>
          <w:sz w:val="20"/>
          <w:szCs w:val="20"/>
        </w:rPr>
      </w:pPr>
    </w:p>
    <w:p w14:paraId="0017BC99" w14:textId="77777777" w:rsidR="00CF139D" w:rsidRPr="00E7188B" w:rsidRDefault="00CF139D" w:rsidP="00BD3395">
      <w:pPr>
        <w:pStyle w:val="ListParagraph"/>
        <w:spacing w:after="0" w:line="240" w:lineRule="auto"/>
        <w:ind w:left="0" w:right="46"/>
        <w:jc w:val="both"/>
        <w:rPr>
          <w:rFonts w:ascii="Times New Roman" w:hAnsi="Times New Roman" w:cs="Times New Roman"/>
          <w:sz w:val="24"/>
          <w:szCs w:val="24"/>
          <w:u w:val="single"/>
        </w:rPr>
      </w:pPr>
      <w:r w:rsidRPr="00E7188B">
        <w:rPr>
          <w:rFonts w:ascii="Times New Roman" w:hAnsi="Times New Roman" w:cs="Times New Roman"/>
          <w:sz w:val="24"/>
          <w:szCs w:val="24"/>
          <w:u w:val="single"/>
        </w:rPr>
        <w:t>Izskatīšana pēc būtības:</w:t>
      </w:r>
    </w:p>
    <w:p w14:paraId="29AADB14" w14:textId="77777777" w:rsidR="00CF139D" w:rsidRPr="00E7188B" w:rsidRDefault="00CF139D" w:rsidP="00BD3395">
      <w:pPr>
        <w:pStyle w:val="ListParagraph"/>
        <w:spacing w:after="0" w:line="240" w:lineRule="auto"/>
        <w:ind w:left="0" w:right="46"/>
        <w:jc w:val="both"/>
        <w:rPr>
          <w:rFonts w:ascii="Times New Roman" w:hAnsi="Times New Roman" w:cs="Times New Roman"/>
          <w:sz w:val="20"/>
          <w:szCs w:val="20"/>
        </w:rPr>
      </w:pPr>
    </w:p>
    <w:p w14:paraId="7083A89E" w14:textId="57250C58" w:rsidR="00A16D48" w:rsidRPr="00E7188B" w:rsidRDefault="00000CF6" w:rsidP="00BD3395">
      <w:pPr>
        <w:pStyle w:val="ListParagraph"/>
        <w:spacing w:after="0" w:line="240" w:lineRule="auto"/>
        <w:ind w:left="0" w:right="46"/>
        <w:jc w:val="both"/>
        <w:rPr>
          <w:rFonts w:ascii="Times New Roman" w:hAnsi="Times New Roman" w:cs="Times New Roman"/>
          <w:sz w:val="24"/>
          <w:szCs w:val="24"/>
        </w:rPr>
      </w:pPr>
      <w:r w:rsidRPr="00E7188B">
        <w:rPr>
          <w:rFonts w:ascii="Times New Roman" w:hAnsi="Times New Roman" w:cs="Times New Roman"/>
          <w:sz w:val="24"/>
          <w:szCs w:val="24"/>
        </w:rPr>
        <w:t>Turpinājumā Tiesa, pievēršoties</w:t>
      </w:r>
      <w:r w:rsidR="00A16D48" w:rsidRPr="00E7188B">
        <w:rPr>
          <w:rFonts w:ascii="Times New Roman" w:hAnsi="Times New Roman" w:cs="Times New Roman"/>
          <w:sz w:val="24"/>
          <w:szCs w:val="24"/>
        </w:rPr>
        <w:t xml:space="preserve"> lietas </w:t>
      </w:r>
      <w:r w:rsidR="00DB62A5">
        <w:rPr>
          <w:rFonts w:ascii="Times New Roman" w:hAnsi="Times New Roman" w:cs="Times New Roman"/>
          <w:sz w:val="24"/>
          <w:szCs w:val="24"/>
        </w:rPr>
        <w:t>būtībai</w:t>
      </w:r>
      <w:r w:rsidR="00A16D48" w:rsidRPr="00E7188B">
        <w:rPr>
          <w:rFonts w:ascii="Times New Roman" w:hAnsi="Times New Roman" w:cs="Times New Roman"/>
          <w:sz w:val="24"/>
          <w:szCs w:val="24"/>
        </w:rPr>
        <w:t>, visupirms pievērsās</w:t>
      </w:r>
      <w:r w:rsidRPr="00E7188B">
        <w:rPr>
          <w:rFonts w:ascii="Times New Roman" w:hAnsi="Times New Roman" w:cs="Times New Roman"/>
          <w:sz w:val="24"/>
          <w:szCs w:val="24"/>
        </w:rPr>
        <w:t xml:space="preserve"> pušu argumentiem</w:t>
      </w:r>
      <w:r w:rsidR="00A16D48" w:rsidRPr="00E7188B">
        <w:rPr>
          <w:rFonts w:ascii="Times New Roman" w:hAnsi="Times New Roman" w:cs="Times New Roman"/>
          <w:sz w:val="24"/>
          <w:szCs w:val="24"/>
        </w:rPr>
        <w:t>. I</w:t>
      </w:r>
      <w:r w:rsidRPr="00E7188B">
        <w:rPr>
          <w:rFonts w:ascii="Times New Roman" w:hAnsi="Times New Roman" w:cs="Times New Roman"/>
          <w:sz w:val="24"/>
          <w:szCs w:val="24"/>
        </w:rPr>
        <w:t>esniedzēj</w:t>
      </w:r>
      <w:r w:rsidR="00F56BE0">
        <w:rPr>
          <w:rFonts w:ascii="Times New Roman" w:hAnsi="Times New Roman" w:cs="Times New Roman"/>
          <w:sz w:val="24"/>
          <w:szCs w:val="24"/>
        </w:rPr>
        <w:t>s</w:t>
      </w:r>
      <w:r w:rsidRPr="00E7188B">
        <w:rPr>
          <w:rFonts w:ascii="Times New Roman" w:hAnsi="Times New Roman" w:cs="Times New Roman"/>
          <w:sz w:val="24"/>
          <w:szCs w:val="24"/>
        </w:rPr>
        <w:t xml:space="preserve"> apgalvoj</w:t>
      </w:r>
      <w:r w:rsidR="00F56BE0">
        <w:rPr>
          <w:rFonts w:ascii="Times New Roman" w:hAnsi="Times New Roman" w:cs="Times New Roman"/>
          <w:sz w:val="24"/>
          <w:szCs w:val="24"/>
        </w:rPr>
        <w:t>a</w:t>
      </w:r>
      <w:r w:rsidRPr="00E7188B">
        <w:rPr>
          <w:rFonts w:ascii="Times New Roman" w:hAnsi="Times New Roman" w:cs="Times New Roman"/>
          <w:sz w:val="24"/>
          <w:szCs w:val="24"/>
        </w:rPr>
        <w:t xml:space="preserve">, ka neformāla hierarhija </w:t>
      </w:r>
      <w:r w:rsidR="00DB62A5">
        <w:rPr>
          <w:rFonts w:ascii="Times New Roman" w:hAnsi="Times New Roman" w:cs="Times New Roman"/>
          <w:sz w:val="24"/>
          <w:szCs w:val="24"/>
        </w:rPr>
        <w:t xml:space="preserve">Latvijas </w:t>
      </w:r>
      <w:r w:rsidRPr="00E7188B">
        <w:rPr>
          <w:rFonts w:ascii="Times New Roman" w:hAnsi="Times New Roman" w:cs="Times New Roman"/>
          <w:sz w:val="24"/>
          <w:szCs w:val="24"/>
        </w:rPr>
        <w:t>cietumos ir nopietns un sistēmisks jautājums, kas potenciāli noved pie cilvēktiesību pārkāpumiem</w:t>
      </w:r>
      <w:r w:rsidR="00F56BE0">
        <w:rPr>
          <w:rFonts w:ascii="Times New Roman" w:hAnsi="Times New Roman" w:cs="Times New Roman"/>
          <w:sz w:val="24"/>
          <w:szCs w:val="24"/>
        </w:rPr>
        <w:t xml:space="preserve"> un g</w:t>
      </w:r>
      <w:r w:rsidRPr="00E7188B">
        <w:rPr>
          <w:rFonts w:ascii="Times New Roman" w:hAnsi="Times New Roman" w:cs="Times New Roman"/>
          <w:sz w:val="24"/>
          <w:szCs w:val="24"/>
        </w:rPr>
        <w:t>an CPT savos ziņojumos</w:t>
      </w:r>
      <w:r w:rsidR="00DB62A5">
        <w:rPr>
          <w:rFonts w:ascii="Times New Roman" w:hAnsi="Times New Roman" w:cs="Times New Roman"/>
          <w:sz w:val="24"/>
          <w:szCs w:val="24"/>
        </w:rPr>
        <w:t xml:space="preserve"> pēc vizītēm Latvijā</w:t>
      </w:r>
      <w:r w:rsidRPr="00E7188B">
        <w:rPr>
          <w:rFonts w:ascii="Times New Roman" w:hAnsi="Times New Roman" w:cs="Times New Roman"/>
          <w:sz w:val="24"/>
          <w:szCs w:val="24"/>
        </w:rPr>
        <w:t>, gan Augstākā tiesa ir atzinu</w:t>
      </w:r>
      <w:r w:rsidR="00DB62A5">
        <w:rPr>
          <w:rFonts w:ascii="Times New Roman" w:hAnsi="Times New Roman" w:cs="Times New Roman"/>
          <w:sz w:val="24"/>
          <w:szCs w:val="24"/>
        </w:rPr>
        <w:t>si</w:t>
      </w:r>
      <w:r w:rsidRPr="00E7188B">
        <w:rPr>
          <w:rFonts w:ascii="Times New Roman" w:hAnsi="Times New Roman" w:cs="Times New Roman"/>
          <w:sz w:val="24"/>
          <w:szCs w:val="24"/>
        </w:rPr>
        <w:t xml:space="preserve">, ka ieslodzījuma vietās Latvijā pastāv hierarhija, uz kādu norāda iesniedzējs. </w:t>
      </w:r>
      <w:r w:rsidR="00DB62A5">
        <w:rPr>
          <w:rFonts w:ascii="Times New Roman" w:hAnsi="Times New Roman" w:cs="Times New Roman"/>
          <w:sz w:val="24"/>
          <w:szCs w:val="24"/>
        </w:rPr>
        <w:t>Tiesa atzīmēja, ka i</w:t>
      </w:r>
      <w:r w:rsidRPr="00E7188B">
        <w:rPr>
          <w:rFonts w:ascii="Times New Roman" w:hAnsi="Times New Roman" w:cs="Times New Roman"/>
          <w:sz w:val="24"/>
          <w:szCs w:val="24"/>
        </w:rPr>
        <w:t xml:space="preserve">esniedzējs izcieta deviņu gadu </w:t>
      </w:r>
      <w:r w:rsidR="00DB62A5">
        <w:rPr>
          <w:rFonts w:ascii="Times New Roman" w:hAnsi="Times New Roman" w:cs="Times New Roman"/>
          <w:sz w:val="24"/>
          <w:szCs w:val="24"/>
        </w:rPr>
        <w:t>brīvības atņemšanas sodu</w:t>
      </w:r>
      <w:r w:rsidRPr="00E7188B">
        <w:rPr>
          <w:rFonts w:ascii="Times New Roman" w:hAnsi="Times New Roman" w:cs="Times New Roman"/>
          <w:sz w:val="24"/>
          <w:szCs w:val="24"/>
        </w:rPr>
        <w:t xml:space="preserve"> laikā, kad neformālās hierarhijas pastāvēšana</w:t>
      </w:r>
      <w:r w:rsidR="00DB62A5">
        <w:rPr>
          <w:rFonts w:ascii="Times New Roman" w:hAnsi="Times New Roman" w:cs="Times New Roman"/>
          <w:sz w:val="24"/>
          <w:szCs w:val="24"/>
        </w:rPr>
        <w:t xml:space="preserve"> Latvijā bija skaidri nodibināta</w:t>
      </w:r>
      <w:r w:rsidRPr="00E7188B">
        <w:rPr>
          <w:rFonts w:ascii="Times New Roman" w:hAnsi="Times New Roman" w:cs="Times New Roman"/>
          <w:sz w:val="24"/>
          <w:szCs w:val="24"/>
        </w:rPr>
        <w:t xml:space="preserve">. </w:t>
      </w:r>
      <w:r w:rsidR="00DB62A5">
        <w:rPr>
          <w:rFonts w:ascii="Times New Roman" w:hAnsi="Times New Roman" w:cs="Times New Roman"/>
          <w:sz w:val="24"/>
          <w:szCs w:val="24"/>
        </w:rPr>
        <w:t>Turklāt par spīti</w:t>
      </w:r>
      <w:r w:rsidRPr="00E7188B">
        <w:rPr>
          <w:rFonts w:ascii="Times New Roman" w:hAnsi="Times New Roman" w:cs="Times New Roman"/>
          <w:sz w:val="24"/>
          <w:szCs w:val="24"/>
        </w:rPr>
        <w:t xml:space="preserve"> centieniem aizstāvēt savas tiesības viņš</w:t>
      </w:r>
      <w:r w:rsidR="00A16D48" w:rsidRPr="00E7188B">
        <w:rPr>
          <w:rFonts w:ascii="Times New Roman" w:hAnsi="Times New Roman" w:cs="Times New Roman"/>
          <w:sz w:val="24"/>
          <w:szCs w:val="24"/>
        </w:rPr>
        <w:t xml:space="preserve">, piederot pie </w:t>
      </w:r>
      <w:r w:rsidR="00DB62A5">
        <w:rPr>
          <w:rFonts w:ascii="Times New Roman" w:hAnsi="Times New Roman" w:cs="Times New Roman"/>
          <w:sz w:val="24"/>
          <w:szCs w:val="24"/>
        </w:rPr>
        <w:t>šīs hierarhijas “</w:t>
      </w:r>
      <w:r w:rsidR="00A16D48" w:rsidRPr="00E7188B">
        <w:rPr>
          <w:rFonts w:ascii="Times New Roman" w:hAnsi="Times New Roman" w:cs="Times New Roman"/>
          <w:sz w:val="24"/>
          <w:szCs w:val="24"/>
        </w:rPr>
        <w:t>zemākās kastas</w:t>
      </w:r>
      <w:r w:rsidR="00DB62A5">
        <w:rPr>
          <w:rFonts w:ascii="Times New Roman" w:hAnsi="Times New Roman" w:cs="Times New Roman"/>
          <w:sz w:val="24"/>
          <w:szCs w:val="24"/>
        </w:rPr>
        <w:t>”</w:t>
      </w:r>
      <w:r w:rsidR="00A16D48" w:rsidRPr="00E7188B">
        <w:rPr>
          <w:rFonts w:ascii="Times New Roman" w:hAnsi="Times New Roman" w:cs="Times New Roman"/>
          <w:sz w:val="24"/>
          <w:szCs w:val="24"/>
        </w:rPr>
        <w:t xml:space="preserve">, cieta no sistēmiskas diskriminācijas, piemēram, nespējot izmantot tās pašas sporta telpas, mēbeles, tualetes un dušas, ko </w:t>
      </w:r>
      <w:r w:rsidR="00107329">
        <w:rPr>
          <w:rFonts w:ascii="Times New Roman" w:hAnsi="Times New Roman" w:cs="Times New Roman"/>
          <w:sz w:val="24"/>
          <w:szCs w:val="24"/>
        </w:rPr>
        <w:t xml:space="preserve">izmantoja </w:t>
      </w:r>
      <w:r w:rsidR="00A16D48" w:rsidRPr="00E7188B">
        <w:rPr>
          <w:rFonts w:ascii="Times New Roman" w:hAnsi="Times New Roman" w:cs="Times New Roman"/>
          <w:sz w:val="24"/>
          <w:szCs w:val="24"/>
        </w:rPr>
        <w:t>citi ieslodzītie. Lai arī iesniedzējam izdevās izvairīties no fiziskas vardarbības, viņš vairākus gadus cīnījās ar diskrimināciju, kas izraisīja ilgstošas garīgas ciešanas.</w:t>
      </w:r>
      <w:r w:rsidR="00F56BE0">
        <w:rPr>
          <w:rFonts w:ascii="Times New Roman" w:hAnsi="Times New Roman" w:cs="Times New Roman"/>
          <w:sz w:val="24"/>
          <w:szCs w:val="24"/>
        </w:rPr>
        <w:t xml:space="preserve"> </w:t>
      </w:r>
      <w:r w:rsidR="00A16D48" w:rsidRPr="00E7188B">
        <w:rPr>
          <w:rFonts w:ascii="Times New Roman" w:hAnsi="Times New Roman" w:cs="Times New Roman"/>
          <w:sz w:val="24"/>
          <w:szCs w:val="24"/>
        </w:rPr>
        <w:lastRenderedPageBreak/>
        <w:t xml:space="preserve">Savukārt </w:t>
      </w:r>
      <w:r w:rsidR="00DB62A5">
        <w:rPr>
          <w:rFonts w:ascii="Times New Roman" w:hAnsi="Times New Roman" w:cs="Times New Roman"/>
          <w:sz w:val="24"/>
          <w:szCs w:val="24"/>
        </w:rPr>
        <w:t>v</w:t>
      </w:r>
      <w:r w:rsidR="00A16D48" w:rsidRPr="00E7188B">
        <w:rPr>
          <w:rFonts w:ascii="Times New Roman" w:hAnsi="Times New Roman" w:cs="Times New Roman"/>
          <w:sz w:val="24"/>
          <w:szCs w:val="24"/>
        </w:rPr>
        <w:t xml:space="preserve">aldība </w:t>
      </w:r>
      <w:r w:rsidR="00DB62A5">
        <w:rPr>
          <w:rFonts w:ascii="Times New Roman" w:hAnsi="Times New Roman" w:cs="Times New Roman"/>
          <w:sz w:val="24"/>
          <w:szCs w:val="24"/>
        </w:rPr>
        <w:t>nenoliedza</w:t>
      </w:r>
      <w:r w:rsidR="00A16D48" w:rsidRPr="00E7188B">
        <w:rPr>
          <w:rFonts w:ascii="Times New Roman" w:hAnsi="Times New Roman" w:cs="Times New Roman"/>
          <w:sz w:val="24"/>
          <w:szCs w:val="24"/>
        </w:rPr>
        <w:t xml:space="preserve">, ka iesniedzējs </w:t>
      </w:r>
      <w:r w:rsidR="00DB62A5">
        <w:rPr>
          <w:rFonts w:ascii="Times New Roman" w:hAnsi="Times New Roman" w:cs="Times New Roman"/>
          <w:sz w:val="24"/>
          <w:szCs w:val="24"/>
        </w:rPr>
        <w:t>piederēja šai “zemākajai kastai”</w:t>
      </w:r>
      <w:r w:rsidR="00A16D48" w:rsidRPr="00E7188B">
        <w:rPr>
          <w:rFonts w:ascii="Times New Roman" w:hAnsi="Times New Roman" w:cs="Times New Roman"/>
          <w:sz w:val="24"/>
          <w:szCs w:val="24"/>
        </w:rPr>
        <w:t xml:space="preserve">, tomēr akcentēja iesniedzēja pienākumu informēt </w:t>
      </w:r>
      <w:r w:rsidR="00DB62A5">
        <w:rPr>
          <w:rFonts w:ascii="Times New Roman" w:hAnsi="Times New Roman" w:cs="Times New Roman"/>
          <w:sz w:val="24"/>
          <w:szCs w:val="24"/>
        </w:rPr>
        <w:t>ieslodzījuma vietas</w:t>
      </w:r>
      <w:r w:rsidR="00A16D48" w:rsidRPr="00E7188B">
        <w:rPr>
          <w:rFonts w:ascii="Times New Roman" w:hAnsi="Times New Roman" w:cs="Times New Roman"/>
          <w:sz w:val="24"/>
          <w:szCs w:val="24"/>
        </w:rPr>
        <w:t xml:space="preserve"> personālu par konkrētiem incidentiem un draudiem</w:t>
      </w:r>
      <w:r w:rsidR="00DB62A5">
        <w:rPr>
          <w:rFonts w:ascii="Times New Roman" w:hAnsi="Times New Roman" w:cs="Times New Roman"/>
          <w:sz w:val="24"/>
          <w:szCs w:val="24"/>
        </w:rPr>
        <w:t>. Tā kā</w:t>
      </w:r>
      <w:r w:rsidR="00A16D48" w:rsidRPr="00E7188B">
        <w:rPr>
          <w:rFonts w:ascii="Times New Roman" w:hAnsi="Times New Roman" w:cs="Times New Roman"/>
          <w:sz w:val="24"/>
          <w:szCs w:val="24"/>
        </w:rPr>
        <w:t xml:space="preserve"> iesniedzējs nebija sniedzis šādu informāciju, valsts iestādes nezināja un nevarēja zināt par sliktas izturēšanās risku</w:t>
      </w:r>
      <w:r w:rsidR="00DB62A5">
        <w:rPr>
          <w:rFonts w:ascii="Times New Roman" w:hAnsi="Times New Roman" w:cs="Times New Roman"/>
          <w:sz w:val="24"/>
          <w:szCs w:val="24"/>
        </w:rPr>
        <w:t xml:space="preserve"> tieši attiecībā pret iesniedzēju</w:t>
      </w:r>
      <w:r w:rsidR="00A16D48" w:rsidRPr="00E7188B">
        <w:rPr>
          <w:rFonts w:ascii="Times New Roman" w:hAnsi="Times New Roman" w:cs="Times New Roman"/>
          <w:sz w:val="24"/>
          <w:szCs w:val="24"/>
        </w:rPr>
        <w:t xml:space="preserve">. Valdības ieskatā, valsts iestādes no savas puses bija izpildījušas savus pienākumus, </w:t>
      </w:r>
      <w:r w:rsidR="00DB62A5">
        <w:rPr>
          <w:rFonts w:ascii="Times New Roman" w:hAnsi="Times New Roman" w:cs="Times New Roman"/>
          <w:sz w:val="24"/>
          <w:szCs w:val="24"/>
        </w:rPr>
        <w:t>turklāt Latvijas regulējums nepārprotami aizliedza jebkādu</w:t>
      </w:r>
      <w:r w:rsidR="00A16D48" w:rsidRPr="00E7188B">
        <w:rPr>
          <w:rFonts w:ascii="Times New Roman" w:hAnsi="Times New Roman" w:cs="Times New Roman"/>
          <w:sz w:val="24"/>
          <w:szCs w:val="24"/>
        </w:rPr>
        <w:t xml:space="preserve"> diskrimināciju, </w:t>
      </w:r>
      <w:r w:rsidR="00DB62A5">
        <w:rPr>
          <w:rFonts w:ascii="Times New Roman" w:hAnsi="Times New Roman" w:cs="Times New Roman"/>
          <w:sz w:val="24"/>
          <w:szCs w:val="24"/>
        </w:rPr>
        <w:t xml:space="preserve">un </w:t>
      </w:r>
      <w:r w:rsidR="00A16D48" w:rsidRPr="00E7188B">
        <w:rPr>
          <w:rFonts w:ascii="Times New Roman" w:hAnsi="Times New Roman" w:cs="Times New Roman"/>
          <w:sz w:val="24"/>
          <w:szCs w:val="24"/>
        </w:rPr>
        <w:t xml:space="preserve">neviens pierādījums </w:t>
      </w:r>
      <w:r w:rsidR="00DB62A5">
        <w:rPr>
          <w:rFonts w:ascii="Times New Roman" w:hAnsi="Times New Roman" w:cs="Times New Roman"/>
          <w:sz w:val="24"/>
          <w:szCs w:val="24"/>
        </w:rPr>
        <w:t xml:space="preserve">lietā </w:t>
      </w:r>
      <w:r w:rsidR="00A16D48" w:rsidRPr="00E7188B">
        <w:rPr>
          <w:rFonts w:ascii="Times New Roman" w:hAnsi="Times New Roman" w:cs="Times New Roman"/>
          <w:sz w:val="24"/>
          <w:szCs w:val="24"/>
        </w:rPr>
        <w:t>neliecin</w:t>
      </w:r>
      <w:r w:rsidR="00DB62A5">
        <w:rPr>
          <w:rFonts w:ascii="Times New Roman" w:hAnsi="Times New Roman" w:cs="Times New Roman"/>
          <w:sz w:val="24"/>
          <w:szCs w:val="24"/>
        </w:rPr>
        <w:t>āja</w:t>
      </w:r>
      <w:r w:rsidR="00A16D48" w:rsidRPr="00E7188B">
        <w:rPr>
          <w:rFonts w:ascii="Times New Roman" w:hAnsi="Times New Roman" w:cs="Times New Roman"/>
          <w:sz w:val="24"/>
          <w:szCs w:val="24"/>
        </w:rPr>
        <w:t xml:space="preserve"> par </w:t>
      </w:r>
      <w:r w:rsidR="00DB62A5">
        <w:rPr>
          <w:rFonts w:ascii="Times New Roman" w:hAnsi="Times New Roman" w:cs="Times New Roman"/>
          <w:sz w:val="24"/>
          <w:szCs w:val="24"/>
        </w:rPr>
        <w:t xml:space="preserve">ieslodzījuma vietu darbinieku </w:t>
      </w:r>
      <w:r w:rsidR="00A16D48" w:rsidRPr="00E7188B">
        <w:rPr>
          <w:rFonts w:ascii="Times New Roman" w:hAnsi="Times New Roman" w:cs="Times New Roman"/>
          <w:sz w:val="24"/>
          <w:szCs w:val="24"/>
        </w:rPr>
        <w:t xml:space="preserve">atšķirīgu attieksmi pret iesniedzēju. </w:t>
      </w:r>
    </w:p>
    <w:p w14:paraId="2A7C5E07" w14:textId="77777777" w:rsidR="00000CF6" w:rsidRPr="00E7188B" w:rsidRDefault="00000CF6" w:rsidP="00BD3395">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0F265567" w14:textId="70FBEC57" w:rsidR="00E7188B" w:rsidRDefault="009B238D"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E7188B">
        <w:rPr>
          <w:rFonts w:ascii="Times New Roman" w:hAnsi="Times New Roman" w:cs="Times New Roman"/>
          <w:color w:val="212529"/>
          <w:sz w:val="24"/>
          <w:szCs w:val="24"/>
          <w:shd w:val="clear" w:color="auto" w:fill="FFFFFF"/>
        </w:rPr>
        <w:t>Tiesa vispirms atgādināja, ka Konvencijas 3.pants paredz valstīm pienākumu ne tikai atturēties no darbībām, kas varētu radīt necilvēcīgu attieksmi, bet arī īstenot nepieciešamos preventīvos pasākumus, lai nodrošinātu personu, kurām atņemta brīvība, fizisko un garīgo neaizskaramību un labbūtību. Citstarp šie pienākumi paredz, ka valstīm, ņemot vērā brīvības atņemšanas soda izciešanas praktiskos aspektus, ir jāveic pasākumi, kas aizsargā ieslodzīto personu grupas, kas ir pakļautas īpašam riskam, ka pret viņiem varētu tikt vērsta vardarbība vai radītas cita veida ciešanas no citu ieslodzīto puses.</w:t>
      </w:r>
      <w:r w:rsidR="005349A1" w:rsidRPr="00E7188B">
        <w:rPr>
          <w:rFonts w:ascii="Times New Roman" w:hAnsi="Times New Roman" w:cs="Times New Roman"/>
          <w:color w:val="212529"/>
          <w:sz w:val="24"/>
          <w:szCs w:val="24"/>
          <w:shd w:val="clear" w:color="auto" w:fill="FFFFFF"/>
        </w:rPr>
        <w:t xml:space="preserve"> Pievēršoties konkrētās lietas faktiem, Tiesa, atsaucoties uz tās secinājumiem lietā </w:t>
      </w:r>
      <w:hyperlink r:id="rId8" w:tgtFrame="_blank" w:history="1">
        <w:r w:rsidR="005349A1" w:rsidRPr="00E7188B">
          <w:rPr>
            <w:rStyle w:val="Hyperlink"/>
            <w:rFonts w:ascii="Times New Roman" w:hAnsi="Times New Roman" w:cs="Times New Roman"/>
            <w:i/>
            <w:iCs/>
            <w:color w:val="000000" w:themeColor="text1"/>
            <w:sz w:val="24"/>
            <w:szCs w:val="24"/>
            <w:u w:val="none"/>
          </w:rPr>
          <w:t>S.P. un citi pret Krieviju</w:t>
        </w:r>
      </w:hyperlink>
      <w:r w:rsidR="005349A1" w:rsidRPr="00E7188B">
        <w:rPr>
          <w:rFonts w:ascii="Times New Roman" w:hAnsi="Times New Roman" w:cs="Times New Roman"/>
          <w:color w:val="212529"/>
          <w:sz w:val="24"/>
          <w:szCs w:val="24"/>
          <w:shd w:val="clear" w:color="auto" w:fill="FFFFFF"/>
        </w:rPr>
        <w:t>,</w:t>
      </w:r>
      <w:r w:rsidR="005349A1" w:rsidRPr="00E7188B">
        <w:rPr>
          <w:rStyle w:val="FootnoteReference"/>
          <w:rFonts w:ascii="Times New Roman" w:hAnsi="Times New Roman" w:cs="Times New Roman"/>
          <w:color w:val="212529"/>
          <w:sz w:val="24"/>
          <w:szCs w:val="24"/>
          <w:shd w:val="clear" w:color="auto" w:fill="FFFFFF"/>
        </w:rPr>
        <w:footnoteReference w:id="4"/>
      </w:r>
      <w:r w:rsidR="005349A1" w:rsidRPr="00E7188B">
        <w:rPr>
          <w:rFonts w:ascii="Times New Roman" w:hAnsi="Times New Roman" w:cs="Times New Roman"/>
          <w:color w:val="212529"/>
          <w:sz w:val="24"/>
          <w:szCs w:val="24"/>
          <w:shd w:val="clear" w:color="auto" w:fill="FFFFFF"/>
        </w:rPr>
        <w:t xml:space="preserve"> norādīja, ka arī šajā lietā tiek apskatīts jautājums par neformālo hierarhiju brīvības atņemšanas vietās. Tiesa atzina, ka uzvedības sistēmu – neformālo hierarhiju – pārbaude ir sarežģīts uzdevums, jo </w:t>
      </w:r>
      <w:r w:rsidR="00DB62A5">
        <w:rPr>
          <w:rFonts w:ascii="Times New Roman" w:hAnsi="Times New Roman" w:cs="Times New Roman"/>
          <w:color w:val="212529"/>
          <w:sz w:val="24"/>
          <w:szCs w:val="24"/>
          <w:shd w:val="clear" w:color="auto" w:fill="FFFFFF"/>
        </w:rPr>
        <w:t>to pamatā ir</w:t>
      </w:r>
      <w:r w:rsidR="005349A1" w:rsidRPr="00E7188B">
        <w:rPr>
          <w:rFonts w:ascii="Times New Roman" w:hAnsi="Times New Roman" w:cs="Times New Roman"/>
          <w:color w:val="212529"/>
          <w:sz w:val="24"/>
          <w:szCs w:val="24"/>
          <w:shd w:val="clear" w:color="auto" w:fill="FFFFFF"/>
        </w:rPr>
        <w:t xml:space="preserve"> ilglaicīgi veidoti uzvedības modeļi, kas ietver vardarbību un rituālistisku un simbolisku pazemojošu izturēšanos starp ieslodzītajiem. Tiesa konstatēja, ka Latvijā laikā</w:t>
      </w:r>
      <w:r w:rsidR="00DB62A5">
        <w:rPr>
          <w:rFonts w:ascii="Times New Roman" w:hAnsi="Times New Roman" w:cs="Times New Roman"/>
          <w:color w:val="212529"/>
          <w:sz w:val="24"/>
          <w:szCs w:val="24"/>
          <w:shd w:val="clear" w:color="auto" w:fill="FFFFFF"/>
        </w:rPr>
        <w:t>,</w:t>
      </w:r>
      <w:r w:rsidR="005349A1" w:rsidRPr="00E7188B">
        <w:rPr>
          <w:rFonts w:ascii="Times New Roman" w:hAnsi="Times New Roman" w:cs="Times New Roman"/>
          <w:color w:val="212529"/>
          <w:sz w:val="24"/>
          <w:szCs w:val="24"/>
          <w:shd w:val="clear" w:color="auto" w:fill="FFFFFF"/>
        </w:rPr>
        <w:t xml:space="preserve"> kad iesniedzējs izcieta brīvības atņemšanas sodu, vismaz divās ieslodzījumu vietās, kurās iesniedzējs tika izmitināts, pastāvēja ieslodzīto neformāla hierarhija. Tiesa secināja arī, ka iesniedzējs šajā sistēmā piederēja pie “zemākās kastas”, vienlaikus </w:t>
      </w:r>
      <w:r w:rsidR="00DB62A5">
        <w:rPr>
          <w:rFonts w:ascii="Times New Roman" w:hAnsi="Times New Roman" w:cs="Times New Roman"/>
          <w:color w:val="212529"/>
          <w:sz w:val="24"/>
          <w:szCs w:val="24"/>
          <w:shd w:val="clear" w:color="auto" w:fill="FFFFFF"/>
        </w:rPr>
        <w:t>atzīmējot</w:t>
      </w:r>
      <w:r w:rsidR="005349A1" w:rsidRPr="00E7188B">
        <w:rPr>
          <w:rFonts w:ascii="Times New Roman" w:hAnsi="Times New Roman" w:cs="Times New Roman"/>
          <w:color w:val="212529"/>
          <w:sz w:val="24"/>
          <w:szCs w:val="24"/>
          <w:shd w:val="clear" w:color="auto" w:fill="FFFFFF"/>
        </w:rPr>
        <w:t xml:space="preserve">, ka pret iesniedzēju no valsts amatpersonu vai citu ieslodzīto puses nekad </w:t>
      </w:r>
      <w:r w:rsidR="00DB62A5">
        <w:rPr>
          <w:rFonts w:ascii="Times New Roman" w:hAnsi="Times New Roman" w:cs="Times New Roman"/>
          <w:color w:val="212529"/>
          <w:sz w:val="24"/>
          <w:szCs w:val="24"/>
          <w:shd w:val="clear" w:color="auto" w:fill="FFFFFF"/>
        </w:rPr>
        <w:t>nebija</w:t>
      </w:r>
      <w:r w:rsidR="005349A1" w:rsidRPr="00E7188B">
        <w:rPr>
          <w:rFonts w:ascii="Times New Roman" w:hAnsi="Times New Roman" w:cs="Times New Roman"/>
          <w:color w:val="212529"/>
          <w:sz w:val="24"/>
          <w:szCs w:val="24"/>
          <w:shd w:val="clear" w:color="auto" w:fill="FFFFFF"/>
        </w:rPr>
        <w:t xml:space="preserve"> vērsta vardarbība, ne arī viņš jebkad </w:t>
      </w:r>
      <w:r w:rsidR="00DB62A5">
        <w:rPr>
          <w:rFonts w:ascii="Times New Roman" w:hAnsi="Times New Roman" w:cs="Times New Roman"/>
          <w:color w:val="212529"/>
          <w:sz w:val="24"/>
          <w:szCs w:val="24"/>
          <w:shd w:val="clear" w:color="auto" w:fill="FFFFFF"/>
        </w:rPr>
        <w:t>bija</w:t>
      </w:r>
      <w:r w:rsidR="005349A1" w:rsidRPr="00E7188B">
        <w:rPr>
          <w:rFonts w:ascii="Times New Roman" w:hAnsi="Times New Roman" w:cs="Times New Roman"/>
          <w:color w:val="212529"/>
          <w:sz w:val="24"/>
          <w:szCs w:val="24"/>
          <w:shd w:val="clear" w:color="auto" w:fill="FFFFFF"/>
        </w:rPr>
        <w:t xml:space="preserve"> pakļauts vardarbības draudiem. Tomēr tā kā iesniedzējs bija pietiekami pamatojis, ka piederēja </w:t>
      </w:r>
      <w:r w:rsidR="00DB62A5">
        <w:rPr>
          <w:rFonts w:ascii="Times New Roman" w:hAnsi="Times New Roman" w:cs="Times New Roman"/>
          <w:color w:val="212529"/>
          <w:sz w:val="24"/>
          <w:szCs w:val="24"/>
          <w:shd w:val="clear" w:color="auto" w:fill="FFFFFF"/>
        </w:rPr>
        <w:t xml:space="preserve">neformālās hierarhijas </w:t>
      </w:r>
      <w:r w:rsidR="005349A1" w:rsidRPr="00E7188B">
        <w:rPr>
          <w:rFonts w:ascii="Times New Roman" w:hAnsi="Times New Roman" w:cs="Times New Roman"/>
          <w:color w:val="212529"/>
          <w:sz w:val="24"/>
          <w:szCs w:val="24"/>
          <w:shd w:val="clear" w:color="auto" w:fill="FFFFFF"/>
        </w:rPr>
        <w:t>“zemākajai kastai” un ieslodzījuma vietās, kur viņš izcieta sodu, pastāvēja neformālā hierarhija, Tiesa secināja, ka vienīgais jautājums, kas lietā jāizskata, bija, vai neformālās hierarhijas pastāvēšana kā tāda veido Konvencijas 3.panta pārkāpumu.</w:t>
      </w:r>
    </w:p>
    <w:p w14:paraId="3DCBDFAF" w14:textId="77777777" w:rsidR="00E7188B" w:rsidRPr="00E7188B" w:rsidRDefault="00E7188B" w:rsidP="00BD3395">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360B7381" w14:textId="5E4BC216" w:rsidR="00E7188B" w:rsidRPr="00E7188B" w:rsidRDefault="00E7188B" w:rsidP="00BD3395">
      <w:pPr>
        <w:pStyle w:val="ListParagraph"/>
        <w:spacing w:after="0" w:line="240" w:lineRule="auto"/>
        <w:ind w:left="0" w:right="46"/>
        <w:jc w:val="both"/>
        <w:rPr>
          <w:rFonts w:ascii="Times New Roman" w:hAnsi="Times New Roman" w:cs="Times New Roman"/>
          <w:color w:val="212529"/>
          <w:sz w:val="24"/>
          <w:szCs w:val="24"/>
        </w:rPr>
      </w:pPr>
      <w:r w:rsidRPr="00E7188B">
        <w:rPr>
          <w:rFonts w:ascii="Times New Roman" w:hAnsi="Times New Roman" w:cs="Times New Roman"/>
          <w:color w:val="212529"/>
          <w:sz w:val="24"/>
          <w:szCs w:val="24"/>
        </w:rPr>
        <w:t>Izvērtējot to, vai iesniedzējs tika pakļauts attieksmei, kas ir pretrunā ar Konvencijas 3.pantu, Tiesa norādīja, ka, lai gan nelabvēlīgajai attieksmei ir jāsasniedz minimālais aizskāruma līmenis, tas ir pārsniegts situācijās, kurās tiek grauta cilvēka cieņa, kā arī situācijās, kurās persona baidās no tā, ka pret viņu varētu tikt vērsta vardarbība, jo īpaši, ja persona ir pakļauta īpašam riskam. Tiesa konstatēja, ka, lai gan iesniedzējs netika pakļauts nelabvēlīgajām sekām, kas izriet no neformālas hierarhijas noteikumu pārkāpšanas, fakts, ka iesniedzējam bija jāpakļaujas šīs hierarhijas noteikumiem, pats par sevi bija pietiekams pamats uzskatīt, ka iesniedzēju šī sistēma aizskāra un viņš tika pakļauts attieksmei, kas ir pretrunā ar Konvencijas 3.pantu. Tiesa uzsvēra, ka iesniedzēja gadiem ilgā fiziskā un sociālā segregācija sasaistē ar ierobežotu pieeju ieslodzījuma vietas nodrošinātajiem pamata resursiem, kā arī liegumu uzturēt cilvēcisko kontaktu</w:t>
      </w:r>
      <w:r w:rsidR="0092588D">
        <w:rPr>
          <w:rFonts w:ascii="Times New Roman" w:hAnsi="Times New Roman" w:cs="Times New Roman"/>
          <w:color w:val="212529"/>
          <w:sz w:val="24"/>
          <w:szCs w:val="24"/>
        </w:rPr>
        <w:t>,</w:t>
      </w:r>
      <w:r w:rsidRPr="00E7188B">
        <w:rPr>
          <w:rFonts w:ascii="Times New Roman" w:hAnsi="Times New Roman" w:cs="Times New Roman"/>
          <w:color w:val="212529"/>
          <w:sz w:val="24"/>
          <w:szCs w:val="24"/>
        </w:rPr>
        <w:t xml:space="preserve"> pakļāva iesniedzēju trauksmei, kas pārsniedza brīvības atņemšanai raksturīgo ciešanu līmeni</w:t>
      </w:r>
      <w:r>
        <w:rPr>
          <w:rFonts w:ascii="Times New Roman" w:hAnsi="Times New Roman" w:cs="Times New Roman"/>
          <w:color w:val="212529"/>
          <w:sz w:val="24"/>
          <w:szCs w:val="24"/>
        </w:rPr>
        <w:t xml:space="preserve">. </w:t>
      </w:r>
      <w:r w:rsidRPr="00E7188B">
        <w:rPr>
          <w:rFonts w:ascii="Times New Roman" w:hAnsi="Times New Roman" w:cs="Times New Roman"/>
          <w:color w:val="212529"/>
          <w:sz w:val="24"/>
          <w:szCs w:val="24"/>
        </w:rPr>
        <w:t>Tālāk Tiesa pievērsās konkrētiem pasākumiem, kas</w:t>
      </w:r>
      <w:r w:rsidR="00DB62A5">
        <w:rPr>
          <w:rFonts w:ascii="Times New Roman" w:hAnsi="Times New Roman" w:cs="Times New Roman"/>
          <w:color w:val="212529"/>
          <w:sz w:val="24"/>
          <w:szCs w:val="24"/>
        </w:rPr>
        <w:t xml:space="preserve"> </w:t>
      </w:r>
      <w:r w:rsidRPr="00E7188B">
        <w:rPr>
          <w:rFonts w:ascii="Times New Roman" w:hAnsi="Times New Roman" w:cs="Times New Roman"/>
          <w:color w:val="212529"/>
          <w:sz w:val="24"/>
          <w:szCs w:val="24"/>
        </w:rPr>
        <w:t xml:space="preserve">bija nepieciešami, lai </w:t>
      </w:r>
      <w:r w:rsidR="00DB62A5">
        <w:rPr>
          <w:rFonts w:ascii="Times New Roman" w:hAnsi="Times New Roman" w:cs="Times New Roman"/>
          <w:color w:val="212529"/>
          <w:sz w:val="24"/>
          <w:szCs w:val="24"/>
        </w:rPr>
        <w:t xml:space="preserve">valsts </w:t>
      </w:r>
      <w:r w:rsidRPr="00E7188B">
        <w:rPr>
          <w:rFonts w:ascii="Times New Roman" w:hAnsi="Times New Roman" w:cs="Times New Roman"/>
          <w:color w:val="212529"/>
          <w:sz w:val="24"/>
          <w:szCs w:val="24"/>
        </w:rPr>
        <w:t xml:space="preserve">aizsargātu iesniedzēju. Tiesa uzskatīja, ka, ievērojot to, ka vairākas valsts iestādes apzinājās, ka Latvijas ieslodzījuma vietās pastāv neformāla hierarhija, tās nebija </w:t>
      </w:r>
      <w:r w:rsidR="0092588D">
        <w:rPr>
          <w:rFonts w:ascii="Times New Roman" w:hAnsi="Times New Roman" w:cs="Times New Roman"/>
          <w:color w:val="212529"/>
          <w:sz w:val="24"/>
          <w:szCs w:val="24"/>
        </w:rPr>
        <w:t xml:space="preserve">pietiekami </w:t>
      </w:r>
      <w:r w:rsidRPr="00E7188B">
        <w:rPr>
          <w:rFonts w:ascii="Times New Roman" w:hAnsi="Times New Roman" w:cs="Times New Roman"/>
          <w:color w:val="212529"/>
          <w:sz w:val="24"/>
          <w:szCs w:val="24"/>
        </w:rPr>
        <w:t xml:space="preserve">rīkojušās, lai mazinātu iesniedzējam radīto risku un novērstu neformālo hierarhiju kā tādu. Tā kā </w:t>
      </w:r>
      <w:r w:rsidRPr="00E7188B">
        <w:rPr>
          <w:rFonts w:ascii="Times New Roman" w:hAnsi="Times New Roman" w:cs="Times New Roman"/>
          <w:color w:val="212529"/>
          <w:sz w:val="24"/>
          <w:szCs w:val="24"/>
        </w:rPr>
        <w:lastRenderedPageBreak/>
        <w:t xml:space="preserve">neformālā hierarhija ir sistēmiska problēma, </w:t>
      </w:r>
      <w:r w:rsidR="00DB62A5">
        <w:rPr>
          <w:rFonts w:ascii="Times New Roman" w:hAnsi="Times New Roman" w:cs="Times New Roman"/>
          <w:color w:val="212529"/>
          <w:sz w:val="24"/>
          <w:szCs w:val="24"/>
        </w:rPr>
        <w:t xml:space="preserve">Tiesa uzsvēra, ka </w:t>
      </w:r>
      <w:r w:rsidRPr="00E7188B">
        <w:rPr>
          <w:rFonts w:ascii="Times New Roman" w:hAnsi="Times New Roman" w:cs="Times New Roman"/>
          <w:color w:val="212529"/>
          <w:sz w:val="24"/>
          <w:szCs w:val="24"/>
        </w:rPr>
        <w:t>iesniedzēja pārvešana uz citām kamerām vai ieslodzījuma vietām nerisināja un nevarētu risināt iesniedzēja sūdzības pamatā esošo problēmu. Tiesas ieskatā, valsts iestāžu iejaukšanās šajās hierarhijās līdz šim ir bijusi individuāla rakstura, taču, nepastāvot visaptverošai stratēģijai tam</w:t>
      </w:r>
      <w:r w:rsidR="0092588D">
        <w:rPr>
          <w:rFonts w:ascii="Times New Roman" w:hAnsi="Times New Roman" w:cs="Times New Roman"/>
          <w:color w:val="212529"/>
          <w:sz w:val="24"/>
          <w:szCs w:val="24"/>
        </w:rPr>
        <w:t>,</w:t>
      </w:r>
      <w:r w:rsidRPr="00E7188B">
        <w:rPr>
          <w:rFonts w:ascii="Times New Roman" w:hAnsi="Times New Roman" w:cs="Times New Roman"/>
          <w:color w:val="212529"/>
          <w:sz w:val="24"/>
          <w:szCs w:val="24"/>
        </w:rPr>
        <w:t xml:space="preserve"> kā risināt problēmas būtību, Latvijas iestādes nerīkojās pietiekami, lai novērstu riskus, kas saistīti ar iesniedzēja atrašanos neformālās hierarhijas “zemākajā kastā”. Tādēļ Tiesa konstatēja Konvencijas 3.panta pārkāpumu. </w:t>
      </w:r>
      <w:r w:rsidR="0092588D">
        <w:rPr>
          <w:rFonts w:ascii="Times New Roman" w:hAnsi="Times New Roman" w:cs="Times New Roman"/>
          <w:color w:val="212529"/>
          <w:sz w:val="24"/>
          <w:szCs w:val="24"/>
        </w:rPr>
        <w:t>Sekojoši T</w:t>
      </w:r>
      <w:r w:rsidRPr="00E7188B">
        <w:rPr>
          <w:rFonts w:ascii="Times New Roman" w:hAnsi="Times New Roman" w:cs="Times New Roman"/>
          <w:color w:val="212529"/>
          <w:sz w:val="24"/>
          <w:szCs w:val="24"/>
        </w:rPr>
        <w:t xml:space="preserve">iesa uzskatīja, ka, ņemot vērā tās secinājumus par Konvencijas 3.panta pārkāpumu, nebija nepieciešams izskatīt iesniedzēja sūdzību par Konvencijas 14.panta pārkāpumu atsevišķi. </w:t>
      </w:r>
    </w:p>
    <w:p w14:paraId="6A210820" w14:textId="77777777" w:rsidR="00E7188B" w:rsidRPr="00E7188B" w:rsidRDefault="00E7188B" w:rsidP="00BD3395">
      <w:pPr>
        <w:pStyle w:val="ListParagraph"/>
        <w:spacing w:after="0" w:line="240" w:lineRule="auto"/>
        <w:ind w:left="0" w:right="46"/>
        <w:jc w:val="both"/>
        <w:rPr>
          <w:rFonts w:ascii="Times New Roman" w:hAnsi="Times New Roman" w:cs="Times New Roman"/>
          <w:color w:val="212529"/>
          <w:sz w:val="20"/>
          <w:szCs w:val="20"/>
        </w:rPr>
      </w:pPr>
    </w:p>
    <w:p w14:paraId="3594809D" w14:textId="58AC2CFC" w:rsidR="009B238D" w:rsidRPr="00E7188B" w:rsidRDefault="00E7188B"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E7188B">
        <w:rPr>
          <w:rFonts w:ascii="Times New Roman" w:hAnsi="Times New Roman" w:cs="Times New Roman"/>
          <w:color w:val="212529"/>
          <w:sz w:val="24"/>
          <w:szCs w:val="24"/>
        </w:rPr>
        <w:t>Noslēgumā Tiesa, atgādinot no Konvencijas 46.panta izrietošos pienākumus un ievērojot to, ka pārkāpumu veidoja sistēmiska problēma Latvijas ieslodzījuma vietās, iekļāva norādi, ka Latvijai, lai novērstu līdzīgu pārkāpumu atkārtošanos, ir jāveic pasākumi, ar kuriem tiktu novērsta spriedumā identificētā sistēmiskā problēma</w:t>
      </w:r>
      <w:r w:rsidR="00D4582A">
        <w:rPr>
          <w:rFonts w:ascii="Times New Roman" w:hAnsi="Times New Roman" w:cs="Times New Roman"/>
          <w:color w:val="212529"/>
          <w:sz w:val="24"/>
          <w:szCs w:val="24"/>
        </w:rPr>
        <w:t>, kā arī Latvijas tiesām ir pienākums turpmāk ņemt vērā Tiesas spriedum</w:t>
      </w:r>
      <w:r w:rsidR="00C52C39">
        <w:rPr>
          <w:rFonts w:ascii="Times New Roman" w:hAnsi="Times New Roman" w:cs="Times New Roman"/>
          <w:color w:val="212529"/>
          <w:sz w:val="24"/>
          <w:szCs w:val="24"/>
        </w:rPr>
        <w:t>ā</w:t>
      </w:r>
      <w:r w:rsidR="00D4582A">
        <w:rPr>
          <w:rFonts w:ascii="Times New Roman" w:hAnsi="Times New Roman" w:cs="Times New Roman"/>
          <w:color w:val="212529"/>
          <w:sz w:val="24"/>
          <w:szCs w:val="24"/>
        </w:rPr>
        <w:t xml:space="preserve"> izdarītās atziņas un metodoloģiju.</w:t>
      </w:r>
    </w:p>
    <w:p w14:paraId="532A4BF5" w14:textId="0941870A" w:rsidR="00CF139D" w:rsidRDefault="00CF139D" w:rsidP="00BD3395">
      <w:pPr>
        <w:pStyle w:val="ListParagraph"/>
        <w:spacing w:after="0" w:line="240" w:lineRule="auto"/>
        <w:ind w:left="0" w:right="46"/>
        <w:jc w:val="both"/>
        <w:rPr>
          <w:rFonts w:ascii="Times New Roman" w:hAnsi="Times New Roman" w:cs="Times New Roman"/>
          <w:sz w:val="20"/>
          <w:szCs w:val="20"/>
        </w:rPr>
      </w:pPr>
    </w:p>
    <w:p w14:paraId="31E62E60" w14:textId="7034B800" w:rsidR="008978B7" w:rsidRDefault="008978B7" w:rsidP="00BD3395">
      <w:pPr>
        <w:pStyle w:val="ListParagraph"/>
        <w:spacing w:after="0" w:line="240" w:lineRule="auto"/>
        <w:ind w:left="0" w:right="46"/>
        <w:jc w:val="both"/>
        <w:rPr>
          <w:rFonts w:ascii="Times New Roman" w:hAnsi="Times New Roman" w:cs="Times New Roman"/>
          <w:sz w:val="24"/>
          <w:szCs w:val="24"/>
          <w:u w:val="single"/>
        </w:rPr>
      </w:pPr>
      <w:r w:rsidRPr="008978B7">
        <w:rPr>
          <w:rFonts w:ascii="Times New Roman" w:hAnsi="Times New Roman" w:cs="Times New Roman"/>
          <w:sz w:val="24"/>
          <w:szCs w:val="24"/>
          <w:u w:val="single"/>
        </w:rPr>
        <w:t>Piešķirtā kompensācija:</w:t>
      </w:r>
    </w:p>
    <w:p w14:paraId="3183CD0A" w14:textId="285DC7FC" w:rsidR="008978B7" w:rsidRPr="00BD3395" w:rsidRDefault="008978B7" w:rsidP="00BD3395">
      <w:pPr>
        <w:pStyle w:val="ListParagraph"/>
        <w:spacing w:after="0" w:line="240" w:lineRule="auto"/>
        <w:ind w:left="0" w:right="46"/>
        <w:jc w:val="both"/>
        <w:rPr>
          <w:rFonts w:ascii="Times New Roman" w:hAnsi="Times New Roman" w:cs="Times New Roman"/>
          <w:sz w:val="20"/>
          <w:szCs w:val="20"/>
        </w:rPr>
      </w:pPr>
    </w:p>
    <w:p w14:paraId="30CDCFBC" w14:textId="0949FFDF" w:rsidR="008978B7" w:rsidRPr="008978B7" w:rsidRDefault="008978B7" w:rsidP="00BD3395">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Ņemot vērā, ka iesniedzējs šajā lietā nebija lūdzis piešķirt viņam taisnīgu atlīdzību, Tiesa tādu nepiešķīra.</w:t>
      </w:r>
    </w:p>
    <w:p w14:paraId="6E505BF7" w14:textId="77777777" w:rsidR="008978B7" w:rsidRPr="00E45378" w:rsidRDefault="008978B7" w:rsidP="00BD3395">
      <w:pPr>
        <w:pStyle w:val="ListParagraph"/>
        <w:spacing w:after="0" w:line="240" w:lineRule="auto"/>
        <w:ind w:left="0" w:right="46"/>
        <w:jc w:val="both"/>
        <w:rPr>
          <w:rFonts w:ascii="Times New Roman" w:hAnsi="Times New Roman" w:cs="Times New Roman"/>
          <w:sz w:val="20"/>
          <w:szCs w:val="20"/>
        </w:rPr>
      </w:pPr>
    </w:p>
    <w:p w14:paraId="5527D499" w14:textId="77777777" w:rsidR="00C70DE8" w:rsidRDefault="00CF139D" w:rsidP="00BD3395">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36F9B9B3" w14:textId="77777777" w:rsidR="00C70DE8" w:rsidRPr="0092588D" w:rsidRDefault="00C70DE8" w:rsidP="00BD3395">
      <w:pPr>
        <w:pStyle w:val="ListParagraph"/>
        <w:spacing w:after="0" w:line="240" w:lineRule="auto"/>
        <w:ind w:left="0" w:right="46"/>
        <w:jc w:val="both"/>
        <w:rPr>
          <w:rFonts w:ascii="Times New Roman" w:hAnsi="Times New Roman" w:cs="Times New Roman"/>
          <w:sz w:val="20"/>
          <w:szCs w:val="20"/>
        </w:rPr>
      </w:pPr>
    </w:p>
    <w:p w14:paraId="2434DE4E" w14:textId="1DA22630" w:rsidR="00CF139D" w:rsidRPr="00C70DE8" w:rsidRDefault="008E052E" w:rsidP="00BD3395">
      <w:pPr>
        <w:pStyle w:val="ListParagraph"/>
        <w:spacing w:after="0" w:line="240" w:lineRule="auto"/>
        <w:ind w:left="0" w:right="46"/>
        <w:jc w:val="both"/>
        <w:rPr>
          <w:rFonts w:ascii="Times New Roman" w:hAnsi="Times New Roman" w:cs="Times New Roman"/>
          <w:sz w:val="24"/>
          <w:szCs w:val="24"/>
          <w:u w:val="single"/>
        </w:rPr>
      </w:pPr>
      <w:r>
        <w:rPr>
          <w:rFonts w:ascii="Times New Roman" w:hAnsi="Times New Roman" w:cs="Times New Roman"/>
          <w:sz w:val="24"/>
          <w:szCs w:val="24"/>
        </w:rPr>
        <w:t xml:space="preserve">Spriedums </w:t>
      </w:r>
      <w:r w:rsidR="00BB3267">
        <w:rPr>
          <w:rFonts w:ascii="Times New Roman" w:hAnsi="Times New Roman" w:cs="Times New Roman"/>
          <w:sz w:val="24"/>
          <w:szCs w:val="24"/>
        </w:rPr>
        <w:t>pasludināts</w:t>
      </w:r>
      <w:r w:rsidR="003C04BE">
        <w:rPr>
          <w:rFonts w:ascii="Times New Roman" w:hAnsi="Times New Roman" w:cs="Times New Roman"/>
          <w:sz w:val="24"/>
          <w:szCs w:val="24"/>
        </w:rPr>
        <w:t xml:space="preserve"> 2024.gada 11.janvārī un </w:t>
      </w:r>
      <w:r>
        <w:rPr>
          <w:rFonts w:ascii="Times New Roman" w:hAnsi="Times New Roman" w:cs="Times New Roman"/>
          <w:sz w:val="24"/>
          <w:szCs w:val="24"/>
        </w:rPr>
        <w:t xml:space="preserve">stājās spēkā 2024.gada </w:t>
      </w:r>
      <w:r w:rsidR="00E7188B">
        <w:rPr>
          <w:rFonts w:ascii="Times New Roman" w:hAnsi="Times New Roman" w:cs="Times New Roman"/>
          <w:sz w:val="24"/>
          <w:szCs w:val="24"/>
        </w:rPr>
        <w:t>11</w:t>
      </w:r>
      <w:r>
        <w:rPr>
          <w:rFonts w:ascii="Times New Roman" w:hAnsi="Times New Roman" w:cs="Times New Roman"/>
          <w:sz w:val="24"/>
          <w:szCs w:val="24"/>
        </w:rPr>
        <w:t xml:space="preserve">.aprīlī. </w:t>
      </w:r>
    </w:p>
    <w:p w14:paraId="226E6D65" w14:textId="77777777" w:rsidR="00B6678E" w:rsidRPr="0092588D" w:rsidRDefault="00B6678E" w:rsidP="00BD3395">
      <w:pPr>
        <w:pStyle w:val="ListParagraph"/>
        <w:spacing w:after="0" w:line="240" w:lineRule="auto"/>
        <w:ind w:left="0" w:right="46"/>
        <w:jc w:val="both"/>
        <w:rPr>
          <w:rFonts w:ascii="Times New Roman" w:hAnsi="Times New Roman" w:cs="Times New Roman"/>
          <w:sz w:val="20"/>
          <w:szCs w:val="20"/>
        </w:rPr>
      </w:pPr>
    </w:p>
    <w:p w14:paraId="5FE5E8B0" w14:textId="38D79D8E" w:rsidR="004D2D85" w:rsidRDefault="00496809" w:rsidP="00BD3395">
      <w:pPr>
        <w:pStyle w:val="ListParagraph"/>
        <w:numPr>
          <w:ilvl w:val="0"/>
          <w:numId w:val="9"/>
        </w:numPr>
        <w:spacing w:after="0" w:line="240" w:lineRule="auto"/>
        <w:ind w:right="57" w:hanging="284"/>
        <w:jc w:val="both"/>
        <w:rPr>
          <w:rFonts w:ascii="Times New Roman" w:hAnsi="Times New Roman" w:cs="Times New Roman"/>
          <w:color w:val="000000" w:themeColor="text1"/>
          <w:sz w:val="24"/>
          <w:szCs w:val="24"/>
          <w:shd w:val="clear" w:color="auto" w:fill="FFFFFF"/>
        </w:rPr>
      </w:pPr>
      <w:r w:rsidRPr="004D2D85">
        <w:rPr>
          <w:rFonts w:ascii="Times New Roman" w:hAnsi="Times New Roman" w:cs="Times New Roman"/>
          <w:color w:val="000000" w:themeColor="text1"/>
          <w:sz w:val="24"/>
          <w:szCs w:val="20"/>
        </w:rPr>
        <w:t xml:space="preserve">Lietā </w:t>
      </w:r>
      <w:proofErr w:type="spellStart"/>
      <w:r w:rsidRPr="004D2D85">
        <w:rPr>
          <w:rFonts w:ascii="Times New Roman" w:hAnsi="Times New Roman" w:cs="Times New Roman"/>
          <w:b/>
          <w:i/>
          <w:color w:val="000000" w:themeColor="text1"/>
          <w:sz w:val="24"/>
          <w:szCs w:val="20"/>
        </w:rPr>
        <w:t>Maļinovskis</w:t>
      </w:r>
      <w:proofErr w:type="spellEnd"/>
      <w:r w:rsidRPr="004D2D85">
        <w:rPr>
          <w:rFonts w:ascii="Times New Roman" w:hAnsi="Times New Roman" w:cs="Times New Roman"/>
          <w:b/>
          <w:i/>
          <w:color w:val="000000" w:themeColor="text1"/>
          <w:sz w:val="24"/>
          <w:szCs w:val="20"/>
        </w:rPr>
        <w:t xml:space="preserve"> pret Latviju</w:t>
      </w:r>
      <w:r w:rsidRPr="00375752">
        <w:rPr>
          <w:rStyle w:val="FootnoteReference"/>
          <w:rFonts w:ascii="Times New Roman" w:hAnsi="Times New Roman" w:cs="Times New Roman"/>
          <w:bCs/>
          <w:iCs/>
          <w:color w:val="000000" w:themeColor="text1"/>
          <w:sz w:val="24"/>
          <w:szCs w:val="20"/>
        </w:rPr>
        <w:footnoteReference w:id="5"/>
      </w:r>
      <w:r w:rsidRPr="00375752">
        <w:rPr>
          <w:rFonts w:ascii="Times New Roman" w:hAnsi="Times New Roman" w:cs="Times New Roman"/>
          <w:bCs/>
          <w:color w:val="000000" w:themeColor="text1"/>
          <w:sz w:val="24"/>
          <w:szCs w:val="20"/>
        </w:rPr>
        <w:t xml:space="preserve"> </w:t>
      </w:r>
      <w:r w:rsidRPr="004D2D85">
        <w:rPr>
          <w:rFonts w:ascii="Times New Roman" w:hAnsi="Times New Roman" w:cs="Times New Roman"/>
          <w:color w:val="000000" w:themeColor="text1"/>
          <w:sz w:val="24"/>
          <w:szCs w:val="20"/>
        </w:rPr>
        <w:t>savā 2019.gada 14.augusta sūdzībā Tiesai iesniedzējs apgalvoja, ka 2013.gada 30.janvārī Rīgas Centrālcietuma amatpersonas</w:t>
      </w:r>
      <w:r w:rsidR="004D2D85" w:rsidRPr="004D2D85">
        <w:rPr>
          <w:rFonts w:ascii="Times New Roman" w:hAnsi="Times New Roman" w:cs="Times New Roman"/>
          <w:color w:val="000000" w:themeColor="text1"/>
          <w:sz w:val="24"/>
          <w:szCs w:val="20"/>
        </w:rPr>
        <w:t xml:space="preserve">, </w:t>
      </w:r>
      <w:r w:rsidR="002D420F">
        <w:rPr>
          <w:rFonts w:ascii="Times New Roman" w:hAnsi="Times New Roman" w:cs="Times New Roman"/>
          <w:color w:val="000000" w:themeColor="text1"/>
          <w:sz w:val="24"/>
          <w:szCs w:val="20"/>
        </w:rPr>
        <w:t xml:space="preserve">brīdī, </w:t>
      </w:r>
      <w:r w:rsidR="004D2D85" w:rsidRPr="004D2D85">
        <w:rPr>
          <w:rFonts w:ascii="Times New Roman" w:hAnsi="Times New Roman" w:cs="Times New Roman"/>
          <w:color w:val="000000" w:themeColor="text1"/>
          <w:sz w:val="24"/>
          <w:szCs w:val="20"/>
        </w:rPr>
        <w:t>kad iesniedzējs pastaigas laikā mēģināja pacelt paciņu</w:t>
      </w:r>
      <w:r w:rsidR="004D2D85" w:rsidRPr="004D2D85">
        <w:rPr>
          <w:rFonts w:ascii="Times New Roman" w:hAnsi="Times New Roman" w:cs="Times New Roman"/>
          <w:color w:val="000000" w:themeColor="text1"/>
          <w:sz w:val="24"/>
          <w:szCs w:val="24"/>
        </w:rPr>
        <w:t xml:space="preserve">, ko no loga </w:t>
      </w:r>
      <w:r w:rsidR="00737909">
        <w:rPr>
          <w:rFonts w:ascii="Times New Roman" w:hAnsi="Times New Roman" w:cs="Times New Roman"/>
          <w:color w:val="000000" w:themeColor="text1"/>
          <w:sz w:val="24"/>
          <w:szCs w:val="24"/>
        </w:rPr>
        <w:t xml:space="preserve">bija </w:t>
      </w:r>
      <w:r w:rsidR="004D2D85" w:rsidRPr="004D2D85">
        <w:rPr>
          <w:rFonts w:ascii="Times New Roman" w:hAnsi="Times New Roman" w:cs="Times New Roman"/>
          <w:color w:val="000000" w:themeColor="text1"/>
          <w:sz w:val="24"/>
          <w:szCs w:val="24"/>
        </w:rPr>
        <w:t xml:space="preserve">izmetis cits ieslodzītais, </w:t>
      </w:r>
      <w:r w:rsidRPr="004D2D85">
        <w:rPr>
          <w:rFonts w:ascii="Times New Roman" w:hAnsi="Times New Roman" w:cs="Times New Roman"/>
          <w:color w:val="000000" w:themeColor="text1"/>
          <w:sz w:val="24"/>
          <w:szCs w:val="24"/>
        </w:rPr>
        <w:t xml:space="preserve">pielietoja pret viņu pārmērīgu fizisku spēku, nodarot viņam miesas bojājumus. </w:t>
      </w:r>
      <w:bookmarkStart w:id="0" w:name="facts_arrest_110915"/>
      <w:r w:rsidR="004D2D85" w:rsidRPr="004D2D85">
        <w:rPr>
          <w:rFonts w:ascii="Times New Roman" w:hAnsi="Times New Roman" w:cs="Times New Roman"/>
          <w:color w:val="000000" w:themeColor="text1"/>
          <w:sz w:val="24"/>
          <w:szCs w:val="24"/>
          <w:shd w:val="clear" w:color="auto" w:fill="FFFFFF"/>
        </w:rPr>
        <w:t xml:space="preserve">Tajā pašā dienā iesniedzēju apsekoja cietuma ārsta palīdze, konstatējot sasitumus un skrambas. 2013.gada 31.janvārī iesniedzēju nogādāja citā </w:t>
      </w:r>
      <w:r w:rsidR="00737909">
        <w:rPr>
          <w:rFonts w:ascii="Times New Roman" w:hAnsi="Times New Roman" w:cs="Times New Roman"/>
          <w:color w:val="000000" w:themeColor="text1"/>
          <w:sz w:val="24"/>
          <w:szCs w:val="24"/>
          <w:shd w:val="clear" w:color="auto" w:fill="FFFFFF"/>
        </w:rPr>
        <w:t>ieslodzījuma vietā</w:t>
      </w:r>
      <w:r w:rsidR="004D2D85" w:rsidRPr="004D2D85">
        <w:rPr>
          <w:rFonts w:ascii="Times New Roman" w:hAnsi="Times New Roman" w:cs="Times New Roman"/>
          <w:color w:val="000000" w:themeColor="text1"/>
          <w:sz w:val="24"/>
          <w:szCs w:val="24"/>
          <w:shd w:val="clear" w:color="auto" w:fill="FFFFFF"/>
        </w:rPr>
        <w:t>, kur viņu apsekoja medicīnas daļā, konstatējot deguna kaula lūzumu.</w:t>
      </w:r>
      <w:bookmarkEnd w:id="0"/>
      <w:r w:rsidR="004D2D85">
        <w:rPr>
          <w:rFonts w:ascii="Times New Roman" w:hAnsi="Times New Roman" w:cs="Times New Roman"/>
          <w:color w:val="000000" w:themeColor="text1"/>
          <w:sz w:val="24"/>
          <w:szCs w:val="24"/>
          <w:shd w:val="clear" w:color="auto" w:fill="FFFFFF"/>
        </w:rPr>
        <w:t xml:space="preserve"> </w:t>
      </w:r>
    </w:p>
    <w:p w14:paraId="6BD0B3C5" w14:textId="77777777" w:rsidR="004D2D85" w:rsidRPr="003545E3" w:rsidRDefault="004D2D85" w:rsidP="00BD3395">
      <w:pPr>
        <w:pStyle w:val="ListParagraph"/>
        <w:spacing w:after="0" w:line="240" w:lineRule="auto"/>
        <w:ind w:left="0" w:right="57"/>
        <w:jc w:val="both"/>
        <w:rPr>
          <w:rFonts w:ascii="Times New Roman" w:hAnsi="Times New Roman" w:cs="Times New Roman"/>
          <w:color w:val="000000" w:themeColor="text1"/>
          <w:sz w:val="20"/>
          <w:szCs w:val="16"/>
        </w:rPr>
      </w:pPr>
    </w:p>
    <w:p w14:paraId="28CC8995" w14:textId="5776080F" w:rsidR="00496809" w:rsidRPr="004D2D85" w:rsidRDefault="004D2D85" w:rsidP="00BD3395">
      <w:pPr>
        <w:pStyle w:val="ListParagraph"/>
        <w:spacing w:after="0" w:line="240" w:lineRule="auto"/>
        <w:ind w:left="0" w:right="57"/>
        <w:jc w:val="both"/>
        <w:rPr>
          <w:rFonts w:ascii="Times New Roman" w:hAnsi="Times New Roman" w:cs="Times New Roman"/>
          <w:color w:val="000000" w:themeColor="text1"/>
          <w:sz w:val="24"/>
          <w:szCs w:val="24"/>
          <w:shd w:val="clear" w:color="auto" w:fill="FFFFFF"/>
        </w:rPr>
      </w:pPr>
      <w:r w:rsidRPr="004D2D85">
        <w:rPr>
          <w:rFonts w:ascii="Times New Roman" w:hAnsi="Times New Roman" w:cs="Times New Roman"/>
          <w:color w:val="000000" w:themeColor="text1"/>
          <w:sz w:val="24"/>
          <w:szCs w:val="24"/>
          <w:shd w:val="clear" w:color="auto" w:fill="FFFFFF"/>
        </w:rPr>
        <w:t>2013.gada 4.februārī saistībā ar minēto incidentu uzsāka kriminālprocesu, kas ilga līdz 2019.gada 8.maijam. Izmeklētāji vairākkārt pieņēma lēmumus par kriminālprocesa izbeigšanu noziedzīga nodarījuma sastāva trūkuma dēļ, taču uzraugošie prokurori kriminālprocesu atjaunoja un sniedza izmeklētājiem norādījumus attiecībā uz veicamajām izmeklēšanas darbībām.</w:t>
      </w:r>
      <w:r>
        <w:rPr>
          <w:rFonts w:ascii="Times New Roman" w:hAnsi="Times New Roman" w:cs="Times New Roman"/>
          <w:color w:val="000000" w:themeColor="text1"/>
          <w:sz w:val="24"/>
          <w:szCs w:val="24"/>
          <w:shd w:val="clear" w:color="auto" w:fill="FFFFFF"/>
        </w:rPr>
        <w:t xml:space="preserve"> </w:t>
      </w:r>
      <w:r w:rsidRPr="004D2D85">
        <w:rPr>
          <w:rFonts w:ascii="Times New Roman" w:hAnsi="Times New Roman" w:cs="Times New Roman"/>
          <w:color w:val="000000" w:themeColor="text1"/>
          <w:sz w:val="24"/>
          <w:szCs w:val="24"/>
          <w:shd w:val="clear" w:color="auto" w:fill="FFFFFF"/>
        </w:rPr>
        <w:t>2013.gada 8.martā iesniedzējs vērsās Ieslodzījuma vietu pārvaldē ar sūdzību par amatpersonu faktisko rīcību, kas tika noraidīta. Iesniedzējs apstrīdēja Ieslodzījuma vietu pārvaldes lēmumu Administratīvajā rajona tiesā, bet vēlāk savu pieteikumu atsauca. Tādēļ 2015.gada 16.janvārī Administratīvā rajona tiesa tiesvedību šajā lietā izbeidza.</w:t>
      </w:r>
      <w:r>
        <w:rPr>
          <w:rFonts w:ascii="Times New Roman" w:hAnsi="Times New Roman" w:cs="Times New Roman"/>
          <w:color w:val="000000" w:themeColor="text1"/>
          <w:sz w:val="24"/>
          <w:szCs w:val="24"/>
          <w:shd w:val="clear" w:color="auto" w:fill="FFFFFF"/>
        </w:rPr>
        <w:t xml:space="preserve"> Savā sūdzībā Tiesai iesniedzējs norādīja, ka, viņa ieskatā, </w:t>
      </w:r>
      <w:r w:rsidR="00496809" w:rsidRPr="004D2D85">
        <w:rPr>
          <w:rFonts w:ascii="Times New Roman" w:hAnsi="Times New Roman" w:cs="Times New Roman"/>
          <w:sz w:val="24"/>
          <w:szCs w:val="20"/>
        </w:rPr>
        <w:t>šī incidenta apstākļu izmeklēšana ir bijusi neefektīva un pārlieku ilga</w:t>
      </w:r>
      <w:r w:rsidR="00737909">
        <w:rPr>
          <w:rFonts w:ascii="Times New Roman" w:hAnsi="Times New Roman" w:cs="Times New Roman"/>
          <w:sz w:val="24"/>
          <w:szCs w:val="20"/>
        </w:rPr>
        <w:t>, radot</w:t>
      </w:r>
      <w:r w:rsidR="00496809" w:rsidRPr="004D2D85">
        <w:rPr>
          <w:rFonts w:ascii="Times New Roman" w:hAnsi="Times New Roman" w:cs="Times New Roman"/>
          <w:sz w:val="24"/>
          <w:szCs w:val="20"/>
        </w:rPr>
        <w:t xml:space="preserve"> Konvencijas 3.pant</w:t>
      </w:r>
      <w:r w:rsidR="00737909">
        <w:rPr>
          <w:rFonts w:ascii="Times New Roman" w:hAnsi="Times New Roman" w:cs="Times New Roman"/>
          <w:sz w:val="24"/>
          <w:szCs w:val="20"/>
        </w:rPr>
        <w:t>ā</w:t>
      </w:r>
      <w:r w:rsidR="00496809" w:rsidRPr="004D2D85">
        <w:rPr>
          <w:rFonts w:ascii="Times New Roman" w:hAnsi="Times New Roman" w:cs="Times New Roman"/>
          <w:sz w:val="24"/>
          <w:szCs w:val="20"/>
        </w:rPr>
        <w:t xml:space="preserve"> garantēto tiesību pārkāpumu. </w:t>
      </w:r>
    </w:p>
    <w:p w14:paraId="36E6D532" w14:textId="77777777" w:rsidR="00176E1F" w:rsidRPr="003545E3" w:rsidRDefault="00176E1F" w:rsidP="00BD3395">
      <w:pPr>
        <w:pStyle w:val="ListParagraph"/>
        <w:spacing w:after="0" w:line="240" w:lineRule="auto"/>
        <w:ind w:left="0" w:right="57"/>
        <w:jc w:val="both"/>
        <w:rPr>
          <w:rFonts w:ascii="Times New Roman" w:hAnsi="Times New Roman" w:cs="Times New Roman"/>
          <w:sz w:val="20"/>
          <w:szCs w:val="16"/>
        </w:rPr>
      </w:pPr>
    </w:p>
    <w:p w14:paraId="728789B9" w14:textId="77777777" w:rsidR="00176E1F" w:rsidRPr="00176E1F" w:rsidRDefault="00176E1F" w:rsidP="00BD3395">
      <w:pPr>
        <w:pStyle w:val="ListParagraph"/>
        <w:spacing w:after="0" w:line="240" w:lineRule="auto"/>
        <w:ind w:left="0" w:right="57"/>
        <w:jc w:val="both"/>
        <w:rPr>
          <w:rFonts w:ascii="Times New Roman" w:hAnsi="Times New Roman" w:cs="Times New Roman"/>
          <w:sz w:val="24"/>
          <w:szCs w:val="20"/>
          <w:u w:val="single"/>
        </w:rPr>
      </w:pPr>
      <w:r w:rsidRPr="00176E1F">
        <w:rPr>
          <w:rFonts w:ascii="Times New Roman" w:hAnsi="Times New Roman" w:cs="Times New Roman"/>
          <w:sz w:val="24"/>
          <w:szCs w:val="20"/>
          <w:u w:val="single"/>
        </w:rPr>
        <w:t>Pieņemamības stadija:</w:t>
      </w:r>
    </w:p>
    <w:p w14:paraId="54BB6096" w14:textId="77777777" w:rsidR="00176E1F" w:rsidRPr="003545E3" w:rsidRDefault="00176E1F" w:rsidP="00BD3395">
      <w:pPr>
        <w:pStyle w:val="ListParagraph"/>
        <w:spacing w:after="0" w:line="240" w:lineRule="auto"/>
        <w:ind w:left="0" w:right="57"/>
        <w:jc w:val="both"/>
        <w:rPr>
          <w:rFonts w:ascii="Times New Roman" w:hAnsi="Times New Roman" w:cs="Times New Roman"/>
          <w:sz w:val="20"/>
          <w:szCs w:val="16"/>
        </w:rPr>
      </w:pPr>
    </w:p>
    <w:p w14:paraId="13C83D71" w14:textId="60469916" w:rsidR="006433DA" w:rsidRPr="00E32A3A" w:rsidRDefault="00176E1F" w:rsidP="00BD3395">
      <w:pPr>
        <w:pStyle w:val="ListParagraph"/>
        <w:spacing w:after="0" w:line="240" w:lineRule="auto"/>
        <w:ind w:left="0" w:right="57"/>
        <w:jc w:val="both"/>
        <w:rPr>
          <w:rFonts w:ascii="Times New Roman" w:hAnsi="Times New Roman" w:cs="Times New Roman"/>
          <w:sz w:val="24"/>
          <w:szCs w:val="20"/>
        </w:rPr>
      </w:pPr>
      <w:r w:rsidRPr="00176E1F">
        <w:rPr>
          <w:rFonts w:ascii="Times New Roman" w:hAnsi="Times New Roman" w:cs="Times New Roman"/>
          <w:sz w:val="24"/>
          <w:szCs w:val="20"/>
        </w:rPr>
        <w:t xml:space="preserve">Visupirms Tiesa </w:t>
      </w:r>
      <w:r w:rsidR="004D2D85">
        <w:rPr>
          <w:rFonts w:ascii="Times New Roman" w:hAnsi="Times New Roman" w:cs="Times New Roman"/>
          <w:sz w:val="24"/>
          <w:szCs w:val="20"/>
        </w:rPr>
        <w:t xml:space="preserve">noraidīja valdības izvirzītos argumentus, ka pirms vēršanās </w:t>
      </w:r>
      <w:r w:rsidR="0078099F">
        <w:rPr>
          <w:rFonts w:ascii="Times New Roman" w:hAnsi="Times New Roman" w:cs="Times New Roman"/>
          <w:sz w:val="24"/>
          <w:szCs w:val="20"/>
        </w:rPr>
        <w:t xml:space="preserve">ar sūdzībām </w:t>
      </w:r>
      <w:r w:rsidR="004D2D85">
        <w:rPr>
          <w:rFonts w:ascii="Times New Roman" w:hAnsi="Times New Roman" w:cs="Times New Roman"/>
          <w:sz w:val="24"/>
          <w:szCs w:val="20"/>
        </w:rPr>
        <w:t xml:space="preserve">Tiesā iesniedzējs nebija izsmēlis nacionālos tiesību aizsardzības līdzekļus. </w:t>
      </w:r>
      <w:r w:rsidR="0078099F">
        <w:rPr>
          <w:rFonts w:ascii="Times New Roman" w:hAnsi="Times New Roman" w:cs="Times New Roman"/>
          <w:sz w:val="24"/>
          <w:szCs w:val="20"/>
        </w:rPr>
        <w:t>Proti, v</w:t>
      </w:r>
      <w:r w:rsidR="004D2D85">
        <w:rPr>
          <w:rFonts w:ascii="Times New Roman" w:hAnsi="Times New Roman" w:cs="Times New Roman"/>
          <w:sz w:val="24"/>
          <w:szCs w:val="20"/>
        </w:rPr>
        <w:t xml:space="preserve">aldība </w:t>
      </w:r>
      <w:r w:rsidR="0078099F">
        <w:rPr>
          <w:rFonts w:ascii="Times New Roman" w:hAnsi="Times New Roman" w:cs="Times New Roman"/>
          <w:sz w:val="24"/>
          <w:szCs w:val="20"/>
        </w:rPr>
        <w:lastRenderedPageBreak/>
        <w:t>savos apsvērumos iezīmēja</w:t>
      </w:r>
      <w:r w:rsidR="004D2D85">
        <w:rPr>
          <w:rFonts w:ascii="Times New Roman" w:hAnsi="Times New Roman" w:cs="Times New Roman"/>
          <w:sz w:val="24"/>
          <w:szCs w:val="20"/>
        </w:rPr>
        <w:t xml:space="preserve"> trīs ceļus, ko iesniedzējs būtu varējis izmantot, taču Tiesa izvirzītos argumentus noraidīja. </w:t>
      </w:r>
      <w:r w:rsidR="0078099F">
        <w:rPr>
          <w:rFonts w:ascii="Times New Roman" w:hAnsi="Times New Roman" w:cs="Times New Roman"/>
          <w:sz w:val="24"/>
          <w:szCs w:val="20"/>
        </w:rPr>
        <w:t>A</w:t>
      </w:r>
      <w:r w:rsidR="006433DA">
        <w:rPr>
          <w:rFonts w:ascii="Times New Roman" w:hAnsi="Times New Roman" w:cs="Times New Roman"/>
          <w:sz w:val="24"/>
          <w:szCs w:val="20"/>
        </w:rPr>
        <w:t xml:space="preserve">ttiecībā uz valdības norādīto, ka iesniedzējs būtu varējis lūgt kompensāciju no valsts par </w:t>
      </w:r>
      <w:r w:rsidR="0078099F">
        <w:rPr>
          <w:rFonts w:ascii="Times New Roman" w:hAnsi="Times New Roman" w:cs="Times New Roman"/>
          <w:sz w:val="24"/>
          <w:szCs w:val="20"/>
        </w:rPr>
        <w:t>ieslodzījuma vietu amatpersonu rīcību</w:t>
      </w:r>
      <w:r w:rsidR="006433DA">
        <w:rPr>
          <w:rFonts w:ascii="Times New Roman" w:hAnsi="Times New Roman" w:cs="Times New Roman"/>
          <w:sz w:val="24"/>
          <w:szCs w:val="20"/>
        </w:rPr>
        <w:t xml:space="preserve"> civilprocesā vai administratīvajā procesā, Tiesa norādīja, ka tā jau iepriekš ir atzinusi, ka situācijās, kad valsts pārstāvji prettiesiski izmantojuši spēku, civilprocess vai administratīvais process, kura mērķis būtu tikai atlīdzināt zaudējumus, bet nenodrošinātu </w:t>
      </w:r>
      <w:r w:rsidR="0078099F">
        <w:rPr>
          <w:rFonts w:ascii="Times New Roman" w:hAnsi="Times New Roman" w:cs="Times New Roman"/>
          <w:sz w:val="24"/>
          <w:szCs w:val="20"/>
        </w:rPr>
        <w:t>vainīgo</w:t>
      </w:r>
      <w:r w:rsidR="006433DA">
        <w:rPr>
          <w:rFonts w:ascii="Times New Roman" w:hAnsi="Times New Roman" w:cs="Times New Roman"/>
          <w:sz w:val="24"/>
          <w:szCs w:val="20"/>
        </w:rPr>
        <w:t xml:space="preserve"> personu saukšanu pie atbildības, nebija adekvāts un efektīvs nacionālais tiesību aizsardzības līdzeklis. </w:t>
      </w:r>
      <w:r w:rsidR="006433DA" w:rsidRPr="00E32A3A">
        <w:rPr>
          <w:rFonts w:ascii="Times New Roman" w:hAnsi="Times New Roman" w:cs="Times New Roman"/>
          <w:sz w:val="24"/>
          <w:szCs w:val="20"/>
        </w:rPr>
        <w:t xml:space="preserve">Savukārt attiecībā uz kompensācijas prasību pret valsti par saprātīga termiņa neievērošanu atbilstoši Kriminālprocesā un administratīvo pārkāpumu lietvedībā nodarītā kaitējuma atlīdzināšanas likumam Tiesa uzsvēra, ka procesa ilgums ir tikai viens no </w:t>
      </w:r>
      <w:r w:rsidR="0078099F">
        <w:rPr>
          <w:rFonts w:ascii="Times New Roman" w:hAnsi="Times New Roman" w:cs="Times New Roman"/>
          <w:sz w:val="24"/>
          <w:szCs w:val="20"/>
        </w:rPr>
        <w:t xml:space="preserve">iesniedzēja sūdzības </w:t>
      </w:r>
      <w:r w:rsidR="006433DA" w:rsidRPr="00E32A3A">
        <w:rPr>
          <w:rFonts w:ascii="Times New Roman" w:hAnsi="Times New Roman" w:cs="Times New Roman"/>
          <w:sz w:val="24"/>
          <w:szCs w:val="20"/>
        </w:rPr>
        <w:t xml:space="preserve">aspektiem. Tiesas ieskatā, nekas nenorādīja uz to, ka šis tiesību aizsardzības līdzeklis būtu efektīvs teorijā vai praksē attiecībā uz visu iesniedzēja sūdzību kopumā. </w:t>
      </w:r>
    </w:p>
    <w:p w14:paraId="1B0F6676" w14:textId="38DA6C5F" w:rsidR="006433DA" w:rsidRPr="003545E3" w:rsidRDefault="006433DA" w:rsidP="00BD3395">
      <w:pPr>
        <w:pStyle w:val="ListParagraph"/>
        <w:spacing w:after="0" w:line="240" w:lineRule="auto"/>
        <w:ind w:left="0" w:right="57"/>
        <w:jc w:val="both"/>
        <w:rPr>
          <w:rFonts w:ascii="Times New Roman" w:hAnsi="Times New Roman" w:cs="Times New Roman"/>
          <w:sz w:val="20"/>
          <w:szCs w:val="16"/>
        </w:rPr>
      </w:pPr>
    </w:p>
    <w:p w14:paraId="6B5238B2" w14:textId="5963F38A" w:rsidR="00E32A3A" w:rsidRPr="00E32A3A" w:rsidRDefault="0078099F" w:rsidP="00BD3395">
      <w:pPr>
        <w:pStyle w:val="ListParagraph"/>
        <w:spacing w:after="0" w:line="240" w:lineRule="auto"/>
        <w:ind w:left="0" w:right="57"/>
        <w:jc w:val="both"/>
        <w:rPr>
          <w:rFonts w:ascii="Times New Roman" w:hAnsi="Times New Roman" w:cs="Times New Roman"/>
          <w:sz w:val="24"/>
          <w:szCs w:val="20"/>
        </w:rPr>
      </w:pPr>
      <w:r>
        <w:rPr>
          <w:rFonts w:ascii="Times New Roman" w:hAnsi="Times New Roman" w:cs="Times New Roman"/>
          <w:sz w:val="24"/>
          <w:szCs w:val="20"/>
        </w:rPr>
        <w:t>Tāpat v</w:t>
      </w:r>
      <w:r w:rsidR="006433DA">
        <w:rPr>
          <w:rFonts w:ascii="Times New Roman" w:hAnsi="Times New Roman" w:cs="Times New Roman"/>
          <w:sz w:val="24"/>
          <w:szCs w:val="20"/>
        </w:rPr>
        <w:t xml:space="preserve">aldība </w:t>
      </w:r>
      <w:r>
        <w:rPr>
          <w:rFonts w:ascii="Times New Roman" w:hAnsi="Times New Roman" w:cs="Times New Roman"/>
          <w:sz w:val="24"/>
          <w:szCs w:val="20"/>
        </w:rPr>
        <w:t>bija</w:t>
      </w:r>
      <w:r w:rsidR="006433DA">
        <w:rPr>
          <w:rFonts w:ascii="Times New Roman" w:hAnsi="Times New Roman" w:cs="Times New Roman"/>
          <w:sz w:val="24"/>
          <w:szCs w:val="20"/>
        </w:rPr>
        <w:t xml:space="preserve"> </w:t>
      </w:r>
      <w:r>
        <w:rPr>
          <w:rFonts w:ascii="Times New Roman" w:hAnsi="Times New Roman" w:cs="Times New Roman"/>
          <w:sz w:val="24"/>
          <w:szCs w:val="20"/>
        </w:rPr>
        <w:t>aicinājusi Tiesu secināt</w:t>
      </w:r>
      <w:r w:rsidR="006433DA">
        <w:rPr>
          <w:rFonts w:ascii="Times New Roman" w:hAnsi="Times New Roman" w:cs="Times New Roman"/>
          <w:sz w:val="24"/>
          <w:szCs w:val="20"/>
        </w:rPr>
        <w:t>, ka sūdzība nav pieņemama, jo iesniedzējs</w:t>
      </w:r>
      <w:r>
        <w:rPr>
          <w:rFonts w:ascii="Times New Roman" w:hAnsi="Times New Roman" w:cs="Times New Roman"/>
          <w:sz w:val="24"/>
          <w:szCs w:val="20"/>
        </w:rPr>
        <w:t>, atsaucot savu pieteikumu administratīvajā procesā</w:t>
      </w:r>
      <w:r w:rsidR="0009328A">
        <w:rPr>
          <w:rFonts w:ascii="Times New Roman" w:hAnsi="Times New Roman" w:cs="Times New Roman"/>
          <w:sz w:val="24"/>
          <w:szCs w:val="20"/>
        </w:rPr>
        <w:t xml:space="preserve"> un liedzot</w:t>
      </w:r>
      <w:r w:rsidR="006433DA">
        <w:rPr>
          <w:rFonts w:ascii="Times New Roman" w:hAnsi="Times New Roman" w:cs="Times New Roman"/>
          <w:sz w:val="24"/>
          <w:szCs w:val="20"/>
        </w:rPr>
        <w:t xml:space="preserve"> valstij iespēju novērst viņa tiesību aizskārumu</w:t>
      </w:r>
      <w:r>
        <w:rPr>
          <w:rFonts w:ascii="Times New Roman" w:hAnsi="Times New Roman" w:cs="Times New Roman"/>
          <w:sz w:val="24"/>
          <w:szCs w:val="20"/>
        </w:rPr>
        <w:t xml:space="preserve"> nacionālā līmenī</w:t>
      </w:r>
      <w:r w:rsidR="0009328A">
        <w:rPr>
          <w:rFonts w:ascii="Times New Roman" w:hAnsi="Times New Roman" w:cs="Times New Roman"/>
          <w:sz w:val="24"/>
          <w:szCs w:val="20"/>
        </w:rPr>
        <w:t>, bija zaudējis cietušā statusu Konvencijas 34.panta izpratnē</w:t>
      </w:r>
      <w:r w:rsidR="006433DA">
        <w:rPr>
          <w:rFonts w:ascii="Times New Roman" w:hAnsi="Times New Roman" w:cs="Times New Roman"/>
          <w:sz w:val="24"/>
          <w:szCs w:val="20"/>
        </w:rPr>
        <w:t>. T</w:t>
      </w:r>
      <w:r w:rsidR="00E32A3A">
        <w:rPr>
          <w:rFonts w:ascii="Times New Roman" w:hAnsi="Times New Roman" w:cs="Times New Roman"/>
          <w:sz w:val="24"/>
          <w:szCs w:val="20"/>
        </w:rPr>
        <w:t>iesa</w:t>
      </w:r>
      <w:r>
        <w:rPr>
          <w:rFonts w:ascii="Times New Roman" w:hAnsi="Times New Roman" w:cs="Times New Roman"/>
          <w:sz w:val="24"/>
          <w:szCs w:val="20"/>
        </w:rPr>
        <w:t>, atsaucoties uz saviem secinājumiem, ka administratīvais process šādos apstākļos nav uzskatāms par efektīvu tiesību aizsardzības līdzekli,</w:t>
      </w:r>
      <w:r w:rsidR="00E32A3A">
        <w:rPr>
          <w:rFonts w:ascii="Times New Roman" w:hAnsi="Times New Roman" w:cs="Times New Roman"/>
          <w:sz w:val="24"/>
          <w:szCs w:val="20"/>
        </w:rPr>
        <w:t xml:space="preserve"> </w:t>
      </w:r>
      <w:r>
        <w:rPr>
          <w:rFonts w:ascii="Times New Roman" w:hAnsi="Times New Roman" w:cs="Times New Roman"/>
          <w:sz w:val="24"/>
          <w:szCs w:val="20"/>
        </w:rPr>
        <w:t xml:space="preserve">norādīja, ka iesniedzēja lēmums atsaukt savu pieteikumu procesā, kas jebkurā gadījumā būtu neefektīvs konkrētās sūdzības atrisināšanai, </w:t>
      </w:r>
      <w:r w:rsidR="009A659A">
        <w:rPr>
          <w:rFonts w:ascii="Times New Roman" w:hAnsi="Times New Roman" w:cs="Times New Roman"/>
          <w:sz w:val="24"/>
          <w:szCs w:val="20"/>
        </w:rPr>
        <w:t xml:space="preserve">secināja, </w:t>
      </w:r>
      <w:r w:rsidR="00B80D44">
        <w:rPr>
          <w:rFonts w:ascii="Times New Roman" w:hAnsi="Times New Roman" w:cs="Times New Roman"/>
          <w:sz w:val="24"/>
          <w:szCs w:val="20"/>
        </w:rPr>
        <w:t xml:space="preserve">ka </w:t>
      </w:r>
      <w:r w:rsidR="009A659A">
        <w:rPr>
          <w:rFonts w:ascii="Times New Roman" w:hAnsi="Times New Roman" w:cs="Times New Roman"/>
          <w:sz w:val="24"/>
          <w:szCs w:val="20"/>
        </w:rPr>
        <w:t>nevar pārtraukt vai atcelt viņa cietušā statusu Konvencijas 34.panta izpratnē</w:t>
      </w:r>
      <w:r w:rsidR="00E32A3A">
        <w:rPr>
          <w:rFonts w:ascii="Times New Roman" w:hAnsi="Times New Roman" w:cs="Times New Roman"/>
          <w:sz w:val="24"/>
          <w:szCs w:val="20"/>
        </w:rPr>
        <w:t xml:space="preserve">. </w:t>
      </w:r>
      <w:r w:rsidR="009A659A">
        <w:rPr>
          <w:rFonts w:ascii="Times New Roman" w:hAnsi="Times New Roman" w:cs="Times New Roman"/>
          <w:sz w:val="24"/>
          <w:szCs w:val="20"/>
        </w:rPr>
        <w:t>Visbeidzot, atbildot uz valdības argumentu, ka</w:t>
      </w:r>
      <w:r w:rsidR="00E32A3A" w:rsidRPr="00E32A3A">
        <w:rPr>
          <w:rFonts w:ascii="Times New Roman" w:hAnsi="Times New Roman" w:cs="Times New Roman"/>
          <w:sz w:val="24"/>
          <w:szCs w:val="20"/>
        </w:rPr>
        <w:t xml:space="preserve"> iesniedzējs </w:t>
      </w:r>
      <w:r w:rsidR="009A659A">
        <w:rPr>
          <w:rFonts w:ascii="Times New Roman" w:hAnsi="Times New Roman" w:cs="Times New Roman"/>
          <w:sz w:val="24"/>
          <w:szCs w:val="20"/>
        </w:rPr>
        <w:t xml:space="preserve">bija </w:t>
      </w:r>
      <w:r w:rsidR="00E32A3A" w:rsidRPr="00E32A3A">
        <w:rPr>
          <w:rFonts w:ascii="Times New Roman" w:hAnsi="Times New Roman" w:cs="Times New Roman"/>
          <w:sz w:val="24"/>
          <w:szCs w:val="20"/>
        </w:rPr>
        <w:t>ļaunprātīgi izmantoj</w:t>
      </w:r>
      <w:r w:rsidR="009A659A">
        <w:rPr>
          <w:rFonts w:ascii="Times New Roman" w:hAnsi="Times New Roman" w:cs="Times New Roman"/>
          <w:sz w:val="24"/>
          <w:szCs w:val="20"/>
        </w:rPr>
        <w:t>is</w:t>
      </w:r>
      <w:r w:rsidR="00E32A3A" w:rsidRPr="00E32A3A">
        <w:rPr>
          <w:rFonts w:ascii="Times New Roman" w:hAnsi="Times New Roman" w:cs="Times New Roman"/>
          <w:sz w:val="24"/>
          <w:szCs w:val="20"/>
        </w:rPr>
        <w:t xml:space="preserve"> savas tiesības</w:t>
      </w:r>
      <w:r w:rsidR="009A659A">
        <w:rPr>
          <w:rFonts w:ascii="Times New Roman" w:hAnsi="Times New Roman" w:cs="Times New Roman"/>
          <w:sz w:val="24"/>
          <w:szCs w:val="20"/>
        </w:rPr>
        <w:t xml:space="preserve"> iesniegt sūdzību</w:t>
      </w:r>
      <w:r w:rsidR="00E32A3A" w:rsidRPr="00E32A3A">
        <w:rPr>
          <w:rFonts w:ascii="Times New Roman" w:hAnsi="Times New Roman" w:cs="Times New Roman"/>
          <w:sz w:val="24"/>
          <w:szCs w:val="20"/>
        </w:rPr>
        <w:t xml:space="preserve">, </w:t>
      </w:r>
      <w:r w:rsidR="009A659A">
        <w:rPr>
          <w:rFonts w:ascii="Times New Roman" w:hAnsi="Times New Roman" w:cs="Times New Roman"/>
          <w:sz w:val="24"/>
          <w:szCs w:val="20"/>
        </w:rPr>
        <w:t>jo bija noklusējis</w:t>
      </w:r>
      <w:r w:rsidR="00E32A3A" w:rsidRPr="00E32A3A">
        <w:rPr>
          <w:rFonts w:ascii="Times New Roman" w:hAnsi="Times New Roman" w:cs="Times New Roman"/>
          <w:sz w:val="24"/>
          <w:szCs w:val="20"/>
        </w:rPr>
        <w:t xml:space="preserve"> informāciju par administratīvo procesu</w:t>
      </w:r>
      <w:r w:rsidR="009A659A">
        <w:rPr>
          <w:rFonts w:ascii="Times New Roman" w:hAnsi="Times New Roman" w:cs="Times New Roman"/>
          <w:sz w:val="24"/>
          <w:szCs w:val="20"/>
        </w:rPr>
        <w:t>,</w:t>
      </w:r>
      <w:r w:rsidR="00E32A3A" w:rsidRPr="00E32A3A">
        <w:rPr>
          <w:rFonts w:ascii="Times New Roman" w:hAnsi="Times New Roman" w:cs="Times New Roman"/>
          <w:sz w:val="24"/>
          <w:szCs w:val="20"/>
        </w:rPr>
        <w:t xml:space="preserve"> Tiesa </w:t>
      </w:r>
      <w:r w:rsidR="009A659A">
        <w:rPr>
          <w:rFonts w:ascii="Times New Roman" w:hAnsi="Times New Roman" w:cs="Times New Roman"/>
          <w:sz w:val="24"/>
          <w:szCs w:val="20"/>
        </w:rPr>
        <w:t>norādīja</w:t>
      </w:r>
      <w:r w:rsidR="00E32A3A" w:rsidRPr="00E32A3A">
        <w:rPr>
          <w:rFonts w:ascii="Times New Roman" w:hAnsi="Times New Roman" w:cs="Times New Roman"/>
          <w:sz w:val="24"/>
          <w:szCs w:val="20"/>
        </w:rPr>
        <w:t xml:space="preserve">, ka </w:t>
      </w:r>
      <w:r w:rsidR="009A659A">
        <w:rPr>
          <w:rFonts w:ascii="Times New Roman" w:hAnsi="Times New Roman" w:cs="Times New Roman"/>
          <w:sz w:val="24"/>
          <w:szCs w:val="20"/>
        </w:rPr>
        <w:t xml:space="preserve">šī nesniegtā informācija </w:t>
      </w:r>
      <w:r w:rsidR="00E32A3A" w:rsidRPr="00E32A3A">
        <w:rPr>
          <w:rFonts w:ascii="Times New Roman" w:hAnsi="Times New Roman" w:cs="Times New Roman"/>
          <w:sz w:val="24"/>
          <w:szCs w:val="20"/>
        </w:rPr>
        <w:t>neattiec</w:t>
      </w:r>
      <w:r w:rsidR="009A659A">
        <w:rPr>
          <w:rFonts w:ascii="Times New Roman" w:hAnsi="Times New Roman" w:cs="Times New Roman"/>
          <w:sz w:val="24"/>
          <w:szCs w:val="20"/>
        </w:rPr>
        <w:t>ā</w:t>
      </w:r>
      <w:r w:rsidR="00E32A3A" w:rsidRPr="00E32A3A">
        <w:rPr>
          <w:rFonts w:ascii="Times New Roman" w:hAnsi="Times New Roman" w:cs="Times New Roman"/>
          <w:sz w:val="24"/>
          <w:szCs w:val="20"/>
        </w:rPr>
        <w:t>s uz lietu pēc būtības, bet gan uz nacionālo tiesību aizsardzības līdzekli, ko tā jau iepriekš</w:t>
      </w:r>
      <w:r w:rsidR="009A659A">
        <w:rPr>
          <w:rFonts w:ascii="Times New Roman" w:hAnsi="Times New Roman" w:cs="Times New Roman"/>
          <w:sz w:val="24"/>
          <w:szCs w:val="20"/>
        </w:rPr>
        <w:t xml:space="preserve"> bija atzinusi</w:t>
      </w:r>
      <w:r w:rsidR="00E32A3A" w:rsidRPr="00E32A3A">
        <w:rPr>
          <w:rFonts w:ascii="Times New Roman" w:hAnsi="Times New Roman" w:cs="Times New Roman"/>
          <w:sz w:val="24"/>
          <w:szCs w:val="20"/>
        </w:rPr>
        <w:t xml:space="preserve"> par neefektīvu konkrētajā situācijā. </w:t>
      </w:r>
      <w:r w:rsidR="009A659A">
        <w:rPr>
          <w:rFonts w:ascii="Times New Roman" w:hAnsi="Times New Roman" w:cs="Times New Roman"/>
          <w:sz w:val="24"/>
          <w:szCs w:val="20"/>
        </w:rPr>
        <w:t xml:space="preserve">Līdz ar to Tiesa noraidīja arī šo valdības argumentu. Tāpat </w:t>
      </w:r>
      <w:r w:rsidR="00E32A3A">
        <w:rPr>
          <w:rFonts w:ascii="Times New Roman" w:hAnsi="Times New Roman" w:cs="Times New Roman"/>
          <w:sz w:val="24"/>
          <w:szCs w:val="20"/>
        </w:rPr>
        <w:t xml:space="preserve">Tiesa atzina, ka iesniedzēja sūdzība nav acīmredzami nepamatota Konvencijas 35.panta 3.punkta “a” apakšpunkta izpratnē vai nepieņemama citu iemeslu dēļ, </w:t>
      </w:r>
      <w:r w:rsidR="009A659A">
        <w:rPr>
          <w:rFonts w:ascii="Times New Roman" w:hAnsi="Times New Roman" w:cs="Times New Roman"/>
          <w:sz w:val="24"/>
          <w:szCs w:val="20"/>
        </w:rPr>
        <w:t>tādējādi atzīstot</w:t>
      </w:r>
      <w:r w:rsidR="00E32A3A">
        <w:rPr>
          <w:rFonts w:ascii="Times New Roman" w:hAnsi="Times New Roman" w:cs="Times New Roman"/>
          <w:sz w:val="24"/>
          <w:szCs w:val="20"/>
        </w:rPr>
        <w:t xml:space="preserve"> sūdzību par pieņemamu </w:t>
      </w:r>
      <w:r w:rsidR="009A659A">
        <w:rPr>
          <w:rFonts w:ascii="Times New Roman" w:hAnsi="Times New Roman" w:cs="Times New Roman"/>
          <w:sz w:val="24"/>
          <w:szCs w:val="20"/>
        </w:rPr>
        <w:t>izskatīšanai pēc būtība</w:t>
      </w:r>
      <w:r w:rsidR="00E32A3A">
        <w:rPr>
          <w:rFonts w:ascii="Times New Roman" w:hAnsi="Times New Roman" w:cs="Times New Roman"/>
          <w:sz w:val="24"/>
          <w:szCs w:val="20"/>
        </w:rPr>
        <w:t xml:space="preserve">s. </w:t>
      </w:r>
    </w:p>
    <w:p w14:paraId="353F91B4" w14:textId="77777777" w:rsidR="00176E1F" w:rsidRPr="003545E3" w:rsidRDefault="00176E1F" w:rsidP="00BD3395">
      <w:pPr>
        <w:pStyle w:val="ListParagraph"/>
        <w:spacing w:after="0" w:line="240" w:lineRule="auto"/>
        <w:ind w:left="0" w:right="57"/>
        <w:jc w:val="both"/>
        <w:rPr>
          <w:rFonts w:ascii="Times New Roman" w:hAnsi="Times New Roman" w:cs="Times New Roman"/>
          <w:sz w:val="20"/>
          <w:szCs w:val="16"/>
        </w:rPr>
      </w:pPr>
    </w:p>
    <w:p w14:paraId="62C574D7" w14:textId="77777777" w:rsidR="00176E1F" w:rsidRPr="00176E1F" w:rsidRDefault="00176E1F" w:rsidP="00BD3395">
      <w:pPr>
        <w:pStyle w:val="ListParagraph"/>
        <w:spacing w:after="0" w:line="240" w:lineRule="auto"/>
        <w:ind w:left="0" w:right="57"/>
        <w:jc w:val="both"/>
        <w:rPr>
          <w:rFonts w:ascii="Times New Roman" w:hAnsi="Times New Roman" w:cs="Times New Roman"/>
          <w:sz w:val="24"/>
          <w:szCs w:val="20"/>
          <w:u w:val="single"/>
        </w:rPr>
      </w:pPr>
      <w:r w:rsidRPr="00176E1F">
        <w:rPr>
          <w:rFonts w:ascii="Times New Roman" w:hAnsi="Times New Roman" w:cs="Times New Roman"/>
          <w:sz w:val="24"/>
          <w:szCs w:val="20"/>
          <w:u w:val="single"/>
        </w:rPr>
        <w:t>Izskatīšana pēc būtības:</w:t>
      </w:r>
    </w:p>
    <w:p w14:paraId="5C6CBC63" w14:textId="5283F941" w:rsidR="00C5092D" w:rsidRPr="003545E3" w:rsidRDefault="00C5092D" w:rsidP="00BD3395">
      <w:pPr>
        <w:spacing w:after="0" w:line="240" w:lineRule="auto"/>
        <w:ind w:right="57"/>
        <w:jc w:val="both"/>
        <w:rPr>
          <w:rFonts w:ascii="Times New Roman" w:hAnsi="Times New Roman" w:cs="Times New Roman"/>
          <w:sz w:val="20"/>
          <w:szCs w:val="16"/>
        </w:rPr>
      </w:pPr>
    </w:p>
    <w:p w14:paraId="2825BD16" w14:textId="1C2CFF1B" w:rsidR="004E0599" w:rsidRPr="004E0599" w:rsidRDefault="004E0599" w:rsidP="00BD3395">
      <w:pPr>
        <w:pStyle w:val="ListParagraph"/>
        <w:spacing w:after="0" w:line="240" w:lineRule="auto"/>
        <w:ind w:left="0" w:right="57"/>
        <w:jc w:val="both"/>
        <w:rPr>
          <w:rFonts w:ascii="Times New Roman" w:hAnsi="Times New Roman" w:cs="Times New Roman"/>
          <w:sz w:val="24"/>
          <w:szCs w:val="20"/>
        </w:rPr>
      </w:pPr>
      <w:r w:rsidRPr="004E0599">
        <w:rPr>
          <w:rFonts w:ascii="Times New Roman" w:hAnsi="Times New Roman" w:cs="Times New Roman"/>
          <w:sz w:val="24"/>
          <w:szCs w:val="20"/>
        </w:rPr>
        <w:t>Pievēršoties iesniedzēja sūdzības būtībai, Tiesa, atsaucoties uz tās labi iedibināto judikatūru</w:t>
      </w:r>
      <w:r w:rsidR="00F03642">
        <w:rPr>
          <w:rFonts w:ascii="Times New Roman" w:hAnsi="Times New Roman" w:cs="Times New Roman"/>
          <w:sz w:val="24"/>
          <w:szCs w:val="20"/>
        </w:rPr>
        <w:t xml:space="preserve"> attiecībā uz </w:t>
      </w:r>
      <w:r w:rsidR="001E255D">
        <w:rPr>
          <w:rFonts w:ascii="Times New Roman" w:hAnsi="Times New Roman" w:cs="Times New Roman"/>
          <w:sz w:val="24"/>
          <w:szCs w:val="20"/>
        </w:rPr>
        <w:t>valstu pienākumiem efektīvi izmeklēt personu sūdzības par iespējamu vardarbību no valsts amatpersonu puses</w:t>
      </w:r>
      <w:r w:rsidRPr="004E0599">
        <w:rPr>
          <w:rFonts w:ascii="Times New Roman" w:hAnsi="Times New Roman" w:cs="Times New Roman"/>
          <w:sz w:val="24"/>
          <w:szCs w:val="20"/>
        </w:rPr>
        <w:t>,</w:t>
      </w:r>
      <w:r>
        <w:rPr>
          <w:rStyle w:val="FootnoteReference"/>
          <w:rFonts w:ascii="Times New Roman" w:hAnsi="Times New Roman" w:cs="Times New Roman"/>
          <w:sz w:val="24"/>
          <w:szCs w:val="20"/>
        </w:rPr>
        <w:footnoteReference w:id="6"/>
      </w:r>
      <w:r w:rsidRPr="004E0599">
        <w:rPr>
          <w:rFonts w:ascii="Times New Roman" w:hAnsi="Times New Roman" w:cs="Times New Roman"/>
          <w:sz w:val="24"/>
          <w:szCs w:val="20"/>
        </w:rPr>
        <w:t xml:space="preserve"> atgādināja, ka situācijās, kad persona guvusi miesas bojājumus, </w:t>
      </w:r>
      <w:r w:rsidR="00F03642">
        <w:rPr>
          <w:rFonts w:ascii="Times New Roman" w:hAnsi="Times New Roman" w:cs="Times New Roman"/>
          <w:sz w:val="24"/>
          <w:szCs w:val="20"/>
        </w:rPr>
        <w:t>ja attiecīgie notikumi pilnībā vai lielā mērā ir valsts iestāžu ziņā</w:t>
      </w:r>
      <w:r w:rsidRPr="004E0599">
        <w:rPr>
          <w:rFonts w:ascii="Times New Roman" w:hAnsi="Times New Roman" w:cs="Times New Roman"/>
          <w:sz w:val="24"/>
          <w:szCs w:val="20"/>
        </w:rPr>
        <w:t>,</w:t>
      </w:r>
      <w:r w:rsidR="00F03642">
        <w:rPr>
          <w:rFonts w:ascii="Times New Roman" w:hAnsi="Times New Roman" w:cs="Times New Roman"/>
          <w:sz w:val="24"/>
          <w:szCs w:val="20"/>
        </w:rPr>
        <w:t xml:space="preserve"> kā tas ir situācijās, kad personas atrodas valsts kontrolē,</w:t>
      </w:r>
      <w:r w:rsidRPr="004E0599">
        <w:rPr>
          <w:rFonts w:ascii="Times New Roman" w:hAnsi="Times New Roman" w:cs="Times New Roman"/>
          <w:sz w:val="24"/>
          <w:szCs w:val="20"/>
        </w:rPr>
        <w:t xml:space="preserve"> pieradīšanas nasta gulstas uz valsti, kurai ir jāsniedz </w:t>
      </w:r>
      <w:r w:rsidR="00F03642">
        <w:rPr>
          <w:rFonts w:ascii="Times New Roman" w:hAnsi="Times New Roman" w:cs="Times New Roman"/>
          <w:sz w:val="24"/>
          <w:szCs w:val="20"/>
        </w:rPr>
        <w:t xml:space="preserve">apmierinošs skaidrojums </w:t>
      </w:r>
      <w:r w:rsidR="001E255D">
        <w:rPr>
          <w:rFonts w:ascii="Times New Roman" w:hAnsi="Times New Roman" w:cs="Times New Roman"/>
          <w:sz w:val="24"/>
          <w:szCs w:val="20"/>
        </w:rPr>
        <w:t>un</w:t>
      </w:r>
      <w:r w:rsidR="00F03642">
        <w:rPr>
          <w:rFonts w:ascii="Times New Roman" w:hAnsi="Times New Roman" w:cs="Times New Roman"/>
          <w:sz w:val="24"/>
          <w:szCs w:val="20"/>
        </w:rPr>
        <w:t xml:space="preserve"> </w:t>
      </w:r>
      <w:r w:rsidRPr="004E0599">
        <w:rPr>
          <w:rFonts w:ascii="Times New Roman" w:hAnsi="Times New Roman" w:cs="Times New Roman"/>
          <w:sz w:val="24"/>
          <w:szCs w:val="20"/>
        </w:rPr>
        <w:t xml:space="preserve">pārliecinoši pierādījumi, kas liktu apšaubīt cietušā izklāstīto notikumu versiju. Tiesa atzīmēja, ka konkrētajā lietā nebija strīda, ka </w:t>
      </w:r>
      <w:r w:rsidR="00F03642">
        <w:rPr>
          <w:rFonts w:ascii="Times New Roman" w:hAnsi="Times New Roman" w:cs="Times New Roman"/>
          <w:sz w:val="24"/>
          <w:szCs w:val="20"/>
        </w:rPr>
        <w:t xml:space="preserve">2013.gada 30.janvārī </w:t>
      </w:r>
      <w:r w:rsidR="001E255D">
        <w:rPr>
          <w:rFonts w:ascii="Times New Roman" w:hAnsi="Times New Roman" w:cs="Times New Roman"/>
          <w:sz w:val="24"/>
          <w:szCs w:val="20"/>
        </w:rPr>
        <w:t>ieslodzījuma vietas</w:t>
      </w:r>
      <w:r w:rsidRPr="004E0599">
        <w:rPr>
          <w:rFonts w:ascii="Times New Roman" w:hAnsi="Times New Roman" w:cs="Times New Roman"/>
          <w:sz w:val="24"/>
          <w:szCs w:val="20"/>
        </w:rPr>
        <w:t xml:space="preserve"> uzraugi pret iesniedzēju bija pielietojuši fizisku spēku</w:t>
      </w:r>
      <w:r w:rsidR="00F03642">
        <w:rPr>
          <w:rFonts w:ascii="Times New Roman" w:hAnsi="Times New Roman" w:cs="Times New Roman"/>
          <w:sz w:val="24"/>
          <w:szCs w:val="20"/>
        </w:rPr>
        <w:t xml:space="preserve"> un </w:t>
      </w:r>
      <w:r w:rsidRPr="004E0599">
        <w:rPr>
          <w:rFonts w:ascii="Times New Roman" w:hAnsi="Times New Roman" w:cs="Times New Roman"/>
          <w:sz w:val="24"/>
          <w:szCs w:val="20"/>
        </w:rPr>
        <w:t xml:space="preserve">nākamajā dienā </w:t>
      </w:r>
      <w:r w:rsidR="00F03642">
        <w:rPr>
          <w:rFonts w:ascii="Times New Roman" w:hAnsi="Times New Roman" w:cs="Times New Roman"/>
          <w:sz w:val="24"/>
          <w:szCs w:val="20"/>
        </w:rPr>
        <w:t xml:space="preserve">papildus zilumiem un skrāpējumiem </w:t>
      </w:r>
      <w:r w:rsidRPr="004E0599">
        <w:rPr>
          <w:rFonts w:ascii="Times New Roman" w:hAnsi="Times New Roman" w:cs="Times New Roman"/>
          <w:sz w:val="24"/>
          <w:szCs w:val="20"/>
        </w:rPr>
        <w:t>iesniedzējam konstatēj</w:t>
      </w:r>
      <w:r w:rsidR="00F03642">
        <w:rPr>
          <w:rFonts w:ascii="Times New Roman" w:hAnsi="Times New Roman" w:cs="Times New Roman"/>
          <w:sz w:val="24"/>
          <w:szCs w:val="20"/>
        </w:rPr>
        <w:t>a</w:t>
      </w:r>
      <w:r w:rsidRPr="004E0599">
        <w:rPr>
          <w:rFonts w:ascii="Times New Roman" w:hAnsi="Times New Roman" w:cs="Times New Roman"/>
          <w:sz w:val="24"/>
          <w:szCs w:val="20"/>
        </w:rPr>
        <w:t xml:space="preserve"> deguna kaula lūzumu. Tādēļ Tiesa secināja, ka iesniedzēja sūdzība par </w:t>
      </w:r>
      <w:r w:rsidR="001E255D">
        <w:rPr>
          <w:rFonts w:ascii="Times New Roman" w:hAnsi="Times New Roman" w:cs="Times New Roman"/>
          <w:sz w:val="24"/>
          <w:szCs w:val="20"/>
        </w:rPr>
        <w:t xml:space="preserve">iespējamu </w:t>
      </w:r>
      <w:r w:rsidRPr="004E0599">
        <w:rPr>
          <w:rFonts w:ascii="Times New Roman" w:hAnsi="Times New Roman" w:cs="Times New Roman"/>
          <w:sz w:val="24"/>
          <w:szCs w:val="20"/>
        </w:rPr>
        <w:t xml:space="preserve">pārmērīga fiziska spēka pielietošanu pret viņu bija </w:t>
      </w:r>
      <w:proofErr w:type="spellStart"/>
      <w:r w:rsidRPr="004E0599">
        <w:rPr>
          <w:rFonts w:ascii="Times New Roman" w:hAnsi="Times New Roman" w:cs="Times New Roman"/>
          <w:sz w:val="24"/>
          <w:szCs w:val="20"/>
        </w:rPr>
        <w:t>pirmšķietami</w:t>
      </w:r>
      <w:proofErr w:type="spellEnd"/>
      <w:r w:rsidRPr="004E0599">
        <w:rPr>
          <w:rFonts w:ascii="Times New Roman" w:hAnsi="Times New Roman" w:cs="Times New Roman"/>
          <w:sz w:val="24"/>
          <w:szCs w:val="20"/>
        </w:rPr>
        <w:t xml:space="preserve"> pamatota</w:t>
      </w:r>
      <w:r w:rsidR="00F03642">
        <w:rPr>
          <w:rFonts w:ascii="Times New Roman" w:hAnsi="Times New Roman" w:cs="Times New Roman"/>
          <w:sz w:val="24"/>
          <w:szCs w:val="20"/>
        </w:rPr>
        <w:t xml:space="preserve"> (</w:t>
      </w:r>
      <w:proofErr w:type="spellStart"/>
      <w:r w:rsidR="00F03642" w:rsidRPr="00F03642">
        <w:rPr>
          <w:rFonts w:ascii="Times New Roman" w:hAnsi="Times New Roman" w:cs="Times New Roman"/>
          <w:i/>
          <w:iCs/>
          <w:sz w:val="24"/>
          <w:szCs w:val="20"/>
        </w:rPr>
        <w:t>arguable</w:t>
      </w:r>
      <w:proofErr w:type="spellEnd"/>
      <w:r w:rsidR="00F03642" w:rsidRPr="00F03642">
        <w:rPr>
          <w:rFonts w:ascii="Times New Roman" w:hAnsi="Times New Roman" w:cs="Times New Roman"/>
          <w:i/>
          <w:iCs/>
          <w:sz w:val="24"/>
          <w:szCs w:val="20"/>
        </w:rPr>
        <w:t xml:space="preserve"> </w:t>
      </w:r>
      <w:proofErr w:type="spellStart"/>
      <w:r w:rsidR="00F03642" w:rsidRPr="00F03642">
        <w:rPr>
          <w:rFonts w:ascii="Times New Roman" w:hAnsi="Times New Roman" w:cs="Times New Roman"/>
          <w:i/>
          <w:iCs/>
          <w:sz w:val="24"/>
          <w:szCs w:val="20"/>
        </w:rPr>
        <w:t>claim</w:t>
      </w:r>
      <w:proofErr w:type="spellEnd"/>
      <w:r w:rsidR="00F03642">
        <w:rPr>
          <w:rFonts w:ascii="Times New Roman" w:hAnsi="Times New Roman" w:cs="Times New Roman"/>
          <w:sz w:val="24"/>
          <w:szCs w:val="20"/>
        </w:rPr>
        <w:t>)</w:t>
      </w:r>
      <w:r w:rsidRPr="004E0599">
        <w:rPr>
          <w:rFonts w:ascii="Times New Roman" w:hAnsi="Times New Roman" w:cs="Times New Roman"/>
          <w:sz w:val="24"/>
          <w:szCs w:val="20"/>
        </w:rPr>
        <w:t>. Vienlaikus Tiesa norādīja, ka tās rīcībā esošie pierādījumi neļāva tai izdarīt secinājumu, vai, ievērojot iesniedzēja uzvedību, pret viņu pielietotais spēks bija samērīgs</w:t>
      </w:r>
      <w:r w:rsidR="003545E3">
        <w:rPr>
          <w:rFonts w:ascii="Times New Roman" w:hAnsi="Times New Roman" w:cs="Times New Roman"/>
          <w:sz w:val="24"/>
          <w:szCs w:val="20"/>
        </w:rPr>
        <w:t xml:space="preserve"> </w:t>
      </w:r>
      <w:r w:rsidR="003545E3">
        <w:rPr>
          <w:rFonts w:ascii="Times New Roman" w:hAnsi="Times New Roman" w:cs="Times New Roman"/>
          <w:sz w:val="24"/>
          <w:szCs w:val="20"/>
        </w:rPr>
        <w:lastRenderedPageBreak/>
        <w:t>un</w:t>
      </w:r>
      <w:r w:rsidR="00F03642">
        <w:rPr>
          <w:rFonts w:ascii="Times New Roman" w:hAnsi="Times New Roman" w:cs="Times New Roman"/>
          <w:sz w:val="24"/>
          <w:szCs w:val="20"/>
        </w:rPr>
        <w:t xml:space="preserve"> absolūti nepieciešams ieslodzītā paša rīcības dēļ</w:t>
      </w:r>
      <w:r w:rsidRPr="004E0599">
        <w:rPr>
          <w:rFonts w:ascii="Times New Roman" w:hAnsi="Times New Roman" w:cs="Times New Roman"/>
          <w:sz w:val="24"/>
          <w:szCs w:val="20"/>
        </w:rPr>
        <w:t>, jo</w:t>
      </w:r>
      <w:r w:rsidR="00F03642">
        <w:rPr>
          <w:rFonts w:ascii="Times New Roman" w:hAnsi="Times New Roman" w:cs="Times New Roman"/>
          <w:sz w:val="24"/>
          <w:szCs w:val="20"/>
        </w:rPr>
        <w:t>, Tiesas ieskatā, valsts iestāžu</w:t>
      </w:r>
      <w:r w:rsidRPr="004E0599">
        <w:rPr>
          <w:rFonts w:ascii="Times New Roman" w:hAnsi="Times New Roman" w:cs="Times New Roman"/>
          <w:sz w:val="24"/>
          <w:szCs w:val="20"/>
        </w:rPr>
        <w:t xml:space="preserve"> izmeklēšana nebija efektīva.</w:t>
      </w:r>
    </w:p>
    <w:p w14:paraId="1128A437" w14:textId="77777777" w:rsidR="000176F5" w:rsidRPr="003430DC" w:rsidRDefault="000176F5" w:rsidP="00BD3395">
      <w:pPr>
        <w:pStyle w:val="ListParagraph"/>
        <w:spacing w:after="0" w:line="240" w:lineRule="auto"/>
        <w:ind w:left="0" w:right="57"/>
        <w:jc w:val="both"/>
        <w:rPr>
          <w:rFonts w:ascii="Times New Roman" w:hAnsi="Times New Roman" w:cs="Times New Roman"/>
          <w:sz w:val="20"/>
          <w:szCs w:val="20"/>
        </w:rPr>
      </w:pPr>
    </w:p>
    <w:p w14:paraId="65ECFAC0" w14:textId="413E6154" w:rsidR="00176E1F" w:rsidRDefault="00910285" w:rsidP="00BD3395">
      <w:pPr>
        <w:pStyle w:val="ListParagraph"/>
        <w:spacing w:after="0" w:line="240" w:lineRule="auto"/>
        <w:ind w:left="0" w:right="57"/>
        <w:jc w:val="both"/>
        <w:rPr>
          <w:rFonts w:ascii="Times New Roman" w:hAnsi="Times New Roman" w:cs="Times New Roman"/>
          <w:sz w:val="24"/>
          <w:szCs w:val="20"/>
        </w:rPr>
      </w:pPr>
      <w:r>
        <w:rPr>
          <w:rFonts w:ascii="Times New Roman" w:hAnsi="Times New Roman" w:cs="Times New Roman"/>
          <w:sz w:val="24"/>
          <w:szCs w:val="20"/>
        </w:rPr>
        <w:t>T</w:t>
      </w:r>
      <w:r w:rsidR="004E0599" w:rsidRPr="004E0599">
        <w:rPr>
          <w:rFonts w:ascii="Times New Roman" w:hAnsi="Times New Roman" w:cs="Times New Roman"/>
          <w:sz w:val="24"/>
          <w:szCs w:val="20"/>
        </w:rPr>
        <w:t xml:space="preserve">iesa uzsvēra, ka lietās, kas saistītas ar iespējamu vardarbību no </w:t>
      </w:r>
      <w:r w:rsidR="001E255D">
        <w:rPr>
          <w:rFonts w:ascii="Times New Roman" w:hAnsi="Times New Roman" w:cs="Times New Roman"/>
          <w:sz w:val="24"/>
          <w:szCs w:val="20"/>
        </w:rPr>
        <w:t xml:space="preserve">valsts </w:t>
      </w:r>
      <w:r w:rsidR="004E0599" w:rsidRPr="004E0599">
        <w:rPr>
          <w:rFonts w:ascii="Times New Roman" w:hAnsi="Times New Roman" w:cs="Times New Roman"/>
          <w:sz w:val="24"/>
          <w:szCs w:val="20"/>
        </w:rPr>
        <w:t xml:space="preserve">amatpersonu puses, izmeklēšanai ir jābūt savlaicīgai, vispusīgai un neatkarīgai. Pievēršoties </w:t>
      </w:r>
      <w:r w:rsidR="001E255D">
        <w:rPr>
          <w:rFonts w:ascii="Times New Roman" w:hAnsi="Times New Roman" w:cs="Times New Roman"/>
          <w:sz w:val="24"/>
          <w:szCs w:val="20"/>
        </w:rPr>
        <w:t xml:space="preserve">izskatāmās </w:t>
      </w:r>
      <w:r w:rsidR="004E0599" w:rsidRPr="004E0599">
        <w:rPr>
          <w:rFonts w:ascii="Times New Roman" w:hAnsi="Times New Roman" w:cs="Times New Roman"/>
          <w:sz w:val="24"/>
          <w:szCs w:val="20"/>
        </w:rPr>
        <w:t>lietas faktiem, Tiesa konstatēja vairākus trūkumus un nepilnības veiktajā izmeklēšanā. Visupirms Tiesa atzīmēja, ka kriminālprocesā uzraugošie prokurori vairakkārt norādīja, ka izmeklēšana nav bijusi savlaicīga un vispusīga</w:t>
      </w:r>
      <w:r w:rsidR="00960C07">
        <w:rPr>
          <w:rFonts w:ascii="Times New Roman" w:hAnsi="Times New Roman" w:cs="Times New Roman"/>
          <w:sz w:val="24"/>
          <w:szCs w:val="20"/>
        </w:rPr>
        <w:t xml:space="preserve">. </w:t>
      </w:r>
      <w:r w:rsidR="004E0599" w:rsidRPr="00910285">
        <w:rPr>
          <w:rFonts w:ascii="Times New Roman" w:hAnsi="Times New Roman" w:cs="Times New Roman"/>
          <w:sz w:val="24"/>
          <w:szCs w:val="20"/>
        </w:rPr>
        <w:t>Turklāt Tiesa uzsvēra, ka iesniedzēja sūdzība bija saistīta ar vienu atgadījumu un nebija īpaši sarežģīta, taču izmeklēšana ilga vairāk nekā sešus gadus un trīs mēnešus. Tiesa atzīmēja, ka izmeklēšanā netika laikus identificēti un nopratināti ieslodzītie, kuri varētu liecināt par notikumu, savukārt izmeklēšanas uzraudzība nenovērsa šīs nepilnības. Lai gan uzraugošie prokurori vairakkārt atcēla izmeklētāju lēmumus par kriminālprocesa izbeigšanu, dodot norādījumus izmeklētājiem par liecinieku identificēšanu un nopratināšanu, izmeklētāji šos norādījumus nebija pienācīgi izpildījuši. Turklāt Tiesa atzīmēja, ka izmeklēšanā tā arī nenoskaidroja, kad un kā iesniedzējs salauza degunu. Līdz ar to Tiesa secināja, ka izmeklēšana šajā lietā nebija pietiekami savlaicīga un vispusīga</w:t>
      </w:r>
      <w:r w:rsidR="001E255D">
        <w:rPr>
          <w:rFonts w:ascii="Times New Roman" w:hAnsi="Times New Roman" w:cs="Times New Roman"/>
          <w:sz w:val="24"/>
          <w:szCs w:val="20"/>
        </w:rPr>
        <w:t>, konstatējot</w:t>
      </w:r>
      <w:r>
        <w:rPr>
          <w:rFonts w:ascii="Times New Roman" w:hAnsi="Times New Roman" w:cs="Times New Roman"/>
          <w:sz w:val="24"/>
          <w:szCs w:val="20"/>
        </w:rPr>
        <w:t xml:space="preserve"> Konvencijas 3.panta pārkāpumu.</w:t>
      </w:r>
      <w:r w:rsidR="001E255D">
        <w:rPr>
          <w:rFonts w:ascii="Times New Roman" w:hAnsi="Times New Roman" w:cs="Times New Roman"/>
          <w:sz w:val="24"/>
          <w:szCs w:val="20"/>
        </w:rPr>
        <w:t xml:space="preserve"> Ņemot vērā, ka Tiesai augšminēto iemeslu dēļ bija pietiekams pamats secināt, ka ir noticis Konvencijas 3.panta pārkāpums, tā atsevišķi nevērtēja, vai izmeklēšana bijusi pietiekami neatkarīga.</w:t>
      </w:r>
    </w:p>
    <w:p w14:paraId="46F2B2F3" w14:textId="76E9CA8D" w:rsidR="009D37D4" w:rsidRDefault="009D37D4" w:rsidP="00BD3395">
      <w:pPr>
        <w:pStyle w:val="ListParagraph"/>
        <w:spacing w:after="0" w:line="240" w:lineRule="auto"/>
        <w:ind w:left="0" w:right="57"/>
        <w:jc w:val="both"/>
        <w:rPr>
          <w:rFonts w:ascii="Times New Roman" w:hAnsi="Times New Roman" w:cs="Times New Roman"/>
          <w:sz w:val="20"/>
          <w:szCs w:val="16"/>
        </w:rPr>
      </w:pPr>
    </w:p>
    <w:p w14:paraId="5CBAA6D3" w14:textId="77777777" w:rsidR="00B6678E" w:rsidRPr="008978B7" w:rsidRDefault="00B6678E" w:rsidP="00BD3395">
      <w:pPr>
        <w:pStyle w:val="ListParagraph"/>
        <w:spacing w:after="0" w:line="240" w:lineRule="auto"/>
        <w:ind w:left="0" w:right="46"/>
        <w:jc w:val="both"/>
        <w:rPr>
          <w:rFonts w:ascii="Times New Roman" w:hAnsi="Times New Roman" w:cs="Times New Roman"/>
          <w:sz w:val="24"/>
          <w:szCs w:val="24"/>
          <w:u w:val="single"/>
        </w:rPr>
      </w:pPr>
      <w:r w:rsidRPr="008978B7">
        <w:rPr>
          <w:rFonts w:ascii="Times New Roman" w:hAnsi="Times New Roman" w:cs="Times New Roman"/>
          <w:sz w:val="24"/>
          <w:szCs w:val="24"/>
          <w:u w:val="single"/>
        </w:rPr>
        <w:t>Piešķirtā kompensācija:</w:t>
      </w:r>
    </w:p>
    <w:p w14:paraId="7F9ED300" w14:textId="77777777" w:rsidR="00B6678E" w:rsidRDefault="00B6678E" w:rsidP="00BD3395">
      <w:pPr>
        <w:pStyle w:val="ListParagraph"/>
        <w:spacing w:after="0" w:line="240" w:lineRule="auto"/>
        <w:ind w:left="0" w:right="57"/>
        <w:jc w:val="both"/>
        <w:rPr>
          <w:rFonts w:ascii="Times New Roman" w:hAnsi="Times New Roman" w:cs="Times New Roman"/>
          <w:sz w:val="20"/>
          <w:szCs w:val="16"/>
        </w:rPr>
      </w:pPr>
    </w:p>
    <w:p w14:paraId="0B11ABDA" w14:textId="2AEF04F6" w:rsidR="00B6678E" w:rsidRPr="008978B7" w:rsidRDefault="00B6678E" w:rsidP="00BD3395">
      <w:pPr>
        <w:pStyle w:val="ListParagraph"/>
        <w:spacing w:after="0" w:line="240" w:lineRule="auto"/>
        <w:ind w:left="0" w:right="57"/>
        <w:jc w:val="both"/>
        <w:rPr>
          <w:rFonts w:ascii="Times New Roman" w:hAnsi="Times New Roman" w:cs="Times New Roman"/>
          <w:sz w:val="24"/>
          <w:szCs w:val="24"/>
        </w:rPr>
      </w:pPr>
      <w:r>
        <w:rPr>
          <w:rFonts w:ascii="Times New Roman" w:hAnsi="Times New Roman" w:cs="Times New Roman"/>
          <w:sz w:val="24"/>
          <w:szCs w:val="24"/>
        </w:rPr>
        <w:t>Iesniedzējs lūdza viņam piešķirt 20 000 EUR kā kompensāciju par nemantisko kaitējumu un 4 200 EUR kā atlīdzību par tiesāšanās izdevumiem. Tiesa piešķīra iesniedzējam 3 900 EUR kā kompensāciju par nemantisko kaitējumu un 650 EUR kā atlīdzinājumu par tiesāšanās izdevumiem.</w:t>
      </w:r>
    </w:p>
    <w:p w14:paraId="2BFE7AD2" w14:textId="77777777" w:rsidR="00B6678E" w:rsidRPr="009D37D4" w:rsidRDefault="00B6678E" w:rsidP="00BD3395">
      <w:pPr>
        <w:pStyle w:val="ListParagraph"/>
        <w:spacing w:after="0" w:line="240" w:lineRule="auto"/>
        <w:ind w:left="0" w:right="57"/>
        <w:jc w:val="both"/>
        <w:rPr>
          <w:rFonts w:ascii="Times New Roman" w:hAnsi="Times New Roman" w:cs="Times New Roman"/>
          <w:sz w:val="20"/>
          <w:szCs w:val="16"/>
        </w:rPr>
      </w:pPr>
    </w:p>
    <w:p w14:paraId="4F5C73E9" w14:textId="0E5D202C" w:rsidR="00176E1F" w:rsidRPr="00176E1F" w:rsidRDefault="00176E1F" w:rsidP="00BD3395">
      <w:pPr>
        <w:pStyle w:val="ListParagraph"/>
        <w:spacing w:after="0" w:line="240" w:lineRule="auto"/>
        <w:ind w:left="0" w:right="57"/>
        <w:jc w:val="both"/>
        <w:rPr>
          <w:rFonts w:ascii="Times New Roman" w:hAnsi="Times New Roman" w:cs="Times New Roman"/>
          <w:sz w:val="24"/>
          <w:szCs w:val="20"/>
          <w:u w:val="single"/>
        </w:rPr>
      </w:pPr>
      <w:r w:rsidRPr="00176E1F">
        <w:rPr>
          <w:rFonts w:ascii="Times New Roman" w:hAnsi="Times New Roman" w:cs="Times New Roman"/>
          <w:sz w:val="24"/>
          <w:szCs w:val="20"/>
          <w:u w:val="single"/>
        </w:rPr>
        <w:t>Sprieduma spēkā stāšanās:</w:t>
      </w:r>
    </w:p>
    <w:p w14:paraId="28D79B85" w14:textId="77777777" w:rsidR="00176E1F" w:rsidRPr="00525EDA" w:rsidRDefault="00176E1F" w:rsidP="00BD3395">
      <w:pPr>
        <w:pStyle w:val="ListParagraph"/>
        <w:spacing w:after="0" w:line="240" w:lineRule="auto"/>
        <w:ind w:left="0" w:right="57"/>
        <w:jc w:val="both"/>
        <w:rPr>
          <w:rFonts w:ascii="Times New Roman" w:hAnsi="Times New Roman" w:cs="Times New Roman"/>
          <w:sz w:val="20"/>
          <w:szCs w:val="16"/>
        </w:rPr>
      </w:pPr>
    </w:p>
    <w:p w14:paraId="7D18EEFE" w14:textId="669DD4CE" w:rsidR="00496809" w:rsidRDefault="00176E1F" w:rsidP="00BD3395">
      <w:pPr>
        <w:pStyle w:val="ListParagraph"/>
        <w:spacing w:after="0" w:line="240" w:lineRule="auto"/>
        <w:ind w:left="0" w:right="57"/>
        <w:jc w:val="both"/>
        <w:rPr>
          <w:rFonts w:ascii="Times New Roman" w:hAnsi="Times New Roman" w:cs="Times New Roman"/>
          <w:sz w:val="24"/>
          <w:szCs w:val="20"/>
        </w:rPr>
      </w:pPr>
      <w:r w:rsidRPr="00176E1F">
        <w:rPr>
          <w:rFonts w:ascii="Times New Roman" w:hAnsi="Times New Roman" w:cs="Times New Roman"/>
          <w:sz w:val="24"/>
          <w:szCs w:val="20"/>
        </w:rPr>
        <w:t xml:space="preserve">Tiesas </w:t>
      </w:r>
      <w:r>
        <w:rPr>
          <w:rFonts w:ascii="Times New Roman" w:hAnsi="Times New Roman" w:cs="Times New Roman"/>
          <w:sz w:val="24"/>
          <w:szCs w:val="20"/>
        </w:rPr>
        <w:t>spriedums</w:t>
      </w:r>
      <w:r w:rsidRPr="00176E1F">
        <w:rPr>
          <w:rFonts w:ascii="Times New Roman" w:hAnsi="Times New Roman" w:cs="Times New Roman"/>
          <w:sz w:val="24"/>
          <w:szCs w:val="20"/>
        </w:rPr>
        <w:t xml:space="preserve"> </w:t>
      </w:r>
      <w:r w:rsidR="0016416A">
        <w:rPr>
          <w:rFonts w:ascii="Times New Roman" w:hAnsi="Times New Roman" w:cs="Times New Roman"/>
          <w:sz w:val="24"/>
          <w:szCs w:val="20"/>
        </w:rPr>
        <w:t>pasludināts un stājās spēkā</w:t>
      </w:r>
      <w:r w:rsidR="00C755C4">
        <w:rPr>
          <w:rFonts w:ascii="Times New Roman" w:hAnsi="Times New Roman" w:cs="Times New Roman"/>
          <w:sz w:val="24"/>
          <w:szCs w:val="20"/>
        </w:rPr>
        <w:t xml:space="preserve"> 2024.gada 6.jūnijā. </w:t>
      </w:r>
    </w:p>
    <w:p w14:paraId="20B38CF4" w14:textId="77777777" w:rsidR="00B6678E" w:rsidRPr="00525EDA" w:rsidRDefault="00B6678E" w:rsidP="00BD3395">
      <w:pPr>
        <w:pStyle w:val="ListParagraph"/>
        <w:spacing w:after="0" w:line="240" w:lineRule="auto"/>
        <w:ind w:left="0" w:right="57"/>
        <w:jc w:val="both"/>
        <w:rPr>
          <w:rFonts w:ascii="Times New Roman" w:hAnsi="Times New Roman" w:cs="Times New Roman"/>
          <w:sz w:val="20"/>
          <w:szCs w:val="16"/>
        </w:rPr>
      </w:pPr>
    </w:p>
    <w:p w14:paraId="277FEBDC" w14:textId="218F2E4C" w:rsidR="00F129F2" w:rsidRDefault="00496809" w:rsidP="00BD3395">
      <w:pPr>
        <w:pStyle w:val="ListParagraph"/>
        <w:numPr>
          <w:ilvl w:val="0"/>
          <w:numId w:val="9"/>
        </w:numPr>
        <w:spacing w:after="0" w:line="240" w:lineRule="auto"/>
        <w:ind w:right="57" w:hanging="284"/>
        <w:jc w:val="both"/>
        <w:rPr>
          <w:rFonts w:ascii="Times New Roman" w:hAnsi="Times New Roman" w:cs="Times New Roman"/>
          <w:sz w:val="24"/>
          <w:szCs w:val="20"/>
        </w:rPr>
      </w:pPr>
      <w:r>
        <w:rPr>
          <w:rFonts w:ascii="Times New Roman" w:hAnsi="Times New Roman" w:cs="Times New Roman"/>
          <w:sz w:val="24"/>
          <w:szCs w:val="20"/>
        </w:rPr>
        <w:tab/>
        <w:t xml:space="preserve">Lietā </w:t>
      </w:r>
      <w:proofErr w:type="spellStart"/>
      <w:r w:rsidRPr="00496809">
        <w:rPr>
          <w:rFonts w:ascii="Times New Roman" w:hAnsi="Times New Roman" w:cs="Times New Roman"/>
          <w:b/>
          <w:i/>
          <w:sz w:val="24"/>
          <w:szCs w:val="20"/>
        </w:rPr>
        <w:t>Bluks</w:t>
      </w:r>
      <w:proofErr w:type="spellEnd"/>
      <w:r w:rsidRPr="00496809">
        <w:rPr>
          <w:rFonts w:ascii="Times New Roman" w:hAnsi="Times New Roman" w:cs="Times New Roman"/>
          <w:b/>
          <w:i/>
          <w:sz w:val="24"/>
          <w:szCs w:val="20"/>
        </w:rPr>
        <w:t xml:space="preserve"> Savickis pret Latviju</w:t>
      </w:r>
      <w:r w:rsidRPr="00FD38CA">
        <w:rPr>
          <w:rStyle w:val="FootnoteReference"/>
          <w:rFonts w:ascii="Times New Roman" w:hAnsi="Times New Roman" w:cs="Times New Roman"/>
          <w:bCs/>
          <w:iCs/>
          <w:sz w:val="24"/>
          <w:szCs w:val="20"/>
        </w:rPr>
        <w:footnoteReference w:id="7"/>
      </w:r>
      <w:r w:rsidRPr="00FD38CA">
        <w:rPr>
          <w:rFonts w:ascii="Times New Roman" w:hAnsi="Times New Roman" w:cs="Times New Roman"/>
          <w:bCs/>
          <w:iCs/>
          <w:sz w:val="24"/>
          <w:szCs w:val="20"/>
        </w:rPr>
        <w:t xml:space="preserve"> </w:t>
      </w:r>
      <w:r>
        <w:rPr>
          <w:rFonts w:ascii="Times New Roman" w:hAnsi="Times New Roman" w:cs="Times New Roman"/>
          <w:sz w:val="24"/>
          <w:szCs w:val="20"/>
        </w:rPr>
        <w:t xml:space="preserve">savā 2019.gada 13.augusta sūdzībā Tiesai iesniedzējs </w:t>
      </w:r>
      <w:r w:rsidRPr="00F129F2">
        <w:rPr>
          <w:rFonts w:ascii="Times New Roman" w:hAnsi="Times New Roman" w:cs="Times New Roman"/>
          <w:sz w:val="24"/>
          <w:szCs w:val="20"/>
        </w:rPr>
        <w:t>apgalvoja, ka viņa ilgstoša turēšana apcietinājumā nav bijusi likumīga un nacionālās tiesas nebija pietiekami pamatojušas savus lēmumus par nepieciešamību viņam turpināt piemērot apcietinājumu</w:t>
      </w:r>
      <w:r w:rsidR="00FD38CA">
        <w:rPr>
          <w:rFonts w:ascii="Times New Roman" w:hAnsi="Times New Roman" w:cs="Times New Roman"/>
          <w:sz w:val="24"/>
          <w:szCs w:val="20"/>
        </w:rPr>
        <w:t>. L</w:t>
      </w:r>
      <w:r w:rsidRPr="00F129F2">
        <w:rPr>
          <w:rFonts w:ascii="Times New Roman" w:hAnsi="Times New Roman" w:cs="Times New Roman"/>
          <w:sz w:val="24"/>
          <w:szCs w:val="20"/>
        </w:rPr>
        <w:t>īdz ar to, iesniedzēja ieskatā, bija pārkāpt</w:t>
      </w:r>
      <w:r w:rsidR="00514F6E">
        <w:rPr>
          <w:rFonts w:ascii="Times New Roman" w:hAnsi="Times New Roman" w:cs="Times New Roman"/>
          <w:sz w:val="24"/>
          <w:szCs w:val="20"/>
        </w:rPr>
        <w:t>as</w:t>
      </w:r>
      <w:r w:rsidRPr="00F129F2">
        <w:rPr>
          <w:rFonts w:ascii="Times New Roman" w:hAnsi="Times New Roman" w:cs="Times New Roman"/>
          <w:sz w:val="24"/>
          <w:szCs w:val="20"/>
        </w:rPr>
        <w:t xml:space="preserve"> </w:t>
      </w:r>
      <w:r w:rsidR="00514F6E">
        <w:rPr>
          <w:rFonts w:ascii="Times New Roman" w:hAnsi="Times New Roman" w:cs="Times New Roman"/>
          <w:sz w:val="24"/>
          <w:szCs w:val="20"/>
        </w:rPr>
        <w:t xml:space="preserve">viņa </w:t>
      </w:r>
      <w:r w:rsidRPr="00F129F2">
        <w:rPr>
          <w:rFonts w:ascii="Times New Roman" w:hAnsi="Times New Roman" w:cs="Times New Roman"/>
          <w:sz w:val="24"/>
          <w:szCs w:val="20"/>
        </w:rPr>
        <w:t>Konvencijas 5.panta 3.punktā (pirmstiesas apcietinājuma ilgums</w:t>
      </w:r>
      <w:r w:rsidR="00B9325F">
        <w:rPr>
          <w:rFonts w:ascii="Times New Roman" w:hAnsi="Times New Roman" w:cs="Times New Roman"/>
          <w:sz w:val="24"/>
          <w:szCs w:val="20"/>
        </w:rPr>
        <w:t xml:space="preserve"> un pamatotība</w:t>
      </w:r>
      <w:r w:rsidRPr="00F129F2">
        <w:rPr>
          <w:rFonts w:ascii="Times New Roman" w:hAnsi="Times New Roman" w:cs="Times New Roman"/>
          <w:sz w:val="24"/>
          <w:szCs w:val="20"/>
        </w:rPr>
        <w:t>) garantēt</w:t>
      </w:r>
      <w:r w:rsidR="00514F6E">
        <w:rPr>
          <w:rFonts w:ascii="Times New Roman" w:hAnsi="Times New Roman" w:cs="Times New Roman"/>
          <w:sz w:val="24"/>
          <w:szCs w:val="20"/>
        </w:rPr>
        <w:t>ās</w:t>
      </w:r>
      <w:r w:rsidRPr="00F129F2">
        <w:rPr>
          <w:rFonts w:ascii="Times New Roman" w:hAnsi="Times New Roman" w:cs="Times New Roman"/>
          <w:sz w:val="24"/>
          <w:szCs w:val="20"/>
        </w:rPr>
        <w:t xml:space="preserve"> tiesīb</w:t>
      </w:r>
      <w:r w:rsidR="00514F6E">
        <w:rPr>
          <w:rFonts w:ascii="Times New Roman" w:hAnsi="Times New Roman" w:cs="Times New Roman"/>
          <w:sz w:val="24"/>
          <w:szCs w:val="20"/>
        </w:rPr>
        <w:t>as</w:t>
      </w:r>
      <w:r w:rsidRPr="00F129F2">
        <w:rPr>
          <w:rFonts w:ascii="Times New Roman" w:hAnsi="Times New Roman" w:cs="Times New Roman"/>
          <w:sz w:val="24"/>
          <w:szCs w:val="20"/>
        </w:rPr>
        <w:t xml:space="preserve">. </w:t>
      </w:r>
    </w:p>
    <w:p w14:paraId="16C653C4" w14:textId="77777777" w:rsidR="00F129F2" w:rsidRPr="00525EDA" w:rsidRDefault="00F129F2"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3BB9CB15" w14:textId="7CB5E7D2" w:rsidR="005465B4" w:rsidRDefault="00F129F2"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F129F2">
        <w:rPr>
          <w:rFonts w:ascii="Times New Roman" w:eastAsia="Times New Roman" w:hAnsi="Times New Roman" w:cs="Times New Roman"/>
          <w:color w:val="212529"/>
          <w:sz w:val="24"/>
          <w:szCs w:val="24"/>
          <w:lang w:eastAsia="lv-LV"/>
        </w:rPr>
        <w:t xml:space="preserve">Iesniedzējs, atrodoties </w:t>
      </w:r>
      <w:r w:rsidR="00FD38CA">
        <w:rPr>
          <w:rFonts w:ascii="Times New Roman" w:eastAsia="Times New Roman" w:hAnsi="Times New Roman" w:cs="Times New Roman"/>
          <w:color w:val="212529"/>
          <w:sz w:val="24"/>
          <w:szCs w:val="24"/>
          <w:lang w:eastAsia="lv-LV"/>
        </w:rPr>
        <w:t>brīvības atņemšanas vietā</w:t>
      </w:r>
      <w:r w:rsidRPr="00F129F2">
        <w:rPr>
          <w:rFonts w:ascii="Times New Roman" w:eastAsia="Times New Roman" w:hAnsi="Times New Roman" w:cs="Times New Roman"/>
          <w:color w:val="212529"/>
          <w:sz w:val="24"/>
          <w:szCs w:val="24"/>
          <w:lang w:eastAsia="lv-LV"/>
        </w:rPr>
        <w:t xml:space="preserve">, </w:t>
      </w:r>
      <w:r w:rsidR="00FD38CA">
        <w:rPr>
          <w:rFonts w:ascii="Times New Roman" w:eastAsia="Times New Roman" w:hAnsi="Times New Roman" w:cs="Times New Roman"/>
          <w:color w:val="212529"/>
          <w:sz w:val="24"/>
          <w:szCs w:val="24"/>
          <w:lang w:eastAsia="lv-LV"/>
        </w:rPr>
        <w:t xml:space="preserve">sekmīgi </w:t>
      </w:r>
      <w:r w:rsidRPr="00F129F2">
        <w:rPr>
          <w:rFonts w:ascii="Times New Roman" w:eastAsia="Times New Roman" w:hAnsi="Times New Roman" w:cs="Times New Roman"/>
          <w:color w:val="212529"/>
          <w:sz w:val="24"/>
          <w:szCs w:val="24"/>
          <w:lang w:eastAsia="lv-LV"/>
        </w:rPr>
        <w:t>vadīja un kontrolēja psihotropās vielas neatļautu iegādāšanos, glabāšanu realizācijas nolūka un to neatļautu realizāciju.</w:t>
      </w:r>
      <w:r w:rsidR="00FD38CA">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2017.gada 16.oktobrī Valsts policija aizturēja kādu personu, kura kopā ar iesniedzēju piedalījās noziedzīga nodarījuma izdarīšanā, un uzsāka kriminālprocesu.</w:t>
      </w:r>
      <w:r>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2017.gada 10.novembrī iesniedzējs pēc soda izciešanas tika atbrīvots no ieslodzījuma.</w:t>
      </w:r>
      <w:r w:rsidR="00FD38CA">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2017.gada 15.novembrī, pamatojoties uz divu personu sniegtajām liecībām, Valsts policija aizturēja iesniedzēju. 2017.gada 17.novembrī iesniedzējs tika atzīts par aizdomās turēto noziedzīgā nodarījuma, kas paredzēts Krimināllikuma 253.</w:t>
      </w:r>
      <w:r w:rsidRPr="00FD38CA">
        <w:rPr>
          <w:rFonts w:ascii="Times New Roman" w:eastAsia="Times New Roman" w:hAnsi="Times New Roman" w:cs="Times New Roman"/>
          <w:color w:val="212529"/>
          <w:sz w:val="24"/>
          <w:szCs w:val="24"/>
          <w:vertAlign w:val="superscript"/>
          <w:lang w:eastAsia="lv-LV"/>
        </w:rPr>
        <w:t>1</w:t>
      </w:r>
      <w:r w:rsidRPr="00F129F2">
        <w:rPr>
          <w:rFonts w:ascii="Times New Roman" w:eastAsia="Times New Roman" w:hAnsi="Times New Roman" w:cs="Times New Roman"/>
          <w:color w:val="212529"/>
          <w:sz w:val="17"/>
          <w:szCs w:val="17"/>
          <w:vertAlign w:val="superscript"/>
          <w:lang w:eastAsia="lv-LV"/>
        </w:rPr>
        <w:t> </w:t>
      </w:r>
      <w:r w:rsidRPr="00F129F2">
        <w:rPr>
          <w:rFonts w:ascii="Times New Roman" w:eastAsia="Times New Roman" w:hAnsi="Times New Roman" w:cs="Times New Roman"/>
          <w:color w:val="212529"/>
          <w:sz w:val="24"/>
          <w:szCs w:val="24"/>
          <w:lang w:eastAsia="lv-LV"/>
        </w:rPr>
        <w:t>panta trešajā daļā, izdarīšanā.</w:t>
      </w:r>
      <w:r w:rsidR="00FD38CA">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2018.gada 20.aprīlī tika pieņemts lēmums par iesniedzēja saukšanu pie kriminālatbildības.</w:t>
      </w:r>
      <w:r w:rsidR="00FD38CA">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2020.gada 15.janvārī iesniedzējs ar prokuroru noslēdza vienošanos, ko ar tiesas spriedumu, kas stājās spēkā 2020.gada 11.februārī, apstiprināja Rīgas rajona tiesa.</w:t>
      </w:r>
      <w:r>
        <w:rPr>
          <w:rFonts w:ascii="Times New Roman" w:eastAsia="Times New Roman" w:hAnsi="Times New Roman" w:cs="Times New Roman"/>
          <w:color w:val="212529"/>
          <w:sz w:val="24"/>
          <w:szCs w:val="24"/>
          <w:lang w:eastAsia="lv-LV"/>
        </w:rPr>
        <w:t xml:space="preserve"> </w:t>
      </w:r>
      <w:r w:rsidRPr="00F129F2">
        <w:rPr>
          <w:rFonts w:ascii="Times New Roman" w:eastAsia="Times New Roman" w:hAnsi="Times New Roman" w:cs="Times New Roman"/>
          <w:color w:val="212529"/>
          <w:sz w:val="24"/>
          <w:szCs w:val="24"/>
          <w:lang w:eastAsia="lv-LV"/>
        </w:rPr>
        <w:t xml:space="preserve">Pirmstiesas kriminālprocesa </w:t>
      </w:r>
      <w:r w:rsidRPr="00F129F2">
        <w:rPr>
          <w:rFonts w:ascii="Times New Roman" w:eastAsia="Times New Roman" w:hAnsi="Times New Roman" w:cs="Times New Roman"/>
          <w:color w:val="212529"/>
          <w:sz w:val="24"/>
          <w:szCs w:val="24"/>
          <w:lang w:eastAsia="lv-LV"/>
        </w:rPr>
        <w:lastRenderedPageBreak/>
        <w:t>laikā iesniedzēja drošības līdzekļa – apcietinājums – nepieciešamība tika izvērtēta četras reizes, bet lietas iztiesāšanas laikā – septiņas reizes.</w:t>
      </w:r>
    </w:p>
    <w:p w14:paraId="6661E526" w14:textId="77777777" w:rsidR="00F2554F" w:rsidRPr="00003622" w:rsidRDefault="00F2554F" w:rsidP="00BD3395">
      <w:pPr>
        <w:pStyle w:val="ListParagraph"/>
        <w:spacing w:after="0" w:line="240" w:lineRule="auto"/>
        <w:ind w:left="0" w:right="57"/>
        <w:jc w:val="both"/>
        <w:rPr>
          <w:rFonts w:ascii="Times New Roman" w:hAnsi="Times New Roman" w:cs="Times New Roman"/>
          <w:sz w:val="20"/>
          <w:szCs w:val="20"/>
        </w:rPr>
      </w:pPr>
    </w:p>
    <w:p w14:paraId="1E334E4D" w14:textId="2F68E690" w:rsidR="00176E1F" w:rsidRPr="00176E1F" w:rsidRDefault="00176E1F" w:rsidP="00BD3395">
      <w:pPr>
        <w:pStyle w:val="ListParagraph"/>
        <w:spacing w:after="0" w:line="240" w:lineRule="auto"/>
        <w:ind w:left="0" w:right="57"/>
        <w:jc w:val="both"/>
        <w:rPr>
          <w:rFonts w:ascii="Times New Roman" w:hAnsi="Times New Roman" w:cs="Times New Roman"/>
          <w:sz w:val="24"/>
          <w:szCs w:val="20"/>
          <w:u w:val="single"/>
        </w:rPr>
      </w:pPr>
      <w:r w:rsidRPr="00176E1F">
        <w:rPr>
          <w:rFonts w:ascii="Times New Roman" w:hAnsi="Times New Roman" w:cs="Times New Roman"/>
          <w:sz w:val="24"/>
          <w:szCs w:val="20"/>
          <w:u w:val="single"/>
        </w:rPr>
        <w:t>Pieņemamības stadija:</w:t>
      </w:r>
    </w:p>
    <w:p w14:paraId="314FAA01" w14:textId="77777777" w:rsidR="00176E1F" w:rsidRPr="001F6CEE" w:rsidRDefault="00176E1F" w:rsidP="00BD3395">
      <w:pPr>
        <w:pStyle w:val="ListParagraph"/>
        <w:spacing w:after="0" w:line="240" w:lineRule="auto"/>
        <w:ind w:left="0" w:right="57"/>
        <w:jc w:val="both"/>
        <w:rPr>
          <w:rFonts w:ascii="Times New Roman" w:hAnsi="Times New Roman" w:cs="Times New Roman"/>
          <w:sz w:val="20"/>
          <w:szCs w:val="20"/>
        </w:rPr>
      </w:pPr>
    </w:p>
    <w:p w14:paraId="73D4BB91" w14:textId="0CEFE451" w:rsidR="00FC76CB" w:rsidRPr="00FC76CB" w:rsidRDefault="00FD38CA"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hAnsi="Times New Roman" w:cs="Times New Roman"/>
          <w:sz w:val="24"/>
          <w:szCs w:val="24"/>
        </w:rPr>
        <w:t xml:space="preserve">Valdība nebija izvirzījusi argumentus, kādēļ iesniedzēja sūdzība būtu noraidāma, neizskatot to pēc būtības. </w:t>
      </w:r>
      <w:r w:rsidR="00176E1F" w:rsidRPr="00FF39CB">
        <w:rPr>
          <w:rFonts w:ascii="Times New Roman" w:hAnsi="Times New Roman" w:cs="Times New Roman"/>
          <w:sz w:val="24"/>
          <w:szCs w:val="24"/>
        </w:rPr>
        <w:t xml:space="preserve">Tiesa </w:t>
      </w:r>
      <w:r w:rsidR="00525EDA" w:rsidRPr="00FF39CB">
        <w:rPr>
          <w:rFonts w:ascii="Times New Roman" w:hAnsi="Times New Roman" w:cs="Times New Roman"/>
          <w:color w:val="212529"/>
          <w:sz w:val="24"/>
          <w:szCs w:val="24"/>
          <w:shd w:val="clear" w:color="auto" w:fill="FFFFFF"/>
        </w:rPr>
        <w:t>secināja, ka iesniedzēja sūdzība</w:t>
      </w:r>
      <w:r w:rsidR="00FC76CB" w:rsidRPr="00FF39CB">
        <w:rPr>
          <w:rFonts w:ascii="Times New Roman" w:hAnsi="Times New Roman" w:cs="Times New Roman"/>
          <w:color w:val="212529"/>
          <w:sz w:val="24"/>
          <w:szCs w:val="24"/>
          <w:shd w:val="clear" w:color="auto" w:fill="FFFFFF"/>
        </w:rPr>
        <w:t xml:space="preserve"> </w:t>
      </w:r>
      <w:r w:rsidR="00FC76CB" w:rsidRPr="00FC76CB">
        <w:rPr>
          <w:rFonts w:ascii="Times New Roman" w:eastAsia="Times New Roman" w:hAnsi="Times New Roman" w:cs="Times New Roman"/>
          <w:color w:val="212529"/>
          <w:sz w:val="24"/>
          <w:szCs w:val="24"/>
          <w:lang w:eastAsia="lv-LV"/>
        </w:rPr>
        <w:t xml:space="preserve">nav ne acīmredzami nepamatota, ne nepieņemama izskatīšanai citu iemeslu dēļ. </w:t>
      </w:r>
    </w:p>
    <w:p w14:paraId="37C2BA42" w14:textId="77777777" w:rsidR="00176E1F" w:rsidRPr="001F6CEE" w:rsidRDefault="00176E1F" w:rsidP="00BD3395">
      <w:pPr>
        <w:pStyle w:val="ListParagraph"/>
        <w:spacing w:after="0" w:line="240" w:lineRule="auto"/>
        <w:ind w:left="0" w:right="57"/>
        <w:jc w:val="both"/>
        <w:rPr>
          <w:rFonts w:ascii="Times New Roman" w:hAnsi="Times New Roman" w:cs="Times New Roman"/>
          <w:sz w:val="20"/>
          <w:szCs w:val="16"/>
        </w:rPr>
      </w:pPr>
    </w:p>
    <w:p w14:paraId="447041E1" w14:textId="77777777" w:rsidR="00176E1F" w:rsidRPr="00176E1F" w:rsidRDefault="00176E1F" w:rsidP="00BD3395">
      <w:pPr>
        <w:pStyle w:val="ListParagraph"/>
        <w:spacing w:after="0" w:line="240" w:lineRule="auto"/>
        <w:ind w:left="0" w:right="57"/>
        <w:jc w:val="both"/>
        <w:rPr>
          <w:rFonts w:ascii="Times New Roman" w:hAnsi="Times New Roman" w:cs="Times New Roman"/>
          <w:sz w:val="24"/>
          <w:szCs w:val="20"/>
          <w:u w:val="single"/>
        </w:rPr>
      </w:pPr>
      <w:r w:rsidRPr="00176E1F">
        <w:rPr>
          <w:rFonts w:ascii="Times New Roman" w:hAnsi="Times New Roman" w:cs="Times New Roman"/>
          <w:sz w:val="24"/>
          <w:szCs w:val="20"/>
          <w:u w:val="single"/>
        </w:rPr>
        <w:t>Izskatīšana pēc būtības:</w:t>
      </w:r>
    </w:p>
    <w:p w14:paraId="3E8437B3" w14:textId="7159A6F7" w:rsidR="00FF39CB" w:rsidRPr="00C26042" w:rsidRDefault="00FF39CB" w:rsidP="00BD3395">
      <w:pPr>
        <w:pStyle w:val="ListParagraph"/>
        <w:spacing w:after="0" w:line="240" w:lineRule="auto"/>
        <w:ind w:left="0" w:right="57"/>
        <w:jc w:val="both"/>
        <w:rPr>
          <w:rFonts w:ascii="Times New Roman" w:hAnsi="Times New Roman" w:cs="Times New Roman"/>
          <w:sz w:val="20"/>
          <w:szCs w:val="16"/>
        </w:rPr>
      </w:pPr>
    </w:p>
    <w:p w14:paraId="104CA4B0" w14:textId="53C278F6" w:rsidR="00FF39CB" w:rsidRPr="00FF39CB" w:rsidRDefault="00FF39CB"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P</w:t>
      </w:r>
      <w:r w:rsidRPr="00FC76CB">
        <w:rPr>
          <w:rFonts w:ascii="Times New Roman" w:eastAsia="Times New Roman" w:hAnsi="Times New Roman" w:cs="Times New Roman"/>
          <w:color w:val="212529"/>
          <w:sz w:val="24"/>
          <w:szCs w:val="24"/>
          <w:lang w:eastAsia="lv-LV"/>
        </w:rPr>
        <w:t xml:space="preserve">ievēršoties iesniedzēja sūdzības būtībai, Tiesa </w:t>
      </w:r>
      <w:r w:rsidR="00302BA0">
        <w:rPr>
          <w:rFonts w:ascii="Times New Roman" w:eastAsia="Times New Roman" w:hAnsi="Times New Roman" w:cs="Times New Roman"/>
          <w:color w:val="212529"/>
          <w:sz w:val="24"/>
          <w:szCs w:val="24"/>
          <w:lang w:eastAsia="lv-LV"/>
        </w:rPr>
        <w:t xml:space="preserve">atsaucās uz savu labi iedibinātu judikatūru un </w:t>
      </w:r>
      <w:r w:rsidRPr="00FC76CB">
        <w:rPr>
          <w:rFonts w:ascii="Times New Roman" w:eastAsia="Times New Roman" w:hAnsi="Times New Roman" w:cs="Times New Roman"/>
          <w:color w:val="212529"/>
          <w:sz w:val="24"/>
          <w:szCs w:val="24"/>
          <w:lang w:eastAsia="lv-LV"/>
        </w:rPr>
        <w:t xml:space="preserve">atgādināja, ka pamatotu aizdomu esība ir obligāts priekšnoteikums, lai piemērotu turpmāku apcietinājumu, tomēr ar to nepietiek. </w:t>
      </w:r>
      <w:r w:rsidR="00302BA0">
        <w:rPr>
          <w:rFonts w:ascii="Times New Roman" w:eastAsia="Times New Roman" w:hAnsi="Times New Roman" w:cs="Times New Roman"/>
          <w:color w:val="212529"/>
          <w:sz w:val="24"/>
          <w:szCs w:val="24"/>
          <w:lang w:eastAsia="lv-LV"/>
        </w:rPr>
        <w:t>Tas ir obligāts priekšnoteikums, lai vispār apsvērtu apcietinājuma piemērošanu, taču kompetentajām institūcijām jābūt pietiekamam pamatojumam, kādēļ personai jāpiemēro apcietinājums. Tas attiecas gan uz procesa virzītāja motivāciju, gan uz izmeklēšanas tiesneša vai tiesas lēmumu par apcietinājuma sākotnējo piemērošanu un jebkuru apcietinājuma pagarinājumu. Proti, Tiesa atgādināja, ka, v</w:t>
      </w:r>
      <w:r w:rsidRPr="00FC76CB">
        <w:rPr>
          <w:rFonts w:ascii="Times New Roman" w:eastAsia="Times New Roman" w:hAnsi="Times New Roman" w:cs="Times New Roman"/>
          <w:color w:val="212529"/>
          <w:sz w:val="24"/>
          <w:szCs w:val="24"/>
          <w:lang w:eastAsia="lv-LV"/>
        </w:rPr>
        <w:t xml:space="preserve">ērtējot personu sūdzības par apcietinājuma turpmākas piemērošanas pamatotību, </w:t>
      </w:r>
      <w:r w:rsidR="00302BA0">
        <w:rPr>
          <w:rFonts w:ascii="Times New Roman" w:eastAsia="Times New Roman" w:hAnsi="Times New Roman" w:cs="Times New Roman"/>
          <w:color w:val="212529"/>
          <w:sz w:val="24"/>
          <w:szCs w:val="24"/>
          <w:lang w:eastAsia="lv-LV"/>
        </w:rPr>
        <w:t>tā noskaidro</w:t>
      </w:r>
      <w:r w:rsidRPr="00FC76CB">
        <w:rPr>
          <w:rFonts w:ascii="Times New Roman" w:eastAsia="Times New Roman" w:hAnsi="Times New Roman" w:cs="Times New Roman"/>
          <w:color w:val="212529"/>
          <w:sz w:val="24"/>
          <w:szCs w:val="24"/>
          <w:lang w:eastAsia="lv-LV"/>
        </w:rPr>
        <w:t xml:space="preserve">, vai nacionālās tiesas ir vērtējušas arī citus iemeslus, </w:t>
      </w:r>
      <w:r w:rsidR="00302BA0">
        <w:rPr>
          <w:rFonts w:ascii="Times New Roman" w:eastAsia="Times New Roman" w:hAnsi="Times New Roman" w:cs="Times New Roman"/>
          <w:color w:val="212529"/>
          <w:sz w:val="24"/>
          <w:szCs w:val="24"/>
          <w:lang w:eastAsia="lv-LV"/>
        </w:rPr>
        <w:t xml:space="preserve">kas pamatotu apcietinājuma piemērošanu, </w:t>
      </w:r>
      <w:r w:rsidRPr="00FC76CB">
        <w:rPr>
          <w:rFonts w:ascii="Times New Roman" w:eastAsia="Times New Roman" w:hAnsi="Times New Roman" w:cs="Times New Roman"/>
          <w:color w:val="212529"/>
          <w:sz w:val="24"/>
          <w:szCs w:val="24"/>
          <w:lang w:eastAsia="lv-LV"/>
        </w:rPr>
        <w:t xml:space="preserve">vai šie iemesli ir “pamatoti un pietiekami” un vai nacionālās </w:t>
      </w:r>
      <w:r w:rsidR="00302BA0">
        <w:rPr>
          <w:rFonts w:ascii="Times New Roman" w:eastAsia="Times New Roman" w:hAnsi="Times New Roman" w:cs="Times New Roman"/>
          <w:color w:val="212529"/>
          <w:sz w:val="24"/>
          <w:szCs w:val="24"/>
          <w:lang w:eastAsia="lv-LV"/>
        </w:rPr>
        <w:t>institūcijas</w:t>
      </w:r>
      <w:r w:rsidRPr="00FC76CB">
        <w:rPr>
          <w:rFonts w:ascii="Times New Roman" w:eastAsia="Times New Roman" w:hAnsi="Times New Roman" w:cs="Times New Roman"/>
          <w:color w:val="212529"/>
          <w:sz w:val="24"/>
          <w:szCs w:val="24"/>
          <w:lang w:eastAsia="lv-LV"/>
        </w:rPr>
        <w:t xml:space="preserve"> izrādīja īpašu rūpību procesa virzībā. T</w:t>
      </w:r>
      <w:r w:rsidR="00302BA0">
        <w:rPr>
          <w:rFonts w:ascii="Times New Roman" w:eastAsia="Times New Roman" w:hAnsi="Times New Roman" w:cs="Times New Roman"/>
          <w:color w:val="212529"/>
          <w:sz w:val="24"/>
          <w:szCs w:val="24"/>
          <w:lang w:eastAsia="lv-LV"/>
        </w:rPr>
        <w:t>iesa uzsvēra, ka t</w:t>
      </w:r>
      <w:r w:rsidRPr="00FC76CB">
        <w:rPr>
          <w:rFonts w:ascii="Times New Roman" w:eastAsia="Times New Roman" w:hAnsi="Times New Roman" w:cs="Times New Roman"/>
          <w:color w:val="212529"/>
          <w:sz w:val="24"/>
          <w:szCs w:val="24"/>
          <w:lang w:eastAsia="lv-LV"/>
        </w:rPr>
        <w:t>urpmāka apcietinājuma piemērošanas pamatotībai neatkarīgi no tā, cik īs</w:t>
      </w:r>
      <w:r w:rsidR="00302BA0">
        <w:rPr>
          <w:rFonts w:ascii="Times New Roman" w:eastAsia="Times New Roman" w:hAnsi="Times New Roman" w:cs="Times New Roman"/>
          <w:color w:val="212529"/>
          <w:sz w:val="24"/>
          <w:szCs w:val="24"/>
          <w:lang w:eastAsia="lv-LV"/>
        </w:rPr>
        <w:t>s</w:t>
      </w:r>
      <w:r w:rsidRPr="00FC76CB">
        <w:rPr>
          <w:rFonts w:ascii="Times New Roman" w:eastAsia="Times New Roman" w:hAnsi="Times New Roman" w:cs="Times New Roman"/>
          <w:color w:val="212529"/>
          <w:sz w:val="24"/>
          <w:szCs w:val="24"/>
          <w:lang w:eastAsia="lv-LV"/>
        </w:rPr>
        <w:t xml:space="preserve"> vai gar</w:t>
      </w:r>
      <w:r w:rsidR="00302BA0">
        <w:rPr>
          <w:rFonts w:ascii="Times New Roman" w:eastAsia="Times New Roman" w:hAnsi="Times New Roman" w:cs="Times New Roman"/>
          <w:color w:val="212529"/>
          <w:sz w:val="24"/>
          <w:szCs w:val="24"/>
          <w:lang w:eastAsia="lv-LV"/>
        </w:rPr>
        <w:t>š apcietinājums ir</w:t>
      </w:r>
      <w:r w:rsidRPr="00FC76CB">
        <w:rPr>
          <w:rFonts w:ascii="Times New Roman" w:eastAsia="Times New Roman" w:hAnsi="Times New Roman" w:cs="Times New Roman"/>
          <w:color w:val="212529"/>
          <w:sz w:val="24"/>
          <w:szCs w:val="24"/>
          <w:lang w:eastAsia="lv-LV"/>
        </w:rPr>
        <w:t xml:space="preserve">, jābūt pārliecinoši demonstrētai no valsts institūciju puses. Tiesa līdzšinējā judikatūrā par pamatotiem un pietiekamiem ir uzskatījusi tādus iemeslus (papildus pamatotām aizdomām, ka persona izdarījusi noziedzīgu nodarījumu) kā bēgšanas risku, iespējamu liecinieku ietekmēšanu, pretdarbošanos kriminālprocesam, atkārtota pārkāpuma izdarīšanas risku un citus. Turpmāku apcietinājuma piemērošanu var attaisnot tikai tad, ja </w:t>
      </w:r>
      <w:r w:rsidR="00302BA0">
        <w:rPr>
          <w:rFonts w:ascii="Times New Roman" w:eastAsia="Times New Roman" w:hAnsi="Times New Roman" w:cs="Times New Roman"/>
          <w:color w:val="212529"/>
          <w:sz w:val="24"/>
          <w:szCs w:val="24"/>
          <w:lang w:eastAsia="lv-LV"/>
        </w:rPr>
        <w:t>ir identificētas</w:t>
      </w:r>
      <w:r w:rsidRPr="00FC76CB">
        <w:rPr>
          <w:rFonts w:ascii="Times New Roman" w:eastAsia="Times New Roman" w:hAnsi="Times New Roman" w:cs="Times New Roman"/>
          <w:color w:val="212529"/>
          <w:sz w:val="24"/>
          <w:szCs w:val="24"/>
          <w:lang w:eastAsia="lv-LV"/>
        </w:rPr>
        <w:t xml:space="preserve"> patiesas sabiedrības intereses, kuru ievērošana attiecīgajā lietā atsver personas </w:t>
      </w:r>
      <w:r w:rsidR="00302BA0">
        <w:rPr>
          <w:rFonts w:ascii="Times New Roman" w:eastAsia="Times New Roman" w:hAnsi="Times New Roman" w:cs="Times New Roman"/>
          <w:color w:val="212529"/>
          <w:sz w:val="24"/>
          <w:szCs w:val="24"/>
          <w:lang w:eastAsia="lv-LV"/>
        </w:rPr>
        <w:t>tiesības uz personisko brīvību</w:t>
      </w:r>
      <w:r w:rsidRPr="00FC76CB">
        <w:rPr>
          <w:rFonts w:ascii="Times New Roman" w:eastAsia="Times New Roman" w:hAnsi="Times New Roman" w:cs="Times New Roman"/>
          <w:color w:val="212529"/>
          <w:sz w:val="24"/>
          <w:szCs w:val="24"/>
          <w:lang w:eastAsia="lv-LV"/>
        </w:rPr>
        <w:t xml:space="preserve">, ko garantē Konvencijas 5.pants, ierobežojumu. Proti, </w:t>
      </w:r>
      <w:r w:rsidR="00302BA0">
        <w:rPr>
          <w:rFonts w:ascii="Times New Roman" w:eastAsia="Times New Roman" w:hAnsi="Times New Roman" w:cs="Times New Roman"/>
          <w:color w:val="212529"/>
          <w:sz w:val="24"/>
          <w:szCs w:val="24"/>
          <w:lang w:eastAsia="lv-LV"/>
        </w:rPr>
        <w:t xml:space="preserve">Tiesa atgādināja, ka </w:t>
      </w:r>
      <w:r w:rsidRPr="00FC76CB">
        <w:rPr>
          <w:rFonts w:ascii="Times New Roman" w:eastAsia="Times New Roman" w:hAnsi="Times New Roman" w:cs="Times New Roman"/>
          <w:color w:val="212529"/>
          <w:sz w:val="24"/>
          <w:szCs w:val="24"/>
          <w:lang w:eastAsia="lv-LV"/>
        </w:rPr>
        <w:t xml:space="preserve">nacionālajai tiesai, ievērojot nevainīguma prezumpciju, ir jāvērtē visi fakti, lai noskaidrotu, vai pastāv tādas sabiedrības intereses vai citi pamatoti iemesli, lai atkāptos no Konvencijas 5.pantā garantētajām tiesībām, šos apsvērumus </w:t>
      </w:r>
      <w:r w:rsidR="00302BA0">
        <w:rPr>
          <w:rFonts w:ascii="Times New Roman" w:eastAsia="Times New Roman" w:hAnsi="Times New Roman" w:cs="Times New Roman"/>
          <w:color w:val="212529"/>
          <w:sz w:val="24"/>
          <w:szCs w:val="24"/>
          <w:lang w:eastAsia="lv-LV"/>
        </w:rPr>
        <w:t xml:space="preserve">skaidri </w:t>
      </w:r>
      <w:r w:rsidRPr="00FC76CB">
        <w:rPr>
          <w:rFonts w:ascii="Times New Roman" w:eastAsia="Times New Roman" w:hAnsi="Times New Roman" w:cs="Times New Roman"/>
          <w:color w:val="212529"/>
          <w:sz w:val="24"/>
          <w:szCs w:val="24"/>
          <w:lang w:eastAsia="lv-LV"/>
        </w:rPr>
        <w:t>atspoguļojot savā lēmumā. Pamatojums turpmāka apcietinājuma piemērošanai nedrīkst būt vispārīgs un abstrakts. Savukārt, ja normatīvais regulējums paredz kādu prezumpciju par apstākļiem, kas ņemami vērā apcietinājuma turpmākai piemērošanai, nacionālajām tiesām savos lēmumos jāsniedz izvērtējums par to, kā konkrēti faktiskie apstākļi atsver pamatprincipu par personas personisko brīvību. Tāpat, ņemot vērā, ka lietā bija jautājums arī par apcietinājuma aizstāšanu ar drošības naudu, Tiesas uzsvēra, ka Konvencijas 5.panta 3.punkta mērķis ir nodrošināt personas klātbūtni lietas izskatīšanā. Tādēļ, nosakot drošības naudas apmēru, jāņem vērā personas īpašumā esošie aktīvi, ar mērķi nodrošināt, ka to iespējama zaudēšana personu atturētu no vēlmes bēgt. Ņemot vērā personas skartās tiesības, ko aizsargā Konvencijas 5.pants, institūcijām, nosakot drošības naudas apmēru, jāizmanto tāda pati rūpība kā vērtējot, vai turpmāka apcietinājuma piemērošana personai ir absolūti nepieciešama.</w:t>
      </w:r>
    </w:p>
    <w:p w14:paraId="03F0ED35" w14:textId="77777777" w:rsidR="00FF39CB" w:rsidRPr="0017173E" w:rsidRDefault="00FF39CB"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0024CA8C" w14:textId="6EED7CB1" w:rsidR="00FF39CB" w:rsidRPr="00FF39CB" w:rsidRDefault="00302BA0"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P</w:t>
      </w:r>
      <w:r w:rsidR="00FF39CB" w:rsidRPr="00FC76CB">
        <w:rPr>
          <w:rFonts w:ascii="Times New Roman" w:eastAsia="Times New Roman" w:hAnsi="Times New Roman" w:cs="Times New Roman"/>
          <w:color w:val="212529"/>
          <w:sz w:val="24"/>
          <w:szCs w:val="24"/>
          <w:lang w:eastAsia="lv-LV"/>
        </w:rPr>
        <w:t>ievēršoties izskatāmās lietas apstākļiem, Tiesa atzīmēja, ka iesniedzēj</w:t>
      </w:r>
      <w:r w:rsidR="00024985">
        <w:rPr>
          <w:rFonts w:ascii="Times New Roman" w:eastAsia="Times New Roman" w:hAnsi="Times New Roman" w:cs="Times New Roman"/>
          <w:color w:val="212529"/>
          <w:sz w:val="24"/>
          <w:szCs w:val="24"/>
          <w:lang w:eastAsia="lv-LV"/>
        </w:rPr>
        <w:t>am</w:t>
      </w:r>
      <w:r w:rsidR="00FF39CB" w:rsidRPr="00FC76CB">
        <w:rPr>
          <w:rFonts w:ascii="Times New Roman" w:eastAsia="Times New Roman" w:hAnsi="Times New Roman" w:cs="Times New Roman"/>
          <w:color w:val="212529"/>
          <w:sz w:val="24"/>
          <w:szCs w:val="24"/>
          <w:lang w:eastAsia="lv-LV"/>
        </w:rPr>
        <w:t xml:space="preserve"> bija </w:t>
      </w:r>
      <w:r w:rsidR="00024985">
        <w:rPr>
          <w:rFonts w:ascii="Times New Roman" w:eastAsia="Times New Roman" w:hAnsi="Times New Roman" w:cs="Times New Roman"/>
          <w:color w:val="212529"/>
          <w:sz w:val="24"/>
          <w:szCs w:val="24"/>
          <w:lang w:eastAsia="lv-LV"/>
        </w:rPr>
        <w:t xml:space="preserve">piemērots </w:t>
      </w:r>
      <w:r w:rsidR="00FF39CB" w:rsidRPr="00FC76CB">
        <w:rPr>
          <w:rFonts w:ascii="Times New Roman" w:eastAsia="Times New Roman" w:hAnsi="Times New Roman" w:cs="Times New Roman"/>
          <w:color w:val="212529"/>
          <w:sz w:val="24"/>
          <w:szCs w:val="24"/>
          <w:lang w:eastAsia="lv-LV"/>
        </w:rPr>
        <w:t>apcietinā</w:t>
      </w:r>
      <w:r w:rsidR="00024985">
        <w:rPr>
          <w:rFonts w:ascii="Times New Roman" w:eastAsia="Times New Roman" w:hAnsi="Times New Roman" w:cs="Times New Roman"/>
          <w:color w:val="212529"/>
          <w:sz w:val="24"/>
          <w:szCs w:val="24"/>
          <w:lang w:eastAsia="lv-LV"/>
        </w:rPr>
        <w:t>jum</w:t>
      </w:r>
      <w:r w:rsidR="00FF39CB" w:rsidRPr="00FC76CB">
        <w:rPr>
          <w:rFonts w:ascii="Times New Roman" w:eastAsia="Times New Roman" w:hAnsi="Times New Roman" w:cs="Times New Roman"/>
          <w:color w:val="212529"/>
          <w:sz w:val="24"/>
          <w:szCs w:val="24"/>
          <w:lang w:eastAsia="lv-LV"/>
        </w:rPr>
        <w:t xml:space="preserve">s no 2017.gada 17.novembra līdz 2019.gada 12.septembrim – teju gadu un 10 mēnešus. Starp pusēm nebija strīda, ka iesniedzējam piemērotais apcietinājums bija pamatots ar aizdomām, ka iesniedzējs izdarījis konkrētu noziedzīgu nodarījumu. Tāpēc </w:t>
      </w:r>
      <w:r w:rsidR="00FF39CB" w:rsidRPr="00FC76CB">
        <w:rPr>
          <w:rFonts w:ascii="Times New Roman" w:eastAsia="Times New Roman" w:hAnsi="Times New Roman" w:cs="Times New Roman"/>
          <w:color w:val="212529"/>
          <w:sz w:val="24"/>
          <w:szCs w:val="24"/>
          <w:lang w:eastAsia="lv-LV"/>
        </w:rPr>
        <w:lastRenderedPageBreak/>
        <w:t xml:space="preserve">Tiesa vērtēja, vai lietā bija citi “pamatoti un pietiekami” iemesli iesniedzēja paturēšanai apcietinājumā un vai iestādes bija izrādījušas </w:t>
      </w:r>
      <w:r w:rsidR="00024985">
        <w:rPr>
          <w:rFonts w:ascii="Times New Roman" w:eastAsia="Times New Roman" w:hAnsi="Times New Roman" w:cs="Times New Roman"/>
          <w:color w:val="212529"/>
          <w:sz w:val="24"/>
          <w:szCs w:val="24"/>
          <w:lang w:eastAsia="lv-LV"/>
        </w:rPr>
        <w:t>nepieciešamo</w:t>
      </w:r>
      <w:r w:rsidR="00FF39CB" w:rsidRPr="00FC76CB">
        <w:rPr>
          <w:rFonts w:ascii="Times New Roman" w:eastAsia="Times New Roman" w:hAnsi="Times New Roman" w:cs="Times New Roman"/>
          <w:color w:val="212529"/>
          <w:sz w:val="24"/>
          <w:szCs w:val="24"/>
          <w:lang w:eastAsia="lv-LV"/>
        </w:rPr>
        <w:t xml:space="preserve"> rūpību procesa virzībā. Šajā ziņā Tiesa atzīmēja, ka sākotnēji iesniedzējam piemēroto apcietinājumu tiesas pamatoja ar iespējamā noziedzīgā nodarījumā smagumu, iesniedzēja iepriekšējo sodāmību un risku, ka viņš, atrodoties brīvībā, varētu atkārtoti izdarīt noziedzīgu nodarījumu. Savukārt apelācijas instances tiesa, atstājot spēkā minēto drošības līdzekli, atkārtoja iepriekšējos apsvērumus, papildinot tos ar apsvērumu, ka iesniedzēja iepriekšējā sodāmība joprojām nebija dzēsta. Arī turpmāk tiesas, vērtējot, vai iesniedzēju nepieciešams paturēt apcietinājumā, atsaucās uz šiem apsvērumiem, papildinot, ka noziedzīgais nodarījums, par kuru iesniedzēju apsūdzēja, paredzēja brīvības atņemšanas sodu, un atzīmējot nepieciešamību nodrošināt ātru kriminālprocesa virzību. Savukārt pēc septiņu mēnešu pavadīšanas apcietinājumā nacionālās tiesas lēma par iesniedzējam piemērotā apcietinājuma aizstāšanu ar drošības naudu 25 000 EUR apmērā, taču iesniedzējs drošības naudu neiemaksāja.</w:t>
      </w:r>
    </w:p>
    <w:p w14:paraId="70069DBE" w14:textId="77777777" w:rsidR="00FF39CB" w:rsidRPr="0017173E" w:rsidRDefault="00FF39CB"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008D9F69" w14:textId="5BC7C2F9" w:rsidR="00FF39CB" w:rsidRPr="0017173E" w:rsidRDefault="00FF39CB"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FC76CB">
        <w:rPr>
          <w:rFonts w:ascii="Times New Roman" w:eastAsia="Times New Roman" w:hAnsi="Times New Roman" w:cs="Times New Roman"/>
          <w:color w:val="212529"/>
          <w:sz w:val="24"/>
          <w:szCs w:val="24"/>
          <w:lang w:eastAsia="lv-LV"/>
        </w:rPr>
        <w:t xml:space="preserve">Tomēr attiecībā uz vēlākiem lēmumiem par apcietinājuma turpmāku piemērošanu Tiesa norādīja, ka tie bija sagatavoti kopsavilkuma veidā bez atbilstoša faktisko apstākļu vērtējuma. </w:t>
      </w:r>
      <w:r w:rsidR="00024985">
        <w:rPr>
          <w:rFonts w:ascii="Times New Roman" w:eastAsia="Times New Roman" w:hAnsi="Times New Roman" w:cs="Times New Roman"/>
          <w:color w:val="212529"/>
          <w:sz w:val="24"/>
          <w:szCs w:val="24"/>
          <w:lang w:eastAsia="lv-LV"/>
        </w:rPr>
        <w:t>Tiesa atzīmēja, ka n</w:t>
      </w:r>
      <w:r w:rsidRPr="00FC76CB">
        <w:rPr>
          <w:rFonts w:ascii="Times New Roman" w:eastAsia="Times New Roman" w:hAnsi="Times New Roman" w:cs="Times New Roman"/>
          <w:color w:val="212529"/>
          <w:sz w:val="24"/>
          <w:szCs w:val="24"/>
          <w:lang w:eastAsia="lv-LV"/>
        </w:rPr>
        <w:t xml:space="preserve">acionālās tiesas minētajos lēmumos bija norādījušas, ka iesniedzēja izvirzītie argumenti nebija pietiekams pamats piemērotā drošības līdzekļa grozīšanai, kā arī bija ietvērušas norādi, ka “nav zudis vai mainījies apcietināšanas pamats”, kā vienīgo pamatojumu šim secinājumam izvirzot inkriminētā noziedzīgā nodarījuma smagumu. Tāpat Tiesa </w:t>
      </w:r>
      <w:r w:rsidR="00024985">
        <w:rPr>
          <w:rFonts w:ascii="Times New Roman" w:eastAsia="Times New Roman" w:hAnsi="Times New Roman" w:cs="Times New Roman"/>
          <w:color w:val="212529"/>
          <w:sz w:val="24"/>
          <w:szCs w:val="24"/>
          <w:lang w:eastAsia="lv-LV"/>
        </w:rPr>
        <w:t xml:space="preserve">ņēma vērā, ka </w:t>
      </w:r>
      <w:r w:rsidRPr="00FC76CB">
        <w:rPr>
          <w:rFonts w:ascii="Times New Roman" w:eastAsia="Times New Roman" w:hAnsi="Times New Roman" w:cs="Times New Roman"/>
          <w:color w:val="212529"/>
          <w:sz w:val="24"/>
          <w:szCs w:val="24"/>
          <w:lang w:eastAsia="lv-LV"/>
        </w:rPr>
        <w:t xml:space="preserve">vienā lēmumā </w:t>
      </w:r>
      <w:r w:rsidR="00024985">
        <w:rPr>
          <w:rFonts w:ascii="Times New Roman" w:eastAsia="Times New Roman" w:hAnsi="Times New Roman" w:cs="Times New Roman"/>
          <w:color w:val="212529"/>
          <w:sz w:val="24"/>
          <w:szCs w:val="24"/>
          <w:lang w:eastAsia="lv-LV"/>
        </w:rPr>
        <w:t xml:space="preserve">nacionālā tiesa bija </w:t>
      </w:r>
      <w:r w:rsidRPr="00FC76CB">
        <w:rPr>
          <w:rFonts w:ascii="Times New Roman" w:eastAsia="Times New Roman" w:hAnsi="Times New Roman" w:cs="Times New Roman"/>
          <w:color w:val="212529"/>
          <w:sz w:val="24"/>
          <w:szCs w:val="24"/>
          <w:lang w:eastAsia="lv-LV"/>
        </w:rPr>
        <w:t>atzīmēj</w:t>
      </w:r>
      <w:r w:rsidR="00024985">
        <w:rPr>
          <w:rFonts w:ascii="Times New Roman" w:eastAsia="Times New Roman" w:hAnsi="Times New Roman" w:cs="Times New Roman"/>
          <w:color w:val="212529"/>
          <w:sz w:val="24"/>
          <w:szCs w:val="24"/>
          <w:lang w:eastAsia="lv-LV"/>
        </w:rPr>
        <w:t>usi</w:t>
      </w:r>
      <w:r w:rsidRPr="00FC76CB">
        <w:rPr>
          <w:rFonts w:ascii="Times New Roman" w:eastAsia="Times New Roman" w:hAnsi="Times New Roman" w:cs="Times New Roman"/>
          <w:color w:val="212529"/>
          <w:sz w:val="24"/>
          <w:szCs w:val="24"/>
          <w:lang w:eastAsia="lv-LV"/>
        </w:rPr>
        <w:t xml:space="preserve">, ka nekas neliecināja par iesniedzēja iespējām samaksāt iepriekš noteikto drošības naudas apmēru, jo </w:t>
      </w:r>
      <w:r w:rsidR="00024985">
        <w:rPr>
          <w:rFonts w:ascii="Times New Roman" w:eastAsia="Times New Roman" w:hAnsi="Times New Roman" w:cs="Times New Roman"/>
          <w:color w:val="212529"/>
          <w:sz w:val="24"/>
          <w:szCs w:val="24"/>
          <w:lang w:eastAsia="lv-LV"/>
        </w:rPr>
        <w:t>atbilstoši</w:t>
      </w:r>
      <w:r w:rsidRPr="00FC76CB">
        <w:rPr>
          <w:rFonts w:ascii="Times New Roman" w:eastAsia="Times New Roman" w:hAnsi="Times New Roman" w:cs="Times New Roman"/>
          <w:color w:val="212529"/>
          <w:sz w:val="24"/>
          <w:szCs w:val="24"/>
          <w:lang w:eastAsia="lv-LV"/>
        </w:rPr>
        <w:t xml:space="preserve"> viņa paša teikt</w:t>
      </w:r>
      <w:r w:rsidR="00024985">
        <w:rPr>
          <w:rFonts w:ascii="Times New Roman" w:eastAsia="Times New Roman" w:hAnsi="Times New Roman" w:cs="Times New Roman"/>
          <w:color w:val="212529"/>
          <w:sz w:val="24"/>
          <w:szCs w:val="24"/>
          <w:lang w:eastAsia="lv-LV"/>
        </w:rPr>
        <w:t>ajam</w:t>
      </w:r>
      <w:r w:rsidRPr="00FC76CB">
        <w:rPr>
          <w:rFonts w:ascii="Times New Roman" w:eastAsia="Times New Roman" w:hAnsi="Times New Roman" w:cs="Times New Roman"/>
          <w:color w:val="212529"/>
          <w:sz w:val="24"/>
          <w:szCs w:val="24"/>
          <w:lang w:eastAsia="lv-LV"/>
        </w:rPr>
        <w:t xml:space="preserve"> viņam pieejamie līdzekļi bija 5 000-6 000 EUR. Tomēr nacionālā tiesa nepārvērtēja noteiktās drošības naudas apmēra </w:t>
      </w:r>
      <w:r w:rsidR="00024985">
        <w:rPr>
          <w:rFonts w:ascii="Times New Roman" w:eastAsia="Times New Roman" w:hAnsi="Times New Roman" w:cs="Times New Roman"/>
          <w:color w:val="212529"/>
          <w:sz w:val="24"/>
          <w:szCs w:val="24"/>
          <w:lang w:eastAsia="lv-LV"/>
        </w:rPr>
        <w:t>samērīgumu</w:t>
      </w:r>
      <w:r w:rsidRPr="00FC76CB">
        <w:rPr>
          <w:rFonts w:ascii="Times New Roman" w:eastAsia="Times New Roman" w:hAnsi="Times New Roman" w:cs="Times New Roman"/>
          <w:color w:val="212529"/>
          <w:sz w:val="24"/>
          <w:szCs w:val="24"/>
          <w:lang w:eastAsia="lv-LV"/>
        </w:rPr>
        <w:t>. T</w:t>
      </w:r>
      <w:r w:rsidR="00024985">
        <w:rPr>
          <w:rFonts w:ascii="Times New Roman" w:eastAsia="Times New Roman" w:hAnsi="Times New Roman" w:cs="Times New Roman"/>
          <w:color w:val="212529"/>
          <w:sz w:val="24"/>
          <w:szCs w:val="24"/>
          <w:lang w:eastAsia="lv-LV"/>
        </w:rPr>
        <w:t>āpat T</w:t>
      </w:r>
      <w:r w:rsidRPr="00FC76CB">
        <w:rPr>
          <w:rFonts w:ascii="Times New Roman" w:eastAsia="Times New Roman" w:hAnsi="Times New Roman" w:cs="Times New Roman"/>
          <w:color w:val="212529"/>
          <w:sz w:val="24"/>
          <w:szCs w:val="24"/>
          <w:lang w:eastAsia="lv-LV"/>
        </w:rPr>
        <w:t>iesa ņēma vērā, ka pēc viena gada un gandrīz 10 mēnešiem nacionālā tiesa pieņēma lēmumu par iesniedzējam piemērotā drošības līdzekļa maiņu uz drošības līdzekli – dzīvesvietas maiņas paziņošana un aizliegums izbraukt no valsts</w:t>
      </w:r>
      <w:r w:rsidR="0017173E">
        <w:rPr>
          <w:rFonts w:ascii="Times New Roman" w:eastAsia="Times New Roman" w:hAnsi="Times New Roman" w:cs="Times New Roman"/>
          <w:color w:val="212529"/>
          <w:sz w:val="24"/>
          <w:szCs w:val="24"/>
          <w:lang w:eastAsia="lv-LV"/>
        </w:rPr>
        <w:t xml:space="preserve"> –</w:t>
      </w:r>
      <w:r w:rsidRPr="0017173E">
        <w:rPr>
          <w:rFonts w:ascii="Times New Roman" w:eastAsia="Times New Roman" w:hAnsi="Times New Roman" w:cs="Times New Roman"/>
          <w:color w:val="212529"/>
          <w:sz w:val="24"/>
          <w:szCs w:val="24"/>
          <w:lang w:eastAsia="lv-LV"/>
        </w:rPr>
        <w:t xml:space="preserve">, atzīmējot, ka vairs nepastāv pamats apcietinājuma piemērošanai. Tomēr </w:t>
      </w:r>
      <w:r w:rsidR="00024985">
        <w:rPr>
          <w:rFonts w:ascii="Times New Roman" w:eastAsia="Times New Roman" w:hAnsi="Times New Roman" w:cs="Times New Roman"/>
          <w:color w:val="212529"/>
          <w:sz w:val="24"/>
          <w:szCs w:val="24"/>
          <w:lang w:eastAsia="lv-LV"/>
        </w:rPr>
        <w:t xml:space="preserve">atbilstoši Tiesas vērtējumam </w:t>
      </w:r>
      <w:r w:rsidRPr="0017173E">
        <w:rPr>
          <w:rFonts w:ascii="Times New Roman" w:eastAsia="Times New Roman" w:hAnsi="Times New Roman" w:cs="Times New Roman"/>
          <w:color w:val="212529"/>
          <w:sz w:val="24"/>
          <w:szCs w:val="24"/>
          <w:lang w:eastAsia="lv-LV"/>
        </w:rPr>
        <w:t>no minētā lēmuma nebija secināms, kāpēc pamats apcietinājuma piemērošanai zuda t</w:t>
      </w:r>
      <w:r w:rsidR="00024985">
        <w:rPr>
          <w:rFonts w:ascii="Times New Roman" w:eastAsia="Times New Roman" w:hAnsi="Times New Roman" w:cs="Times New Roman"/>
          <w:color w:val="212529"/>
          <w:sz w:val="24"/>
          <w:szCs w:val="24"/>
          <w:lang w:eastAsia="lv-LV"/>
        </w:rPr>
        <w:t>ieši t</w:t>
      </w:r>
      <w:r w:rsidRPr="0017173E">
        <w:rPr>
          <w:rFonts w:ascii="Times New Roman" w:eastAsia="Times New Roman" w:hAnsi="Times New Roman" w:cs="Times New Roman"/>
          <w:color w:val="212529"/>
          <w:sz w:val="24"/>
          <w:szCs w:val="24"/>
          <w:lang w:eastAsia="lv-LV"/>
        </w:rPr>
        <w:t xml:space="preserve">ajā brīdī, nevis kādā agrākā procesa stadijā. Tiesa </w:t>
      </w:r>
      <w:r w:rsidR="00024985">
        <w:rPr>
          <w:rFonts w:ascii="Times New Roman" w:eastAsia="Times New Roman" w:hAnsi="Times New Roman" w:cs="Times New Roman"/>
          <w:color w:val="212529"/>
          <w:sz w:val="24"/>
          <w:szCs w:val="24"/>
          <w:lang w:eastAsia="lv-LV"/>
        </w:rPr>
        <w:t>uzsvēra un atgādināja</w:t>
      </w:r>
      <w:r w:rsidRPr="0017173E">
        <w:rPr>
          <w:rFonts w:ascii="Times New Roman" w:eastAsia="Times New Roman" w:hAnsi="Times New Roman" w:cs="Times New Roman"/>
          <w:color w:val="212529"/>
          <w:sz w:val="24"/>
          <w:szCs w:val="24"/>
          <w:lang w:eastAsia="lv-LV"/>
        </w:rPr>
        <w:t xml:space="preserve">, ka nacionālo tiesu lēmumiem ir jābūt pienācīgi pamatotiem, lai iesniedzējs varētu aizsargāt savu brīvību un apsūdzības uzturētāji argumentēt par labu apcietinājuma piemērošanai, bet sabiedrība kopumā – uzraudzīt taisnīgas tiesas spriešanu. Turklāt </w:t>
      </w:r>
      <w:r w:rsidR="00024985">
        <w:rPr>
          <w:rFonts w:ascii="Times New Roman" w:eastAsia="Times New Roman" w:hAnsi="Times New Roman" w:cs="Times New Roman"/>
          <w:color w:val="212529"/>
          <w:sz w:val="24"/>
          <w:szCs w:val="24"/>
          <w:lang w:eastAsia="lv-LV"/>
        </w:rPr>
        <w:t>tieši nacionālo tiesu pamatojums lēmumos par apcietinājuma piemērošanu un pagarināšanu ir pamats, uz kura</w:t>
      </w:r>
      <w:r w:rsidRPr="0017173E">
        <w:rPr>
          <w:rFonts w:ascii="Times New Roman" w:eastAsia="Times New Roman" w:hAnsi="Times New Roman" w:cs="Times New Roman"/>
          <w:color w:val="212529"/>
          <w:sz w:val="24"/>
          <w:szCs w:val="24"/>
          <w:lang w:eastAsia="lv-LV"/>
        </w:rPr>
        <w:t xml:space="preserve"> </w:t>
      </w:r>
      <w:r w:rsidR="00024985">
        <w:rPr>
          <w:rFonts w:ascii="Times New Roman" w:eastAsia="Times New Roman" w:hAnsi="Times New Roman" w:cs="Times New Roman"/>
          <w:color w:val="212529"/>
          <w:sz w:val="24"/>
          <w:szCs w:val="24"/>
          <w:lang w:eastAsia="lv-LV"/>
        </w:rPr>
        <w:t xml:space="preserve">atbilstoši subsidiaritātes principam </w:t>
      </w:r>
      <w:r w:rsidRPr="0017173E">
        <w:rPr>
          <w:rFonts w:ascii="Times New Roman" w:eastAsia="Times New Roman" w:hAnsi="Times New Roman" w:cs="Times New Roman"/>
          <w:color w:val="212529"/>
          <w:sz w:val="24"/>
          <w:szCs w:val="24"/>
          <w:lang w:eastAsia="lv-LV"/>
        </w:rPr>
        <w:t xml:space="preserve">Tiesa </w:t>
      </w:r>
      <w:r w:rsidR="00024985">
        <w:rPr>
          <w:rFonts w:ascii="Times New Roman" w:eastAsia="Times New Roman" w:hAnsi="Times New Roman" w:cs="Times New Roman"/>
          <w:color w:val="212529"/>
          <w:sz w:val="24"/>
          <w:szCs w:val="24"/>
          <w:lang w:eastAsia="lv-LV"/>
        </w:rPr>
        <w:t xml:space="preserve">pēc tam </w:t>
      </w:r>
      <w:r w:rsidRPr="0017173E">
        <w:rPr>
          <w:rFonts w:ascii="Times New Roman" w:eastAsia="Times New Roman" w:hAnsi="Times New Roman" w:cs="Times New Roman"/>
          <w:color w:val="212529"/>
          <w:sz w:val="24"/>
          <w:szCs w:val="24"/>
          <w:lang w:eastAsia="lv-LV"/>
        </w:rPr>
        <w:t>īsteno savu uzraudzības funkciju.</w:t>
      </w:r>
    </w:p>
    <w:p w14:paraId="4CA462A2" w14:textId="77777777" w:rsidR="00FF39CB" w:rsidRPr="0017173E" w:rsidRDefault="00FF39CB"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2C6E8AB3" w14:textId="065EEE6A" w:rsidR="00FF39CB" w:rsidRPr="00FF39CB" w:rsidRDefault="00FF39CB"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FF39CB">
        <w:rPr>
          <w:rFonts w:ascii="Times New Roman" w:eastAsia="Times New Roman" w:hAnsi="Times New Roman" w:cs="Times New Roman"/>
          <w:color w:val="212529"/>
          <w:sz w:val="24"/>
          <w:szCs w:val="24"/>
          <w:lang w:eastAsia="lv-LV"/>
        </w:rPr>
        <w:t>N</w:t>
      </w:r>
      <w:r w:rsidRPr="00FC76CB">
        <w:rPr>
          <w:rFonts w:ascii="Times New Roman" w:eastAsia="Times New Roman" w:hAnsi="Times New Roman" w:cs="Times New Roman"/>
          <w:color w:val="212529"/>
          <w:sz w:val="24"/>
          <w:szCs w:val="24"/>
          <w:lang w:eastAsia="lv-LV"/>
        </w:rPr>
        <w:t xml:space="preserve">oslēgumā Tiesa atsaucās uz vairākām lietām, kurās tā attiecībā uz Latviju jau iepriekš </w:t>
      </w:r>
      <w:r w:rsidR="0017173E">
        <w:rPr>
          <w:rFonts w:ascii="Times New Roman" w:eastAsia="Times New Roman" w:hAnsi="Times New Roman" w:cs="Times New Roman"/>
          <w:color w:val="212529"/>
          <w:sz w:val="24"/>
          <w:szCs w:val="24"/>
          <w:lang w:eastAsia="lv-LV"/>
        </w:rPr>
        <w:t xml:space="preserve">bija </w:t>
      </w:r>
      <w:r w:rsidRPr="00FC76CB">
        <w:rPr>
          <w:rFonts w:ascii="Times New Roman" w:eastAsia="Times New Roman" w:hAnsi="Times New Roman" w:cs="Times New Roman"/>
          <w:color w:val="212529"/>
          <w:sz w:val="24"/>
          <w:szCs w:val="24"/>
          <w:lang w:eastAsia="lv-LV"/>
        </w:rPr>
        <w:t>konstatējusi Konvencijas 5.panta 3.punkta pārkāpumu. Šajās lietās nacionālās tiesas bija atsaukušās uz inkriminētā noziedzīgā nodarījuma smagumu kā pamatojumu apcietinājuma turpmākai piemērošanai un savus lēmumus sagatavojušas kopsavilkuma veidā.</w:t>
      </w:r>
      <w:r w:rsidR="00281B5D">
        <w:rPr>
          <w:rStyle w:val="FootnoteReference"/>
          <w:rFonts w:ascii="Times New Roman" w:eastAsia="Times New Roman" w:hAnsi="Times New Roman" w:cs="Times New Roman"/>
          <w:color w:val="212529"/>
          <w:sz w:val="24"/>
          <w:szCs w:val="24"/>
          <w:lang w:eastAsia="lv-LV"/>
        </w:rPr>
        <w:footnoteReference w:id="8"/>
      </w:r>
      <w:r w:rsidRPr="00FC76CB">
        <w:rPr>
          <w:rFonts w:ascii="Times New Roman" w:eastAsia="Times New Roman" w:hAnsi="Times New Roman" w:cs="Times New Roman"/>
          <w:color w:val="212529"/>
          <w:sz w:val="24"/>
          <w:szCs w:val="24"/>
          <w:lang w:eastAsia="lv-LV"/>
        </w:rPr>
        <w:t xml:space="preserve"> </w:t>
      </w:r>
      <w:r w:rsidR="008E6E05">
        <w:rPr>
          <w:rFonts w:ascii="Times New Roman" w:eastAsia="Times New Roman" w:hAnsi="Times New Roman" w:cs="Times New Roman"/>
          <w:color w:val="212529"/>
          <w:sz w:val="24"/>
          <w:szCs w:val="24"/>
          <w:lang w:eastAsia="lv-LV"/>
        </w:rPr>
        <w:t xml:space="preserve">Turklāt Tiesa atzīmēja, ka </w:t>
      </w:r>
      <w:r w:rsidR="00281B5D">
        <w:rPr>
          <w:rFonts w:ascii="Times New Roman" w:eastAsia="Times New Roman" w:hAnsi="Times New Roman" w:cs="Times New Roman"/>
          <w:color w:val="212529"/>
          <w:sz w:val="24"/>
          <w:szCs w:val="24"/>
          <w:lang w:eastAsia="lv-LV"/>
        </w:rPr>
        <w:t xml:space="preserve">lietā </w:t>
      </w:r>
      <w:r w:rsidR="00281B5D">
        <w:rPr>
          <w:rFonts w:ascii="Times New Roman" w:eastAsia="Times New Roman" w:hAnsi="Times New Roman" w:cs="Times New Roman"/>
          <w:i/>
          <w:iCs/>
          <w:color w:val="212529"/>
          <w:sz w:val="24"/>
          <w:szCs w:val="24"/>
          <w:lang w:eastAsia="lv-LV"/>
        </w:rPr>
        <w:t xml:space="preserve">Urtāns pret </w:t>
      </w:r>
      <w:r w:rsidR="00281B5D" w:rsidRPr="00281B5D">
        <w:rPr>
          <w:rFonts w:ascii="Times New Roman" w:eastAsia="Times New Roman" w:hAnsi="Times New Roman" w:cs="Times New Roman"/>
          <w:i/>
          <w:iCs/>
          <w:color w:val="212529"/>
          <w:sz w:val="24"/>
          <w:szCs w:val="24"/>
          <w:lang w:eastAsia="lv-LV"/>
        </w:rPr>
        <w:t>Latviju</w:t>
      </w:r>
      <w:r w:rsidR="00281B5D">
        <w:rPr>
          <w:rFonts w:ascii="Times New Roman" w:eastAsia="Times New Roman" w:hAnsi="Times New Roman" w:cs="Times New Roman"/>
          <w:color w:val="212529"/>
          <w:sz w:val="24"/>
          <w:szCs w:val="24"/>
          <w:lang w:eastAsia="lv-LV"/>
        </w:rPr>
        <w:t xml:space="preserve"> nacionālās tiesas šo pamatojumu izmantoja, atsaucoties uz Kriminālprocesa likuma 249.panta pirmo daļu. </w:t>
      </w:r>
      <w:r w:rsidRPr="00281B5D">
        <w:rPr>
          <w:rFonts w:ascii="Times New Roman" w:eastAsia="Times New Roman" w:hAnsi="Times New Roman" w:cs="Times New Roman"/>
          <w:color w:val="212529"/>
          <w:sz w:val="24"/>
          <w:szCs w:val="24"/>
          <w:lang w:eastAsia="lv-LV"/>
        </w:rPr>
        <w:t>Ņemot</w:t>
      </w:r>
      <w:r w:rsidRPr="00FF39CB">
        <w:rPr>
          <w:rFonts w:ascii="Times New Roman" w:eastAsia="Times New Roman" w:hAnsi="Times New Roman" w:cs="Times New Roman"/>
          <w:color w:val="212529"/>
          <w:sz w:val="24"/>
          <w:szCs w:val="24"/>
          <w:lang w:eastAsia="lv-LV"/>
        </w:rPr>
        <w:t xml:space="preserve"> vērā minēto</w:t>
      </w:r>
      <w:r w:rsidR="00281320">
        <w:rPr>
          <w:rFonts w:ascii="Times New Roman" w:eastAsia="Times New Roman" w:hAnsi="Times New Roman" w:cs="Times New Roman"/>
          <w:color w:val="212529"/>
          <w:sz w:val="24"/>
          <w:szCs w:val="24"/>
          <w:lang w:eastAsia="lv-LV"/>
        </w:rPr>
        <w:t xml:space="preserve"> un šīs lietas apstākļus</w:t>
      </w:r>
      <w:r w:rsidRPr="00FF39CB">
        <w:rPr>
          <w:rFonts w:ascii="Times New Roman" w:eastAsia="Times New Roman" w:hAnsi="Times New Roman" w:cs="Times New Roman"/>
          <w:color w:val="212529"/>
          <w:sz w:val="24"/>
          <w:szCs w:val="24"/>
          <w:lang w:eastAsia="lv-LV"/>
        </w:rPr>
        <w:t xml:space="preserve">, </w:t>
      </w:r>
      <w:r w:rsidRPr="00FC76CB">
        <w:rPr>
          <w:rFonts w:ascii="Times New Roman" w:eastAsia="Times New Roman" w:hAnsi="Times New Roman" w:cs="Times New Roman"/>
          <w:color w:val="212529"/>
          <w:sz w:val="24"/>
          <w:szCs w:val="24"/>
          <w:lang w:eastAsia="lv-LV"/>
        </w:rPr>
        <w:t>Tiesa secināja, ka nacionālās tiesas papildus pamatotām aizdomām nebija sniegušas pamatotus un pietiekamus iemeslus turpmākai apcietinājuma piemērošanai</w:t>
      </w:r>
      <w:r w:rsidR="00281320">
        <w:rPr>
          <w:rFonts w:ascii="Times New Roman" w:eastAsia="Times New Roman" w:hAnsi="Times New Roman" w:cs="Times New Roman"/>
          <w:color w:val="212529"/>
          <w:sz w:val="24"/>
          <w:szCs w:val="24"/>
          <w:lang w:eastAsia="lv-LV"/>
        </w:rPr>
        <w:t xml:space="preserve">, tā vietā atsaucoties tikai uz likuma normām un, laikam ritot, nesniedzot </w:t>
      </w:r>
      <w:r w:rsidR="00281320">
        <w:rPr>
          <w:rFonts w:ascii="Times New Roman" w:eastAsia="Times New Roman" w:hAnsi="Times New Roman" w:cs="Times New Roman"/>
          <w:color w:val="212529"/>
          <w:sz w:val="24"/>
          <w:szCs w:val="24"/>
          <w:lang w:eastAsia="lv-LV"/>
        </w:rPr>
        <w:lastRenderedPageBreak/>
        <w:t>nekādus papildu apsvērumus</w:t>
      </w:r>
      <w:r w:rsidRPr="00FC76CB">
        <w:rPr>
          <w:rFonts w:ascii="Times New Roman" w:eastAsia="Times New Roman" w:hAnsi="Times New Roman" w:cs="Times New Roman"/>
          <w:color w:val="212529"/>
          <w:sz w:val="24"/>
          <w:szCs w:val="24"/>
          <w:lang w:eastAsia="lv-LV"/>
        </w:rPr>
        <w:t>. Tāpat Tiesa secināja, ka</w:t>
      </w:r>
      <w:r w:rsidR="00281320">
        <w:rPr>
          <w:rFonts w:ascii="Times New Roman" w:eastAsia="Times New Roman" w:hAnsi="Times New Roman" w:cs="Times New Roman"/>
          <w:color w:val="212529"/>
          <w:sz w:val="24"/>
          <w:szCs w:val="24"/>
          <w:lang w:eastAsia="lv-LV"/>
        </w:rPr>
        <w:t xml:space="preserve">, lai arī sākotnēji tiesas bija pienācīgi izvērtējušas iespēju aizstāt apcietinājumu ar citu drošības līdzekli, </w:t>
      </w:r>
      <w:r w:rsidR="00CE2FB0">
        <w:rPr>
          <w:rFonts w:ascii="Times New Roman" w:eastAsia="Times New Roman" w:hAnsi="Times New Roman" w:cs="Times New Roman"/>
          <w:color w:val="212529"/>
          <w:sz w:val="24"/>
          <w:szCs w:val="24"/>
          <w:lang w:eastAsia="lv-LV"/>
        </w:rPr>
        <w:t xml:space="preserve">nosakot piemērotu drošības naudas apmēru, </w:t>
      </w:r>
      <w:r w:rsidR="00281320">
        <w:rPr>
          <w:rFonts w:ascii="Times New Roman" w:eastAsia="Times New Roman" w:hAnsi="Times New Roman" w:cs="Times New Roman"/>
          <w:color w:val="212529"/>
          <w:sz w:val="24"/>
          <w:szCs w:val="24"/>
          <w:lang w:eastAsia="lv-LV"/>
        </w:rPr>
        <w:t>vēlākos lēmumos</w:t>
      </w:r>
      <w:r w:rsidRPr="00FC76CB">
        <w:rPr>
          <w:rFonts w:ascii="Times New Roman" w:eastAsia="Times New Roman" w:hAnsi="Times New Roman" w:cs="Times New Roman"/>
          <w:color w:val="212529"/>
          <w:sz w:val="24"/>
          <w:szCs w:val="24"/>
          <w:lang w:eastAsia="lv-LV"/>
        </w:rPr>
        <w:t xml:space="preserve"> nacionālās tiesas </w:t>
      </w:r>
      <w:r w:rsidR="00281320">
        <w:rPr>
          <w:rFonts w:ascii="Times New Roman" w:eastAsia="Times New Roman" w:hAnsi="Times New Roman" w:cs="Times New Roman"/>
          <w:color w:val="212529"/>
          <w:sz w:val="24"/>
          <w:szCs w:val="24"/>
          <w:lang w:eastAsia="lv-LV"/>
        </w:rPr>
        <w:t>to nebija darījušas</w:t>
      </w:r>
      <w:r w:rsidRPr="00FC76CB">
        <w:rPr>
          <w:rFonts w:ascii="Times New Roman" w:eastAsia="Times New Roman" w:hAnsi="Times New Roman" w:cs="Times New Roman"/>
          <w:color w:val="212529"/>
          <w:sz w:val="24"/>
          <w:szCs w:val="24"/>
          <w:lang w:eastAsia="lv-LV"/>
        </w:rPr>
        <w:t xml:space="preserve">. Šo apsvērumu </w:t>
      </w:r>
      <w:r w:rsidR="00CE2FB0">
        <w:rPr>
          <w:rFonts w:ascii="Times New Roman" w:eastAsia="Times New Roman" w:hAnsi="Times New Roman" w:cs="Times New Roman"/>
          <w:color w:val="212529"/>
          <w:sz w:val="24"/>
          <w:szCs w:val="24"/>
          <w:lang w:eastAsia="lv-LV"/>
        </w:rPr>
        <w:t>vadīta</w:t>
      </w:r>
      <w:r w:rsidRPr="00FC76CB">
        <w:rPr>
          <w:rFonts w:ascii="Times New Roman" w:eastAsia="Times New Roman" w:hAnsi="Times New Roman" w:cs="Times New Roman"/>
          <w:color w:val="212529"/>
          <w:sz w:val="24"/>
          <w:szCs w:val="24"/>
          <w:lang w:eastAsia="lv-LV"/>
        </w:rPr>
        <w:t xml:space="preserve"> Tiesa konstatēja Konvencijas 5.panta 3.punkta pārkāpumu.</w:t>
      </w:r>
    </w:p>
    <w:p w14:paraId="33B72381" w14:textId="7EA96DE4" w:rsidR="00525EDA" w:rsidRDefault="00525EDA" w:rsidP="00BD3395">
      <w:pPr>
        <w:spacing w:after="0" w:line="240" w:lineRule="auto"/>
        <w:ind w:right="57"/>
        <w:jc w:val="both"/>
        <w:rPr>
          <w:rFonts w:ascii="Times New Roman" w:hAnsi="Times New Roman" w:cs="Times New Roman"/>
          <w:sz w:val="20"/>
          <w:szCs w:val="20"/>
        </w:rPr>
      </w:pPr>
    </w:p>
    <w:p w14:paraId="79786C0C" w14:textId="77777777" w:rsidR="00B6678E" w:rsidRPr="008978B7" w:rsidRDefault="00B6678E" w:rsidP="00BD3395">
      <w:pPr>
        <w:pStyle w:val="ListParagraph"/>
        <w:spacing w:after="0" w:line="240" w:lineRule="auto"/>
        <w:ind w:left="0" w:right="46"/>
        <w:jc w:val="both"/>
        <w:rPr>
          <w:rFonts w:ascii="Times New Roman" w:hAnsi="Times New Roman" w:cs="Times New Roman"/>
          <w:sz w:val="24"/>
          <w:szCs w:val="24"/>
          <w:u w:val="single"/>
        </w:rPr>
      </w:pPr>
      <w:r w:rsidRPr="008978B7">
        <w:rPr>
          <w:rFonts w:ascii="Times New Roman" w:hAnsi="Times New Roman" w:cs="Times New Roman"/>
          <w:sz w:val="24"/>
          <w:szCs w:val="24"/>
          <w:u w:val="single"/>
        </w:rPr>
        <w:t>Piešķirtā kompensācija:</w:t>
      </w:r>
    </w:p>
    <w:p w14:paraId="1BD60A23" w14:textId="77777777" w:rsidR="00B6678E" w:rsidRDefault="00B6678E" w:rsidP="00BD3395">
      <w:pPr>
        <w:pStyle w:val="ListParagraph"/>
        <w:spacing w:after="0" w:line="240" w:lineRule="auto"/>
        <w:ind w:left="0" w:right="57"/>
        <w:jc w:val="both"/>
        <w:rPr>
          <w:rFonts w:ascii="Times New Roman" w:hAnsi="Times New Roman" w:cs="Times New Roman"/>
          <w:sz w:val="20"/>
          <w:szCs w:val="16"/>
        </w:rPr>
      </w:pPr>
    </w:p>
    <w:p w14:paraId="7D4FAB44" w14:textId="4242427E" w:rsidR="00B6678E" w:rsidRPr="008978B7" w:rsidRDefault="00B6678E" w:rsidP="00BD3395">
      <w:pPr>
        <w:pStyle w:val="ListParagraph"/>
        <w:spacing w:after="0" w:line="240" w:lineRule="auto"/>
        <w:ind w:left="0" w:right="57"/>
        <w:jc w:val="both"/>
        <w:rPr>
          <w:rFonts w:ascii="Times New Roman" w:hAnsi="Times New Roman" w:cs="Times New Roman"/>
          <w:sz w:val="24"/>
          <w:szCs w:val="24"/>
        </w:rPr>
      </w:pPr>
      <w:r>
        <w:rPr>
          <w:rFonts w:ascii="Times New Roman" w:hAnsi="Times New Roman" w:cs="Times New Roman"/>
          <w:sz w:val="24"/>
          <w:szCs w:val="24"/>
        </w:rPr>
        <w:t>Iesniedzējs lūdza viņam piešķirt 42 300 EUR kā kompensāciju par nemantisko kaitējumu, taču, balstoties uz lietas faktiskajiem apstākļiem un taisnīguma apsvērumiem, Tiesa iesniedzēja</w:t>
      </w:r>
      <w:r w:rsidR="00B63025">
        <w:rPr>
          <w:rFonts w:ascii="Times New Roman" w:hAnsi="Times New Roman" w:cs="Times New Roman"/>
          <w:sz w:val="24"/>
          <w:szCs w:val="24"/>
        </w:rPr>
        <w:t>m</w:t>
      </w:r>
      <w:r>
        <w:rPr>
          <w:rFonts w:ascii="Times New Roman" w:hAnsi="Times New Roman" w:cs="Times New Roman"/>
          <w:sz w:val="24"/>
          <w:szCs w:val="24"/>
        </w:rPr>
        <w:t xml:space="preserve"> piešķīra 2 600 EUR kompensāciju.</w:t>
      </w:r>
    </w:p>
    <w:p w14:paraId="44E9B0EC" w14:textId="5435398E" w:rsidR="00B6678E" w:rsidRDefault="00B6678E" w:rsidP="00BD3395">
      <w:pPr>
        <w:spacing w:after="0" w:line="240" w:lineRule="auto"/>
        <w:ind w:right="57"/>
        <w:jc w:val="both"/>
        <w:rPr>
          <w:rFonts w:ascii="Times New Roman" w:hAnsi="Times New Roman" w:cs="Times New Roman"/>
          <w:sz w:val="20"/>
          <w:szCs w:val="20"/>
        </w:rPr>
      </w:pPr>
    </w:p>
    <w:p w14:paraId="24710736" w14:textId="77777777" w:rsidR="00176E1F" w:rsidRPr="00FF39CB" w:rsidRDefault="00176E1F" w:rsidP="00BD3395">
      <w:pPr>
        <w:pStyle w:val="ListParagraph"/>
        <w:spacing w:after="0" w:line="240" w:lineRule="auto"/>
        <w:ind w:left="0" w:right="57"/>
        <w:jc w:val="both"/>
        <w:rPr>
          <w:rFonts w:ascii="Times New Roman" w:hAnsi="Times New Roman" w:cs="Times New Roman"/>
          <w:sz w:val="24"/>
          <w:szCs w:val="24"/>
          <w:u w:val="single"/>
        </w:rPr>
      </w:pPr>
      <w:r w:rsidRPr="00FF39CB">
        <w:rPr>
          <w:rFonts w:ascii="Times New Roman" w:hAnsi="Times New Roman" w:cs="Times New Roman"/>
          <w:sz w:val="24"/>
          <w:szCs w:val="24"/>
          <w:u w:val="single"/>
        </w:rPr>
        <w:t>Sprieduma spēkā stāšanās:</w:t>
      </w:r>
    </w:p>
    <w:p w14:paraId="1F2E5B31" w14:textId="77777777" w:rsidR="00176E1F" w:rsidRPr="0017173E" w:rsidRDefault="00176E1F" w:rsidP="00BD3395">
      <w:pPr>
        <w:pStyle w:val="ListParagraph"/>
        <w:spacing w:after="0" w:line="240" w:lineRule="auto"/>
        <w:ind w:left="0" w:right="57"/>
        <w:jc w:val="both"/>
        <w:rPr>
          <w:rFonts w:ascii="Times New Roman" w:hAnsi="Times New Roman" w:cs="Times New Roman"/>
          <w:sz w:val="20"/>
          <w:szCs w:val="20"/>
        </w:rPr>
      </w:pPr>
    </w:p>
    <w:p w14:paraId="515753B6" w14:textId="551712A2" w:rsidR="00176E1F" w:rsidRPr="00FF39CB" w:rsidRDefault="00176E1F" w:rsidP="00BD3395">
      <w:pPr>
        <w:pStyle w:val="ListParagraph"/>
        <w:spacing w:after="0" w:line="240" w:lineRule="auto"/>
        <w:ind w:left="0" w:right="57"/>
        <w:jc w:val="both"/>
        <w:rPr>
          <w:rFonts w:ascii="Times New Roman" w:hAnsi="Times New Roman" w:cs="Times New Roman"/>
          <w:sz w:val="24"/>
          <w:szCs w:val="24"/>
        </w:rPr>
      </w:pPr>
      <w:r w:rsidRPr="00FF39CB">
        <w:rPr>
          <w:rFonts w:ascii="Times New Roman" w:hAnsi="Times New Roman" w:cs="Times New Roman"/>
          <w:sz w:val="24"/>
          <w:szCs w:val="24"/>
        </w:rPr>
        <w:t>Tiesas spriedums</w:t>
      </w:r>
      <w:r w:rsidR="00934649">
        <w:rPr>
          <w:rFonts w:ascii="Times New Roman" w:hAnsi="Times New Roman" w:cs="Times New Roman"/>
          <w:sz w:val="24"/>
          <w:szCs w:val="24"/>
        </w:rPr>
        <w:t xml:space="preserve"> pasludināts 2024.gada 13.jūnijā</w:t>
      </w:r>
      <w:r w:rsidR="0016416A">
        <w:rPr>
          <w:rFonts w:ascii="Times New Roman" w:hAnsi="Times New Roman" w:cs="Times New Roman"/>
          <w:sz w:val="24"/>
          <w:szCs w:val="24"/>
        </w:rPr>
        <w:t xml:space="preserve"> un stājās</w:t>
      </w:r>
      <w:r w:rsidRPr="00FF39CB">
        <w:rPr>
          <w:rFonts w:ascii="Times New Roman" w:hAnsi="Times New Roman" w:cs="Times New Roman"/>
          <w:sz w:val="24"/>
          <w:szCs w:val="24"/>
        </w:rPr>
        <w:t xml:space="preserve"> spēkā </w:t>
      </w:r>
      <w:r w:rsidR="001F6CEE" w:rsidRPr="00FF39CB">
        <w:rPr>
          <w:rFonts w:ascii="Times New Roman" w:hAnsi="Times New Roman" w:cs="Times New Roman"/>
          <w:sz w:val="24"/>
          <w:szCs w:val="24"/>
        </w:rPr>
        <w:t xml:space="preserve">2024.gada 13.septembrī. </w:t>
      </w:r>
    </w:p>
    <w:p w14:paraId="0BD06E06" w14:textId="0C533E7A" w:rsidR="00E123B1" w:rsidRDefault="00E123B1" w:rsidP="00BD3395">
      <w:pPr>
        <w:pStyle w:val="ListParagraph"/>
        <w:spacing w:after="0" w:line="240" w:lineRule="auto"/>
        <w:ind w:left="0" w:right="57"/>
        <w:jc w:val="both"/>
        <w:rPr>
          <w:rFonts w:ascii="Times New Roman" w:hAnsi="Times New Roman" w:cs="Times New Roman"/>
          <w:sz w:val="20"/>
          <w:szCs w:val="20"/>
        </w:rPr>
      </w:pPr>
    </w:p>
    <w:p w14:paraId="4E396219" w14:textId="6A16AE92" w:rsidR="00176E1F" w:rsidRPr="00A97BEE" w:rsidRDefault="00496809" w:rsidP="00BD3395">
      <w:pPr>
        <w:pStyle w:val="ListParagraph"/>
        <w:numPr>
          <w:ilvl w:val="0"/>
          <w:numId w:val="9"/>
        </w:numPr>
        <w:spacing w:after="0" w:line="240" w:lineRule="auto"/>
        <w:ind w:right="57" w:hanging="284"/>
        <w:jc w:val="both"/>
        <w:rPr>
          <w:rFonts w:ascii="Times New Roman" w:hAnsi="Times New Roman" w:cs="Times New Roman"/>
          <w:color w:val="000000" w:themeColor="text1"/>
          <w:sz w:val="24"/>
          <w:szCs w:val="24"/>
        </w:rPr>
      </w:pPr>
      <w:r w:rsidRPr="00FF39CB">
        <w:rPr>
          <w:rFonts w:ascii="Times New Roman" w:hAnsi="Times New Roman" w:cs="Times New Roman"/>
          <w:sz w:val="24"/>
          <w:szCs w:val="24"/>
        </w:rPr>
        <w:t xml:space="preserve">Lietā </w:t>
      </w:r>
      <w:proofErr w:type="spellStart"/>
      <w:r w:rsidRPr="00FF39CB">
        <w:rPr>
          <w:rFonts w:ascii="Times New Roman" w:hAnsi="Times New Roman" w:cs="Times New Roman"/>
          <w:b/>
          <w:i/>
          <w:sz w:val="24"/>
          <w:szCs w:val="24"/>
        </w:rPr>
        <w:t>Djeri</w:t>
      </w:r>
      <w:proofErr w:type="spellEnd"/>
      <w:r w:rsidRPr="00FF39CB">
        <w:rPr>
          <w:rFonts w:ascii="Times New Roman" w:hAnsi="Times New Roman" w:cs="Times New Roman"/>
          <w:b/>
          <w:i/>
          <w:sz w:val="24"/>
          <w:szCs w:val="24"/>
        </w:rPr>
        <w:t xml:space="preserve"> un citi pret Latviju</w:t>
      </w:r>
      <w:r w:rsidR="00BB5830" w:rsidRPr="00907F5C">
        <w:rPr>
          <w:rStyle w:val="FootnoteReference"/>
          <w:rFonts w:ascii="Times New Roman" w:hAnsi="Times New Roman" w:cs="Times New Roman"/>
          <w:bCs/>
          <w:iCs/>
          <w:sz w:val="24"/>
          <w:szCs w:val="24"/>
        </w:rPr>
        <w:footnoteReference w:id="9"/>
      </w:r>
      <w:r w:rsidRPr="00FF39CB">
        <w:rPr>
          <w:rFonts w:ascii="Times New Roman" w:hAnsi="Times New Roman" w:cs="Times New Roman"/>
          <w:sz w:val="24"/>
          <w:szCs w:val="24"/>
        </w:rPr>
        <w:t xml:space="preserve"> </w:t>
      </w:r>
      <w:r w:rsidR="00E123B1" w:rsidRPr="00FF39CB">
        <w:rPr>
          <w:rFonts w:ascii="Times New Roman" w:hAnsi="Times New Roman" w:cs="Times New Roman"/>
          <w:sz w:val="24"/>
          <w:szCs w:val="24"/>
        </w:rPr>
        <w:t>savās sūdzībās Tiesai iesniedzēji apgalvoja, ka 2018.gadā īstenot</w:t>
      </w:r>
      <w:r w:rsidR="00F7043C">
        <w:rPr>
          <w:rFonts w:ascii="Times New Roman" w:hAnsi="Times New Roman" w:cs="Times New Roman"/>
          <w:sz w:val="24"/>
          <w:szCs w:val="24"/>
        </w:rPr>
        <w:t>ais</w:t>
      </w:r>
      <w:r w:rsidR="00E123B1" w:rsidRPr="00FF39CB">
        <w:rPr>
          <w:rFonts w:ascii="Times New Roman" w:hAnsi="Times New Roman" w:cs="Times New Roman"/>
          <w:sz w:val="24"/>
          <w:szCs w:val="24"/>
        </w:rPr>
        <w:t xml:space="preserve"> izglītības reforma</w:t>
      </w:r>
      <w:r w:rsidR="00F7043C">
        <w:rPr>
          <w:rFonts w:ascii="Times New Roman" w:hAnsi="Times New Roman" w:cs="Times New Roman"/>
          <w:sz w:val="24"/>
          <w:szCs w:val="24"/>
        </w:rPr>
        <w:t>s posms</w:t>
      </w:r>
      <w:r w:rsidR="00E123B1" w:rsidRPr="00FF39CB">
        <w:rPr>
          <w:rFonts w:ascii="Times New Roman" w:hAnsi="Times New Roman" w:cs="Times New Roman"/>
          <w:sz w:val="24"/>
          <w:szCs w:val="24"/>
        </w:rPr>
        <w:t>, kas paredzēja latviešu valodas kā mācību valodas propo</w:t>
      </w:r>
      <w:r w:rsidR="00F7043C">
        <w:rPr>
          <w:rFonts w:ascii="Times New Roman" w:hAnsi="Times New Roman" w:cs="Times New Roman"/>
          <w:sz w:val="24"/>
          <w:szCs w:val="24"/>
        </w:rPr>
        <w:t>r</w:t>
      </w:r>
      <w:r w:rsidR="00E123B1" w:rsidRPr="00FF39CB">
        <w:rPr>
          <w:rFonts w:ascii="Times New Roman" w:hAnsi="Times New Roman" w:cs="Times New Roman"/>
          <w:sz w:val="24"/>
          <w:szCs w:val="24"/>
        </w:rPr>
        <w:t>cijas palieli</w:t>
      </w:r>
      <w:r w:rsidR="00E123B1" w:rsidRPr="00A97BEE">
        <w:rPr>
          <w:rFonts w:ascii="Times New Roman" w:hAnsi="Times New Roman" w:cs="Times New Roman"/>
          <w:color w:val="000000" w:themeColor="text1"/>
          <w:sz w:val="24"/>
          <w:szCs w:val="24"/>
        </w:rPr>
        <w:t xml:space="preserve">nāšanu </w:t>
      </w:r>
      <w:r w:rsidR="00F7043C">
        <w:rPr>
          <w:rFonts w:ascii="Times New Roman" w:hAnsi="Times New Roman" w:cs="Times New Roman"/>
          <w:color w:val="000000" w:themeColor="text1"/>
          <w:sz w:val="24"/>
          <w:szCs w:val="24"/>
        </w:rPr>
        <w:t>gan valsts un pašvaldību, gan privātās pirmsskolas izglītības iestādēs</w:t>
      </w:r>
      <w:r w:rsidR="00E123B1" w:rsidRPr="00A97BEE">
        <w:rPr>
          <w:rFonts w:ascii="Times New Roman" w:hAnsi="Times New Roman" w:cs="Times New Roman"/>
          <w:color w:val="000000" w:themeColor="text1"/>
          <w:sz w:val="24"/>
          <w:szCs w:val="24"/>
        </w:rPr>
        <w:t>, skārusi viņ</w:t>
      </w:r>
      <w:r w:rsidR="00346AA1">
        <w:rPr>
          <w:rFonts w:ascii="Times New Roman" w:hAnsi="Times New Roman" w:cs="Times New Roman"/>
          <w:color w:val="000000" w:themeColor="text1"/>
          <w:sz w:val="24"/>
          <w:szCs w:val="24"/>
        </w:rPr>
        <w:t>u</w:t>
      </w:r>
      <w:r w:rsidR="00E123B1" w:rsidRPr="00A97BEE">
        <w:rPr>
          <w:rFonts w:ascii="Times New Roman" w:hAnsi="Times New Roman" w:cs="Times New Roman"/>
          <w:color w:val="000000" w:themeColor="text1"/>
          <w:sz w:val="24"/>
          <w:szCs w:val="24"/>
        </w:rPr>
        <w:t xml:space="preserve"> kā mazākumtautībām piederošu ģime</w:t>
      </w:r>
      <w:r w:rsidR="00F7043C">
        <w:rPr>
          <w:rFonts w:ascii="Times New Roman" w:hAnsi="Times New Roman" w:cs="Times New Roman"/>
          <w:color w:val="000000" w:themeColor="text1"/>
          <w:sz w:val="24"/>
          <w:szCs w:val="24"/>
        </w:rPr>
        <w:t>ņu</w:t>
      </w:r>
      <w:r w:rsidR="00E123B1" w:rsidRPr="00A97BEE">
        <w:rPr>
          <w:rFonts w:ascii="Times New Roman" w:hAnsi="Times New Roman" w:cs="Times New Roman"/>
          <w:color w:val="000000" w:themeColor="text1"/>
          <w:sz w:val="24"/>
          <w:szCs w:val="24"/>
        </w:rPr>
        <w:t xml:space="preserve"> tiesīb</w:t>
      </w:r>
      <w:r w:rsidR="00F7043C">
        <w:rPr>
          <w:rFonts w:ascii="Times New Roman" w:hAnsi="Times New Roman" w:cs="Times New Roman"/>
          <w:color w:val="000000" w:themeColor="text1"/>
          <w:sz w:val="24"/>
          <w:szCs w:val="24"/>
        </w:rPr>
        <w:t>as</w:t>
      </w:r>
      <w:r w:rsidR="00E123B1" w:rsidRPr="00A97BEE">
        <w:rPr>
          <w:rFonts w:ascii="Times New Roman" w:hAnsi="Times New Roman" w:cs="Times New Roman"/>
          <w:color w:val="000000" w:themeColor="text1"/>
          <w:sz w:val="24"/>
          <w:szCs w:val="24"/>
        </w:rPr>
        <w:t xml:space="preserve"> uz izglītību mazākumtautību valodā. Iesniedzēji apgalvoja, ka 2018.gadā īstenotā reforma ierobežoja iesniedzēju-bērnu tiesības uz pieeju izglītībai un diskriminēja viņus valodas dēļ. Iesniedzēji uzskatīja, ka ir pārkāptas </w:t>
      </w:r>
      <w:r w:rsidR="00BB5830" w:rsidRPr="00A97BEE">
        <w:rPr>
          <w:rFonts w:ascii="Times New Roman" w:hAnsi="Times New Roman" w:cs="Times New Roman"/>
          <w:color w:val="000000" w:themeColor="text1"/>
          <w:sz w:val="24"/>
          <w:szCs w:val="24"/>
        </w:rPr>
        <w:t>Konvencijas 8.pant</w:t>
      </w:r>
      <w:r w:rsidR="00F7043C">
        <w:rPr>
          <w:rFonts w:ascii="Times New Roman" w:hAnsi="Times New Roman" w:cs="Times New Roman"/>
          <w:color w:val="000000" w:themeColor="text1"/>
          <w:sz w:val="24"/>
          <w:szCs w:val="24"/>
        </w:rPr>
        <w:t>ā</w:t>
      </w:r>
      <w:r w:rsidR="00BB5830" w:rsidRPr="00A97BEE">
        <w:rPr>
          <w:rFonts w:ascii="Times New Roman" w:hAnsi="Times New Roman" w:cs="Times New Roman"/>
          <w:color w:val="000000" w:themeColor="text1"/>
          <w:sz w:val="24"/>
          <w:szCs w:val="24"/>
        </w:rPr>
        <w:t xml:space="preserve"> (tiesības uz privātās un ģimenes dzīves neaizskaramību)</w:t>
      </w:r>
      <w:r w:rsidR="00F7043C">
        <w:rPr>
          <w:rFonts w:ascii="Times New Roman" w:hAnsi="Times New Roman" w:cs="Times New Roman"/>
          <w:color w:val="000000" w:themeColor="text1"/>
          <w:sz w:val="24"/>
          <w:szCs w:val="24"/>
        </w:rPr>
        <w:t xml:space="preserve"> gan atsevišķi, gan </w:t>
      </w:r>
      <w:r w:rsidR="00BB5830" w:rsidRPr="00A97BEE">
        <w:rPr>
          <w:rFonts w:ascii="Times New Roman" w:hAnsi="Times New Roman" w:cs="Times New Roman"/>
          <w:color w:val="000000" w:themeColor="text1"/>
          <w:sz w:val="24"/>
          <w:szCs w:val="24"/>
        </w:rPr>
        <w:t>kopsakarā ar 14.pantu</w:t>
      </w:r>
      <w:r w:rsidR="00F7043C">
        <w:rPr>
          <w:rFonts w:ascii="Times New Roman" w:hAnsi="Times New Roman" w:cs="Times New Roman"/>
          <w:color w:val="000000" w:themeColor="text1"/>
          <w:sz w:val="24"/>
          <w:szCs w:val="24"/>
        </w:rPr>
        <w:t xml:space="preserve"> garantētās tiesības</w:t>
      </w:r>
      <w:r w:rsidR="00BB5830" w:rsidRPr="00A97BEE">
        <w:rPr>
          <w:rFonts w:ascii="Times New Roman" w:hAnsi="Times New Roman" w:cs="Times New Roman"/>
          <w:color w:val="000000" w:themeColor="text1"/>
          <w:sz w:val="24"/>
          <w:szCs w:val="24"/>
        </w:rPr>
        <w:t>, kā arī Konvencijas 1.protokola 2.pant</w:t>
      </w:r>
      <w:r w:rsidR="00F7043C">
        <w:rPr>
          <w:rFonts w:ascii="Times New Roman" w:hAnsi="Times New Roman" w:cs="Times New Roman"/>
          <w:color w:val="000000" w:themeColor="text1"/>
          <w:sz w:val="24"/>
          <w:szCs w:val="24"/>
        </w:rPr>
        <w:t>ā (tiesības uz izglītību)</w:t>
      </w:r>
      <w:r w:rsidR="00BB5830" w:rsidRPr="00A97BEE">
        <w:rPr>
          <w:rFonts w:ascii="Times New Roman" w:hAnsi="Times New Roman" w:cs="Times New Roman"/>
          <w:color w:val="000000" w:themeColor="text1"/>
          <w:sz w:val="24"/>
          <w:szCs w:val="24"/>
        </w:rPr>
        <w:t xml:space="preserve"> garantētās tiesības. </w:t>
      </w:r>
    </w:p>
    <w:p w14:paraId="64A23C4D" w14:textId="35281628" w:rsidR="00176E1F" w:rsidRPr="0017173E"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794DE81D" w14:textId="77777777" w:rsidR="00176E1F" w:rsidRPr="00A97BEE"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A97BEE">
        <w:rPr>
          <w:rFonts w:ascii="Times New Roman" w:hAnsi="Times New Roman" w:cs="Times New Roman"/>
          <w:color w:val="000000" w:themeColor="text1"/>
          <w:sz w:val="24"/>
          <w:szCs w:val="24"/>
          <w:u w:val="single"/>
        </w:rPr>
        <w:t>Pieņemamības stadija:</w:t>
      </w:r>
    </w:p>
    <w:p w14:paraId="3CCEA815" w14:textId="77777777" w:rsidR="00176E1F" w:rsidRPr="0017173E"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75B6B36C" w14:textId="4AE28D96" w:rsidR="00176E1F" w:rsidRPr="00A97BEE" w:rsidRDefault="00D5765B"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 xml:space="preserve">Visupirms Tiesa pievērsās iesniedzēju sūdzībām par iespējamu Konvencijas 8.panta pārkāpumu, piekrītot </w:t>
      </w:r>
      <w:r w:rsidR="001F7EDB">
        <w:rPr>
          <w:rFonts w:ascii="Times New Roman" w:hAnsi="Times New Roman" w:cs="Times New Roman"/>
          <w:color w:val="000000" w:themeColor="text1"/>
          <w:sz w:val="24"/>
          <w:szCs w:val="24"/>
        </w:rPr>
        <w:t>valdības argumentam</w:t>
      </w:r>
      <w:r w:rsidRPr="00A97BEE">
        <w:rPr>
          <w:rFonts w:ascii="Times New Roman" w:hAnsi="Times New Roman" w:cs="Times New Roman"/>
          <w:color w:val="000000" w:themeColor="text1"/>
          <w:sz w:val="24"/>
          <w:szCs w:val="24"/>
        </w:rPr>
        <w:t xml:space="preserve">, ka šīs iesniedzēju sūdzības nav pieņemamas izskatīšanai pēc būtības, jo viņi nebija izsmēluši nacionālos tiesību aizsardzības līdzekļus. Proti, trīs no iesniedzējiem </w:t>
      </w:r>
      <w:r w:rsidR="001F7EDB">
        <w:rPr>
          <w:rFonts w:ascii="Times New Roman" w:hAnsi="Times New Roman" w:cs="Times New Roman"/>
          <w:color w:val="000000" w:themeColor="text1"/>
          <w:sz w:val="24"/>
          <w:szCs w:val="24"/>
        </w:rPr>
        <w:t xml:space="preserve">vispār </w:t>
      </w:r>
      <w:r w:rsidRPr="00A97BEE">
        <w:rPr>
          <w:rFonts w:ascii="Times New Roman" w:hAnsi="Times New Roman" w:cs="Times New Roman"/>
          <w:color w:val="000000" w:themeColor="text1"/>
          <w:sz w:val="24"/>
          <w:szCs w:val="24"/>
        </w:rPr>
        <w:t xml:space="preserve">nebija </w:t>
      </w:r>
      <w:r w:rsidR="001F7EDB">
        <w:rPr>
          <w:rFonts w:ascii="Times New Roman" w:hAnsi="Times New Roman" w:cs="Times New Roman"/>
          <w:color w:val="000000" w:themeColor="text1"/>
          <w:sz w:val="24"/>
          <w:szCs w:val="24"/>
        </w:rPr>
        <w:t xml:space="preserve">vērsušies </w:t>
      </w:r>
      <w:r w:rsidRPr="00A97BEE">
        <w:rPr>
          <w:rFonts w:ascii="Times New Roman" w:hAnsi="Times New Roman" w:cs="Times New Roman"/>
          <w:color w:val="000000" w:themeColor="text1"/>
          <w:sz w:val="24"/>
          <w:szCs w:val="24"/>
        </w:rPr>
        <w:t>Satversmes ties</w:t>
      </w:r>
      <w:r w:rsidR="001F7EDB">
        <w:rPr>
          <w:rFonts w:ascii="Times New Roman" w:hAnsi="Times New Roman" w:cs="Times New Roman"/>
          <w:color w:val="000000" w:themeColor="text1"/>
          <w:sz w:val="24"/>
          <w:szCs w:val="24"/>
        </w:rPr>
        <w:t>ā, lūdzot to</w:t>
      </w:r>
      <w:r w:rsidRPr="00A97BEE">
        <w:rPr>
          <w:rFonts w:ascii="Times New Roman" w:hAnsi="Times New Roman" w:cs="Times New Roman"/>
          <w:color w:val="000000" w:themeColor="text1"/>
          <w:sz w:val="24"/>
          <w:szCs w:val="24"/>
        </w:rPr>
        <w:t xml:space="preserve"> vērtēt strīda pamatā esošo tiesību normu atbilstību </w:t>
      </w:r>
      <w:r w:rsidR="00C901E1">
        <w:rPr>
          <w:rFonts w:ascii="Times New Roman" w:hAnsi="Times New Roman" w:cs="Times New Roman"/>
          <w:color w:val="000000" w:themeColor="text1"/>
          <w:sz w:val="24"/>
          <w:szCs w:val="24"/>
        </w:rPr>
        <w:t>Satversmei</w:t>
      </w:r>
      <w:r w:rsidRPr="00A97BEE">
        <w:rPr>
          <w:rFonts w:ascii="Times New Roman" w:hAnsi="Times New Roman" w:cs="Times New Roman"/>
          <w:color w:val="000000" w:themeColor="text1"/>
          <w:sz w:val="24"/>
          <w:szCs w:val="24"/>
        </w:rPr>
        <w:t>. Savukārt pārējie seši iesniedzēji savos pieteikumos Satversmes tiesai nebija snieguši pietiekamu juridisko pamatojumu apstrīdēto normu neatbilstībai Satversme</w:t>
      </w:r>
      <w:r w:rsidR="00ED0CFB">
        <w:rPr>
          <w:rFonts w:ascii="Times New Roman" w:hAnsi="Times New Roman" w:cs="Times New Roman"/>
          <w:color w:val="000000" w:themeColor="text1"/>
          <w:sz w:val="24"/>
          <w:szCs w:val="24"/>
        </w:rPr>
        <w:t>s 96.pantam vai 110.pantam</w:t>
      </w:r>
      <w:r w:rsidR="00C901E1">
        <w:rPr>
          <w:rFonts w:ascii="Times New Roman" w:hAnsi="Times New Roman" w:cs="Times New Roman"/>
          <w:color w:val="000000" w:themeColor="text1"/>
          <w:sz w:val="24"/>
          <w:szCs w:val="24"/>
        </w:rPr>
        <w:t>, un Satversmes tiesa attiecībā uz šīm sūdzībām tādēļ atteicās ierosināt lietu</w:t>
      </w:r>
      <w:r w:rsidRPr="00A97BEE">
        <w:rPr>
          <w:rFonts w:ascii="Times New Roman" w:hAnsi="Times New Roman" w:cs="Times New Roman"/>
          <w:color w:val="000000" w:themeColor="text1"/>
          <w:sz w:val="24"/>
          <w:szCs w:val="24"/>
        </w:rPr>
        <w:t xml:space="preserve">. Turklāt </w:t>
      </w:r>
      <w:r w:rsidR="00C901E1">
        <w:rPr>
          <w:rFonts w:ascii="Times New Roman" w:hAnsi="Times New Roman" w:cs="Times New Roman"/>
          <w:color w:val="000000" w:themeColor="text1"/>
          <w:sz w:val="24"/>
          <w:szCs w:val="24"/>
        </w:rPr>
        <w:t>attiecībā uz visu deviņu iesniedzēju sūdzībām par iespējamu Konvencijas 8.panta pārkāpumu kopsakarā ar Konvencijas 14.pantu Tiesa norādīja, ka iesniedzēji nebija snieguši nekādus argumentus papildus tiem, kas bija izvirzīti attiecībā uz iespējamu Konvencijas 8.panta un Konvencijas 1.protokola 2.panta pārkāpumu.</w:t>
      </w:r>
      <w:r w:rsidRPr="00A97BEE">
        <w:rPr>
          <w:rFonts w:ascii="Times New Roman" w:hAnsi="Times New Roman" w:cs="Times New Roman"/>
          <w:color w:val="000000" w:themeColor="text1"/>
          <w:sz w:val="24"/>
          <w:szCs w:val="24"/>
        </w:rPr>
        <w:t xml:space="preserve"> </w:t>
      </w:r>
      <w:r w:rsidR="00C901E1">
        <w:rPr>
          <w:rFonts w:ascii="Times New Roman" w:hAnsi="Times New Roman" w:cs="Times New Roman"/>
          <w:color w:val="000000" w:themeColor="text1"/>
          <w:sz w:val="24"/>
          <w:szCs w:val="24"/>
        </w:rPr>
        <w:t>Tādējādi, atsaucoties uz Tiesas judikatūrā labi iedibināto principu, ka Tiesa ir lietas faktisko apstākļu juridiskā interpretētāja, tā secināja, ka iesniedzēju sūdzību patiesi centrālais aspekts bija saistīts ar tiesībām uz izglītību un iespējamu diskriminācijas aizliegum</w:t>
      </w:r>
      <w:r w:rsidR="00ED0CFB">
        <w:rPr>
          <w:rFonts w:ascii="Times New Roman" w:hAnsi="Times New Roman" w:cs="Times New Roman"/>
          <w:color w:val="000000" w:themeColor="text1"/>
          <w:sz w:val="24"/>
          <w:szCs w:val="24"/>
        </w:rPr>
        <w:t>a pārkāpumu</w:t>
      </w:r>
      <w:r w:rsidR="00C901E1">
        <w:rPr>
          <w:rFonts w:ascii="Times New Roman" w:hAnsi="Times New Roman" w:cs="Times New Roman"/>
          <w:color w:val="000000" w:themeColor="text1"/>
          <w:sz w:val="24"/>
          <w:szCs w:val="24"/>
        </w:rPr>
        <w:t xml:space="preserve">, bet pārējās sūdzības bija sekundāras un bez atsevišķa pamatojuma. Turklāt viņu sūdzības par Konvencijas 8.panta kopsakarā ar Konvencijas 14.pantu iespējamu pārkāpumu bija noraidāmas tieši to pašu iemeslu dēļ, kādēļ </w:t>
      </w:r>
      <w:r w:rsidR="00ED0CFB">
        <w:rPr>
          <w:rFonts w:ascii="Times New Roman" w:hAnsi="Times New Roman" w:cs="Times New Roman"/>
          <w:color w:val="000000" w:themeColor="text1"/>
          <w:sz w:val="24"/>
          <w:szCs w:val="24"/>
        </w:rPr>
        <w:t xml:space="preserve">noraidāma bija </w:t>
      </w:r>
      <w:r w:rsidR="00C901E1">
        <w:rPr>
          <w:rFonts w:ascii="Times New Roman" w:hAnsi="Times New Roman" w:cs="Times New Roman"/>
          <w:color w:val="000000" w:themeColor="text1"/>
          <w:sz w:val="24"/>
          <w:szCs w:val="24"/>
        </w:rPr>
        <w:t>sūdzība par iespējamu Konvencijas 8.panta pārkāpumu – iesniedzēji nebija izsmēluši nacionālos tiesību aizsardzības līdzekļus.</w:t>
      </w:r>
    </w:p>
    <w:p w14:paraId="4698F5B6" w14:textId="3E5E4EE2" w:rsidR="00FF39CB" w:rsidRDefault="00FF39CB"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5567F911" w14:textId="705E9053" w:rsidR="00F73CE9" w:rsidRPr="00A97BEE" w:rsidRDefault="00F73CE9"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Pievēršoties iesniedzēj</w:t>
      </w:r>
      <w:r>
        <w:rPr>
          <w:rFonts w:ascii="Times New Roman" w:hAnsi="Times New Roman" w:cs="Times New Roman"/>
          <w:color w:val="000000" w:themeColor="text1"/>
          <w:sz w:val="24"/>
          <w:szCs w:val="24"/>
        </w:rPr>
        <w:t>u</w:t>
      </w:r>
      <w:r w:rsidRPr="00A97BEE">
        <w:rPr>
          <w:rFonts w:ascii="Times New Roman" w:hAnsi="Times New Roman" w:cs="Times New Roman"/>
          <w:color w:val="000000" w:themeColor="text1"/>
          <w:sz w:val="24"/>
          <w:szCs w:val="24"/>
        </w:rPr>
        <w:t xml:space="preserve"> sūdzīb</w:t>
      </w:r>
      <w:r>
        <w:rPr>
          <w:rFonts w:ascii="Times New Roman" w:hAnsi="Times New Roman" w:cs="Times New Roman"/>
          <w:color w:val="000000" w:themeColor="text1"/>
          <w:sz w:val="24"/>
          <w:szCs w:val="24"/>
        </w:rPr>
        <w:t>u</w:t>
      </w:r>
      <w:r w:rsidRPr="00A97BEE">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shd w:val="clear" w:color="auto" w:fill="FFFFFF"/>
        </w:rPr>
        <w:t>par iespējamu</w:t>
      </w:r>
      <w:bookmarkStart w:id="1" w:name="_Hlk145587017"/>
      <w:r>
        <w:rPr>
          <w:rFonts w:ascii="Times New Roman" w:hAnsi="Times New Roman" w:cs="Times New Roman"/>
          <w:color w:val="000000" w:themeColor="text1"/>
          <w:sz w:val="24"/>
          <w:szCs w:val="24"/>
          <w:shd w:val="clear" w:color="auto" w:fill="FFFFFF"/>
        </w:rPr>
        <w:t xml:space="preserve"> </w:t>
      </w:r>
      <w:r w:rsidRPr="00A97BEE">
        <w:rPr>
          <w:rFonts w:ascii="Times New Roman" w:hAnsi="Times New Roman" w:cs="Times New Roman"/>
          <w:color w:val="000000" w:themeColor="text1"/>
          <w:sz w:val="24"/>
          <w:szCs w:val="24"/>
          <w:shd w:val="clear" w:color="auto" w:fill="FFFFFF"/>
        </w:rPr>
        <w:t>Konvencijas 1.protokola 2.panta pārkāpumu</w:t>
      </w:r>
      <w:bookmarkEnd w:id="1"/>
      <w:r>
        <w:rPr>
          <w:rFonts w:ascii="Times New Roman" w:hAnsi="Times New Roman" w:cs="Times New Roman"/>
          <w:color w:val="000000" w:themeColor="text1"/>
          <w:sz w:val="24"/>
          <w:szCs w:val="24"/>
          <w:shd w:val="clear" w:color="auto" w:fill="FFFFFF"/>
        </w:rPr>
        <w:t xml:space="preserve"> atsevišķi pieņemamībai</w:t>
      </w:r>
      <w:r w:rsidRPr="00A97BEE">
        <w:rPr>
          <w:rFonts w:ascii="Times New Roman" w:hAnsi="Times New Roman" w:cs="Times New Roman"/>
          <w:color w:val="000000" w:themeColor="text1"/>
          <w:sz w:val="24"/>
          <w:szCs w:val="24"/>
          <w:shd w:val="clear" w:color="auto" w:fill="FFFFFF"/>
        </w:rPr>
        <w:t xml:space="preserve">, Tiesa atzina, ka iesniedzēju sūdzības neietilpst šo </w:t>
      </w:r>
      <w:r w:rsidRPr="00A97BEE">
        <w:rPr>
          <w:rFonts w:ascii="Times New Roman" w:hAnsi="Times New Roman" w:cs="Times New Roman"/>
          <w:color w:val="000000" w:themeColor="text1"/>
          <w:sz w:val="24"/>
          <w:szCs w:val="24"/>
          <w:shd w:val="clear" w:color="auto" w:fill="FFFFFF"/>
        </w:rPr>
        <w:lastRenderedPageBreak/>
        <w:t>tiesību materiāltiesiskajā tvērumā.</w:t>
      </w:r>
      <w:r w:rsidRPr="00A97BEE">
        <w:rPr>
          <w:rFonts w:ascii="Times New Roman" w:hAnsi="Times New Roman" w:cs="Times New Roman"/>
          <w:color w:val="000000" w:themeColor="text1"/>
          <w:sz w:val="24"/>
          <w:szCs w:val="24"/>
        </w:rPr>
        <w:t xml:space="preserve"> Tiesa šajā aspektā plaši atsaucās un tās iepriekš izdarītajiem secinājumiem lietās </w:t>
      </w:r>
      <w:proofErr w:type="spellStart"/>
      <w:r w:rsidRPr="00A97BEE">
        <w:rPr>
          <w:rFonts w:ascii="Times New Roman" w:hAnsi="Times New Roman" w:cs="Times New Roman"/>
          <w:i/>
          <w:iCs/>
          <w:color w:val="000000" w:themeColor="text1"/>
          <w:sz w:val="24"/>
          <w:szCs w:val="24"/>
        </w:rPr>
        <w:t>Valiullina</w:t>
      </w:r>
      <w:proofErr w:type="spellEnd"/>
      <w:r w:rsidRPr="00A97BEE">
        <w:rPr>
          <w:rFonts w:ascii="Times New Roman" w:hAnsi="Times New Roman" w:cs="Times New Roman"/>
          <w:i/>
          <w:iCs/>
          <w:color w:val="000000" w:themeColor="text1"/>
          <w:sz w:val="24"/>
          <w:szCs w:val="24"/>
        </w:rPr>
        <w:t xml:space="preserve"> un citi pret Latviju</w:t>
      </w:r>
      <w:r w:rsidRPr="00F73CE9">
        <w:rPr>
          <w:rStyle w:val="FootnoteReference"/>
          <w:rFonts w:ascii="Times New Roman" w:hAnsi="Times New Roman" w:cs="Times New Roman"/>
          <w:color w:val="000000" w:themeColor="text1"/>
          <w:sz w:val="24"/>
          <w:szCs w:val="24"/>
        </w:rPr>
        <w:footnoteReference w:id="10"/>
      </w:r>
      <w:r w:rsidRPr="00F73CE9">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 xml:space="preserve">un </w:t>
      </w:r>
      <w:r w:rsidRPr="00A97BEE">
        <w:rPr>
          <w:rFonts w:ascii="Times New Roman" w:hAnsi="Times New Roman" w:cs="Times New Roman"/>
          <w:i/>
          <w:iCs/>
          <w:color w:val="000000" w:themeColor="text1"/>
          <w:sz w:val="24"/>
          <w:szCs w:val="24"/>
        </w:rPr>
        <w:t>Džibuti un citi pret Latviju</w:t>
      </w:r>
      <w:r w:rsidRPr="00F73CE9">
        <w:rPr>
          <w:rFonts w:ascii="Times New Roman" w:hAnsi="Times New Roman" w:cs="Times New Roman"/>
          <w:color w:val="000000" w:themeColor="text1"/>
          <w:sz w:val="24"/>
          <w:szCs w:val="24"/>
        </w:rPr>
        <w:t>,</w:t>
      </w:r>
      <w:r w:rsidRPr="00A97BEE">
        <w:rPr>
          <w:rStyle w:val="FootnoteReference"/>
          <w:rFonts w:ascii="Times New Roman" w:hAnsi="Times New Roman" w:cs="Times New Roman"/>
          <w:color w:val="000000" w:themeColor="text1"/>
          <w:sz w:val="24"/>
          <w:szCs w:val="24"/>
        </w:rPr>
        <w:footnoteReference w:id="11"/>
      </w:r>
      <w:r w:rsidRPr="00A97BEE">
        <w:rPr>
          <w:rFonts w:ascii="Times New Roman" w:hAnsi="Times New Roman" w:cs="Times New Roman"/>
          <w:color w:val="000000" w:themeColor="text1"/>
          <w:sz w:val="24"/>
          <w:szCs w:val="24"/>
        </w:rPr>
        <w:t xml:space="preserve"> atbilstoši kuriem minētā norma negarantē personām</w:t>
      </w:r>
      <w:bookmarkStart w:id="2" w:name="_Hlk151030077"/>
      <w:r>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tiesības izvēlēties valodu, k</w:t>
      </w:r>
      <w:r>
        <w:rPr>
          <w:rFonts w:ascii="Times New Roman" w:hAnsi="Times New Roman" w:cs="Times New Roman"/>
          <w:color w:val="000000" w:themeColor="text1"/>
          <w:sz w:val="24"/>
          <w:szCs w:val="24"/>
        </w:rPr>
        <w:t>ādā</w:t>
      </w:r>
      <w:r w:rsidRPr="00A97BEE">
        <w:rPr>
          <w:rFonts w:ascii="Times New Roman" w:hAnsi="Times New Roman" w:cs="Times New Roman"/>
          <w:color w:val="000000" w:themeColor="text1"/>
          <w:sz w:val="24"/>
          <w:szCs w:val="24"/>
        </w:rPr>
        <w:t xml:space="preserve"> iegūt izglītību</w:t>
      </w:r>
      <w:bookmarkEnd w:id="2"/>
      <w:r w:rsidRPr="00A97BEE">
        <w:rPr>
          <w:rFonts w:ascii="Times New Roman" w:hAnsi="Times New Roman" w:cs="Times New Roman"/>
          <w:color w:val="000000" w:themeColor="text1"/>
          <w:sz w:val="24"/>
          <w:szCs w:val="24"/>
        </w:rPr>
        <w:t>. Proti, ievērojot, ka latviešu valoda ir vienīgā valsts valoda Latvijā, Tiesa norādīja, ka iesniedzēji nevar sūdzēties, pamatojoties uz Konvencijas 1.protokola 2.pantu, par krievu valodas kā mācību valodas proporcijas samazināšanu izglītības iestādēs. Turklāt iesniedzēji nebija pierādījuši, ka 2018.gada grozījumi būtu nelabvēlīgi ietekmējuši viņu iespējas iegūt izglītību</w:t>
      </w:r>
      <w:r>
        <w:rPr>
          <w:rFonts w:ascii="Times New Roman" w:hAnsi="Times New Roman" w:cs="Times New Roman"/>
          <w:color w:val="000000" w:themeColor="text1"/>
          <w:sz w:val="24"/>
          <w:szCs w:val="24"/>
        </w:rPr>
        <w:t xml:space="preserve"> kā tādu</w:t>
      </w:r>
      <w:r w:rsidRPr="00A97BEE">
        <w:rPr>
          <w:rFonts w:ascii="Times New Roman" w:hAnsi="Times New Roman" w:cs="Times New Roman"/>
          <w:color w:val="000000" w:themeColor="text1"/>
          <w:sz w:val="24"/>
          <w:szCs w:val="24"/>
        </w:rPr>
        <w:t>. Tiesa vērsa uzmanību uz Satversmes tiesas secinājumiem lietā</w:t>
      </w:r>
      <w:r w:rsidR="00ED0CFB">
        <w:rPr>
          <w:rFonts w:ascii="Times New Roman" w:hAnsi="Times New Roman" w:cs="Times New Roman"/>
          <w:color w:val="000000" w:themeColor="text1"/>
          <w:sz w:val="24"/>
          <w:szCs w:val="24"/>
        </w:rPr>
        <w:t>s</w:t>
      </w:r>
      <w:r w:rsidR="007C79CC">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Nr.2018-12-01</w:t>
      </w:r>
      <w:r w:rsidR="007C79CC">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 xml:space="preserve">(izglītības apguves valoda valsts </w:t>
      </w:r>
      <w:r w:rsidR="007C79CC">
        <w:rPr>
          <w:rFonts w:ascii="Times New Roman" w:hAnsi="Times New Roman" w:cs="Times New Roman"/>
          <w:color w:val="000000" w:themeColor="text1"/>
          <w:sz w:val="24"/>
          <w:szCs w:val="24"/>
        </w:rPr>
        <w:t>un pašvaldību izglītības iestādēs</w:t>
      </w:r>
      <w:r w:rsidRPr="00A97BEE">
        <w:rPr>
          <w:rFonts w:ascii="Times New Roman" w:hAnsi="Times New Roman" w:cs="Times New Roman"/>
          <w:color w:val="000000" w:themeColor="text1"/>
          <w:sz w:val="24"/>
          <w:szCs w:val="24"/>
        </w:rPr>
        <w:t>)</w:t>
      </w:r>
      <w:r w:rsidRPr="00A97BEE">
        <w:rPr>
          <w:rStyle w:val="FootnoteReference"/>
          <w:rFonts w:ascii="Times New Roman" w:hAnsi="Times New Roman" w:cs="Times New Roman"/>
          <w:color w:val="000000" w:themeColor="text1"/>
          <w:sz w:val="24"/>
          <w:szCs w:val="24"/>
        </w:rPr>
        <w:footnoteReference w:id="12"/>
      </w:r>
      <w:r w:rsidRPr="00A97BEE">
        <w:rPr>
          <w:rFonts w:ascii="Times New Roman" w:hAnsi="Times New Roman" w:cs="Times New Roman"/>
          <w:color w:val="000000" w:themeColor="text1"/>
          <w:sz w:val="24"/>
          <w:szCs w:val="24"/>
        </w:rPr>
        <w:t xml:space="preserve"> un</w:t>
      </w:r>
      <w:r w:rsidR="007C79CC">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Nr.2018-22-01</w:t>
      </w:r>
      <w:r w:rsidR="007C79CC">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 xml:space="preserve">(izglītības apguves valoda privātajās </w:t>
      </w:r>
      <w:r w:rsidR="007C79CC">
        <w:rPr>
          <w:rFonts w:ascii="Times New Roman" w:hAnsi="Times New Roman" w:cs="Times New Roman"/>
          <w:color w:val="000000" w:themeColor="text1"/>
          <w:sz w:val="24"/>
          <w:szCs w:val="24"/>
        </w:rPr>
        <w:t>izglītības iestādēs</w:t>
      </w:r>
      <w:r w:rsidRPr="00A97BEE">
        <w:rPr>
          <w:rFonts w:ascii="Times New Roman" w:hAnsi="Times New Roman" w:cs="Times New Roman"/>
          <w:color w:val="000000" w:themeColor="text1"/>
          <w:sz w:val="24"/>
          <w:szCs w:val="24"/>
        </w:rPr>
        <w:t>),</w:t>
      </w:r>
      <w:r w:rsidRPr="00A97BEE">
        <w:rPr>
          <w:rStyle w:val="FootnoteReference"/>
          <w:rFonts w:ascii="Times New Roman" w:hAnsi="Times New Roman" w:cs="Times New Roman"/>
          <w:color w:val="000000" w:themeColor="text1"/>
          <w:sz w:val="24"/>
          <w:szCs w:val="24"/>
        </w:rPr>
        <w:footnoteReference w:id="13"/>
      </w:r>
      <w:r w:rsidRPr="00A97BEE">
        <w:rPr>
          <w:rFonts w:ascii="Times New Roman" w:hAnsi="Times New Roman" w:cs="Times New Roman"/>
          <w:color w:val="000000" w:themeColor="text1"/>
          <w:sz w:val="24"/>
          <w:szCs w:val="24"/>
        </w:rPr>
        <w:t xml:space="preserve"> kā arī lietā Nr.2019-20-03, kurā Satversmes tiesa atzina, ka normas, kas noteic izglītības valodu pirmsskolas izglītības iestādēs, atbilst Satversmei.</w:t>
      </w:r>
      <w:r w:rsidRPr="00A97BEE">
        <w:rPr>
          <w:rStyle w:val="FootnoteReference"/>
          <w:rFonts w:ascii="Times New Roman" w:hAnsi="Times New Roman" w:cs="Times New Roman"/>
          <w:color w:val="000000" w:themeColor="text1"/>
          <w:sz w:val="24"/>
          <w:szCs w:val="24"/>
        </w:rPr>
        <w:footnoteReference w:id="14"/>
      </w:r>
      <w:r w:rsidRPr="00A97BEE">
        <w:rPr>
          <w:rFonts w:ascii="Times New Roman" w:hAnsi="Times New Roman" w:cs="Times New Roman"/>
          <w:color w:val="000000" w:themeColor="text1"/>
          <w:sz w:val="24"/>
          <w:szCs w:val="24"/>
        </w:rPr>
        <w:t xml:space="preserve"> </w:t>
      </w:r>
      <w:r w:rsidR="00B4231B">
        <w:rPr>
          <w:rFonts w:ascii="Times New Roman" w:hAnsi="Times New Roman" w:cs="Times New Roman"/>
          <w:color w:val="000000" w:themeColor="text1"/>
          <w:sz w:val="24"/>
          <w:szCs w:val="24"/>
        </w:rPr>
        <w:t xml:space="preserve">Līdzīgi kā lietā </w:t>
      </w:r>
      <w:r w:rsidR="00B4231B">
        <w:rPr>
          <w:rFonts w:ascii="Times New Roman" w:hAnsi="Times New Roman" w:cs="Times New Roman"/>
          <w:i/>
          <w:iCs/>
          <w:color w:val="000000" w:themeColor="text1"/>
          <w:sz w:val="24"/>
          <w:szCs w:val="24"/>
        </w:rPr>
        <w:t xml:space="preserve">Džibuti un citi pret </w:t>
      </w:r>
      <w:r w:rsidR="00B4231B" w:rsidRPr="00B4231B">
        <w:rPr>
          <w:rFonts w:ascii="Times New Roman" w:hAnsi="Times New Roman" w:cs="Times New Roman"/>
          <w:i/>
          <w:iCs/>
          <w:color w:val="000000" w:themeColor="text1"/>
          <w:sz w:val="24"/>
          <w:szCs w:val="24"/>
        </w:rPr>
        <w:t>Latviju</w:t>
      </w:r>
      <w:r w:rsidR="00B4231B">
        <w:rPr>
          <w:rFonts w:ascii="Times New Roman" w:hAnsi="Times New Roman" w:cs="Times New Roman"/>
          <w:color w:val="000000" w:themeColor="text1"/>
          <w:sz w:val="24"/>
          <w:szCs w:val="24"/>
        </w:rPr>
        <w:t xml:space="preserve">, arī šajā lietā </w:t>
      </w:r>
      <w:r w:rsidR="00B4231B" w:rsidRPr="00B4231B">
        <w:rPr>
          <w:rFonts w:ascii="Times New Roman" w:hAnsi="Times New Roman" w:cs="Times New Roman"/>
          <w:color w:val="000000" w:themeColor="text1"/>
          <w:sz w:val="24"/>
          <w:szCs w:val="24"/>
        </w:rPr>
        <w:t>Tiesa</w:t>
      </w:r>
      <w:r w:rsidR="00B4231B">
        <w:rPr>
          <w:rFonts w:ascii="Times New Roman" w:hAnsi="Times New Roman" w:cs="Times New Roman"/>
          <w:color w:val="000000" w:themeColor="text1"/>
          <w:sz w:val="24"/>
          <w:szCs w:val="24"/>
        </w:rPr>
        <w:t xml:space="preserve"> atzīmēja, ka lietā par izglītības apguves valodu privātajās izglītības iestādēs Satversmes tiesa secināja</w:t>
      </w:r>
      <w:r w:rsidRPr="00A97BEE">
        <w:rPr>
          <w:rFonts w:ascii="Times New Roman" w:hAnsi="Times New Roman" w:cs="Times New Roman"/>
          <w:color w:val="000000" w:themeColor="text1"/>
          <w:sz w:val="24"/>
          <w:szCs w:val="24"/>
        </w:rPr>
        <w:t xml:space="preserve">, ka </w:t>
      </w:r>
      <w:r w:rsidR="00B4231B">
        <w:rPr>
          <w:rFonts w:ascii="Times New Roman" w:hAnsi="Times New Roman" w:cs="Times New Roman"/>
          <w:color w:val="000000" w:themeColor="text1"/>
          <w:sz w:val="24"/>
          <w:szCs w:val="24"/>
        </w:rPr>
        <w:t xml:space="preserve">2018.gada izglītības reformas posms attiecībā uz privātās izglītības iestādēm iejaucās personu </w:t>
      </w:r>
      <w:r w:rsidRPr="00A97BEE">
        <w:rPr>
          <w:rFonts w:ascii="Times New Roman" w:hAnsi="Times New Roman" w:cs="Times New Roman"/>
          <w:color w:val="000000" w:themeColor="text1"/>
          <w:sz w:val="24"/>
          <w:szCs w:val="24"/>
        </w:rPr>
        <w:t xml:space="preserve">Satversmes 112.panta pirmajā teikumā </w:t>
      </w:r>
      <w:r w:rsidR="00B4231B">
        <w:rPr>
          <w:rFonts w:ascii="Times New Roman" w:hAnsi="Times New Roman" w:cs="Times New Roman"/>
          <w:color w:val="000000" w:themeColor="text1"/>
          <w:sz w:val="24"/>
          <w:szCs w:val="24"/>
        </w:rPr>
        <w:t>garantētajās tiesībās uz izglītību</w:t>
      </w:r>
      <w:r w:rsidRPr="00A97BEE">
        <w:rPr>
          <w:rFonts w:ascii="Times New Roman" w:hAnsi="Times New Roman" w:cs="Times New Roman"/>
          <w:color w:val="000000" w:themeColor="text1"/>
          <w:sz w:val="24"/>
          <w:szCs w:val="24"/>
        </w:rPr>
        <w:t xml:space="preserve">. </w:t>
      </w:r>
      <w:r w:rsidR="00B4231B">
        <w:rPr>
          <w:rFonts w:ascii="Times New Roman" w:hAnsi="Times New Roman" w:cs="Times New Roman"/>
          <w:color w:val="000000" w:themeColor="text1"/>
          <w:sz w:val="24"/>
          <w:szCs w:val="24"/>
        </w:rPr>
        <w:t>Tāpat Tiesa atzīmēja, ka lietā Nr.2019-20-03 Satversmes tiesa atzin</w:t>
      </w:r>
      <w:r w:rsidR="00257097">
        <w:rPr>
          <w:rFonts w:ascii="Times New Roman" w:hAnsi="Times New Roman" w:cs="Times New Roman"/>
          <w:color w:val="000000" w:themeColor="text1"/>
          <w:sz w:val="24"/>
          <w:szCs w:val="24"/>
        </w:rPr>
        <w:t>a</w:t>
      </w:r>
      <w:r w:rsidR="00B4231B">
        <w:rPr>
          <w:rFonts w:ascii="Times New Roman" w:hAnsi="Times New Roman" w:cs="Times New Roman"/>
          <w:color w:val="000000" w:themeColor="text1"/>
          <w:sz w:val="24"/>
          <w:szCs w:val="24"/>
        </w:rPr>
        <w:t>, ka</w:t>
      </w:r>
      <w:r w:rsidRPr="00A97BEE">
        <w:rPr>
          <w:rFonts w:ascii="Times New Roman" w:hAnsi="Times New Roman" w:cs="Times New Roman"/>
          <w:color w:val="000000" w:themeColor="text1"/>
          <w:sz w:val="24"/>
          <w:szCs w:val="24"/>
        </w:rPr>
        <w:t xml:space="preserve"> Satversmes 112.pant</w:t>
      </w:r>
      <w:r w:rsidR="00B4231B">
        <w:rPr>
          <w:rFonts w:ascii="Times New Roman" w:hAnsi="Times New Roman" w:cs="Times New Roman"/>
          <w:color w:val="000000" w:themeColor="text1"/>
          <w:sz w:val="24"/>
          <w:szCs w:val="24"/>
        </w:rPr>
        <w:t>s aptver visus pirmsskolas izglītības līmeņus</w:t>
      </w:r>
      <w:r w:rsidR="00257097">
        <w:rPr>
          <w:rFonts w:ascii="Times New Roman" w:hAnsi="Times New Roman" w:cs="Times New Roman"/>
          <w:color w:val="000000" w:themeColor="text1"/>
          <w:sz w:val="24"/>
          <w:szCs w:val="24"/>
        </w:rPr>
        <w:t xml:space="preserve"> Latvijā</w:t>
      </w:r>
      <w:r w:rsidR="00B4231B">
        <w:rPr>
          <w:rFonts w:ascii="Times New Roman" w:hAnsi="Times New Roman" w:cs="Times New Roman"/>
          <w:color w:val="000000" w:themeColor="text1"/>
          <w:sz w:val="24"/>
          <w:szCs w:val="24"/>
        </w:rPr>
        <w:t xml:space="preserve">. Tomēr Tiesa uzsvēra, ka šāda Satversmes tiesas interpretācija nemaina Konvencijas 1.protokola 2.pantā garantēto tiesību tvērumu, kurā </w:t>
      </w:r>
      <w:r w:rsidRPr="00A97BEE">
        <w:rPr>
          <w:rFonts w:ascii="Times New Roman" w:hAnsi="Times New Roman" w:cs="Times New Roman"/>
          <w:color w:val="000000" w:themeColor="text1"/>
          <w:sz w:val="24"/>
          <w:szCs w:val="24"/>
        </w:rPr>
        <w:t>neietilpst tiesības uz izglītību sev vēlamā valodā</w:t>
      </w:r>
      <w:r w:rsidR="00B4231B">
        <w:rPr>
          <w:rFonts w:ascii="Times New Roman" w:hAnsi="Times New Roman" w:cs="Times New Roman"/>
          <w:color w:val="000000" w:themeColor="text1"/>
          <w:sz w:val="24"/>
          <w:szCs w:val="24"/>
        </w:rPr>
        <w:t xml:space="preserve"> un kas neaptver </w:t>
      </w:r>
      <w:r w:rsidR="005B1BE0">
        <w:rPr>
          <w:rFonts w:ascii="Times New Roman" w:hAnsi="Times New Roman" w:cs="Times New Roman"/>
          <w:color w:val="000000" w:themeColor="text1"/>
          <w:sz w:val="24"/>
          <w:szCs w:val="24"/>
        </w:rPr>
        <w:t xml:space="preserve">pavisam agrīnus pirmsskolas </w:t>
      </w:r>
      <w:r w:rsidR="00B4231B">
        <w:rPr>
          <w:rFonts w:ascii="Times New Roman" w:hAnsi="Times New Roman" w:cs="Times New Roman"/>
          <w:color w:val="000000" w:themeColor="text1"/>
          <w:sz w:val="24"/>
          <w:szCs w:val="24"/>
        </w:rPr>
        <w:t>izglītības posmus, ka</w:t>
      </w:r>
      <w:r w:rsidR="005B1BE0">
        <w:rPr>
          <w:rFonts w:ascii="Times New Roman" w:hAnsi="Times New Roman" w:cs="Times New Roman"/>
          <w:color w:val="000000" w:themeColor="text1"/>
          <w:sz w:val="24"/>
          <w:szCs w:val="24"/>
        </w:rPr>
        <w:t>d izglītības ieguve izglītības iestādē nav obligāta. L</w:t>
      </w:r>
      <w:r w:rsidRPr="00A97BEE">
        <w:rPr>
          <w:rFonts w:ascii="Times New Roman" w:hAnsi="Times New Roman" w:cs="Times New Roman"/>
          <w:color w:val="000000" w:themeColor="text1"/>
          <w:sz w:val="24"/>
          <w:szCs w:val="24"/>
        </w:rPr>
        <w:t xml:space="preserve">īdz ar to </w:t>
      </w:r>
      <w:r w:rsidR="005B1BE0">
        <w:rPr>
          <w:rFonts w:ascii="Times New Roman" w:hAnsi="Times New Roman" w:cs="Times New Roman"/>
          <w:color w:val="000000" w:themeColor="text1"/>
          <w:sz w:val="24"/>
          <w:szCs w:val="24"/>
        </w:rPr>
        <w:t>Tiesa</w:t>
      </w:r>
      <w:r w:rsidRPr="00A97BEE">
        <w:rPr>
          <w:rFonts w:ascii="Times New Roman" w:hAnsi="Times New Roman" w:cs="Times New Roman"/>
          <w:color w:val="000000" w:themeColor="text1"/>
          <w:sz w:val="24"/>
          <w:szCs w:val="24"/>
        </w:rPr>
        <w:t xml:space="preserve"> </w:t>
      </w:r>
      <w:r w:rsidR="005B1BE0">
        <w:rPr>
          <w:rFonts w:ascii="Times New Roman" w:hAnsi="Times New Roman" w:cs="Times New Roman"/>
          <w:color w:val="000000" w:themeColor="text1"/>
          <w:sz w:val="24"/>
          <w:szCs w:val="24"/>
        </w:rPr>
        <w:t xml:space="preserve">noraidīja </w:t>
      </w:r>
      <w:r w:rsidR="00257097">
        <w:rPr>
          <w:rFonts w:ascii="Times New Roman" w:hAnsi="Times New Roman" w:cs="Times New Roman"/>
          <w:color w:val="000000" w:themeColor="text1"/>
          <w:sz w:val="24"/>
          <w:szCs w:val="24"/>
        </w:rPr>
        <w:t>iesniedzēju</w:t>
      </w:r>
      <w:r w:rsidR="005B1BE0">
        <w:rPr>
          <w:rFonts w:ascii="Times New Roman" w:hAnsi="Times New Roman" w:cs="Times New Roman"/>
          <w:color w:val="000000" w:themeColor="text1"/>
          <w:sz w:val="24"/>
          <w:szCs w:val="24"/>
        </w:rPr>
        <w:t xml:space="preserve"> sūdzības par iespējamu Konvencijas 1.protokola 2.panta pārkāpumu atsevišķi, jo tās neatbilda Konvencijas materiāltiesiskajam tvērumam.</w:t>
      </w:r>
      <w:r w:rsidRPr="00A97BEE">
        <w:rPr>
          <w:rFonts w:ascii="Times New Roman" w:hAnsi="Times New Roman" w:cs="Times New Roman"/>
          <w:color w:val="000000" w:themeColor="text1"/>
          <w:sz w:val="24"/>
          <w:szCs w:val="24"/>
        </w:rPr>
        <w:t xml:space="preserve"> </w:t>
      </w:r>
      <w:r w:rsidR="00257097">
        <w:rPr>
          <w:rFonts w:ascii="Times New Roman" w:hAnsi="Times New Roman" w:cs="Times New Roman"/>
          <w:color w:val="000000" w:themeColor="text1"/>
          <w:sz w:val="24"/>
          <w:szCs w:val="24"/>
        </w:rPr>
        <w:t>Turklāt, ņ</w:t>
      </w:r>
      <w:r w:rsidRPr="00A97BEE">
        <w:rPr>
          <w:rFonts w:ascii="Times New Roman" w:hAnsi="Times New Roman" w:cs="Times New Roman"/>
          <w:color w:val="000000" w:themeColor="text1"/>
          <w:sz w:val="24"/>
          <w:szCs w:val="24"/>
        </w:rPr>
        <w:t xml:space="preserve">emot vērā Satversmes tiesas pieeju, Tiesa </w:t>
      </w:r>
      <w:r w:rsidR="00257097">
        <w:rPr>
          <w:rFonts w:ascii="Times New Roman" w:hAnsi="Times New Roman" w:cs="Times New Roman"/>
          <w:color w:val="000000" w:themeColor="text1"/>
          <w:sz w:val="24"/>
          <w:szCs w:val="24"/>
        </w:rPr>
        <w:t>atzīmēja</w:t>
      </w:r>
      <w:r w:rsidRPr="00A97BEE">
        <w:rPr>
          <w:rFonts w:ascii="Times New Roman" w:hAnsi="Times New Roman" w:cs="Times New Roman"/>
          <w:color w:val="000000" w:themeColor="text1"/>
          <w:sz w:val="24"/>
          <w:szCs w:val="24"/>
        </w:rPr>
        <w:t>, ka attiecībā uz mazākumtautību tiesībām uz izglītību Satversme paredz augstāku aizsardzības līmeni nekā Konvencija.</w:t>
      </w:r>
    </w:p>
    <w:p w14:paraId="4E2AA77B" w14:textId="5D4E0F0F" w:rsidR="00F73CE9" w:rsidRDefault="00F73CE9"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272253A6" w14:textId="47799C26" w:rsidR="00DD3489" w:rsidRPr="00A97BEE" w:rsidRDefault="00DD3489" w:rsidP="00BD3395">
      <w:pPr>
        <w:pStyle w:val="ListParagraph"/>
        <w:spacing w:after="0" w:line="240" w:lineRule="auto"/>
        <w:ind w:left="0"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Visbeidzot, pievēršoties iesniedzēju sūdzībām par</w:t>
      </w:r>
      <w:r w:rsidRPr="00A97BEE">
        <w:rPr>
          <w:rFonts w:ascii="Times New Roman" w:hAnsi="Times New Roman" w:cs="Times New Roman"/>
          <w:color w:val="000000" w:themeColor="text1"/>
          <w:sz w:val="24"/>
          <w:szCs w:val="24"/>
        </w:rPr>
        <w:t xml:space="preserve"> Konvencijas 1.</w:t>
      </w:r>
      <w:r>
        <w:rPr>
          <w:rFonts w:ascii="Times New Roman" w:hAnsi="Times New Roman" w:cs="Times New Roman"/>
          <w:color w:val="000000" w:themeColor="text1"/>
          <w:sz w:val="24"/>
          <w:szCs w:val="24"/>
        </w:rPr>
        <w:t>p</w:t>
      </w:r>
      <w:r w:rsidRPr="00A97BEE">
        <w:rPr>
          <w:rFonts w:ascii="Times New Roman" w:hAnsi="Times New Roman" w:cs="Times New Roman"/>
          <w:color w:val="000000" w:themeColor="text1"/>
          <w:sz w:val="24"/>
          <w:szCs w:val="24"/>
        </w:rPr>
        <w:t>rotokola 2.panta kopsakarā ar Konvencijas 14.pantu garantēto tiesību pārkāpumu</w:t>
      </w:r>
      <w:r>
        <w:rPr>
          <w:rFonts w:ascii="Times New Roman" w:hAnsi="Times New Roman" w:cs="Times New Roman"/>
          <w:color w:val="000000" w:themeColor="text1"/>
          <w:sz w:val="24"/>
          <w:szCs w:val="24"/>
        </w:rPr>
        <w:t>, Tiesa ņēma vērā, ka valdība s</w:t>
      </w:r>
      <w:r w:rsidRPr="00A97BEE">
        <w:rPr>
          <w:rFonts w:ascii="Times New Roman" w:hAnsi="Times New Roman" w:cs="Times New Roman"/>
          <w:color w:val="000000" w:themeColor="text1"/>
          <w:sz w:val="24"/>
          <w:szCs w:val="24"/>
        </w:rPr>
        <w:t xml:space="preserve">avos apsvērumos izvirzīja vairākus argumentus, kādēļ iesniedzēju sūdzības nebūtu pieņemamas izskatīšanai pēc būtības. Proti, valdība argumentēja, ka iesniedzēju sūdzības neietilpst šo pantu materiāltiesiskajā tvērumā, ka iesniedzēji nav izsmēluši nacionālos tiesību aizsardzības līdzekļus un ka daļa no iesniedzējiem nav uzskatāmi par cietušajiem Konvencijas 34.panta izpratnē. </w:t>
      </w:r>
      <w:r w:rsidR="00ED0CFB">
        <w:rPr>
          <w:rFonts w:ascii="Times New Roman" w:hAnsi="Times New Roman" w:cs="Times New Roman"/>
          <w:color w:val="000000" w:themeColor="text1"/>
          <w:sz w:val="24"/>
          <w:szCs w:val="24"/>
        </w:rPr>
        <w:t>Atbildot uz tiem,</w:t>
      </w:r>
      <w:r w:rsidRPr="00A97BEE">
        <w:rPr>
          <w:rFonts w:ascii="Times New Roman" w:hAnsi="Times New Roman" w:cs="Times New Roman"/>
          <w:color w:val="000000" w:themeColor="text1"/>
          <w:sz w:val="24"/>
          <w:szCs w:val="24"/>
        </w:rPr>
        <w:t xml:space="preserve"> Tiesa norādīja, ka valdības argumentus, kas pārklājās ar tiem, kas bija izvirzīti lietās</w:t>
      </w:r>
      <w:r>
        <w:rPr>
          <w:rFonts w:ascii="Times New Roman" w:hAnsi="Times New Roman" w:cs="Times New Roman"/>
          <w:color w:val="000000" w:themeColor="text1"/>
          <w:sz w:val="24"/>
          <w:szCs w:val="24"/>
        </w:rPr>
        <w:t xml:space="preserve"> </w:t>
      </w:r>
      <w:proofErr w:type="spellStart"/>
      <w:r w:rsidRPr="00A97BEE">
        <w:rPr>
          <w:rStyle w:val="Emphasis"/>
          <w:rFonts w:ascii="Times New Roman" w:hAnsi="Times New Roman" w:cs="Times New Roman"/>
          <w:color w:val="000000" w:themeColor="text1"/>
          <w:sz w:val="24"/>
          <w:szCs w:val="24"/>
        </w:rPr>
        <w:t>Valiullina</w:t>
      </w:r>
      <w:proofErr w:type="spellEnd"/>
      <w:r w:rsidRPr="00A97BEE">
        <w:rPr>
          <w:rStyle w:val="Emphasis"/>
          <w:rFonts w:ascii="Times New Roman" w:hAnsi="Times New Roman" w:cs="Times New Roman"/>
          <w:color w:val="000000" w:themeColor="text1"/>
          <w:sz w:val="24"/>
          <w:szCs w:val="24"/>
        </w:rPr>
        <w:t xml:space="preserve"> un citi pret Latviju</w:t>
      </w:r>
      <w:r>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un</w:t>
      </w:r>
      <w:r>
        <w:rPr>
          <w:rFonts w:ascii="Times New Roman" w:hAnsi="Times New Roman" w:cs="Times New Roman"/>
          <w:color w:val="000000" w:themeColor="text1"/>
          <w:sz w:val="24"/>
          <w:szCs w:val="24"/>
        </w:rPr>
        <w:t xml:space="preserve"> </w:t>
      </w:r>
      <w:r w:rsidRPr="00A97BEE">
        <w:rPr>
          <w:rStyle w:val="Emphasis"/>
          <w:rFonts w:ascii="Times New Roman" w:hAnsi="Times New Roman" w:cs="Times New Roman"/>
          <w:color w:val="000000" w:themeColor="text1"/>
          <w:sz w:val="24"/>
          <w:szCs w:val="24"/>
        </w:rPr>
        <w:t>Džibuti un citi pret Latviju</w:t>
      </w:r>
      <w:r w:rsidRPr="00A97BEE">
        <w:rPr>
          <w:rFonts w:ascii="Times New Roman" w:hAnsi="Times New Roman" w:cs="Times New Roman"/>
          <w:color w:val="000000" w:themeColor="text1"/>
          <w:sz w:val="24"/>
          <w:szCs w:val="24"/>
        </w:rPr>
        <w:t xml:space="preserve">, Tiesa jau bija vērtējusi </w:t>
      </w:r>
      <w:r>
        <w:rPr>
          <w:rFonts w:ascii="Times New Roman" w:hAnsi="Times New Roman" w:cs="Times New Roman"/>
          <w:color w:val="000000" w:themeColor="text1"/>
          <w:sz w:val="24"/>
          <w:szCs w:val="24"/>
        </w:rPr>
        <w:t>minēto</w:t>
      </w:r>
      <w:r w:rsidRPr="00A97BEE">
        <w:rPr>
          <w:rFonts w:ascii="Times New Roman" w:hAnsi="Times New Roman" w:cs="Times New Roman"/>
          <w:color w:val="000000" w:themeColor="text1"/>
          <w:sz w:val="24"/>
          <w:szCs w:val="24"/>
        </w:rPr>
        <w:t xml:space="preserve"> lietu ietvaros, un tos </w:t>
      </w:r>
      <w:r>
        <w:rPr>
          <w:rFonts w:ascii="Times New Roman" w:hAnsi="Times New Roman" w:cs="Times New Roman"/>
          <w:color w:val="000000" w:themeColor="text1"/>
          <w:sz w:val="24"/>
          <w:szCs w:val="24"/>
        </w:rPr>
        <w:t xml:space="preserve">gluži tāpat </w:t>
      </w:r>
      <w:r>
        <w:rPr>
          <w:rFonts w:ascii="Times New Roman" w:hAnsi="Times New Roman" w:cs="Times New Roman"/>
          <w:color w:val="000000" w:themeColor="text1"/>
          <w:sz w:val="24"/>
          <w:szCs w:val="24"/>
        </w:rPr>
        <w:lastRenderedPageBreak/>
        <w:t xml:space="preserve">kā iepriekšējās lietās </w:t>
      </w:r>
      <w:r w:rsidRPr="00A97BEE">
        <w:rPr>
          <w:rFonts w:ascii="Times New Roman" w:hAnsi="Times New Roman" w:cs="Times New Roman"/>
          <w:color w:val="000000" w:themeColor="text1"/>
          <w:sz w:val="24"/>
          <w:szCs w:val="24"/>
        </w:rPr>
        <w:t xml:space="preserve">noraidīja. Savukārt attiecībā uz valdības argumentiem, kas bija saistīti tieši ar sūdzībām par reformas posma ietekmi uz pirmsskolas izglītības iestādēm, Tiesa secināja, ka Latvijas izglītības sistēma aptver divus pirmsskolas izglītības posmus ar atšķirīgām iezīmēm un mērķiem. Apskatot katra posma būtību un salīdzinot tos, Tiesa norādīja, ka iesniedzēju sūdzības attiecībā uz pirmsskolas izglītības pirmo posmu, tas ir, bērniem vecumā no pusotra līdz pieciem gadiem, kas Latvijas izglītības sistēmā nav obligāts, nebija pieņemamas izskatīšanai pēc būtības, jo tās bija ārpus Konvencijas 1.protokola 2.panta materiāltiesiskā tvēruma. Turklāt attiecībā uz šo posmu iesniedzēji nebija izsmēluši nacionālos tiesību aizsardzības līdzekļus. </w:t>
      </w:r>
      <w:r w:rsidR="00ED0CFB">
        <w:rPr>
          <w:rFonts w:ascii="Times New Roman" w:hAnsi="Times New Roman" w:cs="Times New Roman"/>
          <w:color w:val="000000" w:themeColor="text1"/>
          <w:sz w:val="24"/>
          <w:szCs w:val="24"/>
        </w:rPr>
        <w:t>Turklāt a</w:t>
      </w:r>
      <w:r w:rsidRPr="00A97BEE">
        <w:rPr>
          <w:rFonts w:ascii="Times New Roman" w:hAnsi="Times New Roman" w:cs="Times New Roman"/>
          <w:color w:val="000000" w:themeColor="text1"/>
          <w:sz w:val="24"/>
          <w:szCs w:val="24"/>
        </w:rPr>
        <w:t xml:space="preserve">ttiecībā uz </w:t>
      </w:r>
      <w:r w:rsidR="00ED0CFB">
        <w:rPr>
          <w:rFonts w:ascii="Times New Roman" w:hAnsi="Times New Roman" w:cs="Times New Roman"/>
          <w:color w:val="000000" w:themeColor="text1"/>
          <w:sz w:val="24"/>
          <w:szCs w:val="24"/>
        </w:rPr>
        <w:t xml:space="preserve">vienu </w:t>
      </w:r>
      <w:r w:rsidRPr="00A97BEE">
        <w:rPr>
          <w:rFonts w:ascii="Times New Roman" w:hAnsi="Times New Roman" w:cs="Times New Roman"/>
          <w:color w:val="000000" w:themeColor="text1"/>
          <w:sz w:val="24"/>
          <w:szCs w:val="24"/>
        </w:rPr>
        <w:t>2020.gadā dzimušo iesniedzēju Tiesa secināja, ka viņu vēl nebija skāruši 2018.gad</w:t>
      </w:r>
      <w:r>
        <w:rPr>
          <w:rFonts w:ascii="Times New Roman" w:hAnsi="Times New Roman" w:cs="Times New Roman"/>
          <w:color w:val="000000" w:themeColor="text1"/>
          <w:sz w:val="24"/>
          <w:szCs w:val="24"/>
        </w:rPr>
        <w:t>a</w:t>
      </w:r>
      <w:r w:rsidRPr="00A97BEE">
        <w:rPr>
          <w:rFonts w:ascii="Times New Roman" w:hAnsi="Times New Roman" w:cs="Times New Roman"/>
          <w:color w:val="000000" w:themeColor="text1"/>
          <w:sz w:val="24"/>
          <w:szCs w:val="24"/>
        </w:rPr>
        <w:t xml:space="preserve"> grozījumi, jo viņa vēl nebija apmeklējusi pirmsskolas izglītības otro posmu un nebija uzskatāma par cietušo</w:t>
      </w:r>
      <w:r>
        <w:rPr>
          <w:rFonts w:ascii="Times New Roman" w:hAnsi="Times New Roman" w:cs="Times New Roman"/>
          <w:color w:val="000000" w:themeColor="text1"/>
          <w:sz w:val="24"/>
          <w:szCs w:val="24"/>
        </w:rPr>
        <w:t xml:space="preserve"> </w:t>
      </w:r>
      <w:r w:rsidRPr="00A97BEE">
        <w:rPr>
          <w:rFonts w:ascii="Times New Roman" w:hAnsi="Times New Roman" w:cs="Times New Roman"/>
          <w:color w:val="000000" w:themeColor="text1"/>
          <w:sz w:val="24"/>
          <w:szCs w:val="24"/>
        </w:rPr>
        <w:t xml:space="preserve">Konvencijas 34.panta izpratnē. </w:t>
      </w:r>
      <w:r w:rsidR="00ED0CFB">
        <w:rPr>
          <w:rFonts w:ascii="Times New Roman" w:hAnsi="Times New Roman" w:cs="Times New Roman"/>
          <w:color w:val="000000" w:themeColor="text1"/>
          <w:sz w:val="24"/>
          <w:szCs w:val="24"/>
        </w:rPr>
        <w:t>Tiesa iesniedzēju sūdzības pārējā daļā atzina par pieņemamām izskatīšanai pēc būtības.</w:t>
      </w:r>
    </w:p>
    <w:p w14:paraId="334CDF61" w14:textId="77777777" w:rsidR="00DD3489" w:rsidRPr="0017173E" w:rsidRDefault="00DD3489"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7D0E250D" w14:textId="77777777" w:rsidR="00176E1F" w:rsidRPr="00A97BEE"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A97BEE">
        <w:rPr>
          <w:rFonts w:ascii="Times New Roman" w:hAnsi="Times New Roman" w:cs="Times New Roman"/>
          <w:color w:val="000000" w:themeColor="text1"/>
          <w:sz w:val="24"/>
          <w:szCs w:val="24"/>
          <w:u w:val="single"/>
        </w:rPr>
        <w:t>Izskatīšana pēc būtības:</w:t>
      </w:r>
    </w:p>
    <w:p w14:paraId="22B05671" w14:textId="77777777" w:rsidR="00176E1F" w:rsidRPr="0017173E"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AB2F429" w14:textId="66A58516" w:rsidR="00A97BEE" w:rsidRPr="00A97BEE" w:rsidRDefault="00A97BEE"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Turpinājumā</w:t>
      </w:r>
      <w:r w:rsidR="003D7D1A" w:rsidRPr="00A97BEE">
        <w:rPr>
          <w:rFonts w:ascii="Times New Roman" w:hAnsi="Times New Roman" w:cs="Times New Roman"/>
          <w:color w:val="000000" w:themeColor="text1"/>
          <w:sz w:val="24"/>
          <w:szCs w:val="24"/>
        </w:rPr>
        <w:t xml:space="preserve"> Tiesa, vērtējot, vai konkrētajā gadījumā tika pieļauta </w:t>
      </w:r>
      <w:r w:rsidR="00ED0CFB">
        <w:rPr>
          <w:rFonts w:ascii="Times New Roman" w:hAnsi="Times New Roman" w:cs="Times New Roman"/>
          <w:color w:val="000000" w:themeColor="text1"/>
          <w:sz w:val="24"/>
          <w:szCs w:val="24"/>
        </w:rPr>
        <w:t xml:space="preserve">iesniedzēju </w:t>
      </w:r>
      <w:r w:rsidR="003D7D1A" w:rsidRPr="00A97BEE">
        <w:rPr>
          <w:rFonts w:ascii="Times New Roman" w:hAnsi="Times New Roman" w:cs="Times New Roman"/>
          <w:color w:val="000000" w:themeColor="text1"/>
          <w:sz w:val="24"/>
          <w:szCs w:val="24"/>
        </w:rPr>
        <w:t xml:space="preserve">diskriminācija, pirmkārt, </w:t>
      </w:r>
      <w:r w:rsidR="00ED0CFB">
        <w:rPr>
          <w:rFonts w:ascii="Times New Roman" w:hAnsi="Times New Roman" w:cs="Times New Roman"/>
          <w:color w:val="000000" w:themeColor="text1"/>
          <w:sz w:val="24"/>
          <w:szCs w:val="24"/>
        </w:rPr>
        <w:t>uzsvēra, ka, ņemot vērā iesniedzēju argumentāciju, kas bija saistīta ar izglītības valodu, kā arī faktu, ka iesniedzēju etniskā izcelsme bija dažāda, norādīja, ka iespējamu atšķirīgu attieksmi šajā lietā iespējams skatīt tikai no valodas viedokļa, nevis no nacionālās piederības vai etniskās izcelsmes viedokļa. Turpinājumā Tiesa atzīmēja</w:t>
      </w:r>
      <w:r w:rsidR="003D7D1A" w:rsidRPr="00A97BEE">
        <w:rPr>
          <w:rFonts w:ascii="Times New Roman" w:hAnsi="Times New Roman" w:cs="Times New Roman"/>
          <w:color w:val="000000" w:themeColor="text1"/>
          <w:sz w:val="24"/>
          <w:szCs w:val="24"/>
        </w:rPr>
        <w:t>, ka pirmsskolas izglītības iestā</w:t>
      </w:r>
      <w:r w:rsidR="00ED0CFB">
        <w:rPr>
          <w:rFonts w:ascii="Times New Roman" w:hAnsi="Times New Roman" w:cs="Times New Roman"/>
          <w:color w:val="000000" w:themeColor="text1"/>
          <w:sz w:val="24"/>
          <w:szCs w:val="24"/>
        </w:rPr>
        <w:t>žu</w:t>
      </w:r>
      <w:r w:rsidR="003D7D1A" w:rsidRPr="00A97BEE">
        <w:rPr>
          <w:rFonts w:ascii="Times New Roman" w:hAnsi="Times New Roman" w:cs="Times New Roman"/>
          <w:color w:val="000000" w:themeColor="text1"/>
          <w:sz w:val="24"/>
          <w:szCs w:val="24"/>
        </w:rPr>
        <w:t xml:space="preserve"> skolēni, kuru dzimtā valoda ir krievu valoda, un skolēni, kuru dzimtā valoda ir latviešu valoda, ir salīdzināmos apstākļos, tāpēc</w:t>
      </w:r>
      <w:r w:rsidR="00ED0CFB">
        <w:rPr>
          <w:rFonts w:ascii="Times New Roman" w:hAnsi="Times New Roman" w:cs="Times New Roman"/>
          <w:color w:val="000000" w:themeColor="text1"/>
          <w:sz w:val="24"/>
          <w:szCs w:val="24"/>
        </w:rPr>
        <w:t xml:space="preserve">, palielinot latviešu valodas kā mācību valodas proporciju pirmsskolas izglītības līmenī, </w:t>
      </w:r>
      <w:r w:rsidR="00ED0CFB" w:rsidRPr="00A97BEE">
        <w:rPr>
          <w:rFonts w:ascii="Times New Roman" w:hAnsi="Times New Roman" w:cs="Times New Roman"/>
          <w:color w:val="000000" w:themeColor="text1"/>
          <w:sz w:val="24"/>
          <w:szCs w:val="24"/>
        </w:rPr>
        <w:t xml:space="preserve">starp </w:t>
      </w:r>
      <w:r w:rsidR="00ED0CFB">
        <w:rPr>
          <w:rFonts w:ascii="Times New Roman" w:hAnsi="Times New Roman" w:cs="Times New Roman"/>
          <w:color w:val="000000" w:themeColor="text1"/>
          <w:sz w:val="24"/>
          <w:szCs w:val="24"/>
        </w:rPr>
        <w:t>šīm grupām</w:t>
      </w:r>
      <w:r w:rsidR="003D7D1A" w:rsidRPr="00A97BEE">
        <w:rPr>
          <w:rFonts w:ascii="Times New Roman" w:hAnsi="Times New Roman" w:cs="Times New Roman"/>
          <w:color w:val="000000" w:themeColor="text1"/>
          <w:sz w:val="24"/>
          <w:szCs w:val="24"/>
        </w:rPr>
        <w:t xml:space="preserve"> pastāvēja atšķirīga attieksme. </w:t>
      </w:r>
      <w:r w:rsidR="006B3B9F">
        <w:rPr>
          <w:rFonts w:ascii="Times New Roman" w:hAnsi="Times New Roman" w:cs="Times New Roman"/>
          <w:color w:val="000000" w:themeColor="text1"/>
          <w:sz w:val="24"/>
          <w:szCs w:val="24"/>
        </w:rPr>
        <w:t xml:space="preserve">Ievērojot </w:t>
      </w:r>
      <w:r w:rsidR="00ED0CFB">
        <w:rPr>
          <w:rFonts w:ascii="Times New Roman" w:hAnsi="Times New Roman" w:cs="Times New Roman"/>
          <w:color w:val="000000" w:themeColor="text1"/>
          <w:sz w:val="24"/>
          <w:szCs w:val="24"/>
        </w:rPr>
        <w:t>minēto</w:t>
      </w:r>
      <w:r w:rsidR="006B3B9F">
        <w:rPr>
          <w:rFonts w:ascii="Times New Roman" w:hAnsi="Times New Roman" w:cs="Times New Roman"/>
          <w:color w:val="000000" w:themeColor="text1"/>
          <w:sz w:val="24"/>
          <w:szCs w:val="24"/>
        </w:rPr>
        <w:t>,</w:t>
      </w:r>
      <w:r w:rsidR="003D7D1A" w:rsidRPr="00A97BEE">
        <w:rPr>
          <w:rFonts w:ascii="Times New Roman" w:hAnsi="Times New Roman" w:cs="Times New Roman"/>
          <w:color w:val="000000" w:themeColor="text1"/>
          <w:sz w:val="24"/>
          <w:szCs w:val="24"/>
        </w:rPr>
        <w:t xml:space="preserve"> Tiesa vērtēja, vai šai atšķirīgai attieksmei bija leģitīms mērķis. Līdzīgi kā lietās</w:t>
      </w:r>
      <w:r w:rsidR="00AA4B7E">
        <w:rPr>
          <w:rFonts w:ascii="Times New Roman" w:hAnsi="Times New Roman" w:cs="Times New Roman"/>
          <w:color w:val="000000" w:themeColor="text1"/>
          <w:sz w:val="24"/>
          <w:szCs w:val="24"/>
        </w:rPr>
        <w:t xml:space="preserve"> </w:t>
      </w:r>
      <w:proofErr w:type="spellStart"/>
      <w:r w:rsidR="003D7D1A" w:rsidRPr="00A97BEE">
        <w:rPr>
          <w:rStyle w:val="Emphasis"/>
          <w:rFonts w:ascii="Times New Roman" w:hAnsi="Times New Roman" w:cs="Times New Roman"/>
          <w:color w:val="000000" w:themeColor="text1"/>
          <w:sz w:val="24"/>
          <w:szCs w:val="24"/>
        </w:rPr>
        <w:t>Valiullina</w:t>
      </w:r>
      <w:proofErr w:type="spellEnd"/>
      <w:r w:rsidR="003D7D1A" w:rsidRPr="00A97BEE">
        <w:rPr>
          <w:rStyle w:val="Emphasis"/>
          <w:rFonts w:ascii="Times New Roman" w:hAnsi="Times New Roman" w:cs="Times New Roman"/>
          <w:color w:val="000000" w:themeColor="text1"/>
          <w:sz w:val="24"/>
          <w:szCs w:val="24"/>
        </w:rPr>
        <w:t xml:space="preserve"> un citi pret Latviju</w:t>
      </w:r>
      <w:r w:rsidR="00AA4B7E">
        <w:rPr>
          <w:rFonts w:ascii="Times New Roman" w:hAnsi="Times New Roman" w:cs="Times New Roman"/>
          <w:color w:val="000000" w:themeColor="text1"/>
          <w:sz w:val="24"/>
          <w:szCs w:val="24"/>
        </w:rPr>
        <w:t xml:space="preserve"> </w:t>
      </w:r>
      <w:r w:rsidR="003D7D1A" w:rsidRPr="00A97BEE">
        <w:rPr>
          <w:rFonts w:ascii="Times New Roman" w:hAnsi="Times New Roman" w:cs="Times New Roman"/>
          <w:color w:val="000000" w:themeColor="text1"/>
          <w:sz w:val="24"/>
          <w:szCs w:val="24"/>
        </w:rPr>
        <w:t>un</w:t>
      </w:r>
      <w:r w:rsidR="00AA4B7E">
        <w:rPr>
          <w:rFonts w:ascii="Times New Roman" w:hAnsi="Times New Roman" w:cs="Times New Roman"/>
          <w:color w:val="000000" w:themeColor="text1"/>
          <w:sz w:val="24"/>
          <w:szCs w:val="24"/>
        </w:rPr>
        <w:t xml:space="preserve"> </w:t>
      </w:r>
      <w:r w:rsidR="003D7D1A" w:rsidRPr="00A97BEE">
        <w:rPr>
          <w:rStyle w:val="Emphasis"/>
          <w:rFonts w:ascii="Times New Roman" w:hAnsi="Times New Roman" w:cs="Times New Roman"/>
          <w:color w:val="000000" w:themeColor="text1"/>
          <w:sz w:val="24"/>
          <w:szCs w:val="24"/>
        </w:rPr>
        <w:t>Džibuti un citi pret Latviju</w:t>
      </w:r>
      <w:r w:rsidR="005669BA" w:rsidRPr="00AA4B7E">
        <w:rPr>
          <w:rStyle w:val="Emphasis"/>
          <w:rFonts w:ascii="Times New Roman" w:hAnsi="Times New Roman" w:cs="Times New Roman"/>
          <w:i w:val="0"/>
          <w:iCs w:val="0"/>
          <w:color w:val="000000" w:themeColor="text1"/>
          <w:sz w:val="24"/>
          <w:szCs w:val="24"/>
        </w:rPr>
        <w:t>,</w:t>
      </w:r>
      <w:r w:rsidR="00AA4B7E">
        <w:rPr>
          <w:rFonts w:ascii="Times New Roman" w:hAnsi="Times New Roman" w:cs="Times New Roman"/>
          <w:color w:val="000000" w:themeColor="text1"/>
          <w:sz w:val="24"/>
          <w:szCs w:val="24"/>
        </w:rPr>
        <w:t xml:space="preserve"> </w:t>
      </w:r>
      <w:r w:rsidR="003D7D1A" w:rsidRPr="00A97BEE">
        <w:rPr>
          <w:rFonts w:ascii="Times New Roman" w:hAnsi="Times New Roman" w:cs="Times New Roman"/>
          <w:color w:val="000000" w:themeColor="text1"/>
          <w:sz w:val="24"/>
          <w:szCs w:val="24"/>
        </w:rPr>
        <w:t xml:space="preserve">arī šajā lietā </w:t>
      </w:r>
      <w:r w:rsidR="005669BA">
        <w:rPr>
          <w:rFonts w:ascii="Times New Roman" w:hAnsi="Times New Roman" w:cs="Times New Roman"/>
          <w:color w:val="000000" w:themeColor="text1"/>
          <w:sz w:val="24"/>
          <w:szCs w:val="24"/>
        </w:rPr>
        <w:t xml:space="preserve">Tiesa </w:t>
      </w:r>
      <w:r w:rsidR="003D7D1A" w:rsidRPr="00A97BEE">
        <w:rPr>
          <w:rFonts w:ascii="Times New Roman" w:hAnsi="Times New Roman" w:cs="Times New Roman"/>
          <w:color w:val="000000" w:themeColor="text1"/>
          <w:sz w:val="24"/>
          <w:szCs w:val="24"/>
        </w:rPr>
        <w:t xml:space="preserve">secināja, ka atšķirīgai attieksmei bija divi leģitīmi mērķi – valsts valodas aizsardzība un tās lietojuma veicināšana, kā arī nepieciešamība nodrošināt ikvienam izglītojamam pieejamu vienotu izglītības sistēmu un novērst PSRS </w:t>
      </w:r>
      <w:r w:rsidR="00AA4B7E">
        <w:rPr>
          <w:rFonts w:ascii="Times New Roman" w:hAnsi="Times New Roman" w:cs="Times New Roman"/>
          <w:color w:val="000000" w:themeColor="text1"/>
          <w:sz w:val="24"/>
          <w:szCs w:val="24"/>
        </w:rPr>
        <w:t xml:space="preserve">prettiesiskās </w:t>
      </w:r>
      <w:r w:rsidR="003D7D1A" w:rsidRPr="00A97BEE">
        <w:rPr>
          <w:rFonts w:ascii="Times New Roman" w:hAnsi="Times New Roman" w:cs="Times New Roman"/>
          <w:color w:val="000000" w:themeColor="text1"/>
          <w:sz w:val="24"/>
          <w:szCs w:val="24"/>
        </w:rPr>
        <w:t xml:space="preserve">okupācijas laikā </w:t>
      </w:r>
      <w:r w:rsidR="00AA4B7E">
        <w:rPr>
          <w:rFonts w:ascii="Times New Roman" w:hAnsi="Times New Roman" w:cs="Times New Roman"/>
          <w:color w:val="000000" w:themeColor="text1"/>
          <w:sz w:val="24"/>
          <w:szCs w:val="24"/>
        </w:rPr>
        <w:t>izveidoto un uzspiesto</w:t>
      </w:r>
      <w:r w:rsidR="003D7D1A" w:rsidRPr="00A97BEE">
        <w:rPr>
          <w:rFonts w:ascii="Times New Roman" w:hAnsi="Times New Roman" w:cs="Times New Roman"/>
          <w:color w:val="000000" w:themeColor="text1"/>
          <w:sz w:val="24"/>
          <w:szCs w:val="24"/>
        </w:rPr>
        <w:t xml:space="preserve"> </w:t>
      </w:r>
      <w:proofErr w:type="spellStart"/>
      <w:r w:rsidR="003D7D1A" w:rsidRPr="00A97BEE">
        <w:rPr>
          <w:rFonts w:ascii="Times New Roman" w:hAnsi="Times New Roman" w:cs="Times New Roman"/>
          <w:color w:val="000000" w:themeColor="text1"/>
          <w:sz w:val="24"/>
          <w:szCs w:val="24"/>
        </w:rPr>
        <w:t>segreg</w:t>
      </w:r>
      <w:r w:rsidR="00AA4B7E">
        <w:rPr>
          <w:rFonts w:ascii="Times New Roman" w:hAnsi="Times New Roman" w:cs="Times New Roman"/>
          <w:color w:val="000000" w:themeColor="text1"/>
          <w:sz w:val="24"/>
          <w:szCs w:val="24"/>
        </w:rPr>
        <w:t>ēto</w:t>
      </w:r>
      <w:proofErr w:type="spellEnd"/>
      <w:r w:rsidR="003D7D1A" w:rsidRPr="00A97BEE">
        <w:rPr>
          <w:rFonts w:ascii="Times New Roman" w:hAnsi="Times New Roman" w:cs="Times New Roman"/>
          <w:color w:val="000000" w:themeColor="text1"/>
          <w:sz w:val="24"/>
          <w:szCs w:val="24"/>
        </w:rPr>
        <w:t xml:space="preserve"> izglītības sistēm</w:t>
      </w:r>
      <w:r w:rsidR="00AA4B7E">
        <w:rPr>
          <w:rFonts w:ascii="Times New Roman" w:hAnsi="Times New Roman" w:cs="Times New Roman"/>
          <w:color w:val="000000" w:themeColor="text1"/>
          <w:sz w:val="24"/>
          <w:szCs w:val="24"/>
        </w:rPr>
        <w:t>u</w:t>
      </w:r>
      <w:r w:rsidR="003D7D1A" w:rsidRPr="00A97BEE">
        <w:rPr>
          <w:rFonts w:ascii="Times New Roman" w:hAnsi="Times New Roman" w:cs="Times New Roman"/>
          <w:color w:val="000000" w:themeColor="text1"/>
          <w:sz w:val="24"/>
          <w:szCs w:val="24"/>
        </w:rPr>
        <w:t>. Tomēr papildus Tiesa atzina, ka šajā lietā bija arī trešais leģitīmais mērķis – sagatavot pirmsskolas vecuma bērnus pamatizglītības iegūšanai.</w:t>
      </w:r>
    </w:p>
    <w:p w14:paraId="34E726C5" w14:textId="77777777" w:rsidR="00A97BEE" w:rsidRPr="00F2554F" w:rsidRDefault="00A97BEE"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135B6B27" w14:textId="141B1A96" w:rsidR="00A97BEE" w:rsidRPr="00A97BEE" w:rsidRDefault="00A97BEE"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 xml:space="preserve">Tiesa </w:t>
      </w:r>
      <w:r w:rsidR="003D7D1A" w:rsidRPr="00A97BEE">
        <w:rPr>
          <w:rFonts w:ascii="Times New Roman" w:hAnsi="Times New Roman" w:cs="Times New Roman"/>
          <w:color w:val="000000" w:themeColor="text1"/>
          <w:sz w:val="24"/>
          <w:szCs w:val="24"/>
        </w:rPr>
        <w:t>sniedza vērtējumu par 2018.gadā īstenotās izglītības reformas samērīgumu ar izvirzītajiem leģitīmajiem mērķiem. Savā vērtējumā Tiesa</w:t>
      </w:r>
      <w:r w:rsidR="00AA4B7E">
        <w:rPr>
          <w:rFonts w:ascii="Times New Roman" w:hAnsi="Times New Roman" w:cs="Times New Roman"/>
          <w:color w:val="000000" w:themeColor="text1"/>
          <w:sz w:val="24"/>
          <w:szCs w:val="24"/>
        </w:rPr>
        <w:t>,</w:t>
      </w:r>
      <w:r w:rsidR="003D7D1A" w:rsidRPr="00A97BEE">
        <w:rPr>
          <w:rFonts w:ascii="Times New Roman" w:hAnsi="Times New Roman" w:cs="Times New Roman"/>
          <w:color w:val="000000" w:themeColor="text1"/>
          <w:sz w:val="24"/>
          <w:szCs w:val="24"/>
        </w:rPr>
        <w:t xml:space="preserve"> līdzīgi kā iepriekšējās lietās par 2018.gada izglītības reformas posmu</w:t>
      </w:r>
      <w:r w:rsidR="00AA4B7E">
        <w:rPr>
          <w:rFonts w:ascii="Times New Roman" w:hAnsi="Times New Roman" w:cs="Times New Roman"/>
          <w:color w:val="000000" w:themeColor="text1"/>
          <w:sz w:val="24"/>
          <w:szCs w:val="24"/>
        </w:rPr>
        <w:t>,</w:t>
      </w:r>
      <w:r w:rsidR="003D7D1A" w:rsidRPr="00A97BEE">
        <w:rPr>
          <w:rFonts w:ascii="Times New Roman" w:hAnsi="Times New Roman" w:cs="Times New Roman"/>
          <w:color w:val="000000" w:themeColor="text1"/>
          <w:sz w:val="24"/>
          <w:szCs w:val="24"/>
        </w:rPr>
        <w:t xml:space="preserve"> norādīja, ka valsts ir tiesīga īstenot pasākumus, lai labotu vēsturisku apstākļu rezultātā radītās faktiskās nevienlīdzības latviešu valodas lietojumam izglītībā, vienlaikus nodrošinot mazākumtautību tiesības saglabāt un attīstīt savu valodu, kultūru un identitāti. Tiesa </w:t>
      </w:r>
      <w:r w:rsidR="00AA4B7E">
        <w:rPr>
          <w:rFonts w:ascii="Times New Roman" w:hAnsi="Times New Roman" w:cs="Times New Roman"/>
          <w:color w:val="000000" w:themeColor="text1"/>
          <w:sz w:val="24"/>
          <w:szCs w:val="24"/>
        </w:rPr>
        <w:t>atzīmēja iesniedzēju argumentus, ka no dažādu starptautisko organizāciju rekomendācijām bija iespējams secināt, ka tās aicina uz sašaurinātu valsts rīcības brīvību izglītības jomā, kas skar mazus bērnus</w:t>
      </w:r>
      <w:r w:rsidR="003D7D1A" w:rsidRPr="00A97BEE">
        <w:rPr>
          <w:rFonts w:ascii="Times New Roman" w:hAnsi="Times New Roman" w:cs="Times New Roman"/>
          <w:color w:val="000000" w:themeColor="text1"/>
          <w:sz w:val="24"/>
          <w:szCs w:val="24"/>
        </w:rPr>
        <w:t xml:space="preserve">. Tomēr </w:t>
      </w:r>
      <w:r w:rsidR="00AA4B7E">
        <w:rPr>
          <w:rFonts w:ascii="Times New Roman" w:hAnsi="Times New Roman" w:cs="Times New Roman"/>
          <w:color w:val="000000" w:themeColor="text1"/>
          <w:sz w:val="24"/>
          <w:szCs w:val="24"/>
        </w:rPr>
        <w:t xml:space="preserve">līdztekus Tiesa norādīja, ka </w:t>
      </w:r>
      <w:r w:rsidR="003D7D1A" w:rsidRPr="00A97BEE">
        <w:rPr>
          <w:rFonts w:ascii="Times New Roman" w:hAnsi="Times New Roman" w:cs="Times New Roman"/>
          <w:color w:val="000000" w:themeColor="text1"/>
          <w:sz w:val="24"/>
          <w:szCs w:val="24"/>
        </w:rPr>
        <w:t xml:space="preserve">pirmsskolas izglītība lielākajā daļā valstu nebija obligāta, kas </w:t>
      </w:r>
      <w:r w:rsidR="00AA4B7E">
        <w:rPr>
          <w:rFonts w:ascii="Times New Roman" w:hAnsi="Times New Roman" w:cs="Times New Roman"/>
          <w:color w:val="000000" w:themeColor="text1"/>
          <w:sz w:val="24"/>
          <w:szCs w:val="24"/>
        </w:rPr>
        <w:t>ļāva secināt, ka valstīm patiesībā ir</w:t>
      </w:r>
      <w:r w:rsidR="003D7D1A" w:rsidRPr="00A97BEE">
        <w:rPr>
          <w:rFonts w:ascii="Times New Roman" w:hAnsi="Times New Roman" w:cs="Times New Roman"/>
          <w:color w:val="000000" w:themeColor="text1"/>
          <w:sz w:val="24"/>
          <w:szCs w:val="24"/>
        </w:rPr>
        <w:t xml:space="preserve"> nedaudz plašāk</w:t>
      </w:r>
      <w:r w:rsidR="00AA4B7E">
        <w:rPr>
          <w:rFonts w:ascii="Times New Roman" w:hAnsi="Times New Roman" w:cs="Times New Roman"/>
          <w:color w:val="000000" w:themeColor="text1"/>
          <w:sz w:val="24"/>
          <w:szCs w:val="24"/>
        </w:rPr>
        <w:t>a</w:t>
      </w:r>
      <w:r w:rsidR="003D7D1A" w:rsidRPr="00A97BEE">
        <w:rPr>
          <w:rFonts w:ascii="Times New Roman" w:hAnsi="Times New Roman" w:cs="Times New Roman"/>
          <w:color w:val="000000" w:themeColor="text1"/>
          <w:sz w:val="24"/>
          <w:szCs w:val="24"/>
        </w:rPr>
        <w:t xml:space="preserve"> rīcības brīvīb</w:t>
      </w:r>
      <w:r w:rsidR="00AA4B7E">
        <w:rPr>
          <w:rFonts w:ascii="Times New Roman" w:hAnsi="Times New Roman" w:cs="Times New Roman"/>
          <w:color w:val="000000" w:themeColor="text1"/>
          <w:sz w:val="24"/>
          <w:szCs w:val="24"/>
        </w:rPr>
        <w:t>a</w:t>
      </w:r>
      <w:r w:rsidR="003D7D1A" w:rsidRPr="00A97BEE">
        <w:rPr>
          <w:rFonts w:ascii="Times New Roman" w:hAnsi="Times New Roman" w:cs="Times New Roman"/>
          <w:color w:val="000000" w:themeColor="text1"/>
          <w:sz w:val="24"/>
          <w:szCs w:val="24"/>
        </w:rPr>
        <w:t xml:space="preserve"> </w:t>
      </w:r>
      <w:r w:rsidR="00AA4B7E">
        <w:rPr>
          <w:rFonts w:ascii="Times New Roman" w:hAnsi="Times New Roman" w:cs="Times New Roman"/>
          <w:color w:val="000000" w:themeColor="text1"/>
          <w:sz w:val="24"/>
          <w:szCs w:val="24"/>
        </w:rPr>
        <w:t>attiecībā uz pirmskolas izglītību</w:t>
      </w:r>
      <w:r w:rsidR="003D7D1A" w:rsidRPr="00A97BEE">
        <w:rPr>
          <w:rFonts w:ascii="Times New Roman" w:hAnsi="Times New Roman" w:cs="Times New Roman"/>
          <w:color w:val="000000" w:themeColor="text1"/>
          <w:sz w:val="24"/>
          <w:szCs w:val="24"/>
        </w:rPr>
        <w:t xml:space="preserve">. </w:t>
      </w:r>
      <w:r w:rsidR="00AA4B7E" w:rsidRPr="00A97BEE">
        <w:rPr>
          <w:rFonts w:ascii="Times New Roman" w:hAnsi="Times New Roman" w:cs="Times New Roman"/>
          <w:color w:val="000000" w:themeColor="text1"/>
          <w:sz w:val="24"/>
          <w:szCs w:val="24"/>
        </w:rPr>
        <w:t xml:space="preserve">Turklāt Tiesa norādīja, ka 2018.gada grozījumi nebija neparedzami un pēkšņi un neatcēla krievu valodas kā mācību valodas lietojumu pilnībā. </w:t>
      </w:r>
      <w:r w:rsidR="00AA4B7E">
        <w:rPr>
          <w:rFonts w:ascii="Times New Roman" w:hAnsi="Times New Roman" w:cs="Times New Roman"/>
          <w:color w:val="000000" w:themeColor="text1"/>
          <w:sz w:val="24"/>
          <w:szCs w:val="24"/>
        </w:rPr>
        <w:t>Tāpat Tiesa uzskatīja, ka valsts valodas lietojums pirmsskolas izglītības iestādēs ir jāskata plašākā kontekstā ar valsts veiktajiem pasākumiem, lai uzlabotu pirmsskolas izglītības saturu Latvijā. Proti, Tiesa atsaucās uz Satversmes tiesas secinājumiem, ka kopš 2014.gada</w:t>
      </w:r>
      <w:r w:rsidR="003430DC">
        <w:rPr>
          <w:rFonts w:ascii="Times New Roman" w:hAnsi="Times New Roman" w:cs="Times New Roman"/>
          <w:color w:val="000000" w:themeColor="text1"/>
          <w:sz w:val="24"/>
          <w:szCs w:val="24"/>
        </w:rPr>
        <w:t xml:space="preserve"> bija izveidotas vairākas darba grupas un padomes</w:t>
      </w:r>
      <w:r w:rsidR="00AA4B7E">
        <w:rPr>
          <w:rFonts w:ascii="Times New Roman" w:hAnsi="Times New Roman" w:cs="Times New Roman"/>
          <w:color w:val="000000" w:themeColor="text1"/>
          <w:sz w:val="24"/>
          <w:szCs w:val="24"/>
        </w:rPr>
        <w:t xml:space="preserve">, kuras vērtēja ne tikai pirmsskolas izglītības saturu, bet arī nepieciešamību stiprināt valsts valodas apmācību šajā izglītības posmā, un </w:t>
      </w:r>
      <w:r w:rsidR="00AA4B7E">
        <w:rPr>
          <w:rFonts w:ascii="Times New Roman" w:hAnsi="Times New Roman" w:cs="Times New Roman"/>
          <w:color w:val="000000" w:themeColor="text1"/>
          <w:sz w:val="24"/>
          <w:szCs w:val="24"/>
        </w:rPr>
        <w:lastRenderedPageBreak/>
        <w:t xml:space="preserve">mazākumtautību pārstāvjiem bija nodrošināta iespēja piedalīties un paust savus viedokļus par plānotajām izmaiņām. </w:t>
      </w:r>
      <w:r w:rsidR="003D7D1A" w:rsidRPr="00A97BEE">
        <w:rPr>
          <w:rFonts w:ascii="Times New Roman" w:hAnsi="Times New Roman" w:cs="Times New Roman"/>
          <w:color w:val="000000" w:themeColor="text1"/>
          <w:sz w:val="24"/>
          <w:szCs w:val="24"/>
        </w:rPr>
        <w:t xml:space="preserve">Ievērojot minēto, </w:t>
      </w:r>
      <w:r w:rsidR="004B7FA0">
        <w:rPr>
          <w:rFonts w:ascii="Times New Roman" w:hAnsi="Times New Roman" w:cs="Times New Roman"/>
          <w:color w:val="000000" w:themeColor="text1"/>
          <w:sz w:val="24"/>
          <w:szCs w:val="24"/>
        </w:rPr>
        <w:t xml:space="preserve">kā arī faktu, ka pirmsskolas izglītības iestādēm bija pienākums sniegt atbalstu bērniem, kam nepieciešams mācīties latviešu valodu, ka reformas posms tika ieviests pakāpeniski un nebija pēkšņs, kā arī to, ka izglītojamie saglabāja tiesības mācīties mazākumtautību valodu, </w:t>
      </w:r>
      <w:r w:rsidR="003D7D1A" w:rsidRPr="00A97BEE">
        <w:rPr>
          <w:rFonts w:ascii="Times New Roman" w:hAnsi="Times New Roman" w:cs="Times New Roman"/>
          <w:color w:val="000000" w:themeColor="text1"/>
          <w:sz w:val="24"/>
          <w:szCs w:val="24"/>
        </w:rPr>
        <w:t xml:space="preserve">Tiesa atzina, ka Latvija nebija pārkāpusi tai piešķirto rīcības brīvību un atšķirīgā attieksme bija </w:t>
      </w:r>
      <w:r w:rsidR="00AA4B7E">
        <w:rPr>
          <w:rFonts w:ascii="Times New Roman" w:hAnsi="Times New Roman" w:cs="Times New Roman"/>
          <w:color w:val="000000" w:themeColor="text1"/>
          <w:sz w:val="24"/>
          <w:szCs w:val="24"/>
        </w:rPr>
        <w:t>pamatota</w:t>
      </w:r>
      <w:r w:rsidR="003D7D1A" w:rsidRPr="00A97BEE">
        <w:rPr>
          <w:rFonts w:ascii="Times New Roman" w:hAnsi="Times New Roman" w:cs="Times New Roman"/>
          <w:color w:val="000000" w:themeColor="text1"/>
          <w:sz w:val="24"/>
          <w:szCs w:val="24"/>
        </w:rPr>
        <w:t xml:space="preserve"> un samērīga ar izvirzītajiem leģitīmajiem mērķiem.</w:t>
      </w:r>
    </w:p>
    <w:p w14:paraId="3AD9449E" w14:textId="77777777" w:rsidR="00A97BEE" w:rsidRPr="00FB56FA" w:rsidRDefault="00A97BEE"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3ADD2F7F" w14:textId="47DE7147" w:rsidR="00176E1F" w:rsidRPr="00A97BEE" w:rsidRDefault="003D7D1A"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 xml:space="preserve">Pievēršoties divu iesniedzēju </w:t>
      </w:r>
      <w:r w:rsidR="004B7FA0">
        <w:rPr>
          <w:rFonts w:ascii="Times New Roman" w:hAnsi="Times New Roman" w:cs="Times New Roman"/>
          <w:color w:val="000000" w:themeColor="text1"/>
          <w:sz w:val="24"/>
          <w:szCs w:val="24"/>
        </w:rPr>
        <w:t xml:space="preserve">atsevišķajām </w:t>
      </w:r>
      <w:r w:rsidRPr="00A97BEE">
        <w:rPr>
          <w:rFonts w:ascii="Times New Roman" w:hAnsi="Times New Roman" w:cs="Times New Roman"/>
          <w:color w:val="000000" w:themeColor="text1"/>
          <w:sz w:val="24"/>
          <w:szCs w:val="24"/>
        </w:rPr>
        <w:t>sūdzībām saistībā ar bērnu ar īpašām vajadzībām, kuru dzimtā valoda ir krievu valoda, iespējamu diskrimināciju, Tiesa neizslēdza, ka var būt īpaši apstākļi, kuros valstij būtu pienākums nodrošināt bērniem ar īpašām vajadzībām pirmsskolas izglītību viņu dzimtajā valodā. Tomēr Tiesa atzina, ka Latvijas izglītības sistēma nodrošina iekļaujošu izglītību bērniem ar īpašām vajadzībām gan speciālās pirmsskolas izglītības programmās, gan vispārējās izglītības programmās, nodrošinot individuāli pielāgotu pieeju. Turklāt abās programmās bērni varēja turpināt apgūt savu dzimto valodu. Atzīmējot, ka iesniedzēji nebija pietiekami pamatojuši savus argumentus, Tiesa secināja, ka arī šajā aspektā nav pieļauta diskriminācija.</w:t>
      </w:r>
    </w:p>
    <w:p w14:paraId="5273EB62" w14:textId="77777777" w:rsidR="00176E1F" w:rsidRPr="00FB56FA"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4419FD0C" w14:textId="77777777" w:rsidR="00176E1F" w:rsidRPr="00A97BEE"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A97BEE">
        <w:rPr>
          <w:rFonts w:ascii="Times New Roman" w:hAnsi="Times New Roman" w:cs="Times New Roman"/>
          <w:color w:val="000000" w:themeColor="text1"/>
          <w:sz w:val="24"/>
          <w:szCs w:val="24"/>
          <w:u w:val="single"/>
        </w:rPr>
        <w:t>Sprieduma spēkā stāšanās:</w:t>
      </w:r>
    </w:p>
    <w:p w14:paraId="340D8529" w14:textId="77777777" w:rsidR="00176E1F" w:rsidRPr="00FB56FA"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DF68205" w14:textId="22838600" w:rsidR="00BB5830" w:rsidRPr="00A97BEE" w:rsidRDefault="00176E1F" w:rsidP="00BD3395">
      <w:pPr>
        <w:pStyle w:val="ListParagraph"/>
        <w:spacing w:after="0" w:line="240" w:lineRule="auto"/>
        <w:ind w:left="0" w:right="57"/>
        <w:jc w:val="both"/>
        <w:rPr>
          <w:rFonts w:ascii="Times New Roman" w:hAnsi="Times New Roman" w:cs="Times New Roman"/>
          <w:color w:val="000000" w:themeColor="text1"/>
          <w:sz w:val="24"/>
          <w:szCs w:val="24"/>
        </w:rPr>
      </w:pPr>
      <w:r w:rsidRPr="00A97BEE">
        <w:rPr>
          <w:rFonts w:ascii="Times New Roman" w:hAnsi="Times New Roman" w:cs="Times New Roman"/>
          <w:color w:val="000000" w:themeColor="text1"/>
          <w:sz w:val="24"/>
          <w:szCs w:val="24"/>
        </w:rPr>
        <w:t xml:space="preserve">Tiesas spriedums </w:t>
      </w:r>
      <w:r w:rsidR="004B7FA0">
        <w:rPr>
          <w:rFonts w:ascii="Times New Roman" w:hAnsi="Times New Roman" w:cs="Times New Roman"/>
          <w:color w:val="000000" w:themeColor="text1"/>
          <w:sz w:val="24"/>
          <w:szCs w:val="24"/>
        </w:rPr>
        <w:t xml:space="preserve">pasludināts 2024.gada 18.jūlijā un </w:t>
      </w:r>
      <w:r w:rsidRPr="00A97BEE">
        <w:rPr>
          <w:rFonts w:ascii="Times New Roman" w:hAnsi="Times New Roman" w:cs="Times New Roman"/>
          <w:color w:val="000000" w:themeColor="text1"/>
          <w:sz w:val="24"/>
          <w:szCs w:val="24"/>
        </w:rPr>
        <w:t xml:space="preserve">stājās spēkā </w:t>
      </w:r>
      <w:r w:rsidR="00A97BEE" w:rsidRPr="00A97BEE">
        <w:rPr>
          <w:rFonts w:ascii="Times New Roman" w:hAnsi="Times New Roman" w:cs="Times New Roman"/>
          <w:color w:val="000000" w:themeColor="text1"/>
          <w:sz w:val="24"/>
          <w:szCs w:val="24"/>
        </w:rPr>
        <w:t xml:space="preserve">2024.gada 18.oktobrī. </w:t>
      </w:r>
    </w:p>
    <w:p w14:paraId="0BB305E9" w14:textId="77777777" w:rsidR="00BB5830" w:rsidRPr="00FB56FA" w:rsidRDefault="00BB5830" w:rsidP="00BD3395">
      <w:pPr>
        <w:pStyle w:val="ListParagraph"/>
        <w:spacing w:after="0" w:line="240" w:lineRule="auto"/>
        <w:ind w:left="0" w:right="57"/>
        <w:jc w:val="both"/>
        <w:rPr>
          <w:rFonts w:ascii="Times New Roman" w:hAnsi="Times New Roman" w:cs="Times New Roman"/>
          <w:sz w:val="20"/>
          <w:szCs w:val="16"/>
        </w:rPr>
      </w:pPr>
    </w:p>
    <w:p w14:paraId="45786AC3" w14:textId="2D1BC1EB" w:rsidR="00496809" w:rsidRPr="00DE6CC0" w:rsidRDefault="00496809" w:rsidP="00BD3395">
      <w:pPr>
        <w:pStyle w:val="ListParagraph"/>
        <w:numPr>
          <w:ilvl w:val="0"/>
          <w:numId w:val="9"/>
        </w:numPr>
        <w:spacing w:after="0" w:line="240" w:lineRule="auto"/>
        <w:ind w:right="57" w:hanging="284"/>
        <w:jc w:val="both"/>
        <w:rPr>
          <w:rFonts w:ascii="Times New Roman" w:hAnsi="Times New Roman" w:cs="Times New Roman"/>
          <w:color w:val="000000" w:themeColor="text1"/>
          <w:sz w:val="24"/>
          <w:szCs w:val="20"/>
        </w:rPr>
      </w:pPr>
      <w:r w:rsidRPr="00DE6CC0">
        <w:rPr>
          <w:rFonts w:ascii="Times New Roman" w:hAnsi="Times New Roman" w:cs="Times New Roman"/>
          <w:color w:val="000000" w:themeColor="text1"/>
          <w:sz w:val="24"/>
          <w:szCs w:val="20"/>
        </w:rPr>
        <w:t xml:space="preserve">Lietā </w:t>
      </w:r>
      <w:proofErr w:type="spellStart"/>
      <w:r w:rsidRPr="00DE6CC0">
        <w:rPr>
          <w:rFonts w:ascii="Times New Roman" w:hAnsi="Times New Roman" w:cs="Times New Roman"/>
          <w:b/>
          <w:i/>
          <w:color w:val="000000" w:themeColor="text1"/>
          <w:sz w:val="24"/>
          <w:szCs w:val="20"/>
        </w:rPr>
        <w:t>Hanovs</w:t>
      </w:r>
      <w:proofErr w:type="spellEnd"/>
      <w:r w:rsidRPr="00DE6CC0">
        <w:rPr>
          <w:rFonts w:ascii="Times New Roman" w:hAnsi="Times New Roman" w:cs="Times New Roman"/>
          <w:b/>
          <w:i/>
          <w:color w:val="000000" w:themeColor="text1"/>
          <w:sz w:val="24"/>
          <w:szCs w:val="20"/>
        </w:rPr>
        <w:t xml:space="preserve"> pret Latviju</w:t>
      </w:r>
      <w:r w:rsidR="00BB5830" w:rsidRPr="00E42853">
        <w:rPr>
          <w:rStyle w:val="FootnoteReference"/>
          <w:rFonts w:ascii="Times New Roman" w:hAnsi="Times New Roman" w:cs="Times New Roman"/>
          <w:bCs/>
          <w:iCs/>
          <w:color w:val="000000" w:themeColor="text1"/>
          <w:sz w:val="24"/>
          <w:szCs w:val="20"/>
        </w:rPr>
        <w:footnoteReference w:id="15"/>
      </w:r>
      <w:r w:rsidR="00BB5830" w:rsidRPr="00DE6CC0">
        <w:rPr>
          <w:rFonts w:ascii="Times New Roman" w:hAnsi="Times New Roman" w:cs="Times New Roman"/>
          <w:b/>
          <w:i/>
          <w:color w:val="000000" w:themeColor="text1"/>
          <w:sz w:val="24"/>
          <w:szCs w:val="20"/>
        </w:rPr>
        <w:t xml:space="preserve"> </w:t>
      </w:r>
      <w:r w:rsidR="00BB5830" w:rsidRPr="00DE6CC0">
        <w:rPr>
          <w:rFonts w:ascii="Times New Roman" w:hAnsi="Times New Roman" w:cs="Times New Roman"/>
          <w:color w:val="000000" w:themeColor="text1"/>
          <w:sz w:val="24"/>
          <w:szCs w:val="20"/>
        </w:rPr>
        <w:t>savā 2022.gada 17.augusta sūdzībā Tiesai iesniedzējs, atsaucoties uz Konvencijas 3.pant</w:t>
      </w:r>
      <w:r w:rsidR="00E7640D">
        <w:rPr>
          <w:rFonts w:ascii="Times New Roman" w:hAnsi="Times New Roman" w:cs="Times New Roman"/>
          <w:color w:val="000000" w:themeColor="text1"/>
          <w:sz w:val="24"/>
          <w:szCs w:val="20"/>
        </w:rPr>
        <w:t>ā</w:t>
      </w:r>
      <w:r w:rsidR="00BB5830" w:rsidRPr="00DE6CC0">
        <w:rPr>
          <w:rFonts w:ascii="Times New Roman" w:hAnsi="Times New Roman" w:cs="Times New Roman"/>
          <w:color w:val="000000" w:themeColor="text1"/>
          <w:sz w:val="24"/>
          <w:szCs w:val="20"/>
        </w:rPr>
        <w:t>, 8.pant</w:t>
      </w:r>
      <w:r w:rsidR="00E7640D">
        <w:rPr>
          <w:rFonts w:ascii="Times New Roman" w:hAnsi="Times New Roman" w:cs="Times New Roman"/>
          <w:color w:val="000000" w:themeColor="text1"/>
          <w:sz w:val="24"/>
          <w:szCs w:val="20"/>
        </w:rPr>
        <w:t>ā</w:t>
      </w:r>
      <w:r w:rsidR="00BB5830" w:rsidRPr="00DE6CC0">
        <w:rPr>
          <w:rFonts w:ascii="Times New Roman" w:hAnsi="Times New Roman" w:cs="Times New Roman"/>
          <w:color w:val="000000" w:themeColor="text1"/>
          <w:sz w:val="24"/>
          <w:szCs w:val="20"/>
        </w:rPr>
        <w:t xml:space="preserve"> un 14.pant</w:t>
      </w:r>
      <w:r w:rsidR="00E7640D">
        <w:rPr>
          <w:rFonts w:ascii="Times New Roman" w:hAnsi="Times New Roman" w:cs="Times New Roman"/>
          <w:color w:val="000000" w:themeColor="text1"/>
          <w:sz w:val="24"/>
          <w:szCs w:val="20"/>
        </w:rPr>
        <w:t>ā</w:t>
      </w:r>
      <w:r w:rsidR="00BB5830" w:rsidRPr="00DE6CC0">
        <w:rPr>
          <w:rFonts w:ascii="Times New Roman" w:hAnsi="Times New Roman" w:cs="Times New Roman"/>
          <w:color w:val="000000" w:themeColor="text1"/>
          <w:sz w:val="24"/>
          <w:szCs w:val="20"/>
        </w:rPr>
        <w:t xml:space="preserve"> garantētajām tiesībām, apgalvoja, ka amatpersonas nebija efektīvi izmeklējušas pret viņu vērstu homofobiski motivētu nodarījumu. </w:t>
      </w:r>
      <w:r w:rsidR="00E7640D">
        <w:rPr>
          <w:rFonts w:ascii="Times New Roman" w:hAnsi="Times New Roman" w:cs="Times New Roman"/>
          <w:color w:val="000000" w:themeColor="text1"/>
          <w:sz w:val="24"/>
          <w:szCs w:val="20"/>
        </w:rPr>
        <w:t xml:space="preserve">Proti, 2020.gada novembrī iesniedzējs un viņa partneris pastaigājās ar suni. Pastaigas laikā iesniedzējam un viņa partnerim garām pagāja divi vīrieši, no kuriem viens kliedza, izmantojot aizskarošu un agresīvu valodu un </w:t>
      </w:r>
      <w:proofErr w:type="spellStart"/>
      <w:r w:rsidR="00E7640D">
        <w:rPr>
          <w:rFonts w:ascii="Times New Roman" w:hAnsi="Times New Roman" w:cs="Times New Roman"/>
          <w:color w:val="000000" w:themeColor="text1"/>
          <w:sz w:val="24"/>
          <w:szCs w:val="20"/>
        </w:rPr>
        <w:t>homofobiskus</w:t>
      </w:r>
      <w:proofErr w:type="spellEnd"/>
      <w:r w:rsidR="00E7640D">
        <w:rPr>
          <w:rFonts w:ascii="Times New Roman" w:hAnsi="Times New Roman" w:cs="Times New Roman"/>
          <w:color w:val="000000" w:themeColor="text1"/>
          <w:sz w:val="24"/>
          <w:szCs w:val="20"/>
        </w:rPr>
        <w:t xml:space="preserve"> lamu vārdus, kā arī mēģināja fiziski iesniedzēju aizskart. Pēc iesniedzēja partnera izsaukuma uz notikuma vietu ieradās policija, pēc kā tika uzsākts kriminālprocess pēc Krimināllikuma 231.panta pirmajā daļā iekļautā noziedzīgā nodarījuma pazīmēm (huligānisms). Šo kriminālprocesu kompetentās iestādes eventuāli, pēc vairākām iesniedzēja pārsūdzībām 2022.gada maijā izbeidza.</w:t>
      </w:r>
      <w:r w:rsidR="00C4498E">
        <w:rPr>
          <w:rFonts w:ascii="Times New Roman" w:hAnsi="Times New Roman" w:cs="Times New Roman"/>
          <w:color w:val="000000" w:themeColor="text1"/>
          <w:sz w:val="24"/>
          <w:szCs w:val="20"/>
        </w:rPr>
        <w:t xml:space="preserve"> </w:t>
      </w:r>
    </w:p>
    <w:p w14:paraId="2367E46D" w14:textId="63B300E3" w:rsidR="00176E1F" w:rsidRPr="0044271F" w:rsidRDefault="00176E1F" w:rsidP="00BD3395">
      <w:pPr>
        <w:pStyle w:val="ListParagraph"/>
        <w:spacing w:after="0" w:line="240" w:lineRule="auto"/>
        <w:ind w:left="0" w:right="57"/>
        <w:jc w:val="both"/>
        <w:rPr>
          <w:rFonts w:ascii="Times New Roman" w:hAnsi="Times New Roman" w:cs="Times New Roman"/>
          <w:color w:val="000000" w:themeColor="text1"/>
          <w:sz w:val="20"/>
          <w:szCs w:val="16"/>
        </w:rPr>
      </w:pPr>
    </w:p>
    <w:p w14:paraId="6221DF87" w14:textId="77777777" w:rsidR="00176E1F" w:rsidRPr="00DE6CC0" w:rsidRDefault="00176E1F" w:rsidP="00BD3395">
      <w:pPr>
        <w:pStyle w:val="ListParagraph"/>
        <w:spacing w:after="0" w:line="240" w:lineRule="auto"/>
        <w:ind w:left="0" w:right="57"/>
        <w:jc w:val="both"/>
        <w:rPr>
          <w:rFonts w:ascii="Times New Roman" w:hAnsi="Times New Roman" w:cs="Times New Roman"/>
          <w:color w:val="000000" w:themeColor="text1"/>
          <w:sz w:val="24"/>
          <w:szCs w:val="20"/>
          <w:u w:val="single"/>
        </w:rPr>
      </w:pPr>
      <w:r w:rsidRPr="00DE6CC0">
        <w:rPr>
          <w:rFonts w:ascii="Times New Roman" w:hAnsi="Times New Roman" w:cs="Times New Roman"/>
          <w:color w:val="000000" w:themeColor="text1"/>
          <w:sz w:val="24"/>
          <w:szCs w:val="20"/>
          <w:u w:val="single"/>
        </w:rPr>
        <w:t>Pieņemamības stadija:</w:t>
      </w:r>
    </w:p>
    <w:p w14:paraId="488925E5" w14:textId="77777777" w:rsidR="00176E1F" w:rsidRPr="0044271F" w:rsidRDefault="00176E1F" w:rsidP="00BD3395">
      <w:pPr>
        <w:pStyle w:val="ListParagraph"/>
        <w:spacing w:after="0" w:line="240" w:lineRule="auto"/>
        <w:ind w:left="0" w:right="57"/>
        <w:jc w:val="both"/>
        <w:rPr>
          <w:rFonts w:ascii="Times New Roman" w:hAnsi="Times New Roman" w:cs="Times New Roman"/>
          <w:color w:val="000000" w:themeColor="text1"/>
          <w:sz w:val="20"/>
          <w:szCs w:val="16"/>
        </w:rPr>
      </w:pPr>
    </w:p>
    <w:p w14:paraId="507F9297" w14:textId="58A77608" w:rsidR="00176E1F" w:rsidRPr="00DE6CC0" w:rsidRDefault="00A22ADE" w:rsidP="00BD3395">
      <w:pPr>
        <w:pStyle w:val="ListParagraph"/>
        <w:spacing w:after="0" w:line="240" w:lineRule="auto"/>
        <w:ind w:left="0"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Valdība argumentēja, ka iesniedzējs pirms vēršanās ar sūdzību Tiesā nebija izsmēlis nacionālos tiesību aizsardzības līdzekļus. Šajā saistībā valdība izvirzīja divus argumentus: (1) iesniedzējam bija tiesības vērsties vispārējās jurisdikcijas tiesā ar kompensācijas prasību pret pārkāpēju; (2) iesniedzējs nacionālajā līmenī nebija izvirzījis argumentus attiecībā uz to, ka kompetentās iestādes nebija identificējušas vienu no pārkāpējiem.</w:t>
      </w:r>
      <w:r w:rsidR="00DE6CC0" w:rsidRPr="00DE6CC0">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Atbildot uz šiem apsvērumiem, Tiesa, pirmkārt,</w:t>
      </w:r>
      <w:r w:rsidR="00DE6CC0" w:rsidRPr="00DE6CC0">
        <w:rPr>
          <w:rFonts w:ascii="Times New Roman" w:hAnsi="Times New Roman" w:cs="Times New Roman"/>
          <w:color w:val="000000" w:themeColor="text1"/>
          <w:sz w:val="24"/>
          <w:szCs w:val="24"/>
          <w:shd w:val="clear" w:color="auto" w:fill="FFFFFF"/>
        </w:rPr>
        <w:t xml:space="preserve"> uzsvēra, ka </w:t>
      </w:r>
      <w:r>
        <w:rPr>
          <w:rFonts w:ascii="Times New Roman" w:hAnsi="Times New Roman" w:cs="Times New Roman"/>
          <w:color w:val="000000" w:themeColor="text1"/>
          <w:sz w:val="24"/>
          <w:szCs w:val="24"/>
          <w:shd w:val="clear" w:color="auto" w:fill="FFFFFF"/>
        </w:rPr>
        <w:t xml:space="preserve">situācijās, kad pret personu vērsti verbāli uzbrukumi un fiziskas ietekmēšanas draudi, kas balstīti diskriminējošā attieksmē, </w:t>
      </w:r>
      <w:r w:rsidR="00DE6CC0" w:rsidRPr="00DE6CC0">
        <w:rPr>
          <w:rFonts w:ascii="Times New Roman" w:hAnsi="Times New Roman" w:cs="Times New Roman"/>
          <w:color w:val="000000" w:themeColor="text1"/>
          <w:sz w:val="24"/>
          <w:szCs w:val="24"/>
          <w:shd w:val="clear" w:color="auto" w:fill="FFFFFF"/>
        </w:rPr>
        <w:t xml:space="preserve">tikai efektīvi krimināltiesiski mehānismi var nodrošināt pietiekamu aizsardzību un </w:t>
      </w:r>
      <w:r>
        <w:rPr>
          <w:rFonts w:ascii="Times New Roman" w:hAnsi="Times New Roman" w:cs="Times New Roman"/>
          <w:color w:val="000000" w:themeColor="text1"/>
          <w:sz w:val="24"/>
          <w:szCs w:val="24"/>
          <w:shd w:val="clear" w:color="auto" w:fill="FFFFFF"/>
        </w:rPr>
        <w:t>atturēt personas no atkārtotas šāda veida rīcības</w:t>
      </w:r>
      <w:r w:rsidR="00DE6CC0" w:rsidRPr="00DE6CC0">
        <w:rPr>
          <w:rFonts w:ascii="Times New Roman" w:hAnsi="Times New Roman" w:cs="Times New Roman"/>
          <w:color w:val="000000" w:themeColor="text1"/>
          <w:sz w:val="24"/>
          <w:szCs w:val="24"/>
          <w:shd w:val="clear" w:color="auto" w:fill="FFFFFF"/>
        </w:rPr>
        <w:t xml:space="preserve">. Otrkārt, Tiesa norādīja, ka izmeklēšanas efektivitāte ir jāvērtē kopumā, nevis </w:t>
      </w:r>
      <w:r>
        <w:rPr>
          <w:rFonts w:ascii="Times New Roman" w:hAnsi="Times New Roman" w:cs="Times New Roman"/>
          <w:color w:val="000000" w:themeColor="text1"/>
          <w:sz w:val="24"/>
          <w:szCs w:val="24"/>
          <w:shd w:val="clear" w:color="auto" w:fill="FFFFFF"/>
        </w:rPr>
        <w:t>apskatot</w:t>
      </w:r>
      <w:r w:rsidR="00DE6CC0" w:rsidRPr="00DE6CC0">
        <w:rPr>
          <w:rFonts w:ascii="Times New Roman" w:hAnsi="Times New Roman" w:cs="Times New Roman"/>
          <w:color w:val="000000" w:themeColor="text1"/>
          <w:sz w:val="24"/>
          <w:szCs w:val="24"/>
          <w:shd w:val="clear" w:color="auto" w:fill="FFFFFF"/>
        </w:rPr>
        <w:t xml:space="preserve"> katru izmeklēšanas darbību atsevišķi. </w:t>
      </w:r>
      <w:r>
        <w:rPr>
          <w:rFonts w:ascii="Times New Roman" w:hAnsi="Times New Roman" w:cs="Times New Roman"/>
          <w:color w:val="000000" w:themeColor="text1"/>
          <w:sz w:val="24"/>
          <w:szCs w:val="24"/>
          <w:shd w:val="clear" w:color="auto" w:fill="FFFFFF"/>
        </w:rPr>
        <w:t xml:space="preserve">Tiesa uzsvēra, ka tas ir valsts pienākums nodrošināt efektīvu homofobiskā uzbrukuma izmeklēšanu un </w:t>
      </w:r>
      <w:r w:rsidR="0044271F" w:rsidRPr="00DE6CC0">
        <w:rPr>
          <w:rFonts w:ascii="Times New Roman" w:hAnsi="Times New Roman" w:cs="Times New Roman"/>
          <w:color w:val="000000" w:themeColor="text1"/>
          <w:sz w:val="24"/>
          <w:szCs w:val="24"/>
          <w:shd w:val="clear" w:color="auto" w:fill="FFFFFF"/>
        </w:rPr>
        <w:t xml:space="preserve">iesniedzēja aktivitāte izmeklēšanas laikā </w:t>
      </w:r>
      <w:r>
        <w:rPr>
          <w:rFonts w:ascii="Times New Roman" w:hAnsi="Times New Roman" w:cs="Times New Roman"/>
          <w:color w:val="000000" w:themeColor="text1"/>
          <w:sz w:val="24"/>
          <w:szCs w:val="24"/>
          <w:shd w:val="clear" w:color="auto" w:fill="FFFFFF"/>
        </w:rPr>
        <w:t xml:space="preserve">neietekmē šo valsts </w:t>
      </w:r>
      <w:r>
        <w:rPr>
          <w:rFonts w:ascii="Times New Roman" w:hAnsi="Times New Roman" w:cs="Times New Roman"/>
          <w:color w:val="000000" w:themeColor="text1"/>
          <w:sz w:val="24"/>
          <w:szCs w:val="24"/>
          <w:shd w:val="clear" w:color="auto" w:fill="FFFFFF"/>
        </w:rPr>
        <w:lastRenderedPageBreak/>
        <w:t>pienākumu</w:t>
      </w:r>
      <w:r w:rsidR="00DE6CC0" w:rsidRPr="00DE6CC0">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Ņemot vērā minēto, Tiesa noraidīja valdības argumentus par iesniedzēja sūdzību noraidīšanu un lēma to izskatīt pēc būtības.</w:t>
      </w:r>
    </w:p>
    <w:p w14:paraId="08032419" w14:textId="77777777" w:rsidR="00F73C29" w:rsidRPr="003430DC" w:rsidRDefault="00F73C29" w:rsidP="00BD3395">
      <w:pPr>
        <w:pStyle w:val="ListParagraph"/>
        <w:spacing w:after="0" w:line="240" w:lineRule="auto"/>
        <w:ind w:left="0" w:right="57"/>
        <w:jc w:val="both"/>
        <w:rPr>
          <w:rFonts w:ascii="Times New Roman" w:hAnsi="Times New Roman" w:cs="Times New Roman"/>
          <w:color w:val="000000" w:themeColor="text1"/>
          <w:sz w:val="20"/>
          <w:szCs w:val="20"/>
          <w:u w:val="single"/>
        </w:rPr>
      </w:pPr>
    </w:p>
    <w:p w14:paraId="38B04AB4" w14:textId="42B72B41" w:rsidR="00DE6CC0" w:rsidRPr="00DE6CC0" w:rsidRDefault="00176E1F" w:rsidP="00BD3395">
      <w:pPr>
        <w:pStyle w:val="ListParagraph"/>
        <w:spacing w:after="0" w:line="240" w:lineRule="auto"/>
        <w:ind w:left="0" w:right="57"/>
        <w:jc w:val="both"/>
        <w:rPr>
          <w:rFonts w:ascii="Times New Roman" w:hAnsi="Times New Roman" w:cs="Times New Roman"/>
          <w:color w:val="000000" w:themeColor="text1"/>
          <w:sz w:val="24"/>
          <w:szCs w:val="20"/>
          <w:u w:val="single"/>
        </w:rPr>
      </w:pPr>
      <w:r w:rsidRPr="00DE6CC0">
        <w:rPr>
          <w:rFonts w:ascii="Times New Roman" w:hAnsi="Times New Roman" w:cs="Times New Roman"/>
          <w:color w:val="000000" w:themeColor="text1"/>
          <w:sz w:val="24"/>
          <w:szCs w:val="20"/>
          <w:u w:val="single"/>
        </w:rPr>
        <w:t>Izskatīšana pēc būtības:</w:t>
      </w:r>
    </w:p>
    <w:p w14:paraId="3F9279A0" w14:textId="77777777" w:rsidR="00DE6CC0" w:rsidRPr="00E3036B" w:rsidRDefault="00DE6CC0" w:rsidP="00BD3395">
      <w:pPr>
        <w:pStyle w:val="ListParagraph"/>
        <w:spacing w:after="0" w:line="240" w:lineRule="auto"/>
        <w:ind w:left="0" w:right="57"/>
        <w:jc w:val="both"/>
        <w:rPr>
          <w:rFonts w:ascii="Times New Roman" w:hAnsi="Times New Roman" w:cs="Times New Roman"/>
          <w:color w:val="000000" w:themeColor="text1"/>
          <w:sz w:val="20"/>
          <w:szCs w:val="16"/>
        </w:rPr>
      </w:pPr>
    </w:p>
    <w:p w14:paraId="5ED93CF9" w14:textId="36C0AEC8" w:rsidR="00DE6CC0"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rPr>
      </w:pPr>
      <w:r w:rsidRPr="00DE6CC0">
        <w:rPr>
          <w:rFonts w:ascii="Times New Roman" w:hAnsi="Times New Roman" w:cs="Times New Roman"/>
          <w:color w:val="000000" w:themeColor="text1"/>
          <w:sz w:val="24"/>
          <w:szCs w:val="24"/>
        </w:rPr>
        <w:t xml:space="preserve">Pievēršoties iesniedzēja sūdzības būtībai, </w:t>
      </w:r>
      <w:r w:rsidR="00DE6CC0" w:rsidRPr="00DE6CC0">
        <w:rPr>
          <w:rFonts w:ascii="Times New Roman" w:hAnsi="Times New Roman" w:cs="Times New Roman"/>
          <w:color w:val="000000" w:themeColor="text1"/>
          <w:sz w:val="24"/>
          <w:szCs w:val="24"/>
        </w:rPr>
        <w:t xml:space="preserve">Tiesa atgādināja, ka amatpersonu pienākums izmeklēt naida motivētus uzbrukumus izriet no visām Konvencijas normām, uz ko savās sūdzībās bija atsaucies iesniedzējs. Proti, no Konvencijas 3.panta procesuālā aspekta izriet amatpersonu pienākums novērst naida motivētu privātpersonu </w:t>
      </w:r>
      <w:r w:rsidR="008978B7">
        <w:rPr>
          <w:rFonts w:ascii="Times New Roman" w:hAnsi="Times New Roman" w:cs="Times New Roman"/>
          <w:color w:val="000000" w:themeColor="text1"/>
          <w:sz w:val="24"/>
          <w:szCs w:val="24"/>
        </w:rPr>
        <w:t xml:space="preserve">savstarpēju </w:t>
      </w:r>
      <w:r w:rsidR="00DE6CC0" w:rsidRPr="00DE6CC0">
        <w:rPr>
          <w:rFonts w:ascii="Times New Roman" w:hAnsi="Times New Roman" w:cs="Times New Roman"/>
          <w:color w:val="000000" w:themeColor="text1"/>
          <w:sz w:val="24"/>
          <w:szCs w:val="24"/>
        </w:rPr>
        <w:t xml:space="preserve">vardarbību un izmeklēt jebkādu iespējamo saikni starp diskriminējošu motīvu un vardarbīgu rīcību. Šāds pienākums var ietilpt arī Konvencijas 8.pantā garantētajās tiesībās uz privātās un ģimenes dzīves neaizskaramību, kā arī Konvencijas 14.pantā ietvertajā diskriminācijas aizlieguma principā, kas paredz </w:t>
      </w:r>
      <w:r w:rsidR="00DE6CC0" w:rsidRPr="00C70DE8">
        <w:rPr>
          <w:rFonts w:ascii="Times New Roman" w:hAnsi="Times New Roman" w:cs="Times New Roman"/>
          <w:color w:val="000000" w:themeColor="text1"/>
          <w:sz w:val="24"/>
          <w:szCs w:val="24"/>
        </w:rPr>
        <w:t xml:space="preserve">amatpersonām pienākumu aizstāvēt personu tiesības bez diskriminācijas. Turklāt no Konvencijas 13.panta </w:t>
      </w:r>
      <w:r w:rsidR="008978B7">
        <w:rPr>
          <w:rFonts w:ascii="Times New Roman" w:hAnsi="Times New Roman" w:cs="Times New Roman"/>
          <w:color w:val="000000" w:themeColor="text1"/>
          <w:sz w:val="24"/>
          <w:szCs w:val="24"/>
        </w:rPr>
        <w:t>izriet</w:t>
      </w:r>
      <w:r w:rsidR="00DE6CC0" w:rsidRPr="00C70DE8">
        <w:rPr>
          <w:rFonts w:ascii="Times New Roman" w:hAnsi="Times New Roman" w:cs="Times New Roman"/>
          <w:color w:val="000000" w:themeColor="text1"/>
          <w:sz w:val="24"/>
          <w:szCs w:val="24"/>
        </w:rPr>
        <w:t xml:space="preserve"> pienākums nodrošināt upurim, kurš cietis no diskriminācijas, efektīvu tiesību aizsardzības līdzekli. Tiesa uzsvēra, ka katrā lietā piemērojamo normu nosaka lietas faktiskie apstākļi un sūdzību būtība. </w:t>
      </w:r>
    </w:p>
    <w:p w14:paraId="0F800FB8" w14:textId="77777777" w:rsidR="00DE6CC0" w:rsidRPr="00E3036B" w:rsidRDefault="00DE6CC0"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7A5235A1" w14:textId="0F736ED7" w:rsidR="00DE6CC0" w:rsidRPr="00C70DE8" w:rsidRDefault="00DE6CC0" w:rsidP="00BD3395">
      <w:pPr>
        <w:pStyle w:val="ListParagraph"/>
        <w:spacing w:after="0" w:line="240" w:lineRule="auto"/>
        <w:ind w:left="0" w:right="57"/>
        <w:jc w:val="both"/>
        <w:rPr>
          <w:rFonts w:ascii="Times New Roman" w:hAnsi="Times New Roman" w:cs="Times New Roman"/>
          <w:color w:val="000000" w:themeColor="text1"/>
          <w:sz w:val="24"/>
          <w:szCs w:val="24"/>
        </w:rPr>
      </w:pPr>
      <w:r w:rsidRPr="00C70DE8">
        <w:rPr>
          <w:rFonts w:ascii="Times New Roman" w:hAnsi="Times New Roman" w:cs="Times New Roman"/>
          <w:color w:val="000000" w:themeColor="text1"/>
          <w:sz w:val="24"/>
          <w:szCs w:val="24"/>
        </w:rPr>
        <w:t xml:space="preserve">Izskatāmajā lietā Tiesa norādīja, ka uzbrucējs pirmajā nopratināšanā atzinās, ka viņa agresīvo reakciju izraisīja divu vīriešu publiski paustā pieķeršanās. Tiesa atzina, ka šai lietai ir līdzība ar citām lietām, kur personām fiziski uzbruka vai mutvārdos izteica aizskarošus un naidīgus apgalvojumus, lai atturētu tās publiski paust savu piederību un atbalstu lesbiešu, geju, </w:t>
      </w:r>
      <w:proofErr w:type="spellStart"/>
      <w:r w:rsidRPr="00C70DE8">
        <w:rPr>
          <w:rFonts w:ascii="Times New Roman" w:hAnsi="Times New Roman" w:cs="Times New Roman"/>
          <w:color w:val="000000" w:themeColor="text1"/>
          <w:sz w:val="24"/>
          <w:szCs w:val="24"/>
        </w:rPr>
        <w:t>biseksuāļu</w:t>
      </w:r>
      <w:proofErr w:type="spellEnd"/>
      <w:r w:rsidRPr="00C70DE8">
        <w:rPr>
          <w:rFonts w:ascii="Times New Roman" w:hAnsi="Times New Roman" w:cs="Times New Roman"/>
          <w:color w:val="000000" w:themeColor="text1"/>
          <w:sz w:val="24"/>
          <w:szCs w:val="24"/>
        </w:rPr>
        <w:t xml:space="preserve">, </w:t>
      </w:r>
      <w:proofErr w:type="spellStart"/>
      <w:r w:rsidRPr="00C70DE8">
        <w:rPr>
          <w:rFonts w:ascii="Times New Roman" w:hAnsi="Times New Roman" w:cs="Times New Roman"/>
          <w:color w:val="000000" w:themeColor="text1"/>
          <w:sz w:val="24"/>
          <w:szCs w:val="24"/>
        </w:rPr>
        <w:t>transpersonu</w:t>
      </w:r>
      <w:proofErr w:type="spellEnd"/>
      <w:r w:rsidRPr="00C70DE8">
        <w:rPr>
          <w:rFonts w:ascii="Times New Roman" w:hAnsi="Times New Roman" w:cs="Times New Roman"/>
          <w:color w:val="000000" w:themeColor="text1"/>
          <w:sz w:val="24"/>
          <w:szCs w:val="24"/>
        </w:rPr>
        <w:t xml:space="preserve"> un </w:t>
      </w:r>
      <w:proofErr w:type="spellStart"/>
      <w:r w:rsidRPr="00C70DE8">
        <w:rPr>
          <w:rFonts w:ascii="Times New Roman" w:hAnsi="Times New Roman" w:cs="Times New Roman"/>
          <w:color w:val="000000" w:themeColor="text1"/>
          <w:sz w:val="24"/>
          <w:szCs w:val="24"/>
        </w:rPr>
        <w:t>interseksuālu</w:t>
      </w:r>
      <w:proofErr w:type="spellEnd"/>
      <w:r w:rsidRPr="00C70DE8">
        <w:rPr>
          <w:rFonts w:ascii="Times New Roman" w:hAnsi="Times New Roman" w:cs="Times New Roman"/>
          <w:color w:val="000000" w:themeColor="text1"/>
          <w:sz w:val="24"/>
          <w:szCs w:val="24"/>
        </w:rPr>
        <w:t xml:space="preserve"> personu (LGBTI) kopienai. Tiesa norādīja, ka šajā lietā iesniedzējam izdevās izvairīties no ļaunākā, taču, pat </w:t>
      </w:r>
      <w:r w:rsidR="008978B7">
        <w:rPr>
          <w:rFonts w:ascii="Times New Roman" w:hAnsi="Times New Roman" w:cs="Times New Roman"/>
          <w:color w:val="000000" w:themeColor="text1"/>
          <w:sz w:val="24"/>
          <w:szCs w:val="24"/>
        </w:rPr>
        <w:t>neciešot fiziski</w:t>
      </w:r>
      <w:r w:rsidRPr="00C70DE8">
        <w:rPr>
          <w:rFonts w:ascii="Times New Roman" w:hAnsi="Times New Roman" w:cs="Times New Roman"/>
          <w:color w:val="000000" w:themeColor="text1"/>
          <w:sz w:val="24"/>
          <w:szCs w:val="24"/>
        </w:rPr>
        <w:t xml:space="preserve">, diskriminējošu attieksmi var uzskatīt par pazemojošu izturēšanos, ja tā sasniedz tādu aizskāruma līmeni, kas aizskar cilvēka cieņu. Turklāt Tiesa uzsvēra, ka diskriminējošas piezīmes un aizskārumi jebkurā gadījumā ir atbildību pastiprinošs apstāklis. Tiesa norādīja, ka šajā lietā mutvārdu un fiziskā uzbrukuma mērķis acīmredzami bija </w:t>
      </w:r>
      <w:r w:rsidR="008978B7">
        <w:rPr>
          <w:rFonts w:ascii="Times New Roman" w:hAnsi="Times New Roman" w:cs="Times New Roman"/>
          <w:color w:val="000000" w:themeColor="text1"/>
          <w:sz w:val="24"/>
          <w:szCs w:val="24"/>
        </w:rPr>
        <w:t>ie</w:t>
      </w:r>
      <w:r w:rsidRPr="00C70DE8">
        <w:rPr>
          <w:rFonts w:ascii="Times New Roman" w:hAnsi="Times New Roman" w:cs="Times New Roman"/>
          <w:color w:val="000000" w:themeColor="text1"/>
          <w:sz w:val="24"/>
          <w:szCs w:val="24"/>
        </w:rPr>
        <w:t xml:space="preserve">biedēt iesniedzēju un viņa partneri, lai viņi publiski neizrādītu savu pieķeršanos. Tiesa atzina, ka šādi uzbrukumi LGBTI kopienai piederošajām personām aizskar cilvēka cieņu. </w:t>
      </w:r>
      <w:r w:rsidR="008978B7">
        <w:rPr>
          <w:rFonts w:ascii="Times New Roman" w:hAnsi="Times New Roman" w:cs="Times New Roman"/>
          <w:color w:val="000000" w:themeColor="text1"/>
          <w:sz w:val="24"/>
          <w:szCs w:val="24"/>
        </w:rPr>
        <w:t>Turklāt tie ne</w:t>
      </w:r>
      <w:r w:rsidRPr="00C70DE8">
        <w:rPr>
          <w:rFonts w:ascii="Times New Roman" w:hAnsi="Times New Roman" w:cs="Times New Roman"/>
          <w:color w:val="000000" w:themeColor="text1"/>
          <w:sz w:val="24"/>
          <w:szCs w:val="24"/>
        </w:rPr>
        <w:t xml:space="preserve"> tikai apdraud personas fizisko drošību, bet arī emocionālo un psiholoģisko labklājību. Tie pazemo upurus, tādējādi šādus uzbrukumus aptver Konvencijas 3.pants. Papildus šādi uzbrukumi ietekmē personu privāto dzīvi, ietekmējot </w:t>
      </w:r>
      <w:r w:rsidR="008978B7">
        <w:rPr>
          <w:rFonts w:ascii="Times New Roman" w:hAnsi="Times New Roman" w:cs="Times New Roman"/>
          <w:color w:val="000000" w:themeColor="text1"/>
          <w:sz w:val="24"/>
          <w:szCs w:val="24"/>
        </w:rPr>
        <w:t>viņu</w:t>
      </w:r>
      <w:r w:rsidRPr="00C70DE8">
        <w:rPr>
          <w:rFonts w:ascii="Times New Roman" w:hAnsi="Times New Roman" w:cs="Times New Roman"/>
          <w:color w:val="000000" w:themeColor="text1"/>
          <w:sz w:val="24"/>
          <w:szCs w:val="24"/>
        </w:rPr>
        <w:t xml:space="preserve"> spēju dzīvot autentisku dzīv</w:t>
      </w:r>
      <w:r w:rsidR="008978B7">
        <w:rPr>
          <w:rFonts w:ascii="Times New Roman" w:hAnsi="Times New Roman" w:cs="Times New Roman"/>
          <w:color w:val="000000" w:themeColor="text1"/>
          <w:sz w:val="24"/>
          <w:szCs w:val="24"/>
        </w:rPr>
        <w:t>i</w:t>
      </w:r>
      <w:r w:rsidRPr="00C70DE8">
        <w:rPr>
          <w:rFonts w:ascii="Times New Roman" w:hAnsi="Times New Roman" w:cs="Times New Roman"/>
          <w:color w:val="000000" w:themeColor="text1"/>
          <w:sz w:val="24"/>
          <w:szCs w:val="24"/>
        </w:rPr>
        <w:t xml:space="preserve"> un liekot slēpt būtiskus savas privātās dzīves aspektus. Šādi uzbrukumi ierobežo homoseksuālu pāru tiesības uz privātās dzīves neaizskaramību, salīdzinot ar heteroseksuāliem pāriem, radot atšķirīgu attieksmi. Līdz ar to Tiesa atzina, ka vispiemērotāk šo lietu ir skatīt, ņemot vērā Konvencijas 3. un 8.pantu kopsakarā ar 14.pantu.</w:t>
      </w:r>
    </w:p>
    <w:p w14:paraId="5D4F92D8" w14:textId="77777777" w:rsidR="00DE6CC0" w:rsidRPr="00E3036B" w:rsidRDefault="00DE6CC0" w:rsidP="00BD3395">
      <w:pPr>
        <w:pStyle w:val="ListParagraph"/>
        <w:spacing w:after="0" w:line="240" w:lineRule="auto"/>
        <w:ind w:left="0" w:right="57"/>
        <w:jc w:val="both"/>
        <w:rPr>
          <w:rFonts w:ascii="Times New Roman" w:hAnsi="Times New Roman" w:cs="Times New Roman"/>
          <w:color w:val="000000" w:themeColor="text1"/>
          <w:sz w:val="20"/>
          <w:szCs w:val="20"/>
          <w:u w:val="single"/>
        </w:rPr>
      </w:pPr>
    </w:p>
    <w:p w14:paraId="224518E5" w14:textId="1C513D6E" w:rsidR="00DE6CC0" w:rsidRPr="00C70DE8" w:rsidRDefault="008978B7"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Pr>
          <w:rFonts w:ascii="Times New Roman" w:hAnsi="Times New Roman" w:cs="Times New Roman"/>
          <w:color w:val="000000" w:themeColor="text1"/>
          <w:sz w:val="24"/>
          <w:szCs w:val="24"/>
        </w:rPr>
        <w:t>Tā,</w:t>
      </w:r>
      <w:r w:rsidR="00176E1F" w:rsidRPr="00C70DE8">
        <w:rPr>
          <w:rFonts w:ascii="Times New Roman" w:hAnsi="Times New Roman" w:cs="Times New Roman"/>
          <w:color w:val="000000" w:themeColor="text1"/>
          <w:sz w:val="24"/>
          <w:szCs w:val="24"/>
        </w:rPr>
        <w:t xml:space="preserve"> </w:t>
      </w:r>
      <w:r w:rsidR="00DE6CC0" w:rsidRPr="00C70DE8">
        <w:rPr>
          <w:rFonts w:ascii="Times New Roman" w:hAnsi="Times New Roman" w:cs="Times New Roman"/>
          <w:color w:val="000000" w:themeColor="text1"/>
          <w:sz w:val="24"/>
          <w:szCs w:val="24"/>
        </w:rPr>
        <w:t>a</w:t>
      </w:r>
      <w:r w:rsidR="00DE6CC0" w:rsidRPr="00DE6CC0">
        <w:rPr>
          <w:rFonts w:ascii="Times New Roman" w:eastAsia="Times New Roman" w:hAnsi="Times New Roman" w:cs="Times New Roman"/>
          <w:color w:val="000000" w:themeColor="text1"/>
          <w:sz w:val="24"/>
          <w:szCs w:val="24"/>
          <w:lang w:eastAsia="lv-LV"/>
        </w:rPr>
        <w:t xml:space="preserve">nalizējot, vai valsts izpildīja tās Konvencijas 3. un 8.pantā noteiktos pienākumus, Tiesa norādīja, ka valstij ir pienākums nodrošināt personas fizisko un psiholoģisko integritāti, ja </w:t>
      </w:r>
      <w:r>
        <w:rPr>
          <w:rFonts w:ascii="Times New Roman" w:eastAsia="Times New Roman" w:hAnsi="Times New Roman" w:cs="Times New Roman"/>
          <w:color w:val="000000" w:themeColor="text1"/>
          <w:sz w:val="24"/>
          <w:szCs w:val="24"/>
          <w:lang w:eastAsia="lv-LV"/>
        </w:rPr>
        <w:t>iestādes</w:t>
      </w:r>
      <w:r w:rsidR="00E3036B">
        <w:rPr>
          <w:rFonts w:ascii="Times New Roman" w:eastAsia="Times New Roman" w:hAnsi="Times New Roman" w:cs="Times New Roman"/>
          <w:color w:val="000000" w:themeColor="text1"/>
          <w:sz w:val="24"/>
          <w:szCs w:val="24"/>
          <w:lang w:eastAsia="lv-LV"/>
        </w:rPr>
        <w:t xml:space="preserve"> </w:t>
      </w:r>
      <w:r w:rsidR="00DE6CC0" w:rsidRPr="00DE6CC0">
        <w:rPr>
          <w:rFonts w:ascii="Times New Roman" w:eastAsia="Times New Roman" w:hAnsi="Times New Roman" w:cs="Times New Roman"/>
          <w:color w:val="000000" w:themeColor="text1"/>
          <w:sz w:val="24"/>
          <w:szCs w:val="24"/>
          <w:lang w:eastAsia="lv-LV"/>
        </w:rPr>
        <w:t xml:space="preserve">konstatē, ka uzbrukums ir bijis pietiekami nopietns, lai uz to reaģētu. Tiesa </w:t>
      </w:r>
      <w:r>
        <w:rPr>
          <w:rFonts w:ascii="Times New Roman" w:eastAsia="Times New Roman" w:hAnsi="Times New Roman" w:cs="Times New Roman"/>
          <w:color w:val="000000" w:themeColor="text1"/>
          <w:sz w:val="24"/>
          <w:szCs w:val="24"/>
          <w:lang w:eastAsia="lv-LV"/>
        </w:rPr>
        <w:t>paskaidroja</w:t>
      </w:r>
      <w:r w:rsidR="00DE6CC0" w:rsidRPr="00DE6CC0">
        <w:rPr>
          <w:rFonts w:ascii="Times New Roman" w:eastAsia="Times New Roman" w:hAnsi="Times New Roman" w:cs="Times New Roman"/>
          <w:color w:val="000000" w:themeColor="text1"/>
          <w:sz w:val="24"/>
          <w:szCs w:val="24"/>
          <w:lang w:eastAsia="lv-LV"/>
        </w:rPr>
        <w:t xml:space="preserve">, ka tad, ja ir aizdomas, ka vardarbīgu rīcību izraisīja diskriminējoša attieksme, īpaši svarīgi ir veikt izmeklēšanu pienācīgi un neatkarīgi, ņemot vērā nepieciešamību apstiprināt sabiedrības nosodījumu par šādu rīcību un viest LGBTI kopienai piederošo personu uzticību, ka valsts iestādes tās spēs pasargāt. Tiesa secināja, ka šajā lietā jau no paša sākuma amatpersonām bija pietiekami pirmšķietami pierādījumi, ka pārkāpēja rīcību motivēja aizspriedumi pret seksuālo minoritāti. </w:t>
      </w:r>
      <w:r>
        <w:rPr>
          <w:rFonts w:ascii="Times New Roman" w:eastAsia="Times New Roman" w:hAnsi="Times New Roman" w:cs="Times New Roman"/>
          <w:color w:val="000000" w:themeColor="text1"/>
          <w:sz w:val="24"/>
          <w:szCs w:val="24"/>
          <w:lang w:eastAsia="lv-LV"/>
        </w:rPr>
        <w:t>Atbilstoši</w:t>
      </w:r>
      <w:r w:rsidR="00DE6CC0" w:rsidRPr="00DE6CC0">
        <w:rPr>
          <w:rFonts w:ascii="Times New Roman" w:eastAsia="Times New Roman" w:hAnsi="Times New Roman" w:cs="Times New Roman"/>
          <w:color w:val="000000" w:themeColor="text1"/>
          <w:sz w:val="24"/>
          <w:szCs w:val="24"/>
          <w:lang w:eastAsia="lv-LV"/>
        </w:rPr>
        <w:t xml:space="preserve"> Tiesas judikatūr</w:t>
      </w:r>
      <w:r>
        <w:rPr>
          <w:rFonts w:ascii="Times New Roman" w:eastAsia="Times New Roman" w:hAnsi="Times New Roman" w:cs="Times New Roman"/>
          <w:color w:val="000000" w:themeColor="text1"/>
          <w:sz w:val="24"/>
          <w:szCs w:val="24"/>
          <w:lang w:eastAsia="lv-LV"/>
        </w:rPr>
        <w:t>ai</w:t>
      </w:r>
      <w:r w:rsidR="00DE6CC0" w:rsidRPr="00DE6CC0">
        <w:rPr>
          <w:rFonts w:ascii="Times New Roman" w:eastAsia="Times New Roman" w:hAnsi="Times New Roman" w:cs="Times New Roman"/>
          <w:color w:val="000000" w:themeColor="text1"/>
          <w:sz w:val="24"/>
          <w:szCs w:val="24"/>
          <w:lang w:eastAsia="lv-LV"/>
        </w:rPr>
        <w:t xml:space="preserve"> šādi apstākļi pieprasīja amatpersonām stingri un nelokāmi piemērot nacionālos krimināltiesiskos mehānismus, kas būtu spējīgi ņemt vērā homofobisko motivāciju, saukt pie atbildības un, ja nepieciešams, pienācīgi sodīt atbildīgās personas.</w:t>
      </w:r>
      <w:r>
        <w:rPr>
          <w:rFonts w:ascii="Times New Roman" w:eastAsia="Times New Roman" w:hAnsi="Times New Roman" w:cs="Times New Roman"/>
          <w:color w:val="000000" w:themeColor="text1"/>
          <w:sz w:val="24"/>
          <w:szCs w:val="24"/>
          <w:lang w:eastAsia="lv-LV"/>
        </w:rPr>
        <w:t xml:space="preserve"> </w:t>
      </w:r>
      <w:r w:rsidR="00DE6CC0" w:rsidRPr="00DE6CC0">
        <w:rPr>
          <w:rFonts w:ascii="Times New Roman" w:eastAsia="Times New Roman" w:hAnsi="Times New Roman" w:cs="Times New Roman"/>
          <w:color w:val="000000" w:themeColor="text1"/>
          <w:sz w:val="24"/>
          <w:szCs w:val="24"/>
          <w:lang w:eastAsia="lv-LV"/>
        </w:rPr>
        <w:t xml:space="preserve">Tiesa atzina, ka </w:t>
      </w:r>
      <w:r w:rsidR="00DE6CC0" w:rsidRPr="00DE6CC0">
        <w:rPr>
          <w:rFonts w:ascii="Times New Roman" w:eastAsia="Times New Roman" w:hAnsi="Times New Roman" w:cs="Times New Roman"/>
          <w:color w:val="000000" w:themeColor="text1"/>
          <w:sz w:val="24"/>
          <w:szCs w:val="24"/>
          <w:lang w:eastAsia="lv-LV"/>
        </w:rPr>
        <w:lastRenderedPageBreak/>
        <w:t>Latvijā bija krimināltiesiski mehānismi, lai aizsargātu personas no naida noziegumiem, proti, Krimināllikuma 78. un 150.pants. Tomēr Tiesa konstatēja, ka policija un prokurori atteicās pārkāpuma veicēju saukt pie atbildības par uzbrukumu kā naida noziegumu. Tiesa norādīja, ka tās kompetencē nav vērtēt, vai konkrētā situācija radās nacionālo tiesību normu šaurās interpretācijas un piemērošanas vai regulējuma trūkumu dēļ. Tomēr Tiesa secināja, ka pat pēc tam, kad iesniedzējs pārsūdzēja lēmumus amatā augstākiem prokuroriem, izdarītāju nesauca pie atbildības par naida motivētu uzbrukumu.</w:t>
      </w:r>
    </w:p>
    <w:p w14:paraId="49DBD182" w14:textId="77777777" w:rsidR="00DE6CC0" w:rsidRPr="00003622"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6CBF0F5B" w14:textId="6893B9D0" w:rsidR="00DE6CC0" w:rsidRPr="00C70DE8"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sidRPr="00DE6CC0">
        <w:rPr>
          <w:rFonts w:ascii="Times New Roman" w:eastAsia="Times New Roman" w:hAnsi="Times New Roman" w:cs="Times New Roman"/>
          <w:color w:val="000000" w:themeColor="text1"/>
          <w:sz w:val="24"/>
          <w:szCs w:val="24"/>
          <w:lang w:eastAsia="lv-LV"/>
        </w:rPr>
        <w:t>Savukārt</w:t>
      </w:r>
      <w:r w:rsidR="008978B7">
        <w:rPr>
          <w:rFonts w:ascii="Times New Roman" w:eastAsia="Times New Roman" w:hAnsi="Times New Roman" w:cs="Times New Roman"/>
          <w:color w:val="000000" w:themeColor="text1"/>
          <w:sz w:val="24"/>
          <w:szCs w:val="24"/>
          <w:lang w:eastAsia="lv-LV"/>
        </w:rPr>
        <w:t>, ņemot vērā, ka valdība bija argumentējusi, ka pārkāpēju šajā gadījumā sauca pie administratīvās atbildības, tādējādi nodrošinot efektīvu kompetento institūciju reakciju uz uzbrukumu, kas tika vērsts pret iesniedzēju, Tiesa arī šiem argumentiem sniedza savu vērtējumu.</w:t>
      </w:r>
      <w:r w:rsidRPr="00DE6CC0">
        <w:rPr>
          <w:rFonts w:ascii="Times New Roman" w:eastAsia="Times New Roman" w:hAnsi="Times New Roman" w:cs="Times New Roman"/>
          <w:color w:val="000000" w:themeColor="text1"/>
          <w:sz w:val="24"/>
          <w:szCs w:val="24"/>
          <w:lang w:eastAsia="lv-LV"/>
        </w:rPr>
        <w:t xml:space="preserve"> </w:t>
      </w:r>
      <w:r w:rsidR="008978B7">
        <w:rPr>
          <w:rFonts w:ascii="Times New Roman" w:eastAsia="Times New Roman" w:hAnsi="Times New Roman" w:cs="Times New Roman"/>
          <w:color w:val="000000" w:themeColor="text1"/>
          <w:sz w:val="24"/>
          <w:szCs w:val="24"/>
          <w:lang w:eastAsia="lv-LV"/>
        </w:rPr>
        <w:t>A</w:t>
      </w:r>
      <w:r w:rsidRPr="00DE6CC0">
        <w:rPr>
          <w:rFonts w:ascii="Times New Roman" w:eastAsia="Times New Roman" w:hAnsi="Times New Roman" w:cs="Times New Roman"/>
          <w:color w:val="000000" w:themeColor="text1"/>
          <w:sz w:val="24"/>
          <w:szCs w:val="24"/>
          <w:lang w:eastAsia="lv-LV"/>
        </w:rPr>
        <w:t>ttiecībā uz to, ka uzbrucēju sauca pie atbildības par administratīvā pārkāpuma izdarīšanu, piemērojot viņam 70 EUR naudas sodu, Tiesa secināja, ka šāda veida process nenodrošina, ka valsts amatpersonas pienācīgi vēršas un efektīvi novēr</w:t>
      </w:r>
      <w:r w:rsidR="008978B7">
        <w:rPr>
          <w:rFonts w:ascii="Times New Roman" w:eastAsia="Times New Roman" w:hAnsi="Times New Roman" w:cs="Times New Roman"/>
          <w:color w:val="000000" w:themeColor="text1"/>
          <w:sz w:val="24"/>
          <w:szCs w:val="24"/>
          <w:lang w:eastAsia="lv-LV"/>
        </w:rPr>
        <w:t>sušas</w:t>
      </w:r>
      <w:r w:rsidRPr="00DE6CC0">
        <w:rPr>
          <w:rFonts w:ascii="Times New Roman" w:eastAsia="Times New Roman" w:hAnsi="Times New Roman" w:cs="Times New Roman"/>
          <w:color w:val="000000" w:themeColor="text1"/>
          <w:sz w:val="24"/>
          <w:szCs w:val="24"/>
          <w:lang w:eastAsia="lv-LV"/>
        </w:rPr>
        <w:t xml:space="preserve"> homofobiski motivētus uzbrukumus. Tiesa, pirmkārt, norādīja, ka administratīvā pārkāpuma procesa ietvaros amatpersonas neanalizēja apsvērumu, ka pārkāpums veikts homofobisku motīvu dēļ. Otrkārt, Tiesas ieskatā, </w:t>
      </w:r>
      <w:r w:rsidR="008978B7">
        <w:rPr>
          <w:rFonts w:ascii="Times New Roman" w:eastAsia="Times New Roman" w:hAnsi="Times New Roman" w:cs="Times New Roman"/>
          <w:color w:val="000000" w:themeColor="text1"/>
          <w:sz w:val="24"/>
          <w:szCs w:val="24"/>
          <w:lang w:eastAsia="lv-LV"/>
        </w:rPr>
        <w:t xml:space="preserve">gan pārkāpējam piemērotais </w:t>
      </w:r>
      <w:r w:rsidRPr="00DE6CC0">
        <w:rPr>
          <w:rFonts w:ascii="Times New Roman" w:eastAsia="Times New Roman" w:hAnsi="Times New Roman" w:cs="Times New Roman"/>
          <w:color w:val="000000" w:themeColor="text1"/>
          <w:sz w:val="24"/>
          <w:szCs w:val="24"/>
          <w:lang w:eastAsia="lv-LV"/>
        </w:rPr>
        <w:t>sods</w:t>
      </w:r>
      <w:r w:rsidR="008978B7">
        <w:rPr>
          <w:rFonts w:ascii="Times New Roman" w:eastAsia="Times New Roman" w:hAnsi="Times New Roman" w:cs="Times New Roman"/>
          <w:color w:val="000000" w:themeColor="text1"/>
          <w:sz w:val="24"/>
          <w:szCs w:val="24"/>
          <w:lang w:eastAsia="lv-LV"/>
        </w:rPr>
        <w:t>, gan par attiecīgo pārkāpumu maksimālais piemērojamais sods</w:t>
      </w:r>
      <w:r w:rsidRPr="00DE6CC0">
        <w:rPr>
          <w:rFonts w:ascii="Times New Roman" w:eastAsia="Times New Roman" w:hAnsi="Times New Roman" w:cs="Times New Roman"/>
          <w:color w:val="000000" w:themeColor="text1"/>
          <w:sz w:val="24"/>
          <w:szCs w:val="24"/>
          <w:lang w:eastAsia="lv-LV"/>
        </w:rPr>
        <w:t xml:space="preserve"> bija acīmredzami nesamērīgs, ja salīdzina ar pārkāpēja rīcības smagumu. Tiesa atzina, ka šajā lietā izvēle par labu administratīvā soda uzlikšanai nonivelēja incidentu, izturoties pret naida motivētu uzbrukumu kā pret maznozīmīgu sabiedriskās kārtības traucējumu.</w:t>
      </w:r>
    </w:p>
    <w:p w14:paraId="06D87370" w14:textId="77777777" w:rsidR="00DE6CC0" w:rsidRPr="00A57BC2"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764DDB21" w14:textId="728CEF73" w:rsidR="00176E1F" w:rsidRPr="00C70DE8" w:rsidRDefault="00DE6CC0" w:rsidP="00BD3395">
      <w:pPr>
        <w:pStyle w:val="ListParagraph"/>
        <w:spacing w:after="0" w:line="240" w:lineRule="auto"/>
        <w:ind w:left="0" w:right="57"/>
        <w:jc w:val="both"/>
        <w:rPr>
          <w:rFonts w:ascii="Times New Roman" w:hAnsi="Times New Roman" w:cs="Times New Roman"/>
          <w:color w:val="000000" w:themeColor="text1"/>
          <w:sz w:val="24"/>
          <w:szCs w:val="24"/>
        </w:rPr>
      </w:pPr>
      <w:r w:rsidRPr="00DE6CC0">
        <w:rPr>
          <w:rFonts w:ascii="Times New Roman" w:eastAsia="Times New Roman" w:hAnsi="Times New Roman" w:cs="Times New Roman"/>
          <w:color w:val="000000" w:themeColor="text1"/>
          <w:sz w:val="24"/>
          <w:szCs w:val="24"/>
          <w:lang w:eastAsia="lv-LV"/>
        </w:rPr>
        <w:t xml:space="preserve">Nobeigumā Tiesa uzsvēra Konvencijas dalībvalstu </w:t>
      </w:r>
      <w:r w:rsidR="008978B7">
        <w:rPr>
          <w:rFonts w:ascii="Times New Roman" w:eastAsia="Times New Roman" w:hAnsi="Times New Roman" w:cs="Times New Roman"/>
          <w:color w:val="000000" w:themeColor="text1"/>
          <w:sz w:val="24"/>
          <w:szCs w:val="24"/>
          <w:lang w:eastAsia="lv-LV"/>
        </w:rPr>
        <w:t>pienākumu vērsties</w:t>
      </w:r>
      <w:r w:rsidRPr="00DE6CC0">
        <w:rPr>
          <w:rFonts w:ascii="Times New Roman" w:eastAsia="Times New Roman" w:hAnsi="Times New Roman" w:cs="Times New Roman"/>
          <w:color w:val="000000" w:themeColor="text1"/>
          <w:sz w:val="24"/>
          <w:szCs w:val="24"/>
          <w:lang w:eastAsia="lv-LV"/>
        </w:rPr>
        <w:t xml:space="preserve"> pret naida noziegumu nesodāmību, atzīmējot, ka nespēja vērsties pret šādiem incidentiem normalizētu naidīgumu pret LGBTI kopienu, veicinātu neiecietības un diskriminācijas kultūru un mudinātu atkārtot līdzīga rakstura rīcību.</w:t>
      </w:r>
    </w:p>
    <w:p w14:paraId="23DC780D" w14:textId="2E9E2DE8" w:rsidR="00176E1F"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3A963140" w14:textId="77777777" w:rsidR="00B6678E" w:rsidRPr="008978B7" w:rsidRDefault="00B6678E" w:rsidP="00BD3395">
      <w:pPr>
        <w:pStyle w:val="ListParagraph"/>
        <w:spacing w:after="0" w:line="240" w:lineRule="auto"/>
        <w:ind w:left="0" w:right="46"/>
        <w:jc w:val="both"/>
        <w:rPr>
          <w:rFonts w:ascii="Times New Roman" w:hAnsi="Times New Roman" w:cs="Times New Roman"/>
          <w:sz w:val="24"/>
          <w:szCs w:val="24"/>
          <w:u w:val="single"/>
        </w:rPr>
      </w:pPr>
      <w:r w:rsidRPr="008978B7">
        <w:rPr>
          <w:rFonts w:ascii="Times New Roman" w:hAnsi="Times New Roman" w:cs="Times New Roman"/>
          <w:sz w:val="24"/>
          <w:szCs w:val="24"/>
          <w:u w:val="single"/>
        </w:rPr>
        <w:t>Piešķirtā kompensācija:</w:t>
      </w:r>
    </w:p>
    <w:p w14:paraId="2EEC49B4" w14:textId="77777777" w:rsidR="00B6678E" w:rsidRDefault="00B6678E" w:rsidP="00BD3395">
      <w:pPr>
        <w:pStyle w:val="ListParagraph"/>
        <w:spacing w:after="0" w:line="240" w:lineRule="auto"/>
        <w:ind w:left="0" w:right="57"/>
        <w:jc w:val="both"/>
        <w:rPr>
          <w:rFonts w:ascii="Times New Roman" w:hAnsi="Times New Roman" w:cs="Times New Roman"/>
          <w:sz w:val="20"/>
          <w:szCs w:val="16"/>
        </w:rPr>
      </w:pPr>
    </w:p>
    <w:p w14:paraId="606FC2EF" w14:textId="18F82D03" w:rsidR="00B6678E" w:rsidRPr="00B6678E" w:rsidRDefault="00B6678E" w:rsidP="00BD3395">
      <w:pPr>
        <w:pStyle w:val="ListParagraph"/>
        <w:spacing w:after="0" w:line="240" w:lineRule="auto"/>
        <w:ind w:left="0"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Iesniedzējs lūdza viņam piešķirt kompensāciju par nemantisko kaitējumu 10 000 EUR apmērā. Par spīti valdības iebildumiem par šīs summas nesamērīgumu, Tiesa piešķīra iesniedzējam viņa lūgto kompensāciju.</w:t>
      </w:r>
    </w:p>
    <w:p w14:paraId="1175F97B" w14:textId="77777777" w:rsidR="00B6678E" w:rsidRPr="00A57BC2" w:rsidRDefault="00B6678E"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5BF65653" w14:textId="77777777"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C70DE8">
        <w:rPr>
          <w:rFonts w:ascii="Times New Roman" w:hAnsi="Times New Roman" w:cs="Times New Roman"/>
          <w:color w:val="000000" w:themeColor="text1"/>
          <w:sz w:val="24"/>
          <w:szCs w:val="24"/>
          <w:u w:val="single"/>
        </w:rPr>
        <w:t>Sprieduma spēkā stāšanās:</w:t>
      </w:r>
    </w:p>
    <w:p w14:paraId="145A928F" w14:textId="77777777" w:rsidR="00176E1F" w:rsidRPr="00A57BC2"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535F5C1" w14:textId="66301DC2"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rPr>
      </w:pPr>
      <w:r w:rsidRPr="00C70DE8">
        <w:rPr>
          <w:rFonts w:ascii="Times New Roman" w:hAnsi="Times New Roman" w:cs="Times New Roman"/>
          <w:color w:val="000000" w:themeColor="text1"/>
          <w:sz w:val="24"/>
          <w:szCs w:val="24"/>
        </w:rPr>
        <w:t xml:space="preserve">Tiesas spriedums </w:t>
      </w:r>
      <w:r w:rsidR="00F94A01">
        <w:rPr>
          <w:rFonts w:ascii="Times New Roman" w:hAnsi="Times New Roman" w:cs="Times New Roman"/>
          <w:color w:val="000000" w:themeColor="text1"/>
          <w:sz w:val="24"/>
          <w:szCs w:val="24"/>
        </w:rPr>
        <w:t xml:space="preserve">pasludināts 2024.gada 18.jūlijā un </w:t>
      </w:r>
      <w:r w:rsidRPr="00C70DE8">
        <w:rPr>
          <w:rFonts w:ascii="Times New Roman" w:hAnsi="Times New Roman" w:cs="Times New Roman"/>
          <w:color w:val="000000" w:themeColor="text1"/>
          <w:sz w:val="24"/>
          <w:szCs w:val="24"/>
        </w:rPr>
        <w:t xml:space="preserve">stājās spēkā </w:t>
      </w:r>
      <w:r w:rsidR="00DE6CC0" w:rsidRPr="00C70DE8">
        <w:rPr>
          <w:rFonts w:ascii="Times New Roman" w:hAnsi="Times New Roman" w:cs="Times New Roman"/>
          <w:color w:val="000000" w:themeColor="text1"/>
          <w:sz w:val="24"/>
          <w:szCs w:val="24"/>
        </w:rPr>
        <w:t>2024.gada 18.oktobrī.</w:t>
      </w:r>
    </w:p>
    <w:p w14:paraId="2E452CD4" w14:textId="55F2158E" w:rsidR="00BB5830" w:rsidRDefault="00BB5830"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37A4A491" w14:textId="086F1D97" w:rsidR="00496809" w:rsidRPr="00C70DE8" w:rsidRDefault="00496809" w:rsidP="00BD3395">
      <w:pPr>
        <w:pStyle w:val="ListParagraph"/>
        <w:numPr>
          <w:ilvl w:val="0"/>
          <w:numId w:val="9"/>
        </w:numPr>
        <w:spacing w:after="0" w:line="240" w:lineRule="auto"/>
        <w:ind w:right="57" w:hanging="284"/>
        <w:jc w:val="both"/>
        <w:rPr>
          <w:rFonts w:ascii="Times New Roman" w:hAnsi="Times New Roman" w:cs="Times New Roman"/>
          <w:color w:val="000000" w:themeColor="text1"/>
          <w:sz w:val="24"/>
          <w:szCs w:val="24"/>
        </w:rPr>
      </w:pPr>
      <w:r w:rsidRPr="00C70DE8">
        <w:rPr>
          <w:rFonts w:ascii="Times New Roman" w:hAnsi="Times New Roman" w:cs="Times New Roman"/>
          <w:color w:val="000000" w:themeColor="text1"/>
          <w:sz w:val="24"/>
          <w:szCs w:val="24"/>
        </w:rPr>
        <w:t xml:space="preserve">Lietā </w:t>
      </w:r>
      <w:r w:rsidRPr="00C70DE8">
        <w:rPr>
          <w:rFonts w:ascii="Times New Roman" w:hAnsi="Times New Roman" w:cs="Times New Roman"/>
          <w:b/>
          <w:i/>
          <w:color w:val="000000" w:themeColor="text1"/>
          <w:sz w:val="24"/>
          <w:szCs w:val="24"/>
        </w:rPr>
        <w:t>Ždanoka pret Latviju (Nr.2)</w:t>
      </w:r>
      <w:r w:rsidR="00BB5830" w:rsidRPr="0097299D">
        <w:rPr>
          <w:rStyle w:val="FootnoteReference"/>
          <w:rFonts w:ascii="Times New Roman" w:hAnsi="Times New Roman" w:cs="Times New Roman"/>
          <w:bCs/>
          <w:iCs/>
          <w:color w:val="000000" w:themeColor="text1"/>
          <w:sz w:val="24"/>
          <w:szCs w:val="24"/>
        </w:rPr>
        <w:footnoteReference w:id="16"/>
      </w:r>
      <w:r w:rsidRPr="00C70DE8">
        <w:rPr>
          <w:rFonts w:ascii="Times New Roman" w:hAnsi="Times New Roman" w:cs="Times New Roman"/>
          <w:color w:val="000000" w:themeColor="text1"/>
          <w:sz w:val="24"/>
          <w:szCs w:val="24"/>
        </w:rPr>
        <w:t xml:space="preserve"> </w:t>
      </w:r>
      <w:r w:rsidR="00BB5830" w:rsidRPr="00C70DE8">
        <w:rPr>
          <w:rFonts w:ascii="Times New Roman" w:hAnsi="Times New Roman" w:cs="Times New Roman"/>
          <w:color w:val="000000" w:themeColor="text1"/>
          <w:sz w:val="24"/>
          <w:szCs w:val="24"/>
        </w:rPr>
        <w:t>savā 2019.gada 1.marta sūdzībā Tiesai iesniedzēja, galvenokārt balstoties uz Konvencijas 1.protokola 3.pantu (tiesības uz brīvām vēlēšanām),</w:t>
      </w:r>
      <w:r w:rsidR="006369C5">
        <w:rPr>
          <w:rStyle w:val="FootnoteReference"/>
          <w:rFonts w:ascii="Times New Roman" w:hAnsi="Times New Roman" w:cs="Times New Roman"/>
          <w:color w:val="000000" w:themeColor="text1"/>
          <w:sz w:val="24"/>
          <w:szCs w:val="24"/>
        </w:rPr>
        <w:footnoteReference w:id="17"/>
      </w:r>
      <w:r w:rsidR="00BB5830" w:rsidRPr="00C70DE8">
        <w:rPr>
          <w:rFonts w:ascii="Times New Roman" w:hAnsi="Times New Roman" w:cs="Times New Roman"/>
          <w:color w:val="000000" w:themeColor="text1"/>
          <w:sz w:val="24"/>
          <w:szCs w:val="24"/>
        </w:rPr>
        <w:t xml:space="preserve"> apgalvoja, ka pēc Tiesas Lielās palātas 2006.gada 16.marta sprieduma lietā </w:t>
      </w:r>
      <w:r w:rsidR="00BB5830" w:rsidRPr="00C70DE8">
        <w:rPr>
          <w:rFonts w:ascii="Times New Roman" w:hAnsi="Times New Roman" w:cs="Times New Roman"/>
          <w:i/>
          <w:iCs/>
          <w:color w:val="000000" w:themeColor="text1"/>
          <w:sz w:val="24"/>
          <w:szCs w:val="24"/>
        </w:rPr>
        <w:t>Ždanoka pret Latviju (Nr.1)</w:t>
      </w:r>
      <w:r w:rsidR="00BB5830" w:rsidRPr="00C70DE8">
        <w:rPr>
          <w:rStyle w:val="FootnoteReference"/>
          <w:rFonts w:ascii="Times New Roman" w:hAnsi="Times New Roman" w:cs="Times New Roman"/>
          <w:color w:val="000000" w:themeColor="text1"/>
          <w:sz w:val="24"/>
          <w:szCs w:val="24"/>
        </w:rPr>
        <w:footnoteReference w:id="18"/>
      </w:r>
      <w:r w:rsidR="00BB5830" w:rsidRPr="00C70DE8">
        <w:rPr>
          <w:rFonts w:ascii="Times New Roman" w:hAnsi="Times New Roman" w:cs="Times New Roman"/>
          <w:color w:val="000000" w:themeColor="text1"/>
          <w:sz w:val="24"/>
          <w:szCs w:val="24"/>
        </w:rPr>
        <w:t xml:space="preserve"> ar Saeimas vēlēšanu likuma 5.panta 6.punktu joprojām noteiktais liegums kandidēt Saeimas vēlēšanās pārkāp</w:t>
      </w:r>
      <w:r w:rsidR="006369C5">
        <w:rPr>
          <w:rFonts w:ascii="Times New Roman" w:hAnsi="Times New Roman" w:cs="Times New Roman"/>
          <w:color w:val="000000" w:themeColor="text1"/>
          <w:sz w:val="24"/>
          <w:szCs w:val="24"/>
        </w:rPr>
        <w:t>a</w:t>
      </w:r>
      <w:r w:rsidR="00BB5830" w:rsidRPr="00C70DE8">
        <w:rPr>
          <w:rFonts w:ascii="Times New Roman" w:hAnsi="Times New Roman" w:cs="Times New Roman"/>
          <w:color w:val="000000" w:themeColor="text1"/>
          <w:sz w:val="24"/>
          <w:szCs w:val="24"/>
        </w:rPr>
        <w:t xml:space="preserve"> viņas tiesības uz brīvām vēlēšanām. </w:t>
      </w:r>
    </w:p>
    <w:p w14:paraId="763DC6C6" w14:textId="17D916E9" w:rsidR="00176E1F" w:rsidRDefault="00176E1F" w:rsidP="00BD3395">
      <w:pPr>
        <w:spacing w:after="0" w:line="240" w:lineRule="auto"/>
        <w:ind w:right="57"/>
        <w:jc w:val="both"/>
        <w:rPr>
          <w:rFonts w:ascii="Times New Roman" w:hAnsi="Times New Roman" w:cs="Times New Roman"/>
          <w:color w:val="000000" w:themeColor="text1"/>
          <w:sz w:val="20"/>
          <w:szCs w:val="20"/>
        </w:rPr>
      </w:pPr>
    </w:p>
    <w:p w14:paraId="2FD863DA" w14:textId="68438960"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C70DE8">
        <w:rPr>
          <w:rFonts w:ascii="Times New Roman" w:hAnsi="Times New Roman" w:cs="Times New Roman"/>
          <w:color w:val="000000" w:themeColor="text1"/>
          <w:sz w:val="24"/>
          <w:szCs w:val="24"/>
          <w:u w:val="single"/>
        </w:rPr>
        <w:lastRenderedPageBreak/>
        <w:t>Pieņemamības stadija:</w:t>
      </w:r>
    </w:p>
    <w:p w14:paraId="1B7B6DA7" w14:textId="77777777" w:rsidR="00176E1F" w:rsidRPr="00A57BC2"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92A4FC5" w14:textId="6142636A"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rPr>
      </w:pPr>
      <w:r w:rsidRPr="00C70DE8">
        <w:rPr>
          <w:rFonts w:ascii="Times New Roman" w:hAnsi="Times New Roman" w:cs="Times New Roman"/>
          <w:color w:val="000000" w:themeColor="text1"/>
          <w:sz w:val="24"/>
          <w:szCs w:val="24"/>
        </w:rPr>
        <w:t xml:space="preserve">Visupirms Tiesa </w:t>
      </w:r>
      <w:r w:rsidR="00DE6CC0" w:rsidRPr="00C70DE8">
        <w:rPr>
          <w:rFonts w:ascii="Times New Roman" w:hAnsi="Times New Roman" w:cs="Times New Roman"/>
          <w:color w:val="000000" w:themeColor="text1"/>
          <w:sz w:val="24"/>
          <w:szCs w:val="24"/>
          <w:shd w:val="clear" w:color="auto" w:fill="FFFFFF"/>
        </w:rPr>
        <w:t xml:space="preserve">secināja, ka iesniedzējas sūdzība </w:t>
      </w:r>
      <w:r w:rsidR="00157A09">
        <w:rPr>
          <w:rFonts w:ascii="Times New Roman" w:hAnsi="Times New Roman" w:cs="Times New Roman"/>
          <w:color w:val="000000" w:themeColor="text1"/>
          <w:sz w:val="24"/>
          <w:szCs w:val="24"/>
          <w:shd w:val="clear" w:color="auto" w:fill="FFFFFF"/>
        </w:rPr>
        <w:t xml:space="preserve">par iespējamu Konvencijas 1.protokola 3.panta pārkāpumu </w:t>
      </w:r>
      <w:r w:rsidR="00DE6CC0" w:rsidRPr="00C70DE8">
        <w:rPr>
          <w:rFonts w:ascii="Times New Roman" w:hAnsi="Times New Roman" w:cs="Times New Roman"/>
          <w:color w:val="000000" w:themeColor="text1"/>
          <w:sz w:val="24"/>
          <w:szCs w:val="24"/>
          <w:shd w:val="clear" w:color="auto" w:fill="FFFFFF"/>
        </w:rPr>
        <w:t>nav acīmredzami nepamatota vai noraidāma citu iemeslu dēļ.</w:t>
      </w:r>
      <w:r w:rsidR="00157A09">
        <w:rPr>
          <w:rFonts w:ascii="Times New Roman" w:hAnsi="Times New Roman" w:cs="Times New Roman"/>
          <w:color w:val="000000" w:themeColor="text1"/>
          <w:sz w:val="24"/>
          <w:szCs w:val="24"/>
          <w:shd w:val="clear" w:color="auto" w:fill="FFFFFF"/>
        </w:rPr>
        <w:t xml:space="preserve"> Līdz ar to Tiesa lēma to izskatīt pēc būtības.</w:t>
      </w:r>
      <w:r w:rsidR="00DE6CC0" w:rsidRPr="00C70DE8">
        <w:rPr>
          <w:rFonts w:ascii="Times New Roman" w:hAnsi="Times New Roman" w:cs="Times New Roman"/>
          <w:color w:val="000000" w:themeColor="text1"/>
          <w:sz w:val="24"/>
          <w:szCs w:val="24"/>
          <w:shd w:val="clear" w:color="auto" w:fill="FFFFFF"/>
        </w:rPr>
        <w:t xml:space="preserve"> </w:t>
      </w:r>
    </w:p>
    <w:p w14:paraId="174329F0" w14:textId="77777777" w:rsidR="00176E1F" w:rsidRPr="00A57BC2"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06AC88D9" w14:textId="77777777"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C70DE8">
        <w:rPr>
          <w:rFonts w:ascii="Times New Roman" w:hAnsi="Times New Roman" w:cs="Times New Roman"/>
          <w:color w:val="000000" w:themeColor="text1"/>
          <w:sz w:val="24"/>
          <w:szCs w:val="24"/>
          <w:u w:val="single"/>
        </w:rPr>
        <w:t>Izskatīšana pēc būtības:</w:t>
      </w:r>
    </w:p>
    <w:p w14:paraId="240AAA33" w14:textId="77777777" w:rsidR="00176E1F" w:rsidRPr="00A57BC2"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74960F31" w14:textId="4AECC93A" w:rsidR="00DE6CC0" w:rsidRDefault="00176E1F" w:rsidP="00BD3395">
      <w:pPr>
        <w:pStyle w:val="ListParagraph"/>
        <w:spacing w:after="0" w:line="240" w:lineRule="auto"/>
        <w:ind w:left="0" w:right="57"/>
        <w:jc w:val="both"/>
        <w:rPr>
          <w:rFonts w:ascii="Times New Roman" w:hAnsi="Times New Roman" w:cs="Times New Roman"/>
          <w:color w:val="000000" w:themeColor="text1"/>
          <w:sz w:val="24"/>
          <w:szCs w:val="24"/>
          <w:shd w:val="clear" w:color="auto" w:fill="FFFFFF"/>
        </w:rPr>
      </w:pPr>
      <w:r w:rsidRPr="00C70DE8">
        <w:rPr>
          <w:rFonts w:ascii="Times New Roman" w:hAnsi="Times New Roman" w:cs="Times New Roman"/>
          <w:color w:val="000000" w:themeColor="text1"/>
          <w:sz w:val="24"/>
          <w:szCs w:val="24"/>
        </w:rPr>
        <w:t>Pievēršoties iesniedzēja</w:t>
      </w:r>
      <w:r w:rsidR="00157A09">
        <w:rPr>
          <w:rFonts w:ascii="Times New Roman" w:hAnsi="Times New Roman" w:cs="Times New Roman"/>
          <w:color w:val="000000" w:themeColor="text1"/>
          <w:sz w:val="24"/>
          <w:szCs w:val="24"/>
        </w:rPr>
        <w:t>s</w:t>
      </w:r>
      <w:r w:rsidRPr="00C70DE8">
        <w:rPr>
          <w:rFonts w:ascii="Times New Roman" w:hAnsi="Times New Roman" w:cs="Times New Roman"/>
          <w:color w:val="000000" w:themeColor="text1"/>
          <w:sz w:val="24"/>
          <w:szCs w:val="24"/>
        </w:rPr>
        <w:t xml:space="preserve"> sūdzības būtībai, Tiesa</w:t>
      </w:r>
      <w:r w:rsidR="00DE6CC0" w:rsidRPr="00C70DE8">
        <w:rPr>
          <w:rFonts w:ascii="Times New Roman" w:hAnsi="Times New Roman" w:cs="Times New Roman"/>
          <w:color w:val="000000" w:themeColor="text1"/>
          <w:sz w:val="24"/>
          <w:szCs w:val="24"/>
        </w:rPr>
        <w:t xml:space="preserve"> </w:t>
      </w:r>
      <w:r w:rsidR="00DE6CC0" w:rsidRPr="00C70DE8">
        <w:rPr>
          <w:rFonts w:ascii="Times New Roman" w:hAnsi="Times New Roman" w:cs="Times New Roman"/>
          <w:color w:val="000000" w:themeColor="text1"/>
          <w:sz w:val="24"/>
          <w:szCs w:val="24"/>
          <w:shd w:val="clear" w:color="auto" w:fill="FFFFFF"/>
        </w:rPr>
        <w:t>atzīmēja, ka lietā nebija strīda, ka iesniedzējas svītrošana no partijas kandidātu saraksta, tādējādi liedzot viņai kandidēt Saeimas vēlēšanās, bija iejaukšanās viņas tiesībās uz brīvām vēlēšanām. Taču Tiesa atzīmēja, ka tādā gadījumā, ja šī iejaukšanās ir noteikta ar likumu, vērsta uz leģitīma mērķa sasniegšanu un samērīga, tā neradīs tiesību pārkāpumu.</w:t>
      </w:r>
    </w:p>
    <w:p w14:paraId="4A07D358" w14:textId="77777777" w:rsidR="00A57BC2" w:rsidRPr="00A57BC2" w:rsidRDefault="00A57BC2" w:rsidP="00BD3395">
      <w:pPr>
        <w:pStyle w:val="ListParagraph"/>
        <w:spacing w:after="0" w:line="240" w:lineRule="auto"/>
        <w:ind w:left="0" w:right="57"/>
        <w:jc w:val="both"/>
        <w:rPr>
          <w:rFonts w:ascii="Times New Roman" w:hAnsi="Times New Roman" w:cs="Times New Roman"/>
          <w:color w:val="000000" w:themeColor="text1"/>
          <w:sz w:val="20"/>
          <w:szCs w:val="20"/>
          <w:shd w:val="clear" w:color="auto" w:fill="FFFFFF"/>
        </w:rPr>
      </w:pPr>
    </w:p>
    <w:p w14:paraId="75D532A6" w14:textId="395B2635" w:rsidR="00DE6CC0" w:rsidRPr="00C70DE8" w:rsidRDefault="00DE6CC0" w:rsidP="00BD3395">
      <w:pPr>
        <w:pStyle w:val="ListParagraph"/>
        <w:spacing w:after="0" w:line="240" w:lineRule="auto"/>
        <w:ind w:left="0" w:right="57"/>
        <w:jc w:val="both"/>
        <w:rPr>
          <w:rFonts w:ascii="Times New Roman" w:hAnsi="Times New Roman" w:cs="Times New Roman"/>
          <w:color w:val="000000" w:themeColor="text1"/>
          <w:sz w:val="24"/>
          <w:szCs w:val="24"/>
          <w:shd w:val="clear" w:color="auto" w:fill="FFFFFF"/>
        </w:rPr>
      </w:pPr>
      <w:r w:rsidRPr="00C70DE8">
        <w:rPr>
          <w:rFonts w:ascii="Times New Roman" w:hAnsi="Times New Roman" w:cs="Times New Roman"/>
          <w:color w:val="000000" w:themeColor="text1"/>
          <w:sz w:val="24"/>
          <w:szCs w:val="24"/>
          <w:shd w:val="clear" w:color="auto" w:fill="FFFFFF"/>
        </w:rPr>
        <w:t xml:space="preserve">Attiecībā uz to, vai iejaukšanās bija noteikta ar likumu, Tiesa pievērsa uzmanību apsvērumam, ka Centrālā vēlēšanu komisija (CVK) savā lēmumā par iesniedzējas svītrošanu no kandidātu saraksta balstījās uz diviem juridiskiem apsvērumiem. </w:t>
      </w:r>
      <w:r w:rsidR="00157A09">
        <w:rPr>
          <w:rFonts w:ascii="Times New Roman" w:hAnsi="Times New Roman" w:cs="Times New Roman"/>
          <w:color w:val="000000" w:themeColor="text1"/>
          <w:sz w:val="24"/>
          <w:szCs w:val="24"/>
          <w:shd w:val="clear" w:color="auto" w:fill="FFFFFF"/>
        </w:rPr>
        <w:t>Pirmkārt</w:t>
      </w:r>
      <w:r w:rsidRPr="00C70DE8">
        <w:rPr>
          <w:rFonts w:ascii="Times New Roman" w:hAnsi="Times New Roman" w:cs="Times New Roman"/>
          <w:color w:val="000000" w:themeColor="text1"/>
          <w:sz w:val="24"/>
          <w:szCs w:val="24"/>
          <w:shd w:val="clear" w:color="auto" w:fill="FFFFFF"/>
        </w:rPr>
        <w:t>, uz Saeimas vēlēšanu likuma 5.panta 6.punktu, atbilstoši kuram personas, kuras pēc 1991.gada 13.janvāra darbojās Latvijas Komunistiskajā partijā, nevar pieteikt par kandidātiem Saeimas vēlēšanā</w:t>
      </w:r>
      <w:r w:rsidR="00157A09">
        <w:rPr>
          <w:rFonts w:ascii="Times New Roman" w:hAnsi="Times New Roman" w:cs="Times New Roman"/>
          <w:color w:val="000000" w:themeColor="text1"/>
          <w:sz w:val="24"/>
          <w:szCs w:val="24"/>
          <w:shd w:val="clear" w:color="auto" w:fill="FFFFFF"/>
        </w:rPr>
        <w:t>s</w:t>
      </w:r>
      <w:r w:rsidRPr="00C70DE8">
        <w:rPr>
          <w:rFonts w:ascii="Times New Roman" w:hAnsi="Times New Roman" w:cs="Times New Roman"/>
          <w:color w:val="000000" w:themeColor="text1"/>
          <w:sz w:val="24"/>
          <w:szCs w:val="24"/>
          <w:shd w:val="clear" w:color="auto" w:fill="FFFFFF"/>
        </w:rPr>
        <w:t>, un</w:t>
      </w:r>
      <w:r w:rsidR="00157A09">
        <w:rPr>
          <w:rFonts w:ascii="Times New Roman" w:hAnsi="Times New Roman" w:cs="Times New Roman"/>
          <w:color w:val="000000" w:themeColor="text1"/>
          <w:sz w:val="24"/>
          <w:szCs w:val="24"/>
          <w:shd w:val="clear" w:color="auto" w:fill="FFFFFF"/>
        </w:rPr>
        <w:t>, otrkārt,</w:t>
      </w:r>
      <w:r w:rsidRPr="00C70DE8">
        <w:rPr>
          <w:rFonts w:ascii="Times New Roman" w:hAnsi="Times New Roman" w:cs="Times New Roman"/>
          <w:color w:val="000000" w:themeColor="text1"/>
          <w:sz w:val="24"/>
          <w:szCs w:val="24"/>
          <w:shd w:val="clear" w:color="auto" w:fill="FFFFFF"/>
        </w:rPr>
        <w:t xml:space="preserve"> Satversmes tiesas 2018.gada 29.jūnija spriedumu lietā Nr.</w:t>
      </w:r>
      <w:r w:rsidRPr="00A57BC2">
        <w:rPr>
          <w:rFonts w:ascii="Times New Roman" w:hAnsi="Times New Roman" w:cs="Times New Roman"/>
          <w:sz w:val="24"/>
          <w:szCs w:val="24"/>
          <w:shd w:val="clear" w:color="auto" w:fill="FFFFFF"/>
        </w:rPr>
        <w:t>2017</w:t>
      </w:r>
      <w:r w:rsidR="00157A09">
        <w:rPr>
          <w:rFonts w:ascii="Times New Roman" w:hAnsi="Times New Roman" w:cs="Times New Roman"/>
          <w:sz w:val="24"/>
          <w:szCs w:val="24"/>
          <w:shd w:val="clear" w:color="auto" w:fill="FFFFFF"/>
        </w:rPr>
        <w:softHyphen/>
      </w:r>
      <w:r w:rsidRPr="00A57BC2">
        <w:rPr>
          <w:rFonts w:ascii="Times New Roman" w:hAnsi="Times New Roman" w:cs="Times New Roman"/>
          <w:sz w:val="24"/>
          <w:szCs w:val="24"/>
          <w:shd w:val="clear" w:color="auto" w:fill="FFFFFF"/>
        </w:rPr>
        <w:t>25</w:t>
      </w:r>
      <w:r w:rsidR="00157A09">
        <w:rPr>
          <w:rFonts w:ascii="Times New Roman" w:hAnsi="Times New Roman" w:cs="Times New Roman"/>
          <w:sz w:val="24"/>
          <w:szCs w:val="24"/>
          <w:shd w:val="clear" w:color="auto" w:fill="FFFFFF"/>
        </w:rPr>
        <w:noBreakHyphen/>
      </w:r>
      <w:r w:rsidRPr="00A57BC2">
        <w:rPr>
          <w:rFonts w:ascii="Times New Roman" w:hAnsi="Times New Roman" w:cs="Times New Roman"/>
          <w:sz w:val="24"/>
          <w:szCs w:val="24"/>
          <w:shd w:val="clear" w:color="auto" w:fill="FFFFFF"/>
        </w:rPr>
        <w:t>01</w:t>
      </w:r>
      <w:r w:rsidRPr="00C70DE8">
        <w:rPr>
          <w:rFonts w:ascii="Times New Roman" w:hAnsi="Times New Roman" w:cs="Times New Roman"/>
          <w:color w:val="000000" w:themeColor="text1"/>
          <w:sz w:val="24"/>
          <w:szCs w:val="24"/>
          <w:shd w:val="clear" w:color="auto" w:fill="FFFFFF"/>
        </w:rPr>
        <w:t>,</w:t>
      </w:r>
      <w:r w:rsidRPr="00C70DE8">
        <w:rPr>
          <w:rStyle w:val="FootnoteReference"/>
          <w:rFonts w:ascii="Times New Roman" w:hAnsi="Times New Roman" w:cs="Times New Roman"/>
          <w:color w:val="000000" w:themeColor="text1"/>
          <w:sz w:val="24"/>
          <w:szCs w:val="24"/>
          <w:shd w:val="clear" w:color="auto" w:fill="FFFFFF"/>
        </w:rPr>
        <w:footnoteReference w:id="19"/>
      </w:r>
      <w:r w:rsidRPr="00C70DE8">
        <w:rPr>
          <w:rFonts w:ascii="Times New Roman" w:hAnsi="Times New Roman" w:cs="Times New Roman"/>
          <w:color w:val="000000" w:themeColor="text1"/>
          <w:sz w:val="24"/>
          <w:szCs w:val="24"/>
          <w:shd w:val="clear" w:color="auto" w:fill="FFFFFF"/>
        </w:rPr>
        <w:t xml:space="preserve"> kas, Tiesas ieskatā, sašaurināja minētās normas tvērumu, papildinot to ar jaunu kritēriju. Proti, </w:t>
      </w:r>
      <w:r w:rsidR="00157A09">
        <w:rPr>
          <w:rFonts w:ascii="Times New Roman" w:hAnsi="Times New Roman" w:cs="Times New Roman"/>
          <w:color w:val="000000" w:themeColor="text1"/>
          <w:sz w:val="24"/>
          <w:szCs w:val="24"/>
          <w:shd w:val="clear" w:color="auto" w:fill="FFFFFF"/>
        </w:rPr>
        <w:t xml:space="preserve">Tiesa atzīmēja, ka Satversmes tiesa savā spriedumā, vērtējot Saeimas vēlēšanu likuma 5.panta 6.punkta atbilstību Satversmei, </w:t>
      </w:r>
      <w:r w:rsidR="00A42CB2">
        <w:rPr>
          <w:rFonts w:ascii="Times New Roman" w:hAnsi="Times New Roman" w:cs="Times New Roman"/>
          <w:color w:val="000000" w:themeColor="text1"/>
          <w:sz w:val="24"/>
          <w:szCs w:val="24"/>
          <w:shd w:val="clear" w:color="auto" w:fill="FFFFFF"/>
        </w:rPr>
        <w:t>ņēma vērā apstākli</w:t>
      </w:r>
      <w:r w:rsidR="00157A09">
        <w:rPr>
          <w:rFonts w:ascii="Times New Roman" w:hAnsi="Times New Roman" w:cs="Times New Roman"/>
          <w:color w:val="000000" w:themeColor="text1"/>
          <w:sz w:val="24"/>
          <w:szCs w:val="24"/>
          <w:shd w:val="clear" w:color="auto" w:fill="FFFFFF"/>
        </w:rPr>
        <w:t xml:space="preserve">, </w:t>
      </w:r>
      <w:r w:rsidRPr="00C70DE8">
        <w:rPr>
          <w:rFonts w:ascii="Times New Roman" w:hAnsi="Times New Roman" w:cs="Times New Roman"/>
          <w:color w:val="000000" w:themeColor="text1"/>
          <w:sz w:val="24"/>
          <w:szCs w:val="24"/>
          <w:shd w:val="clear" w:color="auto" w:fill="FFFFFF"/>
        </w:rPr>
        <w:t xml:space="preserve">ka </w:t>
      </w:r>
      <w:r w:rsidR="00157A09">
        <w:rPr>
          <w:rFonts w:ascii="Times New Roman" w:hAnsi="Times New Roman" w:cs="Times New Roman"/>
          <w:color w:val="000000" w:themeColor="text1"/>
          <w:sz w:val="24"/>
          <w:szCs w:val="24"/>
          <w:shd w:val="clear" w:color="auto" w:fill="FFFFFF"/>
        </w:rPr>
        <w:t>iesniedzēja</w:t>
      </w:r>
      <w:r w:rsidRPr="00C70DE8">
        <w:rPr>
          <w:rFonts w:ascii="Times New Roman" w:hAnsi="Times New Roman" w:cs="Times New Roman"/>
          <w:color w:val="000000" w:themeColor="text1"/>
          <w:sz w:val="24"/>
          <w:szCs w:val="24"/>
          <w:shd w:val="clear" w:color="auto" w:fill="FFFFFF"/>
        </w:rPr>
        <w:t xml:space="preserve"> apdraudēja un vēl joprojām apdraud Latvijas valsts neatkarību un demokrātiskas tiesiskas valsts principus. </w:t>
      </w:r>
      <w:r w:rsidR="00157A09">
        <w:rPr>
          <w:rFonts w:ascii="Times New Roman" w:hAnsi="Times New Roman" w:cs="Times New Roman"/>
          <w:color w:val="000000" w:themeColor="text1"/>
          <w:sz w:val="24"/>
          <w:szCs w:val="24"/>
          <w:shd w:val="clear" w:color="auto" w:fill="FFFFFF"/>
        </w:rPr>
        <w:t>Šajā saistībā</w:t>
      </w:r>
      <w:r w:rsidRPr="00C70DE8">
        <w:rPr>
          <w:rFonts w:ascii="Times New Roman" w:hAnsi="Times New Roman" w:cs="Times New Roman"/>
          <w:color w:val="000000" w:themeColor="text1"/>
          <w:sz w:val="24"/>
          <w:szCs w:val="24"/>
          <w:shd w:val="clear" w:color="auto" w:fill="FFFFFF"/>
        </w:rPr>
        <w:t xml:space="preserve"> Tiesa atsaucās uz savu judikatūru, ka personas tiesību ierobežojumam ir jābūt noteiktam nacionālajās tiesībās un samērojamam ar tiesiskuma principu. Turklāt Tiesa atzīmēja, ka jēdziens “noteikts ar likumu” attiecas arī uz likuma kvalitāti – pieejamību un paredzamību. Tiesa uzsvēra, ka paredzamība nozīmē, ka norma ir pietiekami precīzi formulēta, lai persona varētu paredzēt apstākļus un nosacījumus, kuros amatpersonas piemēro pasākumus, kas ietekmē viņu Konvencijā garantētās tiesības. Tiesa konstatēja, ka lietā nebija strīda par to, ka Saeimas vēlēšanu likuma 5.panta 6.punkta formulējums ir pietiekami skaidrs. </w:t>
      </w:r>
      <w:r w:rsidR="00157A09">
        <w:rPr>
          <w:rFonts w:ascii="Times New Roman" w:hAnsi="Times New Roman" w:cs="Times New Roman"/>
          <w:color w:val="000000" w:themeColor="text1"/>
          <w:sz w:val="24"/>
          <w:szCs w:val="24"/>
          <w:shd w:val="clear" w:color="auto" w:fill="FFFFFF"/>
        </w:rPr>
        <w:t>Savukārt ar</w:t>
      </w:r>
      <w:r w:rsidRPr="00C70DE8">
        <w:rPr>
          <w:rFonts w:ascii="Times New Roman" w:hAnsi="Times New Roman" w:cs="Times New Roman"/>
          <w:color w:val="000000" w:themeColor="text1"/>
          <w:sz w:val="24"/>
          <w:szCs w:val="24"/>
          <w:shd w:val="clear" w:color="auto" w:fill="FFFFFF"/>
        </w:rPr>
        <w:t xml:space="preserve"> 2018.gada 29.jūnija spriedum</w:t>
      </w:r>
      <w:r w:rsidR="00157A09">
        <w:rPr>
          <w:rFonts w:ascii="Times New Roman" w:hAnsi="Times New Roman" w:cs="Times New Roman"/>
          <w:color w:val="000000" w:themeColor="text1"/>
          <w:sz w:val="24"/>
          <w:szCs w:val="24"/>
          <w:shd w:val="clear" w:color="auto" w:fill="FFFFFF"/>
        </w:rPr>
        <w:t>u</w:t>
      </w:r>
      <w:r w:rsidRPr="00C70DE8">
        <w:rPr>
          <w:rFonts w:ascii="Times New Roman" w:hAnsi="Times New Roman" w:cs="Times New Roman"/>
          <w:color w:val="000000" w:themeColor="text1"/>
          <w:sz w:val="24"/>
          <w:szCs w:val="24"/>
          <w:shd w:val="clear" w:color="auto" w:fill="FFFFFF"/>
        </w:rPr>
        <w:t xml:space="preserve"> Satversmes tiesa, pievienojot papildu kritēriju, sašaurināja, nevis paplašināja normas tvērumu. Tādēļ Tiesa konstatēja, ka ierobežojums bija pietiekami paredzams un tādējādi atbilda prasībai “noteikts ar likumu”.</w:t>
      </w:r>
    </w:p>
    <w:p w14:paraId="2701074C" w14:textId="77777777" w:rsidR="00DE6CC0" w:rsidRPr="007D67A2" w:rsidRDefault="00DE6CC0" w:rsidP="00BD3395">
      <w:pPr>
        <w:pStyle w:val="ListParagraph"/>
        <w:spacing w:after="0" w:line="240" w:lineRule="auto"/>
        <w:ind w:left="0" w:right="57"/>
        <w:jc w:val="both"/>
        <w:rPr>
          <w:rFonts w:ascii="Times New Roman" w:hAnsi="Times New Roman" w:cs="Times New Roman"/>
          <w:color w:val="000000" w:themeColor="text1"/>
          <w:sz w:val="20"/>
          <w:szCs w:val="20"/>
          <w:shd w:val="clear" w:color="auto" w:fill="FFFFFF"/>
        </w:rPr>
      </w:pPr>
    </w:p>
    <w:p w14:paraId="212E7C91" w14:textId="3252C1EA" w:rsidR="00DE6CC0" w:rsidRPr="00C70DE8"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sidRPr="00DE6CC0">
        <w:rPr>
          <w:rFonts w:ascii="Times New Roman" w:eastAsia="Times New Roman" w:hAnsi="Times New Roman" w:cs="Times New Roman"/>
          <w:color w:val="000000" w:themeColor="text1"/>
          <w:sz w:val="24"/>
          <w:szCs w:val="24"/>
          <w:lang w:eastAsia="lv-LV"/>
        </w:rPr>
        <w:t xml:space="preserve">Tālāk Tiesa </w:t>
      </w:r>
      <w:r w:rsidR="002C7FA8">
        <w:rPr>
          <w:rFonts w:ascii="Times New Roman" w:eastAsia="Times New Roman" w:hAnsi="Times New Roman" w:cs="Times New Roman"/>
          <w:color w:val="000000" w:themeColor="text1"/>
          <w:sz w:val="24"/>
          <w:szCs w:val="24"/>
          <w:lang w:eastAsia="lv-LV"/>
        </w:rPr>
        <w:t>piekrita valdības argumentam</w:t>
      </w:r>
      <w:r w:rsidRPr="00DE6CC0">
        <w:rPr>
          <w:rFonts w:ascii="Times New Roman" w:eastAsia="Times New Roman" w:hAnsi="Times New Roman" w:cs="Times New Roman"/>
          <w:color w:val="000000" w:themeColor="text1"/>
          <w:sz w:val="24"/>
          <w:szCs w:val="24"/>
          <w:lang w:eastAsia="lv-LV"/>
        </w:rPr>
        <w:t xml:space="preserve">, ka iejaukšanās leģitīmais mērķis ir valsts neatkarības, demokrātiskās </w:t>
      </w:r>
      <w:r w:rsidR="002C7FA8">
        <w:rPr>
          <w:rFonts w:ascii="Times New Roman" w:eastAsia="Times New Roman" w:hAnsi="Times New Roman" w:cs="Times New Roman"/>
          <w:color w:val="000000" w:themeColor="text1"/>
          <w:sz w:val="24"/>
          <w:szCs w:val="24"/>
          <w:lang w:eastAsia="lv-LV"/>
        </w:rPr>
        <w:t>iekārtas</w:t>
      </w:r>
      <w:r w:rsidRPr="00DE6CC0">
        <w:rPr>
          <w:rFonts w:ascii="Times New Roman" w:eastAsia="Times New Roman" w:hAnsi="Times New Roman" w:cs="Times New Roman"/>
          <w:color w:val="000000" w:themeColor="text1"/>
          <w:sz w:val="24"/>
          <w:szCs w:val="24"/>
          <w:lang w:eastAsia="lv-LV"/>
        </w:rPr>
        <w:t xml:space="preserve"> un nacionālās drošības aizsardzība, un, vērtējot ierobežojuma </w:t>
      </w:r>
      <w:r w:rsidR="002C7FA8">
        <w:rPr>
          <w:rFonts w:ascii="Times New Roman" w:eastAsia="Times New Roman" w:hAnsi="Times New Roman" w:cs="Times New Roman"/>
          <w:color w:val="000000" w:themeColor="text1"/>
          <w:sz w:val="24"/>
          <w:szCs w:val="24"/>
          <w:lang w:eastAsia="lv-LV"/>
        </w:rPr>
        <w:t>pamatojumu</w:t>
      </w:r>
      <w:r w:rsidRPr="00DE6CC0">
        <w:rPr>
          <w:rFonts w:ascii="Times New Roman" w:eastAsia="Times New Roman" w:hAnsi="Times New Roman" w:cs="Times New Roman"/>
          <w:color w:val="000000" w:themeColor="text1"/>
          <w:sz w:val="24"/>
          <w:szCs w:val="24"/>
          <w:lang w:eastAsia="lv-LV"/>
        </w:rPr>
        <w:t>, atsaucās uz Tiesas Lielās palātas atziņām lietā</w:t>
      </w:r>
      <w:r w:rsidR="002C7FA8">
        <w:rPr>
          <w:rFonts w:ascii="Times New Roman" w:eastAsia="Times New Roman" w:hAnsi="Times New Roman" w:cs="Times New Roman"/>
          <w:color w:val="000000" w:themeColor="text1"/>
          <w:sz w:val="24"/>
          <w:szCs w:val="24"/>
          <w:lang w:eastAsia="lv-LV"/>
        </w:rPr>
        <w:t xml:space="preserve"> </w:t>
      </w:r>
      <w:r w:rsidRPr="00DE6CC0">
        <w:rPr>
          <w:rFonts w:ascii="Times New Roman" w:eastAsia="Times New Roman" w:hAnsi="Times New Roman" w:cs="Times New Roman"/>
          <w:i/>
          <w:iCs/>
          <w:color w:val="000000" w:themeColor="text1"/>
          <w:sz w:val="24"/>
          <w:szCs w:val="24"/>
          <w:lang w:eastAsia="lv-LV"/>
        </w:rPr>
        <w:t>Ždanoka pret Latviju (Nr.1)</w:t>
      </w:r>
      <w:r w:rsidRPr="00DE6CC0">
        <w:rPr>
          <w:rFonts w:ascii="Times New Roman" w:eastAsia="Times New Roman" w:hAnsi="Times New Roman" w:cs="Times New Roman"/>
          <w:color w:val="000000" w:themeColor="text1"/>
          <w:sz w:val="24"/>
          <w:szCs w:val="24"/>
          <w:lang w:eastAsia="lv-LV"/>
        </w:rPr>
        <w:t xml:space="preserve">. </w:t>
      </w:r>
      <w:r w:rsidR="00380357">
        <w:rPr>
          <w:rFonts w:ascii="Times New Roman" w:eastAsia="Times New Roman" w:hAnsi="Times New Roman" w:cs="Times New Roman"/>
          <w:color w:val="000000" w:themeColor="text1"/>
          <w:sz w:val="24"/>
          <w:szCs w:val="24"/>
          <w:lang w:eastAsia="lv-LV"/>
        </w:rPr>
        <w:t>Savukārt, pievēršoties ierobežojuma samērīgumam</w:t>
      </w:r>
      <w:r w:rsidRPr="00DE6CC0">
        <w:rPr>
          <w:rFonts w:ascii="Times New Roman" w:eastAsia="Times New Roman" w:hAnsi="Times New Roman" w:cs="Times New Roman"/>
          <w:color w:val="000000" w:themeColor="text1"/>
          <w:sz w:val="24"/>
          <w:szCs w:val="24"/>
          <w:lang w:eastAsia="lv-LV"/>
        </w:rPr>
        <w:t xml:space="preserve">, Tiesa norādīja, ka tiesību kandidēt vēlēšanās ierobežojuma mērķis bija nevis sodīt personu, bet gan aizsargāt demokrātisko procesu integritāti. Otrkārt, Tiesa uzsvēra, ka iesniedzējas nesenā rīcība nebija </w:t>
      </w:r>
      <w:r w:rsidR="00380357">
        <w:rPr>
          <w:rFonts w:ascii="Times New Roman" w:eastAsia="Times New Roman" w:hAnsi="Times New Roman" w:cs="Times New Roman"/>
          <w:color w:val="000000" w:themeColor="text1"/>
          <w:sz w:val="24"/>
          <w:szCs w:val="24"/>
          <w:lang w:eastAsia="lv-LV"/>
        </w:rPr>
        <w:t>izšķirošs</w:t>
      </w:r>
      <w:r w:rsidRPr="00DE6CC0">
        <w:rPr>
          <w:rFonts w:ascii="Times New Roman" w:eastAsia="Times New Roman" w:hAnsi="Times New Roman" w:cs="Times New Roman"/>
          <w:color w:val="000000" w:themeColor="text1"/>
          <w:sz w:val="24"/>
          <w:szCs w:val="24"/>
          <w:lang w:eastAsia="lv-LV"/>
        </w:rPr>
        <w:t xml:space="preserve"> apsvērums, bet nozīme bija tieši viņas politiskajai nostājai brīdī, kad Latvija cīnījās par </w:t>
      </w:r>
      <w:r w:rsidR="00380357">
        <w:rPr>
          <w:rFonts w:ascii="Times New Roman" w:eastAsia="Times New Roman" w:hAnsi="Times New Roman" w:cs="Times New Roman"/>
          <w:color w:val="000000" w:themeColor="text1"/>
          <w:sz w:val="24"/>
          <w:szCs w:val="24"/>
          <w:lang w:eastAsia="lv-LV"/>
        </w:rPr>
        <w:t>atjaunotās neatkarības noturēšanu</w:t>
      </w:r>
      <w:r w:rsidRPr="00DE6CC0">
        <w:rPr>
          <w:rFonts w:ascii="Times New Roman" w:eastAsia="Times New Roman" w:hAnsi="Times New Roman" w:cs="Times New Roman"/>
          <w:color w:val="000000" w:themeColor="text1"/>
          <w:sz w:val="24"/>
          <w:szCs w:val="24"/>
          <w:lang w:eastAsia="lv-LV"/>
        </w:rPr>
        <w:t xml:space="preserve">. Treškārt, Tiesa secināja, ka </w:t>
      </w:r>
      <w:r w:rsidR="00380357">
        <w:rPr>
          <w:rFonts w:ascii="Times New Roman" w:eastAsia="Times New Roman" w:hAnsi="Times New Roman" w:cs="Times New Roman"/>
          <w:color w:val="000000" w:themeColor="text1"/>
          <w:sz w:val="24"/>
          <w:szCs w:val="24"/>
          <w:lang w:eastAsia="lv-LV"/>
        </w:rPr>
        <w:t xml:space="preserve">šajā lietā bija pamatoti saistīt partijas rīcību ar tās biedru, īpaši līderu, rīcību, ja vien viņi nav skaidri distancējušies no šīs rīcības, atspēkojot šādu pieeju. </w:t>
      </w:r>
      <w:r w:rsidR="003430DC">
        <w:rPr>
          <w:rFonts w:ascii="Times New Roman" w:eastAsia="Times New Roman" w:hAnsi="Times New Roman" w:cs="Times New Roman"/>
          <w:color w:val="000000" w:themeColor="text1"/>
          <w:sz w:val="24"/>
          <w:szCs w:val="24"/>
          <w:lang w:eastAsia="lv-LV"/>
        </w:rPr>
        <w:t>I</w:t>
      </w:r>
      <w:r w:rsidRPr="00DE6CC0">
        <w:rPr>
          <w:rFonts w:ascii="Times New Roman" w:eastAsia="Times New Roman" w:hAnsi="Times New Roman" w:cs="Times New Roman"/>
          <w:color w:val="000000" w:themeColor="text1"/>
          <w:sz w:val="24"/>
          <w:szCs w:val="24"/>
          <w:lang w:eastAsia="lv-LV"/>
        </w:rPr>
        <w:t>esniedzēja nekad nebija distancējusies no Latvijas Komunistiskās partijas nedemokrātiskās nostājas</w:t>
      </w:r>
      <w:r w:rsidR="00380357">
        <w:rPr>
          <w:rFonts w:ascii="Times New Roman" w:eastAsia="Times New Roman" w:hAnsi="Times New Roman" w:cs="Times New Roman"/>
          <w:color w:val="000000" w:themeColor="text1"/>
          <w:sz w:val="24"/>
          <w:szCs w:val="24"/>
          <w:lang w:eastAsia="lv-LV"/>
        </w:rPr>
        <w:t xml:space="preserve"> nedz 1991.gadā, nedz arī vēlāk</w:t>
      </w:r>
      <w:r w:rsidRPr="00DE6CC0">
        <w:rPr>
          <w:rFonts w:ascii="Times New Roman" w:eastAsia="Times New Roman" w:hAnsi="Times New Roman" w:cs="Times New Roman"/>
          <w:color w:val="000000" w:themeColor="text1"/>
          <w:sz w:val="24"/>
          <w:szCs w:val="24"/>
          <w:lang w:eastAsia="lv-LV"/>
        </w:rPr>
        <w:t xml:space="preserve">. Ceturtkārt, </w:t>
      </w:r>
      <w:r w:rsidR="00380357">
        <w:rPr>
          <w:rFonts w:ascii="Times New Roman" w:eastAsia="Times New Roman" w:hAnsi="Times New Roman" w:cs="Times New Roman"/>
          <w:color w:val="000000" w:themeColor="text1"/>
          <w:sz w:val="24"/>
          <w:szCs w:val="24"/>
          <w:lang w:eastAsia="lv-LV"/>
        </w:rPr>
        <w:t xml:space="preserve">Tiesa atzīmēja, ka Konvencijas 1.protokola 3.pants neliedz valstīm </w:t>
      </w:r>
      <w:r w:rsidR="00380357">
        <w:rPr>
          <w:rFonts w:ascii="Times New Roman" w:eastAsia="Times New Roman" w:hAnsi="Times New Roman" w:cs="Times New Roman"/>
          <w:color w:val="000000" w:themeColor="text1"/>
          <w:sz w:val="24"/>
          <w:szCs w:val="24"/>
          <w:lang w:eastAsia="lv-LV"/>
        </w:rPr>
        <w:lastRenderedPageBreak/>
        <w:t xml:space="preserve">likumā noteikt ierobežojošus pasākumus, kas nacionālajām tiesām ar ierasto kompetenci paredz tiesības tikai izvērtēt, vai noteikta persona ietilpst likuma regulētajā personu grupā. Tādā gadījumā Tiesas uzdevums ir pārbaudīt, vai </w:t>
      </w:r>
      <w:r w:rsidR="00E77490">
        <w:rPr>
          <w:rFonts w:ascii="Times New Roman" w:eastAsia="Times New Roman" w:hAnsi="Times New Roman" w:cs="Times New Roman"/>
          <w:color w:val="000000" w:themeColor="text1"/>
          <w:sz w:val="24"/>
          <w:szCs w:val="24"/>
          <w:lang w:eastAsia="lv-LV"/>
        </w:rPr>
        <w:t xml:space="preserve">šāds parlamenta lēmums ir samērīgs, nevis secināt, ka norma ir neatbilstoša tikai tāpēc, ka nacionālajām tiesām nebija tiesību “pilnībā individualizēt” tās piemērošanu konkrētās lietas un personas apstākļos. Turklāt </w:t>
      </w:r>
      <w:r w:rsidRPr="00DE6CC0">
        <w:rPr>
          <w:rFonts w:ascii="Times New Roman" w:eastAsia="Times New Roman" w:hAnsi="Times New Roman" w:cs="Times New Roman"/>
          <w:color w:val="000000" w:themeColor="text1"/>
          <w:sz w:val="24"/>
          <w:szCs w:val="24"/>
          <w:lang w:eastAsia="lv-LV"/>
        </w:rPr>
        <w:t>izskatāmās lietas kontekstā iesniedzējai bija iespēja pārsūdzēt CVK lēmumu tiesā, ko viņa arī izdarīja, šajā procesā nespējot atspēkot pret viņu vērstos apgalvojumus.</w:t>
      </w:r>
    </w:p>
    <w:p w14:paraId="1F0B1884" w14:textId="77777777" w:rsidR="00DE6CC0" w:rsidRPr="009576A4"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65C5E926" w14:textId="530AE07A" w:rsidR="00DE6CC0" w:rsidRPr="00C70DE8" w:rsidRDefault="00E7749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Papildus</w:t>
      </w:r>
      <w:r w:rsidR="00DE6CC0" w:rsidRPr="00DE6CC0">
        <w:rPr>
          <w:rFonts w:ascii="Times New Roman" w:eastAsia="Times New Roman" w:hAnsi="Times New Roman" w:cs="Times New Roman"/>
          <w:color w:val="000000" w:themeColor="text1"/>
          <w:sz w:val="24"/>
          <w:szCs w:val="24"/>
          <w:lang w:eastAsia="lv-LV"/>
        </w:rPr>
        <w:t xml:space="preserve"> Tiesa atzīmēja, ka tā nedarbojas vakuumā un, vērtējot valsts rīcības atbilstību Konvencijai un tās protokoliem, tā ņem vērā lietas kontekstu gan nacionālajā, gan starptautiskajā līmenī. Tiesa uzsvēra, ka kopš 2006.gada, kad Tiesas Lielā palāta pasludināja spriedumu lietā</w:t>
      </w:r>
      <w:r>
        <w:rPr>
          <w:rFonts w:ascii="Times New Roman" w:eastAsia="Times New Roman" w:hAnsi="Times New Roman" w:cs="Times New Roman"/>
          <w:color w:val="000000" w:themeColor="text1"/>
          <w:sz w:val="24"/>
          <w:szCs w:val="24"/>
          <w:lang w:eastAsia="lv-LV"/>
        </w:rPr>
        <w:t xml:space="preserve"> </w:t>
      </w:r>
      <w:r w:rsidR="00DE6CC0" w:rsidRPr="00DE6CC0">
        <w:rPr>
          <w:rFonts w:ascii="Times New Roman" w:eastAsia="Times New Roman" w:hAnsi="Times New Roman" w:cs="Times New Roman"/>
          <w:i/>
          <w:iCs/>
          <w:color w:val="000000" w:themeColor="text1"/>
          <w:sz w:val="24"/>
          <w:szCs w:val="24"/>
          <w:lang w:eastAsia="lv-LV"/>
        </w:rPr>
        <w:t>Ždanoka pret Latviju (Nr.1)</w:t>
      </w:r>
      <w:r w:rsidR="00DE6CC0" w:rsidRPr="00DE6CC0">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i/>
          <w:iCs/>
          <w:color w:val="000000" w:themeColor="text1"/>
          <w:sz w:val="24"/>
          <w:szCs w:val="24"/>
          <w:lang w:eastAsia="lv-LV"/>
        </w:rPr>
        <w:t xml:space="preserve"> </w:t>
      </w:r>
      <w:r w:rsidR="00DE6CC0" w:rsidRPr="00DE6CC0">
        <w:rPr>
          <w:rFonts w:ascii="Times New Roman" w:eastAsia="Times New Roman" w:hAnsi="Times New Roman" w:cs="Times New Roman"/>
          <w:color w:val="000000" w:themeColor="text1"/>
          <w:sz w:val="24"/>
          <w:szCs w:val="24"/>
          <w:lang w:eastAsia="lv-LV"/>
        </w:rPr>
        <w:t>Latvijas un Eiropas kopējā ģeopolitiskā situācija ir būtiski mainījusies. Tiesa uzsvēra, ka tā nevar neatzīmēt apstākli, ka Latvija ir Krievijas, kas kopš 2008.gada ir iebrukusi Gruzijā un ieguvusi militāru un politisku kontroli pār daļu no Ukrainas teritorijas, kaimiņvalsts. Turklāt Tiesa nevarēja ignorēt arī apsvērumu, ka kopš 2022.gada 24.februāra Krievija īsteno militāru iebrukumu Ukrainā, kā rezultātā kopš 2022.gada 16.marta Krievij</w:t>
      </w:r>
      <w:r>
        <w:rPr>
          <w:rFonts w:ascii="Times New Roman" w:eastAsia="Times New Roman" w:hAnsi="Times New Roman" w:cs="Times New Roman"/>
          <w:color w:val="000000" w:themeColor="text1"/>
          <w:sz w:val="24"/>
          <w:szCs w:val="24"/>
          <w:lang w:eastAsia="lv-LV"/>
        </w:rPr>
        <w:t>u izslēdza no</w:t>
      </w:r>
      <w:r w:rsidR="00DE6CC0" w:rsidRPr="00DE6CC0">
        <w:rPr>
          <w:rFonts w:ascii="Times New Roman" w:eastAsia="Times New Roman" w:hAnsi="Times New Roman" w:cs="Times New Roman"/>
          <w:color w:val="000000" w:themeColor="text1"/>
          <w:sz w:val="24"/>
          <w:szCs w:val="24"/>
          <w:lang w:eastAsia="lv-LV"/>
        </w:rPr>
        <w:t xml:space="preserve"> Eiropas Padomes.</w:t>
      </w:r>
      <w:r>
        <w:rPr>
          <w:rFonts w:ascii="Times New Roman" w:eastAsia="Times New Roman" w:hAnsi="Times New Roman" w:cs="Times New Roman"/>
          <w:color w:val="000000" w:themeColor="text1"/>
          <w:sz w:val="24"/>
          <w:szCs w:val="24"/>
          <w:lang w:eastAsia="lv-LV"/>
        </w:rPr>
        <w:t xml:space="preserve"> Lai arī pēdējie notikumi iestājās pēc tam, kad iesniedzēja savu sūdzību Tiesā bija jau iesniegusi, Tiesa uzskatīja, ka to nav iespējams nošķirt no skaidras notikumu ķēdes, kas norisinājās pēc 2006.gada un ir izšķiroši izskatāmās lietas kontekstā.</w:t>
      </w:r>
    </w:p>
    <w:p w14:paraId="5EACF444" w14:textId="77777777" w:rsidR="00DE6CC0" w:rsidRPr="009576A4"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08ABAA89" w14:textId="33F7A184" w:rsidR="00DE6CC0" w:rsidRPr="00C70DE8"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sidRPr="00DE6CC0">
        <w:rPr>
          <w:rFonts w:ascii="Times New Roman" w:eastAsia="Times New Roman" w:hAnsi="Times New Roman" w:cs="Times New Roman"/>
          <w:color w:val="000000" w:themeColor="text1"/>
          <w:sz w:val="24"/>
          <w:szCs w:val="24"/>
          <w:lang w:eastAsia="lv-LV"/>
        </w:rPr>
        <w:t>Tiesa konstatēja, ka Saeima 2007.-2010.gadā</w:t>
      </w:r>
      <w:r w:rsidR="00E77490">
        <w:rPr>
          <w:rFonts w:ascii="Times New Roman" w:eastAsia="Times New Roman" w:hAnsi="Times New Roman" w:cs="Times New Roman"/>
          <w:color w:val="000000" w:themeColor="text1"/>
          <w:sz w:val="24"/>
          <w:szCs w:val="24"/>
          <w:lang w:eastAsia="lv-LV"/>
        </w:rPr>
        <w:t>, tas ir, pēc Tiesas 2006.gada Lielās palātas sprieduma,</w:t>
      </w:r>
      <w:r w:rsidRPr="00DE6CC0">
        <w:rPr>
          <w:rFonts w:ascii="Times New Roman" w:eastAsia="Times New Roman" w:hAnsi="Times New Roman" w:cs="Times New Roman"/>
          <w:color w:val="000000" w:themeColor="text1"/>
          <w:sz w:val="24"/>
          <w:szCs w:val="24"/>
          <w:lang w:eastAsia="lv-LV"/>
        </w:rPr>
        <w:t xml:space="preserve"> Saeimas vēlēšanu likuma 5.panta 6.punktu pārskatīja trīs reizes. Lai arī citos apstākļos Tiesa būtu atzinusi, ka šāda salīdzinoši ierobežota rīcība būtu </w:t>
      </w:r>
      <w:r w:rsidR="00E77490">
        <w:rPr>
          <w:rFonts w:ascii="Times New Roman" w:eastAsia="Times New Roman" w:hAnsi="Times New Roman" w:cs="Times New Roman"/>
          <w:color w:val="000000" w:themeColor="text1"/>
          <w:sz w:val="24"/>
          <w:szCs w:val="24"/>
          <w:lang w:eastAsia="lv-LV"/>
        </w:rPr>
        <w:t>nepietiekama</w:t>
      </w:r>
      <w:r w:rsidRPr="00DE6CC0">
        <w:rPr>
          <w:rFonts w:ascii="Times New Roman" w:eastAsia="Times New Roman" w:hAnsi="Times New Roman" w:cs="Times New Roman"/>
          <w:color w:val="000000" w:themeColor="text1"/>
          <w:sz w:val="24"/>
          <w:szCs w:val="24"/>
          <w:lang w:eastAsia="lv-LV"/>
        </w:rPr>
        <w:t xml:space="preserve"> un, iespējams, ietekmētu izvērtējumu par labu pārkāpuma konstatēšanai, Tiesa šādu secinājumu nevarēja izdarīt konkrētajos un jutīgajos izskatāmās lietas apstākļos. Tiesa ņēma vērā, ka situāciju Latvijā un Eiropā kopumā vairs nevar raksturot kā stabilu, ko kā būtisku apsvērumu bija ņēmusi vērā Tiesas Lielā palāta 2006.gadā. Tāpat Tiesa ņēma vērā arī to, ka pēc ilgāka laika un </w:t>
      </w:r>
      <w:r w:rsidR="00E77490">
        <w:rPr>
          <w:rFonts w:ascii="Times New Roman" w:eastAsia="Times New Roman" w:hAnsi="Times New Roman" w:cs="Times New Roman"/>
          <w:color w:val="000000" w:themeColor="text1"/>
          <w:sz w:val="24"/>
          <w:szCs w:val="24"/>
          <w:lang w:eastAsia="lv-LV"/>
        </w:rPr>
        <w:t>izmaiņām Eiropas ģeopolitiskajā situācijā</w:t>
      </w:r>
      <w:r w:rsidRPr="00DE6CC0">
        <w:rPr>
          <w:rFonts w:ascii="Times New Roman" w:eastAsia="Times New Roman" w:hAnsi="Times New Roman" w:cs="Times New Roman"/>
          <w:color w:val="000000" w:themeColor="text1"/>
          <w:sz w:val="24"/>
          <w:szCs w:val="24"/>
          <w:lang w:eastAsia="lv-LV"/>
        </w:rPr>
        <w:t xml:space="preserve"> Satversmes tiesa no jauna bija pārskatījusi minētajā normā noteikto ierobežojumu</w:t>
      </w:r>
      <w:r w:rsidR="00E77490">
        <w:rPr>
          <w:rFonts w:ascii="Times New Roman" w:eastAsia="Times New Roman" w:hAnsi="Times New Roman" w:cs="Times New Roman"/>
          <w:color w:val="000000" w:themeColor="text1"/>
          <w:sz w:val="24"/>
          <w:szCs w:val="24"/>
          <w:lang w:eastAsia="lv-LV"/>
        </w:rPr>
        <w:t>, secinot, ka tas joprojām atbilst Satversmei</w:t>
      </w:r>
      <w:r w:rsidRPr="00DE6CC0">
        <w:rPr>
          <w:rFonts w:ascii="Times New Roman" w:eastAsia="Times New Roman" w:hAnsi="Times New Roman" w:cs="Times New Roman"/>
          <w:color w:val="000000" w:themeColor="text1"/>
          <w:sz w:val="24"/>
          <w:szCs w:val="24"/>
          <w:lang w:eastAsia="lv-LV"/>
        </w:rPr>
        <w:t>. Tiesa apstiprināja, ka pēc Tiesas Lielās palātas sprieduma Latvijai bija pamatoti iemesli būt piesardzīgai attiecībā uz savu drošību, teritoriālo integritāti un demokrātisko kārtību. Tāpēc jau iepriekš lietā</w:t>
      </w:r>
      <w:r w:rsidR="00E77490">
        <w:rPr>
          <w:rFonts w:ascii="Times New Roman" w:eastAsia="Times New Roman" w:hAnsi="Times New Roman" w:cs="Times New Roman"/>
          <w:color w:val="000000" w:themeColor="text1"/>
          <w:sz w:val="24"/>
          <w:szCs w:val="24"/>
          <w:lang w:eastAsia="lv-LV"/>
        </w:rPr>
        <w:t xml:space="preserve"> </w:t>
      </w:r>
      <w:r w:rsidRPr="00DE6CC0">
        <w:rPr>
          <w:rFonts w:ascii="Times New Roman" w:eastAsia="Times New Roman" w:hAnsi="Times New Roman" w:cs="Times New Roman"/>
          <w:i/>
          <w:iCs/>
          <w:color w:val="000000" w:themeColor="text1"/>
          <w:sz w:val="24"/>
          <w:szCs w:val="24"/>
          <w:lang w:eastAsia="lv-LV"/>
        </w:rPr>
        <w:t>Ždanoka pret Latviju (Nr.1)</w:t>
      </w:r>
      <w:r w:rsidR="00E77490">
        <w:rPr>
          <w:rFonts w:ascii="Times New Roman" w:eastAsia="Times New Roman" w:hAnsi="Times New Roman" w:cs="Times New Roman"/>
          <w:i/>
          <w:iCs/>
          <w:color w:val="000000" w:themeColor="text1"/>
          <w:sz w:val="24"/>
          <w:szCs w:val="24"/>
          <w:lang w:eastAsia="lv-LV"/>
        </w:rPr>
        <w:t xml:space="preserve"> </w:t>
      </w:r>
      <w:r w:rsidRPr="00DE6CC0">
        <w:rPr>
          <w:rFonts w:ascii="Times New Roman" w:eastAsia="Times New Roman" w:hAnsi="Times New Roman" w:cs="Times New Roman"/>
          <w:color w:val="000000" w:themeColor="text1"/>
          <w:sz w:val="24"/>
          <w:szCs w:val="24"/>
          <w:lang w:eastAsia="lv-LV"/>
        </w:rPr>
        <w:t>iezīmētā Latvijas plašā rīcības brīvība, aizsargājot valsts drošību, integritāti un demokrātisko kārtību, šādos apstākļos bija vēl jo plašāka.</w:t>
      </w:r>
    </w:p>
    <w:p w14:paraId="442FC2D6" w14:textId="77777777" w:rsidR="00DE6CC0" w:rsidRPr="001A6242"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0F58F9B7" w14:textId="6B6790EB" w:rsidR="00DE6CC0" w:rsidRPr="00C70DE8"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sidRPr="00DE6CC0">
        <w:rPr>
          <w:rFonts w:ascii="Times New Roman" w:eastAsia="Times New Roman" w:hAnsi="Times New Roman" w:cs="Times New Roman"/>
          <w:color w:val="000000" w:themeColor="text1"/>
          <w:sz w:val="24"/>
          <w:szCs w:val="24"/>
          <w:lang w:eastAsia="lv-LV"/>
        </w:rPr>
        <w:t xml:space="preserve">Tiesa uzsvēra, ka, lai gan parlamenta loceklim nevar pieprasīt būt lojālam valdībai, šīm personām var izvirzīt prasību būt lojālām valstij, kas aptver cieņu pret valsts konstitūciju, likumiem, institūcijām, neatkarību un teritoriālo integritāti. Tiesa atsaucās uz Saeimas vēlēšanu likuma 5.panta 6.punktu kopsakarā ar Satversmes tiesas sniegto interpretāciju un secināja, ka </w:t>
      </w:r>
      <w:r w:rsidR="00E77490">
        <w:rPr>
          <w:rFonts w:ascii="Times New Roman" w:eastAsia="Times New Roman" w:hAnsi="Times New Roman" w:cs="Times New Roman"/>
          <w:color w:val="000000" w:themeColor="text1"/>
          <w:sz w:val="24"/>
          <w:szCs w:val="24"/>
          <w:lang w:eastAsia="lv-LV"/>
        </w:rPr>
        <w:t>šī norma</w:t>
      </w:r>
      <w:r w:rsidRPr="00DE6CC0">
        <w:rPr>
          <w:rFonts w:ascii="Times New Roman" w:eastAsia="Times New Roman" w:hAnsi="Times New Roman" w:cs="Times New Roman"/>
          <w:color w:val="000000" w:themeColor="text1"/>
          <w:sz w:val="24"/>
          <w:szCs w:val="24"/>
          <w:lang w:eastAsia="lv-LV"/>
        </w:rPr>
        <w:t xml:space="preserve"> liedz</w:t>
      </w:r>
      <w:r w:rsidR="001A6242">
        <w:rPr>
          <w:rFonts w:ascii="Times New Roman" w:eastAsia="Times New Roman" w:hAnsi="Times New Roman" w:cs="Times New Roman"/>
          <w:color w:val="000000" w:themeColor="text1"/>
          <w:sz w:val="24"/>
          <w:szCs w:val="24"/>
          <w:lang w:eastAsia="lv-LV"/>
        </w:rPr>
        <w:t xml:space="preserve"> personām, </w:t>
      </w:r>
      <w:r w:rsidRPr="00DE6CC0">
        <w:rPr>
          <w:rFonts w:ascii="Times New Roman" w:eastAsia="Times New Roman" w:hAnsi="Times New Roman" w:cs="Times New Roman"/>
          <w:color w:val="000000" w:themeColor="text1"/>
          <w:sz w:val="24"/>
          <w:szCs w:val="24"/>
          <w:lang w:eastAsia="lv-LV"/>
        </w:rPr>
        <w:t>kas pēc 1991.gada 13.janvāra aktīvi darbojušās Latvijas komunistiskajā partijā un joprojām rada apdraudējumu Latvijas valsts neatkarībai un demokrātiskas un tiesiskas valsts principiem</w:t>
      </w:r>
      <w:r w:rsidR="001A6242">
        <w:rPr>
          <w:rFonts w:ascii="Times New Roman" w:eastAsia="Times New Roman" w:hAnsi="Times New Roman" w:cs="Times New Roman"/>
          <w:color w:val="000000" w:themeColor="text1"/>
          <w:sz w:val="24"/>
          <w:szCs w:val="24"/>
          <w:lang w:eastAsia="lv-LV"/>
        </w:rPr>
        <w:t xml:space="preserve">, </w:t>
      </w:r>
      <w:r w:rsidR="001A6242" w:rsidRPr="00DE6CC0">
        <w:rPr>
          <w:rFonts w:ascii="Times New Roman" w:eastAsia="Times New Roman" w:hAnsi="Times New Roman" w:cs="Times New Roman"/>
          <w:color w:val="000000" w:themeColor="text1"/>
          <w:sz w:val="24"/>
          <w:szCs w:val="24"/>
          <w:lang w:eastAsia="lv-LV"/>
        </w:rPr>
        <w:t>kandidēt Saeimas vēlēšanās</w:t>
      </w:r>
      <w:r w:rsidR="001A6242">
        <w:rPr>
          <w:rFonts w:ascii="Times New Roman" w:eastAsia="Times New Roman" w:hAnsi="Times New Roman" w:cs="Times New Roman"/>
          <w:color w:val="000000" w:themeColor="text1"/>
          <w:sz w:val="24"/>
          <w:szCs w:val="24"/>
          <w:lang w:eastAsia="lv-LV"/>
        </w:rPr>
        <w:t>.</w:t>
      </w:r>
      <w:r w:rsidRPr="00DE6CC0">
        <w:rPr>
          <w:rFonts w:ascii="Times New Roman" w:eastAsia="Times New Roman" w:hAnsi="Times New Roman" w:cs="Times New Roman"/>
          <w:color w:val="000000" w:themeColor="text1"/>
          <w:sz w:val="24"/>
          <w:szCs w:val="24"/>
          <w:lang w:eastAsia="lv-LV"/>
        </w:rPr>
        <w:t xml:space="preserve"> Tiesa atzīmēja, ka atbilstoši subsidiaritātes principam tā neaizvieto nacionālo institūciju, jo īpaši konstitucionālās tiesas, vērtējumu un interpretāciju par nacionālo regulējumu, un, atsaucoties uz Latvijas plašo rīcības brīvību, secināja, ka Latvija rīkojās pamatoti, kad izvēlējās divus iepriekš minētos kumulatīvos kritērijus ierobežojumam</w:t>
      </w:r>
      <w:r w:rsidR="00E77490">
        <w:rPr>
          <w:rFonts w:ascii="Times New Roman" w:eastAsia="Times New Roman" w:hAnsi="Times New Roman" w:cs="Times New Roman"/>
          <w:color w:val="000000" w:themeColor="text1"/>
          <w:sz w:val="24"/>
          <w:szCs w:val="24"/>
          <w:lang w:eastAsia="lv-LV"/>
        </w:rPr>
        <w:t xml:space="preserve"> kandidēt Saeimas vēlēšanās</w:t>
      </w:r>
      <w:r w:rsidRPr="00DE6CC0">
        <w:rPr>
          <w:rFonts w:ascii="Times New Roman" w:eastAsia="Times New Roman" w:hAnsi="Times New Roman" w:cs="Times New Roman"/>
          <w:color w:val="000000" w:themeColor="text1"/>
          <w:sz w:val="24"/>
          <w:szCs w:val="24"/>
          <w:lang w:eastAsia="lv-LV"/>
        </w:rPr>
        <w:t xml:space="preserve">. Tiesa uzsvēra, ka šie kritēriji ļāva identificēt personas ar īpaši augstu pilsoniskās lojalitātes trūkumu un draudus aizsargātajām vērtībām. Turklāt Tiesa ņēma vērā, ka Latvijas pieeja ir konsekventa un līdzīgi ierobežojumi pastāv arī citās nozīmīgās jomās: </w:t>
      </w:r>
      <w:r w:rsidRPr="00DE6CC0">
        <w:rPr>
          <w:rFonts w:ascii="Times New Roman" w:eastAsia="Times New Roman" w:hAnsi="Times New Roman" w:cs="Times New Roman"/>
          <w:color w:val="000000" w:themeColor="text1"/>
          <w:sz w:val="24"/>
          <w:szCs w:val="24"/>
          <w:lang w:eastAsia="lv-LV"/>
        </w:rPr>
        <w:lastRenderedPageBreak/>
        <w:t xml:space="preserve">pašvaldību deputātu kandidātiem, </w:t>
      </w:r>
      <w:r w:rsidR="00E77490">
        <w:rPr>
          <w:rFonts w:ascii="Times New Roman" w:eastAsia="Times New Roman" w:hAnsi="Times New Roman" w:cs="Times New Roman"/>
          <w:color w:val="000000" w:themeColor="text1"/>
          <w:sz w:val="24"/>
          <w:szCs w:val="24"/>
          <w:lang w:eastAsia="lv-LV"/>
        </w:rPr>
        <w:t>V</w:t>
      </w:r>
      <w:r w:rsidRPr="00DE6CC0">
        <w:rPr>
          <w:rFonts w:ascii="Times New Roman" w:eastAsia="Times New Roman" w:hAnsi="Times New Roman" w:cs="Times New Roman"/>
          <w:color w:val="000000" w:themeColor="text1"/>
          <w:sz w:val="24"/>
          <w:szCs w:val="24"/>
          <w:lang w:eastAsia="lv-LV"/>
        </w:rPr>
        <w:t xml:space="preserve">alsts prezidentam, Ministru kabineta locekļiem un personām, kas vēlas naturalizēties. </w:t>
      </w:r>
      <w:r w:rsidR="00E77490">
        <w:rPr>
          <w:rFonts w:ascii="Times New Roman" w:eastAsia="Times New Roman" w:hAnsi="Times New Roman" w:cs="Times New Roman"/>
          <w:color w:val="000000" w:themeColor="text1"/>
          <w:sz w:val="24"/>
          <w:szCs w:val="24"/>
          <w:lang w:eastAsia="lv-LV"/>
        </w:rPr>
        <w:t>Noraidot iesniedzējas argumentus</w:t>
      </w:r>
      <w:r w:rsidRPr="00261260">
        <w:rPr>
          <w:rFonts w:ascii="Times New Roman" w:eastAsia="Times New Roman" w:hAnsi="Times New Roman" w:cs="Times New Roman"/>
          <w:color w:val="000000" w:themeColor="text1"/>
          <w:sz w:val="24"/>
          <w:szCs w:val="24"/>
          <w:lang w:eastAsia="lv-LV"/>
        </w:rPr>
        <w:t>, Tiesa uzsvēra, ka minētais liegums kandidēt Saeimas vēlēšanās nebija pamatots ar to, ka iesniedzēja nepiekristu valdībai</w:t>
      </w:r>
      <w:r w:rsidR="00E77490">
        <w:rPr>
          <w:rFonts w:ascii="Times New Roman" w:eastAsia="Times New Roman" w:hAnsi="Times New Roman" w:cs="Times New Roman"/>
          <w:color w:val="000000" w:themeColor="text1"/>
          <w:sz w:val="24"/>
          <w:szCs w:val="24"/>
          <w:lang w:eastAsia="lv-LV"/>
        </w:rPr>
        <w:t xml:space="preserve"> vai tās nostājai</w:t>
      </w:r>
      <w:r w:rsidRPr="00261260">
        <w:rPr>
          <w:rFonts w:ascii="Times New Roman" w:eastAsia="Times New Roman" w:hAnsi="Times New Roman" w:cs="Times New Roman"/>
          <w:color w:val="000000" w:themeColor="text1"/>
          <w:sz w:val="24"/>
          <w:szCs w:val="24"/>
          <w:lang w:eastAsia="lv-LV"/>
        </w:rPr>
        <w:t xml:space="preserve">, bet gan balstījās objektīvos apsvērumos un iesniedzējas pašas iepriekšējā rīcībā, tostarp paužot atbalstu Krievijas rīcībai Krimas pussalā. Turklāt Tiesa norādīja, ka </w:t>
      </w:r>
      <w:r w:rsidR="00E77490">
        <w:rPr>
          <w:rFonts w:ascii="Times New Roman" w:eastAsia="Times New Roman" w:hAnsi="Times New Roman" w:cs="Times New Roman"/>
          <w:color w:val="000000" w:themeColor="text1"/>
          <w:sz w:val="24"/>
          <w:szCs w:val="24"/>
          <w:lang w:eastAsia="lv-LV"/>
        </w:rPr>
        <w:t>Saeimas vēlēšanu likumā noteiktais ierobežojums tobrīd neskāra</w:t>
      </w:r>
      <w:r w:rsidRPr="00261260">
        <w:rPr>
          <w:rFonts w:ascii="Times New Roman" w:eastAsia="Times New Roman" w:hAnsi="Times New Roman" w:cs="Times New Roman"/>
          <w:color w:val="000000" w:themeColor="text1"/>
          <w:sz w:val="24"/>
          <w:szCs w:val="24"/>
          <w:lang w:eastAsia="lv-LV"/>
        </w:rPr>
        <w:t xml:space="preserve"> iesniedzējas tiesības būt politiskajās partijās un biedrībās vai kandidēt Eiropas Parlamenta vēlēšanās.</w:t>
      </w:r>
    </w:p>
    <w:p w14:paraId="72E3D798" w14:textId="77777777" w:rsidR="00DE6CC0" w:rsidRPr="00E47601"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64B59EDD" w14:textId="1EAFB872" w:rsidR="00DE6CC0" w:rsidRPr="00C70DE8"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4"/>
          <w:szCs w:val="24"/>
          <w:lang w:eastAsia="lv-LV"/>
        </w:rPr>
      </w:pPr>
      <w:r w:rsidRPr="00DE6CC0">
        <w:rPr>
          <w:rFonts w:ascii="Times New Roman" w:eastAsia="Times New Roman" w:hAnsi="Times New Roman" w:cs="Times New Roman"/>
          <w:color w:val="000000" w:themeColor="text1"/>
          <w:sz w:val="24"/>
          <w:szCs w:val="24"/>
          <w:lang w:eastAsia="lv-LV"/>
        </w:rPr>
        <w:t xml:space="preserve">Noslēgumā Tiesa pievērsa </w:t>
      </w:r>
      <w:r w:rsidR="000B3398">
        <w:rPr>
          <w:rFonts w:ascii="Times New Roman" w:eastAsia="Times New Roman" w:hAnsi="Times New Roman" w:cs="Times New Roman"/>
          <w:color w:val="000000" w:themeColor="text1"/>
          <w:sz w:val="24"/>
          <w:szCs w:val="24"/>
          <w:lang w:eastAsia="lv-LV"/>
        </w:rPr>
        <w:t>secināja</w:t>
      </w:r>
      <w:r w:rsidRPr="00DE6CC0">
        <w:rPr>
          <w:rFonts w:ascii="Times New Roman" w:eastAsia="Times New Roman" w:hAnsi="Times New Roman" w:cs="Times New Roman"/>
          <w:color w:val="000000" w:themeColor="text1"/>
          <w:sz w:val="24"/>
          <w:szCs w:val="24"/>
          <w:lang w:eastAsia="lv-LV"/>
        </w:rPr>
        <w:t xml:space="preserve">, ka liegums, ko detalizēti </w:t>
      </w:r>
      <w:r w:rsidR="000B3398">
        <w:rPr>
          <w:rFonts w:ascii="Times New Roman" w:eastAsia="Times New Roman" w:hAnsi="Times New Roman" w:cs="Times New Roman"/>
          <w:color w:val="000000" w:themeColor="text1"/>
          <w:sz w:val="24"/>
          <w:szCs w:val="24"/>
          <w:lang w:eastAsia="lv-LV"/>
        </w:rPr>
        <w:t>bija noteikusi Saeima</w:t>
      </w:r>
      <w:r w:rsidRPr="00DE6CC0">
        <w:rPr>
          <w:rFonts w:ascii="Times New Roman" w:eastAsia="Times New Roman" w:hAnsi="Times New Roman" w:cs="Times New Roman"/>
          <w:color w:val="000000" w:themeColor="text1"/>
          <w:sz w:val="24"/>
          <w:szCs w:val="24"/>
          <w:lang w:eastAsia="lv-LV"/>
        </w:rPr>
        <w:t>, tiesām atstājot uzdevumu tikai pārbaudīt, vai persona pieder noteiktai personu grupai, atbilst Konvencijas 1.</w:t>
      </w:r>
      <w:r w:rsidR="005D5C9C">
        <w:rPr>
          <w:rFonts w:ascii="Times New Roman" w:eastAsia="Times New Roman" w:hAnsi="Times New Roman" w:cs="Times New Roman"/>
          <w:color w:val="000000" w:themeColor="text1"/>
          <w:sz w:val="24"/>
          <w:szCs w:val="24"/>
          <w:lang w:eastAsia="lv-LV"/>
        </w:rPr>
        <w:t>p</w:t>
      </w:r>
      <w:r w:rsidRPr="00DE6CC0">
        <w:rPr>
          <w:rFonts w:ascii="Times New Roman" w:eastAsia="Times New Roman" w:hAnsi="Times New Roman" w:cs="Times New Roman"/>
          <w:color w:val="000000" w:themeColor="text1"/>
          <w:sz w:val="24"/>
          <w:szCs w:val="24"/>
          <w:lang w:eastAsia="lv-LV"/>
        </w:rPr>
        <w:t>rotokola 3.panta prasībām. Tiesa norādīja, ka Satversmes tiesa bija sašaurinājusi normas tvērumu, papildinot to ar prasību, ka katra kandidāta radītais apdraudējums</w:t>
      </w:r>
      <w:r w:rsidR="000B3398" w:rsidRPr="000B3398">
        <w:rPr>
          <w:rFonts w:ascii="Times New Roman" w:eastAsia="Times New Roman" w:hAnsi="Times New Roman" w:cs="Times New Roman"/>
          <w:color w:val="000000" w:themeColor="text1"/>
          <w:sz w:val="24"/>
          <w:szCs w:val="24"/>
          <w:lang w:eastAsia="lv-LV"/>
        </w:rPr>
        <w:t xml:space="preserve"> </w:t>
      </w:r>
      <w:r w:rsidRPr="00DE6CC0">
        <w:rPr>
          <w:rFonts w:ascii="Times New Roman" w:eastAsia="Times New Roman" w:hAnsi="Times New Roman" w:cs="Times New Roman"/>
          <w:color w:val="000000" w:themeColor="text1"/>
          <w:sz w:val="24"/>
          <w:szCs w:val="24"/>
          <w:lang w:eastAsia="lv-LV"/>
        </w:rPr>
        <w:t>tiek individuāli izvērtēts, un norādot, ka CVK ir pilnvaras veikt šādu izvērtējumu. Tiesa atzina, ka CVK lēmumā lietotie formulējumi, atsaucoties uz Drošības policijas</w:t>
      </w:r>
      <w:r w:rsidR="000B3398">
        <w:rPr>
          <w:rStyle w:val="FootnoteReference"/>
          <w:rFonts w:ascii="Times New Roman" w:eastAsia="Times New Roman" w:hAnsi="Times New Roman" w:cs="Times New Roman"/>
          <w:color w:val="000000" w:themeColor="text1"/>
          <w:sz w:val="24"/>
          <w:szCs w:val="24"/>
          <w:lang w:eastAsia="lv-LV"/>
        </w:rPr>
        <w:footnoteReference w:id="20"/>
      </w:r>
      <w:r w:rsidRPr="00DE6CC0">
        <w:rPr>
          <w:rFonts w:ascii="Times New Roman" w:eastAsia="Times New Roman" w:hAnsi="Times New Roman" w:cs="Times New Roman"/>
          <w:color w:val="000000" w:themeColor="text1"/>
          <w:sz w:val="24"/>
          <w:szCs w:val="24"/>
          <w:lang w:eastAsia="lv-LV"/>
        </w:rPr>
        <w:t xml:space="preserve"> ikgadējiem pārskatiem un citu valsts drošības iestāžu sniegto informāciju, pirmšķietami varētu šķist pārāk vispārīgi, vērtējot, kuras iesniedzējas darbības, amatpersonu ieskatā, apdraud Latvijas neatkarību un demokrātisko kārtību. Taču, ņemot vērā konkrētos lietas apstākļus un iesniedzējas publicitāti, tai skaitā viņas atbalstu Krievijas rīcībai Krimas pussalā, Tiesa atzina, ka CVK sniegtie iemesli ir pietiekami. Tiesa arī atzīmēja, ka iesniedzēja varēja iesniegt pieteikumu Administratīvajai apgabaltiesai, kas, pastāvot pušu līdztiesībai, konstatēja, ka CVK bija rīkojusies </w:t>
      </w:r>
      <w:r w:rsidR="00881A0E">
        <w:rPr>
          <w:rFonts w:ascii="Times New Roman" w:eastAsia="Times New Roman" w:hAnsi="Times New Roman" w:cs="Times New Roman"/>
          <w:color w:val="000000" w:themeColor="text1"/>
          <w:sz w:val="24"/>
          <w:szCs w:val="24"/>
          <w:lang w:eastAsia="lv-LV"/>
        </w:rPr>
        <w:t xml:space="preserve">pamatoti un </w:t>
      </w:r>
      <w:r w:rsidRPr="00DE6CC0">
        <w:rPr>
          <w:rFonts w:ascii="Times New Roman" w:eastAsia="Times New Roman" w:hAnsi="Times New Roman" w:cs="Times New Roman"/>
          <w:color w:val="000000" w:themeColor="text1"/>
          <w:sz w:val="24"/>
          <w:szCs w:val="24"/>
          <w:lang w:eastAsia="lv-LV"/>
        </w:rPr>
        <w:t>savas kompetences ietvaros. Tādējādi Tiesa atzina, ka iesniedzējai bija nodrošinātas pietiekamas procesuālās garantijas, lai novērstu jebkādu iespējamu patvaļu procesā.</w:t>
      </w:r>
    </w:p>
    <w:p w14:paraId="5857FD59" w14:textId="77777777" w:rsidR="00DE6CC0" w:rsidRPr="005D5C9C" w:rsidRDefault="00DE6CC0" w:rsidP="00BD3395">
      <w:pPr>
        <w:pStyle w:val="ListParagraph"/>
        <w:spacing w:after="0" w:line="240" w:lineRule="auto"/>
        <w:ind w:left="0" w:right="57"/>
        <w:jc w:val="both"/>
        <w:rPr>
          <w:rFonts w:ascii="Times New Roman" w:eastAsia="Times New Roman" w:hAnsi="Times New Roman" w:cs="Times New Roman"/>
          <w:color w:val="000000" w:themeColor="text1"/>
          <w:sz w:val="20"/>
          <w:szCs w:val="20"/>
          <w:lang w:eastAsia="lv-LV"/>
        </w:rPr>
      </w:pPr>
    </w:p>
    <w:p w14:paraId="18DCDEBD" w14:textId="77777777" w:rsidR="00176E1F" w:rsidRPr="00C70DE8" w:rsidRDefault="00176E1F"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C70DE8">
        <w:rPr>
          <w:rFonts w:ascii="Times New Roman" w:hAnsi="Times New Roman" w:cs="Times New Roman"/>
          <w:color w:val="000000" w:themeColor="text1"/>
          <w:sz w:val="24"/>
          <w:szCs w:val="24"/>
          <w:u w:val="single"/>
        </w:rPr>
        <w:t>Sprieduma spēkā stāšanās:</w:t>
      </w:r>
    </w:p>
    <w:p w14:paraId="6C59BB6B" w14:textId="77777777" w:rsidR="00176E1F" w:rsidRPr="00477B58" w:rsidRDefault="00176E1F"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3954C5AF" w14:textId="001207EE" w:rsidR="00EB36A2" w:rsidRDefault="00176E1F" w:rsidP="00BD3395">
      <w:pPr>
        <w:pStyle w:val="ListParagraph"/>
        <w:spacing w:after="0" w:line="240" w:lineRule="auto"/>
        <w:ind w:left="0" w:right="57"/>
        <w:jc w:val="both"/>
        <w:rPr>
          <w:rFonts w:ascii="Times New Roman" w:hAnsi="Times New Roman" w:cs="Times New Roman"/>
          <w:color w:val="000000" w:themeColor="text1"/>
          <w:sz w:val="24"/>
          <w:szCs w:val="24"/>
        </w:rPr>
      </w:pPr>
      <w:r w:rsidRPr="00C70DE8">
        <w:rPr>
          <w:rFonts w:ascii="Times New Roman" w:hAnsi="Times New Roman" w:cs="Times New Roman"/>
          <w:color w:val="000000" w:themeColor="text1"/>
          <w:sz w:val="24"/>
          <w:szCs w:val="24"/>
        </w:rPr>
        <w:t xml:space="preserve">Tiesas spriedums </w:t>
      </w:r>
      <w:r w:rsidR="00881A0E">
        <w:rPr>
          <w:rFonts w:ascii="Times New Roman" w:hAnsi="Times New Roman" w:cs="Times New Roman"/>
          <w:color w:val="000000" w:themeColor="text1"/>
          <w:sz w:val="24"/>
          <w:szCs w:val="24"/>
        </w:rPr>
        <w:t xml:space="preserve">pasludināts 2025.gada 25.jūlijā un </w:t>
      </w:r>
      <w:r w:rsidRPr="00C70DE8">
        <w:rPr>
          <w:rFonts w:ascii="Times New Roman" w:hAnsi="Times New Roman" w:cs="Times New Roman"/>
          <w:color w:val="000000" w:themeColor="text1"/>
          <w:sz w:val="24"/>
          <w:szCs w:val="24"/>
        </w:rPr>
        <w:t xml:space="preserve">stājās spēkā </w:t>
      </w:r>
      <w:r w:rsidR="00C70DE8" w:rsidRPr="00C70DE8">
        <w:rPr>
          <w:rFonts w:ascii="Times New Roman" w:hAnsi="Times New Roman" w:cs="Times New Roman"/>
          <w:color w:val="000000" w:themeColor="text1"/>
          <w:sz w:val="24"/>
          <w:szCs w:val="24"/>
        </w:rPr>
        <w:t>2024.gada 25.oktobrī.</w:t>
      </w:r>
    </w:p>
    <w:p w14:paraId="513168A2" w14:textId="77777777" w:rsidR="0072223C" w:rsidRPr="00477B58" w:rsidRDefault="0072223C"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FD00F72" w14:textId="7D56FB39" w:rsidR="00156863" w:rsidRPr="00156863" w:rsidRDefault="001367C1"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674EE9">
        <w:rPr>
          <w:rFonts w:ascii="Times New Roman" w:hAnsi="Times New Roman" w:cs="Times New Roman"/>
          <w:sz w:val="24"/>
          <w:szCs w:val="24"/>
        </w:rPr>
        <w:t xml:space="preserve">Lietā </w:t>
      </w:r>
      <w:r w:rsidRPr="00F85793">
        <w:rPr>
          <w:rFonts w:ascii="Times New Roman" w:hAnsi="Times New Roman" w:cs="Times New Roman"/>
          <w:b/>
          <w:bCs/>
          <w:i/>
          <w:iCs/>
          <w:sz w:val="24"/>
          <w:szCs w:val="24"/>
        </w:rPr>
        <w:t>Rutule pret Latviju</w:t>
      </w:r>
      <w:r w:rsidRPr="00F85793">
        <w:rPr>
          <w:rStyle w:val="FootnoteReference"/>
          <w:rFonts w:ascii="Times New Roman" w:hAnsi="Times New Roman" w:cs="Times New Roman"/>
          <w:sz w:val="24"/>
          <w:szCs w:val="24"/>
        </w:rPr>
        <w:footnoteReference w:id="21"/>
      </w:r>
      <w:r w:rsidRPr="00674EE9">
        <w:rPr>
          <w:rFonts w:ascii="Times New Roman" w:hAnsi="Times New Roman" w:cs="Times New Roman"/>
          <w:sz w:val="24"/>
          <w:szCs w:val="24"/>
        </w:rPr>
        <w:t xml:space="preserve"> savā</w:t>
      </w:r>
      <w:r w:rsidR="00674EE9" w:rsidRPr="00674EE9">
        <w:rPr>
          <w:rFonts w:ascii="Times New Roman" w:hAnsi="Times New Roman" w:cs="Times New Roman"/>
          <w:sz w:val="24"/>
          <w:szCs w:val="24"/>
        </w:rPr>
        <w:t xml:space="preserve"> 2015.gada 4.oktobra</w:t>
      </w:r>
      <w:r w:rsidRPr="00674EE9">
        <w:rPr>
          <w:rFonts w:ascii="Times New Roman" w:hAnsi="Times New Roman" w:cs="Times New Roman"/>
          <w:sz w:val="24"/>
          <w:szCs w:val="24"/>
        </w:rPr>
        <w:t xml:space="preserve"> sūdzībā Tiesai iesniedzēja </w:t>
      </w:r>
      <w:r w:rsidR="00F85793">
        <w:rPr>
          <w:rFonts w:ascii="Times New Roman" w:hAnsi="Times New Roman" w:cs="Times New Roman"/>
          <w:sz w:val="24"/>
          <w:szCs w:val="24"/>
        </w:rPr>
        <w:t>uzskatīja</w:t>
      </w:r>
      <w:r w:rsidRPr="00674EE9">
        <w:rPr>
          <w:rFonts w:ascii="Times New Roman" w:hAnsi="Times New Roman" w:cs="Times New Roman"/>
          <w:sz w:val="24"/>
          <w:szCs w:val="24"/>
        </w:rPr>
        <w:t xml:space="preserve">, ka </w:t>
      </w:r>
      <w:r w:rsidR="00674EE9" w:rsidRPr="00674EE9">
        <w:rPr>
          <w:rFonts w:ascii="Times New Roman" w:hAnsi="Times New Roman" w:cs="Times New Roman"/>
          <w:color w:val="212529"/>
          <w:sz w:val="24"/>
          <w:szCs w:val="24"/>
          <w:shd w:val="clear" w:color="auto" w:fill="FFFFFF"/>
        </w:rPr>
        <w:t xml:space="preserve">kriminālprocesa ietvaros iesniedzējas dzīvesvietā veiktā kratīšana un viņas datora, kuru iesniedzēja kā juridisko pakalpojumu sniedzēja izmantoja </w:t>
      </w:r>
      <w:r w:rsidR="00F85793">
        <w:rPr>
          <w:rFonts w:ascii="Times New Roman" w:hAnsi="Times New Roman" w:cs="Times New Roman"/>
          <w:color w:val="212529"/>
          <w:sz w:val="24"/>
          <w:szCs w:val="24"/>
          <w:shd w:val="clear" w:color="auto" w:fill="FFFFFF"/>
        </w:rPr>
        <w:t xml:space="preserve">arī </w:t>
      </w:r>
      <w:r w:rsidR="00674EE9" w:rsidRPr="00674EE9">
        <w:rPr>
          <w:rFonts w:ascii="Times New Roman" w:hAnsi="Times New Roman" w:cs="Times New Roman"/>
          <w:color w:val="212529"/>
          <w:sz w:val="24"/>
          <w:szCs w:val="24"/>
          <w:shd w:val="clear" w:color="auto" w:fill="FFFFFF"/>
        </w:rPr>
        <w:t>darba vajadzībām, izņemšana bija pretrunā viņas Konvencij</w:t>
      </w:r>
      <w:r w:rsidR="00477B58">
        <w:rPr>
          <w:rFonts w:ascii="Times New Roman" w:hAnsi="Times New Roman" w:cs="Times New Roman"/>
          <w:color w:val="212529"/>
          <w:sz w:val="24"/>
          <w:szCs w:val="24"/>
          <w:shd w:val="clear" w:color="auto" w:fill="FFFFFF"/>
        </w:rPr>
        <w:t>as 8.pantā</w:t>
      </w:r>
      <w:r w:rsidR="00674EE9" w:rsidRPr="00674EE9">
        <w:rPr>
          <w:rFonts w:ascii="Times New Roman" w:hAnsi="Times New Roman" w:cs="Times New Roman"/>
          <w:color w:val="212529"/>
          <w:sz w:val="24"/>
          <w:szCs w:val="24"/>
          <w:shd w:val="clear" w:color="auto" w:fill="FFFFFF"/>
        </w:rPr>
        <w:t xml:space="preserve"> garantētajām tiesībām. Iesniedzēja apgalvoja, ka šajā datorā tika glabāta arī ar </w:t>
      </w:r>
      <w:r w:rsidR="00F85793">
        <w:rPr>
          <w:rFonts w:ascii="Times New Roman" w:hAnsi="Times New Roman" w:cs="Times New Roman"/>
          <w:color w:val="212529"/>
          <w:sz w:val="24"/>
          <w:szCs w:val="24"/>
          <w:shd w:val="clear" w:color="auto" w:fill="FFFFFF"/>
        </w:rPr>
        <w:t xml:space="preserve">konkrēto </w:t>
      </w:r>
      <w:r w:rsidR="00674EE9" w:rsidRPr="00674EE9">
        <w:rPr>
          <w:rFonts w:ascii="Times New Roman" w:hAnsi="Times New Roman" w:cs="Times New Roman"/>
          <w:color w:val="212529"/>
          <w:sz w:val="24"/>
          <w:szCs w:val="24"/>
          <w:shd w:val="clear" w:color="auto" w:fill="FFFFFF"/>
        </w:rPr>
        <w:t>kriminālprocesu nesaistīta konfidenciāla informācija par visiem klientiem, kuriem iesniedzēja bija sniegusi juridisko palīdzību. Iesniedzēja uzskatīja, ka šāda rīcība novedusi pie valsts nesamērīgas iejaukšanās viņas tiesībās uz privātās dzīves un korespondences neaizskaramību.</w:t>
      </w:r>
      <w:r w:rsidR="00156863">
        <w:rPr>
          <w:rFonts w:ascii="Times New Roman" w:hAnsi="Times New Roman" w:cs="Times New Roman"/>
          <w:color w:val="212529"/>
          <w:sz w:val="24"/>
          <w:szCs w:val="24"/>
          <w:shd w:val="clear" w:color="auto" w:fill="FFFFFF"/>
        </w:rPr>
        <w:t xml:space="preserve"> </w:t>
      </w:r>
      <w:r w:rsidR="00F85793">
        <w:rPr>
          <w:rFonts w:ascii="Times New Roman" w:hAnsi="Times New Roman" w:cs="Times New Roman"/>
          <w:color w:val="212529"/>
          <w:sz w:val="24"/>
          <w:szCs w:val="24"/>
          <w:shd w:val="clear" w:color="auto" w:fill="FFFFFF"/>
        </w:rPr>
        <w:t>Turklāt viņa uzsvēra, ka viņai pēc datora izņemšanas to ilgstoši neatgrieza atpakaļ, kas apgrūtināja viņas profesionālo darbību.</w:t>
      </w:r>
    </w:p>
    <w:p w14:paraId="600F6C09" w14:textId="77777777" w:rsidR="00156863" w:rsidRPr="00F85793" w:rsidRDefault="00156863" w:rsidP="00BD3395">
      <w:pPr>
        <w:pStyle w:val="ListParagraph"/>
        <w:spacing w:after="0" w:line="240" w:lineRule="auto"/>
        <w:ind w:left="0" w:right="57"/>
        <w:jc w:val="both"/>
        <w:rPr>
          <w:rFonts w:ascii="Times New Roman" w:hAnsi="Times New Roman" w:cs="Times New Roman"/>
          <w:sz w:val="20"/>
          <w:szCs w:val="20"/>
        </w:rPr>
      </w:pPr>
    </w:p>
    <w:p w14:paraId="3F8B51A3" w14:textId="77777777" w:rsidR="00156863" w:rsidRDefault="00674EE9" w:rsidP="00BD3395">
      <w:pPr>
        <w:pStyle w:val="ListParagraph"/>
        <w:spacing w:after="0" w:line="240" w:lineRule="auto"/>
        <w:ind w:left="0" w:right="57"/>
        <w:jc w:val="both"/>
        <w:rPr>
          <w:rFonts w:ascii="Times New Roman" w:hAnsi="Times New Roman" w:cs="Times New Roman"/>
          <w:sz w:val="24"/>
          <w:szCs w:val="20"/>
        </w:rPr>
      </w:pPr>
      <w:r w:rsidRPr="00156863">
        <w:rPr>
          <w:rFonts w:ascii="Times New Roman" w:hAnsi="Times New Roman" w:cs="Times New Roman"/>
          <w:sz w:val="24"/>
          <w:szCs w:val="20"/>
          <w:u w:val="single"/>
        </w:rPr>
        <w:t>Pieņemamības stadija</w:t>
      </w:r>
      <w:r w:rsidRPr="00156863">
        <w:rPr>
          <w:rFonts w:ascii="Times New Roman" w:hAnsi="Times New Roman" w:cs="Times New Roman"/>
          <w:sz w:val="24"/>
          <w:szCs w:val="20"/>
        </w:rPr>
        <w:t>:</w:t>
      </w:r>
    </w:p>
    <w:p w14:paraId="2F84010D" w14:textId="77777777" w:rsidR="00156863" w:rsidRPr="006E45D2" w:rsidRDefault="00156863" w:rsidP="00BD3395">
      <w:pPr>
        <w:pStyle w:val="ListParagraph"/>
        <w:spacing w:after="0" w:line="240" w:lineRule="auto"/>
        <w:ind w:left="0" w:right="57"/>
        <w:jc w:val="both"/>
        <w:rPr>
          <w:rFonts w:ascii="Times New Roman" w:hAnsi="Times New Roman" w:cs="Times New Roman"/>
          <w:color w:val="212529"/>
          <w:sz w:val="20"/>
          <w:szCs w:val="20"/>
          <w:shd w:val="clear" w:color="auto" w:fill="FFFFFF"/>
        </w:rPr>
      </w:pPr>
    </w:p>
    <w:p w14:paraId="05F8800A" w14:textId="2BE5F0C5" w:rsidR="00674EE9" w:rsidRPr="00B34F96" w:rsidRDefault="00B34F96" w:rsidP="00BD3395">
      <w:pPr>
        <w:pStyle w:val="ListParagraph"/>
        <w:spacing w:after="0" w:line="240" w:lineRule="auto"/>
        <w:ind w:left="0" w:right="57"/>
        <w:jc w:val="both"/>
        <w:rPr>
          <w:rFonts w:ascii="Times New Roman" w:hAnsi="Times New Roman" w:cs="Times New Roman"/>
          <w:sz w:val="24"/>
          <w:szCs w:val="24"/>
        </w:rPr>
      </w:pPr>
      <w:r w:rsidRPr="00B34F96">
        <w:rPr>
          <w:rFonts w:ascii="Times New Roman" w:hAnsi="Times New Roman" w:cs="Times New Roman"/>
          <w:color w:val="212529"/>
          <w:sz w:val="24"/>
          <w:szCs w:val="24"/>
          <w:shd w:val="clear" w:color="auto" w:fill="FFFFFF"/>
        </w:rPr>
        <w:t>Iesākumā Tiesa pievērsās valdības lūgumam svītrot lietu no</w:t>
      </w:r>
      <w:r w:rsidR="00126122">
        <w:rPr>
          <w:rFonts w:ascii="Times New Roman" w:hAnsi="Times New Roman" w:cs="Times New Roman"/>
          <w:color w:val="212529"/>
          <w:sz w:val="24"/>
          <w:szCs w:val="24"/>
          <w:shd w:val="clear" w:color="auto" w:fill="FFFFFF"/>
        </w:rPr>
        <w:t xml:space="preserve"> </w:t>
      </w:r>
      <w:r w:rsidRPr="00B34F96">
        <w:rPr>
          <w:rFonts w:ascii="Times New Roman" w:hAnsi="Times New Roman" w:cs="Times New Roman"/>
          <w:color w:val="212529"/>
          <w:sz w:val="24"/>
          <w:szCs w:val="24"/>
          <w:shd w:val="clear" w:color="auto" w:fill="FFFFFF"/>
        </w:rPr>
        <w:t>Tiesā izskatāmo lietu saraksta,</w:t>
      </w:r>
      <w:r w:rsidR="00013B06">
        <w:rPr>
          <w:rFonts w:ascii="Times New Roman" w:hAnsi="Times New Roman" w:cs="Times New Roman"/>
          <w:color w:val="212529"/>
          <w:sz w:val="24"/>
          <w:szCs w:val="24"/>
          <w:shd w:val="clear" w:color="auto" w:fill="FFFFFF"/>
        </w:rPr>
        <w:t xml:space="preserve"> </w:t>
      </w:r>
      <w:r w:rsidRPr="00B34F96">
        <w:rPr>
          <w:rFonts w:ascii="Times New Roman" w:hAnsi="Times New Roman" w:cs="Times New Roman"/>
          <w:color w:val="212529"/>
          <w:sz w:val="24"/>
          <w:szCs w:val="24"/>
          <w:shd w:val="clear" w:color="auto" w:fill="FFFFFF"/>
        </w:rPr>
        <w:t xml:space="preserve">kā arī iebildumam, ka iesniedzēja nav uzskatāma par </w:t>
      </w:r>
      <w:r w:rsidR="00013B06">
        <w:rPr>
          <w:rFonts w:ascii="Times New Roman" w:hAnsi="Times New Roman" w:cs="Times New Roman"/>
          <w:color w:val="212529"/>
          <w:sz w:val="24"/>
          <w:szCs w:val="24"/>
          <w:shd w:val="clear" w:color="auto" w:fill="FFFFFF"/>
        </w:rPr>
        <w:t>cietušo</w:t>
      </w:r>
      <w:r w:rsidRPr="00B34F96">
        <w:rPr>
          <w:rFonts w:ascii="Times New Roman" w:hAnsi="Times New Roman" w:cs="Times New Roman"/>
          <w:color w:val="212529"/>
          <w:sz w:val="24"/>
          <w:szCs w:val="24"/>
          <w:shd w:val="clear" w:color="auto" w:fill="FFFFFF"/>
        </w:rPr>
        <w:t xml:space="preserve"> Konvencijas 34.panta izpratnē, jo jautājums, kas ir iesniedzējas sūdzības pamatā, jau ir atrisināts. Proti, </w:t>
      </w:r>
      <w:r w:rsidR="00013B06">
        <w:rPr>
          <w:rFonts w:ascii="Times New Roman" w:hAnsi="Times New Roman" w:cs="Times New Roman"/>
          <w:color w:val="212529"/>
          <w:sz w:val="24"/>
          <w:szCs w:val="24"/>
          <w:shd w:val="clear" w:color="auto" w:fill="FFFFFF"/>
        </w:rPr>
        <w:t xml:space="preserve">valdība argumentēja, ka </w:t>
      </w:r>
      <w:r w:rsidRPr="00B34F96">
        <w:rPr>
          <w:rFonts w:ascii="Times New Roman" w:hAnsi="Times New Roman" w:cs="Times New Roman"/>
          <w:color w:val="212529"/>
          <w:sz w:val="24"/>
          <w:szCs w:val="24"/>
          <w:shd w:val="clear" w:color="auto" w:fill="FFFFFF"/>
        </w:rPr>
        <w:t>pēc tam, kad kriminālprocesu uzraugošais prokurors apmierināja iesniedzējas sūdzību daļā un iesniedzēja saņēma datorā esošās informācijas kopiju, iesniedzējas tiesību pārkāpums, ja tāds</w:t>
      </w:r>
      <w:r w:rsidR="00013B06">
        <w:rPr>
          <w:rFonts w:ascii="Times New Roman" w:hAnsi="Times New Roman" w:cs="Times New Roman"/>
          <w:color w:val="212529"/>
          <w:sz w:val="24"/>
          <w:szCs w:val="24"/>
          <w:shd w:val="clear" w:color="auto" w:fill="FFFFFF"/>
        </w:rPr>
        <w:t xml:space="preserve"> vispār</w:t>
      </w:r>
      <w:r w:rsidRPr="00B34F96">
        <w:rPr>
          <w:rFonts w:ascii="Times New Roman" w:hAnsi="Times New Roman" w:cs="Times New Roman"/>
          <w:color w:val="212529"/>
          <w:sz w:val="24"/>
          <w:szCs w:val="24"/>
          <w:shd w:val="clear" w:color="auto" w:fill="FFFFFF"/>
        </w:rPr>
        <w:t xml:space="preserve"> bijis, jau </w:t>
      </w:r>
      <w:r w:rsidR="00013B06">
        <w:rPr>
          <w:rFonts w:ascii="Times New Roman" w:hAnsi="Times New Roman" w:cs="Times New Roman"/>
          <w:color w:val="212529"/>
          <w:sz w:val="24"/>
          <w:szCs w:val="24"/>
          <w:shd w:val="clear" w:color="auto" w:fill="FFFFFF"/>
        </w:rPr>
        <w:t>tika</w:t>
      </w:r>
      <w:r w:rsidRPr="00B34F96">
        <w:rPr>
          <w:rFonts w:ascii="Times New Roman" w:hAnsi="Times New Roman" w:cs="Times New Roman"/>
          <w:color w:val="212529"/>
          <w:sz w:val="24"/>
          <w:szCs w:val="24"/>
          <w:shd w:val="clear" w:color="auto" w:fill="FFFFFF"/>
        </w:rPr>
        <w:t xml:space="preserve"> novērsts</w:t>
      </w:r>
      <w:r w:rsidR="00013B06">
        <w:rPr>
          <w:rFonts w:ascii="Times New Roman" w:hAnsi="Times New Roman" w:cs="Times New Roman"/>
          <w:color w:val="212529"/>
          <w:sz w:val="24"/>
          <w:szCs w:val="24"/>
          <w:shd w:val="clear" w:color="auto" w:fill="FFFFFF"/>
        </w:rPr>
        <w:t>, un lieta bija atrisināta</w:t>
      </w:r>
      <w:r w:rsidRPr="00B34F96">
        <w:rPr>
          <w:rFonts w:ascii="Times New Roman" w:hAnsi="Times New Roman" w:cs="Times New Roman"/>
          <w:color w:val="212529"/>
          <w:sz w:val="24"/>
          <w:szCs w:val="24"/>
          <w:shd w:val="clear" w:color="auto" w:fill="FFFFFF"/>
        </w:rPr>
        <w:t xml:space="preserve">. </w:t>
      </w:r>
      <w:r w:rsidRPr="00B34F96">
        <w:rPr>
          <w:rFonts w:ascii="Times New Roman" w:hAnsi="Times New Roman" w:cs="Times New Roman"/>
          <w:color w:val="212529"/>
          <w:sz w:val="24"/>
          <w:szCs w:val="24"/>
          <w:shd w:val="clear" w:color="auto" w:fill="FFFFFF"/>
        </w:rPr>
        <w:lastRenderedPageBreak/>
        <w:t xml:space="preserve">Tomēr Tiesa noraidīja valdības argumentus, skaidrojot, ka, lai gan ar uzraugošā prokurora lēmumu iesniedzējai tika atgriezta informācija, kas </w:t>
      </w:r>
      <w:r w:rsidR="00013B06">
        <w:rPr>
          <w:rFonts w:ascii="Times New Roman" w:hAnsi="Times New Roman" w:cs="Times New Roman"/>
          <w:color w:val="212529"/>
          <w:sz w:val="24"/>
          <w:szCs w:val="24"/>
          <w:shd w:val="clear" w:color="auto" w:fill="FFFFFF"/>
        </w:rPr>
        <w:t xml:space="preserve">bija </w:t>
      </w:r>
      <w:r w:rsidRPr="00B34F96">
        <w:rPr>
          <w:rFonts w:ascii="Times New Roman" w:hAnsi="Times New Roman" w:cs="Times New Roman"/>
          <w:color w:val="212529"/>
          <w:sz w:val="24"/>
          <w:szCs w:val="24"/>
          <w:shd w:val="clear" w:color="auto" w:fill="FFFFFF"/>
        </w:rPr>
        <w:t xml:space="preserve">nepieciešama, lai viņa varētu turpināt savu profesionālo darbību, </w:t>
      </w:r>
      <w:r w:rsidR="00E37A0C">
        <w:rPr>
          <w:rFonts w:ascii="Times New Roman" w:hAnsi="Times New Roman" w:cs="Times New Roman"/>
          <w:color w:val="212529"/>
          <w:sz w:val="24"/>
          <w:szCs w:val="24"/>
          <w:shd w:val="clear" w:color="auto" w:fill="FFFFFF"/>
        </w:rPr>
        <w:t>tajā nebija izvērtēts nedz kratīšanas un izņemšanas tiesiskums, nedz arī nodrošināts</w:t>
      </w:r>
      <w:r w:rsidRPr="00B34F96">
        <w:rPr>
          <w:rFonts w:ascii="Times New Roman" w:hAnsi="Times New Roman" w:cs="Times New Roman"/>
          <w:color w:val="212529"/>
          <w:sz w:val="24"/>
          <w:szCs w:val="24"/>
          <w:shd w:val="clear" w:color="auto" w:fill="FFFFFF"/>
        </w:rPr>
        <w:t xml:space="preserve"> atlīdzinājum</w:t>
      </w:r>
      <w:r w:rsidR="00A71363">
        <w:rPr>
          <w:rFonts w:ascii="Times New Roman" w:hAnsi="Times New Roman" w:cs="Times New Roman"/>
          <w:color w:val="212529"/>
          <w:sz w:val="24"/>
          <w:szCs w:val="24"/>
          <w:shd w:val="clear" w:color="auto" w:fill="FFFFFF"/>
        </w:rPr>
        <w:t>s</w:t>
      </w:r>
      <w:r w:rsidRPr="00B34F96">
        <w:rPr>
          <w:rFonts w:ascii="Times New Roman" w:hAnsi="Times New Roman" w:cs="Times New Roman"/>
          <w:color w:val="212529"/>
          <w:sz w:val="24"/>
          <w:szCs w:val="24"/>
          <w:shd w:val="clear" w:color="auto" w:fill="FFFFFF"/>
        </w:rPr>
        <w:t xml:space="preserve"> par laiku, kurā viņa nevarēja veikt profesionālo darbību</w:t>
      </w:r>
      <w:r w:rsidR="00E37A0C">
        <w:rPr>
          <w:rFonts w:ascii="Times New Roman" w:hAnsi="Times New Roman" w:cs="Times New Roman"/>
          <w:color w:val="212529"/>
          <w:sz w:val="24"/>
          <w:szCs w:val="24"/>
          <w:shd w:val="clear" w:color="auto" w:fill="FFFFFF"/>
        </w:rPr>
        <w:t>. Proti, Tiesa secināja, ka ar prokurora lēmumu</w:t>
      </w:r>
      <w:r w:rsidRPr="00B34F96">
        <w:rPr>
          <w:rFonts w:ascii="Times New Roman" w:hAnsi="Times New Roman" w:cs="Times New Roman"/>
          <w:color w:val="212529"/>
          <w:sz w:val="24"/>
          <w:szCs w:val="24"/>
          <w:shd w:val="clear" w:color="auto" w:fill="FFFFFF"/>
        </w:rPr>
        <w:t xml:space="preserve"> n</w:t>
      </w:r>
      <w:r w:rsidR="00E37A0C">
        <w:rPr>
          <w:rFonts w:ascii="Times New Roman" w:hAnsi="Times New Roman" w:cs="Times New Roman"/>
          <w:color w:val="212529"/>
          <w:sz w:val="24"/>
          <w:szCs w:val="24"/>
          <w:shd w:val="clear" w:color="auto" w:fill="FFFFFF"/>
        </w:rPr>
        <w:t>ebija</w:t>
      </w:r>
      <w:r w:rsidRPr="00B34F96">
        <w:rPr>
          <w:rFonts w:ascii="Times New Roman" w:hAnsi="Times New Roman" w:cs="Times New Roman"/>
          <w:color w:val="212529"/>
          <w:sz w:val="24"/>
          <w:szCs w:val="24"/>
          <w:shd w:val="clear" w:color="auto" w:fill="FFFFFF"/>
        </w:rPr>
        <w:t xml:space="preserve"> novērstas visas iespējamā pārkāpuma sekas.</w:t>
      </w:r>
      <w:r w:rsidR="00E37A0C">
        <w:rPr>
          <w:rFonts w:ascii="Times New Roman" w:hAnsi="Times New Roman" w:cs="Times New Roman"/>
          <w:color w:val="212529"/>
          <w:sz w:val="24"/>
          <w:szCs w:val="24"/>
          <w:shd w:val="clear" w:color="auto" w:fill="FFFFFF"/>
        </w:rPr>
        <w:t xml:space="preserve"> Secinot, ka iesniedzējas sūdzība nebija noraidāma arī citu iemeslu dēļ, Tiesa nolēma to skatīt pēc būtības.</w:t>
      </w:r>
    </w:p>
    <w:p w14:paraId="2954BCDA" w14:textId="77777777" w:rsidR="00674EE9" w:rsidRPr="006E45D2" w:rsidRDefault="00674EE9" w:rsidP="00BD3395">
      <w:pPr>
        <w:spacing w:after="0" w:line="240" w:lineRule="auto"/>
        <w:ind w:right="57"/>
        <w:jc w:val="both"/>
        <w:rPr>
          <w:rFonts w:ascii="Times New Roman" w:hAnsi="Times New Roman" w:cs="Times New Roman"/>
          <w:sz w:val="20"/>
          <w:szCs w:val="16"/>
        </w:rPr>
      </w:pPr>
    </w:p>
    <w:p w14:paraId="29CA6ED9" w14:textId="77777777" w:rsidR="00156863" w:rsidRDefault="00674EE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C70DE8">
        <w:rPr>
          <w:rFonts w:ascii="Times New Roman" w:hAnsi="Times New Roman" w:cs="Times New Roman"/>
          <w:color w:val="000000" w:themeColor="text1"/>
          <w:sz w:val="24"/>
          <w:szCs w:val="24"/>
          <w:u w:val="single"/>
        </w:rPr>
        <w:t>Izskatīšana pēc būtības:</w:t>
      </w:r>
      <w:bookmarkStart w:id="3" w:name="_Hlk180664439"/>
    </w:p>
    <w:p w14:paraId="0A23EE86" w14:textId="77777777" w:rsidR="00156863" w:rsidRPr="006E45D2" w:rsidRDefault="00156863"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4CEE2CB9" w14:textId="4B29F3CA" w:rsidR="00156863" w:rsidRPr="00156863" w:rsidRDefault="00156863"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156863">
        <w:rPr>
          <w:rFonts w:ascii="Times New Roman" w:eastAsia="Times New Roman" w:hAnsi="Times New Roman" w:cs="Times New Roman"/>
          <w:color w:val="212529"/>
          <w:sz w:val="24"/>
          <w:szCs w:val="24"/>
          <w:lang w:eastAsia="lv-LV"/>
        </w:rPr>
        <w:t>Pievēršoties iesniedzējas sūdzības būtībai, Tiesa iesākumā atsaucās uz vispārējiem principiem par kratīšanas tiesiskumu no tiesību uz privātās dzīves neaizskaramību viedokļa, kas iedibināti, piemēram, lietā</w:t>
      </w:r>
      <w:bookmarkEnd w:id="3"/>
      <w:r>
        <w:rPr>
          <w:rFonts w:ascii="Times New Roman" w:eastAsia="Times New Roman" w:hAnsi="Times New Roman" w:cs="Times New Roman"/>
          <w:color w:val="212529"/>
          <w:sz w:val="24"/>
          <w:szCs w:val="24"/>
          <w:lang w:eastAsia="lv-LV"/>
        </w:rPr>
        <w:t xml:space="preserve"> </w:t>
      </w:r>
      <w:proofErr w:type="spellStart"/>
      <w:r w:rsidRPr="00156863">
        <w:rPr>
          <w:rFonts w:ascii="Times New Roman" w:eastAsia="Times New Roman" w:hAnsi="Times New Roman" w:cs="Times New Roman"/>
          <w:i/>
          <w:iCs/>
          <w:color w:val="212529"/>
          <w:sz w:val="24"/>
          <w:szCs w:val="24"/>
          <w:lang w:eastAsia="lv-LV"/>
        </w:rPr>
        <w:t>Vinks</w:t>
      </w:r>
      <w:proofErr w:type="spellEnd"/>
      <w:r w:rsidRPr="00156863">
        <w:rPr>
          <w:rFonts w:ascii="Times New Roman" w:eastAsia="Times New Roman" w:hAnsi="Times New Roman" w:cs="Times New Roman"/>
          <w:i/>
          <w:iCs/>
          <w:color w:val="212529"/>
          <w:sz w:val="24"/>
          <w:szCs w:val="24"/>
          <w:lang w:eastAsia="lv-LV"/>
        </w:rPr>
        <w:t xml:space="preserve"> un </w:t>
      </w:r>
      <w:proofErr w:type="spellStart"/>
      <w:r w:rsidRPr="00156863">
        <w:rPr>
          <w:rFonts w:ascii="Times New Roman" w:eastAsia="Times New Roman" w:hAnsi="Times New Roman" w:cs="Times New Roman"/>
          <w:i/>
          <w:iCs/>
          <w:color w:val="212529"/>
          <w:sz w:val="24"/>
          <w:szCs w:val="24"/>
          <w:lang w:eastAsia="lv-LV"/>
        </w:rPr>
        <w:t>Ribicka</w:t>
      </w:r>
      <w:proofErr w:type="spellEnd"/>
      <w:r w:rsidRPr="00156863">
        <w:rPr>
          <w:rFonts w:ascii="Times New Roman" w:eastAsia="Times New Roman" w:hAnsi="Times New Roman" w:cs="Times New Roman"/>
          <w:i/>
          <w:iCs/>
          <w:color w:val="212529"/>
          <w:sz w:val="24"/>
          <w:szCs w:val="24"/>
          <w:lang w:eastAsia="lv-LV"/>
        </w:rPr>
        <w:t xml:space="preserve"> pret Latviju</w:t>
      </w:r>
      <w:r w:rsidR="00002361">
        <w:rPr>
          <w:rFonts w:ascii="Times New Roman" w:eastAsia="Times New Roman" w:hAnsi="Times New Roman" w:cs="Times New Roman"/>
          <w:i/>
          <w:iCs/>
          <w:color w:val="212529"/>
          <w:sz w:val="24"/>
          <w:szCs w:val="24"/>
          <w:lang w:eastAsia="lv-LV"/>
        </w:rPr>
        <w:t>.</w:t>
      </w:r>
      <w:r w:rsidRPr="00475C6A">
        <w:rPr>
          <w:rStyle w:val="FootnoteReference"/>
          <w:rFonts w:ascii="Times New Roman" w:eastAsia="Times New Roman" w:hAnsi="Times New Roman" w:cs="Times New Roman"/>
          <w:color w:val="212529"/>
          <w:sz w:val="24"/>
          <w:szCs w:val="24"/>
          <w:lang w:eastAsia="lv-LV"/>
        </w:rPr>
        <w:footnoteReference w:id="22"/>
      </w:r>
      <w:r w:rsidR="00002361">
        <w:rPr>
          <w:rFonts w:ascii="Times New Roman" w:eastAsia="Times New Roman" w:hAnsi="Times New Roman" w:cs="Times New Roman"/>
          <w:color w:val="212529"/>
          <w:sz w:val="24"/>
          <w:szCs w:val="24"/>
          <w:lang w:eastAsia="lv-LV"/>
        </w:rPr>
        <w:t xml:space="preserve"> </w:t>
      </w:r>
      <w:r w:rsidRPr="00156863">
        <w:rPr>
          <w:rFonts w:ascii="Times New Roman" w:eastAsia="Times New Roman" w:hAnsi="Times New Roman" w:cs="Times New Roman"/>
          <w:color w:val="212529"/>
          <w:sz w:val="24"/>
          <w:szCs w:val="24"/>
          <w:lang w:eastAsia="lv-LV"/>
        </w:rPr>
        <w:t>Tiesa atgādināja, ka, vērtējot to, vai iejaukšanās tiesībās uz privātās dzīves neaizskaramību ir pieļaujama, ir jāņem vērā arī tas, vai</w:t>
      </w:r>
      <w:r w:rsidR="00475C6A">
        <w:rPr>
          <w:rFonts w:ascii="Times New Roman" w:eastAsia="Times New Roman" w:hAnsi="Times New Roman" w:cs="Times New Roman"/>
          <w:color w:val="212529"/>
          <w:sz w:val="24"/>
          <w:szCs w:val="24"/>
          <w:lang w:eastAsia="lv-LV"/>
        </w:rPr>
        <w:t xml:space="preserve"> skartajai personai </w:t>
      </w:r>
      <w:r w:rsidRPr="00156863">
        <w:rPr>
          <w:rFonts w:ascii="Times New Roman" w:eastAsia="Times New Roman" w:hAnsi="Times New Roman" w:cs="Times New Roman"/>
          <w:color w:val="212529"/>
          <w:sz w:val="24"/>
          <w:szCs w:val="24"/>
          <w:lang w:eastAsia="lv-LV"/>
        </w:rPr>
        <w:t xml:space="preserve">ir nodrošinātas pietiekamas procesuālās garantijas pret patvaļīgu iejaukšanos jurista un klienta attiecībās. Ņemot vērā šos apsvērumus, Tiesa atzīmēja, ka izskatāmajā lietā nebija strīda par to, ka, izņemot datoru un liedzot piekļūt datorā esošajai informācijai, ir notikusi iejaukšanās iesniedzējas tiesībās uz privātās dzīves neaizskaramību. Tāpat Tiesa norādīja, ka </w:t>
      </w:r>
      <w:r w:rsidR="00475C6A">
        <w:rPr>
          <w:rFonts w:ascii="Times New Roman" w:eastAsia="Times New Roman" w:hAnsi="Times New Roman" w:cs="Times New Roman"/>
          <w:color w:val="212529"/>
          <w:sz w:val="24"/>
          <w:szCs w:val="24"/>
          <w:lang w:eastAsia="lv-LV"/>
        </w:rPr>
        <w:t>nebija strīda</w:t>
      </w:r>
      <w:r w:rsidRPr="00156863">
        <w:rPr>
          <w:rFonts w:ascii="Times New Roman" w:eastAsia="Times New Roman" w:hAnsi="Times New Roman" w:cs="Times New Roman"/>
          <w:color w:val="212529"/>
          <w:sz w:val="24"/>
          <w:szCs w:val="24"/>
          <w:lang w:eastAsia="lv-LV"/>
        </w:rPr>
        <w:t>, ka iejaukšanās pamats bija noteikts likumā un iejaukšanās īstenota, lai sasniegtu divus leģitīmos mērķus: novērstu noziedzību un aizsargātu citu cilvēku tiesības. Tiesa secināja, ka pušu viedokļi atšķiras tikai par to, vai šī iejaukšanās bija nepieciešama demokrātiskā sabiedrībā, proti, samērīga.</w:t>
      </w:r>
    </w:p>
    <w:p w14:paraId="0F93771D" w14:textId="77777777" w:rsidR="00156863" w:rsidRPr="002652E1" w:rsidRDefault="00156863"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644CEA82" w14:textId="1CB016BB" w:rsidR="00156863" w:rsidRPr="00156863" w:rsidRDefault="00156863"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156863">
        <w:rPr>
          <w:rFonts w:ascii="Times New Roman" w:eastAsia="Times New Roman" w:hAnsi="Times New Roman" w:cs="Times New Roman"/>
          <w:color w:val="212529"/>
          <w:sz w:val="24"/>
          <w:szCs w:val="24"/>
          <w:lang w:eastAsia="lv-LV"/>
        </w:rPr>
        <w:t>Izvērtējot to, vai iejaukšanās bija samērīga, Tiesa secināja, ka, atļaujot kratīšanu iesniedzējas dzīvoklī, izmeklēšanas tiesnesis lēmumā norādīja tikai to, ka krimināllietas materiālos esošā informācija rada pamatotas aizdomas, ka iesniedzējas dzīvoklī varētu atrasties priekšmeti un elektroniskās ierīces, kam kriminālprocesā var būt pierādījuma vērtība. Tiesa uzsvēra, ka izmeklēšanas tiesnesis nebija norādījis to, kas krimināllietas materiālos pamato šādu secinājumu, ne arī pamatojis to, kādēļ kratīšana ir nepieciešama. Turklāt Tiesa norādīja, ka izmeklēšanas tiesnesis atļauju izdarīt kratīšanu bija formulējis pārāk plaši, jo lēmumā nebija noteikti kritēriji, pēc kuriem varētu izvērtēt to, vai dokumentiem vai priekšmetiem var būt pierādījuma vērtība kriminālprocesā, kas tādējādi noteiktu robežas tam, kādus priekšmetus izmeklētāji drīkst izņemt.</w:t>
      </w:r>
      <w:r w:rsidR="00475C6A">
        <w:rPr>
          <w:rStyle w:val="FootnoteReference"/>
          <w:rFonts w:ascii="Times New Roman" w:eastAsia="Times New Roman" w:hAnsi="Times New Roman" w:cs="Times New Roman"/>
          <w:color w:val="212529"/>
          <w:sz w:val="24"/>
          <w:szCs w:val="24"/>
          <w:lang w:eastAsia="lv-LV"/>
        </w:rPr>
        <w:footnoteReference w:id="23"/>
      </w:r>
      <w:r w:rsidRPr="00156863">
        <w:rPr>
          <w:rFonts w:ascii="Times New Roman" w:eastAsia="Times New Roman" w:hAnsi="Times New Roman" w:cs="Times New Roman"/>
          <w:color w:val="212529"/>
          <w:sz w:val="24"/>
          <w:szCs w:val="24"/>
          <w:lang w:eastAsia="lv-LV"/>
        </w:rPr>
        <w:t xml:space="preserve"> Tāpat Tiesa uzsvēra, ka iesniedzēja ir juriste un dators, kā arī tajā esošā informācija, bija nepieciešama, lai </w:t>
      </w:r>
      <w:r w:rsidR="00D9558E">
        <w:rPr>
          <w:rFonts w:ascii="Times New Roman" w:eastAsia="Times New Roman" w:hAnsi="Times New Roman" w:cs="Times New Roman"/>
          <w:color w:val="212529"/>
          <w:sz w:val="24"/>
          <w:szCs w:val="24"/>
          <w:lang w:eastAsia="lv-LV"/>
        </w:rPr>
        <w:t>viņa</w:t>
      </w:r>
      <w:r w:rsidRPr="00156863">
        <w:rPr>
          <w:rFonts w:ascii="Times New Roman" w:eastAsia="Times New Roman" w:hAnsi="Times New Roman" w:cs="Times New Roman"/>
          <w:color w:val="212529"/>
          <w:sz w:val="24"/>
          <w:szCs w:val="24"/>
          <w:lang w:eastAsia="lv-LV"/>
        </w:rPr>
        <w:t xml:space="preserve"> varētu sniegt juridisko palīdzību. Taču, lai gan tika izveidota un iesniedzējai izsniegta datorā esošās informācijas kopija, Tiesa nerada skaidrojumu tam, kādēļ šāda kopija izsniegta trīs mēnešus pēc datora izņemšanas.</w:t>
      </w:r>
    </w:p>
    <w:p w14:paraId="66B0BDDF" w14:textId="77777777" w:rsidR="00156863" w:rsidRPr="007F685A" w:rsidRDefault="00156863"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7D20EE93" w14:textId="18AEDC7D" w:rsidR="00156863" w:rsidRPr="00156863" w:rsidRDefault="00D9558E"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Pr>
          <w:rFonts w:ascii="Times New Roman" w:eastAsia="Times New Roman" w:hAnsi="Times New Roman" w:cs="Times New Roman"/>
          <w:color w:val="212529"/>
          <w:sz w:val="24"/>
          <w:szCs w:val="24"/>
          <w:lang w:eastAsia="lv-LV"/>
        </w:rPr>
        <w:t>Visbeidzot</w:t>
      </w:r>
      <w:r w:rsidR="00156863" w:rsidRPr="00156863">
        <w:rPr>
          <w:rFonts w:ascii="Times New Roman" w:eastAsia="Times New Roman" w:hAnsi="Times New Roman" w:cs="Times New Roman"/>
          <w:color w:val="212529"/>
          <w:sz w:val="24"/>
          <w:szCs w:val="24"/>
          <w:lang w:eastAsia="lv-LV"/>
        </w:rPr>
        <w:t xml:space="preserve"> Tiesa pievērsās procesuālo garantiju izvērtēšanai. Tiesa secināja, ka Latvijas normatīvajā regulējumā nebija paredzētas specifiskas procesuālās garantijas, kas būtu attiecināmas uz informācijas, kuru iesniedzēja </w:t>
      </w:r>
      <w:r>
        <w:rPr>
          <w:rFonts w:ascii="Times New Roman" w:eastAsia="Times New Roman" w:hAnsi="Times New Roman" w:cs="Times New Roman"/>
          <w:color w:val="212529"/>
          <w:sz w:val="24"/>
          <w:szCs w:val="24"/>
          <w:lang w:eastAsia="lv-LV"/>
        </w:rPr>
        <w:t xml:space="preserve">kā juriste </w:t>
      </w:r>
      <w:r w:rsidR="00156863" w:rsidRPr="00156863">
        <w:rPr>
          <w:rFonts w:ascii="Times New Roman" w:eastAsia="Times New Roman" w:hAnsi="Times New Roman" w:cs="Times New Roman"/>
          <w:color w:val="212529"/>
          <w:sz w:val="24"/>
          <w:szCs w:val="24"/>
          <w:lang w:eastAsia="lv-LV"/>
        </w:rPr>
        <w:t>iegūst savas profesionālās darbības ietvaros, aizsardzību kratīšanas laikā. Vienlaikus normatīvais regulējums paredzēja izmeklēšanas tiesneša lēmumu par atļauju veikt šādas darbības. Tiesa paskaidroja, ka, lai gan vispārīgi izmeklēšanas tiesneša atļauja īstenot kratīšanu ir uzskatāma par procesuālo garantiju, konkrētajā gadījumā lēmumā netika norādīts tas, ka iesniedzēja ir juriste</w:t>
      </w:r>
      <w:r>
        <w:rPr>
          <w:rFonts w:ascii="Times New Roman" w:eastAsia="Times New Roman" w:hAnsi="Times New Roman" w:cs="Times New Roman"/>
          <w:color w:val="212529"/>
          <w:sz w:val="24"/>
          <w:szCs w:val="24"/>
          <w:lang w:eastAsia="lv-LV"/>
        </w:rPr>
        <w:t>,</w:t>
      </w:r>
      <w:r w:rsidR="00156863" w:rsidRPr="00156863">
        <w:rPr>
          <w:rFonts w:ascii="Times New Roman" w:eastAsia="Times New Roman" w:hAnsi="Times New Roman" w:cs="Times New Roman"/>
          <w:color w:val="212529"/>
          <w:sz w:val="24"/>
          <w:szCs w:val="24"/>
          <w:lang w:eastAsia="lv-LV"/>
        </w:rPr>
        <w:t xml:space="preserve"> un, lai gan izmeklēšanas tiesnesim, izmeklētājam un prokuroram šis fakts bija zināms, tam netika piešķirta nekāda nozīme</w:t>
      </w:r>
      <w:r>
        <w:rPr>
          <w:rFonts w:ascii="Times New Roman" w:eastAsia="Times New Roman" w:hAnsi="Times New Roman" w:cs="Times New Roman"/>
          <w:color w:val="212529"/>
          <w:sz w:val="24"/>
          <w:szCs w:val="24"/>
          <w:lang w:eastAsia="lv-LV"/>
        </w:rPr>
        <w:t xml:space="preserve">, vērtējot izņemamo ierīču apjomu, </w:t>
      </w:r>
      <w:r>
        <w:rPr>
          <w:rFonts w:ascii="Times New Roman" w:eastAsia="Times New Roman" w:hAnsi="Times New Roman" w:cs="Times New Roman"/>
          <w:color w:val="212529"/>
          <w:sz w:val="24"/>
          <w:szCs w:val="24"/>
          <w:lang w:eastAsia="lv-LV"/>
        </w:rPr>
        <w:lastRenderedPageBreak/>
        <w:t>pamatojumu vai to, kurā brīdī ierīces atgriezt iesniedzējai</w:t>
      </w:r>
      <w:r w:rsidR="00156863" w:rsidRPr="00156863">
        <w:rPr>
          <w:rFonts w:ascii="Times New Roman" w:eastAsia="Times New Roman" w:hAnsi="Times New Roman" w:cs="Times New Roman"/>
          <w:color w:val="212529"/>
          <w:sz w:val="24"/>
          <w:szCs w:val="24"/>
          <w:lang w:eastAsia="lv-LV"/>
        </w:rPr>
        <w:t xml:space="preserve">. Tādēļ Tiesa atzina, ka ir pārkāptas iesniedzējas </w:t>
      </w:r>
      <w:r w:rsidR="00243D0F">
        <w:rPr>
          <w:rFonts w:ascii="Times New Roman" w:eastAsia="Times New Roman" w:hAnsi="Times New Roman" w:cs="Times New Roman"/>
          <w:color w:val="212529"/>
          <w:sz w:val="24"/>
          <w:szCs w:val="24"/>
          <w:lang w:eastAsia="lv-LV"/>
        </w:rPr>
        <w:t xml:space="preserve">Konvencijas 8.pantā garantētās </w:t>
      </w:r>
      <w:r w:rsidR="00156863" w:rsidRPr="00156863">
        <w:rPr>
          <w:rFonts w:ascii="Times New Roman" w:eastAsia="Times New Roman" w:hAnsi="Times New Roman" w:cs="Times New Roman"/>
          <w:color w:val="212529"/>
          <w:sz w:val="24"/>
          <w:szCs w:val="24"/>
          <w:lang w:eastAsia="lv-LV"/>
        </w:rPr>
        <w:t>tiesības uz privātās dzīves neaizskaramību. </w:t>
      </w:r>
    </w:p>
    <w:p w14:paraId="360961EB" w14:textId="1D6A63FB" w:rsidR="00156863" w:rsidRDefault="00156863" w:rsidP="00BD3395">
      <w:pPr>
        <w:spacing w:after="0" w:line="240" w:lineRule="auto"/>
        <w:ind w:right="57"/>
        <w:jc w:val="both"/>
        <w:rPr>
          <w:rFonts w:ascii="Times New Roman" w:hAnsi="Times New Roman" w:cs="Times New Roman"/>
          <w:color w:val="000000" w:themeColor="text1"/>
          <w:sz w:val="20"/>
          <w:szCs w:val="20"/>
        </w:rPr>
      </w:pPr>
    </w:p>
    <w:p w14:paraId="3728ABBA" w14:textId="0E97BA86" w:rsidR="00327EA7" w:rsidRDefault="00327EA7"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Piešķirtā kompensācija</w:t>
      </w:r>
      <w:r w:rsidRPr="0066103C">
        <w:rPr>
          <w:rFonts w:ascii="Times New Roman" w:hAnsi="Times New Roman" w:cs="Times New Roman"/>
          <w:sz w:val="24"/>
          <w:szCs w:val="20"/>
          <w:u w:val="single"/>
        </w:rPr>
        <w:t>:</w:t>
      </w:r>
    </w:p>
    <w:p w14:paraId="158A6855" w14:textId="79D137AD" w:rsidR="00327EA7" w:rsidRDefault="00327EA7" w:rsidP="00BD3395">
      <w:pPr>
        <w:spacing w:after="0" w:line="240" w:lineRule="auto"/>
        <w:ind w:right="57"/>
        <w:jc w:val="both"/>
        <w:rPr>
          <w:rFonts w:ascii="Times New Roman" w:hAnsi="Times New Roman" w:cs="Times New Roman"/>
          <w:color w:val="000000" w:themeColor="text1"/>
          <w:sz w:val="20"/>
          <w:szCs w:val="20"/>
        </w:rPr>
      </w:pPr>
    </w:p>
    <w:p w14:paraId="664FEDEE" w14:textId="336347A3" w:rsidR="005465B4" w:rsidRDefault="00327EA7" w:rsidP="00BD3395">
      <w:pPr>
        <w:spacing w:after="0" w:line="240" w:lineRule="auto"/>
        <w:ind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Iesniedzēja savā iesniegumā lūdza Tiesu piešķirt viņai atlīdzinājumu par zaudējumiem 1000 EUR apmērā, kā arī kompensāciju par nemantisko kaitējumu – 15 000 EUR apmērā. Tomēr viņa šos lūgumus vēlāk neiesniedza savā taisnīgas atlīdzības prasībā, kā arī nesniedza nevienu dokumentu, kas pamatotu pieprasīto taisnīgo atlīdzinājumu. Līdz ar to, atsaucoties uz Tiesas Reglamenta 60.punktu, Tiesa noraidīja iesniedzējas lūgumus. Citiem vārdiem, Tiesa kompensāciju iesniedzējai nepiešķīra.</w:t>
      </w:r>
    </w:p>
    <w:p w14:paraId="02C0174E" w14:textId="77777777" w:rsidR="00B77C50" w:rsidRPr="00B77C50" w:rsidRDefault="00B77C50" w:rsidP="00BD3395">
      <w:pPr>
        <w:spacing w:after="0" w:line="240" w:lineRule="auto"/>
        <w:ind w:right="57"/>
        <w:jc w:val="both"/>
        <w:rPr>
          <w:rFonts w:ascii="Times New Roman" w:hAnsi="Times New Roman" w:cs="Times New Roman"/>
          <w:color w:val="000000" w:themeColor="text1"/>
          <w:sz w:val="20"/>
          <w:szCs w:val="20"/>
        </w:rPr>
      </w:pPr>
    </w:p>
    <w:p w14:paraId="5E0B601F" w14:textId="77777777" w:rsidR="00156863" w:rsidRDefault="00674EE9"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Sprieduma</w:t>
      </w:r>
      <w:r w:rsidRPr="0066103C">
        <w:rPr>
          <w:rFonts w:ascii="Times New Roman" w:hAnsi="Times New Roman" w:cs="Times New Roman"/>
          <w:sz w:val="24"/>
          <w:szCs w:val="20"/>
          <w:u w:val="single"/>
        </w:rPr>
        <w:t xml:space="preserve"> spēkā stāšanās:</w:t>
      </w:r>
    </w:p>
    <w:p w14:paraId="69DA0EA9" w14:textId="77777777" w:rsidR="00156863" w:rsidRPr="001B621F" w:rsidRDefault="00156863" w:rsidP="00BD3395">
      <w:pPr>
        <w:pStyle w:val="ListParagraph"/>
        <w:spacing w:after="0" w:line="240" w:lineRule="auto"/>
        <w:ind w:left="0" w:right="57"/>
        <w:jc w:val="both"/>
        <w:rPr>
          <w:rFonts w:ascii="Times New Roman" w:hAnsi="Times New Roman" w:cs="Times New Roman"/>
          <w:sz w:val="20"/>
          <w:szCs w:val="16"/>
        </w:rPr>
      </w:pPr>
    </w:p>
    <w:p w14:paraId="2ECAD744" w14:textId="41B6E81C" w:rsidR="001367C1" w:rsidRDefault="00674EE9" w:rsidP="00BD3395">
      <w:pPr>
        <w:pStyle w:val="ListParagraph"/>
        <w:spacing w:after="0" w:line="240" w:lineRule="auto"/>
        <w:ind w:left="0" w:right="57"/>
        <w:jc w:val="both"/>
        <w:rPr>
          <w:rFonts w:ascii="Times New Roman" w:hAnsi="Times New Roman" w:cs="Times New Roman"/>
          <w:sz w:val="24"/>
          <w:szCs w:val="20"/>
        </w:rPr>
      </w:pPr>
      <w:r>
        <w:rPr>
          <w:rFonts w:ascii="Times New Roman" w:hAnsi="Times New Roman" w:cs="Times New Roman"/>
          <w:sz w:val="24"/>
          <w:szCs w:val="20"/>
        </w:rPr>
        <w:t xml:space="preserve">Tiesas spriedums </w:t>
      </w:r>
      <w:r w:rsidR="002F2AE2">
        <w:rPr>
          <w:rFonts w:ascii="Times New Roman" w:hAnsi="Times New Roman" w:cs="Times New Roman"/>
          <w:sz w:val="24"/>
          <w:szCs w:val="20"/>
        </w:rPr>
        <w:t xml:space="preserve">pasludināts un </w:t>
      </w:r>
      <w:r>
        <w:rPr>
          <w:rFonts w:ascii="Times New Roman" w:hAnsi="Times New Roman" w:cs="Times New Roman"/>
          <w:sz w:val="24"/>
          <w:szCs w:val="20"/>
        </w:rPr>
        <w:t>stāj</w:t>
      </w:r>
      <w:r w:rsidR="002F2AE2">
        <w:rPr>
          <w:rFonts w:ascii="Times New Roman" w:hAnsi="Times New Roman" w:cs="Times New Roman"/>
          <w:sz w:val="24"/>
          <w:szCs w:val="20"/>
        </w:rPr>
        <w:t>ie</w:t>
      </w:r>
      <w:r>
        <w:rPr>
          <w:rFonts w:ascii="Times New Roman" w:hAnsi="Times New Roman" w:cs="Times New Roman"/>
          <w:sz w:val="24"/>
          <w:szCs w:val="20"/>
        </w:rPr>
        <w:t xml:space="preserve">s spēkā </w:t>
      </w:r>
      <w:r w:rsidR="001E27E4">
        <w:rPr>
          <w:rFonts w:ascii="Times New Roman" w:hAnsi="Times New Roman" w:cs="Times New Roman"/>
          <w:sz w:val="24"/>
          <w:szCs w:val="20"/>
        </w:rPr>
        <w:t>2024.gada 24.oktobrī.</w:t>
      </w:r>
    </w:p>
    <w:p w14:paraId="4AED4B0E" w14:textId="435A93A6" w:rsidR="001E27E4" w:rsidRDefault="001E27E4"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59CC173C" w14:textId="352BBF7F" w:rsidR="00215D7E" w:rsidRPr="00295469" w:rsidRDefault="00215D7E"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AE3DF4">
        <w:rPr>
          <w:rFonts w:ascii="Times New Roman" w:hAnsi="Times New Roman" w:cs="Times New Roman"/>
          <w:sz w:val="24"/>
          <w:szCs w:val="24"/>
        </w:rPr>
        <w:t xml:space="preserve">Lietā </w:t>
      </w:r>
      <w:r w:rsidRPr="00404CF1">
        <w:rPr>
          <w:rFonts w:ascii="Times New Roman" w:hAnsi="Times New Roman" w:cs="Times New Roman"/>
          <w:b/>
          <w:bCs/>
          <w:i/>
          <w:iCs/>
          <w:sz w:val="24"/>
          <w:szCs w:val="24"/>
        </w:rPr>
        <w:t>Sprūds un citi pret Latviju</w:t>
      </w:r>
      <w:r w:rsidR="00674EE9" w:rsidRPr="00404CF1">
        <w:rPr>
          <w:rStyle w:val="FootnoteReference"/>
          <w:rFonts w:ascii="Times New Roman" w:hAnsi="Times New Roman" w:cs="Times New Roman"/>
          <w:sz w:val="24"/>
          <w:szCs w:val="24"/>
        </w:rPr>
        <w:footnoteReference w:id="24"/>
      </w:r>
      <w:r w:rsidRPr="00AE3DF4">
        <w:rPr>
          <w:rFonts w:ascii="Times New Roman" w:hAnsi="Times New Roman" w:cs="Times New Roman"/>
          <w:sz w:val="24"/>
          <w:szCs w:val="24"/>
        </w:rPr>
        <w:t xml:space="preserve"> iesniedzēj</w:t>
      </w:r>
      <w:r w:rsidR="00AE3DF4" w:rsidRPr="00AE3DF4">
        <w:rPr>
          <w:rFonts w:ascii="Times New Roman" w:hAnsi="Times New Roman" w:cs="Times New Roman"/>
          <w:sz w:val="24"/>
          <w:szCs w:val="24"/>
        </w:rPr>
        <w:t>i</w:t>
      </w:r>
      <w:r w:rsidR="00CD0866" w:rsidRPr="00AE3DF4">
        <w:rPr>
          <w:rFonts w:ascii="Times New Roman" w:hAnsi="Times New Roman" w:cs="Times New Roman"/>
          <w:sz w:val="24"/>
          <w:szCs w:val="24"/>
        </w:rPr>
        <w:t xml:space="preserve"> </w:t>
      </w:r>
      <w:r w:rsidR="00AE3DF4" w:rsidRPr="00AE3DF4">
        <w:rPr>
          <w:rFonts w:ascii="Times New Roman" w:hAnsi="Times New Roman" w:cs="Times New Roman"/>
          <w:sz w:val="24"/>
          <w:szCs w:val="24"/>
        </w:rPr>
        <w:t>savās 2017.gada 5.septembra, 2017.gada 22.novembra un 2018.gada 28.februāra sūdzībās</w:t>
      </w:r>
      <w:r w:rsidR="008F44A6">
        <w:rPr>
          <w:rFonts w:ascii="Times New Roman" w:hAnsi="Times New Roman" w:cs="Times New Roman"/>
          <w:sz w:val="24"/>
          <w:szCs w:val="24"/>
        </w:rPr>
        <w:t xml:space="preserve"> Tiesai</w:t>
      </w:r>
      <w:r w:rsidR="00AE3DF4" w:rsidRPr="00AE3DF4">
        <w:rPr>
          <w:rFonts w:ascii="Times New Roman" w:hAnsi="Times New Roman" w:cs="Times New Roman"/>
          <w:sz w:val="24"/>
          <w:szCs w:val="24"/>
        </w:rPr>
        <w:t xml:space="preserve"> </w:t>
      </w:r>
      <w:r w:rsidR="00AE3DF4" w:rsidRPr="00AE3DF4">
        <w:rPr>
          <w:rFonts w:ascii="Times New Roman" w:hAnsi="Times New Roman" w:cs="Times New Roman"/>
          <w:color w:val="212529"/>
          <w:sz w:val="24"/>
          <w:szCs w:val="24"/>
          <w:shd w:val="clear" w:color="auto" w:fill="FFFFFF"/>
        </w:rPr>
        <w:t xml:space="preserve">apgalvoja, ka viņiem </w:t>
      </w:r>
      <w:r w:rsidR="00E8246D">
        <w:rPr>
          <w:rFonts w:ascii="Times New Roman" w:hAnsi="Times New Roman" w:cs="Times New Roman"/>
          <w:color w:val="212529"/>
          <w:sz w:val="24"/>
          <w:szCs w:val="24"/>
          <w:shd w:val="clear" w:color="auto" w:fill="FFFFFF"/>
        </w:rPr>
        <w:t xml:space="preserve">pretēji Konvencijas 5.panta 4.punkta (tiesības uz personisko brīvību un drošību; apcietinājuma tiesiskuma pārbaude) prasībām </w:t>
      </w:r>
      <w:r w:rsidR="00AE3DF4" w:rsidRPr="00AE3DF4">
        <w:rPr>
          <w:rFonts w:ascii="Times New Roman" w:hAnsi="Times New Roman" w:cs="Times New Roman"/>
          <w:color w:val="212529"/>
          <w:sz w:val="24"/>
          <w:szCs w:val="24"/>
          <w:shd w:val="clear" w:color="auto" w:fill="FFFFFF"/>
        </w:rPr>
        <w:t>nebija</w:t>
      </w:r>
      <w:bookmarkStart w:id="4" w:name="_Hlk180675814"/>
      <w:r w:rsidR="008F44A6">
        <w:rPr>
          <w:rFonts w:ascii="Times New Roman" w:hAnsi="Times New Roman" w:cs="Times New Roman"/>
          <w:color w:val="212529"/>
          <w:sz w:val="24"/>
          <w:szCs w:val="24"/>
          <w:shd w:val="clear" w:color="auto" w:fill="FFFFFF"/>
        </w:rPr>
        <w:t xml:space="preserve"> </w:t>
      </w:r>
      <w:r w:rsidR="00AE3DF4" w:rsidRPr="00AE3DF4">
        <w:rPr>
          <w:rFonts w:ascii="Times New Roman" w:hAnsi="Times New Roman" w:cs="Times New Roman"/>
          <w:color w:val="212529"/>
          <w:sz w:val="24"/>
          <w:szCs w:val="24"/>
          <w:shd w:val="clear" w:color="auto" w:fill="FFFFFF"/>
        </w:rPr>
        <w:t>nodrošinātas tiesības iepazīties ar krimināllietas materiāliem, kas pamatoja nepieciešamību viņiem piemērot apcietinājumu</w:t>
      </w:r>
      <w:bookmarkEnd w:id="4"/>
      <w:r w:rsidR="00AE3DF4" w:rsidRPr="00AE3DF4">
        <w:rPr>
          <w:rFonts w:ascii="Times New Roman" w:hAnsi="Times New Roman" w:cs="Times New Roman"/>
          <w:color w:val="212529"/>
          <w:sz w:val="24"/>
          <w:szCs w:val="24"/>
          <w:shd w:val="clear" w:color="auto" w:fill="FFFFFF"/>
        </w:rPr>
        <w:t xml:space="preserve">. </w:t>
      </w:r>
      <w:r w:rsidR="00E8246D">
        <w:rPr>
          <w:rFonts w:ascii="Times New Roman" w:hAnsi="Times New Roman" w:cs="Times New Roman"/>
          <w:color w:val="212529"/>
          <w:sz w:val="24"/>
          <w:szCs w:val="24"/>
          <w:shd w:val="clear" w:color="auto" w:fill="FFFFFF"/>
        </w:rPr>
        <w:t>I</w:t>
      </w:r>
      <w:r w:rsidR="00AE3DF4" w:rsidRPr="00AE3DF4">
        <w:rPr>
          <w:rFonts w:ascii="Times New Roman" w:hAnsi="Times New Roman" w:cs="Times New Roman"/>
          <w:color w:val="212529"/>
          <w:sz w:val="24"/>
          <w:szCs w:val="24"/>
          <w:shd w:val="clear" w:color="auto" w:fill="FFFFFF"/>
        </w:rPr>
        <w:t>esniedzēji apgalvoja, ka</w:t>
      </w:r>
      <w:r w:rsidR="008F44A6">
        <w:rPr>
          <w:rFonts w:ascii="Times New Roman" w:hAnsi="Times New Roman" w:cs="Times New Roman"/>
          <w:color w:val="212529"/>
          <w:sz w:val="24"/>
          <w:szCs w:val="24"/>
          <w:shd w:val="clear" w:color="auto" w:fill="FFFFFF"/>
        </w:rPr>
        <w:t xml:space="preserve"> šī iemesla dēļ</w:t>
      </w:r>
      <w:r w:rsidR="00AE3DF4" w:rsidRPr="00AE3DF4">
        <w:rPr>
          <w:rFonts w:ascii="Times New Roman" w:hAnsi="Times New Roman" w:cs="Times New Roman"/>
          <w:color w:val="212529"/>
          <w:sz w:val="24"/>
          <w:szCs w:val="24"/>
          <w:shd w:val="clear" w:color="auto" w:fill="FFFFFF"/>
        </w:rPr>
        <w:t xml:space="preserve"> viņiem nebija nodrošinātas tiesības efektīvi pārsūdzēt viņiem piemērotā pirmstiesas apcietinājuma pamatotību</w:t>
      </w:r>
      <w:r w:rsidR="008F44A6">
        <w:rPr>
          <w:rFonts w:ascii="Times New Roman" w:hAnsi="Times New Roman" w:cs="Times New Roman"/>
          <w:color w:val="212529"/>
          <w:sz w:val="24"/>
          <w:szCs w:val="24"/>
          <w:shd w:val="clear" w:color="auto" w:fill="FFFFFF"/>
        </w:rPr>
        <w:t>, pārkāpjot arī pušu līdztiesības principu</w:t>
      </w:r>
      <w:r w:rsidR="00AE3DF4" w:rsidRPr="00AE3DF4">
        <w:rPr>
          <w:rFonts w:ascii="Times New Roman" w:hAnsi="Times New Roman" w:cs="Times New Roman"/>
          <w:color w:val="212529"/>
          <w:sz w:val="24"/>
          <w:szCs w:val="24"/>
          <w:shd w:val="clear" w:color="auto" w:fill="FFFFFF"/>
        </w:rPr>
        <w:t>.</w:t>
      </w:r>
    </w:p>
    <w:p w14:paraId="1D3FEB3A" w14:textId="382FCE1D" w:rsidR="00295469" w:rsidRPr="00295469" w:rsidRDefault="00295469" w:rsidP="00BD3395">
      <w:pPr>
        <w:pStyle w:val="ListParagraph"/>
        <w:spacing w:after="0" w:line="240" w:lineRule="auto"/>
        <w:ind w:left="0" w:right="57"/>
        <w:jc w:val="both"/>
        <w:rPr>
          <w:rFonts w:ascii="Times New Roman" w:hAnsi="Times New Roman" w:cs="Times New Roman"/>
          <w:sz w:val="20"/>
          <w:szCs w:val="20"/>
        </w:rPr>
      </w:pPr>
    </w:p>
    <w:p w14:paraId="010878AF" w14:textId="77777777" w:rsidR="00AE3DF4" w:rsidRDefault="00674EE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bookmarkStart w:id="5" w:name="_Hlk197595728"/>
      <w:r w:rsidRPr="00C70DE8">
        <w:rPr>
          <w:rFonts w:ascii="Times New Roman" w:hAnsi="Times New Roman" w:cs="Times New Roman"/>
          <w:color w:val="000000" w:themeColor="text1"/>
          <w:sz w:val="24"/>
          <w:szCs w:val="24"/>
          <w:u w:val="single"/>
        </w:rPr>
        <w:t>Izskatīšana pēc būtības:</w:t>
      </w:r>
    </w:p>
    <w:p w14:paraId="55D32A16" w14:textId="77777777" w:rsidR="00AE3DF4" w:rsidRPr="0051264D" w:rsidRDefault="00AE3DF4"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5521D78B" w14:textId="4F7350EA" w:rsidR="00AE3DF4" w:rsidRDefault="00AE3DF4"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AE3DF4">
        <w:rPr>
          <w:rFonts w:ascii="Times New Roman" w:eastAsia="Times New Roman" w:hAnsi="Times New Roman" w:cs="Times New Roman"/>
          <w:color w:val="212529"/>
          <w:sz w:val="24"/>
          <w:szCs w:val="24"/>
          <w:lang w:eastAsia="lv-LV"/>
        </w:rPr>
        <w:t xml:space="preserve">Tiesa vispirms atgādināja, ka brīvības atņemšana būtiski ietekmē personas tiesības, tādēļ procesam, kura ietvaros tiek izvērtēta apcietinājuma nepieciešamība un pamatotība, jāatbilst ne tikai Konvencijas 5.panta 4.punktam, bet arī </w:t>
      </w:r>
      <w:r w:rsidR="000565CE">
        <w:rPr>
          <w:rFonts w:ascii="Times New Roman" w:eastAsia="Times New Roman" w:hAnsi="Times New Roman" w:cs="Times New Roman"/>
          <w:color w:val="212529"/>
          <w:sz w:val="24"/>
          <w:szCs w:val="24"/>
          <w:lang w:eastAsia="lv-LV"/>
        </w:rPr>
        <w:t>vispārējām tiesību uz taisnīgu tiesu prasībām</w:t>
      </w:r>
      <w:r w:rsidRPr="00AE3DF4">
        <w:rPr>
          <w:rFonts w:ascii="Times New Roman" w:eastAsia="Times New Roman" w:hAnsi="Times New Roman" w:cs="Times New Roman"/>
          <w:color w:val="212529"/>
          <w:sz w:val="24"/>
          <w:szCs w:val="24"/>
          <w:lang w:eastAsia="lv-LV"/>
        </w:rPr>
        <w:t>, kas izriet no Konvencijas 6.panta. Tiesa pi</w:t>
      </w:r>
      <w:r w:rsidR="00464DEB">
        <w:rPr>
          <w:rFonts w:ascii="Times New Roman" w:eastAsia="Times New Roman" w:hAnsi="Times New Roman" w:cs="Times New Roman"/>
          <w:color w:val="212529"/>
          <w:sz w:val="24"/>
          <w:szCs w:val="24"/>
          <w:lang w:eastAsia="lv-LV"/>
        </w:rPr>
        <w:t xml:space="preserve">evienojās </w:t>
      </w:r>
      <w:r w:rsidRPr="00AE3DF4">
        <w:rPr>
          <w:rFonts w:ascii="Times New Roman" w:eastAsia="Times New Roman" w:hAnsi="Times New Roman" w:cs="Times New Roman"/>
          <w:color w:val="212529"/>
          <w:sz w:val="24"/>
          <w:szCs w:val="24"/>
          <w:lang w:eastAsia="lv-LV"/>
        </w:rPr>
        <w:t xml:space="preserve">valdības apsvērumam, ka izmeklēšanai jābūt efektīvai, kas arī pamato nepieciešamību noteiktu daļu informācijas, kas iegūta izmeklēšanas darbību rezultātā, turēt noslēpumā, </w:t>
      </w:r>
      <w:r w:rsidR="000565CE">
        <w:rPr>
          <w:rFonts w:ascii="Times New Roman" w:eastAsia="Times New Roman" w:hAnsi="Times New Roman" w:cs="Times New Roman"/>
          <w:color w:val="212529"/>
          <w:sz w:val="24"/>
          <w:szCs w:val="24"/>
          <w:lang w:eastAsia="lv-LV"/>
        </w:rPr>
        <w:t xml:space="preserve">tādējādi </w:t>
      </w:r>
      <w:r w:rsidRPr="00AE3DF4">
        <w:rPr>
          <w:rFonts w:ascii="Times New Roman" w:eastAsia="Times New Roman" w:hAnsi="Times New Roman" w:cs="Times New Roman"/>
          <w:color w:val="212529"/>
          <w:sz w:val="24"/>
          <w:szCs w:val="24"/>
          <w:lang w:eastAsia="lv-LV"/>
        </w:rPr>
        <w:t>liedzot personām, kam ir tiesības uz aizstāvību, pieeju lietas materiāliem</w:t>
      </w:r>
      <w:r w:rsidR="000565CE">
        <w:rPr>
          <w:rFonts w:ascii="Times New Roman" w:eastAsia="Times New Roman" w:hAnsi="Times New Roman" w:cs="Times New Roman"/>
          <w:color w:val="212529"/>
          <w:sz w:val="24"/>
          <w:szCs w:val="24"/>
          <w:lang w:eastAsia="lv-LV"/>
        </w:rPr>
        <w:t>. Tas ir pieļaujams,</w:t>
      </w:r>
      <w:r w:rsidRPr="00AE3DF4">
        <w:rPr>
          <w:rFonts w:ascii="Times New Roman" w:eastAsia="Times New Roman" w:hAnsi="Times New Roman" w:cs="Times New Roman"/>
          <w:color w:val="212529"/>
          <w:sz w:val="24"/>
          <w:szCs w:val="24"/>
          <w:lang w:eastAsia="lv-LV"/>
        </w:rPr>
        <w:t xml:space="preserve"> lai nodrošinātu, ka šīs personas neietekmē kriminālprocesa gaitu. Tomēr Tiesa uzsvēra, ka šis mērķis nevar attaisnot būtiskus aizstāvības tiesību ierobežojumus. Tiesa paskaidroja, ka informācijai, kas pamato apcietinājuma piemērošanu un ir tieši saistīta ar apcietinājuma tiesiskuma izvērtējumu, ir jābūt pieejamai arī aizstāvības pusei.</w:t>
      </w:r>
    </w:p>
    <w:p w14:paraId="32DE3542" w14:textId="77777777" w:rsidR="00AE3DF4" w:rsidRPr="0034171D" w:rsidRDefault="00AE3DF4"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607F7702" w14:textId="6DA33109" w:rsidR="005465B4" w:rsidRDefault="00AE3DF4"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AE3DF4">
        <w:rPr>
          <w:rFonts w:ascii="Times New Roman" w:eastAsia="Times New Roman" w:hAnsi="Times New Roman" w:cs="Times New Roman"/>
          <w:color w:val="212529"/>
          <w:sz w:val="24"/>
          <w:szCs w:val="24"/>
          <w:lang w:eastAsia="lv-LV"/>
        </w:rPr>
        <w:t xml:space="preserve">Izskatāmajā lietā Tiesa uzsvēra, ka izmeklētāju ierosinājumi iesniedzējiem piemērot apcietinājumu, kas pirms jautājuma izskatīšanas bija izsniegti iesniedzējiem, ietvēra vispārīgu izklāstu par to, kā noziedzīgais nodarījums, iespējams, paveikts. Tomēr Tiesa atzīmēja, ka iesniedzējiem nebija iespējas atspēkot šajos ierosinājumos ietvertos apgalvojumus bez pieejas pierādījumiem, ar kuriem procesa virzītāji tos pamatoja. Tiesa atzīmēja, ka iesniedzēji bija lūguši iespēju iepazīties ar materiāliem, kas pamatoja pirmstiesas apcietinājuma piemērošanu, tomēr procesa virzītāji šos lūgumus </w:t>
      </w:r>
      <w:r w:rsidR="000565CE">
        <w:rPr>
          <w:rFonts w:ascii="Times New Roman" w:eastAsia="Times New Roman" w:hAnsi="Times New Roman" w:cs="Times New Roman"/>
          <w:color w:val="212529"/>
          <w:sz w:val="24"/>
          <w:szCs w:val="24"/>
          <w:lang w:eastAsia="lv-LV"/>
        </w:rPr>
        <w:t>bija noraidījuši</w:t>
      </w:r>
      <w:r w:rsidRPr="00AE3DF4">
        <w:rPr>
          <w:rFonts w:ascii="Times New Roman" w:eastAsia="Times New Roman" w:hAnsi="Times New Roman" w:cs="Times New Roman"/>
          <w:color w:val="212529"/>
          <w:sz w:val="24"/>
          <w:szCs w:val="24"/>
          <w:lang w:eastAsia="lv-LV"/>
        </w:rPr>
        <w:t>. Turklāt tiesas sēdēs, izskatot procesa virzītāju ierosinājumus par pirmstiesas apcietinājuma piemērošanu</w:t>
      </w:r>
      <w:r w:rsidR="008B5582">
        <w:rPr>
          <w:rFonts w:ascii="Times New Roman" w:eastAsia="Times New Roman" w:hAnsi="Times New Roman" w:cs="Times New Roman"/>
          <w:color w:val="212529"/>
          <w:sz w:val="24"/>
          <w:szCs w:val="24"/>
          <w:lang w:eastAsia="lv-LV"/>
        </w:rPr>
        <w:t xml:space="preserve"> un pagarināšanu</w:t>
      </w:r>
      <w:r w:rsidRPr="00AE3DF4">
        <w:rPr>
          <w:rFonts w:ascii="Times New Roman" w:eastAsia="Times New Roman" w:hAnsi="Times New Roman" w:cs="Times New Roman"/>
          <w:color w:val="212529"/>
          <w:sz w:val="24"/>
          <w:szCs w:val="24"/>
          <w:lang w:eastAsia="lv-LV"/>
        </w:rPr>
        <w:t xml:space="preserve">, izmeklēšanas tiesneši un apelācijas instances </w:t>
      </w:r>
      <w:r w:rsidRPr="00AE3DF4">
        <w:rPr>
          <w:rFonts w:ascii="Times New Roman" w:eastAsia="Times New Roman" w:hAnsi="Times New Roman" w:cs="Times New Roman"/>
          <w:color w:val="212529"/>
          <w:sz w:val="24"/>
          <w:szCs w:val="24"/>
          <w:lang w:eastAsia="lv-LV"/>
        </w:rPr>
        <w:lastRenderedPageBreak/>
        <w:t xml:space="preserve">tiesa pamatojās </w:t>
      </w:r>
      <w:r w:rsidR="008B5582">
        <w:rPr>
          <w:rFonts w:ascii="Times New Roman" w:eastAsia="Times New Roman" w:hAnsi="Times New Roman" w:cs="Times New Roman"/>
          <w:color w:val="212529"/>
          <w:sz w:val="24"/>
          <w:szCs w:val="24"/>
          <w:lang w:eastAsia="lv-LV"/>
        </w:rPr>
        <w:t xml:space="preserve">tieši </w:t>
      </w:r>
      <w:r w:rsidRPr="00AE3DF4">
        <w:rPr>
          <w:rFonts w:ascii="Times New Roman" w:eastAsia="Times New Roman" w:hAnsi="Times New Roman" w:cs="Times New Roman"/>
          <w:color w:val="212529"/>
          <w:sz w:val="24"/>
          <w:szCs w:val="24"/>
          <w:lang w:eastAsia="lv-LV"/>
        </w:rPr>
        <w:t xml:space="preserve">uz tiem materiāliem, ar kuriem iesniedzēji bija lūguši iepazīties un attiecībā uz kuriem viņu lūgumi bija noraidīti. Līdz ar to Tiesa secināja, ka šiem materiāliem neapšaubāmi bija nozīmīga loma izmeklēšanas tiesnešu un apelācijas instances tiesas lēmumu par apcietinājuma piemērošanu </w:t>
      </w:r>
      <w:r w:rsidR="008B5582">
        <w:rPr>
          <w:rFonts w:ascii="Times New Roman" w:eastAsia="Times New Roman" w:hAnsi="Times New Roman" w:cs="Times New Roman"/>
          <w:color w:val="212529"/>
          <w:sz w:val="24"/>
          <w:szCs w:val="24"/>
          <w:lang w:eastAsia="lv-LV"/>
        </w:rPr>
        <w:t xml:space="preserve">un pagarināšanu </w:t>
      </w:r>
      <w:r w:rsidRPr="00AE3DF4">
        <w:rPr>
          <w:rFonts w:ascii="Times New Roman" w:eastAsia="Times New Roman" w:hAnsi="Times New Roman" w:cs="Times New Roman"/>
          <w:color w:val="212529"/>
          <w:sz w:val="24"/>
          <w:szCs w:val="24"/>
          <w:lang w:eastAsia="lv-LV"/>
        </w:rPr>
        <w:t>pieņemšanā. Lai arī izmeklētājiem, izmeklēšanas tiesnešiem un apelācijas instances tiesai minētie materiāli bija pieejami, to saturs nebija pieejams ne iesniedzējiem, ne viņu aizstāvjiem. Šo apsvērumu vadīta Tiesa atzina, ka aizstāvības pusei nebija nodrošinātas tiesības efektīvi atspēkot tiesībsargājošo iestāžu un tiesu secinājumus par apcietinājuma nepieciešamību un pamatotību. Līdz ar to Tiesa secināja, ka iesniedzēju kriminālprocesos nebija ievērots pušu līdztiesības princips, un atzina, ka ir pieļauts Konvencijas 5.panta 4.punkta pārkāpums</w:t>
      </w:r>
      <w:r>
        <w:rPr>
          <w:rFonts w:ascii="Times New Roman" w:eastAsia="Times New Roman" w:hAnsi="Times New Roman" w:cs="Times New Roman"/>
          <w:color w:val="212529"/>
          <w:sz w:val="24"/>
          <w:szCs w:val="24"/>
          <w:lang w:eastAsia="lv-LV"/>
        </w:rPr>
        <w:t>.</w:t>
      </w:r>
    </w:p>
    <w:p w14:paraId="289D1983" w14:textId="77777777" w:rsidR="00B77C50" w:rsidRPr="00B77C50" w:rsidRDefault="00B77C50"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129C9AF8" w14:textId="5E82F1B4" w:rsidR="008B5582" w:rsidRDefault="008B5582"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Piešķirtā kompensācija</w:t>
      </w:r>
      <w:r w:rsidRPr="0066103C">
        <w:rPr>
          <w:rFonts w:ascii="Times New Roman" w:hAnsi="Times New Roman" w:cs="Times New Roman"/>
          <w:sz w:val="24"/>
          <w:szCs w:val="20"/>
          <w:u w:val="single"/>
        </w:rPr>
        <w:t>:</w:t>
      </w:r>
    </w:p>
    <w:p w14:paraId="7F857FDB" w14:textId="1CF1DF02" w:rsidR="008B5582" w:rsidRDefault="008B5582" w:rsidP="00BD3395">
      <w:pPr>
        <w:spacing w:after="0" w:line="240" w:lineRule="auto"/>
        <w:ind w:right="57"/>
        <w:jc w:val="both"/>
        <w:rPr>
          <w:rFonts w:ascii="Times New Roman" w:eastAsia="Times New Roman" w:hAnsi="Times New Roman" w:cs="Times New Roman"/>
          <w:color w:val="212529"/>
          <w:sz w:val="20"/>
          <w:szCs w:val="20"/>
          <w:lang w:eastAsia="lv-LV"/>
        </w:rPr>
      </w:pPr>
    </w:p>
    <w:p w14:paraId="06050B13" w14:textId="2F528956" w:rsidR="008B5582" w:rsidRPr="000227E0" w:rsidRDefault="00E70E9C" w:rsidP="00BD3395">
      <w:pPr>
        <w:spacing w:after="0" w:line="240" w:lineRule="auto"/>
        <w:ind w:right="57"/>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Divi no iesniedzējiem šajās lietās lūdza viņiem piešķirt kompensāciju 10 000 EUR apmērā katram par nemantisko kaitējumu. Šim lūgumam iebilda valdība, norādot, ka pārkāpuma konstatēšana būtu pietiekams atlīdzinājums iesniedzējiem konkrētās lietas apstākļos. Ņemot vērā šos apsvērumus, Tiesa uzskatīja, ka nav iespējams noteikt un tāpēc tā nevar spekulēt, vai iesniedzējiem būtu piemērots un pagarināts pirmstiesas apcietinājums, ja viņiem būtu bijusi nodrošināta iespēja iepazīties ar tiem krimināllietas materiāliem, kas pamatoja šo apcietinājumu. Turklāt attiecībā uz iesniedzēju apgalvojumu, ka procesuālo garantiju trūkums viņiem radīja trauksmi, Tiesa norādīja, ka šīs lietas konkrētajos apstākļos pārkāpuma konstatēšana ir pietiekama taisnīga atlīdzība.</w:t>
      </w:r>
    </w:p>
    <w:p w14:paraId="6807E9AE" w14:textId="77777777" w:rsidR="008B5582" w:rsidRPr="00735A10" w:rsidRDefault="008B5582" w:rsidP="00BD3395">
      <w:pPr>
        <w:spacing w:after="0" w:line="240" w:lineRule="auto"/>
        <w:ind w:right="57"/>
        <w:jc w:val="both"/>
        <w:rPr>
          <w:rFonts w:ascii="Times New Roman" w:eastAsia="Times New Roman" w:hAnsi="Times New Roman" w:cs="Times New Roman"/>
          <w:color w:val="212529"/>
          <w:sz w:val="20"/>
          <w:szCs w:val="20"/>
          <w:lang w:eastAsia="lv-LV"/>
        </w:rPr>
      </w:pPr>
    </w:p>
    <w:p w14:paraId="4CC8B2AB" w14:textId="77777777" w:rsidR="00AE3DF4" w:rsidRDefault="00674EE9"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Sprieduma</w:t>
      </w:r>
      <w:r w:rsidR="00215D7E" w:rsidRPr="0066103C">
        <w:rPr>
          <w:rFonts w:ascii="Times New Roman" w:hAnsi="Times New Roman" w:cs="Times New Roman"/>
          <w:sz w:val="24"/>
          <w:szCs w:val="20"/>
          <w:u w:val="single"/>
        </w:rPr>
        <w:t xml:space="preserve"> spēkā stāšanās:</w:t>
      </w:r>
      <w:bookmarkEnd w:id="5"/>
    </w:p>
    <w:p w14:paraId="744FC14F" w14:textId="77777777" w:rsidR="00AE3DF4" w:rsidRPr="00735A10" w:rsidRDefault="00AE3DF4" w:rsidP="00BD3395">
      <w:pPr>
        <w:pStyle w:val="ListParagraph"/>
        <w:spacing w:after="0" w:line="240" w:lineRule="auto"/>
        <w:ind w:left="0" w:right="57"/>
        <w:jc w:val="both"/>
        <w:rPr>
          <w:rFonts w:ascii="Times New Roman" w:hAnsi="Times New Roman" w:cs="Times New Roman"/>
          <w:sz w:val="20"/>
          <w:szCs w:val="16"/>
          <w:u w:val="single"/>
        </w:rPr>
      </w:pPr>
    </w:p>
    <w:p w14:paraId="3106D305" w14:textId="52F86991" w:rsidR="00215D7E" w:rsidRPr="00AE3DF4" w:rsidRDefault="00674EE9"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hAnsi="Times New Roman" w:cs="Times New Roman"/>
          <w:sz w:val="24"/>
          <w:szCs w:val="20"/>
        </w:rPr>
        <w:t>Tiesas spriedums</w:t>
      </w:r>
      <w:r w:rsidR="00215D7E" w:rsidRPr="00215D7E">
        <w:rPr>
          <w:rFonts w:ascii="Times New Roman" w:hAnsi="Times New Roman" w:cs="Times New Roman"/>
          <w:sz w:val="24"/>
          <w:szCs w:val="20"/>
        </w:rPr>
        <w:t xml:space="preserve"> </w:t>
      </w:r>
      <w:r w:rsidR="00FC3E41">
        <w:rPr>
          <w:rFonts w:ascii="Times New Roman" w:hAnsi="Times New Roman" w:cs="Times New Roman"/>
          <w:sz w:val="24"/>
          <w:szCs w:val="20"/>
        </w:rPr>
        <w:t xml:space="preserve">pasludināts un </w:t>
      </w:r>
      <w:r w:rsidR="00215D7E" w:rsidRPr="00215D7E">
        <w:rPr>
          <w:rFonts w:ascii="Times New Roman" w:hAnsi="Times New Roman" w:cs="Times New Roman"/>
          <w:sz w:val="24"/>
          <w:szCs w:val="20"/>
        </w:rPr>
        <w:t>stājās spēkā</w:t>
      </w:r>
      <w:r w:rsidR="00AE3DF4">
        <w:rPr>
          <w:rFonts w:ascii="Times New Roman" w:hAnsi="Times New Roman" w:cs="Times New Roman"/>
          <w:sz w:val="24"/>
          <w:szCs w:val="20"/>
        </w:rPr>
        <w:t xml:space="preserve"> 2024.gada 24.oktobrī. </w:t>
      </w:r>
    </w:p>
    <w:p w14:paraId="6DDA3411" w14:textId="73358296" w:rsidR="00215D7E" w:rsidRDefault="00215D7E" w:rsidP="00BD3395">
      <w:pPr>
        <w:spacing w:after="0" w:line="240" w:lineRule="auto"/>
        <w:ind w:right="57"/>
        <w:jc w:val="both"/>
        <w:rPr>
          <w:rFonts w:ascii="Times New Roman" w:hAnsi="Times New Roman" w:cs="Times New Roman"/>
          <w:sz w:val="20"/>
          <w:szCs w:val="16"/>
        </w:rPr>
      </w:pPr>
    </w:p>
    <w:p w14:paraId="2C571BB6" w14:textId="62A1742B" w:rsidR="008639BC" w:rsidRPr="00216F01" w:rsidRDefault="00215D7E"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216F01">
        <w:rPr>
          <w:rFonts w:ascii="Times New Roman" w:hAnsi="Times New Roman" w:cs="Times New Roman"/>
          <w:sz w:val="24"/>
          <w:szCs w:val="24"/>
        </w:rPr>
        <w:t xml:space="preserve">Lietā </w:t>
      </w:r>
      <w:r w:rsidRPr="00216F01">
        <w:rPr>
          <w:rFonts w:ascii="Times New Roman" w:hAnsi="Times New Roman" w:cs="Times New Roman"/>
          <w:b/>
          <w:bCs/>
          <w:i/>
          <w:iCs/>
          <w:sz w:val="24"/>
          <w:szCs w:val="24"/>
        </w:rPr>
        <w:t>Timofejevs pret Latviju</w:t>
      </w:r>
      <w:r w:rsidRPr="00A56125">
        <w:rPr>
          <w:rStyle w:val="FootnoteReference"/>
          <w:rFonts w:ascii="Times New Roman" w:hAnsi="Times New Roman" w:cs="Times New Roman"/>
          <w:sz w:val="24"/>
          <w:szCs w:val="24"/>
        </w:rPr>
        <w:footnoteReference w:id="25"/>
      </w:r>
      <w:r w:rsidRPr="00216F01">
        <w:rPr>
          <w:rFonts w:ascii="Times New Roman" w:hAnsi="Times New Roman" w:cs="Times New Roman"/>
          <w:sz w:val="24"/>
          <w:szCs w:val="24"/>
        </w:rPr>
        <w:t xml:space="preserve"> </w:t>
      </w:r>
      <w:r w:rsidR="008876DF" w:rsidRPr="00216F01">
        <w:rPr>
          <w:rFonts w:ascii="Times New Roman" w:hAnsi="Times New Roman" w:cs="Times New Roman"/>
          <w:sz w:val="24"/>
          <w:szCs w:val="24"/>
        </w:rPr>
        <w:t>Tiesa vērtēja situāciju, kurā Jūrmalas pašvaldības policijas darbinieki aizdomās par transportlīdzekļa vadīšanu alkohola reibumā apturēja iesniedzēja automašīnu. Pašvaldības policijas darbinieki uz notikuma vietu izsauca Valsts policiju, tikmēr iesniedzēju, gaidot Valsts policijas pārstāvju ierašanos, uz divām stundām ievietojot pašvaldības policijas transportlīdzeklī. Par šo faktu Jūrmalas pašvaldības policijas darbinieki nesagatavoja administratīvās aizturēšanas protokolu. Divas stundas vēlāk ieradās Valsts policijas pārstāvji, kuri sagatavoja administratīvā pārkāpuma protokolu. Ar galīgo spriedumu Rīgas apgabaltiesa atzina, ka iesniedzējs izdarīja Latvijas Administratīvo pārkāpumu kodeksa 149.</w:t>
      </w:r>
      <w:r w:rsidR="008876DF" w:rsidRPr="00216F01">
        <w:rPr>
          <w:rFonts w:ascii="Times New Roman" w:hAnsi="Times New Roman" w:cs="Times New Roman"/>
          <w:sz w:val="24"/>
          <w:szCs w:val="24"/>
          <w:vertAlign w:val="superscript"/>
        </w:rPr>
        <w:t xml:space="preserve">15 </w:t>
      </w:r>
      <w:r w:rsidR="008876DF" w:rsidRPr="00216F01">
        <w:rPr>
          <w:rFonts w:ascii="Times New Roman" w:hAnsi="Times New Roman" w:cs="Times New Roman"/>
          <w:sz w:val="24"/>
          <w:szCs w:val="24"/>
        </w:rPr>
        <w:t xml:space="preserve">panta ceturtajā daļā paredzēto administratīvo pārkāpumu, t.i., vadīja transportlīdzekli alkohola reibumā. </w:t>
      </w:r>
      <w:r w:rsidR="00216F01">
        <w:rPr>
          <w:rFonts w:ascii="Times New Roman" w:hAnsi="Times New Roman" w:cs="Times New Roman"/>
          <w:sz w:val="24"/>
          <w:szCs w:val="24"/>
        </w:rPr>
        <w:t>Tomēr savā</w:t>
      </w:r>
      <w:r w:rsidR="008876DF" w:rsidRPr="00216F01">
        <w:rPr>
          <w:rFonts w:ascii="Times New Roman" w:hAnsi="Times New Roman" w:cs="Times New Roman"/>
          <w:sz w:val="24"/>
          <w:szCs w:val="24"/>
        </w:rPr>
        <w:t xml:space="preserve"> 2021.gada 12.marta sūdzībā Tiesai iesniedzējs apgalvoja, ka pašvaldības policijas darbinieki pārkāpa viņa Konvencijas 5.panta 1.punktā garantētās tiesības, aizturot viņu transportlīdzeklī</w:t>
      </w:r>
      <w:r w:rsidR="00735A10" w:rsidRPr="00216F01">
        <w:rPr>
          <w:rFonts w:ascii="Times New Roman" w:hAnsi="Times New Roman" w:cs="Times New Roman"/>
          <w:sz w:val="24"/>
          <w:szCs w:val="24"/>
        </w:rPr>
        <w:t xml:space="preserve"> uz divām stundām,</w:t>
      </w:r>
      <w:r w:rsidR="008876DF" w:rsidRPr="00216F01">
        <w:rPr>
          <w:rFonts w:ascii="Times New Roman" w:hAnsi="Times New Roman" w:cs="Times New Roman"/>
          <w:sz w:val="24"/>
          <w:szCs w:val="24"/>
        </w:rPr>
        <w:t xml:space="preserve"> par to nesagatavojot aizturēšanas protokolu</w:t>
      </w:r>
      <w:r w:rsidR="008639BC" w:rsidRPr="00216F01">
        <w:rPr>
          <w:rFonts w:ascii="Times New Roman" w:hAnsi="Times New Roman" w:cs="Times New Roman"/>
          <w:sz w:val="24"/>
          <w:szCs w:val="24"/>
        </w:rPr>
        <w:t>.</w:t>
      </w:r>
    </w:p>
    <w:p w14:paraId="32055AED" w14:textId="77777777" w:rsidR="008639BC" w:rsidRPr="00216F01" w:rsidRDefault="008639BC" w:rsidP="00BD3395">
      <w:pPr>
        <w:pStyle w:val="ListParagraph"/>
        <w:spacing w:after="0" w:line="240" w:lineRule="auto"/>
        <w:ind w:left="0" w:right="57"/>
        <w:jc w:val="both"/>
        <w:rPr>
          <w:rFonts w:ascii="Times New Roman" w:hAnsi="Times New Roman" w:cs="Times New Roman"/>
          <w:sz w:val="20"/>
          <w:szCs w:val="20"/>
        </w:rPr>
      </w:pPr>
    </w:p>
    <w:p w14:paraId="064CED71" w14:textId="77777777" w:rsidR="008639BC" w:rsidRDefault="00674EE9" w:rsidP="00BD3395">
      <w:pPr>
        <w:pStyle w:val="ListParagraph"/>
        <w:spacing w:after="0" w:line="240" w:lineRule="auto"/>
        <w:ind w:left="0" w:right="57"/>
        <w:jc w:val="both"/>
        <w:rPr>
          <w:rFonts w:ascii="Times New Roman" w:hAnsi="Times New Roman" w:cs="Times New Roman"/>
          <w:sz w:val="24"/>
          <w:szCs w:val="20"/>
        </w:rPr>
      </w:pPr>
      <w:r w:rsidRPr="008639BC">
        <w:rPr>
          <w:rFonts w:ascii="Times New Roman" w:hAnsi="Times New Roman" w:cs="Times New Roman"/>
          <w:sz w:val="24"/>
          <w:szCs w:val="20"/>
          <w:u w:val="single"/>
        </w:rPr>
        <w:t>Pieņemamības stadija</w:t>
      </w:r>
      <w:r w:rsidRPr="008639BC">
        <w:rPr>
          <w:rFonts w:ascii="Times New Roman" w:hAnsi="Times New Roman" w:cs="Times New Roman"/>
          <w:sz w:val="24"/>
          <w:szCs w:val="20"/>
        </w:rPr>
        <w:t>:</w:t>
      </w:r>
      <w:bookmarkStart w:id="6" w:name="_Hlk180656397"/>
    </w:p>
    <w:p w14:paraId="6C0AD34E" w14:textId="77777777" w:rsidR="008639BC" w:rsidRPr="00216F01" w:rsidRDefault="008639BC" w:rsidP="00BD3395">
      <w:pPr>
        <w:pStyle w:val="ListParagraph"/>
        <w:spacing w:after="0" w:line="240" w:lineRule="auto"/>
        <w:ind w:left="0" w:right="57"/>
        <w:jc w:val="both"/>
        <w:rPr>
          <w:rFonts w:ascii="Times New Roman" w:hAnsi="Times New Roman" w:cs="Times New Roman"/>
          <w:color w:val="212529"/>
          <w:sz w:val="20"/>
          <w:szCs w:val="20"/>
          <w:shd w:val="clear" w:color="auto" w:fill="FFFFFF"/>
        </w:rPr>
      </w:pPr>
    </w:p>
    <w:p w14:paraId="139E7044" w14:textId="04AC87AD" w:rsidR="00674EE9" w:rsidRPr="008639BC" w:rsidRDefault="008639BC" w:rsidP="00BD3395">
      <w:pPr>
        <w:pStyle w:val="ListParagraph"/>
        <w:spacing w:after="0" w:line="240" w:lineRule="auto"/>
        <w:ind w:left="0" w:right="57"/>
        <w:jc w:val="both"/>
        <w:rPr>
          <w:rFonts w:ascii="Times New Roman" w:hAnsi="Times New Roman" w:cs="Times New Roman"/>
          <w:sz w:val="24"/>
          <w:szCs w:val="24"/>
        </w:rPr>
      </w:pPr>
      <w:r w:rsidRPr="008639BC">
        <w:rPr>
          <w:rFonts w:ascii="Times New Roman" w:hAnsi="Times New Roman" w:cs="Times New Roman"/>
          <w:color w:val="212529"/>
          <w:sz w:val="24"/>
          <w:szCs w:val="24"/>
          <w:shd w:val="clear" w:color="auto" w:fill="FFFFFF"/>
        </w:rPr>
        <w:t>Tiesa vērtēja valdības izvirzītos argumentus par to, kādēļ iesniedzēja sūdzība būtu noraidāma. Proti, valdība argumentēja, ka iesniedzējs nav izsmēlis divus nacionālos tiesību aizsardzības līdzekļus</w:t>
      </w:r>
      <w:r w:rsidR="00050217">
        <w:rPr>
          <w:rFonts w:ascii="Times New Roman" w:hAnsi="Times New Roman" w:cs="Times New Roman"/>
          <w:color w:val="212529"/>
          <w:sz w:val="24"/>
          <w:szCs w:val="24"/>
          <w:shd w:val="clear" w:color="auto" w:fill="FFFFFF"/>
        </w:rPr>
        <w:t>: (1)</w:t>
      </w:r>
      <w:r w:rsidRPr="008639BC">
        <w:rPr>
          <w:rFonts w:ascii="Times New Roman" w:hAnsi="Times New Roman" w:cs="Times New Roman"/>
          <w:color w:val="212529"/>
          <w:sz w:val="24"/>
          <w:szCs w:val="24"/>
          <w:shd w:val="clear" w:color="auto" w:fill="FFFFFF"/>
        </w:rPr>
        <w:t xml:space="preserve"> atbilstoši Administratīvā procesa likuma normām apstrīdējis pašvaldības policijas darbinieku faktisko rīcību un </w:t>
      </w:r>
      <w:r w:rsidR="00050217">
        <w:rPr>
          <w:rFonts w:ascii="Times New Roman" w:hAnsi="Times New Roman" w:cs="Times New Roman"/>
          <w:color w:val="212529"/>
          <w:sz w:val="24"/>
          <w:szCs w:val="24"/>
          <w:shd w:val="clear" w:color="auto" w:fill="FFFFFF"/>
        </w:rPr>
        <w:t xml:space="preserve">(2) </w:t>
      </w:r>
      <w:r w:rsidRPr="008639BC">
        <w:rPr>
          <w:rFonts w:ascii="Times New Roman" w:hAnsi="Times New Roman" w:cs="Times New Roman"/>
          <w:color w:val="212529"/>
          <w:sz w:val="24"/>
          <w:szCs w:val="24"/>
          <w:shd w:val="clear" w:color="auto" w:fill="FFFFFF"/>
        </w:rPr>
        <w:t>vērsies Satversmes tiesā</w:t>
      </w:r>
      <w:r w:rsidR="00050217">
        <w:rPr>
          <w:rFonts w:ascii="Times New Roman" w:hAnsi="Times New Roman" w:cs="Times New Roman"/>
          <w:color w:val="212529"/>
          <w:sz w:val="24"/>
          <w:szCs w:val="24"/>
          <w:shd w:val="clear" w:color="auto" w:fill="FFFFFF"/>
        </w:rPr>
        <w:t>, lūdzot to izvērtēt likuma “Par policiju” 19.panta ceturtās daļas atbilstību Satversmei</w:t>
      </w:r>
      <w:r w:rsidRPr="008639BC">
        <w:rPr>
          <w:rFonts w:ascii="Times New Roman" w:hAnsi="Times New Roman" w:cs="Times New Roman"/>
          <w:color w:val="212529"/>
          <w:sz w:val="24"/>
          <w:szCs w:val="24"/>
          <w:shd w:val="clear" w:color="auto" w:fill="FFFFFF"/>
        </w:rPr>
        <w:t xml:space="preserve">. Pievēršoties pirmajam tiesību aizsardzības līdzeklim, Tiesa norādīja, ka tā jau iepriekš nav atzinusi šo </w:t>
      </w:r>
      <w:r w:rsidRPr="008639BC">
        <w:rPr>
          <w:rFonts w:ascii="Times New Roman" w:hAnsi="Times New Roman" w:cs="Times New Roman"/>
          <w:color w:val="212529"/>
          <w:sz w:val="24"/>
          <w:szCs w:val="24"/>
          <w:shd w:val="clear" w:color="auto" w:fill="FFFFFF"/>
        </w:rPr>
        <w:lastRenderedPageBreak/>
        <w:t xml:space="preserve">tiesību aizsardzības līdzekli par efektīvu attiecībā uz personu sūdzībām par iespējami prettiesisku aizturēšanu, turklāt </w:t>
      </w:r>
      <w:r w:rsidR="00050217">
        <w:rPr>
          <w:rFonts w:ascii="Times New Roman" w:hAnsi="Times New Roman" w:cs="Times New Roman"/>
          <w:color w:val="212529"/>
          <w:sz w:val="24"/>
          <w:szCs w:val="24"/>
          <w:shd w:val="clear" w:color="auto" w:fill="FFFFFF"/>
        </w:rPr>
        <w:t xml:space="preserve">Tiesa atzīmēja, ka </w:t>
      </w:r>
      <w:r w:rsidRPr="008639BC">
        <w:rPr>
          <w:rFonts w:ascii="Times New Roman" w:hAnsi="Times New Roman" w:cs="Times New Roman"/>
          <w:color w:val="212529"/>
          <w:sz w:val="24"/>
          <w:szCs w:val="24"/>
          <w:shd w:val="clear" w:color="auto" w:fill="FFFFFF"/>
        </w:rPr>
        <w:t>valdības sniegtie nacionālo tiesu prakses piemēri attiecās uz situācijām, kad pašvaldības policijas darbinieku rīcība acīmredzami pārsniedza procesuālo darbību robežas. Savukārt attiecībā uz valdības atsauci uz Valsts pārvaldes iestāžu nodarīto zaudējumu atlīdzināšanas likumu</w:t>
      </w:r>
      <w:r w:rsidR="008C63F4">
        <w:rPr>
          <w:rFonts w:ascii="Times New Roman" w:hAnsi="Times New Roman" w:cs="Times New Roman"/>
          <w:color w:val="212529"/>
          <w:sz w:val="24"/>
          <w:szCs w:val="24"/>
          <w:shd w:val="clear" w:color="auto" w:fill="FFFFFF"/>
        </w:rPr>
        <w:t xml:space="preserve"> </w:t>
      </w:r>
      <w:r w:rsidRPr="008639BC">
        <w:rPr>
          <w:rFonts w:ascii="Times New Roman" w:hAnsi="Times New Roman" w:cs="Times New Roman"/>
          <w:color w:val="212529"/>
          <w:sz w:val="24"/>
          <w:szCs w:val="24"/>
          <w:shd w:val="clear" w:color="auto" w:fill="FFFFFF"/>
        </w:rPr>
        <w:t xml:space="preserve">Tiesa norādīja, ka nekas neliecina par to, ka šis tiesību aizsardzības līdzeklis būtu </w:t>
      </w:r>
      <w:r w:rsidR="00050217">
        <w:rPr>
          <w:rFonts w:ascii="Times New Roman" w:hAnsi="Times New Roman" w:cs="Times New Roman"/>
          <w:color w:val="212529"/>
          <w:sz w:val="24"/>
          <w:szCs w:val="24"/>
          <w:shd w:val="clear" w:color="auto" w:fill="FFFFFF"/>
        </w:rPr>
        <w:t xml:space="preserve">bijis </w:t>
      </w:r>
      <w:r w:rsidRPr="008639BC">
        <w:rPr>
          <w:rFonts w:ascii="Times New Roman" w:hAnsi="Times New Roman" w:cs="Times New Roman"/>
          <w:color w:val="212529"/>
          <w:sz w:val="24"/>
          <w:szCs w:val="24"/>
          <w:shd w:val="clear" w:color="auto" w:fill="FFFFFF"/>
        </w:rPr>
        <w:t xml:space="preserve">efektīvs situācijā, kad nacionālajā līmenī pārkāpums nav konstatēts </w:t>
      </w:r>
      <w:proofErr w:type="spellStart"/>
      <w:r w:rsidRPr="008639BC">
        <w:rPr>
          <w:rFonts w:ascii="Times New Roman" w:hAnsi="Times New Roman" w:cs="Times New Roman"/>
          <w:color w:val="212529"/>
          <w:sz w:val="24"/>
          <w:szCs w:val="24"/>
          <w:shd w:val="clear" w:color="auto" w:fill="FFFFFF"/>
        </w:rPr>
        <w:t>pamatprocesa</w:t>
      </w:r>
      <w:proofErr w:type="spellEnd"/>
      <w:r w:rsidRPr="008639BC">
        <w:rPr>
          <w:rFonts w:ascii="Times New Roman" w:hAnsi="Times New Roman" w:cs="Times New Roman"/>
          <w:color w:val="212529"/>
          <w:sz w:val="24"/>
          <w:szCs w:val="24"/>
          <w:shd w:val="clear" w:color="auto" w:fill="FFFFFF"/>
        </w:rPr>
        <w:t xml:space="preserve"> ietvaros. </w:t>
      </w:r>
      <w:r w:rsidR="00050217">
        <w:rPr>
          <w:rFonts w:ascii="Times New Roman" w:hAnsi="Times New Roman" w:cs="Times New Roman"/>
          <w:color w:val="212529"/>
          <w:sz w:val="24"/>
          <w:szCs w:val="24"/>
          <w:shd w:val="clear" w:color="auto" w:fill="FFFFFF"/>
        </w:rPr>
        <w:t>A</w:t>
      </w:r>
      <w:r w:rsidRPr="008639BC">
        <w:rPr>
          <w:rFonts w:ascii="Times New Roman" w:hAnsi="Times New Roman" w:cs="Times New Roman"/>
          <w:color w:val="212529"/>
          <w:sz w:val="24"/>
          <w:szCs w:val="24"/>
          <w:shd w:val="clear" w:color="auto" w:fill="FFFFFF"/>
        </w:rPr>
        <w:t xml:space="preserve">ttiecībā uz valdības argumentu, ka iesniedzējam bija jāvēršas Satversmes tiesā, Tiesa atzina, ka izskatāmā lieta attiecas uz tiesību normu interpretāciju un piemērošanu, tādēļ </w:t>
      </w:r>
      <w:r w:rsidR="00050217">
        <w:rPr>
          <w:rFonts w:ascii="Times New Roman" w:hAnsi="Times New Roman" w:cs="Times New Roman"/>
          <w:color w:val="212529"/>
          <w:sz w:val="24"/>
          <w:szCs w:val="24"/>
          <w:shd w:val="clear" w:color="auto" w:fill="FFFFFF"/>
        </w:rPr>
        <w:t>piedāvātais</w:t>
      </w:r>
      <w:r w:rsidRPr="008639BC">
        <w:rPr>
          <w:rFonts w:ascii="Times New Roman" w:hAnsi="Times New Roman" w:cs="Times New Roman"/>
          <w:color w:val="212529"/>
          <w:sz w:val="24"/>
          <w:szCs w:val="24"/>
          <w:shd w:val="clear" w:color="auto" w:fill="FFFFFF"/>
        </w:rPr>
        <w:t xml:space="preserve"> tiesību aizsardzības līdzeklis</w:t>
      </w:r>
      <w:r w:rsidR="00050217">
        <w:rPr>
          <w:rFonts w:ascii="Times New Roman" w:hAnsi="Times New Roman" w:cs="Times New Roman"/>
          <w:color w:val="212529"/>
          <w:sz w:val="24"/>
          <w:szCs w:val="24"/>
          <w:shd w:val="clear" w:color="auto" w:fill="FFFFFF"/>
        </w:rPr>
        <w:t>, kas paredz izvērtēt normu atbilstību augstāka juridiska spēka tiesību normām, nevis to piemērošanu un interpretāciju,</w:t>
      </w:r>
      <w:r w:rsidRPr="008639BC">
        <w:rPr>
          <w:rFonts w:ascii="Times New Roman" w:hAnsi="Times New Roman" w:cs="Times New Roman"/>
          <w:color w:val="212529"/>
          <w:sz w:val="24"/>
          <w:szCs w:val="24"/>
          <w:shd w:val="clear" w:color="auto" w:fill="FFFFFF"/>
        </w:rPr>
        <w:t xml:space="preserve"> nebūtu bijis efektīvs. </w:t>
      </w:r>
      <w:r w:rsidR="00050217">
        <w:rPr>
          <w:rFonts w:ascii="Times New Roman" w:hAnsi="Times New Roman" w:cs="Times New Roman"/>
          <w:color w:val="212529"/>
          <w:sz w:val="24"/>
          <w:szCs w:val="24"/>
          <w:shd w:val="clear" w:color="auto" w:fill="FFFFFF"/>
        </w:rPr>
        <w:t>Līdztekus</w:t>
      </w:r>
      <w:r w:rsidRPr="008639BC">
        <w:rPr>
          <w:rFonts w:ascii="Times New Roman" w:hAnsi="Times New Roman" w:cs="Times New Roman"/>
          <w:color w:val="212529"/>
          <w:sz w:val="24"/>
          <w:szCs w:val="24"/>
          <w:shd w:val="clear" w:color="auto" w:fill="FFFFFF"/>
        </w:rPr>
        <w:t xml:space="preserve"> Tiesa secināja, ka iesniedzēja sūdzība nav acīmredzami nepamatota vai noraidāma citu iemeslu dēļ, </w:t>
      </w:r>
      <w:r w:rsidR="00050217">
        <w:rPr>
          <w:rFonts w:ascii="Times New Roman" w:hAnsi="Times New Roman" w:cs="Times New Roman"/>
          <w:color w:val="212529"/>
          <w:sz w:val="24"/>
          <w:szCs w:val="24"/>
          <w:shd w:val="clear" w:color="auto" w:fill="FFFFFF"/>
        </w:rPr>
        <w:t>nolemjot iesniedzēja sūdzību skatīt pēc būtības</w:t>
      </w:r>
      <w:r w:rsidRPr="008639BC">
        <w:rPr>
          <w:rFonts w:ascii="Times New Roman" w:hAnsi="Times New Roman" w:cs="Times New Roman"/>
          <w:color w:val="212529"/>
          <w:sz w:val="24"/>
          <w:szCs w:val="24"/>
          <w:shd w:val="clear" w:color="auto" w:fill="FFFFFF"/>
        </w:rPr>
        <w:t>.</w:t>
      </w:r>
      <w:bookmarkEnd w:id="6"/>
    </w:p>
    <w:p w14:paraId="4045AB8F" w14:textId="77777777" w:rsidR="00674EE9" w:rsidRPr="008C63F4" w:rsidRDefault="00674EE9" w:rsidP="00BD3395">
      <w:pPr>
        <w:spacing w:after="0" w:line="240" w:lineRule="auto"/>
        <w:ind w:right="57"/>
        <w:jc w:val="both"/>
        <w:rPr>
          <w:rFonts w:ascii="Times New Roman" w:hAnsi="Times New Roman" w:cs="Times New Roman"/>
          <w:sz w:val="20"/>
          <w:szCs w:val="16"/>
        </w:rPr>
      </w:pPr>
    </w:p>
    <w:p w14:paraId="5A26E900" w14:textId="77777777" w:rsidR="008639BC" w:rsidRPr="008639BC" w:rsidRDefault="00674EE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8639BC">
        <w:rPr>
          <w:rFonts w:ascii="Times New Roman" w:hAnsi="Times New Roman" w:cs="Times New Roman"/>
          <w:color w:val="000000" w:themeColor="text1"/>
          <w:sz w:val="24"/>
          <w:szCs w:val="24"/>
          <w:u w:val="single"/>
        </w:rPr>
        <w:t>Izskatīšana pēc būtības:</w:t>
      </w:r>
    </w:p>
    <w:p w14:paraId="319CC466" w14:textId="77777777" w:rsidR="008639BC" w:rsidRPr="00AB0650" w:rsidRDefault="008639BC"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69A333AE" w14:textId="6767ECE1" w:rsidR="008639BC" w:rsidRPr="008639BC" w:rsidRDefault="008639BC"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8639BC">
        <w:rPr>
          <w:rFonts w:ascii="Times New Roman" w:eastAsia="Times New Roman" w:hAnsi="Times New Roman" w:cs="Times New Roman"/>
          <w:color w:val="212529"/>
          <w:sz w:val="24"/>
          <w:szCs w:val="24"/>
          <w:lang w:eastAsia="lv-LV"/>
        </w:rPr>
        <w:t xml:space="preserve">Sākumā Tiesa par pierādītu atzina, ka iesniedzējam 2020.gada 27.martā, atrodoties pašvaldības policijas transportlīdzeklī, bija ierobežota </w:t>
      </w:r>
      <w:r w:rsidR="00815A2C">
        <w:rPr>
          <w:rFonts w:ascii="Times New Roman" w:eastAsia="Times New Roman" w:hAnsi="Times New Roman" w:cs="Times New Roman"/>
          <w:color w:val="212529"/>
          <w:sz w:val="24"/>
          <w:szCs w:val="24"/>
          <w:lang w:eastAsia="lv-LV"/>
        </w:rPr>
        <w:t xml:space="preserve">personiskā </w:t>
      </w:r>
      <w:r w:rsidRPr="008639BC">
        <w:rPr>
          <w:rFonts w:ascii="Times New Roman" w:eastAsia="Times New Roman" w:hAnsi="Times New Roman" w:cs="Times New Roman"/>
          <w:color w:val="212529"/>
          <w:sz w:val="24"/>
          <w:szCs w:val="24"/>
          <w:lang w:eastAsia="lv-LV"/>
        </w:rPr>
        <w:t xml:space="preserve">brīvība. </w:t>
      </w:r>
      <w:r w:rsidR="00815A2C">
        <w:rPr>
          <w:rFonts w:ascii="Times New Roman" w:eastAsia="Times New Roman" w:hAnsi="Times New Roman" w:cs="Times New Roman"/>
          <w:color w:val="212529"/>
          <w:sz w:val="24"/>
          <w:szCs w:val="24"/>
          <w:lang w:eastAsia="lv-LV"/>
        </w:rPr>
        <w:t xml:space="preserve">Proti, bija noticis Konvencijas 5.pantā garantēto tiesību aizskārums. </w:t>
      </w:r>
      <w:r w:rsidRPr="008639BC">
        <w:rPr>
          <w:rFonts w:ascii="Times New Roman" w:eastAsia="Times New Roman" w:hAnsi="Times New Roman" w:cs="Times New Roman"/>
          <w:color w:val="212529"/>
          <w:sz w:val="24"/>
          <w:szCs w:val="24"/>
          <w:lang w:eastAsia="lv-LV"/>
        </w:rPr>
        <w:t>Savā vērtējumā Tiesa plaši atsaucās uz secinājumiem lietā</w:t>
      </w:r>
      <w:r w:rsidR="00815A2C">
        <w:rPr>
          <w:rFonts w:ascii="Times New Roman" w:eastAsia="Times New Roman" w:hAnsi="Times New Roman" w:cs="Times New Roman"/>
          <w:color w:val="212529"/>
          <w:sz w:val="24"/>
          <w:szCs w:val="24"/>
          <w:lang w:eastAsia="lv-LV"/>
        </w:rPr>
        <w:t xml:space="preserve"> </w:t>
      </w:r>
      <w:r w:rsidRPr="008639BC">
        <w:rPr>
          <w:rFonts w:ascii="Times New Roman" w:eastAsia="Times New Roman" w:hAnsi="Times New Roman" w:cs="Times New Roman"/>
          <w:i/>
          <w:iCs/>
          <w:color w:val="212529"/>
          <w:sz w:val="24"/>
          <w:szCs w:val="24"/>
          <w:lang w:eastAsia="lv-LV"/>
        </w:rPr>
        <w:t>Zelčs pret Latviju</w:t>
      </w:r>
      <w:r w:rsidR="00C30481" w:rsidRPr="00815A2C">
        <w:rPr>
          <w:rFonts w:ascii="Times New Roman" w:eastAsia="Times New Roman" w:hAnsi="Times New Roman" w:cs="Times New Roman"/>
          <w:color w:val="212529"/>
          <w:sz w:val="24"/>
          <w:szCs w:val="24"/>
          <w:lang w:eastAsia="lv-LV"/>
        </w:rPr>
        <w:t>,</w:t>
      </w:r>
      <w:r w:rsidRPr="00815A2C">
        <w:rPr>
          <w:rStyle w:val="FootnoteReference"/>
          <w:rFonts w:ascii="Times New Roman" w:eastAsia="Times New Roman" w:hAnsi="Times New Roman" w:cs="Times New Roman"/>
          <w:color w:val="212529"/>
          <w:sz w:val="24"/>
          <w:szCs w:val="24"/>
          <w:lang w:eastAsia="lv-LV"/>
        </w:rPr>
        <w:footnoteReference w:id="26"/>
      </w:r>
      <w:r w:rsidR="00C30481">
        <w:rPr>
          <w:rFonts w:ascii="Times New Roman" w:eastAsia="Times New Roman" w:hAnsi="Times New Roman" w:cs="Times New Roman"/>
          <w:i/>
          <w:iCs/>
          <w:color w:val="212529"/>
          <w:sz w:val="24"/>
          <w:szCs w:val="24"/>
          <w:lang w:eastAsia="lv-LV"/>
        </w:rPr>
        <w:t xml:space="preserve"> </w:t>
      </w:r>
      <w:r w:rsidR="00C30481">
        <w:rPr>
          <w:rFonts w:ascii="Times New Roman" w:eastAsia="Times New Roman" w:hAnsi="Times New Roman" w:cs="Times New Roman"/>
          <w:color w:val="212529"/>
          <w:sz w:val="24"/>
          <w:szCs w:val="24"/>
          <w:lang w:eastAsia="lv-LV"/>
        </w:rPr>
        <w:t>kurā apkopoti vispārējie</w:t>
      </w:r>
      <w:r w:rsidR="00815A2C">
        <w:rPr>
          <w:rFonts w:ascii="Times New Roman" w:eastAsia="Times New Roman" w:hAnsi="Times New Roman" w:cs="Times New Roman"/>
          <w:color w:val="212529"/>
          <w:sz w:val="24"/>
          <w:szCs w:val="24"/>
          <w:lang w:eastAsia="lv-LV"/>
        </w:rPr>
        <w:t xml:space="preserve"> Tiesas judikatūrā izstrādātie principi, atbilstoši kuriem vērtē, vai notikusi personas brīvības atņemšana un vai tā notikusi atbilstoši Konvencijas 5.panta prasībām</w:t>
      </w:r>
      <w:r w:rsidR="00C30481">
        <w:rPr>
          <w:rFonts w:ascii="Times New Roman" w:eastAsia="Times New Roman" w:hAnsi="Times New Roman" w:cs="Times New Roman"/>
          <w:color w:val="212529"/>
          <w:sz w:val="24"/>
          <w:szCs w:val="24"/>
          <w:lang w:eastAsia="lv-LV"/>
        </w:rPr>
        <w:t>.</w:t>
      </w:r>
      <w:r w:rsidR="00C30481">
        <w:rPr>
          <w:rFonts w:ascii="Times New Roman" w:eastAsia="Times New Roman" w:hAnsi="Times New Roman" w:cs="Times New Roman"/>
          <w:i/>
          <w:iCs/>
          <w:color w:val="212529"/>
          <w:sz w:val="24"/>
          <w:szCs w:val="24"/>
          <w:lang w:eastAsia="lv-LV"/>
        </w:rPr>
        <w:t xml:space="preserve"> </w:t>
      </w:r>
      <w:r w:rsidR="009359C9">
        <w:rPr>
          <w:rFonts w:ascii="Times New Roman" w:eastAsia="Times New Roman" w:hAnsi="Times New Roman" w:cs="Times New Roman"/>
          <w:color w:val="212529"/>
          <w:sz w:val="24"/>
          <w:szCs w:val="24"/>
          <w:lang w:eastAsia="lv-LV"/>
        </w:rPr>
        <w:t>Tiesa a</w:t>
      </w:r>
      <w:r w:rsidRPr="008639BC">
        <w:rPr>
          <w:rFonts w:ascii="Times New Roman" w:eastAsia="Times New Roman" w:hAnsi="Times New Roman" w:cs="Times New Roman"/>
          <w:color w:val="212529"/>
          <w:sz w:val="24"/>
          <w:szCs w:val="24"/>
          <w:lang w:eastAsia="lv-LV"/>
        </w:rPr>
        <w:t xml:space="preserve">tgādināja, ka Konvencijas 5.panta 1.punkts noteic, ka aizturēšanai ir jānotiek atbilstoši likumam. Proti, Konvencija norāda uz pienākumu rīkoties atbilstoši nacionālajām materiālajām un procesuālajām tiesību normām. </w:t>
      </w:r>
    </w:p>
    <w:p w14:paraId="3C3610DC" w14:textId="77777777" w:rsidR="008639BC" w:rsidRPr="00AB0650" w:rsidRDefault="008639BC"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23C4E062" w14:textId="13D76C64" w:rsidR="008639BC" w:rsidRDefault="008639BC"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8639BC">
        <w:rPr>
          <w:rFonts w:ascii="Times New Roman" w:eastAsia="Times New Roman" w:hAnsi="Times New Roman" w:cs="Times New Roman"/>
          <w:color w:val="212529"/>
          <w:sz w:val="24"/>
          <w:szCs w:val="24"/>
          <w:lang w:eastAsia="lv-LV"/>
        </w:rPr>
        <w:t xml:space="preserve">Pievēršoties lietas faktiem, Tiesa nepiekrita valdības apgalvojumam, ka konkrētajā gadījumā </w:t>
      </w:r>
      <w:r w:rsidR="009A1803">
        <w:rPr>
          <w:rFonts w:ascii="Times New Roman" w:eastAsia="Times New Roman" w:hAnsi="Times New Roman" w:cs="Times New Roman"/>
          <w:color w:val="212529"/>
          <w:sz w:val="24"/>
          <w:szCs w:val="24"/>
          <w:lang w:eastAsia="lv-LV"/>
        </w:rPr>
        <w:t xml:space="preserve">aizturēšanas </w:t>
      </w:r>
      <w:r w:rsidRPr="008639BC">
        <w:rPr>
          <w:rFonts w:ascii="Times New Roman" w:eastAsia="Times New Roman" w:hAnsi="Times New Roman" w:cs="Times New Roman"/>
          <w:color w:val="212529"/>
          <w:sz w:val="24"/>
          <w:szCs w:val="24"/>
          <w:lang w:eastAsia="lv-LV"/>
        </w:rPr>
        <w:t xml:space="preserve">protokols nebija nepieciešams. Tiesa uzsvēra, ka tās </w:t>
      </w:r>
      <w:r w:rsidR="009A1803">
        <w:rPr>
          <w:rFonts w:ascii="Times New Roman" w:eastAsia="Times New Roman" w:hAnsi="Times New Roman" w:cs="Times New Roman"/>
          <w:color w:val="212529"/>
          <w:sz w:val="24"/>
          <w:szCs w:val="24"/>
          <w:lang w:eastAsia="lv-LV"/>
        </w:rPr>
        <w:t>judikatūrā</w:t>
      </w:r>
      <w:r w:rsidRPr="008639BC">
        <w:rPr>
          <w:rFonts w:ascii="Times New Roman" w:eastAsia="Times New Roman" w:hAnsi="Times New Roman" w:cs="Times New Roman"/>
          <w:color w:val="212529"/>
          <w:sz w:val="24"/>
          <w:szCs w:val="24"/>
          <w:lang w:eastAsia="lv-LV"/>
        </w:rPr>
        <w:t xml:space="preserve"> ir vairākkārt norādīts, ka nedokumentēta personas aizturēšana ir Konvencijas 5.pantā garantēto tiesību neievērošana un atklāj vissmagāko šīs normas pārkāpumu. Turklāt Tiesa, atsaucoties uz savu labi iedibināto judikatūru, norādīja, ka </w:t>
      </w:r>
      <w:r w:rsidR="009A1803">
        <w:rPr>
          <w:rFonts w:ascii="Times New Roman" w:eastAsia="Times New Roman" w:hAnsi="Times New Roman" w:cs="Times New Roman"/>
          <w:color w:val="212529"/>
          <w:sz w:val="24"/>
          <w:szCs w:val="24"/>
          <w:lang w:eastAsia="lv-LV"/>
        </w:rPr>
        <w:t>situācija</w:t>
      </w:r>
      <w:r w:rsidRPr="008639BC">
        <w:rPr>
          <w:rFonts w:ascii="Times New Roman" w:eastAsia="Times New Roman" w:hAnsi="Times New Roman" w:cs="Times New Roman"/>
          <w:color w:val="212529"/>
          <w:sz w:val="24"/>
          <w:szCs w:val="24"/>
          <w:lang w:eastAsia="lv-LV"/>
        </w:rPr>
        <w:t xml:space="preserve">, ka nav reģistrēta informācija par iesniedzēja aizturēšanas datumu, laiku, vietu, vārdu, aizturēšanas iemesliem, kā arī aizturēšanas veicēju, neatbilst Konvencijas 5.panta mērķim. Tiesa ņēma vērā valdības argumentu, ka pašvaldības policijas darbinieki nebija tiesīgi uzsākt administratīvā pārkāpuma procesu. Vienlaikus Tiesa norādīja, ka iesniedzēja aizturēšana netika pienācīgi dokumentēta un uzsvēra, ka tāda valstu prakse neatkarīgi no aizturēšanas ilguma </w:t>
      </w:r>
      <w:r w:rsidR="009A1803">
        <w:rPr>
          <w:rFonts w:ascii="Times New Roman" w:eastAsia="Times New Roman" w:hAnsi="Times New Roman" w:cs="Times New Roman"/>
          <w:color w:val="212529"/>
          <w:sz w:val="24"/>
          <w:szCs w:val="24"/>
          <w:lang w:eastAsia="lv-LV"/>
        </w:rPr>
        <w:t xml:space="preserve">vai pamata </w:t>
      </w:r>
      <w:r w:rsidRPr="008639BC">
        <w:rPr>
          <w:rFonts w:ascii="Times New Roman" w:eastAsia="Times New Roman" w:hAnsi="Times New Roman" w:cs="Times New Roman"/>
          <w:color w:val="212529"/>
          <w:sz w:val="24"/>
          <w:szCs w:val="24"/>
          <w:lang w:eastAsia="lv-LV"/>
        </w:rPr>
        <w:t>neatbilst Konvencijas 5.panta</w:t>
      </w:r>
      <w:r w:rsidR="009A1803">
        <w:rPr>
          <w:rFonts w:ascii="Times New Roman" w:eastAsia="Times New Roman" w:hAnsi="Times New Roman" w:cs="Times New Roman"/>
          <w:color w:val="212529"/>
          <w:sz w:val="24"/>
          <w:szCs w:val="24"/>
          <w:lang w:eastAsia="lv-LV"/>
        </w:rPr>
        <w:t xml:space="preserve">m. </w:t>
      </w:r>
      <w:r w:rsidRPr="008639BC">
        <w:rPr>
          <w:rFonts w:ascii="Times New Roman" w:eastAsia="Times New Roman" w:hAnsi="Times New Roman" w:cs="Times New Roman"/>
          <w:color w:val="212529"/>
          <w:sz w:val="24"/>
          <w:szCs w:val="24"/>
          <w:lang w:eastAsia="lv-LV"/>
        </w:rPr>
        <w:t>Līdz ar to Tiesa secināja, ka 2020.gada 27.martā, uz divām stundām aizturot iesniedzēju pašvaldības policijas transportlīdzeklī un šo faktu pienācīgi nedokumentējot</w:t>
      </w:r>
      <w:r w:rsidR="009A1803">
        <w:rPr>
          <w:rFonts w:ascii="Times New Roman" w:eastAsia="Times New Roman" w:hAnsi="Times New Roman" w:cs="Times New Roman"/>
          <w:color w:val="212529"/>
          <w:sz w:val="24"/>
          <w:szCs w:val="24"/>
          <w:lang w:eastAsia="lv-LV"/>
        </w:rPr>
        <w:t xml:space="preserve"> aizturēšanas protokolā</w:t>
      </w:r>
      <w:r w:rsidRPr="008639BC">
        <w:rPr>
          <w:rFonts w:ascii="Times New Roman" w:eastAsia="Times New Roman" w:hAnsi="Times New Roman" w:cs="Times New Roman"/>
          <w:color w:val="212529"/>
          <w:sz w:val="24"/>
          <w:szCs w:val="24"/>
          <w:lang w:eastAsia="lv-LV"/>
        </w:rPr>
        <w:t>, Latvija pārkāpa iesniedzēja tiesības uz personisko brīvību un drošību.</w:t>
      </w:r>
      <w:r w:rsidR="003464F0">
        <w:rPr>
          <w:rFonts w:ascii="Times New Roman" w:eastAsia="Times New Roman" w:hAnsi="Times New Roman" w:cs="Times New Roman"/>
          <w:color w:val="212529"/>
          <w:sz w:val="24"/>
          <w:szCs w:val="24"/>
          <w:lang w:eastAsia="lv-LV"/>
        </w:rPr>
        <w:t xml:space="preserve"> </w:t>
      </w:r>
    </w:p>
    <w:p w14:paraId="6475AAF0" w14:textId="112B9C05" w:rsidR="009A1803" w:rsidRPr="009A1803" w:rsidRDefault="009A1803"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031A2AD2" w14:textId="228FB231" w:rsidR="009A1803" w:rsidRDefault="009A1803"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Piešķirtā kompensācija:</w:t>
      </w:r>
    </w:p>
    <w:p w14:paraId="510D35B2" w14:textId="7DB3D8CA" w:rsidR="009A1803" w:rsidRDefault="009A1803"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7790B929" w14:textId="4415D69A" w:rsidR="009A1803" w:rsidRPr="009A1803" w:rsidRDefault="00D36445"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Iesniedzējs lūdza viņam piešķirt kompensāciju par nemantisko kaitējumu 3 000 EUR apmērā. Savukārt valdība iebilda, norādot, ka šāda prasība ir nepamatota un pārmērīga. Tiesa, balstoties uz taisnīguma apsvērumiem, piešķīra iesniedzējam 650 EUR kompensāciju par nemantisko kaitējumu.</w:t>
      </w:r>
    </w:p>
    <w:p w14:paraId="4D0D323D" w14:textId="45F2B762" w:rsidR="008639BC" w:rsidRDefault="008639BC"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1A86D51F" w14:textId="7364FD1C" w:rsidR="00674EE9" w:rsidRDefault="00674EE9" w:rsidP="00BD3395">
      <w:pPr>
        <w:pStyle w:val="ListParagraph"/>
        <w:spacing w:after="0" w:line="240" w:lineRule="auto"/>
        <w:ind w:left="0" w:right="57"/>
        <w:jc w:val="both"/>
        <w:rPr>
          <w:rFonts w:ascii="Times New Roman" w:hAnsi="Times New Roman" w:cs="Times New Roman"/>
          <w:sz w:val="24"/>
          <w:szCs w:val="20"/>
          <w:u w:val="single"/>
        </w:rPr>
      </w:pPr>
      <w:r>
        <w:rPr>
          <w:rFonts w:ascii="Times New Roman" w:hAnsi="Times New Roman" w:cs="Times New Roman"/>
          <w:sz w:val="24"/>
          <w:szCs w:val="20"/>
          <w:u w:val="single"/>
        </w:rPr>
        <w:t>Sprieduma</w:t>
      </w:r>
      <w:r w:rsidRPr="0066103C">
        <w:rPr>
          <w:rFonts w:ascii="Times New Roman" w:hAnsi="Times New Roman" w:cs="Times New Roman"/>
          <w:sz w:val="24"/>
          <w:szCs w:val="20"/>
          <w:u w:val="single"/>
        </w:rPr>
        <w:t xml:space="preserve"> spēkā stāšanās</w:t>
      </w:r>
      <w:r w:rsidR="008639BC">
        <w:rPr>
          <w:rFonts w:ascii="Times New Roman" w:hAnsi="Times New Roman" w:cs="Times New Roman"/>
          <w:sz w:val="24"/>
          <w:szCs w:val="20"/>
          <w:u w:val="single"/>
        </w:rPr>
        <w:t>:</w:t>
      </w:r>
    </w:p>
    <w:p w14:paraId="044F0AE5" w14:textId="6761A012" w:rsidR="008639BC" w:rsidRPr="008861CF" w:rsidRDefault="008639BC" w:rsidP="00BD3395">
      <w:pPr>
        <w:pStyle w:val="ListParagraph"/>
        <w:spacing w:after="0" w:line="240" w:lineRule="auto"/>
        <w:ind w:left="0" w:right="57"/>
        <w:jc w:val="both"/>
        <w:rPr>
          <w:rFonts w:ascii="Times New Roman" w:hAnsi="Times New Roman" w:cs="Times New Roman"/>
          <w:sz w:val="20"/>
          <w:szCs w:val="16"/>
        </w:rPr>
      </w:pPr>
    </w:p>
    <w:p w14:paraId="2746CB2D" w14:textId="2DD8D63C" w:rsidR="008639BC" w:rsidRDefault="008639BC" w:rsidP="00BD3395">
      <w:pPr>
        <w:pStyle w:val="ListParagraph"/>
        <w:spacing w:after="0" w:line="240" w:lineRule="auto"/>
        <w:ind w:left="0" w:right="57"/>
        <w:jc w:val="both"/>
        <w:rPr>
          <w:rFonts w:ascii="Times New Roman" w:hAnsi="Times New Roman" w:cs="Times New Roman"/>
          <w:sz w:val="24"/>
          <w:szCs w:val="20"/>
        </w:rPr>
      </w:pPr>
      <w:r w:rsidRPr="008639BC">
        <w:rPr>
          <w:rFonts w:ascii="Times New Roman" w:hAnsi="Times New Roman" w:cs="Times New Roman"/>
          <w:sz w:val="24"/>
          <w:szCs w:val="20"/>
        </w:rPr>
        <w:t xml:space="preserve">Tiesas spriedums </w:t>
      </w:r>
      <w:r w:rsidR="00D36445">
        <w:rPr>
          <w:rFonts w:ascii="Times New Roman" w:hAnsi="Times New Roman" w:cs="Times New Roman"/>
          <w:sz w:val="24"/>
          <w:szCs w:val="20"/>
        </w:rPr>
        <w:t xml:space="preserve">tika pasludināts un </w:t>
      </w:r>
      <w:r w:rsidRPr="008639BC">
        <w:rPr>
          <w:rFonts w:ascii="Times New Roman" w:hAnsi="Times New Roman" w:cs="Times New Roman"/>
          <w:sz w:val="24"/>
          <w:szCs w:val="20"/>
        </w:rPr>
        <w:t xml:space="preserve">stājās spēkā 2024.gada 24.oktobrī. </w:t>
      </w:r>
    </w:p>
    <w:p w14:paraId="6AB091AF" w14:textId="77777777" w:rsidR="007A3E9B" w:rsidRPr="008861CF" w:rsidRDefault="007A3E9B" w:rsidP="00BD3395">
      <w:pPr>
        <w:pStyle w:val="ListParagraph"/>
        <w:spacing w:after="0" w:line="240" w:lineRule="auto"/>
        <w:ind w:left="0" w:right="57"/>
        <w:jc w:val="both"/>
        <w:rPr>
          <w:rFonts w:ascii="Times New Roman" w:hAnsi="Times New Roman" w:cs="Times New Roman"/>
          <w:color w:val="000000" w:themeColor="text1"/>
          <w:sz w:val="20"/>
          <w:szCs w:val="16"/>
        </w:rPr>
      </w:pPr>
    </w:p>
    <w:p w14:paraId="593DAEB2" w14:textId="61E49536" w:rsidR="00126122" w:rsidRPr="00535D70" w:rsidRDefault="00674EE9"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535D70">
        <w:rPr>
          <w:rFonts w:ascii="Times New Roman" w:hAnsi="Times New Roman" w:cs="Times New Roman"/>
          <w:sz w:val="24"/>
          <w:szCs w:val="24"/>
        </w:rPr>
        <w:t xml:space="preserve">Lietā </w:t>
      </w:r>
      <w:r w:rsidRPr="00535D70">
        <w:rPr>
          <w:rFonts w:ascii="Times New Roman" w:hAnsi="Times New Roman" w:cs="Times New Roman"/>
          <w:b/>
          <w:bCs/>
          <w:i/>
          <w:iCs/>
          <w:sz w:val="24"/>
          <w:szCs w:val="24"/>
        </w:rPr>
        <w:t>N.B. pret Latviju</w:t>
      </w:r>
      <w:r w:rsidRPr="00477353">
        <w:rPr>
          <w:rStyle w:val="FootnoteReference"/>
          <w:rFonts w:ascii="Times New Roman" w:hAnsi="Times New Roman" w:cs="Times New Roman"/>
          <w:sz w:val="24"/>
          <w:szCs w:val="24"/>
        </w:rPr>
        <w:footnoteReference w:id="27"/>
      </w:r>
      <w:r w:rsidRPr="00535D70">
        <w:rPr>
          <w:rFonts w:ascii="Times New Roman" w:hAnsi="Times New Roman" w:cs="Times New Roman"/>
          <w:sz w:val="24"/>
          <w:szCs w:val="24"/>
        </w:rPr>
        <w:t xml:space="preserve"> </w:t>
      </w:r>
      <w:r w:rsidR="00535D70" w:rsidRPr="00535D70">
        <w:rPr>
          <w:rFonts w:ascii="Times New Roman" w:hAnsi="Times New Roman" w:cs="Times New Roman"/>
          <w:sz w:val="24"/>
          <w:szCs w:val="24"/>
        </w:rPr>
        <w:t>Tiesa vērtēja sūdzības par iesniedzējas dzīvoklī, kur viņa sniedz arī grāmatvedības un juridiskos pakalpojumus, izdarīto kratīšanu un dažādu priekšmetu izņemšanu. Proti,</w:t>
      </w:r>
      <w:r w:rsidR="00535D70">
        <w:rPr>
          <w:rFonts w:ascii="Times New Roman" w:hAnsi="Times New Roman" w:cs="Times New Roman"/>
          <w:sz w:val="24"/>
          <w:szCs w:val="24"/>
        </w:rPr>
        <w:t xml:space="preserve"> s</w:t>
      </w:r>
      <w:r w:rsidRPr="00535D70">
        <w:rPr>
          <w:rFonts w:ascii="Times New Roman" w:hAnsi="Times New Roman" w:cs="Times New Roman"/>
          <w:sz w:val="24"/>
          <w:szCs w:val="24"/>
        </w:rPr>
        <w:t xml:space="preserve">avā </w:t>
      </w:r>
      <w:r w:rsidR="00126122" w:rsidRPr="00535D70">
        <w:rPr>
          <w:rFonts w:ascii="Times New Roman" w:hAnsi="Times New Roman" w:cs="Times New Roman"/>
          <w:sz w:val="24"/>
          <w:szCs w:val="24"/>
        </w:rPr>
        <w:t xml:space="preserve">2017.gada 7.septembra </w:t>
      </w:r>
      <w:r w:rsidRPr="00535D70">
        <w:rPr>
          <w:rFonts w:ascii="Times New Roman" w:hAnsi="Times New Roman" w:cs="Times New Roman"/>
          <w:sz w:val="24"/>
          <w:szCs w:val="24"/>
        </w:rPr>
        <w:t xml:space="preserve">sūdzībā </w:t>
      </w:r>
      <w:r w:rsidR="00477353" w:rsidRPr="00535D70">
        <w:rPr>
          <w:rFonts w:ascii="Times New Roman" w:hAnsi="Times New Roman" w:cs="Times New Roman"/>
          <w:sz w:val="24"/>
          <w:szCs w:val="24"/>
        </w:rPr>
        <w:t>T</w:t>
      </w:r>
      <w:r w:rsidRPr="00535D70">
        <w:rPr>
          <w:rFonts w:ascii="Times New Roman" w:hAnsi="Times New Roman" w:cs="Times New Roman"/>
          <w:sz w:val="24"/>
          <w:szCs w:val="24"/>
        </w:rPr>
        <w:t>iesai iesniedzēj</w:t>
      </w:r>
      <w:r w:rsidR="00500EFE" w:rsidRPr="00535D70">
        <w:rPr>
          <w:rFonts w:ascii="Times New Roman" w:hAnsi="Times New Roman" w:cs="Times New Roman"/>
          <w:sz w:val="24"/>
          <w:szCs w:val="24"/>
        </w:rPr>
        <w:t>a</w:t>
      </w:r>
      <w:r w:rsidRPr="00535D70">
        <w:rPr>
          <w:rFonts w:ascii="Times New Roman" w:hAnsi="Times New Roman" w:cs="Times New Roman"/>
          <w:sz w:val="24"/>
          <w:szCs w:val="24"/>
        </w:rPr>
        <w:t xml:space="preserve"> </w:t>
      </w:r>
      <w:r w:rsidR="00126122" w:rsidRPr="00535D70">
        <w:rPr>
          <w:rFonts w:ascii="Times New Roman" w:hAnsi="Times New Roman" w:cs="Times New Roman"/>
          <w:color w:val="212529"/>
          <w:sz w:val="24"/>
          <w:szCs w:val="24"/>
          <w:shd w:val="clear" w:color="auto" w:fill="FFFFFF"/>
        </w:rPr>
        <w:t xml:space="preserve">apgalvoja, ka </w:t>
      </w:r>
      <w:r w:rsidR="00535D70">
        <w:rPr>
          <w:rFonts w:ascii="Times New Roman" w:hAnsi="Times New Roman" w:cs="Times New Roman"/>
          <w:color w:val="212529"/>
          <w:sz w:val="24"/>
          <w:szCs w:val="24"/>
          <w:shd w:val="clear" w:color="auto" w:fill="FFFFFF"/>
        </w:rPr>
        <w:t>augšminētā kratīšana un priekšmetu izņemšana</w:t>
      </w:r>
      <w:r w:rsidR="00126122" w:rsidRPr="00535D70">
        <w:rPr>
          <w:rFonts w:ascii="Times New Roman" w:hAnsi="Times New Roman" w:cs="Times New Roman"/>
          <w:color w:val="212529"/>
          <w:sz w:val="24"/>
          <w:szCs w:val="24"/>
          <w:shd w:val="clear" w:color="auto" w:fill="FFFFFF"/>
        </w:rPr>
        <w:t xml:space="preserve"> bija valsts nesamērīga iejaukšanās viņas tiesībās uz privātās dzīves neaizskaramību, jo </w:t>
      </w:r>
      <w:r w:rsidR="00535D70">
        <w:rPr>
          <w:rFonts w:ascii="Times New Roman" w:hAnsi="Times New Roman" w:cs="Times New Roman"/>
          <w:color w:val="212529"/>
          <w:sz w:val="24"/>
          <w:szCs w:val="24"/>
          <w:shd w:val="clear" w:color="auto" w:fill="FFFFFF"/>
        </w:rPr>
        <w:t xml:space="preserve">izņemtajā </w:t>
      </w:r>
      <w:r w:rsidR="00126122" w:rsidRPr="00535D70">
        <w:rPr>
          <w:rFonts w:ascii="Times New Roman" w:hAnsi="Times New Roman" w:cs="Times New Roman"/>
          <w:color w:val="212529"/>
          <w:sz w:val="24"/>
          <w:szCs w:val="24"/>
          <w:shd w:val="clear" w:color="auto" w:fill="FFFFFF"/>
        </w:rPr>
        <w:t xml:space="preserve">datorā atradās ar iesniedzējas privāto dzīvi saistīta informācija, kas nebija saistīta ar viņas darbu grāmatvedības un juridisko pakalpojumu jomā. </w:t>
      </w:r>
      <w:r w:rsidR="00F70098">
        <w:rPr>
          <w:rFonts w:ascii="Times New Roman" w:hAnsi="Times New Roman" w:cs="Times New Roman"/>
          <w:color w:val="212529"/>
          <w:sz w:val="24"/>
          <w:szCs w:val="24"/>
          <w:shd w:val="clear" w:color="auto" w:fill="FFFFFF"/>
        </w:rPr>
        <w:t xml:space="preserve">Turklāt iesniedzēja apgalvoja, ka viņai ilgstoši izņemto ierīci neatgrieza, kā arī neizsniedza uz tās glabātās informācijas kopiju, lai viņa varētu turpināt savu profesionālo darbību. </w:t>
      </w:r>
      <w:r w:rsidR="006638C2">
        <w:rPr>
          <w:rFonts w:ascii="Times New Roman" w:hAnsi="Times New Roman" w:cs="Times New Roman"/>
          <w:color w:val="212529"/>
          <w:sz w:val="24"/>
          <w:szCs w:val="24"/>
          <w:shd w:val="clear" w:color="auto" w:fill="FFFFFF"/>
        </w:rPr>
        <w:t>Šo iemeslu dēļ</w:t>
      </w:r>
      <w:r w:rsidR="00126122" w:rsidRPr="00535D70">
        <w:rPr>
          <w:rFonts w:ascii="Times New Roman" w:hAnsi="Times New Roman" w:cs="Times New Roman"/>
          <w:color w:val="212529"/>
          <w:sz w:val="24"/>
          <w:szCs w:val="24"/>
          <w:shd w:val="clear" w:color="auto" w:fill="FFFFFF"/>
        </w:rPr>
        <w:t xml:space="preserve"> iesniedzēj</w:t>
      </w:r>
      <w:r w:rsidR="00500EFE" w:rsidRPr="00535D70">
        <w:rPr>
          <w:rFonts w:ascii="Times New Roman" w:hAnsi="Times New Roman" w:cs="Times New Roman"/>
          <w:color w:val="212529"/>
          <w:sz w:val="24"/>
          <w:szCs w:val="24"/>
          <w:shd w:val="clear" w:color="auto" w:fill="FFFFFF"/>
        </w:rPr>
        <w:t>a</w:t>
      </w:r>
      <w:r w:rsidR="00126122" w:rsidRPr="00535D70">
        <w:rPr>
          <w:rFonts w:ascii="Times New Roman" w:hAnsi="Times New Roman" w:cs="Times New Roman"/>
          <w:color w:val="212529"/>
          <w:sz w:val="24"/>
          <w:szCs w:val="24"/>
          <w:shd w:val="clear" w:color="auto" w:fill="FFFFFF"/>
        </w:rPr>
        <w:t xml:space="preserve"> uzskatīja, ka ir pārkāpts Konvencijas 8.pants.</w:t>
      </w:r>
    </w:p>
    <w:p w14:paraId="430CD4FE" w14:textId="77777777" w:rsidR="00126122" w:rsidRPr="001603C9" w:rsidRDefault="00126122" w:rsidP="00BD3395">
      <w:pPr>
        <w:pStyle w:val="ListParagraph"/>
        <w:spacing w:after="0" w:line="240" w:lineRule="auto"/>
        <w:ind w:left="0" w:right="57"/>
        <w:jc w:val="both"/>
        <w:rPr>
          <w:rFonts w:ascii="Times New Roman" w:hAnsi="Times New Roman" w:cs="Times New Roman"/>
          <w:sz w:val="20"/>
          <w:szCs w:val="20"/>
        </w:rPr>
      </w:pPr>
    </w:p>
    <w:p w14:paraId="0B491F02" w14:textId="77777777" w:rsidR="00126122" w:rsidRPr="00126122" w:rsidRDefault="00674EE9" w:rsidP="00BD3395">
      <w:pPr>
        <w:pStyle w:val="ListParagraph"/>
        <w:spacing w:after="0" w:line="240" w:lineRule="auto"/>
        <w:ind w:left="0" w:right="57"/>
        <w:jc w:val="both"/>
        <w:rPr>
          <w:rFonts w:ascii="Times New Roman" w:hAnsi="Times New Roman" w:cs="Times New Roman"/>
          <w:sz w:val="24"/>
          <w:szCs w:val="24"/>
        </w:rPr>
      </w:pPr>
      <w:r w:rsidRPr="00126122">
        <w:rPr>
          <w:rFonts w:ascii="Times New Roman" w:hAnsi="Times New Roman" w:cs="Times New Roman"/>
          <w:sz w:val="24"/>
          <w:szCs w:val="24"/>
          <w:u w:val="single"/>
        </w:rPr>
        <w:t>Pieņemamības stadija</w:t>
      </w:r>
      <w:r w:rsidRPr="00126122">
        <w:rPr>
          <w:rFonts w:ascii="Times New Roman" w:hAnsi="Times New Roman" w:cs="Times New Roman"/>
          <w:sz w:val="24"/>
          <w:szCs w:val="24"/>
        </w:rPr>
        <w:t>:</w:t>
      </w:r>
    </w:p>
    <w:p w14:paraId="5533FDE8" w14:textId="77777777" w:rsidR="00126122" w:rsidRPr="001603C9" w:rsidRDefault="00126122" w:rsidP="00BD3395">
      <w:pPr>
        <w:pStyle w:val="ListParagraph"/>
        <w:spacing w:after="0" w:line="240" w:lineRule="auto"/>
        <w:ind w:left="0" w:right="57"/>
        <w:jc w:val="both"/>
        <w:rPr>
          <w:rFonts w:ascii="Times New Roman" w:hAnsi="Times New Roman" w:cs="Times New Roman"/>
          <w:color w:val="212529"/>
          <w:sz w:val="20"/>
          <w:szCs w:val="20"/>
          <w:shd w:val="clear" w:color="auto" w:fill="FFFFFF"/>
        </w:rPr>
      </w:pPr>
    </w:p>
    <w:p w14:paraId="4152E519" w14:textId="1DEE67CC" w:rsidR="00674EE9" w:rsidRPr="00126122" w:rsidRDefault="00126122" w:rsidP="00BD3395">
      <w:pPr>
        <w:pStyle w:val="ListParagraph"/>
        <w:spacing w:after="0" w:line="240" w:lineRule="auto"/>
        <w:ind w:left="0" w:right="57"/>
        <w:jc w:val="both"/>
        <w:rPr>
          <w:rFonts w:ascii="Times New Roman" w:hAnsi="Times New Roman" w:cs="Times New Roman"/>
          <w:sz w:val="24"/>
          <w:szCs w:val="24"/>
        </w:rPr>
      </w:pPr>
      <w:r w:rsidRPr="00126122">
        <w:rPr>
          <w:rFonts w:ascii="Times New Roman" w:hAnsi="Times New Roman" w:cs="Times New Roman"/>
          <w:color w:val="212529"/>
          <w:sz w:val="24"/>
          <w:szCs w:val="24"/>
          <w:shd w:val="clear" w:color="auto" w:fill="FFFFFF"/>
        </w:rPr>
        <w:t>Iesākumā Tiesa pievērsās valdības iebildumiem pret sūdzības pieņemamību izskatīšanai</w:t>
      </w:r>
      <w:r w:rsidR="000E3C10">
        <w:rPr>
          <w:rFonts w:ascii="Times New Roman" w:hAnsi="Times New Roman" w:cs="Times New Roman"/>
          <w:color w:val="212529"/>
          <w:sz w:val="24"/>
          <w:szCs w:val="24"/>
          <w:shd w:val="clear" w:color="auto" w:fill="FFFFFF"/>
        </w:rPr>
        <w:t xml:space="preserve"> pēc būtības</w:t>
      </w:r>
      <w:r w:rsidRPr="00126122">
        <w:rPr>
          <w:rFonts w:ascii="Times New Roman" w:hAnsi="Times New Roman" w:cs="Times New Roman"/>
          <w:color w:val="212529"/>
          <w:sz w:val="24"/>
          <w:szCs w:val="24"/>
          <w:shd w:val="clear" w:color="auto" w:fill="FFFFFF"/>
        </w:rPr>
        <w:t xml:space="preserve">. Valdība argumentēja, ka iesniedzēja savā iesniegumā sūdzējās par prettiesisku piekļuvi viņas personas datiem, nevis par to, ka viņai netika atdots dators. Tā kā izmeklētājiem neizdevās iegūt datorā esošo informāciju, </w:t>
      </w:r>
      <w:r w:rsidR="000E3C10">
        <w:rPr>
          <w:rFonts w:ascii="Times New Roman" w:hAnsi="Times New Roman" w:cs="Times New Roman"/>
          <w:color w:val="212529"/>
          <w:sz w:val="24"/>
          <w:szCs w:val="24"/>
          <w:shd w:val="clear" w:color="auto" w:fill="FFFFFF"/>
        </w:rPr>
        <w:t xml:space="preserve">jo tā bija </w:t>
      </w:r>
      <w:proofErr w:type="spellStart"/>
      <w:r w:rsidR="000E3C10">
        <w:rPr>
          <w:rFonts w:ascii="Times New Roman" w:hAnsi="Times New Roman" w:cs="Times New Roman"/>
          <w:color w:val="212529"/>
          <w:sz w:val="24"/>
          <w:szCs w:val="24"/>
          <w:shd w:val="clear" w:color="auto" w:fill="FFFFFF"/>
        </w:rPr>
        <w:t>kriptēta</w:t>
      </w:r>
      <w:proofErr w:type="spellEnd"/>
      <w:r w:rsidR="000E3C10">
        <w:rPr>
          <w:rFonts w:ascii="Times New Roman" w:hAnsi="Times New Roman" w:cs="Times New Roman"/>
          <w:color w:val="212529"/>
          <w:sz w:val="24"/>
          <w:szCs w:val="24"/>
          <w:shd w:val="clear" w:color="auto" w:fill="FFFFFF"/>
        </w:rPr>
        <w:t xml:space="preserve">, </w:t>
      </w:r>
      <w:r w:rsidRPr="00126122">
        <w:rPr>
          <w:rFonts w:ascii="Times New Roman" w:hAnsi="Times New Roman" w:cs="Times New Roman"/>
          <w:color w:val="212529"/>
          <w:sz w:val="24"/>
          <w:szCs w:val="24"/>
          <w:shd w:val="clear" w:color="auto" w:fill="FFFFFF"/>
        </w:rPr>
        <w:t>valdība norādīja, ka iesniedzēj</w:t>
      </w:r>
      <w:r w:rsidR="00500EFE">
        <w:rPr>
          <w:rFonts w:ascii="Times New Roman" w:hAnsi="Times New Roman" w:cs="Times New Roman"/>
          <w:color w:val="212529"/>
          <w:sz w:val="24"/>
          <w:szCs w:val="24"/>
          <w:shd w:val="clear" w:color="auto" w:fill="FFFFFF"/>
        </w:rPr>
        <w:t>a</w:t>
      </w:r>
      <w:r w:rsidRPr="00126122">
        <w:rPr>
          <w:rFonts w:ascii="Times New Roman" w:hAnsi="Times New Roman" w:cs="Times New Roman"/>
          <w:color w:val="212529"/>
          <w:sz w:val="24"/>
          <w:szCs w:val="24"/>
          <w:shd w:val="clear" w:color="auto" w:fill="FFFFFF"/>
        </w:rPr>
        <w:t>s vēlāk formulētais apgalvojums, ka datora neatdošana pati par sevi veido</w:t>
      </w:r>
      <w:r w:rsidR="000E3C10">
        <w:rPr>
          <w:rFonts w:ascii="Times New Roman" w:hAnsi="Times New Roman" w:cs="Times New Roman"/>
          <w:color w:val="212529"/>
          <w:sz w:val="24"/>
          <w:szCs w:val="24"/>
          <w:shd w:val="clear" w:color="auto" w:fill="FFFFFF"/>
        </w:rPr>
        <w:t>ja</w:t>
      </w:r>
      <w:r w:rsidRPr="00126122">
        <w:rPr>
          <w:rFonts w:ascii="Times New Roman" w:hAnsi="Times New Roman" w:cs="Times New Roman"/>
          <w:color w:val="212529"/>
          <w:sz w:val="24"/>
          <w:szCs w:val="24"/>
          <w:shd w:val="clear" w:color="auto" w:fill="FFFFFF"/>
        </w:rPr>
        <w:t xml:space="preserve"> tiesību uz privātās dzīves neaizskaramību pārkāpumu, ir ārpus iesniedzējas sākotnējo sūdzību tvēruma un būtu noraidāma. Turklāt, ievērojot, ka nekāda informācija no iesniedzējas datora netika iegūta, valdība argumentēja, ka iespējamais iesniedzējas tiesību aizskārums ir maznozīmīgs. Tiesa valdības iebildumus noraidīja, secinot, ka iesniedzēja bija sūdzējusies arī par datora neatdošanu un</w:t>
      </w:r>
      <w:r w:rsidR="00500EFE">
        <w:rPr>
          <w:rFonts w:ascii="Times New Roman" w:hAnsi="Times New Roman" w:cs="Times New Roman"/>
          <w:color w:val="212529"/>
          <w:sz w:val="24"/>
          <w:szCs w:val="24"/>
          <w:shd w:val="clear" w:color="auto" w:fill="FFFFFF"/>
        </w:rPr>
        <w:t>,</w:t>
      </w:r>
      <w:r w:rsidRPr="00126122">
        <w:rPr>
          <w:rFonts w:ascii="Times New Roman" w:hAnsi="Times New Roman" w:cs="Times New Roman"/>
          <w:color w:val="212529"/>
          <w:sz w:val="24"/>
          <w:szCs w:val="24"/>
          <w:shd w:val="clear" w:color="auto" w:fill="FFFFFF"/>
        </w:rPr>
        <w:t xml:space="preserve"> ņemot vērā datora neatdošanas ilgumu, nevar uzskatīt, ka iespējamais viņas tiesību aizskārums būtu maznozīmīgs.</w:t>
      </w:r>
    </w:p>
    <w:p w14:paraId="242BC44E" w14:textId="77777777" w:rsidR="00674EE9" w:rsidRPr="004C4CA2" w:rsidRDefault="00674EE9" w:rsidP="00BD3395">
      <w:pPr>
        <w:spacing w:after="0" w:line="240" w:lineRule="auto"/>
        <w:ind w:right="57"/>
        <w:jc w:val="both"/>
        <w:rPr>
          <w:rFonts w:ascii="Times New Roman" w:hAnsi="Times New Roman" w:cs="Times New Roman"/>
          <w:sz w:val="20"/>
          <w:szCs w:val="20"/>
        </w:rPr>
      </w:pPr>
    </w:p>
    <w:p w14:paraId="084AFADB" w14:textId="77777777" w:rsidR="00126122" w:rsidRPr="00126122" w:rsidRDefault="00674EE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126122">
        <w:rPr>
          <w:rFonts w:ascii="Times New Roman" w:hAnsi="Times New Roman" w:cs="Times New Roman"/>
          <w:color w:val="000000" w:themeColor="text1"/>
          <w:sz w:val="24"/>
          <w:szCs w:val="24"/>
          <w:u w:val="single"/>
        </w:rPr>
        <w:t>Izskatīšana pēc būtības:</w:t>
      </w:r>
    </w:p>
    <w:p w14:paraId="1ECE9111" w14:textId="77777777" w:rsidR="00126122" w:rsidRPr="004C4CA2" w:rsidRDefault="00126122"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48CA32DC" w14:textId="6EB693D5" w:rsidR="00126122" w:rsidRPr="00126122" w:rsidRDefault="00126122"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126122">
        <w:rPr>
          <w:rFonts w:ascii="Times New Roman" w:eastAsia="Times New Roman" w:hAnsi="Times New Roman" w:cs="Times New Roman"/>
          <w:color w:val="212529"/>
          <w:sz w:val="24"/>
          <w:szCs w:val="24"/>
          <w:lang w:eastAsia="lv-LV"/>
        </w:rPr>
        <w:t>Vērtējot sūdzību pēc būtības, Tiesa iesākumā atsaucās uz tās judikatūrā izvirzītajiem vispārējiem principiem</w:t>
      </w:r>
      <w:r w:rsidR="00810CB8">
        <w:rPr>
          <w:rFonts w:ascii="Times New Roman" w:eastAsia="Times New Roman" w:hAnsi="Times New Roman" w:cs="Times New Roman"/>
          <w:color w:val="212529"/>
          <w:sz w:val="24"/>
          <w:szCs w:val="24"/>
          <w:lang w:eastAsia="lv-LV"/>
        </w:rPr>
        <w:t>, atbilstoši kuriem vērtē, vai</w:t>
      </w:r>
      <w:r w:rsidRPr="00126122">
        <w:rPr>
          <w:rFonts w:ascii="Times New Roman" w:eastAsia="Times New Roman" w:hAnsi="Times New Roman" w:cs="Times New Roman"/>
          <w:color w:val="212529"/>
          <w:sz w:val="24"/>
          <w:szCs w:val="24"/>
          <w:lang w:eastAsia="lv-LV"/>
        </w:rPr>
        <w:t xml:space="preserve"> kratīšana </w:t>
      </w:r>
      <w:r w:rsidR="00810CB8">
        <w:rPr>
          <w:rFonts w:ascii="Times New Roman" w:eastAsia="Times New Roman" w:hAnsi="Times New Roman" w:cs="Times New Roman"/>
          <w:color w:val="212529"/>
          <w:sz w:val="24"/>
          <w:szCs w:val="24"/>
          <w:lang w:eastAsia="lv-LV"/>
        </w:rPr>
        <w:t>notikusi atbilstoši Konvencijas 8.pantā garantētajām</w:t>
      </w:r>
      <w:r w:rsidR="00DF4304">
        <w:rPr>
          <w:rFonts w:ascii="Times New Roman" w:eastAsia="Times New Roman" w:hAnsi="Times New Roman" w:cs="Times New Roman"/>
          <w:color w:val="212529"/>
          <w:sz w:val="24"/>
          <w:szCs w:val="24"/>
          <w:lang w:eastAsia="lv-LV"/>
        </w:rPr>
        <w:t xml:space="preserve"> tiesībām</w:t>
      </w:r>
      <w:r w:rsidRPr="00126122">
        <w:rPr>
          <w:rFonts w:ascii="Times New Roman" w:eastAsia="Times New Roman" w:hAnsi="Times New Roman" w:cs="Times New Roman"/>
          <w:color w:val="212529"/>
          <w:sz w:val="24"/>
          <w:szCs w:val="24"/>
          <w:lang w:eastAsia="lv-LV"/>
        </w:rPr>
        <w:t>, kas iedibināti, piemēram, lietā</w:t>
      </w:r>
      <w:r w:rsidR="00810CB8">
        <w:rPr>
          <w:rFonts w:ascii="Times New Roman" w:eastAsia="Times New Roman" w:hAnsi="Times New Roman" w:cs="Times New Roman"/>
          <w:color w:val="212529"/>
          <w:sz w:val="24"/>
          <w:szCs w:val="24"/>
          <w:lang w:eastAsia="lv-LV"/>
        </w:rPr>
        <w:t xml:space="preserve"> </w:t>
      </w:r>
      <w:proofErr w:type="spellStart"/>
      <w:r w:rsidRPr="00156863">
        <w:rPr>
          <w:rFonts w:ascii="Times New Roman" w:eastAsia="Times New Roman" w:hAnsi="Times New Roman" w:cs="Times New Roman"/>
          <w:i/>
          <w:iCs/>
          <w:color w:val="212529"/>
          <w:sz w:val="24"/>
          <w:szCs w:val="24"/>
          <w:lang w:eastAsia="lv-LV"/>
        </w:rPr>
        <w:t>Vinks</w:t>
      </w:r>
      <w:proofErr w:type="spellEnd"/>
      <w:r w:rsidRPr="00156863">
        <w:rPr>
          <w:rFonts w:ascii="Times New Roman" w:eastAsia="Times New Roman" w:hAnsi="Times New Roman" w:cs="Times New Roman"/>
          <w:i/>
          <w:iCs/>
          <w:color w:val="212529"/>
          <w:sz w:val="24"/>
          <w:szCs w:val="24"/>
          <w:lang w:eastAsia="lv-LV"/>
        </w:rPr>
        <w:t xml:space="preserve"> un </w:t>
      </w:r>
      <w:proofErr w:type="spellStart"/>
      <w:r w:rsidRPr="00156863">
        <w:rPr>
          <w:rFonts w:ascii="Times New Roman" w:eastAsia="Times New Roman" w:hAnsi="Times New Roman" w:cs="Times New Roman"/>
          <w:i/>
          <w:iCs/>
          <w:color w:val="212529"/>
          <w:sz w:val="24"/>
          <w:szCs w:val="24"/>
          <w:lang w:eastAsia="lv-LV"/>
        </w:rPr>
        <w:t>Ribicka</w:t>
      </w:r>
      <w:proofErr w:type="spellEnd"/>
      <w:r w:rsidRPr="00156863">
        <w:rPr>
          <w:rFonts w:ascii="Times New Roman" w:eastAsia="Times New Roman" w:hAnsi="Times New Roman" w:cs="Times New Roman"/>
          <w:i/>
          <w:iCs/>
          <w:color w:val="212529"/>
          <w:sz w:val="24"/>
          <w:szCs w:val="24"/>
          <w:lang w:eastAsia="lv-LV"/>
        </w:rPr>
        <w:t xml:space="preserve"> pret Latviju</w:t>
      </w:r>
      <w:r>
        <w:rPr>
          <w:rFonts w:ascii="Times New Roman" w:eastAsia="Times New Roman" w:hAnsi="Times New Roman" w:cs="Times New Roman"/>
          <w:i/>
          <w:iCs/>
          <w:color w:val="212529"/>
          <w:sz w:val="24"/>
          <w:szCs w:val="24"/>
          <w:lang w:eastAsia="lv-LV"/>
        </w:rPr>
        <w:t>.</w:t>
      </w:r>
      <w:r w:rsidRPr="00810CB8">
        <w:rPr>
          <w:rStyle w:val="FootnoteReference"/>
          <w:rFonts w:ascii="Times New Roman" w:eastAsia="Times New Roman" w:hAnsi="Times New Roman" w:cs="Times New Roman"/>
          <w:color w:val="212529"/>
          <w:sz w:val="24"/>
          <w:szCs w:val="24"/>
          <w:lang w:eastAsia="lv-LV"/>
        </w:rPr>
        <w:footnoteReference w:id="28"/>
      </w:r>
      <w:r>
        <w:rPr>
          <w:rFonts w:ascii="Times New Roman" w:eastAsia="Times New Roman" w:hAnsi="Times New Roman" w:cs="Times New Roman"/>
          <w:color w:val="212529"/>
          <w:sz w:val="24"/>
          <w:szCs w:val="24"/>
          <w:lang w:eastAsia="lv-LV"/>
        </w:rPr>
        <w:t xml:space="preserve"> </w:t>
      </w:r>
      <w:r w:rsidRPr="00126122">
        <w:rPr>
          <w:rFonts w:ascii="Times New Roman" w:eastAsia="Times New Roman" w:hAnsi="Times New Roman" w:cs="Times New Roman"/>
          <w:color w:val="212529"/>
          <w:sz w:val="24"/>
          <w:szCs w:val="24"/>
          <w:lang w:eastAsia="lv-LV"/>
        </w:rPr>
        <w:t>Tiesa atgādināja, ka, vērtējot to, vai iejaukšanās tiesībās uz privātās dzīves neaizskaramību ir pieļaujama, ir jāņem vērā tas, vai iejaukšanās pamats bija noteikts likumā, vai iejaukšanās īstenota leģitīma mērķa sasniegšanai un bija nepieciešama demokrātiskā sabiedrībā.</w:t>
      </w:r>
      <w:r w:rsidR="002665A9">
        <w:rPr>
          <w:rFonts w:ascii="Times New Roman" w:eastAsia="Times New Roman" w:hAnsi="Times New Roman" w:cs="Times New Roman"/>
          <w:color w:val="212529"/>
          <w:sz w:val="24"/>
          <w:szCs w:val="24"/>
          <w:lang w:eastAsia="lv-LV"/>
        </w:rPr>
        <w:t xml:space="preserve"> </w:t>
      </w:r>
      <w:r w:rsidRPr="00126122">
        <w:rPr>
          <w:rFonts w:ascii="Times New Roman" w:eastAsia="Times New Roman" w:hAnsi="Times New Roman" w:cs="Times New Roman"/>
          <w:color w:val="212529"/>
          <w:sz w:val="24"/>
          <w:szCs w:val="24"/>
          <w:lang w:eastAsia="lv-LV"/>
        </w:rPr>
        <w:t>Pievēršoties konkrētās lietas faktiem, Tiesa atzīmēja, ka tā nevar izvērtēt to, kāda veida informācija tika uzglabāta iesniedzējas datorā. Tomēr Tiesa norādīja, ka nav šaubu par to, ka kompetentās iestādes iesniedzējai datoru neatgrieza vairāk nekā 15 mēnešus. Neatkarīgi no tā, vai datorā tika uzglabāta ar iesniedzējas darbu vai privāto dzīvi saistīta informācija, datora trūkums ietekmēja gan viņas privāto, gan profesionālo dzīvi. Tādēļ Tiesa secināja, ka ir notikusi iejaukšanās iesniedzējas tiesīb</w:t>
      </w:r>
      <w:r w:rsidR="00B57545">
        <w:rPr>
          <w:rFonts w:ascii="Times New Roman" w:eastAsia="Times New Roman" w:hAnsi="Times New Roman" w:cs="Times New Roman"/>
          <w:color w:val="212529"/>
          <w:sz w:val="24"/>
          <w:szCs w:val="24"/>
          <w:lang w:eastAsia="lv-LV"/>
        </w:rPr>
        <w:t>ā</w:t>
      </w:r>
      <w:r w:rsidRPr="00126122">
        <w:rPr>
          <w:rFonts w:ascii="Times New Roman" w:eastAsia="Times New Roman" w:hAnsi="Times New Roman" w:cs="Times New Roman"/>
          <w:color w:val="212529"/>
          <w:sz w:val="24"/>
          <w:szCs w:val="24"/>
          <w:lang w:eastAsia="lv-LV"/>
        </w:rPr>
        <w:t>s uz privātās dzīves neaizskaramību</w:t>
      </w:r>
      <w:r w:rsidR="00B57545">
        <w:rPr>
          <w:rFonts w:ascii="Times New Roman" w:eastAsia="Times New Roman" w:hAnsi="Times New Roman" w:cs="Times New Roman"/>
          <w:color w:val="212529"/>
          <w:sz w:val="24"/>
          <w:szCs w:val="24"/>
          <w:lang w:eastAsia="lv-LV"/>
        </w:rPr>
        <w:t>, ko aizsargā Konvencijas 8.pants</w:t>
      </w:r>
      <w:r w:rsidRPr="00126122">
        <w:rPr>
          <w:rFonts w:ascii="Times New Roman" w:eastAsia="Times New Roman" w:hAnsi="Times New Roman" w:cs="Times New Roman"/>
          <w:color w:val="212529"/>
          <w:sz w:val="24"/>
          <w:szCs w:val="24"/>
          <w:lang w:eastAsia="lv-LV"/>
        </w:rPr>
        <w:t xml:space="preserve">. Tiesa norādīja, ka </w:t>
      </w:r>
      <w:r w:rsidR="0015671D">
        <w:rPr>
          <w:rFonts w:ascii="Times New Roman" w:eastAsia="Times New Roman" w:hAnsi="Times New Roman" w:cs="Times New Roman"/>
          <w:color w:val="212529"/>
          <w:sz w:val="24"/>
          <w:szCs w:val="24"/>
          <w:lang w:eastAsia="lv-LV"/>
        </w:rPr>
        <w:t xml:space="preserve">lietā </w:t>
      </w:r>
      <w:r w:rsidRPr="00126122">
        <w:rPr>
          <w:rFonts w:ascii="Times New Roman" w:eastAsia="Times New Roman" w:hAnsi="Times New Roman" w:cs="Times New Roman"/>
          <w:color w:val="212529"/>
          <w:sz w:val="24"/>
          <w:szCs w:val="24"/>
          <w:lang w:eastAsia="lv-LV"/>
        </w:rPr>
        <w:t>nebija strīda par to, ka iesniedzējas tiesību aizskārumam bija likumā noteikts pamats, ne arī par to, ka iejaukšanās veikta leģitīmu mērķu dēļ. Līdz ar to bija nepieciešams izvērtēt tikai to, vai iejaukšanās bija samērīga.</w:t>
      </w:r>
    </w:p>
    <w:p w14:paraId="035ADB32" w14:textId="77777777" w:rsidR="00126122" w:rsidRPr="0015671D" w:rsidRDefault="00126122"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4A4273A1" w14:textId="43170AD1" w:rsidR="00126122" w:rsidRPr="00126122" w:rsidRDefault="002665A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Pr>
          <w:rFonts w:ascii="Times New Roman" w:eastAsia="Times New Roman" w:hAnsi="Times New Roman" w:cs="Times New Roman"/>
          <w:color w:val="212529"/>
          <w:sz w:val="24"/>
          <w:szCs w:val="24"/>
          <w:lang w:eastAsia="lv-LV"/>
        </w:rPr>
        <w:lastRenderedPageBreak/>
        <w:t>Pievēršoties samērīguma izvērtējumam,</w:t>
      </w:r>
      <w:r w:rsidR="00126122" w:rsidRPr="00126122">
        <w:rPr>
          <w:rFonts w:ascii="Times New Roman" w:eastAsia="Times New Roman" w:hAnsi="Times New Roman" w:cs="Times New Roman"/>
          <w:color w:val="212529"/>
          <w:sz w:val="24"/>
          <w:szCs w:val="24"/>
          <w:lang w:eastAsia="lv-LV"/>
        </w:rPr>
        <w:t xml:space="preserve"> Tiesa, ņemot vērā noziedzīgā nodarījuma dabu un iesniedzējas saistību ar kapitālsabiedrību, kuras rīcība bija kriminālprocesa priekšmets, secināja, ka izmeklēšanas tiesnesis</w:t>
      </w:r>
      <w:r w:rsidR="0015671D">
        <w:rPr>
          <w:rFonts w:ascii="Times New Roman" w:eastAsia="Times New Roman" w:hAnsi="Times New Roman" w:cs="Times New Roman"/>
          <w:color w:val="212529"/>
          <w:sz w:val="24"/>
          <w:szCs w:val="24"/>
          <w:lang w:eastAsia="lv-LV"/>
        </w:rPr>
        <w:t xml:space="preserve"> izdeva</w:t>
      </w:r>
      <w:r w:rsidR="00126122" w:rsidRPr="00126122">
        <w:rPr>
          <w:rFonts w:ascii="Times New Roman" w:eastAsia="Times New Roman" w:hAnsi="Times New Roman" w:cs="Times New Roman"/>
          <w:color w:val="212529"/>
          <w:sz w:val="24"/>
          <w:szCs w:val="24"/>
          <w:lang w:eastAsia="lv-LV"/>
        </w:rPr>
        <w:t xml:space="preserve"> atļauju īstenot kratīšanu</w:t>
      </w:r>
      <w:r>
        <w:rPr>
          <w:rFonts w:ascii="Times New Roman" w:eastAsia="Times New Roman" w:hAnsi="Times New Roman" w:cs="Times New Roman"/>
          <w:color w:val="212529"/>
          <w:sz w:val="24"/>
          <w:szCs w:val="24"/>
          <w:lang w:eastAsia="lv-LV"/>
        </w:rPr>
        <w:t>,</w:t>
      </w:r>
      <w:r w:rsidR="00126122" w:rsidRPr="00126122">
        <w:rPr>
          <w:rFonts w:ascii="Times New Roman" w:eastAsia="Times New Roman" w:hAnsi="Times New Roman" w:cs="Times New Roman"/>
          <w:color w:val="212529"/>
          <w:sz w:val="24"/>
          <w:szCs w:val="24"/>
          <w:lang w:eastAsia="lv-LV"/>
        </w:rPr>
        <w:t xml:space="preserve"> balstoties uz saprātīgām aizdomām. Tiesa uzskatīja, ka, lai gan </w:t>
      </w:r>
      <w:r>
        <w:rPr>
          <w:rFonts w:ascii="Times New Roman" w:eastAsia="Times New Roman" w:hAnsi="Times New Roman" w:cs="Times New Roman"/>
          <w:color w:val="212529"/>
          <w:sz w:val="24"/>
          <w:szCs w:val="24"/>
          <w:lang w:eastAsia="lv-LV"/>
        </w:rPr>
        <w:t>izmeklēšanas tiesneša lēmuma</w:t>
      </w:r>
      <w:r w:rsidR="00126122" w:rsidRPr="00126122">
        <w:rPr>
          <w:rFonts w:ascii="Times New Roman" w:eastAsia="Times New Roman" w:hAnsi="Times New Roman" w:cs="Times New Roman"/>
          <w:color w:val="212529"/>
          <w:sz w:val="24"/>
          <w:szCs w:val="24"/>
          <w:lang w:eastAsia="lv-LV"/>
        </w:rPr>
        <w:t xml:space="preserve"> tvērums bija plašs un nebija detalizēti aprakstīts tas, kurus priekšmetus un dokumentus var izņemt, atļauja pietiekami precīzi noteica robežas tam, kādas lietas var tikt izņemtas. Proti, </w:t>
      </w:r>
      <w:r>
        <w:rPr>
          <w:rFonts w:ascii="Times New Roman" w:eastAsia="Times New Roman" w:hAnsi="Times New Roman" w:cs="Times New Roman"/>
          <w:color w:val="212529"/>
          <w:sz w:val="24"/>
          <w:szCs w:val="24"/>
          <w:lang w:eastAsia="lv-LV"/>
        </w:rPr>
        <w:t>tiesneša lēmumā</w:t>
      </w:r>
      <w:r w:rsidR="00126122" w:rsidRPr="00126122">
        <w:rPr>
          <w:rFonts w:ascii="Times New Roman" w:eastAsia="Times New Roman" w:hAnsi="Times New Roman" w:cs="Times New Roman"/>
          <w:color w:val="212529"/>
          <w:sz w:val="24"/>
          <w:szCs w:val="24"/>
          <w:lang w:eastAsia="lv-LV"/>
        </w:rPr>
        <w:t xml:space="preserve"> bija skaidri norādīts, ka var izņemt tikai tādus dokumentus un priekšmetus, kas saistīti ar kapitālsabiedrībām, kuru rīcība bija kriminālprocesa priekšmets</w:t>
      </w:r>
      <w:r>
        <w:rPr>
          <w:rFonts w:ascii="Times New Roman" w:eastAsia="Times New Roman" w:hAnsi="Times New Roman" w:cs="Times New Roman"/>
          <w:color w:val="212529"/>
          <w:sz w:val="24"/>
          <w:szCs w:val="24"/>
          <w:lang w:eastAsia="lv-LV"/>
        </w:rPr>
        <w:t>,</w:t>
      </w:r>
      <w:r w:rsidR="00126122" w:rsidRPr="00126122">
        <w:rPr>
          <w:rFonts w:ascii="Times New Roman" w:eastAsia="Times New Roman" w:hAnsi="Times New Roman" w:cs="Times New Roman"/>
          <w:color w:val="212529"/>
          <w:sz w:val="24"/>
          <w:szCs w:val="24"/>
          <w:lang w:eastAsia="lv-LV"/>
        </w:rPr>
        <w:t xml:space="preserve"> un lietas, kurām kriminālprocesā var būt pierādījuma vērtība. Tiesa atzina, ka šis </w:t>
      </w:r>
      <w:r w:rsidR="000A2C8D">
        <w:rPr>
          <w:rFonts w:ascii="Times New Roman" w:eastAsia="Times New Roman" w:hAnsi="Times New Roman" w:cs="Times New Roman"/>
          <w:color w:val="212529"/>
          <w:sz w:val="24"/>
          <w:szCs w:val="24"/>
          <w:lang w:eastAsia="lv-LV"/>
        </w:rPr>
        <w:t xml:space="preserve">izmeklēšanas tiesneša lēmuma </w:t>
      </w:r>
      <w:r w:rsidR="00126122" w:rsidRPr="00126122">
        <w:rPr>
          <w:rFonts w:ascii="Times New Roman" w:eastAsia="Times New Roman" w:hAnsi="Times New Roman" w:cs="Times New Roman"/>
          <w:color w:val="212529"/>
          <w:sz w:val="24"/>
          <w:szCs w:val="24"/>
          <w:lang w:eastAsia="lv-LV"/>
        </w:rPr>
        <w:t xml:space="preserve">formulējums </w:t>
      </w:r>
      <w:r w:rsidR="000A2C8D">
        <w:rPr>
          <w:rFonts w:ascii="Times New Roman" w:eastAsia="Times New Roman" w:hAnsi="Times New Roman" w:cs="Times New Roman"/>
          <w:color w:val="212529"/>
          <w:sz w:val="24"/>
          <w:szCs w:val="24"/>
          <w:lang w:eastAsia="lv-LV"/>
        </w:rPr>
        <w:t>aptver arī</w:t>
      </w:r>
      <w:r w:rsidR="00126122" w:rsidRPr="00126122">
        <w:rPr>
          <w:rFonts w:ascii="Times New Roman" w:eastAsia="Times New Roman" w:hAnsi="Times New Roman" w:cs="Times New Roman"/>
          <w:color w:val="212529"/>
          <w:sz w:val="24"/>
          <w:szCs w:val="24"/>
          <w:lang w:eastAsia="lv-LV"/>
        </w:rPr>
        <w:t xml:space="preserve"> iespēju izņemt iesniedzējas datoru. Tomēr Tiesa uzskatīja, ka jautājums par datora </w:t>
      </w:r>
      <w:r>
        <w:rPr>
          <w:rFonts w:ascii="Times New Roman" w:eastAsia="Times New Roman" w:hAnsi="Times New Roman" w:cs="Times New Roman"/>
          <w:color w:val="212529"/>
          <w:sz w:val="24"/>
          <w:szCs w:val="24"/>
          <w:lang w:eastAsia="lv-LV"/>
        </w:rPr>
        <w:t>ilgstošu neatgriešanu iesniedzējai</w:t>
      </w:r>
      <w:r w:rsidR="00126122" w:rsidRPr="00126122">
        <w:rPr>
          <w:rFonts w:ascii="Times New Roman" w:eastAsia="Times New Roman" w:hAnsi="Times New Roman" w:cs="Times New Roman"/>
          <w:color w:val="212529"/>
          <w:sz w:val="24"/>
          <w:szCs w:val="24"/>
          <w:lang w:eastAsia="lv-LV"/>
        </w:rPr>
        <w:t xml:space="preserve"> ir izvērtējams atsevišķi no datora izņemšanas. Šajā ziņā, lai gan Tiesa piekrita, ka kratīšanas laikā var nebūt praktiski iespējams veikt datora apskati un ekspertīzi, tā secināja, ka valdība nebija sniegusi pietiekamus skaidrojumus tam, kādēļ dators netika atdots 15 mēnešus</w:t>
      </w:r>
      <w:r>
        <w:rPr>
          <w:rFonts w:ascii="Times New Roman" w:eastAsia="Times New Roman" w:hAnsi="Times New Roman" w:cs="Times New Roman"/>
          <w:color w:val="212529"/>
          <w:sz w:val="24"/>
          <w:szCs w:val="24"/>
          <w:lang w:eastAsia="lv-LV"/>
        </w:rPr>
        <w:t>,</w:t>
      </w:r>
      <w:r w:rsidR="00E40841">
        <w:rPr>
          <w:rFonts w:ascii="Times New Roman" w:eastAsia="Times New Roman" w:hAnsi="Times New Roman" w:cs="Times New Roman"/>
          <w:color w:val="212529"/>
          <w:sz w:val="24"/>
          <w:szCs w:val="24"/>
          <w:lang w:eastAsia="lv-LV"/>
        </w:rPr>
        <w:t xml:space="preserve"> un pamatojusi</w:t>
      </w:r>
      <w:r w:rsidR="00126122" w:rsidRPr="00126122">
        <w:rPr>
          <w:rFonts w:ascii="Times New Roman" w:eastAsia="Times New Roman" w:hAnsi="Times New Roman" w:cs="Times New Roman"/>
          <w:color w:val="212529"/>
          <w:sz w:val="24"/>
          <w:szCs w:val="24"/>
          <w:lang w:eastAsia="lv-LV"/>
        </w:rPr>
        <w:t>, ar kādām grūtībām piekļūt datorā esošajai informācijai iestādes saskarās. Tāpat Tiesa uzsvēra, ka datoru iesniedzējai neatgrieza arī pēc tam, kad tiesu izmeklēšanas eksperti bija secinājuši, ka datorā esošajai informācijai praktiski nav iespējams piekļūt</w:t>
      </w:r>
      <w:r>
        <w:rPr>
          <w:rFonts w:ascii="Times New Roman" w:eastAsia="Times New Roman" w:hAnsi="Times New Roman" w:cs="Times New Roman"/>
          <w:color w:val="212529"/>
          <w:sz w:val="24"/>
          <w:szCs w:val="24"/>
          <w:lang w:eastAsia="lv-LV"/>
        </w:rPr>
        <w:t xml:space="preserve">, jo tā bija </w:t>
      </w:r>
      <w:proofErr w:type="spellStart"/>
      <w:r>
        <w:rPr>
          <w:rFonts w:ascii="Times New Roman" w:eastAsia="Times New Roman" w:hAnsi="Times New Roman" w:cs="Times New Roman"/>
          <w:color w:val="212529"/>
          <w:sz w:val="24"/>
          <w:szCs w:val="24"/>
          <w:lang w:eastAsia="lv-LV"/>
        </w:rPr>
        <w:t>kriptēta</w:t>
      </w:r>
      <w:proofErr w:type="spellEnd"/>
      <w:r w:rsidR="00126122" w:rsidRPr="00126122">
        <w:rPr>
          <w:rFonts w:ascii="Times New Roman" w:eastAsia="Times New Roman" w:hAnsi="Times New Roman" w:cs="Times New Roman"/>
          <w:color w:val="212529"/>
          <w:sz w:val="24"/>
          <w:szCs w:val="24"/>
          <w:lang w:eastAsia="lv-LV"/>
        </w:rPr>
        <w:t xml:space="preserve">. Ņemot vērā šos apsvērumus, Tiesa secināja, ka iejaukšanos iesniedzējas tiesībās nevar uzskatīt par samērīgu, </w:t>
      </w:r>
      <w:r>
        <w:rPr>
          <w:rFonts w:ascii="Times New Roman" w:eastAsia="Times New Roman" w:hAnsi="Times New Roman" w:cs="Times New Roman"/>
          <w:color w:val="212529"/>
          <w:sz w:val="24"/>
          <w:szCs w:val="24"/>
          <w:lang w:eastAsia="lv-LV"/>
        </w:rPr>
        <w:t xml:space="preserve">tādējādi </w:t>
      </w:r>
      <w:r w:rsidR="00126122" w:rsidRPr="00126122">
        <w:rPr>
          <w:rFonts w:ascii="Times New Roman" w:eastAsia="Times New Roman" w:hAnsi="Times New Roman" w:cs="Times New Roman"/>
          <w:color w:val="212529"/>
          <w:sz w:val="24"/>
          <w:szCs w:val="24"/>
          <w:lang w:eastAsia="lv-LV"/>
        </w:rPr>
        <w:t>konstatējot Konvencijas 8.panta pārkāpumu.</w:t>
      </w:r>
    </w:p>
    <w:p w14:paraId="02AC835F" w14:textId="6606DBB3" w:rsidR="00126122" w:rsidRDefault="00126122"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1070BCB3" w14:textId="4B81CB4C" w:rsidR="002665A9" w:rsidRPr="00126122" w:rsidRDefault="002665A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Pr>
          <w:rFonts w:ascii="Times New Roman" w:hAnsi="Times New Roman" w:cs="Times New Roman"/>
          <w:sz w:val="24"/>
          <w:szCs w:val="24"/>
          <w:u w:val="single"/>
        </w:rPr>
        <w:t>Piešķirtā kompensācija</w:t>
      </w:r>
      <w:r w:rsidRPr="00126122">
        <w:rPr>
          <w:rFonts w:ascii="Times New Roman" w:hAnsi="Times New Roman" w:cs="Times New Roman"/>
          <w:sz w:val="24"/>
          <w:szCs w:val="24"/>
          <w:u w:val="single"/>
        </w:rPr>
        <w:t>:</w:t>
      </w:r>
    </w:p>
    <w:p w14:paraId="302751D2" w14:textId="4D6105AA" w:rsidR="002665A9" w:rsidRDefault="002665A9"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1E23298B" w14:textId="56228AB0" w:rsidR="002665A9" w:rsidRPr="002665A9" w:rsidRDefault="0070640B" w:rsidP="00BD3395">
      <w:pPr>
        <w:pStyle w:val="ListParagraph"/>
        <w:spacing w:after="0" w:line="240" w:lineRule="auto"/>
        <w:ind w:left="0"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Iesniedzēja lūdza Tiesu piešķirt viņai 10 000 EUR kā kompensāciju par nemantisko kaitējumu, kas radies ar Konvencijas 8.panta pārkāpumu, kā arī atlīdzināt 28,04 EUR par tiesāšanās izdevumiem. Pret šīm summām iebilda valdība, norādot, ka tās ir nesamērīgas un nepamatotas. Tiesa, pamatojoties uz taisnīguma apsvērumiem, piešķīra iesniedzējai kompensāciju par nemantisko kaitējumu 4 000 EUR apmērā, kā arī atlīdzību par tiesāšanās izdevumiem 28,04 EUR apmērā.</w:t>
      </w:r>
    </w:p>
    <w:p w14:paraId="530EA624" w14:textId="77777777" w:rsidR="002665A9" w:rsidRPr="00954C14" w:rsidRDefault="002665A9" w:rsidP="00BD3395">
      <w:pPr>
        <w:pStyle w:val="ListParagraph"/>
        <w:spacing w:after="0" w:line="240" w:lineRule="auto"/>
        <w:ind w:left="0" w:right="57"/>
        <w:jc w:val="both"/>
        <w:rPr>
          <w:rFonts w:ascii="Times New Roman" w:hAnsi="Times New Roman" w:cs="Times New Roman"/>
          <w:color w:val="000000" w:themeColor="text1"/>
          <w:sz w:val="20"/>
          <w:szCs w:val="20"/>
        </w:rPr>
      </w:pPr>
    </w:p>
    <w:p w14:paraId="28B303B2" w14:textId="72D22398" w:rsidR="00674EE9" w:rsidRPr="00126122" w:rsidRDefault="00674EE9" w:rsidP="00BD3395">
      <w:pPr>
        <w:pStyle w:val="ListParagraph"/>
        <w:spacing w:after="0" w:line="240" w:lineRule="auto"/>
        <w:ind w:left="0" w:right="57"/>
        <w:jc w:val="both"/>
        <w:rPr>
          <w:rFonts w:ascii="Times New Roman" w:hAnsi="Times New Roman" w:cs="Times New Roman"/>
          <w:color w:val="000000" w:themeColor="text1"/>
          <w:sz w:val="24"/>
          <w:szCs w:val="24"/>
          <w:u w:val="single"/>
        </w:rPr>
      </w:pPr>
      <w:r w:rsidRPr="00126122">
        <w:rPr>
          <w:rFonts w:ascii="Times New Roman" w:hAnsi="Times New Roman" w:cs="Times New Roman"/>
          <w:sz w:val="24"/>
          <w:szCs w:val="24"/>
          <w:u w:val="single"/>
        </w:rPr>
        <w:t>Sprieduma spēkā stāšanās:</w:t>
      </w:r>
    </w:p>
    <w:p w14:paraId="50A6B6AC" w14:textId="77777777" w:rsidR="00674EE9" w:rsidRPr="00954C14" w:rsidRDefault="00674EE9" w:rsidP="00BD3395">
      <w:pPr>
        <w:spacing w:after="0" w:line="240" w:lineRule="auto"/>
        <w:ind w:right="57"/>
        <w:jc w:val="both"/>
        <w:rPr>
          <w:rFonts w:ascii="Times New Roman" w:hAnsi="Times New Roman" w:cs="Times New Roman"/>
          <w:sz w:val="20"/>
          <w:szCs w:val="20"/>
        </w:rPr>
      </w:pPr>
    </w:p>
    <w:p w14:paraId="7DDB1BF2" w14:textId="68EC7E0E" w:rsidR="00215D7E" w:rsidRPr="00126122" w:rsidRDefault="00126122" w:rsidP="00BD3395">
      <w:pPr>
        <w:pStyle w:val="ListParagraph"/>
        <w:spacing w:after="0" w:line="240" w:lineRule="auto"/>
        <w:ind w:left="0" w:right="57"/>
        <w:jc w:val="both"/>
        <w:rPr>
          <w:rFonts w:ascii="Times New Roman" w:hAnsi="Times New Roman" w:cs="Times New Roman"/>
          <w:color w:val="000000" w:themeColor="text1"/>
          <w:sz w:val="24"/>
          <w:szCs w:val="24"/>
        </w:rPr>
      </w:pPr>
      <w:r w:rsidRPr="00126122">
        <w:rPr>
          <w:rFonts w:ascii="Times New Roman" w:hAnsi="Times New Roman" w:cs="Times New Roman"/>
          <w:color w:val="000000" w:themeColor="text1"/>
          <w:sz w:val="24"/>
          <w:szCs w:val="24"/>
        </w:rPr>
        <w:t xml:space="preserve">Tiesas spriedums </w:t>
      </w:r>
      <w:r w:rsidR="0070640B">
        <w:rPr>
          <w:rFonts w:ascii="Times New Roman" w:hAnsi="Times New Roman" w:cs="Times New Roman"/>
          <w:color w:val="000000" w:themeColor="text1"/>
          <w:sz w:val="24"/>
          <w:szCs w:val="24"/>
        </w:rPr>
        <w:t xml:space="preserve">pasludināts un </w:t>
      </w:r>
      <w:r w:rsidRPr="00126122">
        <w:rPr>
          <w:rFonts w:ascii="Times New Roman" w:hAnsi="Times New Roman" w:cs="Times New Roman"/>
          <w:color w:val="000000" w:themeColor="text1"/>
          <w:sz w:val="24"/>
          <w:szCs w:val="24"/>
        </w:rPr>
        <w:t xml:space="preserve">stājās spēkā 2024.gada 24.oktobrī. </w:t>
      </w:r>
    </w:p>
    <w:p w14:paraId="40240E7F" w14:textId="77777777" w:rsidR="004C1E71" w:rsidRPr="00E45378" w:rsidRDefault="004C1E71" w:rsidP="00BD3395">
      <w:pPr>
        <w:pStyle w:val="ListParagraph"/>
        <w:spacing w:after="0" w:line="240" w:lineRule="auto"/>
        <w:ind w:left="0" w:right="46"/>
        <w:jc w:val="both"/>
        <w:rPr>
          <w:rFonts w:ascii="Times New Roman" w:hAnsi="Times New Roman" w:cs="Times New Roman"/>
          <w:sz w:val="20"/>
          <w:szCs w:val="20"/>
        </w:rPr>
      </w:pPr>
    </w:p>
    <w:p w14:paraId="7152BEDA" w14:textId="54FC9243" w:rsidR="0014413A" w:rsidRDefault="00CF139D" w:rsidP="00BD3395">
      <w:pPr>
        <w:pStyle w:val="Heading2"/>
        <w:ind w:right="46" w:hanging="426"/>
        <w:jc w:val="both"/>
        <w:rPr>
          <w:smallCaps w:val="0"/>
        </w:rPr>
      </w:pPr>
      <w:r w:rsidRPr="00BC6B92">
        <w:t>II.2.</w:t>
      </w:r>
      <w:r w:rsidRPr="00BC6B92">
        <w:rPr>
          <w:smallCaps w:val="0"/>
        </w:rPr>
        <w:t>LĒMUMI</w:t>
      </w:r>
      <w:r w:rsidRPr="00BC6B92">
        <w:rPr>
          <w:rStyle w:val="FootnoteReference"/>
          <w:b w:val="0"/>
          <w:smallCaps w:val="0"/>
        </w:rPr>
        <w:footnoteReference w:id="29"/>
      </w:r>
    </w:p>
    <w:p w14:paraId="7883E76F" w14:textId="77777777" w:rsidR="0014413A" w:rsidRPr="00FC0FF8" w:rsidRDefault="0014413A" w:rsidP="00BD3395">
      <w:pPr>
        <w:pStyle w:val="ListParagraph"/>
        <w:spacing w:after="0" w:line="240" w:lineRule="auto"/>
        <w:ind w:left="0" w:right="46"/>
        <w:jc w:val="both"/>
        <w:rPr>
          <w:rFonts w:ascii="Times New Roman" w:hAnsi="Times New Roman" w:cs="Times New Roman"/>
          <w:sz w:val="20"/>
          <w:szCs w:val="20"/>
        </w:rPr>
      </w:pPr>
    </w:p>
    <w:p w14:paraId="355482E4" w14:textId="11AA12E6" w:rsidR="0067502C" w:rsidRDefault="0067502C" w:rsidP="00BD3395">
      <w:pPr>
        <w:pStyle w:val="ListParagraph"/>
        <w:numPr>
          <w:ilvl w:val="0"/>
          <w:numId w:val="9"/>
        </w:numPr>
        <w:spacing w:after="0" w:line="240" w:lineRule="auto"/>
        <w:ind w:right="46" w:hanging="284"/>
        <w:jc w:val="both"/>
        <w:rPr>
          <w:rFonts w:ascii="Times New Roman" w:hAnsi="Times New Roman" w:cs="Times New Roman"/>
          <w:sz w:val="24"/>
          <w:szCs w:val="24"/>
        </w:rPr>
      </w:pPr>
      <w:r>
        <w:rPr>
          <w:rFonts w:ascii="Times New Roman" w:hAnsi="Times New Roman" w:cs="Times New Roman"/>
          <w:sz w:val="24"/>
          <w:szCs w:val="24"/>
        </w:rPr>
        <w:t xml:space="preserve">Lietā </w:t>
      </w:r>
      <w:proofErr w:type="spellStart"/>
      <w:r w:rsidRPr="00E92C2C">
        <w:rPr>
          <w:rFonts w:ascii="Times New Roman" w:hAnsi="Times New Roman" w:cs="Times New Roman"/>
          <w:b/>
          <w:i/>
          <w:sz w:val="24"/>
          <w:szCs w:val="24"/>
        </w:rPr>
        <w:t>Jurg</w:t>
      </w:r>
      <w:r>
        <w:rPr>
          <w:rFonts w:ascii="Times New Roman" w:hAnsi="Times New Roman" w:cs="Times New Roman"/>
          <w:b/>
          <w:i/>
          <w:sz w:val="24"/>
          <w:szCs w:val="24"/>
        </w:rPr>
        <w:t>i</w:t>
      </w:r>
      <w:r w:rsidRPr="00E92C2C">
        <w:rPr>
          <w:rFonts w:ascii="Times New Roman" w:hAnsi="Times New Roman" w:cs="Times New Roman"/>
          <w:b/>
          <w:i/>
          <w:sz w:val="24"/>
          <w:szCs w:val="24"/>
        </w:rPr>
        <w:t>leviča</w:t>
      </w:r>
      <w:proofErr w:type="spellEnd"/>
      <w:r w:rsidRPr="00E92C2C">
        <w:rPr>
          <w:rFonts w:ascii="Times New Roman" w:hAnsi="Times New Roman" w:cs="Times New Roman"/>
          <w:b/>
          <w:i/>
          <w:sz w:val="24"/>
          <w:szCs w:val="24"/>
        </w:rPr>
        <w:t xml:space="preserve"> un Poļakovs pret Latviju</w:t>
      </w:r>
      <w:r w:rsidRPr="002F75D8">
        <w:rPr>
          <w:rStyle w:val="FootnoteReference"/>
          <w:rFonts w:ascii="Times New Roman" w:hAnsi="Times New Roman" w:cs="Times New Roman"/>
          <w:bCs/>
          <w:iCs/>
          <w:sz w:val="24"/>
          <w:szCs w:val="24"/>
        </w:rPr>
        <w:footnoteReference w:id="30"/>
      </w:r>
      <w:r>
        <w:rPr>
          <w:rFonts w:ascii="Times New Roman" w:hAnsi="Times New Roman" w:cs="Times New Roman"/>
          <w:sz w:val="24"/>
          <w:szCs w:val="24"/>
        </w:rPr>
        <w:t xml:space="preserve"> savos 2016.gada 8.februāra un 2016.gada 9.septembra iesniegumos Tiesai iesniedzēji, atsaucoties uz Konvencijas 8.pantā </w:t>
      </w:r>
      <w:r w:rsidR="00117523">
        <w:rPr>
          <w:rFonts w:ascii="Times New Roman" w:hAnsi="Times New Roman" w:cs="Times New Roman"/>
          <w:sz w:val="24"/>
          <w:szCs w:val="24"/>
        </w:rPr>
        <w:t>gan atsevišķi, gan kopsakarā ar</w:t>
      </w:r>
      <w:r>
        <w:rPr>
          <w:rFonts w:ascii="Times New Roman" w:hAnsi="Times New Roman" w:cs="Times New Roman"/>
          <w:sz w:val="24"/>
          <w:szCs w:val="24"/>
        </w:rPr>
        <w:t xml:space="preserve"> 14.pantā </w:t>
      </w:r>
      <w:r w:rsidR="00117523">
        <w:rPr>
          <w:rFonts w:ascii="Times New Roman" w:hAnsi="Times New Roman" w:cs="Times New Roman"/>
          <w:sz w:val="24"/>
          <w:szCs w:val="24"/>
        </w:rPr>
        <w:t>garantētajām tiesībām</w:t>
      </w:r>
      <w:r>
        <w:rPr>
          <w:rFonts w:ascii="Times New Roman" w:hAnsi="Times New Roman" w:cs="Times New Roman"/>
          <w:sz w:val="24"/>
          <w:szCs w:val="24"/>
        </w:rPr>
        <w:t xml:space="preserve">, sūdzējās, ka </w:t>
      </w:r>
      <w:r w:rsidR="00117523">
        <w:rPr>
          <w:rFonts w:ascii="Times New Roman" w:hAnsi="Times New Roman" w:cs="Times New Roman"/>
          <w:sz w:val="24"/>
          <w:szCs w:val="24"/>
        </w:rPr>
        <w:t xml:space="preserve">likumā noteiktais </w:t>
      </w:r>
      <w:r>
        <w:rPr>
          <w:rFonts w:ascii="Times New Roman" w:hAnsi="Times New Roman" w:cs="Times New Roman"/>
          <w:sz w:val="24"/>
          <w:szCs w:val="24"/>
        </w:rPr>
        <w:t xml:space="preserve">absolūtais aizliegums </w:t>
      </w:r>
      <w:r w:rsidR="001F25D6">
        <w:rPr>
          <w:rFonts w:ascii="Times New Roman" w:hAnsi="Times New Roman" w:cs="Times New Roman"/>
          <w:sz w:val="24"/>
          <w:szCs w:val="24"/>
        </w:rPr>
        <w:t xml:space="preserve">tikt nodarbinātiem kā </w:t>
      </w:r>
      <w:r>
        <w:rPr>
          <w:rFonts w:ascii="Times New Roman" w:hAnsi="Times New Roman" w:cs="Times New Roman"/>
          <w:sz w:val="24"/>
          <w:szCs w:val="24"/>
        </w:rPr>
        <w:t xml:space="preserve">skolotājiem </w:t>
      </w:r>
      <w:r w:rsidR="00117523">
        <w:rPr>
          <w:rFonts w:ascii="Times New Roman" w:hAnsi="Times New Roman" w:cs="Times New Roman"/>
          <w:sz w:val="24"/>
          <w:szCs w:val="24"/>
        </w:rPr>
        <w:t>tāpēc, ka viņi</w:t>
      </w:r>
      <w:r>
        <w:rPr>
          <w:rFonts w:ascii="Times New Roman" w:hAnsi="Times New Roman" w:cs="Times New Roman"/>
          <w:sz w:val="24"/>
          <w:szCs w:val="24"/>
        </w:rPr>
        <w:t xml:space="preserve"> iepriekš sod</w:t>
      </w:r>
      <w:r w:rsidR="00117523">
        <w:rPr>
          <w:rFonts w:ascii="Times New Roman" w:hAnsi="Times New Roman" w:cs="Times New Roman"/>
          <w:sz w:val="24"/>
          <w:szCs w:val="24"/>
        </w:rPr>
        <w:t xml:space="preserve">īti </w:t>
      </w:r>
      <w:r w:rsidR="005D07C2">
        <w:rPr>
          <w:rFonts w:ascii="Times New Roman" w:hAnsi="Times New Roman" w:cs="Times New Roman"/>
          <w:sz w:val="24"/>
          <w:szCs w:val="24"/>
        </w:rPr>
        <w:t xml:space="preserve">par </w:t>
      </w:r>
      <w:r w:rsidR="00117523">
        <w:rPr>
          <w:rFonts w:ascii="Times New Roman" w:hAnsi="Times New Roman" w:cs="Times New Roman"/>
          <w:sz w:val="24"/>
          <w:szCs w:val="24"/>
        </w:rPr>
        <w:t xml:space="preserve">smagiem vai sevišķi smagiem noziegumiem, </w:t>
      </w:r>
      <w:r>
        <w:rPr>
          <w:rFonts w:ascii="Times New Roman" w:hAnsi="Times New Roman" w:cs="Times New Roman"/>
          <w:sz w:val="24"/>
          <w:szCs w:val="24"/>
        </w:rPr>
        <w:t xml:space="preserve">esot bijis nesamērīgs. </w:t>
      </w:r>
      <w:r w:rsidR="00117523">
        <w:rPr>
          <w:rFonts w:ascii="Times New Roman" w:hAnsi="Times New Roman" w:cs="Times New Roman"/>
          <w:sz w:val="24"/>
          <w:szCs w:val="24"/>
        </w:rPr>
        <w:t>Savās sūdzīb</w:t>
      </w:r>
      <w:r w:rsidR="005D07C2">
        <w:rPr>
          <w:rFonts w:ascii="Times New Roman" w:hAnsi="Times New Roman" w:cs="Times New Roman"/>
          <w:sz w:val="24"/>
          <w:szCs w:val="24"/>
        </w:rPr>
        <w:t>ā</w:t>
      </w:r>
      <w:r w:rsidR="00117523">
        <w:rPr>
          <w:rFonts w:ascii="Times New Roman" w:hAnsi="Times New Roman" w:cs="Times New Roman"/>
          <w:sz w:val="24"/>
          <w:szCs w:val="24"/>
        </w:rPr>
        <w:t>s iesniedzēji vērsa uzmanību, ka</w:t>
      </w:r>
      <w:r>
        <w:rPr>
          <w:rFonts w:ascii="Times New Roman" w:hAnsi="Times New Roman" w:cs="Times New Roman"/>
          <w:sz w:val="24"/>
          <w:szCs w:val="24"/>
        </w:rPr>
        <w:t xml:space="preserve"> 2015.gadā, </w:t>
      </w:r>
      <w:r w:rsidR="00117523">
        <w:rPr>
          <w:rFonts w:ascii="Times New Roman" w:hAnsi="Times New Roman" w:cs="Times New Roman"/>
          <w:sz w:val="24"/>
          <w:szCs w:val="24"/>
        </w:rPr>
        <w:t xml:space="preserve">tas ir, </w:t>
      </w:r>
      <w:r>
        <w:rPr>
          <w:rFonts w:ascii="Times New Roman" w:hAnsi="Times New Roman" w:cs="Times New Roman"/>
          <w:sz w:val="24"/>
          <w:szCs w:val="24"/>
        </w:rPr>
        <w:t>pēc grozījumiem Izglītības likuma 50.pantā un uz tā pamata izstrādātaj</w:t>
      </w:r>
      <w:r w:rsidR="003430DC">
        <w:rPr>
          <w:rFonts w:ascii="Times New Roman" w:hAnsi="Times New Roman" w:cs="Times New Roman"/>
          <w:sz w:val="24"/>
          <w:szCs w:val="24"/>
        </w:rPr>
        <w:t>os</w:t>
      </w:r>
      <w:r>
        <w:rPr>
          <w:rFonts w:ascii="Times New Roman" w:hAnsi="Times New Roman" w:cs="Times New Roman"/>
          <w:sz w:val="24"/>
          <w:szCs w:val="24"/>
        </w:rPr>
        <w:t xml:space="preserve"> Ministru kabineta noteikum</w:t>
      </w:r>
      <w:r w:rsidR="003430DC">
        <w:rPr>
          <w:rFonts w:ascii="Times New Roman" w:hAnsi="Times New Roman" w:cs="Times New Roman"/>
          <w:sz w:val="24"/>
          <w:szCs w:val="24"/>
        </w:rPr>
        <w:t>os</w:t>
      </w:r>
      <w:r>
        <w:rPr>
          <w:rFonts w:ascii="Times New Roman" w:hAnsi="Times New Roman" w:cs="Times New Roman"/>
          <w:sz w:val="24"/>
          <w:szCs w:val="24"/>
        </w:rPr>
        <w:t xml:space="preserve"> iesniedzējus atbrīvoja no amata, jo tobrīd spēkā esošā Izglītības likuma redakcija liedza personām, kuras ir bijušas notiesātas par smagu vai sevišķi smagu noziegumu, strādāt par skolotājiem. Iesniedzēji </w:t>
      </w:r>
      <w:r>
        <w:rPr>
          <w:rFonts w:ascii="Times New Roman" w:hAnsi="Times New Roman" w:cs="Times New Roman"/>
          <w:sz w:val="24"/>
          <w:szCs w:val="24"/>
        </w:rPr>
        <w:lastRenderedPageBreak/>
        <w:t xml:space="preserve">uzskatīja, ka ierobežojums bija nesamērīgs, apstrīdētās normas neparedzēja tās piemērotājiem iespēju veikt individuālu izvērtējumu, </w:t>
      </w:r>
      <w:r w:rsidR="00117523">
        <w:rPr>
          <w:rFonts w:ascii="Times New Roman" w:hAnsi="Times New Roman" w:cs="Times New Roman"/>
          <w:sz w:val="24"/>
          <w:szCs w:val="24"/>
        </w:rPr>
        <w:t>kā arī</w:t>
      </w:r>
      <w:r>
        <w:rPr>
          <w:rFonts w:ascii="Times New Roman" w:hAnsi="Times New Roman" w:cs="Times New Roman"/>
          <w:sz w:val="24"/>
          <w:szCs w:val="24"/>
        </w:rPr>
        <w:t xml:space="preserve"> viņu atbrīvošana no amata bija diskriminējoša. </w:t>
      </w:r>
    </w:p>
    <w:p w14:paraId="47A2EFDA" w14:textId="77777777" w:rsidR="0067502C" w:rsidRPr="001F25D6" w:rsidRDefault="0067502C" w:rsidP="00BD3395">
      <w:pPr>
        <w:spacing w:after="0" w:line="240" w:lineRule="auto"/>
        <w:ind w:right="46"/>
        <w:jc w:val="both"/>
        <w:rPr>
          <w:rFonts w:ascii="Times New Roman" w:hAnsi="Times New Roman" w:cs="Times New Roman"/>
          <w:sz w:val="20"/>
          <w:szCs w:val="20"/>
        </w:rPr>
      </w:pPr>
    </w:p>
    <w:p w14:paraId="18CFAAC3" w14:textId="6699B12F" w:rsidR="0067502C" w:rsidRPr="006C4796" w:rsidRDefault="00B623F4"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Šajā lietā Tiesa, balstoties uz valdības argumentāciju, iesniedzēju sūdzības noraidīja, jo nebija izsmelti nacionālie tiesību aizsardzības līdzekļi.</w:t>
      </w:r>
      <w:r w:rsidR="003F3294" w:rsidRPr="003F3294">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Proti,</w:t>
      </w:r>
      <w:r w:rsidR="003F3294" w:rsidRPr="003F3294">
        <w:rPr>
          <w:rFonts w:ascii="Times New Roman" w:hAnsi="Times New Roman" w:cs="Times New Roman"/>
          <w:color w:val="212529"/>
          <w:sz w:val="24"/>
          <w:szCs w:val="24"/>
          <w:shd w:val="clear" w:color="auto" w:fill="FFFFFF"/>
        </w:rPr>
        <w:t xml:space="preserve"> Tiesa ņēma vērā, ka abi iesniedzēji bija vairākkārt nesekmīgi vērsušies Satversmes tiesā. Tādēļ Tiesa atsaucās uz savu</w:t>
      </w:r>
      <w:r>
        <w:rPr>
          <w:rFonts w:ascii="Times New Roman" w:hAnsi="Times New Roman" w:cs="Times New Roman"/>
          <w:color w:val="212529"/>
          <w:sz w:val="24"/>
          <w:szCs w:val="24"/>
          <w:shd w:val="clear" w:color="auto" w:fill="FFFFFF"/>
        </w:rPr>
        <w:t xml:space="preserve"> iepriekšējo</w:t>
      </w:r>
      <w:r w:rsidR="003F3294" w:rsidRPr="003F3294">
        <w:rPr>
          <w:rFonts w:ascii="Times New Roman" w:hAnsi="Times New Roman" w:cs="Times New Roman"/>
          <w:color w:val="212529"/>
          <w:sz w:val="24"/>
          <w:szCs w:val="24"/>
          <w:shd w:val="clear" w:color="auto" w:fill="FFFFFF"/>
        </w:rPr>
        <w:t xml:space="preserve"> judikatūru lietās</w:t>
      </w:r>
      <w:r>
        <w:rPr>
          <w:rFonts w:ascii="Times New Roman" w:hAnsi="Times New Roman" w:cs="Times New Roman"/>
          <w:color w:val="212529"/>
          <w:sz w:val="24"/>
          <w:szCs w:val="24"/>
          <w:shd w:val="clear" w:color="auto" w:fill="FFFFFF"/>
        </w:rPr>
        <w:t xml:space="preserve"> </w:t>
      </w:r>
      <w:r w:rsidR="003F3294" w:rsidRPr="003F3294">
        <w:rPr>
          <w:rFonts w:ascii="Times New Roman" w:hAnsi="Times New Roman" w:cs="Times New Roman"/>
          <w:i/>
          <w:iCs/>
          <w:color w:val="212529"/>
          <w:sz w:val="24"/>
          <w:szCs w:val="24"/>
          <w:shd w:val="clear" w:color="auto" w:fill="FFFFFF"/>
        </w:rPr>
        <w:t>Ēcis pret Latviju</w:t>
      </w:r>
      <w:r w:rsidR="003F3294">
        <w:rPr>
          <w:rFonts w:ascii="Times New Roman" w:hAnsi="Times New Roman" w:cs="Times New Roman"/>
          <w:color w:val="212529"/>
          <w:sz w:val="24"/>
          <w:szCs w:val="24"/>
          <w:shd w:val="clear" w:color="auto" w:fill="FFFFFF"/>
        </w:rPr>
        <w:t>,</w:t>
      </w:r>
      <w:r w:rsidR="003F3294">
        <w:rPr>
          <w:rStyle w:val="FootnoteReference"/>
          <w:rFonts w:ascii="Times New Roman" w:hAnsi="Times New Roman" w:cs="Times New Roman"/>
          <w:color w:val="212529"/>
          <w:sz w:val="24"/>
          <w:szCs w:val="24"/>
          <w:shd w:val="clear" w:color="auto" w:fill="FFFFFF"/>
        </w:rPr>
        <w:footnoteReference w:id="31"/>
      </w:r>
      <w:r w:rsidR="003F3294">
        <w:rPr>
          <w:rFonts w:ascii="Times New Roman" w:hAnsi="Times New Roman" w:cs="Times New Roman"/>
          <w:color w:val="212529"/>
          <w:sz w:val="24"/>
          <w:szCs w:val="24"/>
          <w:shd w:val="clear" w:color="auto" w:fill="FFFFFF"/>
        </w:rPr>
        <w:t xml:space="preserve"> </w:t>
      </w:r>
      <w:r w:rsidR="003F3294" w:rsidRPr="003F3294">
        <w:rPr>
          <w:rFonts w:ascii="Times New Roman" w:hAnsi="Times New Roman" w:cs="Times New Roman"/>
          <w:i/>
          <w:iCs/>
          <w:color w:val="212529"/>
          <w:sz w:val="24"/>
          <w:szCs w:val="24"/>
          <w:shd w:val="clear" w:color="auto" w:fill="FFFFFF"/>
        </w:rPr>
        <w:t>Liepiņš pret Latviju</w:t>
      </w:r>
      <w:r w:rsidR="003F3294">
        <w:rPr>
          <w:rFonts w:ascii="Times New Roman" w:hAnsi="Times New Roman" w:cs="Times New Roman"/>
          <w:color w:val="212529"/>
          <w:sz w:val="24"/>
          <w:szCs w:val="24"/>
          <w:shd w:val="clear" w:color="auto" w:fill="FFFFFF"/>
        </w:rPr>
        <w:t>,</w:t>
      </w:r>
      <w:r w:rsidR="003F3294">
        <w:rPr>
          <w:rStyle w:val="FootnoteReference"/>
          <w:rFonts w:ascii="Times New Roman" w:hAnsi="Times New Roman" w:cs="Times New Roman"/>
          <w:color w:val="212529"/>
          <w:sz w:val="24"/>
          <w:szCs w:val="24"/>
          <w:shd w:val="clear" w:color="auto" w:fill="FFFFFF"/>
        </w:rPr>
        <w:footnoteReference w:id="32"/>
      </w:r>
      <w:r w:rsidR="003F3294">
        <w:rPr>
          <w:rFonts w:ascii="Times New Roman" w:hAnsi="Times New Roman" w:cs="Times New Roman"/>
          <w:color w:val="212529"/>
          <w:sz w:val="24"/>
          <w:szCs w:val="24"/>
          <w:shd w:val="clear" w:color="auto" w:fill="FFFFFF"/>
        </w:rPr>
        <w:t xml:space="preserve"> </w:t>
      </w:r>
      <w:proofErr w:type="spellStart"/>
      <w:r w:rsidR="003F3294" w:rsidRPr="003F3294">
        <w:rPr>
          <w:rFonts w:ascii="Times New Roman" w:hAnsi="Times New Roman" w:cs="Times New Roman"/>
          <w:i/>
          <w:iCs/>
          <w:color w:val="212529"/>
          <w:sz w:val="24"/>
          <w:szCs w:val="24"/>
          <w:shd w:val="clear" w:color="auto" w:fill="FFFFFF"/>
        </w:rPr>
        <w:t>Gubenko</w:t>
      </w:r>
      <w:proofErr w:type="spellEnd"/>
      <w:r w:rsidR="003F3294" w:rsidRPr="003F3294">
        <w:rPr>
          <w:rFonts w:ascii="Times New Roman" w:hAnsi="Times New Roman" w:cs="Times New Roman"/>
          <w:i/>
          <w:iCs/>
          <w:color w:val="212529"/>
          <w:sz w:val="24"/>
          <w:szCs w:val="24"/>
          <w:shd w:val="clear" w:color="auto" w:fill="FFFFFF"/>
        </w:rPr>
        <w:t xml:space="preserve"> pret Latviju</w:t>
      </w:r>
      <w:r w:rsidR="003F3294">
        <w:rPr>
          <w:rFonts w:ascii="Times New Roman" w:hAnsi="Times New Roman" w:cs="Times New Roman"/>
          <w:color w:val="212529"/>
          <w:sz w:val="24"/>
          <w:szCs w:val="24"/>
          <w:shd w:val="clear" w:color="auto" w:fill="FFFFFF"/>
        </w:rPr>
        <w:t>,</w:t>
      </w:r>
      <w:r w:rsidR="003F3294">
        <w:rPr>
          <w:rStyle w:val="FootnoteReference"/>
          <w:rFonts w:ascii="Times New Roman" w:hAnsi="Times New Roman" w:cs="Times New Roman"/>
          <w:color w:val="212529"/>
          <w:sz w:val="24"/>
          <w:szCs w:val="24"/>
          <w:shd w:val="clear" w:color="auto" w:fill="FFFFFF"/>
        </w:rPr>
        <w:footnoteReference w:id="33"/>
      </w:r>
      <w:r w:rsidR="003F3294">
        <w:rPr>
          <w:rFonts w:ascii="Times New Roman" w:hAnsi="Times New Roman" w:cs="Times New Roman"/>
          <w:color w:val="212529"/>
          <w:sz w:val="24"/>
          <w:szCs w:val="24"/>
          <w:shd w:val="clear" w:color="auto" w:fill="FFFFFF"/>
        </w:rPr>
        <w:t xml:space="preserve"> </w:t>
      </w:r>
      <w:proofErr w:type="spellStart"/>
      <w:r w:rsidR="003F3294" w:rsidRPr="003F3294">
        <w:rPr>
          <w:rFonts w:ascii="Times New Roman" w:hAnsi="Times New Roman" w:cs="Times New Roman"/>
          <w:i/>
          <w:iCs/>
          <w:color w:val="212529"/>
          <w:sz w:val="24"/>
          <w:szCs w:val="24"/>
          <w:shd w:val="clear" w:color="auto" w:fill="FFFFFF"/>
        </w:rPr>
        <w:t>Svārpstons</w:t>
      </w:r>
      <w:proofErr w:type="spellEnd"/>
      <w:r w:rsidR="003F3294" w:rsidRPr="003F3294">
        <w:rPr>
          <w:rFonts w:ascii="Times New Roman" w:hAnsi="Times New Roman" w:cs="Times New Roman"/>
          <w:i/>
          <w:iCs/>
          <w:color w:val="212529"/>
          <w:sz w:val="24"/>
          <w:szCs w:val="24"/>
          <w:shd w:val="clear" w:color="auto" w:fill="FFFFFF"/>
        </w:rPr>
        <w:t xml:space="preserve"> un citi pret Latviju</w:t>
      </w:r>
      <w:r w:rsidR="003F3294">
        <w:rPr>
          <w:rFonts w:ascii="Times New Roman" w:hAnsi="Times New Roman" w:cs="Times New Roman"/>
          <w:color w:val="212529"/>
          <w:sz w:val="24"/>
          <w:szCs w:val="24"/>
          <w:shd w:val="clear" w:color="auto" w:fill="FFFFFF"/>
        </w:rPr>
        <w:t>,</w:t>
      </w:r>
      <w:r w:rsidR="003F3294">
        <w:rPr>
          <w:rStyle w:val="FootnoteReference"/>
          <w:rFonts w:ascii="Times New Roman" w:hAnsi="Times New Roman" w:cs="Times New Roman"/>
          <w:color w:val="212529"/>
          <w:sz w:val="24"/>
          <w:szCs w:val="24"/>
          <w:shd w:val="clear" w:color="auto" w:fill="FFFFFF"/>
        </w:rPr>
        <w:footnoteReference w:id="34"/>
      </w:r>
      <w:r w:rsidR="00DC195B">
        <w:rPr>
          <w:rFonts w:ascii="Times New Roman" w:hAnsi="Times New Roman" w:cs="Times New Roman"/>
          <w:color w:val="212529"/>
          <w:sz w:val="24"/>
          <w:szCs w:val="24"/>
          <w:shd w:val="clear" w:color="auto" w:fill="FFFFFF"/>
        </w:rPr>
        <w:t xml:space="preserve"> </w:t>
      </w:r>
      <w:r w:rsidR="003F3294" w:rsidRPr="003F3294">
        <w:rPr>
          <w:rFonts w:ascii="Times New Roman" w:hAnsi="Times New Roman" w:cs="Times New Roman"/>
          <w:color w:val="212529"/>
          <w:sz w:val="24"/>
          <w:szCs w:val="24"/>
          <w:shd w:val="clear" w:color="auto" w:fill="FFFFFF"/>
        </w:rPr>
        <w:t>kurās tā jau iepriekš ir vērtējusi konstitucionālās sūdzības Satversmes tiesā kā nacionālā tiesību aizsardzības līdzekļa efektivitāti</w:t>
      </w:r>
      <w:r w:rsidR="001F25D6">
        <w:rPr>
          <w:rFonts w:ascii="Times New Roman" w:hAnsi="Times New Roman" w:cs="Times New Roman"/>
          <w:color w:val="212529"/>
          <w:sz w:val="24"/>
          <w:szCs w:val="24"/>
          <w:shd w:val="clear" w:color="auto" w:fill="FFFFFF"/>
        </w:rPr>
        <w:t xml:space="preserve">. </w:t>
      </w:r>
      <w:r w:rsidR="00906732">
        <w:rPr>
          <w:rFonts w:ascii="Times New Roman" w:hAnsi="Times New Roman" w:cs="Times New Roman"/>
          <w:color w:val="212529"/>
          <w:sz w:val="24"/>
          <w:szCs w:val="24"/>
          <w:shd w:val="clear" w:color="auto" w:fill="FFFFFF"/>
        </w:rPr>
        <w:t>Ievērojot šos piemērus</w:t>
      </w:r>
      <w:r w:rsidR="001F25D6">
        <w:rPr>
          <w:rFonts w:ascii="Times New Roman" w:hAnsi="Times New Roman" w:cs="Times New Roman"/>
          <w:color w:val="212529"/>
          <w:sz w:val="24"/>
          <w:szCs w:val="24"/>
          <w:shd w:val="clear" w:color="auto" w:fill="FFFFFF"/>
        </w:rPr>
        <w:t xml:space="preserve">, Tiesa </w:t>
      </w:r>
      <w:r w:rsidR="003F3294" w:rsidRPr="003F3294">
        <w:rPr>
          <w:rFonts w:ascii="Times New Roman" w:hAnsi="Times New Roman" w:cs="Times New Roman"/>
          <w:color w:val="212529"/>
          <w:sz w:val="24"/>
          <w:szCs w:val="24"/>
          <w:shd w:val="clear" w:color="auto" w:fill="FFFFFF"/>
        </w:rPr>
        <w:t xml:space="preserve">atgādināja, ka situācijās, kad Satversmes tiesa atsakās </w:t>
      </w:r>
      <w:r w:rsidR="003F3294" w:rsidRPr="006C4796">
        <w:rPr>
          <w:rFonts w:ascii="Times New Roman" w:hAnsi="Times New Roman" w:cs="Times New Roman"/>
          <w:color w:val="212529"/>
          <w:sz w:val="24"/>
          <w:szCs w:val="24"/>
          <w:shd w:val="clear" w:color="auto" w:fill="FFFFFF"/>
        </w:rPr>
        <w:t>ierosināt lietu nepietiekama juridiskā pamatojuma dēļ, Tiesa vērtē Satversmes tiesas lēmumā ietverto pamatojumu. Tā, ja Satversmes tiesa, atsakoties ierosināt lietu juridiskā pamatojuma trūkuma dēļ, sniedz kaut daļēju vērtējumu par personas sūdzību būtību,</w:t>
      </w:r>
      <w:r w:rsidR="00243832">
        <w:rPr>
          <w:rFonts w:ascii="Times New Roman" w:hAnsi="Times New Roman" w:cs="Times New Roman"/>
          <w:color w:val="212529"/>
          <w:sz w:val="24"/>
          <w:szCs w:val="24"/>
          <w:shd w:val="clear" w:color="auto" w:fill="FFFFFF"/>
        </w:rPr>
        <w:t xml:space="preserve"> Tiesa</w:t>
      </w:r>
      <w:r w:rsidR="003F3294" w:rsidRPr="006C4796">
        <w:rPr>
          <w:rFonts w:ascii="Times New Roman" w:hAnsi="Times New Roman" w:cs="Times New Roman"/>
          <w:color w:val="212529"/>
          <w:sz w:val="24"/>
          <w:szCs w:val="24"/>
          <w:shd w:val="clear" w:color="auto" w:fill="FFFFFF"/>
        </w:rPr>
        <w:t xml:space="preserve"> secinās, ka persona ir izsmēlusi nacionālos tiesību aizsardzības līdzekļus.</w:t>
      </w:r>
    </w:p>
    <w:p w14:paraId="48FF99FF" w14:textId="31F99394" w:rsidR="006C4796" w:rsidRPr="006C4796" w:rsidRDefault="006C4796" w:rsidP="00BD3395">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4E9F64CA" w14:textId="3F491513" w:rsidR="006C4796" w:rsidRPr="006C4796" w:rsidRDefault="00B623F4"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Tiesa atzīmēja, ka izskatāmajā lietā</w:t>
      </w:r>
      <w:r w:rsidR="006C4796" w:rsidRPr="006C4796">
        <w:rPr>
          <w:rFonts w:ascii="Times New Roman" w:hAnsi="Times New Roman" w:cs="Times New Roman"/>
          <w:color w:val="212529"/>
          <w:sz w:val="24"/>
          <w:szCs w:val="24"/>
          <w:shd w:val="clear" w:color="auto" w:fill="FFFFFF"/>
        </w:rPr>
        <w:t xml:space="preserve">, atsakoties ierosināt lietu attiecībā uz pirmās iesniedzējas konstitucionālajām sūdzībām, Satversmes tiesa nebija atsaukusies uz juridiskā pamatojuma trūkumu, bet gan uz to, ka iesniedzējas pirmā sūdzība neatbilda Satversmes tiesas likumā noteiktajām prasībām, bet otrajā sūdzībā izklāstītie apsvērumi nebija mainījušies salīdzinājumā ar pirmo sūdzību. Satversmes tiesa arī nebija vērtējusi pirmās iesniedzējas sūdzību pēc būtības. Tiesa norādīja, ka šādā situācijā ierasti Tiesa atzītu, ka pirmā iesniedzēja nav izsmēlusi tiesību aizsardzības līdzekļus. Tomēr, ņemot vērā, ka, Tiesas ieskatā, Satversmes tiesas pamatojums šādam secinājumam nebija pilnīgi skaidrs, atbildot uz pirmās iesniedzējas sūdzībās ietvertajiem argumentiem, Tiesa </w:t>
      </w:r>
      <w:r>
        <w:rPr>
          <w:rFonts w:ascii="Times New Roman" w:hAnsi="Times New Roman" w:cs="Times New Roman"/>
          <w:color w:val="212529"/>
          <w:sz w:val="24"/>
          <w:szCs w:val="24"/>
          <w:shd w:val="clear" w:color="auto" w:fill="FFFFFF"/>
        </w:rPr>
        <w:t>vētīja</w:t>
      </w:r>
      <w:r w:rsidR="006C4796" w:rsidRPr="006C4796">
        <w:rPr>
          <w:rFonts w:ascii="Times New Roman" w:hAnsi="Times New Roman" w:cs="Times New Roman"/>
          <w:color w:val="212529"/>
          <w:sz w:val="24"/>
          <w:szCs w:val="24"/>
          <w:shd w:val="clear" w:color="auto" w:fill="FFFFFF"/>
        </w:rPr>
        <w:t xml:space="preserve"> Satversmes tiesas argumentācij</w:t>
      </w:r>
      <w:r>
        <w:rPr>
          <w:rFonts w:ascii="Times New Roman" w:hAnsi="Times New Roman" w:cs="Times New Roman"/>
          <w:color w:val="212529"/>
          <w:sz w:val="24"/>
          <w:szCs w:val="24"/>
          <w:shd w:val="clear" w:color="auto" w:fill="FFFFFF"/>
        </w:rPr>
        <w:t>u dziļāk</w:t>
      </w:r>
      <w:r w:rsidR="006C4796" w:rsidRPr="006C4796">
        <w:rPr>
          <w:rFonts w:ascii="Times New Roman" w:hAnsi="Times New Roman" w:cs="Times New Roman"/>
          <w:color w:val="212529"/>
          <w:sz w:val="24"/>
          <w:szCs w:val="24"/>
          <w:shd w:val="clear" w:color="auto" w:fill="FFFFFF"/>
        </w:rPr>
        <w:t xml:space="preserve">. Tiesa </w:t>
      </w:r>
      <w:r>
        <w:rPr>
          <w:rFonts w:ascii="Times New Roman" w:hAnsi="Times New Roman" w:cs="Times New Roman"/>
          <w:color w:val="212529"/>
          <w:sz w:val="24"/>
          <w:szCs w:val="24"/>
          <w:shd w:val="clear" w:color="auto" w:fill="FFFFFF"/>
        </w:rPr>
        <w:t>atzīmēja</w:t>
      </w:r>
      <w:r w:rsidR="006C4796" w:rsidRPr="006C4796">
        <w:rPr>
          <w:rFonts w:ascii="Times New Roman" w:hAnsi="Times New Roman" w:cs="Times New Roman"/>
          <w:color w:val="212529"/>
          <w:sz w:val="24"/>
          <w:szCs w:val="24"/>
          <w:shd w:val="clear" w:color="auto" w:fill="FFFFFF"/>
        </w:rPr>
        <w:t xml:space="preserve">, ka pirmajai iesniedzējai nevarēja rasties tiesiskā paļāvība, ka pēc 2012.gada grozījumiem Izglītības likumā viņa varētu turpināt strādāt par skolotāju, jo aizliegums personām, kuras notiesātas par tīša noziedzīga nodarījuma izdarīšanu un nav reabilitētas, strādāt par skolotāju citā redakcijā Izglītības likumā bija jau kopš 1998.gada. Turklāt šī norma neparedzēja normas piemērotājam veikt izvērtējumu attiecībā uz konkrētas personas situāciju. Tāpēc, lai arī Satversmes tiesa nebija vērtējusi, vai šajā lietā bija notikusi iejaukšanās pirmās iesniedzējas tiesībās, Tiesa norādīja, ka Satversmes tiesas secinājums par pamatojuma trūkumu pirmās iesniedzējas konstitucionālajā sūdzībā attiecībā uz šo aspektu nebija patvaļīgs vai acīmredzami nepamatots. Tāpat Tiesa piekrita Satversmes tiesas secinājumam, ka pirmā iesniedzēja savā sūdzībā nebija pienācīgi pamatojusi, kāpēc prasība vispārējās jurisdikcijas tiesā nebija efektīvs tiesību aizsardzības līdzeklis viņas gadījumā. Proti, lai gan Satversmes tiesa vēlāk bija secinājusi, ka situācijā, kad personu atbrīvo no darba tiesiskajām attiecībām, pamatojoties uz Izglītības likuma 50.panta 1.punktu, nebija citu tiesību aizsardzības līdzekļu kā konstitucionālā sūdzība, šajā lietā iesniedzējas darba tiesiskās attiecības tika izbeigtas, pamatojoties uz vienošanos. Tādējādi, lai arī Tiesa atzīmēja, ka tai ir šaubas par to, vai vēršanās vispārējās jurisdikcijas tiesā pirmās iesniedzējas situācijā būtu bijis efektīvs tiesību aizsardzības līdzeklis, bez Satversmes tiesas vērtējuma par šo jautājumu Tiesa nevēlējās spekulēt. Līdz ar to Tiesa secināja, ka, lai arī Satversmes tiesa nebija izmantojusi iespēju atbildēt uz visiem pirmās iesniedzējas konstitucionālajās sūdzībās ietvertajiem </w:t>
      </w:r>
      <w:r w:rsidR="006C4796" w:rsidRPr="006C4796">
        <w:rPr>
          <w:rFonts w:ascii="Times New Roman" w:hAnsi="Times New Roman" w:cs="Times New Roman"/>
          <w:color w:val="212529"/>
          <w:sz w:val="24"/>
          <w:szCs w:val="24"/>
          <w:shd w:val="clear" w:color="auto" w:fill="FFFFFF"/>
        </w:rPr>
        <w:lastRenderedPageBreak/>
        <w:t xml:space="preserve">apsvērumiem, pirmā iesniedzēja nebija izsmēlusi viņai pieejamos tiesību aizsardzības līdzekļus, jo nebija iesniegusi pienācīgu konstitucionālo sūdzību, bet atkārtotajā sūdzībā </w:t>
      </w:r>
      <w:r>
        <w:rPr>
          <w:rFonts w:ascii="Times New Roman" w:hAnsi="Times New Roman" w:cs="Times New Roman"/>
          <w:color w:val="212529"/>
          <w:sz w:val="24"/>
          <w:szCs w:val="24"/>
          <w:shd w:val="clear" w:color="auto" w:fill="FFFFFF"/>
        </w:rPr>
        <w:t xml:space="preserve">– </w:t>
      </w:r>
      <w:r w:rsidR="006C4796" w:rsidRPr="006C4796">
        <w:rPr>
          <w:rFonts w:ascii="Times New Roman" w:hAnsi="Times New Roman" w:cs="Times New Roman"/>
          <w:color w:val="212529"/>
          <w:sz w:val="24"/>
          <w:szCs w:val="24"/>
          <w:shd w:val="clear" w:color="auto" w:fill="FFFFFF"/>
        </w:rPr>
        <w:t>nebija novērsusi Satversmes tiesas identificētās nepilnības</w:t>
      </w:r>
      <w:r w:rsidR="003F353C">
        <w:rPr>
          <w:rFonts w:ascii="Times New Roman" w:hAnsi="Times New Roman" w:cs="Times New Roman"/>
          <w:color w:val="212529"/>
          <w:sz w:val="24"/>
          <w:szCs w:val="24"/>
          <w:shd w:val="clear" w:color="auto" w:fill="FFFFFF"/>
        </w:rPr>
        <w:t>, tādējādi neizsmeļot nacionālos tiesību aizsardzības līdzekļus.</w:t>
      </w:r>
    </w:p>
    <w:p w14:paraId="5F364430" w14:textId="3FE2E052" w:rsidR="006C4796" w:rsidRPr="00BB6B80" w:rsidRDefault="006C4796" w:rsidP="00BD3395">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54FF6DA5" w14:textId="44A3BBED" w:rsidR="0067502C" w:rsidRPr="008A263F" w:rsidRDefault="003F353C" w:rsidP="00BD3395">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Savukārt, p</w:t>
      </w:r>
      <w:r w:rsidR="00FC76CB">
        <w:rPr>
          <w:rFonts w:ascii="Times New Roman" w:hAnsi="Times New Roman" w:cs="Times New Roman"/>
          <w:color w:val="212529"/>
          <w:sz w:val="24"/>
          <w:szCs w:val="24"/>
          <w:shd w:val="clear" w:color="auto" w:fill="FFFFFF"/>
        </w:rPr>
        <w:t>ievēršoties</w:t>
      </w:r>
      <w:r w:rsidR="006C4796" w:rsidRPr="006C4796">
        <w:rPr>
          <w:rFonts w:ascii="Times New Roman" w:hAnsi="Times New Roman" w:cs="Times New Roman"/>
          <w:color w:val="212529"/>
          <w:sz w:val="24"/>
          <w:szCs w:val="24"/>
          <w:shd w:val="clear" w:color="auto" w:fill="FFFFFF"/>
        </w:rPr>
        <w:t xml:space="preserve"> otrā iesniedzēja sūdzībām</w:t>
      </w:r>
      <w:r>
        <w:rPr>
          <w:rFonts w:ascii="Times New Roman" w:hAnsi="Times New Roman" w:cs="Times New Roman"/>
          <w:color w:val="212529"/>
          <w:sz w:val="24"/>
          <w:szCs w:val="24"/>
          <w:shd w:val="clear" w:color="auto" w:fill="FFFFFF"/>
        </w:rPr>
        <w:t>,</w:t>
      </w:r>
      <w:r w:rsidR="006C4796" w:rsidRPr="006C4796">
        <w:rPr>
          <w:rFonts w:ascii="Times New Roman" w:hAnsi="Times New Roman" w:cs="Times New Roman"/>
          <w:color w:val="212529"/>
          <w:sz w:val="24"/>
          <w:szCs w:val="24"/>
          <w:shd w:val="clear" w:color="auto" w:fill="FFFFFF"/>
        </w:rPr>
        <w:t xml:space="preserve"> Tiesa vispirms norādīja, ka Satversmes tiesa atteicās ierosināt lietu, pamatojot</w:t>
      </w:r>
      <w:r>
        <w:rPr>
          <w:rFonts w:ascii="Times New Roman" w:hAnsi="Times New Roman" w:cs="Times New Roman"/>
          <w:color w:val="212529"/>
          <w:sz w:val="24"/>
          <w:szCs w:val="24"/>
          <w:shd w:val="clear" w:color="auto" w:fill="FFFFFF"/>
        </w:rPr>
        <w:t xml:space="preserve"> šo lēmumu ar apsvērumu</w:t>
      </w:r>
      <w:r w:rsidR="006C4796" w:rsidRPr="006C4796">
        <w:rPr>
          <w:rFonts w:ascii="Times New Roman" w:hAnsi="Times New Roman" w:cs="Times New Roman"/>
          <w:color w:val="212529"/>
          <w:sz w:val="24"/>
          <w:szCs w:val="24"/>
          <w:shd w:val="clear" w:color="auto" w:fill="FFFFFF"/>
        </w:rPr>
        <w:t xml:space="preserve">, ka </w:t>
      </w:r>
      <w:r>
        <w:rPr>
          <w:rFonts w:ascii="Times New Roman" w:hAnsi="Times New Roman" w:cs="Times New Roman"/>
          <w:color w:val="212529"/>
          <w:sz w:val="24"/>
          <w:szCs w:val="24"/>
          <w:shd w:val="clear" w:color="auto" w:fill="FFFFFF"/>
        </w:rPr>
        <w:t xml:space="preserve">šī iesniedzēja </w:t>
      </w:r>
      <w:r w:rsidR="006C4796" w:rsidRPr="006C4796">
        <w:rPr>
          <w:rFonts w:ascii="Times New Roman" w:hAnsi="Times New Roman" w:cs="Times New Roman"/>
          <w:color w:val="212529"/>
          <w:sz w:val="24"/>
          <w:szCs w:val="24"/>
          <w:shd w:val="clear" w:color="auto" w:fill="FFFFFF"/>
        </w:rPr>
        <w:t>pirmajai konstitucionālai sūdzībai bija nepietiekams juridiskais pamatojums, bet otrai – jo sūdzībā ietvertais juridiskais pamatojums nebija mainījies. Ņemot vērā tās subsidiāro lomu, Tiesa piekrita Satversmes tiesas secinājumiem, ka otrais iesniedzējs sūdzībās nebija ietvēris pietiekamu juridisko pamatojumu. Proti, Tiesa ņēma vērā, ka otrais iesniedzējs savā argumentācij</w:t>
      </w:r>
      <w:r w:rsidR="00D0322B">
        <w:rPr>
          <w:rFonts w:ascii="Times New Roman" w:hAnsi="Times New Roman" w:cs="Times New Roman"/>
          <w:color w:val="212529"/>
          <w:sz w:val="24"/>
          <w:szCs w:val="24"/>
          <w:shd w:val="clear" w:color="auto" w:fill="FFFFFF"/>
        </w:rPr>
        <w:t>ā</w:t>
      </w:r>
      <w:r w:rsidR="006C4796" w:rsidRPr="006C4796">
        <w:rPr>
          <w:rFonts w:ascii="Times New Roman" w:hAnsi="Times New Roman" w:cs="Times New Roman"/>
          <w:color w:val="212529"/>
          <w:sz w:val="24"/>
          <w:szCs w:val="24"/>
          <w:shd w:val="clear" w:color="auto" w:fill="FFFFFF"/>
        </w:rPr>
        <w:t xml:space="preserve"> nebija vērtējis divus būtiskus elementus, kuru analīze saskaņā ar Satversmes tiesas judikatūru ir obligāta</w:t>
      </w:r>
      <w:r>
        <w:rPr>
          <w:rFonts w:ascii="Times New Roman" w:hAnsi="Times New Roman" w:cs="Times New Roman"/>
          <w:color w:val="212529"/>
          <w:sz w:val="24"/>
          <w:szCs w:val="24"/>
          <w:shd w:val="clear" w:color="auto" w:fill="FFFFFF"/>
        </w:rPr>
        <w:t>; viņš nebija sniedzis argumentāciju par to, vai viņa piedāvātais alternatīvais līdzeklis leģitīmā mērķa sasniegšanai sasniegtu šo mērķi tādā pašā līmenī, kā arī vai sabiedrības gūtais labums no noteiktā ierobežojuma ir lielāks nekā iesniedzēja tiesību aizskārums</w:t>
      </w:r>
      <w:r w:rsidR="006C4796" w:rsidRPr="006C4796">
        <w:rPr>
          <w:rFonts w:ascii="Times New Roman" w:hAnsi="Times New Roman" w:cs="Times New Roman"/>
          <w:color w:val="212529"/>
          <w:sz w:val="24"/>
          <w:szCs w:val="24"/>
          <w:shd w:val="clear" w:color="auto" w:fill="FFFFFF"/>
        </w:rPr>
        <w:t>. Tādēļ Tiesa secināja, ka arī otrais iesniedzējs nebija izsmēlis viņam pieejamos tiesību aizsardzības līdzekļus</w:t>
      </w:r>
      <w:r>
        <w:rPr>
          <w:rFonts w:ascii="Times New Roman" w:hAnsi="Times New Roman" w:cs="Times New Roman"/>
          <w:color w:val="212529"/>
          <w:sz w:val="24"/>
          <w:szCs w:val="24"/>
          <w:shd w:val="clear" w:color="auto" w:fill="FFFFFF"/>
        </w:rPr>
        <w:t xml:space="preserve"> un noraidīja viņa sūdzību</w:t>
      </w:r>
      <w:r w:rsidR="00BB6B80">
        <w:rPr>
          <w:rFonts w:ascii="Times New Roman" w:hAnsi="Times New Roman" w:cs="Times New Roman"/>
          <w:color w:val="212529"/>
          <w:sz w:val="24"/>
          <w:szCs w:val="24"/>
          <w:shd w:val="clear" w:color="auto" w:fill="FFFFFF"/>
        </w:rPr>
        <w:t xml:space="preserve">. </w:t>
      </w:r>
    </w:p>
    <w:p w14:paraId="661E48E0" w14:textId="77777777" w:rsidR="0067502C" w:rsidRPr="000B3A42" w:rsidRDefault="0067502C" w:rsidP="00BD3395">
      <w:pPr>
        <w:tabs>
          <w:tab w:val="left" w:pos="142"/>
        </w:tabs>
        <w:spacing w:after="0" w:line="240" w:lineRule="auto"/>
        <w:ind w:right="46"/>
        <w:jc w:val="both"/>
        <w:rPr>
          <w:rFonts w:ascii="Times New Roman" w:hAnsi="Times New Roman" w:cs="Times New Roman"/>
          <w:sz w:val="20"/>
          <w:szCs w:val="20"/>
        </w:rPr>
      </w:pPr>
    </w:p>
    <w:p w14:paraId="10B872F9" w14:textId="586D39AE" w:rsidR="006708F1" w:rsidRPr="006708F1" w:rsidRDefault="00EB36A2" w:rsidP="00BD3395">
      <w:pPr>
        <w:pStyle w:val="ListParagraph"/>
        <w:numPr>
          <w:ilvl w:val="0"/>
          <w:numId w:val="9"/>
        </w:numPr>
        <w:spacing w:after="0" w:line="240" w:lineRule="auto"/>
        <w:ind w:right="46" w:hanging="284"/>
        <w:jc w:val="both"/>
        <w:rPr>
          <w:rFonts w:ascii="Times New Roman" w:hAnsi="Times New Roman" w:cs="Times New Roman"/>
          <w:sz w:val="24"/>
          <w:szCs w:val="24"/>
        </w:rPr>
      </w:pPr>
      <w:r w:rsidRPr="00F92E1B">
        <w:rPr>
          <w:rFonts w:ascii="Times New Roman" w:hAnsi="Times New Roman" w:cs="Times New Roman"/>
          <w:sz w:val="24"/>
          <w:szCs w:val="24"/>
        </w:rPr>
        <w:t>Lietā</w:t>
      </w:r>
      <w:r>
        <w:rPr>
          <w:rFonts w:ascii="Times New Roman" w:hAnsi="Times New Roman" w:cs="Times New Roman"/>
          <w:sz w:val="24"/>
          <w:szCs w:val="24"/>
        </w:rPr>
        <w:t xml:space="preserve"> </w:t>
      </w:r>
      <w:proofErr w:type="spellStart"/>
      <w:r w:rsidRPr="0025038A">
        <w:rPr>
          <w:rFonts w:ascii="Times New Roman" w:hAnsi="Times New Roman" w:cs="Times New Roman"/>
          <w:b/>
          <w:i/>
          <w:sz w:val="24"/>
          <w:szCs w:val="24"/>
        </w:rPr>
        <w:t>Konopl</w:t>
      </w:r>
      <w:r w:rsidR="00E5757C">
        <w:rPr>
          <w:rFonts w:ascii="Times New Roman" w:hAnsi="Times New Roman" w:cs="Times New Roman"/>
          <w:b/>
          <w:i/>
          <w:sz w:val="24"/>
          <w:szCs w:val="24"/>
        </w:rPr>
        <w:t>i</w:t>
      </w:r>
      <w:r w:rsidRPr="0025038A">
        <w:rPr>
          <w:rFonts w:ascii="Times New Roman" w:hAnsi="Times New Roman" w:cs="Times New Roman"/>
          <w:b/>
          <w:i/>
          <w:sz w:val="24"/>
          <w:szCs w:val="24"/>
        </w:rPr>
        <w:t>anko</w:t>
      </w:r>
      <w:proofErr w:type="spellEnd"/>
      <w:r w:rsidRPr="0025038A">
        <w:rPr>
          <w:rFonts w:ascii="Times New Roman" w:hAnsi="Times New Roman" w:cs="Times New Roman"/>
          <w:b/>
          <w:i/>
          <w:sz w:val="24"/>
          <w:szCs w:val="24"/>
        </w:rPr>
        <w:t xml:space="preserve"> pret Latviju</w:t>
      </w:r>
      <w:r w:rsidRPr="00285695">
        <w:rPr>
          <w:rStyle w:val="FootnoteReference"/>
          <w:rFonts w:ascii="Times New Roman" w:hAnsi="Times New Roman" w:cs="Times New Roman"/>
          <w:bCs/>
          <w:iCs/>
          <w:sz w:val="24"/>
          <w:szCs w:val="24"/>
        </w:rPr>
        <w:footnoteReference w:id="35"/>
      </w:r>
      <w:r>
        <w:rPr>
          <w:rFonts w:ascii="Times New Roman" w:hAnsi="Times New Roman" w:cs="Times New Roman"/>
          <w:sz w:val="24"/>
          <w:szCs w:val="24"/>
        </w:rPr>
        <w:t xml:space="preserve"> savā 2015.gada 11.jūnij</w:t>
      </w:r>
      <w:r w:rsidR="002C0C89">
        <w:rPr>
          <w:rFonts w:ascii="Times New Roman" w:hAnsi="Times New Roman" w:cs="Times New Roman"/>
          <w:sz w:val="24"/>
          <w:szCs w:val="24"/>
        </w:rPr>
        <w:t>ā</w:t>
      </w:r>
      <w:r>
        <w:rPr>
          <w:rFonts w:ascii="Times New Roman" w:hAnsi="Times New Roman" w:cs="Times New Roman"/>
          <w:sz w:val="24"/>
          <w:szCs w:val="24"/>
        </w:rPr>
        <w:t xml:space="preserve"> iesniegtajā sūdzībā Tiesai iesniedzēja, atsaucoties uz Konvencijas 6.panta 1.punktā (tiesības uz pieeju ties</w:t>
      </w:r>
      <w:r w:rsidR="00285695">
        <w:rPr>
          <w:rFonts w:ascii="Times New Roman" w:hAnsi="Times New Roman" w:cs="Times New Roman"/>
          <w:sz w:val="24"/>
          <w:szCs w:val="24"/>
        </w:rPr>
        <w:t>ai</w:t>
      </w:r>
      <w:r>
        <w:rPr>
          <w:rFonts w:ascii="Times New Roman" w:hAnsi="Times New Roman" w:cs="Times New Roman"/>
          <w:sz w:val="24"/>
          <w:szCs w:val="24"/>
        </w:rPr>
        <w:t xml:space="preserve">) </w:t>
      </w:r>
      <w:r w:rsidR="00285695">
        <w:rPr>
          <w:rFonts w:ascii="Times New Roman" w:hAnsi="Times New Roman" w:cs="Times New Roman"/>
          <w:sz w:val="24"/>
          <w:szCs w:val="24"/>
        </w:rPr>
        <w:t xml:space="preserve">atsevišķi un kopsakarā ar </w:t>
      </w:r>
      <w:r>
        <w:rPr>
          <w:rFonts w:ascii="Times New Roman" w:hAnsi="Times New Roman" w:cs="Times New Roman"/>
          <w:sz w:val="24"/>
          <w:szCs w:val="24"/>
        </w:rPr>
        <w:t>Konvencijas 13.pant</w:t>
      </w:r>
      <w:r w:rsidR="00285695">
        <w:rPr>
          <w:rFonts w:ascii="Times New Roman" w:hAnsi="Times New Roman" w:cs="Times New Roman"/>
          <w:sz w:val="24"/>
          <w:szCs w:val="24"/>
        </w:rPr>
        <w:t>u</w:t>
      </w:r>
      <w:r>
        <w:rPr>
          <w:rFonts w:ascii="Times New Roman" w:hAnsi="Times New Roman" w:cs="Times New Roman"/>
          <w:sz w:val="24"/>
          <w:szCs w:val="24"/>
        </w:rPr>
        <w:t xml:space="preserve"> (efektīvi tiesību aizsardzības līdzekļi), apgalvoja, ka ir pārkāptas viņas tiesības uz pieeju tiesai, lai pieprasītu kompensāciju par viņai laupīšanas rezultātā nodarīto kaitējumu</w:t>
      </w:r>
      <w:r w:rsidR="00285695">
        <w:rPr>
          <w:rFonts w:ascii="Times New Roman" w:hAnsi="Times New Roman" w:cs="Times New Roman"/>
          <w:sz w:val="24"/>
          <w:szCs w:val="24"/>
        </w:rPr>
        <w:t>. Iesniedzējas ieskatā,</w:t>
      </w:r>
      <w:r>
        <w:rPr>
          <w:rFonts w:ascii="Times New Roman" w:hAnsi="Times New Roman" w:cs="Times New Roman"/>
          <w:sz w:val="24"/>
          <w:szCs w:val="24"/>
        </w:rPr>
        <w:t xml:space="preserve"> noziedzīga nodarījuma izdarītājs netika noskaidrots nekvalitatīvas izmeklēšanas dēļ. </w:t>
      </w:r>
      <w:r w:rsidR="00285695">
        <w:rPr>
          <w:rFonts w:ascii="Times New Roman" w:hAnsi="Times New Roman" w:cs="Times New Roman"/>
          <w:sz w:val="24"/>
          <w:szCs w:val="24"/>
        </w:rPr>
        <w:t>Turklāt</w:t>
      </w:r>
      <w:r>
        <w:rPr>
          <w:rFonts w:ascii="Times New Roman" w:hAnsi="Times New Roman" w:cs="Times New Roman"/>
          <w:sz w:val="24"/>
          <w:szCs w:val="24"/>
        </w:rPr>
        <w:t xml:space="preserve"> iesniedzēja apgalvoja, ka viņai nebija pieejami efektīvi tiesību aizsardzības līdzekļi, lai sūdzētos par izmeklēšanas ilgumu. </w:t>
      </w:r>
    </w:p>
    <w:p w14:paraId="0292387E" w14:textId="3E8DE861" w:rsidR="008A263F" w:rsidRPr="0003120F" w:rsidRDefault="008A263F" w:rsidP="00BD3395">
      <w:pPr>
        <w:pStyle w:val="ListParagraph"/>
        <w:spacing w:after="0" w:line="240" w:lineRule="auto"/>
        <w:ind w:left="0" w:right="46"/>
        <w:jc w:val="both"/>
        <w:rPr>
          <w:rFonts w:ascii="Times New Roman" w:hAnsi="Times New Roman" w:cs="Times New Roman"/>
          <w:sz w:val="20"/>
          <w:szCs w:val="20"/>
        </w:rPr>
      </w:pPr>
      <w:bookmarkStart w:id="7" w:name="_Hlk192592508"/>
    </w:p>
    <w:p w14:paraId="6518AA54" w14:textId="2A69E5B0" w:rsidR="008A263F" w:rsidRPr="008A263F" w:rsidRDefault="008A263F" w:rsidP="00BD3395">
      <w:pPr>
        <w:pStyle w:val="ListParagraph"/>
        <w:spacing w:after="0" w:line="240" w:lineRule="auto"/>
        <w:ind w:left="0" w:right="46"/>
        <w:jc w:val="both"/>
        <w:rPr>
          <w:rFonts w:ascii="Times New Roman" w:hAnsi="Times New Roman" w:cs="Times New Roman"/>
          <w:sz w:val="24"/>
          <w:szCs w:val="24"/>
          <w:u w:val="single"/>
        </w:rPr>
      </w:pPr>
      <w:r w:rsidRPr="008A263F">
        <w:rPr>
          <w:rFonts w:ascii="Times New Roman" w:hAnsi="Times New Roman" w:cs="Times New Roman"/>
          <w:color w:val="212529"/>
          <w:sz w:val="24"/>
          <w:szCs w:val="24"/>
          <w:shd w:val="clear" w:color="auto" w:fill="FFFFFF"/>
        </w:rPr>
        <w:t>Pievēršoties</w:t>
      </w:r>
      <w:bookmarkStart w:id="8" w:name="_Hlk145583990"/>
      <w:r w:rsidR="00F5434C">
        <w:rPr>
          <w:rFonts w:ascii="Times New Roman" w:hAnsi="Times New Roman" w:cs="Times New Roman"/>
          <w:color w:val="212529"/>
          <w:sz w:val="24"/>
          <w:szCs w:val="24"/>
          <w:shd w:val="clear" w:color="auto" w:fill="FFFFFF"/>
        </w:rPr>
        <w:t xml:space="preserve"> </w:t>
      </w:r>
      <w:r w:rsidRPr="008A263F">
        <w:rPr>
          <w:rFonts w:ascii="Times New Roman" w:hAnsi="Times New Roman" w:cs="Times New Roman"/>
          <w:color w:val="212529"/>
          <w:sz w:val="24"/>
          <w:szCs w:val="24"/>
        </w:rPr>
        <w:t>iesniedzējas sūdzībai</w:t>
      </w:r>
      <w:bookmarkStart w:id="9" w:name="_Hlk145595226"/>
      <w:bookmarkEnd w:id="8"/>
      <w:r w:rsidR="00F5434C">
        <w:rPr>
          <w:rFonts w:ascii="Times New Roman" w:hAnsi="Times New Roman" w:cs="Times New Roman"/>
          <w:color w:val="212529"/>
          <w:sz w:val="24"/>
          <w:szCs w:val="24"/>
        </w:rPr>
        <w:t xml:space="preserve"> </w:t>
      </w:r>
      <w:r w:rsidRPr="008A263F">
        <w:rPr>
          <w:rFonts w:ascii="Times New Roman" w:hAnsi="Times New Roman" w:cs="Times New Roman"/>
          <w:color w:val="212529"/>
          <w:sz w:val="24"/>
          <w:szCs w:val="24"/>
        </w:rPr>
        <w:t>par</w:t>
      </w:r>
      <w:bookmarkStart w:id="10" w:name="_Hlk158892853"/>
      <w:bookmarkEnd w:id="9"/>
      <w:r w:rsidR="00F5434C">
        <w:rPr>
          <w:rFonts w:ascii="Times New Roman" w:hAnsi="Times New Roman" w:cs="Times New Roman"/>
          <w:color w:val="212529"/>
          <w:sz w:val="24"/>
          <w:szCs w:val="24"/>
        </w:rPr>
        <w:t xml:space="preserve"> </w:t>
      </w:r>
      <w:r w:rsidRPr="008A263F">
        <w:rPr>
          <w:rFonts w:ascii="Times New Roman" w:hAnsi="Times New Roman" w:cs="Times New Roman"/>
          <w:color w:val="212529"/>
          <w:sz w:val="24"/>
          <w:szCs w:val="24"/>
        </w:rPr>
        <w:t>Konvencijas 6.panta 1.punkt</w:t>
      </w:r>
      <w:bookmarkEnd w:id="10"/>
      <w:r w:rsidR="00F5434C">
        <w:rPr>
          <w:rFonts w:ascii="Times New Roman" w:hAnsi="Times New Roman" w:cs="Times New Roman"/>
          <w:color w:val="212529"/>
          <w:sz w:val="24"/>
          <w:szCs w:val="24"/>
        </w:rPr>
        <w:t>a iespējamu pārkāpumu</w:t>
      </w:r>
      <w:r w:rsidRPr="008A263F">
        <w:rPr>
          <w:rFonts w:ascii="Times New Roman" w:hAnsi="Times New Roman" w:cs="Times New Roman"/>
          <w:color w:val="212529"/>
          <w:sz w:val="24"/>
          <w:szCs w:val="24"/>
          <w:shd w:val="clear" w:color="auto" w:fill="FFFFFF"/>
        </w:rPr>
        <w:t xml:space="preserve">, Tiesa piekrita valdībai, ka </w:t>
      </w:r>
      <w:r w:rsidR="00F5434C">
        <w:rPr>
          <w:rFonts w:ascii="Times New Roman" w:hAnsi="Times New Roman" w:cs="Times New Roman"/>
          <w:color w:val="212529"/>
          <w:sz w:val="24"/>
          <w:szCs w:val="24"/>
          <w:shd w:val="clear" w:color="auto" w:fill="FFFFFF"/>
        </w:rPr>
        <w:t>iesniedzējas sūdzība</w:t>
      </w:r>
      <w:r w:rsidRPr="008A263F">
        <w:rPr>
          <w:rFonts w:ascii="Times New Roman" w:hAnsi="Times New Roman" w:cs="Times New Roman"/>
          <w:color w:val="212529"/>
          <w:sz w:val="24"/>
          <w:szCs w:val="24"/>
          <w:shd w:val="clear" w:color="auto" w:fill="FFFFFF"/>
        </w:rPr>
        <w:t xml:space="preserve"> neietilpst</w:t>
      </w:r>
      <w:r w:rsidR="00F5434C">
        <w:rPr>
          <w:rFonts w:ascii="Times New Roman" w:hAnsi="Times New Roman" w:cs="Times New Roman"/>
          <w:color w:val="212529"/>
          <w:sz w:val="24"/>
          <w:szCs w:val="24"/>
          <w:shd w:val="clear" w:color="auto" w:fill="FFFFFF"/>
        </w:rPr>
        <w:t xml:space="preserve"> </w:t>
      </w:r>
      <w:r w:rsidRPr="008A263F">
        <w:rPr>
          <w:rFonts w:ascii="Times New Roman" w:hAnsi="Times New Roman" w:cs="Times New Roman"/>
          <w:color w:val="212529"/>
          <w:sz w:val="24"/>
          <w:szCs w:val="24"/>
          <w:shd w:val="clear" w:color="auto" w:fill="FFFFFF"/>
        </w:rPr>
        <w:t>šīs normas materiāltiesiskajā tvērumā.</w:t>
      </w:r>
      <w:bookmarkStart w:id="11" w:name="_Hlk158902637"/>
      <w:r w:rsidR="00F5434C">
        <w:rPr>
          <w:rFonts w:ascii="Times New Roman" w:hAnsi="Times New Roman" w:cs="Times New Roman"/>
          <w:color w:val="212529"/>
          <w:sz w:val="24"/>
          <w:szCs w:val="24"/>
          <w:shd w:val="clear" w:color="auto" w:fill="FFFFFF"/>
        </w:rPr>
        <w:t xml:space="preserve"> </w:t>
      </w:r>
      <w:r w:rsidRPr="008A263F">
        <w:rPr>
          <w:rFonts w:ascii="Times New Roman" w:hAnsi="Times New Roman" w:cs="Times New Roman"/>
          <w:color w:val="212529"/>
          <w:sz w:val="24"/>
          <w:szCs w:val="24"/>
        </w:rPr>
        <w:t>Tiesa paskaidroja, ka Konvencijas 6.panta 1.punkts tā</w:t>
      </w:r>
      <w:r w:rsidR="00F5434C">
        <w:rPr>
          <w:rFonts w:ascii="Times New Roman" w:hAnsi="Times New Roman" w:cs="Times New Roman"/>
          <w:color w:val="212529"/>
          <w:sz w:val="24"/>
          <w:szCs w:val="24"/>
        </w:rPr>
        <w:t xml:space="preserve"> autonomajā</w:t>
      </w:r>
      <w:r w:rsidRPr="008A263F">
        <w:rPr>
          <w:rFonts w:ascii="Times New Roman" w:hAnsi="Times New Roman" w:cs="Times New Roman"/>
          <w:color w:val="212529"/>
          <w:sz w:val="24"/>
          <w:szCs w:val="24"/>
        </w:rPr>
        <w:t xml:space="preserve"> civiltiesiskajā aspektā ir piemērojams, ja ir strīds par personas civilajām tiesībām vai pienākumiem un procesa rezultāts attiecībā uz šīm tiesībām vai pienākumiem ir izšķirošs.</w:t>
      </w:r>
      <w:bookmarkEnd w:id="11"/>
      <w:r w:rsidR="00F5434C">
        <w:rPr>
          <w:rFonts w:ascii="Times New Roman" w:hAnsi="Times New Roman" w:cs="Times New Roman"/>
          <w:color w:val="212529"/>
          <w:sz w:val="24"/>
          <w:szCs w:val="24"/>
          <w:shd w:val="clear" w:color="auto" w:fill="FFFFFF"/>
        </w:rPr>
        <w:t xml:space="preserve"> </w:t>
      </w:r>
      <w:r w:rsidRPr="008A263F">
        <w:rPr>
          <w:rFonts w:ascii="Times New Roman" w:hAnsi="Times New Roman" w:cs="Times New Roman"/>
          <w:color w:val="212529"/>
          <w:sz w:val="24"/>
          <w:szCs w:val="24"/>
          <w:shd w:val="clear" w:color="auto" w:fill="FFFFFF"/>
        </w:rPr>
        <w:t>Tiesa norādīja, ka konkrētajā lietā Valsts policija veica izmeklēšanu, lai noskaidrotu noziedzīga nodarījuma izdarītāju, taču identificēt šo personu neizdevās. Turklāt Tiesa atsaucās uz prokurora izdarītajiem secinājumiem, ka izmeklēšanā nebija nepamatotas vilcināšanās un vienīgais iemesls, kādēļ kriminālprocesu nebija iespējams turpināt, bija tas, ka izmeklēšanas laikā nevarēja noskaidrot iespējamo pārkāpēju. Ievērojot minēto, Tiesa secināja, ka Konvencijas 6.panta 1.punkts šajā lietā nav piemērojams, jo pirmstiesas kriminālprocess bija vērsts uz nodarījuma izmeklēšanu</w:t>
      </w:r>
      <w:r w:rsidR="00F5434C">
        <w:rPr>
          <w:rFonts w:ascii="Times New Roman" w:hAnsi="Times New Roman" w:cs="Times New Roman"/>
          <w:color w:val="212529"/>
          <w:sz w:val="24"/>
          <w:szCs w:val="24"/>
          <w:shd w:val="clear" w:color="auto" w:fill="FFFFFF"/>
        </w:rPr>
        <w:t xml:space="preserve">, nevis par kādām iesniedzējas </w:t>
      </w:r>
      <w:r w:rsidRPr="008A263F">
        <w:rPr>
          <w:rFonts w:ascii="Times New Roman" w:hAnsi="Times New Roman" w:cs="Times New Roman"/>
          <w:color w:val="212529"/>
          <w:sz w:val="24"/>
          <w:szCs w:val="24"/>
          <w:shd w:val="clear" w:color="auto" w:fill="FFFFFF"/>
        </w:rPr>
        <w:t>“civil</w:t>
      </w:r>
      <w:r w:rsidR="00F5434C">
        <w:rPr>
          <w:rFonts w:ascii="Times New Roman" w:hAnsi="Times New Roman" w:cs="Times New Roman"/>
          <w:color w:val="212529"/>
          <w:sz w:val="24"/>
          <w:szCs w:val="24"/>
          <w:shd w:val="clear" w:color="auto" w:fill="FFFFFF"/>
        </w:rPr>
        <w:t>ajām</w:t>
      </w:r>
      <w:r w:rsidRPr="008A263F">
        <w:rPr>
          <w:rFonts w:ascii="Times New Roman" w:hAnsi="Times New Roman" w:cs="Times New Roman"/>
          <w:color w:val="212529"/>
          <w:sz w:val="24"/>
          <w:szCs w:val="24"/>
          <w:shd w:val="clear" w:color="auto" w:fill="FFFFFF"/>
        </w:rPr>
        <w:t xml:space="preserve"> tiesīb</w:t>
      </w:r>
      <w:r w:rsidR="00F5434C">
        <w:rPr>
          <w:rFonts w:ascii="Times New Roman" w:hAnsi="Times New Roman" w:cs="Times New Roman"/>
          <w:color w:val="212529"/>
          <w:sz w:val="24"/>
          <w:szCs w:val="24"/>
          <w:shd w:val="clear" w:color="auto" w:fill="FFFFFF"/>
        </w:rPr>
        <w:t>ām</w:t>
      </w:r>
      <w:r w:rsidRPr="008A263F">
        <w:rPr>
          <w:rFonts w:ascii="Times New Roman" w:hAnsi="Times New Roman" w:cs="Times New Roman"/>
          <w:color w:val="212529"/>
          <w:sz w:val="24"/>
          <w:szCs w:val="24"/>
          <w:shd w:val="clear" w:color="auto" w:fill="FFFFFF"/>
        </w:rPr>
        <w:t xml:space="preserve"> un pienākum</w:t>
      </w:r>
      <w:r w:rsidR="00F5434C">
        <w:rPr>
          <w:rFonts w:ascii="Times New Roman" w:hAnsi="Times New Roman" w:cs="Times New Roman"/>
          <w:color w:val="212529"/>
          <w:sz w:val="24"/>
          <w:szCs w:val="24"/>
          <w:shd w:val="clear" w:color="auto" w:fill="FFFFFF"/>
        </w:rPr>
        <w:t>iem</w:t>
      </w:r>
      <w:r w:rsidRPr="008A263F">
        <w:rPr>
          <w:rFonts w:ascii="Times New Roman" w:hAnsi="Times New Roman" w:cs="Times New Roman"/>
          <w:color w:val="212529"/>
          <w:sz w:val="24"/>
          <w:szCs w:val="24"/>
          <w:shd w:val="clear" w:color="auto" w:fill="FFFFFF"/>
        </w:rPr>
        <w:t>”. Turklāt</w:t>
      </w:r>
      <w:r w:rsidR="00F5434C">
        <w:rPr>
          <w:rFonts w:ascii="Times New Roman" w:hAnsi="Times New Roman" w:cs="Times New Roman"/>
          <w:color w:val="212529"/>
          <w:sz w:val="24"/>
          <w:szCs w:val="24"/>
          <w:shd w:val="clear" w:color="auto" w:fill="FFFFFF"/>
        </w:rPr>
        <w:t xml:space="preserve"> Tiesa atzīmē, ka iesniedzēja</w:t>
      </w:r>
      <w:r w:rsidRPr="008A263F">
        <w:rPr>
          <w:rFonts w:ascii="Times New Roman" w:hAnsi="Times New Roman" w:cs="Times New Roman"/>
          <w:color w:val="212529"/>
          <w:sz w:val="24"/>
          <w:szCs w:val="24"/>
          <w:shd w:val="clear" w:color="auto" w:fill="FFFFFF"/>
        </w:rPr>
        <w:t xml:space="preserve"> atbilstoši likumam “Par valsts kompensāciju cietušajiem” bija saņēmusi kompensāciju 450 LVL (~</w:t>
      </w:r>
      <w:r w:rsidR="00F5434C">
        <w:rPr>
          <w:rFonts w:ascii="Times New Roman" w:hAnsi="Times New Roman" w:cs="Times New Roman"/>
          <w:color w:val="212529"/>
          <w:sz w:val="24"/>
          <w:szCs w:val="24"/>
          <w:shd w:val="clear" w:color="auto" w:fill="FFFFFF"/>
        </w:rPr>
        <w:t> </w:t>
      </w:r>
      <w:r w:rsidRPr="008A263F">
        <w:rPr>
          <w:rFonts w:ascii="Times New Roman" w:hAnsi="Times New Roman" w:cs="Times New Roman"/>
          <w:color w:val="212529"/>
          <w:sz w:val="24"/>
          <w:szCs w:val="24"/>
          <w:shd w:val="clear" w:color="auto" w:fill="FFFFFF"/>
        </w:rPr>
        <w:t>640,29 EUR) apmērā.</w:t>
      </w:r>
      <w:r w:rsidR="00D9317B">
        <w:rPr>
          <w:rFonts w:ascii="Times New Roman" w:hAnsi="Times New Roman" w:cs="Times New Roman"/>
          <w:color w:val="212529"/>
          <w:sz w:val="24"/>
          <w:szCs w:val="24"/>
          <w:shd w:val="clear" w:color="auto" w:fill="FFFFFF"/>
        </w:rPr>
        <w:t xml:space="preserve"> Minēto apsvērumu dēļ Tiesa iesniedzējas sūdzību par iespējamu Konvencijas 6.panta 1.punkta pārkāpumu noraidīja, jo tā bija ārpus Konvencijas 6.panta 1.punkta materiāltiesiskā tvēruma.</w:t>
      </w:r>
    </w:p>
    <w:p w14:paraId="5A6BE357" w14:textId="77777777" w:rsidR="00EB36A2" w:rsidRPr="0003120F" w:rsidRDefault="00EB36A2" w:rsidP="00BD3395">
      <w:pPr>
        <w:pStyle w:val="ListParagraph"/>
        <w:spacing w:after="0" w:line="240" w:lineRule="auto"/>
        <w:ind w:left="0" w:right="46"/>
        <w:jc w:val="both"/>
        <w:rPr>
          <w:rFonts w:ascii="Times New Roman" w:hAnsi="Times New Roman" w:cs="Times New Roman"/>
          <w:sz w:val="20"/>
          <w:szCs w:val="20"/>
        </w:rPr>
      </w:pPr>
    </w:p>
    <w:p w14:paraId="5330EE46" w14:textId="6103A1F4" w:rsidR="008A263F" w:rsidRPr="008A263F" w:rsidRDefault="008A263F" w:rsidP="00BD3395">
      <w:pPr>
        <w:pStyle w:val="ListParagraph"/>
        <w:spacing w:after="0" w:line="240" w:lineRule="auto"/>
        <w:ind w:left="0" w:right="46"/>
        <w:jc w:val="both"/>
        <w:rPr>
          <w:rFonts w:ascii="Times New Roman" w:hAnsi="Times New Roman" w:cs="Times New Roman"/>
          <w:sz w:val="24"/>
          <w:szCs w:val="24"/>
        </w:rPr>
      </w:pPr>
      <w:r w:rsidRPr="008A263F">
        <w:rPr>
          <w:rFonts w:ascii="Times New Roman" w:hAnsi="Times New Roman" w:cs="Times New Roman"/>
          <w:color w:val="212529"/>
          <w:sz w:val="24"/>
          <w:szCs w:val="24"/>
          <w:shd w:val="clear" w:color="auto" w:fill="FFFFFF"/>
        </w:rPr>
        <w:t xml:space="preserve">Turpinājumā Tiesa pievērsās iesniedzējas sūdzībai par Konvencijas 13.panta kopsakarā ar Konvencijas 6.panta 1.punktu iespējamo pārkāpumu. Visupirms Tiesa atgādināja, ka Konvencijas 13.pants garantē tiesības uz efektīviem tiesību aizsardzības līdzekļiem saistībā </w:t>
      </w:r>
      <w:r w:rsidRPr="008A263F">
        <w:rPr>
          <w:rFonts w:ascii="Times New Roman" w:hAnsi="Times New Roman" w:cs="Times New Roman"/>
          <w:color w:val="212529"/>
          <w:sz w:val="24"/>
          <w:szCs w:val="24"/>
          <w:shd w:val="clear" w:color="auto" w:fill="FFFFFF"/>
        </w:rPr>
        <w:lastRenderedPageBreak/>
        <w:t xml:space="preserve">ar personas sūdzībām par iespējamiem Konvencijas pārkāpumiem. Tiesa norādīja, ka dalībvalstīm ir zināma rīcības brīvība attiecībā uz veidu, kādā tās nodrošina šī pienākuma izpildi, tomēr nacionālajā līmenī ir jābūt pieejamiem tiesību aizsardzības līdzekļiem, kas ļautu kompetentai valsts iestādei izskatīt personas sūdzību un piešķirt atbilstošu kompensāciju. </w:t>
      </w:r>
      <w:r w:rsidR="00D9317B">
        <w:rPr>
          <w:rFonts w:ascii="Times New Roman" w:hAnsi="Times New Roman" w:cs="Times New Roman"/>
          <w:color w:val="212529"/>
          <w:sz w:val="24"/>
          <w:szCs w:val="24"/>
          <w:shd w:val="clear" w:color="auto" w:fill="FFFFFF"/>
        </w:rPr>
        <w:t>Atbilstoši šiem principiem un piekrītot</w:t>
      </w:r>
      <w:r w:rsidRPr="008A263F">
        <w:rPr>
          <w:rFonts w:ascii="Times New Roman" w:hAnsi="Times New Roman" w:cs="Times New Roman"/>
          <w:color w:val="212529"/>
          <w:sz w:val="24"/>
          <w:szCs w:val="24"/>
          <w:shd w:val="clear" w:color="auto" w:fill="FFFFFF"/>
        </w:rPr>
        <w:t xml:space="preserve"> valdībai, ka Konvencijas 13.pants ir piemērojams tikai tad, ja personas sūdzība par efektīvu tiesību aizsardzības līdzekļu trūkumu ir sasaistīta ar citu Konvencijā garantētās tiesības iespējamu pārkāpumu</w:t>
      </w:r>
      <w:r w:rsidR="00D9317B">
        <w:rPr>
          <w:rFonts w:ascii="Times New Roman" w:hAnsi="Times New Roman" w:cs="Times New Roman"/>
          <w:color w:val="212529"/>
          <w:sz w:val="24"/>
          <w:szCs w:val="24"/>
          <w:shd w:val="clear" w:color="auto" w:fill="FFFFFF"/>
        </w:rPr>
        <w:t xml:space="preserve">, </w:t>
      </w:r>
      <w:r w:rsidRPr="008A263F">
        <w:rPr>
          <w:rFonts w:ascii="Times New Roman" w:hAnsi="Times New Roman" w:cs="Times New Roman"/>
          <w:color w:val="212529"/>
          <w:sz w:val="24"/>
          <w:szCs w:val="24"/>
          <w:shd w:val="clear" w:color="auto" w:fill="FFFFFF"/>
        </w:rPr>
        <w:t xml:space="preserve">Tiesa uzskatīja, ka šajā lietā iesniedzējai nebija “pamatotas prasības”, </w:t>
      </w:r>
      <w:r w:rsidR="00D9317B">
        <w:rPr>
          <w:rFonts w:ascii="Times New Roman" w:hAnsi="Times New Roman" w:cs="Times New Roman"/>
          <w:color w:val="212529"/>
          <w:sz w:val="24"/>
          <w:szCs w:val="24"/>
          <w:shd w:val="clear" w:color="auto" w:fill="FFFFFF"/>
        </w:rPr>
        <w:t>jo viņas sūdzību par Konvencijas 6.panta 1.punkta pārkāpumu Tiesa jau bija noraidījusi kā esošu ārpus Konvencijas 6.panta 1.punkta materiāltiesiskā tvēruma, tādējādi noraidot arī iesniedzējas otro sūdzību.</w:t>
      </w:r>
    </w:p>
    <w:bookmarkEnd w:id="7"/>
    <w:p w14:paraId="7A1C6C7F" w14:textId="14DC5010" w:rsidR="006708F1" w:rsidRPr="0003120F" w:rsidRDefault="006708F1" w:rsidP="00BD3395">
      <w:pPr>
        <w:spacing w:after="0" w:line="240" w:lineRule="auto"/>
        <w:ind w:right="46"/>
        <w:contextualSpacing/>
        <w:jc w:val="both"/>
        <w:rPr>
          <w:rFonts w:ascii="Times New Roman" w:hAnsi="Times New Roman" w:cs="Times New Roman"/>
          <w:sz w:val="20"/>
          <w:szCs w:val="16"/>
        </w:rPr>
      </w:pPr>
    </w:p>
    <w:p w14:paraId="62F8454F" w14:textId="714AA618" w:rsidR="00B10319" w:rsidRPr="00341FC6" w:rsidRDefault="00B10319" w:rsidP="00BD3395">
      <w:pPr>
        <w:pStyle w:val="ListParagraph"/>
        <w:numPr>
          <w:ilvl w:val="0"/>
          <w:numId w:val="9"/>
        </w:numPr>
        <w:spacing w:after="0" w:line="240" w:lineRule="auto"/>
        <w:ind w:right="57" w:hanging="284"/>
        <w:jc w:val="both"/>
        <w:rPr>
          <w:rFonts w:ascii="Times New Roman" w:hAnsi="Times New Roman" w:cs="Times New Roman"/>
          <w:sz w:val="24"/>
          <w:szCs w:val="20"/>
        </w:rPr>
      </w:pPr>
      <w:r w:rsidRPr="00341FC6">
        <w:rPr>
          <w:rFonts w:ascii="Times New Roman" w:hAnsi="Times New Roman" w:cs="Times New Roman"/>
          <w:sz w:val="24"/>
          <w:szCs w:val="20"/>
        </w:rPr>
        <w:t xml:space="preserve">Lietā </w:t>
      </w:r>
      <w:proofErr w:type="spellStart"/>
      <w:r w:rsidRPr="00341FC6">
        <w:rPr>
          <w:rFonts w:ascii="Times New Roman" w:hAnsi="Times New Roman" w:cs="Times New Roman"/>
          <w:b/>
          <w:i/>
          <w:sz w:val="24"/>
          <w:szCs w:val="20"/>
        </w:rPr>
        <w:t>Kotoviča</w:t>
      </w:r>
      <w:proofErr w:type="spellEnd"/>
      <w:r w:rsidRPr="00341FC6">
        <w:rPr>
          <w:rFonts w:ascii="Times New Roman" w:hAnsi="Times New Roman" w:cs="Times New Roman"/>
          <w:b/>
          <w:i/>
          <w:sz w:val="24"/>
          <w:szCs w:val="20"/>
        </w:rPr>
        <w:t xml:space="preserve"> un citi pret Latviju</w:t>
      </w:r>
      <w:r w:rsidR="0066103C" w:rsidRPr="00D9317B">
        <w:rPr>
          <w:rStyle w:val="FootnoteReference"/>
          <w:rFonts w:ascii="Times New Roman" w:hAnsi="Times New Roman" w:cs="Times New Roman"/>
          <w:bCs/>
          <w:iCs/>
          <w:sz w:val="24"/>
          <w:szCs w:val="20"/>
        </w:rPr>
        <w:footnoteReference w:id="36"/>
      </w:r>
      <w:r w:rsidRPr="00341FC6">
        <w:rPr>
          <w:rFonts w:ascii="Times New Roman" w:hAnsi="Times New Roman" w:cs="Times New Roman"/>
          <w:sz w:val="24"/>
          <w:szCs w:val="20"/>
        </w:rPr>
        <w:t xml:space="preserve"> savās</w:t>
      </w:r>
      <w:r w:rsidR="0066103C" w:rsidRPr="00341FC6">
        <w:rPr>
          <w:rFonts w:ascii="Times New Roman" w:hAnsi="Times New Roman" w:cs="Times New Roman"/>
          <w:sz w:val="24"/>
          <w:szCs w:val="20"/>
        </w:rPr>
        <w:t xml:space="preserve"> 2016.gada 22.jūnij</w:t>
      </w:r>
      <w:r w:rsidR="00155F6C">
        <w:rPr>
          <w:rFonts w:ascii="Times New Roman" w:hAnsi="Times New Roman" w:cs="Times New Roman"/>
          <w:sz w:val="24"/>
          <w:szCs w:val="20"/>
        </w:rPr>
        <w:t>ā</w:t>
      </w:r>
      <w:r w:rsidRPr="00341FC6">
        <w:rPr>
          <w:rFonts w:ascii="Times New Roman" w:hAnsi="Times New Roman" w:cs="Times New Roman"/>
          <w:sz w:val="24"/>
          <w:szCs w:val="20"/>
        </w:rPr>
        <w:t xml:space="preserve"> iesniegtajās sūdzībās Tiesai</w:t>
      </w:r>
      <w:r w:rsidR="00D9317B">
        <w:rPr>
          <w:rFonts w:ascii="Times New Roman" w:hAnsi="Times New Roman" w:cs="Times New Roman"/>
          <w:sz w:val="24"/>
          <w:szCs w:val="20"/>
        </w:rPr>
        <w:t xml:space="preserve"> </w:t>
      </w:r>
      <w:r w:rsidRPr="00341FC6">
        <w:rPr>
          <w:rFonts w:ascii="Times New Roman" w:hAnsi="Times New Roman" w:cs="Times New Roman"/>
          <w:sz w:val="24"/>
          <w:szCs w:val="20"/>
        </w:rPr>
        <w:t>iesniedzēji,</w:t>
      </w:r>
      <w:r w:rsidR="0066103C" w:rsidRPr="00341FC6">
        <w:rPr>
          <w:rFonts w:ascii="Times New Roman" w:hAnsi="Times New Roman" w:cs="Times New Roman"/>
          <w:sz w:val="24"/>
          <w:szCs w:val="20"/>
        </w:rPr>
        <w:t xml:space="preserve"> </w:t>
      </w:r>
      <w:r w:rsidRPr="00341FC6">
        <w:rPr>
          <w:rFonts w:ascii="Times New Roman" w:hAnsi="Times New Roman" w:cs="Times New Roman"/>
          <w:sz w:val="24"/>
          <w:szCs w:val="20"/>
        </w:rPr>
        <w:t>atsaucoties uz Konvencijas 1.protokola 1.pant</w:t>
      </w:r>
      <w:r w:rsidR="00D9317B">
        <w:rPr>
          <w:rFonts w:ascii="Times New Roman" w:hAnsi="Times New Roman" w:cs="Times New Roman"/>
          <w:sz w:val="24"/>
          <w:szCs w:val="20"/>
        </w:rPr>
        <w:t>ā</w:t>
      </w:r>
      <w:r w:rsidRPr="00341FC6">
        <w:rPr>
          <w:rFonts w:ascii="Times New Roman" w:hAnsi="Times New Roman" w:cs="Times New Roman"/>
          <w:sz w:val="24"/>
          <w:szCs w:val="20"/>
        </w:rPr>
        <w:t xml:space="preserve"> (tiesības uz īpašumu)</w:t>
      </w:r>
      <w:r w:rsidR="0066103C" w:rsidRPr="00341FC6">
        <w:rPr>
          <w:rFonts w:ascii="Times New Roman" w:hAnsi="Times New Roman" w:cs="Times New Roman"/>
          <w:sz w:val="24"/>
          <w:szCs w:val="20"/>
        </w:rPr>
        <w:t xml:space="preserve"> garantētajām tiesībām, apgalvoja, ka viņiem nepamatoti atņemtas īpašuma tiesības uz bēniņu telpām daudzdzīvokļu mājā. Iesniedzēji sūdzības pamatoja ar nacionālo tiesu nolēmumiem, ar kuriem strīdus bēniņu telpu kā mākslinieka darbnīcas privatizācija atzīta par nelikumīgu, noslēgtie atsavināšanas līgumi par spēkā neesošiem un bēniņu telpas </w:t>
      </w:r>
      <w:r w:rsidR="00D9317B">
        <w:rPr>
          <w:rFonts w:ascii="Times New Roman" w:hAnsi="Times New Roman" w:cs="Times New Roman"/>
          <w:sz w:val="24"/>
          <w:szCs w:val="20"/>
        </w:rPr>
        <w:t xml:space="preserve">– </w:t>
      </w:r>
      <w:r w:rsidR="0066103C" w:rsidRPr="00341FC6">
        <w:rPr>
          <w:rFonts w:ascii="Times New Roman" w:hAnsi="Times New Roman" w:cs="Times New Roman"/>
          <w:sz w:val="24"/>
          <w:szCs w:val="20"/>
        </w:rPr>
        <w:t xml:space="preserve">par dzīvojamās mājas dzīvokļu īpašnieku kopīpašuma daļu. </w:t>
      </w:r>
    </w:p>
    <w:p w14:paraId="74AB4BE0" w14:textId="77777777" w:rsidR="0003120F" w:rsidRPr="0003120F" w:rsidRDefault="0003120F" w:rsidP="00BD3395">
      <w:pPr>
        <w:spacing w:after="0" w:line="240" w:lineRule="auto"/>
        <w:ind w:right="57"/>
        <w:jc w:val="both"/>
        <w:rPr>
          <w:rFonts w:ascii="Times New Roman" w:hAnsi="Times New Roman" w:cs="Times New Roman"/>
          <w:sz w:val="20"/>
          <w:szCs w:val="16"/>
        </w:rPr>
      </w:pPr>
    </w:p>
    <w:p w14:paraId="58191DAC" w14:textId="4E9EB82D" w:rsidR="005F549B" w:rsidRDefault="00127F79" w:rsidP="00BD3395">
      <w:pPr>
        <w:pStyle w:val="text-align-justify"/>
        <w:shd w:val="clear" w:color="auto" w:fill="FFFFFF"/>
        <w:spacing w:before="0" w:beforeAutospacing="0" w:after="0" w:afterAutospacing="0"/>
        <w:jc w:val="both"/>
        <w:rPr>
          <w:color w:val="212529"/>
        </w:rPr>
      </w:pPr>
      <w:r w:rsidRPr="00341FC6">
        <w:rPr>
          <w:color w:val="212529"/>
        </w:rPr>
        <w:t>Savā lēmumā Tiesa piekrita valdībai, ka iesniedzēju sūdzības nav pieņemamas izskatīšanai pēc būtības, jo uz tām attiecas Latvijas 1997.gada 27.jūnijā iesniegtā atruna par Konvencijas 1.</w:t>
      </w:r>
      <w:r w:rsidR="00EF11F2">
        <w:rPr>
          <w:color w:val="212529"/>
        </w:rPr>
        <w:t>p</w:t>
      </w:r>
      <w:r w:rsidRPr="00341FC6">
        <w:rPr>
          <w:color w:val="212529"/>
        </w:rPr>
        <w:t>rotokola 1.panta piemērošanu. Atbilstoši šai atrunai Konvencijas 1.</w:t>
      </w:r>
      <w:r w:rsidR="00EF11F2">
        <w:rPr>
          <w:color w:val="212529"/>
        </w:rPr>
        <w:t>p</w:t>
      </w:r>
      <w:r w:rsidRPr="00341FC6">
        <w:rPr>
          <w:color w:val="212529"/>
        </w:rPr>
        <w:t>rotokola 1.pants neattiecas uz īpašuma reformu, kas regulē Padomju Sociālistisko Republiku Savienības veiktās aneksijas laikā nacionalizēto, konfiscēto, kolektivizēto vai citādā veidā nelikumīgi ekspropriēto īpašumu atdošanu vai kompensācijas izmaksu bijušajiem īpašniekiem vai viņu mantiniekiem, kā arī lauksaimniecības uzņēmumu, zvejnieku kolhozu un valsts un pašvaldību īpašumu privatizāciju. Tiesa atzīmēja, ka lietā</w:t>
      </w:r>
      <w:r w:rsidR="00341FC6">
        <w:rPr>
          <w:color w:val="212529"/>
        </w:rPr>
        <w:t xml:space="preserve"> </w:t>
      </w:r>
      <w:r w:rsidR="00341FC6" w:rsidRPr="00341FC6">
        <w:rPr>
          <w:i/>
          <w:iCs/>
          <w:color w:val="212529"/>
        </w:rPr>
        <w:t>Kozlova un Smirnova pret Latviju</w:t>
      </w:r>
      <w:r w:rsidR="00341FC6" w:rsidRPr="0083450D">
        <w:rPr>
          <w:rStyle w:val="FootnoteReference"/>
          <w:color w:val="212529"/>
        </w:rPr>
        <w:footnoteReference w:id="37"/>
      </w:r>
      <w:r w:rsidR="0083450D" w:rsidRPr="0083450D">
        <w:rPr>
          <w:color w:val="212529"/>
        </w:rPr>
        <w:t xml:space="preserve"> </w:t>
      </w:r>
      <w:r w:rsidRPr="00341FC6">
        <w:rPr>
          <w:color w:val="212529"/>
        </w:rPr>
        <w:t>tā jau atzina, ka Latvijas atruna atbilst Konvencijas 57.panta prasībām. Tādēļ, atsaucoties uz saviem secinājumiem lietā</w:t>
      </w:r>
      <w:r w:rsidR="0083450D">
        <w:rPr>
          <w:color w:val="212529"/>
        </w:rPr>
        <w:t xml:space="preserve"> </w:t>
      </w:r>
      <w:r w:rsidRPr="008077FE">
        <w:rPr>
          <w:rStyle w:val="Emphasis"/>
          <w:color w:val="000000" w:themeColor="text1"/>
        </w:rPr>
        <w:t>Liepājnieks pret Latviju</w:t>
      </w:r>
      <w:r w:rsidRPr="00341FC6">
        <w:rPr>
          <w:color w:val="212529"/>
        </w:rPr>
        <w:t>,</w:t>
      </w:r>
      <w:r w:rsidR="008077FE">
        <w:rPr>
          <w:rStyle w:val="FootnoteReference"/>
          <w:color w:val="212529"/>
        </w:rPr>
        <w:footnoteReference w:id="38"/>
      </w:r>
      <w:r w:rsidRPr="00341FC6">
        <w:rPr>
          <w:color w:val="212529"/>
        </w:rPr>
        <w:t xml:space="preserve"> Tiesa atgādināja, ka atrunas piemērošanai konkrētā lietā jāizpildās diviem priekšnoteikumiem. Tiesai ir jāpārliecinās, ka </w:t>
      </w:r>
      <w:r w:rsidR="0083450D">
        <w:rPr>
          <w:color w:val="212529"/>
        </w:rPr>
        <w:t xml:space="preserve">(1) </w:t>
      </w:r>
      <w:r w:rsidRPr="00341FC6">
        <w:rPr>
          <w:color w:val="212529"/>
        </w:rPr>
        <w:t xml:space="preserve">nacionālās tiesvedības ietvaros tiesas piemēroja atrunā uzskaitītos likumus un </w:t>
      </w:r>
      <w:r w:rsidR="0083450D">
        <w:rPr>
          <w:color w:val="212529"/>
        </w:rPr>
        <w:t xml:space="preserve">(2) </w:t>
      </w:r>
      <w:r w:rsidRPr="00341FC6">
        <w:rPr>
          <w:color w:val="212529"/>
        </w:rPr>
        <w:t>strīda priekšmets bija atrunā iekļauto vienību vai īpašumu privatizācija.</w:t>
      </w:r>
    </w:p>
    <w:p w14:paraId="0DABBF33" w14:textId="77777777" w:rsidR="005F549B" w:rsidRPr="005F549B" w:rsidRDefault="005F549B" w:rsidP="00BD3395">
      <w:pPr>
        <w:pStyle w:val="text-align-justify"/>
        <w:shd w:val="clear" w:color="auto" w:fill="FFFFFF"/>
        <w:spacing w:before="0" w:beforeAutospacing="0" w:after="0" w:afterAutospacing="0"/>
        <w:jc w:val="both"/>
        <w:rPr>
          <w:color w:val="212529"/>
          <w:sz w:val="20"/>
          <w:szCs w:val="20"/>
        </w:rPr>
      </w:pPr>
    </w:p>
    <w:p w14:paraId="336F486A" w14:textId="06265615" w:rsidR="0066103C" w:rsidRDefault="00127F79" w:rsidP="00BD3395">
      <w:pPr>
        <w:pStyle w:val="text-align-justify"/>
        <w:shd w:val="clear" w:color="auto" w:fill="FFFFFF"/>
        <w:spacing w:before="0" w:beforeAutospacing="0" w:after="0" w:afterAutospacing="0"/>
        <w:jc w:val="both"/>
        <w:rPr>
          <w:color w:val="212529"/>
        </w:rPr>
      </w:pPr>
      <w:r w:rsidRPr="00341FC6">
        <w:rPr>
          <w:color w:val="212529"/>
        </w:rPr>
        <w:t xml:space="preserve">Apskatot pirmo kritēriju, Tiesa atsaucās uz Augstākās tiesas Civillietu tiesu palātas 2014.gada 13.marta spriedumu šajā lietā un atzīmēja, ka tiesvedības pamatā bija bēniņu telpu kā mākslinieka darbnīcas privatizācija, kuru prasību cēlušie dzīvokļu īpašnieki uzskatīja par nelikumīgu un kas samazināja katram dzīvokļu īpašniekam piekrītošā dzīvojamās mājas kopīpašuma daļu. Turklāt Tiesa atzīmēja, ka minētais secinājums ir attiecināms uz visiem trim iesniedzējiem neatkarīgi no tā, ka viens no iesniedzējiem ieguva īpašuma daļu jau pēc privatizācijas procesa pabeigšanas. Tiesa piekrita šim Augstākās tiesas Civillietu tiesu palātas secinājumam, norādot, ka nacionālajām tiesām ir labākas iespējas noskaidrot lietas faktiskos apstākļus un interpretēt valsts tiesību aktus. Līdz ar to Tiesa secināja, ka pirmais priekšnoteikums ir izpildījies. Pievēršoties otrajam priekšnoteikumam, Tiesa konstatēja, ka savā prasībā pret iesniedzējiem dzīvokļu īpašnieki atsaucās uz likumu “Par valsts un pašvaldību dzīvojamo māju privatizāciju”, kas ir norādīts </w:t>
      </w:r>
      <w:r w:rsidRPr="00341FC6">
        <w:rPr>
          <w:color w:val="212529"/>
        </w:rPr>
        <w:lastRenderedPageBreak/>
        <w:t>Latvijas atrunā. Turklāt šī likuma normas nacionālās tiesas bija piemērojušas arī lietu izskatīšanas gaitā. Ņemot vērā minēto, Tiesa secināja, ka konkrētajā lietā izpildās arī otrais priekšnoteikums Latvijas atrunas piemērošanai. Attiecīgi</w:t>
      </w:r>
      <w:r w:rsidR="0083450D">
        <w:rPr>
          <w:color w:val="212529"/>
        </w:rPr>
        <w:t>,</w:t>
      </w:r>
      <w:r w:rsidRPr="00341FC6">
        <w:rPr>
          <w:color w:val="212529"/>
        </w:rPr>
        <w:t xml:space="preserve"> Tiesa secināja, ka iesniedzēju sūdzības par iespējamu Konvencijas 1.</w:t>
      </w:r>
      <w:r w:rsidR="00CA4A81">
        <w:rPr>
          <w:color w:val="212529"/>
        </w:rPr>
        <w:t>p</w:t>
      </w:r>
      <w:r w:rsidRPr="00341FC6">
        <w:rPr>
          <w:color w:val="212529"/>
        </w:rPr>
        <w:t xml:space="preserve">rotokola 1.panta pārkāpumu nav pieņemamas izskatīšanai pēc būtības, jo tās </w:t>
      </w:r>
      <w:r w:rsidR="0083450D">
        <w:rPr>
          <w:color w:val="212529"/>
        </w:rPr>
        <w:t xml:space="preserve">Latvijas atrunas dēļ </w:t>
      </w:r>
      <w:r w:rsidRPr="00341FC6">
        <w:rPr>
          <w:color w:val="212529"/>
        </w:rPr>
        <w:t>bija ārpus šīs normas materiāltiesiskā tvēruma.</w:t>
      </w:r>
    </w:p>
    <w:p w14:paraId="07C11B9B" w14:textId="77777777" w:rsidR="00072EF1" w:rsidRPr="00072EF1" w:rsidRDefault="00072EF1" w:rsidP="00BD3395">
      <w:pPr>
        <w:pStyle w:val="text-align-justify"/>
        <w:shd w:val="clear" w:color="auto" w:fill="FFFFFF"/>
        <w:spacing w:before="0" w:beforeAutospacing="0" w:after="0" w:afterAutospacing="0"/>
        <w:jc w:val="both"/>
        <w:rPr>
          <w:color w:val="212529"/>
          <w:sz w:val="20"/>
          <w:szCs w:val="20"/>
        </w:rPr>
      </w:pPr>
    </w:p>
    <w:p w14:paraId="034D4BCE" w14:textId="51C612BA" w:rsidR="00F21D3F" w:rsidRDefault="00D2146D" w:rsidP="00BD3395">
      <w:pPr>
        <w:pStyle w:val="ListParagraph"/>
        <w:numPr>
          <w:ilvl w:val="0"/>
          <w:numId w:val="9"/>
        </w:numPr>
        <w:spacing w:after="0" w:line="240" w:lineRule="auto"/>
        <w:ind w:right="57" w:hanging="284"/>
        <w:jc w:val="both"/>
        <w:rPr>
          <w:rFonts w:ascii="Times New Roman" w:hAnsi="Times New Roman" w:cs="Times New Roman"/>
          <w:sz w:val="24"/>
          <w:szCs w:val="20"/>
        </w:rPr>
      </w:pPr>
      <w:r>
        <w:rPr>
          <w:rFonts w:ascii="Times New Roman" w:hAnsi="Times New Roman" w:cs="Times New Roman"/>
          <w:sz w:val="24"/>
          <w:szCs w:val="20"/>
        </w:rPr>
        <w:t xml:space="preserve">Lietā </w:t>
      </w:r>
      <w:proofErr w:type="spellStart"/>
      <w:r w:rsidRPr="00D2146D">
        <w:rPr>
          <w:rFonts w:ascii="Times New Roman" w:hAnsi="Times New Roman" w:cs="Times New Roman"/>
          <w:b/>
          <w:i/>
          <w:sz w:val="24"/>
          <w:szCs w:val="20"/>
        </w:rPr>
        <w:t>Duarte</w:t>
      </w:r>
      <w:proofErr w:type="spellEnd"/>
      <w:r w:rsidRPr="00D2146D">
        <w:rPr>
          <w:rFonts w:ascii="Times New Roman" w:hAnsi="Times New Roman" w:cs="Times New Roman"/>
          <w:b/>
          <w:i/>
          <w:sz w:val="24"/>
          <w:szCs w:val="20"/>
        </w:rPr>
        <w:t xml:space="preserve"> </w:t>
      </w:r>
      <w:proofErr w:type="spellStart"/>
      <w:r w:rsidRPr="00D2146D">
        <w:rPr>
          <w:rFonts w:ascii="Times New Roman" w:hAnsi="Times New Roman" w:cs="Times New Roman"/>
          <w:b/>
          <w:i/>
          <w:sz w:val="24"/>
          <w:szCs w:val="20"/>
        </w:rPr>
        <w:t>Agostinho</w:t>
      </w:r>
      <w:proofErr w:type="spellEnd"/>
      <w:r w:rsidRPr="00D2146D">
        <w:rPr>
          <w:rFonts w:ascii="Times New Roman" w:hAnsi="Times New Roman" w:cs="Times New Roman"/>
          <w:b/>
          <w:i/>
          <w:sz w:val="24"/>
          <w:szCs w:val="20"/>
        </w:rPr>
        <w:t xml:space="preserve"> un citi pret Portugāli un 32 citām valstīm</w:t>
      </w:r>
      <w:r w:rsidRPr="0074715A">
        <w:rPr>
          <w:rStyle w:val="FootnoteReference"/>
          <w:rFonts w:ascii="Times New Roman" w:hAnsi="Times New Roman" w:cs="Times New Roman"/>
          <w:bCs/>
          <w:iCs/>
          <w:sz w:val="24"/>
          <w:szCs w:val="20"/>
        </w:rPr>
        <w:footnoteReference w:id="39"/>
      </w:r>
      <w:r>
        <w:rPr>
          <w:rFonts w:ascii="Times New Roman" w:hAnsi="Times New Roman" w:cs="Times New Roman"/>
          <w:sz w:val="24"/>
          <w:szCs w:val="20"/>
        </w:rPr>
        <w:t xml:space="preserve"> sav</w:t>
      </w:r>
      <w:r w:rsidR="00F21D3F">
        <w:rPr>
          <w:rFonts w:ascii="Times New Roman" w:hAnsi="Times New Roman" w:cs="Times New Roman"/>
          <w:sz w:val="24"/>
          <w:szCs w:val="20"/>
        </w:rPr>
        <w:t xml:space="preserve">ās 2020.gada 7.septembrī iesniegtajās sūdzībās </w:t>
      </w:r>
      <w:r w:rsidR="00AD6E31">
        <w:rPr>
          <w:rFonts w:ascii="Times New Roman" w:hAnsi="Times New Roman" w:cs="Times New Roman"/>
          <w:sz w:val="24"/>
          <w:szCs w:val="20"/>
        </w:rPr>
        <w:t>seši</w:t>
      </w:r>
      <w:r w:rsidR="00F21D3F">
        <w:rPr>
          <w:rFonts w:ascii="Times New Roman" w:hAnsi="Times New Roman" w:cs="Times New Roman"/>
          <w:sz w:val="24"/>
          <w:szCs w:val="20"/>
        </w:rPr>
        <w:t xml:space="preserve"> </w:t>
      </w:r>
      <w:r w:rsidR="002F0AA0">
        <w:rPr>
          <w:rFonts w:ascii="Times New Roman" w:hAnsi="Times New Roman" w:cs="Times New Roman"/>
          <w:sz w:val="24"/>
          <w:szCs w:val="20"/>
        </w:rPr>
        <w:t>jaunieši</w:t>
      </w:r>
      <w:r w:rsidR="00F21D3F">
        <w:rPr>
          <w:rFonts w:ascii="Times New Roman" w:hAnsi="Times New Roman" w:cs="Times New Roman"/>
          <w:sz w:val="24"/>
          <w:szCs w:val="20"/>
        </w:rPr>
        <w:t xml:space="preserve"> </w:t>
      </w:r>
      <w:r w:rsidR="00AD6E31">
        <w:rPr>
          <w:rFonts w:ascii="Times New Roman" w:hAnsi="Times New Roman" w:cs="Times New Roman"/>
          <w:sz w:val="24"/>
          <w:szCs w:val="20"/>
        </w:rPr>
        <w:t xml:space="preserve">no Portugāles </w:t>
      </w:r>
      <w:r w:rsidR="002F0AA0">
        <w:rPr>
          <w:rFonts w:ascii="Times New Roman" w:hAnsi="Times New Roman" w:cs="Times New Roman"/>
          <w:sz w:val="24"/>
          <w:szCs w:val="20"/>
        </w:rPr>
        <w:t>apgalvoja</w:t>
      </w:r>
      <w:r w:rsidR="00F21D3F">
        <w:rPr>
          <w:rFonts w:ascii="Times New Roman" w:hAnsi="Times New Roman" w:cs="Times New Roman"/>
          <w:sz w:val="24"/>
          <w:szCs w:val="20"/>
        </w:rPr>
        <w:t>, ka valstis-atbildētājas</w:t>
      </w:r>
      <w:r w:rsidR="00F21D3F">
        <w:rPr>
          <w:rStyle w:val="FootnoteReference"/>
          <w:rFonts w:ascii="Times New Roman" w:hAnsi="Times New Roman" w:cs="Times New Roman"/>
          <w:sz w:val="24"/>
          <w:szCs w:val="20"/>
        </w:rPr>
        <w:footnoteReference w:id="40"/>
      </w:r>
      <w:r w:rsidR="00F21D3F">
        <w:rPr>
          <w:rFonts w:ascii="Times New Roman" w:hAnsi="Times New Roman" w:cs="Times New Roman"/>
          <w:sz w:val="24"/>
          <w:szCs w:val="20"/>
        </w:rPr>
        <w:t xml:space="preserve"> nav rīkojušās pietiekami, lai novērstu klimata pārmaiņu rezultātā radīto un nākotnē sagaidāmo nopietno ietekmi uz viņu tiesībām. Iesniedzēji uzskatīja, ka tādējādi </w:t>
      </w:r>
      <w:r w:rsidR="00AD6E31">
        <w:rPr>
          <w:rFonts w:ascii="Times New Roman" w:hAnsi="Times New Roman" w:cs="Times New Roman"/>
          <w:sz w:val="24"/>
          <w:szCs w:val="20"/>
        </w:rPr>
        <w:t xml:space="preserve">šīs </w:t>
      </w:r>
      <w:r w:rsidR="00F21D3F">
        <w:rPr>
          <w:rFonts w:ascii="Times New Roman" w:hAnsi="Times New Roman" w:cs="Times New Roman"/>
          <w:sz w:val="24"/>
          <w:szCs w:val="20"/>
        </w:rPr>
        <w:t xml:space="preserve">valstis ir pārkāpušas viņu Konvencijas 2.pantā (tiesības uz dzīvību), 3.pantā, 8.pantā un 13.pantā garantētās tiesības. </w:t>
      </w:r>
    </w:p>
    <w:p w14:paraId="214D83BC" w14:textId="77777777" w:rsidR="00F21D3F" w:rsidRPr="00074B4C" w:rsidRDefault="00F21D3F" w:rsidP="00BD3395">
      <w:pPr>
        <w:spacing w:after="0" w:line="240" w:lineRule="auto"/>
        <w:ind w:right="57"/>
        <w:jc w:val="both"/>
        <w:rPr>
          <w:rFonts w:ascii="Times New Roman" w:hAnsi="Times New Roman" w:cs="Times New Roman"/>
          <w:sz w:val="20"/>
          <w:szCs w:val="16"/>
        </w:rPr>
      </w:pPr>
    </w:p>
    <w:p w14:paraId="01AC04B0" w14:textId="143FDA46" w:rsidR="00074B4C" w:rsidRDefault="00F21D3F" w:rsidP="00BD3395">
      <w:pPr>
        <w:spacing w:after="0" w:line="240" w:lineRule="auto"/>
        <w:ind w:right="57"/>
        <w:jc w:val="both"/>
        <w:rPr>
          <w:rFonts w:ascii="Times New Roman" w:hAnsi="Times New Roman" w:cs="Times New Roman"/>
          <w:color w:val="000000" w:themeColor="text1"/>
          <w:sz w:val="24"/>
          <w:szCs w:val="20"/>
        </w:rPr>
      </w:pPr>
      <w:r w:rsidRPr="0079657A">
        <w:rPr>
          <w:rFonts w:ascii="Times New Roman" w:hAnsi="Times New Roman" w:cs="Times New Roman"/>
          <w:sz w:val="24"/>
          <w:szCs w:val="20"/>
        </w:rPr>
        <w:t>Sākumā Tiesa</w:t>
      </w:r>
      <w:r w:rsidR="0079657A" w:rsidRPr="0079657A">
        <w:rPr>
          <w:rFonts w:ascii="Times New Roman" w:hAnsi="Times New Roman" w:cs="Times New Roman"/>
          <w:sz w:val="24"/>
          <w:szCs w:val="20"/>
        </w:rPr>
        <w:t>s Lielā palāta</w:t>
      </w:r>
      <w:r w:rsidRPr="0079657A">
        <w:rPr>
          <w:rFonts w:ascii="Times New Roman" w:hAnsi="Times New Roman" w:cs="Times New Roman"/>
          <w:sz w:val="24"/>
          <w:szCs w:val="20"/>
        </w:rPr>
        <w:t xml:space="preserve"> pievērsās </w:t>
      </w:r>
      <w:r w:rsidR="0079657A" w:rsidRPr="0079657A">
        <w:rPr>
          <w:rFonts w:ascii="Times New Roman" w:hAnsi="Times New Roman" w:cs="Times New Roman"/>
          <w:sz w:val="24"/>
          <w:szCs w:val="20"/>
        </w:rPr>
        <w:t>Latvijas un citu valstu-atbildētāju izvirzītajiem apsvērumiem,</w:t>
      </w:r>
      <w:r w:rsidRPr="0079657A">
        <w:rPr>
          <w:rFonts w:ascii="Times New Roman" w:hAnsi="Times New Roman" w:cs="Times New Roman"/>
          <w:sz w:val="24"/>
          <w:szCs w:val="20"/>
        </w:rPr>
        <w:t xml:space="preserve"> </w:t>
      </w:r>
      <w:r w:rsidR="0012330E" w:rsidRPr="0079657A">
        <w:rPr>
          <w:rFonts w:ascii="Times New Roman" w:hAnsi="Times New Roman" w:cs="Times New Roman"/>
          <w:sz w:val="24"/>
          <w:szCs w:val="20"/>
        </w:rPr>
        <w:t xml:space="preserve">kādēļ iesniedzēju sūdzības nebūtu pieņemamas izskatīšanai pēc būtības. Pirmkārt, </w:t>
      </w:r>
      <w:r w:rsidR="0079657A" w:rsidRPr="0079657A">
        <w:rPr>
          <w:rFonts w:ascii="Times New Roman" w:hAnsi="Times New Roman" w:cs="Times New Roman"/>
          <w:sz w:val="24"/>
          <w:szCs w:val="20"/>
        </w:rPr>
        <w:t xml:space="preserve">valstis norādīja, ka </w:t>
      </w:r>
      <w:r w:rsidR="0012330E" w:rsidRPr="0079657A">
        <w:rPr>
          <w:rFonts w:ascii="Times New Roman" w:hAnsi="Times New Roman" w:cs="Times New Roman"/>
          <w:sz w:val="24"/>
          <w:szCs w:val="20"/>
        </w:rPr>
        <w:t xml:space="preserve">iesniedzēji nav bijuši valstu-atbildētāju jurisdikcijā, izņemot Portugāli, kur iesniedzēji dzīvoja. Otrkārt, </w:t>
      </w:r>
      <w:r w:rsidR="00B004C7">
        <w:rPr>
          <w:rFonts w:ascii="Times New Roman" w:hAnsi="Times New Roman" w:cs="Times New Roman"/>
          <w:sz w:val="24"/>
          <w:szCs w:val="20"/>
        </w:rPr>
        <w:t xml:space="preserve">valstis argumentēja, ka </w:t>
      </w:r>
      <w:r w:rsidR="0012330E" w:rsidRPr="0079657A">
        <w:rPr>
          <w:rFonts w:ascii="Times New Roman" w:hAnsi="Times New Roman" w:cs="Times New Roman"/>
          <w:sz w:val="24"/>
          <w:szCs w:val="20"/>
        </w:rPr>
        <w:t xml:space="preserve">iesniedzēji nebija uzskatāmi par iespējama Konvencijas pārkāpuma </w:t>
      </w:r>
      <w:r w:rsidR="00B004C7">
        <w:rPr>
          <w:rFonts w:ascii="Times New Roman" w:hAnsi="Times New Roman" w:cs="Times New Roman"/>
          <w:sz w:val="24"/>
          <w:szCs w:val="20"/>
        </w:rPr>
        <w:t>cietušajiem</w:t>
      </w:r>
      <w:r w:rsidR="0012330E" w:rsidRPr="0079657A">
        <w:rPr>
          <w:rFonts w:ascii="Times New Roman" w:hAnsi="Times New Roman" w:cs="Times New Roman"/>
          <w:sz w:val="24"/>
          <w:szCs w:val="20"/>
        </w:rPr>
        <w:t>, jo sūdzības bija drīzāk uzskatāmas par sūdzībām vispārības labā</w:t>
      </w:r>
      <w:r w:rsidR="00B004C7">
        <w:rPr>
          <w:rFonts w:ascii="Times New Roman" w:hAnsi="Times New Roman" w:cs="Times New Roman"/>
          <w:sz w:val="24"/>
          <w:szCs w:val="20"/>
        </w:rPr>
        <w:t xml:space="preserve"> (</w:t>
      </w:r>
      <w:r w:rsidR="00B004C7">
        <w:rPr>
          <w:rFonts w:ascii="Times New Roman" w:hAnsi="Times New Roman" w:cs="Times New Roman"/>
          <w:i/>
          <w:iCs/>
          <w:sz w:val="24"/>
          <w:szCs w:val="20"/>
        </w:rPr>
        <w:t>actio popularis</w:t>
      </w:r>
      <w:r w:rsidR="00B004C7">
        <w:rPr>
          <w:rFonts w:ascii="Times New Roman" w:hAnsi="Times New Roman" w:cs="Times New Roman"/>
          <w:sz w:val="24"/>
          <w:szCs w:val="20"/>
        </w:rPr>
        <w:t>)</w:t>
      </w:r>
      <w:r w:rsidR="0012330E" w:rsidRPr="0079657A">
        <w:rPr>
          <w:rFonts w:ascii="Times New Roman" w:hAnsi="Times New Roman" w:cs="Times New Roman"/>
          <w:sz w:val="24"/>
          <w:szCs w:val="20"/>
        </w:rPr>
        <w:t xml:space="preserve">. Treškārt, </w:t>
      </w:r>
      <w:r w:rsidR="00B004C7">
        <w:rPr>
          <w:rFonts w:ascii="Times New Roman" w:hAnsi="Times New Roman" w:cs="Times New Roman"/>
          <w:sz w:val="24"/>
          <w:szCs w:val="20"/>
        </w:rPr>
        <w:t xml:space="preserve">valdības uzsvēra, ka </w:t>
      </w:r>
      <w:r w:rsidR="0012330E" w:rsidRPr="0079657A">
        <w:rPr>
          <w:rFonts w:ascii="Times New Roman" w:hAnsi="Times New Roman" w:cs="Times New Roman"/>
          <w:sz w:val="24"/>
          <w:szCs w:val="20"/>
        </w:rPr>
        <w:t xml:space="preserve">iesniedzēji </w:t>
      </w:r>
      <w:r w:rsidR="00B004C7">
        <w:rPr>
          <w:rFonts w:ascii="Times New Roman" w:hAnsi="Times New Roman" w:cs="Times New Roman"/>
          <w:sz w:val="24"/>
          <w:szCs w:val="20"/>
        </w:rPr>
        <w:t xml:space="preserve">nevienā no valstīm </w:t>
      </w:r>
      <w:r w:rsidR="0012330E" w:rsidRPr="0079657A">
        <w:rPr>
          <w:rFonts w:ascii="Times New Roman" w:hAnsi="Times New Roman" w:cs="Times New Roman"/>
          <w:sz w:val="24"/>
          <w:szCs w:val="20"/>
        </w:rPr>
        <w:t xml:space="preserve">nebija izsmēluši nacionālos tiesību aizsardzības līdzekļus. Ceturtkārt, </w:t>
      </w:r>
      <w:r w:rsidR="00B004C7">
        <w:rPr>
          <w:rFonts w:ascii="Times New Roman" w:hAnsi="Times New Roman" w:cs="Times New Roman"/>
          <w:sz w:val="24"/>
          <w:szCs w:val="20"/>
        </w:rPr>
        <w:t xml:space="preserve">valdības argumentēja, ka </w:t>
      </w:r>
      <w:r w:rsidR="0012330E" w:rsidRPr="0079657A">
        <w:rPr>
          <w:rFonts w:ascii="Times New Roman" w:hAnsi="Times New Roman" w:cs="Times New Roman"/>
          <w:sz w:val="24"/>
          <w:szCs w:val="20"/>
        </w:rPr>
        <w:t xml:space="preserve">iesniedzēju sūdzības acīmredzami bija ārpus </w:t>
      </w:r>
      <w:r w:rsidR="0012330E" w:rsidRPr="0079657A">
        <w:rPr>
          <w:rFonts w:ascii="Times New Roman" w:hAnsi="Times New Roman" w:cs="Times New Roman"/>
          <w:color w:val="000000" w:themeColor="text1"/>
          <w:sz w:val="24"/>
          <w:szCs w:val="20"/>
        </w:rPr>
        <w:t>attiecīgo Konvencijas normu materiāltiesiskā tvēruma. Latvija un citas valstis-atbildētājas atzina, ka klimata pārmaiņu radītais apdraudējums ir acīmredzams un nepieciešamība valstīm veikt nekavējošus pasākumus, lai to novērstu, ir skaidra</w:t>
      </w:r>
      <w:r w:rsidR="00B004C7">
        <w:rPr>
          <w:rFonts w:ascii="Times New Roman" w:hAnsi="Times New Roman" w:cs="Times New Roman"/>
          <w:color w:val="000000" w:themeColor="text1"/>
          <w:sz w:val="24"/>
          <w:szCs w:val="20"/>
        </w:rPr>
        <w:t>, tomēr iesniedzēju sūdzības acīmredzami bija noraidāmas, jo tās ne tikai nebija 32 valstu jurisdikcijā, bet tās bija iesniegtas pretēji Konvencijas sistēmā izvirzītajiem pieņemamības kritērijiem.</w:t>
      </w:r>
    </w:p>
    <w:p w14:paraId="1171302F" w14:textId="77777777" w:rsidR="00074B4C" w:rsidRPr="00B004C7" w:rsidRDefault="00074B4C" w:rsidP="00BD3395">
      <w:pPr>
        <w:spacing w:after="0" w:line="240" w:lineRule="auto"/>
        <w:ind w:right="57"/>
        <w:jc w:val="both"/>
        <w:rPr>
          <w:rFonts w:ascii="Times New Roman" w:hAnsi="Times New Roman" w:cs="Times New Roman"/>
          <w:color w:val="000000" w:themeColor="text1"/>
          <w:sz w:val="20"/>
          <w:szCs w:val="20"/>
        </w:rPr>
      </w:pPr>
    </w:p>
    <w:p w14:paraId="4E1468EA" w14:textId="395CD93B" w:rsidR="00074B4C" w:rsidRDefault="0079657A" w:rsidP="00BD3395">
      <w:pPr>
        <w:spacing w:after="0" w:line="240" w:lineRule="auto"/>
        <w:ind w:right="57"/>
        <w:jc w:val="both"/>
        <w:rPr>
          <w:rFonts w:ascii="Times New Roman" w:hAnsi="Times New Roman" w:cs="Times New Roman"/>
          <w:sz w:val="24"/>
          <w:szCs w:val="20"/>
        </w:rPr>
      </w:pPr>
      <w:r w:rsidRPr="0079657A">
        <w:rPr>
          <w:rFonts w:ascii="Times New Roman" w:eastAsia="Times New Roman" w:hAnsi="Times New Roman" w:cs="Times New Roman"/>
          <w:color w:val="000000" w:themeColor="text1"/>
          <w:sz w:val="24"/>
          <w:szCs w:val="24"/>
          <w:lang w:eastAsia="lv-LV"/>
        </w:rPr>
        <w:t>Vispirms Tiesa noraidīja iesniedzēju sūdzības pret Ukrainu, jo iesniedzēji tās bija atsaukuši un nebija citu iemeslu, kas pieprasītu lietas turpmāku izskatīšanu.</w:t>
      </w:r>
      <w:r w:rsidR="00B004C7">
        <w:rPr>
          <w:rFonts w:ascii="Times New Roman" w:hAnsi="Times New Roman" w:cs="Times New Roman"/>
          <w:sz w:val="24"/>
          <w:szCs w:val="20"/>
        </w:rPr>
        <w:t xml:space="preserve"> Savukārt a</w:t>
      </w:r>
      <w:r w:rsidRPr="0079657A">
        <w:rPr>
          <w:rFonts w:ascii="Times New Roman" w:eastAsia="Times New Roman" w:hAnsi="Times New Roman" w:cs="Times New Roman"/>
          <w:color w:val="000000" w:themeColor="text1"/>
          <w:sz w:val="24"/>
          <w:szCs w:val="24"/>
          <w:lang w:eastAsia="lv-LV"/>
        </w:rPr>
        <w:t xml:space="preserve">ttiecībā uz iesniedzēju sūdzību pret Krieviju Tiesa secināja, ka tai ir kompetence izskatīt sūdzības pret Krieviju par laika periodu līdz 2022.gada 16.septembrim, taču sūdzības, kas saistītas ar periodu pēc šī datuma, ir ārpus Tiesas </w:t>
      </w:r>
      <w:r w:rsidR="00B004C7">
        <w:rPr>
          <w:rFonts w:ascii="Times New Roman" w:eastAsia="Times New Roman" w:hAnsi="Times New Roman" w:cs="Times New Roman"/>
          <w:color w:val="000000" w:themeColor="text1"/>
          <w:sz w:val="24"/>
          <w:szCs w:val="24"/>
          <w:lang w:eastAsia="lv-LV"/>
        </w:rPr>
        <w:t xml:space="preserve">temporālās </w:t>
      </w:r>
      <w:r w:rsidRPr="0079657A">
        <w:rPr>
          <w:rFonts w:ascii="Times New Roman" w:eastAsia="Times New Roman" w:hAnsi="Times New Roman" w:cs="Times New Roman"/>
          <w:color w:val="000000" w:themeColor="text1"/>
          <w:sz w:val="24"/>
          <w:szCs w:val="24"/>
          <w:lang w:eastAsia="lv-LV"/>
        </w:rPr>
        <w:t>jurisdikcijas (</w:t>
      </w:r>
      <w:proofErr w:type="spellStart"/>
      <w:r w:rsidRPr="0079657A">
        <w:rPr>
          <w:rFonts w:ascii="Times New Roman" w:eastAsia="Times New Roman" w:hAnsi="Times New Roman" w:cs="Times New Roman"/>
          <w:i/>
          <w:iCs/>
          <w:color w:val="000000" w:themeColor="text1"/>
          <w:sz w:val="24"/>
          <w:szCs w:val="24"/>
          <w:lang w:eastAsia="lv-LV"/>
        </w:rPr>
        <w:t>ratione</w:t>
      </w:r>
      <w:proofErr w:type="spellEnd"/>
      <w:r w:rsidRPr="0079657A">
        <w:rPr>
          <w:rFonts w:ascii="Times New Roman" w:eastAsia="Times New Roman" w:hAnsi="Times New Roman" w:cs="Times New Roman"/>
          <w:i/>
          <w:iCs/>
          <w:color w:val="000000" w:themeColor="text1"/>
          <w:sz w:val="24"/>
          <w:szCs w:val="24"/>
          <w:lang w:eastAsia="lv-LV"/>
        </w:rPr>
        <w:t xml:space="preserve"> </w:t>
      </w:r>
      <w:proofErr w:type="spellStart"/>
      <w:r w:rsidRPr="0079657A">
        <w:rPr>
          <w:rFonts w:ascii="Times New Roman" w:eastAsia="Times New Roman" w:hAnsi="Times New Roman" w:cs="Times New Roman"/>
          <w:i/>
          <w:iCs/>
          <w:color w:val="000000" w:themeColor="text1"/>
          <w:sz w:val="24"/>
          <w:szCs w:val="24"/>
          <w:lang w:eastAsia="lv-LV"/>
        </w:rPr>
        <w:t>temporis</w:t>
      </w:r>
      <w:proofErr w:type="spellEnd"/>
      <w:r w:rsidRPr="0079657A">
        <w:rPr>
          <w:rFonts w:ascii="Times New Roman" w:eastAsia="Times New Roman" w:hAnsi="Times New Roman" w:cs="Times New Roman"/>
          <w:color w:val="000000" w:themeColor="text1"/>
          <w:sz w:val="24"/>
          <w:szCs w:val="24"/>
          <w:lang w:eastAsia="lv-LV"/>
        </w:rPr>
        <w:t>)</w:t>
      </w:r>
      <w:r w:rsidRPr="0079657A">
        <w:rPr>
          <w:rFonts w:ascii="Times New Roman" w:eastAsia="Times New Roman" w:hAnsi="Times New Roman" w:cs="Times New Roman"/>
          <w:i/>
          <w:iCs/>
          <w:color w:val="000000" w:themeColor="text1"/>
          <w:sz w:val="24"/>
          <w:szCs w:val="24"/>
          <w:lang w:eastAsia="lv-LV"/>
        </w:rPr>
        <w:t>.</w:t>
      </w:r>
      <w:r w:rsidR="00B004C7">
        <w:rPr>
          <w:rFonts w:ascii="Times New Roman" w:eastAsia="Times New Roman" w:hAnsi="Times New Roman" w:cs="Times New Roman"/>
          <w:i/>
          <w:iCs/>
          <w:color w:val="000000" w:themeColor="text1"/>
          <w:sz w:val="24"/>
          <w:szCs w:val="24"/>
          <w:lang w:eastAsia="lv-LV"/>
        </w:rPr>
        <w:t xml:space="preserve"> </w:t>
      </w:r>
      <w:r w:rsidR="00B004C7">
        <w:rPr>
          <w:rFonts w:ascii="Times New Roman" w:eastAsia="Times New Roman" w:hAnsi="Times New Roman" w:cs="Times New Roman"/>
          <w:color w:val="000000" w:themeColor="text1"/>
          <w:sz w:val="24"/>
          <w:szCs w:val="24"/>
          <w:lang w:eastAsia="lv-LV"/>
        </w:rPr>
        <w:t xml:space="preserve">Ņemot vērā, ka Krievija pārstāja būt Konvencijas dalībvalsts 2022.gada 16.septembrī, sūdzības, kas skar jautājumus par faktiem vai iespējamiem pārkāpumiem pēc šī datuma, Tiesai nav kompetences izskatīt, taču visi jautājumi un fakti, kas iestājušies pirms šī datuma, bija skatāmi Tiesā. </w:t>
      </w:r>
      <w:r w:rsidRPr="0079657A">
        <w:rPr>
          <w:rFonts w:ascii="Times New Roman" w:eastAsia="Times New Roman" w:hAnsi="Times New Roman" w:cs="Times New Roman"/>
          <w:color w:val="000000" w:themeColor="text1"/>
          <w:sz w:val="24"/>
          <w:szCs w:val="24"/>
          <w:lang w:eastAsia="lv-LV"/>
        </w:rPr>
        <w:t>Tiesa uzsvēra, ka Krievijas valdības nepiedalīšanās un apsvērumu nenosūtīšana nav šķērslis tai izskatīt sūdzības, kas iesniegtas pret Krieviju.</w:t>
      </w:r>
    </w:p>
    <w:p w14:paraId="101075A5" w14:textId="77777777" w:rsidR="00074B4C" w:rsidRPr="00074B4C" w:rsidRDefault="00074B4C" w:rsidP="00BD3395">
      <w:pPr>
        <w:spacing w:after="0" w:line="240" w:lineRule="auto"/>
        <w:ind w:right="57"/>
        <w:jc w:val="both"/>
        <w:rPr>
          <w:rFonts w:ascii="Times New Roman" w:hAnsi="Times New Roman" w:cs="Times New Roman"/>
          <w:sz w:val="20"/>
          <w:szCs w:val="16"/>
        </w:rPr>
      </w:pPr>
    </w:p>
    <w:p w14:paraId="13B6A3B3" w14:textId="7822B9DA" w:rsidR="00F95950" w:rsidRPr="00E5479F" w:rsidRDefault="00E5479F" w:rsidP="00BD3395">
      <w:pPr>
        <w:spacing w:after="0" w:line="240" w:lineRule="auto"/>
        <w:ind w:right="57"/>
        <w:jc w:val="both"/>
        <w:rPr>
          <w:rFonts w:ascii="Times New Roman" w:hAnsi="Times New Roman" w:cs="Times New Roman"/>
          <w:sz w:val="24"/>
          <w:szCs w:val="20"/>
        </w:rPr>
      </w:pPr>
      <w:r>
        <w:rPr>
          <w:rFonts w:ascii="Times New Roman" w:eastAsia="Times New Roman" w:hAnsi="Times New Roman" w:cs="Times New Roman"/>
          <w:color w:val="000000" w:themeColor="text1"/>
          <w:sz w:val="24"/>
          <w:szCs w:val="24"/>
          <w:lang w:eastAsia="lv-LV"/>
        </w:rPr>
        <w:t>Turpinājumā</w:t>
      </w:r>
      <w:r w:rsidR="0079657A" w:rsidRPr="0079657A">
        <w:rPr>
          <w:rFonts w:ascii="Times New Roman" w:eastAsia="Times New Roman" w:hAnsi="Times New Roman" w:cs="Times New Roman"/>
          <w:color w:val="000000" w:themeColor="text1"/>
          <w:sz w:val="24"/>
          <w:szCs w:val="24"/>
          <w:lang w:eastAsia="lv-LV"/>
        </w:rPr>
        <w:t xml:space="preserve"> Tiesa noraidīja iesniedzēju sūdzības pret visām valstīm-atbildētājām, izņemot Portugāli, jo iesniedzēji nebija to jurisdikcijā. Proti, Tiesa atgādināja</w:t>
      </w:r>
      <w:r w:rsidR="008A4AA8">
        <w:rPr>
          <w:rFonts w:ascii="Times New Roman" w:eastAsia="Times New Roman" w:hAnsi="Times New Roman" w:cs="Times New Roman"/>
          <w:color w:val="000000" w:themeColor="text1"/>
          <w:sz w:val="24"/>
          <w:szCs w:val="24"/>
          <w:lang w:eastAsia="lv-LV"/>
        </w:rPr>
        <w:t>, ka</w:t>
      </w:r>
      <w:r w:rsidR="0079657A" w:rsidRPr="0079657A">
        <w:rPr>
          <w:rFonts w:ascii="Times New Roman" w:eastAsia="Times New Roman" w:hAnsi="Times New Roman" w:cs="Times New Roman"/>
          <w:color w:val="000000" w:themeColor="text1"/>
          <w:sz w:val="24"/>
          <w:szCs w:val="24"/>
          <w:lang w:eastAsia="lv-LV"/>
        </w:rPr>
        <w:t xml:space="preserve"> Konvencijas 1.pants noteic valstu pienākumu nodrošināt ikvienam, kas atrodas to jurisdikcijā, Konvencijā garantētās tiesības. Tas nozīmē, ka</w:t>
      </w:r>
      <w:r>
        <w:rPr>
          <w:rFonts w:ascii="Times New Roman" w:eastAsia="Times New Roman" w:hAnsi="Times New Roman" w:cs="Times New Roman"/>
          <w:color w:val="000000" w:themeColor="text1"/>
          <w:sz w:val="24"/>
          <w:szCs w:val="24"/>
          <w:lang w:eastAsia="lv-LV"/>
        </w:rPr>
        <w:t xml:space="preserve"> atbilstoši Tiesas labi iedibinātai judikatūrai,</w:t>
      </w:r>
      <w:r w:rsidR="0079657A" w:rsidRPr="0079657A">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jautājums par valsts jurisdikciju</w:t>
      </w:r>
      <w:r w:rsidR="0079657A" w:rsidRPr="0079657A">
        <w:rPr>
          <w:rFonts w:ascii="Times New Roman" w:eastAsia="Times New Roman" w:hAnsi="Times New Roman" w:cs="Times New Roman"/>
          <w:color w:val="000000" w:themeColor="text1"/>
          <w:sz w:val="24"/>
          <w:szCs w:val="24"/>
          <w:lang w:eastAsia="lv-LV"/>
        </w:rPr>
        <w:t xml:space="preserve"> ir </w:t>
      </w:r>
      <w:r>
        <w:rPr>
          <w:rFonts w:ascii="Times New Roman" w:eastAsia="Times New Roman" w:hAnsi="Times New Roman" w:cs="Times New Roman"/>
          <w:color w:val="000000" w:themeColor="text1"/>
          <w:sz w:val="24"/>
          <w:szCs w:val="24"/>
          <w:lang w:eastAsia="lv-LV"/>
        </w:rPr>
        <w:t>noskaidrojams pirms</w:t>
      </w:r>
      <w:r w:rsidR="0079657A" w:rsidRPr="0079657A">
        <w:rPr>
          <w:rFonts w:ascii="Times New Roman" w:eastAsia="Times New Roman" w:hAnsi="Times New Roman" w:cs="Times New Roman"/>
          <w:color w:val="000000" w:themeColor="text1"/>
          <w:sz w:val="24"/>
          <w:szCs w:val="24"/>
          <w:lang w:eastAsia="lv-LV"/>
        </w:rPr>
        <w:t xml:space="preserve"> vērtējuma par to, vai valsts ir izpildījusi savus Konvencijā </w:t>
      </w:r>
      <w:r>
        <w:rPr>
          <w:rFonts w:ascii="Times New Roman" w:eastAsia="Times New Roman" w:hAnsi="Times New Roman" w:cs="Times New Roman"/>
          <w:color w:val="000000" w:themeColor="text1"/>
          <w:sz w:val="24"/>
          <w:szCs w:val="24"/>
          <w:lang w:eastAsia="lv-LV"/>
        </w:rPr>
        <w:t>noteiktos</w:t>
      </w:r>
      <w:r w:rsidR="0079657A" w:rsidRPr="0079657A">
        <w:rPr>
          <w:rFonts w:ascii="Times New Roman" w:eastAsia="Times New Roman" w:hAnsi="Times New Roman" w:cs="Times New Roman"/>
          <w:color w:val="000000" w:themeColor="text1"/>
          <w:sz w:val="24"/>
          <w:szCs w:val="24"/>
          <w:lang w:eastAsia="lv-LV"/>
        </w:rPr>
        <w:t xml:space="preserve"> pienākumus. Izskatāmajā lietā nebija šaubu, ka </w:t>
      </w:r>
      <w:r w:rsidR="0079657A" w:rsidRPr="0079657A">
        <w:rPr>
          <w:rFonts w:ascii="Times New Roman" w:eastAsia="Times New Roman" w:hAnsi="Times New Roman" w:cs="Times New Roman"/>
          <w:color w:val="000000" w:themeColor="text1"/>
          <w:sz w:val="24"/>
          <w:szCs w:val="24"/>
          <w:lang w:eastAsia="lv-LV"/>
        </w:rPr>
        <w:lastRenderedPageBreak/>
        <w:t>iesniedzēji nebija Latvijas un citu valstu, izņemot Portugāli, teritorijā. Tāpēc nebija strīda, ka šīs valstis neīsteno teritoriālo jurisdikciju. Tāpat, līdzīgi kā citas</w:t>
      </w:r>
      <w:r w:rsidR="00A67159">
        <w:rPr>
          <w:rFonts w:ascii="Times New Roman" w:eastAsia="Times New Roman" w:hAnsi="Times New Roman" w:cs="Times New Roman"/>
          <w:color w:val="000000" w:themeColor="text1"/>
          <w:sz w:val="24"/>
          <w:szCs w:val="24"/>
          <w:lang w:eastAsia="lv-LV"/>
        </w:rPr>
        <w:t xml:space="preserve"> </w:t>
      </w:r>
      <w:r w:rsidR="0079657A" w:rsidRPr="0079657A">
        <w:rPr>
          <w:rFonts w:ascii="Times New Roman" w:eastAsia="Times New Roman" w:hAnsi="Times New Roman" w:cs="Times New Roman"/>
          <w:color w:val="000000" w:themeColor="text1"/>
          <w:sz w:val="24"/>
          <w:szCs w:val="24"/>
          <w:lang w:eastAsia="lv-LV"/>
        </w:rPr>
        <w:t>valstis</w:t>
      </w:r>
      <w:r w:rsidR="00A67159">
        <w:rPr>
          <w:rFonts w:ascii="Times New Roman" w:eastAsia="Times New Roman" w:hAnsi="Times New Roman" w:cs="Times New Roman"/>
          <w:color w:val="000000" w:themeColor="text1"/>
          <w:sz w:val="24"/>
          <w:szCs w:val="24"/>
          <w:lang w:eastAsia="lv-LV"/>
        </w:rPr>
        <w:t>-</w:t>
      </w:r>
      <w:r w:rsidR="0079657A" w:rsidRPr="0079657A">
        <w:rPr>
          <w:rFonts w:ascii="Times New Roman" w:eastAsia="Times New Roman" w:hAnsi="Times New Roman" w:cs="Times New Roman"/>
          <w:color w:val="000000" w:themeColor="text1"/>
          <w:sz w:val="24"/>
          <w:szCs w:val="24"/>
          <w:lang w:eastAsia="lv-LV"/>
        </w:rPr>
        <w:t xml:space="preserve">atbildētājas, nebija šaubu, ka Latvija neīsteno kontroli pār teritoriju, kurā atrodas iesniedzēji, </w:t>
      </w:r>
      <w:r>
        <w:rPr>
          <w:rFonts w:ascii="Times New Roman" w:eastAsia="Times New Roman" w:hAnsi="Times New Roman" w:cs="Times New Roman"/>
          <w:color w:val="000000" w:themeColor="text1"/>
          <w:sz w:val="24"/>
          <w:szCs w:val="24"/>
          <w:lang w:eastAsia="lv-LV"/>
        </w:rPr>
        <w:t xml:space="preserve">proti, Portugāli </w:t>
      </w:r>
      <w:r w:rsidR="0079657A" w:rsidRPr="0079657A">
        <w:rPr>
          <w:rFonts w:ascii="Times New Roman" w:eastAsia="Times New Roman" w:hAnsi="Times New Roman" w:cs="Times New Roman"/>
          <w:color w:val="000000" w:themeColor="text1"/>
          <w:sz w:val="24"/>
          <w:szCs w:val="24"/>
          <w:lang w:eastAsia="lv-LV"/>
        </w:rPr>
        <w:t>vai pār pašiem iesniedzējiem</w:t>
      </w:r>
      <w:r>
        <w:rPr>
          <w:rFonts w:ascii="Times New Roman" w:eastAsia="Times New Roman" w:hAnsi="Times New Roman" w:cs="Times New Roman"/>
          <w:color w:val="000000" w:themeColor="text1"/>
          <w:sz w:val="24"/>
          <w:szCs w:val="24"/>
          <w:lang w:eastAsia="lv-LV"/>
        </w:rPr>
        <w:t>, kuri dzīvoja Portugālē un kuru sūdzības bija saistītas ar notikumiem Portugālē</w:t>
      </w:r>
      <w:r w:rsidR="0079657A" w:rsidRPr="0079657A">
        <w:rPr>
          <w:rFonts w:ascii="Times New Roman" w:eastAsia="Times New Roman" w:hAnsi="Times New Roman" w:cs="Times New Roman"/>
          <w:color w:val="000000" w:themeColor="text1"/>
          <w:sz w:val="24"/>
          <w:szCs w:val="24"/>
          <w:lang w:eastAsia="lv-LV"/>
        </w:rPr>
        <w:t>. Turklāt nebija pamata secināt, ka Latvijai varētu rasties jurisdikcija saistībā ar iesniedzēju sūdzībām par iespējamu viņu tiesību uz dzīvību pārkāpumu, jo iesniedzēju sūdzības bija atšķirīgas no sūdzībām lietās, kurās Tiesa šādi ir nodibinājusi valstu jurisdikciju un kas ierasti skar pienākumu izmeklēt nāves apstākļus. Līdz ar to Tiesai bija jānoskaidro, vai nav kādas īpašas saiknes starp iesniedzējiem un valstīm-atbildētājām, kas ļautu tai secināt, ka iesniedzēji būtu bijuši to ekstrateritoriālajā jurisdikcijā.</w:t>
      </w:r>
      <w:r>
        <w:rPr>
          <w:rFonts w:ascii="Times New Roman" w:hAnsi="Times New Roman" w:cs="Times New Roman"/>
          <w:sz w:val="24"/>
          <w:szCs w:val="20"/>
        </w:rPr>
        <w:t xml:space="preserve"> </w:t>
      </w:r>
      <w:r w:rsidR="0079657A" w:rsidRPr="0079657A">
        <w:rPr>
          <w:rFonts w:ascii="Times New Roman" w:hAnsi="Times New Roman" w:cs="Times New Roman"/>
          <w:color w:val="212529"/>
          <w:sz w:val="24"/>
          <w:szCs w:val="24"/>
          <w:shd w:val="clear" w:color="auto" w:fill="FFFFFF"/>
        </w:rPr>
        <w:t xml:space="preserve">Pievēršoties šim pēdējam jautājumam, Tiesa uzsvēra, ka tā savā judikatūrā ir konsekventi noraidījusi ideju, ka lēmuma pieņemšana vienas valsts teritorijā, kas rada ietekmi uz personu citas valsts teritorijā, Konvencijas 1.panta izpratnē varētu veidot jurisdikcijas saikni ar pirmo valsti. Līdz ar to, ņemot vērā tās secinājumu, ka pašreizējā judikatūra neļauj nodibināt valstu-atbildētāju </w:t>
      </w:r>
      <w:proofErr w:type="spellStart"/>
      <w:r w:rsidR="0079657A" w:rsidRPr="0079657A">
        <w:rPr>
          <w:rFonts w:ascii="Times New Roman" w:hAnsi="Times New Roman" w:cs="Times New Roman"/>
          <w:color w:val="212529"/>
          <w:sz w:val="24"/>
          <w:szCs w:val="24"/>
          <w:shd w:val="clear" w:color="auto" w:fill="FFFFFF"/>
        </w:rPr>
        <w:t>ekstrateritoriālo</w:t>
      </w:r>
      <w:proofErr w:type="spellEnd"/>
      <w:r w:rsidR="0079657A" w:rsidRPr="0079657A">
        <w:rPr>
          <w:rFonts w:ascii="Times New Roman" w:hAnsi="Times New Roman" w:cs="Times New Roman"/>
          <w:color w:val="212529"/>
          <w:sz w:val="24"/>
          <w:szCs w:val="24"/>
          <w:shd w:val="clear" w:color="auto" w:fill="FFFFFF"/>
        </w:rPr>
        <w:t xml:space="preserve"> jurisdikciju, Tiesai bija jānoskaidro, vai klimata pārmaiņu kontekstā būtu nepieciešams attīstīt šo judikatūru. Tiesa piekrita, ka valstis regulē to teritorijā īstenotās publiskās un privātās darbības, kuru rezultātā tiek radītas siltumnīcefekta gāzes, un valstīm ir noteikti no Konvencijas izrietoši pienākumi klimata pārmaiņu kontekstā. Tāpat Tiesa piekrita, ka valstīm, ņemot vērā klimata pārmaiņu globālo ietekmi, ir dalīta atbildība par to radīto seku novēršanu, un klimata pārmaiņas ir eksistenciāla problēma visai cilvēcei. Tomēr Tiesa uzsvēra, ka šie apsvērumi nav pietiekami, lai paplašinātu tās interpretāciju attiecībā uz </w:t>
      </w:r>
      <w:r w:rsidR="00E609A8">
        <w:rPr>
          <w:rFonts w:ascii="Times New Roman" w:hAnsi="Times New Roman" w:cs="Times New Roman"/>
          <w:color w:val="212529"/>
          <w:sz w:val="24"/>
          <w:szCs w:val="24"/>
          <w:shd w:val="clear" w:color="auto" w:fill="FFFFFF"/>
        </w:rPr>
        <w:t xml:space="preserve">pamatprincipiem </w:t>
      </w:r>
      <w:r w:rsidR="0079657A" w:rsidRPr="0079657A">
        <w:rPr>
          <w:rFonts w:ascii="Times New Roman" w:hAnsi="Times New Roman" w:cs="Times New Roman"/>
          <w:color w:val="212529"/>
          <w:sz w:val="24"/>
          <w:szCs w:val="24"/>
          <w:shd w:val="clear" w:color="auto" w:fill="FFFFFF"/>
        </w:rPr>
        <w:t>valst</w:t>
      </w:r>
      <w:r w:rsidR="00E609A8">
        <w:rPr>
          <w:rFonts w:ascii="Times New Roman" w:hAnsi="Times New Roman" w:cs="Times New Roman"/>
          <w:color w:val="212529"/>
          <w:sz w:val="24"/>
          <w:szCs w:val="24"/>
          <w:shd w:val="clear" w:color="auto" w:fill="FFFFFF"/>
        </w:rPr>
        <w:t>s</w:t>
      </w:r>
      <w:r w:rsidR="0079657A" w:rsidRPr="0079657A">
        <w:rPr>
          <w:rFonts w:ascii="Times New Roman" w:hAnsi="Times New Roman" w:cs="Times New Roman"/>
          <w:color w:val="212529"/>
          <w:sz w:val="24"/>
          <w:szCs w:val="24"/>
          <w:shd w:val="clear" w:color="auto" w:fill="FFFFFF"/>
        </w:rPr>
        <w:t xml:space="preserve"> jurisdikcijas no</w:t>
      </w:r>
      <w:r w:rsidR="00E609A8">
        <w:rPr>
          <w:rFonts w:ascii="Times New Roman" w:hAnsi="Times New Roman" w:cs="Times New Roman"/>
          <w:color w:val="212529"/>
          <w:sz w:val="24"/>
          <w:szCs w:val="24"/>
          <w:shd w:val="clear" w:color="auto" w:fill="FFFFFF"/>
        </w:rPr>
        <w:t>dibināšanai</w:t>
      </w:r>
      <w:r w:rsidR="0079657A" w:rsidRPr="0079657A">
        <w:rPr>
          <w:rFonts w:ascii="Times New Roman" w:hAnsi="Times New Roman" w:cs="Times New Roman"/>
          <w:color w:val="212529"/>
          <w:sz w:val="24"/>
          <w:szCs w:val="24"/>
          <w:shd w:val="clear" w:color="auto" w:fill="FFFFFF"/>
        </w:rPr>
        <w:t xml:space="preserve"> vai izveidotu jaunu ekstrateritoriālas jurisdikcijas pamatu.</w:t>
      </w:r>
    </w:p>
    <w:p w14:paraId="63A398C3" w14:textId="77777777" w:rsidR="00F95950" w:rsidRPr="00F95950" w:rsidRDefault="00F95950" w:rsidP="00BD3395">
      <w:pPr>
        <w:shd w:val="clear" w:color="auto" w:fill="FFFFFF"/>
        <w:spacing w:after="0" w:line="240" w:lineRule="auto"/>
        <w:jc w:val="both"/>
        <w:rPr>
          <w:rFonts w:ascii="Times New Roman" w:hAnsi="Times New Roman" w:cs="Times New Roman"/>
          <w:color w:val="212529"/>
          <w:sz w:val="20"/>
          <w:szCs w:val="20"/>
          <w:shd w:val="clear" w:color="auto" w:fill="FFFFFF"/>
        </w:rPr>
      </w:pPr>
    </w:p>
    <w:p w14:paraId="4ABAF9B8" w14:textId="2CFCDB84" w:rsidR="00DC4E07" w:rsidRDefault="00E609A8" w:rsidP="00BD3395">
      <w:pPr>
        <w:shd w:val="clear" w:color="auto" w:fill="FFFFFF"/>
        <w:spacing w:after="0" w:line="240" w:lineRule="auto"/>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 xml:space="preserve">Šajā saistībā </w:t>
      </w:r>
      <w:r w:rsidR="0079657A" w:rsidRPr="0079657A">
        <w:rPr>
          <w:rFonts w:ascii="Times New Roman" w:eastAsia="Times New Roman" w:hAnsi="Times New Roman" w:cs="Times New Roman"/>
          <w:color w:val="212529"/>
          <w:sz w:val="24"/>
          <w:szCs w:val="24"/>
          <w:lang w:eastAsia="lv-LV"/>
        </w:rPr>
        <w:t>Tiesa noraidīja iesniedzēju argumentu, ka jurisdikciju varētu nodibināt, balstoties uz to, kādi ir valstu pozitīvie pienākumi un kāda ir klimata pārmaiņu būtiskā ietekme uz personu tiesībām. Tiesa atgādināja, ka tas, kādas tiesības, iespējams, skartas, neietekmē jautājumu par valsts jurisdikciju, jo jurisdikcija</w:t>
      </w:r>
      <w:r>
        <w:rPr>
          <w:rFonts w:ascii="Times New Roman" w:eastAsia="Times New Roman" w:hAnsi="Times New Roman" w:cs="Times New Roman"/>
          <w:color w:val="212529"/>
          <w:sz w:val="24"/>
          <w:szCs w:val="24"/>
          <w:lang w:eastAsia="lv-LV"/>
        </w:rPr>
        <w:t>s nodibināšana</w:t>
      </w:r>
      <w:r w:rsidR="0079657A" w:rsidRPr="0079657A">
        <w:rPr>
          <w:rFonts w:ascii="Times New Roman" w:eastAsia="Times New Roman" w:hAnsi="Times New Roman" w:cs="Times New Roman"/>
          <w:color w:val="212529"/>
          <w:sz w:val="24"/>
          <w:szCs w:val="24"/>
          <w:lang w:eastAsia="lv-LV"/>
        </w:rPr>
        <w:t xml:space="preserve"> ir priekšnoteikums valsts rīcības vērtēšanai</w:t>
      </w:r>
      <w:r>
        <w:rPr>
          <w:rFonts w:ascii="Times New Roman" w:eastAsia="Times New Roman" w:hAnsi="Times New Roman" w:cs="Times New Roman"/>
          <w:color w:val="212529"/>
          <w:sz w:val="24"/>
          <w:szCs w:val="24"/>
          <w:lang w:eastAsia="lv-LV"/>
        </w:rPr>
        <w:t>.</w:t>
      </w:r>
      <w:r w:rsidR="0079657A" w:rsidRPr="0079657A">
        <w:rPr>
          <w:rFonts w:ascii="Times New Roman" w:eastAsia="Times New Roman" w:hAnsi="Times New Roman" w:cs="Times New Roman"/>
          <w:color w:val="212529"/>
          <w:sz w:val="24"/>
          <w:szCs w:val="24"/>
          <w:lang w:eastAsia="lv-LV"/>
        </w:rPr>
        <w:t xml:space="preserve"> </w:t>
      </w:r>
      <w:r>
        <w:rPr>
          <w:rFonts w:ascii="Times New Roman" w:eastAsia="Times New Roman" w:hAnsi="Times New Roman" w:cs="Times New Roman"/>
          <w:color w:val="212529"/>
          <w:sz w:val="24"/>
          <w:szCs w:val="24"/>
          <w:lang w:eastAsia="lv-LV"/>
        </w:rPr>
        <w:t>T</w:t>
      </w:r>
      <w:r w:rsidR="0079657A" w:rsidRPr="0079657A">
        <w:rPr>
          <w:rFonts w:ascii="Times New Roman" w:eastAsia="Times New Roman" w:hAnsi="Times New Roman" w:cs="Times New Roman"/>
          <w:color w:val="212529"/>
          <w:sz w:val="24"/>
          <w:szCs w:val="24"/>
          <w:lang w:eastAsia="lv-LV"/>
        </w:rPr>
        <w:t>urklāt iesniedzējiem nebija nekādas saiknes ar tām valstīm-atbildētājām, kas nebija Portugāle. Tāpat Tiesa noraidīja iesniedzēju argumentu, ka valstu jurisdikcija būtu nodibināma, lai veicinātu videi draudzīgas nacionālo tiesu prakses attīstību, jo šāds piedāvājums radikāli atkāptos no Konvencijas sistēmas pamatprincipiem – teritoriālās jurisdikcijas un subsidiaritātes. Visbeidzot Tiesa noraidīja arī iesniedzēju argumentu, ka valstu it kā īstenotā “kontrole pār iesniedzēju Konvencijas interesēm” varētu nodibināt</w:t>
      </w:r>
      <w:r w:rsidR="006B50BB">
        <w:rPr>
          <w:rFonts w:ascii="Times New Roman" w:eastAsia="Times New Roman" w:hAnsi="Times New Roman" w:cs="Times New Roman"/>
          <w:color w:val="212529"/>
          <w:sz w:val="24"/>
          <w:szCs w:val="24"/>
          <w:lang w:eastAsia="lv-LV"/>
        </w:rPr>
        <w:t xml:space="preserve"> šo valstu</w:t>
      </w:r>
      <w:r w:rsidR="0079657A" w:rsidRPr="0079657A">
        <w:rPr>
          <w:rFonts w:ascii="Times New Roman" w:eastAsia="Times New Roman" w:hAnsi="Times New Roman" w:cs="Times New Roman"/>
          <w:color w:val="212529"/>
          <w:sz w:val="24"/>
          <w:szCs w:val="24"/>
          <w:lang w:eastAsia="lv-LV"/>
        </w:rPr>
        <w:t xml:space="preserve"> </w:t>
      </w:r>
      <w:proofErr w:type="spellStart"/>
      <w:r w:rsidR="0079657A" w:rsidRPr="0079657A">
        <w:rPr>
          <w:rFonts w:ascii="Times New Roman" w:eastAsia="Times New Roman" w:hAnsi="Times New Roman" w:cs="Times New Roman"/>
          <w:color w:val="212529"/>
          <w:sz w:val="24"/>
          <w:szCs w:val="24"/>
          <w:lang w:eastAsia="lv-LV"/>
        </w:rPr>
        <w:t>ekstrateritoriālo</w:t>
      </w:r>
      <w:proofErr w:type="spellEnd"/>
      <w:r w:rsidR="0079657A" w:rsidRPr="0079657A">
        <w:rPr>
          <w:rFonts w:ascii="Times New Roman" w:eastAsia="Times New Roman" w:hAnsi="Times New Roman" w:cs="Times New Roman"/>
          <w:color w:val="212529"/>
          <w:sz w:val="24"/>
          <w:szCs w:val="24"/>
          <w:lang w:eastAsia="lv-LV"/>
        </w:rPr>
        <w:t xml:space="preserve"> jurisdikciju</w:t>
      </w:r>
      <w:r w:rsidR="006B50BB">
        <w:rPr>
          <w:rFonts w:ascii="Times New Roman" w:eastAsia="Times New Roman" w:hAnsi="Times New Roman" w:cs="Times New Roman"/>
          <w:color w:val="212529"/>
          <w:sz w:val="24"/>
          <w:szCs w:val="24"/>
          <w:lang w:eastAsia="lv-LV"/>
        </w:rPr>
        <w:t xml:space="preserve"> pār iesniedzējiem</w:t>
      </w:r>
      <w:r w:rsidR="0079657A" w:rsidRPr="0079657A">
        <w:rPr>
          <w:rFonts w:ascii="Times New Roman" w:eastAsia="Times New Roman" w:hAnsi="Times New Roman" w:cs="Times New Roman"/>
          <w:color w:val="212529"/>
          <w:sz w:val="24"/>
          <w:szCs w:val="24"/>
          <w:lang w:eastAsia="lv-LV"/>
        </w:rPr>
        <w:t xml:space="preserve">. Tiesa uzsvēra, ka Konvencijas 1.pants, lai nodibinātu valsts </w:t>
      </w:r>
      <w:proofErr w:type="spellStart"/>
      <w:r w:rsidR="0079657A" w:rsidRPr="0079657A">
        <w:rPr>
          <w:rFonts w:ascii="Times New Roman" w:eastAsia="Times New Roman" w:hAnsi="Times New Roman" w:cs="Times New Roman"/>
          <w:color w:val="212529"/>
          <w:sz w:val="24"/>
          <w:szCs w:val="24"/>
          <w:lang w:eastAsia="lv-LV"/>
        </w:rPr>
        <w:t>ekstrateritoriālo</w:t>
      </w:r>
      <w:proofErr w:type="spellEnd"/>
      <w:r w:rsidR="0079657A" w:rsidRPr="0079657A">
        <w:rPr>
          <w:rFonts w:ascii="Times New Roman" w:eastAsia="Times New Roman" w:hAnsi="Times New Roman" w:cs="Times New Roman"/>
          <w:color w:val="212529"/>
          <w:sz w:val="24"/>
          <w:szCs w:val="24"/>
          <w:lang w:eastAsia="lv-LV"/>
        </w:rPr>
        <w:t xml:space="preserve"> jurisdikciju, pieprasa, lai valsts īstenotu efektīvu kontroli pār pašu personu, nevis tās interesēm. Tāpēc šāda Konvencijas 1.panta paplašināšana, paredzot, ka teju jebkura persona, lai kur tā atrastos, varētu vērsties pret jebkuru no Konvencijas dalībvalstīm saistībā ar iespējamu tiesību pārkāpumu, kas radies klimata pārmaiņu rezultātā, varētu radīt neskaidrību par Konvencijas tvērumu. </w:t>
      </w:r>
      <w:r w:rsidR="006B50BB">
        <w:rPr>
          <w:rFonts w:ascii="Times New Roman" w:eastAsia="Times New Roman" w:hAnsi="Times New Roman" w:cs="Times New Roman"/>
          <w:color w:val="212529"/>
          <w:sz w:val="24"/>
          <w:szCs w:val="24"/>
          <w:lang w:eastAsia="lv-LV"/>
        </w:rPr>
        <w:t>Tā</w:t>
      </w:r>
      <w:r w:rsidR="0079657A" w:rsidRPr="0079657A">
        <w:rPr>
          <w:rFonts w:ascii="Times New Roman" w:eastAsia="Times New Roman" w:hAnsi="Times New Roman" w:cs="Times New Roman"/>
          <w:color w:val="212529"/>
          <w:sz w:val="24"/>
          <w:szCs w:val="24"/>
          <w:lang w:eastAsia="lv-LV"/>
        </w:rPr>
        <w:t xml:space="preserve"> Konvencija varētu pārvērsties par globālu klimata pārmaiņu līgumu. Turklāt</w:t>
      </w:r>
      <w:r w:rsidR="006B50BB">
        <w:rPr>
          <w:rFonts w:ascii="Times New Roman" w:eastAsia="Times New Roman" w:hAnsi="Times New Roman" w:cs="Times New Roman"/>
          <w:color w:val="212529"/>
          <w:sz w:val="24"/>
          <w:szCs w:val="24"/>
          <w:lang w:eastAsia="lv-LV"/>
        </w:rPr>
        <w:t>, Tiesa uzskatīja, ka</w:t>
      </w:r>
      <w:r w:rsidR="0079657A" w:rsidRPr="0079657A">
        <w:rPr>
          <w:rFonts w:ascii="Times New Roman" w:eastAsia="Times New Roman" w:hAnsi="Times New Roman" w:cs="Times New Roman"/>
          <w:color w:val="212529"/>
          <w:sz w:val="24"/>
          <w:szCs w:val="24"/>
          <w:lang w:eastAsia="lv-LV"/>
        </w:rPr>
        <w:t xml:space="preserve"> šo neskaidrību nemazinātu arī piedāvājums attiecināt šādu jurisdikcijas nodibināšanu tikai uz Konvencijas tiesisko telpu, jo īpaši ņemot vērā klimata pārmaiņu dabu, tās cēloņus un ietekmi. Lai arī Tiesa atzina, ka gan nacionālā līmenī, gan starptautiski nepārtraukti attīstās izpratne par valstu pienākumiem klimata pārmaiņu jomā, tā secināja, ka nav pamata paplašināt Konvencijas 1.pantā ietverto valstu </w:t>
      </w:r>
      <w:proofErr w:type="spellStart"/>
      <w:r w:rsidR="0079657A" w:rsidRPr="0079657A">
        <w:rPr>
          <w:rFonts w:ascii="Times New Roman" w:eastAsia="Times New Roman" w:hAnsi="Times New Roman" w:cs="Times New Roman"/>
          <w:color w:val="212529"/>
          <w:sz w:val="24"/>
          <w:szCs w:val="24"/>
          <w:lang w:eastAsia="lv-LV"/>
        </w:rPr>
        <w:t>ekstrateritoriālās</w:t>
      </w:r>
      <w:proofErr w:type="spellEnd"/>
      <w:r w:rsidR="0079657A" w:rsidRPr="0079657A">
        <w:rPr>
          <w:rFonts w:ascii="Times New Roman" w:eastAsia="Times New Roman" w:hAnsi="Times New Roman" w:cs="Times New Roman"/>
          <w:color w:val="212529"/>
          <w:sz w:val="24"/>
          <w:szCs w:val="24"/>
          <w:lang w:eastAsia="lv-LV"/>
        </w:rPr>
        <w:t xml:space="preserve"> jurisdikcijas nodibināšanas testu tādā veidā, kādu piedāvāja iesniedzēji. </w:t>
      </w:r>
      <w:r w:rsidR="006B50BB">
        <w:rPr>
          <w:rFonts w:ascii="Times New Roman" w:eastAsia="Times New Roman" w:hAnsi="Times New Roman" w:cs="Times New Roman"/>
          <w:color w:val="212529"/>
          <w:sz w:val="24"/>
          <w:szCs w:val="24"/>
          <w:lang w:eastAsia="lv-LV"/>
        </w:rPr>
        <w:t xml:space="preserve">Minēto apsvērumu dēļ </w:t>
      </w:r>
      <w:r w:rsidR="0079657A" w:rsidRPr="0079657A">
        <w:rPr>
          <w:rFonts w:ascii="Times New Roman" w:eastAsia="Times New Roman" w:hAnsi="Times New Roman" w:cs="Times New Roman"/>
          <w:color w:val="212529"/>
          <w:sz w:val="24"/>
          <w:szCs w:val="24"/>
          <w:lang w:eastAsia="lv-LV"/>
        </w:rPr>
        <w:t>Tiesa iesniedzēju sūdzības atbilstoši Konvencijas 35.panta 3. un 4.punktam noraidīja.</w:t>
      </w:r>
    </w:p>
    <w:p w14:paraId="78133623" w14:textId="77777777" w:rsidR="00DC4E07" w:rsidRPr="00DC4E07" w:rsidRDefault="00DC4E07" w:rsidP="00BD3395">
      <w:pPr>
        <w:shd w:val="clear" w:color="auto" w:fill="FFFFFF"/>
        <w:spacing w:after="0" w:line="240" w:lineRule="auto"/>
        <w:jc w:val="both"/>
        <w:rPr>
          <w:rFonts w:ascii="Times New Roman" w:eastAsia="Times New Roman" w:hAnsi="Times New Roman" w:cs="Times New Roman"/>
          <w:color w:val="212529"/>
          <w:sz w:val="20"/>
          <w:szCs w:val="20"/>
          <w:lang w:eastAsia="lv-LV"/>
        </w:rPr>
      </w:pPr>
    </w:p>
    <w:p w14:paraId="27D1E349" w14:textId="51DE93A4" w:rsidR="00F21D3F" w:rsidRDefault="0079657A" w:rsidP="00BD3395">
      <w:pPr>
        <w:shd w:val="clear" w:color="auto" w:fill="FFFFFF"/>
        <w:spacing w:after="0" w:line="240" w:lineRule="auto"/>
        <w:jc w:val="both"/>
        <w:rPr>
          <w:rFonts w:ascii="Times New Roman" w:eastAsia="Times New Roman" w:hAnsi="Times New Roman" w:cs="Times New Roman"/>
          <w:color w:val="212529"/>
          <w:sz w:val="24"/>
          <w:szCs w:val="24"/>
          <w:lang w:eastAsia="lv-LV"/>
        </w:rPr>
      </w:pPr>
      <w:r w:rsidRPr="0079657A">
        <w:rPr>
          <w:rFonts w:ascii="Times New Roman" w:eastAsia="Times New Roman" w:hAnsi="Times New Roman" w:cs="Times New Roman"/>
          <w:color w:val="212529"/>
          <w:sz w:val="24"/>
          <w:szCs w:val="24"/>
          <w:lang w:eastAsia="lv-LV"/>
        </w:rPr>
        <w:t>Visbeidzot, ņemot vērā, ka Tiesa secināja, ka iesniedzēji bija Portugāles teritoriālajā jurisdikcijā, tā vērtēja, vai iesniedzēji bija izsmēluši nacionālos tiesību aizsardzības līdzekļus pirms vēršanās Tiesā ar sūdzībām pret Portugāli. Ņemot vērā lietas apstākļus</w:t>
      </w:r>
      <w:r w:rsidR="006B50BB">
        <w:rPr>
          <w:rFonts w:ascii="Times New Roman" w:eastAsia="Times New Roman" w:hAnsi="Times New Roman" w:cs="Times New Roman"/>
          <w:color w:val="212529"/>
          <w:sz w:val="24"/>
          <w:szCs w:val="24"/>
          <w:lang w:eastAsia="lv-LV"/>
        </w:rPr>
        <w:t xml:space="preserve"> un jo īpaši faktu, ka iesniedzēji vispār ar nekādām sūdzībām par šīs lietas pamatā esošajiem jautājumiem nebija vērsušies Portugāles tiesās, </w:t>
      </w:r>
      <w:r w:rsidRPr="0079657A">
        <w:rPr>
          <w:rFonts w:ascii="Times New Roman" w:eastAsia="Times New Roman" w:hAnsi="Times New Roman" w:cs="Times New Roman"/>
          <w:color w:val="212529"/>
          <w:sz w:val="24"/>
          <w:szCs w:val="24"/>
          <w:lang w:eastAsia="lv-LV"/>
        </w:rPr>
        <w:t>Tiesa secināja, ka iesniedzēji nebija izsmēluši nacionālos tiesību aizsardzības līdzekļus, tāpēc viņu sūdzības noraidīja. Noslēgumā Tiesa uzsvēra, ka iesniedzēju arguments, ka klimata pārmaiņu kontekstā Tiesai būtu jāizvērtē personu sūdzības pirms to dara valstu nacionālās tiesas, ir tiešā pretrunā subsidiaritātes principam, kas noteic, ka Tiesa nav pirmās instances tiesa.</w:t>
      </w:r>
    </w:p>
    <w:p w14:paraId="62D2D996" w14:textId="77777777" w:rsidR="00BE145B" w:rsidRPr="00BE145B" w:rsidRDefault="00BE145B" w:rsidP="00BD3395">
      <w:pPr>
        <w:shd w:val="clear" w:color="auto" w:fill="FFFFFF"/>
        <w:spacing w:after="0" w:line="240" w:lineRule="auto"/>
        <w:jc w:val="both"/>
        <w:rPr>
          <w:rFonts w:ascii="Times New Roman" w:eastAsia="Times New Roman" w:hAnsi="Times New Roman" w:cs="Times New Roman"/>
          <w:color w:val="212529"/>
          <w:sz w:val="20"/>
          <w:szCs w:val="20"/>
          <w:lang w:eastAsia="lv-LV"/>
        </w:rPr>
      </w:pPr>
    </w:p>
    <w:p w14:paraId="4A030024" w14:textId="3179FD4C" w:rsidR="008B13E8" w:rsidRPr="008B13E8" w:rsidRDefault="005B488C"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D76F4A">
        <w:rPr>
          <w:rFonts w:ascii="Times New Roman" w:hAnsi="Times New Roman" w:cs="Times New Roman"/>
          <w:sz w:val="24"/>
          <w:szCs w:val="24"/>
        </w:rPr>
        <w:t xml:space="preserve">Lietā </w:t>
      </w:r>
      <w:r w:rsidR="00197482" w:rsidRPr="005465B4">
        <w:rPr>
          <w:rFonts w:ascii="Times New Roman" w:hAnsi="Times New Roman" w:cs="Times New Roman"/>
          <w:b/>
          <w:bCs/>
          <w:i/>
          <w:iCs/>
          <w:sz w:val="24"/>
          <w:szCs w:val="24"/>
        </w:rPr>
        <w:t>Ivanovs</w:t>
      </w:r>
      <w:r w:rsidRPr="005465B4">
        <w:rPr>
          <w:rFonts w:ascii="Times New Roman" w:hAnsi="Times New Roman" w:cs="Times New Roman"/>
          <w:b/>
          <w:bCs/>
          <w:i/>
          <w:iCs/>
          <w:sz w:val="24"/>
          <w:szCs w:val="24"/>
        </w:rPr>
        <w:t xml:space="preserve"> pret Latviju</w:t>
      </w:r>
      <w:r w:rsidR="00197482" w:rsidRPr="005465B4">
        <w:rPr>
          <w:rStyle w:val="FootnoteReference"/>
          <w:rFonts w:ascii="Times New Roman" w:hAnsi="Times New Roman" w:cs="Times New Roman"/>
          <w:sz w:val="24"/>
          <w:szCs w:val="24"/>
        </w:rPr>
        <w:footnoteReference w:id="41"/>
      </w:r>
      <w:r w:rsidRPr="00D76F4A">
        <w:rPr>
          <w:rFonts w:ascii="Times New Roman" w:hAnsi="Times New Roman" w:cs="Times New Roman"/>
          <w:sz w:val="24"/>
          <w:szCs w:val="24"/>
        </w:rPr>
        <w:t xml:space="preserve"> savā</w:t>
      </w:r>
      <w:r w:rsidR="00DD79D4" w:rsidRPr="00D76F4A">
        <w:rPr>
          <w:rFonts w:ascii="Times New Roman" w:hAnsi="Times New Roman" w:cs="Times New Roman"/>
          <w:sz w:val="24"/>
          <w:szCs w:val="24"/>
        </w:rPr>
        <w:t xml:space="preserve"> 2014.gada 7.marta</w:t>
      </w:r>
      <w:r w:rsidRPr="00D76F4A">
        <w:rPr>
          <w:rFonts w:ascii="Times New Roman" w:hAnsi="Times New Roman" w:cs="Times New Roman"/>
          <w:sz w:val="24"/>
          <w:szCs w:val="24"/>
        </w:rPr>
        <w:t xml:space="preserve"> </w:t>
      </w:r>
      <w:r w:rsidR="00DD79D4" w:rsidRPr="00D76F4A">
        <w:rPr>
          <w:rFonts w:ascii="Times New Roman" w:hAnsi="Times New Roman" w:cs="Times New Roman"/>
          <w:sz w:val="24"/>
          <w:szCs w:val="24"/>
        </w:rPr>
        <w:t xml:space="preserve">sūdzībā </w:t>
      </w:r>
      <w:r w:rsidR="00D76F4A" w:rsidRPr="00D76F4A">
        <w:rPr>
          <w:rFonts w:ascii="Times New Roman" w:hAnsi="Times New Roman" w:cs="Times New Roman"/>
          <w:sz w:val="24"/>
          <w:szCs w:val="24"/>
        </w:rPr>
        <w:t>T</w:t>
      </w:r>
      <w:r w:rsidR="00DD79D4" w:rsidRPr="00D76F4A">
        <w:rPr>
          <w:rFonts w:ascii="Times New Roman" w:hAnsi="Times New Roman" w:cs="Times New Roman"/>
          <w:sz w:val="24"/>
          <w:szCs w:val="24"/>
        </w:rPr>
        <w:t xml:space="preserve">iesai iesniedzējs </w:t>
      </w:r>
      <w:r w:rsidR="00D76F4A" w:rsidRPr="00D76F4A">
        <w:rPr>
          <w:rFonts w:ascii="Times New Roman" w:hAnsi="Times New Roman" w:cs="Times New Roman"/>
          <w:color w:val="212529"/>
          <w:sz w:val="24"/>
          <w:szCs w:val="24"/>
          <w:shd w:val="clear" w:color="auto" w:fill="FFFFFF"/>
        </w:rPr>
        <w:t xml:space="preserve">apgalvoja, ka kriminālprocesā par viņa sievas slepkavību tika pārkāptas viņa </w:t>
      </w:r>
      <w:r w:rsidR="00AA2B34">
        <w:rPr>
          <w:rFonts w:ascii="Times New Roman" w:hAnsi="Times New Roman" w:cs="Times New Roman"/>
          <w:color w:val="212529"/>
          <w:sz w:val="24"/>
          <w:szCs w:val="24"/>
          <w:shd w:val="clear" w:color="auto" w:fill="FFFFFF"/>
        </w:rPr>
        <w:t xml:space="preserve">Konvencijas 6.pantā garantētās </w:t>
      </w:r>
      <w:r w:rsidR="00D76F4A" w:rsidRPr="00D76F4A">
        <w:rPr>
          <w:rFonts w:ascii="Times New Roman" w:hAnsi="Times New Roman" w:cs="Times New Roman"/>
          <w:color w:val="212529"/>
          <w:sz w:val="24"/>
          <w:szCs w:val="24"/>
          <w:shd w:val="clear" w:color="auto" w:fill="FFFFFF"/>
        </w:rPr>
        <w:t>tiesības uz taisnīgu tiesu. Proti, iesniedzējs apgalvoja, ka ir pārkāptas viņa tiesības klusēt un neliecināt pret sevi, jo nacionālās tiesas kriminālprocesā ņēma vērā</w:t>
      </w:r>
      <w:bookmarkStart w:id="12" w:name="_Hlk180697032"/>
      <w:r w:rsidR="00AA2B34">
        <w:rPr>
          <w:rFonts w:ascii="Times New Roman" w:hAnsi="Times New Roman" w:cs="Times New Roman"/>
          <w:color w:val="212529"/>
          <w:sz w:val="24"/>
          <w:szCs w:val="24"/>
          <w:shd w:val="clear" w:color="auto" w:fill="FFFFFF"/>
        </w:rPr>
        <w:t xml:space="preserve"> </w:t>
      </w:r>
      <w:r w:rsidR="00D76F4A" w:rsidRPr="00D76F4A">
        <w:rPr>
          <w:rFonts w:ascii="Times New Roman" w:hAnsi="Times New Roman" w:cs="Times New Roman"/>
          <w:color w:val="212529"/>
          <w:sz w:val="24"/>
          <w:szCs w:val="24"/>
          <w:shd w:val="clear" w:color="auto" w:fill="FFFFFF"/>
        </w:rPr>
        <w:t>pierādījumus, ko izmeklēšanas iestādes bija ieguvušas</w:t>
      </w:r>
      <w:bookmarkStart w:id="13" w:name="_Hlk180696647"/>
      <w:bookmarkEnd w:id="12"/>
      <w:r w:rsidR="00AA2B34">
        <w:rPr>
          <w:rFonts w:ascii="Times New Roman" w:hAnsi="Times New Roman" w:cs="Times New Roman"/>
          <w:color w:val="212529"/>
          <w:sz w:val="24"/>
          <w:szCs w:val="24"/>
          <w:shd w:val="clear" w:color="auto" w:fill="FFFFFF"/>
        </w:rPr>
        <w:t xml:space="preserve"> </w:t>
      </w:r>
      <w:r w:rsidR="00D76F4A" w:rsidRPr="00D76F4A">
        <w:rPr>
          <w:rFonts w:ascii="Times New Roman" w:hAnsi="Times New Roman" w:cs="Times New Roman"/>
          <w:color w:val="212529"/>
          <w:sz w:val="24"/>
          <w:szCs w:val="24"/>
          <w:shd w:val="clear" w:color="auto" w:fill="FFFFFF"/>
        </w:rPr>
        <w:t>operatīvo darbību rezultātā</w:t>
      </w:r>
      <w:bookmarkEnd w:id="13"/>
      <w:r w:rsidR="00AA2B34">
        <w:rPr>
          <w:rFonts w:ascii="Times New Roman" w:hAnsi="Times New Roman" w:cs="Times New Roman"/>
          <w:color w:val="212529"/>
          <w:sz w:val="24"/>
          <w:szCs w:val="24"/>
          <w:shd w:val="clear" w:color="auto" w:fill="FFFFFF"/>
        </w:rPr>
        <w:t xml:space="preserve"> </w:t>
      </w:r>
      <w:r w:rsidR="00D76F4A" w:rsidRPr="00D76F4A">
        <w:rPr>
          <w:rFonts w:ascii="Times New Roman" w:hAnsi="Times New Roman" w:cs="Times New Roman"/>
          <w:color w:val="212529"/>
          <w:sz w:val="24"/>
          <w:szCs w:val="24"/>
          <w:shd w:val="clear" w:color="auto" w:fill="FFFFFF"/>
        </w:rPr>
        <w:t xml:space="preserve">un kurus </w:t>
      </w:r>
      <w:r w:rsidR="00AA2B34">
        <w:rPr>
          <w:rFonts w:ascii="Times New Roman" w:hAnsi="Times New Roman" w:cs="Times New Roman"/>
          <w:color w:val="212529"/>
          <w:sz w:val="24"/>
          <w:szCs w:val="24"/>
          <w:shd w:val="clear" w:color="auto" w:fill="FFFFFF"/>
        </w:rPr>
        <w:t xml:space="preserve">tiesa, iztiesājot krimināllietu, </w:t>
      </w:r>
      <w:r w:rsidR="00D76F4A" w:rsidRPr="00D76F4A">
        <w:rPr>
          <w:rFonts w:ascii="Times New Roman" w:hAnsi="Times New Roman" w:cs="Times New Roman"/>
          <w:color w:val="212529"/>
          <w:sz w:val="24"/>
          <w:szCs w:val="24"/>
          <w:shd w:val="clear" w:color="auto" w:fill="FFFFFF"/>
        </w:rPr>
        <w:t>vēlāk atzina par nepieļaujamiem.</w:t>
      </w:r>
    </w:p>
    <w:p w14:paraId="78069E8F" w14:textId="77777777" w:rsidR="008B13E8" w:rsidRPr="008B13E8" w:rsidRDefault="008B13E8" w:rsidP="00BD3395">
      <w:pPr>
        <w:pStyle w:val="ListParagraph"/>
        <w:spacing w:after="0" w:line="240" w:lineRule="auto"/>
        <w:ind w:left="0" w:right="57"/>
        <w:jc w:val="both"/>
        <w:rPr>
          <w:rFonts w:ascii="Times New Roman" w:hAnsi="Times New Roman" w:cs="Times New Roman"/>
          <w:sz w:val="20"/>
          <w:szCs w:val="20"/>
        </w:rPr>
      </w:pPr>
    </w:p>
    <w:p w14:paraId="217F84B8" w14:textId="4721F0A4" w:rsidR="008B13E8" w:rsidRDefault="00D76F4A" w:rsidP="00BD3395">
      <w:pPr>
        <w:pStyle w:val="ListParagraph"/>
        <w:spacing w:after="0" w:line="240" w:lineRule="auto"/>
        <w:ind w:left="0" w:right="57"/>
        <w:jc w:val="both"/>
        <w:rPr>
          <w:rFonts w:ascii="Times New Roman" w:hAnsi="Times New Roman" w:cs="Times New Roman"/>
          <w:color w:val="212529"/>
          <w:sz w:val="24"/>
          <w:szCs w:val="24"/>
        </w:rPr>
      </w:pPr>
      <w:r w:rsidRPr="008B13E8">
        <w:rPr>
          <w:rFonts w:ascii="Times New Roman" w:hAnsi="Times New Roman" w:cs="Times New Roman"/>
          <w:color w:val="212529"/>
          <w:sz w:val="24"/>
          <w:szCs w:val="24"/>
        </w:rPr>
        <w:t>Visupirms Tiesa atgādināja tās judikatūrā nostiprinātos vispārējos principus</w:t>
      </w:r>
      <w:r w:rsidR="00AA2B34">
        <w:rPr>
          <w:rFonts w:ascii="Times New Roman" w:hAnsi="Times New Roman" w:cs="Times New Roman"/>
          <w:color w:val="212529"/>
          <w:sz w:val="24"/>
          <w:szCs w:val="24"/>
        </w:rPr>
        <w:t>, uzsverot,</w:t>
      </w:r>
      <w:r w:rsidRPr="008B13E8">
        <w:rPr>
          <w:rFonts w:ascii="Times New Roman" w:hAnsi="Times New Roman" w:cs="Times New Roman"/>
          <w:color w:val="212529"/>
          <w:sz w:val="24"/>
          <w:szCs w:val="24"/>
        </w:rPr>
        <w:t xml:space="preserve"> ka Konvencijas 6.pants nodrošina tiesības uz taisnīgu lietas izskatīšanu, bet nenoteic kādus </w:t>
      </w:r>
      <w:r w:rsidR="00AA2B34">
        <w:rPr>
          <w:rFonts w:ascii="Times New Roman" w:hAnsi="Times New Roman" w:cs="Times New Roman"/>
          <w:color w:val="212529"/>
          <w:sz w:val="24"/>
          <w:szCs w:val="24"/>
        </w:rPr>
        <w:t xml:space="preserve">konkrētus </w:t>
      </w:r>
      <w:r w:rsidRPr="008B13E8">
        <w:rPr>
          <w:rFonts w:ascii="Times New Roman" w:hAnsi="Times New Roman" w:cs="Times New Roman"/>
          <w:color w:val="212529"/>
          <w:sz w:val="24"/>
          <w:szCs w:val="24"/>
        </w:rPr>
        <w:t xml:space="preserve">noteikumus attiecībā uz pierādījumu pieļaujamību, jo šie jautājumi </w:t>
      </w:r>
      <w:r w:rsidR="00AA2B34">
        <w:rPr>
          <w:rFonts w:ascii="Times New Roman" w:hAnsi="Times New Roman" w:cs="Times New Roman"/>
          <w:color w:val="212529"/>
          <w:sz w:val="24"/>
          <w:szCs w:val="24"/>
        </w:rPr>
        <w:t>ietilpst nacionālo tiesību tvērumā</w:t>
      </w:r>
      <w:r w:rsidRPr="008B13E8">
        <w:rPr>
          <w:rFonts w:ascii="Times New Roman" w:hAnsi="Times New Roman" w:cs="Times New Roman"/>
          <w:color w:val="212529"/>
          <w:sz w:val="24"/>
          <w:szCs w:val="24"/>
        </w:rPr>
        <w:t>. Tāpēc Tiesa</w:t>
      </w:r>
      <w:r w:rsidR="00AA2B34">
        <w:rPr>
          <w:rFonts w:ascii="Times New Roman" w:hAnsi="Times New Roman" w:cs="Times New Roman"/>
          <w:color w:val="212529"/>
          <w:sz w:val="24"/>
          <w:szCs w:val="24"/>
        </w:rPr>
        <w:t xml:space="preserve"> atgādināja, ka tās</w:t>
      </w:r>
      <w:r w:rsidRPr="008B13E8">
        <w:rPr>
          <w:rFonts w:ascii="Times New Roman" w:hAnsi="Times New Roman" w:cs="Times New Roman"/>
          <w:color w:val="212529"/>
          <w:sz w:val="24"/>
          <w:szCs w:val="24"/>
        </w:rPr>
        <w:t xml:space="preserve"> uzdevums nav vērtēt, vai noteiktus pierādījumus, ja tie iegūti prettiesiski, var uzskatīt par pieļaujamiem, kā arī to, vai persona ir vainīga. Tā vietā Tiesai ir jānoskaidro, vai process kopumā, tostarp pierādījumu iegūšanas veids, bija taisnīgs. Šajā saistībā Tiesa </w:t>
      </w:r>
      <w:r w:rsidR="00AA2B34">
        <w:rPr>
          <w:rFonts w:ascii="Times New Roman" w:hAnsi="Times New Roman" w:cs="Times New Roman"/>
          <w:color w:val="212529"/>
          <w:sz w:val="24"/>
          <w:szCs w:val="24"/>
        </w:rPr>
        <w:t>norādīja, ka tā ierasti pārbauda</w:t>
      </w:r>
      <w:r w:rsidRPr="008B13E8">
        <w:rPr>
          <w:rFonts w:ascii="Times New Roman" w:hAnsi="Times New Roman" w:cs="Times New Roman"/>
          <w:color w:val="212529"/>
          <w:sz w:val="24"/>
          <w:szCs w:val="24"/>
        </w:rPr>
        <w:t xml:space="preserve">, vai ievērotas personas tiesības uz aizstāvību un personai bija iespēja apstrīdēt pierādījumu patiesumu un iebilst pret to izmantošanu kriminālprocesā. Turklāt Tiesa </w:t>
      </w:r>
      <w:r w:rsidR="00AA2B34">
        <w:rPr>
          <w:rFonts w:ascii="Times New Roman" w:hAnsi="Times New Roman" w:cs="Times New Roman"/>
          <w:color w:val="212529"/>
          <w:sz w:val="24"/>
          <w:szCs w:val="24"/>
        </w:rPr>
        <w:t xml:space="preserve">atgādināja, ka tā savā vērtējumā </w:t>
      </w:r>
      <w:r w:rsidRPr="008B13E8">
        <w:rPr>
          <w:rFonts w:ascii="Times New Roman" w:hAnsi="Times New Roman" w:cs="Times New Roman"/>
          <w:color w:val="212529"/>
          <w:sz w:val="24"/>
          <w:szCs w:val="24"/>
        </w:rPr>
        <w:t>piešķir nozīmi arī pierādījumu kvalitātei</w:t>
      </w:r>
      <w:r w:rsidR="00AA2B34">
        <w:rPr>
          <w:rFonts w:ascii="Times New Roman" w:hAnsi="Times New Roman" w:cs="Times New Roman"/>
          <w:color w:val="212529"/>
          <w:sz w:val="24"/>
          <w:szCs w:val="24"/>
        </w:rPr>
        <w:t xml:space="preserve"> un</w:t>
      </w:r>
      <w:r w:rsidRPr="008B13E8">
        <w:rPr>
          <w:rFonts w:ascii="Times New Roman" w:hAnsi="Times New Roman" w:cs="Times New Roman"/>
          <w:color w:val="212529"/>
          <w:sz w:val="24"/>
          <w:szCs w:val="24"/>
        </w:rPr>
        <w:t xml:space="preserve"> tam, vai konkrētie pierādījumi bija izšķiroši kriminālprocesa iznākumam. Tāpat Tiesa </w:t>
      </w:r>
      <w:r w:rsidR="00AA2B34">
        <w:rPr>
          <w:rFonts w:ascii="Times New Roman" w:hAnsi="Times New Roman" w:cs="Times New Roman"/>
          <w:color w:val="212529"/>
          <w:sz w:val="24"/>
          <w:szCs w:val="24"/>
        </w:rPr>
        <w:t>paskaidroja</w:t>
      </w:r>
      <w:r w:rsidRPr="008B13E8">
        <w:rPr>
          <w:rFonts w:ascii="Times New Roman" w:hAnsi="Times New Roman" w:cs="Times New Roman"/>
          <w:color w:val="212529"/>
          <w:sz w:val="24"/>
          <w:szCs w:val="24"/>
        </w:rPr>
        <w:t xml:space="preserve">, ka tiesības neliecināt pret sevi neaizsargā personas pret tādu izteikumu izdarīšanu, ar kuriem personas inkriminē pašas sevi, bet gan pret pierādījumu iegūšanu piespiedu kārtā vai izdarot pret personu spiedienu. Tieši šim piespiedu elementam </w:t>
      </w:r>
      <w:r w:rsidR="00AA2B34">
        <w:rPr>
          <w:rFonts w:ascii="Times New Roman" w:hAnsi="Times New Roman" w:cs="Times New Roman"/>
          <w:color w:val="212529"/>
          <w:sz w:val="24"/>
          <w:szCs w:val="24"/>
        </w:rPr>
        <w:t xml:space="preserve">atbilstoši Tiesas judikatūrai </w:t>
      </w:r>
      <w:r w:rsidR="004E74E4">
        <w:rPr>
          <w:rFonts w:ascii="Times New Roman" w:hAnsi="Times New Roman" w:cs="Times New Roman"/>
          <w:color w:val="212529"/>
          <w:sz w:val="24"/>
          <w:szCs w:val="24"/>
        </w:rPr>
        <w:t xml:space="preserve">ir </w:t>
      </w:r>
      <w:r w:rsidRPr="008B13E8">
        <w:rPr>
          <w:rFonts w:ascii="Times New Roman" w:hAnsi="Times New Roman" w:cs="Times New Roman"/>
          <w:color w:val="212529"/>
          <w:sz w:val="24"/>
          <w:szCs w:val="24"/>
        </w:rPr>
        <w:t>noteicoša loma.</w:t>
      </w:r>
    </w:p>
    <w:p w14:paraId="60E20B43" w14:textId="77777777" w:rsidR="008B13E8" w:rsidRPr="008B13E8" w:rsidRDefault="008B13E8" w:rsidP="00BD3395">
      <w:pPr>
        <w:pStyle w:val="ListParagraph"/>
        <w:spacing w:after="0" w:line="240" w:lineRule="auto"/>
        <w:ind w:left="0" w:right="57"/>
        <w:jc w:val="both"/>
        <w:rPr>
          <w:rFonts w:ascii="Times New Roman" w:hAnsi="Times New Roman" w:cs="Times New Roman"/>
          <w:color w:val="212529"/>
          <w:sz w:val="20"/>
          <w:szCs w:val="20"/>
        </w:rPr>
      </w:pPr>
    </w:p>
    <w:p w14:paraId="7878C0DC" w14:textId="68CE8CE6" w:rsidR="008B13E8" w:rsidRDefault="00D76F4A" w:rsidP="00BD3395">
      <w:pPr>
        <w:pStyle w:val="ListParagraph"/>
        <w:spacing w:after="0" w:line="240" w:lineRule="auto"/>
        <w:ind w:left="0" w:right="57"/>
        <w:jc w:val="both"/>
        <w:rPr>
          <w:rFonts w:ascii="Times New Roman" w:hAnsi="Times New Roman" w:cs="Times New Roman"/>
          <w:color w:val="212529"/>
          <w:sz w:val="24"/>
          <w:szCs w:val="24"/>
        </w:rPr>
      </w:pPr>
      <w:r w:rsidRPr="008B13E8">
        <w:rPr>
          <w:rFonts w:ascii="Times New Roman" w:hAnsi="Times New Roman" w:cs="Times New Roman"/>
          <w:color w:val="212529"/>
          <w:sz w:val="24"/>
          <w:szCs w:val="24"/>
        </w:rPr>
        <w:t xml:space="preserve">Pievēršoties lietas faktiskajiem apstākļiem, Tiesa atzīmēja, ka Rīgas apgabaltiesa savā spriedumā tiešām balstījās uz iesniedzēja sarunas ar operatīvo darbinieku ierakstiem, kas, izņemot pirmo sarunu, tika iegūti slepenu operatīvo darbību rezultātā. Tāpat Tiesa </w:t>
      </w:r>
      <w:r w:rsidR="00156C13">
        <w:rPr>
          <w:rFonts w:ascii="Times New Roman" w:hAnsi="Times New Roman" w:cs="Times New Roman"/>
          <w:color w:val="212529"/>
          <w:sz w:val="24"/>
          <w:szCs w:val="24"/>
        </w:rPr>
        <w:t>ņēma vērā</w:t>
      </w:r>
      <w:r w:rsidRPr="008B13E8">
        <w:rPr>
          <w:rFonts w:ascii="Times New Roman" w:hAnsi="Times New Roman" w:cs="Times New Roman"/>
          <w:color w:val="212529"/>
          <w:sz w:val="24"/>
          <w:szCs w:val="24"/>
        </w:rPr>
        <w:t>, ka, lai gan vēlāk apelācijas instances tiesa izslēdza pirmās sarunas starp iesniedzēju un operatīvo darbinieku ierakstu no pierādījumu saraksta kā nepieļaujamu un norādīja, ka</w:t>
      </w:r>
      <w:bookmarkStart w:id="14" w:name="_Hlk180701346"/>
      <w:r w:rsidR="00156C13">
        <w:rPr>
          <w:rFonts w:ascii="Times New Roman" w:hAnsi="Times New Roman" w:cs="Times New Roman"/>
          <w:color w:val="212529"/>
          <w:sz w:val="24"/>
          <w:szCs w:val="24"/>
        </w:rPr>
        <w:t xml:space="preserve"> </w:t>
      </w:r>
      <w:r w:rsidRPr="008B13E8">
        <w:rPr>
          <w:rFonts w:ascii="Times New Roman" w:hAnsi="Times New Roman" w:cs="Times New Roman"/>
          <w:color w:val="212529"/>
          <w:sz w:val="24"/>
          <w:szCs w:val="24"/>
        </w:rPr>
        <w:t>turpmākas operatīvās darbības nebija pamatotas,</w:t>
      </w:r>
      <w:bookmarkEnd w:id="14"/>
      <w:r w:rsidR="00156C13">
        <w:rPr>
          <w:rFonts w:ascii="Times New Roman" w:hAnsi="Times New Roman" w:cs="Times New Roman"/>
          <w:color w:val="212529"/>
          <w:sz w:val="24"/>
          <w:szCs w:val="24"/>
        </w:rPr>
        <w:t xml:space="preserve"> </w:t>
      </w:r>
      <w:r w:rsidRPr="008B13E8">
        <w:rPr>
          <w:rFonts w:ascii="Times New Roman" w:hAnsi="Times New Roman" w:cs="Times New Roman"/>
          <w:color w:val="212529"/>
          <w:sz w:val="24"/>
          <w:szCs w:val="24"/>
        </w:rPr>
        <w:t>apelācijas instances tiesa atzina arī to, ka iesniedzēja teiktais operatīvo eksperimentu laikā norādīja uz viņa vainu. Ņemot vērā minēto, Tiesa atzina, ka iesniedzēja apgalvojums, ka nacionālās tiesas savos spriedumos izmantoja pierādījumus, kurus izmeklēšanas iestādes ieguva slepenu operatīvo darbību rezultātā un kurus vēlāk atzina par nepieļaujamiem pierādījumiem, pirmšķietami ir pamatots. Vienlaikus Tiesa uzsvēra, ka neatkarīgi no tā, vai šie pierādījumi pamatoja nacionālo tiesu secinājumu, ka iesniedzējs bija vainīgs, tiem gan Rīgas apgabaltiesas, gan Augstākās tiesas Krimināllietu tiesu palātas vērtējumā</w:t>
      </w:r>
      <w:r w:rsidR="00156C13" w:rsidRPr="00156C13">
        <w:rPr>
          <w:rFonts w:ascii="Times New Roman" w:hAnsi="Times New Roman" w:cs="Times New Roman"/>
          <w:color w:val="212529"/>
          <w:sz w:val="24"/>
          <w:szCs w:val="24"/>
        </w:rPr>
        <w:t xml:space="preserve"> </w:t>
      </w:r>
      <w:r w:rsidR="00156C13" w:rsidRPr="008B13E8">
        <w:rPr>
          <w:rFonts w:ascii="Times New Roman" w:hAnsi="Times New Roman" w:cs="Times New Roman"/>
          <w:color w:val="212529"/>
          <w:sz w:val="24"/>
          <w:szCs w:val="24"/>
        </w:rPr>
        <w:t>bija tikai sekundāra loma</w:t>
      </w:r>
      <w:r w:rsidRPr="008B13E8">
        <w:rPr>
          <w:rFonts w:ascii="Times New Roman" w:hAnsi="Times New Roman" w:cs="Times New Roman"/>
          <w:color w:val="212529"/>
          <w:sz w:val="24"/>
          <w:szCs w:val="24"/>
        </w:rPr>
        <w:t xml:space="preserve">. Tiesa </w:t>
      </w:r>
      <w:r w:rsidRPr="008B13E8">
        <w:rPr>
          <w:rFonts w:ascii="Times New Roman" w:hAnsi="Times New Roman" w:cs="Times New Roman"/>
          <w:color w:val="212529"/>
          <w:sz w:val="24"/>
          <w:szCs w:val="24"/>
        </w:rPr>
        <w:lastRenderedPageBreak/>
        <w:t>vērsa uzmanību, ka nacionālo tiesu secinājums par iesniedzēja vainu balstījās uz vairākiem citiem pierādījumiem, proti, daudzu liecinieku detalizētiem izteikumiem un liecībām, un iesniedzējam, kuram kriminālprocesā bija aizstāvis, visā tiesas procesa laikā bija tiesības apstrīdēt ikviena pierādījuma, tostarp liecinieku liecību, autentiskumu un izmantošanu</w:t>
      </w:r>
      <w:r w:rsidR="00156C13">
        <w:rPr>
          <w:rFonts w:ascii="Times New Roman" w:hAnsi="Times New Roman" w:cs="Times New Roman"/>
          <w:color w:val="212529"/>
          <w:sz w:val="24"/>
          <w:szCs w:val="24"/>
        </w:rPr>
        <w:t xml:space="preserve"> lietas izskatīšanā</w:t>
      </w:r>
      <w:r w:rsidRPr="008B13E8">
        <w:rPr>
          <w:rFonts w:ascii="Times New Roman" w:hAnsi="Times New Roman" w:cs="Times New Roman"/>
          <w:color w:val="212529"/>
          <w:sz w:val="24"/>
          <w:szCs w:val="24"/>
        </w:rPr>
        <w:t>. Turklāt Tiesa ņēma vērā, ka iesniedzēja pirmā saruna ar operatīvo darbinieku, kuru iesniedzējs zināja jau iepriekš, notika pēc iesniedzēja paša iniciatīvas un, pat ja turpmāk</w:t>
      </w:r>
      <w:r w:rsidR="00156C13">
        <w:rPr>
          <w:rFonts w:ascii="Times New Roman" w:hAnsi="Times New Roman" w:cs="Times New Roman"/>
          <w:color w:val="212529"/>
          <w:sz w:val="24"/>
          <w:szCs w:val="24"/>
        </w:rPr>
        <w:t>ā</w:t>
      </w:r>
      <w:r w:rsidRPr="008B13E8">
        <w:rPr>
          <w:rFonts w:ascii="Times New Roman" w:hAnsi="Times New Roman" w:cs="Times New Roman"/>
          <w:color w:val="212529"/>
          <w:sz w:val="24"/>
          <w:szCs w:val="24"/>
        </w:rPr>
        <w:t>s sarunas notika operatīvo darbību kontekstā, nekas neliecināja, ka uz iesniedzēju būtu izdarīts spiediens šī ieraksta iegūšanai.</w:t>
      </w:r>
    </w:p>
    <w:p w14:paraId="48298C22" w14:textId="77777777" w:rsidR="008B13E8" w:rsidRPr="008B13E8" w:rsidRDefault="008B13E8" w:rsidP="00BD3395">
      <w:pPr>
        <w:pStyle w:val="ListParagraph"/>
        <w:spacing w:after="0" w:line="240" w:lineRule="auto"/>
        <w:ind w:left="0" w:right="57"/>
        <w:jc w:val="both"/>
        <w:rPr>
          <w:rFonts w:ascii="Times New Roman" w:hAnsi="Times New Roman" w:cs="Times New Roman"/>
          <w:color w:val="212529"/>
          <w:sz w:val="20"/>
          <w:szCs w:val="20"/>
        </w:rPr>
      </w:pPr>
    </w:p>
    <w:p w14:paraId="703717E0" w14:textId="57003B54" w:rsidR="008B13E8" w:rsidRDefault="00D76F4A" w:rsidP="00BD3395">
      <w:pPr>
        <w:pStyle w:val="ListParagraph"/>
        <w:spacing w:after="0" w:line="240" w:lineRule="auto"/>
        <w:ind w:left="0" w:right="57"/>
        <w:jc w:val="both"/>
        <w:rPr>
          <w:rFonts w:ascii="Times New Roman" w:hAnsi="Times New Roman" w:cs="Times New Roman"/>
          <w:color w:val="212529"/>
          <w:sz w:val="24"/>
          <w:szCs w:val="24"/>
        </w:rPr>
      </w:pPr>
      <w:r w:rsidRPr="008B13E8">
        <w:rPr>
          <w:rFonts w:ascii="Times New Roman" w:hAnsi="Times New Roman" w:cs="Times New Roman"/>
          <w:color w:val="212529"/>
          <w:sz w:val="24"/>
          <w:szCs w:val="24"/>
        </w:rPr>
        <w:t>Ņemot vērā minēto, Tiesa secināja, ka konkrētajā lietā operatīvo darbību rezultātā iegūtie pierādījumi neietekmēja procesa taisnīgumu kopumā un šī lieta neatklāja acīmredzamus trūkumus nacionālo tiesu pieejā iesniedzēja Konvencijā garantēto tiesību nodrošināšanai. Šī iemesla dēļ Tiesa noraidīja iesniedzēja sūdzību par Konvencijas 6.panta 1.punkta iespējamu pārkāpumu kā acīmredzami nepamatotu.</w:t>
      </w:r>
    </w:p>
    <w:p w14:paraId="5376CB08" w14:textId="77777777" w:rsidR="008B13E8" w:rsidRPr="008B13E8" w:rsidRDefault="008B13E8" w:rsidP="00BD3395">
      <w:pPr>
        <w:pStyle w:val="ListParagraph"/>
        <w:spacing w:after="0" w:line="240" w:lineRule="auto"/>
        <w:ind w:left="0" w:right="57"/>
        <w:jc w:val="both"/>
        <w:rPr>
          <w:rFonts w:ascii="Times New Roman" w:hAnsi="Times New Roman" w:cs="Times New Roman"/>
          <w:color w:val="212529"/>
          <w:sz w:val="20"/>
          <w:szCs w:val="20"/>
        </w:rPr>
      </w:pPr>
    </w:p>
    <w:p w14:paraId="0DE34C05" w14:textId="36CAECA7" w:rsidR="00DB4278" w:rsidRPr="00DB4278" w:rsidRDefault="00215D7E"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E86A20">
        <w:rPr>
          <w:rFonts w:ascii="Times New Roman" w:hAnsi="Times New Roman" w:cs="Times New Roman"/>
          <w:sz w:val="24"/>
          <w:szCs w:val="24"/>
        </w:rPr>
        <w:t xml:space="preserve">Lietā </w:t>
      </w:r>
      <w:proofErr w:type="spellStart"/>
      <w:r w:rsidR="00054852" w:rsidRPr="00906E59">
        <w:rPr>
          <w:rFonts w:ascii="Times New Roman" w:hAnsi="Times New Roman" w:cs="Times New Roman"/>
          <w:b/>
          <w:bCs/>
          <w:i/>
          <w:iCs/>
          <w:sz w:val="24"/>
          <w:szCs w:val="24"/>
        </w:rPr>
        <w:t>Siņicins</w:t>
      </w:r>
      <w:proofErr w:type="spellEnd"/>
      <w:r w:rsidRPr="00906E59">
        <w:rPr>
          <w:rFonts w:ascii="Times New Roman" w:hAnsi="Times New Roman" w:cs="Times New Roman"/>
          <w:b/>
          <w:bCs/>
          <w:i/>
          <w:iCs/>
          <w:sz w:val="24"/>
          <w:szCs w:val="24"/>
        </w:rPr>
        <w:t xml:space="preserve"> pret Latviju</w:t>
      </w:r>
      <w:r w:rsidR="00054852" w:rsidRPr="00906E59">
        <w:rPr>
          <w:rStyle w:val="FootnoteReference"/>
          <w:rFonts w:ascii="Times New Roman" w:hAnsi="Times New Roman" w:cs="Times New Roman"/>
          <w:sz w:val="24"/>
          <w:szCs w:val="24"/>
        </w:rPr>
        <w:footnoteReference w:id="42"/>
      </w:r>
      <w:r w:rsidRPr="00E86A20">
        <w:rPr>
          <w:rFonts w:ascii="Times New Roman" w:hAnsi="Times New Roman" w:cs="Times New Roman"/>
          <w:sz w:val="24"/>
          <w:szCs w:val="24"/>
        </w:rPr>
        <w:t xml:space="preserve"> iesniedzēj</w:t>
      </w:r>
      <w:r w:rsidR="00054852" w:rsidRPr="00E86A20">
        <w:rPr>
          <w:rFonts w:ascii="Times New Roman" w:hAnsi="Times New Roman" w:cs="Times New Roman"/>
          <w:sz w:val="24"/>
          <w:szCs w:val="24"/>
        </w:rPr>
        <w:t>s</w:t>
      </w:r>
      <w:r w:rsidR="00E86A20" w:rsidRPr="00E86A20">
        <w:rPr>
          <w:rFonts w:ascii="Times New Roman" w:hAnsi="Times New Roman" w:cs="Times New Roman"/>
          <w:sz w:val="24"/>
          <w:szCs w:val="24"/>
        </w:rPr>
        <w:t xml:space="preserve"> </w:t>
      </w:r>
      <w:r w:rsidR="00940711">
        <w:rPr>
          <w:rFonts w:ascii="Times New Roman" w:hAnsi="Times New Roman" w:cs="Times New Roman"/>
          <w:sz w:val="24"/>
          <w:szCs w:val="24"/>
        </w:rPr>
        <w:t xml:space="preserve">Tiesā </w:t>
      </w:r>
      <w:r w:rsidR="00E86A20" w:rsidRPr="00E86A20">
        <w:rPr>
          <w:rFonts w:ascii="Times New Roman" w:hAnsi="Times New Roman" w:cs="Times New Roman"/>
          <w:color w:val="212529"/>
          <w:sz w:val="24"/>
          <w:szCs w:val="24"/>
          <w:shd w:val="clear" w:color="auto" w:fill="FFFFFF"/>
        </w:rPr>
        <w:t>sūdzējās par kriminālprocesa, kurā viņš bija apsūdzēts par zādzību izdarīšanu, ilgumu, kas kopumā sasniedza aptuveni 29 gadus. Tāpat iesniedzējs apgalvoja, ka viņam nebija pieejami efektīvi tiesību aizsardzības līdzekļi</w:t>
      </w:r>
      <w:r w:rsidR="00940711">
        <w:rPr>
          <w:rFonts w:ascii="Times New Roman" w:hAnsi="Times New Roman" w:cs="Times New Roman"/>
          <w:color w:val="212529"/>
          <w:sz w:val="24"/>
          <w:szCs w:val="24"/>
          <w:shd w:val="clear" w:color="auto" w:fill="FFFFFF"/>
        </w:rPr>
        <w:t>, lai nacionālā līmenī atrisinātu viņa iespējamo tiesību uz taisnīgu tiesu pārkāpumu</w:t>
      </w:r>
      <w:r w:rsidR="00E86A20" w:rsidRPr="00E86A20">
        <w:rPr>
          <w:rFonts w:ascii="Times New Roman" w:hAnsi="Times New Roman" w:cs="Times New Roman"/>
          <w:color w:val="212529"/>
          <w:sz w:val="24"/>
          <w:szCs w:val="24"/>
          <w:shd w:val="clear" w:color="auto" w:fill="FFFFFF"/>
        </w:rPr>
        <w:t>.</w:t>
      </w:r>
    </w:p>
    <w:p w14:paraId="6622C13D" w14:textId="77777777" w:rsidR="00DB4278" w:rsidRPr="00DB4278" w:rsidRDefault="00DB4278"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6456BA7B" w14:textId="004CF9DF" w:rsidR="002E7FFD" w:rsidRDefault="00885FAC"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885FAC">
        <w:rPr>
          <w:rFonts w:ascii="Times New Roman" w:eastAsia="Times New Roman" w:hAnsi="Times New Roman" w:cs="Times New Roman"/>
          <w:color w:val="212529"/>
          <w:sz w:val="24"/>
          <w:szCs w:val="24"/>
          <w:lang w:eastAsia="lv-LV"/>
        </w:rPr>
        <w:t xml:space="preserve">Savā lēmumā Tiesa atgādināja Konvencijas 35.panta 1.punktā noteikto pamatprincipu, ka sūdzības pirms to iesniegšanas Tiesā ir jāizvirza nacionālā līmenī. Tāpat Tiesa norādīja, ka Konvencijas dalībvalstīm ir zināma rīcības brīvība attiecībā uz to, kādus tiesību aizsardzības līdzekļus paredzēt. Vienlaikus Tiesa uzsvēra, ka tiesību aizsardzības līdzekli, kas ir pieejams ieilguša procesa gadījumā, var atzīt par efektīvu, ja tas var novērst iespējamo personas tiesību pārkāpumu vai nodrošina atbilstošu atlīdzinājumu gadījumā, ja personas tiesības jau </w:t>
      </w:r>
      <w:r w:rsidR="009F65C1">
        <w:rPr>
          <w:rFonts w:ascii="Times New Roman" w:eastAsia="Times New Roman" w:hAnsi="Times New Roman" w:cs="Times New Roman"/>
          <w:color w:val="212529"/>
          <w:sz w:val="24"/>
          <w:szCs w:val="24"/>
          <w:lang w:eastAsia="lv-LV"/>
        </w:rPr>
        <w:t>ir</w:t>
      </w:r>
      <w:r w:rsidRPr="00885FAC">
        <w:rPr>
          <w:rFonts w:ascii="Times New Roman" w:eastAsia="Times New Roman" w:hAnsi="Times New Roman" w:cs="Times New Roman"/>
          <w:color w:val="212529"/>
          <w:sz w:val="24"/>
          <w:szCs w:val="24"/>
          <w:lang w:eastAsia="lv-LV"/>
        </w:rPr>
        <w:t xml:space="preserve"> pārkāptas. Proti, tiesību aizsardzības līdzeklis ir efektīvs, ja to var izmantot, lai paātrinātu lietas izskatīšanu vai arī saņemt atbilstošu atlīdzinājumu</w:t>
      </w:r>
      <w:r w:rsidR="009F65C1">
        <w:rPr>
          <w:rFonts w:ascii="Times New Roman" w:eastAsia="Times New Roman" w:hAnsi="Times New Roman" w:cs="Times New Roman"/>
          <w:color w:val="212529"/>
          <w:sz w:val="24"/>
          <w:szCs w:val="24"/>
          <w:lang w:eastAsia="lv-LV"/>
        </w:rPr>
        <w:t xml:space="preserve"> par jau nesamērīgi ieilgušu procesu</w:t>
      </w:r>
      <w:r w:rsidRPr="00885FAC">
        <w:rPr>
          <w:rFonts w:ascii="Times New Roman" w:eastAsia="Times New Roman" w:hAnsi="Times New Roman" w:cs="Times New Roman"/>
          <w:color w:val="212529"/>
          <w:sz w:val="24"/>
          <w:szCs w:val="24"/>
          <w:lang w:eastAsia="lv-LV"/>
        </w:rPr>
        <w:t xml:space="preserve">. Tāpat Tiesa atzīmēja, ka ierasti tas, vai persona ir izsmēlusi nacionālos tiesību aizsardzības līdzekļus, tiek vērtēts, ņemot vērā situāciju, kas pastāvēja </w:t>
      </w:r>
      <w:r w:rsidR="009F65C1">
        <w:rPr>
          <w:rFonts w:ascii="Times New Roman" w:eastAsia="Times New Roman" w:hAnsi="Times New Roman" w:cs="Times New Roman"/>
          <w:color w:val="212529"/>
          <w:sz w:val="24"/>
          <w:szCs w:val="24"/>
          <w:lang w:eastAsia="lv-LV"/>
        </w:rPr>
        <w:t>brīdī, kad persona savu sūdzību iesniedza Tiesā</w:t>
      </w:r>
      <w:r w:rsidRPr="00885FAC">
        <w:rPr>
          <w:rFonts w:ascii="Times New Roman" w:eastAsia="Times New Roman" w:hAnsi="Times New Roman" w:cs="Times New Roman"/>
          <w:color w:val="212529"/>
          <w:sz w:val="24"/>
          <w:szCs w:val="24"/>
          <w:lang w:eastAsia="lv-LV"/>
        </w:rPr>
        <w:t xml:space="preserve">. </w:t>
      </w:r>
      <w:r w:rsidR="009F65C1">
        <w:rPr>
          <w:rFonts w:ascii="Times New Roman" w:eastAsia="Times New Roman" w:hAnsi="Times New Roman" w:cs="Times New Roman"/>
          <w:color w:val="212529"/>
          <w:sz w:val="24"/>
          <w:szCs w:val="24"/>
          <w:lang w:eastAsia="lv-LV"/>
        </w:rPr>
        <w:t>Tomēr</w:t>
      </w:r>
      <w:r w:rsidRPr="00885FAC">
        <w:rPr>
          <w:rFonts w:ascii="Times New Roman" w:eastAsia="Times New Roman" w:hAnsi="Times New Roman" w:cs="Times New Roman"/>
          <w:color w:val="212529"/>
          <w:sz w:val="24"/>
          <w:szCs w:val="24"/>
          <w:lang w:eastAsia="lv-LV"/>
        </w:rPr>
        <w:t xml:space="preserve">, atsaucoties uz savu judikatūru, </w:t>
      </w:r>
      <w:r w:rsidR="009F65C1">
        <w:rPr>
          <w:rFonts w:ascii="Times New Roman" w:eastAsia="Times New Roman" w:hAnsi="Times New Roman" w:cs="Times New Roman"/>
          <w:color w:val="212529"/>
          <w:sz w:val="24"/>
          <w:szCs w:val="24"/>
          <w:lang w:eastAsia="lv-LV"/>
        </w:rPr>
        <w:t xml:space="preserve">Tiesa </w:t>
      </w:r>
      <w:r w:rsidRPr="00885FAC">
        <w:rPr>
          <w:rFonts w:ascii="Times New Roman" w:eastAsia="Times New Roman" w:hAnsi="Times New Roman" w:cs="Times New Roman"/>
          <w:color w:val="212529"/>
          <w:sz w:val="24"/>
          <w:szCs w:val="24"/>
          <w:lang w:eastAsia="lv-LV"/>
        </w:rPr>
        <w:t>norādīja, ka no šī principa ir iespējami izņēmumu, ievērojot katras konkrētas lietas īpaš</w:t>
      </w:r>
      <w:r w:rsidR="009F65C1">
        <w:rPr>
          <w:rFonts w:ascii="Times New Roman" w:eastAsia="Times New Roman" w:hAnsi="Times New Roman" w:cs="Times New Roman"/>
          <w:color w:val="212529"/>
          <w:sz w:val="24"/>
          <w:szCs w:val="24"/>
          <w:lang w:eastAsia="lv-LV"/>
        </w:rPr>
        <w:t>o</w:t>
      </w:r>
      <w:r w:rsidRPr="00885FAC">
        <w:rPr>
          <w:rFonts w:ascii="Times New Roman" w:eastAsia="Times New Roman" w:hAnsi="Times New Roman" w:cs="Times New Roman"/>
          <w:color w:val="212529"/>
          <w:sz w:val="24"/>
          <w:szCs w:val="24"/>
          <w:lang w:eastAsia="lv-LV"/>
        </w:rPr>
        <w:t>s apstākļus. </w:t>
      </w:r>
    </w:p>
    <w:p w14:paraId="31E83DB6" w14:textId="77777777" w:rsidR="002E7FFD" w:rsidRPr="002E7FFD" w:rsidRDefault="002E7FFD"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7E7CB813" w14:textId="72C045D1" w:rsidR="001539AD" w:rsidRDefault="009F65C1"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Pr>
          <w:rFonts w:ascii="Times New Roman" w:eastAsia="Times New Roman" w:hAnsi="Times New Roman" w:cs="Times New Roman"/>
          <w:color w:val="212529"/>
          <w:sz w:val="24"/>
          <w:szCs w:val="24"/>
          <w:lang w:eastAsia="lv-LV"/>
        </w:rPr>
        <w:t xml:space="preserve">Pārejot no Tiesas judikatūrā izdarītajiem vispārīgajiem secinājumiem par efektīviem tiesību aizsardzības līdzekļiem uz </w:t>
      </w:r>
      <w:r w:rsidR="00885FAC" w:rsidRPr="00885FAC">
        <w:rPr>
          <w:rFonts w:ascii="Times New Roman" w:eastAsia="Times New Roman" w:hAnsi="Times New Roman" w:cs="Times New Roman"/>
          <w:color w:val="212529"/>
          <w:sz w:val="24"/>
          <w:szCs w:val="24"/>
          <w:lang w:eastAsia="lv-LV"/>
        </w:rPr>
        <w:t>iesniedzēja sūdzību pieņemamī</w:t>
      </w:r>
      <w:r>
        <w:rPr>
          <w:rFonts w:ascii="Times New Roman" w:eastAsia="Times New Roman" w:hAnsi="Times New Roman" w:cs="Times New Roman"/>
          <w:color w:val="212529"/>
          <w:sz w:val="24"/>
          <w:szCs w:val="24"/>
          <w:lang w:eastAsia="lv-LV"/>
        </w:rPr>
        <w:t>bu izskatāmajā lietā</w:t>
      </w:r>
      <w:r w:rsidR="00885FAC" w:rsidRPr="00885FAC">
        <w:rPr>
          <w:rFonts w:ascii="Times New Roman" w:eastAsia="Times New Roman" w:hAnsi="Times New Roman" w:cs="Times New Roman"/>
          <w:color w:val="212529"/>
          <w:sz w:val="24"/>
          <w:szCs w:val="24"/>
          <w:lang w:eastAsia="lv-LV"/>
        </w:rPr>
        <w:t xml:space="preserve">, Tiesa piekrita valdības pozīcijai, ka iesniedzējam bija pieejami </w:t>
      </w:r>
      <w:r>
        <w:rPr>
          <w:rFonts w:ascii="Times New Roman" w:eastAsia="Times New Roman" w:hAnsi="Times New Roman" w:cs="Times New Roman"/>
          <w:color w:val="212529"/>
          <w:sz w:val="24"/>
          <w:szCs w:val="24"/>
          <w:lang w:eastAsia="lv-LV"/>
        </w:rPr>
        <w:t xml:space="preserve">efektīvi </w:t>
      </w:r>
      <w:r w:rsidR="00885FAC" w:rsidRPr="00885FAC">
        <w:rPr>
          <w:rFonts w:ascii="Times New Roman" w:eastAsia="Times New Roman" w:hAnsi="Times New Roman" w:cs="Times New Roman"/>
          <w:color w:val="212529"/>
          <w:sz w:val="24"/>
          <w:szCs w:val="24"/>
          <w:lang w:eastAsia="lv-LV"/>
        </w:rPr>
        <w:t xml:space="preserve">tiesību aizsardzības līdzekļi saistībā ar viņa sūdzību par kriminālprocesa ilgumu, kurus iesniedzējs </w:t>
      </w:r>
      <w:r>
        <w:rPr>
          <w:rFonts w:ascii="Times New Roman" w:eastAsia="Times New Roman" w:hAnsi="Times New Roman" w:cs="Times New Roman"/>
          <w:color w:val="212529"/>
          <w:sz w:val="24"/>
          <w:szCs w:val="24"/>
          <w:lang w:eastAsia="lv-LV"/>
        </w:rPr>
        <w:t>pirms vēršanās ar sūdzību Tiesā nebija</w:t>
      </w:r>
      <w:r w:rsidR="00885FAC" w:rsidRPr="00885FAC">
        <w:rPr>
          <w:rFonts w:ascii="Times New Roman" w:eastAsia="Times New Roman" w:hAnsi="Times New Roman" w:cs="Times New Roman"/>
          <w:color w:val="212529"/>
          <w:sz w:val="24"/>
          <w:szCs w:val="24"/>
          <w:lang w:eastAsia="lv-LV"/>
        </w:rPr>
        <w:t xml:space="preserve"> izsmēlis. Tiesa īpaši pievērsās valdības argumentam, ka pēc tam, kad spēkā </w:t>
      </w:r>
      <w:r>
        <w:rPr>
          <w:rFonts w:ascii="Times New Roman" w:eastAsia="Times New Roman" w:hAnsi="Times New Roman" w:cs="Times New Roman"/>
          <w:color w:val="212529"/>
          <w:sz w:val="24"/>
          <w:szCs w:val="24"/>
          <w:lang w:eastAsia="lv-LV"/>
        </w:rPr>
        <w:t xml:space="preserve">bija </w:t>
      </w:r>
      <w:r w:rsidR="00885FAC" w:rsidRPr="00885FAC">
        <w:rPr>
          <w:rFonts w:ascii="Times New Roman" w:eastAsia="Times New Roman" w:hAnsi="Times New Roman" w:cs="Times New Roman"/>
          <w:color w:val="212529"/>
          <w:sz w:val="24"/>
          <w:szCs w:val="24"/>
          <w:lang w:eastAsia="lv-LV"/>
        </w:rPr>
        <w:t xml:space="preserve">stājies tiesas spriedums, ar kuru iesniedzēju attaisnoja visās pret viņu celtajās apsūdzībās, viņš par ieilgušu kriminālprocesu varēja prasīt iespējama kaitējuma atlīdzināšanu, pamatojoties uz Kriminālprocesā un administratīvo pārkāpumu lietvedībā nodarītā kaitējuma atlīdzināšanas likumu (Kaitējuma atlīdzināšanas likums). Vērtējot šo valdības argumentu, Tiesa secināja, ka valdības iesniegtie tiesu prakses piemēri liecina, ka Kaitējuma atlīdzināšanas likuma 4.pantā paredzētais kompensējošais tiesību aizsardzības līdzeklis </w:t>
      </w:r>
      <w:r>
        <w:rPr>
          <w:rFonts w:ascii="Times New Roman" w:eastAsia="Times New Roman" w:hAnsi="Times New Roman" w:cs="Times New Roman"/>
          <w:color w:val="212529"/>
          <w:sz w:val="24"/>
          <w:szCs w:val="24"/>
          <w:lang w:eastAsia="lv-LV"/>
        </w:rPr>
        <w:t>pieļauj</w:t>
      </w:r>
      <w:r w:rsidR="00885FAC" w:rsidRPr="00885FAC">
        <w:rPr>
          <w:rFonts w:ascii="Times New Roman" w:eastAsia="Times New Roman" w:hAnsi="Times New Roman" w:cs="Times New Roman"/>
          <w:color w:val="212529"/>
          <w:sz w:val="24"/>
          <w:szCs w:val="24"/>
          <w:lang w:eastAsia="lv-LV"/>
        </w:rPr>
        <w:t xml:space="preserve"> attaisnot</w:t>
      </w:r>
      <w:r>
        <w:rPr>
          <w:rFonts w:ascii="Times New Roman" w:eastAsia="Times New Roman" w:hAnsi="Times New Roman" w:cs="Times New Roman"/>
          <w:color w:val="212529"/>
          <w:sz w:val="24"/>
          <w:szCs w:val="24"/>
          <w:lang w:eastAsia="lv-LV"/>
        </w:rPr>
        <w:t>u</w:t>
      </w:r>
      <w:r w:rsidR="00885FAC" w:rsidRPr="00885FAC">
        <w:rPr>
          <w:rFonts w:ascii="Times New Roman" w:eastAsia="Times New Roman" w:hAnsi="Times New Roman" w:cs="Times New Roman"/>
          <w:color w:val="212529"/>
          <w:sz w:val="24"/>
          <w:szCs w:val="24"/>
          <w:lang w:eastAsia="lv-LV"/>
        </w:rPr>
        <w:t xml:space="preserve"> personu prasīb</w:t>
      </w:r>
      <w:r>
        <w:rPr>
          <w:rFonts w:ascii="Times New Roman" w:eastAsia="Times New Roman" w:hAnsi="Times New Roman" w:cs="Times New Roman"/>
          <w:color w:val="212529"/>
          <w:sz w:val="24"/>
          <w:szCs w:val="24"/>
          <w:lang w:eastAsia="lv-LV"/>
        </w:rPr>
        <w:t>as</w:t>
      </w:r>
      <w:r w:rsidR="00885FAC" w:rsidRPr="00885FAC">
        <w:rPr>
          <w:rFonts w:ascii="Times New Roman" w:eastAsia="Times New Roman" w:hAnsi="Times New Roman" w:cs="Times New Roman"/>
          <w:color w:val="212529"/>
          <w:sz w:val="24"/>
          <w:szCs w:val="24"/>
          <w:lang w:eastAsia="lv-LV"/>
        </w:rPr>
        <w:t xml:space="preserve"> saistībā ar pārmērīgu kriminālprocesa ilgumu un šādas personu prasības var tikt apmierinātas. Tāpat Tiesa īpašu </w:t>
      </w:r>
      <w:r w:rsidR="00885FAC" w:rsidRPr="00885FAC">
        <w:rPr>
          <w:rFonts w:ascii="Times New Roman" w:eastAsia="Times New Roman" w:hAnsi="Times New Roman" w:cs="Times New Roman"/>
          <w:color w:val="212529"/>
          <w:sz w:val="24"/>
          <w:szCs w:val="24"/>
          <w:lang w:eastAsia="lv-LV"/>
        </w:rPr>
        <w:lastRenderedPageBreak/>
        <w:t>uzmanību veltīja Administratīvās apgabaltiesas spriedumam lietā Nr.A42022119,</w:t>
      </w:r>
      <w:r w:rsidR="001B6B89">
        <w:rPr>
          <w:rStyle w:val="FootnoteReference"/>
          <w:rFonts w:ascii="Times New Roman" w:eastAsia="Times New Roman" w:hAnsi="Times New Roman" w:cs="Times New Roman"/>
          <w:color w:val="212529"/>
          <w:sz w:val="24"/>
          <w:szCs w:val="24"/>
          <w:lang w:eastAsia="lv-LV"/>
        </w:rPr>
        <w:footnoteReference w:id="43"/>
      </w:r>
      <w:r w:rsidR="00885FAC" w:rsidRPr="00885FAC">
        <w:rPr>
          <w:rFonts w:ascii="Times New Roman" w:eastAsia="Times New Roman" w:hAnsi="Times New Roman" w:cs="Times New Roman"/>
          <w:color w:val="212529"/>
          <w:sz w:val="24"/>
          <w:szCs w:val="24"/>
          <w:lang w:eastAsia="lv-LV"/>
        </w:rPr>
        <w:t xml:space="preserve"> kurā Administratīvā apgabaltiesa, atsaucoties uz Tiesas judikatūru par Konvencijas 6.panta 1.punktu, uzlika pienākumu valstij atlīdzināt pieteicējam minētajā lietā radīto nemantisko kaitējumu saistībā ar viņa tiesību uz kriminālprocesa pabeigšanu saprātīgā termiņā pārkāpumu. Administratīvās apgabaltiesas secinājumi bija pamatoti ar Kaitējuma atlīdzināšanas likuma 4.pantu. Savā vērtējumā Tiesa ņēma vērā arī to, ka valdības iesniegtie tiesu prakses piemēri ir pieejami publiskā tiešsaistes datubāzē. Ņemot vērā minēto, Tiesa secināja, ka laikā, kad 2023.gada 8.jūnijā Rīgas apgabaltiesa pieņēma galīgo spriedumu iesniedzēja lietā, Latvijā pastāvēja efektīvs tiesību aizsardzības līdzeklis attiecībā uz iesniedzēja sūdzību par pārmērīgu kriminālprocesa ilgumu, kura efektivitāti un pieejamību apstiprināja Administratīvās apgabaltiesas prakse.</w:t>
      </w:r>
      <w:r>
        <w:rPr>
          <w:rFonts w:ascii="Times New Roman" w:eastAsia="Times New Roman" w:hAnsi="Times New Roman" w:cs="Times New Roman"/>
          <w:color w:val="212529"/>
          <w:sz w:val="24"/>
          <w:szCs w:val="24"/>
          <w:lang w:eastAsia="lv-LV"/>
        </w:rPr>
        <w:t xml:space="preserve"> Taču, ņemot vērā, ka</w:t>
      </w:r>
      <w:r w:rsidR="00885FAC" w:rsidRPr="00885FAC">
        <w:rPr>
          <w:rFonts w:ascii="Times New Roman" w:eastAsia="Times New Roman" w:hAnsi="Times New Roman" w:cs="Times New Roman"/>
          <w:color w:val="212529"/>
          <w:sz w:val="24"/>
          <w:szCs w:val="24"/>
          <w:lang w:eastAsia="lv-LV"/>
        </w:rPr>
        <w:t xml:space="preserve"> iesniedzēj</w:t>
      </w:r>
      <w:r>
        <w:rPr>
          <w:rFonts w:ascii="Times New Roman" w:eastAsia="Times New Roman" w:hAnsi="Times New Roman" w:cs="Times New Roman"/>
          <w:color w:val="212529"/>
          <w:sz w:val="24"/>
          <w:szCs w:val="24"/>
          <w:lang w:eastAsia="lv-LV"/>
        </w:rPr>
        <w:t>s šo tiesību aizsardzības līdzekli nebija izsmēlis, Tiesa viņa sūdzības noraidīja.</w:t>
      </w:r>
    </w:p>
    <w:p w14:paraId="6342CCEC" w14:textId="77777777" w:rsidR="00BE145B" w:rsidRPr="001539AD" w:rsidRDefault="00BE145B"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43A0A04E" w14:textId="5543532B" w:rsidR="000902AD" w:rsidRPr="000902AD" w:rsidRDefault="00215D7E" w:rsidP="00BD3395">
      <w:pPr>
        <w:pStyle w:val="ListParagraph"/>
        <w:numPr>
          <w:ilvl w:val="0"/>
          <w:numId w:val="9"/>
        </w:numPr>
        <w:spacing w:after="0" w:line="240" w:lineRule="auto"/>
        <w:ind w:right="57" w:hanging="284"/>
        <w:jc w:val="both"/>
        <w:rPr>
          <w:rFonts w:ascii="Times New Roman" w:hAnsi="Times New Roman" w:cs="Times New Roman"/>
          <w:sz w:val="24"/>
          <w:szCs w:val="24"/>
        </w:rPr>
      </w:pPr>
      <w:r w:rsidRPr="00D540C4">
        <w:rPr>
          <w:rFonts w:ascii="Times New Roman" w:hAnsi="Times New Roman" w:cs="Times New Roman"/>
          <w:sz w:val="24"/>
          <w:szCs w:val="24"/>
        </w:rPr>
        <w:t xml:space="preserve">Lietā </w:t>
      </w:r>
      <w:proofErr w:type="spellStart"/>
      <w:r w:rsidR="001367C1" w:rsidRPr="006B0A72">
        <w:rPr>
          <w:rFonts w:ascii="Times New Roman" w:hAnsi="Times New Roman" w:cs="Times New Roman"/>
          <w:b/>
          <w:bCs/>
          <w:i/>
          <w:iCs/>
          <w:sz w:val="24"/>
          <w:szCs w:val="24"/>
        </w:rPr>
        <w:t>Klopcovs</w:t>
      </w:r>
      <w:proofErr w:type="spellEnd"/>
      <w:r w:rsidR="001367C1" w:rsidRPr="006B0A72">
        <w:rPr>
          <w:rFonts w:ascii="Times New Roman" w:hAnsi="Times New Roman" w:cs="Times New Roman"/>
          <w:b/>
          <w:bCs/>
          <w:i/>
          <w:iCs/>
          <w:sz w:val="24"/>
          <w:szCs w:val="24"/>
        </w:rPr>
        <w:t xml:space="preserve"> un citi pret</w:t>
      </w:r>
      <w:r w:rsidRPr="006B0A72">
        <w:rPr>
          <w:rFonts w:ascii="Times New Roman" w:hAnsi="Times New Roman" w:cs="Times New Roman"/>
          <w:b/>
          <w:bCs/>
          <w:i/>
          <w:iCs/>
          <w:sz w:val="24"/>
          <w:szCs w:val="24"/>
        </w:rPr>
        <w:t xml:space="preserve"> Latviju</w:t>
      </w:r>
      <w:r w:rsidR="001367C1" w:rsidRPr="006B0A72">
        <w:rPr>
          <w:rStyle w:val="FootnoteReference"/>
          <w:rFonts w:ascii="Times New Roman" w:hAnsi="Times New Roman" w:cs="Times New Roman"/>
          <w:sz w:val="24"/>
          <w:szCs w:val="24"/>
        </w:rPr>
        <w:footnoteReference w:id="44"/>
      </w:r>
      <w:r w:rsidRPr="00D540C4">
        <w:rPr>
          <w:rFonts w:ascii="Times New Roman" w:hAnsi="Times New Roman" w:cs="Times New Roman"/>
          <w:sz w:val="24"/>
          <w:szCs w:val="24"/>
        </w:rPr>
        <w:t xml:space="preserve"> savā</w:t>
      </w:r>
      <w:r w:rsidR="00D540C4" w:rsidRPr="00D540C4">
        <w:rPr>
          <w:rFonts w:ascii="Times New Roman" w:hAnsi="Times New Roman" w:cs="Times New Roman"/>
          <w:sz w:val="24"/>
          <w:szCs w:val="24"/>
        </w:rPr>
        <w:t xml:space="preserve">s 2018.gada 3.septembra, 2020.gada 14.aprīļa un 2020.gada 13.jūnija </w:t>
      </w:r>
      <w:r w:rsidRPr="00D540C4">
        <w:rPr>
          <w:rFonts w:ascii="Times New Roman" w:hAnsi="Times New Roman" w:cs="Times New Roman"/>
          <w:sz w:val="24"/>
          <w:szCs w:val="24"/>
        </w:rPr>
        <w:t>sūdzībā</w:t>
      </w:r>
      <w:r w:rsidR="00D540C4" w:rsidRPr="00D540C4">
        <w:rPr>
          <w:rFonts w:ascii="Times New Roman" w:hAnsi="Times New Roman" w:cs="Times New Roman"/>
          <w:sz w:val="24"/>
          <w:szCs w:val="24"/>
        </w:rPr>
        <w:t>s</w:t>
      </w:r>
      <w:r w:rsidRPr="00D540C4">
        <w:rPr>
          <w:rFonts w:ascii="Times New Roman" w:hAnsi="Times New Roman" w:cs="Times New Roman"/>
          <w:sz w:val="24"/>
          <w:szCs w:val="24"/>
        </w:rPr>
        <w:t xml:space="preserve"> tiesai </w:t>
      </w:r>
      <w:r w:rsidR="00D540C4" w:rsidRPr="00D540C4">
        <w:rPr>
          <w:rFonts w:ascii="Times New Roman" w:hAnsi="Times New Roman" w:cs="Times New Roman"/>
          <w:color w:val="212529"/>
          <w:sz w:val="24"/>
          <w:szCs w:val="24"/>
          <w:shd w:val="clear" w:color="auto" w:fill="FFFFFF"/>
        </w:rPr>
        <w:t>iesniedzēji, atsaucoties uz</w:t>
      </w:r>
      <w:r w:rsidR="00D16987">
        <w:rPr>
          <w:rFonts w:ascii="Times New Roman" w:hAnsi="Times New Roman" w:cs="Times New Roman"/>
          <w:color w:val="212529"/>
          <w:sz w:val="24"/>
          <w:szCs w:val="24"/>
          <w:shd w:val="clear" w:color="auto" w:fill="FFFFFF"/>
        </w:rPr>
        <w:t xml:space="preserve"> Konvencijas</w:t>
      </w:r>
      <w:r w:rsidR="00D540C4" w:rsidRPr="00D540C4">
        <w:rPr>
          <w:rFonts w:ascii="Times New Roman" w:hAnsi="Times New Roman" w:cs="Times New Roman"/>
          <w:color w:val="212529"/>
          <w:sz w:val="24"/>
          <w:szCs w:val="24"/>
          <w:shd w:val="clear" w:color="auto" w:fill="FFFFFF"/>
        </w:rPr>
        <w:t xml:space="preserve"> 6.panta 1.punktu, sūdzējās par administratīvā procesa ilgumu.</w:t>
      </w:r>
      <w:r w:rsidR="00D540C4">
        <w:rPr>
          <w:rFonts w:ascii="Times New Roman" w:hAnsi="Times New Roman" w:cs="Times New Roman"/>
          <w:color w:val="212529"/>
          <w:sz w:val="24"/>
          <w:szCs w:val="24"/>
          <w:shd w:val="clear" w:color="auto" w:fill="FFFFFF"/>
        </w:rPr>
        <w:t xml:space="preserve"> Pirmajam iesniedzējam administratīvais process ilga </w:t>
      </w:r>
      <w:r w:rsidR="00561AA6">
        <w:rPr>
          <w:rFonts w:ascii="Times New Roman" w:hAnsi="Times New Roman" w:cs="Times New Roman"/>
          <w:color w:val="212529"/>
          <w:sz w:val="24"/>
          <w:szCs w:val="24"/>
          <w:shd w:val="clear" w:color="auto" w:fill="FFFFFF"/>
        </w:rPr>
        <w:t>piecus</w:t>
      </w:r>
      <w:r w:rsidR="00D540C4">
        <w:rPr>
          <w:rFonts w:ascii="Times New Roman" w:hAnsi="Times New Roman" w:cs="Times New Roman"/>
          <w:color w:val="212529"/>
          <w:sz w:val="24"/>
          <w:szCs w:val="24"/>
          <w:shd w:val="clear" w:color="auto" w:fill="FFFFFF"/>
        </w:rPr>
        <w:t xml:space="preserve"> gadus un trīs mēnešus, otrajam iesniedzējam septiņus gadus, deviņus mēnešus un 29 dienas, savukārt trešajam – sešus gadus, trīs mēnešus un 28 dienas.</w:t>
      </w:r>
    </w:p>
    <w:p w14:paraId="051CA570" w14:textId="77777777" w:rsidR="000902AD" w:rsidRPr="000902AD" w:rsidRDefault="000902AD"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24E4883C" w14:textId="6DB18D47" w:rsidR="0038458E" w:rsidRDefault="00D540C4"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D540C4">
        <w:rPr>
          <w:rFonts w:ascii="Times New Roman" w:eastAsia="Times New Roman" w:hAnsi="Times New Roman" w:cs="Times New Roman"/>
          <w:color w:val="212529"/>
          <w:sz w:val="24"/>
          <w:szCs w:val="24"/>
          <w:lang w:eastAsia="lv-LV"/>
        </w:rPr>
        <w:t>Tiesa, piekrītot valdības iebildumam, secināja, ka iesniedzēji nebija izsmēluši nacionālos tiesību aizsardzības līdzekļus. Proti, Tiesa atgādināja Konvencijas 35.panta 1.punkta pamatprincipu, ka sūdzības pirms to iesniegšanas Tiesā ir jāizvirza arī nacionālā līmenī. Tiesa atsaucās uz lietā</w:t>
      </w:r>
      <w:r>
        <w:rPr>
          <w:rFonts w:ascii="Times New Roman" w:eastAsia="Times New Roman" w:hAnsi="Times New Roman" w:cs="Times New Roman"/>
          <w:color w:val="212529"/>
          <w:sz w:val="24"/>
          <w:szCs w:val="24"/>
          <w:lang w:eastAsia="lv-LV"/>
        </w:rPr>
        <w:t xml:space="preserve"> </w:t>
      </w:r>
      <w:proofErr w:type="spellStart"/>
      <w:r w:rsidRPr="00D540C4">
        <w:rPr>
          <w:rFonts w:ascii="Times New Roman" w:eastAsia="Times New Roman" w:hAnsi="Times New Roman" w:cs="Times New Roman"/>
          <w:i/>
          <w:iCs/>
          <w:color w:val="212529"/>
          <w:sz w:val="24"/>
          <w:szCs w:val="24"/>
          <w:lang w:eastAsia="lv-LV"/>
        </w:rPr>
        <w:t>Guravska</w:t>
      </w:r>
      <w:proofErr w:type="spellEnd"/>
      <w:r w:rsidRPr="00D540C4">
        <w:rPr>
          <w:rFonts w:ascii="Times New Roman" w:eastAsia="Times New Roman" w:hAnsi="Times New Roman" w:cs="Times New Roman"/>
          <w:i/>
          <w:iCs/>
          <w:color w:val="212529"/>
          <w:sz w:val="24"/>
          <w:szCs w:val="24"/>
          <w:lang w:eastAsia="lv-LV"/>
        </w:rPr>
        <w:t xml:space="preserve"> pret Latviju</w:t>
      </w:r>
      <w:r w:rsidRPr="008206DF">
        <w:rPr>
          <w:rStyle w:val="FootnoteReference"/>
          <w:rFonts w:ascii="Times New Roman" w:eastAsia="Times New Roman" w:hAnsi="Times New Roman" w:cs="Times New Roman"/>
          <w:color w:val="212529"/>
          <w:sz w:val="24"/>
          <w:szCs w:val="24"/>
          <w:lang w:eastAsia="lv-LV"/>
        </w:rPr>
        <w:footnoteReference w:id="45"/>
      </w:r>
      <w:r w:rsidR="00D02DD3" w:rsidRPr="008206DF">
        <w:rPr>
          <w:rFonts w:ascii="Times New Roman" w:eastAsia="Times New Roman" w:hAnsi="Times New Roman" w:cs="Times New Roman"/>
          <w:color w:val="212529"/>
          <w:sz w:val="24"/>
          <w:szCs w:val="24"/>
          <w:lang w:eastAsia="lv-LV"/>
        </w:rPr>
        <w:t xml:space="preserve"> </w:t>
      </w:r>
      <w:r w:rsidRPr="00D540C4">
        <w:rPr>
          <w:rFonts w:ascii="Times New Roman" w:eastAsia="Times New Roman" w:hAnsi="Times New Roman" w:cs="Times New Roman"/>
          <w:color w:val="212529"/>
          <w:sz w:val="24"/>
          <w:szCs w:val="24"/>
          <w:lang w:eastAsia="lv-LV"/>
        </w:rPr>
        <w:t>secināto, ka Latvijā iespēja</w:t>
      </w:r>
      <w:bookmarkStart w:id="15" w:name="_Hlk182482708"/>
      <w:r w:rsidRPr="00D540C4">
        <w:rPr>
          <w:rFonts w:ascii="Times New Roman" w:eastAsia="Times New Roman" w:hAnsi="Times New Roman" w:cs="Times New Roman"/>
          <w:color w:val="212529"/>
          <w:sz w:val="24"/>
          <w:szCs w:val="24"/>
          <w:lang w:eastAsia="lv-LV"/>
        </w:rPr>
        <w:t>, pamatojoties uz Satversmes 92.pantu,</w:t>
      </w:r>
      <w:bookmarkEnd w:id="15"/>
      <w:r w:rsidR="008206DF">
        <w:rPr>
          <w:rFonts w:ascii="Times New Roman" w:eastAsia="Times New Roman" w:hAnsi="Times New Roman" w:cs="Times New Roman"/>
          <w:color w:val="212529"/>
          <w:sz w:val="24"/>
          <w:szCs w:val="24"/>
          <w:lang w:eastAsia="lv-LV"/>
        </w:rPr>
        <w:t xml:space="preserve"> </w:t>
      </w:r>
      <w:r w:rsidRPr="00D540C4">
        <w:rPr>
          <w:rFonts w:ascii="Times New Roman" w:eastAsia="Times New Roman" w:hAnsi="Times New Roman" w:cs="Times New Roman"/>
          <w:color w:val="212529"/>
          <w:sz w:val="24"/>
          <w:szCs w:val="24"/>
          <w:lang w:eastAsia="lv-LV"/>
        </w:rPr>
        <w:t xml:space="preserve">vērsties vispārējās jurisdikcijas tiesā ar kompensācijas prasību par ieilgušu tiesvedību civillietā ir efektīvs tiesību aizsardzības līdzeklis. Balstoties uz valdības iesniegtajiem tiesu prakses piemēriem, Tiesa atzina, ka šis tiesību aizsardzības līdzeklis ir efektīvs arī sūdzībām par administratīvā procesa ilgumu. Tiesa piekrita valdībai, ka, lai gan tās iesniegtajos tiesu prakses piemēros tiesas nebija lēmušas par labu prasītājiem, šie tiesu prakses piemēri apstiprināja, ka kompensācijas prasība, pamatojoties uz Satversmes 92.pantu, ir efektīvs tiesību aizsardzības līdzeklis sūdzībām par administratīvā procesa ilgumu, jo tajos skaidri parādīts, ka vispārējās jurisdikcijas tiesas ir pieņēmušas un izskatījušas personu prasības piešķirt kompensāciju par ieilgušu administratīvo procesu. Turklāt Tiesa piekrita valdības argumentam, ka process, kādā šādas prasības iesniedz, un nacionālo tiesu metodoloģija neatkarīgi no tā, vai personas prasība saistīta ar tiesvedības ilgumu civillietā vai administratīvajā lietā, bija identiska un atbilst Tiesas praksē </w:t>
      </w:r>
      <w:r w:rsidR="008206DF">
        <w:rPr>
          <w:rFonts w:ascii="Times New Roman" w:eastAsia="Times New Roman" w:hAnsi="Times New Roman" w:cs="Times New Roman"/>
          <w:color w:val="212529"/>
          <w:sz w:val="24"/>
          <w:szCs w:val="24"/>
          <w:lang w:eastAsia="lv-LV"/>
        </w:rPr>
        <w:t>iedibinātajai metodoloģijai, vērtējot procesa ilgumu</w:t>
      </w:r>
      <w:r w:rsidRPr="00D540C4">
        <w:rPr>
          <w:rFonts w:ascii="Times New Roman" w:eastAsia="Times New Roman" w:hAnsi="Times New Roman" w:cs="Times New Roman"/>
          <w:color w:val="212529"/>
          <w:sz w:val="24"/>
          <w:szCs w:val="24"/>
          <w:lang w:eastAsia="lv-LV"/>
        </w:rPr>
        <w:t>. Savukārt, pievēršoties viena iesniedzēja iebildumam, ka šo tiesību aizsardzības līdzekli nevar uzskatīt par efektīvu, Tiesa atgādināja, ka tiesību aizsardzības līdzeklis ir efektīvs, ja tas spēj novērst personas tiesību aizskārumu un nodrošina sapratīgas izredzes uz labvēlīgu iznākumu. Tiesa uzsvēra, ka personas šaubas par to, vai ar konkrētu tiesību aizsardzības līdzekli var panākt sev labvēlīgu rezultātu, ja vien tas nav acīmredzami neefektīvs, nevar uzskatīt par pamatotu iemeslu, kāpēc persona šo tiesību aizsardzība līdzekli nav izsmēlusi.</w:t>
      </w:r>
    </w:p>
    <w:p w14:paraId="5784A582" w14:textId="77777777" w:rsidR="0038458E" w:rsidRPr="0038458E" w:rsidRDefault="0038458E"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30316C15" w14:textId="5D9583D4" w:rsidR="00327AF3" w:rsidRDefault="00D540C4" w:rsidP="00BD3395">
      <w:pPr>
        <w:pStyle w:val="ListParagraph"/>
        <w:spacing w:after="0" w:line="240" w:lineRule="auto"/>
        <w:ind w:left="0" w:right="57"/>
        <w:jc w:val="both"/>
        <w:rPr>
          <w:rFonts w:ascii="Times New Roman" w:eastAsia="Times New Roman" w:hAnsi="Times New Roman" w:cs="Times New Roman"/>
          <w:color w:val="212529"/>
          <w:sz w:val="24"/>
          <w:szCs w:val="24"/>
          <w:lang w:eastAsia="lv-LV"/>
        </w:rPr>
      </w:pPr>
      <w:r w:rsidRPr="00D540C4">
        <w:rPr>
          <w:rFonts w:ascii="Times New Roman" w:eastAsia="Times New Roman" w:hAnsi="Times New Roman" w:cs="Times New Roman"/>
          <w:color w:val="212529"/>
          <w:sz w:val="24"/>
          <w:szCs w:val="24"/>
          <w:lang w:eastAsia="lv-LV"/>
        </w:rPr>
        <w:t>Ņemot vērā minēto, Tiesa atzina, ka valdība</w:t>
      </w:r>
      <w:r w:rsidR="008206DF">
        <w:rPr>
          <w:rFonts w:ascii="Times New Roman" w:eastAsia="Times New Roman" w:hAnsi="Times New Roman" w:cs="Times New Roman"/>
          <w:color w:val="212529"/>
          <w:sz w:val="24"/>
          <w:szCs w:val="24"/>
          <w:lang w:eastAsia="lv-LV"/>
        </w:rPr>
        <w:t xml:space="preserve"> bija</w:t>
      </w:r>
      <w:r w:rsidRPr="00D540C4">
        <w:rPr>
          <w:rFonts w:ascii="Times New Roman" w:eastAsia="Times New Roman" w:hAnsi="Times New Roman" w:cs="Times New Roman"/>
          <w:color w:val="212529"/>
          <w:sz w:val="24"/>
          <w:szCs w:val="24"/>
          <w:lang w:eastAsia="lv-LV"/>
        </w:rPr>
        <w:t xml:space="preserve"> pierādījusi, ka laikā, kad tika pieņemti galīgie nolēmumi iesniedzēju lietās, Latvijā jau pastāvēja efektīvs tiesību aizsardzības </w:t>
      </w:r>
      <w:r w:rsidRPr="00D540C4">
        <w:rPr>
          <w:rFonts w:ascii="Times New Roman" w:eastAsia="Times New Roman" w:hAnsi="Times New Roman" w:cs="Times New Roman"/>
          <w:color w:val="212529"/>
          <w:sz w:val="24"/>
          <w:szCs w:val="24"/>
          <w:lang w:eastAsia="lv-LV"/>
        </w:rPr>
        <w:lastRenderedPageBreak/>
        <w:t>līdzeklis attiecībā uz viņu sūdzībām par administratīvā procesa ilgumu. Līdz ar to, ievērojot, ka iesniedzēji šo tiesību aizsardzības līdzekli nebija izsmēluši, Tiesa atbilstoši Konvencijas 35.panta 1. un 4. punktam iesniedzēju sūdzības noraidīja.</w:t>
      </w:r>
    </w:p>
    <w:p w14:paraId="354713CE" w14:textId="77777777" w:rsidR="00327AF3" w:rsidRPr="00327AF3" w:rsidRDefault="00327AF3" w:rsidP="00BD3395">
      <w:pPr>
        <w:pStyle w:val="ListParagraph"/>
        <w:spacing w:after="0" w:line="240" w:lineRule="auto"/>
        <w:ind w:left="0" w:right="57"/>
        <w:jc w:val="both"/>
        <w:rPr>
          <w:rFonts w:ascii="Times New Roman" w:eastAsia="Times New Roman" w:hAnsi="Times New Roman" w:cs="Times New Roman"/>
          <w:color w:val="212529"/>
          <w:sz w:val="20"/>
          <w:szCs w:val="20"/>
          <w:lang w:eastAsia="lv-LV"/>
        </w:rPr>
      </w:pPr>
    </w:p>
    <w:p w14:paraId="74965B25" w14:textId="77777777" w:rsidR="00CF139D" w:rsidRPr="00BC6B92" w:rsidRDefault="00CF139D" w:rsidP="00BD3395">
      <w:pPr>
        <w:pStyle w:val="Heading1"/>
        <w:tabs>
          <w:tab w:val="left" w:pos="142"/>
        </w:tabs>
        <w:ind w:right="46" w:hanging="426"/>
      </w:pPr>
      <w:r w:rsidRPr="00BC6B92">
        <w:t>ANO CILVĒKTIESĪBU KOMITEJAS PRAKSE</w:t>
      </w:r>
    </w:p>
    <w:p w14:paraId="47339EC4" w14:textId="77777777" w:rsidR="00CF139D" w:rsidRPr="00E45378" w:rsidRDefault="00CF139D" w:rsidP="00BD3395">
      <w:pPr>
        <w:spacing w:after="0" w:line="240" w:lineRule="auto"/>
        <w:ind w:right="46"/>
        <w:contextualSpacing/>
        <w:jc w:val="both"/>
        <w:rPr>
          <w:rFonts w:ascii="Times New Roman" w:hAnsi="Times New Roman" w:cs="Times New Roman"/>
          <w:sz w:val="20"/>
          <w:szCs w:val="20"/>
        </w:rPr>
      </w:pPr>
    </w:p>
    <w:p w14:paraId="225E96A7" w14:textId="1E552E50" w:rsidR="00CF139D" w:rsidRPr="003C52AC" w:rsidRDefault="00CF139D" w:rsidP="00BD3395">
      <w:pPr>
        <w:pStyle w:val="ListParagraph"/>
        <w:numPr>
          <w:ilvl w:val="0"/>
          <w:numId w:val="9"/>
        </w:numPr>
        <w:spacing w:after="0" w:line="240" w:lineRule="auto"/>
        <w:ind w:right="46" w:hanging="284"/>
        <w:jc w:val="both"/>
        <w:rPr>
          <w:rFonts w:ascii="Times New Roman" w:hAnsi="Times New Roman" w:cs="Times New Roman"/>
          <w:sz w:val="24"/>
          <w:szCs w:val="24"/>
        </w:rPr>
      </w:pPr>
      <w:r w:rsidRPr="003C52AC">
        <w:rPr>
          <w:rFonts w:ascii="Times New Roman" w:hAnsi="Times New Roman" w:cs="Times New Roman"/>
          <w:sz w:val="24"/>
          <w:szCs w:val="24"/>
        </w:rPr>
        <w:t>Lietā</w:t>
      </w:r>
      <w:r w:rsidR="00BF6AC1" w:rsidRPr="003C52AC">
        <w:rPr>
          <w:rFonts w:ascii="Times New Roman" w:hAnsi="Times New Roman" w:cs="Times New Roman"/>
          <w:sz w:val="24"/>
          <w:szCs w:val="24"/>
        </w:rPr>
        <w:t xml:space="preserve"> </w:t>
      </w:r>
      <w:r w:rsidR="00BF6AC1" w:rsidRPr="008206DF">
        <w:rPr>
          <w:rFonts w:ascii="Times New Roman" w:hAnsi="Times New Roman" w:cs="Times New Roman"/>
          <w:b/>
          <w:bCs/>
          <w:i/>
          <w:iCs/>
          <w:sz w:val="24"/>
          <w:szCs w:val="24"/>
        </w:rPr>
        <w:t>V.K. pret Latviju</w:t>
      </w:r>
      <w:r w:rsidR="00891EAB" w:rsidRPr="008206DF">
        <w:rPr>
          <w:rStyle w:val="FootnoteReference"/>
          <w:rFonts w:ascii="Times New Roman" w:hAnsi="Times New Roman" w:cs="Times New Roman"/>
          <w:sz w:val="24"/>
          <w:szCs w:val="24"/>
        </w:rPr>
        <w:footnoteReference w:id="46"/>
      </w:r>
      <w:r w:rsidR="00BF6AC1" w:rsidRPr="003C52AC">
        <w:rPr>
          <w:rFonts w:ascii="Times New Roman" w:hAnsi="Times New Roman" w:cs="Times New Roman"/>
          <w:sz w:val="24"/>
          <w:szCs w:val="24"/>
        </w:rPr>
        <w:t xml:space="preserve"> </w:t>
      </w:r>
      <w:r w:rsidR="00891EAB" w:rsidRPr="003C52AC">
        <w:rPr>
          <w:rFonts w:ascii="Times New Roman" w:hAnsi="Times New Roman" w:cs="Times New Roman"/>
          <w:sz w:val="24"/>
          <w:szCs w:val="24"/>
        </w:rPr>
        <w:t>iesniedzējs savā</w:t>
      </w:r>
      <w:r w:rsidR="003C52AC" w:rsidRPr="003C52AC">
        <w:rPr>
          <w:rFonts w:ascii="Times New Roman" w:hAnsi="Times New Roman" w:cs="Times New Roman"/>
          <w:sz w:val="24"/>
          <w:szCs w:val="24"/>
        </w:rPr>
        <w:t xml:space="preserve"> </w:t>
      </w:r>
      <w:r w:rsidR="003C52AC" w:rsidRPr="003C52AC">
        <w:rPr>
          <w:rFonts w:ascii="Times New Roman" w:hAnsi="Times New Roman" w:cs="Times New Roman"/>
          <w:color w:val="212529"/>
          <w:sz w:val="24"/>
          <w:szCs w:val="24"/>
          <w:shd w:val="clear" w:color="auto" w:fill="FFFFFF"/>
        </w:rPr>
        <w:t>2018.gada 19.jūlija sūdzībā Komitejai savā un sava dēla vārdā apgalvoja, ka viņu tiesību pārkāpumu radījis</w:t>
      </w:r>
      <w:bookmarkStart w:id="16" w:name="_Hlk153182119"/>
      <w:r w:rsidR="00335D7B">
        <w:rPr>
          <w:rFonts w:ascii="Times New Roman" w:hAnsi="Times New Roman" w:cs="Times New Roman"/>
          <w:color w:val="212529"/>
          <w:sz w:val="24"/>
          <w:szCs w:val="24"/>
          <w:shd w:val="clear" w:color="auto" w:fill="FFFFFF"/>
        </w:rPr>
        <w:t xml:space="preserve"> L</w:t>
      </w:r>
      <w:r w:rsidR="003C52AC" w:rsidRPr="003C52AC">
        <w:rPr>
          <w:rFonts w:ascii="Times New Roman" w:hAnsi="Times New Roman" w:cs="Times New Roman"/>
          <w:color w:val="212529"/>
          <w:sz w:val="24"/>
          <w:szCs w:val="24"/>
          <w:shd w:val="clear" w:color="auto" w:fill="FFFFFF"/>
        </w:rPr>
        <w:t>atvijas iestāžu un tiesu</w:t>
      </w:r>
      <w:bookmarkStart w:id="17" w:name="_Hlk172887417"/>
      <w:bookmarkEnd w:id="16"/>
      <w:r w:rsidR="00335D7B">
        <w:rPr>
          <w:rFonts w:ascii="Times New Roman" w:hAnsi="Times New Roman" w:cs="Times New Roman"/>
          <w:color w:val="212529"/>
          <w:sz w:val="24"/>
          <w:szCs w:val="24"/>
          <w:shd w:val="clear" w:color="auto" w:fill="FFFFFF"/>
        </w:rPr>
        <w:t xml:space="preserve"> </w:t>
      </w:r>
      <w:r w:rsidR="003C52AC" w:rsidRPr="003C52AC">
        <w:rPr>
          <w:rFonts w:ascii="Times New Roman" w:hAnsi="Times New Roman" w:cs="Times New Roman"/>
          <w:color w:val="212529"/>
          <w:sz w:val="24"/>
          <w:szCs w:val="24"/>
          <w:shd w:val="clear" w:color="auto" w:fill="FFFFFF"/>
        </w:rPr>
        <w:t>atteikums viņa dēla dzimšanas reģistrā un dzimšanas apliecībā papildus dēla vārdam latviešu valodā norādīt</w:t>
      </w:r>
      <w:bookmarkStart w:id="18" w:name="_Hlk172887246"/>
      <w:bookmarkEnd w:id="17"/>
      <w:r w:rsidR="00335D7B">
        <w:rPr>
          <w:rFonts w:ascii="Times New Roman" w:hAnsi="Times New Roman" w:cs="Times New Roman"/>
          <w:color w:val="212529"/>
          <w:sz w:val="24"/>
          <w:szCs w:val="24"/>
          <w:shd w:val="clear" w:color="auto" w:fill="FFFFFF"/>
        </w:rPr>
        <w:t xml:space="preserve"> </w:t>
      </w:r>
      <w:r w:rsidR="003C52AC" w:rsidRPr="003C52AC">
        <w:rPr>
          <w:rFonts w:ascii="Times New Roman" w:hAnsi="Times New Roman" w:cs="Times New Roman"/>
          <w:color w:val="212529"/>
          <w:sz w:val="24"/>
          <w:szCs w:val="24"/>
          <w:shd w:val="clear" w:color="auto" w:fill="FFFFFF"/>
        </w:rPr>
        <w:t xml:space="preserve">arī dēla vārda krievu valodas formu </w:t>
      </w:r>
      <w:proofErr w:type="spellStart"/>
      <w:r w:rsidR="003C52AC" w:rsidRPr="003C52AC">
        <w:rPr>
          <w:rFonts w:ascii="Times New Roman" w:hAnsi="Times New Roman" w:cs="Times New Roman"/>
          <w:color w:val="212529"/>
          <w:sz w:val="24"/>
          <w:szCs w:val="24"/>
          <w:shd w:val="clear" w:color="auto" w:fill="FFFFFF"/>
        </w:rPr>
        <w:t>latīņalfabētiskajā</w:t>
      </w:r>
      <w:proofErr w:type="spellEnd"/>
      <w:r w:rsidR="003C52AC" w:rsidRPr="003C52AC">
        <w:rPr>
          <w:rFonts w:ascii="Times New Roman" w:hAnsi="Times New Roman" w:cs="Times New Roman"/>
          <w:color w:val="212529"/>
          <w:sz w:val="24"/>
          <w:szCs w:val="24"/>
          <w:shd w:val="clear" w:color="auto" w:fill="FFFFFF"/>
        </w:rPr>
        <w:t xml:space="preserve"> transliterācijā.</w:t>
      </w:r>
      <w:bookmarkEnd w:id="18"/>
      <w:r w:rsidR="00891EAB" w:rsidRPr="003C52AC">
        <w:rPr>
          <w:rFonts w:ascii="Times New Roman" w:hAnsi="Times New Roman" w:cs="Times New Roman"/>
          <w:sz w:val="24"/>
          <w:szCs w:val="24"/>
        </w:rPr>
        <w:t xml:space="preserve"> </w:t>
      </w:r>
      <w:r w:rsidR="00335D7B">
        <w:rPr>
          <w:rFonts w:ascii="Times New Roman" w:hAnsi="Times New Roman" w:cs="Times New Roman"/>
          <w:sz w:val="24"/>
          <w:szCs w:val="24"/>
        </w:rPr>
        <w:t>Iesniedzējs uzskatīja, ka tādējādi ir pārkāptas viņa un viņa dēla Pakta 17.pantā (tiesības uz privātās un ģimenes dzīves neaizskaramību), 26.pantā (diskriminācijas aizliegums) un 27.pantā (mazākumtautībām piederošo personu tiesības) garantētās tiesības.</w:t>
      </w:r>
    </w:p>
    <w:p w14:paraId="6F85C0DD" w14:textId="77777777" w:rsidR="00561AA6" w:rsidRPr="003430DC" w:rsidRDefault="00561AA6" w:rsidP="00BD3395">
      <w:pPr>
        <w:spacing w:after="0" w:line="240" w:lineRule="auto"/>
        <w:ind w:right="46"/>
        <w:contextualSpacing/>
        <w:jc w:val="both"/>
        <w:rPr>
          <w:rFonts w:ascii="Times New Roman" w:eastAsia="Times New Roman" w:hAnsi="Times New Roman" w:cs="Times New Roman"/>
          <w:color w:val="212529"/>
          <w:sz w:val="20"/>
          <w:szCs w:val="20"/>
          <w:lang w:eastAsia="lv-LV"/>
        </w:rPr>
      </w:pPr>
    </w:p>
    <w:p w14:paraId="5B58E0C6" w14:textId="33246455" w:rsidR="007D2CB6" w:rsidRDefault="003C52AC" w:rsidP="00BD3395">
      <w:pPr>
        <w:spacing w:after="0" w:line="240" w:lineRule="auto"/>
        <w:ind w:right="46"/>
        <w:contextualSpacing/>
        <w:jc w:val="both"/>
        <w:rPr>
          <w:rFonts w:ascii="Times New Roman" w:hAnsi="Times New Roman" w:cs="Times New Roman"/>
          <w:sz w:val="24"/>
          <w:szCs w:val="24"/>
          <w:u w:val="single"/>
        </w:rPr>
      </w:pPr>
      <w:r w:rsidRPr="003C52AC">
        <w:rPr>
          <w:rFonts w:ascii="Times New Roman" w:eastAsia="Times New Roman" w:hAnsi="Times New Roman" w:cs="Times New Roman"/>
          <w:color w:val="212529"/>
          <w:sz w:val="24"/>
          <w:szCs w:val="24"/>
          <w:lang w:eastAsia="lv-LV"/>
        </w:rPr>
        <w:t xml:space="preserve">Atbilstoši Komitejas reglamenta 97.punktam pirms pievēršanās iesniedzēja sūdzību būtībai Komiteja izvērtēja to pieņemamību. </w:t>
      </w:r>
      <w:r w:rsidR="003404B7">
        <w:rPr>
          <w:rFonts w:ascii="Times New Roman" w:eastAsia="Times New Roman" w:hAnsi="Times New Roman" w:cs="Times New Roman"/>
          <w:color w:val="212529"/>
          <w:sz w:val="24"/>
          <w:szCs w:val="24"/>
          <w:lang w:eastAsia="lv-LV"/>
        </w:rPr>
        <w:t>Iesākumā</w:t>
      </w:r>
      <w:r w:rsidRPr="003C52AC">
        <w:rPr>
          <w:rFonts w:ascii="Times New Roman" w:eastAsia="Times New Roman" w:hAnsi="Times New Roman" w:cs="Times New Roman"/>
          <w:color w:val="212529"/>
          <w:sz w:val="24"/>
          <w:szCs w:val="24"/>
          <w:lang w:eastAsia="lv-LV"/>
        </w:rPr>
        <w:t xml:space="preserve"> Komiteja secināja, ka iesniedzēja identisku sūdzību neizskata citā starptautiskā sūdzību izskatīšanas mehānismā. </w:t>
      </w:r>
      <w:r w:rsidR="003404B7">
        <w:rPr>
          <w:rFonts w:ascii="Times New Roman" w:eastAsia="Times New Roman" w:hAnsi="Times New Roman" w:cs="Times New Roman"/>
          <w:color w:val="212529"/>
          <w:sz w:val="24"/>
          <w:szCs w:val="24"/>
          <w:lang w:eastAsia="lv-LV"/>
        </w:rPr>
        <w:t>Pēc tam</w:t>
      </w:r>
      <w:r w:rsidRPr="003C52AC">
        <w:rPr>
          <w:rFonts w:ascii="Times New Roman" w:eastAsia="Times New Roman" w:hAnsi="Times New Roman" w:cs="Times New Roman"/>
          <w:color w:val="212529"/>
          <w:sz w:val="24"/>
          <w:szCs w:val="24"/>
          <w:lang w:eastAsia="lv-LV"/>
        </w:rPr>
        <w:t xml:space="preserve"> Komiteja </w:t>
      </w:r>
      <w:r w:rsidR="003404B7">
        <w:rPr>
          <w:rFonts w:ascii="Times New Roman" w:eastAsia="Times New Roman" w:hAnsi="Times New Roman" w:cs="Times New Roman"/>
          <w:color w:val="212529"/>
          <w:sz w:val="24"/>
          <w:szCs w:val="24"/>
          <w:lang w:eastAsia="lv-LV"/>
        </w:rPr>
        <w:t>norādīja</w:t>
      </w:r>
      <w:r w:rsidRPr="003C52AC">
        <w:rPr>
          <w:rFonts w:ascii="Times New Roman" w:eastAsia="Times New Roman" w:hAnsi="Times New Roman" w:cs="Times New Roman"/>
          <w:color w:val="212529"/>
          <w:sz w:val="24"/>
          <w:szCs w:val="24"/>
          <w:lang w:eastAsia="lv-LV"/>
        </w:rPr>
        <w:t xml:space="preserve">, ka iestāžu un tiesu atteikums iesniedzēja dēla dzimšanas reģistrā un dzimšanas apliecībā papildus viņa vārdam latviešu valodā norādīt dēla vārda </w:t>
      </w:r>
      <w:proofErr w:type="spellStart"/>
      <w:r w:rsidRPr="003C52AC">
        <w:rPr>
          <w:rFonts w:ascii="Times New Roman" w:eastAsia="Times New Roman" w:hAnsi="Times New Roman" w:cs="Times New Roman"/>
          <w:color w:val="212529"/>
          <w:sz w:val="24"/>
          <w:szCs w:val="24"/>
          <w:lang w:eastAsia="lv-LV"/>
        </w:rPr>
        <w:t>latīņalfabētisko</w:t>
      </w:r>
      <w:proofErr w:type="spellEnd"/>
      <w:r w:rsidRPr="003C52AC">
        <w:rPr>
          <w:rFonts w:ascii="Times New Roman" w:eastAsia="Times New Roman" w:hAnsi="Times New Roman" w:cs="Times New Roman"/>
          <w:color w:val="212529"/>
          <w:sz w:val="24"/>
          <w:szCs w:val="24"/>
          <w:lang w:eastAsia="lv-LV"/>
        </w:rPr>
        <w:t xml:space="preserve"> transliterāciju tieši ietekmēja iesniedzēja un viņa dēla Paktā garantētās</w:t>
      </w:r>
      <w:bookmarkStart w:id="19" w:name="_Hlk172887920"/>
      <w:r w:rsidR="003404B7">
        <w:rPr>
          <w:rFonts w:ascii="Times New Roman" w:eastAsia="Times New Roman" w:hAnsi="Times New Roman" w:cs="Times New Roman"/>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tiesības uz privātās un ģimenes dzīves neaizskaramību</w:t>
      </w:r>
      <w:bookmarkEnd w:id="19"/>
      <w:r w:rsidR="003404B7">
        <w:rPr>
          <w:rFonts w:ascii="Times New Roman" w:eastAsia="Times New Roman" w:hAnsi="Times New Roman" w:cs="Times New Roman"/>
          <w:color w:val="212529"/>
          <w:sz w:val="24"/>
          <w:szCs w:val="24"/>
          <w:lang w:eastAsia="lv-LV"/>
        </w:rPr>
        <w:t>, tādēļ noraidot</w:t>
      </w:r>
      <w:r w:rsidRPr="003C52AC">
        <w:rPr>
          <w:rFonts w:ascii="Times New Roman" w:eastAsia="Times New Roman" w:hAnsi="Times New Roman" w:cs="Times New Roman"/>
          <w:color w:val="212529"/>
          <w:sz w:val="24"/>
          <w:szCs w:val="24"/>
          <w:lang w:eastAsia="lv-LV"/>
        </w:rPr>
        <w:t xml:space="preserve"> valdības argumentu, ka iesniedzēju un viņa dēlu nevar uzskatīt par iespējamu Paktā garantēto tiesību pārkāpumu upuriem. </w:t>
      </w:r>
      <w:r w:rsidR="003404B7">
        <w:rPr>
          <w:rFonts w:ascii="Times New Roman" w:eastAsia="Times New Roman" w:hAnsi="Times New Roman" w:cs="Times New Roman"/>
          <w:color w:val="212529"/>
          <w:sz w:val="24"/>
          <w:szCs w:val="24"/>
          <w:lang w:eastAsia="lv-LV"/>
        </w:rPr>
        <w:t>Tāpat</w:t>
      </w:r>
      <w:r w:rsidRPr="003C52AC">
        <w:rPr>
          <w:rFonts w:ascii="Times New Roman" w:eastAsia="Times New Roman" w:hAnsi="Times New Roman" w:cs="Times New Roman"/>
          <w:color w:val="212529"/>
          <w:sz w:val="24"/>
          <w:szCs w:val="24"/>
          <w:lang w:eastAsia="lv-LV"/>
        </w:rPr>
        <w:t xml:space="preserve"> Komiteja nepiekrita valdībai, ka iesniedzējs nebija izsmēlis viņam pieejamos nacionālos tiesību aizsardzības līdzekļus. </w:t>
      </w:r>
      <w:r w:rsidR="003404B7">
        <w:rPr>
          <w:rFonts w:ascii="Times New Roman" w:eastAsia="Times New Roman" w:hAnsi="Times New Roman" w:cs="Times New Roman"/>
          <w:color w:val="212529"/>
          <w:sz w:val="24"/>
          <w:szCs w:val="24"/>
          <w:lang w:eastAsia="lv-LV"/>
        </w:rPr>
        <w:t>Komiteja atzīmēja, ka s</w:t>
      </w:r>
      <w:r w:rsidRPr="003C52AC">
        <w:rPr>
          <w:rFonts w:ascii="Times New Roman" w:eastAsia="Times New Roman" w:hAnsi="Times New Roman" w:cs="Times New Roman"/>
          <w:color w:val="212529"/>
          <w:sz w:val="24"/>
          <w:szCs w:val="24"/>
          <w:lang w:eastAsia="lv-LV"/>
        </w:rPr>
        <w:t>avos apsvērumos valdība argumentēja, ka iesniedzēja konstitucionālās sūdzības neatbilda Satversmes tiesas likumā noteiktajām prasībām lietas ierosināšanai, tāpēc nevarēja uzskatīt, ka viņš šo tiesību aizsardzības līdzekli būtu izsmēlis</w:t>
      </w:r>
      <w:r w:rsidR="003404B7">
        <w:rPr>
          <w:rFonts w:ascii="Times New Roman" w:eastAsia="Times New Roman" w:hAnsi="Times New Roman" w:cs="Times New Roman"/>
          <w:color w:val="212529"/>
          <w:sz w:val="24"/>
          <w:szCs w:val="24"/>
          <w:lang w:eastAsia="lv-LV"/>
        </w:rPr>
        <w:t xml:space="preserve"> atbilstoši nacionālo tiesību prasībām</w:t>
      </w:r>
      <w:r w:rsidRPr="003C52AC">
        <w:rPr>
          <w:rFonts w:ascii="Times New Roman" w:eastAsia="Times New Roman" w:hAnsi="Times New Roman" w:cs="Times New Roman"/>
          <w:color w:val="212529"/>
          <w:sz w:val="24"/>
          <w:szCs w:val="24"/>
          <w:lang w:eastAsia="lv-LV"/>
        </w:rPr>
        <w:t xml:space="preserve">. Savukārt Komiteja uzskatīja, ka savās konstitucionālajās sūdzībās iesniedzējs bija izvirzījis apsvērumus par iespējamiem tiesību uz privātās un ģimenes dzīves neaizskaramību un diskriminācijas aizlieguma principa pārkāpumiem saistībā ar Latvijas iestāžu un tiesu atteikumu iesniedzēja dēla dzimšanas reģistrā un dzimšanas apliecībā iekļaut arī dēla vārda </w:t>
      </w:r>
      <w:proofErr w:type="spellStart"/>
      <w:r w:rsidRPr="003C52AC">
        <w:rPr>
          <w:rFonts w:ascii="Times New Roman" w:eastAsia="Times New Roman" w:hAnsi="Times New Roman" w:cs="Times New Roman"/>
          <w:color w:val="212529"/>
          <w:sz w:val="24"/>
          <w:szCs w:val="24"/>
          <w:lang w:eastAsia="lv-LV"/>
        </w:rPr>
        <w:t>latīņalfabētisko</w:t>
      </w:r>
      <w:proofErr w:type="spellEnd"/>
      <w:r w:rsidRPr="003C52AC">
        <w:rPr>
          <w:rFonts w:ascii="Times New Roman" w:eastAsia="Times New Roman" w:hAnsi="Times New Roman" w:cs="Times New Roman"/>
          <w:color w:val="212529"/>
          <w:sz w:val="24"/>
          <w:szCs w:val="24"/>
          <w:lang w:eastAsia="lv-LV"/>
        </w:rPr>
        <w:t xml:space="preserve"> transliterāciju. Komiteja šo iesniedzēj</w:t>
      </w:r>
      <w:r w:rsidR="002B0056">
        <w:rPr>
          <w:rFonts w:ascii="Times New Roman" w:eastAsia="Times New Roman" w:hAnsi="Times New Roman" w:cs="Times New Roman"/>
          <w:color w:val="212529"/>
          <w:sz w:val="24"/>
          <w:szCs w:val="24"/>
          <w:lang w:eastAsia="lv-LV"/>
        </w:rPr>
        <w:t>a</w:t>
      </w:r>
      <w:r w:rsidRPr="003C52AC">
        <w:rPr>
          <w:rFonts w:ascii="Times New Roman" w:eastAsia="Times New Roman" w:hAnsi="Times New Roman" w:cs="Times New Roman"/>
          <w:color w:val="212529"/>
          <w:sz w:val="24"/>
          <w:szCs w:val="24"/>
          <w:lang w:eastAsia="lv-LV"/>
        </w:rPr>
        <w:t xml:space="preserve"> </w:t>
      </w:r>
      <w:r w:rsidR="003404B7">
        <w:rPr>
          <w:rFonts w:ascii="Times New Roman" w:eastAsia="Times New Roman" w:hAnsi="Times New Roman" w:cs="Times New Roman"/>
          <w:color w:val="212529"/>
          <w:sz w:val="24"/>
          <w:szCs w:val="24"/>
          <w:lang w:eastAsia="lv-LV"/>
        </w:rPr>
        <w:t>argumentāciju</w:t>
      </w:r>
      <w:r w:rsidRPr="003C52AC">
        <w:rPr>
          <w:rFonts w:ascii="Times New Roman" w:eastAsia="Times New Roman" w:hAnsi="Times New Roman" w:cs="Times New Roman"/>
          <w:color w:val="212529"/>
          <w:sz w:val="24"/>
          <w:szCs w:val="24"/>
          <w:lang w:eastAsia="lv-LV"/>
        </w:rPr>
        <w:t xml:space="preserve"> uzskatīja par pietiekamu, lai secinātu, ka viņ</w:t>
      </w:r>
      <w:r w:rsidR="002B0056">
        <w:rPr>
          <w:rFonts w:ascii="Times New Roman" w:eastAsia="Times New Roman" w:hAnsi="Times New Roman" w:cs="Times New Roman"/>
          <w:color w:val="212529"/>
          <w:sz w:val="24"/>
          <w:szCs w:val="24"/>
          <w:lang w:eastAsia="lv-LV"/>
        </w:rPr>
        <w:t>š</w:t>
      </w:r>
      <w:r w:rsidRPr="003C52AC">
        <w:rPr>
          <w:rFonts w:ascii="Times New Roman" w:eastAsia="Times New Roman" w:hAnsi="Times New Roman" w:cs="Times New Roman"/>
          <w:color w:val="212529"/>
          <w:sz w:val="24"/>
          <w:szCs w:val="24"/>
          <w:lang w:eastAsia="lv-LV"/>
        </w:rPr>
        <w:t xml:space="preserve"> bija izsmēl</w:t>
      </w:r>
      <w:r w:rsidR="002B0056">
        <w:rPr>
          <w:rFonts w:ascii="Times New Roman" w:eastAsia="Times New Roman" w:hAnsi="Times New Roman" w:cs="Times New Roman"/>
          <w:color w:val="212529"/>
          <w:sz w:val="24"/>
          <w:szCs w:val="24"/>
          <w:lang w:eastAsia="lv-LV"/>
        </w:rPr>
        <w:t>is</w:t>
      </w:r>
      <w:r w:rsidRPr="003C52AC">
        <w:rPr>
          <w:rFonts w:ascii="Times New Roman" w:eastAsia="Times New Roman" w:hAnsi="Times New Roman" w:cs="Times New Roman"/>
          <w:color w:val="212529"/>
          <w:sz w:val="24"/>
          <w:szCs w:val="24"/>
          <w:lang w:eastAsia="lv-LV"/>
        </w:rPr>
        <w:t xml:space="preserve"> nacionālos tiesību aizsardzības līdzekļus pirms vēršanās ar sūdzībām Komitejā, un</w:t>
      </w:r>
      <w:r w:rsidR="003404B7">
        <w:rPr>
          <w:rFonts w:ascii="Times New Roman" w:eastAsia="Times New Roman" w:hAnsi="Times New Roman" w:cs="Times New Roman"/>
          <w:color w:val="212529"/>
          <w:sz w:val="24"/>
          <w:szCs w:val="24"/>
          <w:lang w:eastAsia="lv-LV"/>
        </w:rPr>
        <w:t>, Komitejas ieskatā,</w:t>
      </w:r>
      <w:r w:rsidRPr="003C52AC">
        <w:rPr>
          <w:rFonts w:ascii="Times New Roman" w:eastAsia="Times New Roman" w:hAnsi="Times New Roman" w:cs="Times New Roman"/>
          <w:color w:val="212529"/>
          <w:sz w:val="24"/>
          <w:szCs w:val="24"/>
          <w:lang w:eastAsia="lv-LV"/>
        </w:rPr>
        <w:t xml:space="preserve"> Satversmes tiesas lēmumi atteikties ierosināt tiesvedību šo secinājumu nemainīja.</w:t>
      </w:r>
    </w:p>
    <w:p w14:paraId="4276863A" w14:textId="77777777" w:rsidR="007D2CB6" w:rsidRPr="007D2CB6" w:rsidRDefault="007D2CB6" w:rsidP="00BD3395">
      <w:pPr>
        <w:spacing w:after="0" w:line="240" w:lineRule="auto"/>
        <w:ind w:right="46"/>
        <w:contextualSpacing/>
        <w:jc w:val="both"/>
        <w:rPr>
          <w:rFonts w:ascii="Times New Roman" w:hAnsi="Times New Roman" w:cs="Times New Roman"/>
          <w:sz w:val="20"/>
          <w:szCs w:val="20"/>
        </w:rPr>
      </w:pPr>
    </w:p>
    <w:p w14:paraId="2F55FE13" w14:textId="6188D8BB" w:rsidR="009A48A1" w:rsidRDefault="003C52AC" w:rsidP="00BD3395">
      <w:pPr>
        <w:spacing w:after="0" w:line="240" w:lineRule="auto"/>
        <w:ind w:right="46"/>
        <w:contextualSpacing/>
        <w:jc w:val="both"/>
        <w:rPr>
          <w:rFonts w:ascii="Times New Roman" w:hAnsi="Times New Roman" w:cs="Times New Roman"/>
          <w:sz w:val="24"/>
          <w:szCs w:val="24"/>
          <w:u w:val="single"/>
        </w:rPr>
      </w:pPr>
      <w:r w:rsidRPr="003C52AC">
        <w:rPr>
          <w:rFonts w:ascii="Times New Roman" w:eastAsia="Times New Roman" w:hAnsi="Times New Roman" w:cs="Times New Roman"/>
          <w:color w:val="212529"/>
          <w:sz w:val="24"/>
          <w:szCs w:val="24"/>
          <w:lang w:eastAsia="lv-LV"/>
        </w:rPr>
        <w:t>Turpinājumā Komiteja pievērsās valdības argumentam, ka iesniedzēja sūdzības būtu noraidāmas kā acīmredzami nepamatotas. Pievēršoties iesniedzēja atsaucei uz Komitejas 2010.gada viedokli lietā</w:t>
      </w:r>
      <w:r w:rsidR="00A22AC9" w:rsidRPr="00C03659">
        <w:rPr>
          <w:rFonts w:ascii="Times New Roman" w:eastAsia="Times New Roman" w:hAnsi="Times New Roman" w:cs="Times New Roman"/>
          <w:color w:val="212529"/>
          <w:sz w:val="24"/>
          <w:szCs w:val="24"/>
          <w:lang w:eastAsia="lv-LV"/>
        </w:rPr>
        <w:t xml:space="preserve"> </w:t>
      </w:r>
      <w:proofErr w:type="spellStart"/>
      <w:r w:rsidR="00A22AC9" w:rsidRPr="00C03659">
        <w:rPr>
          <w:rFonts w:ascii="Times New Roman" w:eastAsia="Times New Roman" w:hAnsi="Times New Roman" w:cs="Times New Roman"/>
          <w:i/>
          <w:iCs/>
          <w:color w:val="212529"/>
          <w:sz w:val="24"/>
          <w:szCs w:val="24"/>
          <w:lang w:eastAsia="lv-LV"/>
        </w:rPr>
        <w:t>Raihman</w:t>
      </w:r>
      <w:proofErr w:type="spellEnd"/>
      <w:r w:rsidR="00A22AC9" w:rsidRPr="00C03659">
        <w:rPr>
          <w:rFonts w:ascii="Times New Roman" w:eastAsia="Times New Roman" w:hAnsi="Times New Roman" w:cs="Times New Roman"/>
          <w:i/>
          <w:iCs/>
          <w:color w:val="212529"/>
          <w:sz w:val="24"/>
          <w:szCs w:val="24"/>
          <w:lang w:eastAsia="lv-LV"/>
        </w:rPr>
        <w:t xml:space="preserve"> pret Latviju</w:t>
      </w:r>
      <w:r w:rsidR="00A22AC9" w:rsidRPr="00C03659">
        <w:rPr>
          <w:rFonts w:ascii="Times New Roman" w:eastAsia="Times New Roman" w:hAnsi="Times New Roman" w:cs="Times New Roman"/>
          <w:color w:val="212529"/>
          <w:sz w:val="24"/>
          <w:szCs w:val="24"/>
          <w:lang w:eastAsia="lv-LV"/>
        </w:rPr>
        <w:t>,</w:t>
      </w:r>
      <w:r w:rsidR="00A22AC9" w:rsidRPr="00C03659">
        <w:rPr>
          <w:rStyle w:val="FootnoteReference"/>
          <w:rFonts w:ascii="Times New Roman" w:eastAsia="Times New Roman" w:hAnsi="Times New Roman" w:cs="Times New Roman"/>
          <w:color w:val="212529"/>
          <w:sz w:val="24"/>
          <w:szCs w:val="24"/>
          <w:lang w:eastAsia="lv-LV"/>
        </w:rPr>
        <w:footnoteReference w:id="47"/>
      </w:r>
      <w:r w:rsidRPr="003C52AC">
        <w:rPr>
          <w:rFonts w:ascii="Times New Roman" w:eastAsia="Times New Roman" w:hAnsi="Times New Roman" w:cs="Times New Roman"/>
          <w:color w:val="212529"/>
          <w:sz w:val="24"/>
          <w:szCs w:val="24"/>
          <w:lang w:eastAsia="lv-LV"/>
        </w:rPr>
        <w:t xml:space="preserve"> Komiteja skaidroja, ka faktiskie apstākļi abās lietās būtiski atšķiras. Proti, lietā</w:t>
      </w:r>
      <w:r w:rsidR="00920255">
        <w:rPr>
          <w:rFonts w:ascii="Times New Roman" w:eastAsia="Times New Roman" w:hAnsi="Times New Roman" w:cs="Times New Roman"/>
          <w:color w:val="212529"/>
          <w:sz w:val="24"/>
          <w:szCs w:val="24"/>
          <w:lang w:eastAsia="lv-LV"/>
        </w:rPr>
        <w:t xml:space="preserve"> </w:t>
      </w:r>
      <w:proofErr w:type="spellStart"/>
      <w:r w:rsidRPr="003C52AC">
        <w:rPr>
          <w:rFonts w:ascii="Times New Roman" w:eastAsia="Times New Roman" w:hAnsi="Times New Roman" w:cs="Times New Roman"/>
          <w:i/>
          <w:iCs/>
          <w:color w:val="212529"/>
          <w:sz w:val="24"/>
          <w:szCs w:val="24"/>
          <w:lang w:eastAsia="lv-LV"/>
        </w:rPr>
        <w:t>Raihman</w:t>
      </w:r>
      <w:proofErr w:type="spellEnd"/>
      <w:r w:rsidRPr="003C52AC">
        <w:rPr>
          <w:rFonts w:ascii="Times New Roman" w:eastAsia="Times New Roman" w:hAnsi="Times New Roman" w:cs="Times New Roman"/>
          <w:i/>
          <w:iCs/>
          <w:color w:val="212529"/>
          <w:sz w:val="24"/>
          <w:szCs w:val="24"/>
          <w:lang w:eastAsia="lv-LV"/>
        </w:rPr>
        <w:t xml:space="preserve"> pret Latviju</w:t>
      </w:r>
      <w:r w:rsidR="00920255">
        <w:rPr>
          <w:rFonts w:ascii="Times New Roman" w:eastAsia="Times New Roman" w:hAnsi="Times New Roman" w:cs="Times New Roman"/>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Komiteja secināja, ka veiktās izmaiņas konkrētā iesniedzēja personvārda atveidei oficiālajos dokumentos latviešu valodā nesamērīgi iejauc</w:t>
      </w:r>
      <w:r w:rsidR="00920255">
        <w:rPr>
          <w:rFonts w:ascii="Times New Roman" w:eastAsia="Times New Roman" w:hAnsi="Times New Roman" w:cs="Times New Roman"/>
          <w:color w:val="212529"/>
          <w:sz w:val="24"/>
          <w:szCs w:val="24"/>
          <w:lang w:eastAsia="lv-LV"/>
        </w:rPr>
        <w:t>ā</w:t>
      </w:r>
      <w:r w:rsidRPr="003C52AC">
        <w:rPr>
          <w:rFonts w:ascii="Times New Roman" w:eastAsia="Times New Roman" w:hAnsi="Times New Roman" w:cs="Times New Roman"/>
          <w:color w:val="212529"/>
          <w:sz w:val="24"/>
          <w:szCs w:val="24"/>
          <w:lang w:eastAsia="lv-LV"/>
        </w:rPr>
        <w:t>s viņa Pakta 17.pantā garantētajās tiesībās. Tomēr minētajā lietā svarīgs apstāklis bija tas, ka iesniedzēja</w:t>
      </w:r>
      <w:r w:rsidR="00920255">
        <w:rPr>
          <w:rFonts w:ascii="Times New Roman" w:eastAsia="Times New Roman" w:hAnsi="Times New Roman" w:cs="Times New Roman"/>
          <w:i/>
          <w:iCs/>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personvārds oficiālajos dokumentos</w:t>
      </w:r>
      <w:r w:rsidR="00920255">
        <w:rPr>
          <w:rFonts w:ascii="Times New Roman" w:eastAsia="Times New Roman" w:hAnsi="Times New Roman" w:cs="Times New Roman"/>
          <w:i/>
          <w:iCs/>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pirms maiņas ļoti ilgu laiku (40 gadus) tika lietots oriģinālformā, bet valsts pēc 40 gadiem to vienpusēji mainīja. Savukārt izskatāmajā lietā jautājums bija par iesniedzēja dēla vārda pirmreizējo ierakstīšanu dzimšanas reģistrā. Turklāt Komiteja atzīmēja, ka valsts iestādes apmierināja iesniedzēja lūgumu</w:t>
      </w:r>
      <w:r w:rsidR="00920255">
        <w:rPr>
          <w:rFonts w:ascii="Times New Roman" w:eastAsia="Times New Roman" w:hAnsi="Times New Roman" w:cs="Times New Roman"/>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 xml:space="preserve">viņa dēla dzimšanas apliecībā papildus dēla uzvārdam latviešu valodā </w:t>
      </w:r>
      <w:r w:rsidRPr="003C52AC">
        <w:rPr>
          <w:rFonts w:ascii="Times New Roman" w:eastAsia="Times New Roman" w:hAnsi="Times New Roman" w:cs="Times New Roman"/>
          <w:color w:val="212529"/>
          <w:sz w:val="24"/>
          <w:szCs w:val="24"/>
          <w:lang w:eastAsia="lv-LV"/>
        </w:rPr>
        <w:lastRenderedPageBreak/>
        <w:t xml:space="preserve">norādīt arī viņa uzvārdu </w:t>
      </w:r>
      <w:proofErr w:type="spellStart"/>
      <w:r w:rsidRPr="003C52AC">
        <w:rPr>
          <w:rFonts w:ascii="Times New Roman" w:eastAsia="Times New Roman" w:hAnsi="Times New Roman" w:cs="Times New Roman"/>
          <w:color w:val="212529"/>
          <w:sz w:val="24"/>
          <w:szCs w:val="24"/>
          <w:lang w:eastAsia="lv-LV"/>
        </w:rPr>
        <w:t>latīņalfabētiskajā</w:t>
      </w:r>
      <w:proofErr w:type="spellEnd"/>
      <w:r w:rsidRPr="003C52AC">
        <w:rPr>
          <w:rFonts w:ascii="Times New Roman" w:eastAsia="Times New Roman" w:hAnsi="Times New Roman" w:cs="Times New Roman"/>
          <w:color w:val="212529"/>
          <w:sz w:val="24"/>
          <w:szCs w:val="24"/>
          <w:lang w:eastAsia="lv-LV"/>
        </w:rPr>
        <w:t xml:space="preserve"> transliterācijā. Komiteja uzsvēra, ka, lai gan iesniedzējs savā sūdzībā apgalvoja, ka valsts iestāžu un tiesu atteikums norādīt viņa dēla dzimšanas apliecībā arī dēla vārda </w:t>
      </w:r>
      <w:proofErr w:type="spellStart"/>
      <w:r w:rsidRPr="003C52AC">
        <w:rPr>
          <w:rFonts w:ascii="Times New Roman" w:eastAsia="Times New Roman" w:hAnsi="Times New Roman" w:cs="Times New Roman"/>
          <w:color w:val="212529"/>
          <w:sz w:val="24"/>
          <w:szCs w:val="24"/>
          <w:lang w:eastAsia="lv-LV"/>
        </w:rPr>
        <w:t>latīņalfabētiskās</w:t>
      </w:r>
      <w:proofErr w:type="spellEnd"/>
      <w:r w:rsidRPr="003C52AC">
        <w:rPr>
          <w:rFonts w:ascii="Times New Roman" w:eastAsia="Times New Roman" w:hAnsi="Times New Roman" w:cs="Times New Roman"/>
          <w:color w:val="212529"/>
          <w:sz w:val="24"/>
          <w:szCs w:val="24"/>
          <w:lang w:eastAsia="lv-LV"/>
        </w:rPr>
        <w:t xml:space="preserve"> transliterācijas formu radīs viņa dēlam neērtības personīgajā dzīvē un grūtības ar identitātes pierādīšanu, iesniedzējs nebija sniedzis konkrētus piemērus un argumentus, kas pamatotu, kā šis atteikums negatīvi ietekmē viņu un viņa dēlu. Šo apsvērumu dēļ Komiteja iesniedzēja sūdzības par Pakta 17.panta un 26.panta iespējamiem pārkāpumiem noraidīja kā acīmredzami nepamatotas.</w:t>
      </w:r>
    </w:p>
    <w:p w14:paraId="69627016" w14:textId="77777777" w:rsidR="009A48A1" w:rsidRPr="009A48A1" w:rsidRDefault="009A48A1" w:rsidP="00BD3395">
      <w:pPr>
        <w:spacing w:after="0" w:line="240" w:lineRule="auto"/>
        <w:ind w:right="46"/>
        <w:contextualSpacing/>
        <w:jc w:val="both"/>
        <w:rPr>
          <w:rFonts w:ascii="Times New Roman" w:hAnsi="Times New Roman" w:cs="Times New Roman"/>
          <w:sz w:val="20"/>
          <w:szCs w:val="20"/>
        </w:rPr>
      </w:pPr>
    </w:p>
    <w:p w14:paraId="4966550F" w14:textId="384640FA" w:rsidR="00BF6AC1" w:rsidRDefault="003C52AC" w:rsidP="00BD3395">
      <w:pPr>
        <w:spacing w:after="0" w:line="240" w:lineRule="auto"/>
        <w:ind w:right="46"/>
        <w:contextualSpacing/>
        <w:jc w:val="both"/>
        <w:rPr>
          <w:rFonts w:ascii="Times New Roman" w:eastAsia="Times New Roman" w:hAnsi="Times New Roman" w:cs="Times New Roman"/>
          <w:color w:val="212529"/>
          <w:sz w:val="24"/>
          <w:szCs w:val="24"/>
          <w:lang w:eastAsia="lv-LV"/>
        </w:rPr>
      </w:pPr>
      <w:r w:rsidRPr="003C52AC">
        <w:rPr>
          <w:rFonts w:ascii="Times New Roman" w:eastAsia="Times New Roman" w:hAnsi="Times New Roman" w:cs="Times New Roman"/>
          <w:color w:val="212529"/>
          <w:sz w:val="24"/>
          <w:szCs w:val="24"/>
          <w:lang w:eastAsia="lv-LV"/>
        </w:rPr>
        <w:t xml:space="preserve">Pievēršoties iesniedzēja sūdzībai par Pakta 27.panta iespējamo pārkāpumu, Komiteja atzīmēja valdības argumentu, ka iesniedzēja sūdzības pamatā esošais regulējums neaizliedz mazākumtautību pārstāvjiem lietot savu dzimtu valodu savā kopienā. Tāpat Komiteja uzsvēra, ka iesniedzējs nebija pamatojis, kā atteikums iekļaut viņa dēla dzimšanas apliecībā dēla vārda </w:t>
      </w:r>
      <w:proofErr w:type="spellStart"/>
      <w:r w:rsidRPr="003C52AC">
        <w:rPr>
          <w:rFonts w:ascii="Times New Roman" w:eastAsia="Times New Roman" w:hAnsi="Times New Roman" w:cs="Times New Roman"/>
          <w:color w:val="212529"/>
          <w:sz w:val="24"/>
          <w:szCs w:val="24"/>
          <w:lang w:eastAsia="lv-LV"/>
        </w:rPr>
        <w:t>latīņalfabētiskās</w:t>
      </w:r>
      <w:proofErr w:type="spellEnd"/>
      <w:r w:rsidRPr="003C52AC">
        <w:rPr>
          <w:rFonts w:ascii="Times New Roman" w:eastAsia="Times New Roman" w:hAnsi="Times New Roman" w:cs="Times New Roman"/>
          <w:color w:val="212529"/>
          <w:sz w:val="24"/>
          <w:szCs w:val="24"/>
          <w:lang w:eastAsia="lv-LV"/>
        </w:rPr>
        <w:t xml:space="preserve"> transliterācijas formu ietekmē viņu tiesības lietot savu dzimto valodu komunikācijā ar citiem mazākumtautību pārstāvjiem.</w:t>
      </w:r>
      <w:r w:rsidR="00920255">
        <w:rPr>
          <w:rFonts w:ascii="Times New Roman" w:eastAsia="Times New Roman" w:hAnsi="Times New Roman" w:cs="Times New Roman"/>
          <w:color w:val="212529"/>
          <w:sz w:val="24"/>
          <w:szCs w:val="24"/>
          <w:lang w:eastAsia="lv-LV"/>
        </w:rPr>
        <w:t xml:space="preserve"> </w:t>
      </w:r>
      <w:r w:rsidRPr="003C52AC">
        <w:rPr>
          <w:rFonts w:ascii="Times New Roman" w:eastAsia="Times New Roman" w:hAnsi="Times New Roman" w:cs="Times New Roman"/>
          <w:color w:val="212529"/>
          <w:sz w:val="24"/>
          <w:szCs w:val="24"/>
          <w:lang w:eastAsia="lv-LV"/>
        </w:rPr>
        <w:t>Šo apsvērumu dēļ Komiteja kā acīmredzami nepamatotu noraidīja arī iesniedzēja sūdzību par Pakta 27.panta iespējamo pārkāpumu.</w:t>
      </w:r>
    </w:p>
    <w:p w14:paraId="547E9024" w14:textId="77777777" w:rsidR="009A48A1" w:rsidRPr="009A48A1" w:rsidRDefault="009A48A1" w:rsidP="00BD3395">
      <w:pPr>
        <w:spacing w:after="0" w:line="240" w:lineRule="auto"/>
        <w:ind w:right="46"/>
        <w:contextualSpacing/>
        <w:rPr>
          <w:rFonts w:ascii="Times New Roman" w:hAnsi="Times New Roman" w:cs="Times New Roman"/>
          <w:sz w:val="20"/>
          <w:szCs w:val="20"/>
        </w:rPr>
      </w:pPr>
    </w:p>
    <w:p w14:paraId="1022B9E5" w14:textId="6E87BD00" w:rsidR="00BF6AC1" w:rsidRPr="00C03659" w:rsidRDefault="00BF6AC1" w:rsidP="00BD3395">
      <w:pPr>
        <w:pStyle w:val="ListParagraph"/>
        <w:numPr>
          <w:ilvl w:val="0"/>
          <w:numId w:val="9"/>
        </w:numPr>
        <w:spacing w:after="0" w:line="240" w:lineRule="auto"/>
        <w:ind w:right="46" w:hanging="284"/>
        <w:jc w:val="both"/>
        <w:rPr>
          <w:rFonts w:ascii="Times New Roman" w:hAnsi="Times New Roman" w:cs="Times New Roman"/>
          <w:sz w:val="24"/>
          <w:szCs w:val="24"/>
        </w:rPr>
      </w:pPr>
      <w:r w:rsidRPr="00C03659">
        <w:rPr>
          <w:rFonts w:ascii="Times New Roman" w:hAnsi="Times New Roman" w:cs="Times New Roman"/>
          <w:sz w:val="24"/>
          <w:szCs w:val="24"/>
        </w:rPr>
        <w:t xml:space="preserve">Lietā </w:t>
      </w:r>
      <w:r w:rsidR="00891EAB" w:rsidRPr="002670BB">
        <w:rPr>
          <w:rFonts w:ascii="Times New Roman" w:hAnsi="Times New Roman" w:cs="Times New Roman"/>
          <w:b/>
          <w:bCs/>
          <w:i/>
          <w:iCs/>
          <w:sz w:val="24"/>
          <w:szCs w:val="24"/>
        </w:rPr>
        <w:t>A.L. pret Latviju</w:t>
      </w:r>
      <w:r w:rsidR="00891EAB" w:rsidRPr="002670BB">
        <w:rPr>
          <w:rStyle w:val="FootnoteReference"/>
          <w:rFonts w:ascii="Times New Roman" w:hAnsi="Times New Roman" w:cs="Times New Roman"/>
          <w:sz w:val="24"/>
          <w:szCs w:val="24"/>
        </w:rPr>
        <w:footnoteReference w:id="48"/>
      </w:r>
      <w:r w:rsidR="00891EAB" w:rsidRPr="00C03659">
        <w:rPr>
          <w:rFonts w:ascii="Times New Roman" w:hAnsi="Times New Roman" w:cs="Times New Roman"/>
          <w:sz w:val="24"/>
          <w:szCs w:val="24"/>
        </w:rPr>
        <w:t xml:space="preserve"> iesniedzējs savā</w:t>
      </w:r>
      <w:r w:rsidR="00C03659" w:rsidRPr="00C03659">
        <w:rPr>
          <w:rFonts w:ascii="Times New Roman" w:hAnsi="Times New Roman" w:cs="Times New Roman"/>
          <w:sz w:val="24"/>
          <w:szCs w:val="24"/>
        </w:rPr>
        <w:t xml:space="preserve">s </w:t>
      </w:r>
      <w:r w:rsidR="00C03659" w:rsidRPr="00C03659">
        <w:rPr>
          <w:rFonts w:ascii="Times New Roman" w:hAnsi="Times New Roman" w:cs="Times New Roman"/>
          <w:color w:val="212529"/>
          <w:sz w:val="24"/>
          <w:szCs w:val="24"/>
          <w:shd w:val="clear" w:color="auto" w:fill="FFFFFF"/>
        </w:rPr>
        <w:t xml:space="preserve">2017.gada 14.augusta sūdzībās apgalvoja, ka lēmums </w:t>
      </w:r>
      <w:r w:rsidR="002670BB">
        <w:rPr>
          <w:rFonts w:ascii="Times New Roman" w:hAnsi="Times New Roman" w:cs="Times New Roman"/>
          <w:color w:val="212529"/>
          <w:sz w:val="24"/>
          <w:szCs w:val="24"/>
          <w:shd w:val="clear" w:color="auto" w:fill="FFFFFF"/>
        </w:rPr>
        <w:t xml:space="preserve">kriminālprocesā viņam </w:t>
      </w:r>
      <w:r w:rsidR="00C03659" w:rsidRPr="00C03659">
        <w:rPr>
          <w:rFonts w:ascii="Times New Roman" w:hAnsi="Times New Roman" w:cs="Times New Roman"/>
          <w:color w:val="212529"/>
          <w:sz w:val="24"/>
          <w:szCs w:val="24"/>
          <w:shd w:val="clear" w:color="auto" w:fill="FFFFFF"/>
        </w:rPr>
        <w:t xml:space="preserve">piemērot </w:t>
      </w:r>
      <w:r w:rsidR="002670BB">
        <w:rPr>
          <w:rFonts w:ascii="Times New Roman" w:hAnsi="Times New Roman" w:cs="Times New Roman"/>
          <w:color w:val="212529"/>
          <w:sz w:val="24"/>
          <w:szCs w:val="24"/>
          <w:shd w:val="clear" w:color="auto" w:fill="FFFFFF"/>
        </w:rPr>
        <w:t>drošības līdzekli –</w:t>
      </w:r>
      <w:r w:rsidR="00C03659" w:rsidRPr="00C03659">
        <w:rPr>
          <w:rFonts w:ascii="Times New Roman" w:hAnsi="Times New Roman" w:cs="Times New Roman"/>
          <w:color w:val="212529"/>
          <w:sz w:val="24"/>
          <w:szCs w:val="24"/>
          <w:shd w:val="clear" w:color="auto" w:fill="FFFFFF"/>
        </w:rPr>
        <w:t xml:space="preserve"> noteiktas nodarbošanās aizliegum</w:t>
      </w:r>
      <w:r w:rsidR="002670BB">
        <w:rPr>
          <w:rFonts w:ascii="Times New Roman" w:hAnsi="Times New Roman" w:cs="Times New Roman"/>
          <w:color w:val="212529"/>
          <w:sz w:val="24"/>
          <w:szCs w:val="24"/>
          <w:shd w:val="clear" w:color="auto" w:fill="FFFFFF"/>
        </w:rPr>
        <w:t>s –</w:t>
      </w:r>
      <w:r w:rsidR="00C03659" w:rsidRPr="00C03659">
        <w:rPr>
          <w:rFonts w:ascii="Times New Roman" w:hAnsi="Times New Roman" w:cs="Times New Roman"/>
          <w:color w:val="212529"/>
          <w:sz w:val="24"/>
          <w:szCs w:val="24"/>
          <w:shd w:val="clear" w:color="auto" w:fill="FFFFFF"/>
        </w:rPr>
        <w:t xml:space="preserve">, tādējādi liedzot pildīt pašvaldības domes un brīvostas pārvaldes valdes priekšsēdētāja amatu, esot </w:t>
      </w:r>
      <w:r w:rsidR="002670BB">
        <w:rPr>
          <w:rFonts w:ascii="Times New Roman" w:hAnsi="Times New Roman" w:cs="Times New Roman"/>
          <w:color w:val="212529"/>
          <w:sz w:val="24"/>
          <w:szCs w:val="24"/>
          <w:shd w:val="clear" w:color="auto" w:fill="FFFFFF"/>
        </w:rPr>
        <w:t xml:space="preserve">bijis </w:t>
      </w:r>
      <w:r w:rsidR="00C03659" w:rsidRPr="00C03659">
        <w:rPr>
          <w:rFonts w:ascii="Times New Roman" w:hAnsi="Times New Roman" w:cs="Times New Roman"/>
          <w:color w:val="212529"/>
          <w:sz w:val="24"/>
          <w:szCs w:val="24"/>
          <w:shd w:val="clear" w:color="auto" w:fill="FFFFFF"/>
        </w:rPr>
        <w:t xml:space="preserve">pretrunā viņa </w:t>
      </w:r>
      <w:r w:rsidR="002670BB">
        <w:rPr>
          <w:rFonts w:ascii="Times New Roman" w:hAnsi="Times New Roman" w:cs="Times New Roman"/>
          <w:color w:val="212529"/>
          <w:sz w:val="24"/>
          <w:szCs w:val="24"/>
          <w:shd w:val="clear" w:color="auto" w:fill="FFFFFF"/>
        </w:rPr>
        <w:t>Pakta 25.pantā garantētajām</w:t>
      </w:r>
      <w:r w:rsidR="00C03659" w:rsidRPr="00C03659">
        <w:rPr>
          <w:rFonts w:ascii="Times New Roman" w:hAnsi="Times New Roman" w:cs="Times New Roman"/>
          <w:color w:val="212529"/>
          <w:sz w:val="24"/>
          <w:szCs w:val="24"/>
          <w:shd w:val="clear" w:color="auto" w:fill="FFFFFF"/>
        </w:rPr>
        <w:t xml:space="preserve"> tiesībām</w:t>
      </w:r>
      <w:r w:rsidR="002670BB">
        <w:rPr>
          <w:rFonts w:ascii="Times New Roman" w:hAnsi="Times New Roman" w:cs="Times New Roman"/>
          <w:color w:val="212529"/>
          <w:sz w:val="24"/>
          <w:szCs w:val="24"/>
          <w:shd w:val="clear" w:color="auto" w:fill="FFFFFF"/>
        </w:rPr>
        <w:t xml:space="preserve"> uz dalību valsts un pašvaldību darbībā un pieeju valsts pārvaldei</w:t>
      </w:r>
      <w:r w:rsidR="00C03659" w:rsidRPr="00C03659">
        <w:rPr>
          <w:rFonts w:ascii="Times New Roman" w:hAnsi="Times New Roman" w:cs="Times New Roman"/>
          <w:color w:val="212529"/>
          <w:sz w:val="24"/>
          <w:szCs w:val="24"/>
          <w:shd w:val="clear" w:color="auto" w:fill="FFFFFF"/>
        </w:rPr>
        <w:t xml:space="preserve">. Iesniedzējs piekrita, ka </w:t>
      </w:r>
      <w:r w:rsidR="002670BB">
        <w:rPr>
          <w:rFonts w:ascii="Times New Roman" w:hAnsi="Times New Roman" w:cs="Times New Roman"/>
          <w:color w:val="212529"/>
          <w:sz w:val="24"/>
          <w:szCs w:val="24"/>
          <w:shd w:val="clear" w:color="auto" w:fill="FFFFFF"/>
        </w:rPr>
        <w:t>šīs tiesības</w:t>
      </w:r>
      <w:r w:rsidR="00C03659" w:rsidRPr="00C03659">
        <w:rPr>
          <w:rFonts w:ascii="Times New Roman" w:hAnsi="Times New Roman" w:cs="Times New Roman"/>
          <w:color w:val="212529"/>
          <w:sz w:val="24"/>
          <w:szCs w:val="24"/>
          <w:shd w:val="clear" w:color="auto" w:fill="FFFFFF"/>
        </w:rPr>
        <w:t xml:space="preserve"> nav absolūtas, tomēr uzsvēra, ka viņa gadījumā drošības līdzeklis neesot bijis piemērots atbilstoši Kriminālprocesa likuma normām. Iesniedzējs uzskatīja, ka viņam piemērotais drošības līdzeklis nebija ierobežots laikā un tiesas, izvērtējot viņa pieteikumus par drošības līdzekļa atcelšanu, nebija pietiekami pamatojušas nepieciešamību turpināt tā piemērošanu. Tāpat iesniedzējs apgalvoja, ka viņam noteiktas nodarbošanās aizliegumu piemēroja nevis procesa virzītājs, bet Kurzemes apgabaltiesa, izskatot viņa sūdzību par citu drošības līdzekli – mājas arestu. Iesniedzējs pauda viedokli, ka viņam piemērotais drošības līdzeklis nebija pamatots, nepieciešams un samērīgs, jo tiesas to nebija pietiekami motivējušas, uz sūdzības Komitejā iesniegšanas brīdi tas bija piemērots jau </w:t>
      </w:r>
      <w:r w:rsidR="002670BB">
        <w:rPr>
          <w:rFonts w:ascii="Times New Roman" w:hAnsi="Times New Roman" w:cs="Times New Roman"/>
          <w:color w:val="212529"/>
          <w:sz w:val="24"/>
          <w:szCs w:val="24"/>
          <w:shd w:val="clear" w:color="auto" w:fill="FFFFFF"/>
        </w:rPr>
        <w:t>vairāk</w:t>
      </w:r>
      <w:r w:rsidR="00C03659" w:rsidRPr="00C03659">
        <w:rPr>
          <w:rFonts w:ascii="Times New Roman" w:hAnsi="Times New Roman" w:cs="Times New Roman"/>
          <w:color w:val="212529"/>
          <w:sz w:val="24"/>
          <w:szCs w:val="24"/>
          <w:shd w:val="clear" w:color="auto" w:fill="FFFFFF"/>
        </w:rPr>
        <w:t xml:space="preserve"> nekā 10 gadus, kā arī normatīvais regulējums Latvijā nespēja nodrošināt viņam pietiekamas procesuālās garantijas viņa tiesību aizsardzībai, jo tiesas pārskatīja viņam piemēroto drošības līdzekli tikai pēc viņa paša iesniegumiem, nevis pēc savas iniciatīvas.</w:t>
      </w:r>
    </w:p>
    <w:p w14:paraId="7ED25FE7" w14:textId="77777777" w:rsidR="009A48A1" w:rsidRPr="009A48A1" w:rsidRDefault="009A48A1" w:rsidP="00BD3395">
      <w:pPr>
        <w:spacing w:after="0" w:line="240" w:lineRule="auto"/>
        <w:ind w:right="46"/>
        <w:contextualSpacing/>
        <w:jc w:val="both"/>
        <w:rPr>
          <w:rFonts w:ascii="Times New Roman" w:hAnsi="Times New Roman" w:cs="Times New Roman"/>
          <w:sz w:val="20"/>
          <w:szCs w:val="20"/>
        </w:rPr>
      </w:pPr>
    </w:p>
    <w:p w14:paraId="1F4D8DCA" w14:textId="59EF7598" w:rsidR="00B5618A" w:rsidRDefault="00C03659" w:rsidP="00BD3395">
      <w:pPr>
        <w:spacing w:after="0" w:line="240" w:lineRule="auto"/>
        <w:ind w:right="46"/>
        <w:contextualSpacing/>
        <w:jc w:val="both"/>
        <w:rPr>
          <w:rFonts w:ascii="Times New Roman" w:hAnsi="Times New Roman" w:cs="Times New Roman"/>
          <w:sz w:val="24"/>
          <w:szCs w:val="24"/>
          <w:u w:val="single"/>
        </w:rPr>
      </w:pPr>
      <w:r w:rsidRPr="00C03659">
        <w:rPr>
          <w:rFonts w:ascii="Times New Roman" w:eastAsia="Times New Roman" w:hAnsi="Times New Roman" w:cs="Times New Roman"/>
          <w:color w:val="212529"/>
          <w:sz w:val="24"/>
          <w:szCs w:val="24"/>
          <w:lang w:eastAsia="lv-LV"/>
        </w:rPr>
        <w:t>Atbilstoši Komitejas reglamenta 97.punktam tā vispirms vērtēja valdības argumentus par to, kāpēc iesniedzēja sūdzības būtu noraidāmas. Komiteja secināja, ka valdība bija izvirzījusi četrus argumentus, aicinot Komiteju noraidīt iesniedzēja sūdzības. Pirmkārt, valdība vērsa Komitejas uzmanību uz to, ka iesniedzējs 10 reizes ar līdzīgām sūdzībām bija vērsies</w:t>
      </w:r>
      <w:r w:rsidR="008E22AD">
        <w:rPr>
          <w:rFonts w:ascii="Times New Roman" w:eastAsia="Times New Roman" w:hAnsi="Times New Roman" w:cs="Times New Roman"/>
          <w:color w:val="212529"/>
          <w:sz w:val="24"/>
          <w:szCs w:val="24"/>
          <w:lang w:eastAsia="lv-LV"/>
        </w:rPr>
        <w:t xml:space="preserve"> </w:t>
      </w:r>
      <w:r w:rsidR="002670BB">
        <w:rPr>
          <w:rFonts w:ascii="Times New Roman" w:eastAsia="Times New Roman" w:hAnsi="Times New Roman" w:cs="Times New Roman"/>
          <w:color w:val="212529"/>
          <w:sz w:val="24"/>
          <w:szCs w:val="24"/>
          <w:lang w:eastAsia="lv-LV"/>
        </w:rPr>
        <w:t>Tiesā</w:t>
      </w:r>
      <w:r w:rsidRPr="00C03659">
        <w:rPr>
          <w:rFonts w:ascii="Times New Roman" w:eastAsia="Times New Roman" w:hAnsi="Times New Roman" w:cs="Times New Roman"/>
          <w:color w:val="212529"/>
          <w:sz w:val="24"/>
          <w:szCs w:val="24"/>
          <w:lang w:eastAsia="lv-LV"/>
        </w:rPr>
        <w:t>, kas tās bija noraidījusi kā nepieņemamas izskatīšanai pēc būtības. Tomēr Komiteja ņēma vērā iesniedzēja apsvērumu, ka viņa sūdzības Tiesā saturiski skāra citus tiesību jautājumus, ka visas 10 viņa sūdzības Tiesa bija noraidījusi un tobrīd tā neizskatīja līdzīgas sūdzības. Līdz ar to Komiteja secināja, ka nevar uzskatīt</w:t>
      </w:r>
      <w:r w:rsidR="008E22AD">
        <w:rPr>
          <w:rFonts w:ascii="Times New Roman" w:eastAsia="Times New Roman" w:hAnsi="Times New Roman" w:cs="Times New Roman"/>
          <w:color w:val="212529"/>
          <w:sz w:val="24"/>
          <w:szCs w:val="24"/>
          <w:lang w:eastAsia="lv-LV"/>
        </w:rPr>
        <w:t>,</w:t>
      </w:r>
      <w:r w:rsidRPr="00C03659">
        <w:rPr>
          <w:rFonts w:ascii="Times New Roman" w:eastAsia="Times New Roman" w:hAnsi="Times New Roman" w:cs="Times New Roman"/>
          <w:color w:val="212529"/>
          <w:sz w:val="24"/>
          <w:szCs w:val="24"/>
          <w:lang w:eastAsia="lv-LV"/>
        </w:rPr>
        <w:t xml:space="preserve"> ka cits starptautisko strīdu izskatīšanas mehānisms izskatītu identiskas iesniedzēja sūdzības, un valdības argumentu noraidīja. Otrkārt, valdība argumentēja, ka iesniedzēja sūdzības būtu noraidāmas, jo viņš nebija izsmēlis nacionālos tiesību aizsardzības līdzekļus, taču Komiteja secināja, ka iesniedzējs bija vairākkārt lūdzis nacionālās tiesas pārskatīt viņam piemēroto drošības līdzekli, kā arī vērsies Satversmes tiesā, kas atteicās izskatīt viņa konstitucionālo </w:t>
      </w:r>
      <w:r w:rsidRPr="00C03659">
        <w:rPr>
          <w:rFonts w:ascii="Times New Roman" w:eastAsia="Times New Roman" w:hAnsi="Times New Roman" w:cs="Times New Roman"/>
          <w:color w:val="212529"/>
          <w:sz w:val="24"/>
          <w:szCs w:val="24"/>
          <w:lang w:eastAsia="lv-LV"/>
        </w:rPr>
        <w:lastRenderedPageBreak/>
        <w:t xml:space="preserve">sūdzību par normas piemērošanas jautājumiem. Šo iemeslu dēļ Komiteja arī šo valdības argumentu noraidīja. Treškārt, valdība argumentēja, ka iesniedzēja sūdzības būtu noraidāmas, jo, noklusējot būtisku ar lietu saistītu informāciju, viņš savas tiesības nebija izmantojis labā ticībā. Proti, valdība vērsa Komitejas uzmanību uz to, ka iesniedzējs bija noklusējis informāciju par vairākām viņa saturiski līdzīgām sūdzībām Tiesā. Tomēr Komiteja atsaucās uz tās </w:t>
      </w:r>
      <w:r w:rsidR="002670BB">
        <w:rPr>
          <w:rFonts w:ascii="Times New Roman" w:eastAsia="Times New Roman" w:hAnsi="Times New Roman" w:cs="Times New Roman"/>
          <w:color w:val="212529"/>
          <w:sz w:val="24"/>
          <w:szCs w:val="24"/>
          <w:lang w:eastAsia="lv-LV"/>
        </w:rPr>
        <w:t xml:space="preserve">praksē </w:t>
      </w:r>
      <w:r w:rsidRPr="00C03659">
        <w:rPr>
          <w:rFonts w:ascii="Times New Roman" w:eastAsia="Times New Roman" w:hAnsi="Times New Roman" w:cs="Times New Roman"/>
          <w:color w:val="212529"/>
          <w:sz w:val="24"/>
          <w:szCs w:val="24"/>
          <w:lang w:eastAsia="lv-LV"/>
        </w:rPr>
        <w:t xml:space="preserve">jau iepriekš secināto, ka </w:t>
      </w:r>
      <w:r w:rsidR="002670BB">
        <w:rPr>
          <w:rFonts w:ascii="Times New Roman" w:eastAsia="Times New Roman" w:hAnsi="Times New Roman" w:cs="Times New Roman"/>
          <w:color w:val="212529"/>
          <w:sz w:val="24"/>
          <w:szCs w:val="24"/>
          <w:lang w:eastAsia="lv-LV"/>
        </w:rPr>
        <w:t xml:space="preserve">Konvencijas </w:t>
      </w:r>
      <w:r w:rsidRPr="00C03659">
        <w:rPr>
          <w:rFonts w:ascii="Times New Roman" w:eastAsia="Times New Roman" w:hAnsi="Times New Roman" w:cs="Times New Roman"/>
          <w:color w:val="212529"/>
          <w:sz w:val="24"/>
          <w:szCs w:val="24"/>
          <w:lang w:eastAsia="lv-LV"/>
        </w:rPr>
        <w:t>1.</w:t>
      </w:r>
      <w:r w:rsidR="00EF11F2">
        <w:rPr>
          <w:rFonts w:ascii="Times New Roman" w:eastAsia="Times New Roman" w:hAnsi="Times New Roman" w:cs="Times New Roman"/>
          <w:color w:val="212529"/>
          <w:sz w:val="24"/>
          <w:szCs w:val="24"/>
          <w:lang w:eastAsia="lv-LV"/>
        </w:rPr>
        <w:t>p</w:t>
      </w:r>
      <w:r w:rsidRPr="00C03659">
        <w:rPr>
          <w:rFonts w:ascii="Times New Roman" w:eastAsia="Times New Roman" w:hAnsi="Times New Roman" w:cs="Times New Roman"/>
          <w:color w:val="212529"/>
          <w:sz w:val="24"/>
          <w:szCs w:val="24"/>
          <w:lang w:eastAsia="lv-LV"/>
        </w:rPr>
        <w:t xml:space="preserve">rotokola 3.pants tā </w:t>
      </w:r>
      <w:proofErr w:type="spellStart"/>
      <w:r w:rsidRPr="00C03659">
        <w:rPr>
          <w:rFonts w:ascii="Times New Roman" w:eastAsia="Times New Roman" w:hAnsi="Times New Roman" w:cs="Times New Roman"/>
          <w:color w:val="212529"/>
          <w:sz w:val="24"/>
          <w:szCs w:val="24"/>
          <w:lang w:eastAsia="lv-LV"/>
        </w:rPr>
        <w:t>materiāltiesiskajā</w:t>
      </w:r>
      <w:proofErr w:type="spellEnd"/>
      <w:r w:rsidRPr="00C03659">
        <w:rPr>
          <w:rFonts w:ascii="Times New Roman" w:eastAsia="Times New Roman" w:hAnsi="Times New Roman" w:cs="Times New Roman"/>
          <w:color w:val="212529"/>
          <w:sz w:val="24"/>
          <w:szCs w:val="24"/>
          <w:lang w:eastAsia="lv-LV"/>
        </w:rPr>
        <w:t xml:space="preserve"> tvērumā ir šaurāks, kam valdība bija piekritusi, tādēļ nevarēja uzskatīt, ka iesniedzēja sūdzības Tiesā būtu bijušas tieši par to pašu jautājumu, ko izskatīja Komiteja. Lai arī Komiteja uzsvēra, ka situācijā, kad persona noklusē tādu būtisku informāciju kā paralēlas sūdzības Tiesā par tādu pašu jautājumu, tā principā varētu secināt, ka persona nav savas tiesības izmantojusi labā ticībā un noraidīt sūdzības, izskatāmajā lietā tieši šo juridisko atšķirību dēļ Komiteja lēma noraidīt arī šo valdības argumentu.</w:t>
      </w:r>
    </w:p>
    <w:p w14:paraId="621DDC06" w14:textId="77777777" w:rsidR="00B5618A" w:rsidRPr="00B5618A" w:rsidRDefault="00B5618A" w:rsidP="00BD3395">
      <w:pPr>
        <w:spacing w:after="0" w:line="240" w:lineRule="auto"/>
        <w:ind w:right="46"/>
        <w:contextualSpacing/>
        <w:jc w:val="both"/>
        <w:rPr>
          <w:rFonts w:ascii="Times New Roman" w:hAnsi="Times New Roman" w:cs="Times New Roman"/>
          <w:sz w:val="20"/>
          <w:szCs w:val="20"/>
        </w:rPr>
      </w:pPr>
    </w:p>
    <w:p w14:paraId="6FFE31CF" w14:textId="29C97C33" w:rsidR="00B5618A" w:rsidRDefault="00C03659" w:rsidP="00BD3395">
      <w:pPr>
        <w:spacing w:after="0" w:line="240" w:lineRule="auto"/>
        <w:ind w:right="46"/>
        <w:contextualSpacing/>
        <w:jc w:val="both"/>
        <w:rPr>
          <w:rFonts w:ascii="Times New Roman" w:hAnsi="Times New Roman" w:cs="Times New Roman"/>
          <w:sz w:val="24"/>
          <w:szCs w:val="24"/>
          <w:u w:val="single"/>
        </w:rPr>
      </w:pPr>
      <w:r w:rsidRPr="00C03659">
        <w:rPr>
          <w:rFonts w:ascii="Times New Roman" w:eastAsia="Times New Roman" w:hAnsi="Times New Roman" w:cs="Times New Roman"/>
          <w:color w:val="212529"/>
          <w:sz w:val="24"/>
          <w:szCs w:val="24"/>
          <w:lang w:eastAsia="lv-LV"/>
        </w:rPr>
        <w:t>Noslēgumā Komiteja pievērsās valdības argumentam, ka iesniedzēja sūdzības būtu noraidāmas kā acīmredzami nepamatotas. Komiteja atzīmēja, ka iesniedzējam drošības līdzekli – noteiktas nodarbošanās aizliegums – pirmo reizi piemēroja ar Kurzemes apgabaltiesas 2008.gada 22.februāra lēmumu kā mazāk ierobežojošo līdzekli, ja salīdzina ar viņam iepriekš piemēroto apcietinājumu un mājas arestu. Tāpat Komiteja norādīja, ka prokuratūra un tiesas nepieciešamību turpināt piemērot šo drošības līdzekli pamatoja, atsaucoties uz iesniedzēja iepriekšēj</w:t>
      </w:r>
      <w:r w:rsidR="002670BB">
        <w:rPr>
          <w:rFonts w:ascii="Times New Roman" w:eastAsia="Times New Roman" w:hAnsi="Times New Roman" w:cs="Times New Roman"/>
          <w:color w:val="212529"/>
          <w:sz w:val="24"/>
          <w:szCs w:val="24"/>
          <w:lang w:eastAsia="lv-LV"/>
        </w:rPr>
        <w:t>o</w:t>
      </w:r>
      <w:r w:rsidRPr="00C03659">
        <w:rPr>
          <w:rFonts w:ascii="Times New Roman" w:eastAsia="Times New Roman" w:hAnsi="Times New Roman" w:cs="Times New Roman"/>
          <w:color w:val="212529"/>
          <w:sz w:val="24"/>
          <w:szCs w:val="24"/>
          <w:lang w:eastAsia="lv-LV"/>
        </w:rPr>
        <w:t xml:space="preserve"> rīcību, kā arī apsvērumu, ka citi mazāk ierobežojoši līdzekļi nesasniegtu kriminālprocesa mērķus. Atbildot uz iesniedzēja apsvērumu, ka drošības līdzeklis viņam esot bijis piemērots pārlieku ilgi un bijis nesamērīgs, Komiteja ņēma vērā valdības paskaidrojumu, ka kriminālprocess, kurā iesniedzējs bija apsūdzētais, bija ļoti sarežģīts, tajā bija daudz pierādījumu, cietušo un liecinieku, kurus nopratināja tiesas sēdēs. Lai arī Komiteja atzīmēja, ka kriminālprocess </w:t>
      </w:r>
      <w:r w:rsidR="002670BB" w:rsidRPr="00C03659">
        <w:rPr>
          <w:rFonts w:ascii="Times New Roman" w:eastAsia="Times New Roman" w:hAnsi="Times New Roman" w:cs="Times New Roman"/>
          <w:color w:val="212529"/>
          <w:sz w:val="24"/>
          <w:szCs w:val="24"/>
          <w:lang w:eastAsia="lv-LV"/>
        </w:rPr>
        <w:t xml:space="preserve">līdz pirmās instances tiesas sprieduma pasludināšanai </w:t>
      </w:r>
      <w:r w:rsidRPr="00C03659">
        <w:rPr>
          <w:rFonts w:ascii="Times New Roman" w:eastAsia="Times New Roman" w:hAnsi="Times New Roman" w:cs="Times New Roman"/>
          <w:color w:val="212529"/>
          <w:sz w:val="24"/>
          <w:szCs w:val="24"/>
          <w:lang w:eastAsia="lv-LV"/>
        </w:rPr>
        <w:t>ilga aptuveni 14 gadus, Komiteja uzsvēra arī valdības argumentāciju, ka process nebija nepamatoti ieildzis, ka to virzīja ar vislielāko rūpību, ka tiesas noturēja regulāras tiesas sēdes un bieži izskatīja ievērojamu skaitu sūdzību no iesniedzēja un prokuratūras puses, kā arī vairākkārt izskatīja iesniedzēja pieteikumus par drošības līdzekļa maiņu. Turklāt līdztekus Komiteja atzīmēja arī valdības argumentu, ka minēto drošības līdzekli personām var piemērot arī līdz kriminālprocesa pabeigšanai, ja tas ir nepieciešams, nenosakot konkrētu datumu un laiku, kad drošības līdzeklis būtu atceļams. Ņemot vērā, ka šī iesniedzēja sūdzība skāra faktu un pierādījumu vērtējumu, ko bija veikušas nacionālās tiesas, turklāt iesniedzējs nebija sniedzis pietiekamus pierādījumus un apsvērumus, kas ļautu Komitejai kaut pirmšķietami secināt, ka tiesu izvērtējums būtu bijis acīmredzami nepietiekams vai nepamatots, Komiteja iesniedzēja sūdzību par viņam piemērotā drošības līdzekļa nepieciešamību un samērīgumu noraidīja.</w:t>
      </w:r>
    </w:p>
    <w:p w14:paraId="25FC203F" w14:textId="77777777" w:rsidR="00B5618A" w:rsidRPr="00B5618A" w:rsidRDefault="00B5618A" w:rsidP="00BD3395">
      <w:pPr>
        <w:spacing w:after="0" w:line="240" w:lineRule="auto"/>
        <w:ind w:right="46"/>
        <w:contextualSpacing/>
        <w:jc w:val="both"/>
        <w:rPr>
          <w:rFonts w:ascii="Times New Roman" w:hAnsi="Times New Roman" w:cs="Times New Roman"/>
          <w:sz w:val="20"/>
          <w:szCs w:val="20"/>
        </w:rPr>
      </w:pPr>
    </w:p>
    <w:p w14:paraId="46583906" w14:textId="172DBD32" w:rsidR="00BF6AC1" w:rsidRDefault="00C03659" w:rsidP="00BD3395">
      <w:pPr>
        <w:spacing w:after="0" w:line="240" w:lineRule="auto"/>
        <w:ind w:right="46"/>
        <w:contextualSpacing/>
        <w:jc w:val="both"/>
        <w:rPr>
          <w:rFonts w:ascii="Times New Roman" w:eastAsia="Times New Roman" w:hAnsi="Times New Roman" w:cs="Times New Roman"/>
          <w:color w:val="212529"/>
          <w:sz w:val="24"/>
          <w:szCs w:val="24"/>
          <w:lang w:eastAsia="lv-LV"/>
        </w:rPr>
      </w:pPr>
      <w:r w:rsidRPr="00C03659">
        <w:rPr>
          <w:rFonts w:ascii="Times New Roman" w:eastAsia="Times New Roman" w:hAnsi="Times New Roman" w:cs="Times New Roman"/>
          <w:color w:val="212529"/>
          <w:sz w:val="24"/>
          <w:szCs w:val="24"/>
          <w:lang w:eastAsia="lv-LV"/>
        </w:rPr>
        <w:t>Tāpat Komiteja kā acīmredzami nepamatotu noraidīja iesniedzēja sūdzību par procesuālo garantiju trūkumu. Proti, Komiteja piekrita valdībai, ka iesniedzējam bija plašas iespējas lūgt gan prokuratūru, gan tiesas pārvērtēt piemērotā drošības līdzekļa nepieciešamību, ko viņš vairākkārt bija arī izmantojis. Komiteja atzīmēja, ka iesniedzējam piemērotais drošības līdzeklis bija ierobežots tvērumā un izvēlēts kā mazāk ierobežojošais līdzeklis, kas spētu sasniegt kriminālprocesa mērķus. Šo drošības līdzekli nacionālās tiesas vairākkārt bija pārskatījušas, šo jautājumu vērtēja arī Satversmes tiesa, turklāt piemērotais drošības līdzeklis faktiski neliedza iesniedzējam turpināt darboties kā pašvaldības domes deputātam vai brīvostas pārvaldes valdes loceklim. Komiteja uzskatīja, ka valsts institūcijas bija ņēmušas vērā</w:t>
      </w:r>
      <w:bookmarkStart w:id="20" w:name="_Hlk172885201"/>
      <w:r w:rsidR="00CE282D">
        <w:rPr>
          <w:rFonts w:ascii="Times New Roman" w:eastAsia="Times New Roman" w:hAnsi="Times New Roman" w:cs="Times New Roman"/>
          <w:color w:val="212529"/>
          <w:sz w:val="24"/>
          <w:szCs w:val="24"/>
          <w:lang w:eastAsia="lv-LV"/>
        </w:rPr>
        <w:t xml:space="preserve"> </w:t>
      </w:r>
      <w:r w:rsidRPr="00C03659">
        <w:rPr>
          <w:rFonts w:ascii="Times New Roman" w:eastAsia="Times New Roman" w:hAnsi="Times New Roman" w:cs="Times New Roman"/>
          <w:color w:val="212529"/>
          <w:sz w:val="24"/>
          <w:szCs w:val="24"/>
          <w:lang w:eastAsia="lv-LV"/>
        </w:rPr>
        <w:t>visus apsvērumus, kas bija to rīcībā, tostarp apsūdzību, kas bija saistītas ar iesniedzēja</w:t>
      </w:r>
      <w:bookmarkEnd w:id="20"/>
      <w:r w:rsidR="00CE282D">
        <w:rPr>
          <w:rFonts w:ascii="Times New Roman" w:eastAsia="Times New Roman" w:hAnsi="Times New Roman" w:cs="Times New Roman"/>
          <w:color w:val="212529"/>
          <w:sz w:val="24"/>
          <w:szCs w:val="24"/>
          <w:lang w:eastAsia="lv-LV"/>
        </w:rPr>
        <w:t xml:space="preserve"> </w:t>
      </w:r>
      <w:r w:rsidRPr="00C03659">
        <w:rPr>
          <w:rFonts w:ascii="Times New Roman" w:eastAsia="Times New Roman" w:hAnsi="Times New Roman" w:cs="Times New Roman"/>
          <w:color w:val="212529"/>
          <w:sz w:val="24"/>
          <w:szCs w:val="24"/>
          <w:lang w:eastAsia="lv-LV"/>
        </w:rPr>
        <w:t xml:space="preserve">iespējamām darbībām vadošajos amatos valsts pārvaldē, smagumu. Komitejas ieskatā, iesniedzējs nepiekrita nacionālo iestāžu un tiesu vērtējumam, </w:t>
      </w:r>
      <w:r w:rsidRPr="00C03659">
        <w:rPr>
          <w:rFonts w:ascii="Times New Roman" w:eastAsia="Times New Roman" w:hAnsi="Times New Roman" w:cs="Times New Roman"/>
          <w:color w:val="212529"/>
          <w:sz w:val="24"/>
          <w:szCs w:val="24"/>
          <w:lang w:eastAsia="lv-LV"/>
        </w:rPr>
        <w:lastRenderedPageBreak/>
        <w:t>bet nespēja sniegt pietiekamus vai pamatotus apsvērumus, kas norādītu, ka iestādes un tiesas nebūtu nodrošinājušas pietiekamu izvērtējumu iesniedzējam piemērotā drošības līdzekļa pamatotībai, nepieciešamībai un samērīgumam. Proti, Komitejai nebija šaubu, ka iestādes bija rīkojušās pamatoti un samērīgi.</w:t>
      </w:r>
    </w:p>
    <w:p w14:paraId="0B62FD0B" w14:textId="77777777" w:rsidR="00AE4BC1" w:rsidRPr="00B5618A" w:rsidRDefault="00AE4BC1" w:rsidP="00BD3395">
      <w:pPr>
        <w:spacing w:after="0" w:line="240" w:lineRule="auto"/>
        <w:ind w:right="46"/>
        <w:contextualSpacing/>
        <w:jc w:val="both"/>
        <w:rPr>
          <w:rFonts w:ascii="Times New Roman" w:hAnsi="Times New Roman" w:cs="Times New Roman"/>
          <w:sz w:val="24"/>
          <w:szCs w:val="24"/>
          <w:u w:val="single"/>
        </w:rPr>
      </w:pPr>
    </w:p>
    <w:p w14:paraId="7247201D" w14:textId="28CCF1AF" w:rsidR="008F4C60" w:rsidRPr="00790180" w:rsidRDefault="00CF139D" w:rsidP="00BD3395">
      <w:pPr>
        <w:spacing w:after="0" w:line="240" w:lineRule="auto"/>
        <w:ind w:right="46"/>
        <w:jc w:val="center"/>
        <w:rPr>
          <w:rFonts w:ascii="Times New Roman" w:hAnsi="Times New Roman" w:cs="Times New Roman"/>
          <w:sz w:val="24"/>
          <w:szCs w:val="24"/>
        </w:rPr>
      </w:pPr>
      <w:r w:rsidRPr="00BC6B92">
        <w:rPr>
          <w:rFonts w:ascii="Times New Roman" w:hAnsi="Times New Roman" w:cs="Times New Roman"/>
          <w:sz w:val="24"/>
          <w:szCs w:val="24"/>
        </w:rPr>
        <w:t>-Teksta beigas-</w:t>
      </w:r>
    </w:p>
    <w:sectPr w:rsidR="008F4C60" w:rsidRPr="00790180" w:rsidSect="000E6A26">
      <w:footerReference w:type="default" r:id="rId9"/>
      <w:footerReference w:type="first" r:id="rId10"/>
      <w:pgSz w:w="11906" w:h="16838"/>
      <w:pgMar w:top="1134" w:right="1416" w:bottom="1135" w:left="1797" w:header="709" w:footer="9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14A71" w14:textId="77777777" w:rsidR="00672E5A" w:rsidRDefault="00672E5A" w:rsidP="006F5734">
      <w:pPr>
        <w:spacing w:after="0" w:line="240" w:lineRule="auto"/>
      </w:pPr>
      <w:r>
        <w:separator/>
      </w:r>
    </w:p>
  </w:endnote>
  <w:endnote w:type="continuationSeparator" w:id="0">
    <w:p w14:paraId="6178F9A4" w14:textId="77777777" w:rsidR="00672E5A" w:rsidRDefault="00672E5A" w:rsidP="006F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303209"/>
      <w:docPartObj>
        <w:docPartGallery w:val="Page Numbers (Bottom of Page)"/>
        <w:docPartUnique/>
      </w:docPartObj>
    </w:sdtPr>
    <w:sdtEndPr>
      <w:rPr>
        <w:rFonts w:ascii="Times New Roman" w:hAnsi="Times New Roman" w:cs="Times New Roman"/>
        <w:noProof/>
        <w:sz w:val="20"/>
      </w:rPr>
    </w:sdtEndPr>
    <w:sdtContent>
      <w:p w14:paraId="2F8040BE" w14:textId="77777777" w:rsidR="00F2554F" w:rsidRDefault="00F2554F" w:rsidP="00F2554F">
        <w:pPr>
          <w:pStyle w:val="Footer"/>
          <w:jc w:val="both"/>
        </w:pPr>
      </w:p>
      <w:p w14:paraId="46CC290C" w14:textId="4C0ACD59" w:rsidR="00F2554F" w:rsidRPr="000769BA" w:rsidRDefault="00F2554F" w:rsidP="00F2554F">
        <w:pPr>
          <w:pStyle w:val="Footer"/>
          <w:jc w:val="both"/>
          <w:rPr>
            <w:rFonts w:ascii="Times New Roman" w:hAnsi="Times New Roman" w:cs="Times New Roman"/>
            <w:sz w:val="20"/>
            <w:szCs w:val="20"/>
          </w:rPr>
        </w:pPr>
        <w:r w:rsidRPr="005E4F62">
          <w:rPr>
            <w:rFonts w:ascii="Times New Roman" w:hAnsi="Times New Roman" w:cs="Times New Roman"/>
            <w:sz w:val="20"/>
            <w:szCs w:val="20"/>
          </w:rPr>
          <w:t>AMp</w:t>
        </w:r>
        <w:r w:rsidRPr="0019702F">
          <w:rPr>
            <w:rFonts w:ascii="Times New Roman" w:hAnsi="Times New Roman" w:cs="Times New Roman"/>
            <w:sz w:val="20"/>
            <w:szCs w:val="20"/>
          </w:rPr>
          <w:t>_</w:t>
        </w:r>
        <w:r>
          <w:rPr>
            <w:rFonts w:ascii="Times New Roman" w:hAnsi="Times New Roman" w:cs="Times New Roman"/>
            <w:sz w:val="20"/>
            <w:szCs w:val="20"/>
          </w:rPr>
          <w:t>20251</w:t>
        </w:r>
        <w:r w:rsidR="001109E8">
          <w:rPr>
            <w:rFonts w:ascii="Times New Roman" w:hAnsi="Times New Roman" w:cs="Times New Roman"/>
            <w:sz w:val="20"/>
            <w:szCs w:val="20"/>
          </w:rPr>
          <w:t>106</w:t>
        </w:r>
        <w:r w:rsidRPr="0019702F">
          <w:rPr>
            <w:rFonts w:ascii="Times New Roman" w:hAnsi="Times New Roman" w:cs="Times New Roman"/>
            <w:sz w:val="20"/>
            <w:szCs w:val="20"/>
          </w:rPr>
          <w:t>_</w:t>
        </w:r>
        <w:r w:rsidRPr="005E4F62">
          <w:rPr>
            <w:rFonts w:ascii="Times New Roman" w:hAnsi="Times New Roman" w:cs="Times New Roman"/>
            <w:sz w:val="20"/>
            <w:szCs w:val="20"/>
          </w:rPr>
          <w:t>Pielikums</w:t>
        </w:r>
        <w:r>
          <w:rPr>
            <w:rFonts w:ascii="Times New Roman" w:hAnsi="Times New Roman" w:cs="Times New Roman"/>
            <w:sz w:val="20"/>
            <w:szCs w:val="20"/>
          </w:rPr>
          <w:t xml:space="preserve"> informatīvajam ziņojumam “Pārskats par Latvijas pārstāvja starptautiskajās cilvēktiesību institūcijās darbu 2024.gadā”</w:t>
        </w:r>
      </w:p>
      <w:p w14:paraId="7FE59EBA" w14:textId="51595C8D" w:rsidR="009C0083" w:rsidRPr="0096481C" w:rsidRDefault="009C0083">
        <w:pPr>
          <w:pStyle w:val="Footer"/>
          <w:jc w:val="right"/>
          <w:rPr>
            <w:rFonts w:ascii="Times New Roman" w:hAnsi="Times New Roman" w:cs="Times New Roman"/>
            <w:sz w:val="20"/>
          </w:rPr>
        </w:pPr>
        <w:r w:rsidRPr="0096481C">
          <w:rPr>
            <w:rFonts w:ascii="Times New Roman" w:hAnsi="Times New Roman" w:cs="Times New Roman"/>
            <w:sz w:val="20"/>
          </w:rPr>
          <w:fldChar w:fldCharType="begin"/>
        </w:r>
        <w:r w:rsidRPr="0096481C">
          <w:rPr>
            <w:rFonts w:ascii="Times New Roman" w:hAnsi="Times New Roman" w:cs="Times New Roman"/>
            <w:sz w:val="20"/>
          </w:rPr>
          <w:instrText xml:space="preserve"> PAGE   \* MERGEFORMAT </w:instrText>
        </w:r>
        <w:r w:rsidRPr="0096481C">
          <w:rPr>
            <w:rFonts w:ascii="Times New Roman" w:hAnsi="Times New Roman" w:cs="Times New Roman"/>
            <w:sz w:val="20"/>
          </w:rPr>
          <w:fldChar w:fldCharType="separate"/>
        </w:r>
        <w:r w:rsidR="00316334">
          <w:rPr>
            <w:rFonts w:ascii="Times New Roman" w:hAnsi="Times New Roman" w:cs="Times New Roman"/>
            <w:noProof/>
            <w:sz w:val="20"/>
          </w:rPr>
          <w:t>28</w:t>
        </w:r>
        <w:r w:rsidRPr="0096481C">
          <w:rPr>
            <w:rFonts w:ascii="Times New Roman" w:hAnsi="Times New Roman" w:cs="Times New Roman"/>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B911" w14:textId="77777777" w:rsidR="00111E34" w:rsidRDefault="00111E34" w:rsidP="001F39E3">
    <w:pPr>
      <w:pStyle w:val="Footer"/>
      <w:jc w:val="both"/>
      <w:rPr>
        <w:rFonts w:ascii="Times New Roman" w:hAnsi="Times New Roman" w:cs="Times New Roman"/>
        <w:sz w:val="20"/>
        <w:szCs w:val="20"/>
      </w:rPr>
    </w:pPr>
  </w:p>
  <w:p w14:paraId="5D5D6A81" w14:textId="409EE7E2" w:rsidR="009C0083" w:rsidRPr="00CF139D" w:rsidRDefault="009C0083" w:rsidP="001F39E3">
    <w:pPr>
      <w:pStyle w:val="Footer"/>
      <w:jc w:val="both"/>
      <w:rPr>
        <w:rFonts w:ascii="Times New Roman" w:hAnsi="Times New Roman" w:cs="Times New Roman"/>
        <w:sz w:val="20"/>
        <w:szCs w:val="20"/>
      </w:rPr>
    </w:pPr>
    <w:r w:rsidRPr="005E4F62">
      <w:rPr>
        <w:rFonts w:ascii="Times New Roman" w:hAnsi="Times New Roman" w:cs="Times New Roman"/>
        <w:sz w:val="20"/>
        <w:szCs w:val="20"/>
      </w:rPr>
      <w:t>AMp</w:t>
    </w:r>
    <w:r w:rsidRPr="00A77F37">
      <w:rPr>
        <w:rFonts w:ascii="Times New Roman" w:hAnsi="Times New Roman" w:cs="Times New Roman"/>
        <w:sz w:val="20"/>
        <w:szCs w:val="20"/>
      </w:rPr>
      <w:t>_</w:t>
    </w:r>
    <w:r w:rsidR="00A77F37" w:rsidRPr="00A77F37">
      <w:rPr>
        <w:rFonts w:ascii="Times New Roman" w:hAnsi="Times New Roman" w:cs="Times New Roman"/>
        <w:sz w:val="20"/>
        <w:szCs w:val="20"/>
      </w:rPr>
      <w:t>202</w:t>
    </w:r>
    <w:r w:rsidR="00FC1208">
      <w:rPr>
        <w:rFonts w:ascii="Times New Roman" w:hAnsi="Times New Roman" w:cs="Times New Roman"/>
        <w:sz w:val="20"/>
        <w:szCs w:val="20"/>
      </w:rPr>
      <w:t>5</w:t>
    </w:r>
    <w:r w:rsidR="00111E34">
      <w:rPr>
        <w:rFonts w:ascii="Times New Roman" w:hAnsi="Times New Roman" w:cs="Times New Roman"/>
        <w:sz w:val="20"/>
        <w:szCs w:val="20"/>
      </w:rPr>
      <w:t>1</w:t>
    </w:r>
    <w:r w:rsidR="001109E8">
      <w:rPr>
        <w:rFonts w:ascii="Times New Roman" w:hAnsi="Times New Roman" w:cs="Times New Roman"/>
        <w:sz w:val="20"/>
        <w:szCs w:val="20"/>
      </w:rPr>
      <w:t>106</w:t>
    </w:r>
    <w:r w:rsidRPr="00A77F37">
      <w:rPr>
        <w:rFonts w:ascii="Times New Roman" w:hAnsi="Times New Roman" w:cs="Times New Roman"/>
        <w:sz w:val="20"/>
        <w:szCs w:val="20"/>
      </w:rPr>
      <w:t>_Pielikums</w:t>
    </w:r>
    <w:r>
      <w:rPr>
        <w:rFonts w:ascii="Times New Roman" w:hAnsi="Times New Roman" w:cs="Times New Roman"/>
        <w:sz w:val="20"/>
        <w:szCs w:val="20"/>
      </w:rPr>
      <w:t xml:space="preserve"> informatīvajam ziņojumam “Pārskats par Latvijas pārstāvja starptautiskajās cilvēktiesību institūcijās darbu 202</w:t>
    </w:r>
    <w:r w:rsidR="00FC1208">
      <w:rPr>
        <w:rFonts w:ascii="Times New Roman" w:hAnsi="Times New Roman" w:cs="Times New Roman"/>
        <w:sz w:val="20"/>
        <w:szCs w:val="20"/>
      </w:rPr>
      <w:t>4</w:t>
    </w:r>
    <w:r>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58E5" w14:textId="77777777" w:rsidR="00672E5A" w:rsidRDefault="00672E5A" w:rsidP="006F5734">
      <w:pPr>
        <w:spacing w:after="0" w:line="240" w:lineRule="auto"/>
      </w:pPr>
      <w:r>
        <w:separator/>
      </w:r>
    </w:p>
  </w:footnote>
  <w:footnote w:type="continuationSeparator" w:id="0">
    <w:p w14:paraId="60AC68C0" w14:textId="77777777" w:rsidR="00672E5A" w:rsidRDefault="00672E5A" w:rsidP="006F5734">
      <w:pPr>
        <w:spacing w:after="0" w:line="240" w:lineRule="auto"/>
      </w:pPr>
      <w:r>
        <w:continuationSeparator/>
      </w:r>
    </w:p>
  </w:footnote>
  <w:footnote w:id="1">
    <w:p w14:paraId="1DF13747" w14:textId="16B5EAE0" w:rsidR="008E052E" w:rsidRPr="00C12AB7" w:rsidRDefault="008E052E" w:rsidP="003139A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rPr>
        <w:t>D pret Latviju</w:t>
      </w:r>
      <w:r w:rsidRPr="00C12AB7">
        <w:rPr>
          <w:rFonts w:ascii="Times New Roman" w:hAnsi="Times New Roman" w:cs="Times New Roman"/>
        </w:rPr>
        <w:t xml:space="preserve"> (iesniegums Nr.76680/17), </w:t>
      </w:r>
      <w:r w:rsidR="00587416">
        <w:rPr>
          <w:rFonts w:ascii="Times New Roman" w:hAnsi="Times New Roman" w:cs="Times New Roman"/>
        </w:rPr>
        <w:t>Tiesas</w:t>
      </w:r>
      <w:r w:rsidRPr="00C12AB7">
        <w:rPr>
          <w:rFonts w:ascii="Times New Roman" w:hAnsi="Times New Roman" w:cs="Times New Roman"/>
        </w:rPr>
        <w:t xml:space="preserve"> 2024.gada 11.janvāra spriedums. </w:t>
      </w:r>
    </w:p>
  </w:footnote>
  <w:footnote w:id="2">
    <w:p w14:paraId="7F2ED74E" w14:textId="26641178" w:rsidR="003139A1" w:rsidRPr="00C12AB7" w:rsidRDefault="003139A1" w:rsidP="003139A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Jegorovs</w:t>
      </w:r>
      <w:proofErr w:type="spellEnd"/>
      <w:r w:rsidRPr="00C12AB7">
        <w:rPr>
          <w:rFonts w:ascii="Times New Roman" w:hAnsi="Times New Roman" w:cs="Times New Roman"/>
          <w:i/>
          <w:iCs/>
        </w:rPr>
        <w:t xml:space="preserve"> pret Latviju </w:t>
      </w:r>
      <w:r w:rsidRPr="00C12AB7">
        <w:rPr>
          <w:rFonts w:ascii="Times New Roman" w:hAnsi="Times New Roman" w:cs="Times New Roman"/>
        </w:rPr>
        <w:t xml:space="preserve"> (iesniegums Nr.53281/08), </w:t>
      </w:r>
      <w:r w:rsidR="00587416">
        <w:rPr>
          <w:rFonts w:ascii="Times New Roman" w:hAnsi="Times New Roman" w:cs="Times New Roman"/>
        </w:rPr>
        <w:t>Tiesas</w:t>
      </w:r>
      <w:r w:rsidRPr="00C12AB7">
        <w:rPr>
          <w:rFonts w:ascii="Times New Roman" w:hAnsi="Times New Roman" w:cs="Times New Roman"/>
        </w:rPr>
        <w:t xml:space="preserve"> 2014.gada 1.jūlija lēmums, 110.-111.rindkopa. </w:t>
      </w:r>
    </w:p>
  </w:footnote>
  <w:footnote w:id="3">
    <w:p w14:paraId="0207E1EC" w14:textId="75F3599B" w:rsidR="003139A1" w:rsidRPr="00C12AB7" w:rsidRDefault="003139A1" w:rsidP="003139A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00155AC0" w:rsidRPr="00C12AB7">
        <w:rPr>
          <w:rFonts w:ascii="Times New Roman" w:hAnsi="Times New Roman" w:cs="Times New Roman"/>
        </w:rPr>
        <w:t xml:space="preserve"> </w:t>
      </w:r>
      <w:proofErr w:type="spellStart"/>
      <w:r w:rsidRPr="00C12AB7">
        <w:rPr>
          <w:rFonts w:ascii="Times New Roman" w:hAnsi="Times New Roman" w:cs="Times New Roman"/>
          <w:i/>
        </w:rPr>
        <w:t>Kočegarovs</w:t>
      </w:r>
      <w:proofErr w:type="spellEnd"/>
      <w:r w:rsidRPr="00C12AB7">
        <w:rPr>
          <w:rFonts w:ascii="Times New Roman" w:hAnsi="Times New Roman" w:cs="Times New Roman"/>
          <w:i/>
        </w:rPr>
        <w:t xml:space="preserve"> un citi pret Latviju</w:t>
      </w:r>
      <w:r w:rsidRPr="00C12AB7">
        <w:rPr>
          <w:rFonts w:ascii="Times New Roman" w:hAnsi="Times New Roman" w:cs="Times New Roman"/>
        </w:rPr>
        <w:t xml:space="preserve"> (iesniegum</w:t>
      </w:r>
      <w:r w:rsidR="00587416">
        <w:rPr>
          <w:rFonts w:ascii="Times New Roman" w:hAnsi="Times New Roman" w:cs="Times New Roman"/>
        </w:rPr>
        <w:t>i</w:t>
      </w:r>
      <w:r w:rsidRPr="00C12AB7">
        <w:rPr>
          <w:rFonts w:ascii="Times New Roman" w:hAnsi="Times New Roman" w:cs="Times New Roman"/>
        </w:rPr>
        <w:t xml:space="preserve"> Nr</w:t>
      </w:r>
      <w:r w:rsidR="00587416">
        <w:rPr>
          <w:rFonts w:ascii="Times New Roman" w:hAnsi="Times New Roman" w:cs="Times New Roman"/>
        </w:rPr>
        <w:t>s</w:t>
      </w:r>
      <w:r w:rsidRPr="00C12AB7">
        <w:rPr>
          <w:rFonts w:ascii="Times New Roman" w:hAnsi="Times New Roman" w:cs="Times New Roman"/>
        </w:rPr>
        <w:t>.14516/10</w:t>
      </w:r>
      <w:r w:rsidR="00587416">
        <w:rPr>
          <w:rFonts w:ascii="Times New Roman" w:hAnsi="Times New Roman" w:cs="Times New Roman"/>
        </w:rPr>
        <w:t xml:space="preserve"> un citi</w:t>
      </w:r>
      <w:r w:rsidRPr="00C12AB7">
        <w:rPr>
          <w:rFonts w:ascii="Times New Roman" w:hAnsi="Times New Roman" w:cs="Times New Roman"/>
        </w:rPr>
        <w:t xml:space="preserve">), </w:t>
      </w:r>
      <w:r w:rsidR="00587416">
        <w:rPr>
          <w:rFonts w:ascii="Times New Roman" w:hAnsi="Times New Roman" w:cs="Times New Roman"/>
        </w:rPr>
        <w:t>Tiesas</w:t>
      </w:r>
      <w:r w:rsidRPr="00C12AB7">
        <w:rPr>
          <w:rFonts w:ascii="Times New Roman" w:hAnsi="Times New Roman" w:cs="Times New Roman"/>
        </w:rPr>
        <w:t xml:space="preserve"> 2014.gada 18.novembra lēmums, 110.rindkopa. </w:t>
      </w:r>
    </w:p>
  </w:footnote>
  <w:footnote w:id="4">
    <w:p w14:paraId="7AA3EC35" w14:textId="735D434C" w:rsidR="005349A1" w:rsidRPr="00C12AB7" w:rsidRDefault="005349A1" w:rsidP="008773D7">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 xml:space="preserve">S.P. un citi pret Krieviju </w:t>
      </w:r>
      <w:r w:rsidRPr="00C12AB7">
        <w:rPr>
          <w:rFonts w:ascii="Times New Roman" w:hAnsi="Times New Roman" w:cs="Times New Roman"/>
        </w:rPr>
        <w:t>(iesniegum</w:t>
      </w:r>
      <w:r w:rsidR="00587416">
        <w:rPr>
          <w:rFonts w:ascii="Times New Roman" w:hAnsi="Times New Roman" w:cs="Times New Roman"/>
        </w:rPr>
        <w:t>i</w:t>
      </w:r>
      <w:r w:rsidRPr="00C12AB7">
        <w:rPr>
          <w:rFonts w:ascii="Times New Roman" w:hAnsi="Times New Roman" w:cs="Times New Roman"/>
        </w:rPr>
        <w:t xml:space="preserve"> Nr</w:t>
      </w:r>
      <w:r w:rsidR="00587416">
        <w:rPr>
          <w:rFonts w:ascii="Times New Roman" w:hAnsi="Times New Roman" w:cs="Times New Roman"/>
        </w:rPr>
        <w:t>s</w:t>
      </w:r>
      <w:r w:rsidRPr="00C12AB7">
        <w:rPr>
          <w:rFonts w:ascii="Times New Roman" w:hAnsi="Times New Roman" w:cs="Times New Roman"/>
        </w:rPr>
        <w:t xml:space="preserve">.36463/11 un 10 citi), </w:t>
      </w:r>
      <w:r w:rsidR="00587416">
        <w:rPr>
          <w:rFonts w:ascii="Times New Roman" w:hAnsi="Times New Roman" w:cs="Times New Roman"/>
        </w:rPr>
        <w:t>Tiesas</w:t>
      </w:r>
      <w:r w:rsidRPr="00C12AB7">
        <w:rPr>
          <w:rFonts w:ascii="Times New Roman" w:hAnsi="Times New Roman" w:cs="Times New Roman"/>
        </w:rPr>
        <w:t xml:space="preserve"> 2023.gada 2.maija spriedums, </w:t>
      </w:r>
      <w:r w:rsidR="008773D7" w:rsidRPr="00C12AB7">
        <w:rPr>
          <w:rFonts w:ascii="Times New Roman" w:hAnsi="Times New Roman" w:cs="Times New Roman"/>
        </w:rPr>
        <w:t xml:space="preserve">82.rindkopa. </w:t>
      </w:r>
    </w:p>
  </w:footnote>
  <w:footnote w:id="5">
    <w:p w14:paraId="783C72E5" w14:textId="7CAF4AE7" w:rsidR="00496809" w:rsidRPr="00C12AB7" w:rsidRDefault="00496809"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Maļinovskis</w:t>
      </w:r>
      <w:proofErr w:type="spellEnd"/>
      <w:r w:rsidRPr="00C12AB7">
        <w:rPr>
          <w:rFonts w:ascii="Times New Roman" w:hAnsi="Times New Roman" w:cs="Times New Roman"/>
          <w:i/>
        </w:rPr>
        <w:t xml:space="preserve"> pret Latviju</w:t>
      </w:r>
      <w:r w:rsidRPr="00C12AB7">
        <w:rPr>
          <w:rFonts w:ascii="Times New Roman" w:hAnsi="Times New Roman" w:cs="Times New Roman"/>
        </w:rPr>
        <w:t xml:space="preserve"> (iesniegums Nr.46084/19), </w:t>
      </w:r>
      <w:r w:rsidR="00587416">
        <w:rPr>
          <w:rFonts w:ascii="Times New Roman" w:hAnsi="Times New Roman" w:cs="Times New Roman"/>
        </w:rPr>
        <w:t>Tiesas</w:t>
      </w:r>
      <w:r w:rsidRPr="00C12AB7">
        <w:rPr>
          <w:rFonts w:ascii="Times New Roman" w:hAnsi="Times New Roman" w:cs="Times New Roman"/>
        </w:rPr>
        <w:t xml:space="preserve"> 2024.gada 6.jūnija spriedums. </w:t>
      </w:r>
    </w:p>
  </w:footnote>
  <w:footnote w:id="6">
    <w:p w14:paraId="12EACB4A" w14:textId="334C686C" w:rsidR="004E0599" w:rsidRPr="00C12AB7" w:rsidRDefault="004E0599" w:rsidP="004E059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Bouyid</w:t>
      </w:r>
      <w:proofErr w:type="spellEnd"/>
      <w:r w:rsidRPr="00C12AB7">
        <w:rPr>
          <w:rFonts w:ascii="Times New Roman" w:hAnsi="Times New Roman" w:cs="Times New Roman"/>
          <w:i/>
          <w:iCs/>
        </w:rPr>
        <w:t xml:space="preserve"> pret Beļģiju</w:t>
      </w:r>
      <w:r w:rsidRPr="00C12AB7">
        <w:rPr>
          <w:rFonts w:ascii="Times New Roman" w:hAnsi="Times New Roman" w:cs="Times New Roman"/>
        </w:rPr>
        <w:t xml:space="preserve"> (iesniegums Nr.23380/09), </w:t>
      </w:r>
      <w:r w:rsidR="00587416">
        <w:rPr>
          <w:rFonts w:ascii="Times New Roman" w:hAnsi="Times New Roman" w:cs="Times New Roman"/>
        </w:rPr>
        <w:t>Tiesas</w:t>
      </w:r>
      <w:r w:rsidRPr="00C12AB7">
        <w:rPr>
          <w:rFonts w:ascii="Times New Roman" w:hAnsi="Times New Roman" w:cs="Times New Roman"/>
        </w:rPr>
        <w:t xml:space="preserve"> 2015.gada 28.septembra spriedums, 81.-90. un 114.-123.rindkopa; </w:t>
      </w:r>
      <w:proofErr w:type="spellStart"/>
      <w:r w:rsidRPr="00C12AB7">
        <w:rPr>
          <w:rFonts w:ascii="Times New Roman" w:hAnsi="Times New Roman" w:cs="Times New Roman"/>
          <w:i/>
          <w:iCs/>
        </w:rPr>
        <w:t>Ostroveņecs</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Nr.36043/13), </w:t>
      </w:r>
      <w:r w:rsidR="00587416">
        <w:rPr>
          <w:rFonts w:ascii="Times New Roman" w:hAnsi="Times New Roman" w:cs="Times New Roman"/>
        </w:rPr>
        <w:t>Tiesas</w:t>
      </w:r>
      <w:r w:rsidRPr="00C12AB7">
        <w:rPr>
          <w:rFonts w:ascii="Times New Roman" w:hAnsi="Times New Roman" w:cs="Times New Roman"/>
        </w:rPr>
        <w:t xml:space="preserve"> 2017.gada 5.oktobra spriedums, </w:t>
      </w:r>
      <w:r w:rsidR="00F03642" w:rsidRPr="00C12AB7">
        <w:rPr>
          <w:rFonts w:ascii="Times New Roman" w:hAnsi="Times New Roman" w:cs="Times New Roman"/>
        </w:rPr>
        <w:t xml:space="preserve">71.-74. un 88.-90.rindkopa; </w:t>
      </w:r>
      <w:proofErr w:type="spellStart"/>
      <w:r w:rsidR="00F03642" w:rsidRPr="00C12AB7">
        <w:rPr>
          <w:rFonts w:ascii="Times New Roman" w:hAnsi="Times New Roman" w:cs="Times New Roman"/>
          <w:i/>
          <w:iCs/>
        </w:rPr>
        <w:t>Balajevs</w:t>
      </w:r>
      <w:proofErr w:type="spellEnd"/>
      <w:r w:rsidR="00F03642" w:rsidRPr="00C12AB7">
        <w:rPr>
          <w:rFonts w:ascii="Times New Roman" w:hAnsi="Times New Roman" w:cs="Times New Roman"/>
          <w:i/>
          <w:iCs/>
        </w:rPr>
        <w:t xml:space="preserve"> pret Latviju</w:t>
      </w:r>
      <w:r w:rsidR="00F03642" w:rsidRPr="00C12AB7">
        <w:rPr>
          <w:rFonts w:ascii="Times New Roman" w:hAnsi="Times New Roman" w:cs="Times New Roman"/>
        </w:rPr>
        <w:t xml:space="preserve"> (iesniegums Nr.8347/07), </w:t>
      </w:r>
      <w:r w:rsidR="00587416">
        <w:rPr>
          <w:rFonts w:ascii="Times New Roman" w:hAnsi="Times New Roman" w:cs="Times New Roman"/>
        </w:rPr>
        <w:t>Tiesas</w:t>
      </w:r>
      <w:r w:rsidR="00F03642" w:rsidRPr="00C12AB7">
        <w:rPr>
          <w:rFonts w:ascii="Times New Roman" w:hAnsi="Times New Roman" w:cs="Times New Roman"/>
        </w:rPr>
        <w:t xml:space="preserve"> 2016.gada 28.aprīļa spriedums, 84.-86. un 98.-101.rindkopa; </w:t>
      </w:r>
      <w:proofErr w:type="spellStart"/>
      <w:r w:rsidR="00F03642" w:rsidRPr="00C12AB7">
        <w:rPr>
          <w:rFonts w:ascii="Times New Roman" w:hAnsi="Times New Roman" w:cs="Times New Roman"/>
          <w:i/>
          <w:iCs/>
        </w:rPr>
        <w:t>Holodenko</w:t>
      </w:r>
      <w:proofErr w:type="spellEnd"/>
      <w:r w:rsidR="00F03642" w:rsidRPr="00C12AB7">
        <w:rPr>
          <w:rFonts w:ascii="Times New Roman" w:hAnsi="Times New Roman" w:cs="Times New Roman"/>
          <w:i/>
          <w:iCs/>
        </w:rPr>
        <w:t xml:space="preserve"> pret Latviju</w:t>
      </w:r>
      <w:r w:rsidR="00F03642" w:rsidRPr="00C12AB7">
        <w:rPr>
          <w:rFonts w:ascii="Times New Roman" w:hAnsi="Times New Roman" w:cs="Times New Roman"/>
        </w:rPr>
        <w:t xml:space="preserve"> (iesniegums Nr.17215/07), </w:t>
      </w:r>
      <w:r w:rsidR="00587416">
        <w:rPr>
          <w:rFonts w:ascii="Times New Roman" w:hAnsi="Times New Roman" w:cs="Times New Roman"/>
        </w:rPr>
        <w:t>Tiesa</w:t>
      </w:r>
      <w:r w:rsidR="00F03642" w:rsidRPr="00C12AB7">
        <w:rPr>
          <w:rFonts w:ascii="Times New Roman" w:hAnsi="Times New Roman" w:cs="Times New Roman"/>
        </w:rPr>
        <w:t xml:space="preserve">s 2013.gada 2.jūlija spriedums, 64. un 66.rindkopa. </w:t>
      </w:r>
    </w:p>
  </w:footnote>
  <w:footnote w:id="7">
    <w:p w14:paraId="1C2C5BED" w14:textId="5EC09BE3" w:rsidR="00496809" w:rsidRPr="00C12AB7" w:rsidRDefault="00496809"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Bluks</w:t>
      </w:r>
      <w:proofErr w:type="spellEnd"/>
      <w:r w:rsidRPr="00C12AB7">
        <w:rPr>
          <w:rFonts w:ascii="Times New Roman" w:hAnsi="Times New Roman" w:cs="Times New Roman"/>
          <w:i/>
        </w:rPr>
        <w:t xml:space="preserve"> Savickis pret Latviju</w:t>
      </w:r>
      <w:r w:rsidRPr="00C12AB7">
        <w:rPr>
          <w:rFonts w:ascii="Times New Roman" w:hAnsi="Times New Roman" w:cs="Times New Roman"/>
        </w:rPr>
        <w:t xml:space="preserve"> (iesniegums Nr.44570/19), </w:t>
      </w:r>
      <w:r w:rsidR="00587416">
        <w:rPr>
          <w:rFonts w:ascii="Times New Roman" w:hAnsi="Times New Roman" w:cs="Times New Roman"/>
        </w:rPr>
        <w:t>Tiesas</w:t>
      </w:r>
      <w:r w:rsidRPr="00C12AB7">
        <w:rPr>
          <w:rFonts w:ascii="Times New Roman" w:hAnsi="Times New Roman" w:cs="Times New Roman"/>
        </w:rPr>
        <w:t xml:space="preserve"> 2024.gada 13.jūnija spriedums. </w:t>
      </w:r>
    </w:p>
  </w:footnote>
  <w:footnote w:id="8">
    <w:p w14:paraId="2C47DA45" w14:textId="4F988F7E" w:rsidR="00281B5D" w:rsidRPr="00C12AB7" w:rsidRDefault="00281B5D" w:rsidP="00281B5D">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Bannikov</w:t>
      </w:r>
      <w:proofErr w:type="spellEnd"/>
      <w:r w:rsidRPr="00C12AB7">
        <w:rPr>
          <w:rFonts w:ascii="Times New Roman" w:hAnsi="Times New Roman" w:cs="Times New Roman"/>
          <w:i/>
          <w:iCs/>
        </w:rPr>
        <w:t xml:space="preserve"> pret Latviju </w:t>
      </w:r>
      <w:r w:rsidRPr="00C12AB7">
        <w:rPr>
          <w:rFonts w:ascii="Times New Roman" w:hAnsi="Times New Roman" w:cs="Times New Roman"/>
        </w:rPr>
        <w:t xml:space="preserve">(iesniegums Nr.19279/03), </w:t>
      </w:r>
      <w:r w:rsidR="00587416">
        <w:rPr>
          <w:rFonts w:ascii="Times New Roman" w:hAnsi="Times New Roman" w:cs="Times New Roman"/>
        </w:rPr>
        <w:t xml:space="preserve">Tiesas </w:t>
      </w:r>
      <w:r w:rsidRPr="00C12AB7">
        <w:rPr>
          <w:rFonts w:ascii="Times New Roman" w:hAnsi="Times New Roman" w:cs="Times New Roman"/>
        </w:rPr>
        <w:t xml:space="preserve">2013.gada 11.jūnija spriedums; </w:t>
      </w:r>
      <w:proofErr w:type="spellStart"/>
      <w:r w:rsidRPr="00C12AB7">
        <w:rPr>
          <w:rFonts w:ascii="Times New Roman" w:hAnsi="Times New Roman" w:cs="Times New Roman"/>
          <w:i/>
          <w:iCs/>
        </w:rPr>
        <w:t>Davidovs</w:t>
      </w:r>
      <w:proofErr w:type="spellEnd"/>
      <w:r w:rsidRPr="00C12AB7">
        <w:rPr>
          <w:rFonts w:ascii="Times New Roman" w:hAnsi="Times New Roman" w:cs="Times New Roman"/>
          <w:i/>
          <w:iCs/>
        </w:rPr>
        <w:t xml:space="preserve"> pret Latviju </w:t>
      </w:r>
      <w:r w:rsidRPr="00C12AB7">
        <w:rPr>
          <w:rFonts w:ascii="Times New Roman" w:hAnsi="Times New Roman" w:cs="Times New Roman"/>
        </w:rPr>
        <w:t xml:space="preserve">(iesniegums Nr.45559/06), </w:t>
      </w:r>
      <w:r w:rsidR="003A649B">
        <w:rPr>
          <w:rFonts w:ascii="Times New Roman" w:hAnsi="Times New Roman" w:cs="Times New Roman"/>
        </w:rPr>
        <w:t xml:space="preserve">Tiesas </w:t>
      </w:r>
      <w:r w:rsidRPr="00C12AB7">
        <w:rPr>
          <w:rFonts w:ascii="Times New Roman" w:hAnsi="Times New Roman" w:cs="Times New Roman"/>
        </w:rPr>
        <w:t xml:space="preserve">2015.gada 7.jūlija spriedums; </w:t>
      </w:r>
      <w:proofErr w:type="spellStart"/>
      <w:r w:rsidRPr="00C12AB7">
        <w:rPr>
          <w:rFonts w:ascii="Times New Roman" w:hAnsi="Times New Roman" w:cs="Times New Roman"/>
          <w:i/>
          <w:iCs/>
        </w:rPr>
        <w:t>Vaščenkovs</w:t>
      </w:r>
      <w:proofErr w:type="spellEnd"/>
      <w:r w:rsidRPr="00C12AB7">
        <w:rPr>
          <w:rFonts w:ascii="Times New Roman" w:hAnsi="Times New Roman" w:cs="Times New Roman"/>
          <w:i/>
          <w:iCs/>
        </w:rPr>
        <w:t xml:space="preserve"> pret Latviju </w:t>
      </w:r>
      <w:r w:rsidRPr="00C12AB7">
        <w:rPr>
          <w:rFonts w:ascii="Times New Roman" w:hAnsi="Times New Roman" w:cs="Times New Roman"/>
        </w:rPr>
        <w:t xml:space="preserve">(iesniegums Nr.30795/12), </w:t>
      </w:r>
      <w:r w:rsidR="003A649B">
        <w:rPr>
          <w:rFonts w:ascii="Times New Roman" w:hAnsi="Times New Roman" w:cs="Times New Roman"/>
        </w:rPr>
        <w:t xml:space="preserve">Tiesas </w:t>
      </w:r>
      <w:r w:rsidRPr="00C12AB7">
        <w:rPr>
          <w:rFonts w:ascii="Times New Roman" w:hAnsi="Times New Roman" w:cs="Times New Roman"/>
        </w:rPr>
        <w:t xml:space="preserve">2016.gada 15.decembra spriedums; </w:t>
      </w:r>
      <w:r w:rsidRPr="00C12AB7">
        <w:rPr>
          <w:rFonts w:ascii="Times New Roman" w:hAnsi="Times New Roman" w:cs="Times New Roman"/>
          <w:i/>
          <w:iCs/>
        </w:rPr>
        <w:t xml:space="preserve">Urtāns pret Latviju </w:t>
      </w:r>
      <w:r w:rsidRPr="00C12AB7">
        <w:rPr>
          <w:rFonts w:ascii="Times New Roman" w:hAnsi="Times New Roman" w:cs="Times New Roman"/>
        </w:rPr>
        <w:t xml:space="preserve">(iesniegums Nr.16858/11), </w:t>
      </w:r>
      <w:r w:rsidR="003A649B">
        <w:rPr>
          <w:rFonts w:ascii="Times New Roman" w:hAnsi="Times New Roman" w:cs="Times New Roman"/>
        </w:rPr>
        <w:t xml:space="preserve">Tiesas </w:t>
      </w:r>
      <w:r w:rsidRPr="00C12AB7">
        <w:rPr>
          <w:rFonts w:ascii="Times New Roman" w:hAnsi="Times New Roman" w:cs="Times New Roman"/>
        </w:rPr>
        <w:t>2014.gada 28.oktobra spriedums.</w:t>
      </w:r>
    </w:p>
  </w:footnote>
  <w:footnote w:id="9">
    <w:p w14:paraId="75203EA5" w14:textId="5A78F893" w:rsidR="00BB5830" w:rsidRPr="00C12AB7" w:rsidRDefault="00BB5830"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Djeri</w:t>
      </w:r>
      <w:proofErr w:type="spellEnd"/>
      <w:r w:rsidRPr="00C12AB7">
        <w:rPr>
          <w:rFonts w:ascii="Times New Roman" w:hAnsi="Times New Roman" w:cs="Times New Roman"/>
          <w:i/>
        </w:rPr>
        <w:t xml:space="preserve"> un citi pret Latviju</w:t>
      </w:r>
      <w:r w:rsidRPr="00C12AB7">
        <w:rPr>
          <w:rFonts w:ascii="Times New Roman" w:hAnsi="Times New Roman" w:cs="Times New Roman"/>
        </w:rPr>
        <w:t xml:space="preserve"> (iesniegumi Nr</w:t>
      </w:r>
      <w:r w:rsidR="00D568A2">
        <w:rPr>
          <w:rFonts w:ascii="Times New Roman" w:hAnsi="Times New Roman" w:cs="Times New Roman"/>
        </w:rPr>
        <w:t>s</w:t>
      </w:r>
      <w:r w:rsidRPr="00C12AB7">
        <w:rPr>
          <w:rFonts w:ascii="Times New Roman" w:hAnsi="Times New Roman" w:cs="Times New Roman"/>
        </w:rPr>
        <w:t xml:space="preserve">.50942/20 un 2922/21), </w:t>
      </w:r>
      <w:r w:rsidR="00D568A2">
        <w:rPr>
          <w:rFonts w:ascii="Times New Roman" w:hAnsi="Times New Roman" w:cs="Times New Roman"/>
        </w:rPr>
        <w:t>Tiesas</w:t>
      </w:r>
      <w:r w:rsidRPr="00C12AB7">
        <w:rPr>
          <w:rFonts w:ascii="Times New Roman" w:hAnsi="Times New Roman" w:cs="Times New Roman"/>
        </w:rPr>
        <w:t xml:space="preserve"> 2024.gada 18.jūlija spriedums.</w:t>
      </w:r>
    </w:p>
  </w:footnote>
  <w:footnote w:id="10">
    <w:p w14:paraId="10CAE3C9" w14:textId="12D5B504" w:rsidR="00F73CE9" w:rsidRPr="00C12AB7" w:rsidRDefault="00F73CE9" w:rsidP="00F73C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Valiullina</w:t>
      </w:r>
      <w:proofErr w:type="spellEnd"/>
      <w:r w:rsidRPr="00C12AB7">
        <w:rPr>
          <w:rFonts w:ascii="Times New Roman" w:hAnsi="Times New Roman" w:cs="Times New Roman"/>
          <w:i/>
          <w:iCs/>
        </w:rPr>
        <w:t xml:space="preserve"> un citi pret Latviju</w:t>
      </w:r>
      <w:r w:rsidRPr="00C12AB7">
        <w:rPr>
          <w:rFonts w:ascii="Times New Roman" w:hAnsi="Times New Roman" w:cs="Times New Roman"/>
        </w:rPr>
        <w:t xml:space="preserve"> (iesniegumi Nr</w:t>
      </w:r>
      <w:r w:rsidR="00D568A2">
        <w:rPr>
          <w:rFonts w:ascii="Times New Roman" w:hAnsi="Times New Roman" w:cs="Times New Roman"/>
        </w:rPr>
        <w:t>s</w:t>
      </w:r>
      <w:r w:rsidRPr="00C12AB7">
        <w:rPr>
          <w:rFonts w:ascii="Times New Roman" w:hAnsi="Times New Roman" w:cs="Times New Roman"/>
        </w:rPr>
        <w:t xml:space="preserve">.56928/19, 7306/20, 11937/20), </w:t>
      </w:r>
      <w:r w:rsidR="00D568A2">
        <w:rPr>
          <w:rFonts w:ascii="Times New Roman" w:hAnsi="Times New Roman" w:cs="Times New Roman"/>
        </w:rPr>
        <w:t>Tiesas</w:t>
      </w:r>
      <w:r w:rsidRPr="00C12AB7">
        <w:rPr>
          <w:rFonts w:ascii="Times New Roman" w:hAnsi="Times New Roman" w:cs="Times New Roman"/>
        </w:rPr>
        <w:t xml:space="preserve"> 2023.gada 14.septembra spriedums.</w:t>
      </w:r>
    </w:p>
  </w:footnote>
  <w:footnote w:id="11">
    <w:p w14:paraId="52914AFE" w14:textId="2DD9D015" w:rsidR="00F73CE9" w:rsidRPr="00C12AB7" w:rsidRDefault="00F73CE9" w:rsidP="00F73C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Džibuti un citi pret Latviju</w:t>
      </w:r>
      <w:r w:rsidRPr="00C12AB7">
        <w:rPr>
          <w:rFonts w:ascii="Times New Roman" w:hAnsi="Times New Roman" w:cs="Times New Roman"/>
        </w:rPr>
        <w:t xml:space="preserve"> (iesniegumi Nr</w:t>
      </w:r>
      <w:r w:rsidR="00F2554F">
        <w:rPr>
          <w:rFonts w:ascii="Times New Roman" w:hAnsi="Times New Roman" w:cs="Times New Roman"/>
        </w:rPr>
        <w:t>s</w:t>
      </w:r>
      <w:r w:rsidRPr="00C12AB7">
        <w:rPr>
          <w:rFonts w:ascii="Times New Roman" w:hAnsi="Times New Roman" w:cs="Times New Roman"/>
        </w:rPr>
        <w:t xml:space="preserve">.225/20, 11642/20, 21815/20), </w:t>
      </w:r>
      <w:r w:rsidR="00F2554F">
        <w:rPr>
          <w:rFonts w:ascii="Times New Roman" w:hAnsi="Times New Roman" w:cs="Times New Roman"/>
        </w:rPr>
        <w:t>Tiesas</w:t>
      </w:r>
      <w:r w:rsidRPr="00C12AB7">
        <w:rPr>
          <w:rFonts w:ascii="Times New Roman" w:hAnsi="Times New Roman" w:cs="Times New Roman"/>
        </w:rPr>
        <w:t xml:space="preserve"> 2023.gada 16.novembra spriedums. </w:t>
      </w:r>
    </w:p>
  </w:footnote>
  <w:footnote w:id="12">
    <w:p w14:paraId="2AF6DC39" w14:textId="1F6A59DA" w:rsidR="00F73CE9" w:rsidRPr="00C12AB7" w:rsidRDefault="00F73CE9" w:rsidP="00F73C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Satversmes tiesas 2019.gada 23.aprīļa spriedums lietā Nr.2018-12-01</w:t>
      </w:r>
      <w:r w:rsidR="00F2554F">
        <w:rPr>
          <w:rFonts w:ascii="Times New Roman" w:hAnsi="Times New Roman" w:cs="Times New Roman"/>
        </w:rPr>
        <w:t xml:space="preserve"> “</w:t>
      </w:r>
      <w:r w:rsidR="00F2554F" w:rsidRPr="00F2554F">
        <w:rPr>
          <w:rFonts w:ascii="Times New Roman" w:hAnsi="Times New Roman" w:cs="Times New Roman"/>
        </w:rPr>
        <w:t xml:space="preserve">Par 2018. gada 22. marta likuma </w:t>
      </w:r>
      <w:r w:rsidR="00F2554F">
        <w:rPr>
          <w:rFonts w:ascii="Times New Roman" w:hAnsi="Times New Roman" w:cs="Times New Roman"/>
        </w:rPr>
        <w:t>“</w:t>
      </w:r>
      <w:r w:rsidR="00F2554F" w:rsidRPr="00F2554F">
        <w:rPr>
          <w:rFonts w:ascii="Times New Roman" w:hAnsi="Times New Roman" w:cs="Times New Roman"/>
        </w:rPr>
        <w:t xml:space="preserve">Grozījumi Izglītības likumā” 1. panta pirmās daļas, otrās daļas vārdu </w:t>
      </w:r>
      <w:r w:rsidR="00F2554F">
        <w:rPr>
          <w:rFonts w:ascii="Times New Roman" w:hAnsi="Times New Roman" w:cs="Times New Roman"/>
        </w:rPr>
        <w:t>“</w:t>
      </w:r>
      <w:r w:rsidR="00F2554F" w:rsidRPr="00F2554F">
        <w:rPr>
          <w:rFonts w:ascii="Times New Roman" w:hAnsi="Times New Roman" w:cs="Times New Roman"/>
        </w:rPr>
        <w:t xml:space="preserve">pirmsskolas izglītības un pamatizglītības pakāpē, ievērojot šā likuma 41. panta noteikumus”, 3. panta pirmās daļas vārda </w:t>
      </w:r>
      <w:r w:rsidR="00F2554F">
        <w:rPr>
          <w:rFonts w:ascii="Times New Roman" w:hAnsi="Times New Roman" w:cs="Times New Roman"/>
        </w:rPr>
        <w:t>“</w:t>
      </w:r>
      <w:r w:rsidR="00F2554F" w:rsidRPr="00F2554F">
        <w:rPr>
          <w:rFonts w:ascii="Times New Roman" w:hAnsi="Times New Roman" w:cs="Times New Roman"/>
        </w:rPr>
        <w:t xml:space="preserve">pamatizglītības” un 2018. gada 22. marta likuma </w:t>
      </w:r>
      <w:r w:rsidR="00F2554F">
        <w:rPr>
          <w:rFonts w:ascii="Times New Roman" w:hAnsi="Times New Roman" w:cs="Times New Roman"/>
        </w:rPr>
        <w:t>“</w:t>
      </w:r>
      <w:r w:rsidR="00F2554F" w:rsidRPr="00F2554F">
        <w:rPr>
          <w:rFonts w:ascii="Times New Roman" w:hAnsi="Times New Roman" w:cs="Times New Roman"/>
        </w:rPr>
        <w:t>Grozījumi Vispārējās izglītības likumā” 2. panta atbilstību Latvijas Republikas Satversmes 91. panta otrajam teikumam, 112. pantam un 114. pantam</w:t>
      </w:r>
      <w:r w:rsidR="00F2554F">
        <w:rPr>
          <w:rFonts w:ascii="Times New Roman" w:hAnsi="Times New Roman" w:cs="Times New Roman"/>
        </w:rPr>
        <w:t>”</w:t>
      </w:r>
      <w:r w:rsidRPr="00C12AB7">
        <w:rPr>
          <w:rFonts w:ascii="Times New Roman" w:hAnsi="Times New Roman" w:cs="Times New Roman"/>
        </w:rPr>
        <w:t xml:space="preserve">. </w:t>
      </w:r>
    </w:p>
  </w:footnote>
  <w:footnote w:id="13">
    <w:p w14:paraId="5B6B4A67" w14:textId="1E860905" w:rsidR="00F73CE9" w:rsidRPr="00C12AB7" w:rsidRDefault="00F73CE9" w:rsidP="00F73C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Satversmes tiesas 2019.gada 13.novembra spriedums lietā Nr.2018-22-01</w:t>
      </w:r>
      <w:r w:rsidR="00F2554F">
        <w:rPr>
          <w:rFonts w:ascii="Times New Roman" w:hAnsi="Times New Roman" w:cs="Times New Roman"/>
        </w:rPr>
        <w:t xml:space="preserve"> “</w:t>
      </w:r>
      <w:r w:rsidR="00F2554F" w:rsidRPr="00F2554F">
        <w:rPr>
          <w:rFonts w:ascii="Times New Roman" w:hAnsi="Times New Roman" w:cs="Times New Roman"/>
        </w:rPr>
        <w:t>Par 2018. gada 22. marta likuma “Grozījumi Izglītības likumā” 1. panta pirmās daļas atbilstību Latvijas Republikas Satversmes 1. pantam, 91.panta otrajam teikumam, 112. panta pirmajam teikumam un 114. pantam</w:t>
      </w:r>
      <w:r w:rsidR="00F2554F">
        <w:rPr>
          <w:rFonts w:ascii="Times New Roman" w:hAnsi="Times New Roman" w:cs="Times New Roman"/>
        </w:rPr>
        <w:t>”</w:t>
      </w:r>
      <w:r w:rsidRPr="00C12AB7">
        <w:rPr>
          <w:rFonts w:ascii="Times New Roman" w:hAnsi="Times New Roman" w:cs="Times New Roman"/>
        </w:rPr>
        <w:t xml:space="preserve">. </w:t>
      </w:r>
    </w:p>
  </w:footnote>
  <w:footnote w:id="14">
    <w:p w14:paraId="3E122723" w14:textId="491061F9" w:rsidR="00F73CE9" w:rsidRPr="00C12AB7" w:rsidRDefault="00F73CE9" w:rsidP="00F73C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Satversmes tiesas 2020.gada 19.jūnija spriedums lietā </w:t>
      </w:r>
      <w:r w:rsidR="00301BE3">
        <w:rPr>
          <w:rFonts w:ascii="Times New Roman" w:hAnsi="Times New Roman" w:cs="Times New Roman"/>
        </w:rPr>
        <w:t>Nr.</w:t>
      </w:r>
      <w:r w:rsidRPr="00C12AB7">
        <w:rPr>
          <w:rFonts w:ascii="Times New Roman" w:hAnsi="Times New Roman" w:cs="Times New Roman"/>
        </w:rPr>
        <w:t>2019-20-03</w:t>
      </w:r>
      <w:r w:rsidR="00F2554F">
        <w:rPr>
          <w:rFonts w:ascii="Times New Roman" w:hAnsi="Times New Roman" w:cs="Times New Roman"/>
        </w:rPr>
        <w:t xml:space="preserve"> “</w:t>
      </w:r>
      <w:r w:rsidR="00F2554F" w:rsidRPr="00F2554F">
        <w:rPr>
          <w:rFonts w:ascii="Times New Roman" w:hAnsi="Times New Roman" w:cs="Times New Roman"/>
        </w:rPr>
        <w:t>Par Ministru kabineta 2018. gada 21.novembra noteikumu Nr. 716 “Noteikumi par valsts pirmsskolas izglītības vadlīnijām un pirmsskolas izglītības programmu paraugiem” 2. pielikuma 9. punkta un 4. pielikuma 9. punkta atbilstību Latvijas Republikas Satversmes 64. pantam, 91. pantam, 112. panta pirmajam teikumam un 114. pantam</w:t>
      </w:r>
      <w:r w:rsidR="00F2554F">
        <w:rPr>
          <w:rFonts w:ascii="Times New Roman" w:hAnsi="Times New Roman" w:cs="Times New Roman"/>
        </w:rPr>
        <w:t>”</w:t>
      </w:r>
      <w:r w:rsidRPr="00C12AB7">
        <w:rPr>
          <w:rFonts w:ascii="Times New Roman" w:hAnsi="Times New Roman" w:cs="Times New Roman"/>
        </w:rPr>
        <w:t xml:space="preserve">. </w:t>
      </w:r>
    </w:p>
  </w:footnote>
  <w:footnote w:id="15">
    <w:p w14:paraId="56153554" w14:textId="4B806615" w:rsidR="00BB5830" w:rsidRPr="00C12AB7" w:rsidRDefault="00BB5830"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Hanovs</w:t>
      </w:r>
      <w:proofErr w:type="spellEnd"/>
      <w:r w:rsidRPr="00C12AB7">
        <w:rPr>
          <w:rFonts w:ascii="Times New Roman" w:hAnsi="Times New Roman" w:cs="Times New Roman"/>
          <w:i/>
        </w:rPr>
        <w:t xml:space="preserve"> pret Latviju</w:t>
      </w:r>
      <w:r w:rsidRPr="00C12AB7">
        <w:rPr>
          <w:rFonts w:ascii="Times New Roman" w:hAnsi="Times New Roman" w:cs="Times New Roman"/>
        </w:rPr>
        <w:t xml:space="preserve"> (iesniegums Nr.40861/22), </w:t>
      </w:r>
      <w:r w:rsidR="00F2554F">
        <w:rPr>
          <w:rFonts w:ascii="Times New Roman" w:hAnsi="Times New Roman" w:cs="Times New Roman"/>
        </w:rPr>
        <w:t>Tiesas</w:t>
      </w:r>
      <w:r w:rsidRPr="00C12AB7">
        <w:rPr>
          <w:rFonts w:ascii="Times New Roman" w:hAnsi="Times New Roman" w:cs="Times New Roman"/>
        </w:rPr>
        <w:t xml:space="preserve"> 2024.gada 18.jūlija spriedums. </w:t>
      </w:r>
    </w:p>
  </w:footnote>
  <w:footnote w:id="16">
    <w:p w14:paraId="6D276105" w14:textId="1461B1B3" w:rsidR="00BB5830" w:rsidRPr="00C12AB7" w:rsidRDefault="00BB5830"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rPr>
        <w:t>Ždanoka pret Latviju (Nr.2</w:t>
      </w:r>
      <w:r w:rsidRPr="00C12AB7">
        <w:rPr>
          <w:rFonts w:ascii="Times New Roman" w:hAnsi="Times New Roman" w:cs="Times New Roman"/>
        </w:rPr>
        <w:t xml:space="preserve">) (iesniegums Nr.42221/18), </w:t>
      </w:r>
      <w:r w:rsidR="00F2554F">
        <w:rPr>
          <w:rFonts w:ascii="Times New Roman" w:hAnsi="Times New Roman" w:cs="Times New Roman"/>
        </w:rPr>
        <w:t>Tiesas</w:t>
      </w:r>
      <w:r w:rsidRPr="00C12AB7">
        <w:rPr>
          <w:rFonts w:ascii="Times New Roman" w:hAnsi="Times New Roman" w:cs="Times New Roman"/>
        </w:rPr>
        <w:t xml:space="preserve"> 2024.gada 25.jūlija spriedums. </w:t>
      </w:r>
    </w:p>
  </w:footnote>
  <w:footnote w:id="17">
    <w:p w14:paraId="29CECF79" w14:textId="738518FD" w:rsidR="006369C5" w:rsidRPr="00C12AB7" w:rsidRDefault="006369C5" w:rsidP="006369C5">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Iesniedzēja sūdzējās arī par Konvencijas 6.panta, 10.panta, 11.panta, kā arī 17.panta pārkāpumu, taču šīs sūdzības Tiesa vai nu noraidīja viena tiesneša sastāvā kā acīmredzami nepamatotas un ārpus Konvencijas normas materiāltiesiskā tvēruma vai arī noraidīja, jo Konvencijas 1.protokola 3.pants ir </w:t>
      </w:r>
      <w:proofErr w:type="spellStart"/>
      <w:r w:rsidRPr="00C12AB7">
        <w:rPr>
          <w:rFonts w:ascii="Times New Roman" w:hAnsi="Times New Roman" w:cs="Times New Roman"/>
          <w:i/>
          <w:iCs/>
        </w:rPr>
        <w:t>lex</w:t>
      </w:r>
      <w:proofErr w:type="spellEnd"/>
      <w:r w:rsidRPr="00C12AB7">
        <w:rPr>
          <w:rFonts w:ascii="Times New Roman" w:hAnsi="Times New Roman" w:cs="Times New Roman"/>
          <w:i/>
          <w:iCs/>
        </w:rPr>
        <w:t xml:space="preserve"> </w:t>
      </w:r>
      <w:proofErr w:type="spellStart"/>
      <w:r w:rsidRPr="00C12AB7">
        <w:rPr>
          <w:rFonts w:ascii="Times New Roman" w:hAnsi="Times New Roman" w:cs="Times New Roman"/>
          <w:i/>
          <w:iCs/>
        </w:rPr>
        <w:t>specialis</w:t>
      </w:r>
      <w:proofErr w:type="spellEnd"/>
      <w:r w:rsidRPr="00C12AB7">
        <w:rPr>
          <w:rFonts w:ascii="Times New Roman" w:hAnsi="Times New Roman" w:cs="Times New Roman"/>
          <w:i/>
          <w:iCs/>
        </w:rPr>
        <w:t xml:space="preserve"> </w:t>
      </w:r>
      <w:r w:rsidRPr="00C12AB7">
        <w:rPr>
          <w:rFonts w:ascii="Times New Roman" w:hAnsi="Times New Roman" w:cs="Times New Roman"/>
        </w:rPr>
        <w:t>Konvencijas 10. un 11.pantam; skatīt Tiesas sprieduma 30. un 63.rindkopu.</w:t>
      </w:r>
    </w:p>
  </w:footnote>
  <w:footnote w:id="18">
    <w:p w14:paraId="0546E4B5" w14:textId="49FB697A" w:rsidR="00BB5830" w:rsidRPr="00C12AB7" w:rsidRDefault="00BB5830" w:rsidP="00BB5830">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rPr>
        <w:t xml:space="preserve">Ždanoka pret Latviju </w:t>
      </w:r>
      <w:r w:rsidRPr="00C12AB7">
        <w:rPr>
          <w:rFonts w:ascii="Times New Roman" w:hAnsi="Times New Roman" w:cs="Times New Roman"/>
        </w:rPr>
        <w:t xml:space="preserve">(iesniegums Nr.58278/00), </w:t>
      </w:r>
      <w:r w:rsidR="00F2554F">
        <w:rPr>
          <w:rFonts w:ascii="Times New Roman" w:hAnsi="Times New Roman" w:cs="Times New Roman"/>
        </w:rPr>
        <w:t>Tiesas</w:t>
      </w:r>
      <w:r w:rsidRPr="00C12AB7">
        <w:rPr>
          <w:rFonts w:ascii="Times New Roman" w:hAnsi="Times New Roman" w:cs="Times New Roman"/>
        </w:rPr>
        <w:t xml:space="preserve"> Lielās palātas 2006.gada 16.marta spriedums</w:t>
      </w:r>
      <w:r w:rsidR="0097299D" w:rsidRPr="00C12AB7">
        <w:rPr>
          <w:rFonts w:ascii="Times New Roman" w:hAnsi="Times New Roman" w:cs="Times New Roman"/>
        </w:rPr>
        <w:t xml:space="preserve">, sprieduma tulkojums latviešu valodā pieejams: </w:t>
      </w:r>
      <w:hyperlink r:id="rId1" w:history="1">
        <w:r w:rsidR="008C7343" w:rsidRPr="00C12AB7">
          <w:rPr>
            <w:rStyle w:val="Hyperlink"/>
            <w:rFonts w:ascii="Times New Roman" w:hAnsi="Times New Roman" w:cs="Times New Roman"/>
          </w:rPr>
          <w:t>https://at.gov.lv/downloadetclawfile/484</w:t>
        </w:r>
      </w:hyperlink>
      <w:r w:rsidR="0097299D" w:rsidRPr="00C12AB7">
        <w:rPr>
          <w:rFonts w:ascii="Times New Roman" w:hAnsi="Times New Roman" w:cs="Times New Roman"/>
        </w:rPr>
        <w:t xml:space="preserve">. </w:t>
      </w:r>
    </w:p>
  </w:footnote>
  <w:footnote w:id="19">
    <w:p w14:paraId="4E224047" w14:textId="0F9A0266" w:rsidR="00DE6CC0" w:rsidRPr="00C12AB7" w:rsidRDefault="00DE6CC0">
      <w:pPr>
        <w:pStyle w:val="FootnoteText"/>
        <w:rPr>
          <w:rFonts w:ascii="Times New Roman" w:hAnsi="Times New Roman" w:cs="Times New Roman"/>
          <w:color w:val="000000" w:themeColor="text1"/>
        </w:rPr>
      </w:pPr>
      <w:r w:rsidRPr="00C12AB7">
        <w:rPr>
          <w:rStyle w:val="FootnoteReference"/>
          <w:rFonts w:ascii="Times New Roman" w:hAnsi="Times New Roman" w:cs="Times New Roman"/>
          <w:color w:val="000000" w:themeColor="text1"/>
        </w:rPr>
        <w:footnoteRef/>
      </w:r>
      <w:r w:rsidRPr="00C12AB7">
        <w:rPr>
          <w:rFonts w:ascii="Times New Roman" w:hAnsi="Times New Roman" w:cs="Times New Roman"/>
          <w:color w:val="000000" w:themeColor="text1"/>
        </w:rPr>
        <w:t xml:space="preserve"> Satversmes tiesas 2018.gada 29.jūnija spriedums Nr.2017-25-01</w:t>
      </w:r>
      <w:r w:rsidR="0035773E">
        <w:rPr>
          <w:rFonts w:ascii="Times New Roman" w:hAnsi="Times New Roman" w:cs="Times New Roman"/>
          <w:color w:val="000000" w:themeColor="text1"/>
        </w:rPr>
        <w:t xml:space="preserve"> “</w:t>
      </w:r>
      <w:r w:rsidR="0035773E" w:rsidRPr="0035773E">
        <w:rPr>
          <w:rFonts w:ascii="Times New Roman" w:hAnsi="Times New Roman" w:cs="Times New Roman"/>
          <w:color w:val="000000" w:themeColor="text1"/>
        </w:rPr>
        <w:t>Par Saeimas vēlēšanu likuma 5. panta 6. punkta atbilstību Latvijas Republikas Satversmes 1., 9. un 91. pantam</w:t>
      </w:r>
      <w:r w:rsidR="0035773E">
        <w:rPr>
          <w:rFonts w:ascii="Times New Roman" w:hAnsi="Times New Roman" w:cs="Times New Roman"/>
          <w:color w:val="000000" w:themeColor="text1"/>
        </w:rPr>
        <w:t>”</w:t>
      </w:r>
      <w:r w:rsidRPr="00C12AB7">
        <w:rPr>
          <w:rFonts w:ascii="Times New Roman" w:hAnsi="Times New Roman" w:cs="Times New Roman"/>
          <w:color w:val="000000" w:themeColor="text1"/>
        </w:rPr>
        <w:t xml:space="preserve">. </w:t>
      </w:r>
    </w:p>
  </w:footnote>
  <w:footnote w:id="20">
    <w:p w14:paraId="4E568905" w14:textId="68F4E718" w:rsidR="000B3398" w:rsidRPr="00C12AB7" w:rsidRDefault="000B3398">
      <w:pPr>
        <w:pStyle w:val="FootnoteText"/>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Šobrīd Valsts drošības dienests.</w:t>
      </w:r>
    </w:p>
  </w:footnote>
  <w:footnote w:id="21">
    <w:p w14:paraId="3D150B7C" w14:textId="1D8C41F0" w:rsidR="001367C1" w:rsidRPr="00C12AB7" w:rsidRDefault="001367C1"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Rutule pret Latviju</w:t>
      </w:r>
      <w:r w:rsidRPr="00C12AB7">
        <w:rPr>
          <w:rFonts w:ascii="Times New Roman" w:hAnsi="Times New Roman" w:cs="Times New Roman"/>
        </w:rPr>
        <w:t xml:space="preserve"> (iesniegums Nr.58195/16), </w:t>
      </w:r>
      <w:r w:rsidR="00B77C50">
        <w:rPr>
          <w:rFonts w:ascii="Times New Roman" w:hAnsi="Times New Roman" w:cs="Times New Roman"/>
        </w:rPr>
        <w:t>Tiesas</w:t>
      </w:r>
      <w:r w:rsidRPr="00C12AB7">
        <w:rPr>
          <w:rFonts w:ascii="Times New Roman" w:hAnsi="Times New Roman" w:cs="Times New Roman"/>
        </w:rPr>
        <w:t xml:space="preserve"> 2024.gada 24.oktobra spriedums. </w:t>
      </w:r>
    </w:p>
  </w:footnote>
  <w:footnote w:id="22">
    <w:p w14:paraId="1B0B78B1" w14:textId="112C39B0" w:rsidR="00156863" w:rsidRPr="00C12AB7" w:rsidRDefault="00156863">
      <w:pPr>
        <w:pStyle w:val="FootnoteText"/>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Vinks</w:t>
      </w:r>
      <w:proofErr w:type="spellEnd"/>
      <w:r w:rsidRPr="00C12AB7">
        <w:rPr>
          <w:rFonts w:ascii="Times New Roman" w:hAnsi="Times New Roman" w:cs="Times New Roman"/>
          <w:i/>
          <w:iCs/>
        </w:rPr>
        <w:t xml:space="preserve"> un </w:t>
      </w:r>
      <w:proofErr w:type="spellStart"/>
      <w:r w:rsidRPr="00C12AB7">
        <w:rPr>
          <w:rFonts w:ascii="Times New Roman" w:hAnsi="Times New Roman" w:cs="Times New Roman"/>
          <w:i/>
          <w:iCs/>
        </w:rPr>
        <w:t>Ribicka</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Nr.28926/10), </w:t>
      </w:r>
      <w:r w:rsidR="00B77C50">
        <w:rPr>
          <w:rFonts w:ascii="Times New Roman" w:hAnsi="Times New Roman" w:cs="Times New Roman"/>
        </w:rPr>
        <w:t>Tiesas</w:t>
      </w:r>
      <w:r w:rsidRPr="00C12AB7">
        <w:rPr>
          <w:rFonts w:ascii="Times New Roman" w:hAnsi="Times New Roman" w:cs="Times New Roman"/>
        </w:rPr>
        <w:t xml:space="preserve"> 2020.gada 30.maija spriedums. </w:t>
      </w:r>
    </w:p>
  </w:footnote>
  <w:footnote w:id="23">
    <w:p w14:paraId="289996ED" w14:textId="3BD68A7E" w:rsidR="00475C6A" w:rsidRPr="00C12AB7" w:rsidRDefault="00475C6A" w:rsidP="00C12AB7">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 xml:space="preserve">A </w:t>
      </w:r>
      <w:proofErr w:type="spellStart"/>
      <w:r w:rsidRPr="00C12AB7">
        <w:rPr>
          <w:rFonts w:ascii="Times New Roman" w:hAnsi="Times New Roman" w:cs="Times New Roman"/>
          <w:i/>
          <w:iCs/>
        </w:rPr>
        <w:t>contrario</w:t>
      </w:r>
      <w:proofErr w:type="spellEnd"/>
      <w:r w:rsidRPr="00C12AB7">
        <w:rPr>
          <w:rFonts w:ascii="Times New Roman" w:hAnsi="Times New Roman" w:cs="Times New Roman"/>
        </w:rPr>
        <w:t xml:space="preserve">, </w:t>
      </w:r>
      <w:proofErr w:type="spellStart"/>
      <w:r w:rsidRPr="00C12AB7">
        <w:rPr>
          <w:rFonts w:ascii="Times New Roman" w:hAnsi="Times New Roman" w:cs="Times New Roman"/>
          <w:i/>
          <w:iCs/>
        </w:rPr>
        <w:t>ibidem</w:t>
      </w:r>
      <w:proofErr w:type="spellEnd"/>
      <w:r w:rsidRPr="00C12AB7">
        <w:rPr>
          <w:rFonts w:ascii="Times New Roman" w:hAnsi="Times New Roman" w:cs="Times New Roman"/>
        </w:rPr>
        <w:t xml:space="preserve">, 108. un turpmākās rindkopas; arī </w:t>
      </w:r>
      <w:r w:rsidRPr="00C12AB7">
        <w:rPr>
          <w:rFonts w:ascii="Times New Roman" w:hAnsi="Times New Roman" w:cs="Times New Roman"/>
          <w:i/>
          <w:iCs/>
        </w:rPr>
        <w:t xml:space="preserve">Krieviņa pret Latviju </w:t>
      </w:r>
      <w:r w:rsidRPr="00C12AB7">
        <w:rPr>
          <w:rFonts w:ascii="Times New Roman" w:hAnsi="Times New Roman" w:cs="Times New Roman"/>
        </w:rPr>
        <w:t xml:space="preserve">(iesniegums Nr.31381/17), </w:t>
      </w:r>
      <w:r w:rsidR="00B77C50">
        <w:rPr>
          <w:rFonts w:ascii="Times New Roman" w:hAnsi="Times New Roman" w:cs="Times New Roman"/>
        </w:rPr>
        <w:t xml:space="preserve">Tiesas </w:t>
      </w:r>
      <w:r w:rsidR="00C12AB7" w:rsidRPr="00C12AB7">
        <w:rPr>
          <w:rFonts w:ascii="Times New Roman" w:hAnsi="Times New Roman" w:cs="Times New Roman"/>
        </w:rPr>
        <w:t>2025.gada 27.februāra spriedums, 13. un turpmākās rindkopas.</w:t>
      </w:r>
    </w:p>
  </w:footnote>
  <w:footnote w:id="24">
    <w:p w14:paraId="1E082C5B" w14:textId="1A9B6016" w:rsidR="00674EE9" w:rsidRPr="00C12AB7" w:rsidRDefault="00674EE9">
      <w:pPr>
        <w:pStyle w:val="FootnoteText"/>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0034171D" w:rsidRPr="00C12AB7">
        <w:rPr>
          <w:rFonts w:ascii="Times New Roman" w:hAnsi="Times New Roman" w:cs="Times New Roman"/>
          <w:i/>
          <w:iCs/>
        </w:rPr>
        <w:t>Sprūds un citi pret Latviju</w:t>
      </w:r>
      <w:r w:rsidR="0034171D" w:rsidRPr="00C12AB7">
        <w:rPr>
          <w:rFonts w:ascii="Times New Roman" w:hAnsi="Times New Roman" w:cs="Times New Roman"/>
        </w:rPr>
        <w:t xml:space="preserve"> (iesniegumi Nr</w:t>
      </w:r>
      <w:r w:rsidR="00B77C50">
        <w:rPr>
          <w:rFonts w:ascii="Times New Roman" w:hAnsi="Times New Roman" w:cs="Times New Roman"/>
        </w:rPr>
        <w:t>s</w:t>
      </w:r>
      <w:r w:rsidR="0034171D" w:rsidRPr="00C12AB7">
        <w:rPr>
          <w:rFonts w:ascii="Times New Roman" w:hAnsi="Times New Roman" w:cs="Times New Roman"/>
        </w:rPr>
        <w:t xml:space="preserve">.66499/17, 80430/17, 11223/18), </w:t>
      </w:r>
      <w:r w:rsidR="00B77C50">
        <w:rPr>
          <w:rFonts w:ascii="Times New Roman" w:hAnsi="Times New Roman" w:cs="Times New Roman"/>
        </w:rPr>
        <w:t>Tiesas</w:t>
      </w:r>
      <w:r w:rsidR="0034171D" w:rsidRPr="00C12AB7">
        <w:rPr>
          <w:rFonts w:ascii="Times New Roman" w:hAnsi="Times New Roman" w:cs="Times New Roman"/>
        </w:rPr>
        <w:t xml:space="preserve"> 2024.gada 24.oktobra spriedums. </w:t>
      </w:r>
    </w:p>
  </w:footnote>
  <w:footnote w:id="25">
    <w:p w14:paraId="284F2F62" w14:textId="3D21E350" w:rsidR="00215D7E" w:rsidRPr="00C12AB7" w:rsidRDefault="00215D7E"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Timofejevs pret Latviju</w:t>
      </w:r>
      <w:r w:rsidRPr="00C12AB7">
        <w:rPr>
          <w:rFonts w:ascii="Times New Roman" w:hAnsi="Times New Roman" w:cs="Times New Roman"/>
        </w:rPr>
        <w:t xml:space="preserve"> (iesniegums Nr.15062/21), </w:t>
      </w:r>
      <w:r w:rsidR="00B77C50">
        <w:rPr>
          <w:rFonts w:ascii="Times New Roman" w:hAnsi="Times New Roman" w:cs="Times New Roman"/>
        </w:rPr>
        <w:t>Tiesas</w:t>
      </w:r>
      <w:r w:rsidRPr="00C12AB7">
        <w:rPr>
          <w:rFonts w:ascii="Times New Roman" w:hAnsi="Times New Roman" w:cs="Times New Roman"/>
        </w:rPr>
        <w:t xml:space="preserve"> 2024.gada 24.oktobra spriedums. </w:t>
      </w:r>
    </w:p>
  </w:footnote>
  <w:footnote w:id="26">
    <w:p w14:paraId="46D7EEB5" w14:textId="0709EFFE" w:rsidR="008639BC" w:rsidRPr="00C12AB7" w:rsidRDefault="008639BC" w:rsidP="008639BC">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Zelčs pret Latviju</w:t>
      </w:r>
      <w:r w:rsidRPr="00C12AB7">
        <w:rPr>
          <w:rFonts w:ascii="Times New Roman" w:hAnsi="Times New Roman" w:cs="Times New Roman"/>
        </w:rPr>
        <w:t xml:space="preserve"> (iesniegums Nr.</w:t>
      </w:r>
      <w:r w:rsidR="00B77C50">
        <w:rPr>
          <w:rFonts w:ascii="Times New Roman" w:hAnsi="Times New Roman" w:cs="Times New Roman"/>
        </w:rPr>
        <w:t>65367/16</w:t>
      </w:r>
      <w:r w:rsidRPr="00C12AB7">
        <w:rPr>
          <w:rFonts w:ascii="Times New Roman" w:hAnsi="Times New Roman" w:cs="Times New Roman"/>
        </w:rPr>
        <w:t xml:space="preserve">), </w:t>
      </w:r>
      <w:r w:rsidR="00B77C50">
        <w:rPr>
          <w:rFonts w:ascii="Times New Roman" w:hAnsi="Times New Roman" w:cs="Times New Roman"/>
        </w:rPr>
        <w:t>Tiesas</w:t>
      </w:r>
      <w:r w:rsidRPr="00C12AB7">
        <w:rPr>
          <w:rFonts w:ascii="Times New Roman" w:hAnsi="Times New Roman" w:cs="Times New Roman"/>
        </w:rPr>
        <w:t xml:space="preserve"> 2020.gada 20.februāra spriedums</w:t>
      </w:r>
      <w:r w:rsidR="00AB0650" w:rsidRPr="00C12AB7">
        <w:rPr>
          <w:rFonts w:ascii="Times New Roman" w:hAnsi="Times New Roman" w:cs="Times New Roman"/>
        </w:rPr>
        <w:t xml:space="preserve">, 40.-41.rindkopa. </w:t>
      </w:r>
    </w:p>
  </w:footnote>
  <w:footnote w:id="27">
    <w:p w14:paraId="76A19A81" w14:textId="6287F199" w:rsidR="00674EE9" w:rsidRPr="00C12AB7" w:rsidRDefault="00674EE9" w:rsidP="00674EE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00477353" w:rsidRPr="00C12AB7">
        <w:rPr>
          <w:rFonts w:ascii="Times New Roman" w:hAnsi="Times New Roman" w:cs="Times New Roman"/>
          <w:i/>
          <w:iCs/>
        </w:rPr>
        <w:t xml:space="preserve">N.B. </w:t>
      </w:r>
      <w:r w:rsidRPr="00C12AB7">
        <w:rPr>
          <w:rFonts w:ascii="Times New Roman" w:hAnsi="Times New Roman" w:cs="Times New Roman"/>
          <w:i/>
          <w:iCs/>
        </w:rPr>
        <w:t>pret Latviju</w:t>
      </w:r>
      <w:r w:rsidRPr="00C12AB7">
        <w:rPr>
          <w:rFonts w:ascii="Times New Roman" w:hAnsi="Times New Roman" w:cs="Times New Roman"/>
        </w:rPr>
        <w:t xml:space="preserve"> (iesniegums Nr.</w:t>
      </w:r>
      <w:r w:rsidR="00477353" w:rsidRPr="00C12AB7">
        <w:rPr>
          <w:rFonts w:ascii="Times New Roman" w:hAnsi="Times New Roman" w:cs="Times New Roman"/>
        </w:rPr>
        <w:t>67101/17</w:t>
      </w:r>
      <w:r w:rsidRPr="00C12AB7">
        <w:rPr>
          <w:rFonts w:ascii="Times New Roman" w:hAnsi="Times New Roman" w:cs="Times New Roman"/>
        </w:rPr>
        <w:t xml:space="preserve">), </w:t>
      </w:r>
      <w:r w:rsidR="000778E0">
        <w:rPr>
          <w:rFonts w:ascii="Times New Roman" w:hAnsi="Times New Roman" w:cs="Times New Roman"/>
        </w:rPr>
        <w:t>Tiesas</w:t>
      </w:r>
      <w:r w:rsidRPr="00C12AB7">
        <w:rPr>
          <w:rFonts w:ascii="Times New Roman" w:hAnsi="Times New Roman" w:cs="Times New Roman"/>
        </w:rPr>
        <w:t xml:space="preserve"> 2024.gada 24.oktobra spriedums. </w:t>
      </w:r>
    </w:p>
  </w:footnote>
  <w:footnote w:id="28">
    <w:p w14:paraId="59942193" w14:textId="6680D342" w:rsidR="00126122" w:rsidRPr="00C12AB7" w:rsidRDefault="00126122" w:rsidP="00126122">
      <w:pPr>
        <w:pStyle w:val="FootnoteText"/>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Vinks</w:t>
      </w:r>
      <w:proofErr w:type="spellEnd"/>
      <w:r w:rsidRPr="00C12AB7">
        <w:rPr>
          <w:rFonts w:ascii="Times New Roman" w:hAnsi="Times New Roman" w:cs="Times New Roman"/>
          <w:i/>
          <w:iCs/>
        </w:rPr>
        <w:t xml:space="preserve"> un </w:t>
      </w:r>
      <w:proofErr w:type="spellStart"/>
      <w:r w:rsidRPr="00C12AB7">
        <w:rPr>
          <w:rFonts w:ascii="Times New Roman" w:hAnsi="Times New Roman" w:cs="Times New Roman"/>
          <w:i/>
          <w:iCs/>
        </w:rPr>
        <w:t>Ribicka</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Nr.28926/10), </w:t>
      </w:r>
      <w:r w:rsidR="000778E0">
        <w:rPr>
          <w:rFonts w:ascii="Times New Roman" w:hAnsi="Times New Roman" w:cs="Times New Roman"/>
        </w:rPr>
        <w:t>Tiesas</w:t>
      </w:r>
      <w:r w:rsidRPr="00C12AB7">
        <w:rPr>
          <w:rFonts w:ascii="Times New Roman" w:hAnsi="Times New Roman" w:cs="Times New Roman"/>
        </w:rPr>
        <w:t xml:space="preserve"> 2020.gada 30.maija spriedums. </w:t>
      </w:r>
    </w:p>
  </w:footnote>
  <w:footnote w:id="29">
    <w:p w14:paraId="4C661140" w14:textId="11C38DE1" w:rsidR="009C0083" w:rsidRPr="00C12AB7" w:rsidRDefault="009C0083" w:rsidP="001367C1">
      <w:pPr>
        <w:pStyle w:val="FootnoteText"/>
        <w:jc w:val="both"/>
        <w:rPr>
          <w:rFonts w:ascii="Times New Roman" w:hAnsi="Times New Roman" w:cs="Times New Roman"/>
        </w:rPr>
      </w:pPr>
      <w:r w:rsidRPr="00C12AB7">
        <w:rPr>
          <w:rStyle w:val="FootnoteReference"/>
          <w:rFonts w:ascii="Times New Roman" w:hAnsi="Times New Roman" w:cs="Times New Roman"/>
          <w:color w:val="000000" w:themeColor="text1"/>
        </w:rPr>
        <w:footnoteRef/>
      </w:r>
      <w:r w:rsidRPr="00C12AB7">
        <w:rPr>
          <w:rFonts w:ascii="Times New Roman" w:hAnsi="Times New Roman" w:cs="Times New Roman"/>
          <w:color w:val="000000" w:themeColor="text1"/>
        </w:rPr>
        <w:t xml:space="preserve"> Atšķirībā no </w:t>
      </w:r>
      <w:r w:rsidRPr="00C12AB7">
        <w:rPr>
          <w:rFonts w:ascii="Times New Roman" w:eastAsia="Times New Roman" w:hAnsi="Times New Roman" w:cs="Times New Roman"/>
          <w:color w:val="000000" w:themeColor="text1"/>
        </w:rPr>
        <w:t xml:space="preserve">Tiesas spriedumiem, kuru pasludināšanas datums, nevis pieņemšanas datums, ir noteicošais, Tiesas lēmumi Tiesas tiešsaistes </w:t>
      </w:r>
      <w:r w:rsidR="002F75D8">
        <w:rPr>
          <w:rFonts w:ascii="Times New Roman" w:eastAsia="Times New Roman" w:hAnsi="Times New Roman" w:cs="Times New Roman"/>
          <w:color w:val="000000" w:themeColor="text1"/>
        </w:rPr>
        <w:t>datubāzē</w:t>
      </w:r>
      <w:r w:rsidRPr="00C12AB7">
        <w:rPr>
          <w:rFonts w:ascii="Times New Roman" w:eastAsia="Times New Roman" w:hAnsi="Times New Roman" w:cs="Times New Roman"/>
          <w:color w:val="000000" w:themeColor="text1"/>
        </w:rPr>
        <w:t xml:space="preserve"> HUDOC tiek kārtoti pēc to pieņemšanas datuma, lai gan faktiski lēmumi tiek pasludināti aptuveni trīs līdz </w:t>
      </w:r>
      <w:r w:rsidRPr="00C12AB7">
        <w:rPr>
          <w:rFonts w:ascii="Times New Roman" w:eastAsia="Times New Roman" w:hAnsi="Times New Roman" w:cs="Times New Roman"/>
        </w:rPr>
        <w:t>četras nedēļas vēlāk. Tādēļ šajā pielikumā ir norādīti gan lēmumu pieņemšanas, gan pasludināšanas datumi.</w:t>
      </w:r>
      <w:r w:rsidR="00285695">
        <w:rPr>
          <w:rFonts w:ascii="Times New Roman" w:eastAsia="Times New Roman" w:hAnsi="Times New Roman" w:cs="Times New Roman"/>
        </w:rPr>
        <w:t xml:space="preserve"> Tiesas lēmumi stājas spēkā to pasludināšanas dienā.</w:t>
      </w:r>
    </w:p>
  </w:footnote>
  <w:footnote w:id="30">
    <w:p w14:paraId="1596D15B" w14:textId="3ADFFDAF" w:rsidR="0067502C" w:rsidRPr="00C12AB7" w:rsidRDefault="0067502C"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Jurgileviča</w:t>
      </w:r>
      <w:proofErr w:type="spellEnd"/>
      <w:r w:rsidRPr="00C12AB7">
        <w:rPr>
          <w:rFonts w:ascii="Times New Roman" w:hAnsi="Times New Roman" w:cs="Times New Roman"/>
          <w:i/>
        </w:rPr>
        <w:t xml:space="preserve"> un Poļakovs pret Latviju</w:t>
      </w:r>
      <w:r w:rsidRPr="00C12AB7">
        <w:rPr>
          <w:rFonts w:ascii="Times New Roman" w:hAnsi="Times New Roman" w:cs="Times New Roman"/>
        </w:rPr>
        <w:t xml:space="preserve"> (iesniegumi Nr</w:t>
      </w:r>
      <w:r w:rsidR="003E42BD">
        <w:rPr>
          <w:rFonts w:ascii="Times New Roman" w:hAnsi="Times New Roman" w:cs="Times New Roman"/>
        </w:rPr>
        <w:t>s</w:t>
      </w:r>
      <w:r w:rsidRPr="00C12AB7">
        <w:rPr>
          <w:rFonts w:ascii="Times New Roman" w:hAnsi="Times New Roman" w:cs="Times New Roman"/>
        </w:rPr>
        <w:t xml:space="preserve">.8430/16 un 54460/16), </w:t>
      </w:r>
      <w:r w:rsidR="003E42BD">
        <w:rPr>
          <w:rFonts w:ascii="Times New Roman" w:hAnsi="Times New Roman" w:cs="Times New Roman"/>
        </w:rPr>
        <w:t>Tiesas</w:t>
      </w:r>
      <w:r w:rsidRPr="00C12AB7">
        <w:rPr>
          <w:rFonts w:ascii="Times New Roman" w:hAnsi="Times New Roman" w:cs="Times New Roman"/>
        </w:rPr>
        <w:t xml:space="preserve"> 2023.gada 12.decembra lēmums</w:t>
      </w:r>
      <w:r w:rsidR="00D5601D" w:rsidRPr="00C12AB7">
        <w:rPr>
          <w:rFonts w:ascii="Times New Roman" w:hAnsi="Times New Roman" w:cs="Times New Roman"/>
        </w:rPr>
        <w:t xml:space="preserve">, pasludināts 2024.gada 18.janvārī. </w:t>
      </w:r>
    </w:p>
  </w:footnote>
  <w:footnote w:id="31">
    <w:p w14:paraId="2E4FF5EB" w14:textId="12013976" w:rsidR="003F3294" w:rsidRPr="00C12AB7" w:rsidRDefault="003F3294" w:rsidP="00FE593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Ēcis pret Latviju</w:t>
      </w:r>
      <w:r w:rsidRPr="00C12AB7">
        <w:rPr>
          <w:rFonts w:ascii="Times New Roman" w:hAnsi="Times New Roman" w:cs="Times New Roman"/>
        </w:rPr>
        <w:t xml:space="preserve"> (iesniegums Nr.12879/09), </w:t>
      </w:r>
      <w:r w:rsidR="003E42BD">
        <w:rPr>
          <w:rFonts w:ascii="Times New Roman" w:hAnsi="Times New Roman" w:cs="Times New Roman"/>
        </w:rPr>
        <w:t>Tiesas</w:t>
      </w:r>
      <w:r w:rsidRPr="00C12AB7">
        <w:rPr>
          <w:rFonts w:ascii="Times New Roman" w:hAnsi="Times New Roman" w:cs="Times New Roman"/>
        </w:rPr>
        <w:t xml:space="preserve"> 2019.gada 10.janvāra spriedums.</w:t>
      </w:r>
    </w:p>
  </w:footnote>
  <w:footnote w:id="32">
    <w:p w14:paraId="4BBD3F60" w14:textId="0795C95F" w:rsidR="003F3294" w:rsidRPr="00C12AB7" w:rsidRDefault="003F3294" w:rsidP="00FE593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Liepiņš pret Latviju</w:t>
      </w:r>
      <w:r w:rsidRPr="00C12AB7">
        <w:rPr>
          <w:rFonts w:ascii="Times New Roman" w:hAnsi="Times New Roman" w:cs="Times New Roman"/>
        </w:rPr>
        <w:t xml:space="preserve"> (iesniegums Nr.24827/16), </w:t>
      </w:r>
      <w:r w:rsidR="003E42BD">
        <w:rPr>
          <w:rFonts w:ascii="Times New Roman" w:hAnsi="Times New Roman" w:cs="Times New Roman"/>
        </w:rPr>
        <w:t>Tiesas</w:t>
      </w:r>
      <w:r w:rsidRPr="00C12AB7">
        <w:rPr>
          <w:rFonts w:ascii="Times New Roman" w:hAnsi="Times New Roman" w:cs="Times New Roman"/>
        </w:rPr>
        <w:t xml:space="preserve"> 2022.gada 31.marta </w:t>
      </w:r>
      <w:r w:rsidR="003E42BD">
        <w:rPr>
          <w:rFonts w:ascii="Times New Roman" w:hAnsi="Times New Roman" w:cs="Times New Roman"/>
        </w:rPr>
        <w:t>lēmums</w:t>
      </w:r>
      <w:r w:rsidRPr="00C12AB7">
        <w:rPr>
          <w:rFonts w:ascii="Times New Roman" w:hAnsi="Times New Roman" w:cs="Times New Roman"/>
        </w:rPr>
        <w:t>.</w:t>
      </w:r>
    </w:p>
  </w:footnote>
  <w:footnote w:id="33">
    <w:p w14:paraId="0AD46188" w14:textId="4C58E3EA" w:rsidR="003F3294" w:rsidRPr="00C12AB7" w:rsidRDefault="003F3294" w:rsidP="00FE593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Gubenko</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Nr.6674/06), </w:t>
      </w:r>
      <w:r w:rsidR="003E42BD">
        <w:rPr>
          <w:rFonts w:ascii="Times New Roman" w:hAnsi="Times New Roman" w:cs="Times New Roman"/>
        </w:rPr>
        <w:t>Tiesas</w:t>
      </w:r>
      <w:r w:rsidR="00FE593E" w:rsidRPr="00C12AB7">
        <w:rPr>
          <w:rFonts w:ascii="Times New Roman" w:hAnsi="Times New Roman" w:cs="Times New Roman"/>
        </w:rPr>
        <w:t xml:space="preserve"> 2015.gada 3.novembra lēmums.</w:t>
      </w:r>
    </w:p>
  </w:footnote>
  <w:footnote w:id="34">
    <w:p w14:paraId="4DC0798D" w14:textId="319515C8" w:rsidR="003F3294" w:rsidRPr="00C12AB7" w:rsidRDefault="003F3294" w:rsidP="00FE593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00FE593E" w:rsidRPr="00C12AB7">
        <w:rPr>
          <w:rFonts w:ascii="Times New Roman" w:hAnsi="Times New Roman" w:cs="Times New Roman"/>
          <w:i/>
          <w:iCs/>
        </w:rPr>
        <w:t>Svārpsons</w:t>
      </w:r>
      <w:proofErr w:type="spellEnd"/>
      <w:r w:rsidR="00FE593E" w:rsidRPr="00C12AB7">
        <w:rPr>
          <w:rFonts w:ascii="Times New Roman" w:hAnsi="Times New Roman" w:cs="Times New Roman"/>
          <w:i/>
          <w:iCs/>
        </w:rPr>
        <w:t xml:space="preserve"> un citi pret Latviju</w:t>
      </w:r>
      <w:r w:rsidR="00FE593E" w:rsidRPr="00C12AB7">
        <w:rPr>
          <w:rFonts w:ascii="Times New Roman" w:hAnsi="Times New Roman" w:cs="Times New Roman"/>
        </w:rPr>
        <w:t xml:space="preserve"> (iesniegums Nr.14976/05), </w:t>
      </w:r>
      <w:r w:rsidR="003E42BD">
        <w:rPr>
          <w:rFonts w:ascii="Times New Roman" w:hAnsi="Times New Roman" w:cs="Times New Roman"/>
        </w:rPr>
        <w:t>Tiesas</w:t>
      </w:r>
      <w:r w:rsidR="00FE593E" w:rsidRPr="00C12AB7">
        <w:rPr>
          <w:rFonts w:ascii="Times New Roman" w:hAnsi="Times New Roman" w:cs="Times New Roman"/>
        </w:rPr>
        <w:t xml:space="preserve"> 2016.gada 6.decembra lēmums.</w:t>
      </w:r>
    </w:p>
  </w:footnote>
  <w:footnote w:id="35">
    <w:p w14:paraId="7187C581" w14:textId="68B8E0AE" w:rsidR="00EB36A2" w:rsidRPr="00C12AB7" w:rsidRDefault="00EB36A2" w:rsidP="00EB36A2">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Konoplianko</w:t>
      </w:r>
      <w:proofErr w:type="spellEnd"/>
      <w:r w:rsidRPr="00C12AB7">
        <w:rPr>
          <w:rFonts w:ascii="Times New Roman" w:hAnsi="Times New Roman" w:cs="Times New Roman"/>
          <w:i/>
        </w:rPr>
        <w:t xml:space="preserve"> pret Latviju</w:t>
      </w:r>
      <w:r w:rsidRPr="00C12AB7">
        <w:rPr>
          <w:rFonts w:ascii="Times New Roman" w:hAnsi="Times New Roman" w:cs="Times New Roman"/>
        </w:rPr>
        <w:t xml:space="preserve"> (iesniegums Nr.28535/15), </w:t>
      </w:r>
      <w:r w:rsidR="003E42BD">
        <w:rPr>
          <w:rFonts w:ascii="Times New Roman" w:hAnsi="Times New Roman" w:cs="Times New Roman"/>
        </w:rPr>
        <w:t>Tiesas</w:t>
      </w:r>
      <w:r w:rsidRPr="00C12AB7">
        <w:rPr>
          <w:rFonts w:ascii="Times New Roman" w:hAnsi="Times New Roman" w:cs="Times New Roman"/>
        </w:rPr>
        <w:t xml:space="preserve"> 2024.gada 25.janvāra lēmums</w:t>
      </w:r>
      <w:r w:rsidR="00A10E58" w:rsidRPr="00C12AB7">
        <w:rPr>
          <w:rFonts w:ascii="Times New Roman" w:hAnsi="Times New Roman" w:cs="Times New Roman"/>
        </w:rPr>
        <w:t>, pasludināts 2024.gada 15.februārī</w:t>
      </w:r>
      <w:r w:rsidRPr="00C12AB7">
        <w:rPr>
          <w:rFonts w:ascii="Times New Roman" w:hAnsi="Times New Roman" w:cs="Times New Roman"/>
        </w:rPr>
        <w:t xml:space="preserve">. </w:t>
      </w:r>
    </w:p>
  </w:footnote>
  <w:footnote w:id="36">
    <w:p w14:paraId="242C665B" w14:textId="2A2701EA" w:rsidR="0066103C" w:rsidRPr="00C12AB7" w:rsidRDefault="0066103C" w:rsidP="00F21D3F">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bCs/>
          <w:i/>
        </w:rPr>
        <w:t>Kotoviča</w:t>
      </w:r>
      <w:proofErr w:type="spellEnd"/>
      <w:r w:rsidRPr="00C12AB7">
        <w:rPr>
          <w:rFonts w:ascii="Times New Roman" w:hAnsi="Times New Roman" w:cs="Times New Roman"/>
          <w:bCs/>
          <w:i/>
        </w:rPr>
        <w:t xml:space="preserve"> un citi pret Latviju</w:t>
      </w:r>
      <w:r w:rsidRPr="00C12AB7">
        <w:rPr>
          <w:rFonts w:ascii="Times New Roman" w:hAnsi="Times New Roman" w:cs="Times New Roman"/>
        </w:rPr>
        <w:t xml:space="preserve"> (iesniegumi Nr</w:t>
      </w:r>
      <w:r w:rsidR="00EF11F2">
        <w:rPr>
          <w:rFonts w:ascii="Times New Roman" w:hAnsi="Times New Roman" w:cs="Times New Roman"/>
        </w:rPr>
        <w:t>s</w:t>
      </w:r>
      <w:r w:rsidRPr="00C12AB7">
        <w:rPr>
          <w:rFonts w:ascii="Times New Roman" w:hAnsi="Times New Roman" w:cs="Times New Roman"/>
        </w:rPr>
        <w:t>.</w:t>
      </w:r>
      <w:r w:rsidR="00D2146D" w:rsidRPr="00C12AB7">
        <w:rPr>
          <w:rFonts w:ascii="Times New Roman" w:hAnsi="Times New Roman" w:cs="Times New Roman"/>
        </w:rPr>
        <w:t xml:space="preserve">37536/16, 37570/16, 37579/16), </w:t>
      </w:r>
      <w:r w:rsidR="00F977CE">
        <w:rPr>
          <w:rFonts w:ascii="Times New Roman" w:hAnsi="Times New Roman" w:cs="Times New Roman"/>
        </w:rPr>
        <w:t>Tiesas</w:t>
      </w:r>
      <w:r w:rsidR="00D2146D" w:rsidRPr="00C12AB7">
        <w:rPr>
          <w:rFonts w:ascii="Times New Roman" w:hAnsi="Times New Roman" w:cs="Times New Roman"/>
        </w:rPr>
        <w:t xml:space="preserve"> 2024.gada 20.februāra lēmums</w:t>
      </w:r>
      <w:r w:rsidR="001F7560" w:rsidRPr="00C12AB7">
        <w:rPr>
          <w:rFonts w:ascii="Times New Roman" w:hAnsi="Times New Roman" w:cs="Times New Roman"/>
        </w:rPr>
        <w:t>, pasludināts 2024.gada 14.martā</w:t>
      </w:r>
      <w:r w:rsidR="00D2146D" w:rsidRPr="00C12AB7">
        <w:rPr>
          <w:rFonts w:ascii="Times New Roman" w:hAnsi="Times New Roman" w:cs="Times New Roman"/>
        </w:rPr>
        <w:t xml:space="preserve">. </w:t>
      </w:r>
    </w:p>
  </w:footnote>
  <w:footnote w:id="37">
    <w:p w14:paraId="112821CE" w14:textId="63E742BF" w:rsidR="00341FC6" w:rsidRPr="00C12AB7" w:rsidRDefault="00341FC6" w:rsidP="008077F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Kozlova un Smirnova pret Latviju</w:t>
      </w:r>
      <w:r w:rsidRPr="00C12AB7">
        <w:rPr>
          <w:rFonts w:ascii="Times New Roman" w:hAnsi="Times New Roman" w:cs="Times New Roman"/>
        </w:rPr>
        <w:t xml:space="preserve"> (iesniegums Nr.57381/00), </w:t>
      </w:r>
      <w:r w:rsidR="00F977CE">
        <w:rPr>
          <w:rFonts w:ascii="Times New Roman" w:hAnsi="Times New Roman" w:cs="Times New Roman"/>
        </w:rPr>
        <w:t>Tiesas</w:t>
      </w:r>
      <w:r w:rsidRPr="00C12AB7">
        <w:rPr>
          <w:rFonts w:ascii="Times New Roman" w:hAnsi="Times New Roman" w:cs="Times New Roman"/>
        </w:rPr>
        <w:t xml:space="preserve"> 2001.gada 23.oktobr</w:t>
      </w:r>
      <w:r w:rsidR="008077FE" w:rsidRPr="00C12AB7">
        <w:rPr>
          <w:rFonts w:ascii="Times New Roman" w:hAnsi="Times New Roman" w:cs="Times New Roman"/>
        </w:rPr>
        <w:t>a lēmums.</w:t>
      </w:r>
    </w:p>
  </w:footnote>
  <w:footnote w:id="38">
    <w:p w14:paraId="1E5A2522" w14:textId="74AE38EA" w:rsidR="008077FE" w:rsidRPr="00C12AB7" w:rsidRDefault="008077FE" w:rsidP="008077F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Liepājnieks pret Latviju</w:t>
      </w:r>
      <w:r w:rsidRPr="00C12AB7">
        <w:rPr>
          <w:rFonts w:ascii="Times New Roman" w:hAnsi="Times New Roman" w:cs="Times New Roman"/>
        </w:rPr>
        <w:t xml:space="preserve"> (iesniegums Nr.37586/06), </w:t>
      </w:r>
      <w:r w:rsidR="00F977CE">
        <w:rPr>
          <w:rFonts w:ascii="Times New Roman" w:hAnsi="Times New Roman" w:cs="Times New Roman"/>
        </w:rPr>
        <w:t>Tiesas</w:t>
      </w:r>
      <w:r w:rsidRPr="00C12AB7">
        <w:rPr>
          <w:rFonts w:ascii="Times New Roman" w:hAnsi="Times New Roman" w:cs="Times New Roman"/>
        </w:rPr>
        <w:t xml:space="preserve"> 2010.gada 2.novembra lēmums. </w:t>
      </w:r>
    </w:p>
  </w:footnote>
  <w:footnote w:id="39">
    <w:p w14:paraId="73E0FA24" w14:textId="3B73505B" w:rsidR="00D2146D" w:rsidRPr="00C12AB7" w:rsidRDefault="00D2146D" w:rsidP="008077FE">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rPr>
        <w:t>Duarte</w:t>
      </w:r>
      <w:proofErr w:type="spellEnd"/>
      <w:r w:rsidRPr="00C12AB7">
        <w:rPr>
          <w:rFonts w:ascii="Times New Roman" w:hAnsi="Times New Roman" w:cs="Times New Roman"/>
          <w:i/>
        </w:rPr>
        <w:t xml:space="preserve"> </w:t>
      </w:r>
      <w:proofErr w:type="spellStart"/>
      <w:r w:rsidRPr="00C12AB7">
        <w:rPr>
          <w:rFonts w:ascii="Times New Roman" w:hAnsi="Times New Roman" w:cs="Times New Roman"/>
          <w:i/>
        </w:rPr>
        <w:t>Agostinho</w:t>
      </w:r>
      <w:proofErr w:type="spellEnd"/>
      <w:r w:rsidRPr="00C12AB7">
        <w:rPr>
          <w:rFonts w:ascii="Times New Roman" w:hAnsi="Times New Roman" w:cs="Times New Roman"/>
          <w:i/>
        </w:rPr>
        <w:t xml:space="preserve"> un citi pret Portugāli un 32 citām valstīm</w:t>
      </w:r>
      <w:r w:rsidRPr="00C12AB7">
        <w:rPr>
          <w:rFonts w:ascii="Times New Roman" w:hAnsi="Times New Roman" w:cs="Times New Roman"/>
        </w:rPr>
        <w:t xml:space="preserve"> (iesniegums Nr.</w:t>
      </w:r>
      <w:r w:rsidR="00F21D3F" w:rsidRPr="00C12AB7">
        <w:rPr>
          <w:rFonts w:ascii="Times New Roman" w:hAnsi="Times New Roman" w:cs="Times New Roman"/>
        </w:rPr>
        <w:t xml:space="preserve">39371/20), </w:t>
      </w:r>
      <w:r w:rsidR="00BE145B">
        <w:rPr>
          <w:rFonts w:ascii="Times New Roman" w:hAnsi="Times New Roman" w:cs="Times New Roman"/>
        </w:rPr>
        <w:t>Tiesa</w:t>
      </w:r>
      <w:r w:rsidR="00F21D3F" w:rsidRPr="00C12AB7">
        <w:rPr>
          <w:rFonts w:ascii="Times New Roman" w:hAnsi="Times New Roman" w:cs="Times New Roman"/>
        </w:rPr>
        <w:t>s Lielās palātas 2024.gada 9.aprīļa lēmums</w:t>
      </w:r>
      <w:r w:rsidR="00907582" w:rsidRPr="00C12AB7">
        <w:rPr>
          <w:rFonts w:ascii="Times New Roman" w:hAnsi="Times New Roman" w:cs="Times New Roman"/>
        </w:rPr>
        <w:t>, pasludināts 2024.gada 9.aprīlī</w:t>
      </w:r>
      <w:r w:rsidR="00F21D3F" w:rsidRPr="00C12AB7">
        <w:rPr>
          <w:rFonts w:ascii="Times New Roman" w:hAnsi="Times New Roman" w:cs="Times New Roman"/>
        </w:rPr>
        <w:t xml:space="preserve">. </w:t>
      </w:r>
    </w:p>
  </w:footnote>
  <w:footnote w:id="40">
    <w:p w14:paraId="0C3BED00" w14:textId="04824AA3" w:rsidR="00F21D3F" w:rsidRPr="00C12AB7" w:rsidRDefault="00F21D3F" w:rsidP="00F21D3F">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color w:val="212529"/>
          <w:shd w:val="clear" w:color="auto" w:fill="FFFFFF"/>
        </w:rPr>
        <w:t>Portugāle, Apvienotā Karaliste, Austrija, Beļģija, Bulgārija, Čehija, Dānija, Francija, Grieķija, Horvātija, Igaunija, Itālija, Īrija, Kipra, Krievija, Latvija, Lietuva, Luksemburga, Malta, Nīderlande, Norvēģija, Polija, Rumānija, Slovākija, Slovēnija, Somija, Spānija, Šveice, Turcija, Ukraina, Ungārija, Vācija, Zviedrija.</w:t>
      </w:r>
    </w:p>
  </w:footnote>
  <w:footnote w:id="41">
    <w:p w14:paraId="65189A97" w14:textId="0B499199" w:rsidR="00197482" w:rsidRPr="00C12AB7" w:rsidRDefault="00197482"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 xml:space="preserve">Ivanovs pret Latviju </w:t>
      </w:r>
      <w:r w:rsidRPr="00C12AB7">
        <w:rPr>
          <w:rFonts w:ascii="Times New Roman" w:hAnsi="Times New Roman" w:cs="Times New Roman"/>
        </w:rPr>
        <w:t xml:space="preserve">(iesniegums Nr.20786/14), </w:t>
      </w:r>
      <w:r w:rsidR="00BE145B">
        <w:rPr>
          <w:rFonts w:ascii="Times New Roman" w:hAnsi="Times New Roman" w:cs="Times New Roman"/>
        </w:rPr>
        <w:t>Tiesas</w:t>
      </w:r>
      <w:r w:rsidRPr="00C12AB7">
        <w:rPr>
          <w:rFonts w:ascii="Times New Roman" w:hAnsi="Times New Roman" w:cs="Times New Roman"/>
        </w:rPr>
        <w:t xml:space="preserve"> 2024.gada 3.oktobra lēmums</w:t>
      </w:r>
      <w:r w:rsidR="00FD63EC" w:rsidRPr="00C12AB7">
        <w:rPr>
          <w:rFonts w:ascii="Times New Roman" w:hAnsi="Times New Roman" w:cs="Times New Roman"/>
        </w:rPr>
        <w:t>, pasludināts 2024.gada 24.oktobrī</w:t>
      </w:r>
      <w:r w:rsidRPr="00C12AB7">
        <w:rPr>
          <w:rFonts w:ascii="Times New Roman" w:hAnsi="Times New Roman" w:cs="Times New Roman"/>
        </w:rPr>
        <w:t>.</w:t>
      </w:r>
    </w:p>
  </w:footnote>
  <w:footnote w:id="42">
    <w:p w14:paraId="66F694D4" w14:textId="0CBAAF09" w:rsidR="00054852" w:rsidRPr="00C12AB7" w:rsidRDefault="00054852"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Siņicins</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Nr.48987/16), </w:t>
      </w:r>
      <w:r w:rsidR="00BE145B">
        <w:rPr>
          <w:rFonts w:ascii="Times New Roman" w:hAnsi="Times New Roman" w:cs="Times New Roman"/>
        </w:rPr>
        <w:t>Tiesas</w:t>
      </w:r>
      <w:r w:rsidRPr="00C12AB7">
        <w:rPr>
          <w:rFonts w:ascii="Times New Roman" w:hAnsi="Times New Roman" w:cs="Times New Roman"/>
        </w:rPr>
        <w:t xml:space="preserve"> 2024.gada 3.oktobra lēmums</w:t>
      </w:r>
      <w:r w:rsidR="00E86A20" w:rsidRPr="00C12AB7">
        <w:rPr>
          <w:rFonts w:ascii="Times New Roman" w:hAnsi="Times New Roman" w:cs="Times New Roman"/>
        </w:rPr>
        <w:t>, pasludināts 2024.gada 24.oktobrī</w:t>
      </w:r>
      <w:r w:rsidRPr="00C12AB7">
        <w:rPr>
          <w:rFonts w:ascii="Times New Roman" w:hAnsi="Times New Roman" w:cs="Times New Roman"/>
        </w:rPr>
        <w:t>.</w:t>
      </w:r>
    </w:p>
  </w:footnote>
  <w:footnote w:id="43">
    <w:p w14:paraId="0AFB8BEF" w14:textId="7F154986" w:rsidR="001B6B89" w:rsidRPr="00C12AB7" w:rsidRDefault="001B6B89">
      <w:pPr>
        <w:pStyle w:val="FootnoteText"/>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eastAsia="Times New Roman" w:hAnsi="Times New Roman" w:cs="Times New Roman"/>
          <w:color w:val="212529"/>
          <w:lang w:eastAsia="lv-LV"/>
        </w:rPr>
        <w:t>Administratīvās apgabaltiesas 2020.gada 30.jūnija spriedumam lietā Nr. A42022119.</w:t>
      </w:r>
    </w:p>
  </w:footnote>
  <w:footnote w:id="44">
    <w:p w14:paraId="05F86280" w14:textId="7D72DEC3" w:rsidR="001367C1" w:rsidRPr="00C12AB7" w:rsidRDefault="001367C1" w:rsidP="001367C1">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Klopcovs</w:t>
      </w:r>
      <w:proofErr w:type="spellEnd"/>
      <w:r w:rsidRPr="00C12AB7">
        <w:rPr>
          <w:rFonts w:ascii="Times New Roman" w:hAnsi="Times New Roman" w:cs="Times New Roman"/>
          <w:i/>
          <w:iCs/>
        </w:rPr>
        <w:t xml:space="preserve"> un citi pret Latviju</w:t>
      </w:r>
      <w:r w:rsidRPr="00C12AB7">
        <w:rPr>
          <w:rFonts w:ascii="Times New Roman" w:hAnsi="Times New Roman" w:cs="Times New Roman"/>
        </w:rPr>
        <w:t xml:space="preserve"> (iesniegumi Nr.42516/18, 18623/20, 31088/20), </w:t>
      </w:r>
      <w:r w:rsidR="00BE145B">
        <w:rPr>
          <w:rFonts w:ascii="Times New Roman" w:hAnsi="Times New Roman" w:cs="Times New Roman"/>
        </w:rPr>
        <w:t>Tiesas</w:t>
      </w:r>
      <w:r w:rsidRPr="00C12AB7">
        <w:rPr>
          <w:rFonts w:ascii="Times New Roman" w:hAnsi="Times New Roman" w:cs="Times New Roman"/>
        </w:rPr>
        <w:t xml:space="preserve"> 2024.gada 17.oktobra lēmums</w:t>
      </w:r>
      <w:r w:rsidR="00D540C4" w:rsidRPr="00C12AB7">
        <w:rPr>
          <w:rFonts w:ascii="Times New Roman" w:hAnsi="Times New Roman" w:cs="Times New Roman"/>
        </w:rPr>
        <w:t>, pasludināts 2024.gada 14.novembrī</w:t>
      </w:r>
      <w:r w:rsidRPr="00C12AB7">
        <w:rPr>
          <w:rFonts w:ascii="Times New Roman" w:hAnsi="Times New Roman" w:cs="Times New Roman"/>
        </w:rPr>
        <w:t xml:space="preserve">. </w:t>
      </w:r>
    </w:p>
  </w:footnote>
  <w:footnote w:id="45">
    <w:p w14:paraId="7A93E25D" w14:textId="29B6AD63" w:rsidR="00D540C4" w:rsidRPr="00C12AB7" w:rsidRDefault="00D540C4" w:rsidP="005706D4">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Guravska</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w:t>
      </w:r>
      <w:r w:rsidR="005706D4" w:rsidRPr="00C12AB7">
        <w:rPr>
          <w:rFonts w:ascii="Times New Roman" w:hAnsi="Times New Roman" w:cs="Times New Roman"/>
        </w:rPr>
        <w:t>i</w:t>
      </w:r>
      <w:r w:rsidRPr="00C12AB7">
        <w:rPr>
          <w:rFonts w:ascii="Times New Roman" w:hAnsi="Times New Roman" w:cs="Times New Roman"/>
        </w:rPr>
        <w:t xml:space="preserve">esniegums Nr.41553/18), </w:t>
      </w:r>
      <w:r w:rsidR="00BE145B">
        <w:rPr>
          <w:rFonts w:ascii="Times New Roman" w:hAnsi="Times New Roman" w:cs="Times New Roman"/>
        </w:rPr>
        <w:t>Tiesas</w:t>
      </w:r>
      <w:r w:rsidRPr="00C12AB7">
        <w:rPr>
          <w:rFonts w:ascii="Times New Roman" w:hAnsi="Times New Roman" w:cs="Times New Roman"/>
        </w:rPr>
        <w:t xml:space="preserve"> 2020.gada 7.</w:t>
      </w:r>
      <w:r w:rsidR="005706D4" w:rsidRPr="00C12AB7">
        <w:rPr>
          <w:rFonts w:ascii="Times New Roman" w:hAnsi="Times New Roman" w:cs="Times New Roman"/>
        </w:rPr>
        <w:t>jūlija lēmums</w:t>
      </w:r>
      <w:r w:rsidR="00BE145B">
        <w:rPr>
          <w:rFonts w:ascii="Times New Roman" w:hAnsi="Times New Roman" w:cs="Times New Roman"/>
        </w:rPr>
        <w:t>.</w:t>
      </w:r>
      <w:r w:rsidR="005706D4" w:rsidRPr="00C12AB7">
        <w:rPr>
          <w:rFonts w:ascii="Times New Roman" w:hAnsi="Times New Roman" w:cs="Times New Roman"/>
        </w:rPr>
        <w:t xml:space="preserve"> </w:t>
      </w:r>
    </w:p>
  </w:footnote>
  <w:footnote w:id="46">
    <w:p w14:paraId="60F94652" w14:textId="5398269E" w:rsidR="00891EAB" w:rsidRPr="00C12AB7" w:rsidRDefault="00891EAB" w:rsidP="00891EAB">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V.K. pret Latviju</w:t>
      </w:r>
      <w:r w:rsidRPr="00C12AB7">
        <w:rPr>
          <w:rFonts w:ascii="Times New Roman" w:hAnsi="Times New Roman" w:cs="Times New Roman"/>
        </w:rPr>
        <w:t xml:space="preserve"> (iesniegums Nr.3595/2019)</w:t>
      </w:r>
      <w:r w:rsidR="00BE145B">
        <w:rPr>
          <w:rFonts w:ascii="Times New Roman" w:hAnsi="Times New Roman" w:cs="Times New Roman"/>
        </w:rPr>
        <w:t>, Komitejas</w:t>
      </w:r>
      <w:r w:rsidR="00BE145B" w:rsidRPr="00C12AB7">
        <w:rPr>
          <w:rFonts w:ascii="Times New Roman" w:hAnsi="Times New Roman" w:cs="Times New Roman"/>
        </w:rPr>
        <w:t xml:space="preserve"> 2024.gada 19.jūlija viedoklis</w:t>
      </w:r>
      <w:r w:rsidR="00BE145B">
        <w:rPr>
          <w:rFonts w:ascii="Times New Roman" w:hAnsi="Times New Roman" w:cs="Times New Roman"/>
        </w:rPr>
        <w:t>.</w:t>
      </w:r>
    </w:p>
  </w:footnote>
  <w:footnote w:id="47">
    <w:p w14:paraId="293DC1EC" w14:textId="2BCA58E6" w:rsidR="00A22AC9" w:rsidRPr="00C12AB7" w:rsidRDefault="00A22AC9" w:rsidP="00A22AC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proofErr w:type="spellStart"/>
      <w:r w:rsidRPr="00C12AB7">
        <w:rPr>
          <w:rFonts w:ascii="Times New Roman" w:hAnsi="Times New Roman" w:cs="Times New Roman"/>
          <w:i/>
          <w:iCs/>
        </w:rPr>
        <w:t>Raihman</w:t>
      </w:r>
      <w:proofErr w:type="spellEnd"/>
      <w:r w:rsidRPr="00C12AB7">
        <w:rPr>
          <w:rFonts w:ascii="Times New Roman" w:hAnsi="Times New Roman" w:cs="Times New Roman"/>
          <w:i/>
          <w:iCs/>
        </w:rPr>
        <w:t xml:space="preserve"> pret Latviju</w:t>
      </w:r>
      <w:r w:rsidRPr="00C12AB7">
        <w:rPr>
          <w:rFonts w:ascii="Times New Roman" w:hAnsi="Times New Roman" w:cs="Times New Roman"/>
        </w:rPr>
        <w:t xml:space="preserve"> (iesniegums Nr.1621/2007)</w:t>
      </w:r>
      <w:r w:rsidR="00BE145B">
        <w:rPr>
          <w:rFonts w:ascii="Times New Roman" w:hAnsi="Times New Roman" w:cs="Times New Roman"/>
        </w:rPr>
        <w:t>, Komitejas</w:t>
      </w:r>
      <w:r w:rsidR="00BE145B" w:rsidRPr="00C12AB7">
        <w:rPr>
          <w:rFonts w:ascii="Times New Roman" w:hAnsi="Times New Roman" w:cs="Times New Roman"/>
        </w:rPr>
        <w:t xml:space="preserve"> 2010.gada 28.oktobra viedoklis</w:t>
      </w:r>
      <w:r w:rsidR="00BE145B">
        <w:rPr>
          <w:rFonts w:ascii="Times New Roman" w:hAnsi="Times New Roman" w:cs="Times New Roman"/>
        </w:rPr>
        <w:t>.</w:t>
      </w:r>
      <w:r w:rsidRPr="00C12AB7">
        <w:rPr>
          <w:rFonts w:ascii="Times New Roman" w:hAnsi="Times New Roman" w:cs="Times New Roman"/>
        </w:rPr>
        <w:t xml:space="preserve"> </w:t>
      </w:r>
    </w:p>
  </w:footnote>
  <w:footnote w:id="48">
    <w:p w14:paraId="5FBE5F06" w14:textId="3EE58363" w:rsidR="00891EAB" w:rsidRPr="00C12AB7" w:rsidRDefault="00891EAB" w:rsidP="00A22AC9">
      <w:pPr>
        <w:pStyle w:val="FootnoteText"/>
        <w:jc w:val="both"/>
        <w:rPr>
          <w:rFonts w:ascii="Times New Roman" w:hAnsi="Times New Roman" w:cs="Times New Roman"/>
        </w:rPr>
      </w:pPr>
      <w:r w:rsidRPr="00C12AB7">
        <w:rPr>
          <w:rStyle w:val="FootnoteReference"/>
          <w:rFonts w:ascii="Times New Roman" w:hAnsi="Times New Roman" w:cs="Times New Roman"/>
        </w:rPr>
        <w:footnoteRef/>
      </w:r>
      <w:r w:rsidRPr="00C12AB7">
        <w:rPr>
          <w:rFonts w:ascii="Times New Roman" w:hAnsi="Times New Roman" w:cs="Times New Roman"/>
        </w:rPr>
        <w:t xml:space="preserve"> </w:t>
      </w:r>
      <w:r w:rsidRPr="00C12AB7">
        <w:rPr>
          <w:rFonts w:ascii="Times New Roman" w:hAnsi="Times New Roman" w:cs="Times New Roman"/>
          <w:i/>
          <w:iCs/>
        </w:rPr>
        <w:t>A.L. pret Latviju</w:t>
      </w:r>
      <w:r w:rsidRPr="00C12AB7">
        <w:rPr>
          <w:rFonts w:ascii="Times New Roman" w:hAnsi="Times New Roman" w:cs="Times New Roman"/>
        </w:rPr>
        <w:t xml:space="preserve"> (iesniegums Nr.3148/2018)</w:t>
      </w:r>
      <w:r w:rsidR="00BE145B">
        <w:rPr>
          <w:rFonts w:ascii="Times New Roman" w:hAnsi="Times New Roman" w:cs="Times New Roman"/>
        </w:rPr>
        <w:t>, Komitejas</w:t>
      </w:r>
      <w:r w:rsidR="00BE145B" w:rsidRPr="00C12AB7">
        <w:rPr>
          <w:rFonts w:ascii="Times New Roman" w:hAnsi="Times New Roman" w:cs="Times New Roman"/>
        </w:rPr>
        <w:t xml:space="preserve"> 2024.gada 19.jūlija viedoklis</w:t>
      </w:r>
      <w:r w:rsidRPr="00C12AB7">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1E1C"/>
    <w:multiLevelType w:val="hybridMultilevel"/>
    <w:tmpl w:val="EE5E1FCC"/>
    <w:lvl w:ilvl="0" w:tplc="88162BC0">
      <w:start w:val="1"/>
      <w:numFmt w:val="upperRoman"/>
      <w:lvlText w:val="%1."/>
      <w:lvlJc w:val="left"/>
      <w:pPr>
        <w:ind w:left="1080" w:hanging="720"/>
      </w:pPr>
      <w:rPr>
        <w:rFonts w:eastAsiaTheme="minorHAns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370CE5"/>
    <w:multiLevelType w:val="hybridMultilevel"/>
    <w:tmpl w:val="3DC881AA"/>
    <w:lvl w:ilvl="0" w:tplc="F6B89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923E5A"/>
    <w:multiLevelType w:val="hybridMultilevel"/>
    <w:tmpl w:val="47F271DE"/>
    <w:lvl w:ilvl="0" w:tplc="F5D8215A">
      <w:start w:val="1"/>
      <w:numFmt w:val="upperRoman"/>
      <w:lvlText w:val="%1."/>
      <w:lvlJc w:val="left"/>
      <w:pPr>
        <w:ind w:left="720" w:hanging="360"/>
      </w:pPr>
      <w:rPr>
        <w:rFonts w:ascii="Times New Roman" w:eastAsiaTheme="minorHAnsi"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25F72EE"/>
    <w:multiLevelType w:val="hybridMultilevel"/>
    <w:tmpl w:val="20EC785E"/>
    <w:lvl w:ilvl="0" w:tplc="1616B4B4">
      <w:start w:val="1"/>
      <w:numFmt w:val="upperRoman"/>
      <w:lvlText w:val="%1."/>
      <w:lvlJc w:val="left"/>
      <w:pPr>
        <w:ind w:left="1080" w:hanging="72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0A3477"/>
    <w:multiLevelType w:val="hybridMultilevel"/>
    <w:tmpl w:val="0F161434"/>
    <w:lvl w:ilvl="0" w:tplc="D6647B50">
      <w:start w:val="1"/>
      <w:numFmt w:val="decimal"/>
      <w:lvlText w:val="%1."/>
      <w:lvlJc w:val="left"/>
      <w:pPr>
        <w:ind w:left="644" w:hanging="360"/>
      </w:pPr>
      <w:rPr>
        <w:rFonts w:ascii="Times New Roman" w:hAnsi="Times New Roman" w:cs="Times New Roman" w:hint="default"/>
        <w:b w:val="0"/>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8D65068"/>
    <w:multiLevelType w:val="hybridMultilevel"/>
    <w:tmpl w:val="95E63526"/>
    <w:lvl w:ilvl="0" w:tplc="685CEC2E">
      <w:start w:val="1"/>
      <w:numFmt w:val="upperRoman"/>
      <w:pStyle w:val="Heading1"/>
      <w:lvlText w:val="%1."/>
      <w:lvlJc w:val="left"/>
      <w:pPr>
        <w:ind w:left="1080" w:hanging="72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942199"/>
    <w:multiLevelType w:val="hybridMultilevel"/>
    <w:tmpl w:val="79BCC6EA"/>
    <w:lvl w:ilvl="0" w:tplc="8CDAFFE4">
      <w:start w:val="1"/>
      <w:numFmt w:val="upperRoman"/>
      <w:lvlText w:val="%1."/>
      <w:lvlJc w:val="left"/>
      <w:pPr>
        <w:ind w:left="1800" w:hanging="720"/>
      </w:pPr>
      <w:rPr>
        <w:rFonts w:eastAsiaTheme="minorHAnsi" w:hint="default"/>
        <w:sz w:val="24"/>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CF958DE"/>
    <w:multiLevelType w:val="hybridMultilevel"/>
    <w:tmpl w:val="33C43550"/>
    <w:lvl w:ilvl="0" w:tplc="8D2A1BE2">
      <w:start w:val="1"/>
      <w:numFmt w:val="decimal"/>
      <w:suff w:val="space"/>
      <w:lvlText w:val="%1."/>
      <w:lvlJc w:val="left"/>
      <w:pPr>
        <w:ind w:left="0" w:firstLine="568"/>
      </w:pPr>
      <w:rPr>
        <w:rFonts w:ascii="Times New Roman" w:hAnsi="Times New Roman" w:cs="Times New Roman" w:hint="default"/>
        <w:b w:val="0"/>
        <w:i w:val="0"/>
        <w:sz w:val="24"/>
        <w:szCs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73903B51"/>
    <w:multiLevelType w:val="hybridMultilevel"/>
    <w:tmpl w:val="E75C5BC6"/>
    <w:lvl w:ilvl="0" w:tplc="B4548A88">
      <w:start w:val="1"/>
      <w:numFmt w:val="upperRoman"/>
      <w:lvlText w:val="%1."/>
      <w:lvlJc w:val="left"/>
      <w:pPr>
        <w:ind w:left="294" w:hanging="720"/>
      </w:pPr>
      <w:rPr>
        <w:rFonts w:eastAsiaTheme="minorHAnsi" w:hint="default"/>
        <w:sz w:val="24"/>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3"/>
  </w:num>
  <w:num w:numId="2">
    <w:abstractNumId w:val="1"/>
  </w:num>
  <w:num w:numId="3">
    <w:abstractNumId w:val="4"/>
  </w:num>
  <w:num w:numId="4">
    <w:abstractNumId w:val="2"/>
  </w:num>
  <w:num w:numId="5">
    <w:abstractNumId w:val="8"/>
  </w:num>
  <w:num w:numId="6">
    <w:abstractNumId w:val="0"/>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432"/>
    <w:rsid w:val="00000CF6"/>
    <w:rsid w:val="00002361"/>
    <w:rsid w:val="00003622"/>
    <w:rsid w:val="00004C1F"/>
    <w:rsid w:val="00005750"/>
    <w:rsid w:val="0000726C"/>
    <w:rsid w:val="000121A8"/>
    <w:rsid w:val="00013B06"/>
    <w:rsid w:val="00014A3C"/>
    <w:rsid w:val="00014D85"/>
    <w:rsid w:val="0001520C"/>
    <w:rsid w:val="00016D7C"/>
    <w:rsid w:val="000176F5"/>
    <w:rsid w:val="000205B7"/>
    <w:rsid w:val="00020835"/>
    <w:rsid w:val="00020B9D"/>
    <w:rsid w:val="00021279"/>
    <w:rsid w:val="000227E0"/>
    <w:rsid w:val="00024985"/>
    <w:rsid w:val="0002548F"/>
    <w:rsid w:val="000266AD"/>
    <w:rsid w:val="0003120F"/>
    <w:rsid w:val="00031DC1"/>
    <w:rsid w:val="000423D5"/>
    <w:rsid w:val="000431AC"/>
    <w:rsid w:val="00043597"/>
    <w:rsid w:val="00050217"/>
    <w:rsid w:val="0005163B"/>
    <w:rsid w:val="00052A9A"/>
    <w:rsid w:val="00054852"/>
    <w:rsid w:val="00055F0E"/>
    <w:rsid w:val="000565CE"/>
    <w:rsid w:val="00063902"/>
    <w:rsid w:val="00067A38"/>
    <w:rsid w:val="00071588"/>
    <w:rsid w:val="00071B1B"/>
    <w:rsid w:val="00072B60"/>
    <w:rsid w:val="00072EF1"/>
    <w:rsid w:val="0007487D"/>
    <w:rsid w:val="00074B4C"/>
    <w:rsid w:val="000769BA"/>
    <w:rsid w:val="00076E2A"/>
    <w:rsid w:val="000776A5"/>
    <w:rsid w:val="000778E0"/>
    <w:rsid w:val="00077939"/>
    <w:rsid w:val="000779BD"/>
    <w:rsid w:val="00080B29"/>
    <w:rsid w:val="00081D84"/>
    <w:rsid w:val="00082A51"/>
    <w:rsid w:val="00083975"/>
    <w:rsid w:val="000840D8"/>
    <w:rsid w:val="00084777"/>
    <w:rsid w:val="00085A73"/>
    <w:rsid w:val="00086E1D"/>
    <w:rsid w:val="000902AD"/>
    <w:rsid w:val="0009328A"/>
    <w:rsid w:val="0009435C"/>
    <w:rsid w:val="000A08D1"/>
    <w:rsid w:val="000A0F0B"/>
    <w:rsid w:val="000A2C8D"/>
    <w:rsid w:val="000A3424"/>
    <w:rsid w:val="000A4AD4"/>
    <w:rsid w:val="000A6D70"/>
    <w:rsid w:val="000B073A"/>
    <w:rsid w:val="000B3398"/>
    <w:rsid w:val="000B3A42"/>
    <w:rsid w:val="000B4CDA"/>
    <w:rsid w:val="000C06E2"/>
    <w:rsid w:val="000C13C5"/>
    <w:rsid w:val="000C1A6C"/>
    <w:rsid w:val="000C7314"/>
    <w:rsid w:val="000D1778"/>
    <w:rsid w:val="000D3089"/>
    <w:rsid w:val="000D590F"/>
    <w:rsid w:val="000D7DEF"/>
    <w:rsid w:val="000E1479"/>
    <w:rsid w:val="000E3C10"/>
    <w:rsid w:val="000E41B8"/>
    <w:rsid w:val="000E6150"/>
    <w:rsid w:val="000E6A26"/>
    <w:rsid w:val="000E724C"/>
    <w:rsid w:val="000F1927"/>
    <w:rsid w:val="000F51A3"/>
    <w:rsid w:val="00100262"/>
    <w:rsid w:val="00100A60"/>
    <w:rsid w:val="00100E0A"/>
    <w:rsid w:val="0010360C"/>
    <w:rsid w:val="00104A29"/>
    <w:rsid w:val="00107329"/>
    <w:rsid w:val="001109E8"/>
    <w:rsid w:val="00111E34"/>
    <w:rsid w:val="0011453C"/>
    <w:rsid w:val="00117523"/>
    <w:rsid w:val="0012046E"/>
    <w:rsid w:val="0012330E"/>
    <w:rsid w:val="00123B02"/>
    <w:rsid w:val="00123BB2"/>
    <w:rsid w:val="00123F5A"/>
    <w:rsid w:val="00126122"/>
    <w:rsid w:val="00127F79"/>
    <w:rsid w:val="00130413"/>
    <w:rsid w:val="00133852"/>
    <w:rsid w:val="00134C0B"/>
    <w:rsid w:val="001367C1"/>
    <w:rsid w:val="001378FB"/>
    <w:rsid w:val="0014066A"/>
    <w:rsid w:val="0014413A"/>
    <w:rsid w:val="00144F69"/>
    <w:rsid w:val="00145A11"/>
    <w:rsid w:val="00151CD4"/>
    <w:rsid w:val="0015280B"/>
    <w:rsid w:val="001539AD"/>
    <w:rsid w:val="00155AC0"/>
    <w:rsid w:val="00155F6C"/>
    <w:rsid w:val="0015671D"/>
    <w:rsid w:val="00156863"/>
    <w:rsid w:val="00156C13"/>
    <w:rsid w:val="00157A09"/>
    <w:rsid w:val="001603C9"/>
    <w:rsid w:val="00160802"/>
    <w:rsid w:val="00160E54"/>
    <w:rsid w:val="00161A26"/>
    <w:rsid w:val="0016416A"/>
    <w:rsid w:val="0016616C"/>
    <w:rsid w:val="00166303"/>
    <w:rsid w:val="0016630E"/>
    <w:rsid w:val="0017173E"/>
    <w:rsid w:val="00173ECC"/>
    <w:rsid w:val="00176E1F"/>
    <w:rsid w:val="00181C1A"/>
    <w:rsid w:val="00186CEB"/>
    <w:rsid w:val="00193CF2"/>
    <w:rsid w:val="00194F00"/>
    <w:rsid w:val="0019702F"/>
    <w:rsid w:val="00197482"/>
    <w:rsid w:val="001A023B"/>
    <w:rsid w:val="001A0AC9"/>
    <w:rsid w:val="001A6242"/>
    <w:rsid w:val="001A65E0"/>
    <w:rsid w:val="001A6E5C"/>
    <w:rsid w:val="001A7B6D"/>
    <w:rsid w:val="001B056F"/>
    <w:rsid w:val="001B11F3"/>
    <w:rsid w:val="001B1607"/>
    <w:rsid w:val="001B29B9"/>
    <w:rsid w:val="001B621F"/>
    <w:rsid w:val="001B6B89"/>
    <w:rsid w:val="001C0754"/>
    <w:rsid w:val="001C2EEF"/>
    <w:rsid w:val="001C33F2"/>
    <w:rsid w:val="001C4A95"/>
    <w:rsid w:val="001C4DB0"/>
    <w:rsid w:val="001C67B8"/>
    <w:rsid w:val="001C6F93"/>
    <w:rsid w:val="001C7EC0"/>
    <w:rsid w:val="001D6212"/>
    <w:rsid w:val="001E255D"/>
    <w:rsid w:val="001E27E4"/>
    <w:rsid w:val="001F1566"/>
    <w:rsid w:val="001F25D6"/>
    <w:rsid w:val="001F39E3"/>
    <w:rsid w:val="001F6CEE"/>
    <w:rsid w:val="001F7214"/>
    <w:rsid w:val="001F7560"/>
    <w:rsid w:val="001F7EDB"/>
    <w:rsid w:val="00201870"/>
    <w:rsid w:val="0020203B"/>
    <w:rsid w:val="00206E77"/>
    <w:rsid w:val="00210401"/>
    <w:rsid w:val="00214C72"/>
    <w:rsid w:val="00215D7E"/>
    <w:rsid w:val="00216F01"/>
    <w:rsid w:val="00227126"/>
    <w:rsid w:val="0023255C"/>
    <w:rsid w:val="00233D3D"/>
    <w:rsid w:val="00234C87"/>
    <w:rsid w:val="00235949"/>
    <w:rsid w:val="00236428"/>
    <w:rsid w:val="00237B4B"/>
    <w:rsid w:val="00243467"/>
    <w:rsid w:val="00243832"/>
    <w:rsid w:val="00243D0F"/>
    <w:rsid w:val="002500F8"/>
    <w:rsid w:val="0025038A"/>
    <w:rsid w:val="0025056B"/>
    <w:rsid w:val="00250E5E"/>
    <w:rsid w:val="00252677"/>
    <w:rsid w:val="00253B5C"/>
    <w:rsid w:val="00257097"/>
    <w:rsid w:val="00260C57"/>
    <w:rsid w:val="00261260"/>
    <w:rsid w:val="002652E1"/>
    <w:rsid w:val="002665A9"/>
    <w:rsid w:val="00266EAD"/>
    <w:rsid w:val="002670BB"/>
    <w:rsid w:val="00270445"/>
    <w:rsid w:val="00273492"/>
    <w:rsid w:val="0027488A"/>
    <w:rsid w:val="00274A47"/>
    <w:rsid w:val="002769F9"/>
    <w:rsid w:val="00276DA9"/>
    <w:rsid w:val="00277103"/>
    <w:rsid w:val="00280253"/>
    <w:rsid w:val="00280D91"/>
    <w:rsid w:val="00281320"/>
    <w:rsid w:val="0028154C"/>
    <w:rsid w:val="00281B5D"/>
    <w:rsid w:val="002821FA"/>
    <w:rsid w:val="0028490A"/>
    <w:rsid w:val="00285695"/>
    <w:rsid w:val="002872EA"/>
    <w:rsid w:val="00295469"/>
    <w:rsid w:val="002A1371"/>
    <w:rsid w:val="002A5AB0"/>
    <w:rsid w:val="002A6A79"/>
    <w:rsid w:val="002A72C3"/>
    <w:rsid w:val="002B0056"/>
    <w:rsid w:val="002B1A8C"/>
    <w:rsid w:val="002B2FE7"/>
    <w:rsid w:val="002B3114"/>
    <w:rsid w:val="002B5E68"/>
    <w:rsid w:val="002B7610"/>
    <w:rsid w:val="002C093F"/>
    <w:rsid w:val="002C0C89"/>
    <w:rsid w:val="002C2631"/>
    <w:rsid w:val="002C26F4"/>
    <w:rsid w:val="002C5D89"/>
    <w:rsid w:val="002C7FA8"/>
    <w:rsid w:val="002D40A8"/>
    <w:rsid w:val="002D420F"/>
    <w:rsid w:val="002E3C12"/>
    <w:rsid w:val="002E6686"/>
    <w:rsid w:val="002E7FFD"/>
    <w:rsid w:val="002F038A"/>
    <w:rsid w:val="002F0AA0"/>
    <w:rsid w:val="002F2AE2"/>
    <w:rsid w:val="002F4DB8"/>
    <w:rsid w:val="002F5685"/>
    <w:rsid w:val="002F5A30"/>
    <w:rsid w:val="002F75D8"/>
    <w:rsid w:val="003010EB"/>
    <w:rsid w:val="003019E5"/>
    <w:rsid w:val="00301BE3"/>
    <w:rsid w:val="00301DEB"/>
    <w:rsid w:val="00302BA0"/>
    <w:rsid w:val="003037EB"/>
    <w:rsid w:val="00305EB2"/>
    <w:rsid w:val="00310FA7"/>
    <w:rsid w:val="00311569"/>
    <w:rsid w:val="0031202F"/>
    <w:rsid w:val="003139A1"/>
    <w:rsid w:val="00314833"/>
    <w:rsid w:val="00314889"/>
    <w:rsid w:val="00315557"/>
    <w:rsid w:val="00315CF4"/>
    <w:rsid w:val="00316334"/>
    <w:rsid w:val="003213E3"/>
    <w:rsid w:val="00321670"/>
    <w:rsid w:val="00325551"/>
    <w:rsid w:val="00326AEA"/>
    <w:rsid w:val="00327586"/>
    <w:rsid w:val="00327AF3"/>
    <w:rsid w:val="00327EA7"/>
    <w:rsid w:val="0033005E"/>
    <w:rsid w:val="00332405"/>
    <w:rsid w:val="00334DC6"/>
    <w:rsid w:val="00335D7B"/>
    <w:rsid w:val="00337D94"/>
    <w:rsid w:val="003404B7"/>
    <w:rsid w:val="0034171D"/>
    <w:rsid w:val="00341FC6"/>
    <w:rsid w:val="003430DC"/>
    <w:rsid w:val="00343307"/>
    <w:rsid w:val="003464F0"/>
    <w:rsid w:val="00346AA1"/>
    <w:rsid w:val="0034778D"/>
    <w:rsid w:val="00351F4A"/>
    <w:rsid w:val="0035300C"/>
    <w:rsid w:val="00353C6F"/>
    <w:rsid w:val="003545E3"/>
    <w:rsid w:val="00354C16"/>
    <w:rsid w:val="0035773E"/>
    <w:rsid w:val="00360ACB"/>
    <w:rsid w:val="00360D7B"/>
    <w:rsid w:val="003640FF"/>
    <w:rsid w:val="00367F30"/>
    <w:rsid w:val="00372E3D"/>
    <w:rsid w:val="003743E9"/>
    <w:rsid w:val="003754DE"/>
    <w:rsid w:val="00375752"/>
    <w:rsid w:val="00375AA6"/>
    <w:rsid w:val="00380357"/>
    <w:rsid w:val="00380A80"/>
    <w:rsid w:val="0038158C"/>
    <w:rsid w:val="00381C5A"/>
    <w:rsid w:val="0038458E"/>
    <w:rsid w:val="00384714"/>
    <w:rsid w:val="00386A85"/>
    <w:rsid w:val="0038734D"/>
    <w:rsid w:val="003873D7"/>
    <w:rsid w:val="00394340"/>
    <w:rsid w:val="0039625D"/>
    <w:rsid w:val="00396491"/>
    <w:rsid w:val="00397660"/>
    <w:rsid w:val="003A260F"/>
    <w:rsid w:val="003A649B"/>
    <w:rsid w:val="003C04BE"/>
    <w:rsid w:val="003C0D88"/>
    <w:rsid w:val="003C143E"/>
    <w:rsid w:val="003C2B1B"/>
    <w:rsid w:val="003C52AC"/>
    <w:rsid w:val="003C58BA"/>
    <w:rsid w:val="003C626C"/>
    <w:rsid w:val="003D1CFD"/>
    <w:rsid w:val="003D2C62"/>
    <w:rsid w:val="003D5634"/>
    <w:rsid w:val="003D73FA"/>
    <w:rsid w:val="003D7D1A"/>
    <w:rsid w:val="003E22BE"/>
    <w:rsid w:val="003E42BD"/>
    <w:rsid w:val="003E745F"/>
    <w:rsid w:val="003E7977"/>
    <w:rsid w:val="003F0744"/>
    <w:rsid w:val="003F3294"/>
    <w:rsid w:val="003F353C"/>
    <w:rsid w:val="003F4D38"/>
    <w:rsid w:val="003F6571"/>
    <w:rsid w:val="00401C41"/>
    <w:rsid w:val="004029AB"/>
    <w:rsid w:val="00404CF1"/>
    <w:rsid w:val="00405BDE"/>
    <w:rsid w:val="00415465"/>
    <w:rsid w:val="004155EB"/>
    <w:rsid w:val="00415BB7"/>
    <w:rsid w:val="004239F3"/>
    <w:rsid w:val="00424492"/>
    <w:rsid w:val="00424F4C"/>
    <w:rsid w:val="0042598E"/>
    <w:rsid w:val="004336A4"/>
    <w:rsid w:val="0043597E"/>
    <w:rsid w:val="004374CB"/>
    <w:rsid w:val="0044271F"/>
    <w:rsid w:val="00442CA4"/>
    <w:rsid w:val="00442FD5"/>
    <w:rsid w:val="00444B05"/>
    <w:rsid w:val="00445185"/>
    <w:rsid w:val="0044538A"/>
    <w:rsid w:val="00446672"/>
    <w:rsid w:val="00451D5A"/>
    <w:rsid w:val="00456757"/>
    <w:rsid w:val="00464DEB"/>
    <w:rsid w:val="00466A2D"/>
    <w:rsid w:val="00466D77"/>
    <w:rsid w:val="00473782"/>
    <w:rsid w:val="00474A20"/>
    <w:rsid w:val="00474FFA"/>
    <w:rsid w:val="004754DE"/>
    <w:rsid w:val="00475C6A"/>
    <w:rsid w:val="00477353"/>
    <w:rsid w:val="0047745C"/>
    <w:rsid w:val="004779A4"/>
    <w:rsid w:val="00477B58"/>
    <w:rsid w:val="00480B9E"/>
    <w:rsid w:val="0048117F"/>
    <w:rsid w:val="004814E5"/>
    <w:rsid w:val="004820A5"/>
    <w:rsid w:val="00483DB8"/>
    <w:rsid w:val="00491524"/>
    <w:rsid w:val="0049336D"/>
    <w:rsid w:val="004957B7"/>
    <w:rsid w:val="00496809"/>
    <w:rsid w:val="004A0EAD"/>
    <w:rsid w:val="004A2232"/>
    <w:rsid w:val="004A261C"/>
    <w:rsid w:val="004A291D"/>
    <w:rsid w:val="004A6207"/>
    <w:rsid w:val="004B699B"/>
    <w:rsid w:val="004B6B5E"/>
    <w:rsid w:val="004B6E5B"/>
    <w:rsid w:val="004B7FA0"/>
    <w:rsid w:val="004C0B41"/>
    <w:rsid w:val="004C1E71"/>
    <w:rsid w:val="004C3884"/>
    <w:rsid w:val="004C489E"/>
    <w:rsid w:val="004C4CA2"/>
    <w:rsid w:val="004C5912"/>
    <w:rsid w:val="004D2D85"/>
    <w:rsid w:val="004D3686"/>
    <w:rsid w:val="004D3ACB"/>
    <w:rsid w:val="004D7430"/>
    <w:rsid w:val="004E0599"/>
    <w:rsid w:val="004E50C2"/>
    <w:rsid w:val="004E74E4"/>
    <w:rsid w:val="004F0CA1"/>
    <w:rsid w:val="004F2867"/>
    <w:rsid w:val="004F2C4C"/>
    <w:rsid w:val="004F613D"/>
    <w:rsid w:val="004F6615"/>
    <w:rsid w:val="00500EFE"/>
    <w:rsid w:val="00502014"/>
    <w:rsid w:val="0050519A"/>
    <w:rsid w:val="005059A1"/>
    <w:rsid w:val="00511B05"/>
    <w:rsid w:val="0051264D"/>
    <w:rsid w:val="00512DBD"/>
    <w:rsid w:val="00514F6E"/>
    <w:rsid w:val="00515F66"/>
    <w:rsid w:val="00523916"/>
    <w:rsid w:val="00524AF1"/>
    <w:rsid w:val="00525EDA"/>
    <w:rsid w:val="005349A1"/>
    <w:rsid w:val="00535D70"/>
    <w:rsid w:val="005409AE"/>
    <w:rsid w:val="00541458"/>
    <w:rsid w:val="00542283"/>
    <w:rsid w:val="00542A20"/>
    <w:rsid w:val="005446B0"/>
    <w:rsid w:val="005465B4"/>
    <w:rsid w:val="00554034"/>
    <w:rsid w:val="00554F36"/>
    <w:rsid w:val="00555174"/>
    <w:rsid w:val="00556238"/>
    <w:rsid w:val="00561AA6"/>
    <w:rsid w:val="0056329C"/>
    <w:rsid w:val="00563468"/>
    <w:rsid w:val="005669BA"/>
    <w:rsid w:val="00570507"/>
    <w:rsid w:val="005706D4"/>
    <w:rsid w:val="00571153"/>
    <w:rsid w:val="0058060C"/>
    <w:rsid w:val="00583ADF"/>
    <w:rsid w:val="00586A96"/>
    <w:rsid w:val="00587416"/>
    <w:rsid w:val="00591A44"/>
    <w:rsid w:val="00594899"/>
    <w:rsid w:val="005A0AFD"/>
    <w:rsid w:val="005A2DA1"/>
    <w:rsid w:val="005B089B"/>
    <w:rsid w:val="005B14AF"/>
    <w:rsid w:val="005B1BE0"/>
    <w:rsid w:val="005B488C"/>
    <w:rsid w:val="005B6887"/>
    <w:rsid w:val="005B70AD"/>
    <w:rsid w:val="005C2A46"/>
    <w:rsid w:val="005C3CB1"/>
    <w:rsid w:val="005C4F32"/>
    <w:rsid w:val="005D07C2"/>
    <w:rsid w:val="005D2E7C"/>
    <w:rsid w:val="005D4AA9"/>
    <w:rsid w:val="005D5C9C"/>
    <w:rsid w:val="005D6A9D"/>
    <w:rsid w:val="005E4EA3"/>
    <w:rsid w:val="005E644A"/>
    <w:rsid w:val="005F1632"/>
    <w:rsid w:val="005F39EA"/>
    <w:rsid w:val="005F4250"/>
    <w:rsid w:val="005F549B"/>
    <w:rsid w:val="005F5D15"/>
    <w:rsid w:val="005F6588"/>
    <w:rsid w:val="00600147"/>
    <w:rsid w:val="00607EB9"/>
    <w:rsid w:val="00612E95"/>
    <w:rsid w:val="00621B9C"/>
    <w:rsid w:val="0062486D"/>
    <w:rsid w:val="00626860"/>
    <w:rsid w:val="006276F0"/>
    <w:rsid w:val="006347A6"/>
    <w:rsid w:val="0063618D"/>
    <w:rsid w:val="006369C5"/>
    <w:rsid w:val="00641DDF"/>
    <w:rsid w:val="006421A9"/>
    <w:rsid w:val="00642C73"/>
    <w:rsid w:val="006433DA"/>
    <w:rsid w:val="00646294"/>
    <w:rsid w:val="00647D27"/>
    <w:rsid w:val="006517D1"/>
    <w:rsid w:val="006523DB"/>
    <w:rsid w:val="006529A8"/>
    <w:rsid w:val="0065301F"/>
    <w:rsid w:val="0066103C"/>
    <w:rsid w:val="0066168F"/>
    <w:rsid w:val="006638C2"/>
    <w:rsid w:val="006708F1"/>
    <w:rsid w:val="006720F2"/>
    <w:rsid w:val="00672D86"/>
    <w:rsid w:val="00672E5A"/>
    <w:rsid w:val="00672F65"/>
    <w:rsid w:val="00673243"/>
    <w:rsid w:val="00673A07"/>
    <w:rsid w:val="00674EE9"/>
    <w:rsid w:val="0067502C"/>
    <w:rsid w:val="00675838"/>
    <w:rsid w:val="006771C7"/>
    <w:rsid w:val="0067728F"/>
    <w:rsid w:val="00682007"/>
    <w:rsid w:val="006865F3"/>
    <w:rsid w:val="00687BDA"/>
    <w:rsid w:val="00691C7B"/>
    <w:rsid w:val="00691E03"/>
    <w:rsid w:val="006940F3"/>
    <w:rsid w:val="00695B59"/>
    <w:rsid w:val="00697A63"/>
    <w:rsid w:val="006A7733"/>
    <w:rsid w:val="006B0A72"/>
    <w:rsid w:val="006B1B71"/>
    <w:rsid w:val="006B3B9F"/>
    <w:rsid w:val="006B5007"/>
    <w:rsid w:val="006B50BB"/>
    <w:rsid w:val="006C4196"/>
    <w:rsid w:val="006C4796"/>
    <w:rsid w:val="006C4EC5"/>
    <w:rsid w:val="006C7535"/>
    <w:rsid w:val="006D0524"/>
    <w:rsid w:val="006D2CC1"/>
    <w:rsid w:val="006D791A"/>
    <w:rsid w:val="006E0349"/>
    <w:rsid w:val="006E0D47"/>
    <w:rsid w:val="006E3522"/>
    <w:rsid w:val="006E45D2"/>
    <w:rsid w:val="006E45F6"/>
    <w:rsid w:val="006F0C8A"/>
    <w:rsid w:val="006F1FE9"/>
    <w:rsid w:val="006F5734"/>
    <w:rsid w:val="006F64BE"/>
    <w:rsid w:val="00704E19"/>
    <w:rsid w:val="0070640B"/>
    <w:rsid w:val="00707C64"/>
    <w:rsid w:val="007100B6"/>
    <w:rsid w:val="00710346"/>
    <w:rsid w:val="00710488"/>
    <w:rsid w:val="00711FD8"/>
    <w:rsid w:val="00715BF6"/>
    <w:rsid w:val="00720EE1"/>
    <w:rsid w:val="0072223C"/>
    <w:rsid w:val="007222FB"/>
    <w:rsid w:val="00725C51"/>
    <w:rsid w:val="00727C7F"/>
    <w:rsid w:val="00735A10"/>
    <w:rsid w:val="00736A77"/>
    <w:rsid w:val="00737909"/>
    <w:rsid w:val="00737CA6"/>
    <w:rsid w:val="0074155C"/>
    <w:rsid w:val="00742AE9"/>
    <w:rsid w:val="00742F08"/>
    <w:rsid w:val="0074384E"/>
    <w:rsid w:val="0074625D"/>
    <w:rsid w:val="007467DC"/>
    <w:rsid w:val="00746F7D"/>
    <w:rsid w:val="0074715A"/>
    <w:rsid w:val="007502A6"/>
    <w:rsid w:val="007515CF"/>
    <w:rsid w:val="007525C7"/>
    <w:rsid w:val="00752BC1"/>
    <w:rsid w:val="007550A4"/>
    <w:rsid w:val="00760F22"/>
    <w:rsid w:val="007627AF"/>
    <w:rsid w:val="00763057"/>
    <w:rsid w:val="00763843"/>
    <w:rsid w:val="00766E85"/>
    <w:rsid w:val="00775A2B"/>
    <w:rsid w:val="0078052B"/>
    <w:rsid w:val="0078099F"/>
    <w:rsid w:val="00783012"/>
    <w:rsid w:val="00790180"/>
    <w:rsid w:val="007909CF"/>
    <w:rsid w:val="00791F5D"/>
    <w:rsid w:val="007925F0"/>
    <w:rsid w:val="00794195"/>
    <w:rsid w:val="0079657A"/>
    <w:rsid w:val="00796B6D"/>
    <w:rsid w:val="007A32D4"/>
    <w:rsid w:val="007A33A8"/>
    <w:rsid w:val="007A3E9B"/>
    <w:rsid w:val="007A60B4"/>
    <w:rsid w:val="007B4E75"/>
    <w:rsid w:val="007B72B4"/>
    <w:rsid w:val="007C18A9"/>
    <w:rsid w:val="007C3387"/>
    <w:rsid w:val="007C79CC"/>
    <w:rsid w:val="007D13E2"/>
    <w:rsid w:val="007D20F7"/>
    <w:rsid w:val="007D2CB6"/>
    <w:rsid w:val="007D30FF"/>
    <w:rsid w:val="007D3534"/>
    <w:rsid w:val="007D3E93"/>
    <w:rsid w:val="007D5BC7"/>
    <w:rsid w:val="007D67A2"/>
    <w:rsid w:val="007E03AA"/>
    <w:rsid w:val="007E2257"/>
    <w:rsid w:val="007E2BD5"/>
    <w:rsid w:val="007E5952"/>
    <w:rsid w:val="007F2F17"/>
    <w:rsid w:val="007F4E15"/>
    <w:rsid w:val="007F543E"/>
    <w:rsid w:val="007F5802"/>
    <w:rsid w:val="007F685A"/>
    <w:rsid w:val="008033AC"/>
    <w:rsid w:val="008051CE"/>
    <w:rsid w:val="008077FE"/>
    <w:rsid w:val="00810CB8"/>
    <w:rsid w:val="008110E3"/>
    <w:rsid w:val="00813F37"/>
    <w:rsid w:val="008158CD"/>
    <w:rsid w:val="00815A2C"/>
    <w:rsid w:val="008166D6"/>
    <w:rsid w:val="008205D8"/>
    <w:rsid w:val="008206DF"/>
    <w:rsid w:val="00820870"/>
    <w:rsid w:val="0082368A"/>
    <w:rsid w:val="008273ED"/>
    <w:rsid w:val="008314A2"/>
    <w:rsid w:val="00834471"/>
    <w:rsid w:val="0083450D"/>
    <w:rsid w:val="00836712"/>
    <w:rsid w:val="00840BB0"/>
    <w:rsid w:val="00840D0F"/>
    <w:rsid w:val="0085038D"/>
    <w:rsid w:val="008515A6"/>
    <w:rsid w:val="00851940"/>
    <w:rsid w:val="008537BF"/>
    <w:rsid w:val="00853966"/>
    <w:rsid w:val="0085416A"/>
    <w:rsid w:val="0085710B"/>
    <w:rsid w:val="00862041"/>
    <w:rsid w:val="0086262A"/>
    <w:rsid w:val="008634E0"/>
    <w:rsid w:val="008639BC"/>
    <w:rsid w:val="0086510C"/>
    <w:rsid w:val="00865151"/>
    <w:rsid w:val="00866C96"/>
    <w:rsid w:val="0086724F"/>
    <w:rsid w:val="00867B20"/>
    <w:rsid w:val="00871BA1"/>
    <w:rsid w:val="008728B9"/>
    <w:rsid w:val="0087475A"/>
    <w:rsid w:val="008768DF"/>
    <w:rsid w:val="008773D7"/>
    <w:rsid w:val="00880650"/>
    <w:rsid w:val="00881A0E"/>
    <w:rsid w:val="0088227E"/>
    <w:rsid w:val="00882D8D"/>
    <w:rsid w:val="008832F9"/>
    <w:rsid w:val="00883586"/>
    <w:rsid w:val="00884EC4"/>
    <w:rsid w:val="00885FAC"/>
    <w:rsid w:val="008861CF"/>
    <w:rsid w:val="008876DF"/>
    <w:rsid w:val="00890FB0"/>
    <w:rsid w:val="00891EAB"/>
    <w:rsid w:val="00896549"/>
    <w:rsid w:val="008967EE"/>
    <w:rsid w:val="00896905"/>
    <w:rsid w:val="008978B7"/>
    <w:rsid w:val="00897A2C"/>
    <w:rsid w:val="008A0204"/>
    <w:rsid w:val="008A0A0A"/>
    <w:rsid w:val="008A1455"/>
    <w:rsid w:val="008A231A"/>
    <w:rsid w:val="008A263F"/>
    <w:rsid w:val="008A33D3"/>
    <w:rsid w:val="008A4AA8"/>
    <w:rsid w:val="008A6254"/>
    <w:rsid w:val="008B13E8"/>
    <w:rsid w:val="008B14D9"/>
    <w:rsid w:val="008B3181"/>
    <w:rsid w:val="008B5582"/>
    <w:rsid w:val="008B6016"/>
    <w:rsid w:val="008C63F4"/>
    <w:rsid w:val="008C7343"/>
    <w:rsid w:val="008D0278"/>
    <w:rsid w:val="008D2152"/>
    <w:rsid w:val="008D2D43"/>
    <w:rsid w:val="008D3171"/>
    <w:rsid w:val="008D3FAE"/>
    <w:rsid w:val="008E052E"/>
    <w:rsid w:val="008E22AD"/>
    <w:rsid w:val="008E5019"/>
    <w:rsid w:val="008E6AA7"/>
    <w:rsid w:val="008E6E05"/>
    <w:rsid w:val="008F0965"/>
    <w:rsid w:val="008F2620"/>
    <w:rsid w:val="008F275D"/>
    <w:rsid w:val="008F31F5"/>
    <w:rsid w:val="008F38E6"/>
    <w:rsid w:val="008F44A6"/>
    <w:rsid w:val="008F4B04"/>
    <w:rsid w:val="008F4C60"/>
    <w:rsid w:val="00900CDD"/>
    <w:rsid w:val="009051C2"/>
    <w:rsid w:val="00906732"/>
    <w:rsid w:val="00906E59"/>
    <w:rsid w:val="00907582"/>
    <w:rsid w:val="00907F5C"/>
    <w:rsid w:val="00910285"/>
    <w:rsid w:val="00910877"/>
    <w:rsid w:val="00915F2A"/>
    <w:rsid w:val="00916948"/>
    <w:rsid w:val="00920255"/>
    <w:rsid w:val="00924850"/>
    <w:rsid w:val="0092588D"/>
    <w:rsid w:val="00931F81"/>
    <w:rsid w:val="00932843"/>
    <w:rsid w:val="00934649"/>
    <w:rsid w:val="009359C9"/>
    <w:rsid w:val="00935DEA"/>
    <w:rsid w:val="00937506"/>
    <w:rsid w:val="00937FE9"/>
    <w:rsid w:val="0094019D"/>
    <w:rsid w:val="00940711"/>
    <w:rsid w:val="00941629"/>
    <w:rsid w:val="009429FE"/>
    <w:rsid w:val="00943878"/>
    <w:rsid w:val="00950539"/>
    <w:rsid w:val="0095155F"/>
    <w:rsid w:val="00954C14"/>
    <w:rsid w:val="00955B29"/>
    <w:rsid w:val="009567CA"/>
    <w:rsid w:val="009576A4"/>
    <w:rsid w:val="00960C07"/>
    <w:rsid w:val="0096481C"/>
    <w:rsid w:val="009718E7"/>
    <w:rsid w:val="00972106"/>
    <w:rsid w:val="009728CB"/>
    <w:rsid w:val="0097299D"/>
    <w:rsid w:val="0097412A"/>
    <w:rsid w:val="0097413E"/>
    <w:rsid w:val="009762A2"/>
    <w:rsid w:val="009771BA"/>
    <w:rsid w:val="00977F0C"/>
    <w:rsid w:val="0098204F"/>
    <w:rsid w:val="0098480B"/>
    <w:rsid w:val="00985EB4"/>
    <w:rsid w:val="00991846"/>
    <w:rsid w:val="009921C5"/>
    <w:rsid w:val="009964A1"/>
    <w:rsid w:val="009976D9"/>
    <w:rsid w:val="009A02E3"/>
    <w:rsid w:val="009A1197"/>
    <w:rsid w:val="009A1803"/>
    <w:rsid w:val="009A3D3D"/>
    <w:rsid w:val="009A482F"/>
    <w:rsid w:val="009A48A1"/>
    <w:rsid w:val="009A4BD6"/>
    <w:rsid w:val="009A51C6"/>
    <w:rsid w:val="009A659A"/>
    <w:rsid w:val="009B238D"/>
    <w:rsid w:val="009B352D"/>
    <w:rsid w:val="009B518E"/>
    <w:rsid w:val="009B53DB"/>
    <w:rsid w:val="009B6339"/>
    <w:rsid w:val="009B7CD2"/>
    <w:rsid w:val="009C0083"/>
    <w:rsid w:val="009C2A29"/>
    <w:rsid w:val="009C57AD"/>
    <w:rsid w:val="009C5C77"/>
    <w:rsid w:val="009C5F5A"/>
    <w:rsid w:val="009D1D8A"/>
    <w:rsid w:val="009D37D4"/>
    <w:rsid w:val="009D5A1A"/>
    <w:rsid w:val="009D7485"/>
    <w:rsid w:val="009E4CBF"/>
    <w:rsid w:val="009F0B6A"/>
    <w:rsid w:val="009F2A47"/>
    <w:rsid w:val="009F5EEB"/>
    <w:rsid w:val="009F65A0"/>
    <w:rsid w:val="009F65C1"/>
    <w:rsid w:val="009F7BDC"/>
    <w:rsid w:val="00A00625"/>
    <w:rsid w:val="00A011CB"/>
    <w:rsid w:val="00A02F14"/>
    <w:rsid w:val="00A10E58"/>
    <w:rsid w:val="00A16D48"/>
    <w:rsid w:val="00A22AC9"/>
    <w:rsid w:val="00A22ADE"/>
    <w:rsid w:val="00A26D75"/>
    <w:rsid w:val="00A30CFF"/>
    <w:rsid w:val="00A346A1"/>
    <w:rsid w:val="00A36824"/>
    <w:rsid w:val="00A371F3"/>
    <w:rsid w:val="00A41693"/>
    <w:rsid w:val="00A41C60"/>
    <w:rsid w:val="00A42CB2"/>
    <w:rsid w:val="00A472C8"/>
    <w:rsid w:val="00A50034"/>
    <w:rsid w:val="00A56125"/>
    <w:rsid w:val="00A573A2"/>
    <w:rsid w:val="00A57BC2"/>
    <w:rsid w:val="00A61131"/>
    <w:rsid w:val="00A67159"/>
    <w:rsid w:val="00A70070"/>
    <w:rsid w:val="00A709D4"/>
    <w:rsid w:val="00A71363"/>
    <w:rsid w:val="00A7199A"/>
    <w:rsid w:val="00A77F37"/>
    <w:rsid w:val="00A80C6B"/>
    <w:rsid w:val="00A81846"/>
    <w:rsid w:val="00A8407D"/>
    <w:rsid w:val="00A8599E"/>
    <w:rsid w:val="00A8675B"/>
    <w:rsid w:val="00A8771F"/>
    <w:rsid w:val="00A909A6"/>
    <w:rsid w:val="00A91AB3"/>
    <w:rsid w:val="00A91FAD"/>
    <w:rsid w:val="00A92432"/>
    <w:rsid w:val="00A929EC"/>
    <w:rsid w:val="00A9415E"/>
    <w:rsid w:val="00A97BEE"/>
    <w:rsid w:val="00A97DDA"/>
    <w:rsid w:val="00AA089E"/>
    <w:rsid w:val="00AA2B34"/>
    <w:rsid w:val="00AA31DC"/>
    <w:rsid w:val="00AA4B7E"/>
    <w:rsid w:val="00AA5727"/>
    <w:rsid w:val="00AB0650"/>
    <w:rsid w:val="00AB1DCC"/>
    <w:rsid w:val="00AC29B5"/>
    <w:rsid w:val="00AC3841"/>
    <w:rsid w:val="00AC74CB"/>
    <w:rsid w:val="00AD436E"/>
    <w:rsid w:val="00AD4AF5"/>
    <w:rsid w:val="00AD6E31"/>
    <w:rsid w:val="00AE0A7B"/>
    <w:rsid w:val="00AE0BA9"/>
    <w:rsid w:val="00AE3DF4"/>
    <w:rsid w:val="00AE4BC1"/>
    <w:rsid w:val="00AE517B"/>
    <w:rsid w:val="00AE59BA"/>
    <w:rsid w:val="00AE602C"/>
    <w:rsid w:val="00AF5407"/>
    <w:rsid w:val="00AF593C"/>
    <w:rsid w:val="00AF6DF9"/>
    <w:rsid w:val="00B004C7"/>
    <w:rsid w:val="00B01253"/>
    <w:rsid w:val="00B0244B"/>
    <w:rsid w:val="00B04595"/>
    <w:rsid w:val="00B10319"/>
    <w:rsid w:val="00B13157"/>
    <w:rsid w:val="00B15CC5"/>
    <w:rsid w:val="00B16D16"/>
    <w:rsid w:val="00B20480"/>
    <w:rsid w:val="00B229FE"/>
    <w:rsid w:val="00B264A1"/>
    <w:rsid w:val="00B30211"/>
    <w:rsid w:val="00B316A7"/>
    <w:rsid w:val="00B31C06"/>
    <w:rsid w:val="00B3269B"/>
    <w:rsid w:val="00B33E07"/>
    <w:rsid w:val="00B34432"/>
    <w:rsid w:val="00B34706"/>
    <w:rsid w:val="00B34F96"/>
    <w:rsid w:val="00B35C72"/>
    <w:rsid w:val="00B41188"/>
    <w:rsid w:val="00B41323"/>
    <w:rsid w:val="00B4231B"/>
    <w:rsid w:val="00B4349B"/>
    <w:rsid w:val="00B55405"/>
    <w:rsid w:val="00B5618A"/>
    <w:rsid w:val="00B57545"/>
    <w:rsid w:val="00B623F4"/>
    <w:rsid w:val="00B62CDC"/>
    <w:rsid w:val="00B63025"/>
    <w:rsid w:val="00B65F42"/>
    <w:rsid w:val="00B6678E"/>
    <w:rsid w:val="00B71CF0"/>
    <w:rsid w:val="00B75C33"/>
    <w:rsid w:val="00B75D36"/>
    <w:rsid w:val="00B77C50"/>
    <w:rsid w:val="00B8083E"/>
    <w:rsid w:val="00B80D44"/>
    <w:rsid w:val="00B82EF6"/>
    <w:rsid w:val="00B84490"/>
    <w:rsid w:val="00B84BA8"/>
    <w:rsid w:val="00B908F2"/>
    <w:rsid w:val="00B91F2B"/>
    <w:rsid w:val="00B9253A"/>
    <w:rsid w:val="00B9325F"/>
    <w:rsid w:val="00B96214"/>
    <w:rsid w:val="00B968DE"/>
    <w:rsid w:val="00B96AEC"/>
    <w:rsid w:val="00BA13D5"/>
    <w:rsid w:val="00BA757C"/>
    <w:rsid w:val="00BA7B29"/>
    <w:rsid w:val="00BB3267"/>
    <w:rsid w:val="00BB3DA7"/>
    <w:rsid w:val="00BB5830"/>
    <w:rsid w:val="00BB6B80"/>
    <w:rsid w:val="00BC2148"/>
    <w:rsid w:val="00BC3B6C"/>
    <w:rsid w:val="00BC6D52"/>
    <w:rsid w:val="00BC742C"/>
    <w:rsid w:val="00BC79B3"/>
    <w:rsid w:val="00BD0115"/>
    <w:rsid w:val="00BD0F97"/>
    <w:rsid w:val="00BD3395"/>
    <w:rsid w:val="00BE145B"/>
    <w:rsid w:val="00BE464F"/>
    <w:rsid w:val="00BF0E5D"/>
    <w:rsid w:val="00BF40DC"/>
    <w:rsid w:val="00BF50C6"/>
    <w:rsid w:val="00BF6AC1"/>
    <w:rsid w:val="00C0192C"/>
    <w:rsid w:val="00C021BE"/>
    <w:rsid w:val="00C03330"/>
    <w:rsid w:val="00C03659"/>
    <w:rsid w:val="00C04629"/>
    <w:rsid w:val="00C04F5C"/>
    <w:rsid w:val="00C11420"/>
    <w:rsid w:val="00C12AB7"/>
    <w:rsid w:val="00C145F9"/>
    <w:rsid w:val="00C173B2"/>
    <w:rsid w:val="00C17A17"/>
    <w:rsid w:val="00C201D8"/>
    <w:rsid w:val="00C214D7"/>
    <w:rsid w:val="00C21D64"/>
    <w:rsid w:val="00C23A6D"/>
    <w:rsid w:val="00C26042"/>
    <w:rsid w:val="00C27052"/>
    <w:rsid w:val="00C27880"/>
    <w:rsid w:val="00C27B89"/>
    <w:rsid w:val="00C30481"/>
    <w:rsid w:val="00C31956"/>
    <w:rsid w:val="00C31AEA"/>
    <w:rsid w:val="00C3248F"/>
    <w:rsid w:val="00C35571"/>
    <w:rsid w:val="00C35C3B"/>
    <w:rsid w:val="00C41295"/>
    <w:rsid w:val="00C4498E"/>
    <w:rsid w:val="00C47650"/>
    <w:rsid w:val="00C5092D"/>
    <w:rsid w:val="00C52535"/>
    <w:rsid w:val="00C52617"/>
    <w:rsid w:val="00C52C39"/>
    <w:rsid w:val="00C52DC3"/>
    <w:rsid w:val="00C537E8"/>
    <w:rsid w:val="00C53D54"/>
    <w:rsid w:val="00C546AF"/>
    <w:rsid w:val="00C56F5D"/>
    <w:rsid w:val="00C57B7B"/>
    <w:rsid w:val="00C57BE2"/>
    <w:rsid w:val="00C57D10"/>
    <w:rsid w:val="00C60615"/>
    <w:rsid w:val="00C60EC5"/>
    <w:rsid w:val="00C644CB"/>
    <w:rsid w:val="00C70DE8"/>
    <w:rsid w:val="00C7525C"/>
    <w:rsid w:val="00C753B7"/>
    <w:rsid w:val="00C755C4"/>
    <w:rsid w:val="00C775BB"/>
    <w:rsid w:val="00C805D6"/>
    <w:rsid w:val="00C80885"/>
    <w:rsid w:val="00C80FDF"/>
    <w:rsid w:val="00C823ED"/>
    <w:rsid w:val="00C8739F"/>
    <w:rsid w:val="00C8783B"/>
    <w:rsid w:val="00C901E1"/>
    <w:rsid w:val="00C91ADF"/>
    <w:rsid w:val="00C93B1E"/>
    <w:rsid w:val="00C96CA8"/>
    <w:rsid w:val="00CA3BB7"/>
    <w:rsid w:val="00CA4A81"/>
    <w:rsid w:val="00CA5B58"/>
    <w:rsid w:val="00CB3A34"/>
    <w:rsid w:val="00CB4E13"/>
    <w:rsid w:val="00CB697A"/>
    <w:rsid w:val="00CC0E0B"/>
    <w:rsid w:val="00CC3571"/>
    <w:rsid w:val="00CC4071"/>
    <w:rsid w:val="00CC423E"/>
    <w:rsid w:val="00CC5D19"/>
    <w:rsid w:val="00CD042E"/>
    <w:rsid w:val="00CD0866"/>
    <w:rsid w:val="00CD0D86"/>
    <w:rsid w:val="00CD0EA2"/>
    <w:rsid w:val="00CD158F"/>
    <w:rsid w:val="00CD53EA"/>
    <w:rsid w:val="00CD74D4"/>
    <w:rsid w:val="00CD78BA"/>
    <w:rsid w:val="00CE1CE5"/>
    <w:rsid w:val="00CE27B7"/>
    <w:rsid w:val="00CE282D"/>
    <w:rsid w:val="00CE2FB0"/>
    <w:rsid w:val="00CE75EC"/>
    <w:rsid w:val="00CF001D"/>
    <w:rsid w:val="00CF0EB5"/>
    <w:rsid w:val="00CF139D"/>
    <w:rsid w:val="00CF1D48"/>
    <w:rsid w:val="00D0011A"/>
    <w:rsid w:val="00D0295B"/>
    <w:rsid w:val="00D02DD3"/>
    <w:rsid w:val="00D0322B"/>
    <w:rsid w:val="00D077DF"/>
    <w:rsid w:val="00D10640"/>
    <w:rsid w:val="00D109F2"/>
    <w:rsid w:val="00D11FE1"/>
    <w:rsid w:val="00D14BB0"/>
    <w:rsid w:val="00D16987"/>
    <w:rsid w:val="00D2146D"/>
    <w:rsid w:val="00D22E14"/>
    <w:rsid w:val="00D32CF0"/>
    <w:rsid w:val="00D347CD"/>
    <w:rsid w:val="00D36445"/>
    <w:rsid w:val="00D43559"/>
    <w:rsid w:val="00D43E1B"/>
    <w:rsid w:val="00D4582A"/>
    <w:rsid w:val="00D533BD"/>
    <w:rsid w:val="00D540C4"/>
    <w:rsid w:val="00D55400"/>
    <w:rsid w:val="00D5601D"/>
    <w:rsid w:val="00D560B1"/>
    <w:rsid w:val="00D568A2"/>
    <w:rsid w:val="00D5765B"/>
    <w:rsid w:val="00D61606"/>
    <w:rsid w:val="00D67AAC"/>
    <w:rsid w:val="00D71CC1"/>
    <w:rsid w:val="00D725E2"/>
    <w:rsid w:val="00D72C47"/>
    <w:rsid w:val="00D76F4A"/>
    <w:rsid w:val="00D81B8E"/>
    <w:rsid w:val="00D832DF"/>
    <w:rsid w:val="00D84DF0"/>
    <w:rsid w:val="00D8534E"/>
    <w:rsid w:val="00D8597E"/>
    <w:rsid w:val="00D92098"/>
    <w:rsid w:val="00D9317B"/>
    <w:rsid w:val="00D93358"/>
    <w:rsid w:val="00D9558E"/>
    <w:rsid w:val="00D958D2"/>
    <w:rsid w:val="00DA1D67"/>
    <w:rsid w:val="00DA24F8"/>
    <w:rsid w:val="00DA3298"/>
    <w:rsid w:val="00DA4C16"/>
    <w:rsid w:val="00DA7907"/>
    <w:rsid w:val="00DB09CA"/>
    <w:rsid w:val="00DB3D2E"/>
    <w:rsid w:val="00DB4278"/>
    <w:rsid w:val="00DB5A96"/>
    <w:rsid w:val="00DB62A5"/>
    <w:rsid w:val="00DC0893"/>
    <w:rsid w:val="00DC117C"/>
    <w:rsid w:val="00DC195B"/>
    <w:rsid w:val="00DC3D60"/>
    <w:rsid w:val="00DC4C66"/>
    <w:rsid w:val="00DC4E07"/>
    <w:rsid w:val="00DC5BEC"/>
    <w:rsid w:val="00DD223D"/>
    <w:rsid w:val="00DD3489"/>
    <w:rsid w:val="00DD3A23"/>
    <w:rsid w:val="00DD79D4"/>
    <w:rsid w:val="00DD7FB5"/>
    <w:rsid w:val="00DE08AA"/>
    <w:rsid w:val="00DE13FD"/>
    <w:rsid w:val="00DE459D"/>
    <w:rsid w:val="00DE4EBF"/>
    <w:rsid w:val="00DE4EDD"/>
    <w:rsid w:val="00DE5707"/>
    <w:rsid w:val="00DE5975"/>
    <w:rsid w:val="00DE6CC0"/>
    <w:rsid w:val="00DE70BF"/>
    <w:rsid w:val="00DE710E"/>
    <w:rsid w:val="00DF10B4"/>
    <w:rsid w:val="00DF22BF"/>
    <w:rsid w:val="00DF26ED"/>
    <w:rsid w:val="00DF4304"/>
    <w:rsid w:val="00E01FE7"/>
    <w:rsid w:val="00E03829"/>
    <w:rsid w:val="00E04CBC"/>
    <w:rsid w:val="00E123B1"/>
    <w:rsid w:val="00E135E4"/>
    <w:rsid w:val="00E17A69"/>
    <w:rsid w:val="00E21B99"/>
    <w:rsid w:val="00E2398D"/>
    <w:rsid w:val="00E3036B"/>
    <w:rsid w:val="00E319B5"/>
    <w:rsid w:val="00E31BBC"/>
    <w:rsid w:val="00E32294"/>
    <w:rsid w:val="00E32A3A"/>
    <w:rsid w:val="00E33BAF"/>
    <w:rsid w:val="00E33C36"/>
    <w:rsid w:val="00E37A0C"/>
    <w:rsid w:val="00E40841"/>
    <w:rsid w:val="00E41632"/>
    <w:rsid w:val="00E42853"/>
    <w:rsid w:val="00E43E1B"/>
    <w:rsid w:val="00E43EAF"/>
    <w:rsid w:val="00E45378"/>
    <w:rsid w:val="00E45E88"/>
    <w:rsid w:val="00E47276"/>
    <w:rsid w:val="00E47601"/>
    <w:rsid w:val="00E513C9"/>
    <w:rsid w:val="00E51775"/>
    <w:rsid w:val="00E52D5A"/>
    <w:rsid w:val="00E530E8"/>
    <w:rsid w:val="00E5479F"/>
    <w:rsid w:val="00E56188"/>
    <w:rsid w:val="00E56CCB"/>
    <w:rsid w:val="00E5757C"/>
    <w:rsid w:val="00E609A8"/>
    <w:rsid w:val="00E60AC2"/>
    <w:rsid w:val="00E60D7C"/>
    <w:rsid w:val="00E6321A"/>
    <w:rsid w:val="00E636D6"/>
    <w:rsid w:val="00E65C8B"/>
    <w:rsid w:val="00E70057"/>
    <w:rsid w:val="00E70E9C"/>
    <w:rsid w:val="00E7188B"/>
    <w:rsid w:val="00E720D9"/>
    <w:rsid w:val="00E73B50"/>
    <w:rsid w:val="00E7640D"/>
    <w:rsid w:val="00E77490"/>
    <w:rsid w:val="00E8246D"/>
    <w:rsid w:val="00E85ABF"/>
    <w:rsid w:val="00E86A20"/>
    <w:rsid w:val="00E921DD"/>
    <w:rsid w:val="00E922CA"/>
    <w:rsid w:val="00E92C2C"/>
    <w:rsid w:val="00E92D65"/>
    <w:rsid w:val="00EA0AB4"/>
    <w:rsid w:val="00EB30D8"/>
    <w:rsid w:val="00EB36A2"/>
    <w:rsid w:val="00EB3B7E"/>
    <w:rsid w:val="00EB4B3A"/>
    <w:rsid w:val="00EC5650"/>
    <w:rsid w:val="00EC63C3"/>
    <w:rsid w:val="00EC7F0E"/>
    <w:rsid w:val="00ED0CFB"/>
    <w:rsid w:val="00ED10C5"/>
    <w:rsid w:val="00ED118D"/>
    <w:rsid w:val="00ED2D27"/>
    <w:rsid w:val="00ED53D7"/>
    <w:rsid w:val="00EE1AD3"/>
    <w:rsid w:val="00EF00E2"/>
    <w:rsid w:val="00EF11F2"/>
    <w:rsid w:val="00EF4CBE"/>
    <w:rsid w:val="00EF6EBE"/>
    <w:rsid w:val="00F017C4"/>
    <w:rsid w:val="00F03642"/>
    <w:rsid w:val="00F03778"/>
    <w:rsid w:val="00F03D0D"/>
    <w:rsid w:val="00F1116C"/>
    <w:rsid w:val="00F129F2"/>
    <w:rsid w:val="00F1616B"/>
    <w:rsid w:val="00F20BF6"/>
    <w:rsid w:val="00F21D3F"/>
    <w:rsid w:val="00F24725"/>
    <w:rsid w:val="00F2554F"/>
    <w:rsid w:val="00F26D9A"/>
    <w:rsid w:val="00F27A6F"/>
    <w:rsid w:val="00F27EC1"/>
    <w:rsid w:val="00F318DD"/>
    <w:rsid w:val="00F33A8A"/>
    <w:rsid w:val="00F37347"/>
    <w:rsid w:val="00F401D0"/>
    <w:rsid w:val="00F41099"/>
    <w:rsid w:val="00F42B9E"/>
    <w:rsid w:val="00F4767D"/>
    <w:rsid w:val="00F51E75"/>
    <w:rsid w:val="00F5434C"/>
    <w:rsid w:val="00F5656C"/>
    <w:rsid w:val="00F56BE0"/>
    <w:rsid w:val="00F57462"/>
    <w:rsid w:val="00F57682"/>
    <w:rsid w:val="00F70098"/>
    <w:rsid w:val="00F7043C"/>
    <w:rsid w:val="00F707E6"/>
    <w:rsid w:val="00F7362F"/>
    <w:rsid w:val="00F73C29"/>
    <w:rsid w:val="00F73CE9"/>
    <w:rsid w:val="00F75A61"/>
    <w:rsid w:val="00F83279"/>
    <w:rsid w:val="00F85793"/>
    <w:rsid w:val="00F86C41"/>
    <w:rsid w:val="00F90D32"/>
    <w:rsid w:val="00F92E1B"/>
    <w:rsid w:val="00F94A01"/>
    <w:rsid w:val="00F94D42"/>
    <w:rsid w:val="00F94D86"/>
    <w:rsid w:val="00F95950"/>
    <w:rsid w:val="00F97510"/>
    <w:rsid w:val="00F977CE"/>
    <w:rsid w:val="00FA1094"/>
    <w:rsid w:val="00FA6915"/>
    <w:rsid w:val="00FB1997"/>
    <w:rsid w:val="00FB3AA0"/>
    <w:rsid w:val="00FB56FA"/>
    <w:rsid w:val="00FB6E6B"/>
    <w:rsid w:val="00FB7EFE"/>
    <w:rsid w:val="00FC0FF8"/>
    <w:rsid w:val="00FC1208"/>
    <w:rsid w:val="00FC23E2"/>
    <w:rsid w:val="00FC3E41"/>
    <w:rsid w:val="00FC576C"/>
    <w:rsid w:val="00FC76CB"/>
    <w:rsid w:val="00FD38CA"/>
    <w:rsid w:val="00FD4D36"/>
    <w:rsid w:val="00FD63EC"/>
    <w:rsid w:val="00FD757B"/>
    <w:rsid w:val="00FE1E35"/>
    <w:rsid w:val="00FE593E"/>
    <w:rsid w:val="00FF3146"/>
    <w:rsid w:val="00FF39CB"/>
    <w:rsid w:val="00FF3B86"/>
    <w:rsid w:val="00FF51B9"/>
    <w:rsid w:val="00FF5DFB"/>
    <w:rsid w:val="00FF7F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6FE813"/>
  <w15:chartTrackingRefBased/>
  <w15:docId w15:val="{4658C82F-BD19-4BA1-BB74-42220170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39D"/>
  </w:style>
  <w:style w:type="paragraph" w:styleId="Heading1">
    <w:name w:val="heading 1"/>
    <w:basedOn w:val="ListParagraph"/>
    <w:next w:val="Normal"/>
    <w:link w:val="Heading1Char"/>
    <w:uiPriority w:val="9"/>
    <w:qFormat/>
    <w:rsid w:val="00CF139D"/>
    <w:pPr>
      <w:numPr>
        <w:numId w:val="8"/>
      </w:numPr>
      <w:spacing w:after="0" w:line="240" w:lineRule="auto"/>
      <w:ind w:left="0" w:hanging="284"/>
      <w:jc w:val="both"/>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CF139D"/>
    <w:pPr>
      <w:keepNext/>
      <w:keepLines/>
      <w:spacing w:after="0" w:line="240" w:lineRule="auto"/>
      <w:ind w:hanging="284"/>
      <w:contextualSpacing/>
      <w:outlineLvl w:val="1"/>
    </w:pPr>
    <w:rPr>
      <w:rFonts w:ascii="Times New Roman" w:eastAsiaTheme="majorEastAsia" w:hAnsi="Times New Roman"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FAD"/>
    <w:pPr>
      <w:ind w:left="720"/>
      <w:contextualSpacing/>
    </w:pPr>
  </w:style>
  <w:style w:type="paragraph" w:styleId="NormalWeb">
    <w:name w:val="Normal (Web)"/>
    <w:basedOn w:val="Normal"/>
    <w:uiPriority w:val="99"/>
    <w:unhideWhenUsed/>
    <w:rsid w:val="008B31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unhideWhenUsed/>
    <w:rsid w:val="006F5734"/>
    <w:pPr>
      <w:spacing w:after="0" w:line="240" w:lineRule="auto"/>
    </w:pPr>
    <w:rPr>
      <w:sz w:val="20"/>
      <w:szCs w:val="20"/>
    </w:rPr>
  </w:style>
  <w:style w:type="character" w:customStyle="1" w:styleId="FootnoteTextChar">
    <w:name w:val="Footnote Text Char"/>
    <w:basedOn w:val="DefaultParagraphFont"/>
    <w:link w:val="FootnoteText"/>
    <w:uiPriority w:val="99"/>
    <w:rsid w:val="006F5734"/>
    <w:rPr>
      <w:sz w:val="20"/>
      <w:szCs w:val="20"/>
    </w:rPr>
  </w:style>
  <w:style w:type="character" w:styleId="FootnoteReference">
    <w:name w:val="footnote reference"/>
    <w:basedOn w:val="DefaultParagraphFont"/>
    <w:uiPriority w:val="99"/>
    <w:semiHidden/>
    <w:unhideWhenUsed/>
    <w:rsid w:val="006F5734"/>
    <w:rPr>
      <w:vertAlign w:val="superscript"/>
    </w:rPr>
  </w:style>
  <w:style w:type="character" w:styleId="CommentReference">
    <w:name w:val="annotation reference"/>
    <w:basedOn w:val="DefaultParagraphFont"/>
    <w:uiPriority w:val="99"/>
    <w:semiHidden/>
    <w:unhideWhenUsed/>
    <w:rsid w:val="007F2F17"/>
    <w:rPr>
      <w:sz w:val="16"/>
      <w:szCs w:val="16"/>
    </w:rPr>
  </w:style>
  <w:style w:type="paragraph" w:styleId="CommentText">
    <w:name w:val="annotation text"/>
    <w:basedOn w:val="Normal"/>
    <w:link w:val="CommentTextChar"/>
    <w:uiPriority w:val="99"/>
    <w:unhideWhenUsed/>
    <w:rsid w:val="007F2F17"/>
    <w:pPr>
      <w:spacing w:line="240" w:lineRule="auto"/>
    </w:pPr>
    <w:rPr>
      <w:sz w:val="20"/>
      <w:szCs w:val="20"/>
    </w:rPr>
  </w:style>
  <w:style w:type="character" w:customStyle="1" w:styleId="CommentTextChar">
    <w:name w:val="Comment Text Char"/>
    <w:basedOn w:val="DefaultParagraphFont"/>
    <w:link w:val="CommentText"/>
    <w:uiPriority w:val="99"/>
    <w:rsid w:val="007F2F17"/>
    <w:rPr>
      <w:sz w:val="20"/>
      <w:szCs w:val="20"/>
    </w:rPr>
  </w:style>
  <w:style w:type="paragraph" w:styleId="CommentSubject">
    <w:name w:val="annotation subject"/>
    <w:basedOn w:val="CommentText"/>
    <w:next w:val="CommentText"/>
    <w:link w:val="CommentSubjectChar"/>
    <w:uiPriority w:val="99"/>
    <w:semiHidden/>
    <w:unhideWhenUsed/>
    <w:rsid w:val="007F2F17"/>
    <w:rPr>
      <w:b/>
      <w:bCs/>
    </w:rPr>
  </w:style>
  <w:style w:type="character" w:customStyle="1" w:styleId="CommentSubjectChar">
    <w:name w:val="Comment Subject Char"/>
    <w:basedOn w:val="CommentTextChar"/>
    <w:link w:val="CommentSubject"/>
    <w:uiPriority w:val="99"/>
    <w:semiHidden/>
    <w:rsid w:val="007F2F17"/>
    <w:rPr>
      <w:b/>
      <w:bCs/>
      <w:sz w:val="20"/>
      <w:szCs w:val="20"/>
    </w:rPr>
  </w:style>
  <w:style w:type="paragraph" w:styleId="BalloonText">
    <w:name w:val="Balloon Text"/>
    <w:basedOn w:val="Normal"/>
    <w:link w:val="BalloonTextChar"/>
    <w:uiPriority w:val="99"/>
    <w:semiHidden/>
    <w:unhideWhenUsed/>
    <w:rsid w:val="007F2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F17"/>
    <w:rPr>
      <w:rFonts w:ascii="Segoe UI" w:hAnsi="Segoe UI" w:cs="Segoe UI"/>
      <w:sz w:val="18"/>
      <w:szCs w:val="18"/>
    </w:rPr>
  </w:style>
  <w:style w:type="paragraph" w:styleId="Header">
    <w:name w:val="header"/>
    <w:basedOn w:val="Normal"/>
    <w:link w:val="HeaderChar"/>
    <w:uiPriority w:val="99"/>
    <w:unhideWhenUsed/>
    <w:rsid w:val="009648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6481C"/>
  </w:style>
  <w:style w:type="paragraph" w:styleId="Footer">
    <w:name w:val="footer"/>
    <w:basedOn w:val="Normal"/>
    <w:link w:val="FooterChar"/>
    <w:uiPriority w:val="99"/>
    <w:unhideWhenUsed/>
    <w:rsid w:val="009648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481C"/>
  </w:style>
  <w:style w:type="character" w:customStyle="1" w:styleId="Heading1Char">
    <w:name w:val="Heading 1 Char"/>
    <w:basedOn w:val="DefaultParagraphFont"/>
    <w:link w:val="Heading1"/>
    <w:uiPriority w:val="9"/>
    <w:rsid w:val="00CF139D"/>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F139D"/>
    <w:rPr>
      <w:rFonts w:ascii="Times New Roman" w:eastAsiaTheme="majorEastAsia" w:hAnsi="Times New Roman" w:cs="Times New Roman"/>
      <w:b/>
      <w:smallCaps/>
      <w:sz w:val="24"/>
      <w:szCs w:val="24"/>
    </w:rPr>
  </w:style>
  <w:style w:type="character" w:styleId="Emphasis">
    <w:name w:val="Emphasis"/>
    <w:basedOn w:val="DefaultParagraphFont"/>
    <w:uiPriority w:val="20"/>
    <w:qFormat/>
    <w:rsid w:val="00CF139D"/>
    <w:rPr>
      <w:i/>
      <w:iCs/>
    </w:rPr>
  </w:style>
  <w:style w:type="paragraph" w:customStyle="1" w:styleId="text-align-justify">
    <w:name w:val="text-align-justify"/>
    <w:basedOn w:val="Normal"/>
    <w:rsid w:val="00CF13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uiPriority w:val="99"/>
    <w:unhideWhenUsed/>
    <w:rsid w:val="00250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25056B"/>
    <w:rPr>
      <w:rFonts w:ascii="Courier New" w:eastAsia="Times New Roman" w:hAnsi="Courier New" w:cs="Courier New"/>
      <w:sz w:val="20"/>
      <w:szCs w:val="20"/>
      <w:lang w:eastAsia="lv-LV"/>
    </w:rPr>
  </w:style>
  <w:style w:type="character" w:customStyle="1" w:styleId="y2iqfc">
    <w:name w:val="y2iqfc"/>
    <w:basedOn w:val="DefaultParagraphFont"/>
    <w:rsid w:val="0025056B"/>
  </w:style>
  <w:style w:type="character" w:styleId="Hyperlink">
    <w:name w:val="Hyperlink"/>
    <w:basedOn w:val="DefaultParagraphFont"/>
    <w:uiPriority w:val="99"/>
    <w:unhideWhenUsed/>
    <w:rsid w:val="0049336D"/>
    <w:rPr>
      <w:color w:val="0563C1" w:themeColor="hyperlink"/>
      <w:u w:val="single"/>
    </w:rPr>
  </w:style>
  <w:style w:type="character" w:customStyle="1" w:styleId="UnresolvedMention1">
    <w:name w:val="Unresolved Mention1"/>
    <w:basedOn w:val="DefaultParagraphFont"/>
    <w:uiPriority w:val="99"/>
    <w:semiHidden/>
    <w:unhideWhenUsed/>
    <w:rsid w:val="0049336D"/>
    <w:rPr>
      <w:color w:val="605E5C"/>
      <w:shd w:val="clear" w:color="auto" w:fill="E1DFDD"/>
    </w:rPr>
  </w:style>
  <w:style w:type="paragraph" w:styleId="Revision">
    <w:name w:val="Revision"/>
    <w:hidden/>
    <w:uiPriority w:val="99"/>
    <w:semiHidden/>
    <w:rsid w:val="00AD436E"/>
    <w:pPr>
      <w:spacing w:after="0" w:line="240" w:lineRule="auto"/>
    </w:pPr>
  </w:style>
  <w:style w:type="character" w:styleId="FollowedHyperlink">
    <w:name w:val="FollowedHyperlink"/>
    <w:basedOn w:val="DefaultParagraphFont"/>
    <w:uiPriority w:val="99"/>
    <w:semiHidden/>
    <w:unhideWhenUsed/>
    <w:rsid w:val="00A97BEE"/>
    <w:rPr>
      <w:color w:val="954F72" w:themeColor="followedHyperlink"/>
      <w:u w:val="single"/>
    </w:rPr>
  </w:style>
  <w:style w:type="character" w:styleId="UnresolvedMention">
    <w:name w:val="Unresolved Mention"/>
    <w:basedOn w:val="DefaultParagraphFont"/>
    <w:uiPriority w:val="99"/>
    <w:semiHidden/>
    <w:unhideWhenUsed/>
    <w:rsid w:val="00972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0930">
      <w:bodyDiv w:val="1"/>
      <w:marLeft w:val="0"/>
      <w:marRight w:val="0"/>
      <w:marTop w:val="0"/>
      <w:marBottom w:val="0"/>
      <w:divBdr>
        <w:top w:val="none" w:sz="0" w:space="0" w:color="auto"/>
        <w:left w:val="none" w:sz="0" w:space="0" w:color="auto"/>
        <w:bottom w:val="none" w:sz="0" w:space="0" w:color="auto"/>
        <w:right w:val="none" w:sz="0" w:space="0" w:color="auto"/>
      </w:divBdr>
    </w:div>
    <w:div w:id="174851517">
      <w:bodyDiv w:val="1"/>
      <w:marLeft w:val="0"/>
      <w:marRight w:val="0"/>
      <w:marTop w:val="0"/>
      <w:marBottom w:val="0"/>
      <w:divBdr>
        <w:top w:val="none" w:sz="0" w:space="0" w:color="auto"/>
        <w:left w:val="none" w:sz="0" w:space="0" w:color="auto"/>
        <w:bottom w:val="none" w:sz="0" w:space="0" w:color="auto"/>
        <w:right w:val="none" w:sz="0" w:space="0" w:color="auto"/>
      </w:divBdr>
    </w:div>
    <w:div w:id="272443194">
      <w:bodyDiv w:val="1"/>
      <w:marLeft w:val="0"/>
      <w:marRight w:val="0"/>
      <w:marTop w:val="0"/>
      <w:marBottom w:val="0"/>
      <w:divBdr>
        <w:top w:val="none" w:sz="0" w:space="0" w:color="auto"/>
        <w:left w:val="none" w:sz="0" w:space="0" w:color="auto"/>
        <w:bottom w:val="none" w:sz="0" w:space="0" w:color="auto"/>
        <w:right w:val="none" w:sz="0" w:space="0" w:color="auto"/>
      </w:divBdr>
    </w:div>
    <w:div w:id="305471976">
      <w:bodyDiv w:val="1"/>
      <w:marLeft w:val="0"/>
      <w:marRight w:val="0"/>
      <w:marTop w:val="0"/>
      <w:marBottom w:val="0"/>
      <w:divBdr>
        <w:top w:val="none" w:sz="0" w:space="0" w:color="auto"/>
        <w:left w:val="none" w:sz="0" w:space="0" w:color="auto"/>
        <w:bottom w:val="none" w:sz="0" w:space="0" w:color="auto"/>
        <w:right w:val="none" w:sz="0" w:space="0" w:color="auto"/>
      </w:divBdr>
    </w:div>
    <w:div w:id="385379066">
      <w:bodyDiv w:val="1"/>
      <w:marLeft w:val="0"/>
      <w:marRight w:val="0"/>
      <w:marTop w:val="0"/>
      <w:marBottom w:val="0"/>
      <w:divBdr>
        <w:top w:val="none" w:sz="0" w:space="0" w:color="auto"/>
        <w:left w:val="none" w:sz="0" w:space="0" w:color="auto"/>
        <w:bottom w:val="none" w:sz="0" w:space="0" w:color="auto"/>
        <w:right w:val="none" w:sz="0" w:space="0" w:color="auto"/>
      </w:divBdr>
    </w:div>
    <w:div w:id="393745989">
      <w:bodyDiv w:val="1"/>
      <w:marLeft w:val="0"/>
      <w:marRight w:val="0"/>
      <w:marTop w:val="0"/>
      <w:marBottom w:val="0"/>
      <w:divBdr>
        <w:top w:val="none" w:sz="0" w:space="0" w:color="auto"/>
        <w:left w:val="none" w:sz="0" w:space="0" w:color="auto"/>
        <w:bottom w:val="none" w:sz="0" w:space="0" w:color="auto"/>
        <w:right w:val="none" w:sz="0" w:space="0" w:color="auto"/>
      </w:divBdr>
    </w:div>
    <w:div w:id="698313215">
      <w:bodyDiv w:val="1"/>
      <w:marLeft w:val="0"/>
      <w:marRight w:val="0"/>
      <w:marTop w:val="0"/>
      <w:marBottom w:val="0"/>
      <w:divBdr>
        <w:top w:val="none" w:sz="0" w:space="0" w:color="auto"/>
        <w:left w:val="none" w:sz="0" w:space="0" w:color="auto"/>
        <w:bottom w:val="none" w:sz="0" w:space="0" w:color="auto"/>
        <w:right w:val="none" w:sz="0" w:space="0" w:color="auto"/>
      </w:divBdr>
    </w:div>
    <w:div w:id="708920648">
      <w:bodyDiv w:val="1"/>
      <w:marLeft w:val="0"/>
      <w:marRight w:val="0"/>
      <w:marTop w:val="0"/>
      <w:marBottom w:val="0"/>
      <w:divBdr>
        <w:top w:val="none" w:sz="0" w:space="0" w:color="auto"/>
        <w:left w:val="none" w:sz="0" w:space="0" w:color="auto"/>
        <w:bottom w:val="none" w:sz="0" w:space="0" w:color="auto"/>
        <w:right w:val="none" w:sz="0" w:space="0" w:color="auto"/>
      </w:divBdr>
    </w:div>
    <w:div w:id="747312525">
      <w:bodyDiv w:val="1"/>
      <w:marLeft w:val="0"/>
      <w:marRight w:val="0"/>
      <w:marTop w:val="0"/>
      <w:marBottom w:val="0"/>
      <w:divBdr>
        <w:top w:val="none" w:sz="0" w:space="0" w:color="auto"/>
        <w:left w:val="none" w:sz="0" w:space="0" w:color="auto"/>
        <w:bottom w:val="none" w:sz="0" w:space="0" w:color="auto"/>
        <w:right w:val="none" w:sz="0" w:space="0" w:color="auto"/>
      </w:divBdr>
    </w:div>
    <w:div w:id="777260847">
      <w:bodyDiv w:val="1"/>
      <w:marLeft w:val="0"/>
      <w:marRight w:val="0"/>
      <w:marTop w:val="0"/>
      <w:marBottom w:val="0"/>
      <w:divBdr>
        <w:top w:val="none" w:sz="0" w:space="0" w:color="auto"/>
        <w:left w:val="none" w:sz="0" w:space="0" w:color="auto"/>
        <w:bottom w:val="none" w:sz="0" w:space="0" w:color="auto"/>
        <w:right w:val="none" w:sz="0" w:space="0" w:color="auto"/>
      </w:divBdr>
    </w:div>
    <w:div w:id="799613452">
      <w:bodyDiv w:val="1"/>
      <w:marLeft w:val="0"/>
      <w:marRight w:val="0"/>
      <w:marTop w:val="0"/>
      <w:marBottom w:val="0"/>
      <w:divBdr>
        <w:top w:val="none" w:sz="0" w:space="0" w:color="auto"/>
        <w:left w:val="none" w:sz="0" w:space="0" w:color="auto"/>
        <w:bottom w:val="none" w:sz="0" w:space="0" w:color="auto"/>
        <w:right w:val="none" w:sz="0" w:space="0" w:color="auto"/>
      </w:divBdr>
    </w:div>
    <w:div w:id="877353115">
      <w:bodyDiv w:val="1"/>
      <w:marLeft w:val="0"/>
      <w:marRight w:val="0"/>
      <w:marTop w:val="0"/>
      <w:marBottom w:val="0"/>
      <w:divBdr>
        <w:top w:val="none" w:sz="0" w:space="0" w:color="auto"/>
        <w:left w:val="none" w:sz="0" w:space="0" w:color="auto"/>
        <w:bottom w:val="none" w:sz="0" w:space="0" w:color="auto"/>
        <w:right w:val="none" w:sz="0" w:space="0" w:color="auto"/>
      </w:divBdr>
    </w:div>
    <w:div w:id="936213775">
      <w:bodyDiv w:val="1"/>
      <w:marLeft w:val="0"/>
      <w:marRight w:val="0"/>
      <w:marTop w:val="0"/>
      <w:marBottom w:val="0"/>
      <w:divBdr>
        <w:top w:val="none" w:sz="0" w:space="0" w:color="auto"/>
        <w:left w:val="none" w:sz="0" w:space="0" w:color="auto"/>
        <w:bottom w:val="none" w:sz="0" w:space="0" w:color="auto"/>
        <w:right w:val="none" w:sz="0" w:space="0" w:color="auto"/>
      </w:divBdr>
    </w:div>
    <w:div w:id="1008941670">
      <w:bodyDiv w:val="1"/>
      <w:marLeft w:val="0"/>
      <w:marRight w:val="0"/>
      <w:marTop w:val="0"/>
      <w:marBottom w:val="0"/>
      <w:divBdr>
        <w:top w:val="none" w:sz="0" w:space="0" w:color="auto"/>
        <w:left w:val="none" w:sz="0" w:space="0" w:color="auto"/>
        <w:bottom w:val="none" w:sz="0" w:space="0" w:color="auto"/>
        <w:right w:val="none" w:sz="0" w:space="0" w:color="auto"/>
      </w:divBdr>
    </w:div>
    <w:div w:id="1135216459">
      <w:bodyDiv w:val="1"/>
      <w:marLeft w:val="0"/>
      <w:marRight w:val="0"/>
      <w:marTop w:val="0"/>
      <w:marBottom w:val="0"/>
      <w:divBdr>
        <w:top w:val="none" w:sz="0" w:space="0" w:color="auto"/>
        <w:left w:val="none" w:sz="0" w:space="0" w:color="auto"/>
        <w:bottom w:val="none" w:sz="0" w:space="0" w:color="auto"/>
        <w:right w:val="none" w:sz="0" w:space="0" w:color="auto"/>
      </w:divBdr>
    </w:div>
    <w:div w:id="1169949389">
      <w:bodyDiv w:val="1"/>
      <w:marLeft w:val="0"/>
      <w:marRight w:val="0"/>
      <w:marTop w:val="0"/>
      <w:marBottom w:val="0"/>
      <w:divBdr>
        <w:top w:val="none" w:sz="0" w:space="0" w:color="auto"/>
        <w:left w:val="none" w:sz="0" w:space="0" w:color="auto"/>
        <w:bottom w:val="none" w:sz="0" w:space="0" w:color="auto"/>
        <w:right w:val="none" w:sz="0" w:space="0" w:color="auto"/>
      </w:divBdr>
    </w:div>
    <w:div w:id="1189290915">
      <w:bodyDiv w:val="1"/>
      <w:marLeft w:val="0"/>
      <w:marRight w:val="0"/>
      <w:marTop w:val="0"/>
      <w:marBottom w:val="0"/>
      <w:divBdr>
        <w:top w:val="none" w:sz="0" w:space="0" w:color="auto"/>
        <w:left w:val="none" w:sz="0" w:space="0" w:color="auto"/>
        <w:bottom w:val="none" w:sz="0" w:space="0" w:color="auto"/>
        <w:right w:val="none" w:sz="0" w:space="0" w:color="auto"/>
      </w:divBdr>
    </w:div>
    <w:div w:id="1354650751">
      <w:bodyDiv w:val="1"/>
      <w:marLeft w:val="0"/>
      <w:marRight w:val="0"/>
      <w:marTop w:val="0"/>
      <w:marBottom w:val="0"/>
      <w:divBdr>
        <w:top w:val="none" w:sz="0" w:space="0" w:color="auto"/>
        <w:left w:val="none" w:sz="0" w:space="0" w:color="auto"/>
        <w:bottom w:val="none" w:sz="0" w:space="0" w:color="auto"/>
        <w:right w:val="none" w:sz="0" w:space="0" w:color="auto"/>
      </w:divBdr>
    </w:div>
    <w:div w:id="1429346094">
      <w:bodyDiv w:val="1"/>
      <w:marLeft w:val="0"/>
      <w:marRight w:val="0"/>
      <w:marTop w:val="0"/>
      <w:marBottom w:val="0"/>
      <w:divBdr>
        <w:top w:val="none" w:sz="0" w:space="0" w:color="auto"/>
        <w:left w:val="none" w:sz="0" w:space="0" w:color="auto"/>
        <w:bottom w:val="none" w:sz="0" w:space="0" w:color="auto"/>
        <w:right w:val="none" w:sz="0" w:space="0" w:color="auto"/>
      </w:divBdr>
    </w:div>
    <w:div w:id="1456559580">
      <w:bodyDiv w:val="1"/>
      <w:marLeft w:val="0"/>
      <w:marRight w:val="0"/>
      <w:marTop w:val="0"/>
      <w:marBottom w:val="0"/>
      <w:divBdr>
        <w:top w:val="none" w:sz="0" w:space="0" w:color="auto"/>
        <w:left w:val="none" w:sz="0" w:space="0" w:color="auto"/>
        <w:bottom w:val="none" w:sz="0" w:space="0" w:color="auto"/>
        <w:right w:val="none" w:sz="0" w:space="0" w:color="auto"/>
      </w:divBdr>
    </w:div>
    <w:div w:id="1463382769">
      <w:bodyDiv w:val="1"/>
      <w:marLeft w:val="0"/>
      <w:marRight w:val="0"/>
      <w:marTop w:val="0"/>
      <w:marBottom w:val="0"/>
      <w:divBdr>
        <w:top w:val="none" w:sz="0" w:space="0" w:color="auto"/>
        <w:left w:val="none" w:sz="0" w:space="0" w:color="auto"/>
        <w:bottom w:val="none" w:sz="0" w:space="0" w:color="auto"/>
        <w:right w:val="none" w:sz="0" w:space="0" w:color="auto"/>
      </w:divBdr>
    </w:div>
    <w:div w:id="1521626085">
      <w:bodyDiv w:val="1"/>
      <w:marLeft w:val="0"/>
      <w:marRight w:val="0"/>
      <w:marTop w:val="0"/>
      <w:marBottom w:val="0"/>
      <w:divBdr>
        <w:top w:val="none" w:sz="0" w:space="0" w:color="auto"/>
        <w:left w:val="none" w:sz="0" w:space="0" w:color="auto"/>
        <w:bottom w:val="none" w:sz="0" w:space="0" w:color="auto"/>
        <w:right w:val="none" w:sz="0" w:space="0" w:color="auto"/>
      </w:divBdr>
    </w:div>
    <w:div w:id="1548956462">
      <w:bodyDiv w:val="1"/>
      <w:marLeft w:val="0"/>
      <w:marRight w:val="0"/>
      <w:marTop w:val="0"/>
      <w:marBottom w:val="0"/>
      <w:divBdr>
        <w:top w:val="none" w:sz="0" w:space="0" w:color="auto"/>
        <w:left w:val="none" w:sz="0" w:space="0" w:color="auto"/>
        <w:bottom w:val="none" w:sz="0" w:space="0" w:color="auto"/>
        <w:right w:val="none" w:sz="0" w:space="0" w:color="auto"/>
      </w:divBdr>
    </w:div>
    <w:div w:id="1566456035">
      <w:bodyDiv w:val="1"/>
      <w:marLeft w:val="0"/>
      <w:marRight w:val="0"/>
      <w:marTop w:val="0"/>
      <w:marBottom w:val="0"/>
      <w:divBdr>
        <w:top w:val="none" w:sz="0" w:space="0" w:color="auto"/>
        <w:left w:val="none" w:sz="0" w:space="0" w:color="auto"/>
        <w:bottom w:val="none" w:sz="0" w:space="0" w:color="auto"/>
        <w:right w:val="none" w:sz="0" w:space="0" w:color="auto"/>
      </w:divBdr>
    </w:div>
    <w:div w:id="1622884748">
      <w:bodyDiv w:val="1"/>
      <w:marLeft w:val="0"/>
      <w:marRight w:val="0"/>
      <w:marTop w:val="0"/>
      <w:marBottom w:val="0"/>
      <w:divBdr>
        <w:top w:val="none" w:sz="0" w:space="0" w:color="auto"/>
        <w:left w:val="none" w:sz="0" w:space="0" w:color="auto"/>
        <w:bottom w:val="none" w:sz="0" w:space="0" w:color="auto"/>
        <w:right w:val="none" w:sz="0" w:space="0" w:color="auto"/>
      </w:divBdr>
    </w:div>
    <w:div w:id="1636400966">
      <w:bodyDiv w:val="1"/>
      <w:marLeft w:val="0"/>
      <w:marRight w:val="0"/>
      <w:marTop w:val="0"/>
      <w:marBottom w:val="0"/>
      <w:divBdr>
        <w:top w:val="none" w:sz="0" w:space="0" w:color="auto"/>
        <w:left w:val="none" w:sz="0" w:space="0" w:color="auto"/>
        <w:bottom w:val="none" w:sz="0" w:space="0" w:color="auto"/>
        <w:right w:val="none" w:sz="0" w:space="0" w:color="auto"/>
      </w:divBdr>
    </w:div>
    <w:div w:id="1664775396">
      <w:bodyDiv w:val="1"/>
      <w:marLeft w:val="0"/>
      <w:marRight w:val="0"/>
      <w:marTop w:val="0"/>
      <w:marBottom w:val="0"/>
      <w:divBdr>
        <w:top w:val="none" w:sz="0" w:space="0" w:color="auto"/>
        <w:left w:val="none" w:sz="0" w:space="0" w:color="auto"/>
        <w:bottom w:val="none" w:sz="0" w:space="0" w:color="auto"/>
        <w:right w:val="none" w:sz="0" w:space="0" w:color="auto"/>
      </w:divBdr>
    </w:div>
    <w:div w:id="1679120047">
      <w:bodyDiv w:val="1"/>
      <w:marLeft w:val="0"/>
      <w:marRight w:val="0"/>
      <w:marTop w:val="0"/>
      <w:marBottom w:val="0"/>
      <w:divBdr>
        <w:top w:val="none" w:sz="0" w:space="0" w:color="auto"/>
        <w:left w:val="none" w:sz="0" w:space="0" w:color="auto"/>
        <w:bottom w:val="none" w:sz="0" w:space="0" w:color="auto"/>
        <w:right w:val="none" w:sz="0" w:space="0" w:color="auto"/>
      </w:divBdr>
    </w:div>
    <w:div w:id="1703094596">
      <w:bodyDiv w:val="1"/>
      <w:marLeft w:val="0"/>
      <w:marRight w:val="0"/>
      <w:marTop w:val="0"/>
      <w:marBottom w:val="0"/>
      <w:divBdr>
        <w:top w:val="none" w:sz="0" w:space="0" w:color="auto"/>
        <w:left w:val="none" w:sz="0" w:space="0" w:color="auto"/>
        <w:bottom w:val="none" w:sz="0" w:space="0" w:color="auto"/>
        <w:right w:val="none" w:sz="0" w:space="0" w:color="auto"/>
      </w:divBdr>
    </w:div>
    <w:div w:id="1741096167">
      <w:bodyDiv w:val="1"/>
      <w:marLeft w:val="0"/>
      <w:marRight w:val="0"/>
      <w:marTop w:val="0"/>
      <w:marBottom w:val="0"/>
      <w:divBdr>
        <w:top w:val="none" w:sz="0" w:space="0" w:color="auto"/>
        <w:left w:val="none" w:sz="0" w:space="0" w:color="auto"/>
        <w:bottom w:val="none" w:sz="0" w:space="0" w:color="auto"/>
        <w:right w:val="none" w:sz="0" w:space="0" w:color="auto"/>
      </w:divBdr>
    </w:div>
    <w:div w:id="1834640216">
      <w:bodyDiv w:val="1"/>
      <w:marLeft w:val="0"/>
      <w:marRight w:val="0"/>
      <w:marTop w:val="0"/>
      <w:marBottom w:val="0"/>
      <w:divBdr>
        <w:top w:val="none" w:sz="0" w:space="0" w:color="auto"/>
        <w:left w:val="none" w:sz="0" w:space="0" w:color="auto"/>
        <w:bottom w:val="none" w:sz="0" w:space="0" w:color="auto"/>
        <w:right w:val="none" w:sz="0" w:space="0" w:color="auto"/>
      </w:divBdr>
    </w:div>
    <w:div w:id="1856067182">
      <w:bodyDiv w:val="1"/>
      <w:marLeft w:val="0"/>
      <w:marRight w:val="0"/>
      <w:marTop w:val="0"/>
      <w:marBottom w:val="0"/>
      <w:divBdr>
        <w:top w:val="none" w:sz="0" w:space="0" w:color="auto"/>
        <w:left w:val="none" w:sz="0" w:space="0" w:color="auto"/>
        <w:bottom w:val="none" w:sz="0" w:space="0" w:color="auto"/>
        <w:right w:val="none" w:sz="0" w:space="0" w:color="auto"/>
      </w:divBdr>
    </w:div>
    <w:div w:id="195390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i=001-22443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t.gov.lv/downloadetclawfile/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DF467-7576-4AEA-86A4-ABF97821A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77071</Words>
  <Characters>43932</Characters>
  <Application>Microsoft Office Word</Application>
  <DocSecurity>0</DocSecurity>
  <Lines>366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Aiga Berzina</dc:creator>
  <cp:keywords/>
  <dc:description/>
  <cp:lastModifiedBy>Kristine Slujeva</cp:lastModifiedBy>
  <cp:revision>4</cp:revision>
  <cp:lastPrinted>2024-03-22T10:58:00Z</cp:lastPrinted>
  <dcterms:created xsi:type="dcterms:W3CDTF">2025-11-06T12:27:00Z</dcterms:created>
  <dcterms:modified xsi:type="dcterms:W3CDTF">2025-11-06T12:56:00Z</dcterms:modified>
</cp:coreProperties>
</file>