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ms-office.classificationlabels+xml" PartName="/docMetadata/LabelInfo.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 Target="docMetadata/LabelInfo.xml" Type="http://schemas.microsoft.com/office/2020/02/relationships/classificationlabels" Id="rId6"/>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BF01F2" w:rsidR="000A51EC" w:rsidP="000A51EC" w:rsidRDefault="000A51EC" w14:paraId="2809BAA0" w14:textId="77777777">
      <w:pPr>
        <w:snapToGrid w:val="false"/>
        <w:spacing w:after="120" w:line="240" w:lineRule="auto"/>
        <w:jc w:val="center"/>
        <w15:collapsed w:val="false"/>
        <w:rPr>
          <w:rFonts w:ascii="Times New Roman" w:hAnsi="Times New Roman" w:eastAsia="Times New Roman" w:cs="Times New Roman"/>
          <w:b/>
          <w:bCs/>
          <w:sz w:val="24"/>
          <w:szCs w:val="24"/>
          <w:lang w:eastAsia="lv-LV"/>
        </w:rPr>
      </w:pPr>
      <w:r w:rsidRPr="00BF01F2">
        <w:rPr>
          <w:rFonts w:ascii="Times New Roman" w:hAnsi="Times New Roman" w:eastAsia="Times New Roman" w:cs="Times New Roman"/>
          <w:b/>
          <w:bCs/>
          <w:sz w:val="24"/>
          <w:szCs w:val="24"/>
          <w:lang w:eastAsia="lv-LV"/>
        </w:rPr>
        <w:t>Informatīvais ziņojums</w:t>
      </w:r>
    </w:p>
    <w:p w:rsidRPr="00BF01F2" w:rsidR="000A51EC" w:rsidP="00B22F94" w:rsidRDefault="000A51EC" w14:paraId="18495BB4" w14:textId="4059C5C8">
      <w:pPr>
        <w:snapToGrid w:val="false"/>
        <w:spacing w:after="240" w:line="240" w:lineRule="auto"/>
        <w:jc w:val="center"/>
        <w:rPr>
          <w:rFonts w:ascii="Times New Roman" w:hAnsi="Times New Roman" w:cs="Times New Roman"/>
          <w:b/>
          <w:bCs/>
          <w:sz w:val="24"/>
          <w:szCs w:val="24"/>
        </w:rPr>
      </w:pPr>
      <w:r w:rsidRPr="00BF01F2">
        <w:rPr>
          <w:rFonts w:ascii="Times New Roman" w:hAnsi="Times New Roman" w:eastAsia="Times New Roman" w:cs="Times New Roman"/>
          <w:b/>
          <w:bCs/>
          <w:sz w:val="24"/>
          <w:szCs w:val="24"/>
          <w:lang w:eastAsia="lv-LV"/>
        </w:rPr>
        <w:t xml:space="preserve">“Par </w:t>
      </w:r>
      <w:bookmarkStart w:id="0" w:name="_Hlk161923282"/>
      <w:r w:rsidRPr="00BF01F2">
        <w:rPr>
          <w:rFonts w:ascii="Times New Roman" w:hAnsi="Times New Roman" w:eastAsia="Times New Roman" w:cs="Times New Roman"/>
          <w:b/>
          <w:bCs/>
          <w:sz w:val="24"/>
          <w:szCs w:val="24"/>
          <w:lang w:eastAsia="lv-LV"/>
        </w:rPr>
        <w:t>Eiropas Savienības</w:t>
      </w:r>
      <w:r w:rsidRPr="00BF01F2" w:rsidR="00B22F94">
        <w:rPr>
          <w:rStyle w:val="rynqvb"/>
          <w:rFonts w:ascii="Times New Roman" w:hAnsi="Times New Roman" w:cs="Times New Roman"/>
          <w:b/>
          <w:bCs/>
          <w:sz w:val="24"/>
          <w:szCs w:val="24"/>
        </w:rPr>
        <w:t xml:space="preserve"> tūrisma ministru neformāl</w:t>
      </w:r>
      <w:r w:rsidRPr="00BF01F2" w:rsidR="00F662FD">
        <w:rPr>
          <w:rStyle w:val="rynqvb"/>
          <w:rFonts w:ascii="Times New Roman" w:hAnsi="Times New Roman" w:cs="Times New Roman"/>
          <w:b/>
          <w:bCs/>
          <w:sz w:val="24"/>
          <w:szCs w:val="24"/>
        </w:rPr>
        <w:t>ās</w:t>
      </w:r>
      <w:r w:rsidRPr="00BF01F2" w:rsidR="00B22F94">
        <w:rPr>
          <w:rStyle w:val="rynqvb"/>
          <w:rFonts w:ascii="Times New Roman" w:hAnsi="Times New Roman" w:cs="Times New Roman"/>
          <w:b/>
          <w:bCs/>
          <w:sz w:val="24"/>
          <w:szCs w:val="24"/>
        </w:rPr>
        <w:t xml:space="preserve"> sanāksme</w:t>
      </w:r>
      <w:r w:rsidRPr="00BF01F2" w:rsidR="00F662FD">
        <w:rPr>
          <w:rStyle w:val="rynqvb"/>
          <w:rFonts w:ascii="Times New Roman" w:hAnsi="Times New Roman" w:cs="Times New Roman"/>
          <w:b/>
          <w:bCs/>
          <w:sz w:val="24"/>
          <w:szCs w:val="24"/>
        </w:rPr>
        <w:t>s</w:t>
      </w:r>
      <w:bookmarkEnd w:id="0"/>
      <w:r w:rsidRPr="00BF01F2" w:rsidR="00B22F94">
        <w:rPr>
          <w:rStyle w:val="rynqvb"/>
          <w:rFonts w:ascii="Times New Roman" w:hAnsi="Times New Roman" w:cs="Times New Roman"/>
          <w:b/>
          <w:bCs/>
          <w:sz w:val="24"/>
          <w:szCs w:val="24"/>
        </w:rPr>
        <w:t xml:space="preserve"> </w:t>
      </w:r>
      <w:r w:rsidRPr="00BF01F2" w:rsidR="005C7E4A">
        <w:rPr>
          <w:rStyle w:val="rynqvb"/>
          <w:rFonts w:ascii="Times New Roman" w:hAnsi="Times New Roman" w:cs="Times New Roman"/>
          <w:b/>
          <w:bCs/>
          <w:sz w:val="24"/>
          <w:szCs w:val="24"/>
        </w:rPr>
        <w:t>20</w:t>
      </w:r>
      <w:r w:rsidRPr="00BF01F2" w:rsidR="00B22F94">
        <w:rPr>
          <w:rStyle w:val="rynqvb"/>
          <w:rFonts w:ascii="Times New Roman" w:hAnsi="Times New Roman" w:cs="Times New Roman"/>
          <w:b/>
          <w:bCs/>
          <w:sz w:val="24"/>
          <w:szCs w:val="24"/>
        </w:rPr>
        <w:t>25</w:t>
      </w:r>
      <w:r w:rsidRPr="00BF01F2" w:rsidR="005C7E4A">
        <w:rPr>
          <w:rStyle w:val="rynqvb"/>
          <w:rFonts w:ascii="Times New Roman" w:hAnsi="Times New Roman" w:cs="Times New Roman"/>
          <w:b/>
          <w:bCs/>
          <w:sz w:val="24"/>
          <w:szCs w:val="24"/>
        </w:rPr>
        <w:t>.</w:t>
      </w:r>
      <w:r w:rsidRPr="00BF01F2" w:rsidR="00B22F94">
        <w:rPr>
          <w:rStyle w:val="rynqvb"/>
          <w:rFonts w:ascii="Times New Roman" w:hAnsi="Times New Roman" w:cs="Times New Roman"/>
          <w:b/>
          <w:bCs/>
          <w:sz w:val="24"/>
          <w:szCs w:val="24"/>
        </w:rPr>
        <w:t xml:space="preserve"> </w:t>
      </w:r>
      <w:r w:rsidRPr="00BF01F2" w:rsidR="005C7E4A">
        <w:rPr>
          <w:rStyle w:val="rynqvb"/>
          <w:rFonts w:ascii="Times New Roman" w:hAnsi="Times New Roman" w:cs="Times New Roman"/>
          <w:b/>
          <w:bCs/>
          <w:sz w:val="24"/>
          <w:szCs w:val="24"/>
        </w:rPr>
        <w:t xml:space="preserve">gada </w:t>
      </w:r>
      <w:r w:rsidRPr="00BF01F2" w:rsidR="00B22F94">
        <w:rPr>
          <w:rStyle w:val="rynqvb"/>
          <w:rFonts w:ascii="Times New Roman" w:hAnsi="Times New Roman" w:cs="Times New Roman"/>
          <w:b/>
          <w:bCs/>
          <w:sz w:val="24"/>
          <w:szCs w:val="24"/>
        </w:rPr>
        <w:t>23.</w:t>
      </w:r>
      <w:r w:rsidRPr="00BF01F2" w:rsidR="001B38F6">
        <w:rPr>
          <w:rStyle w:val="rynqvb"/>
          <w:rFonts w:ascii="Times New Roman" w:hAnsi="Times New Roman" w:cs="Times New Roman"/>
          <w:b/>
          <w:bCs/>
          <w:sz w:val="24"/>
          <w:szCs w:val="24"/>
        </w:rPr>
        <w:t xml:space="preserve"> –</w:t>
      </w:r>
      <w:r w:rsidRPr="00BF01F2" w:rsidR="00B22F94">
        <w:rPr>
          <w:rStyle w:val="rynqvb"/>
          <w:rFonts w:ascii="Times New Roman" w:hAnsi="Times New Roman" w:cs="Times New Roman"/>
          <w:b/>
          <w:bCs/>
          <w:sz w:val="24"/>
          <w:szCs w:val="24"/>
        </w:rPr>
        <w:t xml:space="preserve"> 24. jūnijā</w:t>
      </w:r>
      <w:r w:rsidRPr="00BF01F2" w:rsidR="005C7E4A">
        <w:rPr>
          <w:rStyle w:val="rynqvb"/>
          <w:rFonts w:ascii="Times New Roman" w:hAnsi="Times New Roman" w:cs="Times New Roman"/>
          <w:b/>
          <w:bCs/>
          <w:sz w:val="24"/>
          <w:szCs w:val="24"/>
        </w:rPr>
        <w:t xml:space="preserve"> </w:t>
      </w:r>
      <w:r w:rsidRPr="00BF01F2">
        <w:rPr>
          <w:rFonts w:ascii="Times New Roman" w:hAnsi="Times New Roman" w:eastAsia="Times New Roman" w:cs="Times New Roman"/>
          <w:b/>
          <w:bCs/>
          <w:sz w:val="24"/>
          <w:szCs w:val="24"/>
          <w:lang w:eastAsia="lv-LV"/>
        </w:rPr>
        <w:t>izskatāmajiem jautājumiem”</w:t>
      </w:r>
    </w:p>
    <w:p w:rsidRPr="00BF01F2" w:rsidR="00FF32F9" w:rsidP="005F6178" w:rsidRDefault="00FF32F9" w14:paraId="3A097E6D" w14:textId="3AE79850">
      <w:pPr>
        <w:spacing w:after="120" w:line="240" w:lineRule="auto"/>
        <w:ind w:firstLine="426"/>
        <w:jc w:val="both"/>
        <w:rPr>
          <w:rFonts w:ascii="Times New Roman" w:hAnsi="Times New Roman" w:cs="Times New Roman"/>
          <w:sz w:val="24"/>
          <w:szCs w:val="24"/>
        </w:rPr>
      </w:pPr>
      <w:r w:rsidRPr="00BF01F2">
        <w:rPr>
          <w:rFonts w:ascii="Times New Roman" w:hAnsi="Times New Roman" w:cs="Times New Roman"/>
          <w:sz w:val="24"/>
          <w:szCs w:val="24"/>
        </w:rPr>
        <w:t>2025. gada 23. un 24. jūnijā Varšavā norisināsies Eiropas Savienības (turpmāk – ES) tūrisma ministru neformālā sanāksme, kurā plānotas diskusijas par tūrisma nozares nākotni. Sanāksmes galvenais mērķis ir veicināt ilgtspējīga un droša tūrisma attīstību nenoteiktos un izaicinājumiem bagāt</w:t>
      </w:r>
      <w:r w:rsidRPr="00BF01F2" w:rsidR="0054250E">
        <w:rPr>
          <w:rFonts w:ascii="Times New Roman" w:hAnsi="Times New Roman" w:cs="Times New Roman"/>
          <w:sz w:val="24"/>
          <w:szCs w:val="24"/>
        </w:rPr>
        <w:t>ajo</w:t>
      </w:r>
      <w:r w:rsidRPr="00BF01F2">
        <w:rPr>
          <w:rFonts w:ascii="Times New Roman" w:hAnsi="Times New Roman" w:cs="Times New Roman"/>
          <w:sz w:val="24"/>
          <w:szCs w:val="24"/>
        </w:rPr>
        <w:t xml:space="preserve">s apstākļos. Diskusiju uzmanības centrā būs tādi būtiski jautājumi kā </w:t>
      </w:r>
      <w:r w:rsidRPr="00BF01F2" w:rsidR="0054250E">
        <w:rPr>
          <w:rFonts w:ascii="Times New Roman" w:hAnsi="Times New Roman" w:cs="Times New Roman"/>
          <w:sz w:val="24"/>
          <w:szCs w:val="24"/>
        </w:rPr>
        <w:t>tūrisma nozares zaļā un digitālā pār</w:t>
      </w:r>
      <w:r w:rsidR="00CC156C">
        <w:rPr>
          <w:rFonts w:ascii="Times New Roman" w:hAnsi="Times New Roman" w:cs="Times New Roman"/>
          <w:sz w:val="24"/>
          <w:szCs w:val="24"/>
        </w:rPr>
        <w:t>eja</w:t>
      </w:r>
      <w:r w:rsidRPr="00BF01F2" w:rsidR="0054250E">
        <w:rPr>
          <w:rFonts w:ascii="Times New Roman" w:hAnsi="Times New Roman" w:cs="Times New Roman"/>
          <w:sz w:val="24"/>
          <w:szCs w:val="24"/>
        </w:rPr>
        <w:t xml:space="preserve">, </w:t>
      </w:r>
      <w:r w:rsidRPr="00BF01F2">
        <w:rPr>
          <w:rFonts w:ascii="Times New Roman" w:hAnsi="Times New Roman" w:cs="Times New Roman"/>
          <w:sz w:val="24"/>
          <w:szCs w:val="24"/>
        </w:rPr>
        <w:t>krīžu ietekmes mazināšana, konkurētspējas stiprināšana, kā arī kvalitatīvu un ilgtspējīgu darbavietu radīšana.</w:t>
      </w:r>
    </w:p>
    <w:p w:rsidRPr="00BF01F2" w:rsidR="00FF32F9" w:rsidP="005F6178" w:rsidRDefault="00842B0C" w14:paraId="5ABD4212" w14:textId="317DC237">
      <w:pPr>
        <w:spacing w:after="120" w:line="240" w:lineRule="auto"/>
        <w:ind w:firstLine="426"/>
        <w:jc w:val="both"/>
        <w:rPr>
          <w:rStyle w:val="word"/>
          <w:rFonts w:ascii="Times New Roman" w:hAnsi="Times New Roman" w:cs="Times New Roman"/>
          <w:sz w:val="24"/>
          <w:szCs w:val="24"/>
        </w:rPr>
      </w:pPr>
      <w:r w:rsidRPr="00BF01F2">
        <w:rPr>
          <w:rStyle w:val="word"/>
          <w:rFonts w:ascii="Times New Roman" w:hAnsi="Times New Roman" w:cs="Times New Roman"/>
          <w:sz w:val="24"/>
          <w:szCs w:val="24"/>
        </w:rPr>
        <w:t>Lai saglabātu Eiropas kā vadoš</w:t>
      </w:r>
      <w:r w:rsidRPr="00BF01F2" w:rsidR="0054250E">
        <w:rPr>
          <w:rStyle w:val="word"/>
          <w:rFonts w:ascii="Times New Roman" w:hAnsi="Times New Roman" w:cs="Times New Roman"/>
          <w:sz w:val="24"/>
          <w:szCs w:val="24"/>
        </w:rPr>
        <w:t>ā</w:t>
      </w:r>
      <w:r w:rsidRPr="00BF01F2">
        <w:rPr>
          <w:rStyle w:val="word"/>
          <w:rFonts w:ascii="Times New Roman" w:hAnsi="Times New Roman" w:cs="Times New Roman"/>
          <w:sz w:val="24"/>
          <w:szCs w:val="24"/>
        </w:rPr>
        <w:t xml:space="preserve"> tūrisma galamērķa pozīciju un nodrošinātu, ka tās galamērķi ir ekonomiski, sociāli un vides ziņā ilgtspējīgi, ir </w:t>
      </w:r>
      <w:r w:rsidRPr="00BF01F2" w:rsidR="00FF32F9">
        <w:rPr>
          <w:rStyle w:val="word"/>
          <w:rFonts w:ascii="Times New Roman" w:hAnsi="Times New Roman" w:cs="Times New Roman"/>
          <w:sz w:val="24"/>
          <w:szCs w:val="24"/>
        </w:rPr>
        <w:t>nepieciešama</w:t>
      </w:r>
      <w:r w:rsidRPr="00BF01F2">
        <w:rPr>
          <w:rStyle w:val="word"/>
          <w:rFonts w:ascii="Times New Roman" w:hAnsi="Times New Roman" w:cs="Times New Roman"/>
          <w:sz w:val="24"/>
          <w:szCs w:val="24"/>
        </w:rPr>
        <w:t xml:space="preserve"> padziļināta pašreizējās situācijas </w:t>
      </w:r>
      <w:r w:rsidRPr="00BF01F2" w:rsidR="00782C88">
        <w:rPr>
          <w:rStyle w:val="word"/>
          <w:rFonts w:ascii="Times New Roman" w:hAnsi="Times New Roman" w:cs="Times New Roman"/>
          <w:sz w:val="24"/>
          <w:szCs w:val="24"/>
        </w:rPr>
        <w:t>analīze</w:t>
      </w:r>
      <w:r w:rsidRPr="00BF01F2">
        <w:rPr>
          <w:rStyle w:val="word"/>
          <w:rFonts w:ascii="Times New Roman" w:hAnsi="Times New Roman" w:cs="Times New Roman"/>
          <w:sz w:val="24"/>
          <w:szCs w:val="24"/>
        </w:rPr>
        <w:t xml:space="preserve">, skaidri </w:t>
      </w:r>
      <w:r w:rsidRPr="00BF01F2" w:rsidR="00FF32F9">
        <w:rPr>
          <w:rStyle w:val="word"/>
          <w:rFonts w:ascii="Times New Roman" w:hAnsi="Times New Roman" w:cs="Times New Roman"/>
          <w:sz w:val="24"/>
          <w:szCs w:val="24"/>
        </w:rPr>
        <w:t xml:space="preserve">definēti </w:t>
      </w:r>
      <w:r w:rsidRPr="00BF01F2">
        <w:rPr>
          <w:rStyle w:val="word"/>
          <w:rFonts w:ascii="Times New Roman" w:hAnsi="Times New Roman" w:cs="Times New Roman"/>
          <w:sz w:val="24"/>
          <w:szCs w:val="24"/>
        </w:rPr>
        <w:t>mērķi un visaptver</w:t>
      </w:r>
      <w:r w:rsidRPr="00BF01F2" w:rsidR="00FF32F9">
        <w:rPr>
          <w:rStyle w:val="word"/>
          <w:rFonts w:ascii="Times New Roman" w:hAnsi="Times New Roman" w:cs="Times New Roman"/>
          <w:sz w:val="24"/>
          <w:szCs w:val="24"/>
        </w:rPr>
        <w:t>oša</w:t>
      </w:r>
      <w:r w:rsidRPr="00BF01F2">
        <w:rPr>
          <w:rStyle w:val="word"/>
          <w:rFonts w:ascii="Times New Roman" w:hAnsi="Times New Roman" w:cs="Times New Roman"/>
          <w:sz w:val="24"/>
          <w:szCs w:val="24"/>
        </w:rPr>
        <w:t xml:space="preserve"> rīcība.</w:t>
      </w:r>
    </w:p>
    <w:p w:rsidRPr="00BF01F2" w:rsidR="00782C88" w:rsidP="005F6178" w:rsidRDefault="00CF48E2" w14:paraId="460AC12A" w14:textId="7DC14E9A">
      <w:pPr>
        <w:spacing w:after="120" w:line="240" w:lineRule="auto"/>
        <w:ind w:firstLine="426"/>
        <w:jc w:val="both"/>
        <w:rPr>
          <w:rStyle w:val="word"/>
          <w:rFonts w:ascii="Times New Roman" w:hAnsi="Times New Roman" w:cs="Times New Roman"/>
          <w:sz w:val="24"/>
          <w:szCs w:val="24"/>
        </w:rPr>
      </w:pPr>
      <w:r w:rsidRPr="00BF01F2">
        <w:rPr>
          <w:rStyle w:val="word"/>
          <w:rFonts w:ascii="Times New Roman" w:hAnsi="Times New Roman" w:cs="Times New Roman"/>
          <w:sz w:val="24"/>
          <w:szCs w:val="24"/>
        </w:rPr>
        <w:t xml:space="preserve">Tūrisms ir ekonomikas, inovāciju un uzņēmējdarbības virzītājspēks, kas ietekmē infrastruktūras, transporta savienojumus, zaļo sabiedrisko telpu un darbavietu veicināšanu, kā arī vēsturisko pieminekļu atdzīvināšanu. </w:t>
      </w:r>
    </w:p>
    <w:p w:rsidRPr="00BF01F2" w:rsidR="00810CB4" w:rsidP="00607AFE" w:rsidRDefault="00810CB4" w14:paraId="1F995296" w14:textId="275D5E66">
      <w:pPr>
        <w:spacing w:before="120" w:after="120" w:line="240" w:lineRule="auto"/>
        <w:rPr>
          <w:rFonts w:ascii="Times New Roman" w:hAnsi="Times New Roman" w:eastAsia="Times New Roman" w:cs="Times New Roman"/>
          <w:b/>
          <w:bCs/>
          <w:sz w:val="24"/>
          <w:szCs w:val="24"/>
        </w:rPr>
      </w:pPr>
      <w:r w:rsidRPr="00BF01F2">
        <w:rPr>
          <w:rFonts w:ascii="Times New Roman" w:hAnsi="Times New Roman" w:eastAsia="Times New Roman" w:cs="Times New Roman"/>
          <w:b/>
          <w:bCs/>
          <w:sz w:val="24"/>
          <w:szCs w:val="24"/>
          <w:u w:val="single"/>
        </w:rPr>
        <w:t>Tūrisma nozares izaicinājumi</w:t>
      </w:r>
    </w:p>
    <w:p w:rsidRPr="00BF01F2" w:rsidR="00810CB4" w:rsidP="00607AFE" w:rsidRDefault="00810CB4" w14:paraId="6E3F1F55" w14:textId="5AD2237D">
      <w:pPr>
        <w:numPr>
          <w:ilvl w:val="0"/>
          <w:numId w:val="19"/>
        </w:numPr>
        <w:spacing w:before="120" w:after="120" w:line="240" w:lineRule="auto"/>
        <w:rPr>
          <w:rFonts w:ascii="Times New Roman" w:hAnsi="Times New Roman" w:eastAsia="Times New Roman" w:cs="Times New Roman"/>
          <w:i/>
          <w:iCs/>
          <w:sz w:val="24"/>
          <w:szCs w:val="24"/>
        </w:rPr>
      </w:pPr>
      <w:r w:rsidRPr="00BF01F2">
        <w:rPr>
          <w:rFonts w:ascii="Times New Roman" w:hAnsi="Times New Roman" w:eastAsia="Times New Roman" w:cs="Times New Roman"/>
          <w:i/>
          <w:iCs/>
          <w:sz w:val="24"/>
          <w:szCs w:val="24"/>
        </w:rPr>
        <w:t>Drošība un aizsardzība</w:t>
      </w:r>
    </w:p>
    <w:p w:rsidRPr="00BF01F2" w:rsidR="00607AFE" w:rsidP="00BD14C0" w:rsidRDefault="00607AFE" w14:paraId="03BDB002" w14:textId="1FA1985A">
      <w:pPr>
        <w:spacing w:before="120" w:after="120" w:line="259" w:lineRule="auto"/>
        <w:ind w:firstLine="360"/>
        <w:jc w:val="both"/>
        <w:rPr>
          <w:rFonts w:ascii="Times New Roman" w:hAnsi="Times New Roman" w:eastAsia="Calibri" w:cs="Times New Roman"/>
          <w:sz w:val="24"/>
          <w:szCs w:val="24"/>
          <w:lang w:eastAsia="pl-PL"/>
        </w:rPr>
      </w:pPr>
      <w:r w:rsidRPr="00BF01F2">
        <w:rPr>
          <w:rFonts w:ascii="Times New Roman" w:hAnsi="Times New Roman" w:eastAsia="Calibri" w:cs="Times New Roman"/>
          <w:sz w:val="24"/>
          <w:szCs w:val="24"/>
          <w:lang w:eastAsia="pl-PL"/>
        </w:rPr>
        <w:t xml:space="preserve">Viens no būtiskākajiem izaicinājumiem tūrisma nozares atveseļošanās procesā joprojām ir pieprasījuma atjaunošana. Lai gan 2024. gads kopumā iezīmējās ar rekordaugstu tūristu pavadīto nakšu skaitu ES </w:t>
      </w:r>
      <w:r w:rsidRPr="00BF01F2">
        <w:rPr>
          <w:rFonts w:ascii="Times New Roman" w:hAnsi="Times New Roman" w:eastAsia="Calibri" w:cs="Times New Roman"/>
          <w:i/>
          <w:sz w:val="24"/>
          <w:szCs w:val="24"/>
          <w:lang w:eastAsia="pl-PL"/>
        </w:rPr>
        <w:t>(saskaņā ar Eurostat datiem vairāk nekā 3 miljardi nakšu)</w:t>
      </w:r>
      <w:r w:rsidRPr="00BF01F2" w:rsidR="00D971C3">
        <w:rPr>
          <w:rStyle w:val="FootnoteReference"/>
          <w:rFonts w:ascii="Times New Roman" w:hAnsi="Times New Roman" w:eastAsia="Calibri" w:cs="Times New Roman"/>
          <w:i/>
          <w:sz w:val="24"/>
          <w:szCs w:val="24"/>
          <w:lang w:eastAsia="pl-PL"/>
        </w:rPr>
        <w:footnoteReference w:id="2"/>
      </w:r>
      <w:r w:rsidRPr="00BF01F2">
        <w:rPr>
          <w:rFonts w:ascii="Times New Roman" w:hAnsi="Times New Roman" w:eastAsia="Calibri" w:cs="Times New Roman"/>
          <w:sz w:val="24"/>
          <w:szCs w:val="24"/>
          <w:lang w:eastAsia="pl-PL"/>
        </w:rPr>
        <w:t xml:space="preserve">, ne visi galamērķi ir pilnībā atguvušies no Covid-19 pandēmijas sekām. Tūrisma nozare joprojām ir ievainojama pret iespējamajiem nākotnes </w:t>
      </w:r>
      <w:r w:rsidRPr="00BF01F2" w:rsidR="0054250E">
        <w:rPr>
          <w:rFonts w:ascii="Times New Roman" w:hAnsi="Times New Roman" w:eastAsia="Calibri" w:cs="Times New Roman"/>
          <w:sz w:val="24"/>
          <w:szCs w:val="24"/>
          <w:lang w:eastAsia="pl-PL"/>
        </w:rPr>
        <w:t>izaicinājumiem</w:t>
      </w:r>
      <w:r w:rsidRPr="00BF01F2">
        <w:rPr>
          <w:rFonts w:ascii="Times New Roman" w:hAnsi="Times New Roman" w:eastAsia="Calibri" w:cs="Times New Roman"/>
          <w:sz w:val="24"/>
          <w:szCs w:val="24"/>
          <w:lang w:eastAsia="pl-PL"/>
        </w:rPr>
        <w:t>. Pandēmija izgaismoja nozares ievainojamību un darbs pie tās noturības stiprināšanas vēl a</w:t>
      </w:r>
      <w:r w:rsidRPr="00BF01F2" w:rsidR="00DA33CF">
        <w:rPr>
          <w:rFonts w:ascii="Times New Roman" w:hAnsi="Times New Roman" w:eastAsia="Calibri" w:cs="Times New Roman"/>
          <w:sz w:val="24"/>
          <w:szCs w:val="24"/>
          <w:lang w:eastAsia="pl-PL"/>
        </w:rPr>
        <w:t>rvien</w:t>
      </w:r>
      <w:r w:rsidRPr="00BF01F2">
        <w:rPr>
          <w:rFonts w:ascii="Times New Roman" w:hAnsi="Times New Roman" w:eastAsia="Calibri" w:cs="Times New Roman"/>
          <w:sz w:val="24"/>
          <w:szCs w:val="24"/>
          <w:lang w:eastAsia="pl-PL"/>
        </w:rPr>
        <w:t xml:space="preserve"> ir pārejas posmā.</w:t>
      </w:r>
    </w:p>
    <w:p w:rsidRPr="00BF01F2" w:rsidR="00607AFE" w:rsidP="00D20758" w:rsidRDefault="00607AFE" w14:paraId="0607D7F7" w14:textId="11B21C26">
      <w:pPr>
        <w:spacing w:before="120" w:after="120" w:line="259" w:lineRule="auto"/>
        <w:ind w:firstLine="360"/>
        <w:jc w:val="both"/>
        <w:rPr>
          <w:rFonts w:ascii="Times New Roman" w:hAnsi="Times New Roman" w:eastAsia="Calibri" w:cs="Times New Roman"/>
          <w:sz w:val="24"/>
          <w:szCs w:val="24"/>
          <w:lang w:eastAsia="pl-PL"/>
        </w:rPr>
      </w:pPr>
      <w:r w:rsidRPr="00BF01F2">
        <w:rPr>
          <w:rFonts w:ascii="Times New Roman" w:hAnsi="Times New Roman" w:eastAsia="Calibri" w:cs="Times New Roman"/>
          <w:sz w:val="24"/>
          <w:szCs w:val="24"/>
          <w:lang w:eastAsia="pl-PL"/>
        </w:rPr>
        <w:t xml:space="preserve">Papildus tam Krievijas īstenotais karš pret Ukrainu turpina negatīvi ietekmēt Eiropas kā droša un stabila tūrisma galamērķa </w:t>
      </w:r>
      <w:r w:rsidRPr="00BF01F2" w:rsidR="00DA33CF">
        <w:rPr>
          <w:rFonts w:ascii="Times New Roman" w:hAnsi="Times New Roman" w:eastAsia="Calibri" w:cs="Times New Roman"/>
          <w:sz w:val="24"/>
          <w:szCs w:val="24"/>
          <w:lang w:eastAsia="pl-PL"/>
        </w:rPr>
        <w:t>tēlu</w:t>
      </w:r>
      <w:r w:rsidRPr="00BF01F2">
        <w:rPr>
          <w:rFonts w:ascii="Times New Roman" w:hAnsi="Times New Roman" w:eastAsia="Calibri" w:cs="Times New Roman"/>
          <w:sz w:val="24"/>
          <w:szCs w:val="24"/>
          <w:lang w:eastAsia="pl-PL"/>
        </w:rPr>
        <w:t xml:space="preserve">. Šī ietekme ir īpaši jūtama Centrāleiropas un Austrumeiropas </w:t>
      </w:r>
      <w:r w:rsidRPr="00BF01F2" w:rsidR="00DA33CF">
        <w:rPr>
          <w:rFonts w:ascii="Times New Roman" w:hAnsi="Times New Roman" w:eastAsia="Calibri" w:cs="Times New Roman"/>
          <w:sz w:val="24"/>
          <w:szCs w:val="24"/>
          <w:lang w:eastAsia="pl-PL"/>
        </w:rPr>
        <w:t xml:space="preserve">valstu </w:t>
      </w:r>
      <w:r w:rsidRPr="00BF01F2">
        <w:rPr>
          <w:rFonts w:ascii="Times New Roman" w:hAnsi="Times New Roman" w:eastAsia="Calibri" w:cs="Times New Roman"/>
          <w:sz w:val="24"/>
          <w:szCs w:val="24"/>
          <w:lang w:eastAsia="pl-PL"/>
        </w:rPr>
        <w:t>reģionos.</w:t>
      </w:r>
    </w:p>
    <w:p w:rsidRPr="00BF01F2" w:rsidR="00810CB4" w:rsidP="0054250E" w:rsidRDefault="00810CB4" w14:paraId="75BA3267" w14:textId="7AC904EE">
      <w:pPr>
        <w:numPr>
          <w:ilvl w:val="0"/>
          <w:numId w:val="19"/>
        </w:numPr>
        <w:spacing w:before="120" w:after="120" w:line="240" w:lineRule="auto"/>
        <w:rPr>
          <w:rFonts w:ascii="Times New Roman" w:hAnsi="Times New Roman" w:eastAsia="Times New Roman" w:cs="Times New Roman"/>
          <w:i/>
          <w:iCs/>
          <w:sz w:val="24"/>
          <w:szCs w:val="24"/>
        </w:rPr>
      </w:pPr>
      <w:r w:rsidRPr="00BF01F2">
        <w:rPr>
          <w:rFonts w:ascii="Times New Roman" w:hAnsi="Times New Roman" w:eastAsia="Times New Roman" w:cs="Times New Roman"/>
          <w:i/>
          <w:iCs/>
          <w:sz w:val="24"/>
          <w:szCs w:val="24"/>
        </w:rPr>
        <w:t>Nelīdzsvarot</w:t>
      </w:r>
      <w:r w:rsidRPr="00BF01F2" w:rsidR="00895EEC">
        <w:rPr>
          <w:rFonts w:ascii="Times New Roman" w:hAnsi="Times New Roman" w:eastAsia="Times New Roman" w:cs="Times New Roman"/>
          <w:i/>
          <w:iCs/>
          <w:sz w:val="24"/>
          <w:szCs w:val="24"/>
        </w:rPr>
        <w:t>ais</w:t>
      </w:r>
      <w:r w:rsidRPr="00BF01F2">
        <w:rPr>
          <w:rFonts w:ascii="Times New Roman" w:hAnsi="Times New Roman" w:eastAsia="Times New Roman" w:cs="Times New Roman"/>
          <w:i/>
          <w:iCs/>
          <w:sz w:val="24"/>
          <w:szCs w:val="24"/>
        </w:rPr>
        <w:t xml:space="preserve"> tūrisms</w:t>
      </w:r>
    </w:p>
    <w:p w:rsidRPr="00BF01F2" w:rsidR="00DA33CF" w:rsidP="00D20758" w:rsidRDefault="00DA33CF" w14:paraId="42BD4831" w14:textId="06723B5B">
      <w:pPr>
        <w:pStyle w:val="NormalWeb"/>
        <w:spacing w:before="120" w:beforeAutospacing="false" w:after="120" w:afterAutospacing="false"/>
        <w:ind w:firstLine="360"/>
        <w:jc w:val="both"/>
      </w:pPr>
      <w:r w:rsidRPr="00BF01F2">
        <w:t>Daudzviet Eiropā saskaras ar nelīdzsvarota tūrisma radītajiem izaicinājumiem, kā piemēram, masveida tūrisma ietekm</w:t>
      </w:r>
      <w:r w:rsidRPr="00BF01F2" w:rsidR="0054250E">
        <w:t>e</w:t>
      </w:r>
      <w:r w:rsidRPr="00BF01F2">
        <w:t xml:space="preserve"> un tās</w:t>
      </w:r>
      <w:r w:rsidRPr="00BF01F2" w:rsidR="0054250E">
        <w:t xml:space="preserve"> radītās</w:t>
      </w:r>
      <w:r w:rsidRPr="00BF01F2">
        <w:t xml:space="preserve"> negatīv</w:t>
      </w:r>
      <w:r w:rsidRPr="00BF01F2" w:rsidR="0054250E">
        <w:t>ās</w:t>
      </w:r>
      <w:r w:rsidRPr="00BF01F2">
        <w:t xml:space="preserve"> sek</w:t>
      </w:r>
      <w:r w:rsidRPr="00BF01F2" w:rsidR="0054250E">
        <w:t>as:</w:t>
      </w:r>
      <w:r w:rsidRPr="00BF01F2">
        <w:t xml:space="preserve"> transporta plūsmas sastrēgumi, pieaugošs spiediens uz mājokļu pieejamību populārajos tūrisma galamērķos, dzīves dārdzības pieaugums, gentrifikācijas procesi, ekoloģiski jutīgu teritoriju degradācija un pārmērīgs atkritumu apjoms. Pārpildītajās teritorijās pastiprinās arī sociālie konflikti starp vietējiem iedzīvotājiem un tūristiem.</w:t>
      </w:r>
    </w:p>
    <w:p w:rsidRPr="00BF01F2" w:rsidR="00DA33CF" w:rsidP="00D20758" w:rsidRDefault="00DA33CF" w14:paraId="2A7F9D92" w14:textId="0E9DC74F">
      <w:pPr>
        <w:pStyle w:val="NormalWeb"/>
        <w:spacing w:before="120" w:beforeAutospacing="false" w:after="120" w:afterAutospacing="false"/>
        <w:ind w:firstLine="360"/>
        <w:jc w:val="both"/>
      </w:pPr>
      <w:r w:rsidRPr="00BF01F2">
        <w:t>Vienlaikus daudz</w:t>
      </w:r>
      <w:r w:rsidRPr="00BF01F2" w:rsidR="0054250E">
        <w:t>a</w:t>
      </w:r>
      <w:r w:rsidRPr="00BF01F2">
        <w:t>s attālāk</w:t>
      </w:r>
      <w:r w:rsidRPr="00BF01F2" w:rsidR="0054250E">
        <w:t>a</w:t>
      </w:r>
      <w:r w:rsidRPr="00BF01F2">
        <w:t>s, perifērijas teritorij</w:t>
      </w:r>
      <w:r w:rsidRPr="00BF01F2" w:rsidR="0054250E">
        <w:t>a</w:t>
      </w:r>
      <w:r w:rsidRPr="00BF01F2">
        <w:t>s, kuras potenciāli spētu uzņemt daļu n</w:t>
      </w:r>
      <w:r w:rsidRPr="00BF01F2" w:rsidR="0054250E">
        <w:t>o</w:t>
      </w:r>
      <w:r w:rsidRPr="00BF01F2">
        <w:t xml:space="preserve"> tūrisma funkcijām, joprojām ir nepietiekami attīstītas un nav izmantojušas savu tūrisma potenciālu. Šāda nelīdzsvarotība kavē vienmērīgu reģionālo attīstību un ilgtspējīgu tūrisma ekosistēmas izveidi visā ES.</w:t>
      </w:r>
    </w:p>
    <w:p w:rsidRPr="00BF01F2" w:rsidR="00810CB4" w:rsidP="00462E06" w:rsidRDefault="00810CB4" w14:paraId="6216AE9C" w14:textId="47367CD7">
      <w:pPr>
        <w:pStyle w:val="ListParagraph"/>
        <w:numPr>
          <w:ilvl w:val="0"/>
          <w:numId w:val="19"/>
        </w:numPr>
        <w:spacing w:before="120" w:after="120" w:line="240" w:lineRule="auto"/>
        <w:contextualSpacing w:val="false"/>
        <w:jc w:val="both"/>
        <w:rPr>
          <w:rFonts w:ascii="Times New Roman" w:hAnsi="Times New Roman" w:eastAsia="Times New Roman" w:cs="Times New Roman"/>
          <w:i/>
          <w:iCs/>
          <w:sz w:val="24"/>
          <w:szCs w:val="24"/>
        </w:rPr>
      </w:pPr>
      <w:r w:rsidRPr="00BF01F2">
        <w:rPr>
          <w:rFonts w:ascii="Times New Roman" w:hAnsi="Times New Roman" w:eastAsia="Times New Roman" w:cs="Times New Roman"/>
          <w:i/>
          <w:iCs/>
          <w:sz w:val="24"/>
          <w:szCs w:val="24"/>
        </w:rPr>
        <w:t>Inovācija un digitalizācija</w:t>
      </w:r>
    </w:p>
    <w:p w:rsidRPr="00BF01F2" w:rsidR="00EA35D8" w:rsidP="00D20758" w:rsidRDefault="00B31570" w14:paraId="03AE1949" w14:textId="42D1212C">
      <w:pPr>
        <w:spacing w:before="120" w:after="120" w:line="259" w:lineRule="auto"/>
        <w:ind w:firstLine="360"/>
        <w:jc w:val="both"/>
        <w:rPr>
          <w:rFonts w:ascii="Times New Roman" w:hAnsi="Times New Roman" w:eastAsia="Calibri" w:cs="Times New Roman"/>
          <w:sz w:val="24"/>
          <w:szCs w:val="24"/>
          <w:lang w:eastAsia="pl-PL"/>
        </w:rPr>
      </w:pPr>
      <w:r w:rsidRPr="00BF01F2">
        <w:rPr>
          <w:rFonts w:ascii="Times New Roman" w:hAnsi="Times New Roman" w:eastAsia="Calibri" w:cs="Times New Roman"/>
          <w:sz w:val="24"/>
          <w:szCs w:val="24"/>
          <w:lang w:eastAsia="pl-PL"/>
        </w:rPr>
        <w:t>Tūrisma nozare ir labvēlīga vide inovāciju un uzņēmējdarbības attīstībai</w:t>
      </w:r>
      <w:r w:rsidRPr="00BF01F2" w:rsidR="00EA35D8">
        <w:rPr>
          <w:rFonts w:ascii="Times New Roman" w:hAnsi="Times New Roman" w:eastAsia="Calibri" w:cs="Times New Roman"/>
          <w:sz w:val="24"/>
          <w:szCs w:val="24"/>
          <w:lang w:eastAsia="pl-PL"/>
        </w:rPr>
        <w:t>, radot ievērojamu potenciālu ilgtspējīgu un uz nākotni vērstu risinājumu ieviešanai. Inovatīvu uzņēmumu attīstība un progresīvu tehnoloģiju</w:t>
      </w:r>
      <w:r w:rsidRPr="00BF01F2" w:rsidR="00E343C1">
        <w:rPr>
          <w:rFonts w:ascii="Times New Roman" w:hAnsi="Times New Roman" w:eastAsia="Calibri" w:cs="Times New Roman"/>
          <w:sz w:val="24"/>
          <w:szCs w:val="24"/>
          <w:lang w:eastAsia="pl-PL"/>
        </w:rPr>
        <w:t>,</w:t>
      </w:r>
      <w:r w:rsidRPr="00BF01F2">
        <w:rPr>
          <w:rFonts w:ascii="Times New Roman" w:hAnsi="Times New Roman" w:eastAsia="Calibri" w:cs="Times New Roman"/>
          <w:sz w:val="24"/>
          <w:szCs w:val="24"/>
          <w:lang w:eastAsia="pl-PL"/>
        </w:rPr>
        <w:t xml:space="preserve"> kā piemēram </w:t>
      </w:r>
      <w:r w:rsidRPr="00BF01F2" w:rsidR="00EA35D8">
        <w:rPr>
          <w:rFonts w:ascii="Times New Roman" w:hAnsi="Times New Roman" w:eastAsia="Calibri" w:cs="Times New Roman"/>
          <w:sz w:val="24"/>
          <w:szCs w:val="24"/>
          <w:lang w:eastAsia="pl-PL"/>
        </w:rPr>
        <w:t>digitālo rīku un mākslīgā intelekta izmantošana</w:t>
      </w:r>
      <w:r w:rsidRPr="00BF01F2" w:rsidR="00E343C1">
        <w:rPr>
          <w:rFonts w:ascii="Times New Roman" w:hAnsi="Times New Roman" w:eastAsia="Calibri" w:cs="Times New Roman"/>
          <w:sz w:val="24"/>
          <w:szCs w:val="24"/>
          <w:lang w:eastAsia="pl-PL"/>
        </w:rPr>
        <w:t>,</w:t>
      </w:r>
      <w:r w:rsidRPr="00BF01F2" w:rsidR="00EA35D8">
        <w:rPr>
          <w:rFonts w:ascii="Times New Roman" w:hAnsi="Times New Roman" w:eastAsia="Calibri" w:cs="Times New Roman"/>
          <w:sz w:val="24"/>
          <w:szCs w:val="24"/>
          <w:lang w:eastAsia="pl-PL"/>
        </w:rPr>
        <w:t xml:space="preserve"> būtiski ietekmē patērētāju pieprasījumu un ceļojumu paradumus, veicinot pāreju uz videi draudzīgāku, atbildīgāku un bieži vien arī mazāk zināmu galamērķu izvēli.</w:t>
      </w:r>
      <w:r w:rsidRPr="00BF01F2" w:rsidR="00941364">
        <w:rPr>
          <w:rFonts w:ascii="Times New Roman" w:hAnsi="Times New Roman" w:eastAsia="Calibri" w:cs="Times New Roman"/>
          <w:sz w:val="24"/>
          <w:szCs w:val="24"/>
          <w:lang w:eastAsia="pl-PL"/>
        </w:rPr>
        <w:t xml:space="preserve"> Šīs attīstības pamatā jābūt </w:t>
      </w:r>
      <w:r w:rsidRPr="00BF01F2" w:rsidR="00941364">
        <w:rPr>
          <w:rFonts w:ascii="Times New Roman" w:hAnsi="Times New Roman" w:eastAsia="Calibri" w:cs="Times New Roman"/>
          <w:sz w:val="24"/>
          <w:szCs w:val="24"/>
          <w:lang w:eastAsia="pl-PL"/>
        </w:rPr>
        <w:lastRenderedPageBreak/>
        <w:t>saskaņotiem un caurskatāmiem risinājumiem, kas garantē augstu drošības līmeni un skaidrus, uzticamus standartus, īpaši datu apmaiņas un personas datu aizsardzības jomā.</w:t>
      </w:r>
    </w:p>
    <w:p w:rsidRPr="00BF01F2" w:rsidR="00EA35D8" w:rsidP="00D20758" w:rsidRDefault="00EA35D8" w14:paraId="08D1386C" w14:textId="0A86052D">
      <w:pPr>
        <w:spacing w:after="160" w:line="259" w:lineRule="auto"/>
        <w:ind w:firstLine="360"/>
        <w:jc w:val="both"/>
        <w:rPr>
          <w:rFonts w:ascii="Times New Roman" w:hAnsi="Times New Roman" w:eastAsia="Calibri" w:cs="Times New Roman"/>
          <w:sz w:val="24"/>
          <w:szCs w:val="24"/>
          <w:lang w:eastAsia="pl-PL"/>
        </w:rPr>
      </w:pPr>
      <w:r w:rsidRPr="00BF01F2">
        <w:rPr>
          <w:rFonts w:ascii="Times New Roman" w:hAnsi="Times New Roman" w:eastAsia="Calibri" w:cs="Times New Roman"/>
          <w:sz w:val="24"/>
          <w:szCs w:val="24"/>
          <w:lang w:eastAsia="pl-PL"/>
        </w:rPr>
        <w:t>Lai uzlabotu ceļošanas pieredzi un padarītu pārvietošanās iespējas lietotājiem ērtākas, nepieciešami efektīvi risinājumi, kas ļauj pasažieriem vienkāršoti meklēt, salīdzināt, apvienot un rezervēt dažādu transporta veidu biļetes. Īpaša uzmanība būtu jāpievērš dzelzceļa biļešu piekļuv</w:t>
      </w:r>
      <w:r w:rsidRPr="00BF01F2" w:rsidR="00941364">
        <w:rPr>
          <w:rFonts w:ascii="Times New Roman" w:hAnsi="Times New Roman" w:eastAsia="Calibri" w:cs="Times New Roman"/>
          <w:sz w:val="24"/>
          <w:szCs w:val="24"/>
          <w:lang w:eastAsia="pl-PL"/>
        </w:rPr>
        <w:t>ei</w:t>
      </w:r>
      <w:r w:rsidRPr="00BF01F2">
        <w:rPr>
          <w:rFonts w:ascii="Times New Roman" w:hAnsi="Times New Roman" w:eastAsia="Calibri" w:cs="Times New Roman"/>
          <w:sz w:val="24"/>
          <w:szCs w:val="24"/>
          <w:lang w:eastAsia="pl-PL"/>
        </w:rPr>
        <w:t xml:space="preserve"> un redzamības uzlabošanai digitālajās platformās, paplašinot mobilitātes iespējas un sekmējot ilgtspējīgu pārrobežu ceļošanu Eiropā.</w:t>
      </w:r>
      <w:r w:rsidRPr="00BF01F2" w:rsidR="00462E06">
        <w:rPr>
          <w:rFonts w:ascii="Times New Roman" w:hAnsi="Times New Roman" w:eastAsia="Calibri" w:cs="Times New Roman"/>
          <w:sz w:val="24"/>
          <w:szCs w:val="24"/>
          <w:lang w:eastAsia="pl-PL"/>
        </w:rPr>
        <w:t xml:space="preserve"> </w:t>
      </w:r>
    </w:p>
    <w:p w:rsidRPr="00BF01F2" w:rsidR="00EA35D8" w:rsidP="00D20758" w:rsidRDefault="00EA35D8" w14:paraId="4E493DD5" w14:textId="48EDC3AD">
      <w:pPr>
        <w:spacing w:after="160" w:line="259" w:lineRule="auto"/>
        <w:ind w:firstLine="360"/>
        <w:jc w:val="both"/>
        <w:rPr>
          <w:rFonts w:ascii="Times New Roman" w:hAnsi="Times New Roman" w:eastAsia="Calibri" w:cs="Times New Roman"/>
          <w:sz w:val="24"/>
          <w:szCs w:val="24"/>
          <w:lang w:eastAsia="pl-PL"/>
        </w:rPr>
      </w:pPr>
      <w:r w:rsidRPr="00BF01F2">
        <w:rPr>
          <w:rFonts w:ascii="Times New Roman" w:hAnsi="Times New Roman" w:eastAsia="Calibri" w:cs="Times New Roman"/>
          <w:sz w:val="24"/>
          <w:szCs w:val="24"/>
          <w:lang w:eastAsia="pl-PL"/>
        </w:rPr>
        <w:t>Vienlaikus ir nepieciešama cieša un koordinēta sadarbība ar tiešsaistes platformām, kas darbojas kā starpnieki īstermiņa izmitināšanas pakalpojumu sniegšanā, lai veicinātu atbildīgu tūrismu, līdzsvarotu vietējo kopienu intereses un nodrošinātu nozares ilgtspēju ilgtermiņā.</w:t>
      </w:r>
    </w:p>
    <w:p w:rsidRPr="00BF01F2" w:rsidR="00941364" w:rsidP="00E343C1" w:rsidRDefault="00810CB4" w14:paraId="0320B0C9" w14:textId="5E3A1191">
      <w:pPr>
        <w:numPr>
          <w:ilvl w:val="0"/>
          <w:numId w:val="19"/>
        </w:numPr>
        <w:spacing w:before="120" w:after="120" w:line="240" w:lineRule="auto"/>
        <w:rPr>
          <w:rFonts w:ascii="Times New Roman" w:hAnsi="Times New Roman" w:eastAsia="Times New Roman" w:cs="Times New Roman"/>
          <w:i/>
          <w:iCs/>
          <w:sz w:val="24"/>
          <w:szCs w:val="24"/>
        </w:rPr>
      </w:pPr>
      <w:r w:rsidRPr="00BF01F2">
        <w:rPr>
          <w:rFonts w:ascii="Times New Roman" w:hAnsi="Times New Roman" w:eastAsia="Times New Roman" w:cs="Times New Roman"/>
          <w:i/>
          <w:iCs/>
          <w:sz w:val="24"/>
          <w:szCs w:val="24"/>
        </w:rPr>
        <w:t>Zaļā pār</w:t>
      </w:r>
      <w:r w:rsidR="00376454">
        <w:rPr>
          <w:rFonts w:ascii="Times New Roman" w:hAnsi="Times New Roman" w:eastAsia="Times New Roman" w:cs="Times New Roman"/>
          <w:i/>
          <w:iCs/>
          <w:sz w:val="24"/>
          <w:szCs w:val="24"/>
        </w:rPr>
        <w:t>eja</w:t>
      </w:r>
    </w:p>
    <w:p w:rsidRPr="00BF01F2" w:rsidR="00FE04BB" w:rsidP="00D20758" w:rsidRDefault="00FE04BB" w14:paraId="46AAD3BD" w14:textId="36BD7796">
      <w:pPr>
        <w:spacing w:before="120" w:after="120" w:line="259" w:lineRule="auto"/>
        <w:ind w:firstLine="360"/>
        <w:jc w:val="both"/>
        <w:rPr>
          <w:rFonts w:ascii="Times New Roman" w:hAnsi="Times New Roman" w:eastAsia="Calibri" w:cs="Times New Roman"/>
          <w:sz w:val="24"/>
          <w:szCs w:val="24"/>
          <w:lang w:eastAsia="pl-PL"/>
        </w:rPr>
      </w:pPr>
      <w:r w:rsidRPr="00BF01F2">
        <w:rPr>
          <w:rFonts w:ascii="Times New Roman" w:hAnsi="Times New Roman" w:eastAsia="Calibri" w:cs="Times New Roman"/>
          <w:sz w:val="24"/>
          <w:szCs w:val="24"/>
          <w:lang w:eastAsia="pl-PL"/>
        </w:rPr>
        <w:t xml:space="preserve">Atbilstoši mērķiem, kas noteikti Tūrisma pārejas ceļvedī un Tūrisma programmā 2030. gadam, nepieciešami papildu mērķēti pasākumi vides ietekmes mazināšanai un piegādes ķēžu saīsināšanai tūrisma nozarē. Izmitināšanas un sabiedriskās ēdināšanas infrastruktūrai jāveic visaptveroša </w:t>
      </w:r>
      <w:r w:rsidRPr="00BF01F2" w:rsidR="00513D3A">
        <w:rPr>
          <w:rFonts w:ascii="Times New Roman" w:hAnsi="Times New Roman" w:eastAsia="Calibri" w:cs="Times New Roman"/>
          <w:sz w:val="24"/>
          <w:szCs w:val="24"/>
          <w:lang w:eastAsia="pl-PL"/>
        </w:rPr>
        <w:t>energoefektivitātes uzlabošana</w:t>
      </w:r>
      <w:r w:rsidRPr="00BF01F2">
        <w:rPr>
          <w:rFonts w:ascii="Times New Roman" w:hAnsi="Times New Roman" w:eastAsia="Calibri" w:cs="Times New Roman"/>
          <w:sz w:val="24"/>
          <w:szCs w:val="24"/>
          <w:lang w:eastAsia="pl-PL"/>
        </w:rPr>
        <w:t>, vienlaikus ieviešot aprites ekonomikas principus – tostarp samazinot ūdens un enerģijas patēriņu, uzlabojot atkritumu apsaimniekošanu, kā arī mērķtiecīgi samazinot pārtikas zudumus un vienreizlietojamās plastmasas izmantošanu.</w:t>
      </w:r>
    </w:p>
    <w:p w:rsidRPr="00BF01F2" w:rsidR="00FE04BB" w:rsidP="00D20758" w:rsidRDefault="00FE04BB" w14:paraId="74B0BB49" w14:textId="14B5594D">
      <w:pPr>
        <w:spacing w:before="120" w:after="120" w:line="259" w:lineRule="auto"/>
        <w:ind w:firstLine="360"/>
        <w:jc w:val="both"/>
        <w:rPr>
          <w:rFonts w:ascii="Times New Roman" w:hAnsi="Times New Roman" w:eastAsia="Calibri" w:cs="Times New Roman"/>
          <w:sz w:val="24"/>
          <w:szCs w:val="24"/>
          <w:lang w:eastAsia="pl-PL"/>
        </w:rPr>
      </w:pPr>
      <w:r w:rsidRPr="00BF01F2">
        <w:rPr>
          <w:rFonts w:ascii="Times New Roman" w:hAnsi="Times New Roman" w:eastAsia="Calibri" w:cs="Times New Roman"/>
          <w:sz w:val="24"/>
          <w:szCs w:val="24"/>
          <w:lang w:eastAsia="pl-PL"/>
        </w:rPr>
        <w:t>Tāpat ir būtisk</w:t>
      </w:r>
      <w:r w:rsidRPr="00BF01F2" w:rsidR="00513D3A">
        <w:rPr>
          <w:rFonts w:ascii="Times New Roman" w:hAnsi="Times New Roman" w:eastAsia="Calibri" w:cs="Times New Roman"/>
          <w:sz w:val="24"/>
          <w:szCs w:val="24"/>
          <w:lang w:eastAsia="pl-PL"/>
        </w:rPr>
        <w:t>i</w:t>
      </w:r>
      <w:r w:rsidRPr="00BF01F2">
        <w:rPr>
          <w:rFonts w:ascii="Times New Roman" w:hAnsi="Times New Roman" w:eastAsia="Calibri" w:cs="Times New Roman"/>
          <w:sz w:val="24"/>
          <w:szCs w:val="24"/>
          <w:lang w:eastAsia="pl-PL"/>
        </w:rPr>
        <w:t xml:space="preserve"> veicināt ilgtspējīga transporta izmantošanu gan ceļā uz galamērķi, gan tā ietvaros, lai veidotu videi draudzīgāku, noturīgāku un konkurētspējīgāku tūrisma ekosistēmu.</w:t>
      </w:r>
    </w:p>
    <w:p w:rsidRPr="00BF01F2" w:rsidR="00513D3A" w:rsidP="00E343C1" w:rsidRDefault="00810CB4" w14:paraId="03321EF3" w14:textId="6BA268C1">
      <w:pPr>
        <w:numPr>
          <w:ilvl w:val="0"/>
          <w:numId w:val="19"/>
        </w:numPr>
        <w:spacing w:before="120" w:after="120" w:line="240" w:lineRule="auto"/>
        <w:rPr>
          <w:rFonts w:ascii="Times New Roman" w:hAnsi="Times New Roman" w:eastAsia="Times New Roman" w:cs="Times New Roman"/>
          <w:i/>
          <w:iCs/>
          <w:sz w:val="24"/>
          <w:szCs w:val="24"/>
        </w:rPr>
      </w:pPr>
      <w:r w:rsidRPr="00BF01F2">
        <w:rPr>
          <w:rFonts w:ascii="Times New Roman" w:hAnsi="Times New Roman" w:eastAsia="Times New Roman" w:cs="Times New Roman"/>
          <w:i/>
          <w:iCs/>
          <w:sz w:val="24"/>
          <w:szCs w:val="24"/>
        </w:rPr>
        <w:t>Darbaspēka trūkums un profesionālās prasmes</w:t>
      </w:r>
    </w:p>
    <w:p w:rsidRPr="00BF01F2" w:rsidR="00810CB4" w:rsidP="00D20758" w:rsidRDefault="00513D3A" w14:paraId="7C634D92" w14:textId="6E814759">
      <w:pPr>
        <w:spacing w:before="120" w:after="120" w:line="259" w:lineRule="auto"/>
        <w:ind w:firstLine="360"/>
        <w:jc w:val="both"/>
        <w:rPr>
          <w:rFonts w:ascii="Times New Roman" w:hAnsi="Times New Roman" w:eastAsia="Calibri" w:cs="Times New Roman"/>
          <w:sz w:val="24"/>
          <w:szCs w:val="24"/>
          <w:lang w:eastAsia="pl-PL"/>
        </w:rPr>
      </w:pPr>
      <w:r w:rsidRPr="00BF01F2">
        <w:rPr>
          <w:rFonts w:ascii="Times New Roman" w:hAnsi="Times New Roman" w:eastAsia="Calibri" w:cs="Times New Roman"/>
          <w:sz w:val="24"/>
          <w:szCs w:val="24"/>
          <w:lang w:eastAsia="pl-PL"/>
        </w:rPr>
        <w:t>Ir būtiski risināt darbaspēka trūkumu un prasmju atbilstību, veicinot gan sezonas un pārrobežu darba ņēmēju nodarbinātības iespējas, gan profesionālo prasmju pilnveidi visos tūrisma nozares segmentos. Vienlaikus jāstrādā pie darba vietu un kvalitātes uzlabošanas, lai ilgtermiņā sekmētu ilgtspējīgu nodarbinātību un noturētu kvalificētus speciālistus nozarē.</w:t>
      </w:r>
    </w:p>
    <w:p w:rsidRPr="00BF01F2" w:rsidR="006242F5" w:rsidP="00D9718E" w:rsidRDefault="00810CB4" w14:paraId="3AF18F9C" w14:textId="6D1C2C3A">
      <w:pPr>
        <w:spacing w:before="120" w:after="120" w:line="240" w:lineRule="auto"/>
        <w:rPr>
          <w:rFonts w:ascii="Times New Roman" w:hAnsi="Times New Roman" w:eastAsia="Times New Roman" w:cs="Times New Roman"/>
          <w:b/>
          <w:bCs/>
          <w:sz w:val="24"/>
          <w:szCs w:val="24"/>
          <w:u w:val="single"/>
        </w:rPr>
      </w:pPr>
      <w:r w:rsidRPr="00BF01F2">
        <w:rPr>
          <w:rFonts w:ascii="Times New Roman" w:hAnsi="Times New Roman" w:eastAsia="Times New Roman" w:cs="Times New Roman"/>
          <w:b/>
          <w:bCs/>
          <w:sz w:val="24"/>
          <w:szCs w:val="24"/>
          <w:u w:val="single"/>
        </w:rPr>
        <w:t xml:space="preserve">Ilgtspējīgas tūrisma ekosistēmas prioritātes </w:t>
      </w:r>
    </w:p>
    <w:p w:rsidRPr="00BF01F2" w:rsidR="009D519B" w:rsidP="00D9718E" w:rsidRDefault="00513D3A" w14:paraId="0ED50BE1" w14:textId="77777777">
      <w:pPr>
        <w:widowControl w:val="false"/>
        <w:spacing w:before="120" w:after="120" w:line="240" w:lineRule="auto"/>
        <w:ind w:firstLine="360"/>
        <w:jc w:val="both"/>
        <w:rPr>
          <w:rFonts w:ascii="Times New Roman" w:hAnsi="Times New Roman" w:eastAsia="Calibri" w:cs="Times New Roman"/>
          <w:sz w:val="24"/>
          <w:szCs w:val="24"/>
          <w:lang w:eastAsia="pl-PL"/>
        </w:rPr>
      </w:pPr>
      <w:r w:rsidRPr="00BF01F2">
        <w:rPr>
          <w:rFonts w:ascii="Times New Roman" w:hAnsi="Times New Roman" w:eastAsia="Calibri" w:cs="Times New Roman"/>
          <w:sz w:val="24"/>
          <w:szCs w:val="24"/>
          <w:lang w:eastAsia="pl-PL"/>
        </w:rPr>
        <w:t xml:space="preserve">Polijas prezidentūras uzmanības centrā ir nozares ilgtspējīga attīstība, vienlaikus stiprinot Eiropas tūrisma ekosistēmas konkurētspēju. </w:t>
      </w:r>
    </w:p>
    <w:p w:rsidRPr="00BF01F2" w:rsidR="00810CB4" w:rsidP="00D9718E" w:rsidRDefault="00810CB4" w14:paraId="1544776A" w14:textId="22721D26">
      <w:pPr>
        <w:pStyle w:val="ListParagraph"/>
        <w:widowControl w:val="false"/>
        <w:numPr>
          <w:ilvl w:val="0"/>
          <w:numId w:val="29"/>
        </w:numPr>
        <w:spacing w:before="120" w:after="120" w:line="240" w:lineRule="auto"/>
        <w:contextualSpacing w:val="false"/>
        <w:jc w:val="both"/>
        <w:rPr>
          <w:rFonts w:ascii="Times New Roman" w:hAnsi="Times New Roman" w:eastAsia="Calibri" w:cs="Times New Roman"/>
          <w:i/>
          <w:iCs/>
          <w:sz w:val="24"/>
          <w:szCs w:val="24"/>
          <w:lang w:eastAsia="pl-PL"/>
        </w:rPr>
      </w:pPr>
      <w:r w:rsidRPr="00BF01F2">
        <w:rPr>
          <w:rFonts w:ascii="Times New Roman" w:hAnsi="Times New Roman" w:eastAsia="Calibri" w:cs="Times New Roman"/>
          <w:i/>
          <w:iCs/>
          <w:sz w:val="24"/>
          <w:szCs w:val="24"/>
          <w:lang w:eastAsia="pl-PL"/>
        </w:rPr>
        <w:t>Eiropa ir drošs tūrisma galamērķis</w:t>
      </w:r>
    </w:p>
    <w:p w:rsidRPr="00BF01F2" w:rsidR="00D971C3" w:rsidP="00D20758" w:rsidRDefault="00D971C3" w14:paraId="6A928344" w14:textId="77777777">
      <w:pPr>
        <w:widowControl w:val="false"/>
        <w:spacing w:after="120" w:line="240" w:lineRule="auto"/>
        <w:ind w:firstLine="360"/>
        <w:jc w:val="both"/>
        <w:rPr>
          <w:rFonts w:ascii="Times New Roman" w:hAnsi="Times New Roman" w:eastAsia="Times New Roman" w:cs="Times New Roman"/>
          <w:sz w:val="24"/>
          <w:szCs w:val="24"/>
          <w:lang w:eastAsia="pl-PL"/>
        </w:rPr>
      </w:pPr>
      <w:r w:rsidRPr="00BF01F2">
        <w:rPr>
          <w:rFonts w:ascii="Times New Roman" w:hAnsi="Times New Roman" w:eastAsia="Times New Roman" w:cs="Times New Roman"/>
          <w:sz w:val="24"/>
          <w:szCs w:val="24"/>
          <w:lang w:eastAsia="pl-PL"/>
        </w:rPr>
        <w:t xml:space="preserve">Drošības jautājumi joprojām ir viena no būtiskākajām prioritātēm, ne vien ceļotāju aizsardzības kontekstā, bet arī attiecībā uz patērētāju tiesību nodrošināšanu un risku pārvaldību. Nepieciešams stiprināt tūristu drošību un sadarbību, reaģējot uz dabas katastrofām vai citiem ārkārtas notikumiem. </w:t>
      </w:r>
    </w:p>
    <w:p w:rsidRPr="00BF01F2" w:rsidR="00810CB4" w:rsidP="00462E06" w:rsidRDefault="00810CB4" w14:paraId="3B7A17C5" w14:textId="77329531">
      <w:pPr>
        <w:pStyle w:val="ListParagraph"/>
        <w:widowControl w:val="false"/>
        <w:numPr>
          <w:ilvl w:val="0"/>
          <w:numId w:val="26"/>
        </w:numPr>
        <w:spacing w:after="120" w:line="240" w:lineRule="auto"/>
        <w:jc w:val="both"/>
        <w:rPr>
          <w:rFonts w:ascii="Times New Roman" w:hAnsi="Times New Roman" w:eastAsia="Calibri" w:cs="Times New Roman"/>
          <w:i/>
          <w:iCs/>
          <w:sz w:val="24"/>
          <w:szCs w:val="24"/>
          <w:lang w:eastAsia="pl-PL"/>
        </w:rPr>
      </w:pPr>
      <w:r w:rsidRPr="00BF01F2">
        <w:rPr>
          <w:rFonts w:ascii="Times New Roman" w:hAnsi="Times New Roman" w:eastAsia="Calibri" w:cs="Times New Roman"/>
          <w:i/>
          <w:iCs/>
          <w:sz w:val="24"/>
          <w:szCs w:val="24"/>
          <w:lang w:eastAsia="pl-PL"/>
        </w:rPr>
        <w:t>Ilgtspējīga Eiropas tūrisma un tā produktu konkurētspējas uzlabošana</w:t>
      </w:r>
    </w:p>
    <w:p w:rsidRPr="00BF01F2" w:rsidR="00D971C3" w:rsidP="00D20758" w:rsidRDefault="00D971C3" w14:paraId="604CBE66" w14:textId="3350B2B7">
      <w:pPr>
        <w:spacing w:after="160" w:line="259" w:lineRule="auto"/>
        <w:ind w:firstLine="360"/>
        <w:jc w:val="both"/>
        <w:rPr>
          <w:rFonts w:ascii="Times New Roman" w:hAnsi="Times New Roman" w:eastAsia="Times New Roman" w:cs="Times New Roman"/>
          <w:sz w:val="24"/>
          <w:szCs w:val="24"/>
          <w:lang w:eastAsia="pl-PL"/>
        </w:rPr>
      </w:pPr>
      <w:r w:rsidRPr="00BF01F2">
        <w:rPr>
          <w:rFonts w:ascii="Times New Roman" w:hAnsi="Times New Roman" w:eastAsia="Times New Roman" w:cs="Times New Roman"/>
          <w:sz w:val="24"/>
          <w:szCs w:val="24"/>
          <w:lang w:eastAsia="pl-PL"/>
        </w:rPr>
        <w:t>Galvenais nozares izaicinājums ir pielāgoties zaļajai un digitālajai pārkārtošanai, vienlaikus novēršot šķēršļus iekšējā tirgū, kā piemēram, tūrisma organizācijām un maziem un vidējiem uzņēmumiem. Nepieciešams atbalstīt pakalpojumu digitalizācijas attīstību un nozares energoefektivitātes uzlabošanu, vienlaikus palielinot izpratni par vidi. Tāpat jāpopularizē tūrisma sektors kā pievilcīga darba un profesionālo prasmju pilnveides vieta. Nepieciešams arī uzlabot statistikas datu un analīzes kvalitāti.</w:t>
      </w:r>
    </w:p>
    <w:p w:rsidRPr="00BF01F2" w:rsidR="00810CB4" w:rsidP="00462E06" w:rsidRDefault="00810CB4" w14:paraId="4169855A" w14:textId="77777777">
      <w:pPr>
        <w:widowControl w:val="false"/>
        <w:numPr>
          <w:ilvl w:val="0"/>
          <w:numId w:val="27"/>
        </w:numPr>
        <w:spacing w:after="120" w:line="240" w:lineRule="auto"/>
        <w:jc w:val="both"/>
        <w:rPr>
          <w:rFonts w:ascii="Times New Roman" w:hAnsi="Times New Roman" w:eastAsia="Calibri" w:cs="Times New Roman"/>
          <w:i/>
          <w:sz w:val="24"/>
          <w:szCs w:val="24"/>
          <w:lang w:eastAsia="pl-PL"/>
        </w:rPr>
      </w:pPr>
      <w:r w:rsidRPr="00BF01F2">
        <w:rPr>
          <w:rFonts w:ascii="Times New Roman" w:hAnsi="Times New Roman" w:eastAsia="Calibri" w:cs="Times New Roman"/>
          <w:i/>
          <w:sz w:val="24"/>
          <w:szCs w:val="24"/>
          <w:lang w:eastAsia="pl-PL"/>
        </w:rPr>
        <w:t>Tūristu pievilcības palielināšana mazāk apdzīvotos vai perifērajās teritorijās</w:t>
      </w:r>
    </w:p>
    <w:p w:rsidRPr="00BF01F2" w:rsidR="00F2458B" w:rsidP="00D20758" w:rsidRDefault="00015019" w14:paraId="2EBA1AB6" w14:textId="72CBB5BA">
      <w:pPr>
        <w:spacing w:after="160" w:line="259" w:lineRule="auto"/>
        <w:ind w:firstLine="360"/>
        <w:jc w:val="both"/>
        <w:rPr>
          <w:rFonts w:ascii="Times New Roman" w:hAnsi="Times New Roman" w:eastAsia="Times New Roman" w:cs="Times New Roman"/>
          <w:sz w:val="24"/>
          <w:szCs w:val="24"/>
          <w:lang w:eastAsia="pl-PL"/>
        </w:rPr>
      </w:pPr>
      <w:r w:rsidRPr="00BF01F2">
        <w:rPr>
          <w:rFonts w:ascii="Times New Roman" w:hAnsi="Times New Roman" w:eastAsia="Times New Roman" w:cs="Times New Roman"/>
          <w:sz w:val="24"/>
          <w:szCs w:val="24"/>
          <w:lang w:eastAsia="pl-PL"/>
        </w:rPr>
        <w:t xml:space="preserve">Nepieciešams koncentrēties uz tūrisma nozares līdzsvarotu attīstību, nodrošinot ar efektīviem līdzekļiem tūristu plūsmu pārvaldībai vietās, kur novērojams pārmērīgs tūristu pieplūdums. Jāveicina pievilcība reģionos, kuri līdz šim nav bijuši tūrisma attīstības centrā. </w:t>
      </w:r>
      <w:r w:rsidRPr="00BF01F2" w:rsidR="00D971C3">
        <w:rPr>
          <w:rFonts w:ascii="Times New Roman" w:hAnsi="Times New Roman" w:eastAsia="Times New Roman" w:cs="Times New Roman"/>
          <w:sz w:val="24"/>
          <w:szCs w:val="24"/>
          <w:lang w:eastAsia="pl-PL"/>
        </w:rPr>
        <w:t xml:space="preserve">Šis </w:t>
      </w:r>
      <w:r w:rsidRPr="00BF01F2" w:rsidR="00D971C3">
        <w:rPr>
          <w:rFonts w:ascii="Times New Roman" w:hAnsi="Times New Roman" w:eastAsia="Times New Roman" w:cs="Times New Roman"/>
          <w:sz w:val="24"/>
          <w:szCs w:val="24"/>
          <w:lang w:eastAsia="pl-PL"/>
        </w:rPr>
        <w:lastRenderedPageBreak/>
        <w:t xml:space="preserve">mērķis neaprobežojas tikai ar lauku tūrisma, kalnu tūrisma vai termālo kūrortu attīstību, bet tiek </w:t>
      </w:r>
      <w:r w:rsidRPr="00BF01F2" w:rsidR="0088261B">
        <w:rPr>
          <w:rFonts w:ascii="Times New Roman" w:hAnsi="Times New Roman" w:eastAsia="Times New Roman" w:cs="Times New Roman"/>
          <w:sz w:val="24"/>
          <w:szCs w:val="24"/>
          <w:lang w:eastAsia="pl-PL"/>
        </w:rPr>
        <w:t>vērsts</w:t>
      </w:r>
      <w:r w:rsidRPr="00BF01F2" w:rsidR="00D971C3">
        <w:rPr>
          <w:rFonts w:ascii="Times New Roman" w:hAnsi="Times New Roman" w:eastAsia="Times New Roman" w:cs="Times New Roman"/>
          <w:sz w:val="24"/>
          <w:szCs w:val="24"/>
          <w:lang w:eastAsia="pl-PL"/>
        </w:rPr>
        <w:t xml:space="preserve"> arī uz dabas un kultūras, reliģisko un vēsturisko tūrism</w:t>
      </w:r>
      <w:r w:rsidRPr="00BF01F2" w:rsidR="0088261B">
        <w:rPr>
          <w:rFonts w:ascii="Times New Roman" w:hAnsi="Times New Roman" w:eastAsia="Times New Roman" w:cs="Times New Roman"/>
          <w:sz w:val="24"/>
          <w:szCs w:val="24"/>
          <w:lang w:eastAsia="pl-PL"/>
        </w:rPr>
        <w:t>u</w:t>
      </w:r>
      <w:r w:rsidRPr="00BF01F2" w:rsidR="00D971C3">
        <w:rPr>
          <w:rFonts w:ascii="Times New Roman" w:hAnsi="Times New Roman" w:eastAsia="Times New Roman" w:cs="Times New Roman"/>
          <w:sz w:val="24"/>
          <w:szCs w:val="24"/>
          <w:lang w:eastAsia="pl-PL"/>
        </w:rPr>
        <w:t>. Tāpat</w:t>
      </w:r>
      <w:r w:rsidRPr="00BF01F2" w:rsidR="0088261B">
        <w:rPr>
          <w:rFonts w:ascii="Times New Roman" w:hAnsi="Times New Roman" w:eastAsia="Times New Roman" w:cs="Times New Roman"/>
          <w:sz w:val="24"/>
          <w:szCs w:val="24"/>
          <w:lang w:eastAsia="pl-PL"/>
        </w:rPr>
        <w:t xml:space="preserve"> </w:t>
      </w:r>
      <w:r w:rsidRPr="00BF01F2" w:rsidR="00D971C3">
        <w:rPr>
          <w:rFonts w:ascii="Times New Roman" w:hAnsi="Times New Roman" w:eastAsia="Times New Roman" w:cs="Times New Roman"/>
          <w:sz w:val="24"/>
          <w:szCs w:val="24"/>
          <w:lang w:eastAsia="pl-PL"/>
        </w:rPr>
        <w:t>veicināt citas tūrisma formas, piemēram, piejūras, spa un niršanas tūrisma attīstību, vienlaikus popularizējot galamērķus mazāk apmeklētās maršrutos un ārpus galvenās tūrisma sezonas. Produktu un galamērķu dažādošana ne tikai nodrošinās ilgtspējīgu attīstību, bet arī veicinās ekonomikas izaugsmi.</w:t>
      </w:r>
    </w:p>
    <w:p w:rsidR="00D9718E" w:rsidP="00D9718E" w:rsidRDefault="00F2458B" w14:paraId="7722BCBF" w14:textId="0AAFF1F6">
      <w:pPr>
        <w:spacing w:before="120" w:after="120" w:line="259" w:lineRule="auto"/>
        <w:ind w:firstLine="360"/>
        <w:jc w:val="both"/>
        <w:rPr>
          <w:rFonts w:ascii="Times New Roman" w:hAnsi="Times New Roman" w:eastAsia="Calibri" w:cs="Times New Roman"/>
          <w:sz w:val="16"/>
          <w:szCs w:val="16"/>
          <w:lang w:eastAsia="pl-PL"/>
        </w:rPr>
      </w:pPr>
      <w:r w:rsidRPr="00BF01F2">
        <w:rPr>
          <w:rFonts w:ascii="Times New Roman" w:hAnsi="Times New Roman" w:eastAsia="Calibri" w:cs="Times New Roman"/>
          <w:sz w:val="24"/>
          <w:szCs w:val="24"/>
          <w:lang w:eastAsia="pl-PL"/>
        </w:rPr>
        <w:t>Lai saglabātu Eiropas kā vadoša tūrisma galamērķa pozīciju un nodrošinātu, ka tās galamērķi ir ekonomiski, sociāli un vides ziņā ilgtspējīgi, ir nepieciešama padziļināta pašreizējās situācijas analīze, skaidri mērķi un visaptverošs rīcības ietvars.</w:t>
      </w:r>
    </w:p>
    <w:p w:rsidRPr="00D9718E" w:rsidR="00D9718E" w:rsidP="00D9718E" w:rsidRDefault="00D9718E" w14:paraId="70ED2A23" w14:textId="77777777">
      <w:pPr>
        <w:spacing w:before="120" w:after="120" w:line="259" w:lineRule="auto"/>
        <w:ind w:firstLine="360"/>
        <w:jc w:val="both"/>
        <w:rPr>
          <w:rFonts w:ascii="Times New Roman" w:hAnsi="Times New Roman" w:eastAsia="Calibri" w:cs="Times New Roman"/>
          <w:sz w:val="16"/>
          <w:szCs w:val="16"/>
          <w:lang w:eastAsia="pl-PL"/>
        </w:rPr>
      </w:pPr>
    </w:p>
    <w:p w:rsidRPr="00BF01F2" w:rsidR="006242F5" w:rsidP="00D9718E" w:rsidRDefault="00F2458B" w14:paraId="7F84E24C" w14:textId="0C078A13">
      <w:pPr>
        <w:spacing w:before="120" w:after="120" w:line="259" w:lineRule="auto"/>
        <w:ind w:firstLine="360"/>
        <w:jc w:val="both"/>
        <w:rPr>
          <w:rFonts w:ascii="Times New Roman" w:hAnsi="Times New Roman" w:eastAsia="Calibri" w:cs="Times New Roman"/>
          <w:sz w:val="24"/>
          <w:szCs w:val="24"/>
          <w:lang w:eastAsia="pl-PL"/>
        </w:rPr>
      </w:pPr>
      <w:r w:rsidRPr="00BF01F2">
        <w:rPr>
          <w:rFonts w:ascii="Times New Roman" w:hAnsi="Times New Roman" w:eastAsia="Calibri" w:cs="Times New Roman"/>
          <w:sz w:val="24"/>
          <w:szCs w:val="24"/>
          <w:lang w:eastAsia="pl-PL"/>
        </w:rPr>
        <w:t>Ministru neformālās sanāksmes debates norisināsies divās tematiskajās sesijās</w:t>
      </w:r>
      <w:r w:rsidRPr="00BF01F2" w:rsidR="006242F5">
        <w:rPr>
          <w:rFonts w:ascii="Times New Roman" w:hAnsi="Times New Roman" w:eastAsia="Calibri" w:cs="Times New Roman"/>
          <w:sz w:val="24"/>
          <w:szCs w:val="24"/>
          <w:lang w:eastAsia="pl-PL"/>
        </w:rPr>
        <w:t>:</w:t>
      </w:r>
    </w:p>
    <w:p w:rsidRPr="00BF01F2" w:rsidR="00810CB4" w:rsidP="00D9718E" w:rsidRDefault="00810CB4" w14:paraId="25CD5ACD" w14:textId="5A19FB13">
      <w:pPr>
        <w:pStyle w:val="ListParagraph"/>
        <w:widowControl w:val="false"/>
        <w:numPr>
          <w:ilvl w:val="0"/>
          <w:numId w:val="30"/>
        </w:numPr>
        <w:spacing w:before="120" w:after="120" w:line="240" w:lineRule="auto"/>
        <w:ind w:left="426"/>
        <w:contextualSpacing w:val="false"/>
        <w:jc w:val="both"/>
        <w:rPr>
          <w:rFonts w:ascii="Times New Roman" w:hAnsi="Times New Roman" w:eastAsia="Arial" w:cs="Times New Roman"/>
          <w:b/>
          <w:i/>
          <w:sz w:val="24"/>
          <w:szCs w:val="24"/>
          <w:lang w:eastAsia="pl-PL"/>
        </w:rPr>
      </w:pPr>
      <w:r w:rsidRPr="00BF01F2">
        <w:rPr>
          <w:rFonts w:ascii="Times New Roman" w:hAnsi="Times New Roman" w:eastAsia="Arial" w:cs="Times New Roman"/>
          <w:b/>
          <w:i/>
          <w:sz w:val="24"/>
          <w:szCs w:val="24"/>
          <w:lang w:eastAsia="pl-PL"/>
        </w:rPr>
        <w:t>Pirmā sesija</w:t>
      </w:r>
      <w:r w:rsidRPr="00BF01F2" w:rsidR="005C0C34">
        <w:rPr>
          <w:rFonts w:ascii="Times New Roman" w:hAnsi="Times New Roman" w:eastAsia="Arial" w:cs="Times New Roman"/>
          <w:b/>
          <w:i/>
          <w:sz w:val="24"/>
          <w:szCs w:val="24"/>
          <w:lang w:eastAsia="pl-PL"/>
        </w:rPr>
        <w:t xml:space="preserve"> – </w:t>
      </w:r>
      <w:r w:rsidRPr="00BF01F2" w:rsidR="004B6137">
        <w:rPr>
          <w:rFonts w:ascii="Times New Roman" w:hAnsi="Times New Roman" w:eastAsia="Arial" w:cs="Times New Roman"/>
          <w:b/>
          <w:i/>
          <w:sz w:val="24"/>
          <w:szCs w:val="24"/>
          <w:lang w:eastAsia="pl-PL"/>
        </w:rPr>
        <w:t>J</w:t>
      </w:r>
      <w:r w:rsidRPr="00BF01F2">
        <w:rPr>
          <w:rFonts w:ascii="Times New Roman" w:hAnsi="Times New Roman" w:eastAsia="Arial" w:cs="Times New Roman"/>
          <w:b/>
          <w:i/>
          <w:sz w:val="24"/>
          <w:szCs w:val="24"/>
          <w:lang w:eastAsia="pl-PL"/>
        </w:rPr>
        <w:t>aunā ES ilgtspējīga tūrisma stratēģija</w:t>
      </w:r>
    </w:p>
    <w:p w:rsidRPr="00BF01F2" w:rsidR="00EB34A8" w:rsidP="00D20758" w:rsidRDefault="00EB34A8" w14:paraId="1BFC2E37" w14:textId="77777777">
      <w:pPr>
        <w:widowControl w:val="false"/>
        <w:spacing w:before="120" w:after="120" w:line="240" w:lineRule="auto"/>
        <w:ind w:firstLine="426"/>
        <w:jc w:val="both"/>
        <w:rPr>
          <w:rFonts w:ascii="Times New Roman" w:hAnsi="Times New Roman" w:eastAsia="Arial" w:cs="Times New Roman"/>
          <w:sz w:val="24"/>
          <w:szCs w:val="24"/>
          <w:lang w:eastAsia="pl-PL"/>
        </w:rPr>
      </w:pPr>
      <w:r w:rsidRPr="00BF01F2">
        <w:rPr>
          <w:rFonts w:ascii="Times New Roman" w:hAnsi="Times New Roman" w:eastAsia="Arial" w:cs="Times New Roman"/>
          <w:sz w:val="24"/>
          <w:szCs w:val="24"/>
          <w:lang w:eastAsia="pl-PL"/>
        </w:rPr>
        <w:t>Prezidentūra ciešā sadarbībā ar Eiropas Komisiju un dalībvalstīm aktīvi strādā pie ilgtspējīga ES tūrisma stratēģijas izstrādes pamatiem. Topošajai stratēģijai jāiekļauj pieredze, kas gūta, īstenojot Eiropas tūrisma programmu 2030 un Tūrisma pārejas ceļvedi.</w:t>
      </w:r>
    </w:p>
    <w:p w:rsidRPr="00BF01F2" w:rsidR="00810CB4" w:rsidP="00D20758" w:rsidRDefault="00EB34A8" w14:paraId="77AA73E1" w14:textId="256CC24A">
      <w:pPr>
        <w:widowControl w:val="false"/>
        <w:spacing w:before="120" w:after="120" w:line="240" w:lineRule="auto"/>
        <w:ind w:firstLine="426"/>
        <w:jc w:val="both"/>
        <w:rPr>
          <w:rFonts w:ascii="Times New Roman" w:hAnsi="Times New Roman" w:eastAsia="Arial" w:cs="Times New Roman"/>
          <w:sz w:val="24"/>
          <w:szCs w:val="24"/>
          <w:lang w:eastAsia="pl-PL"/>
        </w:rPr>
      </w:pPr>
      <w:r w:rsidRPr="00BF01F2">
        <w:rPr>
          <w:rFonts w:ascii="Times New Roman" w:hAnsi="Times New Roman" w:eastAsia="Arial" w:cs="Times New Roman"/>
          <w:sz w:val="24"/>
          <w:szCs w:val="24"/>
          <w:lang w:eastAsia="pl-PL"/>
        </w:rPr>
        <w:t>Prezidentūra uzsver, ka kopīgu datubāzu, rādītāju un darba metožu izstrāde ir būtiska, lai efektīvi risinātu nozares izaicinājumus, stiprinātu noturību pret krīzēm un veicinātu pārrobežu sadarbību.</w:t>
      </w:r>
    </w:p>
    <w:p w:rsidRPr="00BF01F2" w:rsidR="001869B1" w:rsidP="00B457AF" w:rsidRDefault="001869B1" w14:paraId="66966E6B" w14:textId="02B0421C">
      <w:pPr>
        <w:widowControl w:val="false"/>
        <w:spacing w:before="120" w:after="120" w:line="240" w:lineRule="auto"/>
        <w:ind w:firstLine="357"/>
        <w:jc w:val="both"/>
        <w:rPr>
          <w:rFonts w:ascii="Times New Roman" w:hAnsi="Times New Roman" w:eastAsia="Arial" w:cs="Times New Roman"/>
          <w:sz w:val="24"/>
          <w:szCs w:val="24"/>
          <w:lang w:eastAsia="pl-PL"/>
        </w:rPr>
      </w:pPr>
      <w:r w:rsidRPr="00BF01F2">
        <w:rPr>
          <w:rFonts w:ascii="Times New Roman" w:hAnsi="Times New Roman" w:eastAsia="Arial" w:cs="Times New Roman"/>
          <w:sz w:val="24"/>
          <w:szCs w:val="24"/>
          <w:lang w:eastAsia="pl-PL"/>
        </w:rPr>
        <w:t>Ministri tiks aicināti paust viedokli par sekojošiem jautājumiem:</w:t>
      </w:r>
    </w:p>
    <w:p w:rsidRPr="00BF01F2" w:rsidR="00EB34A8" w:rsidP="006242F5" w:rsidRDefault="00EB34A8" w14:paraId="0757C59D" w14:textId="3E66CB77">
      <w:pPr>
        <w:pStyle w:val="NormalWeb"/>
        <w:numPr>
          <w:ilvl w:val="0"/>
          <w:numId w:val="21"/>
        </w:numPr>
        <w:spacing w:before="120" w:beforeAutospacing="false" w:after="120" w:afterAutospacing="false"/>
        <w:ind w:left="714" w:hanging="357"/>
        <w:jc w:val="both"/>
        <w:rPr>
          <w:i/>
          <w:iCs/>
        </w:rPr>
      </w:pPr>
      <w:r w:rsidRPr="00BF01F2">
        <w:rPr>
          <w:rStyle w:val="Strong"/>
          <w:b w:val="false"/>
          <w:bCs w:val="false"/>
          <w:i/>
          <w:iCs/>
        </w:rPr>
        <w:t>Kādas, jūsuprāt, ir trīs galvenās prioritātes, kurām būtu jābūt ietvertām jaunajā ES ilgtspējīga tūrisma stratēģijā, ņemot vērā tūrisma ekosistēmas galvenos izaicinājumus?</w:t>
      </w:r>
    </w:p>
    <w:p w:rsidR="004617A1" w:rsidP="00022C2D" w:rsidRDefault="00EB34A8" w14:paraId="169498EA" w14:textId="7BB66482">
      <w:pPr>
        <w:pStyle w:val="NormalWeb"/>
        <w:numPr>
          <w:ilvl w:val="0"/>
          <w:numId w:val="21"/>
        </w:numPr>
        <w:spacing w:before="120" w:beforeAutospacing="false" w:after="120" w:afterAutospacing="false"/>
        <w:ind w:left="714" w:hanging="357"/>
        <w:jc w:val="both"/>
        <w:rPr>
          <w:rStyle w:val="Strong"/>
          <w:b w:val="false"/>
          <w:bCs w:val="false"/>
          <w:i/>
          <w:iCs/>
        </w:rPr>
      </w:pPr>
      <w:r w:rsidRPr="00BF01F2">
        <w:rPr>
          <w:rStyle w:val="Strong"/>
          <w:b w:val="false"/>
          <w:bCs w:val="false"/>
          <w:i/>
          <w:iCs/>
        </w:rPr>
        <w:t>Kādus datu avotus jūs uzskatāt par būtiskiem tūrisma statistikas kvalitātes uzlabošanai (lai tā būtu aktuāla, detalizēta un salīdzināma visā ES)? Kādi soļi, jūsuprāt, būtu jāveic, lai uzlabotu statistikas datu kvalitāti, kas nepieciešama uz pierādījumiem balstītu lēmumu pieņemšanai tūrismā?</w:t>
      </w:r>
    </w:p>
    <w:p w:rsidRPr="00022C2D" w:rsidR="00022C2D" w:rsidP="00022C2D" w:rsidRDefault="00022C2D" w14:paraId="2DD2C51B" w14:textId="77777777">
      <w:pPr>
        <w:pStyle w:val="NormalWeb"/>
        <w:spacing w:before="120" w:beforeAutospacing="false" w:after="120" w:afterAutospacing="false"/>
        <w:ind w:left="714"/>
        <w:jc w:val="both"/>
        <w:rPr>
          <w:rStyle w:val="Strong"/>
          <w:b w:val="false"/>
          <w:bCs w:val="false"/>
          <w:i/>
          <w:iCs/>
        </w:rPr>
      </w:pPr>
    </w:p>
    <w:p w:rsidRPr="00BF01F2" w:rsidR="00257352" w:rsidP="004617A1" w:rsidRDefault="004617A1" w14:paraId="11EA9B5A" w14:textId="77777777">
      <w:pPr>
        <w:pStyle w:val="NormalWeb"/>
        <w:spacing w:before="120" w:beforeAutospacing="false" w:after="120" w:afterAutospacing="false"/>
        <w:ind w:firstLine="709"/>
        <w:jc w:val="both"/>
        <w:rPr>
          <w:rStyle w:val="Strong"/>
          <w:i/>
          <w:iCs/>
        </w:rPr>
      </w:pPr>
      <w:r w:rsidRPr="00BF01F2">
        <w:rPr>
          <w:rStyle w:val="Strong"/>
          <w:i/>
          <w:iCs/>
        </w:rPr>
        <w:t xml:space="preserve">Latvijas nostāja: </w:t>
      </w:r>
    </w:p>
    <w:p w:rsidRPr="00BF01F2" w:rsidR="00257352" w:rsidP="00D20758" w:rsidRDefault="00257352" w14:paraId="3FE0FD99" w14:textId="4B458144">
      <w:pPr>
        <w:pStyle w:val="NormalWeb"/>
        <w:spacing w:before="120" w:beforeAutospacing="false" w:after="120" w:afterAutospacing="false"/>
        <w:ind w:firstLine="709"/>
        <w:jc w:val="both"/>
        <w:rPr>
          <w:rStyle w:val="Strong"/>
          <w:b w:val="false"/>
          <w:bCs w:val="false"/>
          <w:i/>
          <w:iCs/>
        </w:rPr>
      </w:pPr>
      <w:r w:rsidRPr="00BF01F2">
        <w:rPr>
          <w:rStyle w:val="Strong"/>
          <w:b w:val="false"/>
          <w:bCs w:val="false"/>
          <w:i/>
          <w:iCs/>
        </w:rPr>
        <w:t>Latvijas nostāja balstās Latvijas Tūrisma un pasākumu nozares eksporta veicināšanas stratēģijā 2023.-2027.gadam projektā (23-TA-1916) paustajā. Papildus, spēkā ir Ekonomikas ministrijas izstrādātā nacionālā pozīcija Nr.1 “Par Palmas deklarāciju "Ceļš uz sociālo ilgtermiņa perspektīvu tūrismā ES"”, kas apstiprināta 2023. gada 24. oktobra Ministru kabineta sēdē.</w:t>
      </w:r>
    </w:p>
    <w:p w:rsidR="0C2749A0" w:rsidP="00EE6210" w:rsidRDefault="0C2749A0" w14:paraId="0BDCDCA8" w14:textId="58E25623">
      <w:pPr>
        <w:pStyle w:val="NormalWeb"/>
        <w:spacing w:before="120" w:beforeAutospacing="false" w:after="120" w:afterAutospacing="false"/>
        <w:ind w:firstLine="426"/>
        <w:jc w:val="both"/>
        <w:rPr>
          <w:color w:val="000000" w:themeColor="text1"/>
        </w:rPr>
      </w:pPr>
      <w:r w:rsidRPr="61A358FD">
        <w:rPr>
          <w:color w:val="000000" w:themeColor="text1"/>
        </w:rPr>
        <w:t>1. Lai stiprinātu tūrisma ekosistēmas attīstību Latvijā, Ekonomikas ministrija sadarbībā ar tūrisma nozari ir izstrādājusi Latvijas tūrisma un pasākumu nozares eksporta veicināšanas stratēģiju līdz 2027. gadam. Latvijas tūrisma attīstības misija ir veicināt Latvijas tūrisma nozares eksporta potenciālu, sekmējot inovatīvu, personalizētu tūrisma produktu un augstas pievienotās vērtības produktu radīšanu un popularizēšanu, ievērojot ilgtspējīgas attīstības principus. Līdz ar to ilgtspējīga tūrisma attīstība ir būtiska, jo tā veicina tūrisma produktu inovācijas un paaugstina konkurētspēju.</w:t>
      </w:r>
    </w:p>
    <w:p w:rsidR="0C2749A0" w:rsidP="00B457AF" w:rsidRDefault="0C2749A0" w14:paraId="0401DAD0" w14:textId="54C52913">
      <w:pPr>
        <w:pStyle w:val="NormalWeb"/>
        <w:spacing w:before="120" w:beforeAutospacing="false" w:after="120" w:afterAutospacing="false" w:line="276" w:lineRule="auto"/>
        <w:ind w:firstLine="352"/>
        <w:jc w:val="both"/>
        <w:rPr>
          <w:color w:val="000000" w:themeColor="text1"/>
        </w:rPr>
      </w:pPr>
      <w:r w:rsidRPr="61A358FD">
        <w:rPr>
          <w:color w:val="000000" w:themeColor="text1"/>
        </w:rPr>
        <w:t>Lai atbalstītu tūrisma ekosistēmas attīstības perspektīvu, Latvija ir noteikusi četras galvenās tūrisma attīstības prioritātes:</w:t>
      </w:r>
    </w:p>
    <w:p w:rsidR="0C2749A0" w:rsidP="0010497F" w:rsidRDefault="0C2749A0" w14:paraId="7F10C74F" w14:textId="65B9D4BF">
      <w:pPr>
        <w:pStyle w:val="NormalWeb"/>
        <w:numPr>
          <w:ilvl w:val="0"/>
          <w:numId w:val="41"/>
        </w:numPr>
        <w:spacing w:before="120" w:beforeAutospacing="false" w:after="120" w:afterAutospacing="false"/>
        <w:ind w:left="709" w:hanging="357"/>
        <w:jc w:val="both"/>
        <w:rPr>
          <w:color w:val="000000" w:themeColor="text1"/>
        </w:rPr>
      </w:pPr>
      <w:r w:rsidRPr="61A358FD">
        <w:rPr>
          <w:color w:val="000000" w:themeColor="text1"/>
        </w:rPr>
        <w:t>Produktu un galamērķu attīstība;</w:t>
      </w:r>
    </w:p>
    <w:p w:rsidR="0C2749A0" w:rsidP="0010497F" w:rsidRDefault="0C2749A0" w14:paraId="637EBB8E" w14:textId="01CDBA95">
      <w:pPr>
        <w:pStyle w:val="NormalWeb"/>
        <w:numPr>
          <w:ilvl w:val="0"/>
          <w:numId w:val="41"/>
        </w:numPr>
        <w:spacing w:before="120" w:beforeAutospacing="false" w:after="120" w:afterAutospacing="false"/>
        <w:ind w:left="709" w:hanging="357"/>
        <w:jc w:val="both"/>
        <w:rPr>
          <w:color w:val="000000" w:themeColor="text1"/>
        </w:rPr>
      </w:pPr>
      <w:r w:rsidRPr="61A358FD">
        <w:rPr>
          <w:color w:val="000000" w:themeColor="text1"/>
        </w:rPr>
        <w:t>Pieprasījuma stimulēšana;</w:t>
      </w:r>
    </w:p>
    <w:p w:rsidR="0C2749A0" w:rsidP="0010497F" w:rsidRDefault="0C2749A0" w14:paraId="3DA176E2" w14:textId="4C7B97F5">
      <w:pPr>
        <w:pStyle w:val="NormalWeb"/>
        <w:numPr>
          <w:ilvl w:val="0"/>
          <w:numId w:val="41"/>
        </w:numPr>
        <w:spacing w:before="120" w:beforeAutospacing="false" w:after="120" w:afterAutospacing="false"/>
        <w:ind w:left="709" w:hanging="357"/>
        <w:jc w:val="both"/>
        <w:rPr>
          <w:color w:val="000000" w:themeColor="text1"/>
        </w:rPr>
      </w:pPr>
      <w:r w:rsidRPr="61A358FD">
        <w:rPr>
          <w:color w:val="000000" w:themeColor="text1"/>
        </w:rPr>
        <w:t>Uz datiem balstīta pārvaldība;</w:t>
      </w:r>
    </w:p>
    <w:p w:rsidR="0C2749A0" w:rsidP="0010497F" w:rsidRDefault="0C2749A0" w14:paraId="3A3B9563" w14:textId="3C8163D4">
      <w:pPr>
        <w:pStyle w:val="NormalWeb"/>
        <w:numPr>
          <w:ilvl w:val="0"/>
          <w:numId w:val="41"/>
        </w:numPr>
        <w:spacing w:before="120" w:beforeAutospacing="false" w:after="120" w:afterAutospacing="false"/>
        <w:ind w:left="709" w:hanging="357"/>
        <w:jc w:val="both"/>
        <w:rPr>
          <w:color w:val="000000" w:themeColor="text1"/>
        </w:rPr>
      </w:pPr>
      <w:r w:rsidRPr="61A358FD">
        <w:rPr>
          <w:color w:val="000000" w:themeColor="text1"/>
        </w:rPr>
        <w:lastRenderedPageBreak/>
        <w:t>Uzņēmējdarbības vides uzlabošana tūrisma nozarē un tiesiskā regulējuma saskaņošana.</w:t>
      </w:r>
    </w:p>
    <w:p w:rsidR="0C2749A0" w:rsidP="00B457AF" w:rsidRDefault="0C2749A0" w14:paraId="661E453D" w14:textId="3D25A2D5">
      <w:pPr>
        <w:pStyle w:val="NormalWeb"/>
        <w:spacing w:before="120" w:beforeAutospacing="false" w:after="120" w:afterAutospacing="false"/>
        <w:ind w:firstLine="352"/>
        <w:jc w:val="both"/>
        <w:rPr>
          <w:color w:val="000000" w:themeColor="text1"/>
        </w:rPr>
      </w:pPr>
      <w:r w:rsidRPr="61A358FD">
        <w:rPr>
          <w:color w:val="000000" w:themeColor="text1"/>
        </w:rPr>
        <w:t xml:space="preserve">Jaunajā ES ilgtspējīga tūrisma stratēģijā ir jācenšas izveidot </w:t>
      </w:r>
      <w:r w:rsidRPr="61A358FD">
        <w:rPr>
          <w:color w:val="000000" w:themeColor="text1"/>
          <w:u w:val="single"/>
        </w:rPr>
        <w:t>līdzsvarotu pieeju, kas veicina ekonomisko izaugsmi, vienlaikus samazinot ietekmi uz vidi.</w:t>
      </w:r>
    </w:p>
    <w:p w:rsidR="0C2749A0" w:rsidP="00B457AF" w:rsidRDefault="0C2749A0" w14:paraId="4620C048" w14:textId="4C71A83B">
      <w:pPr>
        <w:pStyle w:val="NormalWeb"/>
        <w:spacing w:before="120" w:beforeAutospacing="false" w:after="120" w:afterAutospacing="false"/>
        <w:ind w:firstLine="352"/>
        <w:jc w:val="both"/>
        <w:rPr>
          <w:color w:val="000000" w:themeColor="text1"/>
        </w:rPr>
      </w:pPr>
      <w:r w:rsidRPr="61A358FD">
        <w:rPr>
          <w:color w:val="000000" w:themeColor="text1"/>
        </w:rPr>
        <w:t>Lai izveidotu ilgtspējīgāku un konkurētspējīgāku tūrisma ekosistēmu, ES līmeņa pasākumi, kas atbilst Latvijas iepriekš minētajām prioritātēm, varētu ietvert:</w:t>
      </w:r>
    </w:p>
    <w:p w:rsidR="0C2749A0" w:rsidP="00FE2D43" w:rsidRDefault="0C2749A0" w14:paraId="4B4EC112" w14:textId="38548A16">
      <w:pPr>
        <w:pStyle w:val="NormalWeb"/>
        <w:numPr>
          <w:ilvl w:val="0"/>
          <w:numId w:val="32"/>
        </w:numPr>
        <w:spacing w:before="120" w:beforeAutospacing="false" w:after="120" w:afterAutospacing="false"/>
        <w:jc w:val="both"/>
        <w:rPr>
          <w:color w:val="000000" w:themeColor="text1"/>
        </w:rPr>
      </w:pPr>
      <w:r w:rsidRPr="61A358FD">
        <w:rPr>
          <w:color w:val="000000" w:themeColor="text1"/>
          <w:u w:val="single"/>
        </w:rPr>
        <w:t>Finansējums un finansiāls atbalsts inovācijām un produktu attīstībai.</w:t>
      </w:r>
      <w:r w:rsidRPr="61A358FD">
        <w:rPr>
          <w:color w:val="000000" w:themeColor="text1"/>
        </w:rPr>
        <w:t xml:space="preserve"> Tūrisma nozares izaugsmei būtiski nodrošināt turpmāku mērķtiecīgu finansējumu tādās programmās kā Eiropas Reģionālās attīstības fonds (ERAF) un “Apvārsnis Eiropa”, lai modernizētu tūrisma infrastruktūru un investētu ilgtspējīgā tūrisma praksē. Vēl viens svarīgs aspekts būtu atbalsts maziem un vidējiem uzņēmumiem (</w:t>
      </w:r>
      <w:r w:rsidR="009B62B9">
        <w:rPr>
          <w:color w:val="000000" w:themeColor="text1"/>
        </w:rPr>
        <w:t xml:space="preserve">turpmāk tekstā – </w:t>
      </w:r>
      <w:r w:rsidRPr="61A358FD">
        <w:rPr>
          <w:color w:val="000000" w:themeColor="text1"/>
        </w:rPr>
        <w:t>MVU). Tūrisms Latvijā lielā mērā balstās uz MVU, un, vienkāršojot piekļuvi ES grantiem un aizdevumiem zaļajām iniciatīvām, digitalizācijai un inovācijai, varētu palielināt to produktivitāti un konkurētspēju. Granti un finanšu stimuli dod iespēju uzņēmējiem un uzņēmumiem izpētīt ilgtspējīgas un inovatīvas tūrisma koncepcijas, piemēram, ekotūrisma pieredzi, virtuālās realitātes ekskursijas vai kultūras iedziļināšanās pasākumus, “</w:t>
      </w:r>
      <w:r w:rsidRPr="61A358FD">
        <w:rPr>
          <w:i/>
          <w:iCs/>
          <w:color w:val="000000" w:themeColor="text1"/>
        </w:rPr>
        <w:t>slow tourism</w:t>
      </w:r>
      <w:r w:rsidRPr="61A358FD">
        <w:rPr>
          <w:color w:val="000000" w:themeColor="text1"/>
        </w:rPr>
        <w:t xml:space="preserve">” pakalpojumus, uzlabojot ceļotāju pieredzes kvalitāti. Finansējums palīdz arī veikt tirgus izpēti, analizēt patērētāju tendences un izstrādāt produktus, kas atbilst jaunām prasībām, kā arī attīstīt mērķtiecīgas mārketinga aktivitātes un produktu popularizēšanas kampaņas. </w:t>
      </w:r>
    </w:p>
    <w:p w:rsidR="0C2749A0" w:rsidP="00FE2D43" w:rsidRDefault="0C2749A0" w14:paraId="53CF3CC3" w14:textId="7593C917">
      <w:pPr>
        <w:pStyle w:val="NormalWeb"/>
        <w:spacing w:before="120" w:beforeAutospacing="false" w:after="120" w:afterAutospacing="false"/>
        <w:ind w:left="720"/>
        <w:jc w:val="both"/>
        <w:rPr>
          <w:color w:val="000000" w:themeColor="text1"/>
        </w:rPr>
      </w:pPr>
      <w:r w:rsidRPr="61A358FD">
        <w:rPr>
          <w:color w:val="000000" w:themeColor="text1"/>
        </w:rPr>
        <w:t>Latvija uzskata, ka ir ļoti svarīgi īpaši pievērsties MVU un to vajadzībām saistībā ar pāreju uz zaļo un digitālo ekonomiku. Turklāt nenovērtējams būtu atbalsts visām tūrisma nozarē iesaistītajām pusēm jaunu tehnoloģiju apgūšanā un inovāciju veicināšanā, piemēram, papildinātās realitātes, mākslīgā intelekta un datu analīzes ieviešana varētu palīdzēt ES galamērķiem radīt personalizētu un aizraujošu tūrisma pieredzi.</w:t>
      </w:r>
    </w:p>
    <w:p w:rsidR="0C2749A0" w:rsidP="00FE2D43" w:rsidRDefault="0C2749A0" w14:paraId="5631EE56" w14:textId="45D60493">
      <w:pPr>
        <w:pStyle w:val="NormalWeb"/>
        <w:numPr>
          <w:ilvl w:val="0"/>
          <w:numId w:val="32"/>
        </w:numPr>
        <w:spacing w:before="120" w:beforeAutospacing="false" w:after="120" w:afterAutospacing="false"/>
        <w:jc w:val="both"/>
        <w:rPr>
          <w:color w:val="000000" w:themeColor="text1"/>
        </w:rPr>
      </w:pPr>
      <w:r w:rsidRPr="61A358FD">
        <w:rPr>
          <w:color w:val="000000" w:themeColor="text1"/>
          <w:u w:val="single"/>
        </w:rPr>
        <w:t>Jaunu sadarbības ekosistēmu izveide ilgtspējīgam tūrismam</w:t>
      </w:r>
      <w:r w:rsidRPr="61A358FD">
        <w:rPr>
          <w:color w:val="000000" w:themeColor="text1"/>
        </w:rPr>
        <w:t>. Tas ietvertu partnerības tīklu veicināšanu, kas saskaņo ieinteresētās personas starp nozarēm un reģioniem, lai sasniegtu kopīgus ilgtspējības mērķus. Šādas ekosistēmas uzsver iekļaušanu, inovācijas un kopīgu atbildību, nodrošinot, ka tūrisms sniedz labumu vietējām kopienām, vienlaikus aizsargājot kultūras un dabas vērtības. Šādas partnerības varētu veicināt starp valsts iestādēm, privātā sektora dalībniekiem, nevalstiskajām organizācijām (NVO), vietējām kopienām un akadēmiskajām aprindām, lai kopīgi veidotu ilgtspējīga tūrisma stratēģijas, galu galā izveidojot reģionālas platformas, kurās uzņēmumi, vietējās pašvaldības un NVO sadarbotos, lai izstrādātu videi draudzīgus tūrisma produktus, dalītos ar labāko praksi un piekļūtu finansējumam.</w:t>
      </w:r>
    </w:p>
    <w:p w:rsidRPr="00FE2D43" w:rsidR="00FE2D43" w:rsidP="00FE2D43" w:rsidRDefault="0C2749A0" w14:paraId="070A5CCE" w14:textId="72919785">
      <w:pPr>
        <w:pStyle w:val="NormalWeb"/>
        <w:numPr>
          <w:ilvl w:val="0"/>
          <w:numId w:val="32"/>
        </w:numPr>
        <w:spacing w:before="120" w:beforeAutospacing="false" w:after="120" w:afterAutospacing="false"/>
        <w:jc w:val="both"/>
        <w:rPr>
          <w:color w:val="000000" w:themeColor="text1"/>
        </w:rPr>
      </w:pPr>
      <w:r w:rsidRPr="61A358FD">
        <w:rPr>
          <w:color w:val="000000" w:themeColor="text1"/>
          <w:u w:val="single"/>
        </w:rPr>
        <w:t>Tūrisma profesiju prestiža celšana.</w:t>
      </w:r>
      <w:r w:rsidRPr="61A358FD">
        <w:rPr>
          <w:color w:val="000000" w:themeColor="text1"/>
        </w:rPr>
        <w:t xml:space="preserve"> Pēdējo gadu notikumi, īpaši Covid-19 pandēmija, būtiski ietekmēja tūrisma nozari, samazinot ne tikai tās ekonomisko nozīmi, bet arī profesijas prestižu. Ir būtiski atjaunot sabiedrības uzticību šai nozarei un veicināt izpratni par tās nozīmīgumu. Tūrisma un viesmīlības nozares darbs nav tikai pagaidu risinājums – tā var būt stabila, ilgtspējīga un daudzveidīga karjera visas dzīves garumā ar izaugsmes iespējām visā pasaulē. Vienlaikus, piemēram, darbs ēdināšanas pakalpojumu jomā ir lieliska pirmā darba pieredze jauniešiem – tā attīsta komunikācijas prasmes, darba disciplīnu un klientu apkalpošanas kultūru. Šīs prasmes noder jebkurā dzīves jomā, padarot tūrisma nozari par svarīgu soli profesionālajā attīstībā gan īstermiņā, gan ilgtermiņā.</w:t>
      </w:r>
    </w:p>
    <w:p w:rsidR="0C2749A0" w:rsidP="006216E5" w:rsidRDefault="0C2749A0" w14:paraId="0A173BCE" w14:textId="3C129E60">
      <w:pPr>
        <w:pStyle w:val="NormalWeb"/>
        <w:spacing w:before="120" w:beforeAutospacing="false" w:after="120" w:afterAutospacing="false"/>
        <w:ind w:firstLine="426"/>
        <w:jc w:val="both"/>
        <w:rPr>
          <w:color w:val="000000" w:themeColor="text1"/>
        </w:rPr>
      </w:pPr>
      <w:r w:rsidRPr="61A358FD">
        <w:rPr>
          <w:color w:val="000000" w:themeColor="text1"/>
        </w:rPr>
        <w:t xml:space="preserve">2. Datos balstīta pārvaldība ir arī viena no tūrisma eksporta stratēģijas prioritātēm. Stratēģijā plānotie tūrisma jomas pētījumi - tūrisma veidu, piemēram, darījumu tūrisma atdeve un izaugsmes iespējas - sistemātiski ārvalstu tūristu patērētāju uzvedības un apmierinātības pētījumi Latvijas mērogā </w:t>
      </w:r>
      <w:r w:rsidR="001275E6">
        <w:rPr>
          <w:color w:val="000000" w:themeColor="text1"/>
        </w:rPr>
        <w:t>–</w:t>
      </w:r>
      <w:r w:rsidRPr="61A358FD">
        <w:rPr>
          <w:color w:val="000000" w:themeColor="text1"/>
        </w:rPr>
        <w:t xml:space="preserve"> pētījumi par veicamajiem pasākumiem uzņēmējdarbības vides sakārtošanai tūrisma jomā. Statistikas dati un to analīze nodrošina iespēju apgūt jaunus tirgus, </w:t>
      </w:r>
      <w:r w:rsidRPr="61A358FD">
        <w:rPr>
          <w:color w:val="000000" w:themeColor="text1"/>
        </w:rPr>
        <w:lastRenderedPageBreak/>
        <w:t xml:space="preserve">jo var tikt izvērtēti gan tūristu paradumi, gan vajadzības. Tāpat padziļinātas statistikas datu analīzes rezultātā ir iespējams atklāt jaunus tūrisma veidus nišu produktiem, tādējādi paplašinot savu piedāvājumu lielākam tirgus lokam. </w:t>
      </w:r>
    </w:p>
    <w:p w:rsidR="0C2749A0" w:rsidP="00AA5948" w:rsidRDefault="0C2749A0" w14:paraId="286375B7" w14:textId="7A7CEDEB">
      <w:pPr>
        <w:pStyle w:val="NormalWeb"/>
        <w:spacing w:before="120" w:beforeAutospacing="false" w:after="120" w:afterAutospacing="false"/>
        <w:ind w:firstLine="426"/>
        <w:jc w:val="both"/>
        <w:rPr>
          <w:color w:val="000000" w:themeColor="text1"/>
        </w:rPr>
      </w:pPr>
      <w:r w:rsidRPr="61A358FD">
        <w:rPr>
          <w:color w:val="000000" w:themeColor="text1"/>
        </w:rPr>
        <w:t>Lai pilnvērtīgi novērtētu finanšu un nefinanšu atbalsta pasākumu ietekmi un sociālekonomisko atdevi tūrisma sektorā, būtiski ir nodrošināt pieejamību tādiem datu avotiem, kas ļauj veikt detalizētu analīzi (pa dienām). Šāda detalizācija sniegtu iespēju precīzāk identificēt īstermiņa pieplūdumu tūristu skaitā un tā sasaisti ar konkrētu notikumu norisi.</w:t>
      </w:r>
    </w:p>
    <w:p w:rsidR="0C2749A0" w:rsidP="00AA5948" w:rsidRDefault="0C2749A0" w14:paraId="4BCAEEC7" w14:textId="2F5C947E">
      <w:pPr>
        <w:spacing w:before="120" w:after="120" w:line="240" w:lineRule="auto"/>
        <w:ind w:firstLine="352"/>
        <w:jc w:val="both"/>
        <w:rPr>
          <w:rFonts w:ascii="Times New Roman" w:hAnsi="Times New Roman" w:eastAsia="Times New Roman" w:cs="Times New Roman"/>
          <w:color w:val="000000" w:themeColor="text1"/>
          <w:sz w:val="24"/>
          <w:szCs w:val="24"/>
        </w:rPr>
      </w:pPr>
      <w:r w:rsidRPr="61A358FD">
        <w:rPr>
          <w:rStyle w:val="Strong"/>
          <w:rFonts w:ascii="Times New Roman" w:hAnsi="Times New Roman" w:eastAsia="Times New Roman" w:cs="Times New Roman"/>
          <w:b w:val="false"/>
          <w:bCs w:val="false"/>
          <w:color w:val="000000" w:themeColor="text1"/>
          <w:sz w:val="24"/>
          <w:szCs w:val="24"/>
        </w:rPr>
        <w:t>Balstoties uz citu valstu pieredzi, efektīvākie risinājumi šajā jomā ir:</w:t>
      </w:r>
    </w:p>
    <w:p w:rsidRPr="00FE2D43" w:rsidR="0C2749A0" w:rsidP="00FE2D43" w:rsidRDefault="0C2749A0" w14:paraId="059541F6" w14:textId="359F1141">
      <w:pPr>
        <w:pStyle w:val="ListParagraph"/>
        <w:numPr>
          <w:ilvl w:val="1"/>
          <w:numId w:val="43"/>
        </w:numPr>
        <w:spacing w:before="120" w:after="120" w:line="240" w:lineRule="auto"/>
        <w:ind w:left="709" w:hanging="357"/>
        <w:contextualSpacing w:val="false"/>
        <w:jc w:val="both"/>
        <w:rPr>
          <w:rFonts w:ascii="Times New Roman" w:hAnsi="Times New Roman" w:eastAsia="Times New Roman" w:cs="Times New Roman"/>
          <w:color w:val="000000" w:themeColor="text1"/>
          <w:sz w:val="24"/>
          <w:szCs w:val="24"/>
        </w:rPr>
      </w:pPr>
      <w:r w:rsidRPr="00FE2D43">
        <w:rPr>
          <w:rStyle w:val="Strong"/>
          <w:rFonts w:ascii="Times New Roman" w:hAnsi="Times New Roman" w:eastAsia="Times New Roman" w:cs="Times New Roman"/>
          <w:b w:val="false"/>
          <w:bCs w:val="false"/>
          <w:color w:val="000000" w:themeColor="text1"/>
          <w:sz w:val="24"/>
          <w:szCs w:val="24"/>
        </w:rPr>
        <w:t>ikdienas naktsmītņu viesu reģistrācija un datu nodošana centrālai sistēmai: Šādas sistēmas ir pilnībā ieviestas, piemēram, Slovēnijā, Horvātijā, Serbijā un Dominikānas Republikā, savukārt Lietuvā šobrīd notiek pilotprojekta ieviešana. Šis risinājums nodrošina regulāru datu plūsmu bez būtiska papildu sloga datu sniedzējiem, ja sistēma ir automatizēta un centralizēta;</w:t>
      </w:r>
    </w:p>
    <w:p w:rsidRPr="00FE2D43" w:rsidR="0C2749A0" w:rsidP="00FE2D43" w:rsidRDefault="0C2749A0" w14:paraId="6B557E7E" w14:textId="115A086B">
      <w:pPr>
        <w:pStyle w:val="ListParagraph"/>
        <w:numPr>
          <w:ilvl w:val="1"/>
          <w:numId w:val="43"/>
        </w:numPr>
        <w:spacing w:before="120" w:after="120" w:line="240" w:lineRule="auto"/>
        <w:ind w:left="709" w:hanging="357"/>
        <w:contextualSpacing w:val="false"/>
        <w:jc w:val="both"/>
        <w:rPr>
          <w:rFonts w:ascii="Times New Roman" w:hAnsi="Times New Roman" w:eastAsia="Times New Roman" w:cs="Times New Roman"/>
          <w:color w:val="000000" w:themeColor="text1"/>
          <w:sz w:val="24"/>
          <w:szCs w:val="24"/>
        </w:rPr>
      </w:pPr>
      <w:r w:rsidRPr="00FE2D43">
        <w:rPr>
          <w:rStyle w:val="Strong"/>
          <w:rFonts w:ascii="Times New Roman" w:hAnsi="Times New Roman" w:eastAsia="Times New Roman" w:cs="Times New Roman"/>
          <w:b w:val="false"/>
          <w:bCs w:val="false"/>
          <w:color w:val="000000" w:themeColor="text1"/>
          <w:sz w:val="24"/>
          <w:szCs w:val="24"/>
        </w:rPr>
        <w:t>mobilo datu izmantošana tūrisma plūsmu analīzē: Šie dati ļauj iegūt dinamisku un detalizētu priekšstatu par tūristu pārvietošanos un uzturēšanās ilgumu. Tomēr šeit būtisks ir nacionāla līmeņa datu pieejamības un izmantošanas regulējums, kas šobrīd Latvijā ir ierobežojošs faktors.</w:t>
      </w:r>
    </w:p>
    <w:p w:rsidRPr="00FE2D43" w:rsidR="0C2749A0" w:rsidP="00FE2D43" w:rsidRDefault="0C2749A0" w14:paraId="6639BF62" w14:textId="25A5E0EC">
      <w:pPr>
        <w:pStyle w:val="ListParagraph"/>
        <w:numPr>
          <w:ilvl w:val="1"/>
          <w:numId w:val="43"/>
        </w:numPr>
        <w:spacing w:before="120" w:after="120" w:line="240" w:lineRule="auto"/>
        <w:ind w:left="709" w:hanging="357"/>
        <w:contextualSpacing w:val="false"/>
        <w:jc w:val="both"/>
        <w:rPr>
          <w:rFonts w:ascii="Times New Roman" w:hAnsi="Times New Roman" w:eastAsia="Times New Roman" w:cs="Times New Roman"/>
          <w:color w:val="000000" w:themeColor="text1"/>
          <w:sz w:val="24"/>
          <w:szCs w:val="24"/>
        </w:rPr>
      </w:pPr>
      <w:r w:rsidRPr="00FE2D43">
        <w:rPr>
          <w:rStyle w:val="Strong"/>
          <w:rFonts w:ascii="Times New Roman" w:hAnsi="Times New Roman" w:eastAsia="Times New Roman" w:cs="Times New Roman"/>
          <w:b w:val="false"/>
          <w:bCs w:val="false"/>
          <w:color w:val="000000" w:themeColor="text1"/>
          <w:sz w:val="24"/>
          <w:szCs w:val="24"/>
        </w:rPr>
        <w:t xml:space="preserve">maksājumu karšu dati kā izdevumu indikators: Latvijas Banka šobrīd apkopo šo informāciju nedēļas griezumā, taču precizējot metodoloģiju un piekļuves nosacījumus, šie dati varētu kalpot kā vērtīgs avots pasākumu ekonomiskās atdeves novērtēšanai. Papildus ir vērtīgi datu produkti, ko piedāvā privātās kompānijas </w:t>
      </w:r>
      <w:r w:rsidRPr="00FE2D43">
        <w:rPr>
          <w:rStyle w:val="Strong"/>
          <w:rFonts w:ascii="Times New Roman" w:hAnsi="Times New Roman" w:eastAsia="Times New Roman" w:cs="Times New Roman"/>
          <w:b w:val="false"/>
          <w:bCs w:val="false"/>
          <w:i/>
          <w:iCs/>
          <w:color w:val="000000" w:themeColor="text1"/>
          <w:sz w:val="24"/>
          <w:szCs w:val="24"/>
        </w:rPr>
        <w:t>Forward Keys</w:t>
      </w:r>
      <w:r w:rsidRPr="00FE2D43">
        <w:rPr>
          <w:rStyle w:val="Strong"/>
          <w:rFonts w:ascii="Times New Roman" w:hAnsi="Times New Roman" w:eastAsia="Times New Roman" w:cs="Times New Roman"/>
          <w:b w:val="false"/>
          <w:bCs w:val="false"/>
          <w:color w:val="000000" w:themeColor="text1"/>
          <w:sz w:val="24"/>
          <w:szCs w:val="24"/>
        </w:rPr>
        <w:t xml:space="preserve">, </w:t>
      </w:r>
      <w:r w:rsidRPr="00FE2D43">
        <w:rPr>
          <w:rStyle w:val="Strong"/>
          <w:rFonts w:ascii="Times New Roman" w:hAnsi="Times New Roman" w:eastAsia="Times New Roman" w:cs="Times New Roman"/>
          <w:b w:val="false"/>
          <w:bCs w:val="false"/>
          <w:i/>
          <w:iCs/>
          <w:color w:val="000000" w:themeColor="text1"/>
          <w:sz w:val="24"/>
          <w:szCs w:val="24"/>
        </w:rPr>
        <w:t>VISA</w:t>
      </w:r>
      <w:r w:rsidRPr="00FE2D43">
        <w:rPr>
          <w:rStyle w:val="Strong"/>
          <w:rFonts w:ascii="Times New Roman" w:hAnsi="Times New Roman" w:eastAsia="Times New Roman" w:cs="Times New Roman"/>
          <w:b w:val="false"/>
          <w:bCs w:val="false"/>
          <w:color w:val="000000" w:themeColor="text1"/>
          <w:sz w:val="24"/>
          <w:szCs w:val="24"/>
        </w:rPr>
        <w:t xml:space="preserve"> utml., kas ir modeļi tūristu plūsmu analīzei un novērtēšanai.</w:t>
      </w:r>
    </w:p>
    <w:p w:rsidR="0C2749A0" w:rsidP="00AA5948" w:rsidRDefault="0C2749A0" w14:paraId="5E0DE2E0" w14:textId="49B897C4">
      <w:pPr>
        <w:pStyle w:val="NormalWeb"/>
        <w:spacing w:before="120" w:beforeAutospacing="false" w:after="120" w:afterAutospacing="false"/>
        <w:ind w:firstLine="352"/>
        <w:jc w:val="both"/>
        <w:rPr>
          <w:color w:val="000000" w:themeColor="text1"/>
        </w:rPr>
      </w:pPr>
      <w:r w:rsidRPr="61A358FD">
        <w:rPr>
          <w:color w:val="000000" w:themeColor="text1"/>
        </w:rPr>
        <w:t>Tāpat, lai uzlabotu tūrisma statistikas kvalitāti un nodrošinātu tās aktualitāti, detalizētību un salīdzināmību visā Eiropas Savienībā, ir būtiski izmantot dažādus savstarpēji papildinošus datu avotus. Lai šie dati būtu lietderīgi un pielietojami lēmumu pieņemšanā vai analīzes īstenošanā, jāveic vairāki būtiski soļi:</w:t>
      </w:r>
    </w:p>
    <w:p w:rsidR="0C2749A0" w:rsidP="00FE2D43" w:rsidRDefault="0C2749A0" w14:paraId="298C3419" w14:textId="25450349">
      <w:pPr>
        <w:pStyle w:val="NormalWeb"/>
        <w:numPr>
          <w:ilvl w:val="0"/>
          <w:numId w:val="31"/>
        </w:numPr>
        <w:spacing w:before="120" w:beforeAutospacing="false" w:after="120" w:afterAutospacing="false"/>
        <w:jc w:val="both"/>
        <w:rPr>
          <w:color w:val="000000" w:themeColor="text1"/>
        </w:rPr>
      </w:pPr>
      <w:r w:rsidRPr="61A358FD">
        <w:rPr>
          <w:color w:val="000000" w:themeColor="text1"/>
        </w:rPr>
        <w:t>datu standartizācija un harmonizācija ES līmenī, lai nodrošinātu salīdzināmību starp valstīm un reģioniem;</w:t>
      </w:r>
    </w:p>
    <w:p w:rsidR="0C2749A0" w:rsidP="00FE2D43" w:rsidRDefault="0C2749A0" w14:paraId="5A29D87F" w14:textId="1E6F89C6">
      <w:pPr>
        <w:pStyle w:val="NormalWeb"/>
        <w:numPr>
          <w:ilvl w:val="0"/>
          <w:numId w:val="31"/>
        </w:numPr>
        <w:spacing w:before="120" w:beforeAutospacing="false" w:after="120" w:afterAutospacing="false"/>
        <w:jc w:val="both"/>
        <w:rPr>
          <w:color w:val="000000" w:themeColor="text1"/>
        </w:rPr>
      </w:pPr>
      <w:r w:rsidRPr="61A358FD">
        <w:rPr>
          <w:color w:val="000000" w:themeColor="text1"/>
        </w:rPr>
        <w:t>publiskā un privātā sektora sadarbība, lai nodrošinātu piekļuvi datiem no platformām un uzņēmumiem;</w:t>
      </w:r>
    </w:p>
    <w:p w:rsidR="0C2749A0" w:rsidP="00FE2D43" w:rsidRDefault="0C2749A0" w14:paraId="300EC1F1" w14:textId="0836ED6F">
      <w:pPr>
        <w:pStyle w:val="NormalWeb"/>
        <w:numPr>
          <w:ilvl w:val="0"/>
          <w:numId w:val="31"/>
        </w:numPr>
        <w:spacing w:before="120" w:beforeAutospacing="false" w:after="120" w:afterAutospacing="false"/>
        <w:jc w:val="both"/>
        <w:rPr>
          <w:color w:val="000000" w:themeColor="text1"/>
        </w:rPr>
      </w:pPr>
      <w:r w:rsidRPr="61A358FD">
        <w:rPr>
          <w:color w:val="000000" w:themeColor="text1"/>
        </w:rPr>
        <w:t>metodoloģiju pārskatīšana un atjaunošana, pielāgojoties jaunajiem tehnoloģiskajiem risinājumiem un ceļošanas paradumiem (piemēram, informācija no tiešsaistes rezervēšanas platformām vai robežaptaujas, tematiskie un reģionālie pētījumi);</w:t>
      </w:r>
    </w:p>
    <w:p w:rsidR="0C2749A0" w:rsidP="00FE2D43" w:rsidRDefault="0C2749A0" w14:paraId="3C270778" w14:textId="7D93B428">
      <w:pPr>
        <w:pStyle w:val="NormalWeb"/>
        <w:numPr>
          <w:ilvl w:val="0"/>
          <w:numId w:val="31"/>
        </w:numPr>
        <w:spacing w:before="120" w:beforeAutospacing="false" w:after="120" w:afterAutospacing="false"/>
        <w:jc w:val="both"/>
        <w:rPr>
          <w:color w:val="000000" w:themeColor="text1"/>
        </w:rPr>
      </w:pPr>
      <w:r w:rsidRPr="61A358FD">
        <w:rPr>
          <w:color w:val="000000" w:themeColor="text1"/>
        </w:rPr>
        <w:t>ieguldījumi datu analīzes kapacitātē, tostarp digitālās prasmes un rīki tūrisma nozarē strādājošajiem, lai spētu datus efektīvi interpretēt un izmantot.</w:t>
      </w:r>
    </w:p>
    <w:p w:rsidRPr="001D48D6" w:rsidR="61A358FD" w:rsidP="001D48D6" w:rsidRDefault="0C2749A0" w14:paraId="118ED39F" w14:textId="368EBE7A">
      <w:pPr>
        <w:pStyle w:val="NormalWeb"/>
        <w:spacing w:before="120" w:beforeAutospacing="false" w:after="120" w:afterAutospacing="false"/>
        <w:jc w:val="both"/>
        <w:rPr>
          <w:rStyle w:val="Strong"/>
          <w:b w:val="false"/>
          <w:bCs w:val="false"/>
          <w:color w:val="000000" w:themeColor="text1"/>
        </w:rPr>
      </w:pPr>
      <w:r w:rsidRPr="61A358FD">
        <w:rPr>
          <w:color w:val="000000" w:themeColor="text1"/>
        </w:rPr>
        <w:t>Tikai ar daudzveidīgiem, savstarpēji papildinošiem un kvalitatīviem datiem, kas ir salīdzināmi ES ietvarā, iespējams pieņemt uz datiem balstītus lēmumus, kas veicina ilgtspējīgu, konkurētspējīgu un drošu tūrisma attīstību.</w:t>
      </w:r>
    </w:p>
    <w:p w:rsidRPr="00BF01F2" w:rsidR="004617A1" w:rsidP="004617A1" w:rsidRDefault="004617A1" w14:paraId="681F7990" w14:textId="77777777">
      <w:pPr>
        <w:pStyle w:val="NormalWeb"/>
        <w:spacing w:before="120" w:beforeAutospacing="false" w:after="120" w:afterAutospacing="false"/>
        <w:jc w:val="both"/>
        <w:rPr>
          <w:b/>
          <w:bCs/>
        </w:rPr>
      </w:pPr>
    </w:p>
    <w:p w:rsidRPr="00BF01F2" w:rsidR="00810CB4" w:rsidP="00AF2568" w:rsidRDefault="00810CB4" w14:paraId="6DC4A490" w14:textId="4B0F920E">
      <w:pPr>
        <w:pStyle w:val="ListParagraph"/>
        <w:widowControl w:val="false"/>
        <w:numPr>
          <w:ilvl w:val="0"/>
          <w:numId w:val="30"/>
        </w:numPr>
        <w:spacing w:before="120" w:after="120" w:line="240" w:lineRule="auto"/>
        <w:ind w:left="426"/>
        <w:jc w:val="both"/>
        <w:rPr>
          <w:rFonts w:ascii="Times New Roman" w:hAnsi="Times New Roman" w:eastAsia="Arial" w:cs="Times New Roman"/>
          <w:b/>
          <w:bCs/>
          <w:i/>
          <w:iCs/>
          <w:sz w:val="24"/>
          <w:szCs w:val="24"/>
          <w:lang w:eastAsia="pl-PL"/>
        </w:rPr>
      </w:pPr>
      <w:r w:rsidRPr="00BF01F2">
        <w:rPr>
          <w:rFonts w:ascii="Times New Roman" w:hAnsi="Times New Roman" w:eastAsia="Arial" w:cs="Times New Roman"/>
          <w:b/>
          <w:i/>
          <w:iCs/>
          <w:sz w:val="24"/>
          <w:szCs w:val="24"/>
          <w:lang w:eastAsia="pl-PL"/>
        </w:rPr>
        <w:t>Otrā sesija</w:t>
      </w:r>
      <w:r w:rsidRPr="00BF01F2" w:rsidR="005C0C34">
        <w:rPr>
          <w:rFonts w:ascii="Times New Roman" w:hAnsi="Times New Roman" w:eastAsia="Arial" w:cs="Times New Roman"/>
          <w:b/>
          <w:i/>
          <w:iCs/>
          <w:sz w:val="24"/>
          <w:szCs w:val="24"/>
          <w:lang w:eastAsia="pl-PL"/>
        </w:rPr>
        <w:t xml:space="preserve"> </w:t>
      </w:r>
      <w:r w:rsidRPr="00BF01F2" w:rsidR="00AF2568">
        <w:rPr>
          <w:rFonts w:ascii="Times New Roman" w:hAnsi="Times New Roman" w:eastAsia="Arial" w:cs="Times New Roman"/>
          <w:b/>
          <w:i/>
          <w:iCs/>
          <w:sz w:val="24"/>
          <w:szCs w:val="24"/>
          <w:lang w:eastAsia="pl-PL"/>
        </w:rPr>
        <w:t>–</w:t>
      </w:r>
      <w:r w:rsidRPr="00BF01F2" w:rsidR="005C0C34">
        <w:rPr>
          <w:rFonts w:ascii="Times New Roman" w:hAnsi="Times New Roman" w:eastAsia="Arial" w:cs="Times New Roman"/>
          <w:b/>
          <w:i/>
          <w:iCs/>
          <w:sz w:val="24"/>
          <w:szCs w:val="24"/>
          <w:lang w:eastAsia="pl-PL"/>
        </w:rPr>
        <w:t xml:space="preserve"> </w:t>
      </w:r>
      <w:r w:rsidRPr="00BF01F2" w:rsidR="004B6137">
        <w:rPr>
          <w:rFonts w:ascii="Times New Roman" w:hAnsi="Times New Roman" w:eastAsia="Arial" w:cs="Times New Roman"/>
          <w:b/>
          <w:i/>
          <w:iCs/>
          <w:sz w:val="24"/>
          <w:szCs w:val="24"/>
          <w:lang w:eastAsia="pl-PL"/>
        </w:rPr>
        <w:t>L</w:t>
      </w:r>
      <w:r w:rsidRPr="00BF01F2">
        <w:rPr>
          <w:rFonts w:ascii="Times New Roman" w:hAnsi="Times New Roman" w:eastAsia="Arial" w:cs="Times New Roman"/>
          <w:b/>
          <w:i/>
          <w:iCs/>
          <w:sz w:val="24"/>
          <w:szCs w:val="24"/>
          <w:lang w:eastAsia="pl-PL"/>
        </w:rPr>
        <w:t>abas prakses apmaiņa par konkrētiem politiskiem pasākumiem un valsts un reģionālajām stratēģijām, lai attīstītu līdzsvarotu un drošu tūrismu visā Eiropā</w:t>
      </w:r>
      <w:bookmarkStart w:id="1" w:name="_Hlk195528095"/>
      <w:bookmarkEnd w:id="1"/>
    </w:p>
    <w:p w:rsidRPr="00BF01F2" w:rsidR="001869B1" w:rsidP="00D20758" w:rsidRDefault="001869B1" w14:paraId="56535734" w14:textId="292D6B07">
      <w:pPr>
        <w:widowControl w:val="false"/>
        <w:spacing w:before="120" w:after="120" w:line="240" w:lineRule="auto"/>
        <w:ind w:firstLine="426"/>
        <w:jc w:val="both"/>
        <w:rPr>
          <w:rFonts w:ascii="Times New Roman" w:hAnsi="Times New Roman" w:eastAsia="Arial" w:cs="Times New Roman"/>
          <w:sz w:val="24"/>
          <w:szCs w:val="24"/>
          <w:lang w:eastAsia="pl-PL"/>
        </w:rPr>
      </w:pPr>
      <w:r w:rsidRPr="00BF01F2">
        <w:rPr>
          <w:rFonts w:ascii="Times New Roman" w:hAnsi="Times New Roman" w:eastAsia="Arial" w:cs="Times New Roman"/>
          <w:sz w:val="24"/>
          <w:szCs w:val="24"/>
          <w:lang w:eastAsia="pl-PL"/>
        </w:rPr>
        <w:t>Tūrisma sniegto ekonomisko un sociālo ieguvumu saglabāšana ir būtiska, lai veicinātu Eiropas tūrisma nozares konkurētspēju. Vienlaikus svarīgi ir mazināt vai novērst tūrisma radīto negatīvo ietekmi, nodrošinot ilgtspējīgu attīstību visā vērtības ķēdē, tostarp palielinot to galamērķu pievilcību, kuri līdz šim nav bijuši tūristu interešu centrā.</w:t>
      </w:r>
    </w:p>
    <w:p w:rsidRPr="00BF01F2" w:rsidR="001869B1" w:rsidP="00D20758" w:rsidRDefault="001869B1" w14:paraId="3CCF9665" w14:textId="4E6FAF0E">
      <w:pPr>
        <w:widowControl w:val="false"/>
        <w:spacing w:before="120" w:after="120" w:line="240" w:lineRule="auto"/>
        <w:ind w:firstLine="426"/>
        <w:jc w:val="both"/>
        <w:rPr>
          <w:rFonts w:ascii="Times New Roman" w:hAnsi="Times New Roman" w:eastAsia="Arial" w:cs="Times New Roman"/>
          <w:sz w:val="24"/>
          <w:szCs w:val="24"/>
          <w:lang w:eastAsia="pl-PL"/>
        </w:rPr>
      </w:pPr>
      <w:r w:rsidRPr="00BF01F2">
        <w:rPr>
          <w:rFonts w:ascii="Times New Roman" w:hAnsi="Times New Roman" w:eastAsia="Arial" w:cs="Times New Roman"/>
          <w:sz w:val="24"/>
          <w:szCs w:val="24"/>
          <w:lang w:eastAsia="pl-PL"/>
        </w:rPr>
        <w:t xml:space="preserve">Atbilstoša tūrisma pārvaldība nacionālā, reģionālā vai vietējā līmenī — īstenojot </w:t>
      </w:r>
      <w:r w:rsidRPr="00BF01F2">
        <w:rPr>
          <w:rFonts w:ascii="Times New Roman" w:hAnsi="Times New Roman" w:eastAsia="Arial" w:cs="Times New Roman"/>
          <w:sz w:val="24"/>
          <w:szCs w:val="24"/>
          <w:lang w:eastAsia="pl-PL"/>
        </w:rPr>
        <w:lastRenderedPageBreak/>
        <w:t>pasākumus masveida tūrisma ietekmes mazināšanai, informēšanas un popularizēšanas kampaņas, piešķirot atbalsta instrumentus noteiktiem galamērķiem vai tūrisma operatoriem, kā arī īstenojot dažādas vietējās iniciatīvas — veicina tūrisma produktu un galamērķu dažādošanu, tādējādi nodrošinot ilgtspējīgu attīstību un vienlaikus sekmējot ekonomisko izaugsmi.</w:t>
      </w:r>
    </w:p>
    <w:p w:rsidRPr="00BF01F2" w:rsidR="002D7A1A" w:rsidP="00D20758" w:rsidRDefault="001869B1" w14:paraId="1346BE68" w14:textId="7765B3F2">
      <w:pPr>
        <w:widowControl w:val="false"/>
        <w:spacing w:after="0"/>
        <w:ind w:firstLine="360"/>
        <w:jc w:val="both"/>
        <w:rPr>
          <w:rFonts w:ascii="Times New Roman" w:hAnsi="Times New Roman" w:eastAsia="Arial" w:cs="Times New Roman"/>
          <w:sz w:val="24"/>
          <w:szCs w:val="24"/>
          <w:lang w:eastAsia="pl-PL"/>
        </w:rPr>
      </w:pPr>
      <w:r w:rsidRPr="00BF01F2">
        <w:rPr>
          <w:rFonts w:ascii="Times New Roman" w:hAnsi="Times New Roman" w:eastAsia="Arial" w:cs="Times New Roman"/>
          <w:sz w:val="24"/>
          <w:szCs w:val="24"/>
          <w:lang w:eastAsia="pl-PL"/>
        </w:rPr>
        <w:t>Ministri tiks aicināti paust viedokli par šādiem jautājumiem:</w:t>
      </w:r>
    </w:p>
    <w:p w:rsidRPr="00BF01F2" w:rsidR="002D7A1A" w:rsidP="002900D4" w:rsidRDefault="002D7A1A" w14:paraId="34DE9EE4" w14:textId="22548204">
      <w:pPr>
        <w:pStyle w:val="ListParagraph"/>
        <w:numPr>
          <w:ilvl w:val="0"/>
          <w:numId w:val="24"/>
        </w:numPr>
        <w:spacing w:before="120" w:after="120" w:line="259" w:lineRule="auto"/>
        <w:contextualSpacing w:val="false"/>
        <w:jc w:val="both"/>
        <w:rPr>
          <w:rFonts w:ascii="Times New Roman" w:hAnsi="Times New Roman" w:eastAsia="Calibri" w:cs="Times New Roman"/>
          <w:i/>
          <w:iCs/>
          <w:sz w:val="24"/>
          <w:szCs w:val="24"/>
          <w:lang w:eastAsia="pl-PL"/>
        </w:rPr>
      </w:pPr>
      <w:r w:rsidRPr="00BF01F2">
        <w:rPr>
          <w:rFonts w:ascii="Times New Roman" w:hAnsi="Times New Roman" w:eastAsia="Calibri" w:cs="Times New Roman"/>
          <w:i/>
          <w:iCs/>
          <w:sz w:val="24"/>
          <w:szCs w:val="24"/>
          <w:lang w:eastAsia="pl-PL"/>
        </w:rPr>
        <w:t>Kādus pasākumus valsts ir veikusi, lai risinātu nelīdzsvarota tūrisma radīto negatīvo ietekmi?</w:t>
      </w:r>
    </w:p>
    <w:p w:rsidRPr="00BF01F2" w:rsidR="002D7A1A" w:rsidP="002900D4" w:rsidRDefault="002D7A1A" w14:paraId="3209F8E9" w14:textId="236DB8DC">
      <w:pPr>
        <w:pStyle w:val="ListParagraph"/>
        <w:numPr>
          <w:ilvl w:val="0"/>
          <w:numId w:val="24"/>
        </w:numPr>
        <w:spacing w:before="120" w:after="120" w:line="259" w:lineRule="auto"/>
        <w:contextualSpacing w:val="false"/>
        <w:jc w:val="both"/>
        <w:rPr>
          <w:rFonts w:ascii="Times New Roman" w:hAnsi="Times New Roman" w:eastAsia="Calibri" w:cs="Times New Roman"/>
          <w:i/>
          <w:iCs/>
          <w:sz w:val="24"/>
          <w:szCs w:val="24"/>
          <w:lang w:eastAsia="pl-PL"/>
        </w:rPr>
      </w:pPr>
      <w:r w:rsidRPr="00BF01F2">
        <w:rPr>
          <w:rFonts w:ascii="Times New Roman" w:hAnsi="Times New Roman" w:eastAsia="Calibri" w:cs="Times New Roman"/>
          <w:i/>
          <w:iCs/>
          <w:sz w:val="24"/>
          <w:szCs w:val="24"/>
          <w:lang w:eastAsia="pl-PL"/>
        </w:rPr>
        <w:t>Kā jūs atbalstāt mazāk populāru, perifēru, pierobežas un attālinātu galamērķu attīstību, un kādi pasākumi tiek veikti, lai veicinātu tūristu interesi par mazāk zināmām vietām valstī?</w:t>
      </w:r>
    </w:p>
    <w:p w:rsidRPr="00BF01F2" w:rsidR="00810CB4" w:rsidP="002900D4" w:rsidRDefault="002D7A1A" w14:paraId="7C713A60" w14:textId="439ED584">
      <w:pPr>
        <w:pStyle w:val="ListParagraph"/>
        <w:numPr>
          <w:ilvl w:val="0"/>
          <w:numId w:val="24"/>
        </w:numPr>
        <w:spacing w:before="120" w:after="120" w:line="240" w:lineRule="auto"/>
        <w:contextualSpacing w:val="false"/>
        <w:jc w:val="both"/>
        <w:rPr>
          <w:rFonts w:ascii="Times New Roman" w:hAnsi="Times New Roman" w:eastAsia="Calibri" w:cs="Times New Roman"/>
          <w:i/>
          <w:iCs/>
          <w:sz w:val="24"/>
          <w:szCs w:val="24"/>
          <w:lang w:eastAsia="pl-PL"/>
        </w:rPr>
      </w:pPr>
      <w:r w:rsidRPr="00BF01F2">
        <w:rPr>
          <w:rFonts w:ascii="Times New Roman" w:hAnsi="Times New Roman" w:eastAsia="Calibri" w:cs="Times New Roman"/>
          <w:i/>
          <w:iCs/>
          <w:sz w:val="24"/>
          <w:szCs w:val="24"/>
          <w:lang w:eastAsia="pl-PL"/>
        </w:rPr>
        <w:t>Kāda veida ieteikumi, jūsuprāt, varētu būt efektīvi tūristu un galamērķu drošības uzlabošanai?</w:t>
      </w:r>
    </w:p>
    <w:p w:rsidRPr="00BF01F2" w:rsidR="00842B0C" w:rsidP="004A5C77" w:rsidRDefault="00842B0C" w14:paraId="516AB4F5" w14:textId="77777777">
      <w:pPr>
        <w:spacing w:before="120" w:after="120" w:line="240" w:lineRule="auto"/>
        <w:contextualSpacing/>
        <w:jc w:val="both"/>
        <w:rPr>
          <w:rStyle w:val="word"/>
          <w:rFonts w:ascii="Times New Roman" w:hAnsi="Times New Roman" w:eastAsia="Times New Roman" w:cs="Times New Roman"/>
          <w:bCs/>
          <w:sz w:val="24"/>
          <w:szCs w:val="24"/>
          <w:lang w:eastAsia="lv-LV"/>
        </w:rPr>
      </w:pPr>
    </w:p>
    <w:p w:rsidRPr="00BF01F2" w:rsidR="001F4106" w:rsidP="00743E57" w:rsidRDefault="0097047C" w14:paraId="55519EAA" w14:textId="77777777">
      <w:pPr>
        <w:spacing w:after="120" w:line="240" w:lineRule="auto"/>
        <w:ind w:firstLine="720"/>
        <w:jc w:val="both"/>
        <w:rPr>
          <w:rFonts w:ascii="Times New Roman" w:hAnsi="Times New Roman" w:eastAsia="Times New Roman" w:cs="Times New Roman"/>
          <w:b/>
          <w:i/>
          <w:sz w:val="24"/>
          <w:szCs w:val="24"/>
          <w:lang w:eastAsia="lv-LV"/>
        </w:rPr>
      </w:pPr>
      <w:r w:rsidRPr="00BF01F2">
        <w:rPr>
          <w:rFonts w:ascii="Times New Roman" w:hAnsi="Times New Roman" w:eastAsia="Times New Roman" w:cs="Times New Roman"/>
          <w:b/>
          <w:i/>
          <w:sz w:val="24"/>
          <w:szCs w:val="24"/>
          <w:lang w:eastAsia="lv-LV"/>
        </w:rPr>
        <w:t>Latvijas nostāja:</w:t>
      </w:r>
    </w:p>
    <w:p w:rsidRPr="001D48D6" w:rsidR="001F4106" w:rsidP="001D48D6" w:rsidRDefault="001F4106" w14:paraId="57144ED6" w14:textId="37FABF54">
      <w:pPr>
        <w:spacing w:after="120" w:line="240" w:lineRule="auto"/>
        <w:ind w:firstLine="720"/>
        <w:jc w:val="both"/>
        <w:rPr>
          <w:rFonts w:ascii="Times New Roman" w:hAnsi="Times New Roman" w:eastAsia="Times New Roman" w:cs="Times New Roman"/>
          <w:bCs/>
          <w:i/>
          <w:sz w:val="24"/>
          <w:szCs w:val="24"/>
          <w:lang w:eastAsia="lv-LV"/>
        </w:rPr>
      </w:pPr>
      <w:r w:rsidRPr="00BF01F2">
        <w:rPr>
          <w:rFonts w:ascii="Times New Roman" w:hAnsi="Times New Roman" w:eastAsia="Times New Roman" w:cs="Times New Roman"/>
          <w:bCs/>
          <w:i/>
          <w:sz w:val="24"/>
          <w:szCs w:val="24"/>
          <w:lang w:eastAsia="lv-LV"/>
        </w:rPr>
        <w:t>Latvijas nostāja balstās Latvijas Tūrisma un pasākumu nozares eksporta veicināšanas stratēģijā 2023.-2027.gadam projektā (23-TA-1916) paustajā. Papildus, spēkā ir Ekonomikas ministrijas izstrādātā nacionālā pozīcija Nr.1 “Par Palmas deklarāciju "Ceļš uz sociālo ilgtermiņa perspektīvu tūrismā ES"”, kas apstiprināta 2023. gada 24. oktobra Ministru kabineta sēdē.</w:t>
      </w:r>
    </w:p>
    <w:p w:rsidRPr="002B0D33" w:rsidR="2BEE7220" w:rsidP="002B0D33" w:rsidRDefault="2BEE7220" w14:paraId="7C0467AC" w14:textId="1C599358">
      <w:pPr>
        <w:pStyle w:val="ListParagraph"/>
        <w:numPr>
          <w:ilvl w:val="0"/>
          <w:numId w:val="44"/>
        </w:numPr>
        <w:spacing w:before="120" w:after="120" w:line="240" w:lineRule="auto"/>
        <w:ind w:left="0" w:firstLine="360"/>
        <w:contextualSpacing w:val="false"/>
        <w:jc w:val="both"/>
        <w:rPr>
          <w:rFonts w:ascii="Times New Roman" w:hAnsi="Times New Roman" w:eastAsia="Times New Roman" w:cs="Times New Roman"/>
          <w:color w:val="000000" w:themeColor="text1"/>
          <w:sz w:val="24"/>
          <w:szCs w:val="24"/>
        </w:rPr>
      </w:pPr>
      <w:r w:rsidRPr="002B0D33">
        <w:rPr>
          <w:rFonts w:ascii="Times New Roman" w:hAnsi="Times New Roman" w:eastAsia="Times New Roman" w:cs="Times New Roman"/>
          <w:color w:val="000000" w:themeColor="text1"/>
          <w:sz w:val="24"/>
          <w:szCs w:val="24"/>
          <w:u w:val="single"/>
        </w:rPr>
        <w:t>Latvijā nelīdzsvarots tūrisms īpaši izpaužas tā sezonalitātē</w:t>
      </w:r>
      <w:r w:rsidRPr="002B0D33">
        <w:rPr>
          <w:rFonts w:ascii="Times New Roman" w:hAnsi="Times New Roman" w:eastAsia="Times New Roman" w:cs="Times New Roman"/>
          <w:color w:val="000000" w:themeColor="text1"/>
          <w:sz w:val="24"/>
          <w:szCs w:val="24"/>
        </w:rPr>
        <w:t>. Lai cīnītos ar tūrisma sezonalitāti, Latvija pēdējos gados mērķtiecīgi attīsta vairākas aktivitātes, kas palīdz piesaistīt apmeklētājus ne tikai vasaras mēnešos, bet arī rudenī, ziemā un pavasarī. Viens no būtiskākajiem soļiem šajā virzienā ir vissezonas, piemēram -  darījumu un veselības tūrisma attīstība, kā arī aktīva Latvijas klātbūtne starptautiskās tūrisma izstādēs un mārketinga kampaņās.</w:t>
      </w:r>
    </w:p>
    <w:p w:rsidR="2BEE7220" w:rsidP="00AA5948" w:rsidRDefault="2BEE7220" w14:paraId="48143EB8" w14:textId="3775F80A">
      <w:pPr>
        <w:spacing w:before="120" w:after="120" w:line="240" w:lineRule="auto"/>
        <w:ind w:firstLine="360"/>
        <w:jc w:val="both"/>
        <w:rPr>
          <w:rFonts w:ascii="Times New Roman" w:hAnsi="Times New Roman" w:eastAsia="Times New Roman" w:cs="Times New Roman"/>
          <w:color w:val="000000" w:themeColor="text1"/>
          <w:sz w:val="24"/>
          <w:szCs w:val="24"/>
        </w:rPr>
      </w:pPr>
      <w:r w:rsidRPr="2705C299">
        <w:rPr>
          <w:rFonts w:ascii="Times New Roman" w:hAnsi="Times New Roman" w:eastAsia="Times New Roman" w:cs="Times New Roman"/>
          <w:color w:val="000000" w:themeColor="text1"/>
          <w:sz w:val="24"/>
          <w:szCs w:val="24"/>
        </w:rPr>
        <w:t xml:space="preserve">Šobrīd norit aktīvs darbs pie Latvijas kā droša galamērķa pozicionēšanas, mārketinga aktivitāšu īstenošanas un jaunu produktu veidošanas un attīstīšanas. </w:t>
      </w:r>
    </w:p>
    <w:p w:rsidR="2BEE7220" w:rsidP="00AA5948" w:rsidRDefault="2BEE7220" w14:paraId="62B5EE8E" w14:textId="337547D8">
      <w:pPr>
        <w:spacing w:before="120" w:after="120" w:line="240" w:lineRule="auto"/>
        <w:ind w:firstLine="360"/>
        <w:jc w:val="both"/>
        <w:rPr>
          <w:rFonts w:ascii="Times New Roman" w:hAnsi="Times New Roman" w:eastAsia="Times New Roman" w:cs="Times New Roman"/>
          <w:color w:val="000000" w:themeColor="text1"/>
          <w:sz w:val="24"/>
          <w:szCs w:val="24"/>
        </w:rPr>
      </w:pPr>
      <w:r w:rsidRPr="2705C299">
        <w:rPr>
          <w:rFonts w:ascii="Times New Roman" w:hAnsi="Times New Roman" w:eastAsia="Times New Roman" w:cs="Times New Roman"/>
          <w:color w:val="000000" w:themeColor="text1"/>
          <w:sz w:val="24"/>
          <w:szCs w:val="24"/>
        </w:rPr>
        <w:t xml:space="preserve">Tūrisma produktu attīstībai īstenota </w:t>
      </w:r>
      <w:r w:rsidRPr="2705C299">
        <w:rPr>
          <w:rFonts w:ascii="Times New Roman" w:hAnsi="Times New Roman" w:eastAsia="Times New Roman" w:cs="Times New Roman"/>
          <w:b/>
          <w:bCs/>
          <w:color w:val="000000" w:themeColor="text1"/>
          <w:sz w:val="24"/>
          <w:szCs w:val="24"/>
        </w:rPr>
        <w:t>sadarbības tīklu programma</w:t>
      </w:r>
      <w:r w:rsidRPr="2705C299">
        <w:rPr>
          <w:rFonts w:ascii="Times New Roman" w:hAnsi="Times New Roman" w:eastAsia="Times New Roman" w:cs="Times New Roman"/>
          <w:color w:val="000000" w:themeColor="text1"/>
          <w:sz w:val="24"/>
          <w:szCs w:val="24"/>
        </w:rPr>
        <w:t xml:space="preserve">, kuras ietvaros izveidoti četri ģeogrāfiskie un četri - tematiskie sadarbības tīkli, kuru ietvaros apvienojas tūrisma un saistīto nozaru pārstāvji, lai radītu integrētus tūrisma piedāvājumus, kas veicina reģiona atpazīstamību, pagarina tūrisma sezonu un palielina ārvalstu un vietējo tūristu plūsmu, bagātinot to pieredzi Latvijā. </w:t>
      </w:r>
    </w:p>
    <w:p w:rsidR="2BEE7220" w:rsidP="00AA5948" w:rsidRDefault="2BEE7220" w14:paraId="36DF6ED6" w14:textId="3F213E51">
      <w:pPr>
        <w:spacing w:before="120" w:after="120" w:line="240" w:lineRule="auto"/>
        <w:ind w:firstLine="360"/>
        <w:jc w:val="both"/>
        <w:rPr>
          <w:rFonts w:ascii="Times New Roman" w:hAnsi="Times New Roman" w:eastAsia="Times New Roman" w:cs="Times New Roman"/>
          <w:color w:val="000000" w:themeColor="text1"/>
          <w:sz w:val="24"/>
          <w:szCs w:val="24"/>
        </w:rPr>
      </w:pPr>
      <w:r w:rsidRPr="2705C299">
        <w:rPr>
          <w:rFonts w:ascii="Times New Roman" w:hAnsi="Times New Roman" w:eastAsia="Times New Roman" w:cs="Times New Roman"/>
          <w:color w:val="000000" w:themeColor="text1"/>
          <w:sz w:val="24"/>
          <w:szCs w:val="24"/>
        </w:rPr>
        <w:t xml:space="preserve">Darījumu tūrisms jeb MICE (no angļu val. — </w:t>
      </w:r>
      <w:r w:rsidRPr="2705C299">
        <w:rPr>
          <w:rFonts w:ascii="Times New Roman" w:hAnsi="Times New Roman" w:eastAsia="Times New Roman" w:cs="Times New Roman"/>
          <w:i/>
          <w:iCs/>
          <w:color w:val="000000" w:themeColor="text1"/>
          <w:sz w:val="24"/>
          <w:szCs w:val="24"/>
        </w:rPr>
        <w:t>Meetings, Incentives, Conferences, Exhibitions</w:t>
      </w:r>
      <w:r w:rsidRPr="2705C299">
        <w:rPr>
          <w:rFonts w:ascii="Times New Roman" w:hAnsi="Times New Roman" w:eastAsia="Times New Roman" w:cs="Times New Roman"/>
          <w:color w:val="000000" w:themeColor="text1"/>
          <w:sz w:val="24"/>
          <w:szCs w:val="24"/>
        </w:rPr>
        <w:t xml:space="preserve">), veselības, kultūras un radošajam, sporta un dabas tūrismam Latvijā ir augsts attīstības potenciāls, jo tie atbilst globālajām ceļošanas tendencēm – meklēt jēgpilnu pieredzi, labklājību un ilgtspējīgu dzīvesveidu, un tos veicina gan valsts dabas un kultūras resursu daudzveidība, gan Latvijas ģeogrāfiskais novietojums. Latvija piedāvā augstas kvalitātes medicīnas un labsajūtas pakalpojumus par konkurētspējīgu cenu, daudzveidīgu un nepārslogotu dabu, augstu radošo nozaru koncentrāciju, kā arī modernu infrastruktūru dažāda mēroga starptautiskiem pasākumiem. </w:t>
      </w:r>
    </w:p>
    <w:p w:rsidR="2BEE7220" w:rsidP="00AA5948" w:rsidRDefault="2BEE7220" w14:paraId="7CC303FB" w14:textId="113B15B8">
      <w:pPr>
        <w:spacing w:before="120" w:after="120" w:line="240" w:lineRule="auto"/>
        <w:ind w:firstLine="360"/>
        <w:jc w:val="both"/>
        <w:rPr>
          <w:rFonts w:ascii="Times New Roman" w:hAnsi="Times New Roman" w:eastAsia="Times New Roman" w:cs="Times New Roman"/>
          <w:color w:val="000000" w:themeColor="text1"/>
          <w:sz w:val="24"/>
          <w:szCs w:val="24"/>
        </w:rPr>
      </w:pPr>
      <w:r w:rsidRPr="2705C299">
        <w:rPr>
          <w:rFonts w:ascii="Times New Roman" w:hAnsi="Times New Roman" w:eastAsia="Times New Roman" w:cs="Times New Roman"/>
          <w:color w:val="000000" w:themeColor="text1"/>
          <w:sz w:val="24"/>
          <w:szCs w:val="24"/>
        </w:rPr>
        <w:t>Latvijas un īpaši Rīgas priekšrocības darījumu tūrismam (MICE) ir izdevīgā ģeogrāfiskā atrašanās vieta starp Rietumeiropu un Austrumiem, laba aviācijas sasniedzamība caur Rīgas lidostu, moderna konferenču un pasākumu infrastruktūra, augsti kvalificēti pakalpojumu sniedzēji, droša un kompakta vide.</w:t>
      </w:r>
      <w:r w:rsidRPr="2705C299">
        <w:rPr>
          <w:rFonts w:ascii="Times New Roman" w:hAnsi="Times New Roman" w:eastAsia="Times New Roman" w:cs="Times New Roman"/>
          <w:b/>
          <w:bCs/>
          <w:color w:val="000000" w:themeColor="text1"/>
          <w:sz w:val="24"/>
          <w:szCs w:val="24"/>
        </w:rPr>
        <w:t xml:space="preserve"> </w:t>
      </w:r>
      <w:r w:rsidRPr="2705C299">
        <w:rPr>
          <w:rFonts w:ascii="Times New Roman" w:hAnsi="Times New Roman" w:eastAsia="Times New Roman" w:cs="Times New Roman"/>
          <w:color w:val="000000" w:themeColor="text1"/>
          <w:sz w:val="24"/>
          <w:szCs w:val="24"/>
        </w:rPr>
        <w:t>Moderni konferenču centri nodrošina atbilstošu infrastruktūru, savukārt valsts institūcijas, piemēram, Latvijas Investīciju un attīstības aģentūra (LIAA), sniedz atbalstu pasākumu organizēšanā. Tā kā šie notikumi notiek visa gada garumā, tie būtiski palīdz izlīdzināt tūristu plūsmu arī ārpus sezonas.</w:t>
      </w:r>
    </w:p>
    <w:p w:rsidR="2BEE7220" w:rsidP="00AA5948" w:rsidRDefault="2BEE7220" w14:paraId="0150FF7B" w14:textId="09BB1B71">
      <w:pPr>
        <w:spacing w:before="120" w:after="120" w:line="240" w:lineRule="auto"/>
        <w:ind w:firstLine="360"/>
        <w:jc w:val="both"/>
        <w:rPr>
          <w:rFonts w:ascii="Times New Roman" w:hAnsi="Times New Roman" w:eastAsia="Times New Roman" w:cs="Times New Roman"/>
          <w:color w:val="000000" w:themeColor="text1"/>
          <w:sz w:val="24"/>
          <w:szCs w:val="24"/>
        </w:rPr>
      </w:pPr>
      <w:r w:rsidRPr="2705C299">
        <w:rPr>
          <w:rFonts w:ascii="Times New Roman" w:hAnsi="Times New Roman" w:eastAsia="Times New Roman" w:cs="Times New Roman"/>
          <w:color w:val="000000" w:themeColor="text1"/>
          <w:sz w:val="24"/>
          <w:szCs w:val="24"/>
        </w:rPr>
        <w:lastRenderedPageBreak/>
        <w:t xml:space="preserve">Ne mazāk nozīmīgs ir arī veselības un labsajūtas tūrisms, kas Latvijā attīstās ar arvien lielāku vērienu. Daudzas ārvalstu viesu grupas ierodas Latvijā ne tikai atpūsties, bet arī uzlabot veselību — piemēram, izmantojot spa un rehabilitācijas pakalpojumus. Tāpat pieprasījums aug arī tūristu plūsma medicīniskajā tūrismā, kur Latvija piedāvā kvalitatīvus pakalpojumus (piemēram, zobārstniecību vai plastisko ķirurģiju). Veselības tūrisms nav atkarīgs no gadalaika, tāpēc tas ir nozīmīgs resurss sezonālās svārstības līdzsvarošanai. Tāpat Latvijā ir divas pilsētas, kurām piešķirts kūrorta statuss, kas apliecina šo pilsētu iespējas nodrošināt veselības un medicīnas tūrisma pakalpojumus visu gadu. </w:t>
      </w:r>
    </w:p>
    <w:p w:rsidR="2BEE7220" w:rsidP="00AA5948" w:rsidRDefault="2BEE7220" w14:paraId="667AD715" w14:textId="59F9103B">
      <w:pPr>
        <w:spacing w:before="120" w:after="120" w:line="240" w:lineRule="auto"/>
        <w:ind w:firstLine="360"/>
        <w:jc w:val="both"/>
        <w:rPr>
          <w:rFonts w:ascii="Times New Roman" w:hAnsi="Times New Roman" w:eastAsia="Times New Roman" w:cs="Times New Roman"/>
          <w:color w:val="000000" w:themeColor="text1"/>
          <w:sz w:val="24"/>
          <w:szCs w:val="24"/>
        </w:rPr>
      </w:pPr>
      <w:r w:rsidRPr="2705C299">
        <w:rPr>
          <w:rFonts w:ascii="Times New Roman" w:hAnsi="Times New Roman" w:eastAsia="Times New Roman" w:cs="Times New Roman"/>
          <w:color w:val="000000" w:themeColor="text1"/>
          <w:sz w:val="24"/>
          <w:szCs w:val="24"/>
        </w:rPr>
        <w:t xml:space="preserve">Latvijas </w:t>
      </w:r>
      <w:r w:rsidRPr="2705C299">
        <w:rPr>
          <w:rFonts w:ascii="Times New Roman" w:hAnsi="Times New Roman" w:eastAsia="Times New Roman" w:cs="Times New Roman"/>
          <w:b/>
          <w:bCs/>
          <w:color w:val="000000" w:themeColor="text1"/>
          <w:sz w:val="24"/>
          <w:szCs w:val="24"/>
        </w:rPr>
        <w:t>MVU (mazo un vidējo uzņēmumu) atbalsta programmas eksportspējas veicināšanai</w:t>
      </w:r>
      <w:r w:rsidRPr="2705C299">
        <w:rPr>
          <w:rFonts w:ascii="Times New Roman" w:hAnsi="Times New Roman" w:eastAsia="Times New Roman" w:cs="Times New Roman"/>
          <w:color w:val="000000" w:themeColor="text1"/>
          <w:sz w:val="24"/>
          <w:szCs w:val="24"/>
        </w:rPr>
        <w:t xml:space="preserve"> ietver nacionālās aģentūras LIAA piedāvājumu, kurā ietilpst atbalsts dalībai starptautiskās izstādēs un kontaktbiržās u.c., kas kopumā nodrošina gan finansējumu mārketinga aktivitātēm, gan izglītību, mentoru atbalstu un sadarbību ar ārvalstu partneriem, palīdzot uzņēmumiem pārvarēt spriedzi, ieiet jaunos tirgos un stiprināt konkurētspēju.</w:t>
      </w:r>
    </w:p>
    <w:p w:rsidR="2BEE7220" w:rsidP="00AA5948" w:rsidRDefault="2BEE7220" w14:paraId="7FB5C87E" w14:textId="6C94E5C6">
      <w:pPr>
        <w:spacing w:before="120" w:after="120" w:line="240" w:lineRule="auto"/>
        <w:ind w:firstLine="360"/>
        <w:jc w:val="both"/>
        <w:rPr>
          <w:rFonts w:ascii="Times New Roman" w:hAnsi="Times New Roman" w:eastAsia="Times New Roman" w:cs="Times New Roman"/>
          <w:color w:val="000000" w:themeColor="text1"/>
          <w:sz w:val="24"/>
          <w:szCs w:val="24"/>
        </w:rPr>
      </w:pPr>
      <w:r w:rsidRPr="2705C299">
        <w:rPr>
          <w:rFonts w:ascii="Times New Roman" w:hAnsi="Times New Roman" w:eastAsia="Times New Roman" w:cs="Times New Roman"/>
          <w:color w:val="000000" w:themeColor="text1"/>
          <w:sz w:val="24"/>
          <w:szCs w:val="24"/>
        </w:rPr>
        <w:t xml:space="preserve">Tāpat LIAA nodrošina arī </w:t>
      </w:r>
      <w:r w:rsidRPr="2705C299">
        <w:rPr>
          <w:rFonts w:ascii="Times New Roman" w:hAnsi="Times New Roman" w:eastAsia="Times New Roman" w:cs="Times New Roman"/>
          <w:b/>
          <w:bCs/>
          <w:color w:val="000000" w:themeColor="text1"/>
          <w:sz w:val="24"/>
          <w:szCs w:val="24"/>
        </w:rPr>
        <w:t>atbalstu liela mēroga pasākumiem (dižpasākumiem)</w:t>
      </w:r>
      <w:r w:rsidRPr="2705C299">
        <w:rPr>
          <w:rFonts w:ascii="Times New Roman" w:hAnsi="Times New Roman" w:eastAsia="Times New Roman" w:cs="Times New Roman"/>
          <w:color w:val="000000" w:themeColor="text1"/>
          <w:sz w:val="24"/>
          <w:szCs w:val="24"/>
        </w:rPr>
        <w:t xml:space="preserve">, piemēram, Pasaules rallija čempionāts, kas būtiski veicina tūrisma attīstību reģionos. 2024. gada rallija čempionāts aptvēra visu Kurzemi, piesaistot ne tikai sporta entuziastus, bet arī plašu viesu loku no Latvijas un ārvalstīm, tādējādi  popularizējot reģiona kultūru, dabu un piedāvājumus, kā arī veicinot ilgtermiņa ieguvumus – jaunu sadarbību veidošanos, uzņēmējdarbības aktivizēšanos un reģiona atpazīstamības pieaugumu gan valsts, gan starptautiskā līmenī. </w:t>
      </w:r>
    </w:p>
    <w:p w:rsidR="2BEE7220" w:rsidP="00AA5948" w:rsidRDefault="2BEE7220" w14:paraId="2AE26372" w14:textId="789DB2A4">
      <w:pPr>
        <w:spacing w:before="120" w:after="120" w:line="240" w:lineRule="auto"/>
        <w:ind w:firstLine="349"/>
        <w:jc w:val="both"/>
        <w:rPr>
          <w:rFonts w:ascii="Times New Roman" w:hAnsi="Times New Roman" w:eastAsia="Times New Roman" w:cs="Times New Roman"/>
          <w:color w:val="000000" w:themeColor="text1"/>
          <w:sz w:val="24"/>
          <w:szCs w:val="24"/>
        </w:rPr>
      </w:pPr>
      <w:r w:rsidRPr="2705C299">
        <w:rPr>
          <w:rFonts w:ascii="Times New Roman" w:hAnsi="Times New Roman" w:eastAsia="Times New Roman" w:cs="Times New Roman"/>
          <w:color w:val="000000" w:themeColor="text1"/>
          <w:sz w:val="24"/>
          <w:szCs w:val="24"/>
        </w:rPr>
        <w:t xml:space="preserve">Sezonāla tūrisma problēmu palīdz risināt arī citas Latvijas tūrisma nozares, sporta un mākslas u.c. iniciatīvas: Kuldīga iekļauta UNESCO Pasaules mantojuma sarakstā – tā, atzīstot un novērtējot  Kuldīgas vecpilsētas unikālo vērtību arī pasaules mērogā, projekts "Liepāja2027" – Eiropas kultūras galvaspilsēta, kura ietvaros piedāvātā kultūras pasākumu programma ir sastādīta visiem gada mēnešiem, turklāt iekļauj ne tikai pašu Liepājas pilsētu, bet arī reģionu kopumā. </w:t>
      </w:r>
    </w:p>
    <w:p w:rsidR="2BEE7220" w:rsidP="00D4705B" w:rsidRDefault="2BEE7220" w14:paraId="6FE2E987" w14:textId="76F559D8">
      <w:pPr>
        <w:pStyle w:val="NormalWeb"/>
        <w:numPr>
          <w:ilvl w:val="0"/>
          <w:numId w:val="44"/>
        </w:numPr>
        <w:spacing w:before="120" w:beforeAutospacing="false" w:after="120" w:afterAutospacing="false"/>
        <w:ind w:left="0" w:firstLine="349"/>
        <w:jc w:val="both"/>
        <w:rPr>
          <w:color w:val="000000" w:themeColor="text1"/>
        </w:rPr>
      </w:pPr>
      <w:r w:rsidRPr="2705C299">
        <w:rPr>
          <w:color w:val="000000" w:themeColor="text1"/>
        </w:rPr>
        <w:t>Latvijā īpaša uzmanība tiek pievērsta tam, lai attīstītu tūrisma piedāvājumu ne tikai lielajos centros, bet arī mazāk zināmos, perifēros, pierobežas un attālinātos reģionos. Šāds virziens ir cieši saistīts ar vēlmi nodrošināt līdzsvarotu tūrisma plūsmu un atbalstīt reģionu attīstību, vienlaikus bagātinot Latvijas kā galamērķa tēlu. Lai šo mērķi sasniegtu, tiek izmantotas vairākas stratēģijas un instrumenti.</w:t>
      </w:r>
    </w:p>
    <w:p w:rsidR="2BEE7220" w:rsidP="00AA5948" w:rsidRDefault="2BEE7220" w14:paraId="36D3C56B" w14:textId="29E0D776">
      <w:pPr>
        <w:pStyle w:val="NormalWeb"/>
        <w:spacing w:before="120" w:beforeAutospacing="false" w:after="120" w:afterAutospacing="false"/>
        <w:ind w:firstLine="349"/>
        <w:jc w:val="both"/>
        <w:rPr>
          <w:color w:val="000000" w:themeColor="text1"/>
        </w:rPr>
      </w:pPr>
      <w:r w:rsidRPr="2705C299">
        <w:rPr>
          <w:color w:val="000000" w:themeColor="text1"/>
        </w:rPr>
        <w:t xml:space="preserve">Viens no būtiskākajiem balstiem šajā procesā ir </w:t>
      </w:r>
      <w:r w:rsidRPr="2705C299">
        <w:rPr>
          <w:rStyle w:val="Strong"/>
          <w:color w:val="000000" w:themeColor="text1"/>
        </w:rPr>
        <w:t>Latvijas Tūrisma mārketinga stratēģija 2021–2027</w:t>
      </w:r>
      <w:r w:rsidRPr="2705C299">
        <w:rPr>
          <w:color w:val="000000" w:themeColor="text1"/>
        </w:rPr>
        <w:t xml:space="preserve">, kas izstrādāta ar mērķi veidot vienotu, atpazīstamu un ilgtspējīgu Latvijas tēlu tūrisma jomā. Stratēģijā īpaši uzsvērta nepieciešamība integrēt mazāk zināmus galamērķus kopējā tūrisma piedāvājumā, izceļot to autentiskumu, dabas vērtības un kultūras bagātību. Šī pieeja tiek saskaņota ar nacionālo zīmola konceptu </w:t>
      </w:r>
      <w:r w:rsidRPr="2705C299">
        <w:rPr>
          <w:rStyle w:val="Strong"/>
          <w:color w:val="000000" w:themeColor="text1"/>
        </w:rPr>
        <w:t>“MissionLatvia”</w:t>
      </w:r>
      <w:r w:rsidRPr="2705C299">
        <w:rPr>
          <w:color w:val="000000" w:themeColor="text1"/>
        </w:rPr>
        <w:t>, kas veido Latvijas stāstu starptautiskajā vidē — kā valsti ar dziļām saknēm, neatkārtojamu dabu un viesmīlīgiem cilvēkiem.</w:t>
      </w:r>
    </w:p>
    <w:p w:rsidR="2BEE7220" w:rsidP="00AA5948" w:rsidRDefault="2BEE7220" w14:paraId="50E46A93" w14:textId="00CCEEEF">
      <w:pPr>
        <w:pStyle w:val="NormalWeb"/>
        <w:spacing w:before="120" w:beforeAutospacing="false" w:after="120" w:afterAutospacing="false"/>
        <w:ind w:firstLine="349"/>
        <w:jc w:val="both"/>
        <w:rPr>
          <w:color w:val="000000" w:themeColor="text1"/>
        </w:rPr>
      </w:pPr>
      <w:r w:rsidRPr="2705C299">
        <w:rPr>
          <w:color w:val="000000" w:themeColor="text1"/>
        </w:rPr>
        <w:t xml:space="preserve">Svarīgu lomu mazāk populāru galamērķu popularizēšanā ieņem oficiālā tūrisma platforma </w:t>
      </w:r>
      <w:r w:rsidRPr="2705C299">
        <w:rPr>
          <w:rStyle w:val="Strong"/>
          <w:color w:val="000000" w:themeColor="text1"/>
        </w:rPr>
        <w:t>Latvia.travel</w:t>
      </w:r>
      <w:r w:rsidRPr="2705C299">
        <w:rPr>
          <w:color w:val="000000" w:themeColor="text1"/>
        </w:rPr>
        <w:t>, kur regulāri tiek izcelti reģionāli maršruti, kultūrvēsturiskas vietas, dabas takas un vietējās iniciatīvas. Portāla saturs tiek veidots tā, lai uzrunātu gan ārvalstu, gan vietējo tūristu auditoriju, piedāvājot tematiskas idejas atpūtai visos gadalaikos un visos Latvijas nostūros. Digitālās kampaņas, kas saistītas ar Latvia.travel saturu, palīdz pastiprināt šo vēstījumu — īpaši uzsverot iespēju ceļot lēnāk, dziļāk un piedzīvot Latviju ārpus ierastajām tūristu takām.</w:t>
      </w:r>
    </w:p>
    <w:p w:rsidR="2BEE7220" w:rsidP="00AA5948" w:rsidRDefault="2BEE7220" w14:paraId="511A4E6E" w14:textId="20AD921C">
      <w:pPr>
        <w:pStyle w:val="NormalWeb"/>
        <w:spacing w:before="120" w:beforeAutospacing="false" w:after="120" w:afterAutospacing="false"/>
        <w:ind w:firstLine="349"/>
        <w:jc w:val="both"/>
        <w:rPr>
          <w:color w:val="000000" w:themeColor="text1"/>
        </w:rPr>
      </w:pPr>
      <w:r w:rsidRPr="2705C299">
        <w:rPr>
          <w:color w:val="000000" w:themeColor="text1"/>
        </w:rPr>
        <w:t>Tāpat LIAA īsteno virkni reģionālo tūrismu veicinošu aktivitāšu, piemēram,</w:t>
      </w:r>
      <w:r w:rsidRPr="2705C299">
        <w:rPr>
          <w:b/>
          <w:bCs/>
          <w:color w:val="000000" w:themeColor="text1"/>
        </w:rPr>
        <w:t xml:space="preserve"> Mājas kafejnīcu dienas</w:t>
      </w:r>
      <w:r w:rsidRPr="2705C299">
        <w:rPr>
          <w:color w:val="000000" w:themeColor="text1"/>
        </w:rPr>
        <w:t xml:space="preserve"> ir ikgadējs reģionāls tūrisma pasākums Latvijā, kā ietvaros lauku saimniecības, uzņēmēji un vietējie iedzīvotāji pārvērš savas mājas, sētas vai dārzus par īstām kafejnīcām, piedāvājot apmeklētājiem vietējos ēdienus, dzērienus un kultūras aktivitātes. Pasākums veicina reģionālo tūrisma attīstību, ļaujot viesiem iepazīt Latvijas laukus, tradīcijas un viesmīlību.</w:t>
      </w:r>
    </w:p>
    <w:p w:rsidR="2BEE7220" w:rsidP="00AA5948" w:rsidRDefault="2BEE7220" w14:paraId="5A771260" w14:textId="7CFA4240">
      <w:pPr>
        <w:pStyle w:val="NormalWeb"/>
        <w:spacing w:before="120" w:beforeAutospacing="false" w:after="120" w:afterAutospacing="false"/>
        <w:ind w:firstLine="349"/>
        <w:jc w:val="both"/>
        <w:rPr>
          <w:color w:val="000000" w:themeColor="text1"/>
        </w:rPr>
      </w:pPr>
      <w:r w:rsidRPr="2705C299">
        <w:rPr>
          <w:color w:val="000000" w:themeColor="text1"/>
        </w:rPr>
        <w:lastRenderedPageBreak/>
        <w:t xml:space="preserve">Ne mazāk nozīmīgs elements šajā sistēmā ir </w:t>
      </w:r>
      <w:r w:rsidRPr="2705C299">
        <w:rPr>
          <w:rStyle w:val="Strong"/>
          <w:color w:val="000000" w:themeColor="text1"/>
        </w:rPr>
        <w:t>tūrisma klasteri</w:t>
      </w:r>
      <w:r w:rsidRPr="2705C299">
        <w:rPr>
          <w:color w:val="000000" w:themeColor="text1"/>
        </w:rPr>
        <w:t xml:space="preserve"> — reģionālas sadarbības platformas, kurās apvienojas uzņēmēji, pašvaldības, NVO un citas iesaistītās puses. Šie klasteri darbojas kā katalizatori reģionālās tūrisma attīstībai. Šobrīd apstiprinātas šādas sadarbības tīklu programmas: </w:t>
      </w:r>
    </w:p>
    <w:p w:rsidR="2BEE7220" w:rsidP="00753D35" w:rsidRDefault="2BEE7220" w14:paraId="343A9ECB" w14:textId="53CA1045">
      <w:pPr>
        <w:pStyle w:val="NormalWeb"/>
        <w:numPr>
          <w:ilvl w:val="0"/>
          <w:numId w:val="34"/>
        </w:numPr>
        <w:spacing w:before="120" w:beforeAutospacing="false" w:after="120" w:afterAutospacing="false"/>
        <w:ind w:left="709" w:hanging="340"/>
        <w:jc w:val="both"/>
        <w:rPr>
          <w:color w:val="000000" w:themeColor="text1"/>
        </w:rPr>
      </w:pPr>
      <w:r w:rsidRPr="2705C299">
        <w:rPr>
          <w:color w:val="000000" w:themeColor="text1"/>
        </w:rPr>
        <w:t>4</w:t>
      </w:r>
      <w:r w:rsidR="000D0ABD">
        <w:rPr>
          <w:color w:val="000000" w:themeColor="text1"/>
        </w:rPr>
        <w:t xml:space="preserve"> </w:t>
      </w:r>
      <w:r w:rsidRPr="2705C299">
        <w:rPr>
          <w:color w:val="000000" w:themeColor="text1"/>
        </w:rPr>
        <w:t>tematiskie sadarbības tīkli: Dabas un Aktīvā tūrisma sadarbības tīkls, Veselības tūrisma sadarbības tīkls, Kultūras un radošo industriju sadarbības tīkls, Darījumu un Pasākumu Tūrisma sadarbības tīkls; </w:t>
      </w:r>
    </w:p>
    <w:p w:rsidR="2BEE7220" w:rsidP="00753D35" w:rsidRDefault="2BEE7220" w14:paraId="3A988B36" w14:textId="1E783F31">
      <w:pPr>
        <w:pStyle w:val="NormalWeb"/>
        <w:numPr>
          <w:ilvl w:val="0"/>
          <w:numId w:val="34"/>
        </w:numPr>
        <w:spacing w:before="120" w:beforeAutospacing="false" w:after="120" w:afterAutospacing="false"/>
        <w:ind w:left="709" w:hanging="340"/>
        <w:jc w:val="both"/>
        <w:rPr>
          <w:color w:val="000000" w:themeColor="text1"/>
        </w:rPr>
      </w:pPr>
      <w:r w:rsidRPr="2705C299">
        <w:rPr>
          <w:color w:val="000000" w:themeColor="text1"/>
        </w:rPr>
        <w:t>4 ģeogrāfiskie sadarbības tīkli: Zemgales tūrisma sadarbības tīkls, Vidzemes tūrisma sadarbības tīkls, Gaujas Nacionālā parka tūrisma biedrība, Pierīgas tūrisma sadarbības tīkls. </w:t>
      </w:r>
    </w:p>
    <w:p w:rsidR="2BEE7220" w:rsidP="00AA5948" w:rsidRDefault="2BEE7220" w14:paraId="6A0C5CBF" w14:textId="48C66B28">
      <w:pPr>
        <w:pStyle w:val="NormalWeb"/>
        <w:spacing w:before="120" w:beforeAutospacing="false" w:after="120" w:afterAutospacing="false"/>
        <w:ind w:firstLine="360"/>
        <w:jc w:val="both"/>
        <w:rPr>
          <w:color w:val="000000" w:themeColor="text1"/>
        </w:rPr>
      </w:pPr>
      <w:r w:rsidRPr="2705C299">
        <w:rPr>
          <w:color w:val="000000" w:themeColor="text1"/>
        </w:rPr>
        <w:t xml:space="preserve">Liela mēroga pasākumi (dižpasākumi), piemēram, Pasaules rallija čempionāts, būtiski veicina tūrisma attīstību reģionos. Rallija čempionāts aptvēra visu Kurzemi, piesaistot ne tikai sporta entuziastus, bet arī plašu viesu loku no Latvijas un ārvalstīm, tādējādi  popularizējot reģiona kultūru, dabu un piedāvājumus, kā arī veicinot ilgtermiņa ieguvumus – jaunu sadarbību veidošanos, uzņēmējdarbības aktivizēšanos un reģiona atpazīstamības pieaugumu gan valsts, gan starptautiskā līmenī. </w:t>
      </w:r>
    </w:p>
    <w:p w:rsidR="2BEE7220" w:rsidP="00753D35" w:rsidRDefault="2BEE7220" w14:paraId="6F3C59D7" w14:textId="37AAC175">
      <w:pPr>
        <w:pStyle w:val="NormalWeb"/>
        <w:numPr>
          <w:ilvl w:val="0"/>
          <w:numId w:val="44"/>
        </w:numPr>
        <w:spacing w:before="120" w:beforeAutospacing="false" w:after="120" w:afterAutospacing="false"/>
        <w:ind w:left="0" w:firstLine="360"/>
        <w:jc w:val="both"/>
        <w:rPr>
          <w:color w:val="000000" w:themeColor="text1"/>
        </w:rPr>
      </w:pPr>
      <w:r w:rsidRPr="2705C299">
        <w:rPr>
          <w:color w:val="000000" w:themeColor="text1"/>
        </w:rPr>
        <w:t>Drošība ir viens no galvenajiem faktoriem, kas ietekmē tūristu izvēli, un Latvija mērķtiecīgi strādā, lai uzlabotu gan praktisko drošību, gan tās uztveri. Viens no efektīvākajiem veidiem, kā to nodrošināt, ir plaša un saprotama informācijas pieejamība interneta vidē. Šobrīd ceļotājiem noderīga ir Ārlietu ministrijas lietotne “Ceļo droši”</w:t>
      </w:r>
      <w:r w:rsidRPr="2705C299">
        <w:rPr>
          <w:b/>
          <w:bCs/>
          <w:color w:val="000000" w:themeColor="text1"/>
        </w:rPr>
        <w:t>,</w:t>
      </w:r>
      <w:r w:rsidRPr="2705C299">
        <w:rPr>
          <w:color w:val="000000" w:themeColor="text1"/>
        </w:rPr>
        <w:t xml:space="preserve"> kas sniedz aktuālu informāciju par drošības situāciju dažādās valstīs, ārkārtas kontaktus un iespēju reģistrēties konsulārajai palīdzībai. Tāpat Ārlietu ministrijas ieteikumi ceļotājiem</w:t>
      </w:r>
      <w:r w:rsidRPr="2705C299">
        <w:rPr>
          <w:b/>
          <w:bCs/>
          <w:color w:val="000000" w:themeColor="text1"/>
        </w:rPr>
        <w:t xml:space="preserve"> </w:t>
      </w:r>
      <w:r w:rsidRPr="2705C299">
        <w:rPr>
          <w:color w:val="000000" w:themeColor="text1"/>
        </w:rPr>
        <w:t>mājaslapā palīdz ceļotājiem pieņemt pārdomātus lēmumus.</w:t>
      </w:r>
    </w:p>
    <w:p w:rsidR="2BEE7220" w:rsidP="00AA5948" w:rsidRDefault="2BEE7220" w14:paraId="7A2B5CE6" w14:textId="3185357F">
      <w:pPr>
        <w:pStyle w:val="NormalWeb"/>
        <w:spacing w:before="120" w:beforeAutospacing="false" w:after="120" w:afterAutospacing="false"/>
        <w:ind w:firstLine="360"/>
        <w:jc w:val="both"/>
        <w:rPr>
          <w:color w:val="000000" w:themeColor="text1"/>
        </w:rPr>
      </w:pPr>
      <w:r w:rsidRPr="2705C299">
        <w:rPr>
          <w:color w:val="000000" w:themeColor="text1"/>
        </w:rPr>
        <w:t xml:space="preserve">Latvijas tūrisma informācijas organizāciju asociācija (LATTŪRINFO), kas apvieno vairāk nekā 50 tūrisma informācijas centrus (TIC) visā Latvijā spēlē būtisku lomu tūrisma galamērķu drošības un kvalitātes vecināšanā. Tie sniedz uzticamu un aktuālu informāciju, palīdz apmeklētājiem orientēties vietējā vidē, iesaka pārbaudītus pakalpojumu sniedzējus un informē par drošības pasākumiem. </w:t>
      </w:r>
    </w:p>
    <w:p w:rsidR="2BEE7220" w:rsidP="00AA5948" w:rsidRDefault="2BEE7220" w14:paraId="5D1AA835" w14:textId="4CDEE6D7">
      <w:pPr>
        <w:pStyle w:val="NormalWeb"/>
        <w:spacing w:before="120" w:beforeAutospacing="false" w:after="120" w:afterAutospacing="false"/>
        <w:ind w:firstLine="360"/>
        <w:jc w:val="both"/>
        <w:rPr>
          <w:color w:val="000000" w:themeColor="text1"/>
        </w:rPr>
      </w:pPr>
      <w:r w:rsidRPr="2705C299">
        <w:rPr>
          <w:color w:val="000000" w:themeColor="text1"/>
        </w:rPr>
        <w:t>Svarīga ir arī vietējo tūrisma pakalpojumu sniedzēju iesaiste — viņu apmācība pirmās palīdzības un krīzes situāciju risināšanā, kā arī vairāku valodu informatīvo materiālu izstrāde. Tāpat jāuzlabo drošība dabas takās, pie ūdenstilpēm un tūrisma objektos.</w:t>
      </w:r>
    </w:p>
    <w:p w:rsidR="0044781A" w:rsidP="00D9718E" w:rsidRDefault="2BEE7220" w14:paraId="65696947" w14:textId="55766EC9">
      <w:pPr>
        <w:pStyle w:val="NormalWeb"/>
        <w:spacing w:before="120" w:beforeAutospacing="false" w:after="120" w:afterAutospacing="false"/>
        <w:ind w:firstLine="360"/>
        <w:jc w:val="both"/>
        <w:rPr>
          <w:color w:val="000000" w:themeColor="text1"/>
        </w:rPr>
      </w:pPr>
      <w:r w:rsidRPr="2705C299">
        <w:rPr>
          <w:color w:val="000000" w:themeColor="text1"/>
        </w:rPr>
        <w:t xml:space="preserve">Lai uzlabotu drošību, nepieciešami trīs galvenie virzieni: </w:t>
      </w:r>
      <w:r w:rsidRPr="2705C299">
        <w:rPr>
          <w:rStyle w:val="Strong"/>
          <w:color w:val="000000" w:themeColor="text1"/>
        </w:rPr>
        <w:t>informēšana, sagatavotība un uzticama komunikācija</w:t>
      </w:r>
      <w:r w:rsidRPr="2705C299">
        <w:rPr>
          <w:color w:val="000000" w:themeColor="text1"/>
        </w:rPr>
        <w:t>. Ja tie tiek savstarpēji koordinēti, Latvija nostiprinās savu tēlu kā drošs un atbildīgs galamērķis ceļotājiem.</w:t>
      </w:r>
      <w:bookmarkStart w:id="2" w:name="_Hlk87451102"/>
    </w:p>
    <w:p w:rsidRPr="00D9718E" w:rsidR="00D9718E" w:rsidP="00D9718E" w:rsidRDefault="00D9718E" w14:paraId="74D50AB6" w14:textId="77777777">
      <w:pPr>
        <w:pStyle w:val="NormalWeb"/>
        <w:spacing w:before="120" w:beforeAutospacing="false" w:after="120" w:afterAutospacing="false"/>
        <w:ind w:firstLine="360"/>
        <w:jc w:val="both"/>
        <w:rPr>
          <w:color w:val="000000" w:themeColor="text1"/>
        </w:rPr>
      </w:pPr>
    </w:p>
    <w:p w:rsidR="00D9718E" w:rsidP="00D9718E" w:rsidRDefault="00D9718E" w14:paraId="21D33F66" w14:textId="77777777">
      <w:pPr>
        <w:spacing w:before="120" w:after="120" w:line="259" w:lineRule="auto"/>
        <w:rPr>
          <w:rFonts w:ascii="Times New Roman" w:hAnsi="Times New Roman" w:cs="Times New Roman"/>
          <w:sz w:val="24"/>
          <w:szCs w:val="24"/>
        </w:rPr>
      </w:pPr>
    </w:p>
    <w:p w:rsidR="003346FC" w:rsidP="00D9718E" w:rsidRDefault="007E2667" w14:paraId="53E317D6" w14:textId="46901DC7">
      <w:pPr>
        <w:spacing w:before="120" w:after="120" w:line="259" w:lineRule="auto"/>
        <w:rPr>
          <w:rFonts w:ascii="Times New Roman" w:hAnsi="Times New Roman" w:cs="Times New Roman"/>
          <w:sz w:val="24"/>
          <w:szCs w:val="24"/>
        </w:rPr>
      </w:pPr>
      <w:r w:rsidRPr="00BF01F2">
        <w:rPr>
          <w:rFonts w:ascii="Times New Roman" w:hAnsi="Times New Roman" w:cs="Times New Roman"/>
          <w:sz w:val="24"/>
          <w:szCs w:val="24"/>
        </w:rPr>
        <w:t>E</w:t>
      </w:r>
      <w:r w:rsidRPr="00BF01F2" w:rsidR="003346FC">
        <w:rPr>
          <w:rFonts w:ascii="Times New Roman" w:hAnsi="Times New Roman" w:cs="Times New Roman"/>
          <w:sz w:val="24"/>
          <w:szCs w:val="24"/>
        </w:rPr>
        <w:t>konomikas ministrs:</w:t>
      </w:r>
      <w:r w:rsidRPr="00BF01F2" w:rsidR="003346FC">
        <w:rPr>
          <w:rFonts w:ascii="Times New Roman" w:hAnsi="Times New Roman" w:cs="Times New Roman"/>
          <w:sz w:val="24"/>
          <w:szCs w:val="24"/>
        </w:rPr>
        <w:tab/>
      </w:r>
      <w:r w:rsidRPr="00BF01F2">
        <w:rPr>
          <w:rFonts w:ascii="Times New Roman" w:hAnsi="Times New Roman" w:cs="Times New Roman"/>
          <w:sz w:val="24"/>
          <w:szCs w:val="24"/>
        </w:rPr>
        <w:tab/>
      </w:r>
      <w:r w:rsidRPr="00BF01F2">
        <w:rPr>
          <w:rFonts w:ascii="Times New Roman" w:hAnsi="Times New Roman" w:cs="Times New Roman"/>
          <w:sz w:val="24"/>
          <w:szCs w:val="24"/>
        </w:rPr>
        <w:tab/>
      </w:r>
      <w:r w:rsidRPr="00BF01F2">
        <w:rPr>
          <w:rFonts w:ascii="Times New Roman" w:hAnsi="Times New Roman" w:cs="Times New Roman"/>
          <w:sz w:val="24"/>
          <w:szCs w:val="24"/>
        </w:rPr>
        <w:tab/>
      </w:r>
      <w:r w:rsidRPr="00BF01F2">
        <w:rPr>
          <w:rFonts w:ascii="Times New Roman" w:hAnsi="Times New Roman" w:cs="Times New Roman"/>
          <w:sz w:val="24"/>
          <w:szCs w:val="24"/>
        </w:rPr>
        <w:tab/>
      </w:r>
      <w:r w:rsidRPr="00BF01F2">
        <w:rPr>
          <w:rFonts w:ascii="Times New Roman" w:hAnsi="Times New Roman" w:cs="Times New Roman"/>
          <w:sz w:val="24"/>
          <w:szCs w:val="24"/>
        </w:rPr>
        <w:tab/>
      </w:r>
      <w:r w:rsidRPr="00BF01F2">
        <w:rPr>
          <w:rFonts w:ascii="Times New Roman" w:hAnsi="Times New Roman" w:cs="Times New Roman"/>
          <w:sz w:val="24"/>
          <w:szCs w:val="24"/>
        </w:rPr>
        <w:tab/>
      </w:r>
      <w:r w:rsidRPr="00BF01F2">
        <w:rPr>
          <w:rFonts w:ascii="Times New Roman" w:hAnsi="Times New Roman" w:cs="Times New Roman"/>
          <w:sz w:val="24"/>
          <w:szCs w:val="24"/>
        </w:rPr>
        <w:tab/>
      </w:r>
      <w:r w:rsidRPr="00BF01F2">
        <w:rPr>
          <w:rFonts w:ascii="Times New Roman" w:hAnsi="Times New Roman" w:cs="Times New Roman"/>
          <w:sz w:val="24"/>
          <w:szCs w:val="24"/>
        </w:rPr>
        <w:tab/>
      </w:r>
      <w:r w:rsidRPr="00BF01F2" w:rsidR="003346FC">
        <w:rPr>
          <w:rFonts w:ascii="Times New Roman" w:hAnsi="Times New Roman" w:cs="Times New Roman"/>
          <w:sz w:val="24"/>
          <w:szCs w:val="24"/>
        </w:rPr>
        <w:t>V. Valainis</w:t>
      </w:r>
    </w:p>
    <w:p w:rsidRPr="00D9718E" w:rsidR="00D2629E" w:rsidP="00D9718E" w:rsidRDefault="00D2629E" w14:paraId="2136C6C0" w14:textId="77777777">
      <w:pPr>
        <w:spacing w:before="120" w:after="120" w:line="259" w:lineRule="auto"/>
        <w:rPr>
          <w:rFonts w:ascii="Times New Roman" w:hAnsi="Times New Roman" w:cs="Times New Roman"/>
          <w:bCs/>
          <w:sz w:val="24"/>
          <w:szCs w:val="24"/>
        </w:rPr>
      </w:pPr>
    </w:p>
    <w:p w:rsidR="00D9718E" w:rsidP="00D9718E" w:rsidRDefault="003346FC" w14:paraId="24F00998" w14:textId="77777777">
      <w:pPr>
        <w:tabs>
          <w:tab w:val="right" w:pos="9072"/>
        </w:tabs>
        <w:spacing w:before="120" w:after="120" w:line="240" w:lineRule="auto"/>
        <w:ind w:right="-1"/>
        <w:rPr>
          <w:rFonts w:ascii="Times New Roman" w:hAnsi="Times New Roman" w:cs="Times New Roman"/>
          <w:sz w:val="24"/>
          <w:szCs w:val="24"/>
        </w:rPr>
      </w:pPr>
      <w:r w:rsidRPr="00BF01F2">
        <w:rPr>
          <w:rFonts w:ascii="Times New Roman" w:hAnsi="Times New Roman" w:cs="Times New Roman"/>
          <w:sz w:val="24"/>
          <w:szCs w:val="24"/>
        </w:rPr>
        <w:t>Valsts sekretārs:</w:t>
      </w:r>
      <w:r w:rsidRPr="00BF01F2" w:rsidR="3B46B031">
        <w:rPr>
          <w:rFonts w:ascii="Times New Roman" w:hAnsi="Times New Roman" w:cs="Times New Roman"/>
          <w:sz w:val="24"/>
          <w:szCs w:val="24"/>
        </w:rPr>
        <w:t xml:space="preserve">                                                                                                     </w:t>
      </w:r>
      <w:r w:rsidRPr="00BF01F2" w:rsidR="004E4EAA">
        <w:rPr>
          <w:rFonts w:ascii="Times New Roman" w:hAnsi="Times New Roman" w:cs="Times New Roman"/>
          <w:sz w:val="24"/>
          <w:szCs w:val="24"/>
        </w:rPr>
        <w:t xml:space="preserve"> </w:t>
      </w:r>
      <w:r w:rsidRPr="00BF01F2" w:rsidR="3B46B031">
        <w:rPr>
          <w:rFonts w:ascii="Times New Roman" w:hAnsi="Times New Roman" w:cs="Times New Roman"/>
          <w:sz w:val="24"/>
          <w:szCs w:val="24"/>
        </w:rPr>
        <w:t xml:space="preserve">    </w:t>
      </w:r>
      <w:r w:rsidRPr="00BF01F2">
        <w:rPr>
          <w:rFonts w:ascii="Times New Roman" w:hAnsi="Times New Roman" w:cs="Times New Roman"/>
          <w:sz w:val="24"/>
          <w:szCs w:val="24"/>
        </w:rPr>
        <w:t>E. Valantis</w:t>
      </w:r>
      <w:bookmarkEnd w:id="2"/>
    </w:p>
    <w:p w:rsidR="00E35171" w:rsidP="00D9718E" w:rsidRDefault="00E35171" w14:paraId="2B8F7DBF" w14:textId="77777777">
      <w:pPr>
        <w:tabs>
          <w:tab w:val="right" w:pos="9072"/>
        </w:tabs>
        <w:spacing w:before="120" w:after="120" w:line="240" w:lineRule="auto"/>
        <w:ind w:right="-1"/>
      </w:pPr>
    </w:p>
    <w:p w:rsidRPr="00D9718E" w:rsidR="00FC50B5" w:rsidP="00D9718E" w:rsidRDefault="003346FC" w14:paraId="0CDBD7E8" w14:textId="6ACBE7FB">
      <w:pPr>
        <w:tabs>
          <w:tab w:val="right" w:pos="9072"/>
        </w:tabs>
        <w:spacing w:before="120" w:after="120" w:line="240" w:lineRule="auto"/>
        <w:ind w:right="-1"/>
        <w:rPr>
          <w:rFonts w:ascii="Times New Roman" w:hAnsi="Times New Roman" w:cs="Times New Roman"/>
          <w:sz w:val="24"/>
          <w:szCs w:val="24"/>
        </w:rPr>
      </w:pPr>
      <w:r w:rsidRPr="00BF01F2">
        <w:tab/>
      </w:r>
    </w:p>
    <w:p w:rsidRPr="00D9718E" w:rsidR="000A51EC" w:rsidP="000A51EC" w:rsidRDefault="0071092D" w14:paraId="729AE6E9" w14:textId="3C17F311">
      <w:pPr>
        <w:spacing w:after="0" w:line="240" w:lineRule="auto"/>
        <w:rPr>
          <w:rFonts w:ascii="Times New Roman" w:hAnsi="Times New Roman" w:cs="Times New Roman"/>
          <w:sz w:val="18"/>
          <w:szCs w:val="18"/>
        </w:rPr>
      </w:pPr>
      <w:r w:rsidRPr="00D9718E">
        <w:rPr>
          <w:rFonts w:ascii="Times New Roman" w:hAnsi="Times New Roman" w:cs="Times New Roman"/>
          <w:sz w:val="18"/>
          <w:szCs w:val="18"/>
        </w:rPr>
        <w:t>D.Balode</w:t>
      </w:r>
      <w:r w:rsidRPr="00D9718E" w:rsidR="00282293">
        <w:rPr>
          <w:rFonts w:ascii="Times New Roman" w:hAnsi="Times New Roman" w:cs="Times New Roman"/>
          <w:sz w:val="18"/>
          <w:szCs w:val="18"/>
        </w:rPr>
        <w:t xml:space="preserve"> 67013273</w:t>
      </w:r>
    </w:p>
    <w:p w:rsidRPr="00D9718E" w:rsidR="000A51EC" w:rsidP="000A51EC" w:rsidRDefault="0071092D" w14:paraId="47012966" w14:textId="161DE62C">
      <w:pPr>
        <w:spacing w:after="0" w:line="240" w:lineRule="auto"/>
        <w:rPr>
          <w:rFonts w:ascii="Times New Roman" w:hAnsi="Times New Roman" w:cs="Times New Roman"/>
          <w:sz w:val="18"/>
          <w:szCs w:val="18"/>
        </w:rPr>
      </w:pPr>
      <w:r w:rsidRPr="00D9718E">
        <w:rPr>
          <w:rFonts w:ascii="Times New Roman" w:hAnsi="Times New Roman" w:cs="Times New Roman"/>
          <w:sz w:val="18"/>
          <w:szCs w:val="18"/>
        </w:rPr>
        <w:t>Daiga.Balode</w:t>
      </w:r>
      <w:r w:rsidRPr="00D9718E" w:rsidR="000A51EC">
        <w:rPr>
          <w:rFonts w:ascii="Times New Roman" w:hAnsi="Times New Roman" w:cs="Times New Roman"/>
          <w:sz w:val="18"/>
          <w:szCs w:val="18"/>
        </w:rPr>
        <w:t>@em.gov.lv</w:t>
      </w:r>
    </w:p>
    <w:sectPr w:rsidRPr="00D9718E" w:rsidR="000A51EC" w:rsidSect="00D2629E">
      <w:footerReference r:id="rId11" w:type="default"/>
      <w:pgSz w:w="11906" w:h="16838"/>
      <w:pgMar w:top="993"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A71C7" w14:textId="77777777" w:rsidR="00954364" w:rsidRDefault="00954364" w:rsidP="000A51EC">
      <w:pPr>
        <w:spacing w:after="0" w:line="240" w:lineRule="auto"/>
      </w:pPr>
      <w:r>
        <w:separator/>
      </w:r>
    </w:p>
  </w:endnote>
  <w:endnote w:type="continuationSeparator" w:id="0">
    <w:p w14:paraId="6B428905" w14:textId="77777777" w:rsidR="00954364" w:rsidRDefault="00954364" w:rsidP="000A51EC">
      <w:pPr>
        <w:spacing w:after="0" w:line="240" w:lineRule="auto"/>
      </w:pPr>
      <w:r>
        <w:continuationSeparator/>
      </w:r>
    </w:p>
  </w:endnote>
  <w:endnote w:type="continuationNotice" w:id="1">
    <w:p w14:paraId="03514C36" w14:textId="77777777" w:rsidR="00954364" w:rsidRDefault="009543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0748142"/>
      <w:docPartObj>
        <w:docPartGallery w:val="Page Numbers (Bottom of Page)"/>
        <w:docPartUnique/>
      </w:docPartObj>
    </w:sdtPr>
    <w:sdtEndPr>
      <w:rPr>
        <w:rFonts w:ascii="Times New Roman" w:hAnsi="Times New Roman" w:cs="Times New Roman"/>
        <w:noProof/>
        <w:sz w:val="20"/>
        <w:szCs w:val="20"/>
      </w:rPr>
    </w:sdtEndPr>
    <w:sdtContent>
      <w:p w14:paraId="39471752" w14:textId="4C5C9581" w:rsidR="000A51EC" w:rsidRDefault="000A51EC" w:rsidP="00CE1D3A">
        <w:pPr>
          <w:pStyle w:val="Footer"/>
          <w:jc w:val="center"/>
        </w:pPr>
        <w:r w:rsidRPr="000A51EC">
          <w:rPr>
            <w:rFonts w:ascii="Times New Roman" w:hAnsi="Times New Roman" w:cs="Times New Roman"/>
          </w:rPr>
          <w:fldChar w:fldCharType="begin"/>
        </w:r>
        <w:r w:rsidRPr="000A51EC">
          <w:rPr>
            <w:rFonts w:ascii="Times New Roman" w:hAnsi="Times New Roman" w:cs="Times New Roman"/>
          </w:rPr>
          <w:instrText xml:space="preserve"> PAGE   \* MERGEFORMAT </w:instrText>
        </w:r>
        <w:r w:rsidRPr="000A51EC">
          <w:rPr>
            <w:rFonts w:ascii="Times New Roman" w:hAnsi="Times New Roman" w:cs="Times New Roman"/>
          </w:rPr>
          <w:fldChar w:fldCharType="separate"/>
        </w:r>
        <w:r w:rsidRPr="000A51EC">
          <w:rPr>
            <w:rFonts w:ascii="Times New Roman" w:hAnsi="Times New Roman" w:cs="Times New Roman"/>
            <w:noProof/>
          </w:rPr>
          <w:t>2</w:t>
        </w:r>
        <w:r w:rsidRPr="000A51EC">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70F7C" w14:textId="77777777" w:rsidR="00954364" w:rsidRDefault="00954364" w:rsidP="000A51EC">
      <w:pPr>
        <w:spacing w:after="0" w:line="240" w:lineRule="auto"/>
      </w:pPr>
      <w:r>
        <w:separator/>
      </w:r>
    </w:p>
  </w:footnote>
  <w:footnote w:type="continuationSeparator" w:id="0">
    <w:p w14:paraId="345FFEDA" w14:textId="77777777" w:rsidR="00954364" w:rsidRDefault="00954364" w:rsidP="000A51EC">
      <w:pPr>
        <w:spacing w:after="0" w:line="240" w:lineRule="auto"/>
      </w:pPr>
      <w:r>
        <w:continuationSeparator/>
      </w:r>
    </w:p>
  </w:footnote>
  <w:footnote w:type="continuationNotice" w:id="1">
    <w:p w14:paraId="382F1880" w14:textId="77777777" w:rsidR="00954364" w:rsidRDefault="00954364">
      <w:pPr>
        <w:spacing w:after="0" w:line="240" w:lineRule="auto"/>
      </w:pPr>
    </w:p>
  </w:footnote>
  <w:footnote w:id="2">
    <w:p w14:paraId="35BB186B" w14:textId="6754DC4A" w:rsidR="00D971C3" w:rsidRDefault="00D971C3">
      <w:pPr>
        <w:pStyle w:val="FootnoteText"/>
      </w:pPr>
      <w:r>
        <w:rPr>
          <w:rStyle w:val="FootnoteReference"/>
        </w:rPr>
        <w:footnoteRef/>
      </w:r>
      <w:r>
        <w:t xml:space="preserve"> </w:t>
      </w:r>
      <w:hyperlink r:id="rId1" w:history="1">
        <w:r w:rsidRPr="002807C6">
          <w:rPr>
            <w:rStyle w:val="Hyperlink"/>
          </w:rPr>
          <w:t>https://ec.europa.eu/eurostat/web/products-eurostat-news/w/ddn-20250304-2</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028D"/>
    <w:multiLevelType w:val="hybridMultilevel"/>
    <w:tmpl w:val="3942EF2C"/>
    <w:lvl w:ilvl="0" w:tplc="445038AA">
      <w:start w:val="1"/>
      <w:numFmt w:val="bullet"/>
      <w:lvlText w:val="-"/>
      <w:lvlJc w:val="left"/>
      <w:pPr>
        <w:ind w:left="990" w:hanging="360"/>
      </w:pPr>
      <w:rPr>
        <w:rFonts w:ascii="Times New Roman" w:eastAsia="Times New Roman" w:hAnsi="Times New Roman" w:cs="Times New Roman" w:hint="default"/>
      </w:rPr>
    </w:lvl>
    <w:lvl w:ilvl="1" w:tplc="04260003" w:tentative="1">
      <w:start w:val="1"/>
      <w:numFmt w:val="bullet"/>
      <w:lvlText w:val="o"/>
      <w:lvlJc w:val="left"/>
      <w:pPr>
        <w:ind w:left="1710" w:hanging="360"/>
      </w:pPr>
      <w:rPr>
        <w:rFonts w:ascii="Courier New" w:hAnsi="Courier New" w:cs="Courier New" w:hint="default"/>
      </w:rPr>
    </w:lvl>
    <w:lvl w:ilvl="2" w:tplc="04260005" w:tentative="1">
      <w:start w:val="1"/>
      <w:numFmt w:val="bullet"/>
      <w:lvlText w:val=""/>
      <w:lvlJc w:val="left"/>
      <w:pPr>
        <w:ind w:left="2430" w:hanging="360"/>
      </w:pPr>
      <w:rPr>
        <w:rFonts w:ascii="Wingdings" w:hAnsi="Wingdings" w:hint="default"/>
      </w:rPr>
    </w:lvl>
    <w:lvl w:ilvl="3" w:tplc="04260001" w:tentative="1">
      <w:start w:val="1"/>
      <w:numFmt w:val="bullet"/>
      <w:lvlText w:val=""/>
      <w:lvlJc w:val="left"/>
      <w:pPr>
        <w:ind w:left="3150" w:hanging="360"/>
      </w:pPr>
      <w:rPr>
        <w:rFonts w:ascii="Symbol" w:hAnsi="Symbol" w:hint="default"/>
      </w:rPr>
    </w:lvl>
    <w:lvl w:ilvl="4" w:tplc="04260003" w:tentative="1">
      <w:start w:val="1"/>
      <w:numFmt w:val="bullet"/>
      <w:lvlText w:val="o"/>
      <w:lvlJc w:val="left"/>
      <w:pPr>
        <w:ind w:left="3870" w:hanging="360"/>
      </w:pPr>
      <w:rPr>
        <w:rFonts w:ascii="Courier New" w:hAnsi="Courier New" w:cs="Courier New" w:hint="default"/>
      </w:rPr>
    </w:lvl>
    <w:lvl w:ilvl="5" w:tplc="04260005" w:tentative="1">
      <w:start w:val="1"/>
      <w:numFmt w:val="bullet"/>
      <w:lvlText w:val=""/>
      <w:lvlJc w:val="left"/>
      <w:pPr>
        <w:ind w:left="4590" w:hanging="360"/>
      </w:pPr>
      <w:rPr>
        <w:rFonts w:ascii="Wingdings" w:hAnsi="Wingdings" w:hint="default"/>
      </w:rPr>
    </w:lvl>
    <w:lvl w:ilvl="6" w:tplc="04260001" w:tentative="1">
      <w:start w:val="1"/>
      <w:numFmt w:val="bullet"/>
      <w:lvlText w:val=""/>
      <w:lvlJc w:val="left"/>
      <w:pPr>
        <w:ind w:left="5310" w:hanging="360"/>
      </w:pPr>
      <w:rPr>
        <w:rFonts w:ascii="Symbol" w:hAnsi="Symbol" w:hint="default"/>
      </w:rPr>
    </w:lvl>
    <w:lvl w:ilvl="7" w:tplc="04260003" w:tentative="1">
      <w:start w:val="1"/>
      <w:numFmt w:val="bullet"/>
      <w:lvlText w:val="o"/>
      <w:lvlJc w:val="left"/>
      <w:pPr>
        <w:ind w:left="6030" w:hanging="360"/>
      </w:pPr>
      <w:rPr>
        <w:rFonts w:ascii="Courier New" w:hAnsi="Courier New" w:cs="Courier New" w:hint="default"/>
      </w:rPr>
    </w:lvl>
    <w:lvl w:ilvl="8" w:tplc="04260005" w:tentative="1">
      <w:start w:val="1"/>
      <w:numFmt w:val="bullet"/>
      <w:lvlText w:val=""/>
      <w:lvlJc w:val="left"/>
      <w:pPr>
        <w:ind w:left="6750" w:hanging="360"/>
      </w:pPr>
      <w:rPr>
        <w:rFonts w:ascii="Wingdings" w:hAnsi="Wingdings" w:hint="default"/>
      </w:rPr>
    </w:lvl>
  </w:abstractNum>
  <w:abstractNum w:abstractNumId="1" w15:restartNumberingAfterBreak="0">
    <w:nsid w:val="07143D24"/>
    <w:multiLevelType w:val="hybridMultilevel"/>
    <w:tmpl w:val="60B2F19A"/>
    <w:lvl w:ilvl="0" w:tplc="FFFFFFFF">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4B3063"/>
    <w:multiLevelType w:val="hybridMultilevel"/>
    <w:tmpl w:val="1B2CED2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F393B83"/>
    <w:multiLevelType w:val="hybridMultilevel"/>
    <w:tmpl w:val="242C32BC"/>
    <w:lvl w:ilvl="0" w:tplc="BE928BE8">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44014A3"/>
    <w:multiLevelType w:val="hybridMultilevel"/>
    <w:tmpl w:val="732E0DA4"/>
    <w:lvl w:ilvl="0" w:tplc="BE928BE8">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6882433"/>
    <w:multiLevelType w:val="hybridMultilevel"/>
    <w:tmpl w:val="CDEA29FA"/>
    <w:lvl w:ilvl="0" w:tplc="0426000F">
      <w:start w:val="1"/>
      <w:numFmt w:val="decimal"/>
      <w:lvlText w:val="%1."/>
      <w:lvlJc w:val="left"/>
      <w:pPr>
        <w:ind w:left="2160" w:hanging="360"/>
      </w:p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6" w15:restartNumberingAfterBreak="0">
    <w:nsid w:val="180A7E6E"/>
    <w:multiLevelType w:val="hybridMultilevel"/>
    <w:tmpl w:val="296A289C"/>
    <w:lvl w:ilvl="0" w:tplc="9636014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 w15:restartNumberingAfterBreak="0">
    <w:nsid w:val="18C44020"/>
    <w:multiLevelType w:val="hybridMultilevel"/>
    <w:tmpl w:val="A9FE29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98B247A"/>
    <w:multiLevelType w:val="hybridMultilevel"/>
    <w:tmpl w:val="6EB0B532"/>
    <w:lvl w:ilvl="0" w:tplc="05784D3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9D53C94"/>
    <w:multiLevelType w:val="hybridMultilevel"/>
    <w:tmpl w:val="7CCAB348"/>
    <w:lvl w:ilvl="0" w:tplc="BE928BE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C505A7D"/>
    <w:multiLevelType w:val="hybridMultilevel"/>
    <w:tmpl w:val="514A0FF8"/>
    <w:lvl w:ilvl="0" w:tplc="BE928BE8">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E061631"/>
    <w:multiLevelType w:val="hybridMultilevel"/>
    <w:tmpl w:val="30A46D2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1D64B6F"/>
    <w:multiLevelType w:val="hybridMultilevel"/>
    <w:tmpl w:val="7102F08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4CA03CA"/>
    <w:multiLevelType w:val="hybridMultilevel"/>
    <w:tmpl w:val="3FC837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9625C65"/>
    <w:multiLevelType w:val="hybridMultilevel"/>
    <w:tmpl w:val="268C2D3E"/>
    <w:lvl w:ilvl="0" w:tplc="16C24DE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7E0C3A"/>
    <w:multiLevelType w:val="hybridMultilevel"/>
    <w:tmpl w:val="9FDE6F08"/>
    <w:lvl w:ilvl="0" w:tplc="BE928BE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C8105B6"/>
    <w:multiLevelType w:val="hybridMultilevel"/>
    <w:tmpl w:val="0A7209E8"/>
    <w:lvl w:ilvl="0" w:tplc="0C76639E">
      <w:start w:val="1"/>
      <w:numFmt w:val="upp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7" w15:restartNumberingAfterBreak="0">
    <w:nsid w:val="30DF1595"/>
    <w:multiLevelType w:val="hybridMultilevel"/>
    <w:tmpl w:val="545A71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1530CC9"/>
    <w:multiLevelType w:val="hybridMultilevel"/>
    <w:tmpl w:val="6BF2838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1C170B0"/>
    <w:multiLevelType w:val="hybridMultilevel"/>
    <w:tmpl w:val="DCDCA8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207C3C5"/>
    <w:multiLevelType w:val="hybridMultilevel"/>
    <w:tmpl w:val="FFFFFFFF"/>
    <w:lvl w:ilvl="0" w:tplc="48C064CA">
      <w:start w:val="3"/>
      <w:numFmt w:val="decimal"/>
      <w:lvlText w:val="%1."/>
      <w:lvlJc w:val="left"/>
      <w:pPr>
        <w:ind w:left="720" w:hanging="360"/>
      </w:pPr>
    </w:lvl>
    <w:lvl w:ilvl="1" w:tplc="2DA8DA88">
      <w:start w:val="1"/>
      <w:numFmt w:val="lowerLetter"/>
      <w:lvlText w:val="%2."/>
      <w:lvlJc w:val="left"/>
      <w:pPr>
        <w:ind w:left="1440" w:hanging="360"/>
      </w:pPr>
    </w:lvl>
    <w:lvl w:ilvl="2" w:tplc="2BD034BA">
      <w:start w:val="1"/>
      <w:numFmt w:val="lowerRoman"/>
      <w:lvlText w:val="%3."/>
      <w:lvlJc w:val="right"/>
      <w:pPr>
        <w:ind w:left="2160" w:hanging="180"/>
      </w:pPr>
    </w:lvl>
    <w:lvl w:ilvl="3" w:tplc="1F7C32EE">
      <w:start w:val="1"/>
      <w:numFmt w:val="decimal"/>
      <w:lvlText w:val="%4."/>
      <w:lvlJc w:val="left"/>
      <w:pPr>
        <w:ind w:left="2880" w:hanging="360"/>
      </w:pPr>
    </w:lvl>
    <w:lvl w:ilvl="4" w:tplc="24E2513A">
      <w:start w:val="1"/>
      <w:numFmt w:val="lowerLetter"/>
      <w:lvlText w:val="%5."/>
      <w:lvlJc w:val="left"/>
      <w:pPr>
        <w:ind w:left="3600" w:hanging="360"/>
      </w:pPr>
    </w:lvl>
    <w:lvl w:ilvl="5" w:tplc="9C08652A">
      <w:start w:val="1"/>
      <w:numFmt w:val="lowerRoman"/>
      <w:lvlText w:val="%6."/>
      <w:lvlJc w:val="right"/>
      <w:pPr>
        <w:ind w:left="4320" w:hanging="180"/>
      </w:pPr>
    </w:lvl>
    <w:lvl w:ilvl="6" w:tplc="7D84C3E4">
      <w:start w:val="1"/>
      <w:numFmt w:val="decimal"/>
      <w:lvlText w:val="%7."/>
      <w:lvlJc w:val="left"/>
      <w:pPr>
        <w:ind w:left="5040" w:hanging="360"/>
      </w:pPr>
    </w:lvl>
    <w:lvl w:ilvl="7" w:tplc="8A5A485A">
      <w:start w:val="1"/>
      <w:numFmt w:val="lowerLetter"/>
      <w:lvlText w:val="%8."/>
      <w:lvlJc w:val="left"/>
      <w:pPr>
        <w:ind w:left="5760" w:hanging="360"/>
      </w:pPr>
    </w:lvl>
    <w:lvl w:ilvl="8" w:tplc="3214A872">
      <w:start w:val="1"/>
      <w:numFmt w:val="lowerRoman"/>
      <w:lvlText w:val="%9."/>
      <w:lvlJc w:val="right"/>
      <w:pPr>
        <w:ind w:left="6480" w:hanging="180"/>
      </w:pPr>
    </w:lvl>
  </w:abstractNum>
  <w:abstractNum w:abstractNumId="21" w15:restartNumberingAfterBreak="0">
    <w:nsid w:val="34F42BF1"/>
    <w:multiLevelType w:val="hybridMultilevel"/>
    <w:tmpl w:val="2DEC1D76"/>
    <w:lvl w:ilvl="0" w:tplc="4AAAAD26">
      <w:start w:val="1"/>
      <w:numFmt w:val="upperRoman"/>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395955F7"/>
    <w:multiLevelType w:val="hybridMultilevel"/>
    <w:tmpl w:val="8E806034"/>
    <w:lvl w:ilvl="0" w:tplc="042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CF71A84"/>
    <w:multiLevelType w:val="hybridMultilevel"/>
    <w:tmpl w:val="35C4F2D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FA27054"/>
    <w:multiLevelType w:val="hybridMultilevel"/>
    <w:tmpl w:val="5B10EC04"/>
    <w:lvl w:ilvl="0" w:tplc="0426000B">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5" w15:restartNumberingAfterBreak="0">
    <w:nsid w:val="411E8224"/>
    <w:multiLevelType w:val="hybridMultilevel"/>
    <w:tmpl w:val="FFFFFFFF"/>
    <w:lvl w:ilvl="0" w:tplc="F8CC5E96">
      <w:start w:val="1"/>
      <w:numFmt w:val="bullet"/>
      <w:lvlText w:val=""/>
      <w:lvlJc w:val="left"/>
      <w:pPr>
        <w:ind w:left="720" w:hanging="360"/>
      </w:pPr>
      <w:rPr>
        <w:rFonts w:ascii="Symbol" w:hAnsi="Symbol" w:hint="default"/>
      </w:rPr>
    </w:lvl>
    <w:lvl w:ilvl="1" w:tplc="00EE1712">
      <w:start w:val="1"/>
      <w:numFmt w:val="bullet"/>
      <w:lvlText w:val="o"/>
      <w:lvlJc w:val="left"/>
      <w:pPr>
        <w:ind w:left="1440" w:hanging="360"/>
      </w:pPr>
      <w:rPr>
        <w:rFonts w:ascii="Courier New" w:hAnsi="Courier New" w:hint="default"/>
      </w:rPr>
    </w:lvl>
    <w:lvl w:ilvl="2" w:tplc="678CBB78">
      <w:start w:val="1"/>
      <w:numFmt w:val="bullet"/>
      <w:lvlText w:val=""/>
      <w:lvlJc w:val="left"/>
      <w:pPr>
        <w:ind w:left="2160" w:hanging="360"/>
      </w:pPr>
      <w:rPr>
        <w:rFonts w:ascii="Wingdings" w:hAnsi="Wingdings" w:hint="default"/>
      </w:rPr>
    </w:lvl>
    <w:lvl w:ilvl="3" w:tplc="82768B48">
      <w:start w:val="1"/>
      <w:numFmt w:val="bullet"/>
      <w:lvlText w:val=""/>
      <w:lvlJc w:val="left"/>
      <w:pPr>
        <w:ind w:left="2880" w:hanging="360"/>
      </w:pPr>
      <w:rPr>
        <w:rFonts w:ascii="Symbol" w:hAnsi="Symbol" w:hint="default"/>
      </w:rPr>
    </w:lvl>
    <w:lvl w:ilvl="4" w:tplc="C308B42A">
      <w:start w:val="1"/>
      <w:numFmt w:val="bullet"/>
      <w:lvlText w:val="o"/>
      <w:lvlJc w:val="left"/>
      <w:pPr>
        <w:ind w:left="3600" w:hanging="360"/>
      </w:pPr>
      <w:rPr>
        <w:rFonts w:ascii="Courier New" w:hAnsi="Courier New" w:hint="default"/>
      </w:rPr>
    </w:lvl>
    <w:lvl w:ilvl="5" w:tplc="1E2A9646">
      <w:start w:val="1"/>
      <w:numFmt w:val="bullet"/>
      <w:lvlText w:val=""/>
      <w:lvlJc w:val="left"/>
      <w:pPr>
        <w:ind w:left="4320" w:hanging="360"/>
      </w:pPr>
      <w:rPr>
        <w:rFonts w:ascii="Wingdings" w:hAnsi="Wingdings" w:hint="default"/>
      </w:rPr>
    </w:lvl>
    <w:lvl w:ilvl="6" w:tplc="98C0724C">
      <w:start w:val="1"/>
      <w:numFmt w:val="bullet"/>
      <w:lvlText w:val=""/>
      <w:lvlJc w:val="left"/>
      <w:pPr>
        <w:ind w:left="5040" w:hanging="360"/>
      </w:pPr>
      <w:rPr>
        <w:rFonts w:ascii="Symbol" w:hAnsi="Symbol" w:hint="default"/>
      </w:rPr>
    </w:lvl>
    <w:lvl w:ilvl="7" w:tplc="325A079C">
      <w:start w:val="1"/>
      <w:numFmt w:val="bullet"/>
      <w:lvlText w:val="o"/>
      <w:lvlJc w:val="left"/>
      <w:pPr>
        <w:ind w:left="5760" w:hanging="360"/>
      </w:pPr>
      <w:rPr>
        <w:rFonts w:ascii="Courier New" w:hAnsi="Courier New" w:hint="default"/>
      </w:rPr>
    </w:lvl>
    <w:lvl w:ilvl="8" w:tplc="44E2146E">
      <w:start w:val="1"/>
      <w:numFmt w:val="bullet"/>
      <w:lvlText w:val=""/>
      <w:lvlJc w:val="left"/>
      <w:pPr>
        <w:ind w:left="6480" w:hanging="360"/>
      </w:pPr>
      <w:rPr>
        <w:rFonts w:ascii="Wingdings" w:hAnsi="Wingdings" w:hint="default"/>
      </w:rPr>
    </w:lvl>
  </w:abstractNum>
  <w:abstractNum w:abstractNumId="26" w15:restartNumberingAfterBreak="0">
    <w:nsid w:val="41227B7B"/>
    <w:multiLevelType w:val="hybridMultilevel"/>
    <w:tmpl w:val="FFFFFFFF"/>
    <w:lvl w:ilvl="0" w:tplc="740C6CAC">
      <w:start w:val="1"/>
      <w:numFmt w:val="bullet"/>
      <w:lvlText w:val=""/>
      <w:lvlJc w:val="left"/>
      <w:pPr>
        <w:ind w:left="1440" w:hanging="360"/>
      </w:pPr>
      <w:rPr>
        <w:rFonts w:ascii="Symbol" w:hAnsi="Symbol" w:hint="default"/>
      </w:rPr>
    </w:lvl>
    <w:lvl w:ilvl="1" w:tplc="75E06C16">
      <w:start w:val="1"/>
      <w:numFmt w:val="bullet"/>
      <w:lvlText w:val="o"/>
      <w:lvlJc w:val="left"/>
      <w:pPr>
        <w:ind w:left="1440" w:hanging="360"/>
      </w:pPr>
      <w:rPr>
        <w:rFonts w:ascii="Courier New" w:hAnsi="Courier New" w:hint="default"/>
      </w:rPr>
    </w:lvl>
    <w:lvl w:ilvl="2" w:tplc="F7E4A056">
      <w:start w:val="1"/>
      <w:numFmt w:val="bullet"/>
      <w:lvlText w:val=""/>
      <w:lvlJc w:val="left"/>
      <w:pPr>
        <w:ind w:left="2160" w:hanging="360"/>
      </w:pPr>
      <w:rPr>
        <w:rFonts w:ascii="Wingdings" w:hAnsi="Wingdings" w:hint="default"/>
      </w:rPr>
    </w:lvl>
    <w:lvl w:ilvl="3" w:tplc="7A3CE49E">
      <w:start w:val="1"/>
      <w:numFmt w:val="bullet"/>
      <w:lvlText w:val=""/>
      <w:lvlJc w:val="left"/>
      <w:pPr>
        <w:ind w:left="2880" w:hanging="360"/>
      </w:pPr>
      <w:rPr>
        <w:rFonts w:ascii="Symbol" w:hAnsi="Symbol" w:hint="default"/>
      </w:rPr>
    </w:lvl>
    <w:lvl w:ilvl="4" w:tplc="0D0A7620">
      <w:start w:val="1"/>
      <w:numFmt w:val="bullet"/>
      <w:lvlText w:val="o"/>
      <w:lvlJc w:val="left"/>
      <w:pPr>
        <w:ind w:left="3600" w:hanging="360"/>
      </w:pPr>
      <w:rPr>
        <w:rFonts w:ascii="Courier New" w:hAnsi="Courier New" w:hint="default"/>
      </w:rPr>
    </w:lvl>
    <w:lvl w:ilvl="5" w:tplc="2E4A53D6">
      <w:start w:val="1"/>
      <w:numFmt w:val="bullet"/>
      <w:lvlText w:val=""/>
      <w:lvlJc w:val="left"/>
      <w:pPr>
        <w:ind w:left="4320" w:hanging="360"/>
      </w:pPr>
      <w:rPr>
        <w:rFonts w:ascii="Wingdings" w:hAnsi="Wingdings" w:hint="default"/>
      </w:rPr>
    </w:lvl>
    <w:lvl w:ilvl="6" w:tplc="ACFCF368">
      <w:start w:val="1"/>
      <w:numFmt w:val="bullet"/>
      <w:lvlText w:val=""/>
      <w:lvlJc w:val="left"/>
      <w:pPr>
        <w:ind w:left="5040" w:hanging="360"/>
      </w:pPr>
      <w:rPr>
        <w:rFonts w:ascii="Symbol" w:hAnsi="Symbol" w:hint="default"/>
      </w:rPr>
    </w:lvl>
    <w:lvl w:ilvl="7" w:tplc="8D0456B6">
      <w:start w:val="1"/>
      <w:numFmt w:val="bullet"/>
      <w:lvlText w:val="o"/>
      <w:lvlJc w:val="left"/>
      <w:pPr>
        <w:ind w:left="5760" w:hanging="360"/>
      </w:pPr>
      <w:rPr>
        <w:rFonts w:ascii="Courier New" w:hAnsi="Courier New" w:hint="default"/>
      </w:rPr>
    </w:lvl>
    <w:lvl w:ilvl="8" w:tplc="E03A8C44">
      <w:start w:val="1"/>
      <w:numFmt w:val="bullet"/>
      <w:lvlText w:val=""/>
      <w:lvlJc w:val="left"/>
      <w:pPr>
        <w:ind w:left="6480" w:hanging="360"/>
      </w:pPr>
      <w:rPr>
        <w:rFonts w:ascii="Wingdings" w:hAnsi="Wingdings" w:hint="default"/>
      </w:rPr>
    </w:lvl>
  </w:abstractNum>
  <w:abstractNum w:abstractNumId="27" w15:restartNumberingAfterBreak="0">
    <w:nsid w:val="44610F6A"/>
    <w:multiLevelType w:val="hybridMultilevel"/>
    <w:tmpl w:val="74CE6A74"/>
    <w:lvl w:ilvl="0" w:tplc="2D8CC544">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66F4C15"/>
    <w:multiLevelType w:val="hybridMultilevel"/>
    <w:tmpl w:val="E52458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6921B80"/>
    <w:multiLevelType w:val="hybridMultilevel"/>
    <w:tmpl w:val="E5D82D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CD84FD0"/>
    <w:multiLevelType w:val="hybridMultilevel"/>
    <w:tmpl w:val="446A2D2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97B489A"/>
    <w:multiLevelType w:val="hybridMultilevel"/>
    <w:tmpl w:val="FFFFFFFF"/>
    <w:lvl w:ilvl="0" w:tplc="415E3634">
      <w:start w:val="1"/>
      <w:numFmt w:val="bullet"/>
      <w:lvlText w:val=""/>
      <w:lvlJc w:val="left"/>
      <w:pPr>
        <w:ind w:left="720" w:hanging="360"/>
      </w:pPr>
      <w:rPr>
        <w:rFonts w:ascii="Symbol" w:hAnsi="Symbol" w:hint="default"/>
      </w:rPr>
    </w:lvl>
    <w:lvl w:ilvl="1" w:tplc="E8B0664A">
      <w:start w:val="1"/>
      <w:numFmt w:val="bullet"/>
      <w:lvlText w:val="o"/>
      <w:lvlJc w:val="left"/>
      <w:pPr>
        <w:ind w:left="1440" w:hanging="360"/>
      </w:pPr>
      <w:rPr>
        <w:rFonts w:ascii="Courier New" w:hAnsi="Courier New" w:hint="default"/>
      </w:rPr>
    </w:lvl>
    <w:lvl w:ilvl="2" w:tplc="B9A684FC">
      <w:start w:val="1"/>
      <w:numFmt w:val="bullet"/>
      <w:lvlText w:val=""/>
      <w:lvlJc w:val="left"/>
      <w:pPr>
        <w:ind w:left="2160" w:hanging="360"/>
      </w:pPr>
      <w:rPr>
        <w:rFonts w:ascii="Wingdings" w:hAnsi="Wingdings" w:hint="default"/>
      </w:rPr>
    </w:lvl>
    <w:lvl w:ilvl="3" w:tplc="352C38C6">
      <w:start w:val="1"/>
      <w:numFmt w:val="bullet"/>
      <w:lvlText w:val=""/>
      <w:lvlJc w:val="left"/>
      <w:pPr>
        <w:ind w:left="2880" w:hanging="360"/>
      </w:pPr>
      <w:rPr>
        <w:rFonts w:ascii="Symbol" w:hAnsi="Symbol" w:hint="default"/>
      </w:rPr>
    </w:lvl>
    <w:lvl w:ilvl="4" w:tplc="5BA07E36">
      <w:start w:val="1"/>
      <w:numFmt w:val="bullet"/>
      <w:lvlText w:val="o"/>
      <w:lvlJc w:val="left"/>
      <w:pPr>
        <w:ind w:left="3600" w:hanging="360"/>
      </w:pPr>
      <w:rPr>
        <w:rFonts w:ascii="Courier New" w:hAnsi="Courier New" w:hint="default"/>
      </w:rPr>
    </w:lvl>
    <w:lvl w:ilvl="5" w:tplc="805A71B0">
      <w:start w:val="1"/>
      <w:numFmt w:val="bullet"/>
      <w:lvlText w:val=""/>
      <w:lvlJc w:val="left"/>
      <w:pPr>
        <w:ind w:left="4320" w:hanging="360"/>
      </w:pPr>
      <w:rPr>
        <w:rFonts w:ascii="Wingdings" w:hAnsi="Wingdings" w:hint="default"/>
      </w:rPr>
    </w:lvl>
    <w:lvl w:ilvl="6" w:tplc="EE76A9E4">
      <w:start w:val="1"/>
      <w:numFmt w:val="bullet"/>
      <w:lvlText w:val=""/>
      <w:lvlJc w:val="left"/>
      <w:pPr>
        <w:ind w:left="5040" w:hanging="360"/>
      </w:pPr>
      <w:rPr>
        <w:rFonts w:ascii="Symbol" w:hAnsi="Symbol" w:hint="default"/>
      </w:rPr>
    </w:lvl>
    <w:lvl w:ilvl="7" w:tplc="3F089972">
      <w:start w:val="1"/>
      <w:numFmt w:val="bullet"/>
      <w:lvlText w:val="o"/>
      <w:lvlJc w:val="left"/>
      <w:pPr>
        <w:ind w:left="5760" w:hanging="360"/>
      </w:pPr>
      <w:rPr>
        <w:rFonts w:ascii="Courier New" w:hAnsi="Courier New" w:hint="default"/>
      </w:rPr>
    </w:lvl>
    <w:lvl w:ilvl="8" w:tplc="3DE87592">
      <w:start w:val="1"/>
      <w:numFmt w:val="bullet"/>
      <w:lvlText w:val=""/>
      <w:lvlJc w:val="left"/>
      <w:pPr>
        <w:ind w:left="6480" w:hanging="360"/>
      </w:pPr>
      <w:rPr>
        <w:rFonts w:ascii="Wingdings" w:hAnsi="Wingdings" w:hint="default"/>
      </w:rPr>
    </w:lvl>
  </w:abstractNum>
  <w:abstractNum w:abstractNumId="32" w15:restartNumberingAfterBreak="0">
    <w:nsid w:val="5B2E3D1B"/>
    <w:multiLevelType w:val="hybridMultilevel"/>
    <w:tmpl w:val="95E4CA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B6D1DC2"/>
    <w:multiLevelType w:val="hybridMultilevel"/>
    <w:tmpl w:val="E1949D92"/>
    <w:lvl w:ilvl="0" w:tplc="C0483278">
      <w:start w:val="1"/>
      <w:numFmt w:val="bullet"/>
      <w:lvlText w:val="-"/>
      <w:lvlJc w:val="left"/>
      <w:pPr>
        <w:ind w:left="1374" w:hanging="360"/>
      </w:pPr>
      <w:rPr>
        <w:rFonts w:ascii="Times New Roman" w:eastAsia="Times New Roman" w:hAnsi="Times New Roman" w:cs="Times New Roman" w:hint="default"/>
      </w:rPr>
    </w:lvl>
    <w:lvl w:ilvl="1" w:tplc="04260003" w:tentative="1">
      <w:start w:val="1"/>
      <w:numFmt w:val="bullet"/>
      <w:lvlText w:val="o"/>
      <w:lvlJc w:val="left"/>
      <w:pPr>
        <w:ind w:left="2094" w:hanging="360"/>
      </w:pPr>
      <w:rPr>
        <w:rFonts w:ascii="Courier New" w:hAnsi="Courier New" w:cs="Courier New" w:hint="default"/>
      </w:rPr>
    </w:lvl>
    <w:lvl w:ilvl="2" w:tplc="04260005" w:tentative="1">
      <w:start w:val="1"/>
      <w:numFmt w:val="bullet"/>
      <w:lvlText w:val=""/>
      <w:lvlJc w:val="left"/>
      <w:pPr>
        <w:ind w:left="2814" w:hanging="360"/>
      </w:pPr>
      <w:rPr>
        <w:rFonts w:ascii="Wingdings" w:hAnsi="Wingdings" w:hint="default"/>
      </w:rPr>
    </w:lvl>
    <w:lvl w:ilvl="3" w:tplc="04260001" w:tentative="1">
      <w:start w:val="1"/>
      <w:numFmt w:val="bullet"/>
      <w:lvlText w:val=""/>
      <w:lvlJc w:val="left"/>
      <w:pPr>
        <w:ind w:left="3534" w:hanging="360"/>
      </w:pPr>
      <w:rPr>
        <w:rFonts w:ascii="Symbol" w:hAnsi="Symbol" w:hint="default"/>
      </w:rPr>
    </w:lvl>
    <w:lvl w:ilvl="4" w:tplc="04260003" w:tentative="1">
      <w:start w:val="1"/>
      <w:numFmt w:val="bullet"/>
      <w:lvlText w:val="o"/>
      <w:lvlJc w:val="left"/>
      <w:pPr>
        <w:ind w:left="4254" w:hanging="360"/>
      </w:pPr>
      <w:rPr>
        <w:rFonts w:ascii="Courier New" w:hAnsi="Courier New" w:cs="Courier New" w:hint="default"/>
      </w:rPr>
    </w:lvl>
    <w:lvl w:ilvl="5" w:tplc="04260005" w:tentative="1">
      <w:start w:val="1"/>
      <w:numFmt w:val="bullet"/>
      <w:lvlText w:val=""/>
      <w:lvlJc w:val="left"/>
      <w:pPr>
        <w:ind w:left="4974" w:hanging="360"/>
      </w:pPr>
      <w:rPr>
        <w:rFonts w:ascii="Wingdings" w:hAnsi="Wingdings" w:hint="default"/>
      </w:rPr>
    </w:lvl>
    <w:lvl w:ilvl="6" w:tplc="04260001" w:tentative="1">
      <w:start w:val="1"/>
      <w:numFmt w:val="bullet"/>
      <w:lvlText w:val=""/>
      <w:lvlJc w:val="left"/>
      <w:pPr>
        <w:ind w:left="5694" w:hanging="360"/>
      </w:pPr>
      <w:rPr>
        <w:rFonts w:ascii="Symbol" w:hAnsi="Symbol" w:hint="default"/>
      </w:rPr>
    </w:lvl>
    <w:lvl w:ilvl="7" w:tplc="04260003" w:tentative="1">
      <w:start w:val="1"/>
      <w:numFmt w:val="bullet"/>
      <w:lvlText w:val="o"/>
      <w:lvlJc w:val="left"/>
      <w:pPr>
        <w:ind w:left="6414" w:hanging="360"/>
      </w:pPr>
      <w:rPr>
        <w:rFonts w:ascii="Courier New" w:hAnsi="Courier New" w:cs="Courier New" w:hint="default"/>
      </w:rPr>
    </w:lvl>
    <w:lvl w:ilvl="8" w:tplc="04260005" w:tentative="1">
      <w:start w:val="1"/>
      <w:numFmt w:val="bullet"/>
      <w:lvlText w:val=""/>
      <w:lvlJc w:val="left"/>
      <w:pPr>
        <w:ind w:left="7134" w:hanging="360"/>
      </w:pPr>
      <w:rPr>
        <w:rFonts w:ascii="Wingdings" w:hAnsi="Wingdings" w:hint="default"/>
      </w:rPr>
    </w:lvl>
  </w:abstractNum>
  <w:abstractNum w:abstractNumId="34" w15:restartNumberingAfterBreak="0">
    <w:nsid w:val="5C18712B"/>
    <w:multiLevelType w:val="hybridMultilevel"/>
    <w:tmpl w:val="FFFFFFFF"/>
    <w:lvl w:ilvl="0" w:tplc="993AEA7C">
      <w:start w:val="1"/>
      <w:numFmt w:val="decimal"/>
      <w:lvlText w:val="%1."/>
      <w:lvlJc w:val="left"/>
      <w:pPr>
        <w:ind w:left="720" w:hanging="360"/>
      </w:pPr>
      <w:rPr>
        <w:rFonts w:ascii="Times New Roman" w:hAnsi="Times New Roman" w:hint="default"/>
      </w:rPr>
    </w:lvl>
    <w:lvl w:ilvl="1" w:tplc="5CB4E4B8">
      <w:start w:val="1"/>
      <w:numFmt w:val="lowerLetter"/>
      <w:lvlText w:val="%2."/>
      <w:lvlJc w:val="left"/>
      <w:pPr>
        <w:ind w:left="1440" w:hanging="360"/>
      </w:pPr>
    </w:lvl>
    <w:lvl w:ilvl="2" w:tplc="14009B20">
      <w:start w:val="1"/>
      <w:numFmt w:val="lowerRoman"/>
      <w:lvlText w:val="%3."/>
      <w:lvlJc w:val="right"/>
      <w:pPr>
        <w:ind w:left="2160" w:hanging="180"/>
      </w:pPr>
    </w:lvl>
    <w:lvl w:ilvl="3" w:tplc="B4A00DB2">
      <w:start w:val="1"/>
      <w:numFmt w:val="decimal"/>
      <w:lvlText w:val="%4."/>
      <w:lvlJc w:val="left"/>
      <w:pPr>
        <w:ind w:left="2880" w:hanging="360"/>
      </w:pPr>
    </w:lvl>
    <w:lvl w:ilvl="4" w:tplc="AB5A30B2">
      <w:start w:val="1"/>
      <w:numFmt w:val="lowerLetter"/>
      <w:lvlText w:val="%5."/>
      <w:lvlJc w:val="left"/>
      <w:pPr>
        <w:ind w:left="3600" w:hanging="360"/>
      </w:pPr>
    </w:lvl>
    <w:lvl w:ilvl="5" w:tplc="788AAA1A">
      <w:start w:val="1"/>
      <w:numFmt w:val="lowerRoman"/>
      <w:lvlText w:val="%6."/>
      <w:lvlJc w:val="right"/>
      <w:pPr>
        <w:ind w:left="4320" w:hanging="180"/>
      </w:pPr>
    </w:lvl>
    <w:lvl w:ilvl="6" w:tplc="520C1350">
      <w:start w:val="1"/>
      <w:numFmt w:val="decimal"/>
      <w:lvlText w:val="%7."/>
      <w:lvlJc w:val="left"/>
      <w:pPr>
        <w:ind w:left="5040" w:hanging="360"/>
      </w:pPr>
    </w:lvl>
    <w:lvl w:ilvl="7" w:tplc="5B82140E">
      <w:start w:val="1"/>
      <w:numFmt w:val="lowerLetter"/>
      <w:lvlText w:val="%8."/>
      <w:lvlJc w:val="left"/>
      <w:pPr>
        <w:ind w:left="5760" w:hanging="360"/>
      </w:pPr>
    </w:lvl>
    <w:lvl w:ilvl="8" w:tplc="9D203C66">
      <w:start w:val="1"/>
      <w:numFmt w:val="lowerRoman"/>
      <w:lvlText w:val="%9."/>
      <w:lvlJc w:val="right"/>
      <w:pPr>
        <w:ind w:left="6480" w:hanging="180"/>
      </w:pPr>
    </w:lvl>
  </w:abstractNum>
  <w:abstractNum w:abstractNumId="35" w15:restartNumberingAfterBreak="0">
    <w:nsid w:val="5F7B37A8"/>
    <w:multiLevelType w:val="hybridMultilevel"/>
    <w:tmpl w:val="FEB4EB9A"/>
    <w:lvl w:ilvl="0" w:tplc="00B2EB5E">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2EE1A6E"/>
    <w:multiLevelType w:val="hybridMultilevel"/>
    <w:tmpl w:val="4A2E2B30"/>
    <w:lvl w:ilvl="0" w:tplc="8BE68B1C">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5DC7FDC"/>
    <w:multiLevelType w:val="hybridMultilevel"/>
    <w:tmpl w:val="BF3A84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7403F29"/>
    <w:multiLevelType w:val="hybridMultilevel"/>
    <w:tmpl w:val="B37E694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C58400F"/>
    <w:multiLevelType w:val="hybridMultilevel"/>
    <w:tmpl w:val="5C3029AA"/>
    <w:lvl w:ilvl="0" w:tplc="00B2EB5E">
      <w:start w:val="1"/>
      <w:numFmt w:val="decimal"/>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0" w15:restartNumberingAfterBreak="0">
    <w:nsid w:val="71757190"/>
    <w:multiLevelType w:val="hybridMultilevel"/>
    <w:tmpl w:val="D9E8189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7B115D7"/>
    <w:multiLevelType w:val="hybridMultilevel"/>
    <w:tmpl w:val="1B504E5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77C210DC"/>
    <w:multiLevelType w:val="hybridMultilevel"/>
    <w:tmpl w:val="63E268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EAA23C5"/>
    <w:multiLevelType w:val="hybridMultilevel"/>
    <w:tmpl w:val="4D18093A"/>
    <w:lvl w:ilvl="0" w:tplc="BE928BE8">
      <w:start w:val="1"/>
      <w:numFmt w:val="bullet"/>
      <w:lvlText w:val=""/>
      <w:lvlJc w:val="left"/>
      <w:pPr>
        <w:ind w:left="720" w:hanging="360"/>
      </w:pPr>
      <w:rPr>
        <w:rFonts w:ascii="Symbol" w:hAnsi="Symbol" w:hint="default"/>
      </w:rPr>
    </w:lvl>
    <w:lvl w:ilvl="1" w:tplc="4794526C">
      <w:start w:val="4"/>
      <w:numFmt w:val="bullet"/>
      <w:lvlText w:val="•"/>
      <w:lvlJc w:val="left"/>
      <w:pPr>
        <w:ind w:left="1440" w:hanging="360"/>
      </w:pPr>
      <w:rPr>
        <w:rFonts w:ascii="Times New Roman" w:eastAsia="Times New Roma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387877595">
    <w:abstractNumId w:val="8"/>
  </w:num>
  <w:num w:numId="2" w16cid:durableId="1545365880">
    <w:abstractNumId w:val="38"/>
  </w:num>
  <w:num w:numId="3" w16cid:durableId="2072076224">
    <w:abstractNumId w:val="12"/>
  </w:num>
  <w:num w:numId="4" w16cid:durableId="1890529443">
    <w:abstractNumId w:val="7"/>
  </w:num>
  <w:num w:numId="5" w16cid:durableId="1277256446">
    <w:abstractNumId w:val="27"/>
  </w:num>
  <w:num w:numId="6" w16cid:durableId="95752097">
    <w:abstractNumId w:val="16"/>
  </w:num>
  <w:num w:numId="7" w16cid:durableId="1963219816">
    <w:abstractNumId w:val="29"/>
  </w:num>
  <w:num w:numId="8" w16cid:durableId="1093746605">
    <w:abstractNumId w:val="13"/>
  </w:num>
  <w:num w:numId="9" w16cid:durableId="1831216071">
    <w:abstractNumId w:val="17"/>
  </w:num>
  <w:num w:numId="10" w16cid:durableId="188180380">
    <w:abstractNumId w:val="23"/>
  </w:num>
  <w:num w:numId="11" w16cid:durableId="1046681114">
    <w:abstractNumId w:val="10"/>
  </w:num>
  <w:num w:numId="12" w16cid:durableId="1456020552">
    <w:abstractNumId w:val="21"/>
  </w:num>
  <w:num w:numId="13" w16cid:durableId="1316103609">
    <w:abstractNumId w:val="33"/>
  </w:num>
  <w:num w:numId="14" w16cid:durableId="1716615647">
    <w:abstractNumId w:val="0"/>
  </w:num>
  <w:num w:numId="15" w16cid:durableId="1605572602">
    <w:abstractNumId w:val="2"/>
  </w:num>
  <w:num w:numId="16" w16cid:durableId="549878152">
    <w:abstractNumId w:val="11"/>
  </w:num>
  <w:num w:numId="17" w16cid:durableId="1055853897">
    <w:abstractNumId w:val="6"/>
  </w:num>
  <w:num w:numId="18" w16cid:durableId="1523975581">
    <w:abstractNumId w:val="42"/>
  </w:num>
  <w:num w:numId="19" w16cid:durableId="1165517374">
    <w:abstractNumId w:val="14"/>
  </w:num>
  <w:num w:numId="20" w16cid:durableId="1103691844">
    <w:abstractNumId w:val="40"/>
  </w:num>
  <w:num w:numId="21" w16cid:durableId="148450949">
    <w:abstractNumId w:val="37"/>
  </w:num>
  <w:num w:numId="22" w16cid:durableId="1356494263">
    <w:abstractNumId w:val="36"/>
  </w:num>
  <w:num w:numId="23" w16cid:durableId="2000034437">
    <w:abstractNumId w:val="9"/>
  </w:num>
  <w:num w:numId="24" w16cid:durableId="941569095">
    <w:abstractNumId w:val="22"/>
  </w:num>
  <w:num w:numId="25" w16cid:durableId="1217277044">
    <w:abstractNumId w:val="3"/>
  </w:num>
  <w:num w:numId="26" w16cid:durableId="2145543744">
    <w:abstractNumId w:val="43"/>
  </w:num>
  <w:num w:numId="27" w16cid:durableId="1803645076">
    <w:abstractNumId w:val="4"/>
  </w:num>
  <w:num w:numId="28" w16cid:durableId="1880781027">
    <w:abstractNumId w:val="41"/>
  </w:num>
  <w:num w:numId="29" w16cid:durableId="1332181037">
    <w:abstractNumId w:val="15"/>
  </w:num>
  <w:num w:numId="30" w16cid:durableId="249965952">
    <w:abstractNumId w:val="24"/>
  </w:num>
  <w:num w:numId="31" w16cid:durableId="299384097">
    <w:abstractNumId w:val="25"/>
  </w:num>
  <w:num w:numId="32" w16cid:durableId="1450588533">
    <w:abstractNumId w:val="31"/>
  </w:num>
  <w:num w:numId="33" w16cid:durableId="794523458">
    <w:abstractNumId w:val="20"/>
  </w:num>
  <w:num w:numId="34" w16cid:durableId="1113749892">
    <w:abstractNumId w:val="26"/>
  </w:num>
  <w:num w:numId="35" w16cid:durableId="1136871661">
    <w:abstractNumId w:val="34"/>
  </w:num>
  <w:num w:numId="36" w16cid:durableId="1562060593">
    <w:abstractNumId w:val="19"/>
  </w:num>
  <w:num w:numId="37" w16cid:durableId="2047757865">
    <w:abstractNumId w:val="32"/>
  </w:num>
  <w:num w:numId="38" w16cid:durableId="1027294416">
    <w:abstractNumId w:val="18"/>
  </w:num>
  <w:num w:numId="39" w16cid:durableId="174463847">
    <w:abstractNumId w:val="35"/>
  </w:num>
  <w:num w:numId="40" w16cid:durableId="346564709">
    <w:abstractNumId w:val="39"/>
  </w:num>
  <w:num w:numId="41" w16cid:durableId="175579171">
    <w:abstractNumId w:val="5"/>
  </w:num>
  <w:num w:numId="42" w16cid:durableId="760949307">
    <w:abstractNumId w:val="30"/>
  </w:num>
  <w:num w:numId="43" w16cid:durableId="1240796505">
    <w:abstractNumId w:val="1"/>
  </w:num>
  <w:num w:numId="44" w16cid:durableId="89859475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1EC"/>
    <w:rsid w:val="000006A9"/>
    <w:rsid w:val="000014A8"/>
    <w:rsid w:val="000016A5"/>
    <w:rsid w:val="000019F5"/>
    <w:rsid w:val="00002836"/>
    <w:rsid w:val="000047C6"/>
    <w:rsid w:val="00011909"/>
    <w:rsid w:val="00015019"/>
    <w:rsid w:val="000169A8"/>
    <w:rsid w:val="000216E9"/>
    <w:rsid w:val="00022841"/>
    <w:rsid w:val="00022C2D"/>
    <w:rsid w:val="00023974"/>
    <w:rsid w:val="00024A7A"/>
    <w:rsid w:val="00025129"/>
    <w:rsid w:val="00026B08"/>
    <w:rsid w:val="000316F9"/>
    <w:rsid w:val="0003239A"/>
    <w:rsid w:val="00035BBC"/>
    <w:rsid w:val="00036371"/>
    <w:rsid w:val="00037006"/>
    <w:rsid w:val="0004298B"/>
    <w:rsid w:val="00043AAB"/>
    <w:rsid w:val="00047281"/>
    <w:rsid w:val="00051E29"/>
    <w:rsid w:val="00053F01"/>
    <w:rsid w:val="0005487E"/>
    <w:rsid w:val="00055FBE"/>
    <w:rsid w:val="00061BBC"/>
    <w:rsid w:val="00065309"/>
    <w:rsid w:val="0006652F"/>
    <w:rsid w:val="000741D4"/>
    <w:rsid w:val="00074867"/>
    <w:rsid w:val="0007617B"/>
    <w:rsid w:val="00077D78"/>
    <w:rsid w:val="000813F3"/>
    <w:rsid w:val="00082104"/>
    <w:rsid w:val="00084F11"/>
    <w:rsid w:val="0008668C"/>
    <w:rsid w:val="00087E39"/>
    <w:rsid w:val="00092A08"/>
    <w:rsid w:val="00094D21"/>
    <w:rsid w:val="00095FC1"/>
    <w:rsid w:val="000A2B53"/>
    <w:rsid w:val="000A4227"/>
    <w:rsid w:val="000A4A6A"/>
    <w:rsid w:val="000A4EBD"/>
    <w:rsid w:val="000A51EC"/>
    <w:rsid w:val="000B0C99"/>
    <w:rsid w:val="000B5154"/>
    <w:rsid w:val="000B6813"/>
    <w:rsid w:val="000C3C3B"/>
    <w:rsid w:val="000C4CB4"/>
    <w:rsid w:val="000C5648"/>
    <w:rsid w:val="000C5E63"/>
    <w:rsid w:val="000D0ABD"/>
    <w:rsid w:val="000D497C"/>
    <w:rsid w:val="000D6D4F"/>
    <w:rsid w:val="000D7915"/>
    <w:rsid w:val="000E070E"/>
    <w:rsid w:val="000E07F0"/>
    <w:rsid w:val="000E1423"/>
    <w:rsid w:val="000E4452"/>
    <w:rsid w:val="000E6B01"/>
    <w:rsid w:val="000F07A6"/>
    <w:rsid w:val="000F4472"/>
    <w:rsid w:val="000F64D8"/>
    <w:rsid w:val="000F6E26"/>
    <w:rsid w:val="000F73CB"/>
    <w:rsid w:val="000F7930"/>
    <w:rsid w:val="00101FB2"/>
    <w:rsid w:val="00102BB0"/>
    <w:rsid w:val="0010324F"/>
    <w:rsid w:val="0010497F"/>
    <w:rsid w:val="00110F1C"/>
    <w:rsid w:val="00112719"/>
    <w:rsid w:val="001147A6"/>
    <w:rsid w:val="00116918"/>
    <w:rsid w:val="001208C9"/>
    <w:rsid w:val="001214AD"/>
    <w:rsid w:val="001223A8"/>
    <w:rsid w:val="00122FAC"/>
    <w:rsid w:val="00124C01"/>
    <w:rsid w:val="00126E97"/>
    <w:rsid w:val="00127252"/>
    <w:rsid w:val="001275E6"/>
    <w:rsid w:val="00130504"/>
    <w:rsid w:val="0013248D"/>
    <w:rsid w:val="0013252C"/>
    <w:rsid w:val="00132573"/>
    <w:rsid w:val="001331B6"/>
    <w:rsid w:val="00134DEE"/>
    <w:rsid w:val="0013674D"/>
    <w:rsid w:val="00140602"/>
    <w:rsid w:val="00141711"/>
    <w:rsid w:val="001433A4"/>
    <w:rsid w:val="00144CC0"/>
    <w:rsid w:val="00145939"/>
    <w:rsid w:val="00146262"/>
    <w:rsid w:val="00147041"/>
    <w:rsid w:val="0015284E"/>
    <w:rsid w:val="0015381B"/>
    <w:rsid w:val="0015723A"/>
    <w:rsid w:val="00160A9F"/>
    <w:rsid w:val="001642AB"/>
    <w:rsid w:val="001678F0"/>
    <w:rsid w:val="00170017"/>
    <w:rsid w:val="00170D61"/>
    <w:rsid w:val="001729F6"/>
    <w:rsid w:val="00173BBB"/>
    <w:rsid w:val="00177A41"/>
    <w:rsid w:val="001815F1"/>
    <w:rsid w:val="00184FB9"/>
    <w:rsid w:val="0018534B"/>
    <w:rsid w:val="001869B1"/>
    <w:rsid w:val="00186BE3"/>
    <w:rsid w:val="00190677"/>
    <w:rsid w:val="001906CD"/>
    <w:rsid w:val="00193E4B"/>
    <w:rsid w:val="0019488D"/>
    <w:rsid w:val="00194E65"/>
    <w:rsid w:val="0019563E"/>
    <w:rsid w:val="00196083"/>
    <w:rsid w:val="00197356"/>
    <w:rsid w:val="001A1A0A"/>
    <w:rsid w:val="001A237D"/>
    <w:rsid w:val="001A4334"/>
    <w:rsid w:val="001A48CE"/>
    <w:rsid w:val="001A5956"/>
    <w:rsid w:val="001A6BDF"/>
    <w:rsid w:val="001A7153"/>
    <w:rsid w:val="001A73D0"/>
    <w:rsid w:val="001A7649"/>
    <w:rsid w:val="001B1173"/>
    <w:rsid w:val="001B17D0"/>
    <w:rsid w:val="001B1F00"/>
    <w:rsid w:val="001B38F6"/>
    <w:rsid w:val="001B3E43"/>
    <w:rsid w:val="001C193A"/>
    <w:rsid w:val="001C44AC"/>
    <w:rsid w:val="001C68A5"/>
    <w:rsid w:val="001C6B06"/>
    <w:rsid w:val="001D0813"/>
    <w:rsid w:val="001D3974"/>
    <w:rsid w:val="001D3A92"/>
    <w:rsid w:val="001D48D6"/>
    <w:rsid w:val="001E04D5"/>
    <w:rsid w:val="001E0E16"/>
    <w:rsid w:val="001E666C"/>
    <w:rsid w:val="001E6AF3"/>
    <w:rsid w:val="001F15A2"/>
    <w:rsid w:val="001F1B94"/>
    <w:rsid w:val="001F1DC8"/>
    <w:rsid w:val="001F2EB3"/>
    <w:rsid w:val="001F354D"/>
    <w:rsid w:val="001F4106"/>
    <w:rsid w:val="001F4D4E"/>
    <w:rsid w:val="001F5F60"/>
    <w:rsid w:val="002023EA"/>
    <w:rsid w:val="00202E60"/>
    <w:rsid w:val="002040C5"/>
    <w:rsid w:val="00204CEB"/>
    <w:rsid w:val="00213983"/>
    <w:rsid w:val="00214B0D"/>
    <w:rsid w:val="0021690F"/>
    <w:rsid w:val="00221BF4"/>
    <w:rsid w:val="00222A57"/>
    <w:rsid w:val="002253E2"/>
    <w:rsid w:val="00225E03"/>
    <w:rsid w:val="00226496"/>
    <w:rsid w:val="00227B0D"/>
    <w:rsid w:val="00231094"/>
    <w:rsid w:val="002325B4"/>
    <w:rsid w:val="00232972"/>
    <w:rsid w:val="00232B98"/>
    <w:rsid w:val="0024120D"/>
    <w:rsid w:val="00243509"/>
    <w:rsid w:val="0024486E"/>
    <w:rsid w:val="00245DBA"/>
    <w:rsid w:val="002470AA"/>
    <w:rsid w:val="002516D6"/>
    <w:rsid w:val="00252376"/>
    <w:rsid w:val="00253F9A"/>
    <w:rsid w:val="0025555F"/>
    <w:rsid w:val="00255B58"/>
    <w:rsid w:val="002567FD"/>
    <w:rsid w:val="00257352"/>
    <w:rsid w:val="00257364"/>
    <w:rsid w:val="00263155"/>
    <w:rsid w:val="0026453D"/>
    <w:rsid w:val="00265836"/>
    <w:rsid w:val="00266A41"/>
    <w:rsid w:val="00271E0C"/>
    <w:rsid w:val="002763A5"/>
    <w:rsid w:val="0028184F"/>
    <w:rsid w:val="00282293"/>
    <w:rsid w:val="00283CEC"/>
    <w:rsid w:val="002870CB"/>
    <w:rsid w:val="00287F4C"/>
    <w:rsid w:val="002900D4"/>
    <w:rsid w:val="00294FC4"/>
    <w:rsid w:val="002A1A5D"/>
    <w:rsid w:val="002A58F4"/>
    <w:rsid w:val="002B089D"/>
    <w:rsid w:val="002B0D33"/>
    <w:rsid w:val="002B2B6E"/>
    <w:rsid w:val="002B673C"/>
    <w:rsid w:val="002C1098"/>
    <w:rsid w:val="002C353E"/>
    <w:rsid w:val="002C4DC2"/>
    <w:rsid w:val="002D0859"/>
    <w:rsid w:val="002D1270"/>
    <w:rsid w:val="002D1FC5"/>
    <w:rsid w:val="002D29F8"/>
    <w:rsid w:val="002D33A3"/>
    <w:rsid w:val="002D3C6D"/>
    <w:rsid w:val="002D460D"/>
    <w:rsid w:val="002D4CBE"/>
    <w:rsid w:val="002D636D"/>
    <w:rsid w:val="002D6C8D"/>
    <w:rsid w:val="002D7A1A"/>
    <w:rsid w:val="002D7E78"/>
    <w:rsid w:val="002E0052"/>
    <w:rsid w:val="002E0A1A"/>
    <w:rsid w:val="002E26C3"/>
    <w:rsid w:val="002E2985"/>
    <w:rsid w:val="002E3849"/>
    <w:rsid w:val="002E3F0D"/>
    <w:rsid w:val="002E5D49"/>
    <w:rsid w:val="002F1CE1"/>
    <w:rsid w:val="002F41D9"/>
    <w:rsid w:val="002F623B"/>
    <w:rsid w:val="002F6496"/>
    <w:rsid w:val="002F6D04"/>
    <w:rsid w:val="002F7774"/>
    <w:rsid w:val="003024D5"/>
    <w:rsid w:val="00302FF3"/>
    <w:rsid w:val="00303A11"/>
    <w:rsid w:val="00306287"/>
    <w:rsid w:val="003068A2"/>
    <w:rsid w:val="00311A22"/>
    <w:rsid w:val="00311A25"/>
    <w:rsid w:val="003148E1"/>
    <w:rsid w:val="003205FA"/>
    <w:rsid w:val="00326572"/>
    <w:rsid w:val="00327CE6"/>
    <w:rsid w:val="003317C2"/>
    <w:rsid w:val="003342F5"/>
    <w:rsid w:val="003346FC"/>
    <w:rsid w:val="00334EF9"/>
    <w:rsid w:val="003364BA"/>
    <w:rsid w:val="00336A41"/>
    <w:rsid w:val="00336F79"/>
    <w:rsid w:val="00337EB6"/>
    <w:rsid w:val="0034217B"/>
    <w:rsid w:val="00342C61"/>
    <w:rsid w:val="00345307"/>
    <w:rsid w:val="00347F0B"/>
    <w:rsid w:val="00350C57"/>
    <w:rsid w:val="00352A86"/>
    <w:rsid w:val="00354A3A"/>
    <w:rsid w:val="00354F61"/>
    <w:rsid w:val="00357584"/>
    <w:rsid w:val="003648B8"/>
    <w:rsid w:val="00365A94"/>
    <w:rsid w:val="003709D8"/>
    <w:rsid w:val="00370F37"/>
    <w:rsid w:val="00376454"/>
    <w:rsid w:val="00381348"/>
    <w:rsid w:val="00391216"/>
    <w:rsid w:val="0039226E"/>
    <w:rsid w:val="003929D3"/>
    <w:rsid w:val="00392C58"/>
    <w:rsid w:val="00392DFE"/>
    <w:rsid w:val="00393048"/>
    <w:rsid w:val="0039471C"/>
    <w:rsid w:val="00394DD3"/>
    <w:rsid w:val="00395E92"/>
    <w:rsid w:val="003A0006"/>
    <w:rsid w:val="003A25CF"/>
    <w:rsid w:val="003A3D97"/>
    <w:rsid w:val="003A4F86"/>
    <w:rsid w:val="003A6F4C"/>
    <w:rsid w:val="003B3E78"/>
    <w:rsid w:val="003B7EED"/>
    <w:rsid w:val="003C1B22"/>
    <w:rsid w:val="003C624C"/>
    <w:rsid w:val="003C6303"/>
    <w:rsid w:val="003C7027"/>
    <w:rsid w:val="003D1CAC"/>
    <w:rsid w:val="003D2F25"/>
    <w:rsid w:val="003D5D15"/>
    <w:rsid w:val="003D5ECA"/>
    <w:rsid w:val="003D6908"/>
    <w:rsid w:val="003D69AD"/>
    <w:rsid w:val="003D6C39"/>
    <w:rsid w:val="003D7226"/>
    <w:rsid w:val="003D746D"/>
    <w:rsid w:val="003E60E4"/>
    <w:rsid w:val="003E6A93"/>
    <w:rsid w:val="003E786D"/>
    <w:rsid w:val="003F05AB"/>
    <w:rsid w:val="003F0CBE"/>
    <w:rsid w:val="003F18BB"/>
    <w:rsid w:val="003F4CB5"/>
    <w:rsid w:val="003F7327"/>
    <w:rsid w:val="00401FD6"/>
    <w:rsid w:val="004102B1"/>
    <w:rsid w:val="00410322"/>
    <w:rsid w:val="00410D26"/>
    <w:rsid w:val="00412B21"/>
    <w:rsid w:val="0041307D"/>
    <w:rsid w:val="0041329A"/>
    <w:rsid w:val="004168E2"/>
    <w:rsid w:val="00423E8C"/>
    <w:rsid w:val="00424CA6"/>
    <w:rsid w:val="0042583E"/>
    <w:rsid w:val="004266F2"/>
    <w:rsid w:val="00431B51"/>
    <w:rsid w:val="0044239D"/>
    <w:rsid w:val="00442DDB"/>
    <w:rsid w:val="00443612"/>
    <w:rsid w:val="004443B1"/>
    <w:rsid w:val="00444A1C"/>
    <w:rsid w:val="004457DF"/>
    <w:rsid w:val="0044781A"/>
    <w:rsid w:val="00450F19"/>
    <w:rsid w:val="00452DD1"/>
    <w:rsid w:val="00452F4C"/>
    <w:rsid w:val="00456D54"/>
    <w:rsid w:val="00460431"/>
    <w:rsid w:val="004617A1"/>
    <w:rsid w:val="00461D4A"/>
    <w:rsid w:val="00462E06"/>
    <w:rsid w:val="0046552E"/>
    <w:rsid w:val="004714E9"/>
    <w:rsid w:val="00474D5F"/>
    <w:rsid w:val="00480039"/>
    <w:rsid w:val="00482B45"/>
    <w:rsid w:val="004832D2"/>
    <w:rsid w:val="00483A61"/>
    <w:rsid w:val="00490815"/>
    <w:rsid w:val="0049141B"/>
    <w:rsid w:val="0049151B"/>
    <w:rsid w:val="004925CB"/>
    <w:rsid w:val="00492D71"/>
    <w:rsid w:val="00494352"/>
    <w:rsid w:val="004A2194"/>
    <w:rsid w:val="004A3405"/>
    <w:rsid w:val="004A5AAC"/>
    <w:rsid w:val="004A5BFE"/>
    <w:rsid w:val="004A5C77"/>
    <w:rsid w:val="004A60D7"/>
    <w:rsid w:val="004B0E17"/>
    <w:rsid w:val="004B3A22"/>
    <w:rsid w:val="004B44F4"/>
    <w:rsid w:val="004B5771"/>
    <w:rsid w:val="004B6137"/>
    <w:rsid w:val="004B685F"/>
    <w:rsid w:val="004C2178"/>
    <w:rsid w:val="004C718C"/>
    <w:rsid w:val="004C79B6"/>
    <w:rsid w:val="004D0E9D"/>
    <w:rsid w:val="004D1E9D"/>
    <w:rsid w:val="004D3944"/>
    <w:rsid w:val="004D542A"/>
    <w:rsid w:val="004E1B24"/>
    <w:rsid w:val="004E472F"/>
    <w:rsid w:val="004E4EAA"/>
    <w:rsid w:val="004E6AD7"/>
    <w:rsid w:val="004E7DE9"/>
    <w:rsid w:val="004F0117"/>
    <w:rsid w:val="004F6700"/>
    <w:rsid w:val="00501548"/>
    <w:rsid w:val="00503098"/>
    <w:rsid w:val="005034B3"/>
    <w:rsid w:val="00503D57"/>
    <w:rsid w:val="0050447E"/>
    <w:rsid w:val="005045CF"/>
    <w:rsid w:val="00507013"/>
    <w:rsid w:val="00507AB0"/>
    <w:rsid w:val="00510587"/>
    <w:rsid w:val="00510A27"/>
    <w:rsid w:val="00512274"/>
    <w:rsid w:val="00513D3A"/>
    <w:rsid w:val="0052013A"/>
    <w:rsid w:val="00521A3B"/>
    <w:rsid w:val="00522D5A"/>
    <w:rsid w:val="00526F80"/>
    <w:rsid w:val="0052780D"/>
    <w:rsid w:val="00530D5C"/>
    <w:rsid w:val="005360B7"/>
    <w:rsid w:val="0053613E"/>
    <w:rsid w:val="0054208F"/>
    <w:rsid w:val="0054250E"/>
    <w:rsid w:val="00543600"/>
    <w:rsid w:val="0054633B"/>
    <w:rsid w:val="00547505"/>
    <w:rsid w:val="00553216"/>
    <w:rsid w:val="00557BC1"/>
    <w:rsid w:val="00557E56"/>
    <w:rsid w:val="005619E6"/>
    <w:rsid w:val="00562B21"/>
    <w:rsid w:val="00562F02"/>
    <w:rsid w:val="00564FA6"/>
    <w:rsid w:val="005653D5"/>
    <w:rsid w:val="0056544E"/>
    <w:rsid w:val="00570C71"/>
    <w:rsid w:val="00571CEE"/>
    <w:rsid w:val="00572EFD"/>
    <w:rsid w:val="0057301F"/>
    <w:rsid w:val="0057518A"/>
    <w:rsid w:val="00577552"/>
    <w:rsid w:val="0058024F"/>
    <w:rsid w:val="00580428"/>
    <w:rsid w:val="005845C9"/>
    <w:rsid w:val="00584BFC"/>
    <w:rsid w:val="00586F8D"/>
    <w:rsid w:val="00591134"/>
    <w:rsid w:val="00592FDF"/>
    <w:rsid w:val="00595332"/>
    <w:rsid w:val="005A0E7E"/>
    <w:rsid w:val="005A2600"/>
    <w:rsid w:val="005A4B5D"/>
    <w:rsid w:val="005A7F0E"/>
    <w:rsid w:val="005B0BB7"/>
    <w:rsid w:val="005B14C4"/>
    <w:rsid w:val="005B4693"/>
    <w:rsid w:val="005B5523"/>
    <w:rsid w:val="005B5AEE"/>
    <w:rsid w:val="005B7498"/>
    <w:rsid w:val="005B75B3"/>
    <w:rsid w:val="005C02FC"/>
    <w:rsid w:val="005C04BA"/>
    <w:rsid w:val="005C0C34"/>
    <w:rsid w:val="005C1875"/>
    <w:rsid w:val="005C1C5D"/>
    <w:rsid w:val="005C52BE"/>
    <w:rsid w:val="005C7E4A"/>
    <w:rsid w:val="005D4F58"/>
    <w:rsid w:val="005D505A"/>
    <w:rsid w:val="005D617E"/>
    <w:rsid w:val="005E0CE8"/>
    <w:rsid w:val="005E7E95"/>
    <w:rsid w:val="005F193D"/>
    <w:rsid w:val="005F258E"/>
    <w:rsid w:val="005F2972"/>
    <w:rsid w:val="005F39BE"/>
    <w:rsid w:val="005F4ACD"/>
    <w:rsid w:val="005F6178"/>
    <w:rsid w:val="005F79F7"/>
    <w:rsid w:val="00600E98"/>
    <w:rsid w:val="006034FF"/>
    <w:rsid w:val="0060419F"/>
    <w:rsid w:val="00607592"/>
    <w:rsid w:val="00607AFE"/>
    <w:rsid w:val="00607B3D"/>
    <w:rsid w:val="00613368"/>
    <w:rsid w:val="0061394A"/>
    <w:rsid w:val="00617C1F"/>
    <w:rsid w:val="006216E5"/>
    <w:rsid w:val="00621759"/>
    <w:rsid w:val="00622912"/>
    <w:rsid w:val="006232CD"/>
    <w:rsid w:val="006242F5"/>
    <w:rsid w:val="006244FC"/>
    <w:rsid w:val="006252F2"/>
    <w:rsid w:val="0062669B"/>
    <w:rsid w:val="00627367"/>
    <w:rsid w:val="006329BF"/>
    <w:rsid w:val="00632AF9"/>
    <w:rsid w:val="006348A7"/>
    <w:rsid w:val="006349D5"/>
    <w:rsid w:val="00637C53"/>
    <w:rsid w:val="0065085C"/>
    <w:rsid w:val="0065131D"/>
    <w:rsid w:val="00652F8C"/>
    <w:rsid w:val="00654C6F"/>
    <w:rsid w:val="006553EC"/>
    <w:rsid w:val="0065550B"/>
    <w:rsid w:val="00657834"/>
    <w:rsid w:val="0066154C"/>
    <w:rsid w:val="00662F36"/>
    <w:rsid w:val="006643DE"/>
    <w:rsid w:val="006660CA"/>
    <w:rsid w:val="00666338"/>
    <w:rsid w:val="00673CF0"/>
    <w:rsid w:val="0067660E"/>
    <w:rsid w:val="006837A4"/>
    <w:rsid w:val="006862D1"/>
    <w:rsid w:val="0069059D"/>
    <w:rsid w:val="00693027"/>
    <w:rsid w:val="00696F1B"/>
    <w:rsid w:val="00696F38"/>
    <w:rsid w:val="006A073A"/>
    <w:rsid w:val="006A0778"/>
    <w:rsid w:val="006A312F"/>
    <w:rsid w:val="006A6AF2"/>
    <w:rsid w:val="006B75CA"/>
    <w:rsid w:val="006C5C25"/>
    <w:rsid w:val="006D3429"/>
    <w:rsid w:val="006E1229"/>
    <w:rsid w:val="006E260F"/>
    <w:rsid w:val="006E2B69"/>
    <w:rsid w:val="006E2C27"/>
    <w:rsid w:val="006E3B79"/>
    <w:rsid w:val="006E6837"/>
    <w:rsid w:val="006E7B3C"/>
    <w:rsid w:val="006F4DEA"/>
    <w:rsid w:val="006F5E2B"/>
    <w:rsid w:val="006F6B93"/>
    <w:rsid w:val="006F6CB1"/>
    <w:rsid w:val="006F73A2"/>
    <w:rsid w:val="00704404"/>
    <w:rsid w:val="007064F0"/>
    <w:rsid w:val="0071090C"/>
    <w:rsid w:val="0071092D"/>
    <w:rsid w:val="00713746"/>
    <w:rsid w:val="00715259"/>
    <w:rsid w:val="00716F6B"/>
    <w:rsid w:val="00720C08"/>
    <w:rsid w:val="00721F7E"/>
    <w:rsid w:val="0072243B"/>
    <w:rsid w:val="0072268D"/>
    <w:rsid w:val="0072454A"/>
    <w:rsid w:val="00726D1C"/>
    <w:rsid w:val="00731F10"/>
    <w:rsid w:val="00733EC8"/>
    <w:rsid w:val="0073621A"/>
    <w:rsid w:val="007363D7"/>
    <w:rsid w:val="007364CD"/>
    <w:rsid w:val="00737486"/>
    <w:rsid w:val="00737D30"/>
    <w:rsid w:val="007423CD"/>
    <w:rsid w:val="00743E57"/>
    <w:rsid w:val="007526B8"/>
    <w:rsid w:val="00752E03"/>
    <w:rsid w:val="00753D35"/>
    <w:rsid w:val="00754859"/>
    <w:rsid w:val="00754D77"/>
    <w:rsid w:val="0075731E"/>
    <w:rsid w:val="007623C0"/>
    <w:rsid w:val="00763D3D"/>
    <w:rsid w:val="0076515D"/>
    <w:rsid w:val="007679D6"/>
    <w:rsid w:val="00770114"/>
    <w:rsid w:val="00770A98"/>
    <w:rsid w:val="00770FFD"/>
    <w:rsid w:val="00772538"/>
    <w:rsid w:val="007728BD"/>
    <w:rsid w:val="00772FCA"/>
    <w:rsid w:val="00775B56"/>
    <w:rsid w:val="00775D18"/>
    <w:rsid w:val="00776489"/>
    <w:rsid w:val="007766D5"/>
    <w:rsid w:val="007770F0"/>
    <w:rsid w:val="00782588"/>
    <w:rsid w:val="00782C88"/>
    <w:rsid w:val="00783019"/>
    <w:rsid w:val="00783BF8"/>
    <w:rsid w:val="007857B0"/>
    <w:rsid w:val="00787EE7"/>
    <w:rsid w:val="00787F8F"/>
    <w:rsid w:val="007915EF"/>
    <w:rsid w:val="00793359"/>
    <w:rsid w:val="007943F8"/>
    <w:rsid w:val="00794E82"/>
    <w:rsid w:val="007956AD"/>
    <w:rsid w:val="007974A3"/>
    <w:rsid w:val="007A05C1"/>
    <w:rsid w:val="007A105C"/>
    <w:rsid w:val="007A2E3F"/>
    <w:rsid w:val="007A51FB"/>
    <w:rsid w:val="007A5317"/>
    <w:rsid w:val="007A748A"/>
    <w:rsid w:val="007A7604"/>
    <w:rsid w:val="007A7ADE"/>
    <w:rsid w:val="007A7DB9"/>
    <w:rsid w:val="007A7EB6"/>
    <w:rsid w:val="007B1AB5"/>
    <w:rsid w:val="007B4A5B"/>
    <w:rsid w:val="007B5663"/>
    <w:rsid w:val="007B5B1C"/>
    <w:rsid w:val="007C3B0D"/>
    <w:rsid w:val="007D35C6"/>
    <w:rsid w:val="007D3CB2"/>
    <w:rsid w:val="007D6C3A"/>
    <w:rsid w:val="007E0941"/>
    <w:rsid w:val="007E1844"/>
    <w:rsid w:val="007E1EB5"/>
    <w:rsid w:val="007E2667"/>
    <w:rsid w:val="007E4190"/>
    <w:rsid w:val="007F07D3"/>
    <w:rsid w:val="007F3BC7"/>
    <w:rsid w:val="007F3E86"/>
    <w:rsid w:val="007F49ED"/>
    <w:rsid w:val="007F678D"/>
    <w:rsid w:val="007F69F2"/>
    <w:rsid w:val="008007A7"/>
    <w:rsid w:val="00802E9A"/>
    <w:rsid w:val="008035AE"/>
    <w:rsid w:val="00803891"/>
    <w:rsid w:val="00804789"/>
    <w:rsid w:val="00810381"/>
    <w:rsid w:val="00810CB4"/>
    <w:rsid w:val="00821A58"/>
    <w:rsid w:val="00821EFF"/>
    <w:rsid w:val="00823463"/>
    <w:rsid w:val="00824A27"/>
    <w:rsid w:val="00827867"/>
    <w:rsid w:val="00830397"/>
    <w:rsid w:val="00831FB5"/>
    <w:rsid w:val="00831FFF"/>
    <w:rsid w:val="00832EF9"/>
    <w:rsid w:val="008353B2"/>
    <w:rsid w:val="00836899"/>
    <w:rsid w:val="00842B0C"/>
    <w:rsid w:val="0084306F"/>
    <w:rsid w:val="008431B3"/>
    <w:rsid w:val="00843743"/>
    <w:rsid w:val="00845BC8"/>
    <w:rsid w:val="00846A78"/>
    <w:rsid w:val="0084721E"/>
    <w:rsid w:val="00851BA2"/>
    <w:rsid w:val="008528F1"/>
    <w:rsid w:val="00853CA6"/>
    <w:rsid w:val="00853FEE"/>
    <w:rsid w:val="00855131"/>
    <w:rsid w:val="00857E1E"/>
    <w:rsid w:val="0086248A"/>
    <w:rsid w:val="00865D7E"/>
    <w:rsid w:val="00866230"/>
    <w:rsid w:val="00871177"/>
    <w:rsid w:val="008714B4"/>
    <w:rsid w:val="008730B4"/>
    <w:rsid w:val="0088261B"/>
    <w:rsid w:val="00884B31"/>
    <w:rsid w:val="00884F35"/>
    <w:rsid w:val="0088613D"/>
    <w:rsid w:val="00886D98"/>
    <w:rsid w:val="00887B2A"/>
    <w:rsid w:val="0089123F"/>
    <w:rsid w:val="00892617"/>
    <w:rsid w:val="008934BC"/>
    <w:rsid w:val="00893B9C"/>
    <w:rsid w:val="00895EEC"/>
    <w:rsid w:val="008A0CA2"/>
    <w:rsid w:val="008A1ABD"/>
    <w:rsid w:val="008A4C14"/>
    <w:rsid w:val="008A570D"/>
    <w:rsid w:val="008A6EEB"/>
    <w:rsid w:val="008B24F4"/>
    <w:rsid w:val="008B35A3"/>
    <w:rsid w:val="008B54BA"/>
    <w:rsid w:val="008B6D1C"/>
    <w:rsid w:val="008B7235"/>
    <w:rsid w:val="008C4811"/>
    <w:rsid w:val="008C7C06"/>
    <w:rsid w:val="008D03F8"/>
    <w:rsid w:val="008D1517"/>
    <w:rsid w:val="008D2DE0"/>
    <w:rsid w:val="008D2E81"/>
    <w:rsid w:val="008D3E13"/>
    <w:rsid w:val="008D4E61"/>
    <w:rsid w:val="008E1F05"/>
    <w:rsid w:val="008E51ED"/>
    <w:rsid w:val="008E7BBC"/>
    <w:rsid w:val="008F3B24"/>
    <w:rsid w:val="008F3F50"/>
    <w:rsid w:val="008F5E8C"/>
    <w:rsid w:val="008F690A"/>
    <w:rsid w:val="00901D3D"/>
    <w:rsid w:val="00904401"/>
    <w:rsid w:val="00910C19"/>
    <w:rsid w:val="00911499"/>
    <w:rsid w:val="00911863"/>
    <w:rsid w:val="00913C59"/>
    <w:rsid w:val="00916FF1"/>
    <w:rsid w:val="00920D96"/>
    <w:rsid w:val="00924725"/>
    <w:rsid w:val="009268CA"/>
    <w:rsid w:val="00937912"/>
    <w:rsid w:val="00937DA0"/>
    <w:rsid w:val="00940C4A"/>
    <w:rsid w:val="00941364"/>
    <w:rsid w:val="00941DBA"/>
    <w:rsid w:val="00942612"/>
    <w:rsid w:val="0094347B"/>
    <w:rsid w:val="009442E8"/>
    <w:rsid w:val="00947FA4"/>
    <w:rsid w:val="00952CB0"/>
    <w:rsid w:val="00954364"/>
    <w:rsid w:val="0096078A"/>
    <w:rsid w:val="00961FC2"/>
    <w:rsid w:val="009623B8"/>
    <w:rsid w:val="00967A35"/>
    <w:rsid w:val="0097047C"/>
    <w:rsid w:val="00972BCC"/>
    <w:rsid w:val="009745BB"/>
    <w:rsid w:val="009748E4"/>
    <w:rsid w:val="009768F0"/>
    <w:rsid w:val="00977F34"/>
    <w:rsid w:val="00984B9D"/>
    <w:rsid w:val="009850CD"/>
    <w:rsid w:val="009870BF"/>
    <w:rsid w:val="009900A8"/>
    <w:rsid w:val="00992A2F"/>
    <w:rsid w:val="009945A0"/>
    <w:rsid w:val="0099565A"/>
    <w:rsid w:val="00995F9D"/>
    <w:rsid w:val="00996A04"/>
    <w:rsid w:val="00997568"/>
    <w:rsid w:val="009A15EF"/>
    <w:rsid w:val="009A351D"/>
    <w:rsid w:val="009A4044"/>
    <w:rsid w:val="009A4520"/>
    <w:rsid w:val="009A5F08"/>
    <w:rsid w:val="009A6131"/>
    <w:rsid w:val="009A6DB1"/>
    <w:rsid w:val="009B00D0"/>
    <w:rsid w:val="009B27BA"/>
    <w:rsid w:val="009B2CF9"/>
    <w:rsid w:val="009B626A"/>
    <w:rsid w:val="009B62B9"/>
    <w:rsid w:val="009B6460"/>
    <w:rsid w:val="009C0652"/>
    <w:rsid w:val="009C0926"/>
    <w:rsid w:val="009C5693"/>
    <w:rsid w:val="009C7725"/>
    <w:rsid w:val="009C7BD2"/>
    <w:rsid w:val="009D0EF6"/>
    <w:rsid w:val="009D24E1"/>
    <w:rsid w:val="009D519B"/>
    <w:rsid w:val="009E0848"/>
    <w:rsid w:val="009E0B14"/>
    <w:rsid w:val="009E0F3C"/>
    <w:rsid w:val="009E1239"/>
    <w:rsid w:val="009E351A"/>
    <w:rsid w:val="009E489F"/>
    <w:rsid w:val="009E5BA1"/>
    <w:rsid w:val="009F51B0"/>
    <w:rsid w:val="009F672E"/>
    <w:rsid w:val="00A0001E"/>
    <w:rsid w:val="00A0133C"/>
    <w:rsid w:val="00A01F3D"/>
    <w:rsid w:val="00A02EF8"/>
    <w:rsid w:val="00A06735"/>
    <w:rsid w:val="00A079AE"/>
    <w:rsid w:val="00A135E8"/>
    <w:rsid w:val="00A14EE2"/>
    <w:rsid w:val="00A16445"/>
    <w:rsid w:val="00A1752C"/>
    <w:rsid w:val="00A210AE"/>
    <w:rsid w:val="00A23E80"/>
    <w:rsid w:val="00A24418"/>
    <w:rsid w:val="00A2586C"/>
    <w:rsid w:val="00A3002E"/>
    <w:rsid w:val="00A30874"/>
    <w:rsid w:val="00A31D76"/>
    <w:rsid w:val="00A33A0E"/>
    <w:rsid w:val="00A344C7"/>
    <w:rsid w:val="00A37375"/>
    <w:rsid w:val="00A55985"/>
    <w:rsid w:val="00A649F4"/>
    <w:rsid w:val="00A6794B"/>
    <w:rsid w:val="00A6EA39"/>
    <w:rsid w:val="00A70900"/>
    <w:rsid w:val="00A724CD"/>
    <w:rsid w:val="00A72B69"/>
    <w:rsid w:val="00A73F1E"/>
    <w:rsid w:val="00A73F87"/>
    <w:rsid w:val="00A741ED"/>
    <w:rsid w:val="00A7612F"/>
    <w:rsid w:val="00A80C45"/>
    <w:rsid w:val="00A82F3C"/>
    <w:rsid w:val="00A833DA"/>
    <w:rsid w:val="00A85C2A"/>
    <w:rsid w:val="00A85CFE"/>
    <w:rsid w:val="00A8734E"/>
    <w:rsid w:val="00A91F3B"/>
    <w:rsid w:val="00A952FF"/>
    <w:rsid w:val="00A9584A"/>
    <w:rsid w:val="00A979AF"/>
    <w:rsid w:val="00A97D35"/>
    <w:rsid w:val="00AA28D2"/>
    <w:rsid w:val="00AA2B2C"/>
    <w:rsid w:val="00AA2F9F"/>
    <w:rsid w:val="00AA4622"/>
    <w:rsid w:val="00AA528F"/>
    <w:rsid w:val="00AA5948"/>
    <w:rsid w:val="00AB2E89"/>
    <w:rsid w:val="00AB5FCD"/>
    <w:rsid w:val="00AB6784"/>
    <w:rsid w:val="00AB686F"/>
    <w:rsid w:val="00AB6963"/>
    <w:rsid w:val="00AB6B16"/>
    <w:rsid w:val="00AB6E72"/>
    <w:rsid w:val="00AB74BD"/>
    <w:rsid w:val="00AB77CD"/>
    <w:rsid w:val="00AC114D"/>
    <w:rsid w:val="00AC42AD"/>
    <w:rsid w:val="00AD2EA2"/>
    <w:rsid w:val="00AD37C3"/>
    <w:rsid w:val="00AD3803"/>
    <w:rsid w:val="00AD41BD"/>
    <w:rsid w:val="00AD73FD"/>
    <w:rsid w:val="00AE0320"/>
    <w:rsid w:val="00AE161E"/>
    <w:rsid w:val="00AE19BE"/>
    <w:rsid w:val="00AE1A94"/>
    <w:rsid w:val="00AE25FF"/>
    <w:rsid w:val="00AE2BE4"/>
    <w:rsid w:val="00AE7765"/>
    <w:rsid w:val="00AF0E9F"/>
    <w:rsid w:val="00AF2568"/>
    <w:rsid w:val="00AF4C72"/>
    <w:rsid w:val="00B00B6F"/>
    <w:rsid w:val="00B01ED2"/>
    <w:rsid w:val="00B06D52"/>
    <w:rsid w:val="00B11638"/>
    <w:rsid w:val="00B2056A"/>
    <w:rsid w:val="00B20ABA"/>
    <w:rsid w:val="00B20D13"/>
    <w:rsid w:val="00B22888"/>
    <w:rsid w:val="00B22F94"/>
    <w:rsid w:val="00B30155"/>
    <w:rsid w:val="00B31570"/>
    <w:rsid w:val="00B36B00"/>
    <w:rsid w:val="00B36FD8"/>
    <w:rsid w:val="00B43729"/>
    <w:rsid w:val="00B4463E"/>
    <w:rsid w:val="00B4518E"/>
    <w:rsid w:val="00B45636"/>
    <w:rsid w:val="00B457AF"/>
    <w:rsid w:val="00B46182"/>
    <w:rsid w:val="00B46440"/>
    <w:rsid w:val="00B47C65"/>
    <w:rsid w:val="00B47E6C"/>
    <w:rsid w:val="00B51E1E"/>
    <w:rsid w:val="00B60CEA"/>
    <w:rsid w:val="00B64DCD"/>
    <w:rsid w:val="00B651ED"/>
    <w:rsid w:val="00B66FD7"/>
    <w:rsid w:val="00B67021"/>
    <w:rsid w:val="00B700F3"/>
    <w:rsid w:val="00B70B49"/>
    <w:rsid w:val="00B7270A"/>
    <w:rsid w:val="00B73F82"/>
    <w:rsid w:val="00B748B4"/>
    <w:rsid w:val="00B7522C"/>
    <w:rsid w:val="00B75C5F"/>
    <w:rsid w:val="00B77A0F"/>
    <w:rsid w:val="00B81CC4"/>
    <w:rsid w:val="00B82012"/>
    <w:rsid w:val="00B850A3"/>
    <w:rsid w:val="00B866C7"/>
    <w:rsid w:val="00B92086"/>
    <w:rsid w:val="00B94F68"/>
    <w:rsid w:val="00BA247D"/>
    <w:rsid w:val="00BA323F"/>
    <w:rsid w:val="00BA62E6"/>
    <w:rsid w:val="00BA7C94"/>
    <w:rsid w:val="00BB3133"/>
    <w:rsid w:val="00BB6A9E"/>
    <w:rsid w:val="00BB70C5"/>
    <w:rsid w:val="00BC002E"/>
    <w:rsid w:val="00BC3B47"/>
    <w:rsid w:val="00BD0849"/>
    <w:rsid w:val="00BD0AB1"/>
    <w:rsid w:val="00BD14C0"/>
    <w:rsid w:val="00BD1DF7"/>
    <w:rsid w:val="00BE09F1"/>
    <w:rsid w:val="00BE0B54"/>
    <w:rsid w:val="00BE2814"/>
    <w:rsid w:val="00BE49A4"/>
    <w:rsid w:val="00BE5949"/>
    <w:rsid w:val="00BE6386"/>
    <w:rsid w:val="00BF01F2"/>
    <w:rsid w:val="00BF0886"/>
    <w:rsid w:val="00BF2806"/>
    <w:rsid w:val="00BF2D8A"/>
    <w:rsid w:val="00C00035"/>
    <w:rsid w:val="00C03048"/>
    <w:rsid w:val="00C06BCD"/>
    <w:rsid w:val="00C07AB4"/>
    <w:rsid w:val="00C10523"/>
    <w:rsid w:val="00C10D72"/>
    <w:rsid w:val="00C129DD"/>
    <w:rsid w:val="00C12A86"/>
    <w:rsid w:val="00C15CF9"/>
    <w:rsid w:val="00C15FF8"/>
    <w:rsid w:val="00C167F0"/>
    <w:rsid w:val="00C16FDC"/>
    <w:rsid w:val="00C1793C"/>
    <w:rsid w:val="00C22636"/>
    <w:rsid w:val="00C24684"/>
    <w:rsid w:val="00C27DFD"/>
    <w:rsid w:val="00C30E2A"/>
    <w:rsid w:val="00C320F3"/>
    <w:rsid w:val="00C37B07"/>
    <w:rsid w:val="00C40CB4"/>
    <w:rsid w:val="00C44408"/>
    <w:rsid w:val="00C473D5"/>
    <w:rsid w:val="00C5047F"/>
    <w:rsid w:val="00C51A13"/>
    <w:rsid w:val="00C52085"/>
    <w:rsid w:val="00C52973"/>
    <w:rsid w:val="00C57126"/>
    <w:rsid w:val="00C64648"/>
    <w:rsid w:val="00C66A75"/>
    <w:rsid w:val="00C7226A"/>
    <w:rsid w:val="00C7371A"/>
    <w:rsid w:val="00C758BA"/>
    <w:rsid w:val="00C75C3C"/>
    <w:rsid w:val="00C75C92"/>
    <w:rsid w:val="00C763D1"/>
    <w:rsid w:val="00C7794A"/>
    <w:rsid w:val="00C77D93"/>
    <w:rsid w:val="00C8002E"/>
    <w:rsid w:val="00C828A4"/>
    <w:rsid w:val="00C846E9"/>
    <w:rsid w:val="00C8637C"/>
    <w:rsid w:val="00C86FFD"/>
    <w:rsid w:val="00C90941"/>
    <w:rsid w:val="00C91F59"/>
    <w:rsid w:val="00C921D1"/>
    <w:rsid w:val="00C92FCD"/>
    <w:rsid w:val="00C974BA"/>
    <w:rsid w:val="00CA281C"/>
    <w:rsid w:val="00CA68EA"/>
    <w:rsid w:val="00CA6EE2"/>
    <w:rsid w:val="00CB06CF"/>
    <w:rsid w:val="00CB1D66"/>
    <w:rsid w:val="00CB35CD"/>
    <w:rsid w:val="00CB3F68"/>
    <w:rsid w:val="00CB4399"/>
    <w:rsid w:val="00CB44ED"/>
    <w:rsid w:val="00CB4B19"/>
    <w:rsid w:val="00CB4E2A"/>
    <w:rsid w:val="00CB5C88"/>
    <w:rsid w:val="00CB651E"/>
    <w:rsid w:val="00CB6A35"/>
    <w:rsid w:val="00CB71DE"/>
    <w:rsid w:val="00CB7370"/>
    <w:rsid w:val="00CC03CC"/>
    <w:rsid w:val="00CC156C"/>
    <w:rsid w:val="00CC1AFD"/>
    <w:rsid w:val="00CC24A7"/>
    <w:rsid w:val="00CC2BDB"/>
    <w:rsid w:val="00CC2CB3"/>
    <w:rsid w:val="00CC61F3"/>
    <w:rsid w:val="00CC6B4D"/>
    <w:rsid w:val="00CD49AA"/>
    <w:rsid w:val="00CD7ACA"/>
    <w:rsid w:val="00CE1672"/>
    <w:rsid w:val="00CE1D3A"/>
    <w:rsid w:val="00CE3697"/>
    <w:rsid w:val="00CE3A70"/>
    <w:rsid w:val="00CE690D"/>
    <w:rsid w:val="00CE6CFC"/>
    <w:rsid w:val="00CF48E2"/>
    <w:rsid w:val="00CF5B3F"/>
    <w:rsid w:val="00D00965"/>
    <w:rsid w:val="00D04039"/>
    <w:rsid w:val="00D05B50"/>
    <w:rsid w:val="00D07935"/>
    <w:rsid w:val="00D1160A"/>
    <w:rsid w:val="00D14E4C"/>
    <w:rsid w:val="00D20758"/>
    <w:rsid w:val="00D20781"/>
    <w:rsid w:val="00D23155"/>
    <w:rsid w:val="00D2629E"/>
    <w:rsid w:val="00D27345"/>
    <w:rsid w:val="00D2746C"/>
    <w:rsid w:val="00D30038"/>
    <w:rsid w:val="00D30F50"/>
    <w:rsid w:val="00D31A07"/>
    <w:rsid w:val="00D340A0"/>
    <w:rsid w:val="00D36A52"/>
    <w:rsid w:val="00D40FC4"/>
    <w:rsid w:val="00D42625"/>
    <w:rsid w:val="00D43FF9"/>
    <w:rsid w:val="00D44940"/>
    <w:rsid w:val="00D44FE9"/>
    <w:rsid w:val="00D45807"/>
    <w:rsid w:val="00D460E0"/>
    <w:rsid w:val="00D46C16"/>
    <w:rsid w:val="00D4705B"/>
    <w:rsid w:val="00D50AE8"/>
    <w:rsid w:val="00D50DF1"/>
    <w:rsid w:val="00D517FF"/>
    <w:rsid w:val="00D54C57"/>
    <w:rsid w:val="00D555EE"/>
    <w:rsid w:val="00D568B3"/>
    <w:rsid w:val="00D700DF"/>
    <w:rsid w:val="00D70C8B"/>
    <w:rsid w:val="00D7258D"/>
    <w:rsid w:val="00D731EB"/>
    <w:rsid w:val="00D7356B"/>
    <w:rsid w:val="00D738F6"/>
    <w:rsid w:val="00D7761F"/>
    <w:rsid w:val="00D80AB0"/>
    <w:rsid w:val="00D81179"/>
    <w:rsid w:val="00D819D1"/>
    <w:rsid w:val="00D81C54"/>
    <w:rsid w:val="00D87D0B"/>
    <w:rsid w:val="00D90EA7"/>
    <w:rsid w:val="00D939BD"/>
    <w:rsid w:val="00D94ADB"/>
    <w:rsid w:val="00D95047"/>
    <w:rsid w:val="00D9718E"/>
    <w:rsid w:val="00D971C3"/>
    <w:rsid w:val="00DA01E8"/>
    <w:rsid w:val="00DA31B7"/>
    <w:rsid w:val="00DA33CF"/>
    <w:rsid w:val="00DA4323"/>
    <w:rsid w:val="00DA7315"/>
    <w:rsid w:val="00DB3305"/>
    <w:rsid w:val="00DB4F71"/>
    <w:rsid w:val="00DB7B55"/>
    <w:rsid w:val="00DC12B0"/>
    <w:rsid w:val="00DC162B"/>
    <w:rsid w:val="00DC7FCC"/>
    <w:rsid w:val="00DD1862"/>
    <w:rsid w:val="00DD695A"/>
    <w:rsid w:val="00DE001C"/>
    <w:rsid w:val="00DE3EA7"/>
    <w:rsid w:val="00DE7ED8"/>
    <w:rsid w:val="00DF1632"/>
    <w:rsid w:val="00DF21A2"/>
    <w:rsid w:val="00DF272D"/>
    <w:rsid w:val="00DF466D"/>
    <w:rsid w:val="00DF5451"/>
    <w:rsid w:val="00DF759A"/>
    <w:rsid w:val="00E024B9"/>
    <w:rsid w:val="00E0652E"/>
    <w:rsid w:val="00E115C9"/>
    <w:rsid w:val="00E11B6C"/>
    <w:rsid w:val="00E12536"/>
    <w:rsid w:val="00E14B7F"/>
    <w:rsid w:val="00E24840"/>
    <w:rsid w:val="00E31C32"/>
    <w:rsid w:val="00E32615"/>
    <w:rsid w:val="00E33A01"/>
    <w:rsid w:val="00E343C1"/>
    <w:rsid w:val="00E35171"/>
    <w:rsid w:val="00E36B8D"/>
    <w:rsid w:val="00E4230D"/>
    <w:rsid w:val="00E441EA"/>
    <w:rsid w:val="00E446F3"/>
    <w:rsid w:val="00E46125"/>
    <w:rsid w:val="00E47C91"/>
    <w:rsid w:val="00E54177"/>
    <w:rsid w:val="00E546D9"/>
    <w:rsid w:val="00E56FC6"/>
    <w:rsid w:val="00E57939"/>
    <w:rsid w:val="00E60F6C"/>
    <w:rsid w:val="00E612A2"/>
    <w:rsid w:val="00E61A3F"/>
    <w:rsid w:val="00E61E7F"/>
    <w:rsid w:val="00E63731"/>
    <w:rsid w:val="00E64D0A"/>
    <w:rsid w:val="00E66130"/>
    <w:rsid w:val="00E676E3"/>
    <w:rsid w:val="00E70CB8"/>
    <w:rsid w:val="00E72E6D"/>
    <w:rsid w:val="00E75132"/>
    <w:rsid w:val="00E80F8B"/>
    <w:rsid w:val="00E80FFA"/>
    <w:rsid w:val="00E827F3"/>
    <w:rsid w:val="00E87169"/>
    <w:rsid w:val="00E91694"/>
    <w:rsid w:val="00E917A8"/>
    <w:rsid w:val="00E91E77"/>
    <w:rsid w:val="00E95D97"/>
    <w:rsid w:val="00EA04F7"/>
    <w:rsid w:val="00EA06E1"/>
    <w:rsid w:val="00EA11FF"/>
    <w:rsid w:val="00EA35D8"/>
    <w:rsid w:val="00EA40FC"/>
    <w:rsid w:val="00EA6CA2"/>
    <w:rsid w:val="00EB21EF"/>
    <w:rsid w:val="00EB34A8"/>
    <w:rsid w:val="00EB60A4"/>
    <w:rsid w:val="00EB67DE"/>
    <w:rsid w:val="00EC256E"/>
    <w:rsid w:val="00EC3248"/>
    <w:rsid w:val="00EC3D08"/>
    <w:rsid w:val="00EC7527"/>
    <w:rsid w:val="00ED1F12"/>
    <w:rsid w:val="00ED2100"/>
    <w:rsid w:val="00ED265F"/>
    <w:rsid w:val="00ED274B"/>
    <w:rsid w:val="00ED7680"/>
    <w:rsid w:val="00ED7934"/>
    <w:rsid w:val="00EE12E5"/>
    <w:rsid w:val="00EE331B"/>
    <w:rsid w:val="00EE6210"/>
    <w:rsid w:val="00EF2C19"/>
    <w:rsid w:val="00EF46FF"/>
    <w:rsid w:val="00EF631D"/>
    <w:rsid w:val="00EF7A52"/>
    <w:rsid w:val="00EF7C54"/>
    <w:rsid w:val="00F00D49"/>
    <w:rsid w:val="00F01A5C"/>
    <w:rsid w:val="00F04F64"/>
    <w:rsid w:val="00F05A9D"/>
    <w:rsid w:val="00F0693B"/>
    <w:rsid w:val="00F06BBF"/>
    <w:rsid w:val="00F10C47"/>
    <w:rsid w:val="00F12AEB"/>
    <w:rsid w:val="00F12B57"/>
    <w:rsid w:val="00F12DE5"/>
    <w:rsid w:val="00F12F61"/>
    <w:rsid w:val="00F1649A"/>
    <w:rsid w:val="00F2432C"/>
    <w:rsid w:val="00F2458B"/>
    <w:rsid w:val="00F26DBB"/>
    <w:rsid w:val="00F349EB"/>
    <w:rsid w:val="00F40D9D"/>
    <w:rsid w:val="00F424A2"/>
    <w:rsid w:val="00F43DD5"/>
    <w:rsid w:val="00F45456"/>
    <w:rsid w:val="00F47E4C"/>
    <w:rsid w:val="00F5023D"/>
    <w:rsid w:val="00F52534"/>
    <w:rsid w:val="00F564E8"/>
    <w:rsid w:val="00F566B0"/>
    <w:rsid w:val="00F60CE1"/>
    <w:rsid w:val="00F638CE"/>
    <w:rsid w:val="00F6428A"/>
    <w:rsid w:val="00F658A4"/>
    <w:rsid w:val="00F662FD"/>
    <w:rsid w:val="00F66C61"/>
    <w:rsid w:val="00F709A4"/>
    <w:rsid w:val="00F7248C"/>
    <w:rsid w:val="00F7417E"/>
    <w:rsid w:val="00F75890"/>
    <w:rsid w:val="00F77AA9"/>
    <w:rsid w:val="00F80485"/>
    <w:rsid w:val="00F83D88"/>
    <w:rsid w:val="00F84050"/>
    <w:rsid w:val="00F91336"/>
    <w:rsid w:val="00F928CC"/>
    <w:rsid w:val="00F94710"/>
    <w:rsid w:val="00F95D95"/>
    <w:rsid w:val="00F9722C"/>
    <w:rsid w:val="00FA0739"/>
    <w:rsid w:val="00FA1939"/>
    <w:rsid w:val="00FA3625"/>
    <w:rsid w:val="00FA6697"/>
    <w:rsid w:val="00FB0F9C"/>
    <w:rsid w:val="00FB1625"/>
    <w:rsid w:val="00FC3978"/>
    <w:rsid w:val="00FC4C6F"/>
    <w:rsid w:val="00FC4D17"/>
    <w:rsid w:val="00FC50B5"/>
    <w:rsid w:val="00FD0772"/>
    <w:rsid w:val="00FD1263"/>
    <w:rsid w:val="00FD23F2"/>
    <w:rsid w:val="00FD25F0"/>
    <w:rsid w:val="00FD30AB"/>
    <w:rsid w:val="00FD3AAD"/>
    <w:rsid w:val="00FD59DF"/>
    <w:rsid w:val="00FD5E72"/>
    <w:rsid w:val="00FD764D"/>
    <w:rsid w:val="00FD774E"/>
    <w:rsid w:val="00FE04BB"/>
    <w:rsid w:val="00FE2D43"/>
    <w:rsid w:val="00FE2D81"/>
    <w:rsid w:val="00FE35C7"/>
    <w:rsid w:val="00FE38BE"/>
    <w:rsid w:val="00FE38FF"/>
    <w:rsid w:val="00FE445D"/>
    <w:rsid w:val="00FE46D3"/>
    <w:rsid w:val="00FF0D29"/>
    <w:rsid w:val="00FF311D"/>
    <w:rsid w:val="00FF32F9"/>
    <w:rsid w:val="03B73A21"/>
    <w:rsid w:val="0C2749A0"/>
    <w:rsid w:val="0DEB36D9"/>
    <w:rsid w:val="0FB92B1E"/>
    <w:rsid w:val="2705C299"/>
    <w:rsid w:val="2BEE7220"/>
    <w:rsid w:val="3889785A"/>
    <w:rsid w:val="3B46B031"/>
    <w:rsid w:val="61A358FD"/>
    <w:rsid w:val="63C24861"/>
    <w:rsid w:val="6DAB5AA8"/>
    <w:rsid w:val="7E829CA7"/>
    <w:rsid w:val="7F9A818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24A46"/>
  <w15:chartTrackingRefBased/>
  <w15:docId w15:val="{4E94B3EA-6EBE-4403-8549-DC04250E1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1EC"/>
    <w:pPr>
      <w:spacing w:after="200" w:line="276"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Dot pt,F5 List Paragraph,List Paragraph1,No Spacing1,List Paragraph Char Char Char,Indicator Text,Colorful List - Accent 11,Numbered Para 1,Bullet 1,Bullet Points,List Paragraph2,MAIN CONTENT,Normal numbered,Issue Action POC,3,Bullet"/>
    <w:basedOn w:val="Normal"/>
    <w:link w:val="ListParagraphChar"/>
    <w:uiPriority w:val="34"/>
    <w:qFormat/>
    <w:rsid w:val="000A51EC"/>
    <w:pPr>
      <w:ind w:left="720"/>
      <w:contextualSpacing/>
    </w:pPr>
  </w:style>
  <w:style w:type="character" w:customStyle="1" w:styleId="FootnoteTextChar">
    <w:name w:val="Footnote Text Char"/>
    <w:aliases w:val="Char1 Char,Footnote Text Char2 Char Char,Footnote Text Char1 Char Char Char,Footnote Text Char2 Char Char Char Char,Footnote Text Char1 Char Char Char Char Char,Footnote Text Char2 Char Char Char Char Char Char,Cha Char,ft Char"/>
    <w:basedOn w:val="DefaultParagraphFont"/>
    <w:link w:val="FootnoteText"/>
    <w:locked/>
    <w:rsid w:val="000A51EC"/>
    <w:rPr>
      <w:rFonts w:ascii="Calibri" w:eastAsia="Calibri" w:hAnsi="Calibri" w:cs="Times New Roman"/>
      <w:sz w:val="20"/>
      <w:szCs w:val="20"/>
    </w:rPr>
  </w:style>
  <w:style w:type="paragraph" w:styleId="FootnoteText">
    <w:name w:val="footnote text"/>
    <w:aliases w:val="Char1,Footnote Text Char2 Char,Footnote Text Char1 Char Char,Footnote Text Char2 Char Char Char,Footnote Text Char1 Char Char Char Char,Footnote Text Char2 Char Char Char Char Char,Footnote Text Char1 Char,Cha,ft, Char1,Ch,Fußnote,Fußnot"/>
    <w:basedOn w:val="Normal"/>
    <w:link w:val="FootnoteTextChar"/>
    <w:unhideWhenUsed/>
    <w:qFormat/>
    <w:rsid w:val="000A51EC"/>
    <w:pPr>
      <w:spacing w:after="0" w:line="240" w:lineRule="auto"/>
    </w:pPr>
    <w:rPr>
      <w:rFonts w:eastAsia="Calibri" w:cs="Times New Roman"/>
      <w:sz w:val="20"/>
      <w:szCs w:val="20"/>
    </w:rPr>
  </w:style>
  <w:style w:type="character" w:customStyle="1" w:styleId="FootnoteTextChar1">
    <w:name w:val="Footnote Text Char1"/>
    <w:basedOn w:val="DefaultParagraphFont"/>
    <w:uiPriority w:val="99"/>
    <w:semiHidden/>
    <w:rsid w:val="000A51EC"/>
    <w:rPr>
      <w:rFonts w:ascii="Calibri" w:hAnsi="Calibri" w:cs="Calibri"/>
      <w:sz w:val="20"/>
      <w:szCs w:val="20"/>
    </w:rPr>
  </w:style>
  <w:style w:type="character" w:customStyle="1" w:styleId="ListParagraphChar">
    <w:name w:val="List Paragraph Char"/>
    <w:aliases w:val="2 Char,Dot pt Char,F5 List Paragraph Char,List Paragraph1 Char,No Spacing1 Char,List Paragraph Char Char Char Char,Indicator Text Char,Colorful List - Accent 11 Char,Numbered Para 1 Char,Bullet 1 Char,Bullet Points Char,3 Char"/>
    <w:link w:val="ListParagraph"/>
    <w:uiPriority w:val="34"/>
    <w:qFormat/>
    <w:locked/>
    <w:rsid w:val="000A51EC"/>
    <w:rPr>
      <w:rFonts w:ascii="Calibri" w:hAnsi="Calibri" w:cs="Calibri"/>
    </w:rPr>
  </w:style>
  <w:style w:type="character" w:styleId="Hyperlink">
    <w:name w:val="Hyperlink"/>
    <w:uiPriority w:val="99"/>
    <w:unhideWhenUsed/>
    <w:rsid w:val="000A51EC"/>
    <w:rPr>
      <w:color w:val="0000FF"/>
      <w:u w:val="single"/>
    </w:rPr>
  </w:style>
  <w:style w:type="character" w:styleId="FootnoteReference">
    <w:name w:val="footnote reference"/>
    <w:basedOn w:val="DefaultParagraphFont"/>
    <w:uiPriority w:val="99"/>
    <w:semiHidden/>
    <w:unhideWhenUsed/>
    <w:rsid w:val="000A51EC"/>
    <w:rPr>
      <w:vertAlign w:val="superscript"/>
    </w:rPr>
  </w:style>
  <w:style w:type="paragraph" w:styleId="Header">
    <w:name w:val="header"/>
    <w:basedOn w:val="Normal"/>
    <w:link w:val="HeaderChar"/>
    <w:uiPriority w:val="99"/>
    <w:unhideWhenUsed/>
    <w:rsid w:val="000A51EC"/>
    <w:pPr>
      <w:tabs>
        <w:tab w:val="center" w:pos="4153"/>
        <w:tab w:val="right" w:pos="8306"/>
      </w:tabs>
      <w:spacing w:after="0" w:line="240" w:lineRule="auto"/>
    </w:pPr>
  </w:style>
  <w:style w:type="character" w:customStyle="1" w:styleId="HeaderChar">
    <w:name w:val="Header Char"/>
    <w:basedOn w:val="DefaultParagraphFont"/>
    <w:link w:val="Header"/>
    <w:uiPriority w:val="99"/>
    <w:rsid w:val="000A51EC"/>
    <w:rPr>
      <w:rFonts w:ascii="Calibri" w:hAnsi="Calibri" w:cs="Calibri"/>
    </w:rPr>
  </w:style>
  <w:style w:type="paragraph" w:styleId="Footer">
    <w:name w:val="footer"/>
    <w:basedOn w:val="Normal"/>
    <w:link w:val="FooterChar"/>
    <w:uiPriority w:val="99"/>
    <w:unhideWhenUsed/>
    <w:rsid w:val="000A51EC"/>
    <w:pPr>
      <w:tabs>
        <w:tab w:val="center" w:pos="4153"/>
        <w:tab w:val="right" w:pos="8306"/>
      </w:tabs>
      <w:spacing w:after="0" w:line="240" w:lineRule="auto"/>
    </w:pPr>
  </w:style>
  <w:style w:type="character" w:customStyle="1" w:styleId="FooterChar">
    <w:name w:val="Footer Char"/>
    <w:basedOn w:val="DefaultParagraphFont"/>
    <w:link w:val="Footer"/>
    <w:uiPriority w:val="99"/>
    <w:rsid w:val="000A51EC"/>
    <w:rPr>
      <w:rFonts w:ascii="Calibri" w:hAnsi="Calibri" w:cs="Calibri"/>
    </w:rPr>
  </w:style>
  <w:style w:type="character" w:customStyle="1" w:styleId="rynqvb">
    <w:name w:val="rynqvb"/>
    <w:basedOn w:val="DefaultParagraphFont"/>
    <w:rsid w:val="005C7E4A"/>
  </w:style>
  <w:style w:type="character" w:customStyle="1" w:styleId="hwtze">
    <w:name w:val="hwtze"/>
    <w:basedOn w:val="DefaultParagraphFont"/>
    <w:rsid w:val="008528F1"/>
  </w:style>
  <w:style w:type="paragraph" w:customStyle="1" w:styleId="mt-translation">
    <w:name w:val="mt-translation"/>
    <w:basedOn w:val="Normal"/>
    <w:rsid w:val="0015381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phrase">
    <w:name w:val="phrase"/>
    <w:basedOn w:val="DefaultParagraphFont"/>
    <w:rsid w:val="0015381B"/>
  </w:style>
  <w:style w:type="character" w:customStyle="1" w:styleId="word">
    <w:name w:val="word"/>
    <w:basedOn w:val="DefaultParagraphFont"/>
    <w:rsid w:val="0015381B"/>
  </w:style>
  <w:style w:type="character" w:styleId="CommentReference">
    <w:name w:val="annotation reference"/>
    <w:basedOn w:val="DefaultParagraphFont"/>
    <w:uiPriority w:val="99"/>
    <w:semiHidden/>
    <w:unhideWhenUsed/>
    <w:rsid w:val="00782588"/>
    <w:rPr>
      <w:sz w:val="16"/>
      <w:szCs w:val="16"/>
    </w:rPr>
  </w:style>
  <w:style w:type="paragraph" w:styleId="CommentText">
    <w:name w:val="annotation text"/>
    <w:basedOn w:val="Normal"/>
    <w:link w:val="CommentTextChar"/>
    <w:uiPriority w:val="99"/>
    <w:unhideWhenUsed/>
    <w:rsid w:val="00782588"/>
    <w:pPr>
      <w:spacing w:line="240" w:lineRule="auto"/>
    </w:pPr>
    <w:rPr>
      <w:sz w:val="20"/>
      <w:szCs w:val="20"/>
    </w:rPr>
  </w:style>
  <w:style w:type="character" w:customStyle="1" w:styleId="CommentTextChar">
    <w:name w:val="Comment Text Char"/>
    <w:basedOn w:val="DefaultParagraphFont"/>
    <w:link w:val="CommentText"/>
    <w:uiPriority w:val="99"/>
    <w:rsid w:val="00782588"/>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782588"/>
    <w:rPr>
      <w:b/>
      <w:bCs/>
    </w:rPr>
  </w:style>
  <w:style w:type="character" w:customStyle="1" w:styleId="CommentSubjectChar">
    <w:name w:val="Comment Subject Char"/>
    <w:basedOn w:val="CommentTextChar"/>
    <w:link w:val="CommentSubject"/>
    <w:uiPriority w:val="99"/>
    <w:semiHidden/>
    <w:rsid w:val="00782588"/>
    <w:rPr>
      <w:rFonts w:ascii="Calibri" w:hAnsi="Calibri" w:cs="Calibri"/>
      <w:b/>
      <w:bCs/>
      <w:sz w:val="20"/>
      <w:szCs w:val="20"/>
    </w:rPr>
  </w:style>
  <w:style w:type="paragraph" w:styleId="Revision">
    <w:name w:val="Revision"/>
    <w:hidden/>
    <w:uiPriority w:val="99"/>
    <w:semiHidden/>
    <w:rsid w:val="00D36A52"/>
    <w:pPr>
      <w:spacing w:after="0" w:line="240" w:lineRule="auto"/>
    </w:pPr>
    <w:rPr>
      <w:rFonts w:ascii="Calibri" w:hAnsi="Calibri" w:cs="Calibri"/>
    </w:rPr>
  </w:style>
  <w:style w:type="character" w:styleId="UnresolvedMention">
    <w:name w:val="Unresolved Mention"/>
    <w:basedOn w:val="DefaultParagraphFont"/>
    <w:uiPriority w:val="99"/>
    <w:semiHidden/>
    <w:unhideWhenUsed/>
    <w:rsid w:val="00831FB5"/>
    <w:rPr>
      <w:color w:val="605E5C"/>
      <w:shd w:val="clear" w:color="auto" w:fill="E1DFDD"/>
    </w:rPr>
  </w:style>
  <w:style w:type="paragraph" w:styleId="EndnoteText">
    <w:name w:val="endnote text"/>
    <w:basedOn w:val="Normal"/>
    <w:link w:val="EndnoteTextChar"/>
    <w:uiPriority w:val="99"/>
    <w:semiHidden/>
    <w:unhideWhenUsed/>
    <w:rsid w:val="00831FB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1FB5"/>
    <w:rPr>
      <w:rFonts w:ascii="Calibri" w:hAnsi="Calibri" w:cs="Calibri"/>
      <w:sz w:val="20"/>
      <w:szCs w:val="20"/>
    </w:rPr>
  </w:style>
  <w:style w:type="character" w:styleId="EndnoteReference">
    <w:name w:val="endnote reference"/>
    <w:basedOn w:val="DefaultParagraphFont"/>
    <w:uiPriority w:val="99"/>
    <w:semiHidden/>
    <w:unhideWhenUsed/>
    <w:rsid w:val="00831FB5"/>
    <w:rPr>
      <w:vertAlign w:val="superscript"/>
    </w:rPr>
  </w:style>
  <w:style w:type="character" w:styleId="FollowedHyperlink">
    <w:name w:val="FollowedHyperlink"/>
    <w:basedOn w:val="DefaultParagraphFont"/>
    <w:uiPriority w:val="99"/>
    <w:semiHidden/>
    <w:unhideWhenUsed/>
    <w:rsid w:val="00CE1D3A"/>
    <w:rPr>
      <w:color w:val="954F72" w:themeColor="followedHyperlink"/>
      <w:u w:val="single"/>
    </w:rPr>
  </w:style>
  <w:style w:type="paragraph" w:styleId="NormalWeb">
    <w:name w:val="Normal (Web)"/>
    <w:basedOn w:val="Normal"/>
    <w:uiPriority w:val="99"/>
    <w:unhideWhenUsed/>
    <w:rsid w:val="00DA33CF"/>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EB34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23121">
      <w:bodyDiv w:val="1"/>
      <w:marLeft w:val="0"/>
      <w:marRight w:val="0"/>
      <w:marTop w:val="0"/>
      <w:marBottom w:val="0"/>
      <w:divBdr>
        <w:top w:val="none" w:sz="0" w:space="0" w:color="auto"/>
        <w:left w:val="none" w:sz="0" w:space="0" w:color="auto"/>
        <w:bottom w:val="none" w:sz="0" w:space="0" w:color="auto"/>
        <w:right w:val="none" w:sz="0" w:space="0" w:color="auto"/>
      </w:divBdr>
      <w:divsChild>
        <w:div w:id="1703627111">
          <w:marLeft w:val="0"/>
          <w:marRight w:val="0"/>
          <w:marTop w:val="0"/>
          <w:marBottom w:val="0"/>
          <w:divBdr>
            <w:top w:val="none" w:sz="0" w:space="0" w:color="auto"/>
            <w:left w:val="none" w:sz="0" w:space="0" w:color="auto"/>
            <w:bottom w:val="none" w:sz="0" w:space="0" w:color="auto"/>
            <w:right w:val="none" w:sz="0" w:space="0" w:color="auto"/>
          </w:divBdr>
        </w:div>
      </w:divsChild>
    </w:div>
    <w:div w:id="264466140">
      <w:bodyDiv w:val="1"/>
      <w:marLeft w:val="0"/>
      <w:marRight w:val="0"/>
      <w:marTop w:val="0"/>
      <w:marBottom w:val="0"/>
      <w:divBdr>
        <w:top w:val="none" w:sz="0" w:space="0" w:color="auto"/>
        <w:left w:val="none" w:sz="0" w:space="0" w:color="auto"/>
        <w:bottom w:val="none" w:sz="0" w:space="0" w:color="auto"/>
        <w:right w:val="none" w:sz="0" w:space="0" w:color="auto"/>
      </w:divBdr>
    </w:div>
    <w:div w:id="674311046">
      <w:bodyDiv w:val="1"/>
      <w:marLeft w:val="0"/>
      <w:marRight w:val="0"/>
      <w:marTop w:val="0"/>
      <w:marBottom w:val="0"/>
      <w:divBdr>
        <w:top w:val="none" w:sz="0" w:space="0" w:color="auto"/>
        <w:left w:val="none" w:sz="0" w:space="0" w:color="auto"/>
        <w:bottom w:val="none" w:sz="0" w:space="0" w:color="auto"/>
        <w:right w:val="none" w:sz="0" w:space="0" w:color="auto"/>
      </w:divBdr>
      <w:divsChild>
        <w:div w:id="1819226100">
          <w:marLeft w:val="0"/>
          <w:marRight w:val="0"/>
          <w:marTop w:val="0"/>
          <w:marBottom w:val="0"/>
          <w:divBdr>
            <w:top w:val="none" w:sz="0" w:space="0" w:color="auto"/>
            <w:left w:val="none" w:sz="0" w:space="0" w:color="auto"/>
            <w:bottom w:val="none" w:sz="0" w:space="0" w:color="auto"/>
            <w:right w:val="none" w:sz="0" w:space="0" w:color="auto"/>
          </w:divBdr>
        </w:div>
      </w:divsChild>
    </w:div>
    <w:div w:id="1112019848">
      <w:bodyDiv w:val="1"/>
      <w:marLeft w:val="0"/>
      <w:marRight w:val="0"/>
      <w:marTop w:val="0"/>
      <w:marBottom w:val="0"/>
      <w:divBdr>
        <w:top w:val="none" w:sz="0" w:space="0" w:color="auto"/>
        <w:left w:val="none" w:sz="0" w:space="0" w:color="auto"/>
        <w:bottom w:val="none" w:sz="0" w:space="0" w:color="auto"/>
        <w:right w:val="none" w:sz="0" w:space="0" w:color="auto"/>
      </w:divBdr>
    </w:div>
    <w:div w:id="1786776571">
      <w:bodyDiv w:val="1"/>
      <w:marLeft w:val="0"/>
      <w:marRight w:val="0"/>
      <w:marTop w:val="0"/>
      <w:marBottom w:val="0"/>
      <w:divBdr>
        <w:top w:val="none" w:sz="0" w:space="0" w:color="auto"/>
        <w:left w:val="none" w:sz="0" w:space="0" w:color="auto"/>
        <w:bottom w:val="none" w:sz="0" w:space="0" w:color="auto"/>
        <w:right w:val="none" w:sz="0" w:space="0" w:color="auto"/>
      </w:divBdr>
      <w:divsChild>
        <w:div w:id="283853037">
          <w:marLeft w:val="0"/>
          <w:marRight w:val="0"/>
          <w:marTop w:val="0"/>
          <w:marBottom w:val="0"/>
          <w:divBdr>
            <w:top w:val="none" w:sz="0" w:space="0" w:color="auto"/>
            <w:left w:val="none" w:sz="0" w:space="0" w:color="auto"/>
            <w:bottom w:val="none" w:sz="0" w:space="0" w:color="auto"/>
            <w:right w:val="none" w:sz="0" w:space="0" w:color="auto"/>
          </w:divBdr>
        </w:div>
      </w:divsChild>
    </w:div>
    <w:div w:id="1874876610">
      <w:bodyDiv w:val="1"/>
      <w:marLeft w:val="0"/>
      <w:marRight w:val="0"/>
      <w:marTop w:val="0"/>
      <w:marBottom w:val="0"/>
      <w:divBdr>
        <w:top w:val="none" w:sz="0" w:space="0" w:color="auto"/>
        <w:left w:val="none" w:sz="0" w:space="0" w:color="auto"/>
        <w:bottom w:val="none" w:sz="0" w:space="0" w:color="auto"/>
        <w:right w:val="none" w:sz="0" w:space="0" w:color="auto"/>
      </w:divBdr>
      <w:divsChild>
        <w:div w:id="435635568">
          <w:marLeft w:val="0"/>
          <w:marRight w:val="0"/>
          <w:marTop w:val="0"/>
          <w:marBottom w:val="0"/>
          <w:divBdr>
            <w:top w:val="none" w:sz="0" w:space="0" w:color="auto"/>
            <w:left w:val="none" w:sz="0" w:space="0" w:color="auto"/>
            <w:bottom w:val="none" w:sz="0" w:space="0" w:color="auto"/>
            <w:right w:val="none" w:sz="0" w:space="0" w:color="auto"/>
          </w:divBdr>
        </w:div>
      </w:divsChild>
    </w:div>
    <w:div w:id="1941184512">
      <w:bodyDiv w:val="1"/>
      <w:marLeft w:val="0"/>
      <w:marRight w:val="0"/>
      <w:marTop w:val="0"/>
      <w:marBottom w:val="0"/>
      <w:divBdr>
        <w:top w:val="none" w:sz="0" w:space="0" w:color="auto"/>
        <w:left w:val="none" w:sz="0" w:space="0" w:color="auto"/>
        <w:bottom w:val="none" w:sz="0" w:space="0" w:color="auto"/>
        <w:right w:val="none" w:sz="0" w:space="0" w:color="auto"/>
      </w:divBdr>
      <w:divsChild>
        <w:div w:id="1676836592">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relyOnVML/>
  <w:allowPNG/>
</w:webSettings>
</file>

<file path=word/_rels/document.xml.rels><?xml version="1.0" encoding="UTF-8"?>
<Relationships xmlns="http://schemas.openxmlformats.org/package/2006/relationships">
   <Relationship Target="webSettings.xml" Type="http://schemas.openxmlformats.org/officeDocument/2006/relationships/webSettings" Id="rId8"/>
   <Relationship Target="theme/theme1.xml" Type="http://schemas.openxmlformats.org/officeDocument/2006/relationships/theme" Id="rId13"/>
   <Relationship Target="../customXml/item3.xml" Type="http://schemas.openxmlformats.org/officeDocument/2006/relationships/customXml" Id="rId3"/>
   <Relationship Target="settings.xml" Type="http://schemas.openxmlformats.org/officeDocument/2006/relationships/settings" Id="rId7"/>
   <Relationship Target="fontTable.xml" Type="http://schemas.openxmlformats.org/officeDocument/2006/relationships/fontTable" Id="rId12"/>
   <Relationship Target="../customXml/item2.xml" Type="http://schemas.openxmlformats.org/officeDocument/2006/relationships/customXml" Id="rId2"/>
   <Relationship Target="../customXml/item1.xml" Type="http://schemas.openxmlformats.org/officeDocument/2006/relationships/customXml" Id="rId1"/>
   <Relationship Target="styles.xml" Type="http://schemas.openxmlformats.org/officeDocument/2006/relationships/styles" Id="rId6"/>
   <Relationship Target="footer1.xml" Type="http://schemas.openxmlformats.org/officeDocument/2006/relationships/footer" Id="rId11"/>
   <Relationship Target="numbering.xml" Type="http://schemas.openxmlformats.org/officeDocument/2006/relationships/numbering" Id="rId5"/>
   <Relationship Target="endnotes.xml" Type="http://schemas.openxmlformats.org/officeDocument/2006/relationships/endnotes" Id="rId10"/>
   <Relationship Target="../customXml/item4.xml" Type="http://schemas.openxmlformats.org/officeDocument/2006/relationships/customXml" Id="rId4"/>
   <Relationship Target="footnotes.xml" Type="http://schemas.openxmlformats.org/officeDocument/2006/relationships/footnotes" Id="rId9"/>
</Relationships>

</file>

<file path=word/_rels/footnotes.xml.rels><?xml version="1.0" encoding="UTF-8"?>
<Relationships xmlns="http://schemas.openxmlformats.org/package/2006/relationships">
   <Relationship TargetMode="External" Target="https://ec.europa.eu/eurostat/web/products-eurostat-news/w/ddn-20250304-2" Type="http://schemas.openxmlformats.org/officeDocument/2006/relationships/hyperlink"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_rels/item2.xml.rels><?xml version="1.0" encoding="UTF-8"?>
<Relationships xmlns="http://schemas.openxmlformats.org/package/2006/relationships">
   <Relationship Target="itemProps2.xml" Type="http://schemas.openxmlformats.org/officeDocument/2006/relationships/customXmlProps" Id="rId1"/>
</Relationships>

</file>

<file path=customXml/_rels/item3.xml.rels><?xml version="1.0" encoding="UTF-8"?>
<Relationships xmlns="http://schemas.openxmlformats.org/package/2006/relationships">
   <Relationship Target="itemProps3.xml" Type="http://schemas.openxmlformats.org/officeDocument/2006/relationships/customXmlProps" Id="rId1"/>
</Relationships>

</file>

<file path=customXml/_rels/item4.xml.rels><?xml version="1.0" encoding="UTF-8"?>
<Relationships xmlns="http://schemas.openxmlformats.org/package/2006/relationships">
   <Relationship Target="itemProps4.xml" Type="http://schemas.openxmlformats.org/officeDocument/2006/relationships/customXmlProps" Id="rId1"/>
</Relationships>

</file>

<file path=customXml/item1.xml><?xml version="1.0" encoding="utf-8"?>
<ct:contentTypeSchema xmlns:ct="http://schemas.microsoft.com/office/2006/metadata/contentType" xmlns:ma="http://schemas.microsoft.com/office/2006/metadata/properties/metaAttributes" ct:_="" ma:_="" ma:contentTypeDescription="Create a new document." ma:contentTypeID="0x0101001F059607F664B944A5A32F64A128EBB6" ma:contentTypeName="Document" ma:contentTypeScope="" ma:contentTypeVersion="18" ma:versionID="7dbb623641c46ef6cf52a5f82318430e">
  <xsd:schema xmlns:xsd="http://www.w3.org/2001/XMLSchema" xmlns:ns2="55cd6cbe-5b7e-4aba-883d-0304cc960a68" xmlns:ns3="f5fafdac-e366-4ae3-a0be-341ecdadff34" xmlns:p="http://schemas.microsoft.com/office/2006/metadata/properties" xmlns:xs="http://www.w3.org/2001/XMLSchema" ma:fieldsID="542c995bf5823a53ef0385c1ae29d3a9" ma:root="true" ns2:_="" ns3:_="" targetNamespace="http://schemas.microsoft.com/office/2006/metadata/properties">
    <xsd:import namespace="55cd6cbe-5b7e-4aba-883d-0304cc960a68"/>
    <xsd:import namespace="f5fafdac-e366-4ae3-a0be-341ecdadff34"/>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AutoKeyPoints"/>
                <xsd:element minOccurs="0" ref="ns2:MediaServiceKeyPoints"/>
                <xsd:element minOccurs="0" ref="ns2:MediaServiceLocation"/>
                <xsd:element minOccurs="0" ref="ns2:MediaLengthInSeconds"/>
                <xsd:element minOccurs="0" ref="ns2:MediaServiceObjectDetectorVersions"/>
                <xsd:element minOccurs="0" ref="ns2:lcf76f155ced4ddcb4097134ff3c332f"/>
                <xsd:element minOccurs="0" ref="ns3:TaxCatchAll"/>
                <xsd:element minOccurs="0" ref="ns2: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55cd6cbe-5b7e-4aba-883d-0304cc960a68">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MediaServiceAutoKeyPoints" ma:hidden="true" ma:index="17" ma:internalName="MediaServiceAutoKeyPoints" ma:readOnly="true" name="MediaServiceAutoKeyPoints" nillable="true">
      <xsd:simpleType>
        <xsd:restriction base="dms:Note"/>
      </xsd:simpleType>
    </xsd:element>
    <xsd:element ma:displayName="KeyPoints" ma:index="18" ma:internalName="MediaServiceKeyPoints" ma:readOnly="true" name="MediaServiceKeyPoints" nillable="true">
      <xsd:simpleType>
        <xsd:restriction base="dms:Note">
          <xsd:maxLength value="255"/>
        </xsd:restriction>
      </xsd:simpleType>
    </xsd:element>
    <xsd:element ma:displayName="Location" ma:index="19" ma:internalName="MediaServiceLocation" ma:readOnly="true" name="MediaServiceLocation" nillable="true">
      <xsd:simpleType>
        <xsd:restriction base="dms:Text"/>
      </xsd:simpleType>
    </xsd:element>
    <xsd:element ma:displayName="MediaLengthInSeconds" ma:hidden="true" ma:index="20" ma:internalName="MediaLengthInSeconds" ma:readOnly="true" name="MediaLengthInSeconds" nillable="true">
      <xsd:simpleType>
        <xsd:restriction base="dms:Unknown"/>
      </xsd:simpleType>
    </xsd:element>
    <xsd:element ma:displayName="MediaServiceObjectDetectorVersions" ma:hidden="true" ma:index="21" ma:indexed="true" ma:internalName="MediaServiceObjectDetectorVersions" ma:readOnly="true" name="MediaServiceObjectDetectorVersions" nillable="true">
      <xsd:simpleType>
        <xsd:restriction base="dms:Text"/>
      </xsd:simpleType>
    </xsd:element>
    <xsd:element ma:anchorId="fba54fb3-c3e1-fe81-a776-ca4b69148c4d" ma:displayName="Image Tags" ma:fieldId="{5cf76f15-5ced-4ddc-b409-7134ff3c332f}" ma:index="23" ma:internalName="lcf76f155ced4ddcb4097134ff3c332f" ma:isKeyword="false" ma:open="true" ma:readOnly="false" ma:sspId="8e2be3b2-015e-4a5d-b081-7524b6a44187"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SearchProperties" ma:hidden="true" ma:index="25"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f5fafdac-e366-4ae3-a0be-341ecdadff34">
    <xsd:import namespace="http://schemas.microsoft.com/office/2006/documentManagement/types"/>
    <xsd:import namespace="http://schemas.microsoft.com/office/infopath/2007/PartnerControls"/>
    <xsd:element ma:displayName="Shared With"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Shared With Details" ma:index="16" ma:internalName="SharedWithDetails" ma:readOnly="true" name="SharedWithDetails" nillable="true">
      <xsd:simpleType>
        <xsd:restriction base="dms:Note">
          <xsd:maxLength value="255"/>
        </xsd:restriction>
      </xsd:simpleType>
    </xsd:element>
    <xsd:element ma:displayName="Taxonomy Catch All Column" ma:hidden="true" ma:index="24" ma:internalName="TaxCatchAll" ma:list="{eb58e100-9e66-415c-b4f9-8aefef40ced3}" ma:showField="CatchAllData" ma:web="f5fafdac-e366-4ae3-a0be-341ecdadff34"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 Type" ma:index="0"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ns26:Sources xmlns:ns26="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pc="http://schemas.microsoft.com/office/infopath/2007/PartnerControls" xmlns:xsi="http://www.w3.org/2001/XMLSchema-instance">
  <documentManagement>
    <TaxCatchAll xmlns="f5fafdac-e366-4ae3-a0be-341ecdadff34" xsi:nil="true"/>
    <lcf76f155ced4ddcb4097134ff3c332f xmlns="55cd6cbe-5b7e-4aba-883d-0304cc960a6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58A1C93-BAA3-420E-830D-244C146A4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cd6cbe-5b7e-4aba-883d-0304cc960a68"/>
    <ds:schemaRef ds:uri="f5fafdac-e366-4ae3-a0be-341ecdadf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13B1A1-0E01-4498-A83A-C1BBDA7252C7}">
  <ds:schemaRefs>
    <ds:schemaRef ds:uri="http://schemas.openxmlformats.org/officeDocument/2006/bibliography"/>
  </ds:schemaRefs>
</ds:datastoreItem>
</file>

<file path=customXml/itemProps3.xml><?xml version="1.0" encoding="utf-8"?>
<ds:datastoreItem xmlns:ds="http://schemas.openxmlformats.org/officeDocument/2006/customXml" ds:itemID="{08418C99-9A81-4ECA-A624-CA255C37BD08}">
  <ds:schemaRefs>
    <ds:schemaRef ds:uri="http://schemas.microsoft.com/sharepoint/v3/contenttype/forms"/>
  </ds:schemaRefs>
</ds:datastoreItem>
</file>

<file path=customXml/itemProps4.xml><?xml version="1.0" encoding="utf-8"?>
<ds:datastoreItem xmlns:ds="http://schemas.openxmlformats.org/officeDocument/2006/customXml" ds:itemID="{E203CB40-D8A2-4486-B63C-0A312EA5DDE9}">
  <ds:schemaRefs>
    <ds:schemaRef ds:uri="http://schemas.microsoft.com/office/2006/metadata/properties"/>
    <ds:schemaRef ds:uri="http://schemas.microsoft.com/office/infopath/2007/PartnerControls"/>
    <ds:schemaRef ds:uri="f5fafdac-e366-4ae3-a0be-341ecdadff34"/>
    <ds:schemaRef ds:uri="55cd6cbe-5b7e-4aba-883d-0304cc960a68"/>
  </ds:schemaRefs>
</ds:datastoreItem>
</file>

<file path=docMetadata/LabelInfo.xml><?xml version="1.0" encoding="utf-8"?>
<clbl:labelList xmlns:clbl="http://schemas.microsoft.com/office/2020/mipLabelMetadata">
  <clbl:label enabled="0" id="{d776fea5-7f8f-444d-ab4e-5cffc08995f1}" method="" removed="1" siteId="{d776fea5-7f8f-444d-ab4e-5cffc08995f1}"/>
</clbl:labelList>
</file>

<file path=docProps/app.xml><?xml version="1.0" encoding="utf-8"?>
<Properties xmlns="http://schemas.openxmlformats.org/officeDocument/2006/extended-properties" xmlns:vt="http://schemas.openxmlformats.org/officeDocument/2006/docPropsVTypes">
  <Template>Normal.dotm</Template>
  <TotalTime>11</TotalTime>
  <Pages>8</Pages>
  <Words>17517</Words>
  <Characters>9985</Characters>
  <Application>Microsoft Office Word</Application>
  <DocSecurity>0</DocSecurity>
  <Lines>83</Lines>
  <Paragraphs>54</Paragraphs>
  <ScaleCrop>false</ScaleCrop>
  <Company/>
  <LinksUpToDate>false</LinksUpToDate>
  <CharactersWithSpaces>27448</CharactersWithSpaces>
  <SharedDoc>false</SharedDoc>
  <HLinks>
    <vt:vector size="6" baseType="variant">
      <vt:variant>
        <vt:i4>4587598</vt:i4>
      </vt:variant>
      <vt:variant>
        <vt:i4>0</vt:i4>
      </vt:variant>
      <vt:variant>
        <vt:i4>0</vt:i4>
      </vt:variant>
      <vt:variant>
        <vt:i4>5</vt:i4>
      </vt:variant>
      <vt:variant>
        <vt:lpwstr>https://ec.europa.eu/eurostat/web/products-eurostat-news/w/ddn-20250304-2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Elīna Raģe</dc:creator>
  <cp:keywords/>
  <dc:description/>
  <cp:lastModifiedBy>Author</cp:lastModifiedBy>
  <cp:revision>5</cp:revision>
  <dcterms:created xsi:type="dcterms:W3CDTF">2025-06-10T08:05:00Z</dcterms:created>
  <dcterms:modified xsi:type="dcterms:W3CDTF">2025-06-10T13:24:00Z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0x0101001F059607F664B944A5A32F64A128EBB6</vt:lpwstr>
  </property>
  <property fmtid="{D5CDD505-2E9C-101B-9397-08002B2CF9AE}" pid="3" name="MediaServiceImageTags">
    <vt:lpwstr/>
  </property>
  <property fmtid="{D5CDD505-2E9C-101B-9397-08002B2CF9AE}" pid="24" name="DISCesvisMeetingDate">
    <vt:lpwstr>2025-06-24</vt:lpwstr>
  </property>
  <property fmtid="{D5CDD505-2E9C-101B-9397-08002B2CF9AE}" pid="25" name="DISCesvisAdditionalMakers">
    <vt:lpwstr>Vecākā referente Daiga  Balode</vt:lpwstr>
  </property>
  <property fmtid="{D5CDD505-2E9C-101B-9397-08002B2CF9AE}" pid="26" name="DIScgiUrl">
    <vt:lpwstr>https://lim.esvis.gov.lv/cs/idcplg</vt:lpwstr>
  </property>
  <property fmtid="{D5CDD505-2E9C-101B-9397-08002B2CF9AE}" pid="27" name="DISdDocName">
    <vt:lpwstr>L551887</vt:lpwstr>
  </property>
  <property fmtid="{D5CDD505-2E9C-101B-9397-08002B2CF9AE}" pid="28" name="DISCesvisAdditionalTutors">
    <vt:lpwstr>Vecākā referente Daiga  Balode</vt:lpwstr>
  </property>
  <property fmtid="{D5CDD505-2E9C-101B-9397-08002B2CF9AE}" pid="29" name="DISCesvisSigner">
    <vt:lpwstr>Ministrs Viktors Valainis</vt:lpwstr>
  </property>
  <property fmtid="{D5CDD505-2E9C-101B-9397-08002B2CF9AE}" pid="30" name="DISCesvisSafetyLevel">
    <vt:lpwstr>Vispārpieejams</vt:lpwstr>
  </property>
  <property fmtid="{D5CDD505-2E9C-101B-9397-08002B2CF9AE}" pid="31" name="DISTaskPaneUrl">
    <vt:lpwstr>https://lim.esvis.gov.lv/cs/idcplg?ClientControlled=DocMan&amp;coreContentOnly=1&amp;WebdavRequest=1&amp;IdcService=DOC_INFO&amp;dID=634037</vt:lpwstr>
  </property>
  <property fmtid="{D5CDD505-2E9C-101B-9397-08002B2CF9AE}" pid="32" name="DISCesvisTitle">
    <vt:lpwstr>Informatīvais ziņojums “Par Eiropas Savienības tūrisma ministru neformālās sanāksmes 2025. gada 23. – 24. jūnijā izskatāmajiem jautājumiem”
</vt:lpwstr>
  </property>
  <property fmtid="{D5CDD505-2E9C-101B-9397-08002B2CF9AE}" pid="33" name="DISCesvisMinistryOfMinister">
    <vt:lpwstr>wwTemplateNP_MinistryOfMinister(Ekonomikas,)</vt:lpwstr>
  </property>
  <property fmtid="{D5CDD505-2E9C-101B-9397-08002B2CF9AE}" pid="34" name="DISCesvisAuthor">
    <vt:lpwstr>Ekonomikas ministrija</vt:lpwstr>
  </property>
  <property fmtid="{D5CDD505-2E9C-101B-9397-08002B2CF9AE}" pid="35" name="DISCesvisMainMaker">
    <vt:lpwstr>Vecākā referente Daiga  Balode</vt:lpwstr>
  </property>
  <property fmtid="{D5CDD505-2E9C-101B-9397-08002B2CF9AE}" pid="36" name="DISCesvisAdditionalTutorsMail">
    <vt:lpwstr>Daiga.Balode@em.gov.lv</vt:lpwstr>
  </property>
  <property fmtid="{D5CDD505-2E9C-101B-9397-08002B2CF9AE}" pid="37" name="DISidcName">
    <vt:lpwstr>1020404016200</vt:lpwstr>
  </property>
  <property fmtid="{D5CDD505-2E9C-101B-9397-08002B2CF9AE}" pid="38" name="DISProperties">
    <vt:lpwstr>DISCesvisMeetingDate,DISCesvisAdditionalMakers,DIScgiUrl,DISdDocName,DISCesvisAdditionalTutors,DISCesvisSigner,DISTaskPaneUrl,DISCesvisSafetyLevel,DISCesvisTitle,DISCesvisMinistryOfMinister,DISCesvisAuthor,DISCesvisMainMaker,DISCesvisAdditionalTutorsMail,DISidcName,DISCesvisAdditionalMakersMail,DISdUser,DISCesvisOrgApprovers,DISdID,DISCesvisMainMakerOrgUnitTitle</vt:lpwstr>
  </property>
  <property fmtid="{D5CDD505-2E9C-101B-9397-08002B2CF9AE}" pid="39" name="DISCesvisAdditionalMakersMail">
    <vt:lpwstr>Daiga.Balode@em.gov.lv</vt:lpwstr>
  </property>
  <property fmtid="{D5CDD505-2E9C-101B-9397-08002B2CF9AE}" pid="40" name="DISdUser">
    <vt:lpwstr>weblogic</vt:lpwstr>
  </property>
  <property fmtid="{D5CDD505-2E9C-101B-9397-08002B2CF9AE}" pid="41" name="DISCesvisOrgApprovers">
    <vt:lpwstr>Ārlietu ministrija, Kultūras ministrija, Iekšlietu ministrija, Izglītības un zinātnes ministrija</vt:lpwstr>
  </property>
  <property fmtid="{D5CDD505-2E9C-101B-9397-08002B2CF9AE}" pid="42" name="DISdID">
    <vt:lpwstr>634037</vt:lpwstr>
  </property>
  <property fmtid="{D5CDD505-2E9C-101B-9397-08002B2CF9AE}" pid="43" name="DISCesvisMainMakerOrgUnitTitle">
    <vt:lpwstr>ES un ārējo ekonomisko attiecību departaments</vt:lpwstr>
  </property>
</Properties>
</file>