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10. novembra noteikumos Nr. 675 "Noteikumi par atbalsta sniegšanu nodokļu maksātājiem to darbības turpināšanai Covid-19 krīzes apstākļos""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atbilstoši Eiropas Komisijas 2020. gada 19. marta paziņojuma "Pagaidu regulējums valsts atbalsta pasākumiem, ar ko atbalsta ekonomiku pašreizējā Covid-19 uzliesmojuma situācijā" 3.10. sadaļai atbalsta saņēmēji skaidri izprastu, ka pie atbalsta apvienošanas ar 2020.gada 10.novembra Ministru kabineta noteikumiem Nr. 676 “Noteikumi par atbalstu Covid-19 krīzes skartajiem uzņēmumiem apgrozāmo līdzekļu plūsmas nodrošināšanai” (turpmāk – MK noteikumi Nr.676) kopējais atbalsta apmērs nevar pārsniegt darbinieka bruto mēnešalgu vai pašnodarbinātās personas vai patentmaksātāja gadījumā atlīdzību, kas pielīdzināma vidējai algai valstī konkrētajā nozarē.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ārkārtējās situācijas periodā, kad saimnieciskās darbības veicējiem ir noteikti epidemiloģiskās drošības ierobežojumi sniegt iespēju pieteikties uz atbalstu darbinieku daļējai atlīdzības kompensēšanai.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stājas spēkā nākamajā dienā pēc tam, kad oficiālajā izdevumā "Latvijas Vēstnesis" publicēts paziņojums par to, ka Eiropas Komisija pieņēmusi lēmumu par šajos noteikumos paredzētā komercdarbības atbalsta saderību ar Eiropas Savienības iekšējo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Valstī 2021.gada 11.oktobrī atkārtoti izsludināta ārkārtējā situācija saskaņā ar 2021.gada 9.oktobra Ministru kabineta rīkojumu Nr. 720 un sabiedrības veselības un dzīvības aizsardzībai ir noteikti dažāda veida ierobežojumi, kas negatīvi ietekmē nodokļu maksātāju spēju nodrošināt tādu saimniecisko darbību, kādu to varēja īstenot pirms ārkārtējās situācijas izsludināšanas, tai skaitā nodrošināt darbinieku nodarbināšanu tādā skaitā kā pirms ārkārtējās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Epidemioloģisko ierobežojumu rezultātā lielai daļai darba devēju ir būtiski ietekmēta saimnieciskā darbība, kā rezultātā nepieciešams tūlītējs atbalsts saimnieciskās darbības veicējiem, līdz ar to Noteikumu projekts paredz turpināt Covid-19 straujās infekcijas izplatības epidemiloģisko ierobežojumu rezultātā pieejamo atbalstu algu subsīdijas veidā darba devēju darbiniekiem, pašnodarbinātām personām un patentmaksātājiem.   2021.gada 26.oktobra Ministru kabineta pieņemti grozījumi MK noteikumos Nr.675 paredz, ka atbalstu var apvienot ar MK noteikumiem Nr. 676, nepārsniedzot darbinieku algu vai pašnodarbinātās personas deklarētos mēneša vidējos ienākumus no saimnieciskās darbības vai autoratlīdzības. Lai nodrošinātu skaidru un vienotu izpratni noteikumu projektā nepieciešams tehniski precizēt, ka atbalsta saņēmējs pie iesnieguma apliecina, ka atbalsta apvienošanas gadījumā tiks samazināts atbalsts MK noteikumu Nr. 676 ietvaros, ņemot vērā MK noteikumu Nr.676 7.</w:t>
      </w:r>
      <w:r w:rsidR="00000000" w:rsidRPr="00000000" w:rsidDel="00000000">
        <w:rPr>
          <w:vertAlign w:val="superscript"/>
          <w:rtl w:val="0"/>
        </w:rPr>
        <w:t xml:space="preserve">2</w:t>
      </w:r>
      <w:r w:rsidR="00000000" w:rsidRPr="00000000" w:rsidDel="00000000">
        <w:rPr>
          <w:rtl w:val="0"/>
        </w:rPr>
        <w:t xml:space="preserve">.punktā noteiktos nosacījumus un vienlaikus nodrošinot Pagaidu regulējuma 3.10.sadaļas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Komisijas 2020. gada 19. marta paziņojuma "Pagaidu regulējums valsts atbalsta pasākumiem, ar ko atbalsta ekonomiku pašreizējā Covid-19 uzliesmojuma situācijā" (turpmāk – Pagaidu regulējums) 3.10. sadaļas 43.d. punktā noteikto ikmēneša algas subsīdija nepārsniedz 80 % no atbalstu saņemošo darbinieku bruto mēnešalgas (ieskaitot darba devēja sociālā nodrošinājuma iemaksas) (vai 80 % no pašnodarbinātas personas vidējiem ikmēneša ienākumiem, kas pielīdzināmi algai). Dalībvalstis, jo īpaši ievērojot zema atalgojuma saņēmēju intereses, var arī paziņot alternatīvas metodes atbalsta intensitātes aprēķināšanai, piemēram, izmantot valsts vidējo darba algu, minimālo darba algu vai attiecīgo darbinieku ikmēneša bruto algas izmaksu (vai pašnodarbinātu personu ienākumu ekvivalentu mēneša algai) pirms Covid-19 uzliesmojuma, ar nosacījumu, ka tiek saglabāta atbalsta proporcionalitāte. Vienlaikus Eiropas Komisija ir informējusi Latviju, ka atbalsta apviešanas gadījumā kopējais atbalsts nevar pārsniegt 100% no darbinieka atlīdzības vai pašnodarbinātās personas atlīdzības. Līdz ar to, lai savlaicīgi informētu atbalsta saņēmējus par valsts atbalsta kumulācijas ierobežojumiem, Noteikumu projektā tiek precizēts 15.8. apakšpunkts un 26.</w:t>
      </w:r>
      <w:r w:rsidR="00000000" w:rsidRPr="00000000" w:rsidDel="00000000">
        <w:rPr>
          <w:vertAlign w:val="superscript"/>
          <w:rtl w:val="0"/>
        </w:rPr>
        <w:t xml:space="preserve">2</w:t>
      </w:r>
      <w:r w:rsidR="00000000" w:rsidRPr="00000000" w:rsidDel="00000000">
        <w:rPr>
          <w:rtl w:val="0"/>
        </w:rPr>
        <w:t xml:space="preserve">9.apakšpunkts , kā arī Noteikumu projekts tiek papildināts ar 32.</w:t>
      </w:r>
      <w:r w:rsidR="00000000" w:rsidRPr="00000000" w:rsidDel="00000000">
        <w:rPr>
          <w:vertAlign w:val="superscript"/>
          <w:rtl w:val="0"/>
        </w:rPr>
        <w:t xml:space="preserve">6</w:t>
      </w:r>
      <w:r w:rsidR="00000000" w:rsidRPr="00000000" w:rsidDel="00000000">
        <w:rPr>
          <w:rtl w:val="0"/>
        </w:rPr>
        <w:t xml:space="preserve">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apvienojot atbalstu, kas piešķirts šo noteikumu ietvaros un atbalstu, kas piešķirts saskaņā ar  Ministru kabineta 2020. gada 10. novembra noteikumiem Nr. 676 "Noteikumi par atbalstu Covid-19 krīzes skartajiem uzņēmumiem apgrozāmo līdzekļu plūsmas nodrošināšanai", algu subsidēšanai kopējais atbalsts nepārsniedz konkrētā darbinieka bruto mēnešalgu kāda tā bija pirms atbalsta perioda vai nepārsniedz konkrētās pašnodarbinātās personas vai patentmaksātāja  ienākumu apjomu, kas pielīdzināms algas atlīdzībai, kāda tā bija pirms  atbalsta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devēja gadījumā darba devējs apliecina, ka tas ir informēts, ka pieejamā atbalsta apjoms, kam var pietiekties  par periodu no 2021. gada 1. oktobra līdz 2021. gada 30. novembrim saskaņā MK noteikumiem Nr. 676 tiks samazināts par saņemto algu subsīdijas atbalsta apjomu, ņemot vērā MK noteikumu Nr.676 7.</w:t>
      </w:r>
      <w:r w:rsidR="00000000" w:rsidRPr="00000000" w:rsidDel="00000000">
        <w:rPr>
          <w:vertAlign w:val="superscript"/>
          <w:rtl w:val="0"/>
        </w:rPr>
        <w:t xml:space="preserve">2 </w:t>
      </w:r>
      <w:r w:rsidR="00000000" w:rsidRPr="00000000" w:rsidDel="00000000">
        <w:rPr>
          <w:rtl w:val="0"/>
        </w:rPr>
        <w:t xml:space="preserve">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darba devējs piesakās arī uz atbalstu MK noteikumu Nr.676 darbinieku algu fonda segšanai, piemēram darba spēku nodokļu segšanai, tad par konkrēto personu kopējais atbalsts  nepārsniedz konkrētā darbinieka vidējo bruto algu kāda tā bija pirms  atbalsta perioda.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bruto algas salīdzināšanas periods noteikts līdz 2021.gada 1.oktobrim, ņemot vērā to, ka krīzes periodā atalgojums var būt mazāks, līdz ar to praksē Valsts ieņēmumu dienests vērtējot izmanto vidējos datus par 2021. jūlija, augusta un septembra mēnesi vai 2021.gada septembra bruto darba algas datus, ja nav iespējams kā atskaites salīdzinājumu izmantot 2021.gada jūlija, augusta un septembra mēneša vidējo bruto algu.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Pašnodarbinātās personas MK noteikumu ietvaros atbalstā maksimāli var saņemt līdz 700 euro. Situācijā, ja pašnodarbinātā persona piesakās un kvalificējas arī uz atbalstu MK noteikumu Nr.676 ietvaros, tad sniedz apliecinājumu, ka ir informēts, ka pieejamā atbalsta apjoms, kam var pietiekties par periodu no 2021. gada 1. oktobra līdz 2021. gada 30. novembrim saskaņā ar MK noteikumiem Nr.676, tiks samazināts par saņemto algas subsīdijas atbalsta apjomu, ņemot vērā MK noteikumu Nr.676 7.</w:t>
      </w:r>
      <w:r w:rsidR="00000000" w:rsidRPr="00000000" w:rsidDel="00000000">
        <w:rPr>
          <w:vertAlign w:val="superscript"/>
          <w:rtl w:val="0"/>
        </w:rPr>
        <w:t xml:space="preserve">2</w:t>
      </w:r>
      <w:r w:rsidR="00000000" w:rsidRPr="00000000" w:rsidDel="00000000">
        <w:rPr>
          <w:rtl w:val="0"/>
        </w:rPr>
        <w:t xml:space="preserve"> punktā noteikto. Pašnodarbinātās personas gadījumā kopējā maksimālā subsīdija algu fondam Pagaidu regulējuma 3.10. sadaļas ietvaros tiek pielīdzināta 1400 euro (jeb 50% no deklarētajiem ienākumiem = 700 euro x 2).  Minētā atbalsta slieksnis vienlaikus noteikts arī pamatojoties uz to, ka vidējā alga valstī 2021.gadā 2.ceturksnī Covid –19 apstākļos ir 1237,00 euro. Situācijā, ja pašnodarbinātās personas ienākumi vai pašnodarbinātās personas mikrouzņēmuma nodokļa maksātāja gadījumā vidējais apgrozījums nepārsniedz 1400 euro, tad kopējais atbalsts algu subsīdijas veidā algu kompensēšanai ir līdzvērtīgs pašnodarbinātās personas vidējiem ienākumiem vai mirkouzņēmuma gadījumā apgrozījumam.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pašnodarbinātās personas pielīdzināmās algas salīdzināšanas  periods noteikts līdz 2021.gada 1.oktobrim, ņemot vērā to, ka krīzes periodā atalgojums var būt mazāks, līdz ar to praksē Valsts ieņēmumu dienests vērtējot izmanto vidējos ienākuma datus par 2021. jūlija, augusta un septembra mēnesi vai 2021.gada septembra ienākumus, ja nav iespējams kā atskaites salīdzinājumu izmantot 2021.gada jūlija, augusta un septembra mēneša vidējos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pašnodarbinātā persona algu subsīdijas var saņemt 700 euro, ja to vidējais ienākumu apmērs pārsniedz 1400 euro, taču gadījumā, kad tiks papildus saņemts apgrozāmo līdzekļu grants, tad attiecībā uz atlīdzības daļu pašnodarbinātā persona apgrozāmo līdzekļu granta daļu varēs attiecināt 700 euro apmērā (summāri sasniegts 1400  euro) un pārējo apgrozāmo līdzekļu grantu varēs segt citos ar saimniecisko darbību saistītos izdevumos;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pašnodarbinātai personai vidējais ienākumu apmērs ir zemāks par 1400 euro piemēram 500 euro, tad algu subsīdijas atbalsts ir 250 euro jeb 50% no vidējiem ienākumiem. Attiecīgi ja pašnodarbinātā persona saņem apgrozāmo līdzekļu grantu, tad uz atlīdzību no apgrozāmajiem līdzekļiem ir attiecināmi vēl 250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patentmaksātāji algu subsīdijas atbalstā var saņemt 250 euro. Situācijā, ja patentmaksātājs piesakās arī uz atbalstu MK noteikumu Nr.676 ietvaros, tad  sniedz apliecinājumu, ka ir informēts, ka pieejamā atbalsta apjoms, kam var pietiekties par periodu no 2021. gada 1. oktobra līdz 2021. gada 30. novembrim saskaņā ar MK noteikumiem Nr.676, tiks samazināts par saņemto algas subsīdijas atbalsta apjomu, ņemot vērā MK noteikumu Nr.676 7.</w:t>
      </w:r>
      <w:r w:rsidR="00000000" w:rsidRPr="00000000" w:rsidDel="00000000">
        <w:rPr>
          <w:vertAlign w:val="superscript"/>
          <w:rtl w:val="0"/>
        </w:rPr>
        <w:t xml:space="preserve">2</w:t>
      </w:r>
      <w:r w:rsidR="00000000" w:rsidRPr="00000000" w:rsidDel="00000000">
        <w:rPr>
          <w:rtl w:val="0"/>
        </w:rPr>
        <w:t xml:space="preserve"> punktā noteikto. Patentmaksātāja gadījumā kopējā subsīdija algu fondam Pagaidu regulējuma 3.10. sadaļas ietvaros tiek pielīdzināta  minimālajai algai valstij, tas ir 500 euro, līdz ar to, ja patenmaksātājs piesakās un kvalificējas uz atbalstu MK noteikumu Nr.676 ietvaros, tad kopējā atbalstā algu fondam, var saņemt maksimāli 500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periodā var būt situācija, ka izmaksājamais atbalsta pārsniedz darba samaksu par atbalsta periodu un ievērojot Covid-19 infekcijas izplatības seku pārvarēšanas likuma 15.panta 2.</w:t>
      </w:r>
      <w:r w:rsidR="00000000" w:rsidRPr="00000000" w:rsidDel="00000000">
        <w:rPr>
          <w:vertAlign w:val="superscript"/>
          <w:rtl w:val="0"/>
        </w:rPr>
        <w:t xml:space="preserve">2 </w:t>
      </w:r>
      <w:r w:rsidR="00000000" w:rsidRPr="00000000" w:rsidDel="00000000">
        <w:rPr>
          <w:rtl w:val="0"/>
        </w:rPr>
        <w:t xml:space="preserve">daļā noteikto, ka darba devējs, kuram piešķirts atbalsts algu subsīdijai, no aprēķinātās bruto darba samaksas veic valsts sociālās apdrošināšanas obligāto iemaksu maksājumus (darba devēja daļu) un aprēķina un iemaksā budžetā valsts sociālās apdrošināšanas iemaksas (darba ņēmēja daļu) un iedzīvotāju ienākuma nodokli, ņemot vērā, ka atbalsts algu subsīdijai ir darbiniekam izmaksātās neto darba samaksas daļa, tad darba devējam ir jādeklarē bruto darba samaksa, kas nav mazāka par VID piešķirto atbalsta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skaidrākas normas, kā arī to, ka patentmaksātājiem saistībā ar nodokļu regulējuma izmaiņām ir nepieciešams savlaicīgi līdz 2021.gada 31.decembrim pāriet jaunā nodokļu regulējumā ar Noteikumu projektu tiek precizēts  26.</w:t>
      </w:r>
      <w:r w:rsidR="00000000" w:rsidRPr="00000000" w:rsidDel="00000000">
        <w:rPr>
          <w:vertAlign w:val="superscript"/>
          <w:rtl w:val="0"/>
        </w:rPr>
        <w:t xml:space="preserve">3</w:t>
      </w:r>
      <w:r w:rsidR="00000000" w:rsidRPr="00000000" w:rsidDel="00000000">
        <w:rPr>
          <w:rtl w:val="0"/>
        </w:rPr>
        <w:t xml:space="preserve"> 3. apakšpunkts, paredzot, ja ar 2021.gada 1.oktobri patentmaksātājs ir mainījis nodokļu maksāšanas režīmu, tam izmaksājams atbalsts kā patentmaksātājam.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tiesiski skaidru normu ar Noteikumu projektu precizēts arī noteikumu 19.9. apakšpunkts, norādot, ka atbalsts tiek atteikts situācijā, ja darba devējs veic saimniecisko pamatdarbību šo noteikumu 3.pielikumā minētajās nozarēs.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atbalsta risinājums vienlaikus ir vērtēti dažāda atbalsta risinājumi, ņemot vērā epidemioloģiskos ierobežojumus.  Kā alternatīvs risinājums uzņēmējiem tika izvērts atbalsts pa dīsktāvi. Paralēli algu subsīdijas atbalstam, lai kompensētu nodokļu maksātāju tekošo izdevumu kompensēšanu paredzēts atbalsts granta veidā apgrozāmo līdzekļu krituma kompensēšanai, papildus tiek virzīti atbalsti tirdzniecības un sporta centriem,  kā kultūrvietām ieņēmumu kritumu kompensēšanai.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grozījumi pārrunāti ar Finanšu ministriju un tie nepieciešami, lai nodrošinātu Pagaidu regulējuma 3.10.sadaļas prasību izpildi situācijā, kad atbalsts tiek kumulēts ar MK noteikumos Nr.676 noteikto atbalstu.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ietekmēs visus saimnieciskās darbības veicējus, kuriem ir noteikti epidemiloģiskās drošības ierobežojumi un tos darba devējus, kuriem būs iestājies Noteikumu projektā noteiktais ieņēmumu kritums. Atbalsta mehānisma administrēšana ietekmēs VID darbību.</w:t>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risinājums sniegs pozitīvu ietekmi uz uzņēmējdarbības vidi, jo ierobežojumu rezultātā ļaus darba devējiem vieglāk pārvarēt Covi-19 radīto krīzes situāciju un pakāpeniski atceļoties ierobežojiem turpināt saimniecisko darbību ierastajā rezīmā. </w:t>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risinājums sniegs pozitīvu ietekmi uz uzņēmējdarbības vidi, jo ierobežojumu rezultātā ļaus darba devējiem vieglāk pārvarēt Covi-19 radīto krīzes situāciju un pakāpeniski atceļoties ierobežojiem turpināt saimniecisko darbību ierastajā režīmā. </w:t>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risinājumam ir pozitīva ietekme uz nodarbinātību, jo sniedz finansiālu atbalsta darba devējam darbinieka atlīdzības daļējai kompensēšanai.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tiek sniegts saskaņā Pagaidu regulējuma 3.10. sadaļu.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šo jomu neskar.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paziņojuma 43.punkta e) apakšpunkts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1.3. un 1.5. apakšpunkts.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paziņojuma 43.punkta d) apakšpunkts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1.3.,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un 1.5. apakšpunkts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Ekonomikas ministrija sniegs paziņojumu par šo atbalsta pasākumu, lai saņemtu Eiropas Komisijas lēmumu par komercdarbības atbalsta saderību ar Eiropas Savienības iekšējo tirgu.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grozījumi pārrunāti ar Finanšu ministriju un tie nepieciešami, lai nodrošinātu Pagaidu regulējuma 3.10.sadaļas prasību izpildi situācijā, kad atbalsts tiek kumulēts ar MK noteikumos Nr.676 noteikto atbalstu.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izpilde tiks nodrošināta Valsts ieņēmumu dienesta esošo funkciju un cilvēkresursu ietvaros, kā arī nav paredzēta jaunu institūciju izveide, esošu institūciju likvidācija vai reorganizācija.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Covid-19 krīzes situācijā ļauj darba devējiem daļēji kompensēt darbinieku atlīdzību, līdz ar to mazinot bezdarbnieku skaita pieaugumu un vienlaikus nodrošinot darbiniekus ar iztikas līdzekļiem atbilstoši darbiniekam vidējam atalgojumam vai   pašnodarbināto vidējiem ienākumiem periodā no 01.07.2021. - 30.09.2021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21-TA-883</w:t>
    </w:r>
    <w:r>
      <w:br/>
    </w:r>
    <w:r w:rsidR="00000000" w:rsidRPr="00000000" w:rsidDel="00000000">
      <w:rPr>
        <w:rtl w:val="0"/>
      </w:rPr>
      <w:t xml:space="preserve">Izdrukāts 09.11.2021. 10.26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21-TA-883</w:t>
    </w:r>
    <w:r>
      <w:br/>
    </w:r>
    <w:r w:rsidR="00000000" w:rsidRPr="00000000" w:rsidDel="00000000">
      <w:rPr>
        <w:rtl w:val="0"/>
      </w:rPr>
      <w:t xml:space="preserve">Izdrukāts 09.11.2021. 10.26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anotācija_(ex_ante)_21-TA-883.docx</dc:title>
</cp:coreProperties>
</file>

<file path=docProps/custom.xml><?xml version="1.0" encoding="utf-8"?>
<Properties xmlns="http://schemas.openxmlformats.org/officeDocument/2006/custom-properties" xmlns:vt="http://schemas.openxmlformats.org/officeDocument/2006/docPropsVTypes"/>
</file>