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3B6EB" w14:textId="77777777" w:rsidR="003D523C" w:rsidRDefault="003D523C" w:rsidP="003D523C">
      <w:pPr>
        <w:pStyle w:val="Galvene"/>
        <w:rPr>
          <w:i/>
          <w:sz w:val="28"/>
          <w:szCs w:val="28"/>
        </w:rPr>
      </w:pPr>
    </w:p>
    <w:p w14:paraId="3B29747F" w14:textId="6C81BA44" w:rsidR="00066017" w:rsidRPr="0023389C" w:rsidRDefault="00066017" w:rsidP="006A7F55">
      <w:pPr>
        <w:pStyle w:val="Galvene"/>
        <w:jc w:val="right"/>
        <w:rPr>
          <w:i/>
          <w:sz w:val="28"/>
          <w:szCs w:val="28"/>
        </w:rPr>
      </w:pPr>
      <w:r w:rsidRPr="0023389C">
        <w:rPr>
          <w:i/>
          <w:sz w:val="28"/>
          <w:szCs w:val="28"/>
        </w:rPr>
        <w:t>Projekts</w:t>
      </w:r>
    </w:p>
    <w:p w14:paraId="40670D65" w14:textId="77777777" w:rsidR="00066017" w:rsidRPr="0023389C" w:rsidRDefault="00066017" w:rsidP="00066017">
      <w:pPr>
        <w:pStyle w:val="Virsraksts1"/>
        <w:rPr>
          <w:sz w:val="22"/>
          <w:szCs w:val="22"/>
        </w:rPr>
      </w:pPr>
    </w:p>
    <w:p w14:paraId="4C79ACB0" w14:textId="77777777" w:rsidR="00066017" w:rsidRPr="0023389C" w:rsidRDefault="00066017" w:rsidP="00066017">
      <w:pPr>
        <w:keepNext/>
        <w:jc w:val="right"/>
        <w:outlineLvl w:val="0"/>
        <w:rPr>
          <w:szCs w:val="28"/>
        </w:rPr>
      </w:pPr>
      <w:r w:rsidRPr="0023389C">
        <w:rPr>
          <w:szCs w:val="28"/>
        </w:rPr>
        <w:t>Apstiprināts ar</w:t>
      </w:r>
    </w:p>
    <w:p w14:paraId="72E2C356" w14:textId="77777777" w:rsidR="00066017" w:rsidRPr="0023389C" w:rsidRDefault="00066017" w:rsidP="00066017">
      <w:pPr>
        <w:jc w:val="right"/>
        <w:rPr>
          <w:rFonts w:eastAsia="Calibri"/>
          <w:szCs w:val="28"/>
        </w:rPr>
      </w:pPr>
      <w:r w:rsidRPr="0023389C">
        <w:rPr>
          <w:rFonts w:eastAsia="Calibri"/>
          <w:szCs w:val="28"/>
        </w:rPr>
        <w:t>Ministru kabineta</w:t>
      </w:r>
    </w:p>
    <w:p w14:paraId="006CAD90" w14:textId="1B29018C" w:rsidR="00066017" w:rsidRPr="0023389C" w:rsidRDefault="00066017" w:rsidP="00066017">
      <w:pPr>
        <w:jc w:val="right"/>
        <w:rPr>
          <w:rFonts w:eastAsia="Calibri"/>
          <w:szCs w:val="28"/>
        </w:rPr>
      </w:pPr>
      <w:r w:rsidRPr="0023389C">
        <w:rPr>
          <w:rFonts w:eastAsia="Calibri"/>
          <w:szCs w:val="28"/>
        </w:rPr>
        <w:t>20</w:t>
      </w:r>
      <w:r w:rsidR="00A46A10" w:rsidRPr="0023389C">
        <w:rPr>
          <w:rFonts w:eastAsia="Calibri"/>
          <w:szCs w:val="28"/>
        </w:rPr>
        <w:t>2</w:t>
      </w:r>
      <w:r w:rsidR="00E5194C">
        <w:rPr>
          <w:rFonts w:eastAsia="Calibri"/>
          <w:szCs w:val="28"/>
        </w:rPr>
        <w:t>2</w:t>
      </w:r>
      <w:r w:rsidRPr="0023389C">
        <w:rPr>
          <w:rFonts w:eastAsia="Calibri"/>
          <w:szCs w:val="28"/>
        </w:rPr>
        <w:t>. gada ___. </w:t>
      </w:r>
      <w:r w:rsidR="00451F9B" w:rsidRPr="0023389C">
        <w:rPr>
          <w:rFonts w:eastAsia="Calibri"/>
          <w:szCs w:val="28"/>
        </w:rPr>
        <w:t>ma</w:t>
      </w:r>
      <w:r w:rsidR="00E5194C">
        <w:rPr>
          <w:rFonts w:eastAsia="Calibri"/>
          <w:szCs w:val="28"/>
        </w:rPr>
        <w:t>rta</w:t>
      </w:r>
    </w:p>
    <w:p w14:paraId="644B0F67" w14:textId="324DF724" w:rsidR="00066017" w:rsidRPr="0023389C" w:rsidRDefault="00066017" w:rsidP="00066017">
      <w:pPr>
        <w:jc w:val="right"/>
        <w:rPr>
          <w:szCs w:val="28"/>
        </w:rPr>
      </w:pPr>
      <w:r w:rsidRPr="0023389C">
        <w:rPr>
          <w:szCs w:val="28"/>
        </w:rPr>
        <w:t>sēdes protokol</w:t>
      </w:r>
      <w:r w:rsidR="000D2614" w:rsidRPr="0023389C">
        <w:rPr>
          <w:szCs w:val="28"/>
        </w:rPr>
        <w:t>a</w:t>
      </w:r>
      <w:r w:rsidRPr="0023389C">
        <w:rPr>
          <w:szCs w:val="28"/>
        </w:rPr>
        <w:t xml:space="preserve"> Nr.</w:t>
      </w:r>
      <w:r w:rsidR="003E043B" w:rsidRPr="0023389C">
        <w:rPr>
          <w:szCs w:val="28"/>
        </w:rPr>
        <w:t> </w:t>
      </w:r>
      <w:r w:rsidRPr="0023389C">
        <w:rPr>
          <w:szCs w:val="28"/>
        </w:rPr>
        <w:t>___ __. §</w:t>
      </w:r>
    </w:p>
    <w:p w14:paraId="2E9AD510" w14:textId="77777777" w:rsidR="00066017" w:rsidRPr="0023389C" w:rsidRDefault="00066017" w:rsidP="00066017">
      <w:pPr>
        <w:jc w:val="both"/>
        <w:rPr>
          <w:b/>
          <w:sz w:val="22"/>
          <w:szCs w:val="22"/>
        </w:rPr>
      </w:pPr>
    </w:p>
    <w:p w14:paraId="04EC824F" w14:textId="77777777" w:rsidR="00066017" w:rsidRPr="0023389C" w:rsidRDefault="00066017" w:rsidP="00066017">
      <w:pPr>
        <w:jc w:val="center"/>
        <w:rPr>
          <w:b/>
          <w:szCs w:val="28"/>
        </w:rPr>
      </w:pPr>
      <w:r w:rsidRPr="0023389C">
        <w:rPr>
          <w:b/>
          <w:szCs w:val="28"/>
        </w:rPr>
        <w:t>Latvijas Republikas nostājas projekts,</w:t>
      </w:r>
      <w:r w:rsidRPr="0023389C">
        <w:rPr>
          <w:b/>
          <w:szCs w:val="28"/>
        </w:rPr>
        <w:br/>
        <w:t>sniedzot rakstiskus apsvērumus prejudiciālā nolēmuma lūguma procesā</w:t>
      </w:r>
    </w:p>
    <w:p w14:paraId="004FCCB9" w14:textId="223603B6" w:rsidR="00066017" w:rsidRPr="0023389C" w:rsidRDefault="00066017" w:rsidP="00066017">
      <w:pPr>
        <w:jc w:val="center"/>
        <w:rPr>
          <w:b/>
          <w:szCs w:val="28"/>
        </w:rPr>
      </w:pPr>
      <w:r w:rsidRPr="0023389C">
        <w:rPr>
          <w:b/>
          <w:szCs w:val="28"/>
        </w:rPr>
        <w:t>Eiropas Savienības Tiesas lietā C-</w:t>
      </w:r>
      <w:r w:rsidR="005031DE">
        <w:rPr>
          <w:b/>
          <w:szCs w:val="28"/>
        </w:rPr>
        <w:t>119</w:t>
      </w:r>
      <w:r w:rsidR="00941758" w:rsidRPr="0023389C">
        <w:rPr>
          <w:b/>
          <w:szCs w:val="28"/>
        </w:rPr>
        <w:t>/2</w:t>
      </w:r>
      <w:r w:rsidR="005031DE">
        <w:rPr>
          <w:b/>
          <w:szCs w:val="28"/>
        </w:rPr>
        <w:t>2</w:t>
      </w:r>
      <w:r w:rsidR="00941758" w:rsidRPr="0023389C">
        <w:rPr>
          <w:b/>
          <w:szCs w:val="28"/>
        </w:rPr>
        <w:t xml:space="preserve"> </w:t>
      </w:r>
      <w:proofErr w:type="spellStart"/>
      <w:r w:rsidR="005031DE">
        <w:rPr>
          <w:b/>
          <w:i/>
          <w:iCs/>
          <w:szCs w:val="28"/>
        </w:rPr>
        <w:t>Teva</w:t>
      </w:r>
      <w:proofErr w:type="spellEnd"/>
      <w:r w:rsidR="005031DE">
        <w:rPr>
          <w:b/>
          <w:i/>
          <w:iCs/>
          <w:szCs w:val="28"/>
        </w:rPr>
        <w:t xml:space="preserve"> un </w:t>
      </w:r>
      <w:proofErr w:type="spellStart"/>
      <w:r w:rsidR="005031DE">
        <w:rPr>
          <w:b/>
          <w:i/>
          <w:iCs/>
          <w:szCs w:val="28"/>
        </w:rPr>
        <w:t>Teva</w:t>
      </w:r>
      <w:proofErr w:type="spellEnd"/>
      <w:r w:rsidR="005031DE">
        <w:rPr>
          <w:b/>
          <w:i/>
          <w:iCs/>
          <w:szCs w:val="28"/>
        </w:rPr>
        <w:t xml:space="preserve"> </w:t>
      </w:r>
      <w:proofErr w:type="spellStart"/>
      <w:r w:rsidR="005031DE">
        <w:rPr>
          <w:b/>
          <w:i/>
          <w:iCs/>
          <w:szCs w:val="28"/>
        </w:rPr>
        <w:t>Finland</w:t>
      </w:r>
      <w:proofErr w:type="spellEnd"/>
    </w:p>
    <w:p w14:paraId="106D7548" w14:textId="77777777" w:rsidR="00066017" w:rsidRPr="0023389C" w:rsidRDefault="00066017" w:rsidP="00066017">
      <w:pPr>
        <w:rPr>
          <w:b/>
          <w:i/>
          <w:sz w:val="22"/>
          <w:szCs w:val="22"/>
        </w:rPr>
      </w:pPr>
    </w:p>
    <w:tbl>
      <w:tblPr>
        <w:tblpPr w:leftFromText="180" w:rightFromText="180" w:vertAnchor="text" w:tblpY="1"/>
        <w:tblOverlap w:val="never"/>
        <w:tblW w:w="906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9064"/>
      </w:tblGrid>
      <w:tr w:rsidR="0023389C" w:rsidRPr="0023389C" w14:paraId="6E11FDF6"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shd w:val="clear" w:color="auto" w:fill="E6E6E6"/>
          </w:tcPr>
          <w:p w14:paraId="5238F4BE" w14:textId="77777777" w:rsidR="00066017" w:rsidRPr="0023389C" w:rsidRDefault="00066017" w:rsidP="00CF0699">
            <w:pPr>
              <w:pStyle w:val="naiskr"/>
              <w:spacing w:before="120" w:after="120"/>
              <w:jc w:val="both"/>
              <w:rPr>
                <w:b/>
                <w:szCs w:val="28"/>
              </w:rPr>
            </w:pPr>
            <w:r w:rsidRPr="0023389C">
              <w:rPr>
                <w:szCs w:val="28"/>
              </w:rPr>
              <w:t>  </w:t>
            </w:r>
            <w:r w:rsidRPr="0023389C">
              <w:rPr>
                <w:b/>
                <w:szCs w:val="28"/>
              </w:rPr>
              <w:t>1. Informācija, kas saistīta ar Eiropas Savienības Tiesā izskatāmo lietu</w:t>
            </w:r>
          </w:p>
        </w:tc>
      </w:tr>
      <w:tr w:rsidR="0023389C" w:rsidRPr="0023389C" w14:paraId="3097E53D"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4348A9B9" w14:textId="77777777" w:rsidR="00066017" w:rsidRPr="0023389C" w:rsidRDefault="00066017" w:rsidP="00652494">
            <w:pPr>
              <w:pStyle w:val="naiskr"/>
              <w:spacing w:before="120" w:after="120"/>
              <w:ind w:firstLine="369"/>
              <w:jc w:val="both"/>
              <w:rPr>
                <w:b/>
                <w:szCs w:val="28"/>
              </w:rPr>
            </w:pPr>
            <w:r w:rsidRPr="0023389C">
              <w:rPr>
                <w:b/>
                <w:szCs w:val="28"/>
              </w:rPr>
              <w:t>1.1. lietas numurs un iesaistītās puses</w:t>
            </w:r>
          </w:p>
          <w:p w14:paraId="55A3F2A6" w14:textId="20A0A0C3" w:rsidR="00066017" w:rsidRPr="005031DE" w:rsidRDefault="00066017" w:rsidP="00652494">
            <w:pPr>
              <w:spacing w:before="120" w:after="120"/>
              <w:ind w:firstLine="426"/>
              <w:jc w:val="both"/>
              <w:rPr>
                <w:szCs w:val="28"/>
              </w:rPr>
            </w:pPr>
            <w:r w:rsidRPr="005031DE">
              <w:rPr>
                <w:szCs w:val="28"/>
              </w:rPr>
              <w:t>Lieta C-</w:t>
            </w:r>
            <w:r w:rsidR="005031DE" w:rsidRPr="005031DE">
              <w:rPr>
                <w:szCs w:val="28"/>
              </w:rPr>
              <w:t>119</w:t>
            </w:r>
            <w:r w:rsidR="00646430" w:rsidRPr="005031DE">
              <w:rPr>
                <w:szCs w:val="28"/>
              </w:rPr>
              <w:t>/</w:t>
            </w:r>
            <w:r w:rsidR="00941758" w:rsidRPr="005031DE">
              <w:rPr>
                <w:szCs w:val="28"/>
              </w:rPr>
              <w:t>2</w:t>
            </w:r>
            <w:r w:rsidR="005031DE" w:rsidRPr="005031DE">
              <w:rPr>
                <w:szCs w:val="28"/>
              </w:rPr>
              <w:t>2</w:t>
            </w:r>
            <w:r w:rsidR="00BD27D3" w:rsidRPr="005031DE">
              <w:rPr>
                <w:szCs w:val="28"/>
              </w:rPr>
              <w:t xml:space="preserve"> </w:t>
            </w:r>
            <w:r w:rsidR="005031DE" w:rsidRPr="005031DE">
              <w:rPr>
                <w:i/>
                <w:iCs/>
                <w:szCs w:val="28"/>
              </w:rPr>
              <w:t xml:space="preserve"> </w:t>
            </w:r>
            <w:proofErr w:type="spellStart"/>
            <w:r w:rsidR="005031DE" w:rsidRPr="005031DE">
              <w:rPr>
                <w:i/>
                <w:iCs/>
                <w:szCs w:val="28"/>
              </w:rPr>
              <w:t>Teva</w:t>
            </w:r>
            <w:proofErr w:type="spellEnd"/>
            <w:r w:rsidR="005031DE" w:rsidRPr="005031DE">
              <w:rPr>
                <w:i/>
                <w:iCs/>
                <w:szCs w:val="28"/>
              </w:rPr>
              <w:t xml:space="preserve"> un </w:t>
            </w:r>
            <w:proofErr w:type="spellStart"/>
            <w:r w:rsidR="005031DE" w:rsidRPr="005031DE">
              <w:rPr>
                <w:i/>
                <w:iCs/>
                <w:szCs w:val="28"/>
              </w:rPr>
              <w:t>Teva</w:t>
            </w:r>
            <w:proofErr w:type="spellEnd"/>
            <w:r w:rsidR="005031DE" w:rsidRPr="005031DE">
              <w:rPr>
                <w:i/>
                <w:iCs/>
                <w:szCs w:val="28"/>
              </w:rPr>
              <w:t xml:space="preserve"> </w:t>
            </w:r>
            <w:proofErr w:type="spellStart"/>
            <w:r w:rsidR="005031DE" w:rsidRPr="005031DE">
              <w:rPr>
                <w:i/>
                <w:iCs/>
                <w:szCs w:val="28"/>
              </w:rPr>
              <w:t>Finland</w:t>
            </w:r>
            <w:proofErr w:type="spellEnd"/>
            <w:r w:rsidR="006623EE" w:rsidRPr="005031DE">
              <w:rPr>
                <w:szCs w:val="28"/>
              </w:rPr>
              <w:t>.</w:t>
            </w:r>
          </w:p>
          <w:p w14:paraId="5FD8988B" w14:textId="665BAC24" w:rsidR="00941758" w:rsidRPr="0023389C" w:rsidRDefault="00B6509D" w:rsidP="00652494">
            <w:pPr>
              <w:spacing w:before="120" w:after="120"/>
              <w:ind w:firstLine="425"/>
              <w:jc w:val="both"/>
              <w:rPr>
                <w:szCs w:val="28"/>
              </w:rPr>
            </w:pPr>
            <w:r>
              <w:rPr>
                <w:szCs w:val="28"/>
              </w:rPr>
              <w:t>Prasītājas</w:t>
            </w:r>
            <w:r w:rsidR="0030691B" w:rsidRPr="0023389C">
              <w:rPr>
                <w:szCs w:val="28"/>
              </w:rPr>
              <w:t xml:space="preserve"> nacionālajā tiesvedībā –</w:t>
            </w:r>
            <w:r>
              <w:rPr>
                <w:szCs w:val="28"/>
              </w:rPr>
              <w:t xml:space="preserve"> </w:t>
            </w:r>
            <w:proofErr w:type="spellStart"/>
            <w:r w:rsidRPr="00B6509D">
              <w:rPr>
                <w:i/>
                <w:iCs/>
                <w:szCs w:val="28"/>
              </w:rPr>
              <w:t>Teva</w:t>
            </w:r>
            <w:proofErr w:type="spellEnd"/>
            <w:r w:rsidRPr="00B6509D">
              <w:rPr>
                <w:i/>
                <w:iCs/>
                <w:szCs w:val="28"/>
              </w:rPr>
              <w:t xml:space="preserve"> B.V.</w:t>
            </w:r>
            <w:r>
              <w:rPr>
                <w:szCs w:val="28"/>
              </w:rPr>
              <w:t xml:space="preserve"> un </w:t>
            </w:r>
            <w:proofErr w:type="spellStart"/>
            <w:r w:rsidRPr="00B6509D">
              <w:rPr>
                <w:i/>
                <w:iCs/>
                <w:szCs w:val="28"/>
              </w:rPr>
              <w:t>Teva</w:t>
            </w:r>
            <w:proofErr w:type="spellEnd"/>
            <w:r w:rsidRPr="00B6509D">
              <w:rPr>
                <w:i/>
                <w:iCs/>
                <w:szCs w:val="28"/>
              </w:rPr>
              <w:t xml:space="preserve"> </w:t>
            </w:r>
            <w:proofErr w:type="spellStart"/>
            <w:r w:rsidRPr="00B6509D">
              <w:rPr>
                <w:i/>
                <w:iCs/>
                <w:szCs w:val="28"/>
              </w:rPr>
              <w:t>Finland</w:t>
            </w:r>
            <w:proofErr w:type="spellEnd"/>
            <w:r w:rsidRPr="00B6509D">
              <w:rPr>
                <w:i/>
                <w:iCs/>
                <w:szCs w:val="28"/>
              </w:rPr>
              <w:t xml:space="preserve"> </w:t>
            </w:r>
            <w:proofErr w:type="spellStart"/>
            <w:r w:rsidRPr="00B6509D">
              <w:rPr>
                <w:i/>
                <w:iCs/>
                <w:szCs w:val="28"/>
              </w:rPr>
              <w:t>Oy</w:t>
            </w:r>
            <w:proofErr w:type="spellEnd"/>
            <w:r w:rsidR="00926D67">
              <w:rPr>
                <w:szCs w:val="28"/>
              </w:rPr>
              <w:t xml:space="preserve"> </w:t>
            </w:r>
            <w:r w:rsidR="0030691B" w:rsidRPr="00926D67">
              <w:rPr>
                <w:szCs w:val="28"/>
              </w:rPr>
              <w:t>(</w:t>
            </w:r>
            <w:r w:rsidR="0030691B" w:rsidRPr="0023389C">
              <w:rPr>
                <w:szCs w:val="28"/>
              </w:rPr>
              <w:t>turpmāk</w:t>
            </w:r>
            <w:r w:rsidR="006561D1">
              <w:rPr>
                <w:szCs w:val="28"/>
              </w:rPr>
              <w:t> </w:t>
            </w:r>
            <w:r w:rsidR="0030691B" w:rsidRPr="0023389C">
              <w:rPr>
                <w:szCs w:val="28"/>
              </w:rPr>
              <w:t>–</w:t>
            </w:r>
            <w:r w:rsidR="00EA3804">
              <w:rPr>
                <w:szCs w:val="28"/>
              </w:rPr>
              <w:t> </w:t>
            </w:r>
            <w:proofErr w:type="spellStart"/>
            <w:r w:rsidRPr="00B6509D">
              <w:rPr>
                <w:i/>
                <w:iCs/>
                <w:szCs w:val="28"/>
              </w:rPr>
              <w:t>Teva</w:t>
            </w:r>
            <w:proofErr w:type="spellEnd"/>
            <w:r w:rsidR="0030691B" w:rsidRPr="0023389C">
              <w:rPr>
                <w:szCs w:val="28"/>
              </w:rPr>
              <w:t xml:space="preserve">). </w:t>
            </w:r>
            <w:r>
              <w:rPr>
                <w:szCs w:val="28"/>
              </w:rPr>
              <w:t>Atbildētāja nacionālajā tiesvedībā</w:t>
            </w:r>
            <w:r w:rsidR="00EA3804">
              <w:rPr>
                <w:szCs w:val="28"/>
              </w:rPr>
              <w:t> – </w:t>
            </w:r>
            <w:r w:rsidRPr="00EA3804">
              <w:rPr>
                <w:i/>
                <w:iCs/>
                <w:szCs w:val="28"/>
              </w:rPr>
              <w:t xml:space="preserve">Merck Sharp &amp; </w:t>
            </w:r>
            <w:proofErr w:type="spellStart"/>
            <w:r w:rsidRPr="00EA3804">
              <w:rPr>
                <w:i/>
                <w:iCs/>
                <w:szCs w:val="28"/>
              </w:rPr>
              <w:t>Dohme</w:t>
            </w:r>
            <w:proofErr w:type="spellEnd"/>
            <w:r w:rsidRPr="00EA3804">
              <w:rPr>
                <w:i/>
                <w:iCs/>
                <w:szCs w:val="28"/>
              </w:rPr>
              <w:t xml:space="preserve"> </w:t>
            </w:r>
            <w:proofErr w:type="spellStart"/>
            <w:r w:rsidRPr="00EA3804">
              <w:rPr>
                <w:i/>
                <w:iCs/>
                <w:szCs w:val="28"/>
              </w:rPr>
              <w:t>Corp</w:t>
            </w:r>
            <w:proofErr w:type="spellEnd"/>
            <w:r>
              <w:rPr>
                <w:szCs w:val="28"/>
              </w:rPr>
              <w:t>. (turpmāk</w:t>
            </w:r>
            <w:r w:rsidR="00EA3804">
              <w:rPr>
                <w:szCs w:val="28"/>
              </w:rPr>
              <w:t> </w:t>
            </w:r>
            <w:r w:rsidR="00E36FEF">
              <w:rPr>
                <w:szCs w:val="28"/>
              </w:rPr>
              <w:t>–</w:t>
            </w:r>
            <w:r w:rsidR="00EA3804">
              <w:rPr>
                <w:szCs w:val="28"/>
              </w:rPr>
              <w:t> </w:t>
            </w:r>
            <w:r w:rsidR="00E36FEF" w:rsidRPr="00E36FEF">
              <w:rPr>
                <w:i/>
                <w:iCs/>
                <w:szCs w:val="28"/>
              </w:rPr>
              <w:t>MSD</w:t>
            </w:r>
            <w:r w:rsidR="00E36FEF">
              <w:rPr>
                <w:szCs w:val="28"/>
              </w:rPr>
              <w:t>).</w:t>
            </w:r>
          </w:p>
          <w:p w14:paraId="6AD9622A" w14:textId="5D44AEA9" w:rsidR="00066017" w:rsidRPr="00A5614E" w:rsidRDefault="00066017" w:rsidP="00652494">
            <w:pPr>
              <w:pStyle w:val="naiskr"/>
              <w:spacing w:before="120" w:after="120"/>
              <w:ind w:firstLine="425"/>
              <w:jc w:val="both"/>
              <w:rPr>
                <w:szCs w:val="28"/>
              </w:rPr>
            </w:pPr>
            <w:r w:rsidRPr="00A5614E">
              <w:rPr>
                <w:szCs w:val="28"/>
              </w:rPr>
              <w:t>Prejudiciālos jautājumus Eiropas Savienības Tiesā (turpmāk</w:t>
            </w:r>
            <w:r w:rsidR="006561D1" w:rsidRPr="00A5614E">
              <w:rPr>
                <w:szCs w:val="28"/>
              </w:rPr>
              <w:t> </w:t>
            </w:r>
            <w:r w:rsidRPr="00A5614E">
              <w:rPr>
                <w:szCs w:val="28"/>
              </w:rPr>
              <w:t>–</w:t>
            </w:r>
            <w:r w:rsidR="00EA3804">
              <w:rPr>
                <w:szCs w:val="28"/>
              </w:rPr>
              <w:t> </w:t>
            </w:r>
            <w:r w:rsidRPr="00A5614E">
              <w:rPr>
                <w:szCs w:val="28"/>
              </w:rPr>
              <w:t xml:space="preserve">EST) </w:t>
            </w:r>
            <w:r w:rsidR="0030691B" w:rsidRPr="00A5614E">
              <w:rPr>
                <w:szCs w:val="28"/>
              </w:rPr>
              <w:t>iesnie</w:t>
            </w:r>
            <w:r w:rsidR="00F64B4B" w:rsidRPr="00A5614E">
              <w:rPr>
                <w:szCs w:val="28"/>
              </w:rPr>
              <w:t>gusi</w:t>
            </w:r>
            <w:r w:rsidR="00275C78" w:rsidRPr="00A5614E">
              <w:rPr>
                <w:szCs w:val="28"/>
              </w:rPr>
              <w:t xml:space="preserve"> </w:t>
            </w:r>
            <w:r w:rsidR="00A5614E" w:rsidRPr="00A5614E">
              <w:rPr>
                <w:rFonts w:eastAsiaTheme="minorHAnsi"/>
                <w:i/>
                <w:iCs/>
                <w:szCs w:val="28"/>
              </w:rPr>
              <w:t xml:space="preserve"> </w:t>
            </w:r>
            <w:proofErr w:type="spellStart"/>
            <w:r w:rsidR="00A5614E" w:rsidRPr="00A5614E">
              <w:rPr>
                <w:rFonts w:eastAsiaTheme="minorHAnsi"/>
                <w:i/>
                <w:iCs/>
                <w:szCs w:val="28"/>
              </w:rPr>
              <w:t>Markkinaoikeus</w:t>
            </w:r>
            <w:proofErr w:type="spellEnd"/>
            <w:r w:rsidR="00A5614E" w:rsidRPr="00A5614E">
              <w:rPr>
                <w:rFonts w:eastAsiaTheme="minorHAnsi"/>
                <w:i/>
                <w:iCs/>
                <w:szCs w:val="28"/>
              </w:rPr>
              <w:t xml:space="preserve"> </w:t>
            </w:r>
            <w:r w:rsidR="00A5614E" w:rsidRPr="00A5614E">
              <w:rPr>
                <w:rFonts w:eastAsiaTheme="minorHAnsi"/>
                <w:szCs w:val="28"/>
              </w:rPr>
              <w:t>(Tirdzniecības tiesa, Somija) (turpmāk</w:t>
            </w:r>
            <w:r w:rsidR="00EA3804">
              <w:rPr>
                <w:rFonts w:eastAsiaTheme="minorHAnsi"/>
                <w:szCs w:val="28"/>
              </w:rPr>
              <w:t> </w:t>
            </w:r>
            <w:r w:rsidR="00A5614E" w:rsidRPr="00A5614E">
              <w:rPr>
                <w:rFonts w:eastAsiaTheme="minorHAnsi"/>
                <w:szCs w:val="28"/>
              </w:rPr>
              <w:t>–</w:t>
            </w:r>
            <w:r w:rsidR="00EA3804">
              <w:rPr>
                <w:rFonts w:eastAsiaTheme="minorHAnsi"/>
                <w:szCs w:val="28"/>
              </w:rPr>
              <w:t> </w:t>
            </w:r>
            <w:r w:rsidR="00A5614E" w:rsidRPr="00A5614E">
              <w:rPr>
                <w:rFonts w:eastAsiaTheme="minorHAnsi"/>
                <w:szCs w:val="28"/>
              </w:rPr>
              <w:t>Somijas tiesa)</w:t>
            </w:r>
            <w:r w:rsidRPr="00A5614E">
              <w:rPr>
                <w:szCs w:val="28"/>
              </w:rPr>
              <w:t>.</w:t>
            </w:r>
          </w:p>
        </w:tc>
      </w:tr>
      <w:tr w:rsidR="0023389C" w:rsidRPr="0023389C" w14:paraId="0B1D399B"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4E4211ED" w14:textId="77777777" w:rsidR="00066017" w:rsidRPr="0083789E" w:rsidRDefault="00066017" w:rsidP="00652494">
            <w:pPr>
              <w:spacing w:before="120" w:after="120"/>
              <w:ind w:firstLine="720"/>
              <w:jc w:val="both"/>
              <w:rPr>
                <w:b/>
                <w:szCs w:val="28"/>
              </w:rPr>
            </w:pPr>
            <w:r w:rsidRPr="0083789E">
              <w:rPr>
                <w:b/>
                <w:szCs w:val="28"/>
              </w:rPr>
              <w:t>1.2. lietas faktisko apstākļu īss hronoloģisks izklāsts</w:t>
            </w:r>
          </w:p>
          <w:p w14:paraId="02DBE4D2" w14:textId="0FCF4EAC" w:rsidR="00A5614E" w:rsidRPr="0083789E" w:rsidRDefault="00A5614E" w:rsidP="00652494">
            <w:pPr>
              <w:autoSpaceDE w:val="0"/>
              <w:autoSpaceDN w:val="0"/>
              <w:adjustRightInd w:val="0"/>
              <w:spacing w:before="120" w:after="120"/>
              <w:ind w:firstLine="720"/>
              <w:jc w:val="both"/>
              <w:rPr>
                <w:rFonts w:eastAsiaTheme="minorHAnsi"/>
                <w:szCs w:val="28"/>
              </w:rPr>
            </w:pPr>
            <w:r w:rsidRPr="0083789E">
              <w:rPr>
                <w:rFonts w:eastAsiaTheme="minorHAnsi"/>
                <w:szCs w:val="28"/>
              </w:rPr>
              <w:t xml:space="preserve">Sabiedrībai </w:t>
            </w:r>
            <w:r w:rsidRPr="0083789E">
              <w:rPr>
                <w:rFonts w:eastAsiaTheme="minorHAnsi"/>
                <w:i/>
                <w:iCs/>
                <w:szCs w:val="28"/>
              </w:rPr>
              <w:t>MSD</w:t>
            </w:r>
            <w:r w:rsidRPr="0083789E">
              <w:rPr>
                <w:rFonts w:eastAsiaTheme="minorHAnsi"/>
                <w:szCs w:val="28"/>
              </w:rPr>
              <w:t xml:space="preserve"> Somijā tika piešķirts </w:t>
            </w:r>
            <w:r w:rsidR="00A25561">
              <w:rPr>
                <w:rFonts w:eastAsiaTheme="minorHAnsi"/>
                <w:szCs w:val="28"/>
              </w:rPr>
              <w:t>p</w:t>
            </w:r>
            <w:r w:rsidRPr="0083789E">
              <w:rPr>
                <w:rFonts w:eastAsiaTheme="minorHAnsi"/>
                <w:szCs w:val="28"/>
              </w:rPr>
              <w:t xml:space="preserve">apildu aizsardzības sertifikāts Nr. 342. Pieteikums, kura rezultātā tika piešķirts attiecīgais papildu aizsardzības sertifikāts, balstījās uz </w:t>
            </w:r>
            <w:r w:rsidRPr="0083789E">
              <w:rPr>
                <w:rFonts w:eastAsiaTheme="minorHAnsi"/>
                <w:i/>
                <w:iCs/>
                <w:szCs w:val="28"/>
              </w:rPr>
              <w:t xml:space="preserve">MSD </w:t>
            </w:r>
            <w:r w:rsidRPr="0083789E">
              <w:rPr>
                <w:rFonts w:eastAsiaTheme="minorHAnsi"/>
                <w:szCs w:val="28"/>
              </w:rPr>
              <w:t xml:space="preserve">piešķirto un Somijā vēlāk apstiprināto Eiropas patentu Nr. FI/EP 1 412 357, kā arī </w:t>
            </w:r>
            <w:r w:rsidRPr="0083789E">
              <w:rPr>
                <w:rFonts w:eastAsiaTheme="minorHAnsi"/>
                <w:i/>
                <w:iCs/>
                <w:szCs w:val="28"/>
              </w:rPr>
              <w:t>MSD</w:t>
            </w:r>
            <w:r w:rsidRPr="0083789E">
              <w:rPr>
                <w:rFonts w:eastAsiaTheme="minorHAnsi"/>
                <w:szCs w:val="28"/>
              </w:rPr>
              <w:t xml:space="preserve"> piešķirt</w:t>
            </w:r>
            <w:r w:rsidR="00B07AC1" w:rsidRPr="0083789E">
              <w:rPr>
                <w:rFonts w:eastAsiaTheme="minorHAnsi"/>
                <w:szCs w:val="28"/>
              </w:rPr>
              <w:t>o</w:t>
            </w:r>
            <w:r w:rsidRPr="0083789E">
              <w:rPr>
                <w:rFonts w:eastAsiaTheme="minorHAnsi"/>
                <w:szCs w:val="28"/>
              </w:rPr>
              <w:t xml:space="preserve"> tirdzniecības atļauj</w:t>
            </w:r>
            <w:r w:rsidR="00B07AC1" w:rsidRPr="0083789E">
              <w:rPr>
                <w:rFonts w:eastAsiaTheme="minorHAnsi"/>
                <w:szCs w:val="28"/>
              </w:rPr>
              <w:t>u</w:t>
            </w:r>
            <w:r w:rsidRPr="0083789E">
              <w:rPr>
                <w:rFonts w:eastAsiaTheme="minorHAnsi"/>
                <w:szCs w:val="28"/>
              </w:rPr>
              <w:t xml:space="preserve"> </w:t>
            </w:r>
            <w:r w:rsidR="00B07AC1" w:rsidRPr="0083789E">
              <w:rPr>
                <w:rFonts w:eastAsiaTheme="minorHAnsi"/>
                <w:szCs w:val="28"/>
              </w:rPr>
              <w:t>EU/1/08/455/001-014 attiecībā uz produktu</w:t>
            </w:r>
            <w:r w:rsidRPr="0083789E">
              <w:rPr>
                <w:rFonts w:eastAsiaTheme="minorHAnsi"/>
                <w:szCs w:val="28"/>
              </w:rPr>
              <w:t xml:space="preserve"> </w:t>
            </w:r>
            <w:proofErr w:type="spellStart"/>
            <w:r w:rsidRPr="0083789E">
              <w:rPr>
                <w:rFonts w:eastAsiaTheme="minorHAnsi"/>
                <w:i/>
                <w:iCs/>
                <w:szCs w:val="28"/>
              </w:rPr>
              <w:t>Janumet</w:t>
            </w:r>
            <w:proofErr w:type="spellEnd"/>
            <w:r w:rsidRPr="0083789E">
              <w:rPr>
                <w:rFonts w:eastAsiaTheme="minorHAnsi"/>
                <w:szCs w:val="28"/>
              </w:rPr>
              <w:t xml:space="preserve">, </w:t>
            </w:r>
            <w:r w:rsidR="00B07AC1" w:rsidRPr="0083789E">
              <w:rPr>
                <w:rFonts w:eastAsiaTheme="minorHAnsi"/>
                <w:szCs w:val="28"/>
              </w:rPr>
              <w:t xml:space="preserve">EU/1/08/457/001-014 attiecībā uz produktu </w:t>
            </w:r>
            <w:proofErr w:type="spellStart"/>
            <w:r w:rsidRPr="0083789E">
              <w:rPr>
                <w:rFonts w:eastAsiaTheme="minorHAnsi"/>
                <w:i/>
                <w:iCs/>
                <w:szCs w:val="28"/>
              </w:rPr>
              <w:t>Velmetia</w:t>
            </w:r>
            <w:proofErr w:type="spellEnd"/>
            <w:r w:rsidRPr="0083789E">
              <w:rPr>
                <w:rFonts w:eastAsiaTheme="minorHAnsi"/>
                <w:i/>
                <w:iCs/>
                <w:szCs w:val="28"/>
              </w:rPr>
              <w:t xml:space="preserve"> </w:t>
            </w:r>
            <w:r w:rsidRPr="0083789E">
              <w:rPr>
                <w:rFonts w:eastAsiaTheme="minorHAnsi"/>
                <w:szCs w:val="28"/>
              </w:rPr>
              <w:t xml:space="preserve">un </w:t>
            </w:r>
            <w:r w:rsidR="00B07AC1" w:rsidRPr="0083789E">
              <w:rPr>
                <w:rFonts w:eastAsiaTheme="minorHAnsi"/>
                <w:szCs w:val="28"/>
              </w:rPr>
              <w:t xml:space="preserve">EU/1/08/457/001-014 </w:t>
            </w:r>
            <w:proofErr w:type="spellStart"/>
            <w:r w:rsidRPr="0083789E">
              <w:rPr>
                <w:rFonts w:eastAsiaTheme="minorHAnsi"/>
                <w:i/>
                <w:iCs/>
                <w:szCs w:val="28"/>
              </w:rPr>
              <w:t>Efficib</w:t>
            </w:r>
            <w:proofErr w:type="spellEnd"/>
            <w:r w:rsidRPr="0083789E">
              <w:rPr>
                <w:rFonts w:eastAsiaTheme="minorHAnsi"/>
                <w:szCs w:val="28"/>
              </w:rPr>
              <w:t>.</w:t>
            </w:r>
          </w:p>
          <w:p w14:paraId="3AC5918D" w14:textId="55F4C81E" w:rsidR="00A5614E" w:rsidRPr="0083789E" w:rsidRDefault="00A5614E" w:rsidP="00652494">
            <w:pPr>
              <w:autoSpaceDE w:val="0"/>
              <w:autoSpaceDN w:val="0"/>
              <w:adjustRightInd w:val="0"/>
              <w:spacing w:before="120" w:after="120"/>
              <w:ind w:firstLine="720"/>
              <w:jc w:val="both"/>
              <w:rPr>
                <w:rFonts w:eastAsiaTheme="minorHAnsi"/>
                <w:szCs w:val="28"/>
              </w:rPr>
            </w:pPr>
            <w:proofErr w:type="spellStart"/>
            <w:r w:rsidRPr="0083789E">
              <w:rPr>
                <w:rFonts w:eastAsiaTheme="minorHAnsi"/>
                <w:i/>
                <w:iCs/>
                <w:szCs w:val="28"/>
              </w:rPr>
              <w:t>Teva</w:t>
            </w:r>
            <w:proofErr w:type="spellEnd"/>
            <w:r w:rsidRPr="0083789E">
              <w:rPr>
                <w:rFonts w:eastAsiaTheme="minorHAnsi"/>
                <w:i/>
                <w:iCs/>
                <w:szCs w:val="28"/>
              </w:rPr>
              <w:t xml:space="preserve"> </w:t>
            </w:r>
            <w:r w:rsidR="00EA3804">
              <w:rPr>
                <w:rFonts w:eastAsiaTheme="minorHAnsi"/>
                <w:szCs w:val="28"/>
              </w:rPr>
              <w:t>ir cēlusi</w:t>
            </w:r>
            <w:r w:rsidRPr="0083789E">
              <w:rPr>
                <w:rFonts w:eastAsiaTheme="minorHAnsi"/>
                <w:szCs w:val="28"/>
              </w:rPr>
              <w:t xml:space="preserve"> prasību pret </w:t>
            </w:r>
            <w:r w:rsidRPr="0083789E">
              <w:rPr>
                <w:rFonts w:eastAsiaTheme="minorHAnsi"/>
                <w:i/>
                <w:iCs/>
                <w:szCs w:val="28"/>
              </w:rPr>
              <w:t xml:space="preserve">MSD </w:t>
            </w:r>
            <w:r w:rsidRPr="0083789E">
              <w:rPr>
                <w:rFonts w:eastAsiaTheme="minorHAnsi"/>
                <w:szCs w:val="28"/>
              </w:rPr>
              <w:t xml:space="preserve">par Somijā piešķirtā </w:t>
            </w:r>
            <w:r w:rsidR="00A25561">
              <w:rPr>
                <w:rFonts w:eastAsiaTheme="minorHAnsi"/>
                <w:szCs w:val="28"/>
              </w:rPr>
              <w:t>p</w:t>
            </w:r>
            <w:r w:rsidRPr="0083789E">
              <w:rPr>
                <w:rFonts w:eastAsiaTheme="minorHAnsi"/>
                <w:szCs w:val="28"/>
              </w:rPr>
              <w:t xml:space="preserve">apildu aizsardzības sertifikāta Nr. 342 spēkā neesamības atzīšanu. Savas prasības pamatojumam </w:t>
            </w:r>
            <w:proofErr w:type="spellStart"/>
            <w:r w:rsidRPr="0083789E">
              <w:rPr>
                <w:rFonts w:eastAsiaTheme="minorHAnsi"/>
                <w:i/>
                <w:iCs/>
                <w:szCs w:val="28"/>
              </w:rPr>
              <w:t>Teva</w:t>
            </w:r>
            <w:proofErr w:type="spellEnd"/>
            <w:r w:rsidRPr="0083789E">
              <w:rPr>
                <w:rFonts w:eastAsiaTheme="minorHAnsi"/>
                <w:i/>
                <w:iCs/>
                <w:szCs w:val="28"/>
              </w:rPr>
              <w:t xml:space="preserve"> </w:t>
            </w:r>
            <w:r w:rsidRPr="0083789E">
              <w:rPr>
                <w:rFonts w:eastAsiaTheme="minorHAnsi"/>
                <w:szCs w:val="28"/>
              </w:rPr>
              <w:t xml:space="preserve">apgalvo, ka </w:t>
            </w:r>
            <w:r w:rsidR="00A25561">
              <w:rPr>
                <w:rFonts w:eastAsiaTheme="minorHAnsi"/>
                <w:szCs w:val="28"/>
              </w:rPr>
              <w:t>p</w:t>
            </w:r>
            <w:r w:rsidRPr="0083789E">
              <w:rPr>
                <w:rFonts w:eastAsiaTheme="minorHAnsi"/>
                <w:szCs w:val="28"/>
              </w:rPr>
              <w:t>apildu aizsardzības sertifikāts Nr. 342 esot piešķirts, pārkāpjot</w:t>
            </w:r>
            <w:r w:rsidRPr="0083789E">
              <w:rPr>
                <w:rFonts w:eastAsiaTheme="minorHAnsi"/>
                <w:i/>
                <w:iCs/>
                <w:szCs w:val="28"/>
              </w:rPr>
              <w:t xml:space="preserve"> </w:t>
            </w:r>
            <w:r w:rsidR="00B07AC1" w:rsidRPr="0083789E">
              <w:rPr>
                <w:rStyle w:val="Izclums"/>
                <w:i w:val="0"/>
                <w:iCs w:val="0"/>
                <w:szCs w:val="28"/>
              </w:rPr>
              <w:t>Eiropas Parlamenta un Padomes</w:t>
            </w:r>
            <w:r w:rsidR="001C5E04" w:rsidRPr="0083789E">
              <w:rPr>
                <w:rStyle w:val="Izclums"/>
                <w:i w:val="0"/>
                <w:iCs w:val="0"/>
                <w:szCs w:val="28"/>
              </w:rPr>
              <w:t xml:space="preserve"> 2009. gada 6. maija </w:t>
            </w:r>
            <w:r w:rsidR="00B07AC1" w:rsidRPr="0083789E">
              <w:rPr>
                <w:rStyle w:val="Izclums"/>
                <w:i w:val="0"/>
                <w:iCs w:val="0"/>
                <w:szCs w:val="28"/>
              </w:rPr>
              <w:t>Regula</w:t>
            </w:r>
            <w:r w:rsidR="001C5E04" w:rsidRPr="0083789E">
              <w:rPr>
                <w:rStyle w:val="Izclums"/>
                <w:i w:val="0"/>
                <w:iCs w:val="0"/>
                <w:szCs w:val="28"/>
              </w:rPr>
              <w:t>s</w:t>
            </w:r>
            <w:r w:rsidR="00B07AC1" w:rsidRPr="0083789E">
              <w:rPr>
                <w:rStyle w:val="Izclums"/>
                <w:i w:val="0"/>
                <w:iCs w:val="0"/>
                <w:szCs w:val="28"/>
              </w:rPr>
              <w:t xml:space="preserve"> (EK) Nr.</w:t>
            </w:r>
            <w:r w:rsidR="00EA3804">
              <w:rPr>
                <w:rStyle w:val="Izclums"/>
                <w:i w:val="0"/>
                <w:iCs w:val="0"/>
                <w:szCs w:val="28"/>
              </w:rPr>
              <w:t> </w:t>
            </w:r>
            <w:r w:rsidR="00B07AC1" w:rsidRPr="0083789E">
              <w:rPr>
                <w:rStyle w:val="Izclums"/>
                <w:i w:val="0"/>
                <w:iCs w:val="0"/>
                <w:szCs w:val="28"/>
              </w:rPr>
              <w:t>469/2009 par papildu aizsardzības sertifikātu zālēm</w:t>
            </w:r>
            <w:r w:rsidR="001C5E04" w:rsidRPr="0083789E">
              <w:rPr>
                <w:rStyle w:val="Izclums"/>
                <w:i w:val="0"/>
                <w:iCs w:val="0"/>
                <w:szCs w:val="28"/>
              </w:rPr>
              <w:t xml:space="preserve"> (turpmāk</w:t>
            </w:r>
            <w:r w:rsidR="00EA3804">
              <w:rPr>
                <w:rStyle w:val="Izclums"/>
                <w:i w:val="0"/>
                <w:iCs w:val="0"/>
                <w:szCs w:val="28"/>
              </w:rPr>
              <w:t> </w:t>
            </w:r>
            <w:r w:rsidR="001C5E04" w:rsidRPr="0083789E">
              <w:rPr>
                <w:rStyle w:val="Izclums"/>
                <w:i w:val="0"/>
                <w:iCs w:val="0"/>
                <w:szCs w:val="28"/>
              </w:rPr>
              <w:t>–</w:t>
            </w:r>
            <w:r w:rsidR="00EA3804">
              <w:rPr>
                <w:rStyle w:val="Izclums"/>
                <w:i w:val="0"/>
                <w:iCs w:val="0"/>
                <w:szCs w:val="28"/>
              </w:rPr>
              <w:t> </w:t>
            </w:r>
            <w:r w:rsidR="00FC31AE">
              <w:rPr>
                <w:rFonts w:eastAsiaTheme="minorHAnsi"/>
                <w:szCs w:val="28"/>
              </w:rPr>
              <w:t>Regula 469/2009</w:t>
            </w:r>
            <w:r w:rsidR="001C5E04" w:rsidRPr="0083789E">
              <w:rPr>
                <w:rFonts w:eastAsiaTheme="minorHAnsi"/>
                <w:szCs w:val="28"/>
              </w:rPr>
              <w:t>)</w:t>
            </w:r>
            <w:r w:rsidRPr="0083789E">
              <w:rPr>
                <w:rFonts w:eastAsiaTheme="minorHAnsi"/>
                <w:szCs w:val="28"/>
              </w:rPr>
              <w:t xml:space="preserve"> 3. panta a), c) un d)</w:t>
            </w:r>
            <w:r w:rsidR="00EA3804">
              <w:rPr>
                <w:rFonts w:eastAsiaTheme="minorHAnsi"/>
                <w:szCs w:val="28"/>
              </w:rPr>
              <w:t> </w:t>
            </w:r>
            <w:r w:rsidRPr="0083789E">
              <w:rPr>
                <w:rFonts w:eastAsiaTheme="minorHAnsi"/>
                <w:szCs w:val="28"/>
              </w:rPr>
              <w:t>punktu.</w:t>
            </w:r>
          </w:p>
          <w:p w14:paraId="3300AA03" w14:textId="5825EDA3" w:rsidR="00A5614E" w:rsidRPr="0083789E" w:rsidRDefault="00A5614E" w:rsidP="00652494">
            <w:pPr>
              <w:autoSpaceDE w:val="0"/>
              <w:autoSpaceDN w:val="0"/>
              <w:adjustRightInd w:val="0"/>
              <w:spacing w:before="120" w:after="120"/>
              <w:ind w:firstLine="720"/>
              <w:jc w:val="both"/>
              <w:rPr>
                <w:rFonts w:eastAsiaTheme="minorHAnsi"/>
                <w:szCs w:val="28"/>
              </w:rPr>
            </w:pPr>
            <w:r w:rsidRPr="0083789E">
              <w:rPr>
                <w:rFonts w:eastAsiaTheme="minorHAnsi"/>
                <w:i/>
                <w:iCs/>
                <w:szCs w:val="28"/>
              </w:rPr>
              <w:t>MSD</w:t>
            </w:r>
            <w:r w:rsidRPr="0083789E">
              <w:rPr>
                <w:rFonts w:eastAsiaTheme="minorHAnsi"/>
                <w:szCs w:val="28"/>
              </w:rPr>
              <w:t xml:space="preserve"> iebilst pret </w:t>
            </w:r>
            <w:proofErr w:type="spellStart"/>
            <w:r w:rsidRPr="0083789E">
              <w:rPr>
                <w:rFonts w:eastAsiaTheme="minorHAnsi"/>
                <w:i/>
                <w:iCs/>
                <w:szCs w:val="28"/>
              </w:rPr>
              <w:t>Teva</w:t>
            </w:r>
            <w:proofErr w:type="spellEnd"/>
            <w:r w:rsidRPr="0083789E">
              <w:rPr>
                <w:rFonts w:eastAsiaTheme="minorHAnsi"/>
                <w:szCs w:val="28"/>
              </w:rPr>
              <w:t xml:space="preserve"> prasību un lūdz to noraidīt. </w:t>
            </w:r>
            <w:r w:rsidRPr="0083789E">
              <w:rPr>
                <w:rFonts w:eastAsiaTheme="minorHAnsi"/>
                <w:i/>
                <w:iCs/>
                <w:szCs w:val="28"/>
              </w:rPr>
              <w:t>MSD</w:t>
            </w:r>
            <w:r w:rsidRPr="0083789E">
              <w:rPr>
                <w:rFonts w:eastAsiaTheme="minorHAnsi"/>
                <w:szCs w:val="28"/>
              </w:rPr>
              <w:t xml:space="preserve"> apgalvo: 1) ka Eiropas patents, kas tai piešķirts un vēlāk apstiprināts Somijā, aizsargā aktīvo </w:t>
            </w:r>
            <w:r w:rsidRPr="0083789E">
              <w:rPr>
                <w:rFonts w:eastAsiaTheme="minorHAnsi"/>
                <w:szCs w:val="28"/>
              </w:rPr>
              <w:lastRenderedPageBreak/>
              <w:t xml:space="preserve">vielu kombināciju saskaņā ar </w:t>
            </w:r>
            <w:r w:rsidR="00A25561">
              <w:rPr>
                <w:rFonts w:eastAsiaTheme="minorHAnsi"/>
                <w:szCs w:val="28"/>
              </w:rPr>
              <w:t>p</w:t>
            </w:r>
            <w:r w:rsidRPr="0083789E">
              <w:rPr>
                <w:rFonts w:eastAsiaTheme="minorHAnsi"/>
                <w:szCs w:val="28"/>
              </w:rPr>
              <w:t xml:space="preserve">apildu aizsardzības sertifikātu Nr. 342 </w:t>
            </w:r>
            <w:r w:rsidR="00005586" w:rsidRPr="000A5343">
              <w:rPr>
                <w:szCs w:val="28"/>
              </w:rPr>
              <w:t xml:space="preserve">Regulas </w:t>
            </w:r>
            <w:r w:rsidR="00005586" w:rsidRPr="000A5343">
              <w:rPr>
                <w:rFonts w:eastAsiaTheme="minorHAnsi"/>
                <w:szCs w:val="28"/>
              </w:rPr>
              <w:t>469/2009</w:t>
            </w:r>
            <w:r w:rsidRPr="0083789E">
              <w:rPr>
                <w:rFonts w:eastAsiaTheme="minorHAnsi"/>
                <w:szCs w:val="28"/>
              </w:rPr>
              <w:t xml:space="preserve"> 3. panta a) punktā noteiktajā veidā; 2) </w:t>
            </w:r>
            <w:r w:rsidR="00005586" w:rsidRPr="000A5343">
              <w:rPr>
                <w:szCs w:val="28"/>
              </w:rPr>
              <w:t xml:space="preserve">Regulas </w:t>
            </w:r>
            <w:r w:rsidR="00005586" w:rsidRPr="000A5343">
              <w:rPr>
                <w:rFonts w:eastAsiaTheme="minorHAnsi"/>
                <w:szCs w:val="28"/>
              </w:rPr>
              <w:t>469/2009</w:t>
            </w:r>
            <w:r w:rsidRPr="0083789E">
              <w:rPr>
                <w:rFonts w:eastAsiaTheme="minorHAnsi"/>
                <w:szCs w:val="28"/>
              </w:rPr>
              <w:t xml:space="preserve"> 3. panta c) punkts attiecībā uz </w:t>
            </w:r>
            <w:r w:rsidR="00A25561">
              <w:rPr>
                <w:rFonts w:eastAsiaTheme="minorHAnsi"/>
                <w:szCs w:val="28"/>
              </w:rPr>
              <w:t>p</w:t>
            </w:r>
            <w:r w:rsidRPr="0083789E">
              <w:rPr>
                <w:rFonts w:eastAsiaTheme="minorHAnsi"/>
                <w:szCs w:val="28"/>
              </w:rPr>
              <w:t xml:space="preserve">apildu aizsardzības sertifikāta Nr. 342 piešķiršanu </w:t>
            </w:r>
            <w:r w:rsidR="00EA3804">
              <w:rPr>
                <w:rFonts w:eastAsiaTheme="minorHAnsi"/>
                <w:szCs w:val="28"/>
              </w:rPr>
              <w:t>ir</w:t>
            </w:r>
            <w:r w:rsidRPr="0083789E">
              <w:rPr>
                <w:rFonts w:eastAsiaTheme="minorHAnsi"/>
                <w:szCs w:val="28"/>
              </w:rPr>
              <w:t xml:space="preserve"> uzskatāms par izpildītu. Ar</w:t>
            </w:r>
            <w:r w:rsidR="00005586" w:rsidRPr="000A5343">
              <w:rPr>
                <w:szCs w:val="28"/>
              </w:rPr>
              <w:t xml:space="preserve"> Regulas </w:t>
            </w:r>
            <w:r w:rsidR="00005586" w:rsidRPr="000A5343">
              <w:rPr>
                <w:rFonts w:eastAsiaTheme="minorHAnsi"/>
                <w:szCs w:val="28"/>
              </w:rPr>
              <w:t>469/2009</w:t>
            </w:r>
            <w:r w:rsidR="00005586" w:rsidRPr="000A5343">
              <w:rPr>
                <w:szCs w:val="28"/>
              </w:rPr>
              <w:t xml:space="preserve"> </w:t>
            </w:r>
            <w:r w:rsidRPr="0083789E">
              <w:rPr>
                <w:rFonts w:eastAsiaTheme="minorHAnsi"/>
                <w:szCs w:val="28"/>
              </w:rPr>
              <w:t xml:space="preserve">3. panta c) punktu netiek liegts piešķirt sertifikātu aktīvo vielu kombinācijai, uz kuru attiecas </w:t>
            </w:r>
            <w:r w:rsidR="00A25561">
              <w:rPr>
                <w:rFonts w:eastAsiaTheme="minorHAnsi"/>
                <w:szCs w:val="28"/>
              </w:rPr>
              <w:t>p</w:t>
            </w:r>
            <w:r w:rsidRPr="0083789E">
              <w:rPr>
                <w:rFonts w:eastAsiaTheme="minorHAnsi"/>
                <w:szCs w:val="28"/>
              </w:rPr>
              <w:t xml:space="preserve">apildu aizsardzības sertifikāts Nr. 342, pat ja iepriekš, pamatojoties uz to pašu patentu, jau ir piešķirts papildu aizsardzības sertifikāts aktīvajai vielai, kas veido vienu no diviem aktīvo vielu kombinācijas savienojumiem saskaņā ar </w:t>
            </w:r>
            <w:r w:rsidR="00A25561">
              <w:rPr>
                <w:rFonts w:eastAsiaTheme="minorHAnsi"/>
                <w:szCs w:val="28"/>
              </w:rPr>
              <w:t>p</w:t>
            </w:r>
            <w:r w:rsidRPr="0083789E">
              <w:rPr>
                <w:rFonts w:eastAsiaTheme="minorHAnsi"/>
                <w:szCs w:val="28"/>
              </w:rPr>
              <w:t>apildu aizsardzības sertifikātu Nr. 342; 3) n</w:t>
            </w:r>
            <w:r w:rsidR="00EA3804">
              <w:rPr>
                <w:rFonts w:eastAsiaTheme="minorHAnsi"/>
                <w:szCs w:val="28"/>
              </w:rPr>
              <w:t>av</w:t>
            </w:r>
            <w:r w:rsidRPr="0083789E">
              <w:rPr>
                <w:rFonts w:eastAsiaTheme="minorHAnsi"/>
                <w:szCs w:val="28"/>
              </w:rPr>
              <w:t xml:space="preserve"> arī jāuzskata, </w:t>
            </w:r>
            <w:r w:rsidR="00EA3804">
              <w:rPr>
                <w:rFonts w:eastAsiaTheme="minorHAnsi"/>
                <w:szCs w:val="28"/>
              </w:rPr>
              <w:t xml:space="preserve">ka </w:t>
            </w:r>
            <w:r w:rsidRPr="0083789E">
              <w:rPr>
                <w:rFonts w:eastAsiaTheme="minorHAnsi"/>
                <w:szCs w:val="28"/>
              </w:rPr>
              <w:t xml:space="preserve">ar </w:t>
            </w:r>
            <w:r w:rsidR="00A25561">
              <w:rPr>
                <w:rFonts w:eastAsiaTheme="minorHAnsi"/>
                <w:szCs w:val="28"/>
              </w:rPr>
              <w:t>p</w:t>
            </w:r>
            <w:r w:rsidRPr="0083789E">
              <w:rPr>
                <w:rFonts w:eastAsiaTheme="minorHAnsi"/>
                <w:szCs w:val="28"/>
              </w:rPr>
              <w:t>apildu aizsardzības sertifikāta Nr. 342 piešķiršanu būtu pārkāpts</w:t>
            </w:r>
            <w:r w:rsidR="00005586" w:rsidRPr="000A5343">
              <w:rPr>
                <w:szCs w:val="28"/>
              </w:rPr>
              <w:t xml:space="preserve"> Regulas </w:t>
            </w:r>
            <w:r w:rsidR="00005586" w:rsidRPr="000A5343">
              <w:rPr>
                <w:rFonts w:eastAsiaTheme="minorHAnsi"/>
                <w:szCs w:val="28"/>
              </w:rPr>
              <w:t>469/2009</w:t>
            </w:r>
            <w:r w:rsidR="00005586" w:rsidRPr="000A5343">
              <w:rPr>
                <w:szCs w:val="28"/>
              </w:rPr>
              <w:t xml:space="preserve"> </w:t>
            </w:r>
            <w:r w:rsidRPr="0083789E">
              <w:rPr>
                <w:rFonts w:eastAsiaTheme="minorHAnsi"/>
                <w:szCs w:val="28"/>
              </w:rPr>
              <w:t xml:space="preserve">3. panta d) punkts. Tirdzniecības atļauja, uz kuras pamata tika iesniegts pieteikums, kā rezultātā tika piešķirts </w:t>
            </w:r>
            <w:r w:rsidR="00A25561">
              <w:rPr>
                <w:rFonts w:eastAsiaTheme="minorHAnsi"/>
                <w:szCs w:val="28"/>
              </w:rPr>
              <w:t>p</w:t>
            </w:r>
            <w:r w:rsidRPr="0083789E">
              <w:rPr>
                <w:rFonts w:eastAsiaTheme="minorHAnsi"/>
                <w:szCs w:val="28"/>
              </w:rPr>
              <w:t xml:space="preserve">apildu aizsardzības sertifikāts Nr. 342, </w:t>
            </w:r>
            <w:r w:rsidR="00EA3804">
              <w:rPr>
                <w:rFonts w:eastAsiaTheme="minorHAnsi"/>
                <w:szCs w:val="28"/>
              </w:rPr>
              <w:t>ir</w:t>
            </w:r>
            <w:r w:rsidRPr="0083789E">
              <w:rPr>
                <w:rFonts w:eastAsiaTheme="minorHAnsi"/>
                <w:szCs w:val="28"/>
              </w:rPr>
              <w:t xml:space="preserve"> pirmā tirdzniecības atļauja aktīvo vielu kombinācijai, uz kuru attiecas </w:t>
            </w:r>
            <w:r w:rsidR="00A25561">
              <w:rPr>
                <w:rFonts w:eastAsiaTheme="minorHAnsi"/>
                <w:szCs w:val="28"/>
              </w:rPr>
              <w:t>p</w:t>
            </w:r>
            <w:r w:rsidRPr="0083789E">
              <w:rPr>
                <w:rFonts w:eastAsiaTheme="minorHAnsi"/>
                <w:szCs w:val="28"/>
              </w:rPr>
              <w:t>apildu aizsardzības sertifikāts Nr. 342, kā zālēm.</w:t>
            </w:r>
          </w:p>
          <w:p w14:paraId="780276EF" w14:textId="6EB9729C" w:rsidR="008341D4" w:rsidRPr="0083789E" w:rsidRDefault="00275C78" w:rsidP="00652494">
            <w:pPr>
              <w:spacing w:before="120" w:after="120"/>
              <w:ind w:firstLine="720"/>
              <w:jc w:val="both"/>
              <w:rPr>
                <w:rFonts w:eastAsia="Calibri"/>
                <w:szCs w:val="28"/>
              </w:rPr>
            </w:pPr>
            <w:r w:rsidRPr="0083789E">
              <w:rPr>
                <w:rFonts w:eastAsia="Calibri"/>
                <w:szCs w:val="28"/>
              </w:rPr>
              <w:t xml:space="preserve">Izskatot lietu, </w:t>
            </w:r>
            <w:r w:rsidR="001C5E04" w:rsidRPr="0083789E">
              <w:rPr>
                <w:szCs w:val="28"/>
              </w:rPr>
              <w:t>Somijas</w:t>
            </w:r>
            <w:r w:rsidR="008C16C5" w:rsidRPr="0083789E">
              <w:rPr>
                <w:szCs w:val="28"/>
              </w:rPr>
              <w:t xml:space="preserve"> tiesa</w:t>
            </w:r>
            <w:r w:rsidR="00451F9B" w:rsidRPr="0083789E">
              <w:rPr>
                <w:rFonts w:eastAsia="Calibri"/>
                <w:szCs w:val="28"/>
              </w:rPr>
              <w:t xml:space="preserve"> </w:t>
            </w:r>
            <w:r w:rsidRPr="0083789E">
              <w:rPr>
                <w:rFonts w:eastAsia="Calibri"/>
                <w:szCs w:val="28"/>
              </w:rPr>
              <w:t>apturēja tiesvedību un uzdeva EST šādu</w:t>
            </w:r>
            <w:r w:rsidR="00EA3804">
              <w:rPr>
                <w:rFonts w:eastAsia="Calibri"/>
                <w:szCs w:val="28"/>
              </w:rPr>
              <w:t>s</w:t>
            </w:r>
            <w:r w:rsidRPr="0083789E">
              <w:rPr>
                <w:rFonts w:eastAsia="Calibri"/>
                <w:szCs w:val="28"/>
              </w:rPr>
              <w:t xml:space="preserve"> prejudiciālo</w:t>
            </w:r>
            <w:r w:rsidR="00EA3804">
              <w:rPr>
                <w:rFonts w:eastAsia="Calibri"/>
                <w:szCs w:val="28"/>
              </w:rPr>
              <w:t>s</w:t>
            </w:r>
            <w:r w:rsidRPr="0083789E">
              <w:rPr>
                <w:rFonts w:eastAsia="Calibri"/>
                <w:szCs w:val="28"/>
              </w:rPr>
              <w:t xml:space="preserve"> jautājumu</w:t>
            </w:r>
            <w:r w:rsidR="00EA3804">
              <w:rPr>
                <w:rFonts w:eastAsia="Calibri"/>
                <w:szCs w:val="28"/>
              </w:rPr>
              <w:t>s</w:t>
            </w:r>
            <w:r w:rsidRPr="0083789E">
              <w:rPr>
                <w:rFonts w:eastAsia="Calibri"/>
                <w:szCs w:val="28"/>
              </w:rPr>
              <w:t xml:space="preserve">: </w:t>
            </w:r>
          </w:p>
          <w:p w14:paraId="5488647C" w14:textId="0752E6ED" w:rsidR="0083789E" w:rsidRPr="0083789E" w:rsidRDefault="0083789E" w:rsidP="00652494">
            <w:pPr>
              <w:autoSpaceDE w:val="0"/>
              <w:autoSpaceDN w:val="0"/>
              <w:adjustRightInd w:val="0"/>
              <w:spacing w:before="120" w:after="120"/>
              <w:ind w:firstLine="720"/>
              <w:jc w:val="both"/>
              <w:rPr>
                <w:rFonts w:eastAsiaTheme="minorHAnsi"/>
                <w:szCs w:val="28"/>
              </w:rPr>
            </w:pPr>
            <w:r w:rsidRPr="0083789E">
              <w:rPr>
                <w:rFonts w:eastAsiaTheme="minorHAnsi"/>
                <w:szCs w:val="28"/>
              </w:rPr>
              <w:t>1) Kādi kritēriji ir jāpiemēro, lai noteiktu, kad attiecībā uz produktu līdz šim nekad nav attiecies papildu aizsardzības sertifikāts</w:t>
            </w:r>
            <w:r w:rsidR="00005586" w:rsidRPr="000A5343">
              <w:rPr>
                <w:szCs w:val="28"/>
              </w:rPr>
              <w:t xml:space="preserve"> Regulas </w:t>
            </w:r>
            <w:r w:rsidR="00005586" w:rsidRPr="000A5343">
              <w:rPr>
                <w:rFonts w:eastAsiaTheme="minorHAnsi"/>
                <w:szCs w:val="28"/>
              </w:rPr>
              <w:t>469/2009</w:t>
            </w:r>
            <w:r w:rsidR="00005586" w:rsidRPr="000A5343">
              <w:rPr>
                <w:szCs w:val="28"/>
              </w:rPr>
              <w:t xml:space="preserve"> </w:t>
            </w:r>
            <w:r w:rsidRPr="0083789E">
              <w:rPr>
                <w:rFonts w:eastAsiaTheme="minorHAnsi"/>
                <w:szCs w:val="28"/>
              </w:rPr>
              <w:t xml:space="preserve"> 3. panta c) punkta izpratnē?</w:t>
            </w:r>
          </w:p>
          <w:p w14:paraId="4D6529CD" w14:textId="2DD625C0" w:rsidR="0083789E" w:rsidRPr="0083789E" w:rsidRDefault="0083789E" w:rsidP="00652494">
            <w:pPr>
              <w:autoSpaceDE w:val="0"/>
              <w:autoSpaceDN w:val="0"/>
              <w:adjustRightInd w:val="0"/>
              <w:spacing w:before="120" w:after="120"/>
              <w:ind w:firstLine="720"/>
              <w:jc w:val="both"/>
              <w:rPr>
                <w:rFonts w:eastAsiaTheme="minorHAnsi"/>
                <w:szCs w:val="28"/>
              </w:rPr>
            </w:pPr>
            <w:r w:rsidRPr="0083789E">
              <w:rPr>
                <w:rFonts w:eastAsiaTheme="minorHAnsi"/>
                <w:szCs w:val="28"/>
              </w:rPr>
              <w:t>2) Vai ir jāuzskata, ka</w:t>
            </w:r>
            <w:r w:rsidR="00005586" w:rsidRPr="000A5343">
              <w:rPr>
                <w:szCs w:val="28"/>
              </w:rPr>
              <w:t xml:space="preserve"> Regulas </w:t>
            </w:r>
            <w:r w:rsidR="00005586" w:rsidRPr="000A5343">
              <w:rPr>
                <w:rFonts w:eastAsiaTheme="minorHAnsi"/>
                <w:szCs w:val="28"/>
              </w:rPr>
              <w:t>469/2009</w:t>
            </w:r>
            <w:r w:rsidR="00005586" w:rsidRPr="000A5343">
              <w:rPr>
                <w:szCs w:val="28"/>
              </w:rPr>
              <w:t xml:space="preserve"> </w:t>
            </w:r>
            <w:r w:rsidRPr="0083789E">
              <w:rPr>
                <w:rFonts w:eastAsiaTheme="minorHAnsi"/>
                <w:szCs w:val="28"/>
              </w:rPr>
              <w:t>3. panta c) punktā minētā nosacījuma novērtējums atšķiras no šīs regulas 3. panta a) punktā minētā nosacījuma novērtējuma, un, ja tas tā ir, tad kādā veidā?</w:t>
            </w:r>
          </w:p>
          <w:p w14:paraId="3D016CBF" w14:textId="439CE5A7" w:rsidR="0083789E" w:rsidRPr="0083789E" w:rsidRDefault="0083789E" w:rsidP="00652494">
            <w:pPr>
              <w:autoSpaceDE w:val="0"/>
              <w:autoSpaceDN w:val="0"/>
              <w:adjustRightInd w:val="0"/>
              <w:spacing w:before="120" w:after="120"/>
              <w:ind w:firstLine="720"/>
              <w:jc w:val="both"/>
              <w:rPr>
                <w:rFonts w:eastAsiaTheme="minorHAnsi"/>
                <w:szCs w:val="28"/>
              </w:rPr>
            </w:pPr>
            <w:r w:rsidRPr="0083789E">
              <w:rPr>
                <w:rFonts w:eastAsiaTheme="minorHAnsi"/>
                <w:szCs w:val="28"/>
              </w:rPr>
              <w:t>3) Vai apsvērumi par</w:t>
            </w:r>
            <w:r w:rsidR="00005586" w:rsidRPr="000A5343">
              <w:rPr>
                <w:szCs w:val="28"/>
              </w:rPr>
              <w:t xml:space="preserve"> Regulas </w:t>
            </w:r>
            <w:r w:rsidR="00005586" w:rsidRPr="000A5343">
              <w:rPr>
                <w:rFonts w:eastAsiaTheme="minorHAnsi"/>
                <w:szCs w:val="28"/>
              </w:rPr>
              <w:t>469/2009</w:t>
            </w:r>
            <w:r w:rsidR="00005586" w:rsidRPr="000A5343">
              <w:rPr>
                <w:szCs w:val="28"/>
              </w:rPr>
              <w:t xml:space="preserve"> </w:t>
            </w:r>
            <w:r w:rsidRPr="0083789E">
              <w:rPr>
                <w:rFonts w:eastAsiaTheme="minorHAnsi"/>
                <w:szCs w:val="28"/>
              </w:rPr>
              <w:t xml:space="preserve">3. panta a) punkta interpretāciju EST spriedumos lietās C-121/17 un C-650/17 ir uzskatāmi par nozīmīgiem, lai novērtētu </w:t>
            </w:r>
            <w:r w:rsidR="00005586" w:rsidRPr="000A5343">
              <w:rPr>
                <w:szCs w:val="28"/>
              </w:rPr>
              <w:t xml:space="preserve">Regulas </w:t>
            </w:r>
            <w:r w:rsidR="00005586" w:rsidRPr="000A5343">
              <w:rPr>
                <w:rFonts w:eastAsiaTheme="minorHAnsi"/>
                <w:szCs w:val="28"/>
              </w:rPr>
              <w:t>469/2009</w:t>
            </w:r>
            <w:r w:rsidR="00005586" w:rsidRPr="000A5343">
              <w:rPr>
                <w:szCs w:val="28"/>
              </w:rPr>
              <w:t xml:space="preserve"> </w:t>
            </w:r>
            <w:r w:rsidRPr="0083789E">
              <w:rPr>
                <w:rFonts w:eastAsiaTheme="minorHAnsi"/>
                <w:szCs w:val="28"/>
              </w:rPr>
              <w:t>3.</w:t>
            </w:r>
            <w:r w:rsidR="000002B8">
              <w:rPr>
                <w:rFonts w:eastAsiaTheme="minorHAnsi"/>
                <w:szCs w:val="28"/>
              </w:rPr>
              <w:t> </w:t>
            </w:r>
            <w:r w:rsidRPr="0083789E">
              <w:rPr>
                <w:rFonts w:eastAsiaTheme="minorHAnsi"/>
                <w:szCs w:val="28"/>
              </w:rPr>
              <w:t>panta c)</w:t>
            </w:r>
            <w:r w:rsidR="000002B8">
              <w:rPr>
                <w:rFonts w:eastAsiaTheme="minorHAnsi"/>
                <w:szCs w:val="28"/>
              </w:rPr>
              <w:t> </w:t>
            </w:r>
            <w:r w:rsidRPr="0083789E">
              <w:rPr>
                <w:rFonts w:eastAsiaTheme="minorHAnsi"/>
                <w:szCs w:val="28"/>
              </w:rPr>
              <w:t xml:space="preserve">punktā paredzēto nosacījumu, un, ja tas tā ir, tad kādā veidā? Šajā sakarā it īpaši ir jānorāda uz to, ka iepriekš minētajos spriedumos saistībā ar </w:t>
            </w:r>
            <w:r w:rsidR="00005586" w:rsidRPr="000A5343">
              <w:rPr>
                <w:szCs w:val="28"/>
              </w:rPr>
              <w:t xml:space="preserve">Regulas </w:t>
            </w:r>
            <w:r w:rsidR="00005586" w:rsidRPr="000A5343">
              <w:rPr>
                <w:rFonts w:eastAsiaTheme="minorHAnsi"/>
                <w:szCs w:val="28"/>
              </w:rPr>
              <w:t>469/2009</w:t>
            </w:r>
            <w:r w:rsidR="00005586" w:rsidRPr="000A5343">
              <w:rPr>
                <w:szCs w:val="28"/>
              </w:rPr>
              <w:t xml:space="preserve"> </w:t>
            </w:r>
            <w:r w:rsidRPr="0083789E">
              <w:rPr>
                <w:rFonts w:eastAsiaTheme="minorHAnsi"/>
                <w:szCs w:val="28"/>
              </w:rPr>
              <w:t>3. panta a) punktu tika norādīts par:</w:t>
            </w:r>
          </w:p>
          <w:p w14:paraId="7AB5BBF7" w14:textId="77777777" w:rsidR="0083789E" w:rsidRPr="0083789E" w:rsidRDefault="0083789E" w:rsidP="00652494">
            <w:pPr>
              <w:autoSpaceDE w:val="0"/>
              <w:autoSpaceDN w:val="0"/>
              <w:adjustRightInd w:val="0"/>
              <w:spacing w:before="120" w:after="120"/>
              <w:ind w:firstLine="720"/>
              <w:jc w:val="both"/>
              <w:rPr>
                <w:rFonts w:eastAsiaTheme="minorHAnsi"/>
                <w:szCs w:val="28"/>
              </w:rPr>
            </w:pPr>
            <w:r w:rsidRPr="0083789E">
              <w:rPr>
                <w:rFonts w:eastAsiaTheme="minorHAnsi"/>
                <w:szCs w:val="28"/>
              </w:rPr>
              <w:t>– patenta pretenziju būtisko nozīmi, kā arī</w:t>
            </w:r>
          </w:p>
          <w:p w14:paraId="7252E392" w14:textId="7523213D" w:rsidR="0083789E" w:rsidRPr="0083789E" w:rsidRDefault="0083789E" w:rsidP="00652494">
            <w:pPr>
              <w:autoSpaceDE w:val="0"/>
              <w:autoSpaceDN w:val="0"/>
              <w:adjustRightInd w:val="0"/>
              <w:spacing w:before="120" w:after="120"/>
              <w:ind w:firstLine="720"/>
              <w:jc w:val="both"/>
              <w:rPr>
                <w:rFonts w:eastAsiaTheme="minorHAnsi"/>
                <w:szCs w:val="28"/>
              </w:rPr>
            </w:pPr>
            <w:r w:rsidRPr="0083789E">
              <w:rPr>
                <w:rFonts w:eastAsiaTheme="minorHAnsi"/>
                <w:szCs w:val="28"/>
              </w:rPr>
              <w:t xml:space="preserve">– lietas </w:t>
            </w:r>
            <w:proofErr w:type="spellStart"/>
            <w:r w:rsidRPr="0083789E">
              <w:rPr>
                <w:rFonts w:eastAsiaTheme="minorHAnsi"/>
                <w:szCs w:val="28"/>
              </w:rPr>
              <w:t>izvērtējumu</w:t>
            </w:r>
            <w:proofErr w:type="spellEnd"/>
            <w:r w:rsidRPr="0083789E">
              <w:rPr>
                <w:rFonts w:eastAsiaTheme="minorHAnsi"/>
                <w:szCs w:val="28"/>
              </w:rPr>
              <w:t xml:space="preserve"> no nozares lietpratēja viedokļa un ņemot vērā tehnikas attīstības stāvokli </w:t>
            </w:r>
            <w:proofErr w:type="spellStart"/>
            <w:r w:rsidRPr="0083789E">
              <w:rPr>
                <w:rFonts w:eastAsiaTheme="minorHAnsi"/>
                <w:szCs w:val="28"/>
              </w:rPr>
              <w:t>pamatpatenta</w:t>
            </w:r>
            <w:proofErr w:type="spellEnd"/>
            <w:r w:rsidRPr="0083789E">
              <w:rPr>
                <w:rFonts w:eastAsiaTheme="minorHAnsi"/>
                <w:szCs w:val="28"/>
              </w:rPr>
              <w:t xml:space="preserve"> pieteikuma iesniegšanas vai prioritātes datumā.</w:t>
            </w:r>
          </w:p>
          <w:p w14:paraId="70F147FB" w14:textId="5BED84B5" w:rsidR="0083789E" w:rsidRPr="0083789E" w:rsidRDefault="0083789E" w:rsidP="00652494">
            <w:pPr>
              <w:autoSpaceDE w:val="0"/>
              <w:autoSpaceDN w:val="0"/>
              <w:adjustRightInd w:val="0"/>
              <w:spacing w:before="120" w:after="120"/>
              <w:ind w:firstLine="720"/>
              <w:jc w:val="both"/>
              <w:rPr>
                <w:rFonts w:eastAsiaTheme="minorHAnsi"/>
                <w:szCs w:val="28"/>
              </w:rPr>
            </w:pPr>
            <w:r w:rsidRPr="0083789E">
              <w:rPr>
                <w:rFonts w:eastAsiaTheme="minorHAnsi"/>
                <w:szCs w:val="28"/>
              </w:rPr>
              <w:t xml:space="preserve">4) Vai </w:t>
            </w:r>
            <w:proofErr w:type="spellStart"/>
            <w:r w:rsidRPr="0083789E">
              <w:rPr>
                <w:rFonts w:eastAsiaTheme="minorHAnsi"/>
                <w:szCs w:val="28"/>
              </w:rPr>
              <w:t>pamatpatenta</w:t>
            </w:r>
            <w:proofErr w:type="spellEnd"/>
            <w:r w:rsidRPr="0083789E">
              <w:rPr>
                <w:rFonts w:eastAsiaTheme="minorHAnsi"/>
                <w:szCs w:val="28"/>
              </w:rPr>
              <w:t xml:space="preserve"> jēdzieni </w:t>
            </w:r>
            <w:r w:rsidR="000002B8">
              <w:rPr>
                <w:rFonts w:eastAsiaTheme="minorHAnsi"/>
                <w:szCs w:val="28"/>
              </w:rPr>
              <w:t>“</w:t>
            </w:r>
            <w:r w:rsidRPr="0083789E">
              <w:rPr>
                <w:rFonts w:eastAsiaTheme="minorHAnsi"/>
                <w:szCs w:val="28"/>
              </w:rPr>
              <w:t xml:space="preserve">centrālā jaunrade”, “centrālais izgudrojums” un/vai “izgudrojuma priekšmets” ir būtiski, lai interpretētu </w:t>
            </w:r>
            <w:r w:rsidR="00005586" w:rsidRPr="000A5343">
              <w:rPr>
                <w:szCs w:val="28"/>
              </w:rPr>
              <w:t xml:space="preserve"> Regulas </w:t>
            </w:r>
            <w:r w:rsidR="00005586" w:rsidRPr="000A5343">
              <w:rPr>
                <w:rFonts w:eastAsiaTheme="minorHAnsi"/>
                <w:szCs w:val="28"/>
              </w:rPr>
              <w:t>469/2009</w:t>
            </w:r>
            <w:r w:rsidR="00005586" w:rsidRPr="000A5343">
              <w:rPr>
                <w:szCs w:val="28"/>
              </w:rPr>
              <w:t xml:space="preserve"> </w:t>
            </w:r>
            <w:r w:rsidRPr="0083789E">
              <w:rPr>
                <w:rFonts w:eastAsiaTheme="minorHAnsi"/>
                <w:szCs w:val="28"/>
              </w:rPr>
              <w:t xml:space="preserve">3. panta c) punktu, un, ja daži vai visi šie jēdzieni ir būtiski, kā šie jēdzieni ir jāsaprot, lai interpretētu </w:t>
            </w:r>
            <w:r w:rsidR="00005586" w:rsidRPr="000A5343">
              <w:rPr>
                <w:szCs w:val="28"/>
              </w:rPr>
              <w:t xml:space="preserve">Regulas </w:t>
            </w:r>
            <w:r w:rsidR="00005586" w:rsidRPr="000A5343">
              <w:rPr>
                <w:rFonts w:eastAsiaTheme="minorHAnsi"/>
                <w:szCs w:val="28"/>
              </w:rPr>
              <w:t>469/2009</w:t>
            </w:r>
            <w:r w:rsidR="00005586" w:rsidRPr="000A5343">
              <w:rPr>
                <w:szCs w:val="28"/>
              </w:rPr>
              <w:t xml:space="preserve"> </w:t>
            </w:r>
            <w:r w:rsidRPr="0083789E">
              <w:rPr>
                <w:rFonts w:eastAsiaTheme="minorHAnsi"/>
                <w:szCs w:val="28"/>
              </w:rPr>
              <w:t>3. panta c) punktu? Vai attiecībā uz minēto jēdzienu piemērošanu ir kāda nozīme tam, vai tas ir produkts, kura sastāvā ir viena aktīvā viela (tā saucamais “</w:t>
            </w:r>
            <w:proofErr w:type="spellStart"/>
            <w:r w:rsidRPr="0083789E">
              <w:rPr>
                <w:rFonts w:eastAsiaTheme="minorHAnsi"/>
                <w:szCs w:val="28"/>
              </w:rPr>
              <w:t>monoprodukts</w:t>
            </w:r>
            <w:proofErr w:type="spellEnd"/>
            <w:r w:rsidRPr="0083789E">
              <w:rPr>
                <w:rFonts w:eastAsiaTheme="minorHAnsi"/>
                <w:szCs w:val="28"/>
              </w:rPr>
              <w:t xml:space="preserve">”), vai produkts, kura sastāvā ir aktīvo vielu kombinācija (tā saucamais “kombinētais produkts”), un, ja tas tā ir, tad kādā ziņā? Kā pēdējais minētais jautājums ir jāvērtē gadījumā, kurā </w:t>
            </w:r>
            <w:proofErr w:type="spellStart"/>
            <w:r w:rsidRPr="0083789E">
              <w:rPr>
                <w:rFonts w:eastAsiaTheme="minorHAnsi"/>
                <w:szCs w:val="28"/>
              </w:rPr>
              <w:lastRenderedPageBreak/>
              <w:t>pamatpatentā</w:t>
            </w:r>
            <w:proofErr w:type="spellEnd"/>
            <w:r w:rsidRPr="0083789E">
              <w:rPr>
                <w:rFonts w:eastAsiaTheme="minorHAnsi"/>
                <w:szCs w:val="28"/>
              </w:rPr>
              <w:t xml:space="preserve"> ir ietverta, no vienas puses, patenta pretenzija uz </w:t>
            </w:r>
            <w:proofErr w:type="spellStart"/>
            <w:r w:rsidRPr="0083789E">
              <w:rPr>
                <w:rFonts w:eastAsiaTheme="minorHAnsi"/>
                <w:szCs w:val="28"/>
              </w:rPr>
              <w:t>monoproduktu</w:t>
            </w:r>
            <w:proofErr w:type="spellEnd"/>
            <w:r w:rsidRPr="0083789E">
              <w:rPr>
                <w:rFonts w:eastAsiaTheme="minorHAnsi"/>
                <w:szCs w:val="28"/>
              </w:rPr>
              <w:t xml:space="preserve"> un, no otras puses, patenta pretenzija uz kombinētu produktu, turklāt pēdējā minētā patenta pretenzija attiecas uz aktīvo vielu kombināciju, kurā ir </w:t>
            </w:r>
            <w:proofErr w:type="spellStart"/>
            <w:r w:rsidRPr="0083789E">
              <w:rPr>
                <w:rFonts w:eastAsiaTheme="minorHAnsi"/>
                <w:szCs w:val="28"/>
              </w:rPr>
              <w:t>monoprodukta</w:t>
            </w:r>
            <w:proofErr w:type="spellEnd"/>
            <w:r w:rsidRPr="0083789E">
              <w:rPr>
                <w:rFonts w:eastAsiaTheme="minorHAnsi"/>
                <w:szCs w:val="28"/>
              </w:rPr>
              <w:t xml:space="preserve"> aktīvās vielas un papildus viena vai vairākas aktīvās vielas saskaņā ar zināmajiem tehnikas sasniegumiem?</w:t>
            </w:r>
          </w:p>
          <w:p w14:paraId="5C5384DF" w14:textId="46F172F4" w:rsidR="00451F9B" w:rsidRPr="0083789E" w:rsidRDefault="00451F9B" w:rsidP="00652494">
            <w:pPr>
              <w:autoSpaceDE w:val="0"/>
              <w:autoSpaceDN w:val="0"/>
              <w:adjustRightInd w:val="0"/>
              <w:spacing w:before="120" w:after="120"/>
              <w:ind w:firstLine="720"/>
              <w:jc w:val="both"/>
              <w:rPr>
                <w:rFonts w:eastAsia="Calibri"/>
                <w:szCs w:val="28"/>
              </w:rPr>
            </w:pPr>
          </w:p>
        </w:tc>
      </w:tr>
      <w:tr w:rsidR="0023389C" w:rsidRPr="0023389C" w14:paraId="64BC98F9" w14:textId="77777777" w:rsidTr="00CF0699">
        <w:trPr>
          <w:trHeight w:val="674"/>
          <w:tblCellSpacing w:w="0" w:type="dxa"/>
        </w:trPr>
        <w:tc>
          <w:tcPr>
            <w:tcW w:w="9064" w:type="dxa"/>
            <w:tcBorders>
              <w:top w:val="outset" w:sz="6" w:space="0" w:color="auto"/>
              <w:left w:val="outset" w:sz="6" w:space="0" w:color="auto"/>
              <w:bottom w:val="nil"/>
              <w:right w:val="outset" w:sz="6" w:space="0" w:color="auto"/>
            </w:tcBorders>
          </w:tcPr>
          <w:p w14:paraId="7B379392" w14:textId="26338992" w:rsidR="00066017" w:rsidRPr="00B42F7C" w:rsidRDefault="00066017" w:rsidP="00652494">
            <w:pPr>
              <w:pStyle w:val="naiskr"/>
              <w:spacing w:before="120" w:after="120"/>
              <w:ind w:firstLine="425"/>
              <w:jc w:val="both"/>
              <w:rPr>
                <w:szCs w:val="28"/>
              </w:rPr>
            </w:pPr>
            <w:r w:rsidRPr="00B42F7C">
              <w:rPr>
                <w:b/>
                <w:bCs/>
                <w:szCs w:val="28"/>
              </w:rPr>
              <w:lastRenderedPageBreak/>
              <w:t>1.3. piemērojamās tiesīb</w:t>
            </w:r>
            <w:r w:rsidR="00F47D3F" w:rsidRPr="00B42F7C">
              <w:rPr>
                <w:b/>
                <w:bCs/>
                <w:szCs w:val="28"/>
              </w:rPr>
              <w:t>as</w:t>
            </w:r>
            <w:r w:rsidR="00F47D3F" w:rsidRPr="00B42F7C">
              <w:rPr>
                <w:szCs w:val="28"/>
              </w:rPr>
              <w:t xml:space="preserve"> </w:t>
            </w:r>
            <w:r w:rsidRPr="00B42F7C">
              <w:rPr>
                <w:szCs w:val="28"/>
              </w:rPr>
              <w:t xml:space="preserve">(svarīgākās </w:t>
            </w:r>
            <w:r w:rsidR="00C73A14" w:rsidRPr="00B42F7C">
              <w:rPr>
                <w:szCs w:val="28"/>
              </w:rPr>
              <w:t>E</w:t>
            </w:r>
            <w:r w:rsidR="003F2C2C" w:rsidRPr="00B42F7C">
              <w:rPr>
                <w:szCs w:val="28"/>
              </w:rPr>
              <w:t xml:space="preserve">iropas </w:t>
            </w:r>
            <w:r w:rsidR="00C73A14" w:rsidRPr="00B42F7C">
              <w:rPr>
                <w:szCs w:val="28"/>
              </w:rPr>
              <w:t>S</w:t>
            </w:r>
            <w:r w:rsidR="003F2C2C" w:rsidRPr="00B42F7C">
              <w:rPr>
                <w:szCs w:val="28"/>
              </w:rPr>
              <w:t>avienības</w:t>
            </w:r>
            <w:r w:rsidRPr="00B42F7C">
              <w:rPr>
                <w:szCs w:val="28"/>
              </w:rPr>
              <w:t xml:space="preserve"> un Latvijas Republikas tiesību normas):</w:t>
            </w:r>
          </w:p>
          <w:p w14:paraId="38A5238F" w14:textId="271E45C5" w:rsidR="00FB17E2" w:rsidRPr="00B42F7C" w:rsidRDefault="00C73A14" w:rsidP="00652494">
            <w:pPr>
              <w:pStyle w:val="naiskr"/>
              <w:spacing w:before="120" w:after="120"/>
              <w:ind w:firstLine="425"/>
              <w:jc w:val="both"/>
              <w:rPr>
                <w:b/>
                <w:bCs/>
                <w:szCs w:val="28"/>
              </w:rPr>
            </w:pPr>
            <w:r w:rsidRPr="00B42F7C">
              <w:rPr>
                <w:b/>
                <w:bCs/>
                <w:szCs w:val="28"/>
              </w:rPr>
              <w:t>E</w:t>
            </w:r>
            <w:r w:rsidR="003F2C2C" w:rsidRPr="00B42F7C">
              <w:rPr>
                <w:b/>
                <w:bCs/>
                <w:szCs w:val="28"/>
              </w:rPr>
              <w:t xml:space="preserve">iropas </w:t>
            </w:r>
            <w:r w:rsidRPr="00B42F7C">
              <w:rPr>
                <w:b/>
                <w:bCs/>
                <w:szCs w:val="28"/>
              </w:rPr>
              <w:t>S</w:t>
            </w:r>
            <w:r w:rsidR="003F2C2C" w:rsidRPr="00B42F7C">
              <w:rPr>
                <w:b/>
                <w:bCs/>
                <w:szCs w:val="28"/>
              </w:rPr>
              <w:t>avienības</w:t>
            </w:r>
            <w:r w:rsidR="00066017" w:rsidRPr="00B42F7C">
              <w:rPr>
                <w:b/>
                <w:bCs/>
                <w:szCs w:val="28"/>
              </w:rPr>
              <w:t xml:space="preserve"> tiesību akti:</w:t>
            </w:r>
          </w:p>
          <w:p w14:paraId="48FA0981" w14:textId="53DB6C5E" w:rsidR="00FB17E2" w:rsidRPr="003002BB" w:rsidRDefault="003002BB" w:rsidP="00652494">
            <w:pPr>
              <w:pStyle w:val="naiskr"/>
              <w:numPr>
                <w:ilvl w:val="0"/>
                <w:numId w:val="23"/>
              </w:numPr>
              <w:spacing w:before="120" w:after="120"/>
              <w:ind w:left="0"/>
              <w:jc w:val="both"/>
              <w:rPr>
                <w:szCs w:val="28"/>
                <w:u w:val="single"/>
              </w:rPr>
            </w:pPr>
            <w:r w:rsidRPr="003002BB">
              <w:rPr>
                <w:rFonts w:eastAsiaTheme="minorHAnsi"/>
                <w:szCs w:val="28"/>
                <w:u w:val="single"/>
              </w:rPr>
              <w:t>Regulas 469/2009 3. panta a)</w:t>
            </w:r>
            <w:r w:rsidR="00333AAA">
              <w:rPr>
                <w:rFonts w:eastAsiaTheme="minorHAnsi"/>
                <w:szCs w:val="28"/>
                <w:u w:val="single"/>
              </w:rPr>
              <w:t xml:space="preserve"> un </w:t>
            </w:r>
            <w:r w:rsidRPr="003002BB">
              <w:rPr>
                <w:rFonts w:eastAsiaTheme="minorHAnsi"/>
                <w:szCs w:val="28"/>
                <w:u w:val="single"/>
              </w:rPr>
              <w:t>c)</w:t>
            </w:r>
            <w:r w:rsidR="000002B8">
              <w:rPr>
                <w:rFonts w:eastAsiaTheme="minorHAnsi"/>
                <w:szCs w:val="28"/>
                <w:u w:val="single"/>
              </w:rPr>
              <w:t> </w:t>
            </w:r>
            <w:r w:rsidRPr="003002BB">
              <w:rPr>
                <w:rFonts w:eastAsiaTheme="minorHAnsi"/>
                <w:szCs w:val="28"/>
                <w:u w:val="single"/>
              </w:rPr>
              <w:t>punkts</w:t>
            </w:r>
            <w:r w:rsidR="00192BC6" w:rsidRPr="003002BB">
              <w:rPr>
                <w:szCs w:val="28"/>
                <w:u w:val="single"/>
              </w:rPr>
              <w:t>:</w:t>
            </w:r>
          </w:p>
          <w:p w14:paraId="59827C11" w14:textId="3ECC2417" w:rsidR="003002BB" w:rsidRDefault="003002BB" w:rsidP="00652494">
            <w:pPr>
              <w:shd w:val="clear" w:color="auto" w:fill="FFFFFF"/>
              <w:spacing w:before="120" w:after="120"/>
              <w:ind w:firstLine="720"/>
              <w:jc w:val="both"/>
              <w:rPr>
                <w:szCs w:val="28"/>
                <w:lang w:eastAsia="lv-LV"/>
              </w:rPr>
            </w:pPr>
            <w:r w:rsidRPr="003002BB">
              <w:rPr>
                <w:szCs w:val="28"/>
                <w:lang w:eastAsia="lv-LV"/>
              </w:rPr>
              <w:t>Sertifikātu piešķir, ja dalībvalstī, kurā iesniegts 7. pantā minētais pieteikums, pieteikuma iesniegšanas dienā:</w:t>
            </w:r>
          </w:p>
          <w:p w14:paraId="38915BB3" w14:textId="3B6A9114" w:rsidR="003002BB" w:rsidRPr="00652494" w:rsidRDefault="00652494" w:rsidP="00652494">
            <w:pPr>
              <w:shd w:val="clear" w:color="auto" w:fill="FFFFFF"/>
              <w:spacing w:before="120" w:after="120"/>
              <w:ind w:firstLine="720"/>
              <w:jc w:val="both"/>
              <w:rPr>
                <w:szCs w:val="28"/>
                <w:lang w:eastAsia="lv-LV"/>
              </w:rPr>
            </w:pPr>
            <w:r>
              <w:rPr>
                <w:szCs w:val="28"/>
                <w:lang w:eastAsia="lv-LV"/>
              </w:rPr>
              <w:t>a) </w:t>
            </w:r>
            <w:r w:rsidR="003002BB" w:rsidRPr="00652494">
              <w:rPr>
                <w:szCs w:val="28"/>
                <w:lang w:eastAsia="lv-LV"/>
              </w:rPr>
              <w:t xml:space="preserve">produktu aizsargā spēkā esošs </w:t>
            </w:r>
            <w:proofErr w:type="spellStart"/>
            <w:r w:rsidR="003002BB" w:rsidRPr="00652494">
              <w:rPr>
                <w:szCs w:val="28"/>
                <w:lang w:eastAsia="lv-LV"/>
              </w:rPr>
              <w:t>pamatpatents</w:t>
            </w:r>
            <w:proofErr w:type="spellEnd"/>
            <w:r w:rsidR="003002BB" w:rsidRPr="00652494">
              <w:rPr>
                <w:szCs w:val="28"/>
                <w:lang w:eastAsia="lv-LV"/>
              </w:rPr>
              <w:t>;</w:t>
            </w:r>
          </w:p>
          <w:p w14:paraId="605EF937" w14:textId="796D2365" w:rsidR="00333AAA" w:rsidRPr="00333AAA" w:rsidRDefault="00652494" w:rsidP="00652494">
            <w:pPr>
              <w:shd w:val="clear" w:color="auto" w:fill="FFFFFF"/>
              <w:spacing w:before="120" w:after="120"/>
              <w:ind w:firstLine="720"/>
              <w:jc w:val="both"/>
              <w:rPr>
                <w:szCs w:val="28"/>
                <w:lang w:eastAsia="lv-LV"/>
              </w:rPr>
            </w:pPr>
            <w:r>
              <w:rPr>
                <w:szCs w:val="28"/>
                <w:lang w:eastAsia="lv-LV"/>
              </w:rPr>
              <w:t>[..]</w:t>
            </w:r>
          </w:p>
          <w:p w14:paraId="0630F175" w14:textId="35B71810" w:rsidR="003002BB" w:rsidRPr="00652494" w:rsidRDefault="00652494" w:rsidP="00652494">
            <w:pPr>
              <w:shd w:val="clear" w:color="auto" w:fill="FFFFFF"/>
              <w:spacing w:before="120" w:after="120"/>
              <w:ind w:firstLine="720"/>
              <w:jc w:val="both"/>
              <w:rPr>
                <w:szCs w:val="28"/>
                <w:lang w:eastAsia="lv-LV"/>
              </w:rPr>
            </w:pPr>
            <w:r w:rsidRPr="00652494">
              <w:rPr>
                <w:szCs w:val="28"/>
                <w:lang w:eastAsia="lv-LV"/>
              </w:rPr>
              <w:t>c) </w:t>
            </w:r>
            <w:r w:rsidR="003002BB" w:rsidRPr="00652494">
              <w:rPr>
                <w:szCs w:val="28"/>
                <w:lang w:eastAsia="lv-LV"/>
              </w:rPr>
              <w:t>uz produktu līdz šim nekad nav attiecies kāds sertifikāts.</w:t>
            </w:r>
          </w:p>
          <w:p w14:paraId="116EDA62" w14:textId="2437A7E6" w:rsidR="003002BB" w:rsidRPr="003002BB" w:rsidRDefault="003002BB" w:rsidP="00652494">
            <w:pPr>
              <w:shd w:val="clear" w:color="auto" w:fill="FFFFFF"/>
              <w:spacing w:before="120" w:after="120"/>
              <w:jc w:val="both"/>
              <w:rPr>
                <w:szCs w:val="28"/>
                <w:lang w:eastAsia="lv-LV"/>
              </w:rPr>
            </w:pPr>
          </w:p>
        </w:tc>
      </w:tr>
      <w:tr w:rsidR="0023389C" w:rsidRPr="0023389C" w14:paraId="2370CF37" w14:textId="77777777" w:rsidTr="00CF0699">
        <w:trPr>
          <w:trHeight w:val="674"/>
          <w:tblCellSpacing w:w="0" w:type="dxa"/>
        </w:trPr>
        <w:tc>
          <w:tcPr>
            <w:tcW w:w="9064" w:type="dxa"/>
            <w:tcBorders>
              <w:top w:val="outset" w:sz="6" w:space="0" w:color="auto"/>
              <w:left w:val="outset" w:sz="6" w:space="0" w:color="auto"/>
              <w:bottom w:val="nil"/>
              <w:right w:val="outset" w:sz="6" w:space="0" w:color="auto"/>
            </w:tcBorders>
          </w:tcPr>
          <w:p w14:paraId="32456B37" w14:textId="77777777" w:rsidR="00066017" w:rsidRPr="0023389C" w:rsidRDefault="00066017" w:rsidP="00652494">
            <w:pPr>
              <w:spacing w:before="120" w:after="120"/>
              <w:ind w:firstLine="425"/>
              <w:jc w:val="both"/>
              <w:rPr>
                <w:b/>
                <w:szCs w:val="28"/>
              </w:rPr>
            </w:pPr>
            <w:r w:rsidRPr="0023389C">
              <w:rPr>
                <w:b/>
                <w:szCs w:val="28"/>
              </w:rPr>
              <w:t>1.4. tiesvedības procesa uzsākšanas iemesli (tiesiskie un faktiskie)</w:t>
            </w:r>
          </w:p>
          <w:p w14:paraId="1D500F89" w14:textId="6B1389B7" w:rsidR="000A5343" w:rsidRPr="000A5343" w:rsidRDefault="00192089" w:rsidP="00652494">
            <w:pPr>
              <w:spacing w:before="120" w:after="120"/>
              <w:ind w:firstLine="426"/>
              <w:jc w:val="both"/>
              <w:rPr>
                <w:szCs w:val="28"/>
              </w:rPr>
            </w:pPr>
            <w:r w:rsidRPr="000A5343">
              <w:rPr>
                <w:szCs w:val="28"/>
              </w:rPr>
              <w:t>Latvija</w:t>
            </w:r>
            <w:r w:rsidR="006E0D53" w:rsidRPr="000A5343">
              <w:rPr>
                <w:szCs w:val="28"/>
              </w:rPr>
              <w:t>s Republikai</w:t>
            </w:r>
            <w:r w:rsidRPr="000A5343">
              <w:rPr>
                <w:szCs w:val="28"/>
              </w:rPr>
              <w:t xml:space="preserve"> nepieciešams iestāties lietā C-</w:t>
            </w:r>
            <w:r w:rsidR="000A5343" w:rsidRPr="000A5343">
              <w:rPr>
                <w:szCs w:val="28"/>
              </w:rPr>
              <w:t>119/22</w:t>
            </w:r>
            <w:r w:rsidRPr="000A5343">
              <w:rPr>
                <w:szCs w:val="28"/>
              </w:rPr>
              <w:t xml:space="preserve"> </w:t>
            </w:r>
            <w:r w:rsidR="000A5343" w:rsidRPr="000A5343">
              <w:rPr>
                <w:i/>
                <w:iCs/>
                <w:szCs w:val="28"/>
              </w:rPr>
              <w:t xml:space="preserve"> </w:t>
            </w:r>
            <w:proofErr w:type="spellStart"/>
            <w:r w:rsidR="000A5343" w:rsidRPr="000A5343">
              <w:rPr>
                <w:i/>
                <w:iCs/>
                <w:szCs w:val="28"/>
              </w:rPr>
              <w:t>Teva</w:t>
            </w:r>
            <w:proofErr w:type="spellEnd"/>
            <w:r w:rsidR="000A5343" w:rsidRPr="000A5343">
              <w:rPr>
                <w:i/>
                <w:iCs/>
                <w:szCs w:val="28"/>
              </w:rPr>
              <w:t xml:space="preserve"> un </w:t>
            </w:r>
            <w:proofErr w:type="spellStart"/>
            <w:r w:rsidR="000A5343" w:rsidRPr="000A5343">
              <w:rPr>
                <w:i/>
                <w:iCs/>
                <w:szCs w:val="28"/>
              </w:rPr>
              <w:t>Teva</w:t>
            </w:r>
            <w:proofErr w:type="spellEnd"/>
            <w:r w:rsidR="000A5343" w:rsidRPr="000A5343">
              <w:rPr>
                <w:i/>
                <w:iCs/>
                <w:szCs w:val="28"/>
              </w:rPr>
              <w:t xml:space="preserve"> </w:t>
            </w:r>
            <w:proofErr w:type="spellStart"/>
            <w:r w:rsidR="000A5343" w:rsidRPr="000A5343">
              <w:rPr>
                <w:i/>
                <w:iCs/>
                <w:szCs w:val="28"/>
              </w:rPr>
              <w:t>Finland</w:t>
            </w:r>
            <w:proofErr w:type="spellEnd"/>
            <w:r w:rsidR="000A5343" w:rsidRPr="000A5343">
              <w:rPr>
                <w:szCs w:val="28"/>
              </w:rPr>
              <w:t xml:space="preserve"> </w:t>
            </w:r>
            <w:r w:rsidRPr="000A5343">
              <w:rPr>
                <w:szCs w:val="28"/>
              </w:rPr>
              <w:t xml:space="preserve"> rakstveida apsvērumu sniegšanai, jo</w:t>
            </w:r>
            <w:r w:rsidR="000A5343" w:rsidRPr="000A5343">
              <w:rPr>
                <w:szCs w:val="28"/>
              </w:rPr>
              <w:t xml:space="preserve"> </w:t>
            </w:r>
            <w:r w:rsidR="005F3413" w:rsidRPr="000A5343">
              <w:rPr>
                <w:szCs w:val="28"/>
              </w:rPr>
              <w:t xml:space="preserve">EST </w:t>
            </w:r>
            <w:r w:rsidRPr="000A5343">
              <w:rPr>
                <w:szCs w:val="28"/>
              </w:rPr>
              <w:t xml:space="preserve">sniegtās atbildes uz lietā uzdotajiem prejudiciālajiem jautājumiem </w:t>
            </w:r>
            <w:r w:rsidR="005F3413" w:rsidRPr="000A5343">
              <w:rPr>
                <w:szCs w:val="28"/>
              </w:rPr>
              <w:t xml:space="preserve">ietekmēs </w:t>
            </w:r>
            <w:r w:rsidR="000A5343" w:rsidRPr="000A5343">
              <w:rPr>
                <w:szCs w:val="28"/>
              </w:rPr>
              <w:t>tiesību piemērošanas praksi Latvijā.</w:t>
            </w:r>
          </w:p>
        </w:tc>
      </w:tr>
      <w:tr w:rsidR="0023389C" w:rsidRPr="0023389C" w14:paraId="1EF8DF3C"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shd w:val="clear" w:color="auto" w:fill="E6E6E6"/>
          </w:tcPr>
          <w:p w14:paraId="39CA3FA8" w14:textId="77777777" w:rsidR="00066017" w:rsidRPr="0023389C" w:rsidRDefault="00066017" w:rsidP="00652494">
            <w:pPr>
              <w:pStyle w:val="naiskr"/>
              <w:spacing w:before="120" w:after="120"/>
              <w:jc w:val="both"/>
              <w:rPr>
                <w:b/>
                <w:szCs w:val="28"/>
              </w:rPr>
            </w:pPr>
            <w:r w:rsidRPr="0023389C">
              <w:rPr>
                <w:b/>
                <w:szCs w:val="28"/>
              </w:rPr>
              <w:t> 2. Informācija, kas saistīta ar Latvijas Republikas dalību lietā</w:t>
            </w:r>
          </w:p>
        </w:tc>
      </w:tr>
      <w:tr w:rsidR="0023389C" w:rsidRPr="0023389C" w14:paraId="4A38882A"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4C98B40C" w14:textId="77777777" w:rsidR="00066017" w:rsidRPr="00B42F7C" w:rsidRDefault="00066017" w:rsidP="00652494">
            <w:pPr>
              <w:pStyle w:val="naiskr"/>
              <w:spacing w:before="120" w:after="120"/>
              <w:ind w:firstLine="425"/>
              <w:jc w:val="both"/>
              <w:rPr>
                <w:b/>
                <w:szCs w:val="28"/>
              </w:rPr>
            </w:pPr>
            <w:r w:rsidRPr="00B42F7C">
              <w:rPr>
                <w:b/>
                <w:szCs w:val="28"/>
              </w:rPr>
              <w:t>2.1. dalības veids</w:t>
            </w:r>
          </w:p>
          <w:p w14:paraId="1940137E" w14:textId="5E3A4C1B" w:rsidR="00066017" w:rsidRPr="00B42F7C" w:rsidRDefault="00066017" w:rsidP="00652494">
            <w:pPr>
              <w:pStyle w:val="naiskr"/>
              <w:spacing w:before="120" w:after="120"/>
              <w:ind w:firstLine="397"/>
              <w:jc w:val="both"/>
              <w:rPr>
                <w:szCs w:val="28"/>
              </w:rPr>
            </w:pPr>
            <w:r w:rsidRPr="00B42F7C">
              <w:rPr>
                <w:szCs w:val="28"/>
              </w:rPr>
              <w:t xml:space="preserve">Latvijas </w:t>
            </w:r>
            <w:r w:rsidR="006E0D53">
              <w:rPr>
                <w:szCs w:val="28"/>
              </w:rPr>
              <w:t xml:space="preserve">Republikas </w:t>
            </w:r>
            <w:r w:rsidRPr="00B42F7C">
              <w:rPr>
                <w:szCs w:val="28"/>
              </w:rPr>
              <w:t>rakstisku apsvērumu sniegšana EST.</w:t>
            </w:r>
          </w:p>
        </w:tc>
      </w:tr>
      <w:tr w:rsidR="0023389C" w:rsidRPr="0023389C" w14:paraId="4AA34910"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29595589" w14:textId="7C9A232E" w:rsidR="00C231B1" w:rsidRPr="000A5343" w:rsidRDefault="00C231B1" w:rsidP="00652494">
            <w:pPr>
              <w:pStyle w:val="naiskr"/>
              <w:spacing w:before="120" w:after="120"/>
              <w:ind w:firstLine="720"/>
              <w:jc w:val="both"/>
              <w:rPr>
                <w:b/>
                <w:szCs w:val="28"/>
              </w:rPr>
            </w:pPr>
            <w:r w:rsidRPr="000A5343">
              <w:rPr>
                <w:b/>
                <w:szCs w:val="28"/>
              </w:rPr>
              <w:t>2.2. Latvijas Republikas lūgums EST</w:t>
            </w:r>
          </w:p>
          <w:p w14:paraId="792AB78D" w14:textId="421A6573" w:rsidR="000A5343" w:rsidRPr="000A5343" w:rsidRDefault="000A5343" w:rsidP="00652494">
            <w:pPr>
              <w:spacing w:before="120" w:after="120"/>
              <w:ind w:firstLine="720"/>
              <w:jc w:val="both"/>
              <w:rPr>
                <w:szCs w:val="28"/>
              </w:rPr>
            </w:pPr>
            <w:r w:rsidRPr="000A5343">
              <w:rPr>
                <w:szCs w:val="28"/>
              </w:rPr>
              <w:t xml:space="preserve">Attiecībā uz pirmo jautājumu, Latvijas </w:t>
            </w:r>
            <w:r>
              <w:rPr>
                <w:szCs w:val="28"/>
              </w:rPr>
              <w:t>nostāja ir</w:t>
            </w:r>
            <w:r w:rsidRPr="000A5343">
              <w:rPr>
                <w:szCs w:val="28"/>
              </w:rPr>
              <w:t xml:space="preserve">, ka Regulas </w:t>
            </w:r>
            <w:r w:rsidRPr="000A5343">
              <w:rPr>
                <w:rFonts w:eastAsiaTheme="minorHAnsi"/>
                <w:szCs w:val="28"/>
              </w:rPr>
              <w:t>469/2009</w:t>
            </w:r>
            <w:r w:rsidRPr="000A5343">
              <w:rPr>
                <w:szCs w:val="28"/>
              </w:rPr>
              <w:t xml:space="preserve"> 3. panta c) punkts ir interpretējams tā, ka, lai noteiktu, kad attiecībā uz produktu līdz šim nekad nav attiecies kāds sertifikāts, jānoskaidro, vai līdzās </w:t>
            </w:r>
            <w:proofErr w:type="spellStart"/>
            <w:r w:rsidRPr="000A5343">
              <w:rPr>
                <w:szCs w:val="28"/>
              </w:rPr>
              <w:t>monoproduktam</w:t>
            </w:r>
            <w:proofErr w:type="spellEnd"/>
            <w:r w:rsidRPr="000A5343">
              <w:rPr>
                <w:szCs w:val="28"/>
              </w:rPr>
              <w:t>, kam</w:t>
            </w:r>
            <w:r w:rsidR="00763304">
              <w:rPr>
                <w:szCs w:val="28"/>
              </w:rPr>
              <w:t xml:space="preserve"> </w:t>
            </w:r>
            <w:proofErr w:type="spellStart"/>
            <w:r w:rsidR="00763304">
              <w:rPr>
                <w:szCs w:val="28"/>
              </w:rPr>
              <w:t>pamatlietā</w:t>
            </w:r>
            <w:proofErr w:type="spellEnd"/>
            <w:r w:rsidRPr="000A5343">
              <w:rPr>
                <w:szCs w:val="28"/>
              </w:rPr>
              <w:t xml:space="preserve"> jau ir piešķirts papildu aizsardzības sertifikāts, patenta pretenzijās minētais kombinētais produkts</w:t>
            </w:r>
            <w:r w:rsidR="00763304">
              <w:rPr>
                <w:szCs w:val="28"/>
              </w:rPr>
              <w:t xml:space="preserve"> </w:t>
            </w:r>
            <w:r w:rsidRPr="000A5343">
              <w:rPr>
                <w:szCs w:val="28"/>
              </w:rPr>
              <w:t xml:space="preserve">var tikt uzskatīts par atsevišķu izgudrojumu. </w:t>
            </w:r>
            <w:r w:rsidR="002C7C66">
              <w:rPr>
                <w:szCs w:val="28"/>
              </w:rPr>
              <w:t>Latvija uzskata, ka k</w:t>
            </w:r>
            <w:r w:rsidRPr="000A5343">
              <w:rPr>
                <w:szCs w:val="28"/>
              </w:rPr>
              <w:t xml:space="preserve">ombinētais produkts nav ar šo patentu aizsargāts atsevišķs izgudrojums. Tātad tas nav jauns produkts Regulas </w:t>
            </w:r>
            <w:r w:rsidRPr="000A5343">
              <w:rPr>
                <w:rFonts w:eastAsiaTheme="minorHAnsi"/>
                <w:szCs w:val="28"/>
              </w:rPr>
              <w:t>469/2009</w:t>
            </w:r>
            <w:r w:rsidRPr="000A5343">
              <w:rPr>
                <w:szCs w:val="28"/>
              </w:rPr>
              <w:t xml:space="preserve"> </w:t>
            </w:r>
            <w:r w:rsidRPr="000A5343">
              <w:rPr>
                <w:szCs w:val="28"/>
              </w:rPr>
              <w:lastRenderedPageBreak/>
              <w:t xml:space="preserve">1. panta b) punkta izpratnē, un tam nevar piešķirt papildu aizsardzības sertifikātu situācijā, kad šī patenta aizsargātajam </w:t>
            </w:r>
            <w:proofErr w:type="spellStart"/>
            <w:r w:rsidRPr="000A5343">
              <w:rPr>
                <w:szCs w:val="28"/>
              </w:rPr>
              <w:t>monoproduktam</w:t>
            </w:r>
            <w:proofErr w:type="spellEnd"/>
            <w:r w:rsidRPr="000A5343">
              <w:rPr>
                <w:szCs w:val="28"/>
              </w:rPr>
              <w:t xml:space="preserve"> jau ir piešķirts papildu aizsardzības sertifikāts.</w:t>
            </w:r>
          </w:p>
          <w:p w14:paraId="76D09634" w14:textId="69C2F167" w:rsidR="000A5343" w:rsidRPr="000A5343" w:rsidRDefault="000A5343" w:rsidP="00652494">
            <w:pPr>
              <w:spacing w:before="120" w:after="120"/>
              <w:ind w:firstLine="720"/>
              <w:jc w:val="both"/>
              <w:rPr>
                <w:szCs w:val="28"/>
              </w:rPr>
            </w:pPr>
            <w:r w:rsidRPr="000A5343">
              <w:rPr>
                <w:szCs w:val="28"/>
              </w:rPr>
              <w:t>Par otro jautājumu Latvija norād</w:t>
            </w:r>
            <w:r w:rsidR="00B5598F">
              <w:rPr>
                <w:szCs w:val="28"/>
              </w:rPr>
              <w:t>īs</w:t>
            </w:r>
            <w:r w:rsidRPr="000A5343">
              <w:rPr>
                <w:szCs w:val="28"/>
              </w:rPr>
              <w:t xml:space="preserve">, ka </w:t>
            </w:r>
            <w:r w:rsidR="00B5598F" w:rsidRPr="000A5343">
              <w:rPr>
                <w:szCs w:val="28"/>
              </w:rPr>
              <w:t xml:space="preserve">Regulas </w:t>
            </w:r>
            <w:r w:rsidR="00B5598F" w:rsidRPr="000A5343">
              <w:rPr>
                <w:rFonts w:eastAsiaTheme="minorHAnsi"/>
                <w:szCs w:val="28"/>
              </w:rPr>
              <w:t>469/2009</w:t>
            </w:r>
            <w:r w:rsidR="00B5598F" w:rsidRPr="000A5343">
              <w:rPr>
                <w:szCs w:val="28"/>
              </w:rPr>
              <w:t xml:space="preserve"> </w:t>
            </w:r>
            <w:r w:rsidRPr="000A5343">
              <w:rPr>
                <w:szCs w:val="28"/>
              </w:rPr>
              <w:t xml:space="preserve">3. panta c) punktā minētā nosacījuma novērtējums atšķiras no šīs regulas 3. panta a) punktā minētā nosacījuma novērtējuma. Lai noskaidrotu, vai produkts ir aizsargāts ar patentu </w:t>
            </w:r>
            <w:r w:rsidR="00B5598F" w:rsidRPr="000A5343">
              <w:rPr>
                <w:szCs w:val="28"/>
              </w:rPr>
              <w:t xml:space="preserve">Regulas </w:t>
            </w:r>
            <w:r w:rsidR="00B5598F" w:rsidRPr="000A5343">
              <w:rPr>
                <w:rFonts w:eastAsiaTheme="minorHAnsi"/>
                <w:szCs w:val="28"/>
              </w:rPr>
              <w:t>469/2009</w:t>
            </w:r>
            <w:r w:rsidRPr="000A5343">
              <w:rPr>
                <w:szCs w:val="28"/>
              </w:rPr>
              <w:t xml:space="preserve"> 3. panta a) punkta izpratnē, jānoskaidro, vai produkts ir </w:t>
            </w:r>
            <w:proofErr w:type="spellStart"/>
            <w:r w:rsidRPr="000A5343">
              <w:rPr>
                <w:szCs w:val="28"/>
              </w:rPr>
              <w:t>pamatpatenta</w:t>
            </w:r>
            <w:proofErr w:type="spellEnd"/>
            <w:r w:rsidRPr="000A5343">
              <w:rPr>
                <w:szCs w:val="28"/>
              </w:rPr>
              <w:t xml:space="preserve"> aizsargātais izgudrojums. Savukārt </w:t>
            </w:r>
            <w:r w:rsidR="00B5598F" w:rsidRPr="000A5343">
              <w:rPr>
                <w:szCs w:val="28"/>
              </w:rPr>
              <w:t xml:space="preserve">Regulas </w:t>
            </w:r>
            <w:r w:rsidR="00B5598F" w:rsidRPr="000A5343">
              <w:rPr>
                <w:rFonts w:eastAsiaTheme="minorHAnsi"/>
                <w:szCs w:val="28"/>
              </w:rPr>
              <w:t>469/2009</w:t>
            </w:r>
            <w:r w:rsidRPr="000A5343">
              <w:rPr>
                <w:szCs w:val="28"/>
              </w:rPr>
              <w:t xml:space="preserve"> 3. panta c) apakšpunkta gadījumā ir jāanalizē, vai produktam jau ir piešķirts papildu aizsardzības sertifikāts. Šajā gadījumā jānoskaidro, vai kombinētais produkts ir jauns izgudrojums vai tas pats izgudrojums, kuram jau ir piešķirts papildu aizsardzības sertifikāts kā </w:t>
            </w:r>
            <w:proofErr w:type="spellStart"/>
            <w:r w:rsidRPr="000A5343">
              <w:rPr>
                <w:szCs w:val="28"/>
              </w:rPr>
              <w:t>monoproduktam</w:t>
            </w:r>
            <w:proofErr w:type="spellEnd"/>
            <w:r w:rsidRPr="000A5343">
              <w:rPr>
                <w:szCs w:val="28"/>
              </w:rPr>
              <w:t xml:space="preserve">. </w:t>
            </w:r>
            <w:r w:rsidR="00B5598F" w:rsidRPr="000A5343">
              <w:rPr>
                <w:szCs w:val="28"/>
              </w:rPr>
              <w:t xml:space="preserve">Regulas </w:t>
            </w:r>
            <w:r w:rsidR="00B5598F" w:rsidRPr="000A5343">
              <w:rPr>
                <w:rFonts w:eastAsiaTheme="minorHAnsi"/>
                <w:szCs w:val="28"/>
              </w:rPr>
              <w:t>469/2009</w:t>
            </w:r>
            <w:r w:rsidR="00B5598F" w:rsidRPr="000A5343">
              <w:rPr>
                <w:szCs w:val="28"/>
              </w:rPr>
              <w:t xml:space="preserve"> </w:t>
            </w:r>
            <w:r w:rsidRPr="000A5343">
              <w:rPr>
                <w:szCs w:val="28"/>
              </w:rPr>
              <w:t xml:space="preserve">3. panta c) apakšpunktam būtu pretēja tāda šī punkta interpretācija, kurā, kā </w:t>
            </w:r>
            <w:proofErr w:type="spellStart"/>
            <w:r w:rsidRPr="000A5343">
              <w:rPr>
                <w:szCs w:val="28"/>
              </w:rPr>
              <w:t>pamatlietā</w:t>
            </w:r>
            <w:proofErr w:type="spellEnd"/>
            <w:r w:rsidRPr="000A5343">
              <w:rPr>
                <w:szCs w:val="28"/>
              </w:rPr>
              <w:t xml:space="preserve">, papildu aizsardzības sertifikāts tiktu piešķirts tādam kombinētajam produktam, kurš satur </w:t>
            </w:r>
            <w:proofErr w:type="spellStart"/>
            <w:r w:rsidRPr="000A5343">
              <w:rPr>
                <w:szCs w:val="28"/>
              </w:rPr>
              <w:t>monoproduktu</w:t>
            </w:r>
            <w:proofErr w:type="spellEnd"/>
            <w:r w:rsidRPr="000A5343">
              <w:rPr>
                <w:szCs w:val="28"/>
              </w:rPr>
              <w:t>, kuram jau ir piešķirts papildu aizsardzības sertifikāts.</w:t>
            </w:r>
          </w:p>
          <w:p w14:paraId="3B1F3E01" w14:textId="59F528B9" w:rsidR="000A5343" w:rsidRPr="000A5343" w:rsidRDefault="000A5343" w:rsidP="00652494">
            <w:pPr>
              <w:spacing w:before="120" w:after="120"/>
              <w:ind w:firstLine="720"/>
              <w:jc w:val="both"/>
              <w:rPr>
                <w:szCs w:val="28"/>
              </w:rPr>
            </w:pPr>
            <w:r w:rsidRPr="000A5343">
              <w:rPr>
                <w:szCs w:val="28"/>
              </w:rPr>
              <w:t>Par trešo jautājumu Latvija pau</w:t>
            </w:r>
            <w:r w:rsidR="00B5598F">
              <w:rPr>
                <w:szCs w:val="28"/>
              </w:rPr>
              <w:t>dīs</w:t>
            </w:r>
            <w:r w:rsidRPr="000A5343">
              <w:rPr>
                <w:szCs w:val="28"/>
              </w:rPr>
              <w:t xml:space="preserve"> viedokli, ka apsvērumi par </w:t>
            </w:r>
            <w:r w:rsidR="00B5598F" w:rsidRPr="000A5343">
              <w:rPr>
                <w:szCs w:val="28"/>
              </w:rPr>
              <w:t xml:space="preserve">Regulas </w:t>
            </w:r>
            <w:r w:rsidR="00B5598F" w:rsidRPr="000A5343">
              <w:rPr>
                <w:rFonts w:eastAsiaTheme="minorHAnsi"/>
                <w:szCs w:val="28"/>
              </w:rPr>
              <w:t>469/2009</w:t>
            </w:r>
            <w:r w:rsidR="00B5598F" w:rsidRPr="000A5343">
              <w:rPr>
                <w:szCs w:val="28"/>
              </w:rPr>
              <w:t xml:space="preserve"> </w:t>
            </w:r>
            <w:r w:rsidRPr="000A5343">
              <w:rPr>
                <w:szCs w:val="28"/>
              </w:rPr>
              <w:t>3. panta a) punkta interpretāciju, kas ietverti EST lietās C-121/17 un C</w:t>
            </w:r>
            <w:r w:rsidR="00B5598F">
              <w:rPr>
                <w:szCs w:val="28"/>
              </w:rPr>
              <w:noBreakHyphen/>
            </w:r>
            <w:r w:rsidRPr="000A5343">
              <w:rPr>
                <w:szCs w:val="28"/>
              </w:rPr>
              <w:t xml:space="preserve">650/17, ir izmantojami </w:t>
            </w:r>
            <w:proofErr w:type="spellStart"/>
            <w:r w:rsidRPr="000A5343">
              <w:rPr>
                <w:szCs w:val="28"/>
              </w:rPr>
              <w:t>pamatliet</w:t>
            </w:r>
            <w:r w:rsidR="00333AAA">
              <w:rPr>
                <w:szCs w:val="28"/>
              </w:rPr>
              <w:t>ā</w:t>
            </w:r>
            <w:proofErr w:type="spellEnd"/>
            <w:r w:rsidR="00333AAA">
              <w:rPr>
                <w:szCs w:val="28"/>
              </w:rPr>
              <w:t xml:space="preserve"> </w:t>
            </w:r>
            <w:r w:rsidRPr="000A5343">
              <w:rPr>
                <w:szCs w:val="28"/>
              </w:rPr>
              <w:t xml:space="preserve">tikai tiktāl, ciktāl tie skar </w:t>
            </w:r>
            <w:r w:rsidR="00B5598F" w:rsidRPr="000A5343">
              <w:rPr>
                <w:szCs w:val="28"/>
              </w:rPr>
              <w:t xml:space="preserve">Regulas </w:t>
            </w:r>
            <w:r w:rsidR="00B5598F" w:rsidRPr="000A5343">
              <w:rPr>
                <w:rFonts w:eastAsiaTheme="minorHAnsi"/>
                <w:szCs w:val="28"/>
              </w:rPr>
              <w:t>469/2009</w:t>
            </w:r>
            <w:r w:rsidRPr="000A5343">
              <w:rPr>
                <w:szCs w:val="28"/>
              </w:rPr>
              <w:t xml:space="preserve"> regulas 3. panta a) punkta interpretāciju</w:t>
            </w:r>
            <w:r w:rsidR="00333AAA">
              <w:rPr>
                <w:szCs w:val="28"/>
              </w:rPr>
              <w:t xml:space="preserve">, ņemot vērā lietu </w:t>
            </w:r>
            <w:r w:rsidR="00333AAA" w:rsidRPr="000A5343">
              <w:rPr>
                <w:szCs w:val="28"/>
              </w:rPr>
              <w:t>C-121/17 un C</w:t>
            </w:r>
            <w:r w:rsidR="00333AAA">
              <w:rPr>
                <w:szCs w:val="28"/>
              </w:rPr>
              <w:noBreakHyphen/>
            </w:r>
            <w:r w:rsidR="00333AAA" w:rsidRPr="000A5343">
              <w:rPr>
                <w:szCs w:val="28"/>
              </w:rPr>
              <w:t>650/17</w:t>
            </w:r>
            <w:r w:rsidR="00333AAA">
              <w:rPr>
                <w:szCs w:val="28"/>
              </w:rPr>
              <w:t xml:space="preserve"> faktisko apstākļu kontekstu</w:t>
            </w:r>
            <w:r w:rsidRPr="000A5343">
              <w:rPr>
                <w:szCs w:val="28"/>
              </w:rPr>
              <w:t>.</w:t>
            </w:r>
          </w:p>
          <w:p w14:paraId="4B89EC5E" w14:textId="26DABEBA" w:rsidR="00FE72BE" w:rsidRPr="000A5343" w:rsidRDefault="000A5343" w:rsidP="00652494">
            <w:pPr>
              <w:spacing w:before="120" w:after="120"/>
              <w:ind w:firstLine="720"/>
              <w:jc w:val="both"/>
              <w:rPr>
                <w:szCs w:val="28"/>
                <w:lang w:eastAsia="lv-LV"/>
              </w:rPr>
            </w:pPr>
            <w:r w:rsidRPr="000A5343">
              <w:rPr>
                <w:szCs w:val="28"/>
              </w:rPr>
              <w:t xml:space="preserve">Par ceturto jautājumu Latvijas nostāja </w:t>
            </w:r>
            <w:r w:rsidR="00333AAA">
              <w:rPr>
                <w:szCs w:val="28"/>
              </w:rPr>
              <w:t>ir</w:t>
            </w:r>
            <w:r w:rsidRPr="000A5343">
              <w:rPr>
                <w:szCs w:val="28"/>
              </w:rPr>
              <w:t xml:space="preserve">, ka jēdzieni “centrālā jaunrade”, “izgudrojuma priekšmets” un “centrālais izgudrojums” ir sinonīmi, no kuriem patentu speciālisti biežāk lieto “izgudrojuma priekšmets” jeb “izgudrojums”. Šiem jēdzieniem nevajadzētu piešķirt kādu īpašu, vienam no otra atšķirīgu nozīmi, interpretējot </w:t>
            </w:r>
            <w:r w:rsidR="00B5598F" w:rsidRPr="000A5343">
              <w:rPr>
                <w:szCs w:val="28"/>
              </w:rPr>
              <w:t xml:space="preserve">Regulas </w:t>
            </w:r>
            <w:r w:rsidR="00B5598F" w:rsidRPr="000A5343">
              <w:rPr>
                <w:rFonts w:eastAsiaTheme="minorHAnsi"/>
                <w:szCs w:val="28"/>
              </w:rPr>
              <w:t>469/2009</w:t>
            </w:r>
            <w:r w:rsidRPr="000A5343">
              <w:rPr>
                <w:szCs w:val="28"/>
              </w:rPr>
              <w:t xml:space="preserve"> 3. panta c) punktu.</w:t>
            </w:r>
          </w:p>
          <w:p w14:paraId="01BCFF85" w14:textId="2D9F18DF" w:rsidR="000A5343" w:rsidRPr="000A5343" w:rsidRDefault="000A5343" w:rsidP="00652494">
            <w:pPr>
              <w:spacing w:before="120" w:after="120"/>
              <w:ind w:firstLine="720"/>
              <w:jc w:val="both"/>
              <w:rPr>
                <w:szCs w:val="28"/>
              </w:rPr>
            </w:pPr>
          </w:p>
        </w:tc>
      </w:tr>
      <w:tr w:rsidR="0023389C" w:rsidRPr="0023389C" w14:paraId="7CEE0F6E"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7536CA0C" w14:textId="1CC95B74" w:rsidR="00FE72BE" w:rsidRPr="0023389C" w:rsidRDefault="00FE72BE" w:rsidP="00652494">
            <w:pPr>
              <w:pStyle w:val="naiskr"/>
              <w:spacing w:before="120" w:after="120"/>
              <w:ind w:firstLine="425"/>
              <w:jc w:val="both"/>
              <w:rPr>
                <w:b/>
                <w:szCs w:val="28"/>
              </w:rPr>
            </w:pPr>
            <w:r w:rsidRPr="0023389C">
              <w:rPr>
                <w:b/>
                <w:szCs w:val="28"/>
              </w:rPr>
              <w:lastRenderedPageBreak/>
              <w:t>2.3. dalības iespējamās sekas</w:t>
            </w:r>
          </w:p>
          <w:p w14:paraId="350C08F9" w14:textId="6BA3B09C" w:rsidR="00FE72BE" w:rsidRPr="0023389C" w:rsidRDefault="00FE72BE" w:rsidP="00652494">
            <w:pPr>
              <w:spacing w:before="120" w:after="120"/>
              <w:ind w:firstLine="720"/>
              <w:jc w:val="both"/>
              <w:rPr>
                <w:szCs w:val="28"/>
              </w:rPr>
            </w:pPr>
            <w:r w:rsidRPr="0023389C">
              <w:rPr>
                <w:szCs w:val="28"/>
              </w:rPr>
              <w:t>Saskaņā ar Protokola par EST statūtiem 23. panta otrajā daļā noteikto puses pamata tiesvedībā, dalībvalstis, Eiropas Komisija un noteiktos gadījumos arī Eiropas Parlaments, Padome un Eiropas Centrālā banka divu mēnešu laikā no paziņojuma par prejudiciālā nolēmuma lietu saņemšanas var iesniegt EST rakstiskos apsvērumus.</w:t>
            </w:r>
          </w:p>
          <w:p w14:paraId="79546AC9" w14:textId="7288A661" w:rsidR="00005586" w:rsidRPr="00892A83" w:rsidRDefault="00FE72BE" w:rsidP="00652494">
            <w:pPr>
              <w:spacing w:before="120" w:after="120"/>
              <w:ind w:firstLine="720"/>
              <w:jc w:val="both"/>
              <w:rPr>
                <w:szCs w:val="28"/>
              </w:rPr>
            </w:pPr>
            <w:r w:rsidRPr="00892A83">
              <w:rPr>
                <w:szCs w:val="28"/>
              </w:rPr>
              <w:t>Sniedzot rakstiskos apsvērumus, Latvija</w:t>
            </w:r>
            <w:r w:rsidR="006E0D53" w:rsidRPr="00892A83">
              <w:rPr>
                <w:szCs w:val="28"/>
              </w:rPr>
              <w:t>s Republikai</w:t>
            </w:r>
            <w:r w:rsidRPr="00892A83">
              <w:rPr>
                <w:szCs w:val="28"/>
              </w:rPr>
              <w:t xml:space="preserve"> ir iespēja </w:t>
            </w:r>
            <w:r w:rsidR="00005586" w:rsidRPr="00892A83">
              <w:rPr>
                <w:szCs w:val="28"/>
              </w:rPr>
              <w:t xml:space="preserve">sniegt savu viedokli par Regulas </w:t>
            </w:r>
            <w:r w:rsidR="00005586" w:rsidRPr="00892A83">
              <w:rPr>
                <w:rFonts w:eastAsiaTheme="minorHAnsi"/>
                <w:szCs w:val="28"/>
              </w:rPr>
              <w:t>469/2009</w:t>
            </w:r>
            <w:r w:rsidR="00892A83" w:rsidRPr="00892A83">
              <w:rPr>
                <w:rFonts w:eastAsiaTheme="minorHAnsi"/>
                <w:szCs w:val="28"/>
              </w:rPr>
              <w:t xml:space="preserve"> 3. panta a)</w:t>
            </w:r>
            <w:r w:rsidR="00333AAA">
              <w:rPr>
                <w:rFonts w:eastAsiaTheme="minorHAnsi"/>
                <w:szCs w:val="28"/>
              </w:rPr>
              <w:t xml:space="preserve"> un </w:t>
            </w:r>
            <w:r w:rsidR="00892A83" w:rsidRPr="00892A83">
              <w:rPr>
                <w:rFonts w:eastAsiaTheme="minorHAnsi"/>
                <w:szCs w:val="28"/>
              </w:rPr>
              <w:t>c) punkta interpretāciju, tādējādi veicinot vienveidīgu minētās tiesību normas izpratni Eiropas Savienībā.</w:t>
            </w:r>
          </w:p>
          <w:p w14:paraId="7F70F5C3" w14:textId="341A6164" w:rsidR="00FE72BE" w:rsidRPr="0023389C" w:rsidRDefault="00FE72BE" w:rsidP="00652494">
            <w:pPr>
              <w:spacing w:before="120" w:after="120"/>
              <w:ind w:firstLine="720"/>
              <w:jc w:val="both"/>
              <w:rPr>
                <w:szCs w:val="28"/>
              </w:rPr>
            </w:pPr>
            <w:r w:rsidRPr="0023389C">
              <w:rPr>
                <w:b/>
                <w:szCs w:val="28"/>
              </w:rPr>
              <w:t>Termiņš, līdz kuram Latvija</w:t>
            </w:r>
            <w:r w:rsidR="006E0D53">
              <w:rPr>
                <w:b/>
                <w:szCs w:val="28"/>
              </w:rPr>
              <w:t>s Republika</w:t>
            </w:r>
            <w:r w:rsidRPr="0023389C">
              <w:rPr>
                <w:b/>
                <w:szCs w:val="28"/>
              </w:rPr>
              <w:t xml:space="preserve"> var iesniegt rakstiskus apsvērumus EST, ir 202</w:t>
            </w:r>
            <w:r w:rsidR="008520A5">
              <w:rPr>
                <w:b/>
                <w:szCs w:val="28"/>
              </w:rPr>
              <w:t>2</w:t>
            </w:r>
            <w:r w:rsidRPr="0023389C">
              <w:rPr>
                <w:b/>
                <w:szCs w:val="28"/>
              </w:rPr>
              <w:t xml:space="preserve">. gada </w:t>
            </w:r>
            <w:r w:rsidR="00FC31AE">
              <w:rPr>
                <w:b/>
                <w:szCs w:val="28"/>
              </w:rPr>
              <w:t>9</w:t>
            </w:r>
            <w:r w:rsidRPr="0023389C">
              <w:rPr>
                <w:b/>
                <w:szCs w:val="28"/>
              </w:rPr>
              <w:t>.</w:t>
            </w:r>
            <w:r w:rsidR="003E043B" w:rsidRPr="0023389C">
              <w:rPr>
                <w:b/>
                <w:szCs w:val="28"/>
              </w:rPr>
              <w:t> </w:t>
            </w:r>
            <w:r w:rsidR="00FC31AE">
              <w:rPr>
                <w:b/>
                <w:szCs w:val="28"/>
              </w:rPr>
              <w:t>jūnijs</w:t>
            </w:r>
            <w:r w:rsidR="008520A5">
              <w:rPr>
                <w:b/>
                <w:szCs w:val="28"/>
              </w:rPr>
              <w:t>.</w:t>
            </w:r>
          </w:p>
          <w:p w14:paraId="2B9136BF" w14:textId="326707DF" w:rsidR="00FE72BE" w:rsidRPr="0023389C" w:rsidRDefault="00FE72BE" w:rsidP="00652494">
            <w:pPr>
              <w:spacing w:before="120" w:after="120"/>
              <w:ind w:firstLine="720"/>
              <w:jc w:val="both"/>
              <w:rPr>
                <w:szCs w:val="28"/>
              </w:rPr>
            </w:pPr>
            <w:r w:rsidRPr="0023389C">
              <w:rPr>
                <w:szCs w:val="28"/>
              </w:rPr>
              <w:lastRenderedPageBreak/>
              <w:t>EST atbilde uz uzdot</w:t>
            </w:r>
            <w:r w:rsidR="00652494">
              <w:rPr>
                <w:szCs w:val="28"/>
              </w:rPr>
              <w:t>ajiem</w:t>
            </w:r>
            <w:r w:rsidRPr="0023389C">
              <w:rPr>
                <w:szCs w:val="28"/>
              </w:rPr>
              <w:t xml:space="preserve"> prejudiciāl</w:t>
            </w:r>
            <w:r w:rsidR="00652494">
              <w:rPr>
                <w:szCs w:val="28"/>
              </w:rPr>
              <w:t>ajiem</w:t>
            </w:r>
            <w:r w:rsidRPr="0023389C">
              <w:rPr>
                <w:szCs w:val="28"/>
              </w:rPr>
              <w:t xml:space="preserve"> jautājum</w:t>
            </w:r>
            <w:r w:rsidR="00652494">
              <w:rPr>
                <w:szCs w:val="28"/>
              </w:rPr>
              <w:t>iem</w:t>
            </w:r>
            <w:r w:rsidRPr="0023389C">
              <w:rPr>
                <w:szCs w:val="28"/>
              </w:rPr>
              <w:t xml:space="preserve"> būs saistoša visām Eiropas Savienības dalībvalstīm attiecībā uz tajā sniegto Eiropas Savienības tiesību aktu interpretāciju, kā arī visu dalībvalstu tiesām, izskatot līdzīga rakstura strīdus.</w:t>
            </w:r>
          </w:p>
        </w:tc>
      </w:tr>
      <w:tr w:rsidR="0023389C" w:rsidRPr="0023389C" w14:paraId="5D9596EF"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shd w:val="clear" w:color="auto" w:fill="E6E6E6"/>
          </w:tcPr>
          <w:p w14:paraId="53D2EB31" w14:textId="77777777" w:rsidR="00FE72BE" w:rsidRPr="0023389C" w:rsidRDefault="00FE72BE" w:rsidP="00652494">
            <w:pPr>
              <w:pStyle w:val="naiskr"/>
              <w:spacing w:before="120" w:after="120"/>
              <w:jc w:val="both"/>
              <w:rPr>
                <w:b/>
                <w:szCs w:val="28"/>
              </w:rPr>
            </w:pPr>
            <w:r w:rsidRPr="0023389C">
              <w:rPr>
                <w:szCs w:val="28"/>
              </w:rPr>
              <w:lastRenderedPageBreak/>
              <w:t> </w:t>
            </w:r>
            <w:r w:rsidRPr="0023389C">
              <w:rPr>
                <w:b/>
                <w:szCs w:val="28"/>
              </w:rPr>
              <w:t>3. Informatīvā daļa</w:t>
            </w:r>
          </w:p>
        </w:tc>
      </w:tr>
      <w:tr w:rsidR="0023389C" w:rsidRPr="0023389C" w14:paraId="7F4F7FD5"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4ECC2A63" w14:textId="77777777" w:rsidR="00FE72BE" w:rsidRPr="0023389C" w:rsidRDefault="00FE72BE" w:rsidP="00652494">
            <w:pPr>
              <w:pStyle w:val="naiskr"/>
              <w:spacing w:before="120" w:after="120"/>
              <w:ind w:firstLine="720"/>
              <w:jc w:val="both"/>
              <w:rPr>
                <w:b/>
                <w:szCs w:val="28"/>
              </w:rPr>
            </w:pPr>
            <w:r w:rsidRPr="0023389C">
              <w:rPr>
                <w:b/>
                <w:szCs w:val="28"/>
              </w:rPr>
              <w:t>3.1. atbildīgā iestāde</w:t>
            </w:r>
          </w:p>
          <w:p w14:paraId="0982F075" w14:textId="4F6CD074" w:rsidR="00FE72BE" w:rsidRPr="0023389C" w:rsidRDefault="00FC31AE" w:rsidP="00652494">
            <w:pPr>
              <w:pStyle w:val="naiskr"/>
              <w:spacing w:before="120" w:after="120"/>
              <w:ind w:firstLine="720"/>
              <w:jc w:val="both"/>
              <w:rPr>
                <w:b/>
                <w:szCs w:val="28"/>
              </w:rPr>
            </w:pPr>
            <w:r>
              <w:rPr>
                <w:szCs w:val="28"/>
              </w:rPr>
              <w:t>Tieslietu ministrija, Patentu valde</w:t>
            </w:r>
            <w:r w:rsidR="008520A5">
              <w:rPr>
                <w:szCs w:val="28"/>
              </w:rPr>
              <w:t>.</w:t>
            </w:r>
          </w:p>
        </w:tc>
      </w:tr>
      <w:tr w:rsidR="0023389C" w:rsidRPr="0023389C" w14:paraId="5442CE4A"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27E80B96" w14:textId="77777777" w:rsidR="00FE72BE" w:rsidRPr="0023389C" w:rsidRDefault="00FE72BE" w:rsidP="00652494">
            <w:pPr>
              <w:pStyle w:val="naiskr"/>
              <w:spacing w:before="120" w:after="120"/>
              <w:ind w:firstLine="425"/>
              <w:jc w:val="both"/>
              <w:rPr>
                <w:b/>
                <w:szCs w:val="28"/>
              </w:rPr>
            </w:pPr>
            <w:r w:rsidRPr="0023389C">
              <w:rPr>
                <w:b/>
                <w:szCs w:val="28"/>
              </w:rPr>
              <w:t>3.2. atbildīgās iestādes norīkotais eksperts (amats, vārds, uzvārds)</w:t>
            </w:r>
          </w:p>
          <w:p w14:paraId="0CF9551C" w14:textId="0FA840B4" w:rsidR="00FE72BE" w:rsidRPr="0023389C" w:rsidRDefault="00FC31AE" w:rsidP="00652494">
            <w:pPr>
              <w:pStyle w:val="naiskr"/>
              <w:spacing w:before="120" w:after="120"/>
              <w:ind w:firstLine="720"/>
              <w:jc w:val="both"/>
              <w:rPr>
                <w:szCs w:val="28"/>
              </w:rPr>
            </w:pPr>
            <w:r>
              <w:rPr>
                <w:szCs w:val="28"/>
              </w:rPr>
              <w:t xml:space="preserve">Patentu valdes </w:t>
            </w:r>
            <w:r w:rsidR="002C7C66">
              <w:rPr>
                <w:szCs w:val="28"/>
              </w:rPr>
              <w:t>vadošā patentu eksperte Māra Rozenblate.</w:t>
            </w:r>
          </w:p>
        </w:tc>
      </w:tr>
      <w:tr w:rsidR="0023389C" w:rsidRPr="0023389C" w14:paraId="249B15DC"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21F0D2CA" w14:textId="77777777" w:rsidR="00FE72BE" w:rsidRPr="0023389C" w:rsidRDefault="00FE72BE" w:rsidP="00652494">
            <w:pPr>
              <w:pStyle w:val="naiskr"/>
              <w:spacing w:before="120" w:after="120"/>
              <w:ind w:firstLine="396"/>
              <w:jc w:val="both"/>
              <w:rPr>
                <w:b/>
                <w:szCs w:val="28"/>
              </w:rPr>
            </w:pPr>
            <w:r w:rsidRPr="0023389C">
              <w:rPr>
                <w:b/>
                <w:szCs w:val="28"/>
              </w:rPr>
              <w:t>3.3. Latvijas Republikas pārstāvis attiecīgajā lietā (amats, vārds, uzvārds)</w:t>
            </w:r>
          </w:p>
          <w:p w14:paraId="430601D9" w14:textId="4A0A0174" w:rsidR="00FE72BE" w:rsidRPr="0023389C" w:rsidRDefault="00FE72BE" w:rsidP="00652494">
            <w:pPr>
              <w:pStyle w:val="naisnod"/>
              <w:spacing w:before="120" w:after="120"/>
              <w:ind w:firstLine="720"/>
              <w:jc w:val="both"/>
              <w:rPr>
                <w:b w:val="0"/>
                <w:szCs w:val="28"/>
              </w:rPr>
            </w:pPr>
            <w:r w:rsidRPr="0023389C">
              <w:rPr>
                <w:b w:val="0"/>
                <w:szCs w:val="28"/>
              </w:rPr>
              <w:t>Tieslietu ministrijas valsts sekretāra vietniece ārvalstu sadarbības un stratēģijas jautājumos, Latvijas Republikas pārstāve Eiropas Savienības Tiesā Kristīne Pommere;</w:t>
            </w:r>
          </w:p>
          <w:p w14:paraId="79E6C185" w14:textId="776D2C76" w:rsidR="00FE72BE" w:rsidRPr="0023389C" w:rsidRDefault="00FE72BE" w:rsidP="00652494">
            <w:pPr>
              <w:pStyle w:val="naisnod"/>
              <w:spacing w:before="120" w:after="120"/>
              <w:ind w:firstLine="720"/>
              <w:jc w:val="both"/>
              <w:rPr>
                <w:b w:val="0"/>
                <w:szCs w:val="28"/>
              </w:rPr>
            </w:pPr>
            <w:r w:rsidRPr="0023389C">
              <w:rPr>
                <w:b w:val="0"/>
                <w:szCs w:val="28"/>
              </w:rPr>
              <w:t xml:space="preserve">Tieslietu ministrijas Eiropas Savienības Tiesas departamenta direktore </w:t>
            </w:r>
            <w:r w:rsidR="00445C02" w:rsidRPr="0023389C">
              <w:rPr>
                <w:b w:val="0"/>
                <w:szCs w:val="28"/>
              </w:rPr>
              <w:t>Jekaterina Davidoviča</w:t>
            </w:r>
            <w:r w:rsidR="0035517A">
              <w:rPr>
                <w:b w:val="0"/>
                <w:szCs w:val="28"/>
              </w:rPr>
              <w:t>.</w:t>
            </w:r>
          </w:p>
        </w:tc>
      </w:tr>
      <w:tr w:rsidR="0023389C" w:rsidRPr="0023389C" w14:paraId="1E3D0313" w14:textId="77777777" w:rsidTr="00CF0699">
        <w:trPr>
          <w:tblCellSpacing w:w="0" w:type="dxa"/>
        </w:trPr>
        <w:tc>
          <w:tcPr>
            <w:tcW w:w="9064" w:type="dxa"/>
            <w:tcBorders>
              <w:top w:val="outset" w:sz="6" w:space="0" w:color="auto"/>
              <w:left w:val="outset" w:sz="6" w:space="0" w:color="auto"/>
              <w:bottom w:val="outset" w:sz="6" w:space="0" w:color="auto"/>
              <w:right w:val="outset" w:sz="6" w:space="0" w:color="auto"/>
            </w:tcBorders>
          </w:tcPr>
          <w:p w14:paraId="6CA26D37" w14:textId="4A4BAEE0" w:rsidR="00FE72BE" w:rsidRPr="0023389C" w:rsidRDefault="00FE72BE" w:rsidP="00652494">
            <w:pPr>
              <w:pStyle w:val="naisf"/>
              <w:spacing w:before="120" w:after="120"/>
              <w:ind w:firstLine="396"/>
              <w:rPr>
                <w:szCs w:val="28"/>
              </w:rPr>
            </w:pPr>
            <w:r w:rsidRPr="0023389C">
              <w:rPr>
                <w:b/>
                <w:szCs w:val="28"/>
              </w:rPr>
              <w:t>3.4. konsultācijas</w:t>
            </w:r>
            <w:r w:rsidRPr="0023389C">
              <w:rPr>
                <w:szCs w:val="28"/>
              </w:rPr>
              <w:t xml:space="preserve"> (arī ar nevalstiskajām organizācijām un sociālajiem partneriem), ja tādas notikušas</w:t>
            </w:r>
          </w:p>
          <w:p w14:paraId="2E44BE15" w14:textId="77777777" w:rsidR="00FE72BE" w:rsidRPr="0023389C" w:rsidRDefault="00FE72BE" w:rsidP="00652494">
            <w:pPr>
              <w:pStyle w:val="naisf"/>
              <w:spacing w:before="120" w:after="120"/>
              <w:ind w:firstLine="720"/>
              <w:rPr>
                <w:szCs w:val="28"/>
              </w:rPr>
            </w:pPr>
            <w:r w:rsidRPr="0023389C">
              <w:rPr>
                <w:szCs w:val="28"/>
              </w:rPr>
              <w:t>Nav notikušas.</w:t>
            </w:r>
          </w:p>
        </w:tc>
      </w:tr>
    </w:tbl>
    <w:p w14:paraId="0463B1F7" w14:textId="3E251B63" w:rsidR="00EB2D41" w:rsidRPr="0023389C" w:rsidRDefault="00CF0699" w:rsidP="0050353D">
      <w:pPr>
        <w:jc w:val="both"/>
        <w:rPr>
          <w:szCs w:val="28"/>
        </w:rPr>
      </w:pPr>
      <w:r w:rsidRPr="0023389C">
        <w:rPr>
          <w:szCs w:val="28"/>
        </w:rPr>
        <w:br w:type="textWrapping" w:clear="all"/>
      </w:r>
      <w:r w:rsidR="00EB2D41" w:rsidRPr="0023389C">
        <w:rPr>
          <w:szCs w:val="28"/>
        </w:rPr>
        <w:t>Ministru prezidenta biedrs,</w:t>
      </w:r>
    </w:p>
    <w:p w14:paraId="017B3740" w14:textId="53EEC00B" w:rsidR="00631894" w:rsidRPr="0023389C" w:rsidRDefault="00EB2D41" w:rsidP="00066017">
      <w:pPr>
        <w:tabs>
          <w:tab w:val="decimal" w:pos="9214"/>
        </w:tabs>
        <w:rPr>
          <w:szCs w:val="28"/>
        </w:rPr>
      </w:pPr>
      <w:r w:rsidRPr="0023389C">
        <w:rPr>
          <w:szCs w:val="28"/>
        </w:rPr>
        <w:t>t</w:t>
      </w:r>
      <w:r w:rsidR="00066017" w:rsidRPr="0023389C">
        <w:rPr>
          <w:szCs w:val="28"/>
        </w:rPr>
        <w:t>ieslietu ministrs</w:t>
      </w:r>
      <w:r w:rsidR="00066017" w:rsidRPr="0023389C">
        <w:rPr>
          <w:szCs w:val="28"/>
        </w:rPr>
        <w:tab/>
      </w:r>
      <w:r w:rsidR="00AF1CF3" w:rsidRPr="0023389C">
        <w:rPr>
          <w:szCs w:val="28"/>
        </w:rPr>
        <w:t>Jānis Bordāns</w:t>
      </w:r>
      <w:bookmarkStart w:id="0" w:name="_Hlk2002736"/>
    </w:p>
    <w:p w14:paraId="094A5472" w14:textId="2A28E0E2" w:rsidR="007A0BDA" w:rsidRPr="0023389C" w:rsidRDefault="007A0BDA" w:rsidP="00066017">
      <w:pPr>
        <w:tabs>
          <w:tab w:val="decimal" w:pos="9214"/>
        </w:tabs>
        <w:rPr>
          <w:szCs w:val="28"/>
        </w:rPr>
      </w:pPr>
    </w:p>
    <w:p w14:paraId="7D481564" w14:textId="77777777" w:rsidR="007A0BDA" w:rsidRPr="0023389C" w:rsidRDefault="007A0BDA" w:rsidP="00066017">
      <w:pPr>
        <w:tabs>
          <w:tab w:val="decimal" w:pos="9214"/>
        </w:tabs>
        <w:rPr>
          <w:szCs w:val="28"/>
        </w:rPr>
      </w:pPr>
    </w:p>
    <w:p w14:paraId="1EDCCD93" w14:textId="0857EB47" w:rsidR="007872EF" w:rsidRPr="0023389C" w:rsidRDefault="00FC31AE" w:rsidP="00066017">
      <w:pPr>
        <w:tabs>
          <w:tab w:val="decimal" w:pos="9214"/>
        </w:tabs>
        <w:rPr>
          <w:i/>
          <w:sz w:val="20"/>
          <w:szCs w:val="20"/>
        </w:rPr>
      </w:pPr>
      <w:r>
        <w:rPr>
          <w:i/>
          <w:sz w:val="20"/>
          <w:szCs w:val="20"/>
        </w:rPr>
        <w:t>Davidoviča</w:t>
      </w:r>
      <w:r w:rsidR="00947D5B" w:rsidRPr="0023389C">
        <w:rPr>
          <w:i/>
          <w:sz w:val="20"/>
          <w:szCs w:val="20"/>
        </w:rPr>
        <w:t xml:space="preserve"> 670</w:t>
      </w:r>
      <w:r>
        <w:rPr>
          <w:i/>
          <w:sz w:val="20"/>
          <w:szCs w:val="20"/>
        </w:rPr>
        <w:t>36981</w:t>
      </w:r>
    </w:p>
    <w:p w14:paraId="123DF045" w14:textId="7CB7DD6A" w:rsidR="00F53E9B" w:rsidRPr="0023389C" w:rsidRDefault="00FC31AE" w:rsidP="00A210DB">
      <w:pPr>
        <w:tabs>
          <w:tab w:val="decimal" w:pos="9214"/>
        </w:tabs>
        <w:rPr>
          <w:i/>
          <w:sz w:val="20"/>
          <w:szCs w:val="20"/>
        </w:rPr>
      </w:pPr>
      <w:hyperlink r:id="rId8" w:history="1">
        <w:r w:rsidRPr="00011993">
          <w:rPr>
            <w:rStyle w:val="Hipersaite"/>
            <w:i/>
            <w:sz w:val="20"/>
            <w:szCs w:val="20"/>
          </w:rPr>
          <w:t>jekaterina.davidovica@tm.gov.lv</w:t>
        </w:r>
      </w:hyperlink>
      <w:bookmarkEnd w:id="0"/>
    </w:p>
    <w:sectPr w:rsidR="00F53E9B" w:rsidRPr="0023389C" w:rsidSect="000A3EE8">
      <w:headerReference w:type="default" r:id="rId9"/>
      <w:footerReference w:type="default" r:id="rId10"/>
      <w:headerReference w:type="first" r:id="rId11"/>
      <w:footerReference w:type="first" r:id="rId12"/>
      <w:pgSz w:w="11906" w:h="16838"/>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65FC3" w14:textId="77777777" w:rsidR="000C73C4" w:rsidRDefault="000C73C4" w:rsidP="00066017">
      <w:r>
        <w:separator/>
      </w:r>
    </w:p>
  </w:endnote>
  <w:endnote w:type="continuationSeparator" w:id="0">
    <w:p w14:paraId="5EB93156" w14:textId="77777777" w:rsidR="000C73C4" w:rsidRDefault="000C73C4" w:rsidP="00066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A9227" w14:textId="5F4D57C6" w:rsidR="00C63082" w:rsidRDefault="00C63082">
    <w:pPr>
      <w:pStyle w:val="Kjene"/>
      <w:jc w:val="center"/>
    </w:pPr>
  </w:p>
  <w:p w14:paraId="2D964D83" w14:textId="10AF85BA" w:rsidR="00C63082" w:rsidRPr="007F7A59" w:rsidRDefault="00C63082" w:rsidP="007F7A59">
    <w:pPr>
      <w:pStyle w:val="Kjene"/>
      <w:rPr>
        <w:sz w:val="20"/>
        <w:szCs w:val="20"/>
      </w:rPr>
    </w:pPr>
    <w:r w:rsidRPr="007F7A59">
      <w:rPr>
        <w:sz w:val="20"/>
        <w:szCs w:val="20"/>
      </w:rPr>
      <w:t>TMnst</w:t>
    </w:r>
    <w:r w:rsidRPr="00AB24E7">
      <w:rPr>
        <w:sz w:val="20"/>
        <w:szCs w:val="20"/>
      </w:rPr>
      <w:t>_</w:t>
    </w:r>
    <w:r w:rsidR="00F70393">
      <w:rPr>
        <w:sz w:val="20"/>
        <w:szCs w:val="20"/>
      </w:rPr>
      <w:t>2405</w:t>
    </w:r>
    <w:r w:rsidR="00545685">
      <w:rPr>
        <w:sz w:val="20"/>
        <w:szCs w:val="20"/>
      </w:rPr>
      <w:t>2</w:t>
    </w:r>
    <w:r w:rsidR="008C16C5">
      <w:rPr>
        <w:sz w:val="20"/>
        <w:szCs w:val="20"/>
      </w:rPr>
      <w:t>2</w:t>
    </w:r>
    <w:r w:rsidRPr="007F7A59">
      <w:rPr>
        <w:sz w:val="20"/>
        <w:szCs w:val="20"/>
      </w:rPr>
      <w:t>_C_</w:t>
    </w:r>
    <w:r w:rsidR="00F70393">
      <w:rPr>
        <w:sz w:val="20"/>
        <w:szCs w:val="20"/>
      </w:rPr>
      <w:t>119</w:t>
    </w:r>
    <w:r w:rsidRPr="007F7A59">
      <w:rPr>
        <w:sz w:val="20"/>
        <w:szCs w:val="20"/>
      </w:rPr>
      <w:t>_</w:t>
    </w:r>
    <w:r w:rsidR="00F652F8">
      <w:rPr>
        <w:sz w:val="20"/>
        <w:szCs w:val="20"/>
      </w:rPr>
      <w:t>2</w:t>
    </w:r>
    <w:r w:rsidR="00F70393">
      <w:rPr>
        <w:sz w:val="20"/>
        <w:szCs w:val="20"/>
      </w:rPr>
      <w:t>2</w:t>
    </w:r>
  </w:p>
  <w:p w14:paraId="1BF3CC80" w14:textId="25E44CBB" w:rsidR="00C63082" w:rsidRDefault="00C63082" w:rsidP="000A3EE8">
    <w:pPr>
      <w:pStyle w:val="Kjene"/>
      <w:jc w:val="center"/>
      <w:rPr>
        <w:strike/>
      </w:rPr>
    </w:pPr>
    <w:r w:rsidRPr="00887EE1">
      <w:rPr>
        <w:strike/>
      </w:rPr>
      <w:t>IEROBEŽOTA PIEEJAMĪBA</w:t>
    </w:r>
  </w:p>
  <w:p w14:paraId="4E23E01E" w14:textId="7CAEBE32" w:rsidR="00887EE1" w:rsidRPr="00887EE1" w:rsidRDefault="00887EE1" w:rsidP="00887EE1">
    <w:pPr>
      <w:pStyle w:val="Galvene"/>
      <w:jc w:val="center"/>
    </w:pPr>
    <w:r w:rsidRPr="00887EE1">
      <w:t>NAV KLASIFICĒTS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92859" w14:textId="56380931" w:rsidR="00C63082" w:rsidRDefault="00C63082" w:rsidP="007F7A59">
    <w:pPr>
      <w:pStyle w:val="Kjene"/>
      <w:jc w:val="center"/>
    </w:pPr>
  </w:p>
  <w:p w14:paraId="37EC88AF" w14:textId="1F6218B6" w:rsidR="00C63082" w:rsidRPr="007F7A59" w:rsidRDefault="00C63082" w:rsidP="007F7A59">
    <w:pPr>
      <w:pStyle w:val="Kjene"/>
      <w:rPr>
        <w:sz w:val="20"/>
        <w:szCs w:val="20"/>
      </w:rPr>
    </w:pPr>
    <w:r w:rsidRPr="007F7A59">
      <w:rPr>
        <w:sz w:val="20"/>
        <w:szCs w:val="20"/>
      </w:rPr>
      <w:t>TMnst</w:t>
    </w:r>
    <w:r w:rsidRPr="000879FC">
      <w:rPr>
        <w:sz w:val="20"/>
        <w:szCs w:val="20"/>
      </w:rPr>
      <w:t>_</w:t>
    </w:r>
    <w:r w:rsidR="00F70393">
      <w:rPr>
        <w:sz w:val="20"/>
        <w:szCs w:val="20"/>
      </w:rPr>
      <w:t>2405</w:t>
    </w:r>
    <w:r w:rsidR="00545685" w:rsidRPr="000879FC">
      <w:rPr>
        <w:sz w:val="20"/>
        <w:szCs w:val="20"/>
      </w:rPr>
      <w:t>2</w:t>
    </w:r>
    <w:r w:rsidR="008C16C5">
      <w:rPr>
        <w:sz w:val="20"/>
        <w:szCs w:val="20"/>
      </w:rPr>
      <w:t>2</w:t>
    </w:r>
    <w:r w:rsidRPr="007F7A59">
      <w:rPr>
        <w:sz w:val="20"/>
        <w:szCs w:val="20"/>
      </w:rPr>
      <w:t>_C_</w:t>
    </w:r>
    <w:r w:rsidR="00F70393">
      <w:rPr>
        <w:sz w:val="20"/>
        <w:szCs w:val="20"/>
      </w:rPr>
      <w:t>119_22</w:t>
    </w:r>
  </w:p>
  <w:p w14:paraId="1F7FD40A" w14:textId="55CECF40" w:rsidR="00C63082" w:rsidRDefault="00C63082" w:rsidP="007F7A59">
    <w:pPr>
      <w:pStyle w:val="Kjene"/>
      <w:jc w:val="center"/>
      <w:rPr>
        <w:strike/>
      </w:rPr>
    </w:pPr>
    <w:r w:rsidRPr="00887EE1">
      <w:rPr>
        <w:strike/>
      </w:rPr>
      <w:t>IEROBEŽOTA PIEEJAMĪBA</w:t>
    </w:r>
  </w:p>
  <w:p w14:paraId="747E83E5" w14:textId="1B69E782" w:rsidR="00887EE1" w:rsidRPr="00887EE1" w:rsidRDefault="00887EE1" w:rsidP="00887EE1">
    <w:pPr>
      <w:pStyle w:val="Galvene"/>
      <w:jc w:val="center"/>
    </w:pPr>
    <w:r w:rsidRPr="00887EE1">
      <w:t>NAV KLASIFICĒTS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82541" w14:textId="77777777" w:rsidR="000C73C4" w:rsidRDefault="000C73C4" w:rsidP="00066017">
      <w:r>
        <w:separator/>
      </w:r>
    </w:p>
  </w:footnote>
  <w:footnote w:type="continuationSeparator" w:id="0">
    <w:p w14:paraId="7F297D5D" w14:textId="77777777" w:rsidR="000C73C4" w:rsidRDefault="000C73C4" w:rsidP="000660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4195069"/>
      <w:docPartObj>
        <w:docPartGallery w:val="Page Numbers (Top of Page)"/>
        <w:docPartUnique/>
      </w:docPartObj>
    </w:sdtPr>
    <w:sdtEndPr>
      <w:rPr>
        <w:strike/>
      </w:rPr>
    </w:sdtEndPr>
    <w:sdtContent>
      <w:p w14:paraId="052970A6" w14:textId="79F59232" w:rsidR="000A3EE8" w:rsidRDefault="000A3EE8">
        <w:pPr>
          <w:pStyle w:val="Galvene"/>
          <w:jc w:val="center"/>
        </w:pPr>
        <w:r>
          <w:fldChar w:fldCharType="begin"/>
        </w:r>
        <w:r>
          <w:instrText>PAGE   \* MERGEFORMAT</w:instrText>
        </w:r>
        <w:r>
          <w:fldChar w:fldCharType="separate"/>
        </w:r>
        <w:r w:rsidR="007E72C4">
          <w:rPr>
            <w:noProof/>
          </w:rPr>
          <w:t>2</w:t>
        </w:r>
        <w:r>
          <w:fldChar w:fldCharType="end"/>
        </w:r>
      </w:p>
      <w:p w14:paraId="5FF0CB56" w14:textId="77777777" w:rsidR="00887EE1" w:rsidRDefault="000A3EE8">
        <w:pPr>
          <w:pStyle w:val="Galvene"/>
          <w:jc w:val="center"/>
          <w:rPr>
            <w:strike/>
          </w:rPr>
        </w:pPr>
        <w:r w:rsidRPr="00887EE1">
          <w:rPr>
            <w:strike/>
          </w:rPr>
          <w:t>IEROBEŽOTA PIEEJAMĪBA</w:t>
        </w:r>
      </w:p>
      <w:p w14:paraId="39ED5D4C" w14:textId="57ED7D50" w:rsidR="000A3EE8" w:rsidRPr="00887EE1" w:rsidRDefault="00887EE1" w:rsidP="00887EE1">
        <w:pPr>
          <w:pStyle w:val="Galvene"/>
          <w:jc w:val="center"/>
        </w:pPr>
        <w:r w:rsidRPr="00887EE1">
          <w:t>NAV KLASIFICĒTS</w:t>
        </w:r>
      </w:p>
    </w:sdtContent>
  </w:sdt>
  <w:p w14:paraId="434A1079" w14:textId="4236587C" w:rsidR="00C63082" w:rsidRPr="00066017" w:rsidRDefault="00C63082" w:rsidP="00066017">
    <w:pPr>
      <w:pStyle w:val="Galve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1C89" w14:textId="6AD734A5" w:rsidR="00887EE1" w:rsidRPr="00887EE1" w:rsidRDefault="00887EE1" w:rsidP="00887EE1">
    <w:pPr>
      <w:pStyle w:val="Galvene"/>
      <w:jc w:val="center"/>
      <w:rPr>
        <w:strike/>
      </w:rPr>
    </w:pPr>
    <w:r w:rsidRPr="00887EE1">
      <w:rPr>
        <w:strike/>
      </w:rPr>
      <w:t>IEROBEŽOTA PIEEJAMĪBA</w:t>
    </w:r>
  </w:p>
  <w:p w14:paraId="3BB7A224" w14:textId="5D0B9E84" w:rsidR="00887EE1" w:rsidRPr="00887EE1" w:rsidRDefault="00887EE1" w:rsidP="00887EE1">
    <w:pPr>
      <w:pStyle w:val="Galvene"/>
      <w:jc w:val="center"/>
    </w:pPr>
    <w:r w:rsidRPr="00887EE1">
      <w:t>NAV KLASIFICĒTS</w:t>
    </w:r>
  </w:p>
  <w:p w14:paraId="0ED407FD" w14:textId="77777777" w:rsidR="00887EE1" w:rsidRPr="00887EE1" w:rsidRDefault="00887EE1" w:rsidP="00887EE1">
    <w:pPr>
      <w:pStyle w:val="Galvene"/>
    </w:pPr>
    <w:r w:rsidRPr="00887EE1">
      <w:t> </w:t>
    </w:r>
  </w:p>
  <w:p w14:paraId="77431E44" w14:textId="77777777" w:rsidR="00887EE1" w:rsidRPr="00887EE1" w:rsidRDefault="00887EE1" w:rsidP="00887EE1">
    <w:pPr>
      <w:pStyle w:val="Galvene"/>
    </w:pPr>
    <w:proofErr w:type="spellStart"/>
    <w:r w:rsidRPr="00887EE1">
      <w:rPr>
        <w:b/>
        <w:bCs/>
      </w:rPr>
      <w:t>Deklasifikācijas</w:t>
    </w:r>
    <w:proofErr w:type="spellEnd"/>
    <w:r w:rsidRPr="00887EE1">
      <w:rPr>
        <w:b/>
        <w:bCs/>
      </w:rPr>
      <w:t xml:space="preserve"> datums:</w:t>
    </w:r>
    <w:r w:rsidRPr="00887EE1">
      <w:t xml:space="preserve"> 05.10.2026. </w:t>
    </w:r>
  </w:p>
  <w:p w14:paraId="7F8FE935" w14:textId="3F571264" w:rsidR="00887EE1" w:rsidRDefault="00887EE1" w:rsidP="00887EE1">
    <w:pPr>
      <w:pStyle w:val="Galvene"/>
    </w:pPr>
    <w:proofErr w:type="spellStart"/>
    <w:r w:rsidRPr="00887EE1">
      <w:rPr>
        <w:b/>
        <w:bCs/>
      </w:rPr>
      <w:t>Deklasifikācijas</w:t>
    </w:r>
    <w:proofErr w:type="spellEnd"/>
    <w:r w:rsidRPr="00887EE1">
      <w:rPr>
        <w:b/>
        <w:bCs/>
      </w:rPr>
      <w:t xml:space="preserve"> pamatojums:</w:t>
    </w:r>
    <w:r w:rsidRPr="00887EE1">
      <w:t xml:space="preserve"> zudis ierobežotas pieejamības statusa noteikšanas pamats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2A0"/>
    <w:multiLevelType w:val="hybridMultilevel"/>
    <w:tmpl w:val="417460A8"/>
    <w:lvl w:ilvl="0" w:tplc="A192CE3E">
      <w:start w:val="1"/>
      <w:numFmt w:val="decimal"/>
      <w:lvlText w:val="%1."/>
      <w:lvlJc w:val="left"/>
      <w:pPr>
        <w:ind w:left="720" w:hanging="360"/>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3341A10"/>
    <w:multiLevelType w:val="hybridMultilevel"/>
    <w:tmpl w:val="252C6D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AD4730"/>
    <w:multiLevelType w:val="hybridMultilevel"/>
    <w:tmpl w:val="9BD23024"/>
    <w:lvl w:ilvl="0" w:tplc="F15AAC7C">
      <w:start w:val="740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E8F2ECD"/>
    <w:multiLevelType w:val="hybridMultilevel"/>
    <w:tmpl w:val="97144F6C"/>
    <w:lvl w:ilvl="0" w:tplc="B4CEC2A4">
      <w:start w:val="1"/>
      <w:numFmt w:val="decimal"/>
      <w:lvlText w:val="%1."/>
      <w:lvlJc w:val="left"/>
      <w:pPr>
        <w:ind w:left="720" w:hanging="360"/>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6AF7614"/>
    <w:multiLevelType w:val="hybridMultilevel"/>
    <w:tmpl w:val="766217FC"/>
    <w:lvl w:ilvl="0" w:tplc="455E79FE">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E3B02EE"/>
    <w:multiLevelType w:val="hybridMultilevel"/>
    <w:tmpl w:val="47341734"/>
    <w:lvl w:ilvl="0" w:tplc="DA42981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6" w15:restartNumberingAfterBreak="0">
    <w:nsid w:val="22A419DB"/>
    <w:multiLevelType w:val="hybridMultilevel"/>
    <w:tmpl w:val="D1F66F1C"/>
    <w:lvl w:ilvl="0" w:tplc="3D96EDAE">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31B68C5"/>
    <w:multiLevelType w:val="hybridMultilevel"/>
    <w:tmpl w:val="D73A8B62"/>
    <w:lvl w:ilvl="0" w:tplc="85B63CE0">
      <w:start w:val="1"/>
      <w:numFmt w:val="decimal"/>
      <w:lvlText w:val="%1."/>
      <w:lvlJc w:val="left"/>
      <w:pPr>
        <w:ind w:left="786" w:hanging="360"/>
      </w:pPr>
      <w:rPr>
        <w:rFonts w:hint="default"/>
        <w:u w:val="single"/>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8" w15:restartNumberingAfterBreak="0">
    <w:nsid w:val="24A052DF"/>
    <w:multiLevelType w:val="hybridMultilevel"/>
    <w:tmpl w:val="C2EECAA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C5A46E6"/>
    <w:multiLevelType w:val="hybridMultilevel"/>
    <w:tmpl w:val="EF5051B6"/>
    <w:lvl w:ilvl="0" w:tplc="D0365748">
      <w:start w:val="1"/>
      <w:numFmt w:val="decimal"/>
      <w:lvlText w:val="%1."/>
      <w:lvlJc w:val="left"/>
      <w:pPr>
        <w:ind w:left="417" w:hanging="360"/>
      </w:pPr>
      <w:rPr>
        <w:rFonts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0" w15:restartNumberingAfterBreak="0">
    <w:nsid w:val="2ED600A1"/>
    <w:multiLevelType w:val="hybridMultilevel"/>
    <w:tmpl w:val="21E0FE4E"/>
    <w:lvl w:ilvl="0" w:tplc="CE1A3C7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18A2CED"/>
    <w:multiLevelType w:val="hybridMultilevel"/>
    <w:tmpl w:val="972E4E0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3492BFE"/>
    <w:multiLevelType w:val="hybridMultilevel"/>
    <w:tmpl w:val="F14C7BA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B4A5767"/>
    <w:multiLevelType w:val="hybridMultilevel"/>
    <w:tmpl w:val="8954BC3C"/>
    <w:lvl w:ilvl="0" w:tplc="0426000F">
      <w:start w:val="1"/>
      <w:numFmt w:val="decimal"/>
      <w:lvlText w:val="%1."/>
      <w:lvlJc w:val="left"/>
      <w:pPr>
        <w:ind w:left="777" w:hanging="360"/>
      </w:pPr>
    </w:lvl>
    <w:lvl w:ilvl="1" w:tplc="04260019" w:tentative="1">
      <w:start w:val="1"/>
      <w:numFmt w:val="lowerLetter"/>
      <w:lvlText w:val="%2."/>
      <w:lvlJc w:val="left"/>
      <w:pPr>
        <w:ind w:left="1497" w:hanging="360"/>
      </w:pPr>
    </w:lvl>
    <w:lvl w:ilvl="2" w:tplc="0426001B" w:tentative="1">
      <w:start w:val="1"/>
      <w:numFmt w:val="lowerRoman"/>
      <w:lvlText w:val="%3."/>
      <w:lvlJc w:val="right"/>
      <w:pPr>
        <w:ind w:left="2217" w:hanging="180"/>
      </w:pPr>
    </w:lvl>
    <w:lvl w:ilvl="3" w:tplc="0426000F" w:tentative="1">
      <w:start w:val="1"/>
      <w:numFmt w:val="decimal"/>
      <w:lvlText w:val="%4."/>
      <w:lvlJc w:val="left"/>
      <w:pPr>
        <w:ind w:left="2937" w:hanging="360"/>
      </w:pPr>
    </w:lvl>
    <w:lvl w:ilvl="4" w:tplc="04260019" w:tentative="1">
      <w:start w:val="1"/>
      <w:numFmt w:val="lowerLetter"/>
      <w:lvlText w:val="%5."/>
      <w:lvlJc w:val="left"/>
      <w:pPr>
        <w:ind w:left="3657" w:hanging="360"/>
      </w:pPr>
    </w:lvl>
    <w:lvl w:ilvl="5" w:tplc="0426001B" w:tentative="1">
      <w:start w:val="1"/>
      <w:numFmt w:val="lowerRoman"/>
      <w:lvlText w:val="%6."/>
      <w:lvlJc w:val="right"/>
      <w:pPr>
        <w:ind w:left="4377" w:hanging="180"/>
      </w:pPr>
    </w:lvl>
    <w:lvl w:ilvl="6" w:tplc="0426000F" w:tentative="1">
      <w:start w:val="1"/>
      <w:numFmt w:val="decimal"/>
      <w:lvlText w:val="%7."/>
      <w:lvlJc w:val="left"/>
      <w:pPr>
        <w:ind w:left="5097" w:hanging="360"/>
      </w:pPr>
    </w:lvl>
    <w:lvl w:ilvl="7" w:tplc="04260019" w:tentative="1">
      <w:start w:val="1"/>
      <w:numFmt w:val="lowerLetter"/>
      <w:lvlText w:val="%8."/>
      <w:lvlJc w:val="left"/>
      <w:pPr>
        <w:ind w:left="5817" w:hanging="360"/>
      </w:pPr>
    </w:lvl>
    <w:lvl w:ilvl="8" w:tplc="0426001B" w:tentative="1">
      <w:start w:val="1"/>
      <w:numFmt w:val="lowerRoman"/>
      <w:lvlText w:val="%9."/>
      <w:lvlJc w:val="right"/>
      <w:pPr>
        <w:ind w:left="6537" w:hanging="180"/>
      </w:pPr>
    </w:lvl>
  </w:abstractNum>
  <w:abstractNum w:abstractNumId="14" w15:restartNumberingAfterBreak="0">
    <w:nsid w:val="3B9D25FD"/>
    <w:multiLevelType w:val="hybridMultilevel"/>
    <w:tmpl w:val="8CBEF108"/>
    <w:lvl w:ilvl="0" w:tplc="E4CE6210">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D9A74BE"/>
    <w:multiLevelType w:val="hybridMultilevel"/>
    <w:tmpl w:val="2B328F1A"/>
    <w:lvl w:ilvl="0" w:tplc="A1BAF720">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FDF7DE7"/>
    <w:multiLevelType w:val="hybridMultilevel"/>
    <w:tmpl w:val="2D4C1E60"/>
    <w:lvl w:ilvl="0" w:tplc="A37E9888">
      <w:start w:val="740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3E0299F"/>
    <w:multiLevelType w:val="hybridMultilevel"/>
    <w:tmpl w:val="3496B3F2"/>
    <w:lvl w:ilvl="0" w:tplc="9D2AEACC">
      <w:start w:val="1"/>
      <w:numFmt w:val="decimal"/>
      <w:lvlText w:val="%1."/>
      <w:lvlJc w:val="left"/>
      <w:pPr>
        <w:ind w:left="785" w:hanging="360"/>
      </w:pPr>
      <w:rPr>
        <w:rFonts w:hint="default"/>
        <w:u w:val="single"/>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18" w15:restartNumberingAfterBreak="0">
    <w:nsid w:val="5D43228B"/>
    <w:multiLevelType w:val="hybridMultilevel"/>
    <w:tmpl w:val="CD2213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BC24080"/>
    <w:multiLevelType w:val="hybridMultilevel"/>
    <w:tmpl w:val="BFDC0B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DE250C9"/>
    <w:multiLevelType w:val="hybridMultilevel"/>
    <w:tmpl w:val="443C0BCC"/>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F3A4FDD"/>
    <w:multiLevelType w:val="hybridMultilevel"/>
    <w:tmpl w:val="0854D280"/>
    <w:lvl w:ilvl="0" w:tplc="C3E83CE2">
      <w:start w:val="4"/>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AE44ECB"/>
    <w:multiLevelType w:val="hybridMultilevel"/>
    <w:tmpl w:val="224E775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C3D045E"/>
    <w:multiLevelType w:val="hybridMultilevel"/>
    <w:tmpl w:val="3FFE6F10"/>
    <w:lvl w:ilvl="0" w:tplc="AF0E299A">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491752553">
    <w:abstractNumId w:val="0"/>
  </w:num>
  <w:num w:numId="2" w16cid:durableId="705646299">
    <w:abstractNumId w:val="20"/>
  </w:num>
  <w:num w:numId="3" w16cid:durableId="1242253567">
    <w:abstractNumId w:val="18"/>
  </w:num>
  <w:num w:numId="4" w16cid:durableId="218710848">
    <w:abstractNumId w:val="12"/>
  </w:num>
  <w:num w:numId="5" w16cid:durableId="1208029619">
    <w:abstractNumId w:val="7"/>
  </w:num>
  <w:num w:numId="6" w16cid:durableId="2099054042">
    <w:abstractNumId w:val="19"/>
  </w:num>
  <w:num w:numId="7" w16cid:durableId="405109771">
    <w:abstractNumId w:val="5"/>
  </w:num>
  <w:num w:numId="8" w16cid:durableId="1992244750">
    <w:abstractNumId w:val="8"/>
  </w:num>
  <w:num w:numId="9" w16cid:durableId="354384625">
    <w:abstractNumId w:val="15"/>
  </w:num>
  <w:num w:numId="10" w16cid:durableId="386730291">
    <w:abstractNumId w:val="21"/>
  </w:num>
  <w:num w:numId="11" w16cid:durableId="1179273773">
    <w:abstractNumId w:val="6"/>
  </w:num>
  <w:num w:numId="12" w16cid:durableId="1508592755">
    <w:abstractNumId w:val="14"/>
  </w:num>
  <w:num w:numId="13" w16cid:durableId="103355620">
    <w:abstractNumId w:val="2"/>
  </w:num>
  <w:num w:numId="14" w16cid:durableId="1677465698">
    <w:abstractNumId w:val="16"/>
  </w:num>
  <w:num w:numId="15" w16cid:durableId="615794028">
    <w:abstractNumId w:val="11"/>
  </w:num>
  <w:num w:numId="16" w16cid:durableId="852572351">
    <w:abstractNumId w:val="1"/>
  </w:num>
  <w:num w:numId="17" w16cid:durableId="1844736083">
    <w:abstractNumId w:val="4"/>
  </w:num>
  <w:num w:numId="18" w16cid:durableId="1146313452">
    <w:abstractNumId w:val="10"/>
  </w:num>
  <w:num w:numId="19" w16cid:durableId="146095922">
    <w:abstractNumId w:val="22"/>
  </w:num>
  <w:num w:numId="20" w16cid:durableId="1694264140">
    <w:abstractNumId w:val="13"/>
  </w:num>
  <w:num w:numId="21" w16cid:durableId="212734087">
    <w:abstractNumId w:val="9"/>
  </w:num>
  <w:num w:numId="22" w16cid:durableId="1266691409">
    <w:abstractNumId w:val="3"/>
  </w:num>
  <w:num w:numId="23" w16cid:durableId="698429234">
    <w:abstractNumId w:val="17"/>
  </w:num>
  <w:num w:numId="24" w16cid:durableId="151502697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339"/>
    <w:rsid w:val="000002B8"/>
    <w:rsid w:val="00005586"/>
    <w:rsid w:val="000068C5"/>
    <w:rsid w:val="00015C3E"/>
    <w:rsid w:val="000165CE"/>
    <w:rsid w:val="00017F10"/>
    <w:rsid w:val="00030339"/>
    <w:rsid w:val="00051471"/>
    <w:rsid w:val="000532E0"/>
    <w:rsid w:val="00056288"/>
    <w:rsid w:val="00066017"/>
    <w:rsid w:val="00066DAD"/>
    <w:rsid w:val="00074044"/>
    <w:rsid w:val="000829DB"/>
    <w:rsid w:val="00084887"/>
    <w:rsid w:val="000879FC"/>
    <w:rsid w:val="0009159D"/>
    <w:rsid w:val="000A2854"/>
    <w:rsid w:val="000A3EE8"/>
    <w:rsid w:val="000A5343"/>
    <w:rsid w:val="000A6E44"/>
    <w:rsid w:val="000B34F7"/>
    <w:rsid w:val="000C202A"/>
    <w:rsid w:val="000C395F"/>
    <w:rsid w:val="000C73C4"/>
    <w:rsid w:val="000D214A"/>
    <w:rsid w:val="000D2614"/>
    <w:rsid w:val="000E35D6"/>
    <w:rsid w:val="000E3D1E"/>
    <w:rsid w:val="000F634A"/>
    <w:rsid w:val="0011738C"/>
    <w:rsid w:val="001238BE"/>
    <w:rsid w:val="00134089"/>
    <w:rsid w:val="001353B1"/>
    <w:rsid w:val="0014006C"/>
    <w:rsid w:val="001462C6"/>
    <w:rsid w:val="001476CB"/>
    <w:rsid w:val="00154CB0"/>
    <w:rsid w:val="00156CF8"/>
    <w:rsid w:val="00157522"/>
    <w:rsid w:val="001656B6"/>
    <w:rsid w:val="00165F22"/>
    <w:rsid w:val="00167058"/>
    <w:rsid w:val="001734C0"/>
    <w:rsid w:val="001769F7"/>
    <w:rsid w:val="00181C7D"/>
    <w:rsid w:val="0018287E"/>
    <w:rsid w:val="00184AB4"/>
    <w:rsid w:val="00191A10"/>
    <w:rsid w:val="00192089"/>
    <w:rsid w:val="00192BC6"/>
    <w:rsid w:val="0019527C"/>
    <w:rsid w:val="00196FC5"/>
    <w:rsid w:val="00197DC4"/>
    <w:rsid w:val="001A2834"/>
    <w:rsid w:val="001A6189"/>
    <w:rsid w:val="001B2607"/>
    <w:rsid w:val="001C4DB0"/>
    <w:rsid w:val="001C5E04"/>
    <w:rsid w:val="001D237C"/>
    <w:rsid w:val="001D28B0"/>
    <w:rsid w:val="001D3261"/>
    <w:rsid w:val="001D5B94"/>
    <w:rsid w:val="001D7BBA"/>
    <w:rsid w:val="001E17C8"/>
    <w:rsid w:val="001E2CA6"/>
    <w:rsid w:val="001E4F15"/>
    <w:rsid w:val="001F252E"/>
    <w:rsid w:val="001F2F51"/>
    <w:rsid w:val="001F7EE7"/>
    <w:rsid w:val="00200616"/>
    <w:rsid w:val="0022107D"/>
    <w:rsid w:val="002232FF"/>
    <w:rsid w:val="00223AEE"/>
    <w:rsid w:val="0023389C"/>
    <w:rsid w:val="002360F2"/>
    <w:rsid w:val="00240853"/>
    <w:rsid w:val="00241B68"/>
    <w:rsid w:val="00241FBA"/>
    <w:rsid w:val="00250BDD"/>
    <w:rsid w:val="00252E8D"/>
    <w:rsid w:val="0025702B"/>
    <w:rsid w:val="00260F1D"/>
    <w:rsid w:val="00267412"/>
    <w:rsid w:val="00275C78"/>
    <w:rsid w:val="00283B42"/>
    <w:rsid w:val="00287683"/>
    <w:rsid w:val="002903EE"/>
    <w:rsid w:val="00291EE3"/>
    <w:rsid w:val="00293384"/>
    <w:rsid w:val="00293BF8"/>
    <w:rsid w:val="002A2596"/>
    <w:rsid w:val="002A33F2"/>
    <w:rsid w:val="002A7D79"/>
    <w:rsid w:val="002B4A30"/>
    <w:rsid w:val="002B534F"/>
    <w:rsid w:val="002B6911"/>
    <w:rsid w:val="002B77FF"/>
    <w:rsid w:val="002C022A"/>
    <w:rsid w:val="002C2432"/>
    <w:rsid w:val="002C7C66"/>
    <w:rsid w:val="002D2513"/>
    <w:rsid w:val="003002BB"/>
    <w:rsid w:val="00303C85"/>
    <w:rsid w:val="0030691B"/>
    <w:rsid w:val="00307B45"/>
    <w:rsid w:val="003125F4"/>
    <w:rsid w:val="00313CBB"/>
    <w:rsid w:val="00321E4A"/>
    <w:rsid w:val="00322EAD"/>
    <w:rsid w:val="00325235"/>
    <w:rsid w:val="00331A60"/>
    <w:rsid w:val="003333C7"/>
    <w:rsid w:val="00333AAA"/>
    <w:rsid w:val="003413B1"/>
    <w:rsid w:val="003428A3"/>
    <w:rsid w:val="00343916"/>
    <w:rsid w:val="003507C1"/>
    <w:rsid w:val="00352B04"/>
    <w:rsid w:val="0035517A"/>
    <w:rsid w:val="00355205"/>
    <w:rsid w:val="00357645"/>
    <w:rsid w:val="00373B2A"/>
    <w:rsid w:val="00375CBC"/>
    <w:rsid w:val="00387A61"/>
    <w:rsid w:val="0039449D"/>
    <w:rsid w:val="003A2B07"/>
    <w:rsid w:val="003A32E8"/>
    <w:rsid w:val="003A3788"/>
    <w:rsid w:val="003B29A3"/>
    <w:rsid w:val="003B62ED"/>
    <w:rsid w:val="003C1755"/>
    <w:rsid w:val="003C1F1A"/>
    <w:rsid w:val="003D42C1"/>
    <w:rsid w:val="003D51DA"/>
    <w:rsid w:val="003D523C"/>
    <w:rsid w:val="003E043B"/>
    <w:rsid w:val="003E5CCC"/>
    <w:rsid w:val="003E63E1"/>
    <w:rsid w:val="003F2C2C"/>
    <w:rsid w:val="00404219"/>
    <w:rsid w:val="004060C0"/>
    <w:rsid w:val="004108A0"/>
    <w:rsid w:val="00417481"/>
    <w:rsid w:val="00423902"/>
    <w:rsid w:val="00426935"/>
    <w:rsid w:val="00432E37"/>
    <w:rsid w:val="004342C4"/>
    <w:rsid w:val="00441CF0"/>
    <w:rsid w:val="00445A7F"/>
    <w:rsid w:val="00445C02"/>
    <w:rsid w:val="004471D2"/>
    <w:rsid w:val="0044735A"/>
    <w:rsid w:val="00451F9B"/>
    <w:rsid w:val="004534E8"/>
    <w:rsid w:val="00457B0E"/>
    <w:rsid w:val="00464125"/>
    <w:rsid w:val="00465EBD"/>
    <w:rsid w:val="0046685C"/>
    <w:rsid w:val="00467A22"/>
    <w:rsid w:val="00491DE4"/>
    <w:rsid w:val="00494DB3"/>
    <w:rsid w:val="0049759D"/>
    <w:rsid w:val="004A4D9A"/>
    <w:rsid w:val="004B582E"/>
    <w:rsid w:val="004C120D"/>
    <w:rsid w:val="004C284B"/>
    <w:rsid w:val="004C2A94"/>
    <w:rsid w:val="004C2FA4"/>
    <w:rsid w:val="004C49B2"/>
    <w:rsid w:val="004D5468"/>
    <w:rsid w:val="004E556C"/>
    <w:rsid w:val="004E6B5A"/>
    <w:rsid w:val="004F2F08"/>
    <w:rsid w:val="005031DE"/>
    <w:rsid w:val="0050353D"/>
    <w:rsid w:val="0050469E"/>
    <w:rsid w:val="00504C49"/>
    <w:rsid w:val="00506F2E"/>
    <w:rsid w:val="00510DB4"/>
    <w:rsid w:val="00511D3A"/>
    <w:rsid w:val="005121F1"/>
    <w:rsid w:val="00530084"/>
    <w:rsid w:val="00530A79"/>
    <w:rsid w:val="00531E5B"/>
    <w:rsid w:val="00535179"/>
    <w:rsid w:val="0053622D"/>
    <w:rsid w:val="00543DB5"/>
    <w:rsid w:val="00545685"/>
    <w:rsid w:val="00550748"/>
    <w:rsid w:val="00552919"/>
    <w:rsid w:val="00555283"/>
    <w:rsid w:val="0055674C"/>
    <w:rsid w:val="005605AB"/>
    <w:rsid w:val="00562C2C"/>
    <w:rsid w:val="0056312E"/>
    <w:rsid w:val="005702D2"/>
    <w:rsid w:val="0058018C"/>
    <w:rsid w:val="005824B4"/>
    <w:rsid w:val="0058435B"/>
    <w:rsid w:val="0059082A"/>
    <w:rsid w:val="005A3D75"/>
    <w:rsid w:val="005B0AAA"/>
    <w:rsid w:val="005B206F"/>
    <w:rsid w:val="005B49FA"/>
    <w:rsid w:val="005B73E4"/>
    <w:rsid w:val="005D3C58"/>
    <w:rsid w:val="005E361C"/>
    <w:rsid w:val="005E407D"/>
    <w:rsid w:val="005E70CC"/>
    <w:rsid w:val="005F0BC9"/>
    <w:rsid w:val="005F3413"/>
    <w:rsid w:val="005F7AAF"/>
    <w:rsid w:val="0060304C"/>
    <w:rsid w:val="00605A43"/>
    <w:rsid w:val="00610334"/>
    <w:rsid w:val="00615DA4"/>
    <w:rsid w:val="006218D1"/>
    <w:rsid w:val="006222D8"/>
    <w:rsid w:val="00623C93"/>
    <w:rsid w:val="00631894"/>
    <w:rsid w:val="00640C02"/>
    <w:rsid w:val="0064392F"/>
    <w:rsid w:val="00646430"/>
    <w:rsid w:val="00650E11"/>
    <w:rsid w:val="00652494"/>
    <w:rsid w:val="006561D1"/>
    <w:rsid w:val="006623EE"/>
    <w:rsid w:val="00663BFE"/>
    <w:rsid w:val="00674EFE"/>
    <w:rsid w:val="006836AC"/>
    <w:rsid w:val="006866D2"/>
    <w:rsid w:val="006A1403"/>
    <w:rsid w:val="006A264B"/>
    <w:rsid w:val="006A7F55"/>
    <w:rsid w:val="006B328E"/>
    <w:rsid w:val="006B35FF"/>
    <w:rsid w:val="006B4B4B"/>
    <w:rsid w:val="006B74F1"/>
    <w:rsid w:val="006C4F6E"/>
    <w:rsid w:val="006C71DA"/>
    <w:rsid w:val="006D0054"/>
    <w:rsid w:val="006D1CF6"/>
    <w:rsid w:val="006D63DC"/>
    <w:rsid w:val="006E0D53"/>
    <w:rsid w:val="006E2356"/>
    <w:rsid w:val="006E3B00"/>
    <w:rsid w:val="006F4B4E"/>
    <w:rsid w:val="006F5FE2"/>
    <w:rsid w:val="006F61C0"/>
    <w:rsid w:val="0070048D"/>
    <w:rsid w:val="00707E58"/>
    <w:rsid w:val="00711810"/>
    <w:rsid w:val="00712B99"/>
    <w:rsid w:val="00717BF9"/>
    <w:rsid w:val="00721AA6"/>
    <w:rsid w:val="007254CB"/>
    <w:rsid w:val="00726130"/>
    <w:rsid w:val="00741EBD"/>
    <w:rsid w:val="00741EBE"/>
    <w:rsid w:val="007453FF"/>
    <w:rsid w:val="00750CC8"/>
    <w:rsid w:val="00757FCC"/>
    <w:rsid w:val="00760174"/>
    <w:rsid w:val="00763304"/>
    <w:rsid w:val="007635EE"/>
    <w:rsid w:val="0076521C"/>
    <w:rsid w:val="007661BB"/>
    <w:rsid w:val="0077118A"/>
    <w:rsid w:val="00771B33"/>
    <w:rsid w:val="00777F87"/>
    <w:rsid w:val="00783B0A"/>
    <w:rsid w:val="007872EF"/>
    <w:rsid w:val="00797B5C"/>
    <w:rsid w:val="007A0BDA"/>
    <w:rsid w:val="007A1F9E"/>
    <w:rsid w:val="007A771D"/>
    <w:rsid w:val="007B7FE8"/>
    <w:rsid w:val="007C0C4D"/>
    <w:rsid w:val="007E310F"/>
    <w:rsid w:val="007E5200"/>
    <w:rsid w:val="007E72C4"/>
    <w:rsid w:val="007F2F56"/>
    <w:rsid w:val="007F7A59"/>
    <w:rsid w:val="00804978"/>
    <w:rsid w:val="00810429"/>
    <w:rsid w:val="008123CA"/>
    <w:rsid w:val="00813BFB"/>
    <w:rsid w:val="00816C94"/>
    <w:rsid w:val="008336F0"/>
    <w:rsid w:val="008341D4"/>
    <w:rsid w:val="00836E39"/>
    <w:rsid w:val="008370F8"/>
    <w:rsid w:val="0083789E"/>
    <w:rsid w:val="00837F37"/>
    <w:rsid w:val="008427A9"/>
    <w:rsid w:val="0085117D"/>
    <w:rsid w:val="008520A5"/>
    <w:rsid w:val="00853FC4"/>
    <w:rsid w:val="0086020C"/>
    <w:rsid w:val="00860BA3"/>
    <w:rsid w:val="00861A3F"/>
    <w:rsid w:val="008656FA"/>
    <w:rsid w:val="00867E82"/>
    <w:rsid w:val="00870310"/>
    <w:rsid w:val="00871BA6"/>
    <w:rsid w:val="00876AF3"/>
    <w:rsid w:val="00883A0B"/>
    <w:rsid w:val="0088742F"/>
    <w:rsid w:val="00887EE1"/>
    <w:rsid w:val="00892285"/>
    <w:rsid w:val="00892A83"/>
    <w:rsid w:val="00892D09"/>
    <w:rsid w:val="008B4A3C"/>
    <w:rsid w:val="008B69F5"/>
    <w:rsid w:val="008C0EA2"/>
    <w:rsid w:val="008C16C5"/>
    <w:rsid w:val="008D01FF"/>
    <w:rsid w:val="008D1B81"/>
    <w:rsid w:val="008D2188"/>
    <w:rsid w:val="008D37D5"/>
    <w:rsid w:val="008D6E21"/>
    <w:rsid w:val="008E21A3"/>
    <w:rsid w:val="008E2A5A"/>
    <w:rsid w:val="008F231B"/>
    <w:rsid w:val="008F30C5"/>
    <w:rsid w:val="008F46E9"/>
    <w:rsid w:val="008F7E17"/>
    <w:rsid w:val="009021E8"/>
    <w:rsid w:val="00907475"/>
    <w:rsid w:val="00911CE6"/>
    <w:rsid w:val="00916B44"/>
    <w:rsid w:val="00916E48"/>
    <w:rsid w:val="009238FC"/>
    <w:rsid w:val="00926D67"/>
    <w:rsid w:val="0093238A"/>
    <w:rsid w:val="00933304"/>
    <w:rsid w:val="0093758D"/>
    <w:rsid w:val="00937B3A"/>
    <w:rsid w:val="00940325"/>
    <w:rsid w:val="00941758"/>
    <w:rsid w:val="009428D1"/>
    <w:rsid w:val="00945F93"/>
    <w:rsid w:val="00947D5B"/>
    <w:rsid w:val="009507D4"/>
    <w:rsid w:val="0095423C"/>
    <w:rsid w:val="0095593A"/>
    <w:rsid w:val="00963018"/>
    <w:rsid w:val="00976C2F"/>
    <w:rsid w:val="0099383B"/>
    <w:rsid w:val="00996A5D"/>
    <w:rsid w:val="0099733C"/>
    <w:rsid w:val="009A7C3D"/>
    <w:rsid w:val="009B23AE"/>
    <w:rsid w:val="009B6A36"/>
    <w:rsid w:val="009C3DC3"/>
    <w:rsid w:val="009C79DD"/>
    <w:rsid w:val="009D0B7F"/>
    <w:rsid w:val="009D1773"/>
    <w:rsid w:val="009D3605"/>
    <w:rsid w:val="009E715A"/>
    <w:rsid w:val="009F6608"/>
    <w:rsid w:val="009F6BC3"/>
    <w:rsid w:val="00A022A2"/>
    <w:rsid w:val="00A151FB"/>
    <w:rsid w:val="00A210DB"/>
    <w:rsid w:val="00A24C55"/>
    <w:rsid w:val="00A25561"/>
    <w:rsid w:val="00A31518"/>
    <w:rsid w:val="00A360EF"/>
    <w:rsid w:val="00A444F3"/>
    <w:rsid w:val="00A4481C"/>
    <w:rsid w:val="00A46A10"/>
    <w:rsid w:val="00A50E7E"/>
    <w:rsid w:val="00A5614E"/>
    <w:rsid w:val="00A6212F"/>
    <w:rsid w:val="00A643A3"/>
    <w:rsid w:val="00A752B5"/>
    <w:rsid w:val="00A817E3"/>
    <w:rsid w:val="00A81983"/>
    <w:rsid w:val="00A85C38"/>
    <w:rsid w:val="00A90E6D"/>
    <w:rsid w:val="00A91D44"/>
    <w:rsid w:val="00AA1431"/>
    <w:rsid w:val="00AA3CEB"/>
    <w:rsid w:val="00AB24E7"/>
    <w:rsid w:val="00AB319E"/>
    <w:rsid w:val="00AB7865"/>
    <w:rsid w:val="00AC2FE4"/>
    <w:rsid w:val="00AC31D6"/>
    <w:rsid w:val="00AC65E8"/>
    <w:rsid w:val="00AD180A"/>
    <w:rsid w:val="00AE3171"/>
    <w:rsid w:val="00AE5F81"/>
    <w:rsid w:val="00AF1CF3"/>
    <w:rsid w:val="00AF2D1A"/>
    <w:rsid w:val="00B00CC5"/>
    <w:rsid w:val="00B07AC1"/>
    <w:rsid w:val="00B25C9B"/>
    <w:rsid w:val="00B265A1"/>
    <w:rsid w:val="00B27001"/>
    <w:rsid w:val="00B307F6"/>
    <w:rsid w:val="00B31D4C"/>
    <w:rsid w:val="00B32F4B"/>
    <w:rsid w:val="00B41D1C"/>
    <w:rsid w:val="00B42F7C"/>
    <w:rsid w:val="00B446F8"/>
    <w:rsid w:val="00B508AF"/>
    <w:rsid w:val="00B5182F"/>
    <w:rsid w:val="00B5598F"/>
    <w:rsid w:val="00B5696F"/>
    <w:rsid w:val="00B6217D"/>
    <w:rsid w:val="00B62D6D"/>
    <w:rsid w:val="00B6509D"/>
    <w:rsid w:val="00B66B2E"/>
    <w:rsid w:val="00B73BC0"/>
    <w:rsid w:val="00B74287"/>
    <w:rsid w:val="00B7539F"/>
    <w:rsid w:val="00B77475"/>
    <w:rsid w:val="00B80AF4"/>
    <w:rsid w:val="00B82A28"/>
    <w:rsid w:val="00B85682"/>
    <w:rsid w:val="00B86B3B"/>
    <w:rsid w:val="00B9047B"/>
    <w:rsid w:val="00BA42FC"/>
    <w:rsid w:val="00BA44D1"/>
    <w:rsid w:val="00BB1F7E"/>
    <w:rsid w:val="00BB40BF"/>
    <w:rsid w:val="00BB545C"/>
    <w:rsid w:val="00BB655D"/>
    <w:rsid w:val="00BC6844"/>
    <w:rsid w:val="00BD1FE5"/>
    <w:rsid w:val="00BD27D3"/>
    <w:rsid w:val="00BD711D"/>
    <w:rsid w:val="00C0170B"/>
    <w:rsid w:val="00C03AEA"/>
    <w:rsid w:val="00C10F9A"/>
    <w:rsid w:val="00C231B1"/>
    <w:rsid w:val="00C23B22"/>
    <w:rsid w:val="00C3175A"/>
    <w:rsid w:val="00C427AC"/>
    <w:rsid w:val="00C43B2D"/>
    <w:rsid w:val="00C4419B"/>
    <w:rsid w:val="00C60CB4"/>
    <w:rsid w:val="00C61634"/>
    <w:rsid w:val="00C625CE"/>
    <w:rsid w:val="00C63082"/>
    <w:rsid w:val="00C64EF5"/>
    <w:rsid w:val="00C65F7B"/>
    <w:rsid w:val="00C71463"/>
    <w:rsid w:val="00C73A14"/>
    <w:rsid w:val="00C75061"/>
    <w:rsid w:val="00C77E2B"/>
    <w:rsid w:val="00C809B0"/>
    <w:rsid w:val="00C81A83"/>
    <w:rsid w:val="00C977CA"/>
    <w:rsid w:val="00CA1E50"/>
    <w:rsid w:val="00CA1EC8"/>
    <w:rsid w:val="00CA35C3"/>
    <w:rsid w:val="00CA7673"/>
    <w:rsid w:val="00CB5E32"/>
    <w:rsid w:val="00CC0578"/>
    <w:rsid w:val="00CC1F57"/>
    <w:rsid w:val="00CC68B1"/>
    <w:rsid w:val="00CD483D"/>
    <w:rsid w:val="00CD5AB7"/>
    <w:rsid w:val="00CE2D9F"/>
    <w:rsid w:val="00CE6909"/>
    <w:rsid w:val="00CF0652"/>
    <w:rsid w:val="00CF0699"/>
    <w:rsid w:val="00CF0A83"/>
    <w:rsid w:val="00CF332C"/>
    <w:rsid w:val="00CF5FD7"/>
    <w:rsid w:val="00D004BF"/>
    <w:rsid w:val="00D02D35"/>
    <w:rsid w:val="00D02F9D"/>
    <w:rsid w:val="00D0584A"/>
    <w:rsid w:val="00D05E30"/>
    <w:rsid w:val="00D0697B"/>
    <w:rsid w:val="00D102D8"/>
    <w:rsid w:val="00D1162B"/>
    <w:rsid w:val="00D13740"/>
    <w:rsid w:val="00D14FA9"/>
    <w:rsid w:val="00D20A7C"/>
    <w:rsid w:val="00D22F27"/>
    <w:rsid w:val="00D24BE9"/>
    <w:rsid w:val="00D34BA7"/>
    <w:rsid w:val="00D410C1"/>
    <w:rsid w:val="00D42BE7"/>
    <w:rsid w:val="00D522CD"/>
    <w:rsid w:val="00D53233"/>
    <w:rsid w:val="00D54F4D"/>
    <w:rsid w:val="00D631DC"/>
    <w:rsid w:val="00D66FC3"/>
    <w:rsid w:val="00D80D16"/>
    <w:rsid w:val="00D93BB0"/>
    <w:rsid w:val="00D959C0"/>
    <w:rsid w:val="00DA61A9"/>
    <w:rsid w:val="00DB5793"/>
    <w:rsid w:val="00DC30AD"/>
    <w:rsid w:val="00DC46B1"/>
    <w:rsid w:val="00DC6968"/>
    <w:rsid w:val="00DD43C5"/>
    <w:rsid w:val="00DD6239"/>
    <w:rsid w:val="00DD687C"/>
    <w:rsid w:val="00DD6D4F"/>
    <w:rsid w:val="00DE4A06"/>
    <w:rsid w:val="00DE60E1"/>
    <w:rsid w:val="00DF3C4E"/>
    <w:rsid w:val="00DF70ED"/>
    <w:rsid w:val="00E006C3"/>
    <w:rsid w:val="00E00E2A"/>
    <w:rsid w:val="00E03D1E"/>
    <w:rsid w:val="00E0494C"/>
    <w:rsid w:val="00E05988"/>
    <w:rsid w:val="00E17572"/>
    <w:rsid w:val="00E17AA4"/>
    <w:rsid w:val="00E30BEA"/>
    <w:rsid w:val="00E36FEF"/>
    <w:rsid w:val="00E47956"/>
    <w:rsid w:val="00E5194C"/>
    <w:rsid w:val="00E65CCE"/>
    <w:rsid w:val="00E77C7A"/>
    <w:rsid w:val="00E800BB"/>
    <w:rsid w:val="00E81E3F"/>
    <w:rsid w:val="00E860B3"/>
    <w:rsid w:val="00E86889"/>
    <w:rsid w:val="00E97B18"/>
    <w:rsid w:val="00EA3804"/>
    <w:rsid w:val="00EA51E8"/>
    <w:rsid w:val="00EB0793"/>
    <w:rsid w:val="00EB2BA1"/>
    <w:rsid w:val="00EB2D41"/>
    <w:rsid w:val="00EC3976"/>
    <w:rsid w:val="00EC76B8"/>
    <w:rsid w:val="00ED1693"/>
    <w:rsid w:val="00EE1441"/>
    <w:rsid w:val="00EE3976"/>
    <w:rsid w:val="00F04DB4"/>
    <w:rsid w:val="00F066D5"/>
    <w:rsid w:val="00F136F0"/>
    <w:rsid w:val="00F1495D"/>
    <w:rsid w:val="00F15D5A"/>
    <w:rsid w:val="00F16167"/>
    <w:rsid w:val="00F23E3A"/>
    <w:rsid w:val="00F2669C"/>
    <w:rsid w:val="00F26D32"/>
    <w:rsid w:val="00F42476"/>
    <w:rsid w:val="00F4290F"/>
    <w:rsid w:val="00F42A77"/>
    <w:rsid w:val="00F461FF"/>
    <w:rsid w:val="00F47D3F"/>
    <w:rsid w:val="00F53E9B"/>
    <w:rsid w:val="00F5565A"/>
    <w:rsid w:val="00F5575B"/>
    <w:rsid w:val="00F57B83"/>
    <w:rsid w:val="00F60611"/>
    <w:rsid w:val="00F64B4B"/>
    <w:rsid w:val="00F652F8"/>
    <w:rsid w:val="00F675D9"/>
    <w:rsid w:val="00F67E1E"/>
    <w:rsid w:val="00F67EAD"/>
    <w:rsid w:val="00F70393"/>
    <w:rsid w:val="00F76D06"/>
    <w:rsid w:val="00F823F5"/>
    <w:rsid w:val="00F90F0B"/>
    <w:rsid w:val="00F92843"/>
    <w:rsid w:val="00F929AD"/>
    <w:rsid w:val="00F933FB"/>
    <w:rsid w:val="00F94F58"/>
    <w:rsid w:val="00FA0463"/>
    <w:rsid w:val="00FA40C7"/>
    <w:rsid w:val="00FB17E2"/>
    <w:rsid w:val="00FB212F"/>
    <w:rsid w:val="00FB47F2"/>
    <w:rsid w:val="00FB53BE"/>
    <w:rsid w:val="00FB5DF8"/>
    <w:rsid w:val="00FC1E92"/>
    <w:rsid w:val="00FC31AE"/>
    <w:rsid w:val="00FC7E60"/>
    <w:rsid w:val="00FD0A64"/>
    <w:rsid w:val="00FE4A9C"/>
    <w:rsid w:val="00FE72BE"/>
    <w:rsid w:val="00FF30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AB88E"/>
  <w15:chartTrackingRefBased/>
  <w15:docId w15:val="{F004756D-B473-4A01-BA24-17602FC7D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66017"/>
    <w:rPr>
      <w:rFonts w:eastAsia="Times New Roman" w:cs="Times New Roman"/>
      <w:sz w:val="28"/>
      <w:szCs w:val="24"/>
    </w:rPr>
  </w:style>
  <w:style w:type="paragraph" w:styleId="Virsraksts1">
    <w:name w:val="heading 1"/>
    <w:basedOn w:val="Parasts"/>
    <w:next w:val="Parasts"/>
    <w:link w:val="Virsraksts1Rakstz"/>
    <w:qFormat/>
    <w:rsid w:val="00066017"/>
    <w:pPr>
      <w:keepNext/>
      <w:jc w:val="right"/>
      <w:outlineLvl w:val="0"/>
    </w:p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066017"/>
    <w:pPr>
      <w:tabs>
        <w:tab w:val="center" w:pos="4153"/>
        <w:tab w:val="right" w:pos="8306"/>
      </w:tabs>
    </w:pPr>
    <w:rPr>
      <w:rFonts w:eastAsiaTheme="minorHAnsi" w:cstheme="minorBidi"/>
      <w:sz w:val="24"/>
      <w:szCs w:val="22"/>
    </w:rPr>
  </w:style>
  <w:style w:type="character" w:customStyle="1" w:styleId="GalveneRakstz">
    <w:name w:val="Galvene Rakstz."/>
    <w:basedOn w:val="Noklusjumarindkopasfonts"/>
    <w:link w:val="Galvene"/>
    <w:uiPriority w:val="99"/>
    <w:rsid w:val="00066017"/>
  </w:style>
  <w:style w:type="paragraph" w:styleId="Kjene">
    <w:name w:val="footer"/>
    <w:basedOn w:val="Parasts"/>
    <w:link w:val="KjeneRakstz"/>
    <w:uiPriority w:val="99"/>
    <w:unhideWhenUsed/>
    <w:rsid w:val="00066017"/>
    <w:pPr>
      <w:tabs>
        <w:tab w:val="center" w:pos="4153"/>
        <w:tab w:val="right" w:pos="8306"/>
      </w:tabs>
    </w:pPr>
    <w:rPr>
      <w:rFonts w:eastAsiaTheme="minorHAnsi" w:cstheme="minorBidi"/>
      <w:sz w:val="24"/>
      <w:szCs w:val="22"/>
    </w:rPr>
  </w:style>
  <w:style w:type="character" w:customStyle="1" w:styleId="KjeneRakstz">
    <w:name w:val="Kājene Rakstz."/>
    <w:basedOn w:val="Noklusjumarindkopasfonts"/>
    <w:link w:val="Kjene"/>
    <w:uiPriority w:val="99"/>
    <w:rsid w:val="00066017"/>
  </w:style>
  <w:style w:type="character" w:customStyle="1" w:styleId="Virsraksts1Rakstz">
    <w:name w:val="Virsraksts 1 Rakstz."/>
    <w:basedOn w:val="Noklusjumarindkopasfonts"/>
    <w:link w:val="Virsraksts1"/>
    <w:rsid w:val="00066017"/>
    <w:rPr>
      <w:rFonts w:eastAsia="Times New Roman" w:cs="Times New Roman"/>
      <w:sz w:val="28"/>
      <w:szCs w:val="24"/>
    </w:rPr>
  </w:style>
  <w:style w:type="paragraph" w:customStyle="1" w:styleId="naisf">
    <w:name w:val="naisf"/>
    <w:basedOn w:val="Parasts"/>
    <w:rsid w:val="00066017"/>
    <w:pPr>
      <w:spacing w:before="75" w:after="75"/>
      <w:ind w:firstLine="375"/>
      <w:jc w:val="both"/>
    </w:pPr>
  </w:style>
  <w:style w:type="paragraph" w:customStyle="1" w:styleId="naisnod">
    <w:name w:val="naisnod"/>
    <w:basedOn w:val="Parasts"/>
    <w:rsid w:val="00066017"/>
    <w:pPr>
      <w:spacing w:before="450" w:after="225"/>
      <w:jc w:val="center"/>
    </w:pPr>
    <w:rPr>
      <w:b/>
      <w:bCs/>
    </w:rPr>
  </w:style>
  <w:style w:type="paragraph" w:customStyle="1" w:styleId="naiskr">
    <w:name w:val="naiskr"/>
    <w:basedOn w:val="Parasts"/>
    <w:rsid w:val="00066017"/>
    <w:pPr>
      <w:spacing w:before="75" w:after="75"/>
    </w:pPr>
  </w:style>
  <w:style w:type="paragraph" w:styleId="Paraststmeklis">
    <w:name w:val="Normal (Web)"/>
    <w:basedOn w:val="Parasts"/>
    <w:uiPriority w:val="99"/>
    <w:unhideWhenUsed/>
    <w:rsid w:val="00066017"/>
    <w:pPr>
      <w:spacing w:before="100" w:beforeAutospacing="1" w:after="100" w:afterAutospacing="1"/>
    </w:pPr>
    <w:rPr>
      <w:sz w:val="24"/>
      <w:lang w:eastAsia="lv-LV"/>
    </w:rPr>
  </w:style>
  <w:style w:type="character" w:customStyle="1" w:styleId="FontStyle20">
    <w:name w:val="Font Style20"/>
    <w:basedOn w:val="Noklusjumarindkopasfonts"/>
    <w:uiPriority w:val="99"/>
    <w:rsid w:val="00066017"/>
    <w:rPr>
      <w:rFonts w:ascii="Times New Roman" w:hAnsi="Times New Roman" w:cs="Times New Roman" w:hint="default"/>
      <w:sz w:val="22"/>
      <w:szCs w:val="22"/>
    </w:rPr>
  </w:style>
  <w:style w:type="paragraph" w:styleId="Vresteksts">
    <w:name w:val="footnote text"/>
    <w:aliases w:val=" Char Char Char,Char Char Char"/>
    <w:basedOn w:val="Parasts"/>
    <w:link w:val="VrestekstsRakstz"/>
    <w:uiPriority w:val="99"/>
    <w:unhideWhenUsed/>
    <w:rsid w:val="00066017"/>
    <w:rPr>
      <w:sz w:val="20"/>
      <w:szCs w:val="20"/>
    </w:rPr>
  </w:style>
  <w:style w:type="character" w:customStyle="1" w:styleId="VrestekstsRakstz">
    <w:name w:val="Vēres teksts Rakstz."/>
    <w:aliases w:val=" Char Char Char Rakstz.,Char Char Char Rakstz."/>
    <w:basedOn w:val="Noklusjumarindkopasfonts"/>
    <w:link w:val="Vresteksts"/>
    <w:uiPriority w:val="99"/>
    <w:rsid w:val="00066017"/>
    <w:rPr>
      <w:rFonts w:eastAsia="Times New Roman" w:cs="Times New Roman"/>
      <w:sz w:val="20"/>
      <w:szCs w:val="20"/>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uiPriority w:val="99"/>
    <w:unhideWhenUsed/>
    <w:rsid w:val="00066017"/>
    <w:rPr>
      <w:vertAlign w:val="superscript"/>
    </w:rPr>
  </w:style>
  <w:style w:type="character" w:customStyle="1" w:styleId="affairetitle">
    <w:name w:val="affaire_title"/>
    <w:basedOn w:val="Noklusjumarindkopasfonts"/>
    <w:rsid w:val="00066017"/>
  </w:style>
  <w:style w:type="character" w:customStyle="1" w:styleId="outputecli">
    <w:name w:val="outputecli"/>
    <w:basedOn w:val="Noklusjumarindkopasfonts"/>
    <w:rsid w:val="00066017"/>
  </w:style>
  <w:style w:type="paragraph" w:styleId="Sarakstarindkopa">
    <w:name w:val="List Paragraph"/>
    <w:basedOn w:val="Parasts"/>
    <w:uiPriority w:val="34"/>
    <w:qFormat/>
    <w:rsid w:val="001A2834"/>
    <w:pPr>
      <w:ind w:left="720"/>
      <w:contextualSpacing/>
    </w:pPr>
  </w:style>
  <w:style w:type="character" w:styleId="Hipersaite">
    <w:name w:val="Hyperlink"/>
    <w:basedOn w:val="Noklusjumarindkopasfonts"/>
    <w:uiPriority w:val="99"/>
    <w:unhideWhenUsed/>
    <w:rsid w:val="00947D5B"/>
    <w:rPr>
      <w:color w:val="0563C1" w:themeColor="hyperlink"/>
      <w:u w:val="single"/>
    </w:rPr>
  </w:style>
  <w:style w:type="character" w:customStyle="1" w:styleId="Neatrisintapieminana1">
    <w:name w:val="Neatrisināta pieminēšana1"/>
    <w:basedOn w:val="Noklusjumarindkopasfonts"/>
    <w:uiPriority w:val="99"/>
    <w:semiHidden/>
    <w:unhideWhenUsed/>
    <w:rsid w:val="00947D5B"/>
    <w:rPr>
      <w:color w:val="605E5C"/>
      <w:shd w:val="clear" w:color="auto" w:fill="E1DFDD"/>
    </w:rPr>
  </w:style>
  <w:style w:type="paragraph" w:customStyle="1" w:styleId="tv213">
    <w:name w:val="tv213"/>
    <w:basedOn w:val="Parasts"/>
    <w:rsid w:val="00E03D1E"/>
    <w:pPr>
      <w:spacing w:before="100" w:beforeAutospacing="1" w:after="100" w:afterAutospacing="1"/>
    </w:pPr>
    <w:rPr>
      <w:sz w:val="24"/>
      <w:lang w:eastAsia="lv-LV"/>
    </w:rPr>
  </w:style>
  <w:style w:type="character" w:customStyle="1" w:styleId="fontsize2">
    <w:name w:val="fontsize2"/>
    <w:basedOn w:val="Noklusjumarindkopasfonts"/>
    <w:rsid w:val="00E03D1E"/>
  </w:style>
  <w:style w:type="paragraph" w:styleId="Balonteksts">
    <w:name w:val="Balloon Text"/>
    <w:basedOn w:val="Parasts"/>
    <w:link w:val="BalontekstsRakstz"/>
    <w:uiPriority w:val="99"/>
    <w:semiHidden/>
    <w:unhideWhenUsed/>
    <w:rsid w:val="00C43B2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43B2D"/>
    <w:rPr>
      <w:rFonts w:ascii="Segoe UI" w:eastAsia="Times New Roman" w:hAnsi="Segoe UI" w:cs="Segoe UI"/>
      <w:sz w:val="18"/>
      <w:szCs w:val="18"/>
    </w:rPr>
  </w:style>
  <w:style w:type="character" w:styleId="Komentraatsauce">
    <w:name w:val="annotation reference"/>
    <w:basedOn w:val="Noklusjumarindkopasfonts"/>
    <w:uiPriority w:val="99"/>
    <w:semiHidden/>
    <w:unhideWhenUsed/>
    <w:rsid w:val="001769F7"/>
    <w:rPr>
      <w:sz w:val="16"/>
      <w:szCs w:val="16"/>
    </w:rPr>
  </w:style>
  <w:style w:type="paragraph" w:styleId="Komentrateksts">
    <w:name w:val="annotation text"/>
    <w:basedOn w:val="Parasts"/>
    <w:link w:val="KomentratekstsRakstz"/>
    <w:uiPriority w:val="99"/>
    <w:unhideWhenUsed/>
    <w:rsid w:val="001769F7"/>
    <w:rPr>
      <w:sz w:val="20"/>
      <w:szCs w:val="20"/>
    </w:rPr>
  </w:style>
  <w:style w:type="character" w:customStyle="1" w:styleId="KomentratekstsRakstz">
    <w:name w:val="Komentāra teksts Rakstz."/>
    <w:basedOn w:val="Noklusjumarindkopasfonts"/>
    <w:link w:val="Komentrateksts"/>
    <w:uiPriority w:val="99"/>
    <w:rsid w:val="001769F7"/>
    <w:rPr>
      <w:rFonts w:eastAsia="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1769F7"/>
    <w:rPr>
      <w:b/>
      <w:bCs/>
    </w:rPr>
  </w:style>
  <w:style w:type="character" w:customStyle="1" w:styleId="KomentratmaRakstz">
    <w:name w:val="Komentāra tēma Rakstz."/>
    <w:basedOn w:val="KomentratekstsRakstz"/>
    <w:link w:val="Komentratma"/>
    <w:uiPriority w:val="99"/>
    <w:semiHidden/>
    <w:rsid w:val="001769F7"/>
    <w:rPr>
      <w:rFonts w:eastAsia="Times New Roman" w:cs="Times New Roman"/>
      <w:b/>
      <w:bCs/>
      <w:sz w:val="20"/>
      <w:szCs w:val="20"/>
    </w:rPr>
  </w:style>
  <w:style w:type="character" w:customStyle="1" w:styleId="Neatrisintapieminana2">
    <w:name w:val="Neatrisināta pieminēšana2"/>
    <w:basedOn w:val="Noklusjumarindkopasfonts"/>
    <w:uiPriority w:val="99"/>
    <w:semiHidden/>
    <w:unhideWhenUsed/>
    <w:rsid w:val="0070048D"/>
    <w:rPr>
      <w:color w:val="605E5C"/>
      <w:shd w:val="clear" w:color="auto" w:fill="E1DFDD"/>
    </w:rPr>
  </w:style>
  <w:style w:type="table" w:styleId="Reatabula">
    <w:name w:val="Table Grid"/>
    <w:basedOn w:val="Parastatabula"/>
    <w:uiPriority w:val="39"/>
    <w:rsid w:val="001D5B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iguvresteksts">
    <w:name w:val="endnote text"/>
    <w:basedOn w:val="Parasts"/>
    <w:link w:val="BeiguvrestekstsRakstz"/>
    <w:uiPriority w:val="99"/>
    <w:semiHidden/>
    <w:unhideWhenUsed/>
    <w:rsid w:val="00CC68B1"/>
    <w:rPr>
      <w:sz w:val="20"/>
      <w:szCs w:val="20"/>
    </w:rPr>
  </w:style>
  <w:style w:type="character" w:customStyle="1" w:styleId="BeiguvrestekstsRakstz">
    <w:name w:val="Beigu vēres teksts Rakstz."/>
    <w:basedOn w:val="Noklusjumarindkopasfonts"/>
    <w:link w:val="Beiguvresteksts"/>
    <w:uiPriority w:val="99"/>
    <w:semiHidden/>
    <w:rsid w:val="00CC68B1"/>
    <w:rPr>
      <w:rFonts w:eastAsia="Times New Roman" w:cs="Times New Roman"/>
      <w:sz w:val="20"/>
      <w:szCs w:val="20"/>
    </w:rPr>
  </w:style>
  <w:style w:type="character" w:styleId="Beiguvresatsauce">
    <w:name w:val="endnote reference"/>
    <w:basedOn w:val="Noklusjumarindkopasfonts"/>
    <w:uiPriority w:val="99"/>
    <w:semiHidden/>
    <w:unhideWhenUsed/>
    <w:rsid w:val="00CC68B1"/>
    <w:rPr>
      <w:vertAlign w:val="superscript"/>
    </w:rPr>
  </w:style>
  <w:style w:type="character" w:styleId="Izclums">
    <w:name w:val="Emphasis"/>
    <w:uiPriority w:val="20"/>
    <w:qFormat/>
    <w:rsid w:val="008336F0"/>
    <w:rPr>
      <w:i/>
      <w:iCs/>
    </w:rPr>
  </w:style>
  <w:style w:type="paragraph" w:customStyle="1" w:styleId="xmsonormal">
    <w:name w:val="x_msonormal"/>
    <w:basedOn w:val="Parasts"/>
    <w:rsid w:val="0095593A"/>
    <w:rPr>
      <w:rFonts w:ascii="Calibri" w:eastAsiaTheme="minorHAnsi" w:hAnsi="Calibri" w:cs="Calibri"/>
      <w:sz w:val="22"/>
      <w:szCs w:val="22"/>
      <w:lang w:eastAsia="lv-LV"/>
    </w:rPr>
  </w:style>
  <w:style w:type="paragraph" w:styleId="Prskatjums">
    <w:name w:val="Revision"/>
    <w:hidden/>
    <w:uiPriority w:val="99"/>
    <w:semiHidden/>
    <w:rsid w:val="000B34F7"/>
    <w:rPr>
      <w:rFonts w:eastAsia="Times New Roman" w:cs="Times New Roman"/>
      <w:sz w:val="28"/>
      <w:szCs w:val="24"/>
    </w:rPr>
  </w:style>
  <w:style w:type="paragraph" w:customStyle="1" w:styleId="Parasts1">
    <w:name w:val="Parasts1"/>
    <w:basedOn w:val="Parasts"/>
    <w:rsid w:val="006F5FE2"/>
    <w:pPr>
      <w:spacing w:before="100" w:beforeAutospacing="1" w:after="100" w:afterAutospacing="1"/>
    </w:pPr>
    <w:rPr>
      <w:sz w:val="24"/>
      <w:lang w:eastAsia="lv-LV"/>
    </w:rPr>
  </w:style>
  <w:style w:type="character" w:styleId="Neatrisintapieminana">
    <w:name w:val="Unresolved Mention"/>
    <w:basedOn w:val="Noklusjumarindkopasfonts"/>
    <w:uiPriority w:val="99"/>
    <w:semiHidden/>
    <w:unhideWhenUsed/>
    <w:rsid w:val="00FC31AE"/>
    <w:rPr>
      <w:color w:val="605E5C"/>
      <w:shd w:val="clear" w:color="auto" w:fill="E1DFDD"/>
    </w:rPr>
  </w:style>
  <w:style w:type="paragraph" w:customStyle="1" w:styleId="Parasts2">
    <w:name w:val="Parasts2"/>
    <w:basedOn w:val="Parasts"/>
    <w:rsid w:val="003002BB"/>
    <w:pPr>
      <w:spacing w:before="100" w:beforeAutospacing="1" w:after="100" w:afterAutospacing="1"/>
    </w:pPr>
    <w:rPr>
      <w:sz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23951">
      <w:bodyDiv w:val="1"/>
      <w:marLeft w:val="0"/>
      <w:marRight w:val="0"/>
      <w:marTop w:val="0"/>
      <w:marBottom w:val="0"/>
      <w:divBdr>
        <w:top w:val="none" w:sz="0" w:space="0" w:color="auto"/>
        <w:left w:val="none" w:sz="0" w:space="0" w:color="auto"/>
        <w:bottom w:val="none" w:sz="0" w:space="0" w:color="auto"/>
        <w:right w:val="none" w:sz="0" w:space="0" w:color="auto"/>
      </w:divBdr>
    </w:div>
    <w:div w:id="89349668">
      <w:bodyDiv w:val="1"/>
      <w:marLeft w:val="0"/>
      <w:marRight w:val="0"/>
      <w:marTop w:val="0"/>
      <w:marBottom w:val="0"/>
      <w:divBdr>
        <w:top w:val="none" w:sz="0" w:space="0" w:color="auto"/>
        <w:left w:val="none" w:sz="0" w:space="0" w:color="auto"/>
        <w:bottom w:val="none" w:sz="0" w:space="0" w:color="auto"/>
        <w:right w:val="none" w:sz="0" w:space="0" w:color="auto"/>
      </w:divBdr>
    </w:div>
    <w:div w:id="100075996">
      <w:bodyDiv w:val="1"/>
      <w:marLeft w:val="0"/>
      <w:marRight w:val="0"/>
      <w:marTop w:val="0"/>
      <w:marBottom w:val="0"/>
      <w:divBdr>
        <w:top w:val="none" w:sz="0" w:space="0" w:color="auto"/>
        <w:left w:val="none" w:sz="0" w:space="0" w:color="auto"/>
        <w:bottom w:val="none" w:sz="0" w:space="0" w:color="auto"/>
        <w:right w:val="none" w:sz="0" w:space="0" w:color="auto"/>
      </w:divBdr>
    </w:div>
    <w:div w:id="114568437">
      <w:bodyDiv w:val="1"/>
      <w:marLeft w:val="0"/>
      <w:marRight w:val="0"/>
      <w:marTop w:val="0"/>
      <w:marBottom w:val="0"/>
      <w:divBdr>
        <w:top w:val="none" w:sz="0" w:space="0" w:color="auto"/>
        <w:left w:val="none" w:sz="0" w:space="0" w:color="auto"/>
        <w:bottom w:val="none" w:sz="0" w:space="0" w:color="auto"/>
        <w:right w:val="none" w:sz="0" w:space="0" w:color="auto"/>
      </w:divBdr>
    </w:div>
    <w:div w:id="143402101">
      <w:bodyDiv w:val="1"/>
      <w:marLeft w:val="0"/>
      <w:marRight w:val="0"/>
      <w:marTop w:val="0"/>
      <w:marBottom w:val="0"/>
      <w:divBdr>
        <w:top w:val="none" w:sz="0" w:space="0" w:color="auto"/>
        <w:left w:val="none" w:sz="0" w:space="0" w:color="auto"/>
        <w:bottom w:val="none" w:sz="0" w:space="0" w:color="auto"/>
        <w:right w:val="none" w:sz="0" w:space="0" w:color="auto"/>
      </w:divBdr>
    </w:div>
    <w:div w:id="204216121">
      <w:bodyDiv w:val="1"/>
      <w:marLeft w:val="0"/>
      <w:marRight w:val="0"/>
      <w:marTop w:val="0"/>
      <w:marBottom w:val="0"/>
      <w:divBdr>
        <w:top w:val="none" w:sz="0" w:space="0" w:color="auto"/>
        <w:left w:val="none" w:sz="0" w:space="0" w:color="auto"/>
        <w:bottom w:val="none" w:sz="0" w:space="0" w:color="auto"/>
        <w:right w:val="none" w:sz="0" w:space="0" w:color="auto"/>
      </w:divBdr>
    </w:div>
    <w:div w:id="272253085">
      <w:bodyDiv w:val="1"/>
      <w:marLeft w:val="0"/>
      <w:marRight w:val="0"/>
      <w:marTop w:val="0"/>
      <w:marBottom w:val="0"/>
      <w:divBdr>
        <w:top w:val="none" w:sz="0" w:space="0" w:color="auto"/>
        <w:left w:val="none" w:sz="0" w:space="0" w:color="auto"/>
        <w:bottom w:val="none" w:sz="0" w:space="0" w:color="auto"/>
        <w:right w:val="none" w:sz="0" w:space="0" w:color="auto"/>
      </w:divBdr>
    </w:div>
    <w:div w:id="308554530">
      <w:bodyDiv w:val="1"/>
      <w:marLeft w:val="0"/>
      <w:marRight w:val="0"/>
      <w:marTop w:val="0"/>
      <w:marBottom w:val="0"/>
      <w:divBdr>
        <w:top w:val="none" w:sz="0" w:space="0" w:color="auto"/>
        <w:left w:val="none" w:sz="0" w:space="0" w:color="auto"/>
        <w:bottom w:val="none" w:sz="0" w:space="0" w:color="auto"/>
        <w:right w:val="none" w:sz="0" w:space="0" w:color="auto"/>
      </w:divBdr>
    </w:div>
    <w:div w:id="349725689">
      <w:bodyDiv w:val="1"/>
      <w:marLeft w:val="0"/>
      <w:marRight w:val="0"/>
      <w:marTop w:val="0"/>
      <w:marBottom w:val="0"/>
      <w:divBdr>
        <w:top w:val="none" w:sz="0" w:space="0" w:color="auto"/>
        <w:left w:val="none" w:sz="0" w:space="0" w:color="auto"/>
        <w:bottom w:val="none" w:sz="0" w:space="0" w:color="auto"/>
        <w:right w:val="none" w:sz="0" w:space="0" w:color="auto"/>
      </w:divBdr>
    </w:div>
    <w:div w:id="411052023">
      <w:bodyDiv w:val="1"/>
      <w:marLeft w:val="0"/>
      <w:marRight w:val="0"/>
      <w:marTop w:val="0"/>
      <w:marBottom w:val="0"/>
      <w:divBdr>
        <w:top w:val="none" w:sz="0" w:space="0" w:color="auto"/>
        <w:left w:val="none" w:sz="0" w:space="0" w:color="auto"/>
        <w:bottom w:val="none" w:sz="0" w:space="0" w:color="auto"/>
        <w:right w:val="none" w:sz="0" w:space="0" w:color="auto"/>
      </w:divBdr>
    </w:div>
    <w:div w:id="421538011">
      <w:bodyDiv w:val="1"/>
      <w:marLeft w:val="0"/>
      <w:marRight w:val="0"/>
      <w:marTop w:val="0"/>
      <w:marBottom w:val="0"/>
      <w:divBdr>
        <w:top w:val="none" w:sz="0" w:space="0" w:color="auto"/>
        <w:left w:val="none" w:sz="0" w:space="0" w:color="auto"/>
        <w:bottom w:val="none" w:sz="0" w:space="0" w:color="auto"/>
        <w:right w:val="none" w:sz="0" w:space="0" w:color="auto"/>
      </w:divBdr>
    </w:div>
    <w:div w:id="425152810">
      <w:bodyDiv w:val="1"/>
      <w:marLeft w:val="0"/>
      <w:marRight w:val="0"/>
      <w:marTop w:val="0"/>
      <w:marBottom w:val="0"/>
      <w:divBdr>
        <w:top w:val="none" w:sz="0" w:space="0" w:color="auto"/>
        <w:left w:val="none" w:sz="0" w:space="0" w:color="auto"/>
        <w:bottom w:val="none" w:sz="0" w:space="0" w:color="auto"/>
        <w:right w:val="none" w:sz="0" w:space="0" w:color="auto"/>
      </w:divBdr>
    </w:div>
    <w:div w:id="475880108">
      <w:bodyDiv w:val="1"/>
      <w:marLeft w:val="0"/>
      <w:marRight w:val="0"/>
      <w:marTop w:val="0"/>
      <w:marBottom w:val="0"/>
      <w:divBdr>
        <w:top w:val="none" w:sz="0" w:space="0" w:color="auto"/>
        <w:left w:val="none" w:sz="0" w:space="0" w:color="auto"/>
        <w:bottom w:val="none" w:sz="0" w:space="0" w:color="auto"/>
        <w:right w:val="none" w:sz="0" w:space="0" w:color="auto"/>
      </w:divBdr>
    </w:div>
    <w:div w:id="534735907">
      <w:bodyDiv w:val="1"/>
      <w:marLeft w:val="0"/>
      <w:marRight w:val="0"/>
      <w:marTop w:val="0"/>
      <w:marBottom w:val="0"/>
      <w:divBdr>
        <w:top w:val="none" w:sz="0" w:space="0" w:color="auto"/>
        <w:left w:val="none" w:sz="0" w:space="0" w:color="auto"/>
        <w:bottom w:val="none" w:sz="0" w:space="0" w:color="auto"/>
        <w:right w:val="none" w:sz="0" w:space="0" w:color="auto"/>
      </w:divBdr>
    </w:div>
    <w:div w:id="552355347">
      <w:bodyDiv w:val="1"/>
      <w:marLeft w:val="0"/>
      <w:marRight w:val="0"/>
      <w:marTop w:val="0"/>
      <w:marBottom w:val="0"/>
      <w:divBdr>
        <w:top w:val="none" w:sz="0" w:space="0" w:color="auto"/>
        <w:left w:val="none" w:sz="0" w:space="0" w:color="auto"/>
        <w:bottom w:val="none" w:sz="0" w:space="0" w:color="auto"/>
        <w:right w:val="none" w:sz="0" w:space="0" w:color="auto"/>
      </w:divBdr>
    </w:div>
    <w:div w:id="583729461">
      <w:bodyDiv w:val="1"/>
      <w:marLeft w:val="0"/>
      <w:marRight w:val="0"/>
      <w:marTop w:val="0"/>
      <w:marBottom w:val="0"/>
      <w:divBdr>
        <w:top w:val="none" w:sz="0" w:space="0" w:color="auto"/>
        <w:left w:val="none" w:sz="0" w:space="0" w:color="auto"/>
        <w:bottom w:val="none" w:sz="0" w:space="0" w:color="auto"/>
        <w:right w:val="none" w:sz="0" w:space="0" w:color="auto"/>
      </w:divBdr>
    </w:div>
    <w:div w:id="595482304">
      <w:bodyDiv w:val="1"/>
      <w:marLeft w:val="0"/>
      <w:marRight w:val="0"/>
      <w:marTop w:val="0"/>
      <w:marBottom w:val="0"/>
      <w:divBdr>
        <w:top w:val="none" w:sz="0" w:space="0" w:color="auto"/>
        <w:left w:val="none" w:sz="0" w:space="0" w:color="auto"/>
        <w:bottom w:val="none" w:sz="0" w:space="0" w:color="auto"/>
        <w:right w:val="none" w:sz="0" w:space="0" w:color="auto"/>
      </w:divBdr>
    </w:div>
    <w:div w:id="681860605">
      <w:bodyDiv w:val="1"/>
      <w:marLeft w:val="0"/>
      <w:marRight w:val="0"/>
      <w:marTop w:val="0"/>
      <w:marBottom w:val="0"/>
      <w:divBdr>
        <w:top w:val="none" w:sz="0" w:space="0" w:color="auto"/>
        <w:left w:val="none" w:sz="0" w:space="0" w:color="auto"/>
        <w:bottom w:val="none" w:sz="0" w:space="0" w:color="auto"/>
        <w:right w:val="none" w:sz="0" w:space="0" w:color="auto"/>
      </w:divBdr>
    </w:div>
    <w:div w:id="709500898">
      <w:bodyDiv w:val="1"/>
      <w:marLeft w:val="0"/>
      <w:marRight w:val="0"/>
      <w:marTop w:val="0"/>
      <w:marBottom w:val="0"/>
      <w:divBdr>
        <w:top w:val="none" w:sz="0" w:space="0" w:color="auto"/>
        <w:left w:val="none" w:sz="0" w:space="0" w:color="auto"/>
        <w:bottom w:val="none" w:sz="0" w:space="0" w:color="auto"/>
        <w:right w:val="none" w:sz="0" w:space="0" w:color="auto"/>
      </w:divBdr>
    </w:div>
    <w:div w:id="741879316">
      <w:bodyDiv w:val="1"/>
      <w:marLeft w:val="0"/>
      <w:marRight w:val="0"/>
      <w:marTop w:val="0"/>
      <w:marBottom w:val="0"/>
      <w:divBdr>
        <w:top w:val="none" w:sz="0" w:space="0" w:color="auto"/>
        <w:left w:val="none" w:sz="0" w:space="0" w:color="auto"/>
        <w:bottom w:val="none" w:sz="0" w:space="0" w:color="auto"/>
        <w:right w:val="none" w:sz="0" w:space="0" w:color="auto"/>
      </w:divBdr>
    </w:div>
    <w:div w:id="760296058">
      <w:bodyDiv w:val="1"/>
      <w:marLeft w:val="0"/>
      <w:marRight w:val="0"/>
      <w:marTop w:val="0"/>
      <w:marBottom w:val="0"/>
      <w:divBdr>
        <w:top w:val="none" w:sz="0" w:space="0" w:color="auto"/>
        <w:left w:val="none" w:sz="0" w:space="0" w:color="auto"/>
        <w:bottom w:val="none" w:sz="0" w:space="0" w:color="auto"/>
        <w:right w:val="none" w:sz="0" w:space="0" w:color="auto"/>
      </w:divBdr>
    </w:div>
    <w:div w:id="809983627">
      <w:bodyDiv w:val="1"/>
      <w:marLeft w:val="0"/>
      <w:marRight w:val="0"/>
      <w:marTop w:val="0"/>
      <w:marBottom w:val="0"/>
      <w:divBdr>
        <w:top w:val="none" w:sz="0" w:space="0" w:color="auto"/>
        <w:left w:val="none" w:sz="0" w:space="0" w:color="auto"/>
        <w:bottom w:val="none" w:sz="0" w:space="0" w:color="auto"/>
        <w:right w:val="none" w:sz="0" w:space="0" w:color="auto"/>
      </w:divBdr>
    </w:div>
    <w:div w:id="825172311">
      <w:bodyDiv w:val="1"/>
      <w:marLeft w:val="0"/>
      <w:marRight w:val="0"/>
      <w:marTop w:val="0"/>
      <w:marBottom w:val="0"/>
      <w:divBdr>
        <w:top w:val="none" w:sz="0" w:space="0" w:color="auto"/>
        <w:left w:val="none" w:sz="0" w:space="0" w:color="auto"/>
        <w:bottom w:val="none" w:sz="0" w:space="0" w:color="auto"/>
        <w:right w:val="none" w:sz="0" w:space="0" w:color="auto"/>
      </w:divBdr>
    </w:div>
    <w:div w:id="828979225">
      <w:bodyDiv w:val="1"/>
      <w:marLeft w:val="0"/>
      <w:marRight w:val="0"/>
      <w:marTop w:val="0"/>
      <w:marBottom w:val="0"/>
      <w:divBdr>
        <w:top w:val="none" w:sz="0" w:space="0" w:color="auto"/>
        <w:left w:val="none" w:sz="0" w:space="0" w:color="auto"/>
        <w:bottom w:val="none" w:sz="0" w:space="0" w:color="auto"/>
        <w:right w:val="none" w:sz="0" w:space="0" w:color="auto"/>
      </w:divBdr>
    </w:div>
    <w:div w:id="831874309">
      <w:bodyDiv w:val="1"/>
      <w:marLeft w:val="0"/>
      <w:marRight w:val="0"/>
      <w:marTop w:val="0"/>
      <w:marBottom w:val="0"/>
      <w:divBdr>
        <w:top w:val="none" w:sz="0" w:space="0" w:color="auto"/>
        <w:left w:val="none" w:sz="0" w:space="0" w:color="auto"/>
        <w:bottom w:val="none" w:sz="0" w:space="0" w:color="auto"/>
        <w:right w:val="none" w:sz="0" w:space="0" w:color="auto"/>
      </w:divBdr>
    </w:div>
    <w:div w:id="850729289">
      <w:bodyDiv w:val="1"/>
      <w:marLeft w:val="0"/>
      <w:marRight w:val="0"/>
      <w:marTop w:val="0"/>
      <w:marBottom w:val="0"/>
      <w:divBdr>
        <w:top w:val="none" w:sz="0" w:space="0" w:color="auto"/>
        <w:left w:val="none" w:sz="0" w:space="0" w:color="auto"/>
        <w:bottom w:val="none" w:sz="0" w:space="0" w:color="auto"/>
        <w:right w:val="none" w:sz="0" w:space="0" w:color="auto"/>
      </w:divBdr>
    </w:div>
    <w:div w:id="891816324">
      <w:bodyDiv w:val="1"/>
      <w:marLeft w:val="0"/>
      <w:marRight w:val="0"/>
      <w:marTop w:val="0"/>
      <w:marBottom w:val="0"/>
      <w:divBdr>
        <w:top w:val="none" w:sz="0" w:space="0" w:color="auto"/>
        <w:left w:val="none" w:sz="0" w:space="0" w:color="auto"/>
        <w:bottom w:val="none" w:sz="0" w:space="0" w:color="auto"/>
        <w:right w:val="none" w:sz="0" w:space="0" w:color="auto"/>
      </w:divBdr>
    </w:div>
    <w:div w:id="942030439">
      <w:bodyDiv w:val="1"/>
      <w:marLeft w:val="0"/>
      <w:marRight w:val="0"/>
      <w:marTop w:val="0"/>
      <w:marBottom w:val="0"/>
      <w:divBdr>
        <w:top w:val="none" w:sz="0" w:space="0" w:color="auto"/>
        <w:left w:val="none" w:sz="0" w:space="0" w:color="auto"/>
        <w:bottom w:val="none" w:sz="0" w:space="0" w:color="auto"/>
        <w:right w:val="none" w:sz="0" w:space="0" w:color="auto"/>
      </w:divBdr>
    </w:div>
    <w:div w:id="947926600">
      <w:bodyDiv w:val="1"/>
      <w:marLeft w:val="0"/>
      <w:marRight w:val="0"/>
      <w:marTop w:val="0"/>
      <w:marBottom w:val="0"/>
      <w:divBdr>
        <w:top w:val="none" w:sz="0" w:space="0" w:color="auto"/>
        <w:left w:val="none" w:sz="0" w:space="0" w:color="auto"/>
        <w:bottom w:val="none" w:sz="0" w:space="0" w:color="auto"/>
        <w:right w:val="none" w:sz="0" w:space="0" w:color="auto"/>
      </w:divBdr>
    </w:div>
    <w:div w:id="992025914">
      <w:bodyDiv w:val="1"/>
      <w:marLeft w:val="0"/>
      <w:marRight w:val="0"/>
      <w:marTop w:val="0"/>
      <w:marBottom w:val="0"/>
      <w:divBdr>
        <w:top w:val="none" w:sz="0" w:space="0" w:color="auto"/>
        <w:left w:val="none" w:sz="0" w:space="0" w:color="auto"/>
        <w:bottom w:val="none" w:sz="0" w:space="0" w:color="auto"/>
        <w:right w:val="none" w:sz="0" w:space="0" w:color="auto"/>
      </w:divBdr>
    </w:div>
    <w:div w:id="1020207194">
      <w:bodyDiv w:val="1"/>
      <w:marLeft w:val="0"/>
      <w:marRight w:val="0"/>
      <w:marTop w:val="0"/>
      <w:marBottom w:val="0"/>
      <w:divBdr>
        <w:top w:val="none" w:sz="0" w:space="0" w:color="auto"/>
        <w:left w:val="none" w:sz="0" w:space="0" w:color="auto"/>
        <w:bottom w:val="none" w:sz="0" w:space="0" w:color="auto"/>
        <w:right w:val="none" w:sz="0" w:space="0" w:color="auto"/>
      </w:divBdr>
    </w:div>
    <w:div w:id="1036931869">
      <w:bodyDiv w:val="1"/>
      <w:marLeft w:val="0"/>
      <w:marRight w:val="0"/>
      <w:marTop w:val="0"/>
      <w:marBottom w:val="0"/>
      <w:divBdr>
        <w:top w:val="none" w:sz="0" w:space="0" w:color="auto"/>
        <w:left w:val="none" w:sz="0" w:space="0" w:color="auto"/>
        <w:bottom w:val="none" w:sz="0" w:space="0" w:color="auto"/>
        <w:right w:val="none" w:sz="0" w:space="0" w:color="auto"/>
      </w:divBdr>
    </w:div>
    <w:div w:id="1045325278">
      <w:bodyDiv w:val="1"/>
      <w:marLeft w:val="0"/>
      <w:marRight w:val="0"/>
      <w:marTop w:val="0"/>
      <w:marBottom w:val="0"/>
      <w:divBdr>
        <w:top w:val="none" w:sz="0" w:space="0" w:color="auto"/>
        <w:left w:val="none" w:sz="0" w:space="0" w:color="auto"/>
        <w:bottom w:val="none" w:sz="0" w:space="0" w:color="auto"/>
        <w:right w:val="none" w:sz="0" w:space="0" w:color="auto"/>
      </w:divBdr>
    </w:div>
    <w:div w:id="1055356062">
      <w:bodyDiv w:val="1"/>
      <w:marLeft w:val="0"/>
      <w:marRight w:val="0"/>
      <w:marTop w:val="0"/>
      <w:marBottom w:val="0"/>
      <w:divBdr>
        <w:top w:val="none" w:sz="0" w:space="0" w:color="auto"/>
        <w:left w:val="none" w:sz="0" w:space="0" w:color="auto"/>
        <w:bottom w:val="none" w:sz="0" w:space="0" w:color="auto"/>
        <w:right w:val="none" w:sz="0" w:space="0" w:color="auto"/>
      </w:divBdr>
    </w:div>
    <w:div w:id="1116020967">
      <w:bodyDiv w:val="1"/>
      <w:marLeft w:val="0"/>
      <w:marRight w:val="0"/>
      <w:marTop w:val="0"/>
      <w:marBottom w:val="0"/>
      <w:divBdr>
        <w:top w:val="none" w:sz="0" w:space="0" w:color="auto"/>
        <w:left w:val="none" w:sz="0" w:space="0" w:color="auto"/>
        <w:bottom w:val="none" w:sz="0" w:space="0" w:color="auto"/>
        <w:right w:val="none" w:sz="0" w:space="0" w:color="auto"/>
      </w:divBdr>
    </w:div>
    <w:div w:id="1257901684">
      <w:bodyDiv w:val="1"/>
      <w:marLeft w:val="0"/>
      <w:marRight w:val="0"/>
      <w:marTop w:val="0"/>
      <w:marBottom w:val="0"/>
      <w:divBdr>
        <w:top w:val="none" w:sz="0" w:space="0" w:color="auto"/>
        <w:left w:val="none" w:sz="0" w:space="0" w:color="auto"/>
        <w:bottom w:val="none" w:sz="0" w:space="0" w:color="auto"/>
        <w:right w:val="none" w:sz="0" w:space="0" w:color="auto"/>
      </w:divBdr>
    </w:div>
    <w:div w:id="1282221821">
      <w:bodyDiv w:val="1"/>
      <w:marLeft w:val="0"/>
      <w:marRight w:val="0"/>
      <w:marTop w:val="0"/>
      <w:marBottom w:val="0"/>
      <w:divBdr>
        <w:top w:val="none" w:sz="0" w:space="0" w:color="auto"/>
        <w:left w:val="none" w:sz="0" w:space="0" w:color="auto"/>
        <w:bottom w:val="none" w:sz="0" w:space="0" w:color="auto"/>
        <w:right w:val="none" w:sz="0" w:space="0" w:color="auto"/>
      </w:divBdr>
    </w:div>
    <w:div w:id="1354922413">
      <w:bodyDiv w:val="1"/>
      <w:marLeft w:val="0"/>
      <w:marRight w:val="0"/>
      <w:marTop w:val="0"/>
      <w:marBottom w:val="0"/>
      <w:divBdr>
        <w:top w:val="none" w:sz="0" w:space="0" w:color="auto"/>
        <w:left w:val="none" w:sz="0" w:space="0" w:color="auto"/>
        <w:bottom w:val="none" w:sz="0" w:space="0" w:color="auto"/>
        <w:right w:val="none" w:sz="0" w:space="0" w:color="auto"/>
      </w:divBdr>
    </w:div>
    <w:div w:id="1402096238">
      <w:bodyDiv w:val="1"/>
      <w:marLeft w:val="0"/>
      <w:marRight w:val="0"/>
      <w:marTop w:val="0"/>
      <w:marBottom w:val="0"/>
      <w:divBdr>
        <w:top w:val="none" w:sz="0" w:space="0" w:color="auto"/>
        <w:left w:val="none" w:sz="0" w:space="0" w:color="auto"/>
        <w:bottom w:val="none" w:sz="0" w:space="0" w:color="auto"/>
        <w:right w:val="none" w:sz="0" w:space="0" w:color="auto"/>
      </w:divBdr>
    </w:div>
    <w:div w:id="1422725750">
      <w:bodyDiv w:val="1"/>
      <w:marLeft w:val="0"/>
      <w:marRight w:val="0"/>
      <w:marTop w:val="0"/>
      <w:marBottom w:val="0"/>
      <w:divBdr>
        <w:top w:val="none" w:sz="0" w:space="0" w:color="auto"/>
        <w:left w:val="none" w:sz="0" w:space="0" w:color="auto"/>
        <w:bottom w:val="none" w:sz="0" w:space="0" w:color="auto"/>
        <w:right w:val="none" w:sz="0" w:space="0" w:color="auto"/>
      </w:divBdr>
    </w:div>
    <w:div w:id="1440178902">
      <w:bodyDiv w:val="1"/>
      <w:marLeft w:val="0"/>
      <w:marRight w:val="0"/>
      <w:marTop w:val="0"/>
      <w:marBottom w:val="0"/>
      <w:divBdr>
        <w:top w:val="none" w:sz="0" w:space="0" w:color="auto"/>
        <w:left w:val="none" w:sz="0" w:space="0" w:color="auto"/>
        <w:bottom w:val="none" w:sz="0" w:space="0" w:color="auto"/>
        <w:right w:val="none" w:sz="0" w:space="0" w:color="auto"/>
      </w:divBdr>
    </w:div>
    <w:div w:id="1456870677">
      <w:bodyDiv w:val="1"/>
      <w:marLeft w:val="0"/>
      <w:marRight w:val="0"/>
      <w:marTop w:val="0"/>
      <w:marBottom w:val="0"/>
      <w:divBdr>
        <w:top w:val="none" w:sz="0" w:space="0" w:color="auto"/>
        <w:left w:val="none" w:sz="0" w:space="0" w:color="auto"/>
        <w:bottom w:val="none" w:sz="0" w:space="0" w:color="auto"/>
        <w:right w:val="none" w:sz="0" w:space="0" w:color="auto"/>
      </w:divBdr>
    </w:div>
    <w:div w:id="1508129161">
      <w:bodyDiv w:val="1"/>
      <w:marLeft w:val="0"/>
      <w:marRight w:val="0"/>
      <w:marTop w:val="0"/>
      <w:marBottom w:val="0"/>
      <w:divBdr>
        <w:top w:val="none" w:sz="0" w:space="0" w:color="auto"/>
        <w:left w:val="none" w:sz="0" w:space="0" w:color="auto"/>
        <w:bottom w:val="none" w:sz="0" w:space="0" w:color="auto"/>
        <w:right w:val="none" w:sz="0" w:space="0" w:color="auto"/>
      </w:divBdr>
    </w:div>
    <w:div w:id="1612860511">
      <w:bodyDiv w:val="1"/>
      <w:marLeft w:val="0"/>
      <w:marRight w:val="0"/>
      <w:marTop w:val="0"/>
      <w:marBottom w:val="0"/>
      <w:divBdr>
        <w:top w:val="none" w:sz="0" w:space="0" w:color="auto"/>
        <w:left w:val="none" w:sz="0" w:space="0" w:color="auto"/>
        <w:bottom w:val="none" w:sz="0" w:space="0" w:color="auto"/>
        <w:right w:val="none" w:sz="0" w:space="0" w:color="auto"/>
      </w:divBdr>
    </w:div>
    <w:div w:id="1622953388">
      <w:bodyDiv w:val="1"/>
      <w:marLeft w:val="0"/>
      <w:marRight w:val="0"/>
      <w:marTop w:val="0"/>
      <w:marBottom w:val="0"/>
      <w:divBdr>
        <w:top w:val="none" w:sz="0" w:space="0" w:color="auto"/>
        <w:left w:val="none" w:sz="0" w:space="0" w:color="auto"/>
        <w:bottom w:val="none" w:sz="0" w:space="0" w:color="auto"/>
        <w:right w:val="none" w:sz="0" w:space="0" w:color="auto"/>
      </w:divBdr>
    </w:div>
    <w:div w:id="1664041928">
      <w:bodyDiv w:val="1"/>
      <w:marLeft w:val="0"/>
      <w:marRight w:val="0"/>
      <w:marTop w:val="0"/>
      <w:marBottom w:val="0"/>
      <w:divBdr>
        <w:top w:val="none" w:sz="0" w:space="0" w:color="auto"/>
        <w:left w:val="none" w:sz="0" w:space="0" w:color="auto"/>
        <w:bottom w:val="none" w:sz="0" w:space="0" w:color="auto"/>
        <w:right w:val="none" w:sz="0" w:space="0" w:color="auto"/>
      </w:divBdr>
    </w:div>
    <w:div w:id="1745689089">
      <w:bodyDiv w:val="1"/>
      <w:marLeft w:val="0"/>
      <w:marRight w:val="0"/>
      <w:marTop w:val="0"/>
      <w:marBottom w:val="0"/>
      <w:divBdr>
        <w:top w:val="none" w:sz="0" w:space="0" w:color="auto"/>
        <w:left w:val="none" w:sz="0" w:space="0" w:color="auto"/>
        <w:bottom w:val="none" w:sz="0" w:space="0" w:color="auto"/>
        <w:right w:val="none" w:sz="0" w:space="0" w:color="auto"/>
      </w:divBdr>
    </w:div>
    <w:div w:id="1805155653">
      <w:bodyDiv w:val="1"/>
      <w:marLeft w:val="0"/>
      <w:marRight w:val="0"/>
      <w:marTop w:val="0"/>
      <w:marBottom w:val="0"/>
      <w:divBdr>
        <w:top w:val="none" w:sz="0" w:space="0" w:color="auto"/>
        <w:left w:val="none" w:sz="0" w:space="0" w:color="auto"/>
        <w:bottom w:val="none" w:sz="0" w:space="0" w:color="auto"/>
        <w:right w:val="none" w:sz="0" w:space="0" w:color="auto"/>
      </w:divBdr>
    </w:div>
    <w:div w:id="1887175549">
      <w:bodyDiv w:val="1"/>
      <w:marLeft w:val="0"/>
      <w:marRight w:val="0"/>
      <w:marTop w:val="0"/>
      <w:marBottom w:val="0"/>
      <w:divBdr>
        <w:top w:val="none" w:sz="0" w:space="0" w:color="auto"/>
        <w:left w:val="none" w:sz="0" w:space="0" w:color="auto"/>
        <w:bottom w:val="none" w:sz="0" w:space="0" w:color="auto"/>
        <w:right w:val="none" w:sz="0" w:space="0" w:color="auto"/>
      </w:divBdr>
    </w:div>
    <w:div w:id="1926453247">
      <w:bodyDiv w:val="1"/>
      <w:marLeft w:val="0"/>
      <w:marRight w:val="0"/>
      <w:marTop w:val="0"/>
      <w:marBottom w:val="0"/>
      <w:divBdr>
        <w:top w:val="none" w:sz="0" w:space="0" w:color="auto"/>
        <w:left w:val="none" w:sz="0" w:space="0" w:color="auto"/>
        <w:bottom w:val="none" w:sz="0" w:space="0" w:color="auto"/>
        <w:right w:val="none" w:sz="0" w:space="0" w:color="auto"/>
      </w:divBdr>
    </w:div>
    <w:div w:id="1992709063">
      <w:bodyDiv w:val="1"/>
      <w:marLeft w:val="0"/>
      <w:marRight w:val="0"/>
      <w:marTop w:val="0"/>
      <w:marBottom w:val="0"/>
      <w:divBdr>
        <w:top w:val="none" w:sz="0" w:space="0" w:color="auto"/>
        <w:left w:val="none" w:sz="0" w:space="0" w:color="auto"/>
        <w:bottom w:val="none" w:sz="0" w:space="0" w:color="auto"/>
        <w:right w:val="none" w:sz="0" w:space="0" w:color="auto"/>
      </w:divBdr>
    </w:div>
    <w:div w:id="2039817178">
      <w:bodyDiv w:val="1"/>
      <w:marLeft w:val="0"/>
      <w:marRight w:val="0"/>
      <w:marTop w:val="0"/>
      <w:marBottom w:val="0"/>
      <w:divBdr>
        <w:top w:val="none" w:sz="0" w:space="0" w:color="auto"/>
        <w:left w:val="none" w:sz="0" w:space="0" w:color="auto"/>
        <w:bottom w:val="none" w:sz="0" w:space="0" w:color="auto"/>
        <w:right w:val="none" w:sz="0" w:space="0" w:color="auto"/>
      </w:divBdr>
    </w:div>
    <w:div w:id="2099866746">
      <w:bodyDiv w:val="1"/>
      <w:marLeft w:val="0"/>
      <w:marRight w:val="0"/>
      <w:marTop w:val="0"/>
      <w:marBottom w:val="0"/>
      <w:divBdr>
        <w:top w:val="none" w:sz="0" w:space="0" w:color="auto"/>
        <w:left w:val="none" w:sz="0" w:space="0" w:color="auto"/>
        <w:bottom w:val="none" w:sz="0" w:space="0" w:color="auto"/>
        <w:right w:val="none" w:sz="0" w:space="0" w:color="auto"/>
      </w:divBdr>
    </w:div>
    <w:div w:id="212626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katerina.davidovica@t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1C66A-A49F-4626-B0A6-9F850296F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6313</Words>
  <Characters>3599</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Latvijas Republikas nostājas projekts, sniedzot rakstiskus apsvērumus prejudicialā nolēmuma lūguma procesā Eiropas Savienības Tiesas lietā C-769/21 BTA Baltic Insurance Company</vt:lpstr>
      <vt:lpstr>Latvijas Republikas nostājas projekts, sniedzot rakstiskus apsvērumus prejudicialā nolēmuma lūguma procesā Eiropas Savienības Tiesas lietā C-78/21 Privatbank u.c.</vt:lpstr>
    </vt:vector>
  </TitlesOfParts>
  <Company>Tieslietu ministrija</Company>
  <LinksUpToDate>false</LinksUpToDate>
  <CharactersWithSpaces>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Republikas nostājas projekts, sniedzot rakstiskus apsvērumus prejudicialā nolēmuma lūguma procesā Eiropas Savienības Tiesas lietā C-769/21 BTA Baltic Insurance Company</dc:title>
  <dc:subject>Nostājas projekts</dc:subject>
  <dc:creator>Ineta Romanovska</dc:creator>
  <cp:keywords/>
  <dc:description>67036963, ineta.romanovska@tm.gov.lv</dc:description>
  <cp:lastModifiedBy>Sandis Zellis</cp:lastModifiedBy>
  <cp:revision>4</cp:revision>
  <cp:lastPrinted>2019-12-20T09:18:00Z</cp:lastPrinted>
  <dcterms:created xsi:type="dcterms:W3CDTF">2022-05-24T14:18:00Z</dcterms:created>
  <dcterms:modified xsi:type="dcterms:W3CDTF">2026-10-05T09:47:00Z</dcterms:modified>
</cp:coreProperties>
</file>