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022D3" w14:textId="4C575B50" w:rsidR="003B4513" w:rsidRDefault="00CD3CCF" w:rsidP="003B4513">
      <w:pPr>
        <w:pStyle w:val="ListParagraph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lang w:eastAsia="en-GB"/>
        </w:rPr>
      </w:pPr>
      <w:bookmarkStart w:id="0" w:name="_GoBack"/>
      <w:bookmarkEnd w:id="0"/>
      <w:r w:rsidRPr="00A30A82">
        <w:rPr>
          <w:rFonts w:cs="Times New Roman"/>
          <w:szCs w:val="28"/>
          <w:shd w:val="clear" w:color="auto" w:fill="FFFFFF"/>
        </w:rPr>
        <w:t>2</w:t>
      </w:r>
      <w:r w:rsidR="003B4513">
        <w:rPr>
          <w:rFonts w:eastAsia="Times New Roman" w:cs="Calibri"/>
          <w:color w:val="333333"/>
          <w:lang w:eastAsia="en-GB"/>
        </w:rPr>
        <w:t xml:space="preserve">. pielikums </w:t>
      </w:r>
    </w:p>
    <w:p w14:paraId="2AA4DF28" w14:textId="77777777" w:rsidR="003B4513" w:rsidRDefault="003B4513" w:rsidP="003B451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lang w:eastAsia="en-GB"/>
        </w:rPr>
      </w:pPr>
      <w:r>
        <w:rPr>
          <w:rFonts w:eastAsia="Times New Roman" w:cs="Calibri"/>
          <w:color w:val="333333"/>
          <w:lang w:eastAsia="en-GB"/>
        </w:rPr>
        <w:t xml:space="preserve">Ministru kabineta </w:t>
      </w:r>
    </w:p>
    <w:p w14:paraId="1211C798" w14:textId="77777777" w:rsidR="003B4513" w:rsidRDefault="003B4513" w:rsidP="003B4513">
      <w:pPr>
        <w:spacing w:after="0" w:line="240" w:lineRule="auto"/>
        <w:jc w:val="right"/>
        <w:rPr>
          <w:rFonts w:eastAsia="Times New Roman" w:cs="Calibri"/>
          <w:color w:val="333333"/>
          <w:lang w:eastAsia="en-GB"/>
        </w:rPr>
      </w:pPr>
      <w:r>
        <w:rPr>
          <w:rFonts w:eastAsia="Times New Roman" w:cs="Calibri"/>
          <w:color w:val="333333"/>
          <w:lang w:eastAsia="en-GB"/>
        </w:rPr>
        <w:t>2022. gada 8. februāra</w:t>
      </w:r>
    </w:p>
    <w:p w14:paraId="4F22BF53" w14:textId="77777777" w:rsidR="003B4513" w:rsidRDefault="003B4513" w:rsidP="003B4513">
      <w:pPr>
        <w:spacing w:after="0" w:line="240" w:lineRule="auto"/>
        <w:jc w:val="right"/>
        <w:rPr>
          <w:rFonts w:eastAsia="Times New Roman" w:cs="Calibri"/>
          <w:color w:val="333333"/>
          <w:lang w:eastAsia="en-GB"/>
        </w:rPr>
      </w:pPr>
      <w:r>
        <w:rPr>
          <w:rFonts w:eastAsia="Times New Roman" w:cs="Calibri"/>
          <w:lang w:eastAsia="en-GB"/>
        </w:rPr>
        <w:t xml:space="preserve">noteikumiem </w:t>
      </w:r>
      <w:r>
        <w:rPr>
          <w:rFonts w:eastAsia="Times New Roman" w:cs="Calibri"/>
          <w:color w:val="333333"/>
          <w:lang w:eastAsia="en-GB"/>
        </w:rPr>
        <w:t xml:space="preserve">Nr. </w:t>
      </w:r>
      <w:r>
        <w:rPr>
          <w:rFonts w:eastAsia="Times New Roman" w:cs="Calibri"/>
          <w:color w:val="333333"/>
          <w:lang w:eastAsia="en-GB"/>
        </w:rPr>
        <w:t>96</w:t>
      </w:r>
    </w:p>
    <w:p w14:paraId="26DB4846" w14:textId="0312BA55" w:rsidR="00CD3CCF" w:rsidRPr="00A30A82" w:rsidRDefault="00CD3CCF" w:rsidP="003B4513">
      <w:pPr>
        <w:spacing w:after="0" w:line="240" w:lineRule="auto"/>
        <w:ind w:firstLine="720"/>
        <w:jc w:val="right"/>
        <w:rPr>
          <w:rFonts w:cs="Times New Roman"/>
          <w:szCs w:val="28"/>
          <w:shd w:val="clear" w:color="auto" w:fill="FFFFFF"/>
        </w:rPr>
      </w:pPr>
    </w:p>
    <w:p w14:paraId="45706618" w14:textId="380EF1FE" w:rsidR="00CD3CCF" w:rsidRPr="00A30A82" w:rsidRDefault="00CD3CCF" w:rsidP="005974D8">
      <w:pPr>
        <w:spacing w:after="0" w:line="240" w:lineRule="auto"/>
        <w:jc w:val="center"/>
        <w:rPr>
          <w:rFonts w:cs="Times New Roman"/>
          <w:b/>
          <w:szCs w:val="28"/>
          <w:shd w:val="clear" w:color="auto" w:fill="FFFFFF"/>
        </w:rPr>
      </w:pPr>
      <w:r w:rsidRPr="00A30A82">
        <w:rPr>
          <w:b/>
          <w:szCs w:val="28"/>
        </w:rPr>
        <w:t>Eiropas Savienības tiesību akti, kuros ir par</w:t>
      </w:r>
      <w:r w:rsidR="00175A7F" w:rsidRPr="00A30A82">
        <w:rPr>
          <w:b/>
          <w:szCs w:val="28"/>
        </w:rPr>
        <w:t>edzēta cit</w:t>
      </w:r>
      <w:r w:rsidR="00C153C2" w:rsidRPr="00A30A82">
        <w:rPr>
          <w:b/>
          <w:szCs w:val="28"/>
        </w:rPr>
        <w:t>a</w:t>
      </w:r>
      <w:r w:rsidR="00175A7F" w:rsidRPr="00A30A82">
        <w:rPr>
          <w:b/>
          <w:szCs w:val="28"/>
        </w:rPr>
        <w:t xml:space="preserve"> ziņošanas kārtība</w:t>
      </w:r>
      <w:r w:rsidRPr="00A30A82">
        <w:rPr>
          <w:b/>
          <w:szCs w:val="28"/>
        </w:rPr>
        <w:t xml:space="preserve"> </w:t>
      </w:r>
    </w:p>
    <w:p w14:paraId="04097732" w14:textId="77777777" w:rsidR="00CD3CCF" w:rsidRPr="00A30A82" w:rsidRDefault="00CD3CCF" w:rsidP="00CD3CCF">
      <w:pPr>
        <w:spacing w:after="0" w:line="240" w:lineRule="auto"/>
        <w:ind w:firstLine="720"/>
        <w:jc w:val="right"/>
        <w:rPr>
          <w:rFonts w:cs="Times New Roman"/>
          <w:szCs w:val="28"/>
          <w:shd w:val="clear" w:color="auto" w:fill="FFFFFF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2301"/>
        <w:gridCol w:w="6204"/>
      </w:tblGrid>
      <w:tr w:rsidR="00175A7F" w:rsidRPr="00A30A82" w14:paraId="6AD45215" w14:textId="77777777" w:rsidTr="00175A7F">
        <w:tc>
          <w:tcPr>
            <w:tcW w:w="704" w:type="dxa"/>
            <w:vAlign w:val="center"/>
          </w:tcPr>
          <w:p w14:paraId="7A2E6FC9" w14:textId="77777777" w:rsidR="00175A7F" w:rsidRPr="00A30A82" w:rsidRDefault="00175A7F" w:rsidP="001054FB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Nr.</w:t>
            </w:r>
          </w:p>
          <w:p w14:paraId="62835BD1" w14:textId="1F0B4D5A" w:rsidR="00175A7F" w:rsidRPr="00A30A82" w:rsidRDefault="00175A7F" w:rsidP="001054FB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p.</w:t>
            </w:r>
            <w:r w:rsidR="00EC4A1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k.</w:t>
            </w:r>
          </w:p>
        </w:tc>
        <w:tc>
          <w:tcPr>
            <w:tcW w:w="2301" w:type="dxa"/>
            <w:vAlign w:val="center"/>
          </w:tcPr>
          <w:p w14:paraId="64664D0C" w14:textId="77777777" w:rsidR="00175A7F" w:rsidRPr="00A30A82" w:rsidRDefault="00C07475" w:rsidP="00E5378E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Pārkāpumu j</w:t>
            </w:r>
            <w:r w:rsidR="00C95029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oma</w:t>
            </w:r>
          </w:p>
        </w:tc>
        <w:tc>
          <w:tcPr>
            <w:tcW w:w="6204" w:type="dxa"/>
            <w:vAlign w:val="center"/>
          </w:tcPr>
          <w:p w14:paraId="43A6A352" w14:textId="77777777" w:rsidR="00175A7F" w:rsidRPr="00A30A82" w:rsidRDefault="00175A7F" w:rsidP="00E5378E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Eiropas Savienības tiesību akta </w:t>
            </w:r>
            <w:r w:rsidRPr="00A30A82">
              <w:rPr>
                <w:rFonts w:eastAsia="Times New Roman" w:cs="Times New Roman"/>
                <w:sz w:val="24"/>
                <w:szCs w:val="24"/>
                <w:lang w:eastAsia="lv-LV"/>
              </w:rPr>
              <w:t>nosaukums un Eiropas Savienības Oficiālā Vēstneša publikācijas dati</w:t>
            </w:r>
          </w:p>
        </w:tc>
      </w:tr>
      <w:tr w:rsidR="00175A7F" w:rsidRPr="00A30A82" w14:paraId="112C0AF3" w14:textId="77777777" w:rsidTr="00175A7F">
        <w:tc>
          <w:tcPr>
            <w:tcW w:w="704" w:type="dxa"/>
          </w:tcPr>
          <w:p w14:paraId="6E5DF2E7" w14:textId="77777777" w:rsidR="00175A7F" w:rsidRPr="00A30A82" w:rsidRDefault="00175A7F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301" w:type="dxa"/>
          </w:tcPr>
          <w:p w14:paraId="253C6AC0" w14:textId="0E8EDC0E" w:rsidR="00175A7F" w:rsidRPr="00A30A82" w:rsidRDefault="00C153C2" w:rsidP="00E5378E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sz w:val="24"/>
                <w:szCs w:val="24"/>
              </w:rPr>
              <w:t>Finanšu un kapitāla tirgus un nelikumīgi iegūtu līdzekļu legalizēšanas un terorisma un proliferācijas finansēšanas novēršanas joma</w:t>
            </w:r>
          </w:p>
        </w:tc>
        <w:tc>
          <w:tcPr>
            <w:tcW w:w="6204" w:type="dxa"/>
          </w:tcPr>
          <w:p w14:paraId="19D811B5" w14:textId="77777777" w:rsidR="00175A7F" w:rsidRPr="00A30A82" w:rsidRDefault="00175A7F" w:rsidP="00E5378E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75A7F" w:rsidRPr="00A30A82" w14:paraId="3A1089A2" w14:textId="77777777" w:rsidTr="00175A7F">
        <w:tc>
          <w:tcPr>
            <w:tcW w:w="704" w:type="dxa"/>
          </w:tcPr>
          <w:p w14:paraId="61ACB69C" w14:textId="77777777" w:rsidR="00175A7F" w:rsidRPr="00A30A82" w:rsidRDefault="00175A7F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1.1.</w:t>
            </w:r>
          </w:p>
        </w:tc>
        <w:tc>
          <w:tcPr>
            <w:tcW w:w="2301" w:type="dxa"/>
          </w:tcPr>
          <w:p w14:paraId="39E67090" w14:textId="77777777" w:rsidR="00175A7F" w:rsidRPr="00A30A82" w:rsidRDefault="00175A7F" w:rsidP="00E5378E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04" w:type="dxa"/>
          </w:tcPr>
          <w:p w14:paraId="587921BF" w14:textId="4302D192" w:rsidR="00175A7F" w:rsidRPr="00A30A82" w:rsidRDefault="00175A7F" w:rsidP="001765C3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Eiropas Parlamenta un Padomes 2009. gada 13. jūlija Direktīva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2009/65/EK par normatīvo un administratīvo aktu koordināciju attiecībā uz pārvedamu vērtspapīru kolektīvo ieguldījumu uzņēmumiem (PVKIU) </w:t>
            </w:r>
            <w:r w:rsidRPr="008D5BDD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OV L 302, 17.11.2009., 32. lpp.)</w:t>
            </w:r>
          </w:p>
        </w:tc>
      </w:tr>
      <w:tr w:rsidR="00175A7F" w:rsidRPr="00A30A82" w14:paraId="30500EB2" w14:textId="77777777" w:rsidTr="00175A7F">
        <w:tc>
          <w:tcPr>
            <w:tcW w:w="704" w:type="dxa"/>
          </w:tcPr>
          <w:p w14:paraId="277CDF40" w14:textId="77777777" w:rsidR="00175A7F" w:rsidRPr="00A30A82" w:rsidRDefault="00175A7F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1.2.</w:t>
            </w:r>
          </w:p>
        </w:tc>
        <w:tc>
          <w:tcPr>
            <w:tcW w:w="2301" w:type="dxa"/>
          </w:tcPr>
          <w:p w14:paraId="7C8D5417" w14:textId="77777777" w:rsidR="00175A7F" w:rsidRPr="00A30A82" w:rsidRDefault="00175A7F" w:rsidP="00E5378E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04" w:type="dxa"/>
          </w:tcPr>
          <w:p w14:paraId="54DFFF40" w14:textId="3E8978CF" w:rsidR="00175A7F" w:rsidRPr="00A30A82" w:rsidRDefault="00175A7F" w:rsidP="001765C3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Eiropas Parlamenta un Padomes 2016. gada 14. decembra Direktīva (ES)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2016/2341 par </w:t>
            </w:r>
            <w:proofErr w:type="spellStart"/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arodpensijas</w:t>
            </w:r>
            <w:proofErr w:type="spellEnd"/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kapitāla uzkrāšanas institūciju (AKUI) darbību un uzraudzību 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(OV L 354, 23.12.2016., 37. lpp.)</w:t>
            </w:r>
          </w:p>
        </w:tc>
      </w:tr>
      <w:tr w:rsidR="00175A7F" w:rsidRPr="00A30A82" w14:paraId="22ED63E9" w14:textId="77777777" w:rsidTr="00175A7F">
        <w:tc>
          <w:tcPr>
            <w:tcW w:w="704" w:type="dxa"/>
          </w:tcPr>
          <w:p w14:paraId="0A509158" w14:textId="77777777" w:rsidR="00175A7F" w:rsidRPr="00A30A82" w:rsidRDefault="00175A7F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1.3.</w:t>
            </w:r>
          </w:p>
        </w:tc>
        <w:tc>
          <w:tcPr>
            <w:tcW w:w="2301" w:type="dxa"/>
          </w:tcPr>
          <w:p w14:paraId="4FE485CE" w14:textId="77777777" w:rsidR="00175A7F" w:rsidRPr="00A30A82" w:rsidRDefault="00175A7F" w:rsidP="00E5378E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04" w:type="dxa"/>
          </w:tcPr>
          <w:p w14:paraId="0CEE0974" w14:textId="14DC8DDA" w:rsidR="00175A7F" w:rsidRPr="00A30A82" w:rsidRDefault="00175A7F" w:rsidP="001765C3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Eiropas Parlamenta un Padomes 2006. gada 17. maija Direktīva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2006/43/EK, ar ko paredz gada pārskatu un konsolidēto pārskatu obligātās revīzijas, groza Padomes Direktīvu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78/660/EEK un Padomes Direktīvu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83/349/EEK un atceļ Padomes Direktīvu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84/253/EEK 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(OV L 157, 9.6.2006., 87. lpp.)</w:t>
            </w:r>
          </w:p>
        </w:tc>
      </w:tr>
      <w:tr w:rsidR="00CD0F70" w:rsidRPr="00A30A82" w14:paraId="64CE2035" w14:textId="77777777" w:rsidTr="00175A7F">
        <w:tc>
          <w:tcPr>
            <w:tcW w:w="704" w:type="dxa"/>
          </w:tcPr>
          <w:p w14:paraId="29E3D3BB" w14:textId="718742BA" w:rsidR="00CD0F70" w:rsidRPr="00A30A82" w:rsidRDefault="00CD0F70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1.4</w:t>
            </w:r>
            <w:r w:rsidR="00DB03C6"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14:paraId="243E6A14" w14:textId="77777777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04" w:type="dxa"/>
          </w:tcPr>
          <w:p w14:paraId="09783D23" w14:textId="0D3A952B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Eiropas Parlamenta un Padomes 2014. gada 16. aprīļa Regula (ES) Nr. 596/2014 par tirgus ļaunprātīgu izmantošanu (Tirgus ļaunprātīgas izmantošanas regula) un ar ko atceļ Eiropas Parlamenta un Padomes Direktīvu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2003/6/EK un Komisijas Direktīvas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2003/124/EK,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2003/125/EK un 2004/72/EK 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(OV L 173, 12.6.2014., 1. lpp.)</w:t>
            </w:r>
          </w:p>
        </w:tc>
      </w:tr>
      <w:tr w:rsidR="00CD0F70" w:rsidRPr="00A30A82" w14:paraId="4C392D72" w14:textId="77777777" w:rsidTr="00175A7F">
        <w:tc>
          <w:tcPr>
            <w:tcW w:w="704" w:type="dxa"/>
          </w:tcPr>
          <w:p w14:paraId="081EA10A" w14:textId="4784406C" w:rsidR="00CD0F70" w:rsidRPr="00A30A82" w:rsidRDefault="00CD0F70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1.5.</w:t>
            </w:r>
          </w:p>
        </w:tc>
        <w:tc>
          <w:tcPr>
            <w:tcW w:w="2301" w:type="dxa"/>
          </w:tcPr>
          <w:p w14:paraId="1A14A360" w14:textId="77777777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04" w:type="dxa"/>
          </w:tcPr>
          <w:p w14:paraId="24CC49D5" w14:textId="39F8EFB2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Eiropas Parlamenta un Padomes 2013. gada 26. jūnija Direktīva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2013/36/ES par piekļuvi kredītiestāžu darbībai un kredītiestāžu un ieguldījumu brokeru sabiedrību </w:t>
            </w:r>
            <w:proofErr w:type="spellStart"/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prudenciālo</w:t>
            </w:r>
            <w:proofErr w:type="spellEnd"/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uzraudzību, ar ko groza Direktīvu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2002/87/EK un atceļ Direktīvas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2006/48/EK un 2006/49/EK 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(OV L 176, 27.6.2013., 338. lpp.)</w:t>
            </w:r>
          </w:p>
        </w:tc>
      </w:tr>
      <w:tr w:rsidR="00CD0F70" w:rsidRPr="00A30A82" w14:paraId="19B360BA" w14:textId="77777777" w:rsidTr="00175A7F">
        <w:tc>
          <w:tcPr>
            <w:tcW w:w="704" w:type="dxa"/>
          </w:tcPr>
          <w:p w14:paraId="489149AD" w14:textId="4C28252C" w:rsidR="00CD0F70" w:rsidRPr="00A30A82" w:rsidRDefault="00CD0F70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1.6.</w:t>
            </w:r>
          </w:p>
        </w:tc>
        <w:tc>
          <w:tcPr>
            <w:tcW w:w="2301" w:type="dxa"/>
          </w:tcPr>
          <w:p w14:paraId="08C454D5" w14:textId="77777777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04" w:type="dxa"/>
          </w:tcPr>
          <w:p w14:paraId="6EF720D4" w14:textId="1534E601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Eiropas Parlamenta un Padomes 2014. gada 15. maija Direktīva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2014/65/ES par finanšu instrumentu tirgiem un ar ko groza Direktīvu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2002/92/ES un Direktīvu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2011/61/ES 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(OV L 173, 12.6.2014., 349. lpp.)</w:t>
            </w:r>
          </w:p>
        </w:tc>
      </w:tr>
      <w:tr w:rsidR="00CD0F70" w:rsidRPr="00A30A82" w14:paraId="10AAF339" w14:textId="77777777" w:rsidTr="00175A7F">
        <w:tc>
          <w:tcPr>
            <w:tcW w:w="704" w:type="dxa"/>
          </w:tcPr>
          <w:p w14:paraId="436E7EC8" w14:textId="3D05EA38" w:rsidR="00CD0F70" w:rsidRPr="00A30A82" w:rsidRDefault="00CD0F70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1.7.</w:t>
            </w:r>
          </w:p>
        </w:tc>
        <w:tc>
          <w:tcPr>
            <w:tcW w:w="2301" w:type="dxa"/>
          </w:tcPr>
          <w:p w14:paraId="502B0F86" w14:textId="77777777" w:rsidR="00CD0F70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  <w:p w14:paraId="01028432" w14:textId="3116BBB0" w:rsidR="002328F4" w:rsidRPr="002328F4" w:rsidRDefault="002328F4" w:rsidP="002328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14:paraId="589614DB" w14:textId="68130CD5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Eiropas Parlamenta un Padomes 2014. gada 23. jūlija Regula (ES) Nr. 909/2014 par vērtspapīru norēķinu uzlabošanu Eiropas Savienībā, centrālajiem vērtspapīru depozitārijiem un 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grozījumiem Direktīvās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98/26/EK un 2014/65/ES un Regulā (ES) Nr.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236/2012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(OV L 257, 28.8.2014., 1. lpp.)</w:t>
            </w:r>
          </w:p>
        </w:tc>
      </w:tr>
      <w:tr w:rsidR="00CD0F70" w:rsidRPr="00A30A82" w14:paraId="7C9AA1CF" w14:textId="77777777" w:rsidTr="00175A7F">
        <w:tc>
          <w:tcPr>
            <w:tcW w:w="704" w:type="dxa"/>
          </w:tcPr>
          <w:p w14:paraId="09419299" w14:textId="76913ACE" w:rsidR="00CD0F70" w:rsidRPr="00A30A82" w:rsidRDefault="00CD0F70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1.8.</w:t>
            </w:r>
          </w:p>
        </w:tc>
        <w:tc>
          <w:tcPr>
            <w:tcW w:w="2301" w:type="dxa"/>
          </w:tcPr>
          <w:p w14:paraId="33A1B699" w14:textId="77777777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04" w:type="dxa"/>
          </w:tcPr>
          <w:p w14:paraId="5DE6DC34" w14:textId="77777777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Eiropas Parlamenta un Padomes 2014. gada 26. novembra Regula (ES) Nr. 1286/2014 par komplektētu privāto ieguldījumu un apdrošināšanas ieguldījumu produktu (PRIIP) pamatinformācijas dokumentiem 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(OV L 352, 9.12.2014., 1. lpp.)</w:t>
            </w:r>
          </w:p>
        </w:tc>
      </w:tr>
      <w:tr w:rsidR="00CD0F70" w:rsidRPr="00A30A82" w14:paraId="4B6C5847" w14:textId="77777777" w:rsidTr="00175A7F">
        <w:tc>
          <w:tcPr>
            <w:tcW w:w="704" w:type="dxa"/>
          </w:tcPr>
          <w:p w14:paraId="533E8A1E" w14:textId="0F5BE790" w:rsidR="00CD0F70" w:rsidRPr="00A30A82" w:rsidRDefault="00CD0F70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1.9.</w:t>
            </w:r>
          </w:p>
        </w:tc>
        <w:tc>
          <w:tcPr>
            <w:tcW w:w="2301" w:type="dxa"/>
          </w:tcPr>
          <w:p w14:paraId="21458DEC" w14:textId="77777777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04" w:type="dxa"/>
          </w:tcPr>
          <w:p w14:paraId="0462553B" w14:textId="740F0CC0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Eiropas Parlamenta un Padomes 2015. gada 25. novembra Regula (ES)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2015/2365 par vērtspapīru finansēšanas darījumu un atkalizmantošanas pārredzamību un ar ko groza Regulu (ES) Nr. 648/2012</w:t>
            </w:r>
            <w:r w:rsidR="00524238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(OV L 337, 23.12.2015., 1. lpp.)</w:t>
            </w:r>
          </w:p>
        </w:tc>
      </w:tr>
      <w:tr w:rsidR="00CD0F70" w:rsidRPr="00A30A82" w14:paraId="5A02A5A5" w14:textId="77777777" w:rsidTr="00175A7F">
        <w:tc>
          <w:tcPr>
            <w:tcW w:w="704" w:type="dxa"/>
          </w:tcPr>
          <w:p w14:paraId="6C5F8CEE" w14:textId="7C7A40F2" w:rsidR="00CD0F70" w:rsidRPr="00A30A82" w:rsidRDefault="00CD0F70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1.10.</w:t>
            </w:r>
          </w:p>
        </w:tc>
        <w:tc>
          <w:tcPr>
            <w:tcW w:w="2301" w:type="dxa"/>
          </w:tcPr>
          <w:p w14:paraId="28AE6E63" w14:textId="77777777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04" w:type="dxa"/>
          </w:tcPr>
          <w:p w14:paraId="46CDA368" w14:textId="32D87AD8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Eiropas Parlamenta un Padomes 2016. gada 20. janvāra Direktīva (ES)</w:t>
            </w:r>
            <w:r w:rsidR="0008344F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2016/97 par apdrošināšanas izplatīšanu 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(OV L 26, 2.2.2016., 19. lpp.)</w:t>
            </w:r>
          </w:p>
        </w:tc>
      </w:tr>
      <w:tr w:rsidR="00CD0F70" w:rsidRPr="00A30A82" w14:paraId="5446BC3E" w14:textId="77777777" w:rsidTr="00175A7F">
        <w:tc>
          <w:tcPr>
            <w:tcW w:w="704" w:type="dxa"/>
          </w:tcPr>
          <w:p w14:paraId="16837D34" w14:textId="0AE37249" w:rsidR="00CD0F70" w:rsidRPr="00A30A82" w:rsidRDefault="00CD0F70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1.11.</w:t>
            </w:r>
          </w:p>
        </w:tc>
        <w:tc>
          <w:tcPr>
            <w:tcW w:w="2301" w:type="dxa"/>
          </w:tcPr>
          <w:p w14:paraId="4D66EC76" w14:textId="77777777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04" w:type="dxa"/>
          </w:tcPr>
          <w:p w14:paraId="008A4A08" w14:textId="0B6C2DAC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Eiropas Parlamenta un Padomes 2017. gada 14. jūnija Regula (ES)</w:t>
            </w:r>
            <w:r w:rsidR="0008344F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2017/1129 par prospektu, kurš jāpublicē, publiski piedāvājot vērtspapīrus vai atļaujot to tirdzniecību regulētā tirgū, un ar ko atceļ Direktīvu</w:t>
            </w:r>
            <w:r w:rsidR="0008344F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2003/71/EK 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(OV L 168, 30.6.2017., 12. lpp.)</w:t>
            </w:r>
          </w:p>
        </w:tc>
      </w:tr>
      <w:tr w:rsidR="00CD0F70" w:rsidRPr="00A30A82" w14:paraId="6091CD29" w14:textId="77777777" w:rsidTr="00175A7F">
        <w:tc>
          <w:tcPr>
            <w:tcW w:w="704" w:type="dxa"/>
          </w:tcPr>
          <w:p w14:paraId="5A25B92D" w14:textId="2AE4DF42" w:rsidR="00CD0F70" w:rsidRPr="00A30A82" w:rsidRDefault="00CD0F70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1.12.</w:t>
            </w:r>
          </w:p>
        </w:tc>
        <w:tc>
          <w:tcPr>
            <w:tcW w:w="2301" w:type="dxa"/>
          </w:tcPr>
          <w:p w14:paraId="743DE4DC" w14:textId="77777777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04" w:type="dxa"/>
          </w:tcPr>
          <w:p w14:paraId="0581D33F" w14:textId="46966ECA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Eiropas Parlamenta un Padomes 2015. gada 20. maija Direktīva (ES)</w:t>
            </w:r>
            <w:r w:rsidR="0008344F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2015/849 par to, lai nepieļautu finanšu sistēmas izmantošanu nelikumīgi iegūtu līdzekļu legalizēšanai vai teroristu finansēšanai, un ar ko groza Eiropas Parlamenta un Padomes Regulu (ES) Nr. 684/2012 un atceļ Eiropas Parlamenta un Padomes Direktīvu</w:t>
            </w:r>
            <w:r w:rsidR="0008344F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2005/60/EK un Komisijas Direktīvu</w:t>
            </w:r>
            <w:r w:rsidR="0008344F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2006/70/EK 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(OV L 141, 5.6.2015., 73. lpp.)</w:t>
            </w:r>
          </w:p>
        </w:tc>
      </w:tr>
      <w:tr w:rsidR="00CD0F70" w:rsidRPr="00A30A82" w14:paraId="0C4A5434" w14:textId="77777777" w:rsidTr="00175A7F">
        <w:tc>
          <w:tcPr>
            <w:tcW w:w="704" w:type="dxa"/>
          </w:tcPr>
          <w:p w14:paraId="38B07E3A" w14:textId="77777777" w:rsidR="00CD0F70" w:rsidRPr="00A30A82" w:rsidRDefault="00CD0F70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1.13.</w:t>
            </w:r>
          </w:p>
        </w:tc>
        <w:tc>
          <w:tcPr>
            <w:tcW w:w="2301" w:type="dxa"/>
          </w:tcPr>
          <w:p w14:paraId="65E744FE" w14:textId="77777777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04" w:type="dxa"/>
          </w:tcPr>
          <w:p w14:paraId="744EC0E0" w14:textId="513AAD6E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Eiropas Parlamenta un Padomes 2015. gada 20. maija Regula (ES)</w:t>
            </w:r>
            <w:r w:rsidR="0008344F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2015/847 par līdzekļu pārvedumiem pievienoto informāciju un ar ko atceļ Regulu (EK) Nr. 1781/2006 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(OV L 141, 5.6.2015., 1. lpp.)</w:t>
            </w:r>
          </w:p>
        </w:tc>
      </w:tr>
      <w:tr w:rsidR="001054FB" w:rsidRPr="00A30A82" w14:paraId="5AE986D8" w14:textId="77777777" w:rsidTr="00072C6A">
        <w:tc>
          <w:tcPr>
            <w:tcW w:w="704" w:type="dxa"/>
          </w:tcPr>
          <w:p w14:paraId="1A8D0810" w14:textId="77777777" w:rsidR="001054FB" w:rsidRPr="00A30A82" w:rsidRDefault="001054FB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8505" w:type="dxa"/>
            <w:gridSpan w:val="2"/>
          </w:tcPr>
          <w:p w14:paraId="20543E5F" w14:textId="7DD63CD7" w:rsidR="001054FB" w:rsidRPr="00A30A82" w:rsidRDefault="001054FB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Transporta drošība</w:t>
            </w:r>
          </w:p>
        </w:tc>
      </w:tr>
      <w:tr w:rsidR="00CD0F70" w:rsidRPr="00A30A82" w14:paraId="4143E65C" w14:textId="77777777" w:rsidTr="00175A7F">
        <w:tc>
          <w:tcPr>
            <w:tcW w:w="704" w:type="dxa"/>
          </w:tcPr>
          <w:p w14:paraId="2C6B53E6" w14:textId="45D27B26" w:rsidR="00CD0F70" w:rsidRPr="00A30A82" w:rsidRDefault="00CD0F70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2.1.</w:t>
            </w:r>
          </w:p>
        </w:tc>
        <w:tc>
          <w:tcPr>
            <w:tcW w:w="2301" w:type="dxa"/>
          </w:tcPr>
          <w:p w14:paraId="2C7E721A" w14:textId="77777777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04" w:type="dxa"/>
          </w:tcPr>
          <w:p w14:paraId="09EC173B" w14:textId="64E92C8A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Eiropas Parlamenta un Padomes 2014. gada 3. aprīļa Regula (ES) Nr. 376/2014 par ziņošanu, analīzi un turpmākajiem pasākumiem attiecībā uz atgadījumiem civilajā aviācijā un ar ko groza Eiropas Parlamenta un Padomes Regulu (ES) Nr. 996/2010 un atceļ Eiropas Parlamenta un Padomes Direktīvu 2003/42/EK, Komisijas Regulas (EK) Nr. 1321/2007 un (EK) Nr. 1330/2007 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(OV L 122, 24.4.2014., 18. lpp.)</w:t>
            </w:r>
          </w:p>
        </w:tc>
      </w:tr>
      <w:tr w:rsidR="00CD0F70" w:rsidRPr="00A30A82" w14:paraId="10E3B75A" w14:textId="77777777" w:rsidTr="00175A7F">
        <w:tc>
          <w:tcPr>
            <w:tcW w:w="704" w:type="dxa"/>
          </w:tcPr>
          <w:p w14:paraId="4BE6FF7C" w14:textId="3052FE0F" w:rsidR="00CD0F70" w:rsidRPr="00A30A82" w:rsidRDefault="00CD0F70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2.2.</w:t>
            </w:r>
          </w:p>
        </w:tc>
        <w:tc>
          <w:tcPr>
            <w:tcW w:w="2301" w:type="dxa"/>
          </w:tcPr>
          <w:p w14:paraId="77E40AEA" w14:textId="77777777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04" w:type="dxa"/>
          </w:tcPr>
          <w:p w14:paraId="0283AF2B" w14:textId="7D80E604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Eiropas Parlamenta un Padomes 2013. gada 20. novembra Direktīva</w:t>
            </w:r>
            <w:r w:rsidR="0008344F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2013/54/ES par dažiem karoga valsts atbildības aspektiem attiecībā uz atbilstību 2006. gada Konvencijai par darbu jūrniecībā un tās izpildi 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(OV L 329, 10.12.2013., 1. lpp.)</w:t>
            </w:r>
          </w:p>
        </w:tc>
      </w:tr>
      <w:tr w:rsidR="00CD0F70" w:rsidRPr="00A30A82" w14:paraId="6D183CD9" w14:textId="77777777" w:rsidTr="00175A7F">
        <w:tc>
          <w:tcPr>
            <w:tcW w:w="704" w:type="dxa"/>
          </w:tcPr>
          <w:p w14:paraId="0AFDAA0E" w14:textId="64B1BA4C" w:rsidR="00CD0F70" w:rsidRPr="00A30A82" w:rsidRDefault="00CD0F70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2.3.</w:t>
            </w:r>
          </w:p>
        </w:tc>
        <w:tc>
          <w:tcPr>
            <w:tcW w:w="2301" w:type="dxa"/>
          </w:tcPr>
          <w:p w14:paraId="40718199" w14:textId="77777777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04" w:type="dxa"/>
          </w:tcPr>
          <w:p w14:paraId="5D85B25B" w14:textId="47B55BCD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Eiropas Parlamenta un Padomes 2009. gada 23. aprīļa Direktīva</w:t>
            </w:r>
            <w:r w:rsidR="00393781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2009/16/EK par ostas valsts kontroli 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(OV L 131, 28.5.2009., 57. lpp.)</w:t>
            </w:r>
          </w:p>
        </w:tc>
      </w:tr>
      <w:tr w:rsidR="00CD0F70" w:rsidRPr="00A30A82" w14:paraId="2BB75E32" w14:textId="77777777" w:rsidTr="00175A7F">
        <w:tc>
          <w:tcPr>
            <w:tcW w:w="704" w:type="dxa"/>
          </w:tcPr>
          <w:p w14:paraId="4FF3C3CC" w14:textId="77777777" w:rsidR="00CD0F70" w:rsidRPr="00A30A82" w:rsidRDefault="00CD0F70" w:rsidP="001054FB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2301" w:type="dxa"/>
          </w:tcPr>
          <w:p w14:paraId="55AB5933" w14:textId="77777777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Vides aizsardzība</w:t>
            </w:r>
          </w:p>
        </w:tc>
        <w:tc>
          <w:tcPr>
            <w:tcW w:w="6204" w:type="dxa"/>
          </w:tcPr>
          <w:p w14:paraId="2989EF8B" w14:textId="5EC4850E" w:rsidR="00CD0F70" w:rsidRPr="00A30A82" w:rsidRDefault="00CD0F70" w:rsidP="00CD0F70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Eiropas Parlamenta un Padomes 2013. gada 12. jūnija Direktīva</w:t>
            </w:r>
            <w:r w:rsidR="00393781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2013/30/ES par to darbību drošumu, kas saistītas ar naftas un gāzes nozares darbībām jūrā, un ar kuru groza Direktīvu</w:t>
            </w:r>
            <w:r w:rsidR="00393781" w:rsidRPr="00A30A82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A30A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2004/35/EK </w:t>
            </w:r>
            <w:r w:rsidRPr="001054FB">
              <w:rPr>
                <w:rFonts w:cs="Times New Roman"/>
                <w:iCs/>
                <w:sz w:val="24"/>
                <w:szCs w:val="24"/>
                <w:shd w:val="clear" w:color="auto" w:fill="FFFFFF"/>
              </w:rPr>
              <w:t>(OV L 178, 28.6.2013., 66. lpp.)</w:t>
            </w:r>
          </w:p>
        </w:tc>
      </w:tr>
    </w:tbl>
    <w:p w14:paraId="34554681" w14:textId="77777777" w:rsidR="00CD3CCF" w:rsidRPr="00A30A82" w:rsidRDefault="00CD3CCF" w:rsidP="00DB03C6">
      <w:pPr>
        <w:pStyle w:val="BodyTextIndent"/>
        <w:ind w:left="0" w:firstLine="0"/>
        <w:rPr>
          <w:szCs w:val="28"/>
        </w:rPr>
      </w:pPr>
    </w:p>
    <w:sectPr w:rsidR="00CD3CCF" w:rsidRPr="00A30A82" w:rsidSect="007B4B39">
      <w:headerReference w:type="default" r:id="rId7"/>
      <w:footerReference w:type="default" r:id="rId8"/>
      <w:footerReference w:type="first" r:id="rId9"/>
      <w:pgSz w:w="11906" w:h="16838" w:code="9"/>
      <w:pgMar w:top="1134" w:right="1134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49146" w14:textId="77777777" w:rsidR="00EC777A" w:rsidRDefault="00EC777A" w:rsidP="00CD3CCF">
      <w:pPr>
        <w:spacing w:after="0" w:line="240" w:lineRule="auto"/>
      </w:pPr>
      <w:r>
        <w:separator/>
      </w:r>
    </w:p>
  </w:endnote>
  <w:endnote w:type="continuationSeparator" w:id="0">
    <w:p w14:paraId="7A4E2AC2" w14:textId="77777777" w:rsidR="00EC777A" w:rsidRDefault="00EC777A" w:rsidP="00CD3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A1491" w14:textId="240F1BCA" w:rsidR="003B4513" w:rsidRPr="00DB03C6" w:rsidRDefault="00DB03C6" w:rsidP="00DB03C6">
    <w:pPr>
      <w:pStyle w:val="Footer"/>
      <w:rPr>
        <w:sz w:val="16"/>
        <w:szCs w:val="16"/>
      </w:rPr>
    </w:pPr>
    <w:r w:rsidRPr="003B4513">
      <w:rPr>
        <w:sz w:val="16"/>
        <w:szCs w:val="16"/>
      </w:rPr>
      <w:t>N0175_2</w:t>
    </w:r>
    <w:r>
      <w:rPr>
        <w:sz w:val="16"/>
        <w:szCs w:val="16"/>
      </w:rPr>
      <w:t>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7FCE7" w14:textId="490B0B5D" w:rsidR="003B4513" w:rsidRPr="003B4513" w:rsidRDefault="003B4513">
    <w:pPr>
      <w:pStyle w:val="Footer"/>
      <w:rPr>
        <w:sz w:val="16"/>
        <w:szCs w:val="16"/>
      </w:rPr>
    </w:pPr>
    <w:r w:rsidRPr="003B4513">
      <w:rPr>
        <w:sz w:val="16"/>
        <w:szCs w:val="16"/>
      </w:rPr>
      <w:t>N0175_2</w:t>
    </w:r>
    <w:r w:rsidR="00DB03C6">
      <w:rPr>
        <w:sz w:val="16"/>
        <w:szCs w:val="16"/>
      </w:rPr>
      <w:t>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C39A1" w14:textId="77777777" w:rsidR="00EC777A" w:rsidRDefault="00EC777A" w:rsidP="00CD3CCF">
      <w:pPr>
        <w:spacing w:after="0" w:line="240" w:lineRule="auto"/>
      </w:pPr>
      <w:r>
        <w:separator/>
      </w:r>
    </w:p>
  </w:footnote>
  <w:footnote w:type="continuationSeparator" w:id="0">
    <w:p w14:paraId="7BE6A10F" w14:textId="77777777" w:rsidR="00EC777A" w:rsidRDefault="00EC777A" w:rsidP="00CD3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5357899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70A5754B" w14:textId="5CD8FF14" w:rsidR="000631D8" w:rsidRPr="00DB03C6" w:rsidRDefault="00D920A2" w:rsidP="00DB03C6">
        <w:pPr>
          <w:pStyle w:val="Header"/>
          <w:jc w:val="center"/>
          <w:rPr>
            <w:sz w:val="24"/>
            <w:szCs w:val="24"/>
          </w:rPr>
        </w:pPr>
        <w:r w:rsidRPr="003B4513">
          <w:rPr>
            <w:sz w:val="24"/>
            <w:szCs w:val="24"/>
          </w:rPr>
          <w:fldChar w:fldCharType="begin"/>
        </w:r>
        <w:r w:rsidRPr="003B4513">
          <w:rPr>
            <w:sz w:val="24"/>
            <w:szCs w:val="24"/>
          </w:rPr>
          <w:instrText xml:space="preserve"> PAGE   \* MERGEFORMAT </w:instrText>
        </w:r>
        <w:r w:rsidRPr="003B4513">
          <w:rPr>
            <w:sz w:val="24"/>
            <w:szCs w:val="24"/>
          </w:rPr>
          <w:fldChar w:fldCharType="separate"/>
        </w:r>
        <w:r w:rsidR="00C07475" w:rsidRPr="003B4513">
          <w:rPr>
            <w:noProof/>
            <w:sz w:val="24"/>
            <w:szCs w:val="24"/>
          </w:rPr>
          <w:t>3</w:t>
        </w:r>
        <w:r w:rsidRPr="003B4513">
          <w:rPr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CCF"/>
    <w:rsid w:val="0008344F"/>
    <w:rsid w:val="001054FB"/>
    <w:rsid w:val="00111794"/>
    <w:rsid w:val="00125705"/>
    <w:rsid w:val="00157EA9"/>
    <w:rsid w:val="00175A7F"/>
    <w:rsid w:val="001765C3"/>
    <w:rsid w:val="001B6417"/>
    <w:rsid w:val="001E159E"/>
    <w:rsid w:val="002328F4"/>
    <w:rsid w:val="003000D3"/>
    <w:rsid w:val="00393781"/>
    <w:rsid w:val="003B4513"/>
    <w:rsid w:val="00436456"/>
    <w:rsid w:val="004802C1"/>
    <w:rsid w:val="004D0A25"/>
    <w:rsid w:val="004D1996"/>
    <w:rsid w:val="00524238"/>
    <w:rsid w:val="005312C9"/>
    <w:rsid w:val="005974D8"/>
    <w:rsid w:val="005F65F8"/>
    <w:rsid w:val="00705300"/>
    <w:rsid w:val="008345CE"/>
    <w:rsid w:val="00870699"/>
    <w:rsid w:val="008B7601"/>
    <w:rsid w:val="008B7FB5"/>
    <w:rsid w:val="008D5BDD"/>
    <w:rsid w:val="00A30A82"/>
    <w:rsid w:val="00A771C7"/>
    <w:rsid w:val="00B9031C"/>
    <w:rsid w:val="00BB10EF"/>
    <w:rsid w:val="00C07475"/>
    <w:rsid w:val="00C14A1F"/>
    <w:rsid w:val="00C153C2"/>
    <w:rsid w:val="00C95029"/>
    <w:rsid w:val="00CD0F70"/>
    <w:rsid w:val="00CD3CCF"/>
    <w:rsid w:val="00D367CE"/>
    <w:rsid w:val="00D630BF"/>
    <w:rsid w:val="00D920A2"/>
    <w:rsid w:val="00DB03C6"/>
    <w:rsid w:val="00EC4A1B"/>
    <w:rsid w:val="00EC777A"/>
    <w:rsid w:val="00F3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9E62C"/>
  <w15:chartTrackingRefBased/>
  <w15:docId w15:val="{F1663B13-B45E-4323-B812-656BED7A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D3C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3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D3CC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CD3CCF"/>
  </w:style>
  <w:style w:type="character" w:customStyle="1" w:styleId="eop">
    <w:name w:val="eop"/>
    <w:basedOn w:val="DefaultParagraphFont"/>
    <w:rsid w:val="00CD3CCF"/>
  </w:style>
  <w:style w:type="paragraph" w:styleId="BodyTextIndent">
    <w:name w:val="Body Text Indent"/>
    <w:basedOn w:val="Normal"/>
    <w:link w:val="BodyTextIndentChar"/>
    <w:rsid w:val="00CD3CCF"/>
    <w:pPr>
      <w:spacing w:after="0" w:line="240" w:lineRule="auto"/>
      <w:ind w:left="142" w:firstLine="578"/>
      <w:jc w:val="both"/>
    </w:pPr>
    <w:rPr>
      <w:rFonts w:eastAsia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D3CCF"/>
    <w:rPr>
      <w:rFonts w:eastAsia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CD3CCF"/>
    <w:pPr>
      <w:spacing w:after="120"/>
    </w:pPr>
    <w:rPr>
      <w:rFonts w:asciiTheme="minorHAnsi" w:hAnsiTheme="minorHAnsi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D3CCF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CD3C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CCF"/>
  </w:style>
  <w:style w:type="paragraph" w:styleId="Footer">
    <w:name w:val="footer"/>
    <w:basedOn w:val="Normal"/>
    <w:link w:val="FooterChar"/>
    <w:uiPriority w:val="99"/>
    <w:unhideWhenUsed/>
    <w:rsid w:val="00CD3C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CCF"/>
  </w:style>
  <w:style w:type="paragraph" w:styleId="ListParagraph">
    <w:name w:val="List Paragraph"/>
    <w:basedOn w:val="Normal"/>
    <w:uiPriority w:val="34"/>
    <w:qFormat/>
    <w:rsid w:val="003B4513"/>
    <w:pPr>
      <w:spacing w:line="256" w:lineRule="auto"/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4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5900C-8727-470A-9BBF-DE6C6A91A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3113</Words>
  <Characters>1775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Eiropas Savienības tiesību aktiem, par kuru pārkāpumiem ceļama trauksme vai kuros ir paredzēta cita ziņošanas kārtība</vt:lpstr>
    </vt:vector>
  </TitlesOfParts>
  <Company>Valsts kanceleja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Eiropas Savienības tiesību aktiem, par kuru pārkāpumiem ceļama trauksme vai kuros ir paredzēta cita ziņošanas kārtība</dc:title>
  <dc:subject>Noteikumu projekta 2.pielikums</dc:subject>
  <dc:creator>Kristīne Stone</dc:creator>
  <cp:keywords/>
  <dc:description>kristine.stone@mk.gov.lv_x000d_
tālr.:67082954</dc:description>
  <cp:lastModifiedBy>Lilija Kampane</cp:lastModifiedBy>
  <cp:revision>2</cp:revision>
  <dcterms:created xsi:type="dcterms:W3CDTF">2022-01-25T11:11:00Z</dcterms:created>
  <dcterms:modified xsi:type="dcterms:W3CDTF">2022-01-25T11:11:00Z</dcterms:modified>
</cp:coreProperties>
</file>