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377DC" w:rsidR="0087069D" w:rsidP="00270418" w:rsidRDefault="0087069D" w14:paraId="4EE48CE9" w14:textId="77777777">
      <w:pPr>
        <w:spacing w:line="240" w:lineRule="auto"/>
        <w:jc w:val="center"/>
        <w15:collapsed w:val="false"/>
        <w:rPr>
          <w:rFonts w:ascii="Times New Roman" w:hAnsi="Times New Roman"/>
          <w:b/>
          <w:sz w:val="28"/>
          <w:szCs w:val="28"/>
        </w:rPr>
      </w:pPr>
      <w:r w:rsidRPr="003377DC">
        <w:rPr>
          <w:rFonts w:ascii="Times New Roman" w:hAnsi="Times New Roman"/>
          <w:b/>
          <w:sz w:val="28"/>
          <w:szCs w:val="28"/>
        </w:rPr>
        <w:t>Informatīvais ziņojums</w:t>
      </w:r>
    </w:p>
    <w:p w:rsidRPr="0034258B" w:rsidR="0087069D" w:rsidP="00270418" w:rsidRDefault="0087069D" w14:paraId="30FEAE92" w14:textId="68D7F383">
      <w:pPr>
        <w:spacing w:after="120" w:line="240" w:lineRule="auto"/>
        <w:jc w:val="center"/>
        <w:rPr>
          <w:rFonts w:ascii="Times New Roman" w:hAnsi="Times New Roman"/>
          <w:b/>
          <w:sz w:val="28"/>
          <w:szCs w:val="28"/>
        </w:rPr>
      </w:pPr>
      <w:r w:rsidRPr="0088003C">
        <w:rPr>
          <w:rFonts w:ascii="Times New Roman" w:hAnsi="Times New Roman"/>
          <w:b/>
          <w:sz w:val="28"/>
          <w:szCs w:val="28"/>
        </w:rPr>
        <w:t xml:space="preserve">Par Eiropas Savienības Transporta, telekomunikāciju un </w:t>
      </w:r>
      <w:r w:rsidRPr="0088003C">
        <w:rPr>
          <w:rFonts w:ascii="Times New Roman" w:hAnsi="Times New Roman"/>
          <w:b/>
          <w:sz w:val="28"/>
          <w:szCs w:val="28"/>
          <w:u w:val="single"/>
        </w:rPr>
        <w:t>enerģētikas</w:t>
      </w:r>
      <w:r w:rsidRPr="0088003C">
        <w:rPr>
          <w:rFonts w:ascii="Times New Roman" w:hAnsi="Times New Roman"/>
          <w:b/>
          <w:sz w:val="28"/>
          <w:szCs w:val="28"/>
        </w:rPr>
        <w:t xml:space="preserve"> ministru padomes 202</w:t>
      </w:r>
      <w:r w:rsidR="003D61BB">
        <w:rPr>
          <w:rFonts w:ascii="Times New Roman" w:hAnsi="Times New Roman"/>
          <w:b/>
          <w:sz w:val="28"/>
          <w:szCs w:val="28"/>
        </w:rPr>
        <w:t>5</w:t>
      </w:r>
      <w:r w:rsidRPr="0088003C">
        <w:rPr>
          <w:rFonts w:ascii="Times New Roman" w:hAnsi="Times New Roman"/>
          <w:b/>
          <w:sz w:val="28"/>
          <w:szCs w:val="28"/>
        </w:rPr>
        <w:t>. gada</w:t>
      </w:r>
      <w:r>
        <w:rPr>
          <w:rFonts w:ascii="Times New Roman" w:hAnsi="Times New Roman"/>
          <w:b/>
          <w:sz w:val="28"/>
          <w:szCs w:val="28"/>
        </w:rPr>
        <w:t xml:space="preserve"> </w:t>
      </w:r>
      <w:r w:rsidR="009D3532">
        <w:rPr>
          <w:rFonts w:ascii="Times New Roman" w:hAnsi="Times New Roman"/>
          <w:b/>
          <w:sz w:val="28"/>
          <w:szCs w:val="28"/>
        </w:rPr>
        <w:t>20</w:t>
      </w:r>
      <w:r w:rsidR="000114A2">
        <w:rPr>
          <w:rFonts w:ascii="Times New Roman" w:hAnsi="Times New Roman"/>
          <w:b/>
          <w:sz w:val="28"/>
          <w:szCs w:val="28"/>
        </w:rPr>
        <w:t xml:space="preserve">. </w:t>
      </w:r>
      <w:r w:rsidR="009D3532">
        <w:rPr>
          <w:rFonts w:ascii="Times New Roman" w:hAnsi="Times New Roman"/>
          <w:b/>
          <w:sz w:val="28"/>
          <w:szCs w:val="28"/>
        </w:rPr>
        <w:t>oktobra</w:t>
      </w:r>
      <w:r w:rsidRPr="0088003C">
        <w:rPr>
          <w:rFonts w:ascii="Times New Roman" w:hAnsi="Times New Roman"/>
          <w:b/>
          <w:sz w:val="28"/>
          <w:szCs w:val="28"/>
        </w:rPr>
        <w:t xml:space="preserve"> sanāksmē izskatāmajiem jautājumiem</w:t>
      </w:r>
    </w:p>
    <w:p w:rsidRPr="00651E14" w:rsidR="0087069D" w:rsidP="00270418" w:rsidRDefault="0087069D" w14:paraId="6E75DDAD" w14:textId="5946548C">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Pr="008E021D" w:rsidR="00895B84" w:rsidP="00270418" w:rsidRDefault="00103AC7" w14:paraId="5F4E9DCA" w14:textId="1C525382">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Š.g. </w:t>
      </w:r>
      <w:r w:rsidRPr="008E021D" w:rsidR="006C5699">
        <w:rPr>
          <w:rFonts w:ascii="Times New Roman" w:hAnsi="Times New Roman" w:cs="Times New Roman"/>
          <w:sz w:val="24"/>
          <w:szCs w:val="24"/>
        </w:rPr>
        <w:t>20</w:t>
      </w:r>
      <w:r w:rsidRPr="008E021D">
        <w:rPr>
          <w:rFonts w:ascii="Times New Roman" w:hAnsi="Times New Roman" w:cs="Times New Roman"/>
          <w:sz w:val="24"/>
          <w:szCs w:val="24"/>
        </w:rPr>
        <w:t xml:space="preserve">. </w:t>
      </w:r>
      <w:r w:rsidRPr="008E021D" w:rsidR="006C5699">
        <w:rPr>
          <w:rFonts w:ascii="Times New Roman" w:hAnsi="Times New Roman" w:cs="Times New Roman"/>
          <w:sz w:val="24"/>
          <w:szCs w:val="24"/>
        </w:rPr>
        <w:t>oktobrī</w:t>
      </w:r>
      <w:r w:rsidRPr="008E021D">
        <w:rPr>
          <w:rFonts w:ascii="Times New Roman" w:hAnsi="Times New Roman" w:cs="Times New Roman"/>
          <w:sz w:val="24"/>
          <w:szCs w:val="24"/>
        </w:rPr>
        <w:t xml:space="preserve">, </w:t>
      </w:r>
      <w:r w:rsidRPr="008E021D" w:rsidR="000C1C81">
        <w:rPr>
          <w:rFonts w:ascii="Times New Roman" w:hAnsi="Times New Roman" w:cs="Times New Roman"/>
          <w:sz w:val="24"/>
          <w:szCs w:val="24"/>
        </w:rPr>
        <w:t>Luksemburgā</w:t>
      </w:r>
      <w:r w:rsidRPr="008E021D">
        <w:rPr>
          <w:rFonts w:ascii="Times New Roman" w:hAnsi="Times New Roman" w:cs="Times New Roman"/>
          <w:sz w:val="24"/>
          <w:szCs w:val="24"/>
        </w:rPr>
        <w:t xml:space="preserve"> notiks Eiropas Savienības (turpmāk – ES) Transporta, telekomunikāciju un </w:t>
      </w:r>
      <w:r w:rsidRPr="008E021D">
        <w:rPr>
          <w:rFonts w:ascii="Times New Roman" w:hAnsi="Times New Roman" w:cs="Times New Roman"/>
          <w:sz w:val="24"/>
          <w:szCs w:val="24"/>
          <w:u w:val="single"/>
        </w:rPr>
        <w:t>enerģētikas</w:t>
      </w:r>
      <w:r w:rsidRPr="008E021D">
        <w:rPr>
          <w:rFonts w:ascii="Times New Roman" w:hAnsi="Times New Roman" w:cs="Times New Roman"/>
          <w:sz w:val="24"/>
          <w:szCs w:val="24"/>
        </w:rPr>
        <w:t xml:space="preserve"> (turpmāk – TTE) ministru padomes sanāksme. Darba kārtībā plānota (1)</w:t>
      </w:r>
      <w:r w:rsidRPr="008E021D" w:rsidR="001D5AB3">
        <w:rPr>
          <w:rFonts w:ascii="Times New Roman" w:hAnsi="Times New Roman" w:cs="Times New Roman"/>
          <w:sz w:val="24"/>
          <w:szCs w:val="24"/>
        </w:rPr>
        <w:t xml:space="preserve"> </w:t>
      </w:r>
      <w:r w:rsidRPr="008E021D" w:rsidR="0069734B">
        <w:rPr>
          <w:rFonts w:ascii="Times New Roman" w:hAnsi="Times New Roman" w:cs="Times New Roman"/>
          <w:i/>
          <w:iCs/>
          <w:sz w:val="24"/>
          <w:szCs w:val="24"/>
        </w:rPr>
        <w:t xml:space="preserve">regulas par pakāpenisku Krievijas dabasgāzes importa izbeigšanu, potenciālās </w:t>
      </w:r>
      <w:proofErr w:type="spellStart"/>
      <w:r w:rsidRPr="008E021D" w:rsidR="0069734B">
        <w:rPr>
          <w:rFonts w:ascii="Times New Roman" w:hAnsi="Times New Roman" w:cs="Times New Roman"/>
          <w:i/>
          <w:iCs/>
          <w:sz w:val="24"/>
          <w:szCs w:val="24"/>
        </w:rPr>
        <w:t>energoatkarības</w:t>
      </w:r>
      <w:proofErr w:type="spellEnd"/>
      <w:r w:rsidRPr="008E021D" w:rsidR="0069734B">
        <w:rPr>
          <w:rFonts w:ascii="Times New Roman" w:hAnsi="Times New Roman" w:cs="Times New Roman"/>
          <w:i/>
          <w:iCs/>
          <w:sz w:val="24"/>
          <w:szCs w:val="24"/>
        </w:rPr>
        <w:t xml:space="preserve"> uzraudzības uzlabošanu un Regulas (ES) 2017/1938 grozīšanu</w:t>
      </w:r>
      <w:r w:rsidRPr="008E021D" w:rsidR="0069734B">
        <w:rPr>
          <w:rFonts w:ascii="Times New Roman" w:hAnsi="Times New Roman" w:cs="Times New Roman"/>
          <w:sz w:val="24"/>
          <w:szCs w:val="24"/>
        </w:rPr>
        <w:t xml:space="preserve"> </w:t>
      </w:r>
      <w:r w:rsidRPr="008E021D" w:rsidR="006B1474">
        <w:rPr>
          <w:rFonts w:ascii="Times New Roman" w:hAnsi="Times New Roman" w:cs="Times New Roman"/>
          <w:sz w:val="24"/>
          <w:szCs w:val="24"/>
        </w:rPr>
        <w:t>padomes vispārējas pieejas apstiprināšana</w:t>
      </w:r>
      <w:r w:rsidRPr="008E021D">
        <w:rPr>
          <w:rFonts w:ascii="Times New Roman" w:hAnsi="Times New Roman" w:cs="Times New Roman"/>
          <w:sz w:val="24"/>
          <w:szCs w:val="24"/>
        </w:rPr>
        <w:t>, kā arī paredzēt</w:t>
      </w:r>
      <w:r w:rsidRPr="008E021D" w:rsidR="00840BBD">
        <w:rPr>
          <w:rFonts w:ascii="Times New Roman" w:hAnsi="Times New Roman" w:cs="Times New Roman"/>
          <w:sz w:val="24"/>
          <w:szCs w:val="24"/>
        </w:rPr>
        <w:t>a</w:t>
      </w:r>
      <w:r w:rsidRPr="008E021D">
        <w:rPr>
          <w:rFonts w:ascii="Times New Roman" w:hAnsi="Times New Roman" w:cs="Times New Roman"/>
          <w:sz w:val="24"/>
          <w:szCs w:val="24"/>
        </w:rPr>
        <w:t xml:space="preserve"> </w:t>
      </w:r>
      <w:r w:rsidRPr="008E021D" w:rsidR="00840BBD">
        <w:rPr>
          <w:rFonts w:ascii="Times New Roman" w:hAnsi="Times New Roman" w:cs="Times New Roman"/>
          <w:sz w:val="24"/>
          <w:szCs w:val="24"/>
        </w:rPr>
        <w:t xml:space="preserve">politiskā diskusija un viedokļu apmaiņa par </w:t>
      </w:r>
      <w:r w:rsidRPr="008E021D">
        <w:rPr>
          <w:rFonts w:ascii="Times New Roman" w:hAnsi="Times New Roman" w:cs="Times New Roman"/>
          <w:sz w:val="24"/>
          <w:szCs w:val="24"/>
        </w:rPr>
        <w:t>(2)</w:t>
      </w:r>
      <w:r w:rsidRPr="008E021D" w:rsidR="004B5E56">
        <w:rPr>
          <w:rFonts w:ascii="Times New Roman" w:hAnsi="Times New Roman" w:cs="Times New Roman"/>
          <w:sz w:val="24"/>
          <w:szCs w:val="24"/>
        </w:rPr>
        <w:t xml:space="preserve"> </w:t>
      </w:r>
      <w:r w:rsidRPr="008E021D" w:rsidR="00CA2F86">
        <w:rPr>
          <w:rFonts w:ascii="Times New Roman" w:hAnsi="Times New Roman" w:cs="Times New Roman"/>
          <w:sz w:val="24"/>
          <w:szCs w:val="24"/>
        </w:rPr>
        <w:t>“</w:t>
      </w:r>
      <w:r w:rsidRPr="008E021D" w:rsidR="004B5E56">
        <w:rPr>
          <w:rFonts w:ascii="Times New Roman" w:hAnsi="Times New Roman" w:cs="Times New Roman"/>
          <w:sz w:val="24"/>
          <w:szCs w:val="24"/>
        </w:rPr>
        <w:t>elektrifikāciju kā konkurētspējīgas un tīras pārkārtošanās virzītājspēku</w:t>
      </w:r>
      <w:r w:rsidRPr="008E021D" w:rsidR="00CA2F86">
        <w:rPr>
          <w:rFonts w:ascii="Times New Roman" w:hAnsi="Times New Roman" w:cs="Times New Roman"/>
          <w:sz w:val="24"/>
          <w:szCs w:val="24"/>
        </w:rPr>
        <w:t>”</w:t>
      </w:r>
      <w:r w:rsidRPr="008E021D">
        <w:rPr>
          <w:rFonts w:ascii="Times New Roman" w:hAnsi="Times New Roman" w:cs="Times New Roman"/>
          <w:sz w:val="24"/>
          <w:szCs w:val="24"/>
        </w:rPr>
        <w:t xml:space="preserve"> </w:t>
      </w:r>
      <w:r w:rsidRPr="008E021D" w:rsidR="00133C4F">
        <w:rPr>
          <w:rFonts w:ascii="Times New Roman" w:hAnsi="Times New Roman" w:cs="Times New Roman"/>
          <w:sz w:val="24"/>
          <w:szCs w:val="24"/>
        </w:rPr>
        <w:t>un (3)</w:t>
      </w:r>
      <w:r w:rsidRPr="008E021D" w:rsidR="00840BBD">
        <w:rPr>
          <w:rFonts w:ascii="Times New Roman" w:hAnsi="Times New Roman" w:cs="Times New Roman"/>
          <w:sz w:val="24"/>
          <w:szCs w:val="24"/>
        </w:rPr>
        <w:t xml:space="preserve"> </w:t>
      </w:r>
      <w:r w:rsidRPr="008E021D" w:rsidR="00CA2F86">
        <w:rPr>
          <w:rFonts w:ascii="Times New Roman" w:hAnsi="Times New Roman" w:cs="Times New Roman"/>
          <w:sz w:val="24"/>
          <w:szCs w:val="24"/>
        </w:rPr>
        <w:t>“</w:t>
      </w:r>
      <w:r w:rsidRPr="008E021D" w:rsidR="005627E4">
        <w:rPr>
          <w:rFonts w:ascii="Times New Roman" w:hAnsi="Times New Roman" w:cs="Times New Roman"/>
          <w:sz w:val="24"/>
          <w:szCs w:val="24"/>
        </w:rPr>
        <w:t>enerģētisk</w:t>
      </w:r>
      <w:r w:rsidRPr="008E021D" w:rsidR="00CA2F86">
        <w:rPr>
          <w:rFonts w:ascii="Times New Roman" w:hAnsi="Times New Roman" w:cs="Times New Roman"/>
          <w:sz w:val="24"/>
          <w:szCs w:val="24"/>
        </w:rPr>
        <w:t>o</w:t>
      </w:r>
      <w:r w:rsidRPr="008E021D" w:rsidR="005627E4">
        <w:rPr>
          <w:rFonts w:ascii="Times New Roman" w:hAnsi="Times New Roman" w:cs="Times New Roman"/>
          <w:sz w:val="24"/>
          <w:szCs w:val="24"/>
        </w:rPr>
        <w:t xml:space="preserve"> drošīb</w:t>
      </w:r>
      <w:r w:rsidRPr="008E021D" w:rsidR="005614E5">
        <w:rPr>
          <w:rFonts w:ascii="Times New Roman" w:hAnsi="Times New Roman" w:cs="Times New Roman"/>
          <w:sz w:val="24"/>
          <w:szCs w:val="24"/>
        </w:rPr>
        <w:t>u</w:t>
      </w:r>
      <w:r w:rsidRPr="008E021D" w:rsidR="005627E4">
        <w:rPr>
          <w:rFonts w:ascii="Times New Roman" w:hAnsi="Times New Roman" w:cs="Times New Roman"/>
          <w:sz w:val="24"/>
          <w:szCs w:val="24"/>
        </w:rPr>
        <w:t xml:space="preserve"> un noturīb</w:t>
      </w:r>
      <w:r w:rsidRPr="008E021D" w:rsidR="00A03652">
        <w:rPr>
          <w:rFonts w:ascii="Times New Roman" w:hAnsi="Times New Roman" w:cs="Times New Roman"/>
          <w:sz w:val="24"/>
          <w:szCs w:val="24"/>
        </w:rPr>
        <w:t>u</w:t>
      </w:r>
      <w:r w:rsidRPr="008E021D" w:rsidR="005627E4">
        <w:rPr>
          <w:rFonts w:ascii="Times New Roman" w:hAnsi="Times New Roman" w:cs="Times New Roman"/>
          <w:sz w:val="24"/>
          <w:szCs w:val="24"/>
        </w:rPr>
        <w:t xml:space="preserve"> Ukrainā un Moldovā un to integrācijas ES enerģijas tirgū stratēģisk</w:t>
      </w:r>
      <w:r w:rsidRPr="008E021D" w:rsidR="00CA2F86">
        <w:rPr>
          <w:rFonts w:ascii="Times New Roman" w:hAnsi="Times New Roman" w:cs="Times New Roman"/>
          <w:sz w:val="24"/>
          <w:szCs w:val="24"/>
        </w:rPr>
        <w:t>o</w:t>
      </w:r>
      <w:r w:rsidRPr="008E021D" w:rsidR="005627E4">
        <w:rPr>
          <w:rFonts w:ascii="Times New Roman" w:hAnsi="Times New Roman" w:cs="Times New Roman"/>
          <w:sz w:val="24"/>
          <w:szCs w:val="24"/>
        </w:rPr>
        <w:t xml:space="preserve"> nozīm</w:t>
      </w:r>
      <w:r w:rsidRPr="008E021D" w:rsidR="00CA2F86">
        <w:rPr>
          <w:rFonts w:ascii="Times New Roman" w:hAnsi="Times New Roman" w:cs="Times New Roman"/>
          <w:sz w:val="24"/>
          <w:szCs w:val="24"/>
        </w:rPr>
        <w:t>i”</w:t>
      </w:r>
      <w:r w:rsidRPr="008E021D">
        <w:rPr>
          <w:rFonts w:ascii="Times New Roman" w:hAnsi="Times New Roman" w:cs="Times New Roman"/>
          <w:sz w:val="24"/>
          <w:szCs w:val="24"/>
        </w:rPr>
        <w:t>.</w:t>
      </w:r>
      <w:r w:rsidRPr="008E021D" w:rsidR="00A66CF9">
        <w:rPr>
          <w:rFonts w:ascii="Times New Roman" w:hAnsi="Times New Roman" w:cs="Times New Roman"/>
          <w:sz w:val="24"/>
          <w:szCs w:val="24"/>
        </w:rPr>
        <w:t xml:space="preserve"> </w:t>
      </w:r>
      <w:r w:rsidRPr="008E021D" w:rsidR="00906930">
        <w:rPr>
          <w:rFonts w:ascii="Times New Roman" w:hAnsi="Times New Roman" w:cs="Times New Roman"/>
          <w:sz w:val="24"/>
          <w:szCs w:val="24"/>
        </w:rPr>
        <w:t xml:space="preserve">Tāpat arī sanāksmē paredzēts pievērsties </w:t>
      </w:r>
      <w:r w:rsidRPr="008E021D" w:rsidR="007E31FE">
        <w:rPr>
          <w:rFonts w:ascii="Times New Roman" w:hAnsi="Times New Roman" w:cs="Times New Roman"/>
          <w:sz w:val="24"/>
          <w:szCs w:val="24"/>
        </w:rPr>
        <w:t>dažiem</w:t>
      </w:r>
      <w:r w:rsidRPr="008E021D" w:rsidR="00906930">
        <w:rPr>
          <w:rFonts w:ascii="Times New Roman" w:hAnsi="Times New Roman" w:cs="Times New Roman"/>
          <w:sz w:val="24"/>
          <w:szCs w:val="24"/>
        </w:rPr>
        <w:t xml:space="preserve"> informatīvajiem jautājumiem sadaļā “citi jautājumi”, t.sk.</w:t>
      </w:r>
      <w:r w:rsidRPr="008E021D" w:rsidR="00A66CF9">
        <w:rPr>
          <w:rFonts w:ascii="Times New Roman" w:hAnsi="Times New Roman" w:cs="Times New Roman"/>
          <w:sz w:val="24"/>
          <w:szCs w:val="24"/>
        </w:rPr>
        <w:t xml:space="preserve"> </w:t>
      </w:r>
      <w:r w:rsidRPr="008E021D" w:rsidR="00A2160A">
        <w:rPr>
          <w:rFonts w:ascii="Times New Roman" w:hAnsi="Times New Roman" w:cs="Times New Roman"/>
          <w:sz w:val="24"/>
          <w:szCs w:val="24"/>
        </w:rPr>
        <w:t>2025. gada progresa ziņojum</w:t>
      </w:r>
      <w:r w:rsidRPr="008E021D" w:rsidR="002C0BDD">
        <w:rPr>
          <w:rFonts w:ascii="Times New Roman" w:hAnsi="Times New Roman" w:cs="Times New Roman"/>
          <w:sz w:val="24"/>
          <w:szCs w:val="24"/>
        </w:rPr>
        <w:t>am</w:t>
      </w:r>
      <w:r w:rsidRPr="008E021D" w:rsidR="00A2160A">
        <w:rPr>
          <w:rFonts w:ascii="Times New Roman" w:hAnsi="Times New Roman" w:cs="Times New Roman"/>
          <w:sz w:val="24"/>
          <w:szCs w:val="24"/>
        </w:rPr>
        <w:t xml:space="preserve"> par vienkāršošanu, īstenošanu un izpildi</w:t>
      </w:r>
      <w:r w:rsidRPr="008E021D" w:rsidR="00756AEE">
        <w:rPr>
          <w:rFonts w:ascii="Times New Roman" w:hAnsi="Times New Roman" w:cs="Times New Roman"/>
          <w:sz w:val="24"/>
          <w:szCs w:val="24"/>
        </w:rPr>
        <w:t xml:space="preserve">. </w:t>
      </w:r>
      <w:r w:rsidRPr="008E021D" w:rsidR="00B05445">
        <w:rPr>
          <w:rFonts w:ascii="Times New Roman" w:hAnsi="Times New Roman" w:cs="Times New Roman"/>
          <w:sz w:val="24"/>
          <w:szCs w:val="24"/>
        </w:rPr>
        <w:t xml:space="preserve"> </w:t>
      </w:r>
    </w:p>
    <w:p w:rsidRPr="008E021D" w:rsidR="0087069D" w:rsidP="00270418" w:rsidRDefault="0087069D" w14:paraId="6ABE9164" w14:textId="7049F7C1">
      <w:pPr>
        <w:shd w:val="clear" w:color="auto" w:fill="E8E8E8" w:themeFill="background2"/>
        <w:spacing w:before="120" w:after="120" w:line="240" w:lineRule="auto"/>
        <w:jc w:val="both"/>
        <w:rPr>
          <w:rFonts w:ascii="Times New Roman" w:hAnsi="Times New Roman" w:cs="Times New Roman"/>
          <w:b/>
          <w:bCs/>
          <w:sz w:val="24"/>
          <w:szCs w:val="24"/>
        </w:rPr>
      </w:pPr>
      <w:r w:rsidRPr="008E021D">
        <w:rPr>
          <w:rFonts w:ascii="Times New Roman" w:hAnsi="Times New Roman" w:cs="Times New Roman"/>
          <w:b/>
          <w:bCs/>
          <w:sz w:val="24"/>
          <w:szCs w:val="24"/>
        </w:rPr>
        <w:t xml:space="preserve">1) </w:t>
      </w:r>
      <w:r w:rsidRPr="008E021D" w:rsidR="006248D1">
        <w:rPr>
          <w:rFonts w:ascii="Times New Roman" w:hAnsi="Times New Roman" w:cs="Times New Roman"/>
          <w:b/>
          <w:bCs/>
          <w:sz w:val="24"/>
          <w:szCs w:val="24"/>
        </w:rPr>
        <w:t xml:space="preserve">Regula par pakāpenisku Krievijas dabasgāzes importa izbeigšanu, potenciālās </w:t>
      </w:r>
      <w:proofErr w:type="spellStart"/>
      <w:r w:rsidRPr="008E021D" w:rsidR="006248D1">
        <w:rPr>
          <w:rFonts w:ascii="Times New Roman" w:hAnsi="Times New Roman" w:cs="Times New Roman"/>
          <w:b/>
          <w:bCs/>
          <w:sz w:val="24"/>
          <w:szCs w:val="24"/>
        </w:rPr>
        <w:t>energoatkarības</w:t>
      </w:r>
      <w:proofErr w:type="spellEnd"/>
      <w:r w:rsidRPr="008E021D" w:rsidR="006248D1">
        <w:rPr>
          <w:rFonts w:ascii="Times New Roman" w:hAnsi="Times New Roman" w:cs="Times New Roman"/>
          <w:b/>
          <w:bCs/>
          <w:sz w:val="24"/>
          <w:szCs w:val="24"/>
        </w:rPr>
        <w:t xml:space="preserve"> uzraudzības uzlabošanu un Regulas (ES) 2017/1938 grozīšanu</w:t>
      </w:r>
      <w:r w:rsidRPr="008E021D" w:rsidR="00E72329">
        <w:rPr>
          <w:rFonts w:ascii="Times New Roman" w:hAnsi="Times New Roman" w:cs="Times New Roman"/>
          <w:b/>
          <w:bCs/>
          <w:sz w:val="24"/>
          <w:szCs w:val="24"/>
        </w:rPr>
        <w:t xml:space="preserve"> </w:t>
      </w:r>
    </w:p>
    <w:p w:rsidRPr="008E021D" w:rsidR="00981549" w:rsidP="00270418" w:rsidRDefault="0F422C88" w14:paraId="6E8B4E7B" w14:textId="36E3759D">
      <w:pPr>
        <w:shd w:val="clear" w:color="auto" w:fill="E8E8E8" w:themeFill="background2"/>
        <w:spacing w:before="120" w:after="120" w:line="240" w:lineRule="auto"/>
        <w:jc w:val="both"/>
        <w:rPr>
          <w:rFonts w:ascii="Times New Roman" w:hAnsi="Times New Roman" w:cs="Times New Roman"/>
          <w:i/>
          <w:iCs/>
          <w:sz w:val="24"/>
          <w:szCs w:val="24"/>
        </w:rPr>
      </w:pPr>
      <w:r w:rsidRPr="008E021D">
        <w:rPr>
          <w:rFonts w:ascii="Times New Roman" w:hAnsi="Times New Roman" w:cs="Times New Roman"/>
          <w:i/>
          <w:iCs/>
          <w:sz w:val="24"/>
          <w:szCs w:val="24"/>
        </w:rPr>
        <w:t xml:space="preserve">– </w:t>
      </w:r>
      <w:r w:rsidRPr="008E021D" w:rsidR="7473ED6A">
        <w:rPr>
          <w:rFonts w:ascii="Times New Roman" w:hAnsi="Times New Roman" w:cs="Times New Roman"/>
          <w:i/>
          <w:iCs/>
          <w:sz w:val="24"/>
          <w:szCs w:val="24"/>
        </w:rPr>
        <w:t xml:space="preserve">vispārēja pieeja </w:t>
      </w:r>
    </w:p>
    <w:p w:rsidRPr="008E021D" w:rsidR="00981549" w:rsidP="00270418" w:rsidRDefault="23F7C0BC" w14:paraId="5680DF56" w14:textId="55FCA40C">
      <w:pPr>
        <w:spacing w:before="60" w:after="6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Balstoties uz š.g. maijā publicēto ceļvedi Krievijas enerģijas importa pārtraukšanai</w:t>
      </w:r>
      <w:r w:rsidRPr="008E021D" w:rsidR="00DF3F35">
        <w:rPr>
          <w:rStyle w:val="FootnoteReference"/>
          <w:rFonts w:ascii="Times New Roman" w:hAnsi="Times New Roman" w:eastAsia="Times New Roman" w:cs="Times New Roman"/>
          <w:sz w:val="24"/>
          <w:szCs w:val="24"/>
        </w:rPr>
        <w:footnoteReference w:id="2"/>
      </w:r>
      <w:r w:rsidRPr="008E021D">
        <w:rPr>
          <w:rFonts w:ascii="Times New Roman" w:hAnsi="Times New Roman" w:eastAsia="Times New Roman" w:cs="Times New Roman"/>
          <w:sz w:val="24"/>
          <w:szCs w:val="24"/>
        </w:rPr>
        <w:t xml:space="preserve"> (turpmāk – </w:t>
      </w:r>
      <w:proofErr w:type="spellStart"/>
      <w:r w:rsidRPr="008E021D">
        <w:rPr>
          <w:rFonts w:ascii="Times New Roman" w:hAnsi="Times New Roman" w:eastAsia="Times New Roman" w:cs="Times New Roman"/>
          <w:sz w:val="24"/>
          <w:szCs w:val="24"/>
        </w:rPr>
        <w:t>REPowerEU</w:t>
      </w:r>
      <w:proofErr w:type="spellEnd"/>
      <w:r w:rsidRPr="008E021D">
        <w:rPr>
          <w:rFonts w:ascii="Times New Roman" w:hAnsi="Times New Roman" w:eastAsia="Times New Roman" w:cs="Times New Roman"/>
          <w:sz w:val="24"/>
          <w:szCs w:val="24"/>
        </w:rPr>
        <w:t xml:space="preserve"> ceļvedis), 2025. gada 17. jūnijā Eiropas Komisija (turpmāk – Komisija) publicēja </w:t>
      </w:r>
      <w:r w:rsidRPr="008E021D">
        <w:rPr>
          <w:rFonts w:ascii="Times New Roman" w:hAnsi="Times New Roman" w:eastAsia="Times New Roman" w:cs="Times New Roman"/>
          <w:b/>
          <w:bCs/>
          <w:sz w:val="24"/>
          <w:szCs w:val="24"/>
        </w:rPr>
        <w:t>jaunu tiesību akta priekšlikumu</w:t>
      </w:r>
      <w:r w:rsidRPr="008E021D">
        <w:rPr>
          <w:rFonts w:ascii="Times New Roman" w:hAnsi="Times New Roman" w:eastAsia="Times New Roman" w:cs="Times New Roman"/>
          <w:sz w:val="24"/>
          <w:szCs w:val="24"/>
        </w:rPr>
        <w:t xml:space="preserve"> – Priekšlikumu regulai par Krievijas dabasgāzes importa pakāpenisku pārtraukšanu, potenciālās enerģētiskās atkarības uzraudzības uzlabošanu un Regulas (ES) 2017/1938 grozīšanu</w:t>
      </w:r>
      <w:r w:rsidRPr="008E021D" w:rsidR="00E067ED">
        <w:rPr>
          <w:rStyle w:val="FootnoteReference"/>
          <w:rFonts w:ascii="Times New Roman" w:hAnsi="Times New Roman" w:eastAsia="Times New Roman" w:cs="Times New Roman"/>
          <w:sz w:val="24"/>
          <w:szCs w:val="24"/>
        </w:rPr>
        <w:footnoteReference w:id="3"/>
      </w:r>
      <w:r w:rsidRPr="008E021D">
        <w:rPr>
          <w:rFonts w:ascii="Times New Roman" w:hAnsi="Times New Roman" w:eastAsia="Times New Roman" w:cs="Times New Roman"/>
          <w:sz w:val="24"/>
          <w:szCs w:val="24"/>
        </w:rPr>
        <w:t xml:space="preserve"> (</w:t>
      </w:r>
      <w:r w:rsidRPr="008E021D">
        <w:rPr>
          <w:rFonts w:ascii="Times New Roman" w:hAnsi="Times New Roman" w:eastAsia="Times New Roman" w:cs="Times New Roman"/>
          <w:b/>
          <w:bCs/>
          <w:sz w:val="24"/>
          <w:szCs w:val="24"/>
        </w:rPr>
        <w:t xml:space="preserve">turpmāk – </w:t>
      </w:r>
      <w:r w:rsidRPr="008E021D" w:rsidR="6DC51FF7">
        <w:rPr>
          <w:rFonts w:ascii="Times New Roman" w:hAnsi="Times New Roman" w:eastAsia="Times New Roman" w:cs="Times New Roman"/>
          <w:b/>
          <w:bCs/>
          <w:sz w:val="24"/>
          <w:szCs w:val="24"/>
        </w:rPr>
        <w:t>Regulas</w:t>
      </w:r>
      <w:r w:rsidRPr="008E021D">
        <w:rPr>
          <w:rFonts w:ascii="Times New Roman" w:hAnsi="Times New Roman" w:eastAsia="Times New Roman" w:cs="Times New Roman"/>
          <w:b/>
          <w:bCs/>
          <w:sz w:val="24"/>
          <w:szCs w:val="24"/>
        </w:rPr>
        <w:t xml:space="preserve"> </w:t>
      </w:r>
      <w:r w:rsidRPr="008E021D" w:rsidR="42FB08BC">
        <w:rPr>
          <w:rFonts w:ascii="Times New Roman" w:hAnsi="Times New Roman" w:eastAsia="Times New Roman" w:cs="Times New Roman"/>
          <w:b/>
          <w:bCs/>
          <w:sz w:val="24"/>
          <w:szCs w:val="24"/>
        </w:rPr>
        <w:t>priekšlikums</w:t>
      </w:r>
      <w:r w:rsidRPr="008E021D">
        <w:rPr>
          <w:rFonts w:ascii="Times New Roman" w:hAnsi="Times New Roman" w:eastAsia="Times New Roman" w:cs="Times New Roman"/>
          <w:sz w:val="24"/>
          <w:szCs w:val="24"/>
        </w:rPr>
        <w:t xml:space="preserve">). </w:t>
      </w:r>
      <w:r w:rsidRPr="008E021D" w:rsidR="5944FB51">
        <w:rPr>
          <w:rFonts w:ascii="Times New Roman" w:hAnsi="Times New Roman" w:eastAsia="Times New Roman" w:cs="Times New Roman"/>
          <w:sz w:val="24"/>
          <w:szCs w:val="24"/>
        </w:rPr>
        <w:t>Regulas priekšlikumu</w:t>
      </w:r>
      <w:r w:rsidRPr="008E021D">
        <w:rPr>
          <w:rFonts w:ascii="Times New Roman" w:hAnsi="Times New Roman" w:eastAsia="Times New Roman" w:cs="Times New Roman"/>
          <w:sz w:val="24"/>
          <w:szCs w:val="24"/>
        </w:rPr>
        <w:t xml:space="preserve"> publicēja kopā ar pavadošajiem dokumentiem – Regulas priekšlikuma pielikumu</w:t>
      </w:r>
      <w:r w:rsidRPr="008E021D" w:rsidR="00E067ED">
        <w:rPr>
          <w:rStyle w:val="FootnoteReference"/>
          <w:rFonts w:ascii="Times New Roman" w:hAnsi="Times New Roman" w:eastAsia="Times New Roman" w:cs="Times New Roman"/>
          <w:sz w:val="24"/>
          <w:szCs w:val="24"/>
        </w:rPr>
        <w:footnoteReference w:id="4"/>
      </w:r>
      <w:r w:rsidRPr="008E021D">
        <w:rPr>
          <w:rFonts w:ascii="Times New Roman" w:hAnsi="Times New Roman" w:eastAsia="Times New Roman" w:cs="Times New Roman"/>
          <w:sz w:val="24"/>
          <w:szCs w:val="24"/>
        </w:rPr>
        <w:t xml:space="preserve"> un Komisijas darba dokumentu</w:t>
      </w:r>
      <w:r w:rsidRPr="008E021D" w:rsidR="00E067ED">
        <w:rPr>
          <w:rStyle w:val="FootnoteReference"/>
          <w:rFonts w:ascii="Times New Roman" w:hAnsi="Times New Roman" w:eastAsia="Times New Roman" w:cs="Times New Roman"/>
          <w:sz w:val="24"/>
          <w:szCs w:val="24"/>
        </w:rPr>
        <w:footnoteReference w:id="5"/>
      </w:r>
      <w:r w:rsidRPr="008E021D">
        <w:rPr>
          <w:rFonts w:ascii="Times New Roman" w:hAnsi="Times New Roman" w:eastAsia="Times New Roman" w:cs="Times New Roman"/>
          <w:sz w:val="24"/>
          <w:szCs w:val="24"/>
        </w:rPr>
        <w:t>.</w:t>
      </w:r>
    </w:p>
    <w:p w:rsidRPr="008E021D" w:rsidR="00981549" w:rsidP="007130AE" w:rsidRDefault="6F69692B" w14:paraId="72F73A04" w14:textId="0491263B">
      <w:pPr>
        <w:spacing w:after="20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Saskaņā ar Regulas priekšlikuma nosacījumiem, ES līdz 2027. gada beigām pakāpeniski jāizbeidz Krievijas gāzes un naftas imports. Tas ļaus izbeigt vai mazināt riskus attiecībā uz tirgus un ekonomiskās drošības aspektiem, kas tieši un pastarpināti izriet no ES dalībvalstu šī brīža atkarības no Krievijas fosilā kurināmā. Šie lēmumi ļaus arī palielināt ES enerģētisko neatkarību un konkurētspēju. Komisija uzsver, ka Regulas priekšlikums izriet no </w:t>
      </w:r>
      <w:proofErr w:type="spellStart"/>
      <w:r w:rsidRPr="008E021D">
        <w:rPr>
          <w:rFonts w:ascii="Times New Roman" w:hAnsi="Times New Roman" w:eastAsia="Times New Roman" w:cs="Times New Roman"/>
          <w:sz w:val="24"/>
          <w:szCs w:val="24"/>
        </w:rPr>
        <w:t>REPowerEU</w:t>
      </w:r>
      <w:proofErr w:type="spellEnd"/>
      <w:r w:rsidRPr="008E021D">
        <w:rPr>
          <w:rFonts w:ascii="Times New Roman" w:hAnsi="Times New Roman" w:eastAsia="Times New Roman" w:cs="Times New Roman"/>
          <w:sz w:val="24"/>
          <w:szCs w:val="24"/>
        </w:rPr>
        <w:t xml:space="preserve"> ceļveža (kurā ir izklāstīts ES mēroga plāns pakāpeniskai un labi koordinētai Krievijas gāzes importa izbeigšanai solidaritātes garā, vienlaikus īstenojot pāreju uz tīru enerģiju).</w:t>
      </w:r>
    </w:p>
    <w:p w:rsidRPr="008E021D" w:rsidR="00981549" w:rsidP="007130AE" w:rsidRDefault="427CCEAF" w14:paraId="0E121100" w14:textId="62E67270">
      <w:pPr>
        <w:spacing w:after="200" w:line="240" w:lineRule="auto"/>
        <w:jc w:val="both"/>
        <w:rPr>
          <w:rFonts w:ascii="Times New Roman" w:hAnsi="Times New Roman" w:eastAsia="Times New Roman" w:cs="Times New Roman"/>
          <w:sz w:val="24"/>
          <w:szCs w:val="24"/>
        </w:rPr>
      </w:pPr>
      <w:r w:rsidRPr="008E021D">
        <w:rPr>
          <w:rFonts w:ascii="Times New Roman" w:hAnsi="Times New Roman" w:eastAsia="Calibri" w:cs="Times New Roman"/>
          <w:sz w:val="24"/>
          <w:szCs w:val="24"/>
        </w:rPr>
        <w:t>Ņe</w:t>
      </w:r>
      <w:r w:rsidRPr="008E021D">
        <w:rPr>
          <w:rFonts w:ascii="Times New Roman" w:hAnsi="Times New Roman" w:eastAsia="Times New Roman" w:cs="Times New Roman"/>
          <w:sz w:val="24"/>
          <w:szCs w:val="24"/>
        </w:rPr>
        <w:t xml:space="preserve">mot vērā, ka kopš 2022. gada lielākā daļa dalībvalstu un tirgus dalībnieku ir pabeiguši savas piegādes attiecības ar Krieviju, kā arī Regulas priekšlikumā paredzēto gāzes importa aizliegumu saskaņā ar jauniem līgumiem, kas noslēgti pēc 2025. gada 17. jūnija, sākot ar 2026. gada 1. janvāri, Komisijas ieskatā atlikušos Krievijas gāzes apjomus var pakāpeniski samazināt, neradot būtisku ekonomisko ietekmi vai riskus piegādes drošībai, jo pasaules gāzes tirgū darbojas daudzi alternatīvi piegādātāji, kā arī ES gāzes tirgus ir labi savstarpēji savienots un ES ir pieejama pietiekama importa infrastruktūra. Komisija uzskata, ka pakāpeniska atteikšanās no Krievijas fosilā kurināmā sniegs būtisku ieguldījumu Konkurētspējas kompasa, Tīras rūpniecības kursa un Cenas ziņā pieejamas enerģijas rīcības plāna mērķu sasniegšanā, </w:t>
      </w:r>
      <w:r w:rsidRPr="008E021D">
        <w:rPr>
          <w:rFonts w:ascii="Times New Roman" w:hAnsi="Times New Roman" w:eastAsia="Times New Roman" w:cs="Times New Roman"/>
          <w:sz w:val="24"/>
          <w:szCs w:val="24"/>
        </w:rPr>
        <w:lastRenderedPageBreak/>
        <w:t>kuros uzsvērts, kā tīrāka un neatkarīga energosistēma palīdz stimulēt ekonomiku, vienlaikus atbalstot arī Eiropas dekarbonizācijas mērķus</w:t>
      </w:r>
      <w:r w:rsidRPr="008E021D" w:rsidR="009E69D1">
        <w:rPr>
          <w:rFonts w:ascii="Times New Roman" w:hAnsi="Times New Roman" w:eastAsia="Times New Roman" w:cs="Times New Roman"/>
          <w:sz w:val="24"/>
          <w:szCs w:val="24"/>
        </w:rPr>
        <w:t xml:space="preserve">. </w:t>
      </w:r>
    </w:p>
    <w:p w:rsidRPr="00270418" w:rsidR="00981549" w:rsidP="00270418" w:rsidRDefault="0E32CDFF" w14:paraId="7266125B" w14:textId="59B53E29">
      <w:pPr>
        <w:spacing w:before="60" w:after="60" w:line="240" w:lineRule="auto"/>
        <w:jc w:val="both"/>
        <w:rPr>
          <w:rFonts w:ascii="Times New Roman" w:hAnsi="Times New Roman" w:eastAsia="Times New Roman" w:cs="Times New Roman"/>
          <w:sz w:val="24"/>
          <w:szCs w:val="24"/>
        </w:rPr>
      </w:pPr>
      <w:r w:rsidRPr="007130AE">
        <w:rPr>
          <w:rFonts w:ascii="Times New Roman" w:hAnsi="Times New Roman" w:eastAsia="Times New Roman" w:cs="Times New Roman"/>
          <w:sz w:val="24"/>
          <w:szCs w:val="24"/>
        </w:rPr>
        <w:t>Piebilstams, ka risinājums kodoldegvielas importa ierobežojumam tiks izstrādāts un publicēts vēlāk.</w:t>
      </w:r>
    </w:p>
    <w:p w:rsidRPr="008E021D" w:rsidR="0E32CDFF" w:rsidP="007130AE" w:rsidRDefault="0E32CDFF" w14:paraId="70582A3C" w14:textId="25092B8C">
      <w:pPr>
        <w:spacing w:before="120"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Vienlaikus ir būtiski atzīmēt, ka </w:t>
      </w:r>
      <w:r w:rsidRPr="007130AE" w:rsidR="02114BC6">
        <w:rPr>
          <w:rFonts w:ascii="Times New Roman" w:hAnsi="Times New Roman" w:eastAsia="Times New Roman" w:cs="Times New Roman"/>
          <w:sz w:val="24"/>
          <w:szCs w:val="24"/>
        </w:rPr>
        <w:t xml:space="preserve">Regulas priekšlikuma </w:t>
      </w:r>
      <w:proofErr w:type="spellStart"/>
      <w:r w:rsidRPr="007130AE" w:rsidR="02114BC6">
        <w:rPr>
          <w:rFonts w:ascii="Times New Roman" w:hAnsi="Times New Roman" w:eastAsia="Times New Roman" w:cs="Times New Roman"/>
          <w:sz w:val="24"/>
          <w:szCs w:val="24"/>
        </w:rPr>
        <w:t>pakotne</w:t>
      </w:r>
      <w:proofErr w:type="spellEnd"/>
      <w:r w:rsidRPr="007130AE" w:rsidR="02114BC6">
        <w:rPr>
          <w:rFonts w:ascii="Times New Roman" w:hAnsi="Times New Roman" w:eastAsia="Calibri" w:cs="Times New Roman"/>
        </w:rPr>
        <w:t xml:space="preserve"> </w:t>
      </w:r>
      <w:r w:rsidRPr="007130AE" w:rsidR="02114BC6">
        <w:rPr>
          <w:rFonts w:ascii="Times New Roman" w:hAnsi="Times New Roman" w:eastAsia="Times New Roman" w:cs="Times New Roman"/>
          <w:sz w:val="24"/>
          <w:szCs w:val="24"/>
        </w:rPr>
        <w:t xml:space="preserve">atšķiras no sankciju </w:t>
      </w:r>
      <w:proofErr w:type="spellStart"/>
      <w:r w:rsidRPr="007130AE" w:rsidR="02114BC6">
        <w:rPr>
          <w:rFonts w:ascii="Times New Roman" w:hAnsi="Times New Roman" w:eastAsia="Times New Roman" w:cs="Times New Roman"/>
          <w:sz w:val="24"/>
          <w:szCs w:val="24"/>
        </w:rPr>
        <w:t>pakotnēm</w:t>
      </w:r>
      <w:proofErr w:type="spellEnd"/>
      <w:r w:rsidRPr="007130AE" w:rsidR="02114BC6">
        <w:rPr>
          <w:rFonts w:ascii="Times New Roman" w:hAnsi="Times New Roman" w:eastAsia="Times New Roman" w:cs="Times New Roman"/>
          <w:sz w:val="24"/>
          <w:szCs w:val="24"/>
        </w:rPr>
        <w:t xml:space="preserve"> ne tikai pēc juridiskā statusa</w:t>
      </w:r>
      <w:r w:rsidRPr="007130AE" w:rsidR="68CC66CF">
        <w:rPr>
          <w:rFonts w:ascii="Times New Roman" w:hAnsi="Times New Roman" w:eastAsia="Times New Roman" w:cs="Times New Roman"/>
          <w:sz w:val="24"/>
          <w:szCs w:val="24"/>
        </w:rPr>
        <w:t xml:space="preserve"> </w:t>
      </w:r>
      <w:r w:rsidRPr="00270418" w:rsidR="68CC66CF">
        <w:rPr>
          <w:rFonts w:ascii="Times New Roman" w:hAnsi="Times New Roman" w:eastAsia="Times New Roman" w:cs="Times New Roman"/>
          <w:sz w:val="24"/>
          <w:szCs w:val="24"/>
        </w:rPr>
        <w:t>(balstās uz</w:t>
      </w:r>
      <w:r w:rsidRPr="007130AE" w:rsidR="68CC66CF">
        <w:rPr>
          <w:rFonts w:ascii="Times New Roman" w:hAnsi="Times New Roman" w:eastAsia="Times New Roman" w:cs="Times New Roman"/>
          <w:sz w:val="24"/>
          <w:szCs w:val="24"/>
        </w:rPr>
        <w:t xml:space="preserve"> </w:t>
      </w:r>
      <w:r w:rsidRPr="00270418" w:rsidR="68CC66CF">
        <w:rPr>
          <w:rFonts w:ascii="Times New Roman" w:hAnsi="Times New Roman" w:eastAsia="Times New Roman" w:cs="Times New Roman"/>
          <w:sz w:val="24"/>
          <w:szCs w:val="24"/>
        </w:rPr>
        <w:t xml:space="preserve">Līguma par Eiropas Savienības darbību </w:t>
      </w:r>
      <w:r w:rsidRPr="00270418" w:rsidR="59205776">
        <w:rPr>
          <w:rFonts w:ascii="Times New Roman" w:hAnsi="Times New Roman" w:eastAsia="Times New Roman" w:cs="Times New Roman"/>
          <w:sz w:val="24"/>
          <w:szCs w:val="24"/>
        </w:rPr>
        <w:t>207. pantu un 194. panta 2. punkt)</w:t>
      </w:r>
      <w:r w:rsidRPr="007130AE" w:rsidR="02114BC6">
        <w:rPr>
          <w:rFonts w:ascii="Times New Roman" w:hAnsi="Times New Roman" w:eastAsia="Times New Roman" w:cs="Times New Roman"/>
          <w:sz w:val="24"/>
          <w:szCs w:val="24"/>
        </w:rPr>
        <w:t>, bet arī pēc būtības</w:t>
      </w:r>
      <w:r w:rsidRPr="008E021D" w:rsidR="02114BC6">
        <w:rPr>
          <w:rFonts w:ascii="Times New Roman" w:hAnsi="Times New Roman" w:eastAsia="Times New Roman" w:cs="Times New Roman"/>
          <w:sz w:val="24"/>
          <w:szCs w:val="24"/>
        </w:rPr>
        <w:t>. Regulas priekšlikums</w:t>
      </w:r>
      <w:r w:rsidRPr="008E021D" w:rsidR="02114BC6">
        <w:rPr>
          <w:rFonts w:ascii="Times New Roman" w:hAnsi="Times New Roman" w:eastAsia="Calibri" w:cs="Times New Roman"/>
        </w:rPr>
        <w:t xml:space="preserve"> </w:t>
      </w:r>
      <w:r w:rsidRPr="008E021D" w:rsidR="02114BC6">
        <w:rPr>
          <w:rFonts w:ascii="Times New Roman" w:hAnsi="Times New Roman" w:eastAsia="Times New Roman" w:cs="Times New Roman"/>
          <w:sz w:val="24"/>
          <w:szCs w:val="24"/>
        </w:rPr>
        <w:t>nav reakcija uz Krievijas pilna mēroga iebrukumu Ukrainā</w:t>
      </w:r>
      <w:r w:rsidRPr="008E021D" w:rsidR="02114BC6">
        <w:rPr>
          <w:rFonts w:ascii="Times New Roman" w:hAnsi="Times New Roman" w:eastAsia="Calibri" w:cs="Times New Roman"/>
        </w:rPr>
        <w:t xml:space="preserve"> </w:t>
      </w:r>
      <w:r w:rsidRPr="008E021D" w:rsidR="02114BC6">
        <w:rPr>
          <w:rFonts w:ascii="Times New Roman" w:hAnsi="Times New Roman" w:eastAsia="Times New Roman" w:cs="Times New Roman"/>
          <w:sz w:val="24"/>
          <w:szCs w:val="24"/>
        </w:rPr>
        <w:t>2022. gada februārī,</w:t>
      </w:r>
      <w:r w:rsidRPr="008E021D" w:rsidR="02114BC6">
        <w:rPr>
          <w:rFonts w:ascii="Times New Roman" w:hAnsi="Times New Roman" w:eastAsia="Calibri" w:cs="Times New Roman"/>
        </w:rPr>
        <w:t xml:space="preserve"> </w:t>
      </w:r>
      <w:r w:rsidRPr="008E021D" w:rsidR="02114BC6">
        <w:rPr>
          <w:rFonts w:ascii="Times New Roman" w:hAnsi="Times New Roman" w:eastAsia="Times New Roman" w:cs="Times New Roman"/>
          <w:sz w:val="24"/>
          <w:szCs w:val="24"/>
        </w:rPr>
        <w:t xml:space="preserve">bet reakcija uz to, ka Krievija nevar tikt uzskatīta par uzticamo tirdzniecības partneri, bieži izmantojot savā politikā šantāžu </w:t>
      </w:r>
      <w:r w:rsidRPr="008E021D" w:rsidR="02114BC6">
        <w:rPr>
          <w:rFonts w:ascii="Times New Roman" w:hAnsi="Times New Roman" w:eastAsia="Calibri" w:cs="Times New Roman"/>
        </w:rPr>
        <w:t>(</w:t>
      </w:r>
      <w:r w:rsidRPr="008E021D" w:rsidR="02114BC6">
        <w:rPr>
          <w:rFonts w:ascii="Times New Roman" w:hAnsi="Times New Roman" w:eastAsia="Times New Roman" w:cs="Times New Roman"/>
          <w:i/>
          <w:iCs/>
          <w:sz w:val="24"/>
          <w:szCs w:val="24"/>
          <w:lang w:val="en-GB"/>
        </w:rPr>
        <w:t>blackmail</w:t>
      </w:r>
      <w:r w:rsidRPr="008E021D" w:rsidR="02114BC6">
        <w:rPr>
          <w:rFonts w:ascii="Times New Roman" w:hAnsi="Times New Roman" w:eastAsia="Times New Roman" w:cs="Times New Roman"/>
          <w:sz w:val="24"/>
          <w:szCs w:val="24"/>
        </w:rPr>
        <w:t>) un draudus (</w:t>
      </w:r>
      <w:r w:rsidRPr="008E021D" w:rsidR="02114BC6">
        <w:rPr>
          <w:rFonts w:ascii="Times New Roman" w:hAnsi="Times New Roman" w:eastAsia="Times New Roman" w:cs="Times New Roman"/>
          <w:i/>
          <w:iCs/>
          <w:sz w:val="24"/>
          <w:szCs w:val="24"/>
          <w:lang w:val="en-GB"/>
        </w:rPr>
        <w:t>energy weaponization</w:t>
      </w:r>
      <w:r w:rsidRPr="008E021D" w:rsidR="02114BC6">
        <w:rPr>
          <w:rFonts w:ascii="Times New Roman" w:hAnsi="Times New Roman" w:eastAsia="Times New Roman" w:cs="Times New Roman"/>
          <w:sz w:val="24"/>
          <w:szCs w:val="24"/>
        </w:rPr>
        <w:t>).</w:t>
      </w:r>
    </w:p>
    <w:p w:rsidRPr="008E021D" w:rsidR="2FA19C51" w:rsidP="007130AE" w:rsidRDefault="2FA19C51" w14:paraId="2130E33B" w14:textId="50F78F16">
      <w:pPr>
        <w:spacing w:before="60" w:after="60" w:line="240" w:lineRule="auto"/>
        <w:jc w:val="both"/>
        <w:rPr>
          <w:rFonts w:ascii="Times New Roman" w:hAnsi="Times New Roman" w:eastAsia="Times New Roman" w:cs="Times New Roman"/>
          <w:b/>
          <w:bCs/>
          <w:sz w:val="24"/>
          <w:szCs w:val="24"/>
        </w:rPr>
      </w:pPr>
      <w:r w:rsidRPr="008E021D">
        <w:rPr>
          <w:rFonts w:ascii="Times New Roman" w:hAnsi="Times New Roman" w:eastAsia="Times New Roman" w:cs="Times New Roman"/>
          <w:b/>
          <w:bCs/>
          <w:sz w:val="24"/>
          <w:szCs w:val="24"/>
        </w:rPr>
        <w:t>2025. gada 20. oktobra TTE ministru padomes sanāksmē ir paredzēts apstiprināt Padomes vispārējo pieeju par Regulas priekšlikumu.</w:t>
      </w:r>
    </w:p>
    <w:p w:rsidRPr="008E021D" w:rsidR="0087069D" w:rsidP="00270418" w:rsidRDefault="0087069D" w14:paraId="47B90870" w14:textId="078B9C08">
      <w:pPr>
        <w:spacing w:after="120" w:line="240" w:lineRule="auto"/>
        <w:jc w:val="both"/>
        <w:rPr>
          <w:rFonts w:ascii="Times New Roman" w:hAnsi="Times New Roman" w:cs="Times New Roman"/>
          <w:sz w:val="24"/>
          <w:szCs w:val="24"/>
        </w:rPr>
      </w:pPr>
      <w:r w:rsidRPr="008E021D">
        <w:rPr>
          <w:rFonts w:ascii="Times New Roman" w:hAnsi="Times New Roman" w:cs="Times New Roman"/>
          <w:b/>
          <w:sz w:val="24"/>
          <w:szCs w:val="24"/>
          <w:u w:val="single"/>
        </w:rPr>
        <w:t>Latvijas nostāja</w:t>
      </w:r>
      <w:r w:rsidRPr="008E021D">
        <w:rPr>
          <w:rFonts w:ascii="Times New Roman" w:hAnsi="Times New Roman" w:cs="Times New Roman"/>
          <w:sz w:val="24"/>
          <w:szCs w:val="24"/>
        </w:rPr>
        <w:t xml:space="preserve"> ir nostiprināta nacionālajā pozīcijā </w:t>
      </w:r>
      <w:r w:rsidRPr="008E021D" w:rsidR="00972F5A">
        <w:rPr>
          <w:rFonts w:ascii="Times New Roman" w:hAnsi="Times New Roman" w:cs="Times New Roman"/>
          <w:sz w:val="24"/>
          <w:szCs w:val="24"/>
        </w:rPr>
        <w:t>Nr.</w:t>
      </w:r>
      <w:r w:rsidRPr="008E021D" w:rsidR="002259C7">
        <w:rPr>
          <w:rFonts w:ascii="Times New Roman" w:hAnsi="Times New Roman" w:cs="Times New Roman"/>
          <w:sz w:val="24"/>
          <w:szCs w:val="24"/>
        </w:rPr>
        <w:t>2</w:t>
      </w:r>
      <w:r w:rsidRPr="008E021D" w:rsidR="00972F5A">
        <w:rPr>
          <w:rFonts w:ascii="Times New Roman" w:hAnsi="Times New Roman" w:cs="Times New Roman"/>
          <w:sz w:val="24"/>
          <w:szCs w:val="24"/>
        </w:rPr>
        <w:t xml:space="preserve"> </w:t>
      </w:r>
      <w:r w:rsidRPr="008E021D" w:rsidR="00E40492">
        <w:rPr>
          <w:rFonts w:ascii="Times New Roman" w:hAnsi="Times New Roman" w:cs="Times New Roman"/>
          <w:sz w:val="24"/>
          <w:szCs w:val="24"/>
        </w:rPr>
        <w:t>“</w:t>
      </w:r>
      <w:r w:rsidRPr="008E021D" w:rsidR="006E1C9F">
        <w:rPr>
          <w:rFonts w:ascii="Times New Roman" w:hAnsi="Times New Roman" w:cs="Times New Roman"/>
          <w:sz w:val="24"/>
          <w:szCs w:val="24"/>
        </w:rPr>
        <w:t xml:space="preserve">Par Komisijas paziņojumu Eiropas Parlamentam, Padomei, Eiropas ekonomikas un sociālo lietu komitejai un Reģionu komitejai </w:t>
      </w:r>
      <w:r w:rsidRPr="008E021D" w:rsidR="003A3A67">
        <w:rPr>
          <w:rFonts w:ascii="Times New Roman" w:hAnsi="Times New Roman" w:cs="Times New Roman"/>
          <w:sz w:val="24"/>
          <w:szCs w:val="24"/>
        </w:rPr>
        <w:t>“Ceļvedis Krievijas enerģijas importa pārtraukšanai”</w:t>
      </w:r>
      <w:r w:rsidRPr="008E021D" w:rsidR="00E40492">
        <w:rPr>
          <w:rFonts w:ascii="Times New Roman" w:hAnsi="Times New Roman" w:cs="Times New Roman"/>
          <w:sz w:val="24"/>
          <w:szCs w:val="24"/>
        </w:rPr>
        <w:t xml:space="preserve">”, kas </w:t>
      </w:r>
      <w:r w:rsidRPr="008E021D" w:rsidR="001957AB">
        <w:rPr>
          <w:rFonts w:ascii="Times New Roman" w:hAnsi="Times New Roman" w:cs="Times New Roman"/>
          <w:sz w:val="24"/>
          <w:szCs w:val="24"/>
        </w:rPr>
        <w:t>tiek virzīta apstiprināšanai</w:t>
      </w:r>
      <w:r w:rsidRPr="008E021D" w:rsidR="00E40492">
        <w:rPr>
          <w:rFonts w:ascii="Times New Roman" w:hAnsi="Times New Roman" w:cs="Times New Roman"/>
          <w:sz w:val="24"/>
          <w:szCs w:val="24"/>
        </w:rPr>
        <w:t xml:space="preserve"> Ministru kabineta 202</w:t>
      </w:r>
      <w:r w:rsidRPr="008E021D" w:rsidR="00972F5A">
        <w:rPr>
          <w:rFonts w:ascii="Times New Roman" w:hAnsi="Times New Roman" w:cs="Times New Roman"/>
          <w:sz w:val="24"/>
          <w:szCs w:val="24"/>
        </w:rPr>
        <w:t>5</w:t>
      </w:r>
      <w:r w:rsidRPr="008E021D" w:rsidR="00E40492">
        <w:rPr>
          <w:rFonts w:ascii="Times New Roman" w:hAnsi="Times New Roman" w:cs="Times New Roman"/>
          <w:sz w:val="24"/>
          <w:szCs w:val="24"/>
        </w:rPr>
        <w:t xml:space="preserve">. gada </w:t>
      </w:r>
      <w:r w:rsidRPr="008E021D" w:rsidR="002259C7">
        <w:rPr>
          <w:rFonts w:ascii="Times New Roman" w:hAnsi="Times New Roman" w:cs="Times New Roman"/>
          <w:sz w:val="24"/>
          <w:szCs w:val="24"/>
        </w:rPr>
        <w:t>14</w:t>
      </w:r>
      <w:r w:rsidRPr="008E021D" w:rsidR="00E40492">
        <w:rPr>
          <w:rFonts w:ascii="Times New Roman" w:hAnsi="Times New Roman" w:cs="Times New Roman"/>
          <w:sz w:val="24"/>
          <w:szCs w:val="24"/>
        </w:rPr>
        <w:t xml:space="preserve">. </w:t>
      </w:r>
      <w:r w:rsidRPr="008E021D" w:rsidR="002259C7">
        <w:rPr>
          <w:rFonts w:ascii="Times New Roman" w:hAnsi="Times New Roman" w:cs="Times New Roman"/>
          <w:sz w:val="24"/>
          <w:szCs w:val="24"/>
        </w:rPr>
        <w:t>oktobra</w:t>
      </w:r>
      <w:r w:rsidRPr="008E021D" w:rsidR="00E40492">
        <w:rPr>
          <w:rFonts w:ascii="Times New Roman" w:hAnsi="Times New Roman" w:cs="Times New Roman"/>
          <w:sz w:val="24"/>
          <w:szCs w:val="24"/>
        </w:rPr>
        <w:t xml:space="preserve"> sēdē</w:t>
      </w:r>
      <w:r w:rsidRPr="008E021D" w:rsidR="007B6AB7">
        <w:rPr>
          <w:rFonts w:ascii="Times New Roman" w:hAnsi="Times New Roman" w:cs="Times New Roman"/>
          <w:sz w:val="24"/>
          <w:szCs w:val="24"/>
        </w:rPr>
        <w:t>.</w:t>
      </w:r>
      <w:r w:rsidRPr="008E021D">
        <w:rPr>
          <w:rFonts w:ascii="Times New Roman" w:hAnsi="Times New Roman" w:cs="Times New Roman"/>
          <w:sz w:val="24"/>
          <w:szCs w:val="24"/>
        </w:rPr>
        <w:t xml:space="preserve"> </w:t>
      </w:r>
    </w:p>
    <w:p w:rsidRPr="008E021D" w:rsidR="00981549" w:rsidP="00270418" w:rsidRDefault="001879EA" w14:paraId="7FEEDCEA" w14:textId="0411E698">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Latvija kopumā atbalsta Regulas priekšlikumu</w:t>
      </w:r>
      <w:r w:rsidRPr="008E021D" w:rsidR="00791CDD">
        <w:rPr>
          <w:rFonts w:ascii="Times New Roman" w:hAnsi="Times New Roman" w:cs="Times New Roman"/>
          <w:sz w:val="24"/>
          <w:szCs w:val="24"/>
        </w:rPr>
        <w:t>,</w:t>
      </w:r>
      <w:r w:rsidRPr="008E021D">
        <w:rPr>
          <w:rFonts w:ascii="Times New Roman" w:hAnsi="Times New Roman" w:cs="Times New Roman"/>
          <w:sz w:val="24"/>
          <w:szCs w:val="24"/>
        </w:rPr>
        <w:t xml:space="preserve"> kas </w:t>
      </w:r>
      <w:r w:rsidRPr="008E021D" w:rsidR="00791CDD">
        <w:rPr>
          <w:rFonts w:ascii="Times New Roman" w:hAnsi="Times New Roman" w:cs="Times New Roman"/>
          <w:sz w:val="24"/>
          <w:szCs w:val="24"/>
        </w:rPr>
        <w:t xml:space="preserve">ir </w:t>
      </w:r>
      <w:r w:rsidRPr="008E021D">
        <w:rPr>
          <w:rFonts w:ascii="Times New Roman" w:hAnsi="Times New Roman" w:cs="Times New Roman"/>
          <w:sz w:val="24"/>
          <w:szCs w:val="24"/>
        </w:rPr>
        <w:t>būtisks solis ES enerģētiskās drošības stiprināšanā un enerģētiskās patstāvības veicināšanā, kā arī instruments, kas būtiski ļaus mazināt Krievijas ienākumu gūšanas iespējas no energoresursu eksporta uz ES.</w:t>
      </w:r>
    </w:p>
    <w:p w:rsidRPr="008E021D" w:rsidR="00981549" w:rsidP="00270418" w:rsidRDefault="007F6D27" w14:paraId="0884EA47" w14:textId="3FF8C77C">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Latvija pilnā mērā atbalsta Regulas priekšlikuma pamatmērķi – īstermiņā mazināt un vidējā termiņā pilnībā pārtraukt Krievijas energoresursu importu ES.</w:t>
      </w:r>
    </w:p>
    <w:p w:rsidRPr="008E021D" w:rsidR="007F6D27" w:rsidP="00270418" w:rsidRDefault="00643282" w14:paraId="7B86A9A7" w14:textId="3B3DF4C8">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Latvija atbalsta mērķi pilnībā pārtraukt Krievijas enerģijas importu un bija viena no tām valstīm, kas aicināja Komisiju nākt klajā ar skaidriem turpmākas rīcības soļiem ceļa kartes veidolā, kas tālāk varētu rezultēties konkrētos likumdošanas priekšlikumos. </w:t>
      </w:r>
    </w:p>
    <w:p w:rsidRPr="008E021D" w:rsidR="005E0A3B" w:rsidP="00270418" w:rsidRDefault="0058176E" w14:paraId="72E6ED2F" w14:textId="13180B3C">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Latvija īpaši atbalsta ieviesto importa aizliegumu Krievijas dabasgāzei, kas samazinās ES 2024. gadā pieaugušo sašķidrinātās dabasgāzes (LNG) importu no Krievijas.</w:t>
      </w:r>
      <w:r w:rsidRPr="008E021D" w:rsidR="00171E49">
        <w:rPr>
          <w:rFonts w:ascii="Times New Roman" w:hAnsi="Times New Roman" w:cs="Times New Roman"/>
        </w:rPr>
        <w:t xml:space="preserve"> </w:t>
      </w:r>
      <w:r w:rsidRPr="008E021D" w:rsidR="00171E49">
        <w:rPr>
          <w:rFonts w:ascii="Times New Roman" w:hAnsi="Times New Roman" w:cs="Times New Roman"/>
          <w:sz w:val="24"/>
          <w:szCs w:val="24"/>
        </w:rPr>
        <w:t>Latvija atbalsta arī tos pasākumus, kas veicinās dabasgāzes un naftas importa caurredzamību un uzraudzību. Latvija atbalsta Eiropas Komisijas risinājumu, kas uzraudzībā iesaista muitas iestādes, kurām dabasgāzes importētājiem būs jāsniedz visa nepieciešamā informācija, kas apliecina importētās gāzes ceļu no tās faktiskās izcelsmes līdz ievešanas vietai ES.</w:t>
      </w:r>
    </w:p>
    <w:p w:rsidRPr="008E021D" w:rsidR="00171E49" w:rsidP="00270418" w:rsidRDefault="4063C26D" w14:paraId="739E482B" w14:textId="47B7D358">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Latvija uzskata, ka svarīgi ir nodrošināt, ka Regulas prasības ir piemērojamas</w:t>
      </w:r>
      <w:r w:rsidRPr="008E021D" w:rsidR="0502E106">
        <w:rPr>
          <w:rFonts w:ascii="Times New Roman" w:hAnsi="Times New Roman" w:cs="Times New Roman"/>
          <w:sz w:val="24"/>
          <w:szCs w:val="24"/>
        </w:rPr>
        <w:t xml:space="preserve"> praksē</w:t>
      </w:r>
      <w:r w:rsidRPr="008E021D">
        <w:rPr>
          <w:rFonts w:ascii="Times New Roman" w:hAnsi="Times New Roman" w:cs="Times New Roman"/>
          <w:sz w:val="24"/>
          <w:szCs w:val="24"/>
        </w:rPr>
        <w:t>, tāpēc Latvijas ieskatā pēc Regulas priekšlikuma publicēšanas būtu noderīgi, ka Komisija sagatavotu vadlīnijas par importa aizlieguma piemērošanu.</w:t>
      </w:r>
    </w:p>
    <w:p w:rsidRPr="008E021D" w:rsidR="00B668C9" w:rsidP="00270418" w:rsidRDefault="00B668C9" w14:paraId="33AECA00" w14:textId="3217C93A">
      <w:pPr>
        <w:shd w:val="clear" w:color="auto" w:fill="E8E8E8" w:themeFill="background2"/>
        <w:spacing w:after="120" w:line="240" w:lineRule="auto"/>
        <w:jc w:val="both"/>
        <w:rPr>
          <w:rFonts w:ascii="Times New Roman" w:hAnsi="Times New Roman" w:cs="Times New Roman"/>
          <w:b/>
          <w:bCs/>
          <w:sz w:val="24"/>
          <w:szCs w:val="24"/>
        </w:rPr>
      </w:pPr>
      <w:r w:rsidRPr="008E021D">
        <w:rPr>
          <w:rFonts w:ascii="Times New Roman" w:hAnsi="Times New Roman" w:cs="Times New Roman"/>
          <w:b/>
          <w:bCs/>
          <w:sz w:val="24"/>
          <w:szCs w:val="24"/>
        </w:rPr>
        <w:t xml:space="preserve">2) </w:t>
      </w:r>
      <w:r w:rsidRPr="008E021D" w:rsidR="002337D8">
        <w:rPr>
          <w:rFonts w:ascii="Times New Roman" w:hAnsi="Times New Roman" w:cs="Times New Roman"/>
          <w:b/>
          <w:bCs/>
          <w:sz w:val="24"/>
          <w:szCs w:val="24"/>
        </w:rPr>
        <w:t>Elektrifikācija kā konkurētspējīgas un tīras pārkārtošanās virzītājspēks</w:t>
      </w:r>
    </w:p>
    <w:p w:rsidRPr="008E021D" w:rsidR="00B73989" w:rsidP="00270418" w:rsidRDefault="00B668C9" w14:paraId="695CEF45" w14:textId="668D5AC6">
      <w:pPr>
        <w:shd w:val="clear" w:color="auto" w:fill="E8E8E8" w:themeFill="background2"/>
        <w:spacing w:after="120" w:line="240" w:lineRule="auto"/>
        <w:jc w:val="both"/>
        <w:rPr>
          <w:rFonts w:ascii="Times New Roman" w:hAnsi="Times New Roman" w:cs="Times New Roman"/>
          <w:b/>
          <w:bCs/>
          <w:sz w:val="24"/>
          <w:szCs w:val="24"/>
        </w:rPr>
      </w:pPr>
      <w:r w:rsidRPr="008E021D">
        <w:rPr>
          <w:rFonts w:ascii="Times New Roman" w:hAnsi="Times New Roman" w:cs="Times New Roman"/>
          <w:bCs/>
          <w:i/>
          <w:sz w:val="24"/>
          <w:szCs w:val="24"/>
        </w:rPr>
        <w:t xml:space="preserve">–  </w:t>
      </w:r>
      <w:r w:rsidRPr="008E021D" w:rsidR="00934AA8">
        <w:rPr>
          <w:rFonts w:ascii="Times New Roman" w:hAnsi="Times New Roman" w:cs="Times New Roman"/>
          <w:i/>
          <w:iCs/>
          <w:sz w:val="24"/>
          <w:szCs w:val="24"/>
        </w:rPr>
        <w:t>viedokļu apmaiņa</w:t>
      </w:r>
      <w:r w:rsidRPr="008E021D" w:rsidR="00365C85">
        <w:rPr>
          <w:rFonts w:ascii="Times New Roman" w:hAnsi="Times New Roman" w:cs="Times New Roman"/>
          <w:i/>
          <w:iCs/>
          <w:sz w:val="24"/>
          <w:szCs w:val="24"/>
        </w:rPr>
        <w:t xml:space="preserve"> </w:t>
      </w:r>
    </w:p>
    <w:p w:rsidRPr="008E021D" w:rsidR="00864997" w:rsidP="007130AE" w:rsidRDefault="29932570" w14:paraId="55F983FE" w14:textId="0C092F4E">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Dānijas prezidentūras informatīvajā dokumentā ir uzsvērts, ka </w:t>
      </w:r>
      <w:r w:rsidRPr="008E021D" w:rsidR="6A1624DC">
        <w:rPr>
          <w:rFonts w:ascii="Times New Roman" w:hAnsi="Times New Roman" w:cs="Times New Roman"/>
          <w:sz w:val="24"/>
          <w:szCs w:val="24"/>
        </w:rPr>
        <w:t xml:space="preserve">Rūpniecības sektors ir viens no lielākajiem enerģijas patērētājiem, veidojot 25 </w:t>
      </w:r>
      <w:r w:rsidRPr="008E021D" w:rsidR="36946B05">
        <w:rPr>
          <w:rFonts w:ascii="Times New Roman" w:hAnsi="Times New Roman" w:cs="Times New Roman"/>
          <w:sz w:val="24"/>
          <w:szCs w:val="24"/>
        </w:rPr>
        <w:t xml:space="preserve">% </w:t>
      </w:r>
      <w:r w:rsidRPr="008E021D" w:rsidR="6A1624DC">
        <w:rPr>
          <w:rFonts w:ascii="Times New Roman" w:hAnsi="Times New Roman" w:cs="Times New Roman"/>
          <w:sz w:val="24"/>
          <w:szCs w:val="24"/>
        </w:rPr>
        <w:t xml:space="preserve">no kopējā enerģijas patēriņa ES. Šis sektors joprojām ir ļoti atkarīgs no fosilā kurināmā, kas 2023. gadā veidoja vairāk nekā pusi no enerģijas patēriņa ES. </w:t>
      </w:r>
      <w:r w:rsidRPr="008E021D" w:rsidR="78DB326A">
        <w:rPr>
          <w:rFonts w:ascii="Times New Roman" w:hAnsi="Times New Roman" w:cs="Times New Roman"/>
          <w:sz w:val="24"/>
          <w:szCs w:val="24"/>
        </w:rPr>
        <w:t xml:space="preserve">Enerģētikas krīze un nepieredzētā cenu svārstība ir atklājusi mūsu atkarību no fosilā kurināmā importa, padarot energoietilpīgās nozares neaizsargātas. </w:t>
      </w:r>
      <w:r w:rsidRPr="008E021D" w:rsidR="52495BA1">
        <w:rPr>
          <w:rFonts w:ascii="Times New Roman" w:hAnsi="Times New Roman" w:cs="Times New Roman"/>
          <w:sz w:val="24"/>
          <w:szCs w:val="24"/>
        </w:rPr>
        <w:t xml:space="preserve">Globālajai konkurencei saasinoties, Eiropas rūpniecības turpmākā konkurētspēja un noturība ir cieši saistīta ar tās spēju </w:t>
      </w:r>
      <w:proofErr w:type="spellStart"/>
      <w:r w:rsidRPr="008E021D" w:rsidR="52495BA1">
        <w:rPr>
          <w:rFonts w:ascii="Times New Roman" w:hAnsi="Times New Roman" w:cs="Times New Roman"/>
          <w:sz w:val="24"/>
          <w:szCs w:val="24"/>
        </w:rPr>
        <w:t>dekarbonizēt</w:t>
      </w:r>
      <w:proofErr w:type="spellEnd"/>
      <w:r w:rsidRPr="008E021D" w:rsidR="52495BA1">
        <w:rPr>
          <w:rFonts w:ascii="Times New Roman" w:hAnsi="Times New Roman" w:cs="Times New Roman"/>
          <w:sz w:val="24"/>
          <w:szCs w:val="24"/>
        </w:rPr>
        <w:t xml:space="preserve"> emisijas, pakāpeniski atsakoties no fosilā kurināmā un aizstājot to ar efektīvāku, vietējo tīru enerģiju.</w:t>
      </w:r>
    </w:p>
    <w:p w:rsidRPr="008E021D" w:rsidR="002B6C60" w:rsidP="007130AE" w:rsidRDefault="00AC0A0C" w14:paraId="7B286D06" w14:textId="3ED57B55">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lastRenderedPageBreak/>
        <w:t>Dā</w:t>
      </w:r>
      <w:r w:rsidRPr="008E021D" w:rsidR="00F30AC9">
        <w:rPr>
          <w:rFonts w:ascii="Times New Roman" w:hAnsi="Times New Roman" w:cs="Times New Roman"/>
          <w:sz w:val="24"/>
          <w:szCs w:val="24"/>
        </w:rPr>
        <w:t>nijas prezidentūras ieskatā e</w:t>
      </w:r>
      <w:r w:rsidRPr="008E021D" w:rsidR="005D3EAA">
        <w:rPr>
          <w:rFonts w:ascii="Times New Roman" w:hAnsi="Times New Roman" w:cs="Times New Roman"/>
          <w:sz w:val="24"/>
          <w:szCs w:val="24"/>
        </w:rPr>
        <w:t xml:space="preserve">lektrifikācijai ir potenciāls kļūt par galveno virzītājspēku noturīgākas, konkurētspējīgākas un </w:t>
      </w:r>
      <w:proofErr w:type="spellStart"/>
      <w:r w:rsidRPr="008E021D" w:rsidR="005D3EAA">
        <w:rPr>
          <w:rFonts w:ascii="Times New Roman" w:hAnsi="Times New Roman" w:cs="Times New Roman"/>
          <w:sz w:val="24"/>
          <w:szCs w:val="24"/>
        </w:rPr>
        <w:t>klimatneitrālākas</w:t>
      </w:r>
      <w:proofErr w:type="spellEnd"/>
      <w:r w:rsidRPr="008E021D" w:rsidR="005D3EAA">
        <w:rPr>
          <w:rFonts w:ascii="Times New Roman" w:hAnsi="Times New Roman" w:cs="Times New Roman"/>
          <w:sz w:val="24"/>
          <w:szCs w:val="24"/>
        </w:rPr>
        <w:t xml:space="preserve"> rūpniecības veidošanā. Nozar</w:t>
      </w:r>
      <w:r w:rsidRPr="008E021D" w:rsidR="004069FF">
        <w:rPr>
          <w:rFonts w:ascii="Times New Roman" w:hAnsi="Times New Roman" w:cs="Times New Roman"/>
          <w:sz w:val="24"/>
          <w:szCs w:val="24"/>
        </w:rPr>
        <w:t>u</w:t>
      </w:r>
      <w:r w:rsidRPr="008E021D" w:rsidR="005D3EAA">
        <w:rPr>
          <w:rFonts w:ascii="Times New Roman" w:hAnsi="Times New Roman" w:cs="Times New Roman"/>
          <w:sz w:val="24"/>
          <w:szCs w:val="24"/>
        </w:rPr>
        <w:t xml:space="preserve"> spēj</w:t>
      </w:r>
      <w:r w:rsidRPr="008E021D" w:rsidR="004069FF">
        <w:rPr>
          <w:rFonts w:ascii="Times New Roman" w:hAnsi="Times New Roman" w:cs="Times New Roman"/>
          <w:sz w:val="24"/>
          <w:szCs w:val="24"/>
        </w:rPr>
        <w:t>u</w:t>
      </w:r>
      <w:r w:rsidRPr="008E021D" w:rsidR="005D3EAA">
        <w:rPr>
          <w:rFonts w:ascii="Times New Roman" w:hAnsi="Times New Roman" w:cs="Times New Roman"/>
          <w:sz w:val="24"/>
          <w:szCs w:val="24"/>
        </w:rPr>
        <w:t xml:space="preserve"> uzlabošana reaģēt uz cenu signāliem un elastīgi pārvaldīt enerģijas patēriņu ne tikai stiprina tās konkurētspēju, bet arī veicina energosistēmas vispārējo noturību un efektivitāti.</w:t>
      </w:r>
    </w:p>
    <w:p w:rsidRPr="008E021D" w:rsidR="00475E0E" w:rsidP="007130AE" w:rsidRDefault="0C54D942" w14:paraId="4FA4DFEE" w14:textId="5C2E428D">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TTE ministru padomes </w:t>
      </w:r>
      <w:r w:rsidRPr="008E021D" w:rsidR="11B4D596">
        <w:rPr>
          <w:rFonts w:ascii="Times New Roman" w:hAnsi="Times New Roman" w:cs="Times New Roman"/>
          <w:sz w:val="24"/>
          <w:szCs w:val="24"/>
        </w:rPr>
        <w:t>informatīvajā dokumentā ir norādīts, ka</w:t>
      </w:r>
      <w:r w:rsidRPr="008E021D" w:rsidR="67F027CE">
        <w:rPr>
          <w:rFonts w:ascii="Times New Roman" w:hAnsi="Times New Roman" w:cs="Times New Roman"/>
          <w:sz w:val="24"/>
          <w:szCs w:val="24"/>
        </w:rPr>
        <w:t xml:space="preserve"> tiešās elektrifikācijas tehniskais potenciāls Eiropā līdz 2035. gadam varētu sasniegt no 60 līdz 90 </w:t>
      </w:r>
      <w:r w:rsidRPr="008E021D" w:rsidR="337ED01A">
        <w:rPr>
          <w:rFonts w:ascii="Times New Roman" w:hAnsi="Times New Roman" w:cs="Times New Roman"/>
          <w:sz w:val="24"/>
          <w:szCs w:val="24"/>
        </w:rPr>
        <w:t xml:space="preserve">% </w:t>
      </w:r>
      <w:r w:rsidRPr="008E021D" w:rsidR="67F027CE">
        <w:rPr>
          <w:rFonts w:ascii="Times New Roman" w:hAnsi="Times New Roman" w:cs="Times New Roman"/>
          <w:sz w:val="24"/>
          <w:szCs w:val="24"/>
        </w:rPr>
        <w:t>no kopējā rūpnieciskā enerģijas pieprasījuma. Šī pāreja ietver uz fosilo kurināmo balstītu procesu aizstāšanu ar elektriskām alternatīvām.</w:t>
      </w:r>
      <w:r w:rsidRPr="008E021D" w:rsidR="746A2E51">
        <w:rPr>
          <w:rFonts w:ascii="Times New Roman" w:hAnsi="Times New Roman" w:cs="Times New Roman"/>
          <w:sz w:val="24"/>
          <w:szCs w:val="24"/>
        </w:rPr>
        <w:t xml:space="preserve"> Daļu no šī pieprasījuma jau var apmierināt ar esošajām tehnoloģijām, piemēram, elektriskajiem katliem, </w:t>
      </w:r>
      <w:proofErr w:type="spellStart"/>
      <w:r w:rsidRPr="008E021D" w:rsidR="746A2E51">
        <w:rPr>
          <w:rFonts w:ascii="Times New Roman" w:hAnsi="Times New Roman" w:cs="Times New Roman"/>
          <w:sz w:val="24"/>
          <w:szCs w:val="24"/>
        </w:rPr>
        <w:t>siltumsūkņiem</w:t>
      </w:r>
      <w:proofErr w:type="spellEnd"/>
      <w:r w:rsidRPr="008E021D" w:rsidR="746A2E51">
        <w:rPr>
          <w:rFonts w:ascii="Times New Roman" w:hAnsi="Times New Roman" w:cs="Times New Roman"/>
          <w:sz w:val="24"/>
          <w:szCs w:val="24"/>
        </w:rPr>
        <w:t xml:space="preserve"> un elektriskās loka krāsnīm</w:t>
      </w:r>
      <w:r w:rsidRPr="008E021D" w:rsidR="56087884">
        <w:rPr>
          <w:rFonts w:ascii="Times New Roman" w:hAnsi="Times New Roman" w:cs="Times New Roman"/>
          <w:sz w:val="24"/>
          <w:szCs w:val="24"/>
        </w:rPr>
        <w:t xml:space="preserve">, taču potenciāla </w:t>
      </w:r>
      <w:r w:rsidRPr="008E021D" w:rsidR="6E7AF74B">
        <w:rPr>
          <w:rFonts w:ascii="Times New Roman" w:hAnsi="Times New Roman" w:cs="Times New Roman"/>
          <w:sz w:val="24"/>
          <w:szCs w:val="24"/>
        </w:rPr>
        <w:t xml:space="preserve">realizācijai jāievieš atbilstoši veicinoši apstākļi, ieskaitot </w:t>
      </w:r>
      <w:r w:rsidRPr="008E021D" w:rsidR="74B79E98">
        <w:rPr>
          <w:rFonts w:ascii="Times New Roman" w:hAnsi="Times New Roman" w:cs="Times New Roman"/>
          <w:sz w:val="24"/>
          <w:szCs w:val="24"/>
        </w:rPr>
        <w:t>investīcijas, citus stimulus un elektrotīkla efektīvu izmantošanu un paplašināšanu.</w:t>
      </w:r>
    </w:p>
    <w:p w:rsidRPr="008E021D" w:rsidR="00EF2DC9" w:rsidP="007130AE" w:rsidRDefault="00904904" w14:paraId="53043885" w14:textId="39F14FEA">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Vienlaikus Dānijas prezidentūra apzinās, ka </w:t>
      </w:r>
      <w:r w:rsidRPr="008E021D" w:rsidR="00A80BA5">
        <w:rPr>
          <w:rFonts w:ascii="Times New Roman" w:hAnsi="Times New Roman" w:cs="Times New Roman"/>
          <w:sz w:val="24"/>
          <w:szCs w:val="24"/>
        </w:rPr>
        <w:t xml:space="preserve">investīcijas elektrifikācijā un sistēmas elastībā bieži vien ietver ievērojamus sākotnējos kapitālieguldījumus (CAPEX). </w:t>
      </w:r>
      <w:r w:rsidRPr="008E021D" w:rsidR="004471C8">
        <w:rPr>
          <w:rFonts w:ascii="Times New Roman" w:hAnsi="Times New Roman" w:cs="Times New Roman"/>
          <w:sz w:val="24"/>
          <w:szCs w:val="24"/>
        </w:rPr>
        <w:t xml:space="preserve">Tie parasti ietver esošā aprīkojuma un infrastruktūras modernizāciju vai nomaiņu ar elektriskajām alternatīvām. Tādējādi elektrifikācijai ir nepieciešams gan privātais, gan publiskais finansējums, lai pārvarētu investīciju trūkumu un stimulētu rūpniecisko pārveidi plašā mērogā. </w:t>
      </w:r>
    </w:p>
    <w:p w:rsidRPr="008E021D" w:rsidR="00864997" w:rsidP="007130AE" w:rsidRDefault="0AE13EFE" w14:paraId="00B412A6" w14:textId="23ED8ECB">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Dānijas </w:t>
      </w:r>
      <w:r w:rsidRPr="008E021D" w:rsidR="29932570">
        <w:rPr>
          <w:rFonts w:ascii="Times New Roman" w:hAnsi="Times New Roman" w:cs="Times New Roman"/>
          <w:sz w:val="24"/>
          <w:szCs w:val="24"/>
        </w:rPr>
        <w:t>p</w:t>
      </w:r>
      <w:r w:rsidRPr="008E021D">
        <w:rPr>
          <w:rFonts w:ascii="Times New Roman" w:hAnsi="Times New Roman" w:cs="Times New Roman"/>
          <w:sz w:val="24"/>
          <w:szCs w:val="24"/>
        </w:rPr>
        <w:t xml:space="preserve">rezidentūra aicina </w:t>
      </w:r>
      <w:r w:rsidRPr="008E021D" w:rsidR="5BBAB4F0">
        <w:rPr>
          <w:rFonts w:ascii="Times New Roman" w:hAnsi="Times New Roman" w:cs="Times New Roman"/>
          <w:sz w:val="24"/>
          <w:szCs w:val="24"/>
        </w:rPr>
        <w:t>delegācijas</w:t>
      </w:r>
      <w:r w:rsidRPr="008E021D">
        <w:rPr>
          <w:rFonts w:ascii="Times New Roman" w:hAnsi="Times New Roman" w:cs="Times New Roman"/>
          <w:sz w:val="24"/>
          <w:szCs w:val="24"/>
        </w:rPr>
        <w:t xml:space="preserve"> paust savu viedokli par </w:t>
      </w:r>
      <w:r w:rsidRPr="008E021D" w:rsidR="234CB00C">
        <w:rPr>
          <w:rFonts w:ascii="Times New Roman" w:hAnsi="Times New Roman" w:cs="Times New Roman"/>
          <w:sz w:val="24"/>
          <w:szCs w:val="24"/>
        </w:rPr>
        <w:t>divie</w:t>
      </w:r>
      <w:r w:rsidRPr="008E021D" w:rsidR="0A81ECC8">
        <w:rPr>
          <w:rFonts w:ascii="Times New Roman" w:hAnsi="Times New Roman" w:cs="Times New Roman"/>
          <w:sz w:val="24"/>
          <w:szCs w:val="24"/>
        </w:rPr>
        <w:t>m</w:t>
      </w:r>
      <w:r w:rsidRPr="008E021D" w:rsidR="234CB00C">
        <w:rPr>
          <w:rFonts w:ascii="Times New Roman" w:hAnsi="Times New Roman" w:cs="Times New Roman"/>
          <w:sz w:val="24"/>
          <w:szCs w:val="24"/>
        </w:rPr>
        <w:t xml:space="preserve"> zemāk minētajiem </w:t>
      </w:r>
      <w:r w:rsidRPr="008E021D">
        <w:rPr>
          <w:rFonts w:ascii="Times New Roman" w:hAnsi="Times New Roman" w:cs="Times New Roman"/>
          <w:sz w:val="24"/>
          <w:szCs w:val="24"/>
        </w:rPr>
        <w:t>jautājumiem</w:t>
      </w:r>
      <w:r w:rsidRPr="008E021D" w:rsidR="364F8252">
        <w:rPr>
          <w:rFonts w:ascii="Times New Roman" w:hAnsi="Times New Roman" w:cs="Times New Roman"/>
          <w:sz w:val="24"/>
          <w:szCs w:val="24"/>
        </w:rPr>
        <w:t>.</w:t>
      </w:r>
    </w:p>
    <w:p w:rsidRPr="008E021D" w:rsidR="483E7B51" w:rsidP="007130AE" w:rsidRDefault="4408F142" w14:paraId="1A304E63" w14:textId="5F481DF4">
      <w:pPr>
        <w:spacing w:after="120" w:line="240" w:lineRule="auto"/>
        <w:jc w:val="both"/>
        <w:rPr>
          <w:rFonts w:ascii="Times New Roman" w:hAnsi="Times New Roman" w:eastAsia="Times New Roman" w:cs="Times New Roman"/>
          <w:sz w:val="24"/>
          <w:szCs w:val="24"/>
        </w:rPr>
      </w:pPr>
      <w:r w:rsidRPr="008E021D">
        <w:rPr>
          <w:rFonts w:ascii="Times New Roman" w:hAnsi="Times New Roman" w:cs="Times New Roman"/>
          <w:b/>
          <w:bCs/>
          <w:sz w:val="24"/>
          <w:szCs w:val="24"/>
          <w:u w:val="single"/>
        </w:rPr>
        <w:t>Latvijas nostāja</w:t>
      </w:r>
      <w:r w:rsidRPr="008E021D">
        <w:rPr>
          <w:rFonts w:ascii="Times New Roman" w:hAnsi="Times New Roman" w:cs="Times New Roman"/>
          <w:sz w:val="24"/>
          <w:szCs w:val="24"/>
        </w:rPr>
        <w:t xml:space="preserve"> </w:t>
      </w:r>
      <w:r w:rsidRPr="008E021D" w:rsidR="5FFA1366">
        <w:rPr>
          <w:rFonts w:ascii="Times New Roman" w:hAnsi="Times New Roman" w:cs="Times New Roman"/>
          <w:sz w:val="24"/>
          <w:szCs w:val="24"/>
        </w:rPr>
        <w:t xml:space="preserve">ir nostiprināta nacionālajā pozīcijā Nr.1 “Par Komisijas Paziņojumu Eiropas Parlamentam, Padomei, Eiropas ekonomikas un sociālo lietu komitejai un Reģionu komitejai “Rīcības plāns cenas ziņā pieejamai enerģijai””, kas tika apstiprināta </w:t>
      </w:r>
      <w:r w:rsidRPr="008E021D" w:rsidR="7BEC6B98">
        <w:rPr>
          <w:rFonts w:ascii="Times New Roman" w:hAnsi="Times New Roman" w:cs="Times New Roman"/>
          <w:sz w:val="24"/>
          <w:szCs w:val="24"/>
        </w:rPr>
        <w:t xml:space="preserve">2025. gada </w:t>
      </w:r>
      <w:r w:rsidRPr="008E021D" w:rsidR="2DB10D50">
        <w:rPr>
          <w:rFonts w:ascii="Times New Roman" w:hAnsi="Times New Roman" w:cs="Times New Roman"/>
          <w:sz w:val="24"/>
          <w:szCs w:val="24"/>
        </w:rPr>
        <w:t>11. marta MK sēdē</w:t>
      </w:r>
      <w:r w:rsidR="00270418">
        <w:rPr>
          <w:rFonts w:ascii="Times New Roman" w:hAnsi="Times New Roman" w:cs="Times New Roman"/>
          <w:sz w:val="24"/>
          <w:szCs w:val="24"/>
        </w:rPr>
        <w:t xml:space="preserve">, kā arī </w:t>
      </w:r>
      <w:r w:rsidR="00270418">
        <w:rPr>
          <w:rFonts w:ascii="Times New Roman" w:hAnsi="Times New Roman" w:eastAsia="Times New Roman" w:cs="Times New Roman"/>
          <w:sz w:val="24"/>
          <w:szCs w:val="24"/>
        </w:rPr>
        <w:t>p</w:t>
      </w:r>
      <w:r w:rsidRPr="008E021D" w:rsidR="483E7B51">
        <w:rPr>
          <w:rFonts w:ascii="Times New Roman" w:hAnsi="Times New Roman" w:eastAsia="Times New Roman" w:cs="Times New Roman"/>
          <w:sz w:val="24"/>
          <w:szCs w:val="24"/>
        </w:rPr>
        <w:t>ozīcij</w:t>
      </w:r>
      <w:r w:rsidR="00270418">
        <w:rPr>
          <w:rFonts w:ascii="Times New Roman" w:hAnsi="Times New Roman" w:eastAsia="Times New Roman" w:cs="Times New Roman"/>
          <w:sz w:val="24"/>
          <w:szCs w:val="24"/>
        </w:rPr>
        <w:t>ā</w:t>
      </w:r>
      <w:r w:rsidRPr="008E021D" w:rsidR="483E7B51">
        <w:rPr>
          <w:rFonts w:ascii="Times New Roman" w:hAnsi="Times New Roman" w:eastAsia="Times New Roman" w:cs="Times New Roman"/>
          <w:sz w:val="24"/>
          <w:szCs w:val="24"/>
        </w:rPr>
        <w:t xml:space="preserve"> Nr.1 “Par Priekšlikums Eiropas Parlamenta un Padomes Regulai par pasākumu satvara izveidi Eiropas neto nulles emisiju tehnoloģiju produktu izgatavošanas ekosistēmas stiprināšanai (Neto nulles emisiju industrijas akts)”, kas tika apstiprināta Ministru kabineta 2023. gada 18. maija sēdē</w:t>
      </w:r>
      <w:r w:rsidR="00270418">
        <w:rPr>
          <w:rFonts w:ascii="Times New Roman" w:hAnsi="Times New Roman" w:eastAsia="Times New Roman" w:cs="Times New Roman"/>
          <w:sz w:val="24"/>
          <w:szCs w:val="24"/>
        </w:rPr>
        <w:t>, un p</w:t>
      </w:r>
      <w:r w:rsidRPr="008E021D" w:rsidR="483E7B51">
        <w:rPr>
          <w:rFonts w:ascii="Times New Roman" w:hAnsi="Times New Roman" w:eastAsia="Times New Roman" w:cs="Times New Roman"/>
          <w:sz w:val="24"/>
          <w:szCs w:val="24"/>
        </w:rPr>
        <w:t>ozīcij</w:t>
      </w:r>
      <w:r w:rsidR="00270418">
        <w:rPr>
          <w:rFonts w:ascii="Times New Roman" w:hAnsi="Times New Roman" w:eastAsia="Times New Roman" w:cs="Times New Roman"/>
          <w:sz w:val="24"/>
          <w:szCs w:val="24"/>
        </w:rPr>
        <w:t>ā</w:t>
      </w:r>
      <w:r w:rsidRPr="008E021D" w:rsidR="483E7B51">
        <w:rPr>
          <w:rFonts w:ascii="Times New Roman" w:hAnsi="Times New Roman" w:eastAsia="Times New Roman" w:cs="Times New Roman"/>
          <w:sz w:val="24"/>
          <w:szCs w:val="24"/>
        </w:rPr>
        <w:t xml:space="preserve"> Nr.2 “Par Priekšlikumu Eiropas Parlamenta un Padomes Regulai par pasākumu satvara izveidi Eiropas neto nulles emisiju tehnoloģiju produktu izgatavošanas ekosistēmas stiprināšanai (Neto nulles emisiju industrijas akts)”, kas tika apstiprināta Ministru kabineta 2023. gada 5. decembra sēdē.</w:t>
      </w:r>
    </w:p>
    <w:p w:rsidR="00864997" w:rsidP="007130AE" w:rsidRDefault="6B13DA1B" w14:paraId="5E2FC2A6" w14:textId="7BA4A928">
      <w:pPr>
        <w:spacing w:after="120" w:line="240" w:lineRule="auto"/>
        <w:jc w:val="both"/>
        <w:rPr>
          <w:rFonts w:ascii="Times New Roman" w:hAnsi="Times New Roman" w:cs="Times New Roman"/>
          <w:i/>
          <w:iCs/>
          <w:sz w:val="24"/>
          <w:szCs w:val="24"/>
        </w:rPr>
      </w:pPr>
      <w:r w:rsidRPr="008E021D">
        <w:rPr>
          <w:rFonts w:ascii="Times New Roman" w:hAnsi="Times New Roman" w:cs="Times New Roman"/>
          <w:i/>
          <w:iCs/>
          <w:sz w:val="24"/>
          <w:szCs w:val="24"/>
        </w:rPr>
        <w:t xml:space="preserve">1. </w:t>
      </w:r>
      <w:r w:rsidRPr="008E021D" w:rsidR="19FAF5BB">
        <w:rPr>
          <w:rFonts w:ascii="Times New Roman" w:hAnsi="Times New Roman" w:cs="Times New Roman"/>
          <w:i/>
          <w:iCs/>
          <w:sz w:val="24"/>
          <w:szCs w:val="24"/>
        </w:rPr>
        <w:t>Kā mēs varam vislabāk nodrošināt pareizo rūpniecības elektrifikācijas regulējumu, lai atbalstītu nepieciešamos stimulus ražošanas pārveidošanai un investīcijām, vienlaikus ļaujot tiem reaģēt uz cenu signāliem un elastīgi patērēt?</w:t>
      </w:r>
    </w:p>
    <w:p w:rsidRPr="00F67AAC" w:rsidR="00F67AAC" w:rsidP="007130AE" w:rsidRDefault="00F67AAC" w14:paraId="0802D1A1" w14:textId="7CA1E696">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F67AAC">
        <w:rPr>
          <w:rFonts w:ascii="Times New Roman" w:hAnsi="Times New Roman" w:cs="Times New Roman"/>
          <w:sz w:val="24"/>
          <w:szCs w:val="24"/>
        </w:rPr>
        <w:t>Nepieciešams pārskatīt elektroenerģijas nodokļa ES regulējumu. Elektrifikācijas kontekstā tas ir arhaisms, kad mērķa resursam tiek piemērots nodoklis, tādējādi pasliktinot resursu izmaksu proporciju (piemēram dabasgāzes un elektroenerģijas izmaksu) 2) Pārskatāma maksa par tīkla infrastruktūru, sabalansējot to starp rūpnieciskajiem ražotājiem - elektroenerģijas patērētājiem un elektroenerģijas ražotājiem. Elektroenerģijas tīkla tarifu kontekstā nepieciešams noteikt ierobežojumus cik lielā mērā patērētājiem būtu jāpiedalās citu tīkla izmantotāju izmaksu segšanā. 3) Eiropas līmeņa uzņēmuma ienākuma nodokļa regulējums, kas stimulē elektrifikāciju. Investīcijām elektrifikācijā būtu jāpiemēro maksimāli zems UIN slogs, šobrīd pieaug ASV-ES konkurence šādu kapitāla investīciju piesaistē un tarifu karš šo konkurenci tikai pastiprina 4) Uzņēmumiem pieejamas atbalsta programmas elektrifikācijas veicināšanai nākamajā ES fondu plānošanas periodā. 5) Elektroenerģijas un dabasgāzes cenu attiecība, tā, lai elektroenerģijas izmantošana būtu izdevīgāka par dabas gāzes izmantošanu.</w:t>
      </w:r>
    </w:p>
    <w:p w:rsidRPr="008E021D" w:rsidR="00465CDF" w:rsidP="007130AE" w:rsidRDefault="6B13DA1B" w14:paraId="2B8C9598" w14:textId="49957DB5">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2. </w:t>
      </w:r>
      <w:r w:rsidRPr="008E021D" w:rsidR="19FAF5BB">
        <w:rPr>
          <w:rFonts w:ascii="Times New Roman" w:hAnsi="Times New Roman" w:cs="Times New Roman"/>
          <w:i/>
          <w:iCs/>
          <w:sz w:val="24"/>
          <w:szCs w:val="24"/>
        </w:rPr>
        <w:t>Kurām nozarēm vai sektoriem ir vislielākais straujas elektrifikācijas potenciāls, un kādi konkrēti pasākumi būtu jāiekļauj Komisijas nākotnes elektrifikācijas stratēģijā, lai atbalstītu rūpniecības elektrifikāciju?</w:t>
      </w:r>
    </w:p>
    <w:p w:rsidRPr="008E021D" w:rsidR="00CB7D0C" w:rsidP="007130AE" w:rsidRDefault="001F129A" w14:paraId="142B584C" w14:textId="13BB8151">
      <w:pPr>
        <w:spacing w:before="120"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lastRenderedPageBreak/>
        <w:t xml:space="preserve">Latvijas vērtējumā, ilgtspējīgākais risinājums rūpniecības elektrifikācijas veicināšanai ir tirgus attīstība, sekmējot ilgtermiņa elektroenerģijas pirkuma līgumu attīstību, kā arī veicinot patēriņu stimulējošo elektroenerģijas tīkla infrastruktūras tarifu ieviešanā. Ir būtiski arī </w:t>
      </w:r>
      <w:r w:rsidRPr="008E021D" w:rsidR="00D41377">
        <w:rPr>
          <w:rFonts w:ascii="Times New Roman" w:hAnsi="Times New Roman" w:eastAsia="Times New Roman" w:cs="Times New Roman"/>
          <w:sz w:val="24"/>
          <w:szCs w:val="24"/>
        </w:rPr>
        <w:t>ES</w:t>
      </w:r>
      <w:r w:rsidRPr="008E021D">
        <w:rPr>
          <w:rFonts w:ascii="Times New Roman" w:hAnsi="Times New Roman" w:eastAsia="Times New Roman" w:cs="Times New Roman"/>
          <w:sz w:val="24"/>
          <w:szCs w:val="24"/>
        </w:rPr>
        <w:t xml:space="preserve"> dalībvalstu vidū sekmēt diskusijas par to, ar kādiem iespējamajiem atbalsta mehānismiem - piemēram, garantiju fondu izveidi vai valsts organizatorisku līdzdalību darījumu norisē - ir iespējams stimulēt ilgtermiņa elektroenerģijas pirkuma līgumu tirgus attīstību, tostarp sekmējot arī to, lai šāds tirgus attīstītos arī dalībvalstīs, kurās ir neliels </w:t>
      </w:r>
      <w:proofErr w:type="spellStart"/>
      <w:r w:rsidRPr="008E021D">
        <w:rPr>
          <w:rFonts w:ascii="Times New Roman" w:hAnsi="Times New Roman" w:eastAsia="Times New Roman" w:cs="Times New Roman"/>
          <w:sz w:val="24"/>
          <w:szCs w:val="24"/>
        </w:rPr>
        <w:t>energointensīvo</w:t>
      </w:r>
      <w:proofErr w:type="spellEnd"/>
      <w:r w:rsidRPr="008E021D">
        <w:rPr>
          <w:rFonts w:ascii="Times New Roman" w:hAnsi="Times New Roman" w:eastAsia="Times New Roman" w:cs="Times New Roman"/>
          <w:sz w:val="24"/>
          <w:szCs w:val="24"/>
        </w:rPr>
        <w:t xml:space="preserve"> patērētāju skaits.</w:t>
      </w:r>
    </w:p>
    <w:p w:rsidRPr="008E021D" w:rsidR="00465CDF" w:rsidP="007130AE" w:rsidRDefault="24A64EE2" w14:paraId="3533F1DB" w14:textId="4ED673F5">
      <w:pPr>
        <w:spacing w:before="120"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Latvija piekrīt, ka </w:t>
      </w:r>
      <w:proofErr w:type="spellStart"/>
      <w:r w:rsidRPr="008E021D">
        <w:rPr>
          <w:rFonts w:ascii="Times New Roman" w:hAnsi="Times New Roman" w:eastAsia="Times New Roman" w:cs="Times New Roman"/>
          <w:sz w:val="24"/>
          <w:szCs w:val="24"/>
        </w:rPr>
        <w:t>atjaunīgo</w:t>
      </w:r>
      <w:proofErr w:type="spellEnd"/>
      <w:r w:rsidRPr="008E021D">
        <w:rPr>
          <w:rFonts w:ascii="Times New Roman" w:hAnsi="Times New Roman" w:eastAsia="Times New Roman" w:cs="Times New Roman"/>
          <w:sz w:val="24"/>
          <w:szCs w:val="24"/>
        </w:rPr>
        <w:t xml:space="preserve"> energoresursu izmantošana un elektrifikācija kalpos par galveno enerģijas pārejas katalizatoru. Latvija atbalsta ES plānus ātri palielinātu dažādu </w:t>
      </w:r>
      <w:proofErr w:type="spellStart"/>
      <w:r w:rsidRPr="008E021D">
        <w:rPr>
          <w:rFonts w:ascii="Times New Roman" w:hAnsi="Times New Roman" w:eastAsia="Times New Roman" w:cs="Times New Roman"/>
          <w:sz w:val="24"/>
          <w:szCs w:val="24"/>
        </w:rPr>
        <w:t>atjaunīgo</w:t>
      </w:r>
      <w:proofErr w:type="spellEnd"/>
      <w:r w:rsidRPr="008E021D">
        <w:rPr>
          <w:rFonts w:ascii="Times New Roman" w:hAnsi="Times New Roman" w:eastAsia="Times New Roman" w:cs="Times New Roman"/>
          <w:sz w:val="24"/>
          <w:szCs w:val="24"/>
        </w:rPr>
        <w:t xml:space="preserve"> energoresursu tehnoloģiju izmantošanu. </w:t>
      </w:r>
    </w:p>
    <w:p w:rsidRPr="008E021D" w:rsidR="00465CDF" w:rsidP="007130AE" w:rsidRDefault="24A64EE2" w14:paraId="75D38988" w14:textId="790103A6">
      <w:pPr>
        <w:spacing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Latvijas ieskatā uzlabota piekļuve tīrajām tehnoloģijām var būtiski stiprināt pasaules enerģētisko drošību, nodrošinot gan vietējo energoresursu ražošanu, gan infrastruktūras attīstību.</w:t>
      </w:r>
    </w:p>
    <w:p w:rsidRPr="008E021D" w:rsidR="00465CDF" w:rsidP="007130AE" w:rsidRDefault="24A64EE2" w14:paraId="25C7A555" w14:textId="2FBA205F">
      <w:pPr>
        <w:spacing w:before="120"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Vienlaikus Latvija uzskata, ka siltumenerģijas sektorā ir </w:t>
      </w:r>
      <w:r w:rsidRPr="008E021D" w:rsidR="00270418">
        <w:rPr>
          <w:rFonts w:ascii="Times New Roman" w:hAnsi="Times New Roman" w:eastAsia="Times New Roman" w:cs="Times New Roman"/>
          <w:sz w:val="24"/>
          <w:szCs w:val="24"/>
        </w:rPr>
        <w:t>situācij</w:t>
      </w:r>
      <w:r w:rsidR="00270418">
        <w:rPr>
          <w:rFonts w:ascii="Times New Roman" w:hAnsi="Times New Roman" w:eastAsia="Times New Roman" w:cs="Times New Roman"/>
          <w:sz w:val="24"/>
          <w:szCs w:val="24"/>
        </w:rPr>
        <w:t>a</w:t>
      </w:r>
      <w:r w:rsidRPr="008E021D" w:rsidR="00270418">
        <w:rPr>
          <w:rFonts w:ascii="Times New Roman" w:hAnsi="Times New Roman" w:eastAsia="Times New Roman" w:cs="Times New Roman"/>
          <w:sz w:val="24"/>
          <w:szCs w:val="24"/>
        </w:rPr>
        <w:t>s</w:t>
      </w:r>
      <w:r w:rsidRPr="008E021D">
        <w:rPr>
          <w:rFonts w:ascii="Times New Roman" w:hAnsi="Times New Roman" w:eastAsia="Times New Roman" w:cs="Times New Roman"/>
          <w:sz w:val="24"/>
          <w:szCs w:val="24"/>
        </w:rPr>
        <w:t>, kad elektrifikācija nav optimāls risinājums</w:t>
      </w:r>
      <w:r w:rsidR="00270418">
        <w:rPr>
          <w:rFonts w:ascii="Times New Roman" w:hAnsi="Times New Roman" w:eastAsia="Times New Roman" w:cs="Times New Roman"/>
          <w:sz w:val="24"/>
          <w:szCs w:val="24"/>
        </w:rPr>
        <w:t>.</w:t>
      </w:r>
      <w:r w:rsidRPr="008E021D">
        <w:rPr>
          <w:rFonts w:ascii="Times New Roman" w:hAnsi="Times New Roman" w:eastAsia="Times New Roman" w:cs="Times New Roman"/>
          <w:sz w:val="24"/>
          <w:szCs w:val="24"/>
        </w:rPr>
        <w:t xml:space="preserve"> </w:t>
      </w:r>
      <w:r w:rsidR="00270418">
        <w:rPr>
          <w:rFonts w:ascii="Times New Roman" w:hAnsi="Times New Roman" w:eastAsia="Times New Roman" w:cs="Times New Roman"/>
          <w:sz w:val="24"/>
          <w:szCs w:val="24"/>
        </w:rPr>
        <w:t>Š</w:t>
      </w:r>
      <w:r w:rsidRPr="008E021D">
        <w:rPr>
          <w:rFonts w:ascii="Times New Roman" w:hAnsi="Times New Roman" w:eastAsia="Times New Roman" w:cs="Times New Roman"/>
          <w:sz w:val="24"/>
          <w:szCs w:val="24"/>
        </w:rPr>
        <w:t>ajā gadījumā Latvija uzskata, ka svarīgi turpināt izmantot citus ilgtspējīgus</w:t>
      </w:r>
      <w:r w:rsidRPr="008E021D">
        <w:rPr>
          <w:rFonts w:ascii="Times New Roman" w:hAnsi="Times New Roman" w:eastAsia="Aptos" w:cs="Times New Roman"/>
        </w:rPr>
        <w:t xml:space="preserve"> </w:t>
      </w:r>
      <w:proofErr w:type="spellStart"/>
      <w:r w:rsidRPr="008E021D">
        <w:rPr>
          <w:rFonts w:ascii="Times New Roman" w:hAnsi="Times New Roman" w:eastAsia="Times New Roman" w:cs="Times New Roman"/>
          <w:sz w:val="24"/>
          <w:szCs w:val="24"/>
        </w:rPr>
        <w:t>atjaunīgos</w:t>
      </w:r>
      <w:proofErr w:type="spellEnd"/>
      <w:r w:rsidRPr="008E021D">
        <w:rPr>
          <w:rFonts w:ascii="Times New Roman" w:hAnsi="Times New Roman" w:eastAsia="Times New Roman" w:cs="Times New Roman"/>
          <w:sz w:val="24"/>
          <w:szCs w:val="24"/>
        </w:rPr>
        <w:t xml:space="preserve"> energoresursus (piemēram, biomasu). Latvija īpaši atbalsta Komisijas plānus nākt klajā ar Siltumenerģijas un </w:t>
      </w:r>
      <w:proofErr w:type="spellStart"/>
      <w:r w:rsidRPr="008E021D">
        <w:rPr>
          <w:rFonts w:ascii="Times New Roman" w:hAnsi="Times New Roman" w:eastAsia="Times New Roman" w:cs="Times New Roman"/>
          <w:sz w:val="24"/>
          <w:szCs w:val="24"/>
        </w:rPr>
        <w:t>aukstumapgādes</w:t>
      </w:r>
      <w:proofErr w:type="spellEnd"/>
      <w:r w:rsidRPr="008E021D">
        <w:rPr>
          <w:rFonts w:ascii="Times New Roman" w:hAnsi="Times New Roman" w:eastAsia="Times New Roman" w:cs="Times New Roman"/>
          <w:sz w:val="24"/>
          <w:szCs w:val="24"/>
        </w:rPr>
        <w:t xml:space="preserve"> stratēģijas pārskatu, </w:t>
      </w:r>
      <w:r w:rsidRPr="008E021D">
        <w:rPr>
          <w:rFonts w:ascii="Times New Roman" w:hAnsi="Times New Roman" w:eastAsia="Aptos" w:cs="Times New Roman"/>
        </w:rPr>
        <w:t xml:space="preserve"> </w:t>
      </w:r>
      <w:r w:rsidRPr="008E021D">
        <w:rPr>
          <w:rFonts w:ascii="Times New Roman" w:hAnsi="Times New Roman" w:eastAsia="Times New Roman" w:cs="Times New Roman"/>
          <w:sz w:val="24"/>
          <w:szCs w:val="24"/>
        </w:rPr>
        <w:t xml:space="preserve">kas tiks vērsts uz lielāko enerģijas </w:t>
      </w:r>
      <w:proofErr w:type="spellStart"/>
      <w:r w:rsidRPr="008E021D">
        <w:rPr>
          <w:rFonts w:ascii="Times New Roman" w:hAnsi="Times New Roman" w:eastAsia="Times New Roman" w:cs="Times New Roman"/>
          <w:sz w:val="24"/>
          <w:szCs w:val="24"/>
        </w:rPr>
        <w:t>galapatēriņa</w:t>
      </w:r>
      <w:proofErr w:type="spellEnd"/>
      <w:r w:rsidRPr="008E021D">
        <w:rPr>
          <w:rFonts w:ascii="Times New Roman" w:hAnsi="Times New Roman" w:eastAsia="Times New Roman" w:cs="Times New Roman"/>
          <w:sz w:val="24"/>
          <w:szCs w:val="24"/>
        </w:rPr>
        <w:t xml:space="preserve"> daļu ES. Latvijas ieskatā bioenerģija joprojām būs svarīga energoresursu struktūras sastāvdaļa un palīdzēs sasniegt ES</w:t>
      </w:r>
      <w:r w:rsidRPr="008E021D">
        <w:rPr>
          <w:rFonts w:ascii="Times New Roman" w:hAnsi="Times New Roman" w:eastAsia="Aptos" w:cs="Times New Roman"/>
        </w:rPr>
        <w:t xml:space="preserve"> </w:t>
      </w:r>
      <w:proofErr w:type="spellStart"/>
      <w:r w:rsidRPr="008E021D">
        <w:rPr>
          <w:rFonts w:ascii="Times New Roman" w:hAnsi="Times New Roman" w:eastAsia="Times New Roman" w:cs="Times New Roman"/>
          <w:sz w:val="24"/>
          <w:szCs w:val="24"/>
        </w:rPr>
        <w:t>atjaunīgās</w:t>
      </w:r>
      <w:proofErr w:type="spellEnd"/>
      <w:r w:rsidRPr="008E021D">
        <w:rPr>
          <w:rFonts w:ascii="Times New Roman" w:hAnsi="Times New Roman" w:eastAsia="Times New Roman" w:cs="Times New Roman"/>
          <w:sz w:val="24"/>
          <w:szCs w:val="24"/>
        </w:rPr>
        <w:t xml:space="preserve"> enerģijas </w:t>
      </w:r>
      <w:proofErr w:type="spellStart"/>
      <w:r w:rsidRPr="008E021D">
        <w:rPr>
          <w:rFonts w:ascii="Times New Roman" w:hAnsi="Times New Roman" w:eastAsia="Times New Roman" w:cs="Times New Roman"/>
          <w:sz w:val="24"/>
          <w:szCs w:val="24"/>
        </w:rPr>
        <w:t>mērķrādītājus</w:t>
      </w:r>
      <w:proofErr w:type="spellEnd"/>
      <w:r w:rsidRPr="008E021D">
        <w:rPr>
          <w:rFonts w:ascii="Times New Roman" w:hAnsi="Times New Roman" w:eastAsia="Times New Roman" w:cs="Times New Roman"/>
          <w:sz w:val="24"/>
          <w:szCs w:val="24"/>
        </w:rPr>
        <w:t>.</w:t>
      </w:r>
      <w:r w:rsidRPr="008E021D">
        <w:rPr>
          <w:rFonts w:ascii="Times New Roman" w:hAnsi="Times New Roman" w:eastAsia="Aptos" w:cs="Times New Roman"/>
        </w:rPr>
        <w:t xml:space="preserve"> </w:t>
      </w:r>
      <w:r w:rsidRPr="008E021D">
        <w:rPr>
          <w:rFonts w:ascii="Times New Roman" w:hAnsi="Times New Roman" w:eastAsia="Times New Roman" w:cs="Times New Roman"/>
          <w:sz w:val="24"/>
          <w:szCs w:val="24"/>
        </w:rPr>
        <w:t>Tāpēc, lai nodrošinātu pieejamu siltumenerģijas cenu ir būtiski izmantot maksimāli vienkāršus risinājumus koksnes biomasas ilgtspējas pamatošanai, un mazināt birokrātiskās prasības, ņemot vērā ES likumdošanā iestrādātās prasības mežu apsaimniekošanai.</w:t>
      </w:r>
    </w:p>
    <w:p w:rsidRPr="008E021D" w:rsidR="00465CDF" w:rsidP="007130AE" w:rsidRDefault="24A64EE2" w14:paraId="0B883F1A" w14:textId="5DB84982">
      <w:pPr>
        <w:spacing w:line="240" w:lineRule="auto"/>
        <w:jc w:val="both"/>
        <w:rPr>
          <w:rFonts w:ascii="Times New Roman" w:hAnsi="Times New Roman" w:eastAsia="Times New Roman" w:cs="Times New Roman"/>
          <w:sz w:val="24"/>
          <w:szCs w:val="24"/>
          <w:highlight w:val="yellow"/>
        </w:rPr>
      </w:pPr>
      <w:r w:rsidRPr="008E021D">
        <w:rPr>
          <w:rFonts w:ascii="Times New Roman" w:hAnsi="Times New Roman" w:eastAsia="Times New Roman" w:cs="Times New Roman"/>
          <w:sz w:val="24"/>
          <w:szCs w:val="24"/>
        </w:rPr>
        <w:t xml:space="preserve">Latvija uzskata, ka bez tehnoloģiju pieejamības, tajā skaitā arī energoapgādes drošuma stiprināšanai, būs nepieciešamas būtiskas investīcijas Eiropas enerģētikas infrastruktūrā. Latvija uzskata, ka ir svarīgi, lai ES turpinātu nodrošināt pietiekamu finansējumu, lai atbalstītu Enerģētikas savienības </w:t>
      </w:r>
      <w:proofErr w:type="spellStart"/>
      <w:r w:rsidRPr="008E021D">
        <w:rPr>
          <w:rFonts w:ascii="Times New Roman" w:hAnsi="Times New Roman" w:eastAsia="Times New Roman" w:cs="Times New Roman"/>
          <w:sz w:val="24"/>
          <w:szCs w:val="24"/>
        </w:rPr>
        <w:t>starpsavienojumu</w:t>
      </w:r>
      <w:proofErr w:type="spellEnd"/>
      <w:r w:rsidRPr="008E021D">
        <w:rPr>
          <w:rFonts w:ascii="Times New Roman" w:hAnsi="Times New Roman" w:eastAsia="Times New Roman" w:cs="Times New Roman"/>
          <w:sz w:val="24"/>
          <w:szCs w:val="24"/>
        </w:rPr>
        <w:t xml:space="preserve"> pabeigšanu gan pārrobežu, gan valstu līmenī, kā arī stiprinātu nacionāla līmeņa energoapgādes infrastruktūru un diversificētu enerģijas ražošanas veidus. Ņemot vērā energoapgādes infrastruktūras projektu finansiālo ietilpību un būtisko ietekmi uz enerģijas lietotāju izmaksām, efektīva šādu projektu īstenošana bez papildu ES līmeņa atbalsta ilgtermiņā nav iespējama.</w:t>
      </w:r>
    </w:p>
    <w:p w:rsidRPr="008E021D" w:rsidR="00CA21EF" w:rsidP="00270418" w:rsidRDefault="00CA21EF" w14:paraId="60CB9BC6" w14:textId="0B6070A3">
      <w:pPr>
        <w:shd w:val="clear" w:color="auto" w:fill="E8E8E8" w:themeFill="background2"/>
        <w:spacing w:after="120" w:line="240" w:lineRule="auto"/>
        <w:jc w:val="both"/>
        <w:rPr>
          <w:rFonts w:ascii="Times New Roman" w:hAnsi="Times New Roman" w:cs="Times New Roman"/>
          <w:b/>
          <w:bCs/>
          <w:sz w:val="24"/>
          <w:szCs w:val="24"/>
        </w:rPr>
      </w:pPr>
      <w:r w:rsidRPr="008E021D">
        <w:rPr>
          <w:rFonts w:ascii="Times New Roman" w:hAnsi="Times New Roman" w:cs="Times New Roman"/>
          <w:b/>
          <w:bCs/>
          <w:sz w:val="24"/>
          <w:szCs w:val="24"/>
        </w:rPr>
        <w:t xml:space="preserve">3) </w:t>
      </w:r>
      <w:r w:rsidRPr="008E021D" w:rsidR="006C56DF">
        <w:rPr>
          <w:rFonts w:ascii="Times New Roman" w:hAnsi="Times New Roman" w:cs="Times New Roman"/>
          <w:b/>
          <w:bCs/>
          <w:sz w:val="24"/>
          <w:szCs w:val="24"/>
        </w:rPr>
        <w:t>Enerģētiskā drošība un noturība Ukrainā un Moldovā un to integrācijas ES enerģijas tirgū stratēģiskā nozīme</w:t>
      </w:r>
    </w:p>
    <w:p w:rsidRPr="008E021D" w:rsidR="00CA21EF" w:rsidP="00270418" w:rsidRDefault="00CA21EF" w14:paraId="7E23E134" w14:textId="0B84D1FE">
      <w:pPr>
        <w:shd w:val="clear" w:color="auto" w:fill="E8E8E8" w:themeFill="background2"/>
        <w:spacing w:after="120" w:line="240" w:lineRule="auto"/>
        <w:jc w:val="both"/>
        <w:rPr>
          <w:rFonts w:ascii="Times New Roman" w:hAnsi="Times New Roman" w:cs="Times New Roman"/>
          <w:b/>
          <w:bCs/>
          <w:sz w:val="24"/>
          <w:szCs w:val="24"/>
        </w:rPr>
      </w:pPr>
      <w:r w:rsidRPr="008E021D">
        <w:rPr>
          <w:rFonts w:ascii="Times New Roman" w:hAnsi="Times New Roman" w:cs="Times New Roman"/>
          <w:bCs/>
          <w:i/>
          <w:sz w:val="24"/>
          <w:szCs w:val="24"/>
        </w:rPr>
        <w:t xml:space="preserve">–  </w:t>
      </w:r>
      <w:r w:rsidRPr="008E021D" w:rsidR="00032B70">
        <w:rPr>
          <w:rFonts w:ascii="Times New Roman" w:hAnsi="Times New Roman" w:cs="Times New Roman"/>
          <w:i/>
          <w:iCs/>
          <w:sz w:val="24"/>
          <w:szCs w:val="24"/>
        </w:rPr>
        <w:t>viedokļu apmaiņa</w:t>
      </w:r>
      <w:r w:rsidRPr="008E021D">
        <w:rPr>
          <w:rFonts w:ascii="Times New Roman" w:hAnsi="Times New Roman" w:cs="Times New Roman"/>
          <w:i/>
          <w:iCs/>
          <w:sz w:val="24"/>
          <w:szCs w:val="24"/>
        </w:rPr>
        <w:t xml:space="preserve"> </w:t>
      </w:r>
    </w:p>
    <w:p w:rsidRPr="008E021D" w:rsidR="00CA21EF" w:rsidP="00F950CA" w:rsidRDefault="00976A62" w14:paraId="2317BD73" w14:textId="0A7680C8">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Dānijas prezidentūras sagatavotajā informatīvajā dokumentā ir uzsvērts, ka </w:t>
      </w:r>
      <w:r w:rsidRPr="008E021D" w:rsidR="00F16B71">
        <w:rPr>
          <w:rFonts w:ascii="Times New Roman" w:hAnsi="Times New Roman" w:cs="Times New Roman"/>
          <w:sz w:val="24"/>
          <w:szCs w:val="24"/>
        </w:rPr>
        <w:t>Ukrainas un Moldovas integrācijas padziļināšana ES enerģijas tirgū ir ne tikai būtisks elements to plašākā ceļā uz Eiropu, bet arī stratēģisks ieguldījums Eiropas kolektīvajā enerģētiskajā drošībā. Šajā sakarā uzmanība tiek pievērsta Enerģētikas kopienas satvara ietvaros notiekošajiem centieniem panākt abu valstu pilnīgu integrāciju ES enerģijas tirgū līdz 2027. gadam.</w:t>
      </w:r>
      <w:r w:rsidRPr="008E021D" w:rsidR="002239E5">
        <w:rPr>
          <w:rFonts w:ascii="Times New Roman" w:hAnsi="Times New Roman" w:cs="Times New Roman"/>
          <w:sz w:val="24"/>
          <w:szCs w:val="24"/>
        </w:rPr>
        <w:t xml:space="preserve"> Šāds termiņš joprojām ir sasniedzams, ja Ukraina un Moldova pilnībā transponēs elektroenerģijas integrācijas paketi un Komisija un ES dalībvalstis saglabās savu apņemšanos un atbalstu.</w:t>
      </w:r>
    </w:p>
    <w:p w:rsidRPr="008E021D" w:rsidR="000E6ED0" w:rsidP="00F950CA" w:rsidRDefault="000E6ED0" w14:paraId="487B6178" w14:textId="49283A75">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Dānijas prezidentūra </w:t>
      </w:r>
      <w:r w:rsidRPr="008E021D" w:rsidR="00B239AC">
        <w:rPr>
          <w:rFonts w:ascii="Times New Roman" w:hAnsi="Times New Roman" w:cs="Times New Roman"/>
          <w:sz w:val="24"/>
          <w:szCs w:val="24"/>
        </w:rPr>
        <w:t xml:space="preserve">aicina TTE ministru padomi </w:t>
      </w:r>
      <w:r w:rsidRPr="008E021D" w:rsidR="00143288">
        <w:rPr>
          <w:rFonts w:ascii="Times New Roman" w:hAnsi="Times New Roman" w:cs="Times New Roman"/>
          <w:sz w:val="24"/>
          <w:szCs w:val="24"/>
        </w:rPr>
        <w:t xml:space="preserve">iesaistīties stratēģiskā diskusijā par to, kā vislabāk atbalstīt Ukrainas un Moldovas enerģētikas nozares gan īstermiņā, gan ilgākā laika posmā. </w:t>
      </w:r>
      <w:r w:rsidRPr="008E021D" w:rsidR="00C322C8">
        <w:rPr>
          <w:rFonts w:ascii="Times New Roman" w:hAnsi="Times New Roman" w:cs="Times New Roman"/>
          <w:sz w:val="24"/>
          <w:szCs w:val="24"/>
        </w:rPr>
        <w:t xml:space="preserve">Tas ietver iespēju nodrošināšanai Ukrainai un Moldovai izcelt konkrētās problēmas, ar kurām tās saskaras, un noteikt konkrētus soļus, ar kuriem ES var sniegt efektīvu atbalstu. </w:t>
      </w:r>
      <w:r w:rsidRPr="008E021D" w:rsidR="00917EF2">
        <w:rPr>
          <w:rFonts w:ascii="Times New Roman" w:hAnsi="Times New Roman" w:cs="Times New Roman"/>
          <w:sz w:val="24"/>
          <w:szCs w:val="24"/>
        </w:rPr>
        <w:lastRenderedPageBreak/>
        <w:t>Dānijas ieskatā, n</w:t>
      </w:r>
      <w:r w:rsidRPr="008E021D" w:rsidR="00C322C8">
        <w:rPr>
          <w:rFonts w:ascii="Times New Roman" w:hAnsi="Times New Roman" w:cs="Times New Roman"/>
          <w:sz w:val="24"/>
          <w:szCs w:val="24"/>
        </w:rPr>
        <w:t>oturīgu, ar ES saskaņotu energosistēmu izveide Ukrainā un Moldovā būs izšķiroša to jēgpilnam progresam integrācijas virzienā. Vienlaikus šie centieni varētu stiprināt visas Eiropas energosistēmas stabilitāti un drošību.</w:t>
      </w:r>
    </w:p>
    <w:p w:rsidRPr="008E021D" w:rsidR="00CE02B8" w:rsidP="00F950CA" w:rsidRDefault="47918ECE" w14:paraId="6236F0A2" w14:textId="78400EC8">
      <w:pPr>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Dānijas </w:t>
      </w:r>
      <w:r w:rsidRPr="008E021D" w:rsidR="29932570">
        <w:rPr>
          <w:rFonts w:ascii="Times New Roman" w:hAnsi="Times New Roman" w:cs="Times New Roman"/>
          <w:sz w:val="24"/>
          <w:szCs w:val="24"/>
        </w:rPr>
        <w:t>p</w:t>
      </w:r>
      <w:r w:rsidRPr="008E021D">
        <w:rPr>
          <w:rFonts w:ascii="Times New Roman" w:hAnsi="Times New Roman" w:cs="Times New Roman"/>
          <w:sz w:val="24"/>
          <w:szCs w:val="24"/>
        </w:rPr>
        <w:t xml:space="preserve">rezidentūra aicina delegācijas paust savu viedokli par </w:t>
      </w:r>
      <w:r w:rsidRPr="008E021D" w:rsidR="0F4D770B">
        <w:rPr>
          <w:rFonts w:ascii="Times New Roman" w:hAnsi="Times New Roman" w:cs="Times New Roman"/>
          <w:sz w:val="24"/>
          <w:szCs w:val="24"/>
        </w:rPr>
        <w:t xml:space="preserve">diviem zemāk minētajiem </w:t>
      </w:r>
      <w:r w:rsidRPr="008E021D">
        <w:rPr>
          <w:rFonts w:ascii="Times New Roman" w:hAnsi="Times New Roman" w:cs="Times New Roman"/>
          <w:sz w:val="24"/>
          <w:szCs w:val="24"/>
        </w:rPr>
        <w:t>jautājumiem</w:t>
      </w:r>
      <w:r w:rsidRPr="008E021D" w:rsidR="004C4205">
        <w:rPr>
          <w:rFonts w:ascii="Times New Roman" w:hAnsi="Times New Roman" w:cs="Times New Roman"/>
          <w:sz w:val="24"/>
          <w:szCs w:val="24"/>
        </w:rPr>
        <w:t>.</w:t>
      </w:r>
    </w:p>
    <w:p w:rsidRPr="008E021D" w:rsidR="00270418" w:rsidP="00270418" w:rsidRDefault="00270418" w14:paraId="29538D99" w14:textId="77777777">
      <w:pPr>
        <w:spacing w:after="120" w:line="240" w:lineRule="auto"/>
        <w:jc w:val="both"/>
        <w:rPr>
          <w:rFonts w:ascii="Times New Roman" w:hAnsi="Times New Roman" w:cs="Times New Roman"/>
          <w:i/>
          <w:iCs/>
          <w:sz w:val="24"/>
          <w:szCs w:val="24"/>
        </w:rPr>
      </w:pPr>
      <w:r w:rsidRPr="008E021D">
        <w:rPr>
          <w:rFonts w:ascii="Times New Roman" w:hAnsi="Times New Roman" w:cs="Times New Roman"/>
          <w:i/>
          <w:iCs/>
          <w:sz w:val="24"/>
          <w:szCs w:val="24"/>
        </w:rPr>
        <w:t>1. Kādus turpmākus pasākumus Ukraina un Moldova var veikt, lai saskaņotu savas enerģētikas nozares ar ES noteikumiem, standartiem un praksi, un kā ES dalībvalstis var atbalstīt šos centienus — gan risinot neatliekamās ievainojamības, gan apmierinot ilgtermiņa vajadzības attiecībā uz noturību un enerģētisko drošību, kā arī pāreju uz tīru enerģiju?</w:t>
      </w:r>
    </w:p>
    <w:p w:rsidRPr="008E021D" w:rsidR="00270418" w:rsidP="00270418" w:rsidRDefault="00270418" w14:paraId="056BF0D7" w14:textId="77777777">
      <w:pPr>
        <w:spacing w:after="120" w:line="240" w:lineRule="auto"/>
        <w:jc w:val="both"/>
        <w:rPr>
          <w:rFonts w:ascii="Times New Roman" w:hAnsi="Times New Roman" w:cs="Times New Roman"/>
          <w:i/>
          <w:iCs/>
          <w:sz w:val="24"/>
          <w:szCs w:val="24"/>
        </w:rPr>
      </w:pPr>
      <w:r w:rsidRPr="008E021D">
        <w:rPr>
          <w:rFonts w:ascii="Times New Roman" w:hAnsi="Times New Roman" w:cs="Times New Roman"/>
          <w:i/>
          <w:iCs/>
          <w:sz w:val="24"/>
          <w:szCs w:val="24"/>
        </w:rPr>
        <w:t>2. Kādos veidos Ukraina un Moldova var sniegt stratēģisku ieguldījumu ES Enerģētikas savienības attīstībā un noturībā, jo īpaši attiecībā uz enerģētisko drošību, dažādošanu un tīras enerģijas integrāciju?</w:t>
      </w:r>
    </w:p>
    <w:p w:rsidRPr="008E021D" w:rsidR="002D03AA" w:rsidP="00F950CA" w:rsidRDefault="3988DAAA" w14:paraId="22F70881" w14:textId="25262C4F">
      <w:pPr>
        <w:spacing w:after="120" w:line="240" w:lineRule="auto"/>
        <w:jc w:val="both"/>
        <w:rPr>
          <w:rFonts w:ascii="Times New Roman" w:hAnsi="Times New Roman" w:eastAsia="Times New Roman" w:cs="Times New Roman"/>
          <w:sz w:val="24"/>
          <w:szCs w:val="24"/>
        </w:rPr>
      </w:pPr>
      <w:r w:rsidRPr="008E021D">
        <w:rPr>
          <w:rFonts w:ascii="Times New Roman" w:hAnsi="Times New Roman" w:cs="Times New Roman"/>
          <w:b/>
          <w:bCs/>
          <w:sz w:val="24"/>
          <w:szCs w:val="24"/>
          <w:u w:val="single"/>
        </w:rPr>
        <w:t>Latvijas nostāja</w:t>
      </w:r>
      <w:r w:rsidRPr="008E021D" w:rsidR="0E642401">
        <w:rPr>
          <w:rFonts w:ascii="Times New Roman" w:hAnsi="Times New Roman" w:eastAsia="Times New Roman" w:cs="Times New Roman"/>
          <w:sz w:val="24"/>
          <w:szCs w:val="24"/>
        </w:rPr>
        <w:t xml:space="preserve"> ir nostiprināta 2025. gada 19. martā Nacionālajā pozīcija Nr.1 “Par 2025. gada 20.-21. marta Eiropadomē izskatāmajiem jautājumiem”, kas tika apstiprināta Ministru kabineta 2025. gada 18. marta sēdē.</w:t>
      </w:r>
    </w:p>
    <w:p w:rsidRPr="008E021D" w:rsidR="000E6ED0" w:rsidP="00F950CA" w:rsidRDefault="07FAF2D1" w14:paraId="1A267B4F" w14:textId="7F2D11F8">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Latvijai nav šaubu par Ukrainas patieso vēlmi sasniegt taisnīgu un ilgtspējīgu mieru, taču bažas pastiprina dažādas Krievijas vienpusēji izvirzītās prasības, kā arī brutālie uzbrukumi Ukrainas civiliedzīvotājiem un infrastruktūrai, kas turpinās jau vairāk nekā trīs gadus. Eiropas valstis uzsver taisnīga un ilgtspējīga miera panākšanas nepieciešamību Ukrainā, apzinoties, ka kara iznākums ietekmēs drošības situāciju visā Eiropā un transatlantiskajā telpā.</w:t>
      </w:r>
    </w:p>
    <w:p w:rsidRPr="008E021D" w:rsidR="030837A9" w:rsidP="00F950CA" w:rsidRDefault="030837A9" w14:paraId="314F8178" w14:textId="65E3C366">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Latvija kopš Krievijas uzsāktā kara turpina aktīvu iesaisti saziņā ar Ukrainas atbildīgajām iestādēm, kā arī, reaģējot uz Ukrainas puses izteikto nepieciešamību, atbalsta ar ziedojumu veikšanu. </w:t>
      </w:r>
    </w:p>
    <w:p w:rsidRPr="008E021D" w:rsidR="030837A9" w:rsidP="00F950CA" w:rsidRDefault="030837A9" w14:paraId="720DF3E3" w14:textId="4A198632">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Latvija pilnībā izprot Ukrainas nepieciešamību atjaunot kara skarto enerģētikas infrastruktūru, kā arī infrastruktūras sastāvdaļu darbības nepārtrauktības uzturēšanas nozīmi. Jebkādi bojājumi vai apzināti uzbrukumi minētajai enerģētikas infrastruktūrai rada ievērojamus draudus ar potenciāli katastrofālām sekām gan lokalizētā, gan nacionālā mērogā Ukrainas civiliedzīvotājiem. </w:t>
      </w:r>
    </w:p>
    <w:p w:rsidRPr="008E021D" w:rsidR="030837A9" w:rsidP="00F950CA" w:rsidRDefault="030837A9" w14:paraId="72257C74" w14:textId="76F42C62">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Solidaritātes izrādīšana un realizēšana ir nepieciešama, lai nodrošinātu ilgtspējīgu stabilitāti un drošības līmeni gan Ukrainas, gan ES teritorijā, līdz ar to enerģētikas infrastruktūras darbības uzturēšana un atjaunošana, balstoties uz Ukrainas kompetento iestāžu izvirzītajām kritiskās infrastruktūras objektu prioritātēm, ir fundamentāla, lai uzlabotu pašreizējo reģiona ģeopolitisko situāciju, kā arī nodrošinātu Ukrainas iedzīvotājus ar  būtiskākajiem pakalpojumiem.</w:t>
      </w:r>
    </w:p>
    <w:p w:rsidRPr="008E021D" w:rsidR="030837A9" w:rsidP="00F950CA" w:rsidRDefault="030837A9" w14:paraId="6122480F" w14:textId="6E3D31AE">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Lai gan Latvijai nav tiešas fiziskas robežas ar Ukrainu un tā nevar nodrošināt elektroenerģijas vai dabasgāzes piegādi Ukrainai, Latvija pilnībā atbalsta Ukrainas enerģētikas infrastruktūras atjaunošanu un apliecina solidaritātes nostāju ar Ukrainu, tādēļ Latvijas atbalsts Ukrainas enerģētikas infrastruktūras atjaunošanā ir vērsts un arī turpmāk tam jābūt vērstam uz tehniskās palīdzības sniegšanu, piedaloties loģistikas sistēmā ātrai enerģētikas aprīkojuma un rezerves daļu piegādei, kā arī uz konsultācijām. Turklāt Latvija var palīdzēt Ukrainai ieviest pasaules līmeņa risinājumus atjaunojamās enerģijas, energoefektivitātes un zaļo tehnoloģiju jomā, tādējādi  būtiski mazinot Ukrainas atkarību no fosilā kurināmā, līdz ar to atbrīvoties no tā izraisītajiem ģeopolitiskajiem un ekonomiskajiem ierobežojumiem.</w:t>
      </w:r>
    </w:p>
    <w:p w:rsidRPr="008E021D" w:rsidR="030837A9" w:rsidP="00F950CA" w:rsidRDefault="030837A9" w14:paraId="41FB636A" w14:textId="0302DEAB">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Latvijas energoapgādes komersanti ir aktīvi snieguši materiāli tehnisko atbalstu Ukrainas energosistēmas darbības nodrošināšanas mainīgajām vajadzībām, regulāri sazinoties ar Ukrainas kolēģiem, kā arī palīdzības sniegšanu koordinējot ar Eiropas koordinācijas centru </w:t>
      </w:r>
      <w:r w:rsidRPr="008E021D">
        <w:rPr>
          <w:rFonts w:ascii="Times New Roman" w:hAnsi="Times New Roman" w:eastAsia="Times New Roman" w:cs="Times New Roman"/>
          <w:sz w:val="24"/>
          <w:szCs w:val="24"/>
        </w:rPr>
        <w:lastRenderedPageBreak/>
        <w:t xml:space="preserve">un Civilās aizsardzības mehānisma kontaktpunktu Latvijā – Valsts ugunsdzēsības un glābšanas dienestu (VUGD). Vienlaikus arī Eiropas elektroenerģijas pārvades sistēmas operatoru tīkla (ENTSO-E) ietvaros regulāri notiek pieredzes apmaiņas sesijas un operatīvā komunikācija ar Ukrainas kolēģiem, tai skaitā pieredzes apmaiņa par </w:t>
      </w:r>
      <w:proofErr w:type="spellStart"/>
      <w:r w:rsidRPr="008E021D">
        <w:rPr>
          <w:rFonts w:ascii="Times New Roman" w:hAnsi="Times New Roman" w:eastAsia="Times New Roman" w:cs="Times New Roman"/>
          <w:sz w:val="24"/>
          <w:szCs w:val="24"/>
        </w:rPr>
        <w:t>kiberdrošību</w:t>
      </w:r>
      <w:proofErr w:type="spellEnd"/>
      <w:r w:rsidRPr="008E021D">
        <w:rPr>
          <w:rFonts w:ascii="Times New Roman" w:hAnsi="Times New Roman" w:eastAsia="Times New Roman" w:cs="Times New Roman"/>
          <w:sz w:val="24"/>
          <w:szCs w:val="24"/>
        </w:rPr>
        <w:t xml:space="preserve"> IT jomā. </w:t>
      </w:r>
    </w:p>
    <w:p w:rsidRPr="008E021D" w:rsidR="030837A9" w:rsidP="00F950CA" w:rsidRDefault="030837A9" w14:paraId="20992600" w14:textId="4ECC0555">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Reaģējot uz Krievijas izraisīto enerģētisko krīzi Moldovā šī gada sākumā, 18. februārī Ministru kabinetā tika pieņemts lēmums par 50 000 EUR palīdzības sniegšanu Moldovai, lai mazinātu enerģētiskās krīzes sekas. Tikpat liela summa Moldovas enerģētiskās noturības stiprināšanai tika piešķirta arī 2024. un 2023. gadā. Latvijas un citu partneru atbalsts ir palīdzējis kompensēt iedzīvotājiem enerģētisko cenu būtisku pieaugumu, kā arī finansēt enerģētiskas jomas projektus.</w:t>
      </w:r>
    </w:p>
    <w:p w:rsidR="00CA21EF" w:rsidP="00F950CA" w:rsidRDefault="030837A9" w14:paraId="20EA2C4E" w14:textId="57EE4DCD">
      <w:pPr>
        <w:spacing w:after="120" w:line="240" w:lineRule="auto"/>
        <w:jc w:val="both"/>
        <w:rPr>
          <w:rFonts w:ascii="Times New Roman" w:hAnsi="Times New Roman" w:eastAsia="Times New Roman" w:cs="Times New Roman"/>
          <w:sz w:val="24"/>
          <w:szCs w:val="24"/>
        </w:rPr>
      </w:pPr>
      <w:r w:rsidRPr="008E021D">
        <w:rPr>
          <w:rFonts w:ascii="Times New Roman" w:hAnsi="Times New Roman" w:eastAsia="Times New Roman" w:cs="Times New Roman"/>
          <w:sz w:val="24"/>
          <w:szCs w:val="24"/>
        </w:rPr>
        <w:t xml:space="preserve">Krievijas centieni izmantot gāzes šantāžu, tai skaitā piegāžu samazināšanu un pārtraukšanu, kā politisko rīku, lai destabilizētu Moldovu, kā arī Krievijas izvērstais agresijas karš pret Ukrainu un pastiprinātie Krievijas hibrīdie uzbrukumi Moldovai ir motivējuši valsti atbrīvoties no Krievijas enerģētisko resursu atkarības. Šajā procesā izšķiroša loma ir bijusi ES, kas jau 2022.g. integrēja Moldovu kopā ar Ukrainu kontinentālā Eiropas tīklā, veicināja reformas enerģētikas nozarē, finansēja vērienīgus enerģētiskās infrastruktūras projektus, un 2025.g. sākumā izziņoja divu gadu Visaptverošu enerģētiskās neatkarības un noturības stratēģiju Moldovai ar 250 </w:t>
      </w:r>
      <w:proofErr w:type="spellStart"/>
      <w:r w:rsidRPr="008E021D">
        <w:rPr>
          <w:rFonts w:ascii="Times New Roman" w:hAnsi="Times New Roman" w:eastAsia="Times New Roman" w:cs="Times New Roman"/>
          <w:sz w:val="24"/>
          <w:szCs w:val="24"/>
        </w:rPr>
        <w:t>mln</w:t>
      </w:r>
      <w:proofErr w:type="spellEnd"/>
      <w:r w:rsidRPr="008E021D">
        <w:rPr>
          <w:rFonts w:ascii="Times New Roman" w:hAnsi="Times New Roman" w:eastAsia="Times New Roman" w:cs="Times New Roman"/>
          <w:sz w:val="24"/>
          <w:szCs w:val="24"/>
        </w:rPr>
        <w:t>. EUR finansiāla atbalsta instrumentu.</w:t>
      </w:r>
    </w:p>
    <w:p w:rsidRPr="008E021D" w:rsidR="008E021D" w:rsidP="00F950CA" w:rsidRDefault="008E021D" w14:paraId="4BAE5E39" w14:textId="77777777">
      <w:pPr>
        <w:spacing w:after="120" w:line="240" w:lineRule="auto"/>
        <w:jc w:val="both"/>
        <w:rPr>
          <w:rFonts w:ascii="Times New Roman" w:hAnsi="Times New Roman" w:cs="Times New Roman"/>
          <w:sz w:val="24"/>
          <w:szCs w:val="24"/>
        </w:rPr>
      </w:pPr>
    </w:p>
    <w:p w:rsidRPr="008E021D" w:rsidR="0087069D" w:rsidP="00270418" w:rsidRDefault="0087069D" w14:paraId="29996000" w14:textId="77777777">
      <w:pPr>
        <w:spacing w:before="120" w:after="120" w:line="240" w:lineRule="auto"/>
        <w:ind w:firstLine="567"/>
        <w:jc w:val="center"/>
        <w:rPr>
          <w:rFonts w:ascii="Times New Roman" w:hAnsi="Times New Roman" w:cs="Times New Roman"/>
          <w:b/>
          <w:sz w:val="24"/>
          <w:szCs w:val="24"/>
        </w:rPr>
      </w:pPr>
      <w:r w:rsidRPr="008E021D">
        <w:rPr>
          <w:rFonts w:ascii="Times New Roman" w:hAnsi="Times New Roman" w:cs="Times New Roman"/>
          <w:b/>
          <w:sz w:val="24"/>
          <w:szCs w:val="24"/>
        </w:rPr>
        <w:t>II. Sadaļa “Citi jautājumi”</w:t>
      </w:r>
    </w:p>
    <w:p w:rsidRPr="008E021D" w:rsidR="00942A4E" w:rsidP="00270418" w:rsidRDefault="00942A4E" w14:paraId="64FEE135" w14:textId="21128818">
      <w:pPr>
        <w:spacing w:before="120" w:after="120" w:line="240" w:lineRule="auto"/>
        <w:ind w:firstLine="567"/>
        <w:jc w:val="center"/>
        <w:rPr>
          <w:rFonts w:ascii="Times New Roman" w:hAnsi="Times New Roman" w:cs="Times New Roman"/>
          <w:b/>
          <w:sz w:val="24"/>
          <w:szCs w:val="24"/>
        </w:rPr>
      </w:pPr>
      <w:r w:rsidRPr="008E021D">
        <w:rPr>
          <w:rFonts w:ascii="Times New Roman" w:hAnsi="Times New Roman" w:cs="Times New Roman"/>
          <w:sz w:val="24"/>
          <w:szCs w:val="24"/>
        </w:rPr>
        <w:t>Kā informatīvos jautājumus šajā sadaļā skatīs:</w:t>
      </w:r>
    </w:p>
    <w:p w:rsidRPr="008E021D" w:rsidR="0087069D" w:rsidP="00270418" w:rsidRDefault="0087069D" w14:paraId="23885BD2" w14:textId="2A3AAE0F">
      <w:pPr>
        <w:shd w:val="clear" w:color="auto" w:fill="E8E8E8" w:themeFill="background2"/>
        <w:spacing w:before="240" w:after="120" w:line="240" w:lineRule="auto"/>
        <w:jc w:val="both"/>
        <w:rPr>
          <w:rFonts w:ascii="Times New Roman" w:hAnsi="Times New Roman" w:cs="Times New Roman"/>
          <w:b/>
          <w:bCs/>
          <w:sz w:val="24"/>
          <w:szCs w:val="24"/>
        </w:rPr>
      </w:pPr>
      <w:r w:rsidRPr="008E021D">
        <w:rPr>
          <w:rFonts w:ascii="Times New Roman" w:hAnsi="Times New Roman" w:cs="Times New Roman"/>
          <w:b/>
          <w:bCs/>
          <w:sz w:val="24"/>
          <w:szCs w:val="24"/>
        </w:rPr>
        <w:t xml:space="preserve">a) </w:t>
      </w:r>
      <w:r w:rsidRPr="008E021D" w:rsidR="005B2D05">
        <w:rPr>
          <w:rFonts w:ascii="Times New Roman" w:hAnsi="Times New Roman" w:cs="Times New Roman"/>
          <w:b/>
          <w:bCs/>
          <w:sz w:val="24"/>
          <w:szCs w:val="24"/>
        </w:rPr>
        <w:t>2025. gada progresa ziņojums par vienkāršošanu, īstenošanu un izpildi</w:t>
      </w:r>
    </w:p>
    <w:p w:rsidRPr="008E021D" w:rsidR="0087069D" w:rsidP="00270418" w:rsidRDefault="0087069D" w14:paraId="413746AE" w14:textId="77B50BF1">
      <w:pPr>
        <w:shd w:val="clear" w:color="auto" w:fill="E8E8E8" w:themeFill="background2"/>
        <w:spacing w:after="120" w:line="240" w:lineRule="auto"/>
        <w:jc w:val="both"/>
        <w:rPr>
          <w:rFonts w:ascii="Times New Roman" w:hAnsi="Times New Roman" w:cs="Times New Roman"/>
          <w:bCs/>
          <w:i/>
          <w:sz w:val="24"/>
          <w:szCs w:val="24"/>
        </w:rPr>
      </w:pPr>
      <w:r w:rsidRPr="008E021D">
        <w:rPr>
          <w:rFonts w:ascii="Times New Roman" w:hAnsi="Times New Roman" w:cs="Times New Roman"/>
          <w:bCs/>
          <w:i/>
          <w:sz w:val="24"/>
          <w:szCs w:val="24"/>
        </w:rPr>
        <w:t xml:space="preserve">– </w:t>
      </w:r>
      <w:r w:rsidRPr="008E021D" w:rsidR="00421FC6">
        <w:rPr>
          <w:rFonts w:ascii="Times New Roman" w:hAnsi="Times New Roman" w:cs="Times New Roman"/>
          <w:bCs/>
          <w:i/>
          <w:sz w:val="24"/>
          <w:szCs w:val="24"/>
        </w:rPr>
        <w:t>Komisijas sniegta informācija</w:t>
      </w:r>
    </w:p>
    <w:p w:rsidRPr="008E021D" w:rsidR="004F2FC9" w:rsidP="00270418" w:rsidRDefault="004F2FC9" w14:paraId="1E99C52C" w14:textId="5091E2C5">
      <w:pPr>
        <w:spacing w:after="120" w:line="240" w:lineRule="auto"/>
        <w:jc w:val="both"/>
        <w:rPr>
          <w:rFonts w:ascii="Times New Roman" w:hAnsi="Times New Roman" w:cs="Times New Roman"/>
          <w:bCs/>
          <w:iCs/>
          <w:sz w:val="24"/>
          <w:szCs w:val="24"/>
          <w:highlight w:val="yellow"/>
        </w:rPr>
      </w:pPr>
      <w:r w:rsidRPr="008E021D">
        <w:rPr>
          <w:rFonts w:ascii="Times New Roman" w:hAnsi="Times New Roman" w:cs="Times New Roman"/>
          <w:bCs/>
          <w:iCs/>
          <w:sz w:val="24"/>
          <w:szCs w:val="24"/>
        </w:rPr>
        <w:t xml:space="preserve">2025. gada </w:t>
      </w:r>
      <w:r w:rsidRPr="008E021D" w:rsidR="00DB323D">
        <w:rPr>
          <w:rFonts w:ascii="Times New Roman" w:hAnsi="Times New Roman" w:cs="Times New Roman"/>
          <w:bCs/>
          <w:iCs/>
          <w:sz w:val="24"/>
          <w:szCs w:val="24"/>
        </w:rPr>
        <w:t>8</w:t>
      </w:r>
      <w:r w:rsidRPr="008E021D">
        <w:rPr>
          <w:rFonts w:ascii="Times New Roman" w:hAnsi="Times New Roman" w:cs="Times New Roman"/>
          <w:bCs/>
          <w:iCs/>
          <w:sz w:val="24"/>
          <w:szCs w:val="24"/>
        </w:rPr>
        <w:t xml:space="preserve">. </w:t>
      </w:r>
      <w:r w:rsidRPr="008E021D" w:rsidR="00DB323D">
        <w:rPr>
          <w:rFonts w:ascii="Times New Roman" w:hAnsi="Times New Roman" w:cs="Times New Roman"/>
          <w:bCs/>
          <w:iCs/>
          <w:sz w:val="24"/>
          <w:szCs w:val="24"/>
        </w:rPr>
        <w:t>oktobrī</w:t>
      </w:r>
      <w:r w:rsidRPr="008E021D">
        <w:rPr>
          <w:rFonts w:ascii="Times New Roman" w:hAnsi="Times New Roman" w:cs="Times New Roman"/>
          <w:bCs/>
          <w:iCs/>
          <w:sz w:val="24"/>
          <w:szCs w:val="24"/>
        </w:rPr>
        <w:t xml:space="preserve"> vēl nav saņemta sīkāka informācija par šajā d/k punktā plānoto.</w:t>
      </w:r>
    </w:p>
    <w:p w:rsidRPr="008E021D" w:rsidR="004020E3" w:rsidP="00270418" w:rsidRDefault="004020E3" w14:paraId="7A947EA4" w14:textId="3DC930A7">
      <w:pPr>
        <w:spacing w:after="120" w:line="240" w:lineRule="auto"/>
        <w:jc w:val="both"/>
        <w:rPr>
          <w:rFonts w:ascii="Times New Roman" w:hAnsi="Times New Roman" w:cs="Times New Roman"/>
          <w:bCs/>
          <w:iCs/>
          <w:sz w:val="24"/>
          <w:szCs w:val="24"/>
        </w:rPr>
      </w:pPr>
      <w:r w:rsidRPr="008E021D">
        <w:rPr>
          <w:rFonts w:ascii="Times New Roman" w:hAnsi="Times New Roman" w:cs="Times New Roman"/>
          <w:b/>
          <w:iCs/>
          <w:sz w:val="24"/>
          <w:szCs w:val="24"/>
          <w:u w:val="single"/>
        </w:rPr>
        <w:t>Latvijas nostāja</w:t>
      </w:r>
      <w:r w:rsidRPr="008E021D">
        <w:rPr>
          <w:rFonts w:ascii="Times New Roman" w:hAnsi="Times New Roman" w:cs="Times New Roman"/>
          <w:bCs/>
          <w:iCs/>
          <w:sz w:val="24"/>
          <w:szCs w:val="24"/>
        </w:rPr>
        <w:t xml:space="preserve">: </w:t>
      </w:r>
      <w:r w:rsidRPr="008E021D" w:rsidR="00421FC6">
        <w:rPr>
          <w:rFonts w:ascii="Times New Roman" w:hAnsi="Times New Roman" w:cs="Times New Roman"/>
          <w:bCs/>
          <w:iCs/>
          <w:sz w:val="24"/>
          <w:szCs w:val="24"/>
        </w:rPr>
        <w:t xml:space="preserve">Latvija pieņem zināšanai </w:t>
      </w:r>
      <w:r w:rsidRPr="008E021D" w:rsidR="004F2FC9">
        <w:rPr>
          <w:rFonts w:ascii="Times New Roman" w:hAnsi="Times New Roman" w:cs="Times New Roman"/>
          <w:bCs/>
          <w:iCs/>
          <w:sz w:val="24"/>
          <w:szCs w:val="24"/>
        </w:rPr>
        <w:t xml:space="preserve">Komisijas sniegto informāciju. </w:t>
      </w:r>
      <w:r w:rsidRPr="008E021D" w:rsidR="00DC2A0A">
        <w:rPr>
          <w:rFonts w:ascii="Times New Roman" w:hAnsi="Times New Roman" w:cs="Times New Roman"/>
          <w:bCs/>
          <w:iCs/>
          <w:sz w:val="24"/>
          <w:szCs w:val="24"/>
        </w:rPr>
        <w:t xml:space="preserve"> </w:t>
      </w:r>
    </w:p>
    <w:p w:rsidRPr="008E021D" w:rsidR="00D036C0" w:rsidP="00270418" w:rsidRDefault="00D036C0" w14:paraId="03E578FD" w14:textId="77777777">
      <w:pPr>
        <w:spacing w:after="120" w:line="240" w:lineRule="auto"/>
        <w:jc w:val="both"/>
        <w:rPr>
          <w:rFonts w:ascii="Times New Roman" w:hAnsi="Times New Roman" w:cs="Times New Roman"/>
          <w:iCs/>
          <w:sz w:val="24"/>
          <w:szCs w:val="24"/>
        </w:rPr>
      </w:pPr>
    </w:p>
    <w:p w:rsidRPr="008E021D" w:rsidR="0087069D" w:rsidP="00270418" w:rsidRDefault="6CDC8F2B" w14:paraId="3A7FEA04" w14:textId="39D71515">
      <w:pPr>
        <w:spacing w:before="240" w:after="240" w:line="240" w:lineRule="auto"/>
        <w:jc w:val="center"/>
        <w:rPr>
          <w:rFonts w:ascii="Times New Roman" w:hAnsi="Times New Roman" w:cs="Times New Roman"/>
          <w:b/>
          <w:bCs/>
          <w:sz w:val="24"/>
          <w:szCs w:val="24"/>
        </w:rPr>
      </w:pPr>
      <w:r w:rsidRPr="008E021D">
        <w:rPr>
          <w:rFonts w:ascii="Times New Roman" w:hAnsi="Times New Roman" w:cs="Times New Roman"/>
          <w:b/>
          <w:bCs/>
          <w:sz w:val="24"/>
          <w:szCs w:val="24"/>
        </w:rPr>
        <w:t>III</w:t>
      </w:r>
      <w:r w:rsidRPr="008E021D" w:rsidR="0F422C88">
        <w:rPr>
          <w:rFonts w:ascii="Times New Roman" w:hAnsi="Times New Roman" w:cs="Times New Roman"/>
          <w:b/>
          <w:bCs/>
          <w:sz w:val="24"/>
          <w:szCs w:val="24"/>
        </w:rPr>
        <w:t>. Latvijas delegācija</w:t>
      </w:r>
    </w:p>
    <w:p w:rsidRPr="008E021D" w:rsidR="0087069D" w:rsidP="00270418" w:rsidRDefault="0087069D" w14:paraId="58416F5F" w14:textId="2D6ECD08">
      <w:pPr>
        <w:tabs>
          <w:tab w:val="left" w:pos="1985"/>
          <w:tab w:val="left" w:pos="2880"/>
        </w:tabs>
        <w:spacing w:after="120" w:line="240" w:lineRule="auto"/>
        <w:ind w:left="2880" w:hanging="2880"/>
        <w:jc w:val="both"/>
        <w:rPr>
          <w:rFonts w:ascii="Times New Roman" w:hAnsi="Times New Roman" w:cs="Times New Roman"/>
          <w:sz w:val="24"/>
          <w:szCs w:val="24"/>
        </w:rPr>
      </w:pPr>
      <w:r w:rsidRPr="008E021D">
        <w:rPr>
          <w:rFonts w:ascii="Times New Roman" w:hAnsi="Times New Roman" w:cs="Times New Roman"/>
          <w:sz w:val="24"/>
          <w:szCs w:val="24"/>
        </w:rPr>
        <w:t xml:space="preserve">Delegācijas vadītājs: </w:t>
      </w:r>
      <w:r w:rsidRPr="008E021D">
        <w:rPr>
          <w:rFonts w:ascii="Times New Roman" w:hAnsi="Times New Roman" w:cs="Times New Roman"/>
        </w:rPr>
        <w:tab/>
      </w:r>
      <w:r w:rsidRPr="003E23E1" w:rsidR="003E23E1">
        <w:rPr>
          <w:rFonts w:ascii="Times New Roman" w:hAnsi="Times New Roman" w:cs="Times New Roman"/>
          <w:b/>
          <w:bCs/>
        </w:rPr>
        <w:t>Līga Kurevska</w:t>
      </w:r>
      <w:r w:rsidR="003E23E1">
        <w:rPr>
          <w:rFonts w:ascii="Times New Roman" w:hAnsi="Times New Roman" w:cs="Times New Roman"/>
        </w:rPr>
        <w:t xml:space="preserve">, </w:t>
      </w:r>
      <w:r w:rsidR="0034106F">
        <w:rPr>
          <w:rFonts w:ascii="Times New Roman" w:hAnsi="Times New Roman" w:cs="Times New Roman"/>
        </w:rPr>
        <w:t xml:space="preserve">Klimata un enerģētikas ministrijas </w:t>
      </w:r>
      <w:r w:rsidRPr="0034106F" w:rsidR="0034106F">
        <w:rPr>
          <w:rFonts w:ascii="Times New Roman" w:hAnsi="Times New Roman" w:cs="Times New Roman"/>
        </w:rPr>
        <w:t>Valsts sekretāre</w:t>
      </w:r>
    </w:p>
    <w:p w:rsidRPr="008E021D" w:rsidR="0087069D" w:rsidP="00270418" w:rsidRDefault="0F422C88" w14:paraId="615A7A22" w14:textId="7A2DDDFE">
      <w:pPr>
        <w:tabs>
          <w:tab w:val="left" w:pos="1985"/>
          <w:tab w:val="left" w:pos="2880"/>
        </w:tabs>
        <w:spacing w:after="120" w:line="240" w:lineRule="auto"/>
        <w:ind w:left="2880" w:hanging="2880"/>
        <w:jc w:val="both"/>
        <w:rPr>
          <w:rFonts w:ascii="Times New Roman" w:hAnsi="Times New Roman" w:cs="Times New Roman"/>
          <w:sz w:val="24"/>
          <w:szCs w:val="24"/>
        </w:rPr>
      </w:pPr>
      <w:r w:rsidRPr="008E021D">
        <w:rPr>
          <w:rFonts w:ascii="Times New Roman" w:hAnsi="Times New Roman" w:cs="Times New Roman"/>
          <w:sz w:val="24"/>
          <w:szCs w:val="24"/>
        </w:rPr>
        <w:t>Delegācija:</w:t>
      </w:r>
      <w:r w:rsidRPr="008E021D" w:rsidR="0087069D">
        <w:rPr>
          <w:rFonts w:ascii="Times New Roman" w:hAnsi="Times New Roman" w:cs="Times New Roman"/>
        </w:rPr>
        <w:tab/>
      </w:r>
      <w:r w:rsidRPr="008E021D" w:rsidR="0087069D">
        <w:rPr>
          <w:rFonts w:ascii="Times New Roman" w:hAnsi="Times New Roman" w:cs="Times New Roman"/>
        </w:rPr>
        <w:tab/>
      </w:r>
      <w:r w:rsidRPr="008E021D" w:rsidR="1C2DE0A0">
        <w:rPr>
          <w:rFonts w:ascii="Times New Roman" w:hAnsi="Times New Roman" w:cs="Times New Roman"/>
          <w:b/>
          <w:bCs/>
          <w:sz w:val="24"/>
          <w:szCs w:val="24"/>
        </w:rPr>
        <w:t xml:space="preserve">Reinis </w:t>
      </w:r>
      <w:proofErr w:type="spellStart"/>
      <w:r w:rsidRPr="008E021D" w:rsidR="1C2DE0A0">
        <w:rPr>
          <w:rFonts w:ascii="Times New Roman" w:hAnsi="Times New Roman" w:cs="Times New Roman"/>
          <w:b/>
          <w:bCs/>
          <w:sz w:val="24"/>
          <w:szCs w:val="24"/>
        </w:rPr>
        <w:t>Brusbārdis</w:t>
      </w:r>
      <w:proofErr w:type="spellEnd"/>
      <w:r w:rsidRPr="008E021D">
        <w:rPr>
          <w:rFonts w:ascii="Times New Roman" w:hAnsi="Times New Roman" w:cs="Times New Roman"/>
          <w:b/>
          <w:bCs/>
          <w:sz w:val="24"/>
          <w:szCs w:val="24"/>
        </w:rPr>
        <w:t>,</w:t>
      </w:r>
      <w:r w:rsidRPr="008E021D">
        <w:rPr>
          <w:rFonts w:ascii="Times New Roman" w:hAnsi="Times New Roman" w:cs="Times New Roman"/>
          <w:sz w:val="24"/>
          <w:szCs w:val="24"/>
        </w:rPr>
        <w:t xml:space="preserve"> vēstnieks, Latvijas Republikas pastāvīgās pārstāves ES vietnieks</w:t>
      </w:r>
    </w:p>
    <w:p w:rsidRPr="008E021D" w:rsidR="001860CC" w:rsidP="00270418" w:rsidRDefault="001860CC" w14:paraId="2F94FFFA" w14:textId="423B37C0">
      <w:pPr>
        <w:tabs>
          <w:tab w:val="left" w:pos="1985"/>
          <w:tab w:val="left" w:pos="2880"/>
        </w:tabs>
        <w:spacing w:after="120" w:line="240" w:lineRule="auto"/>
        <w:ind w:left="2880"/>
        <w:jc w:val="both"/>
        <w:rPr>
          <w:rFonts w:ascii="Times New Roman" w:hAnsi="Times New Roman" w:cs="Times New Roman"/>
          <w:sz w:val="24"/>
          <w:szCs w:val="24"/>
        </w:rPr>
      </w:pPr>
      <w:r w:rsidRPr="008E021D">
        <w:rPr>
          <w:rFonts w:ascii="Times New Roman" w:hAnsi="Times New Roman" w:cs="Times New Roman"/>
          <w:b/>
          <w:bCs/>
          <w:sz w:val="24"/>
          <w:szCs w:val="24"/>
        </w:rPr>
        <w:t xml:space="preserve">Marija Zjurikova, </w:t>
      </w:r>
      <w:r w:rsidRPr="008E021D">
        <w:rPr>
          <w:rFonts w:ascii="Times New Roman" w:hAnsi="Times New Roman" w:cs="Times New Roman"/>
          <w:sz w:val="24"/>
          <w:szCs w:val="24"/>
        </w:rPr>
        <w:t>specializētā atašeja – nozares padomniece Latvijas Republikas pastāvīgajā pārstāvniecībā ES</w:t>
      </w:r>
    </w:p>
    <w:p w:rsidRPr="008E021D" w:rsidR="0087069D" w:rsidP="00270418" w:rsidRDefault="0087069D" w14:paraId="5F5B5E0B" w14:textId="3281E5C5">
      <w:pPr>
        <w:tabs>
          <w:tab w:val="left" w:pos="1985"/>
          <w:tab w:val="left" w:pos="2880"/>
        </w:tabs>
        <w:spacing w:after="120" w:line="240" w:lineRule="auto"/>
        <w:ind w:left="2880"/>
        <w:jc w:val="both"/>
        <w:rPr>
          <w:rFonts w:ascii="Times New Roman" w:hAnsi="Times New Roman" w:cs="Times New Roman"/>
          <w:sz w:val="24"/>
          <w:szCs w:val="24"/>
        </w:rPr>
      </w:pPr>
      <w:r w:rsidRPr="008E021D">
        <w:rPr>
          <w:rFonts w:ascii="Times New Roman" w:hAnsi="Times New Roman" w:cs="Times New Roman"/>
          <w:b/>
          <w:bCs/>
          <w:sz w:val="24"/>
          <w:szCs w:val="24"/>
        </w:rPr>
        <w:t xml:space="preserve">Marta </w:t>
      </w:r>
      <w:proofErr w:type="spellStart"/>
      <w:r w:rsidRPr="008E021D">
        <w:rPr>
          <w:rFonts w:ascii="Times New Roman" w:hAnsi="Times New Roman" w:cs="Times New Roman"/>
          <w:b/>
          <w:bCs/>
          <w:sz w:val="24"/>
          <w:szCs w:val="24"/>
        </w:rPr>
        <w:t>Veiķeniece</w:t>
      </w:r>
      <w:proofErr w:type="spellEnd"/>
      <w:r w:rsidRPr="008E021D">
        <w:rPr>
          <w:rFonts w:ascii="Times New Roman" w:hAnsi="Times New Roman" w:cs="Times New Roman"/>
          <w:b/>
          <w:bCs/>
          <w:sz w:val="24"/>
          <w:szCs w:val="24"/>
        </w:rPr>
        <w:t xml:space="preserve">, </w:t>
      </w:r>
      <w:r w:rsidRPr="008E021D">
        <w:rPr>
          <w:rFonts w:ascii="Times New Roman" w:hAnsi="Times New Roman" w:cs="Times New Roman"/>
          <w:sz w:val="24"/>
          <w:szCs w:val="24"/>
        </w:rPr>
        <w:t>padomniece, Latvijas Republikas pastāvīgajā pārstāvniecībā ES</w:t>
      </w:r>
    </w:p>
    <w:p w:rsidRPr="008E021D" w:rsidR="0087069D" w:rsidP="00270418" w:rsidRDefault="0087069D" w14:paraId="1083F9D5"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sidRPr="008E021D">
        <w:rPr>
          <w:rFonts w:ascii="Times New Roman" w:hAnsi="Times New Roman" w:cs="Times New Roman"/>
          <w:b/>
          <w:bCs/>
          <w:sz w:val="24"/>
          <w:szCs w:val="24"/>
        </w:rPr>
        <w:t xml:space="preserve">                                              </w:t>
      </w:r>
    </w:p>
    <w:p w:rsidRPr="008E021D" w:rsidR="0087069D" w:rsidP="00270418" w:rsidRDefault="0087069D" w14:paraId="3214205E" w14:textId="0A324CC8">
      <w:pPr>
        <w:tabs>
          <w:tab w:val="right" w:pos="9071"/>
        </w:tabs>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 xml:space="preserve">Klimata un enerģētikas ministrs                                                  </w:t>
      </w:r>
      <w:r w:rsidRPr="008E021D" w:rsidR="008E65D2">
        <w:rPr>
          <w:rFonts w:ascii="Times New Roman" w:hAnsi="Times New Roman" w:cs="Times New Roman"/>
          <w:sz w:val="24"/>
          <w:szCs w:val="24"/>
        </w:rPr>
        <w:t xml:space="preserve">          </w:t>
      </w:r>
      <w:r w:rsidRPr="008E021D" w:rsidR="00DB5D27">
        <w:rPr>
          <w:rFonts w:ascii="Times New Roman" w:hAnsi="Times New Roman" w:cs="Times New Roman"/>
          <w:sz w:val="24"/>
          <w:szCs w:val="24"/>
        </w:rPr>
        <w:t xml:space="preserve">                         </w:t>
      </w:r>
      <w:r w:rsidRPr="008E021D">
        <w:rPr>
          <w:rFonts w:ascii="Times New Roman" w:hAnsi="Times New Roman" w:cs="Times New Roman"/>
          <w:sz w:val="24"/>
          <w:szCs w:val="24"/>
        </w:rPr>
        <w:t>K. Melnis</w:t>
      </w:r>
    </w:p>
    <w:p w:rsidRPr="008E021D" w:rsidR="0087069D" w:rsidP="00270418" w:rsidRDefault="0087069D" w14:paraId="492A94A2" w14:textId="77777777">
      <w:pPr>
        <w:tabs>
          <w:tab w:val="right" w:pos="9497"/>
        </w:tabs>
        <w:spacing w:after="120" w:line="240" w:lineRule="auto"/>
        <w:ind w:firstLine="737"/>
        <w:jc w:val="both"/>
        <w:rPr>
          <w:rFonts w:ascii="Times New Roman" w:hAnsi="Times New Roman" w:cs="Times New Roman"/>
          <w:sz w:val="24"/>
          <w:szCs w:val="24"/>
        </w:rPr>
      </w:pPr>
    </w:p>
    <w:p w:rsidRPr="008E021D" w:rsidR="00DB5D27" w:rsidP="00270418" w:rsidRDefault="00DB5D27" w14:paraId="6EB6958A" w14:textId="1C62AB63">
      <w:pPr>
        <w:tabs>
          <w:tab w:val="right" w:pos="9071"/>
        </w:tabs>
        <w:spacing w:after="120" w:line="240" w:lineRule="auto"/>
        <w:jc w:val="both"/>
        <w:rPr>
          <w:rFonts w:ascii="Times New Roman" w:hAnsi="Times New Roman" w:cs="Times New Roman"/>
          <w:sz w:val="24"/>
          <w:szCs w:val="24"/>
        </w:rPr>
      </w:pPr>
      <w:r w:rsidRPr="008E021D">
        <w:rPr>
          <w:rFonts w:ascii="Times New Roman" w:hAnsi="Times New Roman" w:cs="Times New Roman"/>
          <w:sz w:val="24"/>
          <w:szCs w:val="24"/>
        </w:rPr>
        <w:t>Valsts sekretāre                                                                                                        L. Kurevska</w:t>
      </w:r>
    </w:p>
    <w:sectPr w:rsidRPr="008E021D" w:rsidR="00DB5D27" w:rsidSect="008E65D2">
      <w:footerReference r:id="rId8" w:type="default"/>
      <w:pgSz w:w="11906" w:h="16838"/>
      <w:pgMar w:top="1440" w:right="1558"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44BF3" w14:textId="77777777" w:rsidR="000D57DA" w:rsidRDefault="000D57DA" w:rsidP="0087069D">
      <w:pPr>
        <w:spacing w:after="0" w:line="240" w:lineRule="auto"/>
      </w:pPr>
      <w:r>
        <w:separator/>
      </w:r>
    </w:p>
  </w:endnote>
  <w:endnote w:type="continuationSeparator" w:id="0">
    <w:p w14:paraId="05F7AE9D" w14:textId="77777777" w:rsidR="000D57DA" w:rsidRDefault="000D57DA" w:rsidP="0087069D">
      <w:pPr>
        <w:spacing w:after="0" w:line="240" w:lineRule="auto"/>
      </w:pPr>
      <w:r>
        <w:continuationSeparator/>
      </w:r>
    </w:p>
  </w:endnote>
  <w:endnote w:type="continuationNotice" w:id="1">
    <w:p w14:paraId="364BB252" w14:textId="77777777" w:rsidR="000D57DA" w:rsidRDefault="000D57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89223578"/>
      <w:docPartObj>
        <w:docPartGallery w:val="Page Numbers (Bottom of Page)"/>
        <w:docPartUnique/>
      </w:docPartObj>
    </w:sdtPr>
    <w:sdtEndPr>
      <w:rPr>
        <w:noProof/>
      </w:rPr>
    </w:sdtEndPr>
    <w:sdtContent>
      <w:p w14:paraId="4FCC1786" w14:textId="77777777" w:rsidR="008C52F8" w:rsidRPr="00E549E3" w:rsidRDefault="008C52F8">
        <w:pPr>
          <w:pStyle w:val="Footer"/>
          <w:jc w:val="right"/>
          <w:rPr>
            <w:rFonts w:ascii="Times New Roman" w:hAnsi="Times New Roman" w:cs="Times New Roman"/>
            <w:sz w:val="20"/>
            <w:szCs w:val="20"/>
          </w:rPr>
        </w:pPr>
      </w:p>
      <w:p w14:paraId="0CCC536C" w14:textId="082A09F1" w:rsidR="008C52F8" w:rsidRPr="00E549E3" w:rsidRDefault="008C52F8">
        <w:pPr>
          <w:pStyle w:val="Footer"/>
          <w:jc w:val="right"/>
          <w:rPr>
            <w:sz w:val="20"/>
            <w:szCs w:val="20"/>
          </w:rPr>
        </w:pPr>
        <w:r w:rsidRPr="00E549E3">
          <w:rPr>
            <w:rFonts w:ascii="Times New Roman" w:hAnsi="Times New Roman" w:cs="Times New Roman"/>
          </w:rPr>
          <w:fldChar w:fldCharType="begin"/>
        </w:r>
        <w:r w:rsidRPr="00E549E3">
          <w:rPr>
            <w:rFonts w:ascii="Times New Roman" w:hAnsi="Times New Roman" w:cs="Times New Roman"/>
          </w:rPr>
          <w:instrText xml:space="preserve"> PAGE   \* MERGEFORMAT </w:instrText>
        </w:r>
        <w:r w:rsidRPr="00E549E3">
          <w:rPr>
            <w:rFonts w:ascii="Times New Roman" w:hAnsi="Times New Roman" w:cs="Times New Roman"/>
          </w:rPr>
          <w:fldChar w:fldCharType="separate"/>
        </w:r>
        <w:r w:rsidRPr="00E549E3">
          <w:rPr>
            <w:rFonts w:ascii="Times New Roman" w:hAnsi="Times New Roman" w:cs="Times New Roman"/>
            <w:noProof/>
          </w:rPr>
          <w:t>2</w:t>
        </w:r>
        <w:r w:rsidRPr="00E549E3">
          <w:rPr>
            <w:rFonts w:ascii="Times New Roman" w:hAnsi="Times New Roman" w:cs="Times New Roman"/>
            <w:noProof/>
          </w:rPr>
          <w:fldChar w:fldCharType="end"/>
        </w:r>
      </w:p>
    </w:sdtContent>
  </w:sdt>
  <w:p w14:paraId="390F0210" w14:textId="03A59CD0" w:rsidR="008C52F8" w:rsidRPr="00E549E3" w:rsidRDefault="49CCC79A">
    <w:pPr>
      <w:pStyle w:val="Footer"/>
      <w:rPr>
        <w:rFonts w:ascii="Times New Roman" w:hAnsi="Times New Roman" w:cs="Times New Roman"/>
        <w:sz w:val="20"/>
        <w:szCs w:val="20"/>
      </w:rPr>
    </w:pPr>
    <w:r w:rsidRPr="49CCC79A">
      <w:rPr>
        <w:rFonts w:ascii="Times New Roman" w:hAnsi="Times New Roman" w:cs="Times New Roman"/>
        <w:sz w:val="20"/>
        <w:szCs w:val="20"/>
      </w:rPr>
      <w:t>KEMzino_TTE_20.10.2025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C6823" w14:textId="77777777" w:rsidR="000D57DA" w:rsidRDefault="000D57DA" w:rsidP="0087069D">
      <w:pPr>
        <w:spacing w:after="0" w:line="240" w:lineRule="auto"/>
      </w:pPr>
      <w:r>
        <w:separator/>
      </w:r>
    </w:p>
  </w:footnote>
  <w:footnote w:type="continuationSeparator" w:id="0">
    <w:p w14:paraId="23620B4F" w14:textId="77777777" w:rsidR="000D57DA" w:rsidRDefault="000D57DA" w:rsidP="0087069D">
      <w:pPr>
        <w:spacing w:after="0" w:line="240" w:lineRule="auto"/>
      </w:pPr>
      <w:r>
        <w:continuationSeparator/>
      </w:r>
    </w:p>
  </w:footnote>
  <w:footnote w:type="continuationNotice" w:id="1">
    <w:p w14:paraId="79CF2FC5" w14:textId="77777777" w:rsidR="000D57DA" w:rsidRDefault="000D57DA">
      <w:pPr>
        <w:spacing w:after="0" w:line="240" w:lineRule="auto"/>
      </w:pPr>
    </w:p>
  </w:footnote>
  <w:footnote w:id="2">
    <w:p w14:paraId="483A41E9" w14:textId="2427C7F4" w:rsidR="00DF3F35" w:rsidRPr="00E067ED" w:rsidRDefault="00DF3F35" w:rsidP="00E067ED">
      <w:pPr>
        <w:pStyle w:val="FootnoteText"/>
        <w:jc w:val="both"/>
        <w:rPr>
          <w:rFonts w:ascii="Times New Roman" w:hAnsi="Times New Roman" w:cs="Times New Roman"/>
        </w:rPr>
      </w:pPr>
      <w:r w:rsidRPr="00E067ED">
        <w:rPr>
          <w:rStyle w:val="FootnoteReference"/>
          <w:rFonts w:ascii="Times New Roman" w:hAnsi="Times New Roman" w:cs="Times New Roman"/>
        </w:rPr>
        <w:footnoteRef/>
      </w:r>
      <w:r w:rsidRPr="00E067ED">
        <w:rPr>
          <w:rFonts w:ascii="Times New Roman" w:hAnsi="Times New Roman" w:cs="Times New Roman"/>
        </w:rPr>
        <w:t xml:space="preserve"> COM (2025) 440, </w:t>
      </w:r>
      <w:hyperlink r:id="rId1" w:history="1">
        <w:r w:rsidR="00E067ED" w:rsidRPr="00E067ED">
          <w:rPr>
            <w:rStyle w:val="Hyperlink"/>
            <w:rFonts w:ascii="Times New Roman" w:hAnsi="Times New Roman" w:cs="Times New Roman"/>
          </w:rPr>
          <w:t>https://energy.ec.europa.eu/strategy/repowereu-roadmap_en?etrans=lv&amp;etransnolive=1</w:t>
        </w:r>
      </w:hyperlink>
      <w:r w:rsidR="00E067ED" w:rsidRPr="00E067ED">
        <w:rPr>
          <w:rFonts w:ascii="Times New Roman" w:hAnsi="Times New Roman" w:cs="Times New Roman"/>
        </w:rPr>
        <w:t xml:space="preserve"> </w:t>
      </w:r>
    </w:p>
  </w:footnote>
  <w:footnote w:id="3">
    <w:p w14:paraId="16A88121" w14:textId="1E20C656" w:rsidR="00E067ED" w:rsidRPr="00E067ED" w:rsidRDefault="00E067ED" w:rsidP="00E067ED">
      <w:pPr>
        <w:pStyle w:val="FootnoteText"/>
        <w:jc w:val="both"/>
        <w:rPr>
          <w:rFonts w:ascii="Times New Roman" w:hAnsi="Times New Roman" w:cs="Times New Roman"/>
        </w:rPr>
      </w:pPr>
      <w:r w:rsidRPr="00E067ED">
        <w:rPr>
          <w:rStyle w:val="FootnoteReference"/>
          <w:rFonts w:ascii="Times New Roman" w:hAnsi="Times New Roman" w:cs="Times New Roman"/>
        </w:rPr>
        <w:footnoteRef/>
      </w:r>
      <w:r w:rsidRPr="00E067ED">
        <w:rPr>
          <w:rFonts w:ascii="Times New Roman" w:hAnsi="Times New Roman" w:cs="Times New Roman"/>
        </w:rPr>
        <w:t xml:space="preserve"> COM(2025) 828 final, </w:t>
      </w:r>
      <w:hyperlink r:id="rId2" w:history="1">
        <w:r w:rsidRPr="00E067ED">
          <w:rPr>
            <w:rStyle w:val="Hyperlink"/>
            <w:rFonts w:ascii="Times New Roman" w:hAnsi="Times New Roman" w:cs="Times New Roman"/>
          </w:rPr>
          <w:t>https://energy.ec.europa.eu/publications/proposal-regulation-phasing-out-russian-gas-imports-and-improving-monitoring-potential-energy_en</w:t>
        </w:r>
      </w:hyperlink>
      <w:r w:rsidRPr="00E067ED">
        <w:rPr>
          <w:rFonts w:ascii="Times New Roman" w:hAnsi="Times New Roman" w:cs="Times New Roman"/>
        </w:rPr>
        <w:t xml:space="preserve"> </w:t>
      </w:r>
    </w:p>
  </w:footnote>
  <w:footnote w:id="4">
    <w:p w14:paraId="2AAAC701" w14:textId="48FFE6C3" w:rsidR="00E067ED" w:rsidRPr="00E067ED" w:rsidRDefault="00E067ED" w:rsidP="00E067ED">
      <w:pPr>
        <w:pStyle w:val="FootnoteText"/>
        <w:jc w:val="both"/>
        <w:rPr>
          <w:rFonts w:ascii="Times New Roman" w:hAnsi="Times New Roman" w:cs="Times New Roman"/>
        </w:rPr>
      </w:pPr>
      <w:r w:rsidRPr="00E067ED">
        <w:rPr>
          <w:rStyle w:val="FootnoteReference"/>
          <w:rFonts w:ascii="Times New Roman" w:hAnsi="Times New Roman" w:cs="Times New Roman"/>
        </w:rPr>
        <w:footnoteRef/>
      </w:r>
      <w:r w:rsidRPr="00E067ED">
        <w:rPr>
          <w:rFonts w:ascii="Times New Roman" w:hAnsi="Times New Roman" w:cs="Times New Roman"/>
        </w:rPr>
        <w:t xml:space="preserve"> COM(2025) 828 annex</w:t>
      </w:r>
    </w:p>
  </w:footnote>
  <w:footnote w:id="5">
    <w:p w14:paraId="582E510D" w14:textId="7AAAD8E8" w:rsidR="00E067ED" w:rsidRPr="00E067ED" w:rsidRDefault="00E067ED" w:rsidP="00E067ED">
      <w:pPr>
        <w:pStyle w:val="FootnoteText"/>
        <w:jc w:val="both"/>
        <w:rPr>
          <w:rFonts w:ascii="Times New Roman" w:hAnsi="Times New Roman" w:cs="Times New Roman"/>
        </w:rPr>
      </w:pPr>
      <w:r w:rsidRPr="00E067ED">
        <w:rPr>
          <w:rStyle w:val="FootnoteReference"/>
          <w:rFonts w:ascii="Times New Roman" w:hAnsi="Times New Roman" w:cs="Times New Roman"/>
        </w:rPr>
        <w:footnoteRef/>
      </w:r>
      <w:r w:rsidRPr="00E067ED">
        <w:rPr>
          <w:rFonts w:ascii="Times New Roman" w:hAnsi="Times New Roman" w:cs="Times New Roman"/>
        </w:rPr>
        <w:t xml:space="preserve"> SWD(2025) 830 final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7DD9"/>
    <w:multiLevelType w:val="hybridMultilevel"/>
    <w:tmpl w:val="B05C3A98"/>
    <w:lvl w:ilvl="0" w:tplc="40ECFCB8">
      <w:start w:val="1"/>
      <w:numFmt w:val="bullet"/>
      <w:lvlText w:val=""/>
      <w:lvlJc w:val="left"/>
      <w:pPr>
        <w:ind w:left="720" w:hanging="360"/>
      </w:pPr>
      <w:rPr>
        <w:rFonts w:ascii="Symbol" w:hAnsi="Symbol" w:hint="default"/>
      </w:rPr>
    </w:lvl>
    <w:lvl w:ilvl="1" w:tplc="CF98AAB2">
      <w:start w:val="1"/>
      <w:numFmt w:val="bullet"/>
      <w:lvlText w:val="o"/>
      <w:lvlJc w:val="left"/>
      <w:pPr>
        <w:ind w:left="1440" w:hanging="360"/>
      </w:pPr>
      <w:rPr>
        <w:rFonts w:ascii="Courier New" w:hAnsi="Courier New" w:hint="default"/>
      </w:rPr>
    </w:lvl>
    <w:lvl w:ilvl="2" w:tplc="14C06E1C">
      <w:start w:val="1"/>
      <w:numFmt w:val="bullet"/>
      <w:lvlText w:val=""/>
      <w:lvlJc w:val="left"/>
      <w:pPr>
        <w:ind w:left="2160" w:hanging="360"/>
      </w:pPr>
      <w:rPr>
        <w:rFonts w:ascii="Wingdings" w:hAnsi="Wingdings" w:hint="default"/>
      </w:rPr>
    </w:lvl>
    <w:lvl w:ilvl="3" w:tplc="C07E2748">
      <w:start w:val="1"/>
      <w:numFmt w:val="bullet"/>
      <w:lvlText w:val=""/>
      <w:lvlJc w:val="left"/>
      <w:pPr>
        <w:ind w:left="2880" w:hanging="360"/>
      </w:pPr>
      <w:rPr>
        <w:rFonts w:ascii="Symbol" w:hAnsi="Symbol" w:hint="default"/>
      </w:rPr>
    </w:lvl>
    <w:lvl w:ilvl="4" w:tplc="50BA5F7A">
      <w:start w:val="1"/>
      <w:numFmt w:val="bullet"/>
      <w:lvlText w:val="o"/>
      <w:lvlJc w:val="left"/>
      <w:pPr>
        <w:ind w:left="3600" w:hanging="360"/>
      </w:pPr>
      <w:rPr>
        <w:rFonts w:ascii="Courier New" w:hAnsi="Courier New" w:hint="default"/>
      </w:rPr>
    </w:lvl>
    <w:lvl w:ilvl="5" w:tplc="530A20D0">
      <w:start w:val="1"/>
      <w:numFmt w:val="bullet"/>
      <w:lvlText w:val=""/>
      <w:lvlJc w:val="left"/>
      <w:pPr>
        <w:ind w:left="4320" w:hanging="360"/>
      </w:pPr>
      <w:rPr>
        <w:rFonts w:ascii="Wingdings" w:hAnsi="Wingdings" w:hint="default"/>
      </w:rPr>
    </w:lvl>
    <w:lvl w:ilvl="6" w:tplc="4D181BA8">
      <w:start w:val="1"/>
      <w:numFmt w:val="bullet"/>
      <w:lvlText w:val=""/>
      <w:lvlJc w:val="left"/>
      <w:pPr>
        <w:ind w:left="5040" w:hanging="360"/>
      </w:pPr>
      <w:rPr>
        <w:rFonts w:ascii="Symbol" w:hAnsi="Symbol" w:hint="default"/>
      </w:rPr>
    </w:lvl>
    <w:lvl w:ilvl="7" w:tplc="4E4C1BB6">
      <w:start w:val="1"/>
      <w:numFmt w:val="bullet"/>
      <w:lvlText w:val="o"/>
      <w:lvlJc w:val="left"/>
      <w:pPr>
        <w:ind w:left="5760" w:hanging="360"/>
      </w:pPr>
      <w:rPr>
        <w:rFonts w:ascii="Courier New" w:hAnsi="Courier New" w:hint="default"/>
      </w:rPr>
    </w:lvl>
    <w:lvl w:ilvl="8" w:tplc="61128A90">
      <w:start w:val="1"/>
      <w:numFmt w:val="bullet"/>
      <w:lvlText w:val=""/>
      <w:lvlJc w:val="left"/>
      <w:pPr>
        <w:ind w:left="6480" w:hanging="360"/>
      </w:pPr>
      <w:rPr>
        <w:rFonts w:ascii="Wingdings" w:hAnsi="Wingdings" w:hint="default"/>
      </w:rPr>
    </w:lvl>
  </w:abstractNum>
  <w:abstractNum w:abstractNumId="1" w15:restartNumberingAfterBreak="0">
    <w:nsid w:val="4F73B5A0"/>
    <w:multiLevelType w:val="hybridMultilevel"/>
    <w:tmpl w:val="FFFFFFFF"/>
    <w:lvl w:ilvl="0" w:tplc="26B088D4">
      <w:start w:val="1"/>
      <w:numFmt w:val="bullet"/>
      <w:lvlText w:val="-"/>
      <w:lvlJc w:val="left"/>
      <w:pPr>
        <w:ind w:left="720" w:hanging="360"/>
      </w:pPr>
      <w:rPr>
        <w:rFonts w:ascii="Aptos" w:hAnsi="Aptos" w:hint="default"/>
      </w:rPr>
    </w:lvl>
    <w:lvl w:ilvl="1" w:tplc="91A26B80">
      <w:start w:val="1"/>
      <w:numFmt w:val="bullet"/>
      <w:lvlText w:val="o"/>
      <w:lvlJc w:val="left"/>
      <w:pPr>
        <w:ind w:left="1440" w:hanging="360"/>
      </w:pPr>
      <w:rPr>
        <w:rFonts w:ascii="Courier New" w:hAnsi="Courier New" w:hint="default"/>
      </w:rPr>
    </w:lvl>
    <w:lvl w:ilvl="2" w:tplc="9EACBFAC">
      <w:start w:val="1"/>
      <w:numFmt w:val="bullet"/>
      <w:lvlText w:val=""/>
      <w:lvlJc w:val="left"/>
      <w:pPr>
        <w:ind w:left="2160" w:hanging="360"/>
      </w:pPr>
      <w:rPr>
        <w:rFonts w:ascii="Wingdings" w:hAnsi="Wingdings" w:hint="default"/>
      </w:rPr>
    </w:lvl>
    <w:lvl w:ilvl="3" w:tplc="A9B88AD8">
      <w:start w:val="1"/>
      <w:numFmt w:val="bullet"/>
      <w:lvlText w:val=""/>
      <w:lvlJc w:val="left"/>
      <w:pPr>
        <w:ind w:left="2880" w:hanging="360"/>
      </w:pPr>
      <w:rPr>
        <w:rFonts w:ascii="Symbol" w:hAnsi="Symbol" w:hint="default"/>
      </w:rPr>
    </w:lvl>
    <w:lvl w:ilvl="4" w:tplc="EA9C2924">
      <w:start w:val="1"/>
      <w:numFmt w:val="bullet"/>
      <w:lvlText w:val="o"/>
      <w:lvlJc w:val="left"/>
      <w:pPr>
        <w:ind w:left="3600" w:hanging="360"/>
      </w:pPr>
      <w:rPr>
        <w:rFonts w:ascii="Courier New" w:hAnsi="Courier New" w:hint="default"/>
      </w:rPr>
    </w:lvl>
    <w:lvl w:ilvl="5" w:tplc="9DBE1A5E">
      <w:start w:val="1"/>
      <w:numFmt w:val="bullet"/>
      <w:lvlText w:val=""/>
      <w:lvlJc w:val="left"/>
      <w:pPr>
        <w:ind w:left="4320" w:hanging="360"/>
      </w:pPr>
      <w:rPr>
        <w:rFonts w:ascii="Wingdings" w:hAnsi="Wingdings" w:hint="default"/>
      </w:rPr>
    </w:lvl>
    <w:lvl w:ilvl="6" w:tplc="F6C0AC5E">
      <w:start w:val="1"/>
      <w:numFmt w:val="bullet"/>
      <w:lvlText w:val=""/>
      <w:lvlJc w:val="left"/>
      <w:pPr>
        <w:ind w:left="5040" w:hanging="360"/>
      </w:pPr>
      <w:rPr>
        <w:rFonts w:ascii="Symbol" w:hAnsi="Symbol" w:hint="default"/>
      </w:rPr>
    </w:lvl>
    <w:lvl w:ilvl="7" w:tplc="43A45A2E">
      <w:start w:val="1"/>
      <w:numFmt w:val="bullet"/>
      <w:lvlText w:val="o"/>
      <w:lvlJc w:val="left"/>
      <w:pPr>
        <w:ind w:left="5760" w:hanging="360"/>
      </w:pPr>
      <w:rPr>
        <w:rFonts w:ascii="Courier New" w:hAnsi="Courier New" w:hint="default"/>
      </w:rPr>
    </w:lvl>
    <w:lvl w:ilvl="8" w:tplc="15A47FB2">
      <w:start w:val="1"/>
      <w:numFmt w:val="bullet"/>
      <w:lvlText w:val=""/>
      <w:lvlJc w:val="left"/>
      <w:pPr>
        <w:ind w:left="6480" w:hanging="360"/>
      </w:pPr>
      <w:rPr>
        <w:rFonts w:ascii="Wingdings" w:hAnsi="Wingdings" w:hint="default"/>
      </w:rPr>
    </w:lvl>
  </w:abstractNum>
  <w:abstractNum w:abstractNumId="2" w15:restartNumberingAfterBreak="0">
    <w:nsid w:val="7C285637"/>
    <w:multiLevelType w:val="hybridMultilevel"/>
    <w:tmpl w:val="6268A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9913391">
    <w:abstractNumId w:val="2"/>
  </w:num>
  <w:num w:numId="2" w16cid:durableId="993530179">
    <w:abstractNumId w:val="1"/>
  </w:num>
  <w:num w:numId="3" w16cid:durableId="213263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9D"/>
    <w:rsid w:val="000007E9"/>
    <w:rsid w:val="00002623"/>
    <w:rsid w:val="00003BF6"/>
    <w:rsid w:val="00004D27"/>
    <w:rsid w:val="00007665"/>
    <w:rsid w:val="000114A2"/>
    <w:rsid w:val="00012993"/>
    <w:rsid w:val="000142FA"/>
    <w:rsid w:val="0001571D"/>
    <w:rsid w:val="000166BC"/>
    <w:rsid w:val="00022519"/>
    <w:rsid w:val="00023757"/>
    <w:rsid w:val="00024D6C"/>
    <w:rsid w:val="00024EAA"/>
    <w:rsid w:val="000272CE"/>
    <w:rsid w:val="00032B70"/>
    <w:rsid w:val="00033EFC"/>
    <w:rsid w:val="00034581"/>
    <w:rsid w:val="00041805"/>
    <w:rsid w:val="00041EE7"/>
    <w:rsid w:val="00044D0B"/>
    <w:rsid w:val="00053F36"/>
    <w:rsid w:val="00054164"/>
    <w:rsid w:val="0006081D"/>
    <w:rsid w:val="000659F1"/>
    <w:rsid w:val="00066887"/>
    <w:rsid w:val="0006710B"/>
    <w:rsid w:val="000743A3"/>
    <w:rsid w:val="00074B26"/>
    <w:rsid w:val="000754C9"/>
    <w:rsid w:val="000778C1"/>
    <w:rsid w:val="00084838"/>
    <w:rsid w:val="000849C6"/>
    <w:rsid w:val="000860A1"/>
    <w:rsid w:val="000905D6"/>
    <w:rsid w:val="00091071"/>
    <w:rsid w:val="000932EE"/>
    <w:rsid w:val="00093A50"/>
    <w:rsid w:val="00096FBD"/>
    <w:rsid w:val="000A18E0"/>
    <w:rsid w:val="000A2443"/>
    <w:rsid w:val="000B1AAD"/>
    <w:rsid w:val="000B2790"/>
    <w:rsid w:val="000B2D45"/>
    <w:rsid w:val="000B340F"/>
    <w:rsid w:val="000B409A"/>
    <w:rsid w:val="000B6C8E"/>
    <w:rsid w:val="000B7D72"/>
    <w:rsid w:val="000C1C81"/>
    <w:rsid w:val="000C3F12"/>
    <w:rsid w:val="000C4E4A"/>
    <w:rsid w:val="000D1AA7"/>
    <w:rsid w:val="000D57DA"/>
    <w:rsid w:val="000E1C91"/>
    <w:rsid w:val="000E3A4B"/>
    <w:rsid w:val="000E60AE"/>
    <w:rsid w:val="000E6ED0"/>
    <w:rsid w:val="000F01FD"/>
    <w:rsid w:val="000F44DD"/>
    <w:rsid w:val="000F4FDE"/>
    <w:rsid w:val="00100228"/>
    <w:rsid w:val="00100CA5"/>
    <w:rsid w:val="001012C8"/>
    <w:rsid w:val="00103AC7"/>
    <w:rsid w:val="00105B94"/>
    <w:rsid w:val="00111C3E"/>
    <w:rsid w:val="001124B7"/>
    <w:rsid w:val="00122088"/>
    <w:rsid w:val="00123C18"/>
    <w:rsid w:val="001246CD"/>
    <w:rsid w:val="0012688A"/>
    <w:rsid w:val="00127103"/>
    <w:rsid w:val="0013317F"/>
    <w:rsid w:val="00133C4F"/>
    <w:rsid w:val="00134309"/>
    <w:rsid w:val="00135709"/>
    <w:rsid w:val="0014124C"/>
    <w:rsid w:val="00143288"/>
    <w:rsid w:val="00154747"/>
    <w:rsid w:val="00165386"/>
    <w:rsid w:val="001704BB"/>
    <w:rsid w:val="00171E49"/>
    <w:rsid w:val="00183652"/>
    <w:rsid w:val="00184A20"/>
    <w:rsid w:val="001860CC"/>
    <w:rsid w:val="00186152"/>
    <w:rsid w:val="001879EA"/>
    <w:rsid w:val="00190246"/>
    <w:rsid w:val="00190C97"/>
    <w:rsid w:val="00194EA1"/>
    <w:rsid w:val="001957AB"/>
    <w:rsid w:val="001959D7"/>
    <w:rsid w:val="00195F9D"/>
    <w:rsid w:val="00196165"/>
    <w:rsid w:val="0019786B"/>
    <w:rsid w:val="00197AD3"/>
    <w:rsid w:val="001A11CD"/>
    <w:rsid w:val="001A31BC"/>
    <w:rsid w:val="001A4BF9"/>
    <w:rsid w:val="001B0AE8"/>
    <w:rsid w:val="001B4B41"/>
    <w:rsid w:val="001C00FE"/>
    <w:rsid w:val="001C0E53"/>
    <w:rsid w:val="001C0FEC"/>
    <w:rsid w:val="001C1998"/>
    <w:rsid w:val="001C23D3"/>
    <w:rsid w:val="001C47FF"/>
    <w:rsid w:val="001D5AB3"/>
    <w:rsid w:val="001D746D"/>
    <w:rsid w:val="001E314B"/>
    <w:rsid w:val="001E3B75"/>
    <w:rsid w:val="001E72C6"/>
    <w:rsid w:val="001F0F56"/>
    <w:rsid w:val="001F129A"/>
    <w:rsid w:val="001F40BC"/>
    <w:rsid w:val="001F6DB4"/>
    <w:rsid w:val="001F6E9C"/>
    <w:rsid w:val="001F7E6E"/>
    <w:rsid w:val="00200390"/>
    <w:rsid w:val="0020040B"/>
    <w:rsid w:val="00203993"/>
    <w:rsid w:val="002050D0"/>
    <w:rsid w:val="002070CB"/>
    <w:rsid w:val="0021455C"/>
    <w:rsid w:val="002239E5"/>
    <w:rsid w:val="0022511D"/>
    <w:rsid w:val="002259C7"/>
    <w:rsid w:val="0023270F"/>
    <w:rsid w:val="002337D8"/>
    <w:rsid w:val="00233C57"/>
    <w:rsid w:val="00236608"/>
    <w:rsid w:val="0024665A"/>
    <w:rsid w:val="002471A7"/>
    <w:rsid w:val="0025058C"/>
    <w:rsid w:val="00251332"/>
    <w:rsid w:val="00257611"/>
    <w:rsid w:val="00270418"/>
    <w:rsid w:val="00272FD7"/>
    <w:rsid w:val="0028166E"/>
    <w:rsid w:val="00283B94"/>
    <w:rsid w:val="00283E7D"/>
    <w:rsid w:val="002845E1"/>
    <w:rsid w:val="00284AB4"/>
    <w:rsid w:val="002868D3"/>
    <w:rsid w:val="00286E5F"/>
    <w:rsid w:val="00293223"/>
    <w:rsid w:val="00293627"/>
    <w:rsid w:val="002939FC"/>
    <w:rsid w:val="002944D5"/>
    <w:rsid w:val="002A0ADB"/>
    <w:rsid w:val="002B1666"/>
    <w:rsid w:val="002B170B"/>
    <w:rsid w:val="002B1D05"/>
    <w:rsid w:val="002B2780"/>
    <w:rsid w:val="002B6C60"/>
    <w:rsid w:val="002B7314"/>
    <w:rsid w:val="002B7B68"/>
    <w:rsid w:val="002C0BDD"/>
    <w:rsid w:val="002C18EE"/>
    <w:rsid w:val="002C35A6"/>
    <w:rsid w:val="002C451C"/>
    <w:rsid w:val="002C6F74"/>
    <w:rsid w:val="002D03AA"/>
    <w:rsid w:val="002D368F"/>
    <w:rsid w:val="002F61F5"/>
    <w:rsid w:val="002F652C"/>
    <w:rsid w:val="002F7931"/>
    <w:rsid w:val="003008E5"/>
    <w:rsid w:val="00301D19"/>
    <w:rsid w:val="00302AAE"/>
    <w:rsid w:val="00303A31"/>
    <w:rsid w:val="00303D0C"/>
    <w:rsid w:val="00305F77"/>
    <w:rsid w:val="003073E7"/>
    <w:rsid w:val="0031545F"/>
    <w:rsid w:val="00317E3E"/>
    <w:rsid w:val="0032306D"/>
    <w:rsid w:val="00324041"/>
    <w:rsid w:val="00330C98"/>
    <w:rsid w:val="00331D9D"/>
    <w:rsid w:val="0034104A"/>
    <w:rsid w:val="0034106F"/>
    <w:rsid w:val="003437BC"/>
    <w:rsid w:val="00346E3E"/>
    <w:rsid w:val="00351CEF"/>
    <w:rsid w:val="00353A7E"/>
    <w:rsid w:val="003605F9"/>
    <w:rsid w:val="003628CF"/>
    <w:rsid w:val="0036391E"/>
    <w:rsid w:val="00365C85"/>
    <w:rsid w:val="003724E4"/>
    <w:rsid w:val="00373AB0"/>
    <w:rsid w:val="00373D15"/>
    <w:rsid w:val="00373D56"/>
    <w:rsid w:val="003819A4"/>
    <w:rsid w:val="003829DE"/>
    <w:rsid w:val="00382B23"/>
    <w:rsid w:val="00384E6A"/>
    <w:rsid w:val="00387966"/>
    <w:rsid w:val="0039353B"/>
    <w:rsid w:val="00393FCF"/>
    <w:rsid w:val="00395B3E"/>
    <w:rsid w:val="003A0840"/>
    <w:rsid w:val="003A1629"/>
    <w:rsid w:val="003A3A67"/>
    <w:rsid w:val="003A3F1C"/>
    <w:rsid w:val="003A4814"/>
    <w:rsid w:val="003A4EBB"/>
    <w:rsid w:val="003B5A09"/>
    <w:rsid w:val="003C1C5A"/>
    <w:rsid w:val="003C3409"/>
    <w:rsid w:val="003D61BB"/>
    <w:rsid w:val="003E12AF"/>
    <w:rsid w:val="003E23E1"/>
    <w:rsid w:val="003E243C"/>
    <w:rsid w:val="003E4E7C"/>
    <w:rsid w:val="003F5332"/>
    <w:rsid w:val="00401E38"/>
    <w:rsid w:val="004020E3"/>
    <w:rsid w:val="00403556"/>
    <w:rsid w:val="004069FF"/>
    <w:rsid w:val="0041139F"/>
    <w:rsid w:val="00411810"/>
    <w:rsid w:val="00411F65"/>
    <w:rsid w:val="0041436D"/>
    <w:rsid w:val="00415402"/>
    <w:rsid w:val="00417092"/>
    <w:rsid w:val="00421FC6"/>
    <w:rsid w:val="00424788"/>
    <w:rsid w:val="00426A89"/>
    <w:rsid w:val="00427F5E"/>
    <w:rsid w:val="00433B44"/>
    <w:rsid w:val="00433F85"/>
    <w:rsid w:val="004357EA"/>
    <w:rsid w:val="0044343B"/>
    <w:rsid w:val="0044632D"/>
    <w:rsid w:val="00446489"/>
    <w:rsid w:val="00446A5D"/>
    <w:rsid w:val="004471C8"/>
    <w:rsid w:val="00450CD4"/>
    <w:rsid w:val="00451603"/>
    <w:rsid w:val="00451991"/>
    <w:rsid w:val="00451FC5"/>
    <w:rsid w:val="0045686D"/>
    <w:rsid w:val="00461CC7"/>
    <w:rsid w:val="004624E3"/>
    <w:rsid w:val="00465CDF"/>
    <w:rsid w:val="00466D30"/>
    <w:rsid w:val="00467347"/>
    <w:rsid w:val="00471795"/>
    <w:rsid w:val="004736AA"/>
    <w:rsid w:val="00475E0E"/>
    <w:rsid w:val="00476C0B"/>
    <w:rsid w:val="00477233"/>
    <w:rsid w:val="00484877"/>
    <w:rsid w:val="00484A5A"/>
    <w:rsid w:val="0048572A"/>
    <w:rsid w:val="00491F19"/>
    <w:rsid w:val="00492256"/>
    <w:rsid w:val="00493C77"/>
    <w:rsid w:val="004B312F"/>
    <w:rsid w:val="004B4652"/>
    <w:rsid w:val="004B5E56"/>
    <w:rsid w:val="004B5FA8"/>
    <w:rsid w:val="004B6A5A"/>
    <w:rsid w:val="004C4205"/>
    <w:rsid w:val="004C4CD8"/>
    <w:rsid w:val="004D5F24"/>
    <w:rsid w:val="004D7BA7"/>
    <w:rsid w:val="004E00E0"/>
    <w:rsid w:val="004F1EAA"/>
    <w:rsid w:val="004F258E"/>
    <w:rsid w:val="004F2FC9"/>
    <w:rsid w:val="004F69BB"/>
    <w:rsid w:val="004F7AD4"/>
    <w:rsid w:val="00500767"/>
    <w:rsid w:val="00500F41"/>
    <w:rsid w:val="00500FBD"/>
    <w:rsid w:val="00504FEB"/>
    <w:rsid w:val="0050600B"/>
    <w:rsid w:val="00510CD5"/>
    <w:rsid w:val="005237F6"/>
    <w:rsid w:val="0052589B"/>
    <w:rsid w:val="005314BD"/>
    <w:rsid w:val="00532344"/>
    <w:rsid w:val="005339CC"/>
    <w:rsid w:val="005421B7"/>
    <w:rsid w:val="00543D53"/>
    <w:rsid w:val="005452E7"/>
    <w:rsid w:val="00545BB3"/>
    <w:rsid w:val="00550447"/>
    <w:rsid w:val="00552B6E"/>
    <w:rsid w:val="005574B2"/>
    <w:rsid w:val="0056084E"/>
    <w:rsid w:val="005614E5"/>
    <w:rsid w:val="0056239F"/>
    <w:rsid w:val="005627E4"/>
    <w:rsid w:val="005634B4"/>
    <w:rsid w:val="00565745"/>
    <w:rsid w:val="005661F5"/>
    <w:rsid w:val="0056723D"/>
    <w:rsid w:val="005710D2"/>
    <w:rsid w:val="005719C6"/>
    <w:rsid w:val="00572592"/>
    <w:rsid w:val="005751A1"/>
    <w:rsid w:val="00575969"/>
    <w:rsid w:val="00580A2F"/>
    <w:rsid w:val="0058176E"/>
    <w:rsid w:val="00583A63"/>
    <w:rsid w:val="005859C8"/>
    <w:rsid w:val="0059020A"/>
    <w:rsid w:val="00592915"/>
    <w:rsid w:val="00592A65"/>
    <w:rsid w:val="0059363E"/>
    <w:rsid w:val="00593A85"/>
    <w:rsid w:val="00594797"/>
    <w:rsid w:val="005967D6"/>
    <w:rsid w:val="00597D7D"/>
    <w:rsid w:val="005A5CAE"/>
    <w:rsid w:val="005B023A"/>
    <w:rsid w:val="005B27E4"/>
    <w:rsid w:val="005B2D05"/>
    <w:rsid w:val="005B36FE"/>
    <w:rsid w:val="005B63B2"/>
    <w:rsid w:val="005B7F92"/>
    <w:rsid w:val="005C59D6"/>
    <w:rsid w:val="005C79D2"/>
    <w:rsid w:val="005D051C"/>
    <w:rsid w:val="005D38C4"/>
    <w:rsid w:val="005D3EAA"/>
    <w:rsid w:val="005D5B67"/>
    <w:rsid w:val="005D66C0"/>
    <w:rsid w:val="005E0A3B"/>
    <w:rsid w:val="005F0F94"/>
    <w:rsid w:val="005F5C88"/>
    <w:rsid w:val="005F768D"/>
    <w:rsid w:val="005F7C8B"/>
    <w:rsid w:val="006011D1"/>
    <w:rsid w:val="00601E2D"/>
    <w:rsid w:val="0060731E"/>
    <w:rsid w:val="00611201"/>
    <w:rsid w:val="006152D4"/>
    <w:rsid w:val="006153A0"/>
    <w:rsid w:val="00616EEB"/>
    <w:rsid w:val="00617919"/>
    <w:rsid w:val="00617F31"/>
    <w:rsid w:val="00623CF6"/>
    <w:rsid w:val="006248D1"/>
    <w:rsid w:val="00631231"/>
    <w:rsid w:val="00631A88"/>
    <w:rsid w:val="00631B96"/>
    <w:rsid w:val="006340F6"/>
    <w:rsid w:val="0063520B"/>
    <w:rsid w:val="0063707E"/>
    <w:rsid w:val="00637FA3"/>
    <w:rsid w:val="00640103"/>
    <w:rsid w:val="0064091F"/>
    <w:rsid w:val="006411EB"/>
    <w:rsid w:val="00643282"/>
    <w:rsid w:val="00644343"/>
    <w:rsid w:val="00644FA6"/>
    <w:rsid w:val="00651536"/>
    <w:rsid w:val="00651E14"/>
    <w:rsid w:val="00654DEE"/>
    <w:rsid w:val="00657B96"/>
    <w:rsid w:val="00665B0D"/>
    <w:rsid w:val="006751BC"/>
    <w:rsid w:val="00676FF9"/>
    <w:rsid w:val="00684C37"/>
    <w:rsid w:val="00685219"/>
    <w:rsid w:val="0069118C"/>
    <w:rsid w:val="00691F10"/>
    <w:rsid w:val="006920FF"/>
    <w:rsid w:val="006942A9"/>
    <w:rsid w:val="0069734B"/>
    <w:rsid w:val="00697EB8"/>
    <w:rsid w:val="006A1DCF"/>
    <w:rsid w:val="006A24A0"/>
    <w:rsid w:val="006A2F00"/>
    <w:rsid w:val="006A3B3B"/>
    <w:rsid w:val="006A56F4"/>
    <w:rsid w:val="006B117A"/>
    <w:rsid w:val="006B1474"/>
    <w:rsid w:val="006B2624"/>
    <w:rsid w:val="006B267D"/>
    <w:rsid w:val="006B548A"/>
    <w:rsid w:val="006C2B6D"/>
    <w:rsid w:val="006C34DA"/>
    <w:rsid w:val="006C4BC1"/>
    <w:rsid w:val="006C5699"/>
    <w:rsid w:val="006C56DF"/>
    <w:rsid w:val="006D193D"/>
    <w:rsid w:val="006D3C95"/>
    <w:rsid w:val="006D4A00"/>
    <w:rsid w:val="006D6B36"/>
    <w:rsid w:val="006E1C9F"/>
    <w:rsid w:val="006E2CD0"/>
    <w:rsid w:val="006E3297"/>
    <w:rsid w:val="006E4B4C"/>
    <w:rsid w:val="006F1778"/>
    <w:rsid w:val="006F1AEC"/>
    <w:rsid w:val="006F41B5"/>
    <w:rsid w:val="006F439A"/>
    <w:rsid w:val="006F7012"/>
    <w:rsid w:val="006F77B3"/>
    <w:rsid w:val="00702DA0"/>
    <w:rsid w:val="00704068"/>
    <w:rsid w:val="00704B23"/>
    <w:rsid w:val="00705DCA"/>
    <w:rsid w:val="00706356"/>
    <w:rsid w:val="0070774B"/>
    <w:rsid w:val="007130AE"/>
    <w:rsid w:val="00721431"/>
    <w:rsid w:val="00724884"/>
    <w:rsid w:val="00724A03"/>
    <w:rsid w:val="0073097F"/>
    <w:rsid w:val="00732C7C"/>
    <w:rsid w:val="007342B8"/>
    <w:rsid w:val="00742004"/>
    <w:rsid w:val="0074205F"/>
    <w:rsid w:val="00742C32"/>
    <w:rsid w:val="00747896"/>
    <w:rsid w:val="00747B94"/>
    <w:rsid w:val="00750728"/>
    <w:rsid w:val="007549A1"/>
    <w:rsid w:val="00754B89"/>
    <w:rsid w:val="007566B4"/>
    <w:rsid w:val="00756A6E"/>
    <w:rsid w:val="00756AEE"/>
    <w:rsid w:val="00757956"/>
    <w:rsid w:val="0076577A"/>
    <w:rsid w:val="00772CDC"/>
    <w:rsid w:val="00773024"/>
    <w:rsid w:val="00780285"/>
    <w:rsid w:val="0078222D"/>
    <w:rsid w:val="00787BD5"/>
    <w:rsid w:val="00791CDD"/>
    <w:rsid w:val="0079266A"/>
    <w:rsid w:val="007A0D39"/>
    <w:rsid w:val="007A30A9"/>
    <w:rsid w:val="007B1BC9"/>
    <w:rsid w:val="007B24DD"/>
    <w:rsid w:val="007B51D1"/>
    <w:rsid w:val="007B6AB7"/>
    <w:rsid w:val="007B6B43"/>
    <w:rsid w:val="007B7AD7"/>
    <w:rsid w:val="007C0DC3"/>
    <w:rsid w:val="007C5D28"/>
    <w:rsid w:val="007C7124"/>
    <w:rsid w:val="007C7C1B"/>
    <w:rsid w:val="007D0034"/>
    <w:rsid w:val="007D0BD5"/>
    <w:rsid w:val="007D1CEA"/>
    <w:rsid w:val="007D2776"/>
    <w:rsid w:val="007D2E80"/>
    <w:rsid w:val="007D4A63"/>
    <w:rsid w:val="007D573B"/>
    <w:rsid w:val="007E31FE"/>
    <w:rsid w:val="007E4181"/>
    <w:rsid w:val="007E4535"/>
    <w:rsid w:val="007E587E"/>
    <w:rsid w:val="007E6526"/>
    <w:rsid w:val="007F6D27"/>
    <w:rsid w:val="007F744D"/>
    <w:rsid w:val="00803DF0"/>
    <w:rsid w:val="008070E5"/>
    <w:rsid w:val="008119B9"/>
    <w:rsid w:val="008164DD"/>
    <w:rsid w:val="00830100"/>
    <w:rsid w:val="008308E2"/>
    <w:rsid w:val="00840BBD"/>
    <w:rsid w:val="00841775"/>
    <w:rsid w:val="00844F91"/>
    <w:rsid w:val="008502BF"/>
    <w:rsid w:val="00850C88"/>
    <w:rsid w:val="00850CBD"/>
    <w:rsid w:val="00852F5A"/>
    <w:rsid w:val="0085726F"/>
    <w:rsid w:val="00860F15"/>
    <w:rsid w:val="008621A1"/>
    <w:rsid w:val="00863B18"/>
    <w:rsid w:val="00864997"/>
    <w:rsid w:val="008700EC"/>
    <w:rsid w:val="0087069D"/>
    <w:rsid w:val="008817A9"/>
    <w:rsid w:val="00886152"/>
    <w:rsid w:val="00886E6F"/>
    <w:rsid w:val="008925A0"/>
    <w:rsid w:val="00895527"/>
    <w:rsid w:val="00895B84"/>
    <w:rsid w:val="00897A1E"/>
    <w:rsid w:val="008B671B"/>
    <w:rsid w:val="008C044A"/>
    <w:rsid w:val="008C15A2"/>
    <w:rsid w:val="008C1625"/>
    <w:rsid w:val="008C27AF"/>
    <w:rsid w:val="008C4782"/>
    <w:rsid w:val="008C52F8"/>
    <w:rsid w:val="008C64ED"/>
    <w:rsid w:val="008D71ED"/>
    <w:rsid w:val="008E021D"/>
    <w:rsid w:val="008E5550"/>
    <w:rsid w:val="008E65D2"/>
    <w:rsid w:val="008E77CC"/>
    <w:rsid w:val="008F1B6E"/>
    <w:rsid w:val="008F1DFE"/>
    <w:rsid w:val="008F32EF"/>
    <w:rsid w:val="008F49FB"/>
    <w:rsid w:val="008F671C"/>
    <w:rsid w:val="008F78F2"/>
    <w:rsid w:val="00900F6C"/>
    <w:rsid w:val="009013F7"/>
    <w:rsid w:val="009015A1"/>
    <w:rsid w:val="00901F0A"/>
    <w:rsid w:val="00904904"/>
    <w:rsid w:val="00906930"/>
    <w:rsid w:val="009132D4"/>
    <w:rsid w:val="009137EB"/>
    <w:rsid w:val="00917EF2"/>
    <w:rsid w:val="00925A47"/>
    <w:rsid w:val="00926B8C"/>
    <w:rsid w:val="00931121"/>
    <w:rsid w:val="00934AA8"/>
    <w:rsid w:val="00934FD0"/>
    <w:rsid w:val="0093522E"/>
    <w:rsid w:val="0094137F"/>
    <w:rsid w:val="00942A4E"/>
    <w:rsid w:val="0094363F"/>
    <w:rsid w:val="00946F0D"/>
    <w:rsid w:val="00951BB1"/>
    <w:rsid w:val="0095338D"/>
    <w:rsid w:val="009547E5"/>
    <w:rsid w:val="00957F07"/>
    <w:rsid w:val="0096083B"/>
    <w:rsid w:val="009626BF"/>
    <w:rsid w:val="00965874"/>
    <w:rsid w:val="00972F5A"/>
    <w:rsid w:val="009736D5"/>
    <w:rsid w:val="00975A75"/>
    <w:rsid w:val="0097695D"/>
    <w:rsid w:val="00976A62"/>
    <w:rsid w:val="009807C4"/>
    <w:rsid w:val="00981549"/>
    <w:rsid w:val="0098605C"/>
    <w:rsid w:val="00986A4C"/>
    <w:rsid w:val="0098740A"/>
    <w:rsid w:val="0099623F"/>
    <w:rsid w:val="009A1945"/>
    <w:rsid w:val="009A303D"/>
    <w:rsid w:val="009B3827"/>
    <w:rsid w:val="009B3BC1"/>
    <w:rsid w:val="009B3EE9"/>
    <w:rsid w:val="009B569D"/>
    <w:rsid w:val="009B6DFF"/>
    <w:rsid w:val="009C6867"/>
    <w:rsid w:val="009D1A8E"/>
    <w:rsid w:val="009D3532"/>
    <w:rsid w:val="009D3C8E"/>
    <w:rsid w:val="009D4F33"/>
    <w:rsid w:val="009D7A81"/>
    <w:rsid w:val="009E69D1"/>
    <w:rsid w:val="009F1671"/>
    <w:rsid w:val="009F1F45"/>
    <w:rsid w:val="009F3C8B"/>
    <w:rsid w:val="009F3D2D"/>
    <w:rsid w:val="009F765B"/>
    <w:rsid w:val="00A03652"/>
    <w:rsid w:val="00A04F34"/>
    <w:rsid w:val="00A07CDC"/>
    <w:rsid w:val="00A10916"/>
    <w:rsid w:val="00A112E4"/>
    <w:rsid w:val="00A132BE"/>
    <w:rsid w:val="00A135F1"/>
    <w:rsid w:val="00A147BF"/>
    <w:rsid w:val="00A15408"/>
    <w:rsid w:val="00A15700"/>
    <w:rsid w:val="00A157C0"/>
    <w:rsid w:val="00A15E42"/>
    <w:rsid w:val="00A20EED"/>
    <w:rsid w:val="00A213C8"/>
    <w:rsid w:val="00A2160A"/>
    <w:rsid w:val="00A21E47"/>
    <w:rsid w:val="00A252E2"/>
    <w:rsid w:val="00A26635"/>
    <w:rsid w:val="00A30CDA"/>
    <w:rsid w:val="00A3249B"/>
    <w:rsid w:val="00A42ECE"/>
    <w:rsid w:val="00A44EE3"/>
    <w:rsid w:val="00A51DFE"/>
    <w:rsid w:val="00A54904"/>
    <w:rsid w:val="00A56247"/>
    <w:rsid w:val="00A60C39"/>
    <w:rsid w:val="00A61EB8"/>
    <w:rsid w:val="00A63FDE"/>
    <w:rsid w:val="00A645B1"/>
    <w:rsid w:val="00A66CF9"/>
    <w:rsid w:val="00A67AC5"/>
    <w:rsid w:val="00A706E1"/>
    <w:rsid w:val="00A706EB"/>
    <w:rsid w:val="00A71742"/>
    <w:rsid w:val="00A73CF1"/>
    <w:rsid w:val="00A76416"/>
    <w:rsid w:val="00A80BA5"/>
    <w:rsid w:val="00A81855"/>
    <w:rsid w:val="00A904E5"/>
    <w:rsid w:val="00A909F3"/>
    <w:rsid w:val="00A93E5C"/>
    <w:rsid w:val="00A948AE"/>
    <w:rsid w:val="00A95080"/>
    <w:rsid w:val="00A95E00"/>
    <w:rsid w:val="00AA0522"/>
    <w:rsid w:val="00AA38DB"/>
    <w:rsid w:val="00AA3A26"/>
    <w:rsid w:val="00AA5CCC"/>
    <w:rsid w:val="00AA7BA8"/>
    <w:rsid w:val="00AB1094"/>
    <w:rsid w:val="00AB18B9"/>
    <w:rsid w:val="00AB20D0"/>
    <w:rsid w:val="00AB3EED"/>
    <w:rsid w:val="00AB671B"/>
    <w:rsid w:val="00AC0A0C"/>
    <w:rsid w:val="00AC1D97"/>
    <w:rsid w:val="00AC460F"/>
    <w:rsid w:val="00AC50B0"/>
    <w:rsid w:val="00AC6A25"/>
    <w:rsid w:val="00AE1AE0"/>
    <w:rsid w:val="00AE5DFD"/>
    <w:rsid w:val="00AE70DA"/>
    <w:rsid w:val="00AF1383"/>
    <w:rsid w:val="00AF155C"/>
    <w:rsid w:val="00AF223E"/>
    <w:rsid w:val="00AF497A"/>
    <w:rsid w:val="00AF5354"/>
    <w:rsid w:val="00AF7CAF"/>
    <w:rsid w:val="00B00A0A"/>
    <w:rsid w:val="00B05220"/>
    <w:rsid w:val="00B05445"/>
    <w:rsid w:val="00B07C52"/>
    <w:rsid w:val="00B07C8B"/>
    <w:rsid w:val="00B16135"/>
    <w:rsid w:val="00B17B3E"/>
    <w:rsid w:val="00B21B49"/>
    <w:rsid w:val="00B2226B"/>
    <w:rsid w:val="00B239AC"/>
    <w:rsid w:val="00B2771D"/>
    <w:rsid w:val="00B32CDD"/>
    <w:rsid w:val="00B35B9A"/>
    <w:rsid w:val="00B367D3"/>
    <w:rsid w:val="00B37749"/>
    <w:rsid w:val="00B42A04"/>
    <w:rsid w:val="00B455F2"/>
    <w:rsid w:val="00B5291A"/>
    <w:rsid w:val="00B5298F"/>
    <w:rsid w:val="00B54F42"/>
    <w:rsid w:val="00B5557E"/>
    <w:rsid w:val="00B56D54"/>
    <w:rsid w:val="00B6048C"/>
    <w:rsid w:val="00B668C9"/>
    <w:rsid w:val="00B71350"/>
    <w:rsid w:val="00B73989"/>
    <w:rsid w:val="00B74002"/>
    <w:rsid w:val="00B75C07"/>
    <w:rsid w:val="00B8047D"/>
    <w:rsid w:val="00B872E3"/>
    <w:rsid w:val="00B87736"/>
    <w:rsid w:val="00B900A9"/>
    <w:rsid w:val="00B92754"/>
    <w:rsid w:val="00B971ED"/>
    <w:rsid w:val="00BA2045"/>
    <w:rsid w:val="00BA2B03"/>
    <w:rsid w:val="00BA2B13"/>
    <w:rsid w:val="00BA7A1F"/>
    <w:rsid w:val="00BB07B2"/>
    <w:rsid w:val="00BB1EFA"/>
    <w:rsid w:val="00BB3BBD"/>
    <w:rsid w:val="00BB400E"/>
    <w:rsid w:val="00BB4FE9"/>
    <w:rsid w:val="00BB6E9F"/>
    <w:rsid w:val="00BD441D"/>
    <w:rsid w:val="00BD4490"/>
    <w:rsid w:val="00BD716B"/>
    <w:rsid w:val="00BD73AA"/>
    <w:rsid w:val="00BE0807"/>
    <w:rsid w:val="00BE6305"/>
    <w:rsid w:val="00BF2ADE"/>
    <w:rsid w:val="00C07A26"/>
    <w:rsid w:val="00C15944"/>
    <w:rsid w:val="00C17E1B"/>
    <w:rsid w:val="00C21662"/>
    <w:rsid w:val="00C22BCC"/>
    <w:rsid w:val="00C23F61"/>
    <w:rsid w:val="00C322C8"/>
    <w:rsid w:val="00C365ED"/>
    <w:rsid w:val="00C402CB"/>
    <w:rsid w:val="00C46A08"/>
    <w:rsid w:val="00C47E42"/>
    <w:rsid w:val="00C509E5"/>
    <w:rsid w:val="00C52821"/>
    <w:rsid w:val="00C52CE0"/>
    <w:rsid w:val="00C53EA9"/>
    <w:rsid w:val="00C55CAF"/>
    <w:rsid w:val="00C55E23"/>
    <w:rsid w:val="00C63769"/>
    <w:rsid w:val="00C63DAC"/>
    <w:rsid w:val="00C659D5"/>
    <w:rsid w:val="00C65C7E"/>
    <w:rsid w:val="00C70C94"/>
    <w:rsid w:val="00C7147B"/>
    <w:rsid w:val="00C75333"/>
    <w:rsid w:val="00C84624"/>
    <w:rsid w:val="00C86C57"/>
    <w:rsid w:val="00CA21EF"/>
    <w:rsid w:val="00CA2F86"/>
    <w:rsid w:val="00CA4CCE"/>
    <w:rsid w:val="00CA65E1"/>
    <w:rsid w:val="00CB7D0C"/>
    <w:rsid w:val="00CC10A5"/>
    <w:rsid w:val="00CC116B"/>
    <w:rsid w:val="00CC2002"/>
    <w:rsid w:val="00CC2608"/>
    <w:rsid w:val="00CC29F1"/>
    <w:rsid w:val="00CC720C"/>
    <w:rsid w:val="00CD726F"/>
    <w:rsid w:val="00CD7FC7"/>
    <w:rsid w:val="00CE02B8"/>
    <w:rsid w:val="00CE1F80"/>
    <w:rsid w:val="00CE22C3"/>
    <w:rsid w:val="00CE2B0E"/>
    <w:rsid w:val="00CE32B1"/>
    <w:rsid w:val="00CE77CA"/>
    <w:rsid w:val="00CF2043"/>
    <w:rsid w:val="00CF4A46"/>
    <w:rsid w:val="00D012CB"/>
    <w:rsid w:val="00D036C0"/>
    <w:rsid w:val="00D06ECC"/>
    <w:rsid w:val="00D10D1F"/>
    <w:rsid w:val="00D1398B"/>
    <w:rsid w:val="00D2230C"/>
    <w:rsid w:val="00D22710"/>
    <w:rsid w:val="00D22ECC"/>
    <w:rsid w:val="00D272FB"/>
    <w:rsid w:val="00D30C30"/>
    <w:rsid w:val="00D3244E"/>
    <w:rsid w:val="00D326C9"/>
    <w:rsid w:val="00D40DAD"/>
    <w:rsid w:val="00D41377"/>
    <w:rsid w:val="00D4342D"/>
    <w:rsid w:val="00D519CE"/>
    <w:rsid w:val="00D522A6"/>
    <w:rsid w:val="00D7113B"/>
    <w:rsid w:val="00D7127A"/>
    <w:rsid w:val="00D739BB"/>
    <w:rsid w:val="00D73C44"/>
    <w:rsid w:val="00D77605"/>
    <w:rsid w:val="00D77BC5"/>
    <w:rsid w:val="00D803A2"/>
    <w:rsid w:val="00D81139"/>
    <w:rsid w:val="00D8458A"/>
    <w:rsid w:val="00D8735F"/>
    <w:rsid w:val="00D93668"/>
    <w:rsid w:val="00D93EF7"/>
    <w:rsid w:val="00D94E7A"/>
    <w:rsid w:val="00D9568F"/>
    <w:rsid w:val="00D95992"/>
    <w:rsid w:val="00DA0971"/>
    <w:rsid w:val="00DA2065"/>
    <w:rsid w:val="00DA3CC8"/>
    <w:rsid w:val="00DB323D"/>
    <w:rsid w:val="00DB5412"/>
    <w:rsid w:val="00DB5D27"/>
    <w:rsid w:val="00DC2834"/>
    <w:rsid w:val="00DC2A0A"/>
    <w:rsid w:val="00DC37C5"/>
    <w:rsid w:val="00DC3F30"/>
    <w:rsid w:val="00DD19B3"/>
    <w:rsid w:val="00DD335B"/>
    <w:rsid w:val="00DD3F25"/>
    <w:rsid w:val="00DD5AE7"/>
    <w:rsid w:val="00DE1E93"/>
    <w:rsid w:val="00DE1F4A"/>
    <w:rsid w:val="00DE56B1"/>
    <w:rsid w:val="00DE5D4C"/>
    <w:rsid w:val="00DE6FB0"/>
    <w:rsid w:val="00DF3765"/>
    <w:rsid w:val="00DF3F35"/>
    <w:rsid w:val="00DF7805"/>
    <w:rsid w:val="00E04AD9"/>
    <w:rsid w:val="00E052B0"/>
    <w:rsid w:val="00E067ED"/>
    <w:rsid w:val="00E06A94"/>
    <w:rsid w:val="00E208F3"/>
    <w:rsid w:val="00E249FC"/>
    <w:rsid w:val="00E30048"/>
    <w:rsid w:val="00E31588"/>
    <w:rsid w:val="00E35D6A"/>
    <w:rsid w:val="00E3612D"/>
    <w:rsid w:val="00E376EF"/>
    <w:rsid w:val="00E40492"/>
    <w:rsid w:val="00E43B5E"/>
    <w:rsid w:val="00E456AC"/>
    <w:rsid w:val="00E544CA"/>
    <w:rsid w:val="00E549E3"/>
    <w:rsid w:val="00E622C0"/>
    <w:rsid w:val="00E72329"/>
    <w:rsid w:val="00E757FA"/>
    <w:rsid w:val="00E830DE"/>
    <w:rsid w:val="00E868BD"/>
    <w:rsid w:val="00E93C9D"/>
    <w:rsid w:val="00E93F3D"/>
    <w:rsid w:val="00E96D62"/>
    <w:rsid w:val="00EA108E"/>
    <w:rsid w:val="00EA67E6"/>
    <w:rsid w:val="00EA6AF2"/>
    <w:rsid w:val="00EB2DF6"/>
    <w:rsid w:val="00EB6A8C"/>
    <w:rsid w:val="00EB7BC2"/>
    <w:rsid w:val="00EC0FA3"/>
    <w:rsid w:val="00EC299D"/>
    <w:rsid w:val="00EC425F"/>
    <w:rsid w:val="00EC6E73"/>
    <w:rsid w:val="00ED1D87"/>
    <w:rsid w:val="00ED26D5"/>
    <w:rsid w:val="00ED60C7"/>
    <w:rsid w:val="00EE1B4A"/>
    <w:rsid w:val="00EE24D0"/>
    <w:rsid w:val="00EF1633"/>
    <w:rsid w:val="00EF2DC9"/>
    <w:rsid w:val="00EF4882"/>
    <w:rsid w:val="00EF4998"/>
    <w:rsid w:val="00EF4A47"/>
    <w:rsid w:val="00EF6F5F"/>
    <w:rsid w:val="00EF7A0C"/>
    <w:rsid w:val="00F05E02"/>
    <w:rsid w:val="00F06195"/>
    <w:rsid w:val="00F1013A"/>
    <w:rsid w:val="00F1083A"/>
    <w:rsid w:val="00F1207E"/>
    <w:rsid w:val="00F16B71"/>
    <w:rsid w:val="00F202C6"/>
    <w:rsid w:val="00F27516"/>
    <w:rsid w:val="00F30AC9"/>
    <w:rsid w:val="00F3239E"/>
    <w:rsid w:val="00F35419"/>
    <w:rsid w:val="00F35C81"/>
    <w:rsid w:val="00F41A56"/>
    <w:rsid w:val="00F47485"/>
    <w:rsid w:val="00F50772"/>
    <w:rsid w:val="00F55E42"/>
    <w:rsid w:val="00F56A8D"/>
    <w:rsid w:val="00F57C43"/>
    <w:rsid w:val="00F57DC2"/>
    <w:rsid w:val="00F62456"/>
    <w:rsid w:val="00F644AA"/>
    <w:rsid w:val="00F65833"/>
    <w:rsid w:val="00F66BA6"/>
    <w:rsid w:val="00F6798C"/>
    <w:rsid w:val="00F67AAC"/>
    <w:rsid w:val="00F71A3B"/>
    <w:rsid w:val="00F72A05"/>
    <w:rsid w:val="00F74149"/>
    <w:rsid w:val="00F76586"/>
    <w:rsid w:val="00F77EAD"/>
    <w:rsid w:val="00F80520"/>
    <w:rsid w:val="00F82355"/>
    <w:rsid w:val="00F840B7"/>
    <w:rsid w:val="00F857CA"/>
    <w:rsid w:val="00F92EC9"/>
    <w:rsid w:val="00F950CA"/>
    <w:rsid w:val="00FA20DE"/>
    <w:rsid w:val="00FA2ED2"/>
    <w:rsid w:val="00FB1501"/>
    <w:rsid w:val="00FB6020"/>
    <w:rsid w:val="00FB698F"/>
    <w:rsid w:val="00FC1937"/>
    <w:rsid w:val="00FC1A89"/>
    <w:rsid w:val="00FC72D1"/>
    <w:rsid w:val="00FD19DE"/>
    <w:rsid w:val="00FD5CBD"/>
    <w:rsid w:val="00FD78D1"/>
    <w:rsid w:val="00FE0702"/>
    <w:rsid w:val="00FE20B5"/>
    <w:rsid w:val="00FE2AB1"/>
    <w:rsid w:val="00FE6430"/>
    <w:rsid w:val="00FE6C5C"/>
    <w:rsid w:val="00FE7706"/>
    <w:rsid w:val="00FF46F9"/>
    <w:rsid w:val="00FF6233"/>
    <w:rsid w:val="02114BC6"/>
    <w:rsid w:val="0243C2AF"/>
    <w:rsid w:val="0293B5F6"/>
    <w:rsid w:val="030837A9"/>
    <w:rsid w:val="0363FD51"/>
    <w:rsid w:val="0392D617"/>
    <w:rsid w:val="041A6905"/>
    <w:rsid w:val="04338616"/>
    <w:rsid w:val="04EB3524"/>
    <w:rsid w:val="04F7E460"/>
    <w:rsid w:val="0502E106"/>
    <w:rsid w:val="06EF8206"/>
    <w:rsid w:val="07FAF2D1"/>
    <w:rsid w:val="08351672"/>
    <w:rsid w:val="08725146"/>
    <w:rsid w:val="08885005"/>
    <w:rsid w:val="0969730F"/>
    <w:rsid w:val="09FFE664"/>
    <w:rsid w:val="0A81ECC8"/>
    <w:rsid w:val="0AE13EFE"/>
    <w:rsid w:val="0AE67D94"/>
    <w:rsid w:val="0B9A1AFC"/>
    <w:rsid w:val="0BCBA0CA"/>
    <w:rsid w:val="0C54D942"/>
    <w:rsid w:val="0C7878B7"/>
    <w:rsid w:val="0CA1DD08"/>
    <w:rsid w:val="0CF4901A"/>
    <w:rsid w:val="0D948940"/>
    <w:rsid w:val="0E32CDFF"/>
    <w:rsid w:val="0E642401"/>
    <w:rsid w:val="0F373C3F"/>
    <w:rsid w:val="0F422C88"/>
    <w:rsid w:val="0F4D770B"/>
    <w:rsid w:val="0FDCB35B"/>
    <w:rsid w:val="10872C74"/>
    <w:rsid w:val="11B4D596"/>
    <w:rsid w:val="11EEC56B"/>
    <w:rsid w:val="1249122A"/>
    <w:rsid w:val="1263247F"/>
    <w:rsid w:val="12681F10"/>
    <w:rsid w:val="12771BBB"/>
    <w:rsid w:val="129C6591"/>
    <w:rsid w:val="13827FA7"/>
    <w:rsid w:val="14247254"/>
    <w:rsid w:val="14828EA4"/>
    <w:rsid w:val="14A0B8F8"/>
    <w:rsid w:val="15B04B89"/>
    <w:rsid w:val="17D33162"/>
    <w:rsid w:val="18448BA6"/>
    <w:rsid w:val="1909734E"/>
    <w:rsid w:val="1939D865"/>
    <w:rsid w:val="1950F899"/>
    <w:rsid w:val="19810EFA"/>
    <w:rsid w:val="19BADECF"/>
    <w:rsid w:val="19FAF5BB"/>
    <w:rsid w:val="1A29E4FD"/>
    <w:rsid w:val="1A51D61C"/>
    <w:rsid w:val="1BED8AD3"/>
    <w:rsid w:val="1C01F5EC"/>
    <w:rsid w:val="1C2DE0A0"/>
    <w:rsid w:val="1CF0B384"/>
    <w:rsid w:val="1D0F1646"/>
    <w:rsid w:val="1D140EA0"/>
    <w:rsid w:val="1DA9BA2C"/>
    <w:rsid w:val="1E1956FE"/>
    <w:rsid w:val="1E473FDD"/>
    <w:rsid w:val="1EEF5FD9"/>
    <w:rsid w:val="1F4C891A"/>
    <w:rsid w:val="1F7006F3"/>
    <w:rsid w:val="1F7D674D"/>
    <w:rsid w:val="200B24D2"/>
    <w:rsid w:val="202AB502"/>
    <w:rsid w:val="212E3D46"/>
    <w:rsid w:val="22C83983"/>
    <w:rsid w:val="2339EA01"/>
    <w:rsid w:val="234CB00C"/>
    <w:rsid w:val="23F7C0BC"/>
    <w:rsid w:val="24057E4D"/>
    <w:rsid w:val="24A64EE2"/>
    <w:rsid w:val="251030A4"/>
    <w:rsid w:val="2604EA2D"/>
    <w:rsid w:val="26C912B6"/>
    <w:rsid w:val="27366978"/>
    <w:rsid w:val="28ADEC65"/>
    <w:rsid w:val="29932570"/>
    <w:rsid w:val="29986C01"/>
    <w:rsid w:val="29DCE27B"/>
    <w:rsid w:val="2A3DBCD7"/>
    <w:rsid w:val="2AD37CFC"/>
    <w:rsid w:val="2C534156"/>
    <w:rsid w:val="2CF33FAE"/>
    <w:rsid w:val="2D202E34"/>
    <w:rsid w:val="2D23BDFA"/>
    <w:rsid w:val="2D7EF017"/>
    <w:rsid w:val="2D8C5267"/>
    <w:rsid w:val="2DB10D50"/>
    <w:rsid w:val="2E93BBE6"/>
    <w:rsid w:val="2EC43F20"/>
    <w:rsid w:val="2FA19C51"/>
    <w:rsid w:val="3025387A"/>
    <w:rsid w:val="305C7A4A"/>
    <w:rsid w:val="31F16CFD"/>
    <w:rsid w:val="32204D3A"/>
    <w:rsid w:val="32880D76"/>
    <w:rsid w:val="32DDD741"/>
    <w:rsid w:val="337ED01A"/>
    <w:rsid w:val="34DC3015"/>
    <w:rsid w:val="34E2AF62"/>
    <w:rsid w:val="35EA322B"/>
    <w:rsid w:val="364F8252"/>
    <w:rsid w:val="36946B05"/>
    <w:rsid w:val="36A96034"/>
    <w:rsid w:val="3700C503"/>
    <w:rsid w:val="37704C3E"/>
    <w:rsid w:val="3796370C"/>
    <w:rsid w:val="3988DAAA"/>
    <w:rsid w:val="39AFAF32"/>
    <w:rsid w:val="3BCE7433"/>
    <w:rsid w:val="3C08C1DA"/>
    <w:rsid w:val="3DBBB67F"/>
    <w:rsid w:val="3DE750D9"/>
    <w:rsid w:val="3F1829A1"/>
    <w:rsid w:val="3FE98433"/>
    <w:rsid w:val="40215511"/>
    <w:rsid w:val="4063C26D"/>
    <w:rsid w:val="408014DD"/>
    <w:rsid w:val="40ACD8BF"/>
    <w:rsid w:val="427CCEAF"/>
    <w:rsid w:val="42FB08BC"/>
    <w:rsid w:val="4408F142"/>
    <w:rsid w:val="442333BE"/>
    <w:rsid w:val="44D8A85B"/>
    <w:rsid w:val="452DFD7E"/>
    <w:rsid w:val="46A7176B"/>
    <w:rsid w:val="470E3660"/>
    <w:rsid w:val="47284F19"/>
    <w:rsid w:val="47918ECE"/>
    <w:rsid w:val="47BD7350"/>
    <w:rsid w:val="47E1626E"/>
    <w:rsid w:val="483E7B51"/>
    <w:rsid w:val="489D6DB4"/>
    <w:rsid w:val="489E33FD"/>
    <w:rsid w:val="49CCC79A"/>
    <w:rsid w:val="4A2752D9"/>
    <w:rsid w:val="4AE00B57"/>
    <w:rsid w:val="4AF37339"/>
    <w:rsid w:val="4B3593C7"/>
    <w:rsid w:val="4C5DF05D"/>
    <w:rsid w:val="4C6E7C7A"/>
    <w:rsid w:val="4CC90DEE"/>
    <w:rsid w:val="4E7466E2"/>
    <w:rsid w:val="4F089469"/>
    <w:rsid w:val="503D18DC"/>
    <w:rsid w:val="51AB91E3"/>
    <w:rsid w:val="51B52708"/>
    <w:rsid w:val="520CC3F0"/>
    <w:rsid w:val="52495BA1"/>
    <w:rsid w:val="525FB78F"/>
    <w:rsid w:val="52634DD2"/>
    <w:rsid w:val="538B628E"/>
    <w:rsid w:val="53C801E7"/>
    <w:rsid w:val="55E2974D"/>
    <w:rsid w:val="56087884"/>
    <w:rsid w:val="56155CE3"/>
    <w:rsid w:val="57845C61"/>
    <w:rsid w:val="57C9407E"/>
    <w:rsid w:val="580642C5"/>
    <w:rsid w:val="58758B6A"/>
    <w:rsid w:val="59205776"/>
    <w:rsid w:val="5944FB51"/>
    <w:rsid w:val="5ADC0C91"/>
    <w:rsid w:val="5B9494BC"/>
    <w:rsid w:val="5BBAB4F0"/>
    <w:rsid w:val="5E186FFB"/>
    <w:rsid w:val="5E833B1B"/>
    <w:rsid w:val="5EEF9E23"/>
    <w:rsid w:val="5F213679"/>
    <w:rsid w:val="5FFA1366"/>
    <w:rsid w:val="60168A98"/>
    <w:rsid w:val="606DD17A"/>
    <w:rsid w:val="60B7EC82"/>
    <w:rsid w:val="62575FD7"/>
    <w:rsid w:val="6259B897"/>
    <w:rsid w:val="631C50CE"/>
    <w:rsid w:val="638E31C6"/>
    <w:rsid w:val="63BB2A2E"/>
    <w:rsid w:val="65BDD2CE"/>
    <w:rsid w:val="66B3D004"/>
    <w:rsid w:val="670E007A"/>
    <w:rsid w:val="67305493"/>
    <w:rsid w:val="6780F823"/>
    <w:rsid w:val="67F027CE"/>
    <w:rsid w:val="68CC66CF"/>
    <w:rsid w:val="69320185"/>
    <w:rsid w:val="69F0C816"/>
    <w:rsid w:val="6A1624DC"/>
    <w:rsid w:val="6B13DA1B"/>
    <w:rsid w:val="6CDC8F2B"/>
    <w:rsid w:val="6CF64B53"/>
    <w:rsid w:val="6D7EFD6E"/>
    <w:rsid w:val="6DC51FF7"/>
    <w:rsid w:val="6E7AF74B"/>
    <w:rsid w:val="6F69692B"/>
    <w:rsid w:val="6F7851E8"/>
    <w:rsid w:val="6FDAF180"/>
    <w:rsid w:val="704904DE"/>
    <w:rsid w:val="706B78AB"/>
    <w:rsid w:val="712690C4"/>
    <w:rsid w:val="71A0E967"/>
    <w:rsid w:val="720E4B9C"/>
    <w:rsid w:val="720F0572"/>
    <w:rsid w:val="746A2E51"/>
    <w:rsid w:val="7473ED6A"/>
    <w:rsid w:val="74754749"/>
    <w:rsid w:val="74B705F5"/>
    <w:rsid w:val="74B79E98"/>
    <w:rsid w:val="74F98B01"/>
    <w:rsid w:val="76C90F6B"/>
    <w:rsid w:val="789896BC"/>
    <w:rsid w:val="78B900AA"/>
    <w:rsid w:val="78DB326A"/>
    <w:rsid w:val="797E0160"/>
    <w:rsid w:val="79B3932E"/>
    <w:rsid w:val="79DDD7C5"/>
    <w:rsid w:val="79EF485E"/>
    <w:rsid w:val="7AA41281"/>
    <w:rsid w:val="7BA3991F"/>
    <w:rsid w:val="7BC6644B"/>
    <w:rsid w:val="7BEC6B98"/>
    <w:rsid w:val="7C6F1FA7"/>
    <w:rsid w:val="7CA45402"/>
    <w:rsid w:val="7EEB4B9F"/>
    <w:rsid w:val="7FB45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9336"/>
  <w15:chartTrackingRefBased/>
  <w15:docId w15:val="{53413BEC-0486-445F-B22A-F3437071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69D"/>
    <w:pPr>
      <w:spacing w:line="256" w:lineRule="auto"/>
    </w:pPr>
    <w:rPr>
      <w:kern w:val="0"/>
      <w:sz w:val="22"/>
      <w:szCs w:val="22"/>
      <w14:ligatures w14:val="none"/>
    </w:rPr>
  </w:style>
  <w:style w:type="paragraph" w:styleId="Heading1">
    <w:name w:val="heading 1"/>
    <w:basedOn w:val="Normal"/>
    <w:next w:val="Normal"/>
    <w:link w:val="Heading1Char"/>
    <w:uiPriority w:val="9"/>
    <w:qFormat/>
    <w:rsid w:val="00870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9D"/>
    <w:rPr>
      <w:rFonts w:eastAsiaTheme="majorEastAsia" w:cstheme="majorBidi"/>
      <w:color w:val="272727" w:themeColor="text1" w:themeTint="D8"/>
    </w:rPr>
  </w:style>
  <w:style w:type="paragraph" w:styleId="Title">
    <w:name w:val="Title"/>
    <w:basedOn w:val="Normal"/>
    <w:next w:val="Normal"/>
    <w:link w:val="TitleChar"/>
    <w:uiPriority w:val="10"/>
    <w:qFormat/>
    <w:rsid w:val="00870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9D"/>
    <w:pPr>
      <w:spacing w:before="160"/>
      <w:jc w:val="center"/>
    </w:pPr>
    <w:rPr>
      <w:i/>
      <w:iCs/>
      <w:color w:val="404040" w:themeColor="text1" w:themeTint="BF"/>
    </w:rPr>
  </w:style>
  <w:style w:type="character" w:customStyle="1" w:styleId="QuoteChar">
    <w:name w:val="Quote Char"/>
    <w:basedOn w:val="DefaultParagraphFont"/>
    <w:link w:val="Quote"/>
    <w:uiPriority w:val="29"/>
    <w:rsid w:val="0087069D"/>
    <w:rPr>
      <w:i/>
      <w:iCs/>
      <w:color w:val="404040" w:themeColor="text1" w:themeTint="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7069D"/>
    <w:pPr>
      <w:ind w:left="720"/>
      <w:contextualSpacing/>
    </w:pPr>
  </w:style>
  <w:style w:type="character" w:styleId="IntenseEmphasis">
    <w:name w:val="Intense Emphasis"/>
    <w:basedOn w:val="DefaultParagraphFont"/>
    <w:uiPriority w:val="21"/>
    <w:qFormat/>
    <w:rsid w:val="0087069D"/>
    <w:rPr>
      <w:i/>
      <w:iCs/>
      <w:color w:val="0F4761" w:themeColor="accent1" w:themeShade="BF"/>
    </w:rPr>
  </w:style>
  <w:style w:type="paragraph" w:styleId="IntenseQuote">
    <w:name w:val="Intense Quote"/>
    <w:basedOn w:val="Normal"/>
    <w:next w:val="Normal"/>
    <w:link w:val="IntenseQuoteChar"/>
    <w:uiPriority w:val="30"/>
    <w:qFormat/>
    <w:rsid w:val="00870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69D"/>
    <w:rPr>
      <w:i/>
      <w:iCs/>
      <w:color w:val="0F4761" w:themeColor="accent1" w:themeShade="BF"/>
    </w:rPr>
  </w:style>
  <w:style w:type="character" w:styleId="IntenseReference">
    <w:name w:val="Intense Reference"/>
    <w:basedOn w:val="DefaultParagraphFont"/>
    <w:uiPriority w:val="32"/>
    <w:qFormat/>
    <w:rsid w:val="0087069D"/>
    <w:rPr>
      <w:b/>
      <w:bCs/>
      <w:smallCaps/>
      <w:color w:val="0F4761" w:themeColor="accent1" w:themeShade="BF"/>
      <w:spacing w:val="5"/>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87069D"/>
  </w:style>
  <w:style w:type="character" w:styleId="Hyperlink">
    <w:name w:val="Hyperlink"/>
    <w:uiPriority w:val="99"/>
    <w:rsid w:val="0087069D"/>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87069D"/>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87069D"/>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87069D"/>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87069D"/>
    <w:rPr>
      <w:kern w:val="0"/>
      <w:sz w:val="20"/>
      <w:szCs w:val="20"/>
      <w14:ligatures w14:val="none"/>
    </w:rPr>
  </w:style>
  <w:style w:type="paragraph" w:customStyle="1" w:styleId="SUPERSChar">
    <w:name w:val="SUPERS Char"/>
    <w:aliases w:val="EN Footnote Reference Char"/>
    <w:basedOn w:val="Normal"/>
    <w:link w:val="FootnoteReference"/>
    <w:uiPriority w:val="99"/>
    <w:rsid w:val="0087069D"/>
    <w:pPr>
      <w:widowControl w:val="0"/>
      <w:adjustRightInd w:val="0"/>
      <w:spacing w:line="240" w:lineRule="exact"/>
      <w:jc w:val="both"/>
    </w:pPr>
    <w:rPr>
      <w:kern w:val="2"/>
      <w:sz w:val="24"/>
      <w:szCs w:val="24"/>
      <w:vertAlign w:val="superscript"/>
      <w14:ligatures w14:val="standardContextual"/>
    </w:rPr>
  </w:style>
  <w:style w:type="paragraph" w:styleId="BalloonText">
    <w:name w:val="Balloon Text"/>
    <w:basedOn w:val="Normal"/>
    <w:link w:val="BalloonTextChar"/>
    <w:uiPriority w:val="99"/>
    <w:semiHidden/>
    <w:unhideWhenUsed/>
    <w:rsid w:val="00B8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2E3"/>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40DAD"/>
    <w:rPr>
      <w:sz w:val="16"/>
      <w:szCs w:val="16"/>
    </w:rPr>
  </w:style>
  <w:style w:type="paragraph" w:styleId="CommentText">
    <w:name w:val="annotation text"/>
    <w:basedOn w:val="Normal"/>
    <w:link w:val="CommentTextChar"/>
    <w:uiPriority w:val="99"/>
    <w:unhideWhenUsed/>
    <w:rsid w:val="00D40DAD"/>
    <w:pPr>
      <w:spacing w:line="240" w:lineRule="auto"/>
    </w:pPr>
    <w:rPr>
      <w:sz w:val="20"/>
      <w:szCs w:val="20"/>
    </w:rPr>
  </w:style>
  <w:style w:type="character" w:customStyle="1" w:styleId="CommentTextChar">
    <w:name w:val="Comment Text Char"/>
    <w:basedOn w:val="DefaultParagraphFont"/>
    <w:link w:val="CommentText"/>
    <w:uiPriority w:val="99"/>
    <w:rsid w:val="00D40DA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DAD"/>
    <w:rPr>
      <w:b/>
      <w:bCs/>
    </w:rPr>
  </w:style>
  <w:style w:type="character" w:customStyle="1" w:styleId="CommentSubjectChar">
    <w:name w:val="Comment Subject Char"/>
    <w:basedOn w:val="CommentTextChar"/>
    <w:link w:val="CommentSubject"/>
    <w:uiPriority w:val="99"/>
    <w:semiHidden/>
    <w:rsid w:val="00D40DAD"/>
    <w:rPr>
      <w:b/>
      <w:bCs/>
      <w:kern w:val="0"/>
      <w:sz w:val="20"/>
      <w:szCs w:val="20"/>
      <w14:ligatures w14:val="none"/>
    </w:rPr>
  </w:style>
  <w:style w:type="paragraph" w:styleId="Revision">
    <w:name w:val="Revision"/>
    <w:hidden/>
    <w:uiPriority w:val="99"/>
    <w:semiHidden/>
    <w:rsid w:val="00841775"/>
    <w:pPr>
      <w:spacing w:after="0" w:line="240" w:lineRule="auto"/>
    </w:pPr>
    <w:rPr>
      <w:kern w:val="0"/>
      <w:sz w:val="22"/>
      <w:szCs w:val="22"/>
      <w14:ligatures w14:val="none"/>
    </w:rPr>
  </w:style>
  <w:style w:type="paragraph" w:styleId="Header">
    <w:name w:val="header"/>
    <w:basedOn w:val="Normal"/>
    <w:link w:val="HeaderChar"/>
    <w:uiPriority w:val="99"/>
    <w:unhideWhenUsed/>
    <w:rsid w:val="001C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0FE"/>
    <w:rPr>
      <w:kern w:val="0"/>
      <w:sz w:val="22"/>
      <w:szCs w:val="22"/>
      <w14:ligatures w14:val="none"/>
    </w:rPr>
  </w:style>
  <w:style w:type="paragraph" w:styleId="Footer">
    <w:name w:val="footer"/>
    <w:basedOn w:val="Normal"/>
    <w:link w:val="FooterChar"/>
    <w:uiPriority w:val="99"/>
    <w:unhideWhenUsed/>
    <w:rsid w:val="001C0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0FE"/>
    <w:rPr>
      <w:kern w:val="0"/>
      <w:sz w:val="22"/>
      <w:szCs w:val="22"/>
      <w14:ligatures w14:val="none"/>
    </w:rPr>
  </w:style>
  <w:style w:type="character" w:styleId="Mention">
    <w:name w:val="Mention"/>
    <w:basedOn w:val="DefaultParagraphFont"/>
    <w:uiPriority w:val="99"/>
    <w:unhideWhenUsed/>
    <w:rsid w:val="007549A1"/>
    <w:rPr>
      <w:color w:val="2B579A"/>
    </w:rPr>
  </w:style>
  <w:style w:type="character" w:styleId="UnresolvedMention">
    <w:name w:val="Unresolved Mention"/>
    <w:basedOn w:val="DefaultParagraphFont"/>
    <w:uiPriority w:val="99"/>
    <w:semiHidden/>
    <w:unhideWhenUsed/>
    <w:rsid w:val="007B6AB7"/>
    <w:rPr>
      <w:color w:val="605E5C"/>
      <w:shd w:val="clear" w:color="auto" w:fill="E1DFDD"/>
    </w:rPr>
  </w:style>
  <w:style w:type="paragraph" w:styleId="HTMLPreformatted">
    <w:name w:val="HTML Preformatted"/>
    <w:basedOn w:val="Normal"/>
    <w:link w:val="HTMLPreformattedChar"/>
    <w:uiPriority w:val="99"/>
    <w:semiHidden/>
    <w:unhideWhenUsed/>
    <w:rsid w:val="00F202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02C6"/>
    <w:rPr>
      <w:rFonts w:ascii="Consolas" w:hAnsi="Consolas"/>
      <w:kern w:val="0"/>
      <w:sz w:val="20"/>
      <w:szCs w:val="20"/>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543240">
      <w:bodyDiv w:val="1"/>
      <w:marLeft w:val="0"/>
      <w:marRight w:val="0"/>
      <w:marTop w:val="0"/>
      <w:marBottom w:val="0"/>
      <w:divBdr>
        <w:top w:val="none" w:sz="0" w:space="0" w:color="auto"/>
        <w:left w:val="none" w:sz="0" w:space="0" w:color="auto"/>
        <w:bottom w:val="none" w:sz="0" w:space="0" w:color="auto"/>
        <w:right w:val="none" w:sz="0" w:space="0" w:color="auto"/>
      </w:divBdr>
    </w:div>
    <w:div w:id="1361468227">
      <w:bodyDiv w:val="1"/>
      <w:marLeft w:val="0"/>
      <w:marRight w:val="0"/>
      <w:marTop w:val="0"/>
      <w:marBottom w:val="0"/>
      <w:divBdr>
        <w:top w:val="none" w:sz="0" w:space="0" w:color="auto"/>
        <w:left w:val="none" w:sz="0" w:space="0" w:color="auto"/>
        <w:bottom w:val="none" w:sz="0" w:space="0" w:color="auto"/>
        <w:right w:val="none" w:sz="0" w:space="0" w:color="auto"/>
      </w:divBdr>
    </w:div>
    <w:div w:id="1416047997">
      <w:bodyDiv w:val="1"/>
      <w:marLeft w:val="0"/>
      <w:marRight w:val="0"/>
      <w:marTop w:val="0"/>
      <w:marBottom w:val="0"/>
      <w:divBdr>
        <w:top w:val="none" w:sz="0" w:space="0" w:color="auto"/>
        <w:left w:val="none" w:sz="0" w:space="0" w:color="auto"/>
        <w:bottom w:val="none" w:sz="0" w:space="0" w:color="auto"/>
        <w:right w:val="none" w:sz="0" w:space="0" w:color="auto"/>
      </w:divBdr>
    </w:div>
    <w:div w:id="1714039053">
      <w:bodyDiv w:val="1"/>
      <w:marLeft w:val="0"/>
      <w:marRight w:val="0"/>
      <w:marTop w:val="0"/>
      <w:marBottom w:val="0"/>
      <w:divBdr>
        <w:top w:val="none" w:sz="0" w:space="0" w:color="auto"/>
        <w:left w:val="none" w:sz="0" w:space="0" w:color="auto"/>
        <w:bottom w:val="none" w:sz="0" w:space="0" w:color="auto"/>
        <w:right w:val="none" w:sz="0" w:space="0" w:color="auto"/>
      </w:divBdr>
    </w:div>
    <w:div w:id="1955137210">
      <w:bodyDiv w:val="1"/>
      <w:marLeft w:val="0"/>
      <w:marRight w:val="0"/>
      <w:marTop w:val="0"/>
      <w:marBottom w:val="0"/>
      <w:divBdr>
        <w:top w:val="none" w:sz="0" w:space="0" w:color="auto"/>
        <w:left w:val="none" w:sz="0" w:space="0" w:color="auto"/>
        <w:bottom w:val="none" w:sz="0" w:space="0" w:color="auto"/>
        <w:right w:val="none" w:sz="0" w:space="0" w:color="auto"/>
      </w:divBdr>
    </w:div>
    <w:div w:id="2028478058">
      <w:bodyDiv w:val="1"/>
      <w:marLeft w:val="0"/>
      <w:marRight w:val="0"/>
      <w:marTop w:val="0"/>
      <w:marBottom w:val="0"/>
      <w:divBdr>
        <w:top w:val="none" w:sz="0" w:space="0" w:color="auto"/>
        <w:left w:val="none" w:sz="0" w:space="0" w:color="auto"/>
        <w:bottom w:val="none" w:sz="0" w:space="0" w:color="auto"/>
        <w:right w:val="none" w:sz="0" w:space="0" w:color="auto"/>
      </w:divBdr>
    </w:div>
    <w:div w:id="20719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_rels/footnotes.xml.rels><?xml version="1.0" encoding="UTF-8"?>
<Relationships xmlns="http://schemas.openxmlformats.org/package/2006/relationships">
   <Relationship TargetMode="External" Target="https://energy.ec.europa.eu/publications/proposal-regulation-phasing-out-russian-gas-imports-and-improving-monitoring-potential-energy_en" Type="http://schemas.openxmlformats.org/officeDocument/2006/relationships/hyperlink" Id="rId2"/>
   <Relationship TargetMode="External" Target="https://energy.ec.europa.eu/strategy/repowereu-roadmap_en?etrans=lv&amp;etransnolive=1" Type="http://schemas.openxmlformats.org/officeDocument/2006/relationships/hyperlink"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B58F9794-5801-4563-950F-56015A9A8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13084</Words>
  <Characters>7459</Characters>
  <Application>Microsoft Office Word</Application>
  <DocSecurity>0</DocSecurity>
  <Lines>62</Lines>
  <Paragraphs>41</Paragraphs>
  <ScaleCrop>false</ScaleCrop>
  <Company/>
  <LinksUpToDate>false</LinksUpToDate>
  <CharactersWithSpaces>20502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Arturs Čerkass</cp:lastModifiedBy>
  <cp:revision>5</cp:revision>
  <dcterms:created xsi:type="dcterms:W3CDTF">2025-10-10T09:22:00Z</dcterms:created>
  <dcterms:modified xsi:type="dcterms:W3CDTF">2025-10-10T10:09:00Z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Phone">
    <vt:lpwstr>63007301</vt:lpwstr>
  </property>
  <property fmtid="{D5CDD505-2E9C-101B-9397-08002B2CF9AE}" pid="3" name="DISCesvisDocRegDate">
    <vt:lpwstr>2024-12-16</vt:lpwstr>
  </property>
  <property fmtid="{D5CDD505-2E9C-101B-9397-08002B2CF9AE}" pid="4" name="DISCesvisRegDate">
    <vt:lpwstr>2024-12-16</vt:lpwstr>
  </property>
  <property fmtid="{D5CDD505-2E9C-101B-9397-08002B2CF9AE}" pid="5" name="DISCesvisDocRegNr">
    <vt:lpwstr>IZ-KEM/2023-18</vt:lpwstr>
  </property>
  <property fmtid="{D5CDD505-2E9C-101B-9397-08002B2CF9AE}" pid="8" name="DISCesvisComments">
    <vt:lpwstr>Labdien! Lūgums saskaņot TTE (enerģētikas) padomes IZ. Saskaņošanas termiņš - līdz rītdienas, 6. jūnija plkst. 16:00. Paldies jau iepriekš!</vt:lpwstr>
  </property>
  <property fmtid="{D5CDD505-2E9C-101B-9397-08002B2CF9AE}" pid="51" name="DISCesvisMeetingDate">
    <vt:lpwstr>2025-10-20</vt:lpwstr>
  </property>
  <property fmtid="{D5CDD505-2E9C-101B-9397-08002B2CF9AE}" pid="52" name="DISCesvisAdditionalMakers">
    <vt:lpwstr>Vecākais eksperts Arturs Čerkass</vt:lpwstr>
  </property>
  <property fmtid="{D5CDD505-2E9C-101B-9397-08002B2CF9AE}" pid="53" name="DIScgiUrl">
    <vt:lpwstr>https://lim.esvis.gov.lv/cs/idcplg</vt:lpwstr>
  </property>
  <property fmtid="{D5CDD505-2E9C-101B-9397-08002B2CF9AE}" pid="54" name="DISdDocName">
    <vt:lpwstr>L575651</vt:lpwstr>
  </property>
  <property fmtid="{D5CDD505-2E9C-101B-9397-08002B2CF9AE}" pid="55" name="DISCesvisAdditionalTutors">
    <vt:lpwstr>Valsts sekretāre Līga Kurevska, Vecākā eksperte Elīna Reihmane, Direktors Ilze Prūse, Vecākais eksperts Arturs Čerkass, vecākais eksperts Valters Vētra</vt:lpwstr>
  </property>
  <property fmtid="{D5CDD505-2E9C-101B-9397-08002B2CF9AE}" pid="56" name="DISCesvisSigner">
    <vt:lpwstr> Kaspars Melnis</vt:lpwstr>
  </property>
  <property fmtid="{D5CDD505-2E9C-101B-9397-08002B2CF9AE}" pid="57" name="DISCesvisSafetyLevel">
    <vt:lpwstr>Vispārpieejams</vt:lpwstr>
  </property>
  <property fmtid="{D5CDD505-2E9C-101B-9397-08002B2CF9AE}" pid="58" name="DISTaskPaneUrl">
    <vt:lpwstr>https://lim.esvis.gov.lv/cs/idcplg?ClientControlled=DocMan&amp;coreContentOnly=1&amp;WebdavRequest=1&amp;IdcService=DOC_INFO&amp;dID=663244</vt:lpwstr>
  </property>
  <property fmtid="{D5CDD505-2E9C-101B-9397-08002B2CF9AE}" pid="59" name="DISCesvisTitle">
    <vt:lpwstr>Par Eiropas Savienības Transporta, telekomunikāciju un enerģētikas ministru padomes 2025. gada 20. oktobra sanāksmē izskatāmajiem jautājumiem</vt:lpwstr>
  </property>
  <property fmtid="{D5CDD505-2E9C-101B-9397-08002B2CF9AE}" pid="60" name="DISCesvisMinistryOfMinister">
    <vt:lpwstr>wwTemplateNP_MinistryOfMinister(Klimata un enerģētikas,)</vt:lpwstr>
  </property>
  <property fmtid="{D5CDD505-2E9C-101B-9397-08002B2CF9AE}" pid="61" name="DISCesvisAuthor">
    <vt:lpwstr>Klimata un enerģētikas ministrija</vt:lpwstr>
  </property>
  <property fmtid="{D5CDD505-2E9C-101B-9397-08002B2CF9AE}" pid="62" name="DISCesvisMainMaker">
    <vt:lpwstr>Vecākais eksperts Arturs Čerkass</vt:lpwstr>
  </property>
  <property fmtid="{D5CDD505-2E9C-101B-9397-08002B2CF9AE}" pid="63" name="DISCesvisAdditionalTutorsMail">
    <vt:lpwstr>Liga.Kurevska@kem.gov.lv, elina.reihmane@kem.gov.lv, ilze.pruse@kem.gov.lv, Arturs.cerkass@kem.gov.lv, valters.vetra@kem.gov.lv</vt:lpwstr>
  </property>
  <property fmtid="{D5CDD505-2E9C-101B-9397-08002B2CF9AE}" pid="64" name="DISCesvisAdditionalTutorsPhone">
    <vt:lpwstr>63007301, 63007300</vt:lpwstr>
  </property>
  <property fmtid="{D5CDD505-2E9C-101B-9397-08002B2CF9AE}" pid="65" name="DISidcName">
    <vt:lpwstr>1020404016200</vt:lpwstr>
  </property>
  <property fmtid="{D5CDD505-2E9C-101B-9397-08002B2CF9AE}" pid="66"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7" name="DISCesvisAdditionalMakersMail">
    <vt:lpwstr>Arturs.cerkass@kem.gov.lv</vt:lpwstr>
  </property>
  <property fmtid="{D5CDD505-2E9C-101B-9397-08002B2CF9AE}" pid="68" name="DISdUser">
    <vt:lpwstr>weblogic</vt:lpwstr>
  </property>
  <property fmtid="{D5CDD505-2E9C-101B-9397-08002B2CF9AE}" pid="69" name="DISCesvisOrgApprovers">
    <vt:lpwstr>Ārlietu ministrija, Ekonomikas ministrija, Finanšu ministrija</vt:lpwstr>
  </property>
  <property fmtid="{D5CDD505-2E9C-101B-9397-08002B2CF9AE}" pid="70" name="DISdID">
    <vt:lpwstr>663244</vt:lpwstr>
  </property>
  <property fmtid="{D5CDD505-2E9C-101B-9397-08002B2CF9AE}" pid="71" name="DISCesvisMainMakerOrgUnitTitle">
    <vt:lpwstr>ED</vt:lpwstr>
  </property>
  <property fmtid="{D5CDD505-2E9C-101B-9397-08002B2CF9AE}" pid="72" name="DISCesvisForInforming">
    <vt:lpwstr>Vecākais eksperts Arturs Čerkass, Direktors Ilze Prūse, Padomnieks Marija Zjurikova </vt:lpwstr>
  </property>
</Properties>
</file>