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9E049" w14:textId="1E164368" w:rsidR="0052726C" w:rsidRPr="005021C2" w:rsidRDefault="0052726C" w:rsidP="00D24C5C">
      <w:pPr>
        <w:spacing w:after="0" w:line="240" w:lineRule="auto"/>
        <w:jc w:val="center"/>
        <w:rPr>
          <w:rFonts w:ascii="Times New Roman" w:hAnsi="Times New Roman" w:cs="Times New Roman"/>
          <w:b/>
          <w:bCs/>
          <w:sz w:val="24"/>
          <w:szCs w:val="24"/>
          <w:lang w:val="lv-LV"/>
        </w:rPr>
      </w:pPr>
      <w:r w:rsidRPr="005021C2">
        <w:rPr>
          <w:rFonts w:ascii="Times New Roman" w:hAnsi="Times New Roman" w:cs="Times New Roman"/>
          <w:b/>
          <w:bCs/>
          <w:sz w:val="24"/>
          <w:szCs w:val="24"/>
          <w:lang w:val="lv-LV"/>
        </w:rPr>
        <w:t xml:space="preserve">Informatīvais ziņojums </w:t>
      </w:r>
      <w:bookmarkStart w:id="0" w:name="_Hlk104980739"/>
      <w:r w:rsidRPr="005021C2">
        <w:rPr>
          <w:rFonts w:ascii="Times New Roman" w:hAnsi="Times New Roman" w:cs="Times New Roman"/>
          <w:b/>
          <w:bCs/>
          <w:sz w:val="24"/>
          <w:szCs w:val="24"/>
          <w:lang w:val="lv-LV"/>
        </w:rPr>
        <w:t>par starptautisko līgumu, kas apstiprināti</w:t>
      </w:r>
    </w:p>
    <w:p w14:paraId="11E4D1C2" w14:textId="72DE12E7" w:rsidR="0052726C" w:rsidRPr="005021C2" w:rsidRDefault="0052726C" w:rsidP="00D24C5C">
      <w:pPr>
        <w:spacing w:after="0" w:line="240" w:lineRule="auto"/>
        <w:jc w:val="center"/>
        <w:rPr>
          <w:rFonts w:ascii="Times New Roman" w:hAnsi="Times New Roman" w:cs="Times New Roman"/>
          <w:b/>
          <w:bCs/>
          <w:sz w:val="24"/>
          <w:szCs w:val="24"/>
          <w:lang w:val="lv-LV"/>
        </w:rPr>
      </w:pPr>
      <w:r w:rsidRPr="005021C2">
        <w:rPr>
          <w:rFonts w:ascii="Times New Roman" w:hAnsi="Times New Roman" w:cs="Times New Roman"/>
          <w:b/>
          <w:bCs/>
          <w:sz w:val="24"/>
          <w:szCs w:val="24"/>
          <w:lang w:val="lv-LV"/>
        </w:rPr>
        <w:t>ar likumu, tulkojumu precizējumiem</w:t>
      </w:r>
    </w:p>
    <w:bookmarkEnd w:id="0"/>
    <w:p w14:paraId="1820A5D7" w14:textId="77777777" w:rsidR="0052726C" w:rsidRPr="005021C2" w:rsidRDefault="0052726C" w:rsidP="00D24C5C">
      <w:pPr>
        <w:spacing w:after="0" w:line="240" w:lineRule="auto"/>
        <w:jc w:val="both"/>
        <w:rPr>
          <w:rFonts w:ascii="Times New Roman" w:hAnsi="Times New Roman" w:cs="Times New Roman"/>
          <w:sz w:val="24"/>
          <w:szCs w:val="24"/>
          <w:lang w:val="lv-LV"/>
        </w:rPr>
      </w:pPr>
    </w:p>
    <w:p w14:paraId="47A39BE7" w14:textId="4433AE02" w:rsidR="00704E8E" w:rsidRPr="005021C2" w:rsidRDefault="0052726C" w:rsidP="00D24C5C">
      <w:pPr>
        <w:spacing w:after="0" w:line="240" w:lineRule="auto"/>
        <w:jc w:val="both"/>
        <w:rPr>
          <w:rFonts w:ascii="Times New Roman" w:hAnsi="Times New Roman" w:cs="Times New Roman"/>
          <w:sz w:val="24"/>
          <w:szCs w:val="24"/>
          <w:lang w:val="lv-LV"/>
        </w:rPr>
      </w:pPr>
      <w:r w:rsidRPr="005021C2">
        <w:rPr>
          <w:rFonts w:ascii="Times New Roman" w:hAnsi="Times New Roman" w:cs="Times New Roman"/>
          <w:sz w:val="24"/>
          <w:szCs w:val="24"/>
          <w:lang w:val="lv-LV"/>
        </w:rPr>
        <w:tab/>
      </w:r>
      <w:r w:rsidR="00E11948" w:rsidRPr="005021C2">
        <w:rPr>
          <w:rFonts w:ascii="Times New Roman" w:hAnsi="Times New Roman" w:cs="Times New Roman"/>
          <w:sz w:val="24"/>
          <w:szCs w:val="24"/>
          <w:lang w:val="lv-LV"/>
        </w:rPr>
        <w:t xml:space="preserve">Tieslietu ministrija ir konstatējusi, ka daļa starptautisko līgumu tulkojumi latviešu valodā ir neprecīzi vai pat pēc būtības nepareizi. Runa ir par tiem starptautisko līgumu tulkojumiem, kas apstiprināti Saeimā ar likumu un kuru tekstu autentiskā valoda nav latviešu valoda - tātad starptautiskā līguma tulkojumam latviešu valodā ir informatīvs raksturs. </w:t>
      </w:r>
      <w:r w:rsidR="00A45DB0" w:rsidRPr="005021C2">
        <w:rPr>
          <w:rFonts w:ascii="Times New Roman" w:hAnsi="Times New Roman" w:cs="Times New Roman"/>
          <w:sz w:val="24"/>
          <w:szCs w:val="24"/>
          <w:lang w:val="lv-LV"/>
        </w:rPr>
        <w:t xml:space="preserve">Jānorāda, ka saskaņā ar </w:t>
      </w:r>
      <w:bookmarkStart w:id="1" w:name="_Hlk104979110"/>
      <w:r w:rsidR="00A45DB0" w:rsidRPr="005021C2">
        <w:rPr>
          <w:rFonts w:ascii="Times New Roman" w:hAnsi="Times New Roman" w:cs="Times New Roman"/>
          <w:sz w:val="24"/>
          <w:szCs w:val="24"/>
          <w:lang w:val="lv-LV"/>
        </w:rPr>
        <w:t>Ministru kabineta 2021. gada 7. septembra  noteikumu Nr. 606 “Ministru kabineta kārtības rullis”</w:t>
      </w:r>
      <w:bookmarkEnd w:id="1"/>
      <w:r w:rsidR="00A45DB0" w:rsidRPr="005021C2">
        <w:rPr>
          <w:rFonts w:ascii="Times New Roman" w:hAnsi="Times New Roman" w:cs="Times New Roman"/>
          <w:sz w:val="24"/>
          <w:szCs w:val="24"/>
          <w:lang w:val="lv-LV"/>
        </w:rPr>
        <w:t xml:space="preserve"> 166. punktu</w:t>
      </w:r>
      <w:r w:rsidR="0007039A" w:rsidRPr="005021C2">
        <w:rPr>
          <w:rFonts w:ascii="Times New Roman" w:hAnsi="Times New Roman" w:cs="Times New Roman"/>
          <w:sz w:val="24"/>
          <w:szCs w:val="24"/>
          <w:lang w:val="lv-LV"/>
        </w:rPr>
        <w:t>,</w:t>
      </w:r>
      <w:r w:rsidR="00A45DB0" w:rsidRPr="005021C2">
        <w:rPr>
          <w:rFonts w:ascii="Times New Roman" w:hAnsi="Times New Roman" w:cs="Times New Roman"/>
          <w:sz w:val="24"/>
          <w:szCs w:val="24"/>
          <w:lang w:val="lv-LV"/>
        </w:rPr>
        <w:t xml:space="preserve">  ja starptautiskā </w:t>
      </w:r>
      <w:bookmarkStart w:id="2" w:name="_Hlk104979311"/>
      <w:r w:rsidR="00A45DB0" w:rsidRPr="005021C2">
        <w:rPr>
          <w:rFonts w:ascii="Times New Roman" w:hAnsi="Times New Roman" w:cs="Times New Roman"/>
          <w:sz w:val="24"/>
          <w:szCs w:val="24"/>
          <w:lang w:val="lv-LV"/>
        </w:rPr>
        <w:t>līguma tulkojumā, kas apstiprināts ar likumu un kura viena no autentiskajām valodām nav latviešu valod</w:t>
      </w:r>
      <w:bookmarkEnd w:id="2"/>
      <w:r w:rsidR="00A45DB0" w:rsidRPr="005021C2">
        <w:rPr>
          <w:rFonts w:ascii="Times New Roman" w:hAnsi="Times New Roman" w:cs="Times New Roman"/>
          <w:sz w:val="24"/>
          <w:szCs w:val="24"/>
          <w:lang w:val="lv-LV"/>
        </w:rPr>
        <w:t xml:space="preserve">a, tiek konstatēta kļūda un tā apgrūtina pareizu starptautiskā līguma normas piemērošanu, tulkojumu precizē atbilstoši Valsts kancelejas tiesību aktu izstrādes ceļvedī norādītajai kārtībai par starptautisko līgumu tulkojumu precizēšanu un Tieslietu ministrija sagatavo un iesniedz izskatīšanai Ministru kabinetā attiecīgu informatīvo ziņojumu. </w:t>
      </w:r>
      <w:r w:rsidR="00956695" w:rsidRPr="005021C2">
        <w:rPr>
          <w:rFonts w:ascii="Times New Roman" w:hAnsi="Times New Roman" w:cs="Times New Roman"/>
          <w:sz w:val="24"/>
          <w:szCs w:val="24"/>
          <w:lang w:val="lv-LV"/>
        </w:rPr>
        <w:t xml:space="preserve">Atbilstoši </w:t>
      </w:r>
      <w:r w:rsidR="00A45DB0" w:rsidRPr="005021C2">
        <w:rPr>
          <w:rFonts w:ascii="Times New Roman" w:hAnsi="Times New Roman" w:cs="Times New Roman"/>
          <w:sz w:val="24"/>
          <w:szCs w:val="24"/>
          <w:lang w:val="lv-LV"/>
        </w:rPr>
        <w:t>likuma “Par Latvijas Republikas starptautiskajiem līgumiem” 11.</w:t>
      </w:r>
      <w:r w:rsidR="00A45DB0" w:rsidRPr="005021C2">
        <w:rPr>
          <w:rFonts w:ascii="Times New Roman" w:hAnsi="Times New Roman" w:cs="Times New Roman"/>
          <w:sz w:val="24"/>
          <w:szCs w:val="24"/>
          <w:vertAlign w:val="superscript"/>
          <w:lang w:val="lv-LV"/>
        </w:rPr>
        <w:t>2</w:t>
      </w:r>
      <w:r w:rsidR="00A45DB0" w:rsidRPr="005021C2">
        <w:rPr>
          <w:rFonts w:ascii="Times New Roman" w:hAnsi="Times New Roman" w:cs="Times New Roman"/>
          <w:sz w:val="24"/>
          <w:szCs w:val="24"/>
          <w:lang w:val="lv-LV"/>
        </w:rPr>
        <w:t xml:space="preserve"> pantā noteikt</w:t>
      </w:r>
      <w:r w:rsidR="00956695" w:rsidRPr="005021C2">
        <w:rPr>
          <w:rFonts w:ascii="Times New Roman" w:hAnsi="Times New Roman" w:cs="Times New Roman"/>
          <w:sz w:val="24"/>
          <w:szCs w:val="24"/>
          <w:lang w:val="lv-LV"/>
        </w:rPr>
        <w:t>ajai kārtībai</w:t>
      </w:r>
      <w:r w:rsidR="00A45DB0" w:rsidRPr="005021C2">
        <w:rPr>
          <w:rFonts w:ascii="Times New Roman" w:hAnsi="Times New Roman" w:cs="Times New Roman"/>
          <w:sz w:val="24"/>
          <w:szCs w:val="24"/>
          <w:lang w:val="lv-LV"/>
        </w:rPr>
        <w:t xml:space="preserve"> pēc informatīvā ziņojuma apstiprināšanas Ministru kabinetā, </w:t>
      </w:r>
      <w:bookmarkStart w:id="3" w:name="_Hlk104979427"/>
      <w:r w:rsidR="00A45DB0" w:rsidRPr="005021C2">
        <w:rPr>
          <w:rFonts w:ascii="Times New Roman" w:hAnsi="Times New Roman" w:cs="Times New Roman"/>
          <w:sz w:val="24"/>
          <w:szCs w:val="24"/>
          <w:lang w:val="lv-LV"/>
        </w:rPr>
        <w:t>lēmumu par tulkojuma precizējumu pieņem Saeimas Ārlietu komisija</w:t>
      </w:r>
      <w:bookmarkEnd w:id="3"/>
      <w:r w:rsidR="00A45DB0" w:rsidRPr="005021C2">
        <w:rPr>
          <w:rFonts w:ascii="Times New Roman" w:hAnsi="Times New Roman" w:cs="Times New Roman"/>
          <w:sz w:val="24"/>
          <w:szCs w:val="24"/>
          <w:lang w:val="lv-LV"/>
        </w:rPr>
        <w:t>, kas savukārt attiecīgo lēmumu nosūta publicēšanai oficiālajā izdevumā "Latvijas Vēstnesis" un informācijai Valsts prezidenta kancelejai.</w:t>
      </w:r>
    </w:p>
    <w:p w14:paraId="66B7C361" w14:textId="083E6331" w:rsidR="00E3168B" w:rsidRPr="005021C2" w:rsidRDefault="00A45DB0" w:rsidP="00D24C5C">
      <w:pPr>
        <w:spacing w:after="0" w:line="240" w:lineRule="auto"/>
        <w:jc w:val="both"/>
        <w:rPr>
          <w:rFonts w:ascii="Times New Roman" w:hAnsi="Times New Roman" w:cs="Times New Roman"/>
          <w:sz w:val="24"/>
          <w:szCs w:val="24"/>
          <w:lang w:val="lv-LV"/>
        </w:rPr>
      </w:pPr>
      <w:r w:rsidRPr="005021C2">
        <w:rPr>
          <w:rFonts w:ascii="Times New Roman" w:hAnsi="Times New Roman" w:cs="Times New Roman"/>
          <w:sz w:val="24"/>
          <w:szCs w:val="24"/>
          <w:lang w:val="lv-LV"/>
        </w:rPr>
        <w:tab/>
        <w:t>Ievērojot norādīto likuma “Par Latvijas Republikas starptautiskajiem līgumiem” un Ministru kabineta 2021. gada 7. septembra  noteikumu Nr. 606 “Ministru kabineta kārtības rullis” regulējumu</w:t>
      </w:r>
      <w:r w:rsidR="00E3168B" w:rsidRPr="005021C2">
        <w:rPr>
          <w:rFonts w:ascii="Times New Roman" w:hAnsi="Times New Roman" w:cs="Times New Roman"/>
          <w:sz w:val="24"/>
          <w:szCs w:val="24"/>
          <w:lang w:val="lv-LV"/>
        </w:rPr>
        <w:t xml:space="preserve">, </w:t>
      </w:r>
      <w:r w:rsidR="001733E3" w:rsidRPr="005021C2">
        <w:rPr>
          <w:rFonts w:ascii="Times New Roman" w:hAnsi="Times New Roman" w:cs="Times New Roman"/>
          <w:sz w:val="24"/>
          <w:szCs w:val="24"/>
          <w:lang w:val="lv-LV"/>
        </w:rPr>
        <w:t>Tieslietu ministrija līdz 2021. gada 15. aprīlim lūdza visām nozares ministrijām veikt savā atbildībā esošo starptautisko līgumu revīziju un apzināt, vai kādā no starptautisko līgumu, kuru autentiskā valoda nav latviešu valoda, tulkojumiem latviešu valodā ir nepieciešami precizējumi. Pēc precizējumu saņemšanas un apkopošanas, tie tika saskaņoti ar Ārlietu ministriju  un Valsts valodas centru</w:t>
      </w:r>
      <w:r w:rsidR="00956695" w:rsidRPr="005021C2">
        <w:rPr>
          <w:rFonts w:ascii="Times New Roman" w:hAnsi="Times New Roman" w:cs="Times New Roman"/>
          <w:sz w:val="24"/>
          <w:szCs w:val="24"/>
          <w:lang w:val="lv-LV"/>
        </w:rPr>
        <w:t xml:space="preserve"> (turpmāk – VVC)</w:t>
      </w:r>
      <w:r w:rsidR="001733E3" w:rsidRPr="005021C2">
        <w:rPr>
          <w:rFonts w:ascii="Times New Roman" w:hAnsi="Times New Roman" w:cs="Times New Roman"/>
          <w:sz w:val="24"/>
          <w:szCs w:val="24"/>
          <w:lang w:val="lv-LV"/>
        </w:rPr>
        <w:t xml:space="preserve"> un apkopoti  šī</w:t>
      </w:r>
      <w:r w:rsidR="00E3168B" w:rsidRPr="005021C2">
        <w:rPr>
          <w:rFonts w:ascii="Times New Roman" w:hAnsi="Times New Roman" w:cs="Times New Roman"/>
          <w:sz w:val="24"/>
          <w:szCs w:val="24"/>
          <w:lang w:val="lv-LV"/>
        </w:rPr>
        <w:t xml:space="preserve"> informatīvā ziņojuma </w:t>
      </w:r>
      <w:r w:rsidR="001733E3" w:rsidRPr="005021C2">
        <w:rPr>
          <w:rFonts w:ascii="Times New Roman" w:hAnsi="Times New Roman" w:cs="Times New Roman"/>
          <w:sz w:val="24"/>
          <w:szCs w:val="24"/>
          <w:lang w:val="lv-LV"/>
        </w:rPr>
        <w:t xml:space="preserve"> pielikumā esošajā tabulā (turpmāk – Tabula).</w:t>
      </w:r>
      <w:r w:rsidR="00704E8E" w:rsidRPr="005021C2">
        <w:rPr>
          <w:rFonts w:ascii="Times New Roman" w:hAnsi="Times New Roman" w:cs="Times New Roman"/>
          <w:sz w:val="24"/>
          <w:szCs w:val="24"/>
          <w:lang w:val="lv-LV"/>
        </w:rPr>
        <w:t xml:space="preserve"> </w:t>
      </w:r>
    </w:p>
    <w:p w14:paraId="39E596AF" w14:textId="17A0267B" w:rsidR="00F9182E" w:rsidRPr="005021C2" w:rsidRDefault="00E3168B" w:rsidP="00D24C5C">
      <w:pPr>
        <w:spacing w:after="0" w:line="240" w:lineRule="auto"/>
        <w:jc w:val="both"/>
        <w:rPr>
          <w:rFonts w:ascii="Times New Roman" w:hAnsi="Times New Roman" w:cs="Times New Roman"/>
          <w:sz w:val="24"/>
          <w:szCs w:val="24"/>
          <w:lang w:val="lv-LV"/>
        </w:rPr>
      </w:pPr>
      <w:r w:rsidRPr="005021C2">
        <w:rPr>
          <w:rFonts w:ascii="Times New Roman" w:hAnsi="Times New Roman" w:cs="Times New Roman"/>
          <w:sz w:val="24"/>
          <w:szCs w:val="24"/>
          <w:lang w:val="lv-LV"/>
        </w:rPr>
        <w:tab/>
      </w:r>
      <w:r w:rsidR="00956695" w:rsidRPr="005021C2">
        <w:rPr>
          <w:rFonts w:ascii="Times New Roman" w:hAnsi="Times New Roman" w:cs="Times New Roman"/>
          <w:sz w:val="24"/>
          <w:szCs w:val="24"/>
          <w:lang w:val="lv-LV"/>
        </w:rPr>
        <w:t>Attiecībā uz</w:t>
      </w:r>
      <w:r w:rsidRPr="005021C2">
        <w:rPr>
          <w:rFonts w:ascii="Times New Roman" w:hAnsi="Times New Roman" w:cs="Times New Roman"/>
          <w:sz w:val="24"/>
          <w:szCs w:val="24"/>
          <w:lang w:val="lv-LV"/>
        </w:rPr>
        <w:t xml:space="preserve"> Tabulā ietverto informāciju, </w:t>
      </w:r>
      <w:r w:rsidR="00956695" w:rsidRPr="005021C2">
        <w:rPr>
          <w:rFonts w:ascii="Times New Roman" w:hAnsi="Times New Roman" w:cs="Times New Roman"/>
          <w:sz w:val="24"/>
          <w:szCs w:val="24"/>
          <w:lang w:val="lv-LV"/>
        </w:rPr>
        <w:t>norādām</w:t>
      </w:r>
      <w:r w:rsidRPr="005021C2">
        <w:rPr>
          <w:rFonts w:ascii="Times New Roman" w:hAnsi="Times New Roman" w:cs="Times New Roman"/>
          <w:sz w:val="24"/>
          <w:szCs w:val="24"/>
          <w:lang w:val="lv-LV"/>
        </w:rPr>
        <w:t xml:space="preserve">, ka </w:t>
      </w:r>
      <w:r w:rsidR="00956695" w:rsidRPr="005021C2">
        <w:rPr>
          <w:rFonts w:ascii="Times New Roman" w:hAnsi="Times New Roman" w:cs="Times New Roman"/>
          <w:sz w:val="24"/>
          <w:szCs w:val="24"/>
          <w:lang w:val="lv-LV"/>
        </w:rPr>
        <w:t xml:space="preserve">Tabulā </w:t>
      </w:r>
      <w:r w:rsidRPr="005021C2">
        <w:rPr>
          <w:rFonts w:ascii="Times New Roman" w:hAnsi="Times New Roman" w:cs="Times New Roman"/>
          <w:sz w:val="24"/>
          <w:szCs w:val="24"/>
          <w:lang w:val="lv-LV"/>
        </w:rPr>
        <w:t xml:space="preserve">apzināti saglabātas </w:t>
      </w:r>
      <w:r w:rsidR="00CE56B8" w:rsidRPr="005021C2">
        <w:rPr>
          <w:rFonts w:ascii="Times New Roman" w:hAnsi="Times New Roman" w:cs="Times New Roman"/>
          <w:sz w:val="24"/>
          <w:szCs w:val="24"/>
          <w:lang w:val="lv-LV"/>
        </w:rPr>
        <w:t xml:space="preserve"> atsevišķas </w:t>
      </w:r>
      <w:r w:rsidRPr="005021C2">
        <w:rPr>
          <w:rFonts w:ascii="Times New Roman" w:hAnsi="Times New Roman" w:cs="Times New Roman"/>
          <w:sz w:val="24"/>
          <w:szCs w:val="24"/>
          <w:lang w:val="lv-LV"/>
        </w:rPr>
        <w:t>kompetento iestāžu u</w:t>
      </w:r>
      <w:r w:rsidR="00956695" w:rsidRPr="005021C2">
        <w:rPr>
          <w:rFonts w:ascii="Times New Roman" w:hAnsi="Times New Roman" w:cs="Times New Roman"/>
          <w:sz w:val="24"/>
          <w:szCs w:val="24"/>
          <w:lang w:val="lv-LV"/>
        </w:rPr>
        <w:t>n</w:t>
      </w:r>
      <w:r w:rsidRPr="005021C2">
        <w:rPr>
          <w:rFonts w:ascii="Times New Roman" w:hAnsi="Times New Roman" w:cs="Times New Roman"/>
          <w:sz w:val="24"/>
          <w:szCs w:val="24"/>
          <w:lang w:val="lv-LV"/>
        </w:rPr>
        <w:t xml:space="preserve"> VVC piezīmes par tulkojumu precizēšanu, lai nepieciešamības gadījumā būtu skaidrība par tulkojumu precizēšanas apstākļiem.</w:t>
      </w:r>
      <w:r w:rsidR="00403271" w:rsidRPr="005021C2">
        <w:rPr>
          <w:rFonts w:ascii="Times New Roman" w:hAnsi="Times New Roman" w:cs="Times New Roman"/>
          <w:sz w:val="24"/>
          <w:szCs w:val="24"/>
          <w:lang w:val="lv-LV"/>
        </w:rPr>
        <w:t xml:space="preserve"> </w:t>
      </w:r>
      <w:r w:rsidR="002C0E4C" w:rsidRPr="005021C2">
        <w:rPr>
          <w:rFonts w:ascii="Times New Roman" w:hAnsi="Times New Roman" w:cs="Times New Roman"/>
          <w:sz w:val="24"/>
          <w:szCs w:val="24"/>
          <w:lang w:val="lv-LV"/>
        </w:rPr>
        <w:t xml:space="preserve"> Šeit jāvērš uzmanība uz divām norādēm, kas ietvertas Tabulā. Norāde “VVC: Priekšlikums pieņemts” ietverta, ja VVC apstiprinājis precizējumu bez saturiskiem komentāriem, </w:t>
      </w:r>
      <w:r w:rsidR="00015322" w:rsidRPr="005021C2">
        <w:rPr>
          <w:rFonts w:ascii="Times New Roman" w:hAnsi="Times New Roman" w:cs="Times New Roman"/>
          <w:sz w:val="24"/>
          <w:szCs w:val="24"/>
          <w:lang w:val="lv-LV"/>
        </w:rPr>
        <w:t>savukārt norāde “redakcija saskaņota</w:t>
      </w:r>
      <w:r w:rsidR="0007039A" w:rsidRPr="005021C2">
        <w:rPr>
          <w:rFonts w:ascii="Times New Roman" w:hAnsi="Times New Roman" w:cs="Times New Roman"/>
          <w:sz w:val="24"/>
          <w:szCs w:val="24"/>
          <w:lang w:val="lv-LV"/>
        </w:rPr>
        <w:t xml:space="preserve"> (..)</w:t>
      </w:r>
      <w:r w:rsidR="00015322" w:rsidRPr="005021C2">
        <w:rPr>
          <w:rFonts w:ascii="Times New Roman" w:hAnsi="Times New Roman" w:cs="Times New Roman"/>
          <w:sz w:val="24"/>
          <w:szCs w:val="24"/>
          <w:lang w:val="lv-LV"/>
        </w:rPr>
        <w:t>” ietverta, ja precizējums veikts, iesaistītajām institūcijām sniedzot komentārus un saskaņojot precizējumu atbilstoši norādītajiem komentāriem.</w:t>
      </w:r>
    </w:p>
    <w:p w14:paraId="75F0FA59" w14:textId="50423194" w:rsidR="00956695" w:rsidRPr="005021C2" w:rsidRDefault="00956695" w:rsidP="00D24C5C">
      <w:pPr>
        <w:spacing w:after="0" w:line="240" w:lineRule="auto"/>
        <w:ind w:firstLine="720"/>
        <w:jc w:val="both"/>
        <w:rPr>
          <w:rFonts w:ascii="Times New Roman" w:hAnsi="Times New Roman" w:cs="Times New Roman"/>
          <w:sz w:val="24"/>
          <w:szCs w:val="24"/>
          <w:lang w:val="lv-LV"/>
        </w:rPr>
      </w:pPr>
      <w:r w:rsidRPr="005021C2">
        <w:rPr>
          <w:rFonts w:ascii="Times New Roman" w:hAnsi="Times New Roman" w:cs="Times New Roman"/>
          <w:sz w:val="24"/>
          <w:szCs w:val="24"/>
          <w:lang w:val="lv-LV"/>
        </w:rPr>
        <w:t xml:space="preserve">Ievērojot </w:t>
      </w:r>
      <w:r w:rsidR="005059B3" w:rsidRPr="005021C2">
        <w:rPr>
          <w:rFonts w:ascii="Times New Roman" w:hAnsi="Times New Roman" w:cs="Times New Roman"/>
          <w:sz w:val="24"/>
          <w:szCs w:val="24"/>
          <w:lang w:val="lv-LV"/>
        </w:rPr>
        <w:t>norādīto tulkojumu precizēšanas kārtību</w:t>
      </w:r>
      <w:r w:rsidRPr="005021C2">
        <w:rPr>
          <w:rFonts w:ascii="Times New Roman" w:hAnsi="Times New Roman" w:cs="Times New Roman"/>
          <w:sz w:val="24"/>
          <w:szCs w:val="24"/>
          <w:lang w:val="lv-LV"/>
        </w:rPr>
        <w:t>,</w:t>
      </w:r>
      <w:r w:rsidRPr="005021C2">
        <w:rPr>
          <w:rFonts w:ascii="Times New Roman" w:hAnsi="Times New Roman" w:cs="Times New Roman"/>
          <w:b/>
          <w:bCs/>
          <w:sz w:val="24"/>
          <w:szCs w:val="24"/>
          <w:lang w:val="lv-LV"/>
        </w:rPr>
        <w:t xml:space="preserve"> starptautisko līgumu tulkojumu precizē</w:t>
      </w:r>
      <w:r w:rsidR="00047CAF">
        <w:rPr>
          <w:rFonts w:ascii="Times New Roman" w:hAnsi="Times New Roman" w:cs="Times New Roman"/>
          <w:b/>
          <w:bCs/>
          <w:sz w:val="24"/>
          <w:szCs w:val="24"/>
          <w:lang w:val="lv-LV"/>
        </w:rPr>
        <w:t>jumiem</w:t>
      </w:r>
      <w:r w:rsidRPr="005021C2">
        <w:rPr>
          <w:rFonts w:ascii="Times New Roman" w:hAnsi="Times New Roman" w:cs="Times New Roman"/>
          <w:b/>
          <w:bCs/>
          <w:sz w:val="24"/>
          <w:szCs w:val="24"/>
          <w:lang w:val="lv-LV"/>
        </w:rPr>
        <w:t xml:space="preserve"> nepieciešams Ministru kabineta apstiprinājums, lai </w:t>
      </w:r>
      <w:r w:rsidR="005059B3" w:rsidRPr="005021C2">
        <w:rPr>
          <w:rFonts w:ascii="Times New Roman" w:hAnsi="Times New Roman" w:cs="Times New Roman"/>
          <w:b/>
          <w:bCs/>
          <w:sz w:val="24"/>
          <w:szCs w:val="24"/>
          <w:lang w:val="lv-LV"/>
        </w:rPr>
        <w:t>pēc tam</w:t>
      </w:r>
      <w:r w:rsidR="00047CAF">
        <w:rPr>
          <w:rFonts w:ascii="Times New Roman" w:hAnsi="Times New Roman" w:cs="Times New Roman"/>
          <w:b/>
          <w:bCs/>
          <w:sz w:val="24"/>
          <w:szCs w:val="24"/>
          <w:lang w:val="lv-LV"/>
        </w:rPr>
        <w:t xml:space="preserve"> tos varētu nosūtīt lēmuma pieņemšanai (apstiprināšanai)</w:t>
      </w:r>
      <w:r w:rsidRPr="005021C2">
        <w:rPr>
          <w:rFonts w:ascii="Times New Roman" w:hAnsi="Times New Roman" w:cs="Times New Roman"/>
          <w:b/>
          <w:bCs/>
          <w:sz w:val="24"/>
          <w:szCs w:val="24"/>
          <w:lang w:val="lv-LV"/>
        </w:rPr>
        <w:t xml:space="preserve"> Saeimas Ārlietu komisija</w:t>
      </w:r>
      <w:r w:rsidR="00047CAF">
        <w:rPr>
          <w:rFonts w:ascii="Times New Roman" w:hAnsi="Times New Roman" w:cs="Times New Roman"/>
          <w:b/>
          <w:bCs/>
          <w:sz w:val="24"/>
          <w:szCs w:val="24"/>
          <w:lang w:val="lv-LV"/>
        </w:rPr>
        <w:t>i</w:t>
      </w:r>
      <w:r w:rsidRPr="005021C2">
        <w:rPr>
          <w:rFonts w:ascii="Times New Roman" w:hAnsi="Times New Roman" w:cs="Times New Roman"/>
          <w:b/>
          <w:bCs/>
          <w:sz w:val="24"/>
          <w:szCs w:val="24"/>
          <w:lang w:val="lv-LV"/>
        </w:rPr>
        <w:t>.</w:t>
      </w:r>
    </w:p>
    <w:p w14:paraId="3A19F8BD" w14:textId="719BB9B6" w:rsidR="00F9182E" w:rsidRDefault="00F9182E" w:rsidP="00D24C5C">
      <w:pPr>
        <w:spacing w:after="0" w:line="240" w:lineRule="auto"/>
        <w:jc w:val="both"/>
        <w:rPr>
          <w:rFonts w:ascii="Times New Roman" w:hAnsi="Times New Roman" w:cs="Times New Roman"/>
          <w:sz w:val="24"/>
          <w:szCs w:val="24"/>
          <w:lang w:val="lv-LV"/>
        </w:rPr>
      </w:pPr>
    </w:p>
    <w:p w14:paraId="7E307F83" w14:textId="77777777" w:rsidR="00D24C5C" w:rsidRPr="005021C2" w:rsidRDefault="00D24C5C" w:rsidP="00D24C5C">
      <w:pPr>
        <w:spacing w:after="0" w:line="240" w:lineRule="auto"/>
        <w:jc w:val="both"/>
        <w:rPr>
          <w:rFonts w:ascii="Times New Roman" w:hAnsi="Times New Roman" w:cs="Times New Roman"/>
          <w:sz w:val="24"/>
          <w:szCs w:val="24"/>
          <w:lang w:val="lv-LV"/>
        </w:rPr>
      </w:pPr>
    </w:p>
    <w:p w14:paraId="16B57187" w14:textId="7A8DE742" w:rsidR="00F9182E" w:rsidRDefault="00F9182E" w:rsidP="00D24C5C">
      <w:pPr>
        <w:tabs>
          <w:tab w:val="left" w:pos="1134"/>
        </w:tabs>
        <w:spacing w:after="0" w:line="240" w:lineRule="auto"/>
        <w:ind w:left="1276" w:hanging="1276"/>
        <w:jc w:val="both"/>
        <w:rPr>
          <w:rFonts w:ascii="Times New Roman" w:hAnsi="Times New Roman" w:cs="Times New Roman"/>
          <w:sz w:val="24"/>
          <w:szCs w:val="24"/>
          <w:lang w:val="lv-LV"/>
        </w:rPr>
      </w:pPr>
      <w:r w:rsidRPr="005021C2">
        <w:rPr>
          <w:rFonts w:ascii="Times New Roman" w:hAnsi="Times New Roman" w:cs="Times New Roman"/>
          <w:sz w:val="24"/>
          <w:szCs w:val="24"/>
          <w:lang w:val="lv-LV"/>
        </w:rPr>
        <w:t xml:space="preserve">Pielikumā: </w:t>
      </w:r>
      <w:r w:rsidR="00D24C5C">
        <w:rPr>
          <w:rFonts w:ascii="Times New Roman" w:hAnsi="Times New Roman" w:cs="Times New Roman"/>
          <w:sz w:val="24"/>
          <w:szCs w:val="24"/>
          <w:lang w:val="lv-LV"/>
        </w:rPr>
        <w:t xml:space="preserve">1) </w:t>
      </w:r>
      <w:r w:rsidRPr="005021C2">
        <w:rPr>
          <w:rFonts w:ascii="Times New Roman" w:hAnsi="Times New Roman" w:cs="Times New Roman"/>
          <w:sz w:val="24"/>
          <w:szCs w:val="24"/>
          <w:lang w:val="lv-LV"/>
        </w:rPr>
        <w:t xml:space="preserve">Tabula starptautisko līgumu tulkojumu latviešu valodā precizēšanai, uz </w:t>
      </w:r>
      <w:r w:rsidR="0007039A" w:rsidRPr="005021C2">
        <w:rPr>
          <w:rFonts w:ascii="Times New Roman" w:hAnsi="Times New Roman" w:cs="Times New Roman"/>
          <w:sz w:val="24"/>
          <w:szCs w:val="24"/>
          <w:lang w:val="lv-LV"/>
        </w:rPr>
        <w:t>17</w:t>
      </w:r>
      <w:r w:rsidR="00D24C5C">
        <w:rPr>
          <w:rFonts w:ascii="Times New Roman" w:hAnsi="Times New Roman" w:cs="Times New Roman"/>
          <w:sz w:val="24"/>
          <w:szCs w:val="24"/>
          <w:lang w:val="lv-LV"/>
        </w:rPr>
        <w:t>1</w:t>
      </w:r>
      <w:r w:rsidR="005059B3" w:rsidRPr="005021C2">
        <w:rPr>
          <w:rFonts w:ascii="Times New Roman" w:hAnsi="Times New Roman" w:cs="Times New Roman"/>
          <w:sz w:val="24"/>
          <w:szCs w:val="24"/>
          <w:lang w:val="lv-LV"/>
        </w:rPr>
        <w:t> </w:t>
      </w:r>
      <w:r w:rsidRPr="005021C2">
        <w:rPr>
          <w:rFonts w:ascii="Times New Roman" w:hAnsi="Times New Roman" w:cs="Times New Roman"/>
          <w:sz w:val="24"/>
          <w:szCs w:val="24"/>
          <w:lang w:val="lv-LV"/>
        </w:rPr>
        <w:t>lpp.</w:t>
      </w:r>
      <w:r w:rsidR="00D24C5C">
        <w:rPr>
          <w:rFonts w:ascii="Times New Roman" w:hAnsi="Times New Roman" w:cs="Times New Roman"/>
          <w:sz w:val="24"/>
          <w:szCs w:val="24"/>
          <w:lang w:val="lv-LV"/>
        </w:rPr>
        <w:t>;</w:t>
      </w:r>
    </w:p>
    <w:p w14:paraId="30EDC391" w14:textId="4FD6120D" w:rsidR="00D24C5C" w:rsidRDefault="00D24C5C" w:rsidP="00D24C5C">
      <w:pPr>
        <w:tabs>
          <w:tab w:val="left" w:pos="993"/>
        </w:tabs>
        <w:spacing w:after="0" w:line="240" w:lineRule="auto"/>
        <w:ind w:left="1276" w:hanging="1276"/>
        <w:jc w:val="both"/>
        <w:rPr>
          <w:rFonts w:ascii="Times New Roman" w:hAnsi="Times New Roman" w:cs="Times New Roman"/>
          <w:sz w:val="24"/>
          <w:szCs w:val="24"/>
          <w:lang w:val="lv-LV"/>
        </w:rPr>
      </w:pPr>
      <w:r>
        <w:rPr>
          <w:rFonts w:ascii="Times New Roman" w:hAnsi="Times New Roman" w:cs="Times New Roman"/>
          <w:sz w:val="24"/>
          <w:szCs w:val="24"/>
          <w:lang w:val="lv-LV"/>
        </w:rPr>
        <w:tab/>
        <w:t xml:space="preserve">  2) Tabulas 1. pielikums, uz 17 lpp.;</w:t>
      </w:r>
    </w:p>
    <w:p w14:paraId="627F6E16" w14:textId="5696E326" w:rsidR="00D24C5C" w:rsidRDefault="00D24C5C" w:rsidP="00D24C5C">
      <w:pPr>
        <w:tabs>
          <w:tab w:val="left" w:pos="993"/>
        </w:tabs>
        <w:spacing w:after="0" w:line="240" w:lineRule="auto"/>
        <w:ind w:left="1276" w:hanging="1276"/>
        <w:jc w:val="both"/>
        <w:rPr>
          <w:rFonts w:ascii="Times New Roman" w:hAnsi="Times New Roman" w:cs="Times New Roman"/>
          <w:sz w:val="24"/>
          <w:szCs w:val="24"/>
          <w:lang w:val="lv-LV"/>
        </w:rPr>
      </w:pPr>
      <w:r>
        <w:rPr>
          <w:rFonts w:ascii="Times New Roman" w:hAnsi="Times New Roman" w:cs="Times New Roman"/>
          <w:sz w:val="24"/>
          <w:szCs w:val="24"/>
          <w:lang w:val="lv-LV"/>
        </w:rPr>
        <w:tab/>
        <w:t xml:space="preserve">  3) Tabulas 2. pielikums, uz 19 lpp.</w:t>
      </w:r>
    </w:p>
    <w:p w14:paraId="75950989" w14:textId="77777777" w:rsidR="00D24C5C" w:rsidRPr="005021C2" w:rsidRDefault="00D24C5C" w:rsidP="00D24C5C">
      <w:pPr>
        <w:tabs>
          <w:tab w:val="left" w:pos="993"/>
        </w:tabs>
        <w:spacing w:after="0" w:line="240" w:lineRule="auto"/>
        <w:ind w:left="1276" w:hanging="1276"/>
        <w:jc w:val="both"/>
        <w:rPr>
          <w:rFonts w:ascii="Times New Roman" w:hAnsi="Times New Roman" w:cs="Times New Roman"/>
          <w:sz w:val="24"/>
          <w:szCs w:val="24"/>
          <w:lang w:val="lv-LV"/>
        </w:rPr>
      </w:pPr>
    </w:p>
    <w:p w14:paraId="3EFE2E69" w14:textId="38473F52" w:rsidR="00B33B76" w:rsidRPr="005021C2" w:rsidRDefault="00B33B76" w:rsidP="00D24C5C">
      <w:pPr>
        <w:spacing w:after="0" w:line="240" w:lineRule="auto"/>
        <w:jc w:val="both"/>
        <w:rPr>
          <w:rFonts w:ascii="Times New Roman" w:hAnsi="Times New Roman" w:cs="Times New Roman"/>
          <w:sz w:val="24"/>
          <w:szCs w:val="24"/>
          <w:lang w:val="lv-LV"/>
        </w:rPr>
      </w:pPr>
    </w:p>
    <w:p w14:paraId="01BA1B81" w14:textId="77777777" w:rsidR="00B33B76" w:rsidRPr="005021C2" w:rsidRDefault="00B33B76" w:rsidP="00D24C5C">
      <w:pPr>
        <w:spacing w:after="0" w:line="240" w:lineRule="auto"/>
        <w:rPr>
          <w:rFonts w:ascii="Times New Roman" w:hAnsi="Times New Roman" w:cs="Times New Roman"/>
          <w:sz w:val="24"/>
          <w:szCs w:val="24"/>
          <w:lang w:val="lv-LV"/>
        </w:rPr>
      </w:pPr>
      <w:r w:rsidRPr="005021C2">
        <w:rPr>
          <w:rFonts w:ascii="Times New Roman" w:hAnsi="Times New Roman" w:cs="Times New Roman"/>
          <w:sz w:val="24"/>
          <w:szCs w:val="24"/>
          <w:lang w:val="lv-LV"/>
        </w:rPr>
        <w:t>Ministru prezidenta biedrs,</w:t>
      </w:r>
    </w:p>
    <w:p w14:paraId="7B2DB285" w14:textId="2A0D1AE7" w:rsidR="00E169F4" w:rsidRPr="00D24C5C" w:rsidRDefault="00B33B76" w:rsidP="00D24C5C">
      <w:pPr>
        <w:tabs>
          <w:tab w:val="left" w:pos="5387"/>
        </w:tabs>
        <w:spacing w:after="0" w:line="240" w:lineRule="auto"/>
        <w:rPr>
          <w:rFonts w:ascii="Times New Roman" w:hAnsi="Times New Roman" w:cs="Times New Roman"/>
          <w:sz w:val="24"/>
          <w:szCs w:val="24"/>
          <w:lang w:val="lv-LV"/>
        </w:rPr>
      </w:pPr>
      <w:r w:rsidRPr="005021C2">
        <w:rPr>
          <w:rFonts w:ascii="Times New Roman" w:hAnsi="Times New Roman" w:cs="Times New Roman"/>
          <w:sz w:val="24"/>
          <w:szCs w:val="24"/>
          <w:lang w:val="lv-LV"/>
        </w:rPr>
        <w:t>tieslietu ministrs</w:t>
      </w:r>
      <w:r w:rsidRPr="005021C2">
        <w:rPr>
          <w:rFonts w:ascii="Times New Roman" w:hAnsi="Times New Roman" w:cs="Times New Roman"/>
          <w:sz w:val="24"/>
          <w:szCs w:val="24"/>
          <w:lang w:val="lv-LV"/>
        </w:rPr>
        <w:tab/>
        <w:t xml:space="preserve">Jānis </w:t>
      </w:r>
      <w:proofErr w:type="spellStart"/>
      <w:r w:rsidRPr="005021C2">
        <w:rPr>
          <w:rFonts w:ascii="Times New Roman" w:hAnsi="Times New Roman" w:cs="Times New Roman"/>
          <w:sz w:val="24"/>
          <w:szCs w:val="24"/>
          <w:lang w:val="lv-LV"/>
        </w:rPr>
        <w:t>Bordāns</w:t>
      </w:r>
      <w:proofErr w:type="spellEnd"/>
    </w:p>
    <w:sectPr w:rsidR="00E169F4" w:rsidRPr="00D24C5C" w:rsidSect="006C17EC">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06B"/>
    <w:rsid w:val="00015322"/>
    <w:rsid w:val="00021E9D"/>
    <w:rsid w:val="00047CAF"/>
    <w:rsid w:val="0007039A"/>
    <w:rsid w:val="001733E3"/>
    <w:rsid w:val="00187A85"/>
    <w:rsid w:val="00237D59"/>
    <w:rsid w:val="002A6412"/>
    <w:rsid w:val="002C0E4C"/>
    <w:rsid w:val="00376E36"/>
    <w:rsid w:val="00403271"/>
    <w:rsid w:val="005021C2"/>
    <w:rsid w:val="005059B3"/>
    <w:rsid w:val="0052726C"/>
    <w:rsid w:val="0057306B"/>
    <w:rsid w:val="00580119"/>
    <w:rsid w:val="006416CA"/>
    <w:rsid w:val="006C17EC"/>
    <w:rsid w:val="00704E8E"/>
    <w:rsid w:val="00956695"/>
    <w:rsid w:val="0099114D"/>
    <w:rsid w:val="00A45DB0"/>
    <w:rsid w:val="00A71072"/>
    <w:rsid w:val="00AA2AC2"/>
    <w:rsid w:val="00B33B76"/>
    <w:rsid w:val="00CE56B8"/>
    <w:rsid w:val="00D24C5C"/>
    <w:rsid w:val="00DC73CE"/>
    <w:rsid w:val="00E11948"/>
    <w:rsid w:val="00E169F4"/>
    <w:rsid w:val="00E3168B"/>
    <w:rsid w:val="00F336E4"/>
    <w:rsid w:val="00F91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1B808"/>
  <w15:chartTrackingRefBased/>
  <w15:docId w15:val="{AF96C7E6-7277-421F-A9ED-E74E64810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2026</Words>
  <Characters>1156</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Gūte</dc:creator>
  <cp:keywords/>
  <dc:description/>
  <cp:lastModifiedBy>Sandra Vīgante</cp:lastModifiedBy>
  <cp:revision>5</cp:revision>
  <dcterms:created xsi:type="dcterms:W3CDTF">2022-07-06T11:34:00Z</dcterms:created>
  <dcterms:modified xsi:type="dcterms:W3CDTF">2022-07-11T08:07:00Z</dcterms:modified>
</cp:coreProperties>
</file>