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60FE" w14:textId="41567919" w:rsidR="0033377D" w:rsidRDefault="00F54893" w:rsidP="0033377D">
      <w:pPr>
        <w:spacing w:after="160"/>
        <w:ind w:firstLine="0"/>
        <w:jc w:val="center"/>
      </w:pPr>
      <w:r>
        <w:t xml:space="preserve"> </w:t>
      </w:r>
      <w:r w:rsidR="004212E8">
        <w:t xml:space="preserve"> </w:t>
      </w:r>
    </w:p>
    <w:p w14:paraId="57E297CB" w14:textId="60B0B11B" w:rsidR="0033377D" w:rsidRDefault="0033377D" w:rsidP="0033377D">
      <w:pPr>
        <w:spacing w:after="160"/>
        <w:ind w:firstLine="0"/>
        <w:jc w:val="center"/>
      </w:pPr>
    </w:p>
    <w:p w14:paraId="5B0C7A30" w14:textId="4C0C693D" w:rsidR="0033377D" w:rsidRDefault="0033377D" w:rsidP="0033377D">
      <w:pPr>
        <w:spacing w:after="160"/>
        <w:ind w:firstLine="0"/>
        <w:jc w:val="center"/>
      </w:pPr>
    </w:p>
    <w:p w14:paraId="24329AB7" w14:textId="64561A7E" w:rsidR="0033377D" w:rsidRDefault="0033377D" w:rsidP="0033377D">
      <w:pPr>
        <w:spacing w:after="160"/>
        <w:ind w:firstLine="0"/>
        <w:jc w:val="center"/>
      </w:pPr>
    </w:p>
    <w:p w14:paraId="67BCE512" w14:textId="723D6179" w:rsidR="00F10918" w:rsidRPr="003F4BA4" w:rsidRDefault="00F9165A" w:rsidP="003951DF">
      <w:pPr>
        <w:spacing w:after="160"/>
        <w:ind w:firstLine="0"/>
        <w:jc w:val="center"/>
        <w:rPr>
          <w:sz w:val="32"/>
          <w:szCs w:val="32"/>
        </w:rPr>
      </w:pPr>
      <w:r w:rsidRPr="3BFFF7DE">
        <w:rPr>
          <w:sz w:val="32"/>
          <w:szCs w:val="32"/>
        </w:rPr>
        <w:t>Informatīvais ziņojum</w:t>
      </w:r>
      <w:r w:rsidR="003C2113" w:rsidRPr="3BFFF7DE">
        <w:rPr>
          <w:sz w:val="32"/>
          <w:szCs w:val="32"/>
        </w:rPr>
        <w:t>s</w:t>
      </w:r>
    </w:p>
    <w:p w14:paraId="7B24D5FA" w14:textId="14CEEFB8" w:rsidR="004A072A" w:rsidRDefault="00F9165A" w:rsidP="5FB71CF2">
      <w:pPr>
        <w:ind w:firstLine="0"/>
        <w:jc w:val="center"/>
        <w:rPr>
          <w:b/>
          <w:bCs/>
          <w:sz w:val="32"/>
          <w:szCs w:val="28"/>
        </w:rPr>
      </w:pPr>
      <w:r w:rsidRPr="003F4BA4">
        <w:rPr>
          <w:b/>
          <w:bCs/>
          <w:sz w:val="32"/>
          <w:szCs w:val="28"/>
        </w:rPr>
        <w:t xml:space="preserve">Par </w:t>
      </w:r>
      <w:r w:rsidR="00E6396C">
        <w:rPr>
          <w:b/>
          <w:bCs/>
          <w:sz w:val="32"/>
          <w:szCs w:val="28"/>
        </w:rPr>
        <w:t xml:space="preserve">darbnespējas lapu </w:t>
      </w:r>
      <w:r w:rsidR="00127E2F">
        <w:rPr>
          <w:b/>
          <w:bCs/>
          <w:sz w:val="32"/>
          <w:szCs w:val="28"/>
        </w:rPr>
        <w:t>izsniegšanas</w:t>
      </w:r>
      <w:r w:rsidR="00B86B69">
        <w:rPr>
          <w:b/>
          <w:bCs/>
          <w:sz w:val="32"/>
          <w:szCs w:val="28"/>
        </w:rPr>
        <w:t xml:space="preserve"> uzraudzību</w:t>
      </w:r>
      <w:r w:rsidR="00127E2F">
        <w:rPr>
          <w:b/>
          <w:bCs/>
          <w:sz w:val="32"/>
          <w:szCs w:val="28"/>
        </w:rPr>
        <w:t xml:space="preserve"> </w:t>
      </w:r>
      <w:r w:rsidR="00E6396C">
        <w:rPr>
          <w:b/>
          <w:bCs/>
          <w:sz w:val="32"/>
          <w:szCs w:val="28"/>
        </w:rPr>
        <w:t>un</w:t>
      </w:r>
      <w:r w:rsidR="00F428D0">
        <w:rPr>
          <w:b/>
          <w:bCs/>
          <w:sz w:val="32"/>
          <w:szCs w:val="28"/>
        </w:rPr>
        <w:t xml:space="preserve"> sūdzību izsk</w:t>
      </w:r>
      <w:r w:rsidR="007C1779">
        <w:rPr>
          <w:b/>
          <w:bCs/>
          <w:sz w:val="32"/>
          <w:szCs w:val="28"/>
        </w:rPr>
        <w:t>atīšanu</w:t>
      </w:r>
    </w:p>
    <w:p w14:paraId="0AF49CCB" w14:textId="77777777" w:rsidR="00D7788E" w:rsidRDefault="00D7788E" w:rsidP="5FB71CF2">
      <w:pPr>
        <w:ind w:firstLine="0"/>
        <w:jc w:val="center"/>
        <w:rPr>
          <w:b/>
          <w:bCs/>
          <w:sz w:val="32"/>
          <w:szCs w:val="28"/>
        </w:rPr>
      </w:pPr>
    </w:p>
    <w:p w14:paraId="7651D2D7" w14:textId="77777777" w:rsidR="00D7788E" w:rsidRDefault="00D7788E" w:rsidP="5FB71CF2">
      <w:pPr>
        <w:ind w:firstLine="0"/>
        <w:jc w:val="center"/>
        <w:rPr>
          <w:b/>
          <w:bCs/>
          <w:sz w:val="32"/>
          <w:szCs w:val="28"/>
        </w:rPr>
      </w:pPr>
    </w:p>
    <w:p w14:paraId="2C88692C" w14:textId="77777777" w:rsidR="00D7788E" w:rsidRDefault="00D7788E" w:rsidP="5FB71CF2">
      <w:pPr>
        <w:ind w:firstLine="0"/>
        <w:jc w:val="center"/>
        <w:rPr>
          <w:b/>
          <w:bCs/>
          <w:sz w:val="32"/>
          <w:szCs w:val="28"/>
        </w:rPr>
      </w:pPr>
    </w:p>
    <w:p w14:paraId="563A9E7D" w14:textId="77777777" w:rsidR="00D7788E" w:rsidRDefault="00D7788E" w:rsidP="5FB71CF2">
      <w:pPr>
        <w:ind w:firstLine="0"/>
        <w:jc w:val="center"/>
        <w:rPr>
          <w:b/>
          <w:bCs/>
          <w:sz w:val="32"/>
          <w:szCs w:val="28"/>
        </w:rPr>
      </w:pPr>
    </w:p>
    <w:p w14:paraId="04BDDC61" w14:textId="77777777" w:rsidR="00D7788E" w:rsidRDefault="00D7788E" w:rsidP="5FB71CF2">
      <w:pPr>
        <w:ind w:firstLine="0"/>
        <w:jc w:val="center"/>
        <w:rPr>
          <w:b/>
          <w:bCs/>
          <w:sz w:val="32"/>
          <w:szCs w:val="28"/>
        </w:rPr>
      </w:pPr>
    </w:p>
    <w:p w14:paraId="0810DF0B" w14:textId="77777777" w:rsidR="00D7788E" w:rsidRDefault="00D7788E" w:rsidP="5FB71CF2">
      <w:pPr>
        <w:ind w:firstLine="0"/>
        <w:jc w:val="center"/>
        <w:rPr>
          <w:b/>
          <w:bCs/>
          <w:sz w:val="32"/>
          <w:szCs w:val="28"/>
        </w:rPr>
      </w:pPr>
    </w:p>
    <w:p w14:paraId="3BE35152" w14:textId="77777777" w:rsidR="00D7788E" w:rsidRDefault="00D7788E" w:rsidP="5FB71CF2">
      <w:pPr>
        <w:ind w:firstLine="0"/>
        <w:jc w:val="center"/>
        <w:rPr>
          <w:b/>
          <w:bCs/>
          <w:sz w:val="32"/>
          <w:szCs w:val="28"/>
        </w:rPr>
      </w:pPr>
    </w:p>
    <w:p w14:paraId="7576997B" w14:textId="77777777" w:rsidR="00D7788E" w:rsidRDefault="00D7788E" w:rsidP="5FB71CF2">
      <w:pPr>
        <w:ind w:firstLine="0"/>
        <w:jc w:val="center"/>
        <w:rPr>
          <w:b/>
          <w:bCs/>
          <w:sz w:val="32"/>
          <w:szCs w:val="28"/>
        </w:rPr>
      </w:pPr>
    </w:p>
    <w:p w14:paraId="0EA51CF0" w14:textId="77777777" w:rsidR="00D7788E" w:rsidRDefault="00D7788E" w:rsidP="5FB71CF2">
      <w:pPr>
        <w:ind w:firstLine="0"/>
        <w:jc w:val="center"/>
        <w:rPr>
          <w:b/>
          <w:bCs/>
          <w:sz w:val="32"/>
          <w:szCs w:val="28"/>
        </w:rPr>
      </w:pPr>
    </w:p>
    <w:p w14:paraId="00619249" w14:textId="77777777" w:rsidR="00D7788E" w:rsidRDefault="00D7788E" w:rsidP="5FB71CF2">
      <w:pPr>
        <w:ind w:firstLine="0"/>
        <w:jc w:val="center"/>
        <w:rPr>
          <w:b/>
          <w:bCs/>
          <w:sz w:val="32"/>
          <w:szCs w:val="28"/>
        </w:rPr>
      </w:pPr>
    </w:p>
    <w:p w14:paraId="37023117" w14:textId="77777777" w:rsidR="00D7788E" w:rsidRDefault="00D7788E" w:rsidP="5FB71CF2">
      <w:pPr>
        <w:ind w:firstLine="0"/>
        <w:jc w:val="center"/>
        <w:rPr>
          <w:b/>
          <w:bCs/>
          <w:sz w:val="32"/>
          <w:szCs w:val="28"/>
        </w:rPr>
      </w:pPr>
    </w:p>
    <w:p w14:paraId="361F8803" w14:textId="77777777" w:rsidR="00D7788E" w:rsidRDefault="00D7788E" w:rsidP="5FB71CF2">
      <w:pPr>
        <w:ind w:firstLine="0"/>
        <w:jc w:val="center"/>
        <w:rPr>
          <w:b/>
          <w:bCs/>
          <w:sz w:val="32"/>
          <w:szCs w:val="28"/>
        </w:rPr>
      </w:pPr>
    </w:p>
    <w:p w14:paraId="27A7926D" w14:textId="77777777" w:rsidR="00D7788E" w:rsidRDefault="00D7788E" w:rsidP="5FB71CF2">
      <w:pPr>
        <w:ind w:firstLine="0"/>
        <w:jc w:val="center"/>
        <w:rPr>
          <w:b/>
          <w:bCs/>
          <w:sz w:val="32"/>
          <w:szCs w:val="28"/>
        </w:rPr>
      </w:pPr>
    </w:p>
    <w:p w14:paraId="0EC2E9BF" w14:textId="77777777" w:rsidR="00D7788E" w:rsidRDefault="00D7788E" w:rsidP="5FB71CF2">
      <w:pPr>
        <w:ind w:firstLine="0"/>
        <w:jc w:val="center"/>
        <w:rPr>
          <w:b/>
          <w:bCs/>
          <w:sz w:val="32"/>
          <w:szCs w:val="28"/>
        </w:rPr>
      </w:pPr>
    </w:p>
    <w:p w14:paraId="6EDAF16C" w14:textId="77777777" w:rsidR="00D7788E" w:rsidRDefault="00D7788E" w:rsidP="5FB71CF2">
      <w:pPr>
        <w:ind w:firstLine="0"/>
        <w:jc w:val="center"/>
        <w:rPr>
          <w:b/>
          <w:bCs/>
          <w:sz w:val="32"/>
          <w:szCs w:val="28"/>
        </w:rPr>
      </w:pPr>
    </w:p>
    <w:p w14:paraId="42D710DA" w14:textId="77777777" w:rsidR="00D7788E" w:rsidRDefault="00D7788E" w:rsidP="5FB71CF2">
      <w:pPr>
        <w:ind w:firstLine="0"/>
        <w:jc w:val="center"/>
        <w:rPr>
          <w:b/>
          <w:bCs/>
          <w:sz w:val="32"/>
          <w:szCs w:val="28"/>
        </w:rPr>
      </w:pPr>
    </w:p>
    <w:p w14:paraId="7054112B" w14:textId="77777777" w:rsidR="00D7788E" w:rsidRDefault="00D7788E" w:rsidP="5FB71CF2">
      <w:pPr>
        <w:ind w:firstLine="0"/>
        <w:jc w:val="center"/>
        <w:rPr>
          <w:b/>
          <w:bCs/>
          <w:sz w:val="32"/>
          <w:szCs w:val="28"/>
        </w:rPr>
      </w:pPr>
    </w:p>
    <w:p w14:paraId="4423C6C0" w14:textId="77777777" w:rsidR="00D7788E" w:rsidRDefault="00D7788E" w:rsidP="5FB71CF2">
      <w:pPr>
        <w:ind w:firstLine="0"/>
        <w:jc w:val="center"/>
        <w:rPr>
          <w:b/>
          <w:bCs/>
          <w:sz w:val="32"/>
          <w:szCs w:val="28"/>
        </w:rPr>
      </w:pPr>
    </w:p>
    <w:p w14:paraId="480163F8" w14:textId="77777777" w:rsidR="00D7788E" w:rsidRDefault="00D7788E" w:rsidP="5FB71CF2">
      <w:pPr>
        <w:ind w:firstLine="0"/>
        <w:jc w:val="center"/>
        <w:rPr>
          <w:b/>
          <w:bCs/>
          <w:sz w:val="32"/>
          <w:szCs w:val="28"/>
        </w:rPr>
      </w:pPr>
    </w:p>
    <w:p w14:paraId="56A7C13A" w14:textId="77777777" w:rsidR="00D7788E" w:rsidRDefault="00D7788E" w:rsidP="5FB71CF2">
      <w:pPr>
        <w:ind w:firstLine="0"/>
        <w:jc w:val="center"/>
        <w:rPr>
          <w:b/>
          <w:bCs/>
          <w:sz w:val="32"/>
          <w:szCs w:val="28"/>
        </w:rPr>
      </w:pPr>
    </w:p>
    <w:p w14:paraId="069B685B" w14:textId="77777777" w:rsidR="00D7788E" w:rsidRDefault="00D7788E" w:rsidP="5FB71CF2">
      <w:pPr>
        <w:ind w:firstLine="0"/>
        <w:jc w:val="center"/>
        <w:rPr>
          <w:b/>
          <w:bCs/>
          <w:sz w:val="32"/>
          <w:szCs w:val="28"/>
        </w:rPr>
      </w:pPr>
    </w:p>
    <w:p w14:paraId="5F68C945" w14:textId="77777777" w:rsidR="00D7788E" w:rsidRDefault="00D7788E" w:rsidP="5FB71CF2">
      <w:pPr>
        <w:ind w:firstLine="0"/>
        <w:jc w:val="center"/>
        <w:rPr>
          <w:b/>
          <w:bCs/>
          <w:sz w:val="32"/>
          <w:szCs w:val="28"/>
        </w:rPr>
      </w:pPr>
    </w:p>
    <w:p w14:paraId="21470CDE" w14:textId="77777777" w:rsidR="00D7788E" w:rsidRDefault="00D7788E" w:rsidP="5FB71CF2">
      <w:pPr>
        <w:ind w:firstLine="0"/>
        <w:jc w:val="center"/>
        <w:rPr>
          <w:b/>
          <w:bCs/>
          <w:sz w:val="32"/>
          <w:szCs w:val="28"/>
        </w:rPr>
      </w:pPr>
    </w:p>
    <w:p w14:paraId="59B9F8F2" w14:textId="77777777" w:rsidR="00D7788E" w:rsidRDefault="00D7788E" w:rsidP="5FB71CF2">
      <w:pPr>
        <w:ind w:firstLine="0"/>
        <w:jc w:val="center"/>
        <w:rPr>
          <w:b/>
          <w:bCs/>
          <w:sz w:val="32"/>
          <w:szCs w:val="28"/>
        </w:rPr>
      </w:pPr>
    </w:p>
    <w:p w14:paraId="10229F7E" w14:textId="77777777" w:rsidR="00D7788E" w:rsidRDefault="00D7788E" w:rsidP="5FB71CF2">
      <w:pPr>
        <w:ind w:firstLine="0"/>
        <w:jc w:val="center"/>
        <w:rPr>
          <w:b/>
          <w:bCs/>
          <w:sz w:val="32"/>
          <w:szCs w:val="28"/>
        </w:rPr>
      </w:pPr>
    </w:p>
    <w:p w14:paraId="0133E171" w14:textId="77777777" w:rsidR="00D7788E" w:rsidRDefault="00D7788E" w:rsidP="5FB71CF2">
      <w:pPr>
        <w:ind w:firstLine="0"/>
        <w:jc w:val="center"/>
        <w:rPr>
          <w:b/>
          <w:bCs/>
          <w:sz w:val="32"/>
          <w:szCs w:val="28"/>
        </w:rPr>
      </w:pPr>
    </w:p>
    <w:p w14:paraId="7B30B409" w14:textId="77777777" w:rsidR="00D7788E" w:rsidRDefault="00D7788E" w:rsidP="5FB71CF2">
      <w:pPr>
        <w:ind w:firstLine="0"/>
        <w:jc w:val="center"/>
        <w:rPr>
          <w:b/>
          <w:bCs/>
          <w:sz w:val="32"/>
          <w:szCs w:val="28"/>
        </w:rPr>
      </w:pPr>
    </w:p>
    <w:p w14:paraId="0C6468D8" w14:textId="77777777" w:rsidR="00D7788E" w:rsidRDefault="00D7788E" w:rsidP="5FB71CF2">
      <w:pPr>
        <w:ind w:firstLine="0"/>
        <w:jc w:val="center"/>
        <w:rPr>
          <w:b/>
          <w:bCs/>
          <w:sz w:val="32"/>
          <w:szCs w:val="28"/>
        </w:rPr>
      </w:pPr>
    </w:p>
    <w:p w14:paraId="21E165FD" w14:textId="77777777" w:rsidR="00D7788E" w:rsidRDefault="00D7788E" w:rsidP="5FB71CF2">
      <w:pPr>
        <w:ind w:firstLine="0"/>
        <w:jc w:val="center"/>
        <w:rPr>
          <w:b/>
          <w:bCs/>
          <w:sz w:val="32"/>
          <w:szCs w:val="28"/>
        </w:rPr>
      </w:pPr>
    </w:p>
    <w:p w14:paraId="5FB74DB6" w14:textId="277D1C15" w:rsidR="00D7788E" w:rsidRDefault="00D845C5" w:rsidP="5FB71CF2">
      <w:pPr>
        <w:ind w:firstLine="0"/>
        <w:jc w:val="center"/>
        <w:rPr>
          <w:b/>
          <w:bCs/>
          <w:sz w:val="32"/>
          <w:szCs w:val="28"/>
        </w:rPr>
      </w:pPr>
      <w:r>
        <w:rPr>
          <w:b/>
          <w:bCs/>
          <w:sz w:val="32"/>
          <w:szCs w:val="28"/>
        </w:rPr>
        <w:t xml:space="preserve">Rīga, </w:t>
      </w:r>
      <w:r w:rsidR="00D7788E">
        <w:rPr>
          <w:b/>
          <w:bCs/>
          <w:sz w:val="32"/>
          <w:szCs w:val="28"/>
        </w:rPr>
        <w:t>202</w:t>
      </w:r>
      <w:r w:rsidR="00174053">
        <w:rPr>
          <w:b/>
          <w:bCs/>
          <w:sz w:val="32"/>
          <w:szCs w:val="28"/>
        </w:rPr>
        <w:t>5</w:t>
      </w:r>
    </w:p>
    <w:p w14:paraId="6C9D14C9" w14:textId="54110856" w:rsidR="00BD0593" w:rsidRDefault="004A072A" w:rsidP="00480CEB">
      <w:pPr>
        <w:spacing w:before="40"/>
        <w:rPr>
          <w:b/>
          <w:bCs/>
          <w:sz w:val="32"/>
          <w:szCs w:val="28"/>
        </w:rPr>
      </w:pPr>
      <w:r>
        <w:rPr>
          <w:b/>
          <w:bCs/>
          <w:sz w:val="32"/>
          <w:szCs w:val="28"/>
        </w:rPr>
        <w:br w:type="page"/>
      </w:r>
    </w:p>
    <w:p w14:paraId="76C5F109" w14:textId="3C993095" w:rsidR="000D2366" w:rsidRPr="00D93C6A" w:rsidRDefault="009F4BB1" w:rsidP="00B0043A">
      <w:pPr>
        <w:spacing w:after="160"/>
        <w:ind w:firstLine="0"/>
        <w:jc w:val="center"/>
        <w:rPr>
          <w:b/>
          <w:bCs/>
          <w:sz w:val="28"/>
          <w:szCs w:val="24"/>
        </w:rPr>
      </w:pPr>
      <w:r>
        <w:rPr>
          <w:b/>
          <w:bCs/>
          <w:sz w:val="28"/>
          <w:szCs w:val="24"/>
        </w:rPr>
        <w:lastRenderedPageBreak/>
        <w:t>1.</w:t>
      </w:r>
      <w:r w:rsidR="000D2366" w:rsidRPr="004B6ADF">
        <w:rPr>
          <w:b/>
          <w:bCs/>
          <w:sz w:val="28"/>
          <w:szCs w:val="24"/>
        </w:rPr>
        <w:t>Ievads</w:t>
      </w:r>
    </w:p>
    <w:p w14:paraId="4B51C25E" w14:textId="15150C1A" w:rsidR="00887DA0" w:rsidRDefault="4A78F00E" w:rsidP="009352A5">
      <w:pPr>
        <w:ind w:firstLine="720"/>
        <w:rPr>
          <w:rFonts w:eastAsia="Times New Roman" w:cs="Times New Roman"/>
        </w:rPr>
      </w:pPr>
      <w:r w:rsidRPr="004F0BA3">
        <w:t xml:space="preserve">Ņemot vērā </w:t>
      </w:r>
      <w:r w:rsidRPr="00E81F37">
        <w:t>jautājum</w:t>
      </w:r>
      <w:r w:rsidR="00E81F37">
        <w:t>a</w:t>
      </w:r>
      <w:r w:rsidRPr="004F0BA3">
        <w:t xml:space="preserve"> par darbnespējas lapu (turpmāk – DNL) izsniegšanas un</w:t>
      </w:r>
      <w:r w:rsidR="2A534288">
        <w:t xml:space="preserve"> iespējamo</w:t>
      </w:r>
      <w:r w:rsidRPr="004F0BA3">
        <w:t xml:space="preserve"> apmaksas </w:t>
      </w:r>
      <w:r w:rsidR="00B056EB">
        <w:t>nosacījumu</w:t>
      </w:r>
      <w:r w:rsidRPr="004F0BA3">
        <w:t xml:space="preserve"> maiņu</w:t>
      </w:r>
      <w:r w:rsidR="00B056EB">
        <w:t xml:space="preserve"> aktualitāti</w:t>
      </w:r>
      <w:r w:rsidRPr="004F0BA3">
        <w:t xml:space="preserve">, kā arī nepieciešamību </w:t>
      </w:r>
      <w:r w:rsidRPr="001D0C97">
        <w:t xml:space="preserve">uzlabot </w:t>
      </w:r>
      <w:r w:rsidR="00FF529A" w:rsidRPr="001D0C97">
        <w:t>Latvijas uzņēmējdarbības vides konkurētspēj</w:t>
      </w:r>
      <w:r w:rsidR="00AC3097" w:rsidRPr="001D0C97">
        <w:t>u</w:t>
      </w:r>
      <w:r w:rsidR="00AC3097">
        <w:t xml:space="preserve"> </w:t>
      </w:r>
      <w:r w:rsidRPr="004F0BA3">
        <w:t xml:space="preserve">un mazināt finansiālo slogu darba devējiem, </w:t>
      </w:r>
      <w:r>
        <w:t xml:space="preserve">arvien vairāk </w:t>
      </w:r>
      <w:r w:rsidRPr="004F0BA3">
        <w:t>tiek pievērsta uzmanība esošās sistēmas darbībai.</w:t>
      </w:r>
      <w:r>
        <w:t xml:space="preserve"> </w:t>
      </w:r>
      <w:r w:rsidR="77B66BA5">
        <w:t xml:space="preserve">Nereti tiek norādīts, ka </w:t>
      </w:r>
      <w:r w:rsidR="150D6E26">
        <w:t>DNL</w:t>
      </w:r>
      <w:r w:rsidR="77B66BA5">
        <w:t xml:space="preserve"> </w:t>
      </w:r>
      <w:r w:rsidR="00A456D8">
        <w:t xml:space="preserve">izsniegšanas </w:t>
      </w:r>
      <w:r w:rsidR="77B66BA5">
        <w:t xml:space="preserve">noteikumu uzraudzība nav pilnīga un ārstējošie ārsti izsniedz </w:t>
      </w:r>
      <w:r w:rsidR="150D6E26">
        <w:t>DNL</w:t>
      </w:r>
      <w:r w:rsidR="3221CC5D">
        <w:t>, pilnvērtīgi neizvērtējot tās nepieciešamību</w:t>
      </w:r>
      <w:r w:rsidR="769BF1CC">
        <w:t>.</w:t>
      </w:r>
      <w:r w:rsidR="3F057936">
        <w:t xml:space="preserve"> Ņemot vērā, ka darba devējiem ir pienākums apmaksāt</w:t>
      </w:r>
      <w:r w:rsidR="078AB262">
        <w:t xml:space="preserve"> </w:t>
      </w:r>
      <w:r w:rsidR="3F057936">
        <w:t xml:space="preserve">A </w:t>
      </w:r>
      <w:r w:rsidR="150D6E26">
        <w:t>DNL</w:t>
      </w:r>
      <w:r w:rsidR="007620D8">
        <w:rPr>
          <w:rStyle w:val="Vresatsauce"/>
        </w:rPr>
        <w:footnoteReference w:id="2"/>
      </w:r>
      <w:r w:rsidR="3F057936">
        <w:t>,</w:t>
      </w:r>
      <w:r w:rsidR="078AB262">
        <w:t xml:space="preserve"> </w:t>
      </w:r>
      <w:r w:rsidR="18BD522D">
        <w:t xml:space="preserve">darba devēju vidū </w:t>
      </w:r>
      <w:r w:rsidR="135120D8">
        <w:t>pastāv viedoklis</w:t>
      </w:r>
      <w:r w:rsidR="3F057936">
        <w:t>,</w:t>
      </w:r>
      <w:r w:rsidR="078AB262">
        <w:t xml:space="preserve"> </w:t>
      </w:r>
      <w:r w:rsidR="3F057936">
        <w:t xml:space="preserve">ka nepamatoti izsniegtas </w:t>
      </w:r>
      <w:r w:rsidR="150D6E26">
        <w:t>DNL</w:t>
      </w:r>
      <w:r w:rsidR="3F057936" w:rsidRPr="47E39B32">
        <w:rPr>
          <w:rFonts w:eastAsia="Times New Roman" w:cs="Times New Roman"/>
        </w:rPr>
        <w:t xml:space="preserve"> var vājināt uzņēmumu un </w:t>
      </w:r>
      <w:r w:rsidR="3F057936" w:rsidRPr="653F03FF">
        <w:rPr>
          <w:rFonts w:eastAsia="Times New Roman" w:cs="Times New Roman"/>
        </w:rPr>
        <w:t>darb</w:t>
      </w:r>
      <w:r w:rsidR="1ED289FF" w:rsidRPr="653F03FF">
        <w:rPr>
          <w:rFonts w:eastAsia="Times New Roman" w:cs="Times New Roman"/>
        </w:rPr>
        <w:t>a</w:t>
      </w:r>
      <w:r w:rsidR="3F057936" w:rsidRPr="653F03FF">
        <w:rPr>
          <w:rFonts w:eastAsia="Times New Roman" w:cs="Times New Roman"/>
        </w:rPr>
        <w:t>s</w:t>
      </w:r>
      <w:r w:rsidR="3401C7E0" w:rsidRPr="653F03FF">
        <w:rPr>
          <w:rFonts w:eastAsia="Times New Roman" w:cs="Times New Roman"/>
        </w:rPr>
        <w:t>pēka</w:t>
      </w:r>
      <w:r w:rsidR="3F057936" w:rsidRPr="47E39B32">
        <w:rPr>
          <w:rFonts w:eastAsia="Times New Roman" w:cs="Times New Roman"/>
        </w:rPr>
        <w:t xml:space="preserve"> konkurētspēju</w:t>
      </w:r>
      <w:r w:rsidR="00C910E6">
        <w:rPr>
          <w:rStyle w:val="Vresatsauce"/>
          <w:rFonts w:eastAsia="Times New Roman" w:cs="Times New Roman"/>
        </w:rPr>
        <w:footnoteReference w:id="3"/>
      </w:r>
      <w:r w:rsidR="007F55AC">
        <w:rPr>
          <w:rFonts w:eastAsia="Times New Roman" w:cs="Times New Roman"/>
        </w:rPr>
        <w:t xml:space="preserve"> un</w:t>
      </w:r>
      <w:r w:rsidR="00354AD2">
        <w:rPr>
          <w:rFonts w:eastAsia="Times New Roman" w:cs="Times New Roman"/>
        </w:rPr>
        <w:t xml:space="preserve"> process kā Veselības inspekcija (turpmāk</w:t>
      </w:r>
      <w:r w:rsidR="00F228FD">
        <w:rPr>
          <w:rFonts w:eastAsia="Times New Roman" w:cs="Times New Roman"/>
        </w:rPr>
        <w:t xml:space="preserve"> – Inspekcija) izskata personu</w:t>
      </w:r>
      <w:r w:rsidR="009D2A64">
        <w:rPr>
          <w:rFonts w:eastAsia="Times New Roman" w:cs="Times New Roman"/>
        </w:rPr>
        <w:t xml:space="preserve"> </w:t>
      </w:r>
      <w:r w:rsidR="00F228FD">
        <w:rPr>
          <w:rFonts w:eastAsia="Times New Roman" w:cs="Times New Roman"/>
        </w:rPr>
        <w:t xml:space="preserve">sūdzības par DNL ir </w:t>
      </w:r>
      <w:r w:rsidR="00F228FD" w:rsidRPr="00F228FD">
        <w:rPr>
          <w:rFonts w:eastAsia="Times New Roman" w:cs="Times New Roman"/>
        </w:rPr>
        <w:t>neefektīv</w:t>
      </w:r>
      <w:r w:rsidR="00F228FD">
        <w:rPr>
          <w:rFonts w:eastAsia="Times New Roman" w:cs="Times New Roman"/>
        </w:rPr>
        <w:t>s</w:t>
      </w:r>
      <w:r w:rsidR="006E32E8">
        <w:rPr>
          <w:rFonts w:eastAsia="Times New Roman" w:cs="Times New Roman"/>
        </w:rPr>
        <w:t xml:space="preserve">, </w:t>
      </w:r>
      <w:r w:rsidR="00F228FD" w:rsidRPr="00F228FD">
        <w:rPr>
          <w:rFonts w:eastAsia="Times New Roman" w:cs="Times New Roman"/>
        </w:rPr>
        <w:t>lēn</w:t>
      </w:r>
      <w:r w:rsidR="00F228FD">
        <w:rPr>
          <w:rFonts w:eastAsia="Times New Roman" w:cs="Times New Roman"/>
        </w:rPr>
        <w:t>s</w:t>
      </w:r>
      <w:r w:rsidR="006E32E8">
        <w:rPr>
          <w:rFonts w:eastAsia="Times New Roman" w:cs="Times New Roman"/>
        </w:rPr>
        <w:t xml:space="preserve"> un formāls</w:t>
      </w:r>
      <w:r w:rsidR="15FFFDA5" w:rsidRPr="47E39B32">
        <w:rPr>
          <w:rFonts w:eastAsia="Times New Roman" w:cs="Times New Roman"/>
        </w:rPr>
        <w:t>.</w:t>
      </w:r>
      <w:r w:rsidR="10AD65E0">
        <w:rPr>
          <w:rFonts w:eastAsia="Times New Roman" w:cs="Times New Roman"/>
        </w:rPr>
        <w:t xml:space="preserve"> </w:t>
      </w:r>
    </w:p>
    <w:p w14:paraId="193C5E43" w14:textId="2E5C119C" w:rsidR="009D2A64" w:rsidRDefault="009D2A64" w:rsidP="009D2A64">
      <w:pPr>
        <w:ind w:firstLine="720"/>
        <w:rPr>
          <w:rFonts w:eastAsia="Times New Roman" w:cs="Times New Roman"/>
        </w:rPr>
      </w:pPr>
      <w:r>
        <w:rPr>
          <w:rFonts w:eastAsia="Times New Roman" w:cs="Times New Roman"/>
        </w:rPr>
        <w:t>Vienlaikus s</w:t>
      </w:r>
      <w:r w:rsidR="5D96F140" w:rsidRPr="3171888B">
        <w:rPr>
          <w:rFonts w:eastAsia="Times New Roman" w:cs="Times New Roman"/>
        </w:rPr>
        <w:t xml:space="preserve">katoties uz DNL </w:t>
      </w:r>
      <w:r w:rsidR="10179162" w:rsidRPr="3171888B">
        <w:rPr>
          <w:rFonts w:eastAsia="Times New Roman" w:cs="Times New Roman"/>
        </w:rPr>
        <w:t>uzraudzības procesu</w:t>
      </w:r>
      <w:r w:rsidR="003D7FCA">
        <w:rPr>
          <w:rFonts w:eastAsia="Times New Roman" w:cs="Times New Roman"/>
        </w:rPr>
        <w:t xml:space="preserve"> un vērtējot to, cik efektīvi Inspekcija izskata personu sūdzības par DNL</w:t>
      </w:r>
      <w:r w:rsidR="10179162" w:rsidRPr="3171888B">
        <w:rPr>
          <w:rFonts w:eastAsia="Times New Roman" w:cs="Times New Roman"/>
        </w:rPr>
        <w:t xml:space="preserve">, ir jāņem vērā, ka </w:t>
      </w:r>
      <w:r w:rsidR="2328E6A1" w:rsidRPr="3171888B">
        <w:rPr>
          <w:rFonts w:eastAsia="Times New Roman" w:cs="Times New Roman"/>
        </w:rPr>
        <w:t>izsniegšanas, apmaksas un uzraudzības procesā ir iesaistīt</w:t>
      </w:r>
      <w:r w:rsidR="008D353F">
        <w:rPr>
          <w:rFonts w:eastAsia="Times New Roman" w:cs="Times New Roman"/>
        </w:rPr>
        <w:t xml:space="preserve">s pacients un </w:t>
      </w:r>
      <w:r w:rsidR="00745ED8">
        <w:rPr>
          <w:rFonts w:eastAsia="Times New Roman" w:cs="Times New Roman"/>
        </w:rPr>
        <w:t>vairākas</w:t>
      </w:r>
      <w:r w:rsidR="2328E6A1" w:rsidRPr="3171888B">
        <w:rPr>
          <w:rFonts w:eastAsia="Times New Roman" w:cs="Times New Roman"/>
        </w:rPr>
        <w:t xml:space="preserve"> </w:t>
      </w:r>
      <w:r w:rsidR="00745ED8">
        <w:rPr>
          <w:rFonts w:eastAsia="Times New Roman" w:cs="Times New Roman"/>
        </w:rPr>
        <w:t>iestādes</w:t>
      </w:r>
      <w:r w:rsidR="008D353F">
        <w:rPr>
          <w:rFonts w:eastAsia="Times New Roman" w:cs="Times New Roman"/>
        </w:rPr>
        <w:t xml:space="preserve">, piemēram, </w:t>
      </w:r>
      <w:r w:rsidR="00C96CEB" w:rsidRPr="3171888B">
        <w:rPr>
          <w:rFonts w:eastAsia="Times New Roman" w:cs="Times New Roman"/>
        </w:rPr>
        <w:t>ārstn</w:t>
      </w:r>
      <w:r w:rsidR="00C96CEB">
        <w:rPr>
          <w:rFonts w:eastAsia="Times New Roman" w:cs="Times New Roman"/>
        </w:rPr>
        <w:t>iecības iestāde</w:t>
      </w:r>
      <w:r w:rsidR="17BD777B" w:rsidRPr="3171888B">
        <w:rPr>
          <w:rFonts w:eastAsia="Times New Roman" w:cs="Times New Roman"/>
        </w:rPr>
        <w:t xml:space="preserve">, </w:t>
      </w:r>
      <w:r w:rsidR="4DAD6FD7" w:rsidRPr="3171888B">
        <w:rPr>
          <w:rFonts w:eastAsia="Times New Roman" w:cs="Times New Roman"/>
        </w:rPr>
        <w:t xml:space="preserve"> </w:t>
      </w:r>
      <w:r w:rsidR="17BD777B" w:rsidRPr="3171888B">
        <w:rPr>
          <w:rFonts w:eastAsia="Times New Roman" w:cs="Times New Roman"/>
        </w:rPr>
        <w:t>darba devējs</w:t>
      </w:r>
      <w:r w:rsidR="00351D50">
        <w:rPr>
          <w:rFonts w:eastAsia="Times New Roman" w:cs="Times New Roman"/>
        </w:rPr>
        <w:t xml:space="preserve">, </w:t>
      </w:r>
      <w:r w:rsidR="2209EFCD" w:rsidRPr="3171888B">
        <w:rPr>
          <w:rFonts w:eastAsia="Times New Roman" w:cs="Times New Roman"/>
        </w:rPr>
        <w:t>Valsts sociālās apdrošināšanas aģentūra (turpmāk – VSAA</w:t>
      </w:r>
      <w:r w:rsidR="5C69C724" w:rsidRPr="3171888B">
        <w:rPr>
          <w:rFonts w:eastAsia="Times New Roman" w:cs="Times New Roman"/>
        </w:rPr>
        <w:t>)</w:t>
      </w:r>
      <w:r w:rsidR="005E6383">
        <w:rPr>
          <w:rFonts w:eastAsia="Times New Roman" w:cs="Times New Roman"/>
        </w:rPr>
        <w:t xml:space="preserve"> un</w:t>
      </w:r>
      <w:r w:rsidR="009B1290">
        <w:rPr>
          <w:rFonts w:eastAsia="Times New Roman" w:cs="Times New Roman"/>
        </w:rPr>
        <w:t xml:space="preserve"> </w:t>
      </w:r>
      <w:r w:rsidR="005D337A">
        <w:rPr>
          <w:rFonts w:eastAsia="Times New Roman" w:cs="Times New Roman"/>
        </w:rPr>
        <w:t>Inspekcija</w:t>
      </w:r>
      <w:r w:rsidR="102ABFF3" w:rsidRPr="4DFD1E3E">
        <w:rPr>
          <w:rFonts w:eastAsia="Times New Roman" w:cs="Times New Roman"/>
        </w:rPr>
        <w:t xml:space="preserve"> (sk. 1 attēls).</w:t>
      </w:r>
      <w:r w:rsidR="5C69C724" w:rsidRPr="3171888B">
        <w:rPr>
          <w:rFonts w:eastAsia="Times New Roman" w:cs="Times New Roman"/>
        </w:rPr>
        <w:t xml:space="preserve"> </w:t>
      </w:r>
      <w:r w:rsidR="5FC47D92" w:rsidRPr="3171888B">
        <w:rPr>
          <w:rFonts w:eastAsia="Times New Roman" w:cs="Times New Roman"/>
        </w:rPr>
        <w:t xml:space="preserve"> </w:t>
      </w:r>
      <w:r w:rsidR="4040A63B" w:rsidRPr="3171888B">
        <w:rPr>
          <w:rFonts w:eastAsia="Times New Roman" w:cs="Times New Roman"/>
        </w:rPr>
        <w:t>Katr</w:t>
      </w:r>
      <w:r w:rsidR="00ED2E7D">
        <w:rPr>
          <w:rFonts w:eastAsia="Times New Roman" w:cs="Times New Roman"/>
        </w:rPr>
        <w:t xml:space="preserve">s no iesaistītajiem </w:t>
      </w:r>
      <w:r w:rsidR="0F642199" w:rsidRPr="3171888B">
        <w:rPr>
          <w:rFonts w:eastAsia="Times New Roman" w:cs="Times New Roman"/>
        </w:rPr>
        <w:t>ir atbildīg</w:t>
      </w:r>
      <w:r w:rsidR="00ED2E7D">
        <w:rPr>
          <w:rFonts w:eastAsia="Times New Roman" w:cs="Times New Roman"/>
        </w:rPr>
        <w:t>s</w:t>
      </w:r>
      <w:r w:rsidR="0F642199" w:rsidRPr="3171888B">
        <w:rPr>
          <w:rFonts w:eastAsia="Times New Roman" w:cs="Times New Roman"/>
        </w:rPr>
        <w:t xml:space="preserve"> par savu kompetences jomu</w:t>
      </w:r>
      <w:r w:rsidR="6150095F" w:rsidRPr="3171888B">
        <w:rPr>
          <w:rFonts w:eastAsia="Times New Roman" w:cs="Times New Roman"/>
        </w:rPr>
        <w:t xml:space="preserve">, </w:t>
      </w:r>
      <w:r w:rsidR="0F642199" w:rsidRPr="3171888B">
        <w:rPr>
          <w:rFonts w:eastAsia="Times New Roman" w:cs="Times New Roman"/>
        </w:rPr>
        <w:t>un katra</w:t>
      </w:r>
      <w:r w:rsidR="00ED2E7D">
        <w:rPr>
          <w:rFonts w:eastAsia="Times New Roman" w:cs="Times New Roman"/>
        </w:rPr>
        <w:t>m</w:t>
      </w:r>
      <w:r w:rsidR="001A5295">
        <w:rPr>
          <w:rFonts w:eastAsia="Times New Roman" w:cs="Times New Roman"/>
        </w:rPr>
        <w:t xml:space="preserve"> ir pieejama atšķirī</w:t>
      </w:r>
      <w:r w:rsidR="00306BB8">
        <w:rPr>
          <w:rFonts w:eastAsia="Times New Roman" w:cs="Times New Roman"/>
        </w:rPr>
        <w:t>g</w:t>
      </w:r>
      <w:r w:rsidR="001A5295">
        <w:rPr>
          <w:rFonts w:eastAsia="Times New Roman" w:cs="Times New Roman"/>
        </w:rPr>
        <w:t>a</w:t>
      </w:r>
      <w:r w:rsidR="6150095F" w:rsidRPr="3171888B">
        <w:rPr>
          <w:rFonts w:eastAsia="Times New Roman" w:cs="Times New Roman"/>
        </w:rPr>
        <w:t xml:space="preserve"> </w:t>
      </w:r>
      <w:r w:rsidR="4040A63B" w:rsidRPr="3171888B">
        <w:rPr>
          <w:rFonts w:eastAsia="Times New Roman" w:cs="Times New Roman"/>
        </w:rPr>
        <w:t xml:space="preserve">informācija </w:t>
      </w:r>
      <w:r w:rsidR="6150095F" w:rsidRPr="3171888B">
        <w:rPr>
          <w:rFonts w:eastAsia="Times New Roman" w:cs="Times New Roman"/>
        </w:rPr>
        <w:t>par DNL</w:t>
      </w:r>
      <w:r w:rsidR="001A5295">
        <w:rPr>
          <w:rFonts w:eastAsia="Times New Roman" w:cs="Times New Roman"/>
        </w:rPr>
        <w:t xml:space="preserve"> atbilstoši </w:t>
      </w:r>
      <w:r w:rsidR="002B5967">
        <w:rPr>
          <w:rFonts w:eastAsia="Times New Roman" w:cs="Times New Roman"/>
        </w:rPr>
        <w:t>darbības jomai</w:t>
      </w:r>
      <w:r w:rsidR="00306BB8">
        <w:rPr>
          <w:rFonts w:eastAsia="Times New Roman" w:cs="Times New Roman"/>
        </w:rPr>
        <w:t xml:space="preserve"> un informācijas sistēmai, kurā tā tiek apstrādāta</w:t>
      </w:r>
      <w:r>
        <w:rPr>
          <w:rFonts w:eastAsia="Times New Roman" w:cs="Times New Roman"/>
        </w:rPr>
        <w:t>, t</w:t>
      </w:r>
      <w:r w:rsidRPr="009D2A64">
        <w:rPr>
          <w:rFonts w:eastAsia="Times New Roman" w:cs="Times New Roman"/>
        </w:rPr>
        <w:t>ā rezultātā Inspekcijai</w:t>
      </w:r>
      <w:r w:rsidR="003D7FCA">
        <w:rPr>
          <w:rFonts w:eastAsia="Times New Roman" w:cs="Times New Roman"/>
        </w:rPr>
        <w:t>.</w:t>
      </w:r>
    </w:p>
    <w:p w14:paraId="4E873B35" w14:textId="77948EEF" w:rsidR="000D2366" w:rsidRPr="009D2A64" w:rsidRDefault="000D2366" w:rsidP="009D2A64">
      <w:pPr>
        <w:ind w:firstLine="720"/>
        <w:rPr>
          <w:rFonts w:eastAsia="Times New Roman" w:cs="Times New Roman"/>
        </w:rPr>
      </w:pPr>
      <w:r>
        <w:rPr>
          <w:szCs w:val="24"/>
        </w:rPr>
        <w:t>Pamatojoties uz</w:t>
      </w:r>
      <w:r w:rsidRPr="00675A7A">
        <w:rPr>
          <w:szCs w:val="24"/>
        </w:rPr>
        <w:t xml:space="preserve"> Ministra kabineta 2</w:t>
      </w:r>
      <w:bookmarkStart w:id="0" w:name="_Hlk181276460"/>
      <w:r w:rsidRPr="00675A7A">
        <w:rPr>
          <w:szCs w:val="24"/>
        </w:rPr>
        <w:t xml:space="preserve">024. gada </w:t>
      </w:r>
      <w:r w:rsidRPr="00B50E06">
        <w:rPr>
          <w:szCs w:val="24"/>
        </w:rPr>
        <w:t>2</w:t>
      </w:r>
      <w:r w:rsidR="00B5259F" w:rsidRPr="00B50E06">
        <w:rPr>
          <w:szCs w:val="24"/>
        </w:rPr>
        <w:t>5</w:t>
      </w:r>
      <w:r w:rsidRPr="00B50E06">
        <w:rPr>
          <w:szCs w:val="24"/>
        </w:rPr>
        <w:t>. jūnija</w:t>
      </w:r>
      <w:r w:rsidRPr="00675A7A">
        <w:rPr>
          <w:szCs w:val="24"/>
        </w:rPr>
        <w:t xml:space="preserve"> sēdes protokollēmum</w:t>
      </w:r>
      <w:r w:rsidR="00CE6C48">
        <w:rPr>
          <w:szCs w:val="24"/>
        </w:rPr>
        <w:t>a</w:t>
      </w:r>
      <w:r w:rsidRPr="00675A7A">
        <w:rPr>
          <w:szCs w:val="24"/>
        </w:rPr>
        <w:t xml:space="preserve"> Nr. 26 43§ 3. punktu</w:t>
      </w:r>
      <w:bookmarkEnd w:id="0"/>
      <w:r>
        <w:rPr>
          <w:szCs w:val="24"/>
        </w:rPr>
        <w:t>, Veselības ministrijai tika dots uzdevums pārskatīt esošo</w:t>
      </w:r>
      <w:r w:rsidRPr="003F6961">
        <w:t xml:space="preserve"> </w:t>
      </w:r>
      <w:r w:rsidRPr="003F6961">
        <w:rPr>
          <w:szCs w:val="24"/>
        </w:rPr>
        <w:t xml:space="preserve">kārtību, kādā </w:t>
      </w:r>
      <w:r w:rsidR="00290640">
        <w:rPr>
          <w:szCs w:val="24"/>
        </w:rPr>
        <w:t>I</w:t>
      </w:r>
      <w:r w:rsidRPr="003F6961">
        <w:rPr>
          <w:szCs w:val="24"/>
        </w:rPr>
        <w:t xml:space="preserve">nspekcija uzrauga noteikumu izpildi un izskata sūdzības par </w:t>
      </w:r>
      <w:r w:rsidR="00787984">
        <w:rPr>
          <w:szCs w:val="24"/>
        </w:rPr>
        <w:t>DNL</w:t>
      </w:r>
      <w:r>
        <w:rPr>
          <w:szCs w:val="24"/>
        </w:rPr>
        <w:t>.</w:t>
      </w:r>
    </w:p>
    <w:p w14:paraId="34F7385F" w14:textId="7EFA4492" w:rsidR="000D2366" w:rsidRDefault="1EB64330" w:rsidP="009352A5">
      <w:pPr>
        <w:ind w:firstLine="720"/>
      </w:pPr>
      <w:r>
        <w:t xml:space="preserve">Tādējādi šī </w:t>
      </w:r>
      <w:r w:rsidRPr="3171888B">
        <w:rPr>
          <w:b/>
          <w:bCs/>
        </w:rPr>
        <w:t xml:space="preserve">informatīvā ziņojuma </w:t>
      </w:r>
      <w:r w:rsidRPr="006E2BDF">
        <w:rPr>
          <w:b/>
          <w:bCs/>
        </w:rPr>
        <w:t xml:space="preserve">mērķis </w:t>
      </w:r>
      <w:r w:rsidRPr="3171888B">
        <w:rPr>
          <w:b/>
          <w:bCs/>
        </w:rPr>
        <w:t xml:space="preserve">ir </w:t>
      </w:r>
      <w:r>
        <w:t xml:space="preserve">sniegt Ministru kabinetam informāciju par esošo </w:t>
      </w:r>
      <w:r w:rsidR="17069EA4">
        <w:t>DNL</w:t>
      </w:r>
      <w:r>
        <w:t xml:space="preserve"> izsniegšanas noteikumu uzraudzības un sūdzību izskatīšanas kārtību,</w:t>
      </w:r>
      <w:r w:rsidR="006C755E">
        <w:t xml:space="preserve"> </w:t>
      </w:r>
      <w:r w:rsidR="0031592B">
        <w:t xml:space="preserve">sniegt informāciju </w:t>
      </w:r>
      <w:r w:rsidR="1942743F">
        <w:t xml:space="preserve">par </w:t>
      </w:r>
      <w:r w:rsidR="0031592B">
        <w:t>DNL aktuālajiem datiem un no tiem izrietošajiem secinājumiem,</w:t>
      </w:r>
      <w:r>
        <w:t xml:space="preserve"> kā arī </w:t>
      </w:r>
      <w:r w:rsidR="0031592B">
        <w:t xml:space="preserve">sniegt </w:t>
      </w:r>
      <w:r w:rsidR="00B20A75">
        <w:t>priekšlikumus turpmākai rīcībai</w:t>
      </w:r>
      <w:r>
        <w:t>.</w:t>
      </w:r>
    </w:p>
    <w:p w14:paraId="65D648B6" w14:textId="66C961A7" w:rsidR="00993C71" w:rsidRPr="00C32F61" w:rsidRDefault="004D4846" w:rsidP="00C32F61">
      <w:pPr>
        <w:spacing w:before="40" w:after="160"/>
      </w:pPr>
      <w:r>
        <w:rPr>
          <w:b/>
          <w:bCs/>
        </w:rPr>
        <w:br w:type="page"/>
      </w:r>
    </w:p>
    <w:p w14:paraId="55BC0E3D" w14:textId="08324644" w:rsidR="00CE0B41" w:rsidRDefault="000F3B6B" w:rsidP="00B67A95">
      <w:pPr>
        <w:spacing w:before="160" w:after="160"/>
        <w:ind w:firstLine="0"/>
        <w:jc w:val="center"/>
        <w:rPr>
          <w:b/>
          <w:bCs/>
          <w:sz w:val="32"/>
          <w:szCs w:val="28"/>
        </w:rPr>
      </w:pPr>
      <w:r w:rsidRPr="00C32F61">
        <w:rPr>
          <w:b/>
          <w:bCs/>
          <w:sz w:val="32"/>
          <w:szCs w:val="28"/>
        </w:rPr>
        <w:lastRenderedPageBreak/>
        <w:t>2.</w:t>
      </w:r>
      <w:r w:rsidR="7A5A06CB" w:rsidRPr="00C32F61">
        <w:rPr>
          <w:b/>
          <w:bCs/>
          <w:sz w:val="32"/>
          <w:szCs w:val="28"/>
        </w:rPr>
        <w:t xml:space="preserve"> </w:t>
      </w:r>
      <w:r w:rsidR="00CE0B41" w:rsidRPr="00C32F61">
        <w:rPr>
          <w:b/>
          <w:bCs/>
          <w:sz w:val="32"/>
          <w:szCs w:val="28"/>
        </w:rPr>
        <w:t>Kārtība</w:t>
      </w:r>
      <w:r w:rsidR="00000322" w:rsidRPr="00C32F61">
        <w:rPr>
          <w:b/>
          <w:bCs/>
          <w:sz w:val="32"/>
          <w:szCs w:val="28"/>
        </w:rPr>
        <w:t>,</w:t>
      </w:r>
      <w:r w:rsidR="00CE0B41" w:rsidRPr="00C32F61">
        <w:rPr>
          <w:b/>
          <w:bCs/>
          <w:sz w:val="32"/>
          <w:szCs w:val="28"/>
        </w:rPr>
        <w:t xml:space="preserve"> kādā</w:t>
      </w:r>
      <w:r w:rsidR="00290640">
        <w:rPr>
          <w:b/>
          <w:bCs/>
          <w:sz w:val="32"/>
          <w:szCs w:val="28"/>
        </w:rPr>
        <w:t xml:space="preserve"> </w:t>
      </w:r>
      <w:r w:rsidR="007E76D9">
        <w:rPr>
          <w:b/>
          <w:bCs/>
          <w:sz w:val="32"/>
          <w:szCs w:val="28"/>
        </w:rPr>
        <w:t>tiek uzraudzīta</w:t>
      </w:r>
      <w:r w:rsidR="00D93845" w:rsidRPr="00C32F61">
        <w:rPr>
          <w:b/>
          <w:bCs/>
          <w:sz w:val="32"/>
          <w:szCs w:val="28"/>
        </w:rPr>
        <w:t xml:space="preserve"> DNL</w:t>
      </w:r>
      <w:r w:rsidR="00D557DF" w:rsidRPr="00C32F61">
        <w:rPr>
          <w:b/>
          <w:bCs/>
          <w:sz w:val="32"/>
          <w:szCs w:val="28"/>
        </w:rPr>
        <w:t xml:space="preserve"> izs</w:t>
      </w:r>
      <w:r w:rsidR="00D93845" w:rsidRPr="00C32F61">
        <w:rPr>
          <w:b/>
          <w:bCs/>
          <w:sz w:val="32"/>
          <w:szCs w:val="28"/>
        </w:rPr>
        <w:t>niegšan</w:t>
      </w:r>
      <w:r w:rsidR="007E76D9">
        <w:rPr>
          <w:b/>
          <w:bCs/>
          <w:sz w:val="32"/>
          <w:szCs w:val="28"/>
        </w:rPr>
        <w:t>a</w:t>
      </w:r>
    </w:p>
    <w:p w14:paraId="207773F8" w14:textId="550A1F27" w:rsidR="007E76D9" w:rsidRPr="007E76D9" w:rsidRDefault="007E76D9" w:rsidP="00B67A95">
      <w:pPr>
        <w:spacing w:before="160" w:after="160"/>
        <w:ind w:firstLine="0"/>
        <w:jc w:val="center"/>
        <w:rPr>
          <w:b/>
          <w:bCs/>
          <w:sz w:val="28"/>
          <w:szCs w:val="24"/>
        </w:rPr>
      </w:pPr>
      <w:r w:rsidRPr="007E76D9">
        <w:rPr>
          <w:b/>
          <w:bCs/>
          <w:sz w:val="28"/>
          <w:szCs w:val="24"/>
        </w:rPr>
        <w:t>2.1. Kārtībā, kādā Inspekcija uzrauga DNL izsniegšanu Latvijā</w:t>
      </w:r>
    </w:p>
    <w:p w14:paraId="69A185C8" w14:textId="15718976" w:rsidR="719926FC" w:rsidRDefault="719926FC" w:rsidP="3171888B">
      <w:pPr>
        <w:tabs>
          <w:tab w:val="left" w:pos="2982"/>
        </w:tabs>
        <w:rPr>
          <w:rFonts w:eastAsia="Times New Roman" w:cs="Times New Roman"/>
        </w:rPr>
      </w:pPr>
      <w:r w:rsidRPr="4DFD1E3E">
        <w:rPr>
          <w:rFonts w:eastAsia="Times New Roman" w:cs="Times New Roman"/>
        </w:rPr>
        <w:t>Saskaņā ar Ministru kabineta noteikumu Nr.</w:t>
      </w:r>
      <w:r w:rsidR="00464F97" w:rsidRPr="4DFD1E3E">
        <w:rPr>
          <w:rFonts w:eastAsia="Times New Roman" w:cs="Times New Roman"/>
        </w:rPr>
        <w:t xml:space="preserve"> 3</w:t>
      </w:r>
      <w:r w:rsidRPr="4DFD1E3E">
        <w:rPr>
          <w:rFonts w:eastAsia="Times New Roman" w:cs="Times New Roman"/>
        </w:rPr>
        <w:t>09 “Veselības inspekcijas nolikums” 1.</w:t>
      </w:r>
      <w:r w:rsidR="007161C6" w:rsidRPr="4DFD1E3E">
        <w:rPr>
          <w:rFonts w:eastAsia="Times New Roman" w:cs="Times New Roman"/>
        </w:rPr>
        <w:t xml:space="preserve"> </w:t>
      </w:r>
      <w:r w:rsidRPr="4DFD1E3E">
        <w:rPr>
          <w:rFonts w:eastAsia="Times New Roman" w:cs="Times New Roman"/>
        </w:rPr>
        <w:t xml:space="preserve">punktu </w:t>
      </w:r>
      <w:r w:rsidR="00290640" w:rsidRPr="4DFD1E3E">
        <w:rPr>
          <w:rFonts w:eastAsia="Times New Roman" w:cs="Times New Roman"/>
        </w:rPr>
        <w:t>Inspekcija</w:t>
      </w:r>
      <w:r w:rsidRPr="4DFD1E3E">
        <w:rPr>
          <w:rFonts w:eastAsia="Times New Roman" w:cs="Times New Roman"/>
        </w:rPr>
        <w:t xml:space="preserve"> ir veselības ministra pakļautībā esoša tiešās pārvaldes iestāde. Saskaņā ar minēto noteikumu 2.</w:t>
      </w:r>
      <w:r w:rsidR="00464F97" w:rsidRPr="4DFD1E3E">
        <w:rPr>
          <w:rFonts w:eastAsia="Times New Roman" w:cs="Times New Roman"/>
        </w:rPr>
        <w:t xml:space="preserve"> </w:t>
      </w:r>
      <w:r w:rsidRPr="4DFD1E3E">
        <w:rPr>
          <w:rFonts w:eastAsia="Times New Roman" w:cs="Times New Roman"/>
        </w:rPr>
        <w:t xml:space="preserve">punktu Inspekcijas darbības mērķis ir īstenot valsts pārvaldes funkcijas veselības nozares uzraudzībā un kontrolē, lai nodrošinātu minēto jomu regulējošo normatīvo aktu prasību ievērošanu un izpildi kvalitatīvai un kvalificētai veselības aprūpei, kā arī drošai un veselīgai dzīves videi. </w:t>
      </w:r>
    </w:p>
    <w:p w14:paraId="30E87A6C" w14:textId="41992B8D" w:rsidR="719926FC" w:rsidRDefault="719926FC" w:rsidP="3171888B">
      <w:pPr>
        <w:tabs>
          <w:tab w:val="left" w:pos="2982"/>
        </w:tabs>
        <w:rPr>
          <w:rFonts w:eastAsia="Times New Roman" w:cs="Times New Roman"/>
          <w:szCs w:val="24"/>
        </w:rPr>
      </w:pPr>
      <w:r w:rsidRPr="3171888B">
        <w:rPr>
          <w:rFonts w:eastAsia="Times New Roman" w:cs="Times New Roman"/>
          <w:szCs w:val="24"/>
        </w:rPr>
        <w:t xml:space="preserve">Saskaņā ar Augstākās tiesas Senāta 2007. gada 5. februāra spriedumu lietā Nr. SKA-103/2007 (A42203205) </w:t>
      </w:r>
      <w:r w:rsidR="00FF7AC0">
        <w:rPr>
          <w:rFonts w:eastAsia="Times New Roman" w:cs="Times New Roman"/>
          <w:szCs w:val="24"/>
        </w:rPr>
        <w:t>DNL</w:t>
      </w:r>
      <w:r w:rsidRPr="3171888B">
        <w:rPr>
          <w:rFonts w:eastAsia="Times New Roman" w:cs="Times New Roman"/>
          <w:szCs w:val="24"/>
        </w:rPr>
        <w:t xml:space="preserve"> izsniegšana un anulēšana ir valsts pārvaldes uzdevums, tādēļ arī ārstniecības persona un ārstniecības iestādes vadītājs, veicot šo uzdevumu, darbojas valsts pārvaldes jomā. </w:t>
      </w:r>
      <w:r w:rsidR="002F6026">
        <w:rPr>
          <w:rFonts w:eastAsia="Times New Roman" w:cs="Times New Roman"/>
          <w:szCs w:val="24"/>
        </w:rPr>
        <w:t>DNL</w:t>
      </w:r>
      <w:r w:rsidRPr="3171888B">
        <w:rPr>
          <w:rFonts w:eastAsia="Times New Roman" w:cs="Times New Roman"/>
          <w:szCs w:val="24"/>
        </w:rPr>
        <w:t xml:space="preserve"> ir viens no priekšnoteikumiem, piemēram, slimības pabalsta piešķiršanai, kā arī ir apliecinājums personas nespējai veikt zināmus pienākumus.</w:t>
      </w:r>
      <w:r w:rsidR="00B715EA" w:rsidRPr="00B715EA">
        <w:t xml:space="preserve"> </w:t>
      </w:r>
      <w:r w:rsidR="00B715EA" w:rsidRPr="00B715EA">
        <w:rPr>
          <w:rFonts w:eastAsia="Times New Roman" w:cs="Times New Roman"/>
          <w:szCs w:val="24"/>
        </w:rPr>
        <w:t>Līdz ar to DNL tiek izsniegta nodarbinātajiem tikai tādos gadījumos, kad cilvēks nav spējīgs veikt nepieciešam</w:t>
      </w:r>
      <w:r w:rsidR="00F05C7F">
        <w:rPr>
          <w:rFonts w:eastAsia="Times New Roman" w:cs="Times New Roman"/>
          <w:szCs w:val="24"/>
        </w:rPr>
        <w:t>os</w:t>
      </w:r>
      <w:r w:rsidR="00B715EA" w:rsidRPr="00B715EA">
        <w:rPr>
          <w:rFonts w:eastAsia="Times New Roman" w:cs="Times New Roman"/>
          <w:szCs w:val="24"/>
        </w:rPr>
        <w:t xml:space="preserve"> darba </w:t>
      </w:r>
      <w:r w:rsidR="00F05C7F">
        <w:rPr>
          <w:rFonts w:eastAsia="Times New Roman" w:cs="Times New Roman"/>
          <w:szCs w:val="24"/>
        </w:rPr>
        <w:t>pienākumus</w:t>
      </w:r>
      <w:r w:rsidR="00B715EA" w:rsidRPr="00B715EA">
        <w:rPr>
          <w:rFonts w:eastAsia="Times New Roman" w:cs="Times New Roman"/>
          <w:szCs w:val="24"/>
        </w:rPr>
        <w:t xml:space="preserve"> </w:t>
      </w:r>
      <w:r w:rsidR="00E341D2">
        <w:rPr>
          <w:rFonts w:eastAsia="Times New Roman" w:cs="Times New Roman"/>
          <w:szCs w:val="24"/>
        </w:rPr>
        <w:t>slimības dēļ</w:t>
      </w:r>
      <w:r w:rsidR="00B715EA" w:rsidRPr="00B715EA">
        <w:rPr>
          <w:rFonts w:eastAsia="Times New Roman" w:cs="Times New Roman"/>
          <w:szCs w:val="24"/>
        </w:rPr>
        <w:t>.</w:t>
      </w:r>
      <w:r w:rsidRPr="3171888B">
        <w:rPr>
          <w:rFonts w:eastAsia="Times New Roman" w:cs="Times New Roman"/>
          <w:szCs w:val="24"/>
        </w:rPr>
        <w:t xml:space="preserve"> Ievērojot minēto, </w:t>
      </w:r>
      <w:r w:rsidR="006725BA">
        <w:rPr>
          <w:rFonts w:eastAsia="Times New Roman" w:cs="Times New Roman"/>
          <w:szCs w:val="24"/>
        </w:rPr>
        <w:t>DNL</w:t>
      </w:r>
      <w:r w:rsidRPr="3171888B">
        <w:rPr>
          <w:rFonts w:eastAsia="Times New Roman" w:cs="Times New Roman"/>
          <w:szCs w:val="24"/>
        </w:rPr>
        <w:t xml:space="preserve"> izsniegšanas un anulēšanas procesam ir jābūt tiesiskam un objektīvam, un izsniegšana nedrīkst būt patvaļīga.  </w:t>
      </w:r>
      <w:r w:rsidR="006725BA">
        <w:rPr>
          <w:rFonts w:eastAsia="Times New Roman" w:cs="Times New Roman"/>
          <w:szCs w:val="24"/>
        </w:rPr>
        <w:t>DNL</w:t>
      </w:r>
      <w:r w:rsidRPr="3171888B">
        <w:rPr>
          <w:rFonts w:eastAsia="Times New Roman" w:cs="Times New Roman"/>
          <w:szCs w:val="24"/>
        </w:rPr>
        <w:t xml:space="preserve"> izsniegšanas un anulēšanas kārtību regulē </w:t>
      </w:r>
      <w:r w:rsidR="00093B84">
        <w:rPr>
          <w:rFonts w:eastAsia="Times New Roman" w:cs="Times New Roman"/>
          <w:szCs w:val="24"/>
        </w:rPr>
        <w:t xml:space="preserve">Ministru kabineta </w:t>
      </w:r>
      <w:r w:rsidR="00093B84" w:rsidRPr="00E655C5">
        <w:rPr>
          <w:rFonts w:eastAsia="Times New Roman" w:cs="Times New Roman"/>
          <w:szCs w:val="24"/>
        </w:rPr>
        <w:t xml:space="preserve">2024. gada </w:t>
      </w:r>
      <w:r w:rsidR="00E31D5F" w:rsidRPr="00E655C5">
        <w:rPr>
          <w:rFonts w:eastAsia="Times New Roman" w:cs="Times New Roman"/>
          <w:szCs w:val="24"/>
        </w:rPr>
        <w:t xml:space="preserve">25. jūnija </w:t>
      </w:r>
      <w:r w:rsidR="00093B84" w:rsidRPr="00E655C5">
        <w:rPr>
          <w:rFonts w:eastAsia="Times New Roman" w:cs="Times New Roman"/>
          <w:szCs w:val="24"/>
        </w:rPr>
        <w:t xml:space="preserve">noteikumi </w:t>
      </w:r>
      <w:r w:rsidR="00E31D5F" w:rsidRPr="00E655C5">
        <w:rPr>
          <w:rFonts w:eastAsia="Times New Roman" w:cs="Times New Roman"/>
          <w:szCs w:val="24"/>
        </w:rPr>
        <w:t>Nr. 409 “</w:t>
      </w:r>
      <w:r w:rsidR="00145A8E" w:rsidRPr="00E655C5">
        <w:rPr>
          <w:rFonts w:eastAsia="Times New Roman" w:cs="Times New Roman"/>
          <w:szCs w:val="24"/>
        </w:rPr>
        <w:t xml:space="preserve">Darbnespējas lapu izsniegšanas un anulēšanas kārtība” (turpmāk – </w:t>
      </w:r>
      <w:r w:rsidRPr="00E655C5">
        <w:rPr>
          <w:rFonts w:eastAsia="Times New Roman" w:cs="Times New Roman"/>
          <w:szCs w:val="24"/>
        </w:rPr>
        <w:t>Noteikumi Nr. 409</w:t>
      </w:r>
      <w:r w:rsidR="00145A8E" w:rsidRPr="00E655C5">
        <w:rPr>
          <w:rFonts w:eastAsia="Times New Roman" w:cs="Times New Roman"/>
          <w:szCs w:val="24"/>
        </w:rPr>
        <w:t>)</w:t>
      </w:r>
      <w:r w:rsidRPr="00E655C5">
        <w:rPr>
          <w:rFonts w:eastAsia="Times New Roman" w:cs="Times New Roman"/>
          <w:szCs w:val="24"/>
        </w:rPr>
        <w:t>.</w:t>
      </w:r>
      <w:r w:rsidRPr="3171888B">
        <w:rPr>
          <w:rFonts w:eastAsia="Times New Roman" w:cs="Times New Roman"/>
          <w:szCs w:val="24"/>
        </w:rPr>
        <w:t xml:space="preserve"> </w:t>
      </w:r>
    </w:p>
    <w:p w14:paraId="3A29166C" w14:textId="77777777" w:rsidR="00283809" w:rsidRDefault="719926FC" w:rsidP="00B715EA">
      <w:pPr>
        <w:ind w:firstLine="720"/>
        <w:rPr>
          <w:rFonts w:eastAsia="Times New Roman" w:cs="Times New Roman"/>
          <w:szCs w:val="24"/>
        </w:rPr>
      </w:pPr>
      <w:r w:rsidRPr="3171888B">
        <w:rPr>
          <w:rFonts w:eastAsia="Times New Roman" w:cs="Times New Roman"/>
          <w:szCs w:val="24"/>
        </w:rPr>
        <w:t xml:space="preserve">Atbilstoši Noteikumu Nr. 409 34. punktam Noteikumu Nr. 409 izpildi uzrauga </w:t>
      </w:r>
      <w:r w:rsidR="003D6796">
        <w:rPr>
          <w:rFonts w:eastAsia="Times New Roman" w:cs="Times New Roman"/>
          <w:szCs w:val="24"/>
        </w:rPr>
        <w:t>I</w:t>
      </w:r>
      <w:r w:rsidRPr="3171888B">
        <w:rPr>
          <w:rFonts w:eastAsia="Times New Roman" w:cs="Times New Roman"/>
          <w:szCs w:val="24"/>
        </w:rPr>
        <w:t>nspekcija. Saskaņā ar Noteikumu Nr. 409 35.</w:t>
      </w:r>
      <w:r w:rsidR="00E047F5">
        <w:rPr>
          <w:rFonts w:eastAsia="Times New Roman" w:cs="Times New Roman"/>
          <w:szCs w:val="24"/>
        </w:rPr>
        <w:t xml:space="preserve"> </w:t>
      </w:r>
      <w:r w:rsidRPr="3171888B">
        <w:rPr>
          <w:rFonts w:eastAsia="Times New Roman" w:cs="Times New Roman"/>
          <w:szCs w:val="24"/>
        </w:rPr>
        <w:t xml:space="preserve">punktu personu sūdzības par </w:t>
      </w:r>
      <w:r w:rsidR="00D33FFB">
        <w:rPr>
          <w:rFonts w:eastAsia="Times New Roman" w:cs="Times New Roman"/>
          <w:szCs w:val="24"/>
        </w:rPr>
        <w:t xml:space="preserve">DNL </w:t>
      </w:r>
      <w:r w:rsidRPr="3171888B">
        <w:rPr>
          <w:rFonts w:eastAsia="Times New Roman" w:cs="Times New Roman"/>
          <w:szCs w:val="24"/>
        </w:rPr>
        <w:t>izsniegšanas</w:t>
      </w:r>
      <w:r w:rsidR="003E3623">
        <w:rPr>
          <w:rFonts w:eastAsia="Times New Roman" w:cs="Times New Roman"/>
          <w:szCs w:val="24"/>
        </w:rPr>
        <w:t>, slēgšanas un anulēšanas</w:t>
      </w:r>
      <w:r w:rsidRPr="3171888B">
        <w:rPr>
          <w:rFonts w:eastAsia="Times New Roman" w:cs="Times New Roman"/>
          <w:szCs w:val="24"/>
        </w:rPr>
        <w:t xml:space="preserve"> kārtību izskata ārstniecības iestādes vadītājs un </w:t>
      </w:r>
      <w:r w:rsidR="00D33FFB">
        <w:rPr>
          <w:rFonts w:eastAsia="Times New Roman" w:cs="Times New Roman"/>
          <w:szCs w:val="24"/>
        </w:rPr>
        <w:t>I</w:t>
      </w:r>
      <w:r w:rsidRPr="3171888B">
        <w:rPr>
          <w:rFonts w:eastAsia="Times New Roman" w:cs="Times New Roman"/>
          <w:szCs w:val="24"/>
        </w:rPr>
        <w:t xml:space="preserve">nspekcija. </w:t>
      </w:r>
      <w:r w:rsidR="00936C31">
        <w:rPr>
          <w:rFonts w:eastAsia="Times New Roman" w:cs="Times New Roman"/>
          <w:szCs w:val="24"/>
        </w:rPr>
        <w:t>Personai i</w:t>
      </w:r>
      <w:r w:rsidRPr="3171888B">
        <w:rPr>
          <w:rFonts w:eastAsia="Times New Roman" w:cs="Times New Roman"/>
          <w:szCs w:val="24"/>
        </w:rPr>
        <w:t xml:space="preserve">esniedzot sūdzību par </w:t>
      </w:r>
      <w:r w:rsidR="00D33FFB">
        <w:rPr>
          <w:rFonts w:eastAsia="Times New Roman" w:cs="Times New Roman"/>
          <w:szCs w:val="24"/>
        </w:rPr>
        <w:t>DNL</w:t>
      </w:r>
      <w:r w:rsidRPr="3171888B">
        <w:rPr>
          <w:rFonts w:eastAsia="Times New Roman" w:cs="Times New Roman"/>
          <w:szCs w:val="24"/>
        </w:rPr>
        <w:t xml:space="preserve"> izsniegšanu</w:t>
      </w:r>
      <w:r w:rsidR="0064204B">
        <w:rPr>
          <w:rFonts w:eastAsia="Times New Roman" w:cs="Times New Roman"/>
          <w:szCs w:val="24"/>
        </w:rPr>
        <w:t>, slēgšanu un anulēšanu</w:t>
      </w:r>
      <w:r w:rsidRPr="3171888B">
        <w:rPr>
          <w:rFonts w:eastAsia="Times New Roman" w:cs="Times New Roman"/>
          <w:szCs w:val="24"/>
        </w:rPr>
        <w:t xml:space="preserve">, persona norāda apstākļus, kas ļauj apšaubīt </w:t>
      </w:r>
      <w:r w:rsidR="001D7FB0">
        <w:rPr>
          <w:rFonts w:eastAsia="Times New Roman" w:cs="Times New Roman"/>
          <w:szCs w:val="24"/>
        </w:rPr>
        <w:t>DNL</w:t>
      </w:r>
      <w:r w:rsidRPr="3171888B">
        <w:rPr>
          <w:rFonts w:eastAsia="Times New Roman" w:cs="Times New Roman"/>
          <w:szCs w:val="24"/>
        </w:rPr>
        <w:t xml:space="preserve"> izsniegšanas pamatotību. </w:t>
      </w:r>
    </w:p>
    <w:p w14:paraId="29CD09DC" w14:textId="08587532" w:rsidR="008E2633" w:rsidRDefault="719926FC" w:rsidP="00B715EA">
      <w:pPr>
        <w:ind w:firstLine="720"/>
        <w:rPr>
          <w:rFonts w:eastAsia="Times New Roman" w:cs="Times New Roman"/>
          <w:szCs w:val="24"/>
        </w:rPr>
      </w:pPr>
      <w:r w:rsidRPr="3171888B">
        <w:rPr>
          <w:rFonts w:eastAsia="Times New Roman" w:cs="Times New Roman"/>
          <w:szCs w:val="24"/>
        </w:rPr>
        <w:t>Savukārt saskaņā ar Noteikumu Nr. 409 36.</w:t>
      </w:r>
      <w:r w:rsidR="00936C31">
        <w:rPr>
          <w:rFonts w:eastAsia="Times New Roman" w:cs="Times New Roman"/>
          <w:szCs w:val="24"/>
        </w:rPr>
        <w:t xml:space="preserve"> </w:t>
      </w:r>
      <w:r w:rsidRPr="3171888B">
        <w:rPr>
          <w:rFonts w:eastAsia="Times New Roman" w:cs="Times New Roman"/>
          <w:szCs w:val="24"/>
        </w:rPr>
        <w:t xml:space="preserve">punktu </w:t>
      </w:r>
      <w:r w:rsidR="003D6796">
        <w:rPr>
          <w:rFonts w:eastAsia="Times New Roman" w:cs="Times New Roman"/>
          <w:szCs w:val="24"/>
        </w:rPr>
        <w:t>I</w:t>
      </w:r>
      <w:r w:rsidRPr="3171888B">
        <w:rPr>
          <w:rFonts w:eastAsia="Times New Roman" w:cs="Times New Roman"/>
          <w:szCs w:val="24"/>
        </w:rPr>
        <w:t>nspekcija un ārstniecības iestādes vadītājs izskata personu</w:t>
      </w:r>
      <w:r w:rsidR="00187CF9">
        <w:rPr>
          <w:rFonts w:eastAsia="Times New Roman" w:cs="Times New Roman"/>
          <w:szCs w:val="24"/>
        </w:rPr>
        <w:t xml:space="preserve"> </w:t>
      </w:r>
      <w:r w:rsidRPr="3171888B">
        <w:rPr>
          <w:rFonts w:eastAsia="Times New Roman" w:cs="Times New Roman"/>
          <w:szCs w:val="24"/>
        </w:rPr>
        <w:t xml:space="preserve">sūdzības par </w:t>
      </w:r>
      <w:r w:rsidR="001D7FB0">
        <w:rPr>
          <w:rFonts w:eastAsia="Times New Roman" w:cs="Times New Roman"/>
          <w:szCs w:val="24"/>
        </w:rPr>
        <w:t>DNL</w:t>
      </w:r>
      <w:r w:rsidRPr="3171888B">
        <w:rPr>
          <w:rFonts w:eastAsia="Times New Roman" w:cs="Times New Roman"/>
          <w:szCs w:val="24"/>
        </w:rPr>
        <w:t xml:space="preserve"> izsniegšanas kārtību, ja:</w:t>
      </w:r>
    </w:p>
    <w:p w14:paraId="006754FD" w14:textId="6984D203" w:rsidR="001863A1" w:rsidRPr="001863A1" w:rsidRDefault="719926FC" w:rsidP="001863A1">
      <w:pPr>
        <w:pStyle w:val="Sarakstarindkopa"/>
        <w:numPr>
          <w:ilvl w:val="0"/>
          <w:numId w:val="41"/>
        </w:numPr>
      </w:pPr>
      <w:r w:rsidRPr="001863A1">
        <w:rPr>
          <w:rFonts w:eastAsia="Times New Roman" w:cs="Times New Roman"/>
          <w:szCs w:val="24"/>
        </w:rPr>
        <w:t>36.1.</w:t>
      </w:r>
      <w:r w:rsidR="0086023E">
        <w:rPr>
          <w:rFonts w:eastAsia="Times New Roman" w:cs="Times New Roman"/>
          <w:szCs w:val="24"/>
        </w:rPr>
        <w:t xml:space="preserve"> </w:t>
      </w:r>
      <w:r w:rsidRPr="001863A1">
        <w:rPr>
          <w:rFonts w:eastAsia="Times New Roman" w:cs="Times New Roman"/>
          <w:szCs w:val="24"/>
        </w:rPr>
        <w:t xml:space="preserve">personai </w:t>
      </w:r>
      <w:r w:rsidR="00BE5DF2">
        <w:rPr>
          <w:rFonts w:eastAsia="Times New Roman" w:cs="Times New Roman"/>
          <w:szCs w:val="24"/>
        </w:rPr>
        <w:t>DNL</w:t>
      </w:r>
      <w:r w:rsidRPr="001863A1">
        <w:rPr>
          <w:rFonts w:eastAsia="Times New Roman" w:cs="Times New Roman"/>
          <w:szCs w:val="24"/>
        </w:rPr>
        <w:t xml:space="preserve"> </w:t>
      </w:r>
      <w:r w:rsidR="00905B36" w:rsidRPr="00905B36">
        <w:rPr>
          <w:rFonts w:eastAsia="Times New Roman" w:cs="Times New Roman"/>
          <w:szCs w:val="24"/>
        </w:rPr>
        <w:t xml:space="preserve">vienotās veselības nozares elektroniskās informācijas </w:t>
      </w:r>
      <w:r w:rsidR="00905B36" w:rsidRPr="001863A1">
        <w:rPr>
          <w:rFonts w:eastAsia="Times New Roman" w:cs="Times New Roman"/>
          <w:szCs w:val="24"/>
        </w:rPr>
        <w:t>sistēmā</w:t>
      </w:r>
      <w:r w:rsidR="00905B36" w:rsidRPr="00905B36">
        <w:rPr>
          <w:rFonts w:eastAsia="Times New Roman" w:cs="Times New Roman"/>
          <w:szCs w:val="24"/>
        </w:rPr>
        <w:t xml:space="preserve"> (turpmāk – </w:t>
      </w:r>
      <w:r w:rsidR="00974E3D">
        <w:rPr>
          <w:rFonts w:eastAsia="Times New Roman" w:cs="Times New Roman"/>
          <w:szCs w:val="24"/>
        </w:rPr>
        <w:t>E-veselības</w:t>
      </w:r>
      <w:r w:rsidR="00905B36" w:rsidRPr="00905B36">
        <w:rPr>
          <w:rFonts w:eastAsia="Times New Roman" w:cs="Times New Roman"/>
          <w:szCs w:val="24"/>
        </w:rPr>
        <w:t xml:space="preserve"> sistēm</w:t>
      </w:r>
      <w:r w:rsidR="00BE5DF2">
        <w:rPr>
          <w:rFonts w:eastAsia="Times New Roman" w:cs="Times New Roman"/>
          <w:szCs w:val="24"/>
        </w:rPr>
        <w:t>a</w:t>
      </w:r>
      <w:r w:rsidR="00905B36">
        <w:rPr>
          <w:rFonts w:eastAsia="Times New Roman" w:cs="Times New Roman"/>
          <w:szCs w:val="24"/>
        </w:rPr>
        <w:t xml:space="preserve">) </w:t>
      </w:r>
      <w:r w:rsidRPr="001863A1">
        <w:rPr>
          <w:rFonts w:eastAsia="Times New Roman" w:cs="Times New Roman"/>
          <w:szCs w:val="24"/>
        </w:rPr>
        <w:t xml:space="preserve">izsniegta pēdējo divu gadu laikā no sūdzības saņemšanas dienas iestādē; </w:t>
      </w:r>
    </w:p>
    <w:p w14:paraId="5AD03194" w14:textId="563D154F" w:rsidR="00B715EA" w:rsidRDefault="719926FC" w:rsidP="00283809">
      <w:pPr>
        <w:pStyle w:val="Sarakstarindkopa"/>
        <w:numPr>
          <w:ilvl w:val="0"/>
          <w:numId w:val="41"/>
        </w:numPr>
        <w:spacing w:after="120"/>
        <w:ind w:left="714" w:hanging="357"/>
        <w:contextualSpacing w:val="0"/>
      </w:pPr>
      <w:r w:rsidRPr="001863A1">
        <w:rPr>
          <w:rFonts w:eastAsia="Times New Roman" w:cs="Times New Roman"/>
          <w:szCs w:val="24"/>
        </w:rPr>
        <w:t xml:space="preserve">36.2. ilgstošas nepārtrauktas darbnespējas gadījumā personai </w:t>
      </w:r>
      <w:r w:rsidR="006A0D10" w:rsidRPr="001863A1">
        <w:rPr>
          <w:rFonts w:eastAsia="Times New Roman" w:cs="Times New Roman"/>
          <w:szCs w:val="24"/>
        </w:rPr>
        <w:t>DNL</w:t>
      </w:r>
      <w:r w:rsidRPr="001863A1">
        <w:rPr>
          <w:rFonts w:eastAsia="Times New Roman" w:cs="Times New Roman"/>
          <w:szCs w:val="24"/>
        </w:rPr>
        <w:t xml:space="preserve"> izsniegta vairāk nekā divu gadu laikā no sūdzības saņemšanas dienas, ja darbnespējas periods personai nav noslēgts vai noslēgts ne vēlāk kā trīs mēnešus no sūdzības saņemšanas dienas iestādē.</w:t>
      </w:r>
    </w:p>
    <w:p w14:paraId="3DC50706" w14:textId="6B065453" w:rsidR="00FB082A" w:rsidRDefault="00A8770E" w:rsidP="007A6C9D">
      <w:pPr>
        <w:tabs>
          <w:tab w:val="left" w:pos="2982"/>
        </w:tabs>
      </w:pPr>
      <w:r>
        <w:t>N</w:t>
      </w:r>
      <w:r w:rsidR="004D4846">
        <w:t>oteikumu Nr.</w:t>
      </w:r>
      <w:r w:rsidR="004D4846" w:rsidRPr="002F23F1">
        <w:t xml:space="preserve"> 409</w:t>
      </w:r>
      <w:r w:rsidR="004D4846">
        <w:t xml:space="preserve"> 25.</w:t>
      </w:r>
      <w:r w:rsidR="00C26558">
        <w:t xml:space="preserve"> </w:t>
      </w:r>
      <w:r w:rsidR="004D4846">
        <w:t>punkts paredz, ka</w:t>
      </w:r>
      <w:r w:rsidR="004D4846" w:rsidRPr="002F23F1">
        <w:t> </w:t>
      </w:r>
      <w:r w:rsidR="00787984">
        <w:t>DNL</w:t>
      </w:r>
      <w:r w:rsidR="004D4846" w:rsidRPr="002F23F1">
        <w:t xml:space="preserve"> anulē elektroniski, tiešsaistes režīmā izdarot atzīmi </w:t>
      </w:r>
      <w:r w:rsidR="00974E3D">
        <w:t>E-veselības sistēmā</w:t>
      </w:r>
      <w:r w:rsidR="004D4846" w:rsidRPr="002F23F1">
        <w:t>:</w:t>
      </w:r>
      <w:r w:rsidR="004D4846">
        <w:t xml:space="preserve"> </w:t>
      </w:r>
    </w:p>
    <w:p w14:paraId="28EB2AAC" w14:textId="604D1CC8" w:rsidR="00FB082A" w:rsidRDefault="004D4846" w:rsidP="00305EB9">
      <w:pPr>
        <w:pStyle w:val="Sarakstarindkopa"/>
        <w:numPr>
          <w:ilvl w:val="0"/>
          <w:numId w:val="11"/>
        </w:numPr>
        <w:tabs>
          <w:tab w:val="left" w:pos="2982"/>
        </w:tabs>
      </w:pPr>
      <w:r w:rsidRPr="002F23F1">
        <w:t>25.1. šo noteikumu </w:t>
      </w:r>
      <w:r w:rsidRPr="00B875E1">
        <w:t>3.</w:t>
      </w:r>
      <w:r w:rsidR="00D069D2">
        <w:t xml:space="preserve"> </w:t>
      </w:r>
      <w:r w:rsidRPr="00B875E1">
        <w:t>punktā</w:t>
      </w:r>
      <w:r w:rsidRPr="002F23F1">
        <w:t> </w:t>
      </w:r>
      <w:r w:rsidRPr="007F3DB0">
        <w:rPr>
          <w:b/>
          <w:bCs/>
        </w:rPr>
        <w:t>minētās ārstniecības personas vai tās ārstniecības iestādes vadītājs,</w:t>
      </w:r>
      <w:r w:rsidRPr="002F23F1">
        <w:t xml:space="preserve"> kurā izsniegta </w:t>
      </w:r>
      <w:r w:rsidR="00A53A3A">
        <w:t>DNL</w:t>
      </w:r>
      <w:r w:rsidRPr="002F23F1">
        <w:t xml:space="preserve">, – ja </w:t>
      </w:r>
      <w:r w:rsidR="00A53A3A">
        <w:t>DNL</w:t>
      </w:r>
      <w:r w:rsidRPr="002F23F1">
        <w:t xml:space="preserve"> ir izrakstīta kļūdaini;</w:t>
      </w:r>
      <w:r>
        <w:t xml:space="preserve"> </w:t>
      </w:r>
    </w:p>
    <w:p w14:paraId="43AAB3D3" w14:textId="7A023D7B" w:rsidR="00FB082A" w:rsidRDefault="004D4846" w:rsidP="0045758C">
      <w:pPr>
        <w:pStyle w:val="Sarakstarindkopa"/>
        <w:numPr>
          <w:ilvl w:val="0"/>
          <w:numId w:val="11"/>
        </w:numPr>
        <w:tabs>
          <w:tab w:val="left" w:pos="2982"/>
        </w:tabs>
        <w:ind w:left="714" w:hanging="357"/>
        <w:contextualSpacing w:val="0"/>
      </w:pPr>
      <w:r w:rsidRPr="002F23F1">
        <w:t>25.2. </w:t>
      </w:r>
      <w:r w:rsidRPr="009748DC">
        <w:rPr>
          <w:b/>
          <w:bCs/>
        </w:rPr>
        <w:t>tās ārstniecības iestādes vadītājs</w:t>
      </w:r>
      <w:r w:rsidRPr="002F23F1">
        <w:t xml:space="preserve">, kurā izsniegta </w:t>
      </w:r>
      <w:r w:rsidR="00621036">
        <w:t>DNL</w:t>
      </w:r>
      <w:r w:rsidRPr="002F23F1">
        <w:t xml:space="preserve">, – ja saņemts </w:t>
      </w:r>
      <w:r w:rsidR="00101192">
        <w:t>I</w:t>
      </w:r>
      <w:r w:rsidRPr="002F23F1">
        <w:t xml:space="preserve">nspekcijas atzinums par </w:t>
      </w:r>
      <w:r w:rsidR="00787984">
        <w:t>DNL</w:t>
      </w:r>
      <w:r w:rsidRPr="002F23F1">
        <w:t xml:space="preserve"> nepamatotu izsniegšanu. Šādā gadījumā ārstniecības iestādes vadītājs 14 dienu laikā izdod rīkojumu par attiecīgās </w:t>
      </w:r>
      <w:r w:rsidR="00787984">
        <w:t>DNL</w:t>
      </w:r>
      <w:r w:rsidRPr="002F23F1">
        <w:t xml:space="preserve"> anulēšanu;</w:t>
      </w:r>
      <w:r>
        <w:t xml:space="preserve"> </w:t>
      </w:r>
    </w:p>
    <w:p w14:paraId="4567D76C" w14:textId="3B8FCC45" w:rsidR="00FB082A" w:rsidRDefault="004D4846" w:rsidP="004C5600">
      <w:pPr>
        <w:pStyle w:val="Sarakstarindkopa"/>
        <w:numPr>
          <w:ilvl w:val="0"/>
          <w:numId w:val="11"/>
        </w:numPr>
        <w:tabs>
          <w:tab w:val="left" w:pos="2982"/>
        </w:tabs>
        <w:spacing w:after="120"/>
        <w:ind w:left="714" w:hanging="357"/>
        <w:contextualSpacing w:val="0"/>
      </w:pPr>
      <w:r w:rsidRPr="002F23F1">
        <w:t>25.3. </w:t>
      </w:r>
      <w:r w:rsidR="00697562">
        <w:rPr>
          <w:b/>
          <w:bCs/>
        </w:rPr>
        <w:t>I</w:t>
      </w:r>
      <w:r w:rsidRPr="007F3DB0">
        <w:rPr>
          <w:b/>
          <w:bCs/>
        </w:rPr>
        <w:t>nspekcija</w:t>
      </w:r>
      <w:r w:rsidRPr="002F23F1">
        <w:t>:</w:t>
      </w:r>
      <w:r>
        <w:t xml:space="preserve"> </w:t>
      </w:r>
    </w:p>
    <w:p w14:paraId="5765455B" w14:textId="72FF0451" w:rsidR="00FB082A" w:rsidRDefault="004D4846" w:rsidP="00305EB9">
      <w:pPr>
        <w:pStyle w:val="Sarakstarindkopa"/>
        <w:numPr>
          <w:ilvl w:val="1"/>
          <w:numId w:val="11"/>
        </w:numPr>
        <w:tabs>
          <w:tab w:val="left" w:pos="2982"/>
        </w:tabs>
      </w:pPr>
      <w:r w:rsidRPr="002F23F1">
        <w:t xml:space="preserve">25.3.1. ja tā ir sniegusi atzinumu par nepamatotu </w:t>
      </w:r>
      <w:r w:rsidR="00787984">
        <w:t>DNL</w:t>
      </w:r>
      <w:r w:rsidRPr="002F23F1">
        <w:t xml:space="preserve"> izsniegšanu, taču ir apturēta tās ārstniecības iestādes darbība, kurā izsniegta nepamatotā </w:t>
      </w:r>
      <w:r w:rsidR="00757286">
        <w:t>DNL</w:t>
      </w:r>
      <w:r w:rsidRPr="002F23F1">
        <w:t>, vai attiecīgā ārstniecības iestāde izslēgta no ārstniecības iestāžu reģistra;</w:t>
      </w:r>
      <w:r>
        <w:t xml:space="preserve"> </w:t>
      </w:r>
    </w:p>
    <w:p w14:paraId="3FE6DF83" w14:textId="2E97CF47" w:rsidR="00FB082A" w:rsidRDefault="004D4846" w:rsidP="00305EB9">
      <w:pPr>
        <w:pStyle w:val="Sarakstarindkopa"/>
        <w:numPr>
          <w:ilvl w:val="1"/>
          <w:numId w:val="11"/>
        </w:numPr>
        <w:tabs>
          <w:tab w:val="left" w:pos="2982"/>
        </w:tabs>
      </w:pPr>
      <w:r w:rsidRPr="002F23F1">
        <w:t xml:space="preserve">25.3.2. ja saņemts pacienta iesniegums un </w:t>
      </w:r>
      <w:r w:rsidR="00164BA5">
        <w:t>I</w:t>
      </w:r>
      <w:r w:rsidRPr="002F23F1">
        <w:t xml:space="preserve">nspekcijas rīcībā ir pierādījumi, kas apliecina </w:t>
      </w:r>
      <w:r w:rsidR="00787984">
        <w:t>DNL</w:t>
      </w:r>
      <w:r w:rsidRPr="002F23F1">
        <w:t xml:space="preserve"> kļūdainu izsniegšanu, un:</w:t>
      </w:r>
      <w:r>
        <w:t xml:space="preserve"> </w:t>
      </w:r>
    </w:p>
    <w:p w14:paraId="468A455A" w14:textId="77777777" w:rsidR="00FB082A" w:rsidRDefault="004D4846" w:rsidP="00305EB9">
      <w:pPr>
        <w:pStyle w:val="Sarakstarindkopa"/>
        <w:numPr>
          <w:ilvl w:val="2"/>
          <w:numId w:val="11"/>
        </w:numPr>
        <w:tabs>
          <w:tab w:val="left" w:pos="2982"/>
        </w:tabs>
      </w:pPr>
      <w:r w:rsidRPr="002F23F1">
        <w:t>25.3.2.1. apturēta ārstniecības iestādes darbība;</w:t>
      </w:r>
      <w:r>
        <w:t xml:space="preserve"> </w:t>
      </w:r>
    </w:p>
    <w:p w14:paraId="4D45B7F8" w14:textId="77777777" w:rsidR="00FB082A" w:rsidRDefault="004D4846" w:rsidP="00305EB9">
      <w:pPr>
        <w:pStyle w:val="Sarakstarindkopa"/>
        <w:numPr>
          <w:ilvl w:val="2"/>
          <w:numId w:val="11"/>
        </w:numPr>
        <w:tabs>
          <w:tab w:val="left" w:pos="2982"/>
        </w:tabs>
      </w:pPr>
      <w:r w:rsidRPr="002F23F1">
        <w:t>25.3.2.2. ārstniecības iestāde izslēgta no ārstniecības iestāžu reģistra;</w:t>
      </w:r>
      <w:r>
        <w:t xml:space="preserve"> </w:t>
      </w:r>
    </w:p>
    <w:p w14:paraId="25D68A1C" w14:textId="624CC630" w:rsidR="002F77AE" w:rsidRDefault="004D4846" w:rsidP="004C5600">
      <w:pPr>
        <w:pStyle w:val="Sarakstarindkopa"/>
        <w:numPr>
          <w:ilvl w:val="2"/>
          <w:numId w:val="11"/>
        </w:numPr>
        <w:tabs>
          <w:tab w:val="left" w:pos="2982"/>
        </w:tabs>
        <w:spacing w:after="120"/>
        <w:ind w:left="2154" w:hanging="357"/>
        <w:contextualSpacing w:val="0"/>
      </w:pPr>
      <w:r w:rsidRPr="002F23F1">
        <w:lastRenderedPageBreak/>
        <w:t xml:space="preserve">25.3.2.3. ārstniecības persona, kura izsniegusi </w:t>
      </w:r>
      <w:r w:rsidR="00787984">
        <w:t>DNL</w:t>
      </w:r>
      <w:r w:rsidR="009D2A64">
        <w:t>, mirusi</w:t>
      </w:r>
      <w:r w:rsidR="008F4C3D">
        <w:rPr>
          <w:rStyle w:val="Vresatsauce"/>
        </w:rPr>
        <w:footnoteReference w:id="4"/>
      </w:r>
      <w:r w:rsidR="009D2A64">
        <w:t xml:space="preserve"> </w:t>
      </w:r>
      <w:r w:rsidR="008F4C3D">
        <w:t xml:space="preserve">vai </w:t>
      </w:r>
      <w:r w:rsidRPr="002F23F1">
        <w:t xml:space="preserve">izbeigusi profesionālo darbību ārstniecības iestādē, un tehnisku iemeslu dēļ </w:t>
      </w:r>
      <w:r w:rsidR="00787984">
        <w:t>DNL</w:t>
      </w:r>
      <w:r w:rsidRPr="002F23F1">
        <w:t xml:space="preserve"> nevar anulēt šo noteikumu </w:t>
      </w:r>
      <w:r w:rsidRPr="00B875E1">
        <w:t>25.1. apakšpunktā</w:t>
      </w:r>
      <w:r w:rsidRPr="002F23F1">
        <w:t> minētās personas.</w:t>
      </w:r>
    </w:p>
    <w:p w14:paraId="16FE3D31" w14:textId="2270F474" w:rsidR="009344D1" w:rsidRDefault="004D4846" w:rsidP="00EE7CFE">
      <w:pPr>
        <w:tabs>
          <w:tab w:val="left" w:pos="2982"/>
        </w:tabs>
      </w:pPr>
      <w:r>
        <w:t xml:space="preserve">Saskaņā ar </w:t>
      </w:r>
      <w:r w:rsidRPr="006D3B7B">
        <w:t xml:space="preserve">Augstākās tiesas Senāta </w:t>
      </w:r>
      <w:r>
        <w:t xml:space="preserve"> </w:t>
      </w:r>
      <w:r w:rsidRPr="00CA0C5F">
        <w:t>2007. gada 5. februāra spriedum</w:t>
      </w:r>
      <w:r>
        <w:t>u</w:t>
      </w:r>
      <w:r w:rsidRPr="00CA0C5F">
        <w:t xml:space="preserve"> lietā Nr. SKA-103/2007 (A42203205)</w:t>
      </w:r>
      <w:r>
        <w:t xml:space="preserve"> </w:t>
      </w:r>
      <w:r w:rsidRPr="00B875E1">
        <w:t xml:space="preserve">ārstniecības personai ir jārūpējas par to, lai pamatojums </w:t>
      </w:r>
      <w:r w:rsidR="00787984">
        <w:t>DNL</w:t>
      </w:r>
      <w:r w:rsidRPr="00B875E1">
        <w:t xml:space="preserve"> izsniegšanai būtu atbilstoši dokumentēts pacienta medicīniskajā dokumentācijā. Tomēr ārsts arī nevar patvaļīgi liegt personai </w:t>
      </w:r>
      <w:r w:rsidR="00787984">
        <w:t>DNL</w:t>
      </w:r>
      <w:r w:rsidRPr="00B875E1">
        <w:t>, jo tās izsniegšana ir viens no valsts organizēto pasākumu kopuma elementiem, lai persona varētu īstenot savas tiesības uz valsts garantēto materiālo nodrošinājumu slimības gadījumā.</w:t>
      </w:r>
    </w:p>
    <w:p w14:paraId="48431AB7" w14:textId="76D147CD" w:rsidR="0048373B" w:rsidRDefault="00360F6D" w:rsidP="00C06C49">
      <w:pPr>
        <w:tabs>
          <w:tab w:val="left" w:pos="2982"/>
        </w:tabs>
      </w:pPr>
      <w:r>
        <w:t>I</w:t>
      </w:r>
      <w:r w:rsidR="004D4846">
        <w:t xml:space="preserve">nspekcija </w:t>
      </w:r>
      <w:r w:rsidR="00787984">
        <w:t>DNL</w:t>
      </w:r>
      <w:r w:rsidR="004D4846">
        <w:t xml:space="preserve"> pārbaudes veic </w:t>
      </w:r>
      <w:r w:rsidR="004D4846" w:rsidRPr="00EE1672">
        <w:t>uz</w:t>
      </w:r>
      <w:r w:rsidR="00233EA4" w:rsidRPr="00EE1672">
        <w:t xml:space="preserve"> personu, t. sk.,</w:t>
      </w:r>
      <w:r w:rsidR="004D4846">
        <w:t xml:space="preserve"> darba devēju </w:t>
      </w:r>
      <w:r w:rsidR="004D4846" w:rsidRPr="00A93675">
        <w:t>(</w:t>
      </w:r>
      <w:r w:rsidR="004D4846" w:rsidRPr="00B875E1">
        <w:t>komercsabiedrību</w:t>
      </w:r>
      <w:r w:rsidR="00237566">
        <w:t>,</w:t>
      </w:r>
      <w:r w:rsidR="004D4846" w:rsidRPr="00B875E1">
        <w:t xml:space="preserve">  valsts un pašvaldību iestāžu)</w:t>
      </w:r>
      <w:r w:rsidR="004D4846">
        <w:t xml:space="preserve">  un </w:t>
      </w:r>
      <w:r w:rsidR="00366E8D">
        <w:t>tiesībsargājošo</w:t>
      </w:r>
      <w:r w:rsidR="004D4846">
        <w:t xml:space="preserve"> institūciju iesniegumu pamata. </w:t>
      </w:r>
      <w:r w:rsidR="003137FD" w:rsidRPr="003137FD">
        <w:t>Inspekcija veic DNL izsniegšanas pamatotības, nepieciešamības pārbaudi tikai pēc iesnieguma par iespējamu  nepamatotu, kļūdainu DNL izsniegšanu</w:t>
      </w:r>
      <w:r w:rsidR="004D4846">
        <w:t>.</w:t>
      </w:r>
    </w:p>
    <w:p w14:paraId="3E93827D" w14:textId="77777777" w:rsidR="00811AD9" w:rsidRDefault="004D4846" w:rsidP="00F625A0">
      <w:pPr>
        <w:tabs>
          <w:tab w:val="left" w:pos="2982"/>
        </w:tabs>
      </w:pPr>
      <w:r>
        <w:t>Saņemot iesniegumus,</w:t>
      </w:r>
      <w:r w:rsidR="000C1171">
        <w:t xml:space="preserve"> I</w:t>
      </w:r>
      <w:r>
        <w:t>nspekcijā tiek izvērtēt</w:t>
      </w:r>
      <w:r w:rsidR="00ED2FD9">
        <w:t>i</w:t>
      </w:r>
      <w:r>
        <w:t xml:space="preserve"> gan iesniegtie dati </w:t>
      </w:r>
      <w:r w:rsidR="00E1670D">
        <w:t>E</w:t>
      </w:r>
      <w:r>
        <w:t>-veselības sistēmā, gan analizēti medicīniskie dokumenti, lai noskaidrotu, vai personai pastāv</w:t>
      </w:r>
      <w:r w:rsidRPr="0069027C">
        <w:t xml:space="preserve"> </w:t>
      </w:r>
      <w:r>
        <w:t xml:space="preserve">medicīniskās indikācijas </w:t>
      </w:r>
      <w:r w:rsidR="00787984">
        <w:t>DNL</w:t>
      </w:r>
      <w:r>
        <w:t xml:space="preserve"> izsniegšanas pamatotībai, kā </w:t>
      </w:r>
      <w:r w:rsidRPr="00614C58">
        <w:t>arī izvērtē, kāds ārstniecības režīms ir fiksēts</w:t>
      </w:r>
      <w:r w:rsidRPr="00B875E1">
        <w:t xml:space="preserve"> </w:t>
      </w:r>
      <w:r w:rsidRPr="00112593">
        <w:t>(ārstēšana stacionārā, mājas vai brīvais režīms)</w:t>
      </w:r>
      <w:r w:rsidRPr="00B875E1">
        <w:t>,</w:t>
      </w:r>
      <w:r w:rsidRPr="00614C58">
        <w:t xml:space="preserve"> gan</w:t>
      </w:r>
      <w:r>
        <w:t xml:space="preserve"> pieprasīti paskaidrojumi no iesaistītajam ārstniecības personām, kuras izsniegušas </w:t>
      </w:r>
      <w:r w:rsidR="00787984">
        <w:t>DNL</w:t>
      </w:r>
      <w:r>
        <w:t xml:space="preserve">. </w:t>
      </w:r>
    </w:p>
    <w:p w14:paraId="7FD1B3DC" w14:textId="5E65AA63" w:rsidR="00133E8C" w:rsidRPr="001C4368" w:rsidRDefault="008D1602" w:rsidP="001D5126">
      <w:pPr>
        <w:tabs>
          <w:tab w:val="left" w:pos="2982"/>
        </w:tabs>
      </w:pPr>
      <w:r w:rsidRPr="001C4368">
        <w:t>Šobrīd, izsniedzot DNL, ārstam ir tehniska iespēja atzīmēt pacienta ārstēšanās režīma pārkāpumu, taču nav iespējams norādīt sākotnēji noteikto ārstēšanās režīmu. Tā rezultātā praksē rodas neskaidrības, īpaši gadījumos, kad pacients DNL laikā apmeklē publiskas vietas (piemēram, sabiedriskus pasākumus, veikalus)</w:t>
      </w:r>
      <w:r w:rsidR="00133E8C" w:rsidRPr="001C4368">
        <w:t>,</w:t>
      </w:r>
      <w:r w:rsidRPr="001C4368">
        <w:t xml:space="preserve"> un ārsts to nav aizliedzis. Darba devējam nereti rodas aizdomas par DNL nepamatotu izmantošanu, lai gan faktiski ārstam var būt noteiktas rekomendācijas, kas neaizliedz pārvietošanos ārpus </w:t>
      </w:r>
      <w:r w:rsidR="00133E8C" w:rsidRPr="001C4368">
        <w:t>dzīves vietas.</w:t>
      </w:r>
    </w:p>
    <w:p w14:paraId="02A9CDE1" w14:textId="1710FB0B" w:rsidR="004D4846" w:rsidRDefault="0070406D" w:rsidP="001D5126">
      <w:pPr>
        <w:tabs>
          <w:tab w:val="left" w:pos="2982"/>
        </w:tabs>
      </w:pPr>
      <w:r w:rsidRPr="001C4368">
        <w:t>Tādēļ</w:t>
      </w:r>
      <w:r w:rsidR="00CD78DF" w:rsidRPr="001C4368">
        <w:t xml:space="preserve"> </w:t>
      </w:r>
      <w:r w:rsidR="00282594" w:rsidRPr="001C4368">
        <w:t>l</w:t>
      </w:r>
      <w:r w:rsidR="00F625A0" w:rsidRPr="001C4368">
        <w:t>ai atvieglotu sūdzīb</w:t>
      </w:r>
      <w:r w:rsidR="00F26B0C" w:rsidRPr="001C4368">
        <w:t>u izskatīšanu</w:t>
      </w:r>
      <w:r w:rsidR="00F625A0" w:rsidRPr="001C4368">
        <w:t xml:space="preserve"> par izsniegtaj</w:t>
      </w:r>
      <w:r w:rsidR="00F26B0C" w:rsidRPr="001C4368">
        <w:t>ā</w:t>
      </w:r>
      <w:r w:rsidR="00F625A0" w:rsidRPr="001C4368">
        <w:t xml:space="preserve">m DNL un noteiktā ārstēšanās režīma pamatotību, </w:t>
      </w:r>
      <w:r w:rsidR="00F26B0C" w:rsidRPr="001C4368">
        <w:t>ir</w:t>
      </w:r>
      <w:r w:rsidR="00F625A0" w:rsidRPr="001C4368">
        <w:t xml:space="preserve"> aktualizēji</w:t>
      </w:r>
      <w:r w:rsidR="00F26B0C" w:rsidRPr="001C4368">
        <w:t>es</w:t>
      </w:r>
      <w:r w:rsidR="00F625A0" w:rsidRPr="001C4368">
        <w:t xml:space="preserve"> jautājum</w:t>
      </w:r>
      <w:r w:rsidR="00F26B0C" w:rsidRPr="001C4368">
        <w:t>s</w:t>
      </w:r>
      <w:r w:rsidR="00F625A0" w:rsidRPr="001C4368">
        <w:t xml:space="preserve"> par nepieciešamību, izsniedzot DNL, </w:t>
      </w:r>
      <w:r w:rsidR="00F26B0C" w:rsidRPr="001C4368">
        <w:t xml:space="preserve">ārstam </w:t>
      </w:r>
      <w:r w:rsidR="00F625A0" w:rsidRPr="001C4368">
        <w:t>norādīt režīmu, kurā pacient</w:t>
      </w:r>
      <w:r w:rsidR="0086583C">
        <w:t>am ir nepieciešams atrasties</w:t>
      </w:r>
      <w:r w:rsidRPr="001C4368">
        <w:t>.</w:t>
      </w:r>
      <w:r w:rsidR="00F625A0" w:rsidRPr="001C4368">
        <w:t xml:space="preserve"> </w:t>
      </w:r>
      <w:r w:rsidRPr="001C4368">
        <w:t>Ā</w:t>
      </w:r>
      <w:r w:rsidR="00F625A0" w:rsidRPr="001C4368">
        <w:t>rstēšanās režīma ieviešana</w:t>
      </w:r>
      <w:r w:rsidR="00674C7D" w:rsidRPr="001C4368">
        <w:t xml:space="preserve"> </w:t>
      </w:r>
      <w:r w:rsidR="00F625A0" w:rsidRPr="001C4368">
        <w:t>noteiktu, kur pacientam darbnespējas laikā ir jāatrod</w:t>
      </w:r>
      <w:r w:rsidR="00C5780E">
        <w:t>as</w:t>
      </w:r>
      <w:r w:rsidR="00F625A0" w:rsidRPr="001C4368">
        <w:t xml:space="preserve"> un kādas darbības ir jāveic, </w:t>
      </w:r>
      <w:r w:rsidR="00961396" w:rsidRPr="001C4368">
        <w:t>un</w:t>
      </w:r>
      <w:r w:rsidR="00282594" w:rsidRPr="001C4368">
        <w:t xml:space="preserve"> vienlaikus veicinātu vienotu izpratni starp darba devēju un darba ņēmēju par atļautajām darbībām darbnespējas periodā</w:t>
      </w:r>
      <w:r w:rsidR="008731DA" w:rsidRPr="001C4368">
        <w:t>,</w:t>
      </w:r>
      <w:r w:rsidR="00282594" w:rsidRPr="001C4368">
        <w:t xml:space="preserve"> padar</w:t>
      </w:r>
      <w:r w:rsidR="008731DA" w:rsidRPr="001C4368">
        <w:t>ot</w:t>
      </w:r>
      <w:r w:rsidR="00282594" w:rsidRPr="001C4368">
        <w:t xml:space="preserve"> efektīvāku Inspekcijas darbu</w:t>
      </w:r>
      <w:r w:rsidR="008731DA" w:rsidRPr="001C4368">
        <w:t>.</w:t>
      </w:r>
      <w:r w:rsidR="00F625A0" w:rsidRPr="001C4368">
        <w:t xml:space="preserve"> T</w:t>
      </w:r>
      <w:r w:rsidR="008731DA" w:rsidRPr="001C4368">
        <w:t>urklāt t</w:t>
      </w:r>
      <w:r w:rsidR="00F625A0" w:rsidRPr="001C4368">
        <w:t>as</w:t>
      </w:r>
      <w:r w:rsidR="00674C7D" w:rsidRPr="001C4368">
        <w:t>, iespējams,</w:t>
      </w:r>
      <w:r w:rsidR="00F625A0" w:rsidRPr="001C4368">
        <w:t xml:space="preserve"> viestu noteiktību, kādos gadījumos ārstam saskaņā ar Noteikumu Nr. 409 23. punktu ir jāveic atzīme par ārstēšanās režīma pārkāpumu, kā arī par pacientam ārstēšanās režīma ietvaros pieļaujamām darbībām. Vienlaikus tas potenciāli samazinātu situācijas, kad nav skaidrs, kāds ārstēšanās režīms pacientam bijis noteikts un attiecīgi saistošs darbnespējas laikā.</w:t>
      </w:r>
    </w:p>
    <w:p w14:paraId="7F8A4647" w14:textId="752ACE33" w:rsidR="0079179C" w:rsidRDefault="00587B1C" w:rsidP="00492BAC">
      <w:pPr>
        <w:widowControl w:val="0"/>
        <w:tabs>
          <w:tab w:val="left" w:pos="2982"/>
        </w:tabs>
        <w:ind w:firstLine="720"/>
      </w:pPr>
      <w:r>
        <w:t xml:space="preserve">Tas ir būtiski, jo </w:t>
      </w:r>
      <w:r w:rsidR="002D5E48">
        <w:t xml:space="preserve"> </w:t>
      </w:r>
      <w:r w:rsidR="00714221">
        <w:t>I</w:t>
      </w:r>
      <w:r w:rsidR="00714221" w:rsidRPr="002F23F1">
        <w:t xml:space="preserve">nspekcija, veicot pārbaudes un ekspertīzes un sniedzot atzinumus par darbspējas ekspertīzes kvalitāti ārstniecības iestādē, izvērtē, vai konkrētajā gadījumā konstatēto pārkāpumu dēļ </w:t>
      </w:r>
      <w:r w:rsidR="00714221">
        <w:t>DNL</w:t>
      </w:r>
      <w:r w:rsidR="00714221" w:rsidRPr="002F23F1">
        <w:t xml:space="preserve"> nepieciešams atzīt par nepamatoti izsniegtu.</w:t>
      </w:r>
      <w:r w:rsidR="00714221">
        <w:t xml:space="preserve"> </w:t>
      </w:r>
      <w:r w:rsidR="753F694F" w:rsidRPr="00752C8D">
        <w:t xml:space="preserve">Gadījumos, kad DNL nav jāanulē, var būt situācijas, kad </w:t>
      </w:r>
      <w:r w:rsidR="7C4F1F63" w:rsidRPr="00752C8D">
        <w:t>I</w:t>
      </w:r>
      <w:r w:rsidR="753F694F" w:rsidRPr="00752C8D">
        <w:t>nspekcija uzdod veikt korektīvās darbības</w:t>
      </w:r>
      <w:r w:rsidR="00E443E9" w:rsidRPr="00752C8D">
        <w:t>, p</w:t>
      </w:r>
      <w:r w:rsidR="00D60F8E" w:rsidRPr="00752C8D">
        <w:t>i</w:t>
      </w:r>
      <w:r w:rsidR="00E443E9" w:rsidRPr="00752C8D">
        <w:t>emēram,</w:t>
      </w:r>
      <w:r w:rsidR="753F694F" w:rsidRPr="00752C8D">
        <w:t xml:space="preserve"> </w:t>
      </w:r>
      <w:r w:rsidR="007D5EDE" w:rsidRPr="00752C8D">
        <w:t xml:space="preserve">saistībā ar </w:t>
      </w:r>
      <w:r w:rsidR="753F694F" w:rsidRPr="00752C8D">
        <w:t>nepareizi norādīt</w:t>
      </w:r>
      <w:r w:rsidR="00974E62" w:rsidRPr="00752C8D">
        <w:t>u</w:t>
      </w:r>
      <w:r w:rsidR="753F694F" w:rsidRPr="00752C8D">
        <w:t xml:space="preserve"> cēloni, </w:t>
      </w:r>
      <w:r w:rsidR="00EA68A0" w:rsidRPr="00752C8D">
        <w:t>bez pārtraukuma izsniegt</w:t>
      </w:r>
      <w:r w:rsidR="00A63C64" w:rsidRPr="00752C8D">
        <w:t>ām</w:t>
      </w:r>
      <w:r w:rsidR="00EA68A0" w:rsidRPr="00752C8D">
        <w:t xml:space="preserve"> div</w:t>
      </w:r>
      <w:r w:rsidR="00A63C64" w:rsidRPr="00752C8D">
        <w:t>ām</w:t>
      </w:r>
      <w:r w:rsidR="00EA68A0" w:rsidRPr="00752C8D">
        <w:t xml:space="preserve"> secīg</w:t>
      </w:r>
      <w:r w:rsidR="00A63C64" w:rsidRPr="00752C8D">
        <w:t>ām</w:t>
      </w:r>
      <w:r w:rsidR="0033234A" w:rsidRPr="00752C8D">
        <w:t xml:space="preserve"> A</w:t>
      </w:r>
      <w:r w:rsidR="00EA68A0" w:rsidRPr="00752C8D">
        <w:t xml:space="preserve"> DNL</w:t>
      </w:r>
      <w:r w:rsidR="000F391F" w:rsidRPr="00752C8D">
        <w:t xml:space="preserve"> </w:t>
      </w:r>
      <w:r w:rsidR="753F694F" w:rsidRPr="00752C8D">
        <w:t>u</w:t>
      </w:r>
      <w:r w:rsidR="007835A8" w:rsidRPr="00752C8D">
        <w:t>.</w:t>
      </w:r>
      <w:r w:rsidR="00872C27" w:rsidRPr="00752C8D">
        <w:t>tml</w:t>
      </w:r>
      <w:r w:rsidR="00D9080A" w:rsidRPr="00752C8D">
        <w:t>.</w:t>
      </w:r>
      <w:r w:rsidR="0079179C" w:rsidRPr="00752C8D">
        <w:t xml:space="preserve"> </w:t>
      </w:r>
    </w:p>
    <w:p w14:paraId="508B1A98" w14:textId="7B72B076" w:rsidR="00B83068" w:rsidRDefault="003C2B1D" w:rsidP="00D9080A">
      <w:pPr>
        <w:tabs>
          <w:tab w:val="left" w:pos="2982"/>
        </w:tabs>
        <w:ind w:firstLine="720"/>
      </w:pPr>
      <w:r w:rsidRPr="00D62E06">
        <w:t xml:space="preserve">Ja Inspekcija, veicot DNL izsniegšanas pamatotības izpēti, konstatē, ka  DNL ir izsniegta attālināti, </w:t>
      </w:r>
      <w:r w:rsidR="00A0494F" w:rsidRPr="00D62E06">
        <w:t>Inspekcija uzdod uzdevumu ārstam veikt korektīvo darbību DNL</w:t>
      </w:r>
      <w:r w:rsidRPr="00D62E06">
        <w:t>. Tomēr būtiski ir ņemt vērā</w:t>
      </w:r>
      <w:r w:rsidR="00A0494F" w:rsidRPr="00D62E06">
        <w:t>, ka Noteikum</w:t>
      </w:r>
      <w:r w:rsidRPr="00D62E06">
        <w:t>u</w:t>
      </w:r>
      <w:r w:rsidR="00A0494F" w:rsidRPr="00D62E06">
        <w:t xml:space="preserve"> Nr. 409 </w:t>
      </w:r>
      <w:r w:rsidRPr="00D62E06">
        <w:t>6. punkts paredz izņēmuma gadījumus.</w:t>
      </w:r>
    </w:p>
    <w:p w14:paraId="56D8F95A" w14:textId="77777777" w:rsidR="00A0494F" w:rsidRPr="00AE5A4E" w:rsidRDefault="00A0494F" w:rsidP="00A0494F">
      <w:pPr>
        <w:tabs>
          <w:tab w:val="left" w:pos="2982"/>
        </w:tabs>
        <w:spacing w:after="120"/>
      </w:pPr>
      <w:r w:rsidRPr="00AE5A4E">
        <w:t>Noteikumu Nr. 409 6. punkts nosaka, ka DNL bez personas personīgas apskates un izmeklēšanas var izsniegt:</w:t>
      </w:r>
    </w:p>
    <w:p w14:paraId="5CE2D62C" w14:textId="77777777" w:rsidR="00A0494F" w:rsidRPr="00AE5A4E" w:rsidRDefault="00A0494F" w:rsidP="00A0494F">
      <w:pPr>
        <w:pStyle w:val="Sarakstarindkopa"/>
        <w:numPr>
          <w:ilvl w:val="0"/>
          <w:numId w:val="43"/>
        </w:numPr>
        <w:tabs>
          <w:tab w:val="left" w:pos="2982"/>
        </w:tabs>
        <w:spacing w:after="120"/>
      </w:pPr>
      <w:r w:rsidRPr="00AE5A4E">
        <w:t>ja ir noteikta izolācija sakarā ar karantīnu;</w:t>
      </w:r>
    </w:p>
    <w:p w14:paraId="053F4615" w14:textId="77777777" w:rsidR="00A0494F" w:rsidRPr="00AE5A4E" w:rsidRDefault="00A0494F" w:rsidP="00A0494F">
      <w:pPr>
        <w:pStyle w:val="Sarakstarindkopa"/>
        <w:numPr>
          <w:ilvl w:val="0"/>
          <w:numId w:val="43"/>
        </w:numPr>
        <w:tabs>
          <w:tab w:val="left" w:pos="2982"/>
        </w:tabs>
        <w:spacing w:after="120"/>
      </w:pPr>
      <w:r w:rsidRPr="00AE5A4E">
        <w:t>bērna līdz 14 gadu vecumam (neieskaitot) kopšanai, ja nepieciešama bērna izolācija karantīnas laikā;</w:t>
      </w:r>
    </w:p>
    <w:p w14:paraId="67703CEA" w14:textId="77777777" w:rsidR="00A0494F" w:rsidRPr="00AE5A4E" w:rsidRDefault="00A0494F" w:rsidP="00A0494F">
      <w:pPr>
        <w:pStyle w:val="Sarakstarindkopa"/>
        <w:numPr>
          <w:ilvl w:val="0"/>
          <w:numId w:val="43"/>
        </w:numPr>
        <w:tabs>
          <w:tab w:val="left" w:pos="2982"/>
        </w:tabs>
        <w:spacing w:after="120"/>
      </w:pPr>
      <w:r w:rsidRPr="00AE5A4E">
        <w:t>ja personai konstatēta saslimšana ar kādu no bīstamajām infekcijas slimībām;</w:t>
      </w:r>
      <w:r w:rsidRPr="00AE5A4E">
        <w:rPr>
          <w:rFonts w:ascii="Arial" w:hAnsi="Arial" w:cs="Arial"/>
          <w:color w:val="414142"/>
          <w:sz w:val="20"/>
          <w:szCs w:val="20"/>
          <w:shd w:val="clear" w:color="auto" w:fill="FFFFFF"/>
        </w:rPr>
        <w:t xml:space="preserve"> </w:t>
      </w:r>
    </w:p>
    <w:p w14:paraId="57DDBA11" w14:textId="77777777" w:rsidR="00A0494F" w:rsidRPr="00AE5A4E" w:rsidRDefault="00A0494F" w:rsidP="00A0494F">
      <w:pPr>
        <w:pStyle w:val="Sarakstarindkopa"/>
        <w:numPr>
          <w:ilvl w:val="0"/>
          <w:numId w:val="43"/>
        </w:numPr>
        <w:tabs>
          <w:tab w:val="left" w:pos="2982"/>
        </w:tabs>
        <w:spacing w:after="120"/>
      </w:pPr>
      <w:r w:rsidRPr="00AE5A4E">
        <w:lastRenderedPageBreak/>
        <w:t xml:space="preserve">pēc pacienta ārstēšanās stacionārā uz stacionāra ieteikto laikposmu, ja izrakstā no stacionārā pacienta medicīniskās kartes norādīta informācija par darbnespējas turpināšanos; </w:t>
      </w:r>
      <w:r w:rsidRPr="00AE5A4E">
        <w:tab/>
      </w:r>
    </w:p>
    <w:p w14:paraId="73A688BF" w14:textId="06EC10E5" w:rsidR="00A0494F" w:rsidRPr="00AE5A4E" w:rsidRDefault="00A0494F" w:rsidP="00A0494F">
      <w:pPr>
        <w:pStyle w:val="Sarakstarindkopa"/>
        <w:numPr>
          <w:ilvl w:val="0"/>
          <w:numId w:val="43"/>
        </w:numPr>
        <w:tabs>
          <w:tab w:val="left" w:pos="2982"/>
        </w:tabs>
        <w:spacing w:after="120"/>
      </w:pPr>
      <w:r w:rsidRPr="00AE5A4E">
        <w:t>par pirmajām trim darbnespējas dienām akūtas augšējo elpceļu saslimšanas gadījumā.</w:t>
      </w:r>
    </w:p>
    <w:p w14:paraId="1158FBB4" w14:textId="08E13CE1" w:rsidR="00185A48" w:rsidRDefault="00185A48" w:rsidP="00185A48">
      <w:pPr>
        <w:tabs>
          <w:tab w:val="left" w:pos="2982"/>
        </w:tabs>
        <w:ind w:firstLine="720"/>
      </w:pPr>
      <w:r>
        <w:rPr>
          <w:noProof/>
        </w:rPr>
        <mc:AlternateContent>
          <mc:Choice Requires="wps">
            <w:drawing>
              <wp:anchor distT="45720" distB="45720" distL="114300" distR="114300" simplePos="0" relativeHeight="251661824" behindDoc="0" locked="0" layoutInCell="1" allowOverlap="1" wp14:anchorId="5CD9E7BC" wp14:editId="4430FE56">
                <wp:simplePos x="0" y="0"/>
                <wp:positionH relativeFrom="margin">
                  <wp:posOffset>605790</wp:posOffset>
                </wp:positionH>
                <wp:positionV relativeFrom="paragraph">
                  <wp:posOffset>1329690</wp:posOffset>
                </wp:positionV>
                <wp:extent cx="4612005" cy="1404620"/>
                <wp:effectExtent l="0" t="0" r="0" b="0"/>
                <wp:wrapTopAndBottom/>
                <wp:docPr id="207129010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005" cy="1404620"/>
                        </a:xfrm>
                        <a:prstGeom prst="rect">
                          <a:avLst/>
                        </a:prstGeom>
                        <a:noFill/>
                        <a:ln w="9525">
                          <a:noFill/>
                          <a:miter lim="800000"/>
                          <a:headEnd/>
                          <a:tailEnd/>
                        </a:ln>
                      </wps:spPr>
                      <wps:txbx>
                        <w:txbxContent>
                          <w:p w14:paraId="434EE77E" w14:textId="5012CEA7" w:rsidR="00514DDC" w:rsidRPr="00A537C3" w:rsidRDefault="00480B0F" w:rsidP="005F7BFA">
                            <w:pPr>
                              <w:ind w:firstLine="0"/>
                              <w:jc w:val="center"/>
                              <w:rPr>
                                <w:b/>
                                <w:bCs/>
                                <w:sz w:val="22"/>
                                <w:szCs w:val="20"/>
                              </w:rPr>
                            </w:pPr>
                            <w:r>
                              <w:rPr>
                                <w:b/>
                                <w:bCs/>
                                <w:sz w:val="22"/>
                                <w:szCs w:val="20"/>
                              </w:rPr>
                              <w:t>1</w:t>
                            </w:r>
                            <w:r w:rsidR="003978ED" w:rsidRPr="00A537C3">
                              <w:rPr>
                                <w:b/>
                                <w:bCs/>
                                <w:sz w:val="22"/>
                                <w:szCs w:val="20"/>
                              </w:rPr>
                              <w:t>. tabula</w:t>
                            </w:r>
                            <w:r w:rsidR="000E02F9" w:rsidRPr="00A537C3">
                              <w:rPr>
                                <w:b/>
                                <w:bCs/>
                                <w:sz w:val="22"/>
                                <w:szCs w:val="20"/>
                              </w:rPr>
                              <w:t xml:space="preserve"> </w:t>
                            </w:r>
                            <w:r w:rsidR="00EE4913">
                              <w:rPr>
                                <w:b/>
                                <w:bCs/>
                                <w:sz w:val="22"/>
                                <w:szCs w:val="20"/>
                              </w:rPr>
                              <w:t>I</w:t>
                            </w:r>
                            <w:r w:rsidR="003978ED" w:rsidRPr="00A537C3">
                              <w:rPr>
                                <w:b/>
                                <w:bCs/>
                                <w:sz w:val="22"/>
                                <w:szCs w:val="20"/>
                              </w:rPr>
                              <w:t>nspekcijas i</w:t>
                            </w:r>
                            <w:r w:rsidR="000E02F9" w:rsidRPr="00A537C3">
                              <w:rPr>
                                <w:b/>
                                <w:bCs/>
                                <w:sz w:val="22"/>
                                <w:szCs w:val="20"/>
                              </w:rPr>
                              <w:t>zskatītie iesniegumi par DNL</w:t>
                            </w:r>
                            <w:r w:rsidR="00EE4913">
                              <w:rPr>
                                <w:b/>
                                <w:bCs/>
                                <w:sz w:val="22"/>
                                <w:szCs w:val="20"/>
                              </w:rPr>
                              <w:t xml:space="preserve"> </w:t>
                            </w:r>
                            <w:r w:rsidR="005F7BFA">
                              <w:rPr>
                                <w:b/>
                                <w:bCs/>
                                <w:sz w:val="22"/>
                                <w:szCs w:val="20"/>
                              </w:rPr>
                              <w:t xml:space="preserve">no </w:t>
                            </w:r>
                            <w:r w:rsidR="00EE4913">
                              <w:rPr>
                                <w:b/>
                                <w:bCs/>
                                <w:sz w:val="22"/>
                                <w:szCs w:val="20"/>
                              </w:rPr>
                              <w:t>2021.</w:t>
                            </w:r>
                            <w:r w:rsidR="005F7BFA">
                              <w:rPr>
                                <w:b/>
                                <w:bCs/>
                                <w:sz w:val="22"/>
                                <w:szCs w:val="20"/>
                              </w:rPr>
                              <w:t xml:space="preserve"> gada līdz </w:t>
                            </w:r>
                            <w:r w:rsidR="00EE4913">
                              <w:rPr>
                                <w:b/>
                                <w:bCs/>
                                <w:sz w:val="22"/>
                                <w:szCs w:val="20"/>
                              </w:rPr>
                              <w:t>2024</w:t>
                            </w:r>
                            <w:r w:rsidR="00EE4913" w:rsidRPr="00DC4F95">
                              <w:rPr>
                                <w:b/>
                                <w:bCs/>
                                <w:sz w:val="22"/>
                                <w:szCs w:val="20"/>
                              </w:rPr>
                              <w:t>.</w:t>
                            </w:r>
                            <w:r w:rsidR="00C727DE">
                              <w:rPr>
                                <w:b/>
                                <w:bCs/>
                                <w:sz w:val="22"/>
                                <w:szCs w:val="20"/>
                              </w:rPr>
                              <w:t xml:space="preserve"> </w:t>
                            </w:r>
                            <w:r w:rsidR="00EE4913" w:rsidRPr="00DC4F95">
                              <w:rPr>
                                <w:b/>
                                <w:bCs/>
                                <w:sz w:val="22"/>
                                <w:szCs w:val="20"/>
                              </w:rPr>
                              <w:t>gada</w:t>
                            </w:r>
                            <w:r w:rsidR="005F7BFA" w:rsidRPr="00DC4F95">
                              <w:rPr>
                                <w:b/>
                                <w:bCs/>
                                <w:sz w:val="22"/>
                                <w:szCs w:val="20"/>
                              </w:rP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CD9E7BC" id="_x0000_t202" coordsize="21600,21600" o:spt="202" path="m,l,21600r21600,l21600,xe">
                <v:stroke joinstyle="miter"/>
                <v:path gradientshapeok="t" o:connecttype="rect"/>
              </v:shapetype>
              <v:shape id="Tekstlodziņš 2" o:spid="_x0000_s1026" type="#_x0000_t202" style="position:absolute;left:0;text-align:left;margin-left:47.7pt;margin-top:104.7pt;width:363.15pt;height:110.6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" filled="f" stroked="f">
                <v:textbox style="mso-fit-shape-to-text:t">
                  <w:txbxContent>
                    <w:p w14:paraId="434EE77E" w14:textId="5012CEA7" w:rsidR="00514DDC" w:rsidRPr="00A537C3" w:rsidRDefault="00480B0F" w:rsidP="005F7BFA">
                      <w:pPr>
                        <w:ind w:firstLine="0"/>
                        <w:jc w:val="center"/>
                        <w:rPr>
                          <w:b/>
                          <w:bCs/>
                          <w:sz w:val="22"/>
                          <w:szCs w:val="20"/>
                        </w:rPr>
                      </w:pPr>
                      <w:r>
                        <w:rPr>
                          <w:b/>
                          <w:bCs/>
                          <w:sz w:val="22"/>
                          <w:szCs w:val="20"/>
                        </w:rPr>
                        <w:t>1</w:t>
                      </w:r>
                      <w:r w:rsidR="003978ED" w:rsidRPr="00A537C3">
                        <w:rPr>
                          <w:b/>
                          <w:bCs/>
                          <w:sz w:val="22"/>
                          <w:szCs w:val="20"/>
                        </w:rPr>
                        <w:t>. tabula</w:t>
                      </w:r>
                      <w:r w:rsidR="000E02F9" w:rsidRPr="00A537C3">
                        <w:rPr>
                          <w:b/>
                          <w:bCs/>
                          <w:sz w:val="22"/>
                          <w:szCs w:val="20"/>
                        </w:rPr>
                        <w:t xml:space="preserve"> </w:t>
                      </w:r>
                      <w:r w:rsidR="00EE4913">
                        <w:rPr>
                          <w:b/>
                          <w:bCs/>
                          <w:sz w:val="22"/>
                          <w:szCs w:val="20"/>
                        </w:rPr>
                        <w:t>I</w:t>
                      </w:r>
                      <w:r w:rsidR="003978ED" w:rsidRPr="00A537C3">
                        <w:rPr>
                          <w:b/>
                          <w:bCs/>
                          <w:sz w:val="22"/>
                          <w:szCs w:val="20"/>
                        </w:rPr>
                        <w:t>nspekcijas i</w:t>
                      </w:r>
                      <w:r w:rsidR="000E02F9" w:rsidRPr="00A537C3">
                        <w:rPr>
                          <w:b/>
                          <w:bCs/>
                          <w:sz w:val="22"/>
                          <w:szCs w:val="20"/>
                        </w:rPr>
                        <w:t>zskatītie iesniegumi par DNL</w:t>
                      </w:r>
                      <w:r w:rsidR="00EE4913">
                        <w:rPr>
                          <w:b/>
                          <w:bCs/>
                          <w:sz w:val="22"/>
                          <w:szCs w:val="20"/>
                        </w:rPr>
                        <w:t xml:space="preserve"> </w:t>
                      </w:r>
                      <w:r w:rsidR="005F7BFA">
                        <w:rPr>
                          <w:b/>
                          <w:bCs/>
                          <w:sz w:val="22"/>
                          <w:szCs w:val="20"/>
                        </w:rPr>
                        <w:t xml:space="preserve">no </w:t>
                      </w:r>
                      <w:r w:rsidR="00EE4913">
                        <w:rPr>
                          <w:b/>
                          <w:bCs/>
                          <w:sz w:val="22"/>
                          <w:szCs w:val="20"/>
                        </w:rPr>
                        <w:t>2021.</w:t>
                      </w:r>
                      <w:r w:rsidR="005F7BFA">
                        <w:rPr>
                          <w:b/>
                          <w:bCs/>
                          <w:sz w:val="22"/>
                          <w:szCs w:val="20"/>
                        </w:rPr>
                        <w:t xml:space="preserve"> gada līdz </w:t>
                      </w:r>
                      <w:r w:rsidR="00EE4913">
                        <w:rPr>
                          <w:b/>
                          <w:bCs/>
                          <w:sz w:val="22"/>
                          <w:szCs w:val="20"/>
                        </w:rPr>
                        <w:t>2024</w:t>
                      </w:r>
                      <w:r w:rsidR="00EE4913" w:rsidRPr="00DC4F95">
                        <w:rPr>
                          <w:b/>
                          <w:bCs/>
                          <w:sz w:val="22"/>
                          <w:szCs w:val="20"/>
                        </w:rPr>
                        <w:t>.</w:t>
                      </w:r>
                      <w:r w:rsidR="00C727DE">
                        <w:rPr>
                          <w:b/>
                          <w:bCs/>
                          <w:sz w:val="22"/>
                          <w:szCs w:val="20"/>
                        </w:rPr>
                        <w:t xml:space="preserve"> </w:t>
                      </w:r>
                      <w:r w:rsidR="00EE4913" w:rsidRPr="00DC4F95">
                        <w:rPr>
                          <w:b/>
                          <w:bCs/>
                          <w:sz w:val="22"/>
                          <w:szCs w:val="20"/>
                        </w:rPr>
                        <w:t>gada</w:t>
                      </w:r>
                      <w:r w:rsidR="005F7BFA" w:rsidRPr="00DC4F95">
                        <w:rPr>
                          <w:b/>
                          <w:bCs/>
                          <w:sz w:val="22"/>
                          <w:szCs w:val="20"/>
                        </w:rPr>
                        <w:t>m</w:t>
                      </w:r>
                    </w:p>
                  </w:txbxContent>
                </v:textbox>
                <w10:wrap type="topAndBottom" anchorx="margin"/>
              </v:shape>
            </w:pict>
          </mc:Fallback>
        </mc:AlternateContent>
      </w:r>
      <w:r w:rsidR="00D9080A">
        <w:t>202</w:t>
      </w:r>
      <w:r w:rsidR="006C4835">
        <w:t>4</w:t>
      </w:r>
      <w:r w:rsidR="00D9080A">
        <w:t>. gadā Inspekcija kopumā izskatīja 4</w:t>
      </w:r>
      <w:r w:rsidR="006C4835">
        <w:t>95 (2023. gadā 404)</w:t>
      </w:r>
      <w:r w:rsidR="00D9080A">
        <w:t xml:space="preserve"> iesniegumus, no kuriem korektīvas darbības tika veiktas </w:t>
      </w:r>
      <w:r w:rsidR="006C4835">
        <w:t>171</w:t>
      </w:r>
      <w:r w:rsidR="00D9080A">
        <w:t xml:space="preserve"> gadījumos, </w:t>
      </w:r>
      <w:r w:rsidR="00C727DE">
        <w:t xml:space="preserve">kas ir gandrīz 2 reizes vairāk nekā 2023. gadā (79 korektīvas darbības) </w:t>
      </w:r>
      <w:r w:rsidR="00D9080A">
        <w:t xml:space="preserve">(sk. </w:t>
      </w:r>
      <w:r w:rsidR="00480B0F">
        <w:t>1</w:t>
      </w:r>
      <w:r w:rsidR="00D9080A">
        <w:t>. tabulu)</w:t>
      </w:r>
      <w:r w:rsidR="00D9080A" w:rsidRPr="004500E4">
        <w:t>.</w:t>
      </w:r>
      <w:r w:rsidR="00D9080A">
        <w:t xml:space="preserve"> S</w:t>
      </w:r>
      <w:r w:rsidR="00D9080A" w:rsidRPr="009037AB">
        <w:t xml:space="preserve">aistībā ar DNL izsniegšanas pamatotību tika saņemti </w:t>
      </w:r>
      <w:r w:rsidR="00443E35">
        <w:t>3</w:t>
      </w:r>
      <w:r w:rsidR="002B15B8">
        <w:t>61</w:t>
      </w:r>
      <w:r w:rsidR="00D9080A" w:rsidRPr="009037AB">
        <w:t xml:space="preserve"> iesniegumus, no kuriem korektīvas darbības tika veiktas </w:t>
      </w:r>
      <w:r w:rsidR="00E934A3">
        <w:t>117</w:t>
      </w:r>
      <w:r w:rsidR="00D9080A" w:rsidRPr="009037AB">
        <w:t xml:space="preserve"> jeb </w:t>
      </w:r>
      <w:r w:rsidR="00237493">
        <w:t>32,4 % gadījumos</w:t>
      </w:r>
      <w:r w:rsidR="006036EA">
        <w:t>, savukārt 2023. gadā</w:t>
      </w:r>
      <w:r w:rsidR="001138B6">
        <w:t xml:space="preserve"> </w:t>
      </w:r>
      <w:r w:rsidR="00112ADE">
        <w:t xml:space="preserve">– </w:t>
      </w:r>
      <w:r w:rsidR="001138B6">
        <w:t xml:space="preserve">51 jeb </w:t>
      </w:r>
      <w:r w:rsidR="00D9080A" w:rsidRPr="009037AB">
        <w:t>17,4% gadījumos</w:t>
      </w:r>
      <w:r w:rsidR="001138B6">
        <w:t xml:space="preserve">. </w:t>
      </w:r>
      <w:r w:rsidR="002046C3">
        <w:t>S</w:t>
      </w:r>
      <w:r w:rsidR="00D9080A" w:rsidRPr="009037AB">
        <w:t xml:space="preserve">aistībā ar izsniegšanas kārtību tika saņemti </w:t>
      </w:r>
      <w:r w:rsidR="002046C3">
        <w:t>87</w:t>
      </w:r>
      <w:r w:rsidR="00D9080A" w:rsidRPr="009037AB">
        <w:t xml:space="preserve"> iesniegumi, no kuriem korektīvas darbības veica </w:t>
      </w:r>
      <w:r w:rsidR="000F75EB">
        <w:t>44</w:t>
      </w:r>
      <w:r w:rsidR="00D9080A" w:rsidRPr="009037AB">
        <w:t xml:space="preserve"> jeb </w:t>
      </w:r>
      <w:r w:rsidR="00226469">
        <w:t>50,1</w:t>
      </w:r>
      <w:r w:rsidR="00D9080A" w:rsidRPr="009037AB">
        <w:t>% DNL.</w:t>
      </w:r>
      <w:r w:rsidR="00984300">
        <w:t xml:space="preserve"> Ir novērojams, ka salīdzinājumā ar 2023. gadu</w:t>
      </w:r>
      <w:r w:rsidR="00D20B00">
        <w:t xml:space="preserve">, 2024. gadā ir pieaudzis ne tikai izskatīto iesniegumu skaits, bet arī </w:t>
      </w:r>
      <w:r w:rsidR="000F22DC">
        <w:t>korektīvo darbību apjoms</w:t>
      </w:r>
      <w:r w:rsidR="000E0660">
        <w:t>.</w:t>
      </w:r>
    </w:p>
    <w:tbl>
      <w:tblPr>
        <w:tblW w:w="5000" w:type="pct"/>
        <w:tblLook w:val="04A0" w:firstRow="1" w:lastRow="0" w:firstColumn="1" w:lastColumn="0" w:noHBand="0" w:noVBand="1"/>
      </w:tblPr>
      <w:tblGrid>
        <w:gridCol w:w="1673"/>
        <w:gridCol w:w="945"/>
        <w:gridCol w:w="972"/>
        <w:gridCol w:w="945"/>
        <w:gridCol w:w="972"/>
        <w:gridCol w:w="945"/>
        <w:gridCol w:w="972"/>
        <w:gridCol w:w="945"/>
        <w:gridCol w:w="972"/>
      </w:tblGrid>
      <w:tr w:rsidR="00F86B14" w:rsidRPr="00A158E0" w14:paraId="7180A49A" w14:textId="77777777" w:rsidTr="00F86B14">
        <w:trPr>
          <w:trHeight w:val="290"/>
        </w:trPr>
        <w:tc>
          <w:tcPr>
            <w:tcW w:w="922" w:type="pct"/>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6F58F79D"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 </w:t>
            </w:r>
          </w:p>
        </w:tc>
        <w:tc>
          <w:tcPr>
            <w:tcW w:w="1019" w:type="pct"/>
            <w:gridSpan w:val="2"/>
            <w:tcBorders>
              <w:top w:val="single" w:sz="4" w:space="0" w:color="auto"/>
              <w:left w:val="nil"/>
              <w:bottom w:val="single" w:sz="4" w:space="0" w:color="auto"/>
              <w:right w:val="single" w:sz="4" w:space="0" w:color="auto"/>
            </w:tcBorders>
            <w:shd w:val="clear" w:color="000000" w:fill="FBE2D5"/>
            <w:vAlign w:val="center"/>
            <w:hideMark/>
          </w:tcPr>
          <w:p w14:paraId="43202218" w14:textId="77777777" w:rsidR="00A158E0" w:rsidRPr="00A158E0" w:rsidRDefault="00A158E0" w:rsidP="00A158E0">
            <w:pPr>
              <w:ind w:firstLine="0"/>
              <w:jc w:val="center"/>
              <w:rPr>
                <w:rFonts w:eastAsia="Times New Roman" w:cs="Times New Roman"/>
                <w:b/>
                <w:bCs/>
                <w:sz w:val="16"/>
                <w:szCs w:val="16"/>
                <w:lang w:eastAsia="lv-LV"/>
              </w:rPr>
            </w:pPr>
            <w:r w:rsidRPr="00A158E0">
              <w:rPr>
                <w:rFonts w:eastAsia="Times New Roman" w:cs="Times New Roman"/>
                <w:b/>
                <w:bCs/>
                <w:sz w:val="16"/>
                <w:szCs w:val="16"/>
                <w:lang w:eastAsia="lv-LV"/>
              </w:rPr>
              <w:t>2024</w:t>
            </w:r>
          </w:p>
        </w:tc>
        <w:tc>
          <w:tcPr>
            <w:tcW w:w="1020" w:type="pct"/>
            <w:gridSpan w:val="2"/>
            <w:tcBorders>
              <w:top w:val="single" w:sz="4" w:space="0" w:color="auto"/>
              <w:left w:val="nil"/>
              <w:bottom w:val="single" w:sz="4" w:space="0" w:color="auto"/>
              <w:right w:val="single" w:sz="4" w:space="0" w:color="auto"/>
            </w:tcBorders>
            <w:shd w:val="clear" w:color="000000" w:fill="FBE2D5"/>
            <w:vAlign w:val="center"/>
            <w:hideMark/>
          </w:tcPr>
          <w:p w14:paraId="42C8C776" w14:textId="77777777" w:rsidR="00A158E0" w:rsidRPr="00A158E0" w:rsidRDefault="00A158E0" w:rsidP="00A158E0">
            <w:pPr>
              <w:ind w:firstLine="0"/>
              <w:jc w:val="center"/>
              <w:rPr>
                <w:rFonts w:eastAsia="Times New Roman" w:cs="Times New Roman"/>
                <w:b/>
                <w:bCs/>
                <w:color w:val="000000"/>
                <w:sz w:val="16"/>
                <w:szCs w:val="16"/>
                <w:lang w:eastAsia="lv-LV"/>
              </w:rPr>
            </w:pPr>
            <w:r w:rsidRPr="00A158E0">
              <w:rPr>
                <w:rFonts w:eastAsia="Times New Roman" w:cs="Times New Roman"/>
                <w:b/>
                <w:bCs/>
                <w:color w:val="000000"/>
                <w:sz w:val="16"/>
                <w:szCs w:val="16"/>
                <w:lang w:eastAsia="lv-LV"/>
              </w:rPr>
              <w:t>2023</w:t>
            </w:r>
          </w:p>
        </w:tc>
        <w:tc>
          <w:tcPr>
            <w:tcW w:w="1020" w:type="pct"/>
            <w:gridSpan w:val="2"/>
            <w:tcBorders>
              <w:top w:val="single" w:sz="4" w:space="0" w:color="auto"/>
              <w:left w:val="nil"/>
              <w:bottom w:val="single" w:sz="4" w:space="0" w:color="auto"/>
              <w:right w:val="single" w:sz="4" w:space="0" w:color="auto"/>
            </w:tcBorders>
            <w:shd w:val="clear" w:color="000000" w:fill="FBE2D5"/>
            <w:vAlign w:val="center"/>
            <w:hideMark/>
          </w:tcPr>
          <w:p w14:paraId="2B98E46B" w14:textId="77777777" w:rsidR="00A158E0" w:rsidRPr="00A158E0" w:rsidRDefault="00A158E0" w:rsidP="00A158E0">
            <w:pPr>
              <w:ind w:firstLine="0"/>
              <w:jc w:val="center"/>
              <w:rPr>
                <w:rFonts w:eastAsia="Times New Roman" w:cs="Times New Roman"/>
                <w:b/>
                <w:bCs/>
                <w:color w:val="000000"/>
                <w:sz w:val="16"/>
                <w:szCs w:val="16"/>
                <w:lang w:eastAsia="lv-LV"/>
              </w:rPr>
            </w:pPr>
            <w:r w:rsidRPr="00A158E0">
              <w:rPr>
                <w:rFonts w:eastAsia="Times New Roman" w:cs="Times New Roman"/>
                <w:b/>
                <w:bCs/>
                <w:color w:val="000000"/>
                <w:sz w:val="16"/>
                <w:szCs w:val="16"/>
                <w:lang w:eastAsia="lv-LV"/>
              </w:rPr>
              <w:t>2022</w:t>
            </w:r>
          </w:p>
        </w:tc>
        <w:tc>
          <w:tcPr>
            <w:tcW w:w="1020" w:type="pct"/>
            <w:gridSpan w:val="2"/>
            <w:tcBorders>
              <w:top w:val="single" w:sz="4" w:space="0" w:color="auto"/>
              <w:left w:val="nil"/>
              <w:bottom w:val="single" w:sz="4" w:space="0" w:color="auto"/>
              <w:right w:val="single" w:sz="4" w:space="0" w:color="auto"/>
            </w:tcBorders>
            <w:shd w:val="clear" w:color="000000" w:fill="FBE2D5"/>
            <w:vAlign w:val="center"/>
            <w:hideMark/>
          </w:tcPr>
          <w:p w14:paraId="237F9B97" w14:textId="77777777" w:rsidR="00A158E0" w:rsidRPr="00A158E0" w:rsidRDefault="00A158E0" w:rsidP="00A158E0">
            <w:pPr>
              <w:ind w:firstLine="0"/>
              <w:jc w:val="center"/>
              <w:rPr>
                <w:rFonts w:eastAsia="Times New Roman" w:cs="Times New Roman"/>
                <w:b/>
                <w:bCs/>
                <w:color w:val="000000"/>
                <w:sz w:val="16"/>
                <w:szCs w:val="16"/>
                <w:lang w:eastAsia="lv-LV"/>
              </w:rPr>
            </w:pPr>
            <w:r w:rsidRPr="00A158E0">
              <w:rPr>
                <w:rFonts w:eastAsia="Times New Roman" w:cs="Times New Roman"/>
                <w:b/>
                <w:bCs/>
                <w:color w:val="000000"/>
                <w:sz w:val="16"/>
                <w:szCs w:val="16"/>
                <w:lang w:eastAsia="lv-LV"/>
              </w:rPr>
              <w:t>2021</w:t>
            </w:r>
          </w:p>
        </w:tc>
      </w:tr>
      <w:tr w:rsidR="00A158E0" w:rsidRPr="00A158E0" w14:paraId="47612AC4" w14:textId="77777777" w:rsidTr="00F86B14">
        <w:trPr>
          <w:trHeight w:val="460"/>
        </w:trPr>
        <w:tc>
          <w:tcPr>
            <w:tcW w:w="922" w:type="pct"/>
            <w:tcBorders>
              <w:top w:val="nil"/>
              <w:left w:val="single" w:sz="4" w:space="0" w:color="auto"/>
              <w:bottom w:val="single" w:sz="4" w:space="0" w:color="auto"/>
              <w:right w:val="single" w:sz="4" w:space="0" w:color="auto"/>
            </w:tcBorders>
            <w:shd w:val="clear" w:color="000000" w:fill="FBE2D5"/>
            <w:noWrap/>
            <w:vAlign w:val="bottom"/>
            <w:hideMark/>
          </w:tcPr>
          <w:p w14:paraId="6F37A35A"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 </w:t>
            </w:r>
          </w:p>
        </w:tc>
        <w:tc>
          <w:tcPr>
            <w:tcW w:w="502" w:type="pct"/>
            <w:tcBorders>
              <w:top w:val="nil"/>
              <w:left w:val="nil"/>
              <w:bottom w:val="single" w:sz="4" w:space="0" w:color="auto"/>
              <w:right w:val="single" w:sz="4" w:space="0" w:color="auto"/>
            </w:tcBorders>
            <w:shd w:val="clear" w:color="000000" w:fill="FBE2D5"/>
            <w:vAlign w:val="center"/>
            <w:hideMark/>
          </w:tcPr>
          <w:p w14:paraId="448293D4" w14:textId="77777777" w:rsidR="00A158E0" w:rsidRPr="00A158E0" w:rsidRDefault="00A158E0" w:rsidP="00A158E0">
            <w:pPr>
              <w:ind w:firstLine="0"/>
              <w:jc w:val="center"/>
              <w:rPr>
                <w:rFonts w:eastAsia="Times New Roman" w:cs="Times New Roman"/>
                <w:b/>
                <w:bCs/>
                <w:sz w:val="16"/>
                <w:szCs w:val="16"/>
                <w:lang w:eastAsia="lv-LV"/>
              </w:rPr>
            </w:pPr>
            <w:r w:rsidRPr="00A158E0">
              <w:rPr>
                <w:rFonts w:eastAsia="Times New Roman" w:cs="Times New Roman"/>
                <w:b/>
                <w:bCs/>
                <w:sz w:val="16"/>
                <w:szCs w:val="16"/>
                <w:lang w:eastAsia="lv-LV"/>
              </w:rPr>
              <w:t>Izskatītie iesniegumi</w:t>
            </w:r>
          </w:p>
        </w:tc>
        <w:tc>
          <w:tcPr>
            <w:tcW w:w="517" w:type="pct"/>
            <w:tcBorders>
              <w:top w:val="nil"/>
              <w:left w:val="nil"/>
              <w:bottom w:val="single" w:sz="4" w:space="0" w:color="auto"/>
              <w:right w:val="single" w:sz="4" w:space="0" w:color="auto"/>
            </w:tcBorders>
            <w:shd w:val="clear" w:color="000000" w:fill="FBE2D5"/>
            <w:vAlign w:val="center"/>
            <w:hideMark/>
          </w:tcPr>
          <w:p w14:paraId="606E07A7" w14:textId="77777777" w:rsidR="00A158E0" w:rsidRPr="00A158E0" w:rsidRDefault="00A158E0" w:rsidP="00A158E0">
            <w:pPr>
              <w:ind w:firstLine="0"/>
              <w:jc w:val="center"/>
              <w:rPr>
                <w:rFonts w:eastAsia="Times New Roman" w:cs="Times New Roman"/>
                <w:b/>
                <w:bCs/>
                <w:sz w:val="16"/>
                <w:szCs w:val="16"/>
                <w:lang w:eastAsia="lv-LV"/>
              </w:rPr>
            </w:pPr>
            <w:r w:rsidRPr="00A158E0">
              <w:rPr>
                <w:rFonts w:eastAsia="Times New Roman" w:cs="Times New Roman"/>
                <w:b/>
                <w:bCs/>
                <w:sz w:val="16"/>
                <w:szCs w:val="16"/>
                <w:lang w:eastAsia="lv-LV"/>
              </w:rPr>
              <w:t>Korektīvās darbības</w:t>
            </w:r>
          </w:p>
        </w:tc>
        <w:tc>
          <w:tcPr>
            <w:tcW w:w="503" w:type="pct"/>
            <w:tcBorders>
              <w:top w:val="nil"/>
              <w:left w:val="nil"/>
              <w:bottom w:val="single" w:sz="4" w:space="0" w:color="auto"/>
              <w:right w:val="single" w:sz="4" w:space="0" w:color="auto"/>
            </w:tcBorders>
            <w:shd w:val="clear" w:color="000000" w:fill="FBE2D5"/>
            <w:vAlign w:val="center"/>
            <w:hideMark/>
          </w:tcPr>
          <w:p w14:paraId="78287120" w14:textId="77777777" w:rsidR="00A158E0" w:rsidRPr="00A158E0" w:rsidRDefault="00A158E0" w:rsidP="00A158E0">
            <w:pPr>
              <w:ind w:firstLine="0"/>
              <w:jc w:val="center"/>
              <w:rPr>
                <w:rFonts w:eastAsia="Times New Roman" w:cs="Times New Roman"/>
                <w:b/>
                <w:bCs/>
                <w:color w:val="000000"/>
                <w:sz w:val="16"/>
                <w:szCs w:val="16"/>
                <w:lang w:eastAsia="lv-LV"/>
              </w:rPr>
            </w:pPr>
            <w:r w:rsidRPr="00A158E0">
              <w:rPr>
                <w:rFonts w:eastAsia="Times New Roman" w:cs="Times New Roman"/>
                <w:b/>
                <w:bCs/>
                <w:color w:val="000000"/>
                <w:sz w:val="16"/>
                <w:szCs w:val="16"/>
                <w:lang w:eastAsia="lv-LV"/>
              </w:rPr>
              <w:t>Izskatītie iesniegumi</w:t>
            </w:r>
          </w:p>
        </w:tc>
        <w:tc>
          <w:tcPr>
            <w:tcW w:w="517" w:type="pct"/>
            <w:tcBorders>
              <w:top w:val="nil"/>
              <w:left w:val="nil"/>
              <w:bottom w:val="single" w:sz="4" w:space="0" w:color="auto"/>
              <w:right w:val="single" w:sz="4" w:space="0" w:color="auto"/>
            </w:tcBorders>
            <w:shd w:val="clear" w:color="000000" w:fill="FBE2D5"/>
            <w:vAlign w:val="center"/>
            <w:hideMark/>
          </w:tcPr>
          <w:p w14:paraId="4288C233" w14:textId="77777777" w:rsidR="00A158E0" w:rsidRPr="00A158E0" w:rsidRDefault="00A158E0" w:rsidP="00A158E0">
            <w:pPr>
              <w:ind w:firstLine="0"/>
              <w:jc w:val="center"/>
              <w:rPr>
                <w:rFonts w:eastAsia="Times New Roman" w:cs="Times New Roman"/>
                <w:b/>
                <w:bCs/>
                <w:color w:val="000000"/>
                <w:sz w:val="16"/>
                <w:szCs w:val="16"/>
                <w:lang w:eastAsia="lv-LV"/>
              </w:rPr>
            </w:pPr>
            <w:r w:rsidRPr="00A158E0">
              <w:rPr>
                <w:rFonts w:eastAsia="Times New Roman" w:cs="Times New Roman"/>
                <w:b/>
                <w:bCs/>
                <w:color w:val="000000"/>
                <w:sz w:val="16"/>
                <w:szCs w:val="16"/>
                <w:lang w:eastAsia="lv-LV"/>
              </w:rPr>
              <w:t>Korektīvās darbības</w:t>
            </w:r>
          </w:p>
        </w:tc>
        <w:tc>
          <w:tcPr>
            <w:tcW w:w="503" w:type="pct"/>
            <w:tcBorders>
              <w:top w:val="nil"/>
              <w:left w:val="nil"/>
              <w:bottom w:val="single" w:sz="4" w:space="0" w:color="auto"/>
              <w:right w:val="single" w:sz="4" w:space="0" w:color="auto"/>
            </w:tcBorders>
            <w:shd w:val="clear" w:color="000000" w:fill="FBE2D5"/>
            <w:vAlign w:val="center"/>
            <w:hideMark/>
          </w:tcPr>
          <w:p w14:paraId="138EF5D2" w14:textId="77777777" w:rsidR="00A158E0" w:rsidRPr="00A158E0" w:rsidRDefault="00A158E0" w:rsidP="00A158E0">
            <w:pPr>
              <w:ind w:firstLine="0"/>
              <w:jc w:val="center"/>
              <w:rPr>
                <w:rFonts w:eastAsia="Times New Roman" w:cs="Times New Roman"/>
                <w:b/>
                <w:bCs/>
                <w:color w:val="000000"/>
                <w:sz w:val="16"/>
                <w:szCs w:val="16"/>
                <w:lang w:eastAsia="lv-LV"/>
              </w:rPr>
            </w:pPr>
            <w:r w:rsidRPr="00A158E0">
              <w:rPr>
                <w:rFonts w:eastAsia="Times New Roman" w:cs="Times New Roman"/>
                <w:b/>
                <w:bCs/>
                <w:color w:val="000000"/>
                <w:sz w:val="16"/>
                <w:szCs w:val="16"/>
                <w:lang w:eastAsia="lv-LV"/>
              </w:rPr>
              <w:t>Izskatītie iesniegumi</w:t>
            </w:r>
          </w:p>
        </w:tc>
        <w:tc>
          <w:tcPr>
            <w:tcW w:w="517" w:type="pct"/>
            <w:tcBorders>
              <w:top w:val="nil"/>
              <w:left w:val="nil"/>
              <w:bottom w:val="single" w:sz="4" w:space="0" w:color="auto"/>
              <w:right w:val="single" w:sz="4" w:space="0" w:color="auto"/>
            </w:tcBorders>
            <w:shd w:val="clear" w:color="000000" w:fill="FBE2D5"/>
            <w:vAlign w:val="center"/>
            <w:hideMark/>
          </w:tcPr>
          <w:p w14:paraId="6E794437" w14:textId="77777777" w:rsidR="00A158E0" w:rsidRPr="00A158E0" w:rsidRDefault="00A158E0" w:rsidP="00A158E0">
            <w:pPr>
              <w:ind w:firstLine="0"/>
              <w:jc w:val="center"/>
              <w:rPr>
                <w:rFonts w:eastAsia="Times New Roman" w:cs="Times New Roman"/>
                <w:b/>
                <w:bCs/>
                <w:color w:val="000000"/>
                <w:sz w:val="16"/>
                <w:szCs w:val="16"/>
                <w:lang w:eastAsia="lv-LV"/>
              </w:rPr>
            </w:pPr>
            <w:r w:rsidRPr="00A158E0">
              <w:rPr>
                <w:rFonts w:eastAsia="Times New Roman" w:cs="Times New Roman"/>
                <w:b/>
                <w:bCs/>
                <w:color w:val="000000"/>
                <w:sz w:val="16"/>
                <w:szCs w:val="16"/>
                <w:lang w:eastAsia="lv-LV"/>
              </w:rPr>
              <w:t>Korektīvās darbības</w:t>
            </w:r>
          </w:p>
        </w:tc>
        <w:tc>
          <w:tcPr>
            <w:tcW w:w="503" w:type="pct"/>
            <w:tcBorders>
              <w:top w:val="nil"/>
              <w:left w:val="nil"/>
              <w:bottom w:val="single" w:sz="4" w:space="0" w:color="auto"/>
              <w:right w:val="single" w:sz="4" w:space="0" w:color="auto"/>
            </w:tcBorders>
            <w:shd w:val="clear" w:color="000000" w:fill="FBE2D5"/>
            <w:vAlign w:val="center"/>
            <w:hideMark/>
          </w:tcPr>
          <w:p w14:paraId="3D3AE465" w14:textId="77777777" w:rsidR="00A158E0" w:rsidRPr="00A158E0" w:rsidRDefault="00A158E0" w:rsidP="00A158E0">
            <w:pPr>
              <w:ind w:firstLine="0"/>
              <w:jc w:val="center"/>
              <w:rPr>
                <w:rFonts w:eastAsia="Times New Roman" w:cs="Times New Roman"/>
                <w:b/>
                <w:bCs/>
                <w:color w:val="000000"/>
                <w:sz w:val="16"/>
                <w:szCs w:val="16"/>
                <w:lang w:eastAsia="lv-LV"/>
              </w:rPr>
            </w:pPr>
            <w:r w:rsidRPr="00A158E0">
              <w:rPr>
                <w:rFonts w:eastAsia="Times New Roman" w:cs="Times New Roman"/>
                <w:b/>
                <w:bCs/>
                <w:color w:val="000000"/>
                <w:sz w:val="16"/>
                <w:szCs w:val="16"/>
                <w:lang w:eastAsia="lv-LV"/>
              </w:rPr>
              <w:t>Izskatītie iesniegumi</w:t>
            </w:r>
          </w:p>
        </w:tc>
        <w:tc>
          <w:tcPr>
            <w:tcW w:w="517" w:type="pct"/>
            <w:tcBorders>
              <w:top w:val="nil"/>
              <w:left w:val="nil"/>
              <w:bottom w:val="single" w:sz="4" w:space="0" w:color="auto"/>
              <w:right w:val="single" w:sz="4" w:space="0" w:color="auto"/>
            </w:tcBorders>
            <w:shd w:val="clear" w:color="000000" w:fill="FBE2D5"/>
            <w:vAlign w:val="center"/>
            <w:hideMark/>
          </w:tcPr>
          <w:p w14:paraId="1758DE9F" w14:textId="77777777" w:rsidR="00A158E0" w:rsidRPr="00A158E0" w:rsidRDefault="00A158E0" w:rsidP="00A158E0">
            <w:pPr>
              <w:ind w:firstLine="0"/>
              <w:jc w:val="center"/>
              <w:rPr>
                <w:rFonts w:eastAsia="Times New Roman" w:cs="Times New Roman"/>
                <w:b/>
                <w:bCs/>
                <w:color w:val="000000"/>
                <w:sz w:val="16"/>
                <w:szCs w:val="16"/>
                <w:lang w:eastAsia="lv-LV"/>
              </w:rPr>
            </w:pPr>
            <w:r w:rsidRPr="00A158E0">
              <w:rPr>
                <w:rFonts w:eastAsia="Times New Roman" w:cs="Times New Roman"/>
                <w:b/>
                <w:bCs/>
                <w:color w:val="000000"/>
                <w:sz w:val="16"/>
                <w:szCs w:val="16"/>
                <w:lang w:eastAsia="lv-LV"/>
              </w:rPr>
              <w:t>Korektīvās darbības</w:t>
            </w:r>
          </w:p>
        </w:tc>
      </w:tr>
      <w:tr w:rsidR="00A158E0" w:rsidRPr="00A158E0" w14:paraId="4B0946A7"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B5E6A2"/>
            <w:vAlign w:val="center"/>
            <w:hideMark/>
          </w:tcPr>
          <w:p w14:paraId="75B27319"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1. DNL izsniegšanas pamatotība:</w:t>
            </w:r>
          </w:p>
        </w:tc>
        <w:tc>
          <w:tcPr>
            <w:tcW w:w="502" w:type="pct"/>
            <w:tcBorders>
              <w:top w:val="nil"/>
              <w:left w:val="nil"/>
              <w:bottom w:val="single" w:sz="4" w:space="0" w:color="auto"/>
              <w:right w:val="single" w:sz="4" w:space="0" w:color="auto"/>
            </w:tcBorders>
            <w:shd w:val="clear" w:color="000000" w:fill="B5E6A2"/>
            <w:vAlign w:val="center"/>
            <w:hideMark/>
          </w:tcPr>
          <w:p w14:paraId="59F67460"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5EDB6F19"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23420553"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36D30291"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58163E1B"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68596BF2"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498F1075"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107747C7"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r>
      <w:tr w:rsidR="00A158E0" w:rsidRPr="00A158E0" w14:paraId="17047AD0"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3DE858B3"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Darba devēji:</w:t>
            </w:r>
          </w:p>
        </w:tc>
        <w:tc>
          <w:tcPr>
            <w:tcW w:w="502" w:type="pct"/>
            <w:tcBorders>
              <w:top w:val="nil"/>
              <w:left w:val="nil"/>
              <w:bottom w:val="single" w:sz="4" w:space="0" w:color="auto"/>
              <w:right w:val="single" w:sz="4" w:space="0" w:color="auto"/>
            </w:tcBorders>
            <w:shd w:val="clear" w:color="000000" w:fill="FFFFFF"/>
            <w:vAlign w:val="center"/>
            <w:hideMark/>
          </w:tcPr>
          <w:p w14:paraId="159F9150"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342</w:t>
            </w:r>
          </w:p>
        </w:tc>
        <w:tc>
          <w:tcPr>
            <w:tcW w:w="517" w:type="pct"/>
            <w:tcBorders>
              <w:top w:val="nil"/>
              <w:left w:val="nil"/>
              <w:bottom w:val="single" w:sz="4" w:space="0" w:color="auto"/>
              <w:right w:val="single" w:sz="4" w:space="0" w:color="auto"/>
            </w:tcBorders>
            <w:shd w:val="clear" w:color="000000" w:fill="FFFFFF"/>
            <w:vAlign w:val="center"/>
            <w:hideMark/>
          </w:tcPr>
          <w:p w14:paraId="25966C1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108</w:t>
            </w:r>
          </w:p>
        </w:tc>
        <w:tc>
          <w:tcPr>
            <w:tcW w:w="503" w:type="pct"/>
            <w:tcBorders>
              <w:top w:val="nil"/>
              <w:left w:val="nil"/>
              <w:bottom w:val="single" w:sz="4" w:space="0" w:color="auto"/>
              <w:right w:val="single" w:sz="4" w:space="0" w:color="auto"/>
            </w:tcBorders>
            <w:shd w:val="clear" w:color="000000" w:fill="FFFFFF"/>
            <w:vAlign w:val="center"/>
            <w:hideMark/>
          </w:tcPr>
          <w:p w14:paraId="16BCEFB8"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287</w:t>
            </w:r>
          </w:p>
        </w:tc>
        <w:tc>
          <w:tcPr>
            <w:tcW w:w="517" w:type="pct"/>
            <w:tcBorders>
              <w:top w:val="nil"/>
              <w:left w:val="nil"/>
              <w:bottom w:val="single" w:sz="4" w:space="0" w:color="auto"/>
              <w:right w:val="single" w:sz="4" w:space="0" w:color="auto"/>
            </w:tcBorders>
            <w:shd w:val="clear" w:color="000000" w:fill="FFFFFF"/>
            <w:vAlign w:val="center"/>
            <w:hideMark/>
          </w:tcPr>
          <w:p w14:paraId="69451F0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50</w:t>
            </w:r>
          </w:p>
        </w:tc>
        <w:tc>
          <w:tcPr>
            <w:tcW w:w="503" w:type="pct"/>
            <w:tcBorders>
              <w:top w:val="nil"/>
              <w:left w:val="nil"/>
              <w:bottom w:val="single" w:sz="4" w:space="0" w:color="auto"/>
              <w:right w:val="single" w:sz="4" w:space="0" w:color="auto"/>
            </w:tcBorders>
            <w:shd w:val="clear" w:color="000000" w:fill="FFFFFF"/>
            <w:vAlign w:val="center"/>
            <w:hideMark/>
          </w:tcPr>
          <w:p w14:paraId="1BC3A6A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312</w:t>
            </w:r>
          </w:p>
        </w:tc>
        <w:tc>
          <w:tcPr>
            <w:tcW w:w="517" w:type="pct"/>
            <w:tcBorders>
              <w:top w:val="nil"/>
              <w:left w:val="nil"/>
              <w:bottom w:val="single" w:sz="4" w:space="0" w:color="auto"/>
              <w:right w:val="single" w:sz="4" w:space="0" w:color="auto"/>
            </w:tcBorders>
            <w:shd w:val="clear" w:color="000000" w:fill="FFFFFF"/>
            <w:vAlign w:val="center"/>
            <w:hideMark/>
          </w:tcPr>
          <w:p w14:paraId="3BDC67F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47</w:t>
            </w:r>
          </w:p>
        </w:tc>
        <w:tc>
          <w:tcPr>
            <w:tcW w:w="503" w:type="pct"/>
            <w:tcBorders>
              <w:top w:val="nil"/>
              <w:left w:val="nil"/>
              <w:bottom w:val="single" w:sz="4" w:space="0" w:color="auto"/>
              <w:right w:val="single" w:sz="4" w:space="0" w:color="auto"/>
            </w:tcBorders>
            <w:shd w:val="clear" w:color="000000" w:fill="FFFFFF"/>
            <w:vAlign w:val="center"/>
            <w:hideMark/>
          </w:tcPr>
          <w:p w14:paraId="118C999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234</w:t>
            </w:r>
          </w:p>
        </w:tc>
        <w:tc>
          <w:tcPr>
            <w:tcW w:w="517" w:type="pct"/>
            <w:tcBorders>
              <w:top w:val="nil"/>
              <w:left w:val="nil"/>
              <w:bottom w:val="single" w:sz="4" w:space="0" w:color="auto"/>
              <w:right w:val="single" w:sz="4" w:space="0" w:color="auto"/>
            </w:tcBorders>
            <w:shd w:val="clear" w:color="000000" w:fill="FFFFFF"/>
            <w:vAlign w:val="center"/>
            <w:hideMark/>
          </w:tcPr>
          <w:p w14:paraId="59EDE8A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24</w:t>
            </w:r>
          </w:p>
        </w:tc>
      </w:tr>
      <w:tr w:rsidR="00A158E0" w:rsidRPr="00A158E0" w14:paraId="262D14E3"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21E82CFF"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t.sk. komersanti</w:t>
            </w:r>
          </w:p>
        </w:tc>
        <w:tc>
          <w:tcPr>
            <w:tcW w:w="502" w:type="pct"/>
            <w:tcBorders>
              <w:top w:val="nil"/>
              <w:left w:val="nil"/>
              <w:bottom w:val="single" w:sz="4" w:space="0" w:color="auto"/>
              <w:right w:val="single" w:sz="4" w:space="0" w:color="auto"/>
            </w:tcBorders>
            <w:shd w:val="clear" w:color="000000" w:fill="FFFFFF"/>
            <w:vAlign w:val="center"/>
            <w:hideMark/>
          </w:tcPr>
          <w:p w14:paraId="6312E54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311</w:t>
            </w:r>
          </w:p>
        </w:tc>
        <w:tc>
          <w:tcPr>
            <w:tcW w:w="517" w:type="pct"/>
            <w:tcBorders>
              <w:top w:val="nil"/>
              <w:left w:val="nil"/>
              <w:bottom w:val="single" w:sz="4" w:space="0" w:color="auto"/>
              <w:right w:val="single" w:sz="4" w:space="0" w:color="auto"/>
            </w:tcBorders>
            <w:shd w:val="clear" w:color="000000" w:fill="FFFFFF"/>
            <w:vAlign w:val="center"/>
            <w:hideMark/>
          </w:tcPr>
          <w:p w14:paraId="66F319A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98</w:t>
            </w:r>
          </w:p>
        </w:tc>
        <w:tc>
          <w:tcPr>
            <w:tcW w:w="503" w:type="pct"/>
            <w:tcBorders>
              <w:top w:val="nil"/>
              <w:left w:val="nil"/>
              <w:bottom w:val="single" w:sz="4" w:space="0" w:color="auto"/>
              <w:right w:val="single" w:sz="4" w:space="0" w:color="auto"/>
            </w:tcBorders>
            <w:shd w:val="clear" w:color="000000" w:fill="FFFFFF"/>
            <w:vAlign w:val="center"/>
            <w:hideMark/>
          </w:tcPr>
          <w:p w14:paraId="172B15D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256</w:t>
            </w:r>
          </w:p>
        </w:tc>
        <w:tc>
          <w:tcPr>
            <w:tcW w:w="517" w:type="pct"/>
            <w:tcBorders>
              <w:top w:val="nil"/>
              <w:left w:val="nil"/>
              <w:bottom w:val="single" w:sz="4" w:space="0" w:color="auto"/>
              <w:right w:val="single" w:sz="4" w:space="0" w:color="auto"/>
            </w:tcBorders>
            <w:shd w:val="clear" w:color="000000" w:fill="FFFFFF"/>
            <w:vAlign w:val="center"/>
            <w:hideMark/>
          </w:tcPr>
          <w:p w14:paraId="6AF1EFE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42</w:t>
            </w:r>
          </w:p>
        </w:tc>
        <w:tc>
          <w:tcPr>
            <w:tcW w:w="503" w:type="pct"/>
            <w:tcBorders>
              <w:top w:val="nil"/>
              <w:left w:val="nil"/>
              <w:bottom w:val="single" w:sz="4" w:space="0" w:color="auto"/>
              <w:right w:val="single" w:sz="4" w:space="0" w:color="auto"/>
            </w:tcBorders>
            <w:shd w:val="clear" w:color="000000" w:fill="FFFFFF"/>
            <w:vAlign w:val="center"/>
            <w:hideMark/>
          </w:tcPr>
          <w:p w14:paraId="5E8E9650"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263</w:t>
            </w:r>
          </w:p>
        </w:tc>
        <w:tc>
          <w:tcPr>
            <w:tcW w:w="517" w:type="pct"/>
            <w:tcBorders>
              <w:top w:val="nil"/>
              <w:left w:val="nil"/>
              <w:bottom w:val="single" w:sz="4" w:space="0" w:color="auto"/>
              <w:right w:val="single" w:sz="4" w:space="0" w:color="auto"/>
            </w:tcBorders>
            <w:shd w:val="clear" w:color="000000" w:fill="FFFFFF"/>
            <w:vAlign w:val="center"/>
            <w:hideMark/>
          </w:tcPr>
          <w:p w14:paraId="1F2969E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43</w:t>
            </w:r>
          </w:p>
        </w:tc>
        <w:tc>
          <w:tcPr>
            <w:tcW w:w="503" w:type="pct"/>
            <w:tcBorders>
              <w:top w:val="nil"/>
              <w:left w:val="nil"/>
              <w:bottom w:val="single" w:sz="4" w:space="0" w:color="auto"/>
              <w:right w:val="single" w:sz="4" w:space="0" w:color="auto"/>
            </w:tcBorders>
            <w:shd w:val="clear" w:color="000000" w:fill="FFFFFF"/>
            <w:vAlign w:val="center"/>
            <w:hideMark/>
          </w:tcPr>
          <w:p w14:paraId="12CFCF6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183</w:t>
            </w:r>
          </w:p>
        </w:tc>
        <w:tc>
          <w:tcPr>
            <w:tcW w:w="517" w:type="pct"/>
            <w:tcBorders>
              <w:top w:val="nil"/>
              <w:left w:val="nil"/>
              <w:bottom w:val="single" w:sz="4" w:space="0" w:color="auto"/>
              <w:right w:val="single" w:sz="4" w:space="0" w:color="auto"/>
            </w:tcBorders>
            <w:shd w:val="clear" w:color="000000" w:fill="FFFFFF"/>
            <w:vAlign w:val="center"/>
            <w:hideMark/>
          </w:tcPr>
          <w:p w14:paraId="495392A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21</w:t>
            </w:r>
          </w:p>
        </w:tc>
      </w:tr>
      <w:tr w:rsidR="00A158E0" w:rsidRPr="00A158E0" w14:paraId="3569A3A6"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2A871F9C"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valsts pārvaldes/pašvaldību iestādes</w:t>
            </w:r>
          </w:p>
        </w:tc>
        <w:tc>
          <w:tcPr>
            <w:tcW w:w="502" w:type="pct"/>
            <w:tcBorders>
              <w:top w:val="nil"/>
              <w:left w:val="nil"/>
              <w:bottom w:val="single" w:sz="4" w:space="0" w:color="auto"/>
              <w:right w:val="single" w:sz="4" w:space="0" w:color="auto"/>
            </w:tcBorders>
            <w:shd w:val="clear" w:color="000000" w:fill="FFFFFF"/>
            <w:vAlign w:val="center"/>
            <w:hideMark/>
          </w:tcPr>
          <w:p w14:paraId="1CD460AA"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31</w:t>
            </w:r>
          </w:p>
        </w:tc>
        <w:tc>
          <w:tcPr>
            <w:tcW w:w="517" w:type="pct"/>
            <w:tcBorders>
              <w:top w:val="nil"/>
              <w:left w:val="nil"/>
              <w:bottom w:val="single" w:sz="4" w:space="0" w:color="auto"/>
              <w:right w:val="single" w:sz="4" w:space="0" w:color="auto"/>
            </w:tcBorders>
            <w:shd w:val="clear" w:color="000000" w:fill="FFFFFF"/>
            <w:vAlign w:val="center"/>
            <w:hideMark/>
          </w:tcPr>
          <w:p w14:paraId="1A8D2E0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10</w:t>
            </w:r>
          </w:p>
        </w:tc>
        <w:tc>
          <w:tcPr>
            <w:tcW w:w="503" w:type="pct"/>
            <w:tcBorders>
              <w:top w:val="nil"/>
              <w:left w:val="nil"/>
              <w:bottom w:val="single" w:sz="4" w:space="0" w:color="auto"/>
              <w:right w:val="single" w:sz="4" w:space="0" w:color="auto"/>
            </w:tcBorders>
            <w:shd w:val="clear" w:color="000000" w:fill="FFFFFF"/>
            <w:vAlign w:val="center"/>
            <w:hideMark/>
          </w:tcPr>
          <w:p w14:paraId="352C8FD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31</w:t>
            </w:r>
          </w:p>
        </w:tc>
        <w:tc>
          <w:tcPr>
            <w:tcW w:w="517" w:type="pct"/>
            <w:tcBorders>
              <w:top w:val="nil"/>
              <w:left w:val="nil"/>
              <w:bottom w:val="single" w:sz="4" w:space="0" w:color="auto"/>
              <w:right w:val="single" w:sz="4" w:space="0" w:color="auto"/>
            </w:tcBorders>
            <w:shd w:val="clear" w:color="000000" w:fill="FFFFFF"/>
            <w:vAlign w:val="center"/>
            <w:hideMark/>
          </w:tcPr>
          <w:p w14:paraId="0996691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8</w:t>
            </w:r>
          </w:p>
        </w:tc>
        <w:tc>
          <w:tcPr>
            <w:tcW w:w="503" w:type="pct"/>
            <w:tcBorders>
              <w:top w:val="nil"/>
              <w:left w:val="nil"/>
              <w:bottom w:val="single" w:sz="4" w:space="0" w:color="auto"/>
              <w:right w:val="single" w:sz="4" w:space="0" w:color="auto"/>
            </w:tcBorders>
            <w:shd w:val="clear" w:color="000000" w:fill="FFFFFF"/>
            <w:vAlign w:val="center"/>
            <w:hideMark/>
          </w:tcPr>
          <w:p w14:paraId="6A4A9695"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49</w:t>
            </w:r>
          </w:p>
        </w:tc>
        <w:tc>
          <w:tcPr>
            <w:tcW w:w="517" w:type="pct"/>
            <w:tcBorders>
              <w:top w:val="nil"/>
              <w:left w:val="nil"/>
              <w:bottom w:val="single" w:sz="4" w:space="0" w:color="auto"/>
              <w:right w:val="single" w:sz="4" w:space="0" w:color="auto"/>
            </w:tcBorders>
            <w:shd w:val="clear" w:color="000000" w:fill="FFFFFF"/>
            <w:vAlign w:val="center"/>
            <w:hideMark/>
          </w:tcPr>
          <w:p w14:paraId="4A7FBC4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w:t>
            </w:r>
          </w:p>
        </w:tc>
        <w:tc>
          <w:tcPr>
            <w:tcW w:w="503" w:type="pct"/>
            <w:tcBorders>
              <w:top w:val="nil"/>
              <w:left w:val="nil"/>
              <w:bottom w:val="single" w:sz="4" w:space="0" w:color="auto"/>
              <w:right w:val="single" w:sz="4" w:space="0" w:color="auto"/>
            </w:tcBorders>
            <w:shd w:val="clear" w:color="000000" w:fill="FFFFFF"/>
            <w:vAlign w:val="center"/>
            <w:hideMark/>
          </w:tcPr>
          <w:p w14:paraId="2167BE9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51</w:t>
            </w:r>
          </w:p>
        </w:tc>
        <w:tc>
          <w:tcPr>
            <w:tcW w:w="517" w:type="pct"/>
            <w:tcBorders>
              <w:top w:val="nil"/>
              <w:left w:val="nil"/>
              <w:bottom w:val="single" w:sz="4" w:space="0" w:color="auto"/>
              <w:right w:val="single" w:sz="4" w:space="0" w:color="auto"/>
            </w:tcBorders>
            <w:shd w:val="clear" w:color="000000" w:fill="FFFFFF"/>
            <w:vAlign w:val="center"/>
            <w:hideMark/>
          </w:tcPr>
          <w:p w14:paraId="2406D6C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w:t>
            </w:r>
          </w:p>
        </w:tc>
      </w:tr>
      <w:tr w:rsidR="00A158E0" w:rsidRPr="00A158E0" w14:paraId="6BDD4879"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30B7E29C"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Tiesībsargājošās iestādes</w:t>
            </w:r>
          </w:p>
        </w:tc>
        <w:tc>
          <w:tcPr>
            <w:tcW w:w="502" w:type="pct"/>
            <w:tcBorders>
              <w:top w:val="nil"/>
              <w:left w:val="nil"/>
              <w:bottom w:val="single" w:sz="4" w:space="0" w:color="auto"/>
              <w:right w:val="single" w:sz="4" w:space="0" w:color="auto"/>
            </w:tcBorders>
            <w:shd w:val="clear" w:color="000000" w:fill="FFFFFF"/>
            <w:vAlign w:val="center"/>
            <w:hideMark/>
          </w:tcPr>
          <w:p w14:paraId="197D4335"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13</w:t>
            </w:r>
          </w:p>
        </w:tc>
        <w:tc>
          <w:tcPr>
            <w:tcW w:w="517" w:type="pct"/>
            <w:tcBorders>
              <w:top w:val="nil"/>
              <w:left w:val="nil"/>
              <w:bottom w:val="single" w:sz="4" w:space="0" w:color="auto"/>
              <w:right w:val="single" w:sz="4" w:space="0" w:color="auto"/>
            </w:tcBorders>
            <w:shd w:val="clear" w:color="000000" w:fill="FFFFFF"/>
            <w:vAlign w:val="center"/>
            <w:hideMark/>
          </w:tcPr>
          <w:p w14:paraId="7587F52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8</w:t>
            </w:r>
          </w:p>
        </w:tc>
        <w:tc>
          <w:tcPr>
            <w:tcW w:w="503" w:type="pct"/>
            <w:tcBorders>
              <w:top w:val="nil"/>
              <w:left w:val="nil"/>
              <w:bottom w:val="single" w:sz="4" w:space="0" w:color="auto"/>
              <w:right w:val="single" w:sz="4" w:space="0" w:color="auto"/>
            </w:tcBorders>
            <w:shd w:val="clear" w:color="000000" w:fill="FFFFFF"/>
            <w:vAlign w:val="center"/>
            <w:hideMark/>
          </w:tcPr>
          <w:p w14:paraId="7BD411F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8</w:t>
            </w:r>
          </w:p>
        </w:tc>
        <w:tc>
          <w:tcPr>
            <w:tcW w:w="517" w:type="pct"/>
            <w:tcBorders>
              <w:top w:val="nil"/>
              <w:left w:val="nil"/>
              <w:bottom w:val="single" w:sz="4" w:space="0" w:color="auto"/>
              <w:right w:val="single" w:sz="4" w:space="0" w:color="auto"/>
            </w:tcBorders>
            <w:shd w:val="clear" w:color="000000" w:fill="FFFFFF"/>
            <w:vAlign w:val="center"/>
            <w:hideMark/>
          </w:tcPr>
          <w:p w14:paraId="11C2DB7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7B6A6C3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17" w:type="pct"/>
            <w:tcBorders>
              <w:top w:val="nil"/>
              <w:left w:val="nil"/>
              <w:bottom w:val="single" w:sz="4" w:space="0" w:color="auto"/>
              <w:right w:val="single" w:sz="4" w:space="0" w:color="auto"/>
            </w:tcBorders>
            <w:shd w:val="clear" w:color="000000" w:fill="FFFFFF"/>
            <w:vAlign w:val="center"/>
            <w:hideMark/>
          </w:tcPr>
          <w:p w14:paraId="3CC6BA8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2EEF5FC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17" w:type="pct"/>
            <w:tcBorders>
              <w:top w:val="nil"/>
              <w:left w:val="nil"/>
              <w:bottom w:val="single" w:sz="4" w:space="0" w:color="auto"/>
              <w:right w:val="single" w:sz="4" w:space="0" w:color="auto"/>
            </w:tcBorders>
            <w:shd w:val="clear" w:color="000000" w:fill="FFFFFF"/>
            <w:vAlign w:val="center"/>
            <w:hideMark/>
          </w:tcPr>
          <w:p w14:paraId="303B3E9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r>
      <w:tr w:rsidR="00A158E0" w:rsidRPr="00A158E0" w14:paraId="3BC89DBB"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23324272"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Citi iesniedzēji</w:t>
            </w:r>
          </w:p>
        </w:tc>
        <w:tc>
          <w:tcPr>
            <w:tcW w:w="502" w:type="pct"/>
            <w:tcBorders>
              <w:top w:val="nil"/>
              <w:left w:val="nil"/>
              <w:bottom w:val="single" w:sz="4" w:space="0" w:color="auto"/>
              <w:right w:val="single" w:sz="4" w:space="0" w:color="auto"/>
            </w:tcBorders>
            <w:shd w:val="clear" w:color="000000" w:fill="FFFFFF"/>
            <w:vAlign w:val="center"/>
            <w:hideMark/>
          </w:tcPr>
          <w:p w14:paraId="5A2BC5E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6</w:t>
            </w:r>
          </w:p>
        </w:tc>
        <w:tc>
          <w:tcPr>
            <w:tcW w:w="517" w:type="pct"/>
            <w:tcBorders>
              <w:top w:val="nil"/>
              <w:left w:val="nil"/>
              <w:bottom w:val="single" w:sz="4" w:space="0" w:color="auto"/>
              <w:right w:val="single" w:sz="4" w:space="0" w:color="auto"/>
            </w:tcBorders>
            <w:shd w:val="clear" w:color="000000" w:fill="FFFFFF"/>
            <w:vAlign w:val="center"/>
            <w:hideMark/>
          </w:tcPr>
          <w:p w14:paraId="5C53715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w:t>
            </w:r>
          </w:p>
        </w:tc>
        <w:tc>
          <w:tcPr>
            <w:tcW w:w="503" w:type="pct"/>
            <w:tcBorders>
              <w:top w:val="nil"/>
              <w:left w:val="nil"/>
              <w:bottom w:val="single" w:sz="4" w:space="0" w:color="auto"/>
              <w:right w:val="single" w:sz="4" w:space="0" w:color="auto"/>
            </w:tcBorders>
            <w:shd w:val="clear" w:color="000000" w:fill="FFFFFF"/>
            <w:vAlign w:val="center"/>
            <w:hideMark/>
          </w:tcPr>
          <w:p w14:paraId="082F7185"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7</w:t>
            </w:r>
          </w:p>
        </w:tc>
        <w:tc>
          <w:tcPr>
            <w:tcW w:w="517" w:type="pct"/>
            <w:tcBorders>
              <w:top w:val="nil"/>
              <w:left w:val="nil"/>
              <w:bottom w:val="single" w:sz="4" w:space="0" w:color="auto"/>
              <w:right w:val="single" w:sz="4" w:space="0" w:color="auto"/>
            </w:tcBorders>
            <w:shd w:val="clear" w:color="000000" w:fill="FFFFFF"/>
            <w:vAlign w:val="center"/>
            <w:hideMark/>
          </w:tcPr>
          <w:p w14:paraId="1F22B22B"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w:t>
            </w:r>
          </w:p>
        </w:tc>
        <w:tc>
          <w:tcPr>
            <w:tcW w:w="503" w:type="pct"/>
            <w:tcBorders>
              <w:top w:val="nil"/>
              <w:left w:val="nil"/>
              <w:bottom w:val="single" w:sz="4" w:space="0" w:color="auto"/>
              <w:right w:val="single" w:sz="4" w:space="0" w:color="auto"/>
            </w:tcBorders>
            <w:shd w:val="clear" w:color="000000" w:fill="FFFFFF"/>
            <w:vAlign w:val="center"/>
            <w:hideMark/>
          </w:tcPr>
          <w:p w14:paraId="1119CD9A"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11</w:t>
            </w:r>
          </w:p>
        </w:tc>
        <w:tc>
          <w:tcPr>
            <w:tcW w:w="517" w:type="pct"/>
            <w:tcBorders>
              <w:top w:val="nil"/>
              <w:left w:val="nil"/>
              <w:bottom w:val="single" w:sz="4" w:space="0" w:color="auto"/>
              <w:right w:val="single" w:sz="4" w:space="0" w:color="auto"/>
            </w:tcBorders>
            <w:shd w:val="clear" w:color="000000" w:fill="FFFFFF"/>
            <w:vAlign w:val="center"/>
            <w:hideMark/>
          </w:tcPr>
          <w:p w14:paraId="25F14658"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342456B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15</w:t>
            </w:r>
          </w:p>
        </w:tc>
        <w:tc>
          <w:tcPr>
            <w:tcW w:w="517" w:type="pct"/>
            <w:tcBorders>
              <w:top w:val="nil"/>
              <w:left w:val="nil"/>
              <w:bottom w:val="single" w:sz="4" w:space="0" w:color="auto"/>
              <w:right w:val="single" w:sz="4" w:space="0" w:color="auto"/>
            </w:tcBorders>
            <w:shd w:val="clear" w:color="000000" w:fill="FFFFFF"/>
            <w:vAlign w:val="center"/>
            <w:hideMark/>
          </w:tcPr>
          <w:p w14:paraId="711E8B08"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w:t>
            </w:r>
          </w:p>
        </w:tc>
      </w:tr>
      <w:tr w:rsidR="00A158E0" w:rsidRPr="00A158E0" w14:paraId="133B70E4"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B5E6A2"/>
            <w:vAlign w:val="center"/>
            <w:hideMark/>
          </w:tcPr>
          <w:p w14:paraId="1A57D119"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2. DNL izsniegšanas kārtība:</w:t>
            </w:r>
          </w:p>
        </w:tc>
        <w:tc>
          <w:tcPr>
            <w:tcW w:w="502" w:type="pct"/>
            <w:tcBorders>
              <w:top w:val="nil"/>
              <w:left w:val="nil"/>
              <w:bottom w:val="single" w:sz="4" w:space="0" w:color="auto"/>
              <w:right w:val="single" w:sz="4" w:space="0" w:color="auto"/>
            </w:tcBorders>
            <w:shd w:val="clear" w:color="000000" w:fill="B5E6A2"/>
            <w:vAlign w:val="center"/>
            <w:hideMark/>
          </w:tcPr>
          <w:p w14:paraId="35FD6E78"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5683C8E2"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18BE7765"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5DF729BE"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6E0945DF"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74CA72C5"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15A1EC06"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7FE870C7"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r>
      <w:tr w:rsidR="00A158E0" w:rsidRPr="00A158E0" w14:paraId="00474983"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6A669233"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Darba devēji:</w:t>
            </w:r>
          </w:p>
        </w:tc>
        <w:tc>
          <w:tcPr>
            <w:tcW w:w="502" w:type="pct"/>
            <w:tcBorders>
              <w:top w:val="nil"/>
              <w:left w:val="nil"/>
              <w:bottom w:val="single" w:sz="4" w:space="0" w:color="auto"/>
              <w:right w:val="single" w:sz="4" w:space="0" w:color="auto"/>
            </w:tcBorders>
            <w:shd w:val="clear" w:color="000000" w:fill="FFFFFF"/>
            <w:vAlign w:val="center"/>
            <w:hideMark/>
          </w:tcPr>
          <w:p w14:paraId="7C039148"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60</w:t>
            </w:r>
          </w:p>
        </w:tc>
        <w:tc>
          <w:tcPr>
            <w:tcW w:w="517" w:type="pct"/>
            <w:tcBorders>
              <w:top w:val="nil"/>
              <w:left w:val="nil"/>
              <w:bottom w:val="single" w:sz="4" w:space="0" w:color="auto"/>
              <w:right w:val="single" w:sz="4" w:space="0" w:color="auto"/>
            </w:tcBorders>
            <w:shd w:val="clear" w:color="000000" w:fill="FFFFFF"/>
            <w:vAlign w:val="center"/>
            <w:hideMark/>
          </w:tcPr>
          <w:p w14:paraId="2FE9606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38</w:t>
            </w:r>
          </w:p>
        </w:tc>
        <w:tc>
          <w:tcPr>
            <w:tcW w:w="503" w:type="pct"/>
            <w:tcBorders>
              <w:top w:val="nil"/>
              <w:left w:val="nil"/>
              <w:bottom w:val="single" w:sz="4" w:space="0" w:color="auto"/>
              <w:right w:val="single" w:sz="4" w:space="0" w:color="auto"/>
            </w:tcBorders>
            <w:shd w:val="clear" w:color="000000" w:fill="FFFFFF"/>
            <w:vAlign w:val="center"/>
            <w:hideMark/>
          </w:tcPr>
          <w:p w14:paraId="27253DB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29</w:t>
            </w:r>
          </w:p>
        </w:tc>
        <w:tc>
          <w:tcPr>
            <w:tcW w:w="517" w:type="pct"/>
            <w:tcBorders>
              <w:top w:val="nil"/>
              <w:left w:val="nil"/>
              <w:bottom w:val="single" w:sz="4" w:space="0" w:color="auto"/>
              <w:right w:val="single" w:sz="4" w:space="0" w:color="auto"/>
            </w:tcBorders>
            <w:shd w:val="clear" w:color="000000" w:fill="FFFFFF"/>
            <w:vAlign w:val="center"/>
            <w:hideMark/>
          </w:tcPr>
          <w:p w14:paraId="5ABE7D6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14</w:t>
            </w:r>
          </w:p>
        </w:tc>
        <w:tc>
          <w:tcPr>
            <w:tcW w:w="503" w:type="pct"/>
            <w:tcBorders>
              <w:top w:val="nil"/>
              <w:left w:val="nil"/>
              <w:bottom w:val="single" w:sz="4" w:space="0" w:color="auto"/>
              <w:right w:val="single" w:sz="4" w:space="0" w:color="auto"/>
            </w:tcBorders>
            <w:shd w:val="clear" w:color="000000" w:fill="FFFFFF"/>
            <w:vAlign w:val="center"/>
            <w:hideMark/>
          </w:tcPr>
          <w:p w14:paraId="58DEFC3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28</w:t>
            </w:r>
          </w:p>
        </w:tc>
        <w:tc>
          <w:tcPr>
            <w:tcW w:w="517" w:type="pct"/>
            <w:tcBorders>
              <w:top w:val="nil"/>
              <w:left w:val="nil"/>
              <w:bottom w:val="single" w:sz="4" w:space="0" w:color="auto"/>
              <w:right w:val="single" w:sz="4" w:space="0" w:color="auto"/>
            </w:tcBorders>
            <w:shd w:val="clear" w:color="000000" w:fill="FFFFFF"/>
            <w:vAlign w:val="center"/>
            <w:hideMark/>
          </w:tcPr>
          <w:p w14:paraId="7D7FA618"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w:t>
            </w:r>
          </w:p>
        </w:tc>
        <w:tc>
          <w:tcPr>
            <w:tcW w:w="503" w:type="pct"/>
            <w:tcBorders>
              <w:top w:val="nil"/>
              <w:left w:val="nil"/>
              <w:bottom w:val="single" w:sz="4" w:space="0" w:color="auto"/>
              <w:right w:val="single" w:sz="4" w:space="0" w:color="auto"/>
            </w:tcBorders>
            <w:shd w:val="clear" w:color="000000" w:fill="FFFFFF"/>
            <w:vAlign w:val="center"/>
            <w:hideMark/>
          </w:tcPr>
          <w:p w14:paraId="2513E32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67</w:t>
            </w:r>
          </w:p>
        </w:tc>
        <w:tc>
          <w:tcPr>
            <w:tcW w:w="517" w:type="pct"/>
            <w:tcBorders>
              <w:top w:val="nil"/>
              <w:left w:val="nil"/>
              <w:bottom w:val="single" w:sz="4" w:space="0" w:color="auto"/>
              <w:right w:val="single" w:sz="4" w:space="0" w:color="auto"/>
            </w:tcBorders>
            <w:shd w:val="clear" w:color="000000" w:fill="FFFFFF"/>
            <w:vAlign w:val="center"/>
            <w:hideMark/>
          </w:tcPr>
          <w:p w14:paraId="06FF03F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w:t>
            </w:r>
          </w:p>
        </w:tc>
      </w:tr>
      <w:tr w:rsidR="00A158E0" w:rsidRPr="00A158E0" w14:paraId="10D420F0"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49DBDDF6"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t.sk. komersanti</w:t>
            </w:r>
          </w:p>
        </w:tc>
        <w:tc>
          <w:tcPr>
            <w:tcW w:w="502" w:type="pct"/>
            <w:tcBorders>
              <w:top w:val="nil"/>
              <w:left w:val="nil"/>
              <w:bottom w:val="single" w:sz="4" w:space="0" w:color="auto"/>
              <w:right w:val="single" w:sz="4" w:space="0" w:color="auto"/>
            </w:tcBorders>
            <w:shd w:val="clear" w:color="000000" w:fill="FFFFFF"/>
            <w:vAlign w:val="center"/>
            <w:hideMark/>
          </w:tcPr>
          <w:p w14:paraId="12DF092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43</w:t>
            </w:r>
          </w:p>
        </w:tc>
        <w:tc>
          <w:tcPr>
            <w:tcW w:w="517" w:type="pct"/>
            <w:tcBorders>
              <w:top w:val="nil"/>
              <w:left w:val="nil"/>
              <w:bottom w:val="single" w:sz="4" w:space="0" w:color="auto"/>
              <w:right w:val="single" w:sz="4" w:space="0" w:color="auto"/>
            </w:tcBorders>
            <w:shd w:val="clear" w:color="000000" w:fill="FFFFFF"/>
            <w:vAlign w:val="center"/>
            <w:hideMark/>
          </w:tcPr>
          <w:p w14:paraId="116DE1E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24</w:t>
            </w:r>
          </w:p>
        </w:tc>
        <w:tc>
          <w:tcPr>
            <w:tcW w:w="503" w:type="pct"/>
            <w:tcBorders>
              <w:top w:val="nil"/>
              <w:left w:val="nil"/>
              <w:bottom w:val="single" w:sz="4" w:space="0" w:color="auto"/>
              <w:right w:val="single" w:sz="4" w:space="0" w:color="auto"/>
            </w:tcBorders>
            <w:shd w:val="clear" w:color="000000" w:fill="FFFFFF"/>
            <w:vAlign w:val="center"/>
            <w:hideMark/>
          </w:tcPr>
          <w:p w14:paraId="3F80F7A5"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22</w:t>
            </w:r>
          </w:p>
        </w:tc>
        <w:tc>
          <w:tcPr>
            <w:tcW w:w="517" w:type="pct"/>
            <w:tcBorders>
              <w:top w:val="nil"/>
              <w:left w:val="nil"/>
              <w:bottom w:val="single" w:sz="4" w:space="0" w:color="auto"/>
              <w:right w:val="single" w:sz="4" w:space="0" w:color="auto"/>
            </w:tcBorders>
            <w:shd w:val="clear" w:color="000000" w:fill="FFFFFF"/>
            <w:vAlign w:val="center"/>
            <w:hideMark/>
          </w:tcPr>
          <w:p w14:paraId="51A957C5"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9</w:t>
            </w:r>
          </w:p>
        </w:tc>
        <w:tc>
          <w:tcPr>
            <w:tcW w:w="503" w:type="pct"/>
            <w:tcBorders>
              <w:top w:val="nil"/>
              <w:left w:val="nil"/>
              <w:bottom w:val="single" w:sz="4" w:space="0" w:color="auto"/>
              <w:right w:val="single" w:sz="4" w:space="0" w:color="auto"/>
            </w:tcBorders>
            <w:shd w:val="clear" w:color="000000" w:fill="FFFFFF"/>
            <w:vAlign w:val="center"/>
            <w:hideMark/>
          </w:tcPr>
          <w:p w14:paraId="689910C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17</w:t>
            </w:r>
          </w:p>
        </w:tc>
        <w:tc>
          <w:tcPr>
            <w:tcW w:w="517" w:type="pct"/>
            <w:tcBorders>
              <w:top w:val="nil"/>
              <w:left w:val="nil"/>
              <w:bottom w:val="single" w:sz="4" w:space="0" w:color="auto"/>
              <w:right w:val="single" w:sz="4" w:space="0" w:color="auto"/>
            </w:tcBorders>
            <w:shd w:val="clear" w:color="000000" w:fill="FFFFFF"/>
            <w:vAlign w:val="center"/>
            <w:hideMark/>
          </w:tcPr>
          <w:p w14:paraId="5326B2C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w:t>
            </w:r>
          </w:p>
        </w:tc>
        <w:tc>
          <w:tcPr>
            <w:tcW w:w="503" w:type="pct"/>
            <w:tcBorders>
              <w:top w:val="nil"/>
              <w:left w:val="nil"/>
              <w:bottom w:val="single" w:sz="4" w:space="0" w:color="auto"/>
              <w:right w:val="single" w:sz="4" w:space="0" w:color="auto"/>
            </w:tcBorders>
            <w:shd w:val="clear" w:color="000000" w:fill="FFFFFF"/>
            <w:vAlign w:val="center"/>
            <w:hideMark/>
          </w:tcPr>
          <w:p w14:paraId="0EA59DD7"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57</w:t>
            </w:r>
          </w:p>
        </w:tc>
        <w:tc>
          <w:tcPr>
            <w:tcW w:w="517" w:type="pct"/>
            <w:tcBorders>
              <w:top w:val="nil"/>
              <w:left w:val="nil"/>
              <w:bottom w:val="single" w:sz="4" w:space="0" w:color="auto"/>
              <w:right w:val="single" w:sz="4" w:space="0" w:color="auto"/>
            </w:tcBorders>
            <w:shd w:val="clear" w:color="000000" w:fill="FFFFFF"/>
            <w:vAlign w:val="center"/>
            <w:hideMark/>
          </w:tcPr>
          <w:p w14:paraId="02A50C4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w:t>
            </w:r>
          </w:p>
        </w:tc>
      </w:tr>
      <w:tr w:rsidR="00A158E0" w:rsidRPr="00A158E0" w14:paraId="16B0E014"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35004C51"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valsts pārvaldes/pašvaldību iestādes</w:t>
            </w:r>
          </w:p>
        </w:tc>
        <w:tc>
          <w:tcPr>
            <w:tcW w:w="502" w:type="pct"/>
            <w:tcBorders>
              <w:top w:val="nil"/>
              <w:left w:val="nil"/>
              <w:bottom w:val="single" w:sz="4" w:space="0" w:color="auto"/>
              <w:right w:val="single" w:sz="4" w:space="0" w:color="auto"/>
            </w:tcBorders>
            <w:shd w:val="clear" w:color="000000" w:fill="FFFFFF"/>
            <w:vAlign w:val="center"/>
            <w:hideMark/>
          </w:tcPr>
          <w:p w14:paraId="677C8196"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17</w:t>
            </w:r>
          </w:p>
        </w:tc>
        <w:tc>
          <w:tcPr>
            <w:tcW w:w="517" w:type="pct"/>
            <w:tcBorders>
              <w:top w:val="nil"/>
              <w:left w:val="nil"/>
              <w:bottom w:val="single" w:sz="4" w:space="0" w:color="auto"/>
              <w:right w:val="single" w:sz="4" w:space="0" w:color="auto"/>
            </w:tcBorders>
            <w:shd w:val="clear" w:color="000000" w:fill="FFFFFF"/>
            <w:vAlign w:val="center"/>
            <w:hideMark/>
          </w:tcPr>
          <w:p w14:paraId="2E84403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14</w:t>
            </w:r>
          </w:p>
        </w:tc>
        <w:tc>
          <w:tcPr>
            <w:tcW w:w="503" w:type="pct"/>
            <w:tcBorders>
              <w:top w:val="nil"/>
              <w:left w:val="nil"/>
              <w:bottom w:val="single" w:sz="4" w:space="0" w:color="auto"/>
              <w:right w:val="single" w:sz="4" w:space="0" w:color="auto"/>
            </w:tcBorders>
            <w:shd w:val="clear" w:color="000000" w:fill="FFFFFF"/>
            <w:vAlign w:val="center"/>
            <w:hideMark/>
          </w:tcPr>
          <w:p w14:paraId="22A161D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7</w:t>
            </w:r>
          </w:p>
        </w:tc>
        <w:tc>
          <w:tcPr>
            <w:tcW w:w="517" w:type="pct"/>
            <w:tcBorders>
              <w:top w:val="nil"/>
              <w:left w:val="nil"/>
              <w:bottom w:val="single" w:sz="4" w:space="0" w:color="auto"/>
              <w:right w:val="single" w:sz="4" w:space="0" w:color="auto"/>
            </w:tcBorders>
            <w:shd w:val="clear" w:color="000000" w:fill="FFFFFF"/>
            <w:vAlign w:val="center"/>
            <w:hideMark/>
          </w:tcPr>
          <w:p w14:paraId="243259DB"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w:t>
            </w:r>
          </w:p>
        </w:tc>
        <w:tc>
          <w:tcPr>
            <w:tcW w:w="503" w:type="pct"/>
            <w:tcBorders>
              <w:top w:val="nil"/>
              <w:left w:val="nil"/>
              <w:bottom w:val="single" w:sz="4" w:space="0" w:color="auto"/>
              <w:right w:val="single" w:sz="4" w:space="0" w:color="auto"/>
            </w:tcBorders>
            <w:shd w:val="clear" w:color="000000" w:fill="FFFFFF"/>
            <w:vAlign w:val="center"/>
            <w:hideMark/>
          </w:tcPr>
          <w:p w14:paraId="3AADF29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11</w:t>
            </w:r>
          </w:p>
        </w:tc>
        <w:tc>
          <w:tcPr>
            <w:tcW w:w="517" w:type="pct"/>
            <w:tcBorders>
              <w:top w:val="nil"/>
              <w:left w:val="nil"/>
              <w:bottom w:val="single" w:sz="4" w:space="0" w:color="auto"/>
              <w:right w:val="single" w:sz="4" w:space="0" w:color="auto"/>
            </w:tcBorders>
            <w:shd w:val="clear" w:color="000000" w:fill="FFFFFF"/>
            <w:vAlign w:val="center"/>
            <w:hideMark/>
          </w:tcPr>
          <w:p w14:paraId="3E413286"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w:t>
            </w:r>
          </w:p>
        </w:tc>
        <w:tc>
          <w:tcPr>
            <w:tcW w:w="503" w:type="pct"/>
            <w:tcBorders>
              <w:top w:val="nil"/>
              <w:left w:val="nil"/>
              <w:bottom w:val="single" w:sz="4" w:space="0" w:color="auto"/>
              <w:right w:val="single" w:sz="4" w:space="0" w:color="auto"/>
            </w:tcBorders>
            <w:shd w:val="clear" w:color="000000" w:fill="FFFFFF"/>
            <w:vAlign w:val="center"/>
            <w:hideMark/>
          </w:tcPr>
          <w:p w14:paraId="663C0F1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10</w:t>
            </w:r>
          </w:p>
        </w:tc>
        <w:tc>
          <w:tcPr>
            <w:tcW w:w="517" w:type="pct"/>
            <w:tcBorders>
              <w:top w:val="nil"/>
              <w:left w:val="nil"/>
              <w:bottom w:val="single" w:sz="4" w:space="0" w:color="auto"/>
              <w:right w:val="single" w:sz="4" w:space="0" w:color="auto"/>
            </w:tcBorders>
            <w:shd w:val="clear" w:color="000000" w:fill="FFFFFF"/>
            <w:vAlign w:val="center"/>
            <w:hideMark/>
          </w:tcPr>
          <w:p w14:paraId="291B484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r>
      <w:tr w:rsidR="00A158E0" w:rsidRPr="00A158E0" w14:paraId="375973FB"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1A9124A7"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Tiesībsargājošās iestādes</w:t>
            </w:r>
          </w:p>
        </w:tc>
        <w:tc>
          <w:tcPr>
            <w:tcW w:w="502" w:type="pct"/>
            <w:tcBorders>
              <w:top w:val="nil"/>
              <w:left w:val="nil"/>
              <w:bottom w:val="single" w:sz="4" w:space="0" w:color="auto"/>
              <w:right w:val="single" w:sz="4" w:space="0" w:color="auto"/>
            </w:tcBorders>
            <w:shd w:val="clear" w:color="000000" w:fill="FFFFFF"/>
            <w:vAlign w:val="center"/>
            <w:hideMark/>
          </w:tcPr>
          <w:p w14:paraId="4D37D5C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8</w:t>
            </w:r>
          </w:p>
        </w:tc>
        <w:tc>
          <w:tcPr>
            <w:tcW w:w="517" w:type="pct"/>
            <w:tcBorders>
              <w:top w:val="nil"/>
              <w:left w:val="nil"/>
              <w:bottom w:val="single" w:sz="4" w:space="0" w:color="auto"/>
              <w:right w:val="single" w:sz="4" w:space="0" w:color="auto"/>
            </w:tcBorders>
            <w:shd w:val="clear" w:color="000000" w:fill="FFFFFF"/>
            <w:vAlign w:val="center"/>
            <w:hideMark/>
          </w:tcPr>
          <w:p w14:paraId="721165EB"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207FE9C6"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w:t>
            </w:r>
          </w:p>
        </w:tc>
        <w:tc>
          <w:tcPr>
            <w:tcW w:w="517" w:type="pct"/>
            <w:tcBorders>
              <w:top w:val="nil"/>
              <w:left w:val="nil"/>
              <w:bottom w:val="single" w:sz="4" w:space="0" w:color="auto"/>
              <w:right w:val="single" w:sz="4" w:space="0" w:color="auto"/>
            </w:tcBorders>
            <w:shd w:val="clear" w:color="000000" w:fill="FFFFFF"/>
            <w:vAlign w:val="center"/>
            <w:hideMark/>
          </w:tcPr>
          <w:p w14:paraId="66381F1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120D2D6B"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17" w:type="pct"/>
            <w:tcBorders>
              <w:top w:val="nil"/>
              <w:left w:val="nil"/>
              <w:bottom w:val="single" w:sz="4" w:space="0" w:color="auto"/>
              <w:right w:val="single" w:sz="4" w:space="0" w:color="auto"/>
            </w:tcBorders>
            <w:shd w:val="clear" w:color="000000" w:fill="FFFFFF"/>
            <w:vAlign w:val="center"/>
            <w:hideMark/>
          </w:tcPr>
          <w:p w14:paraId="1E940B9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308E19D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17" w:type="pct"/>
            <w:tcBorders>
              <w:top w:val="nil"/>
              <w:left w:val="nil"/>
              <w:bottom w:val="single" w:sz="4" w:space="0" w:color="auto"/>
              <w:right w:val="single" w:sz="4" w:space="0" w:color="auto"/>
            </w:tcBorders>
            <w:shd w:val="clear" w:color="000000" w:fill="FFFFFF"/>
            <w:vAlign w:val="center"/>
            <w:hideMark/>
          </w:tcPr>
          <w:p w14:paraId="56813EF7"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r>
      <w:tr w:rsidR="00A158E0" w:rsidRPr="00A158E0" w14:paraId="06D30249"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7DC32D63"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Citi iesniedzēji</w:t>
            </w:r>
          </w:p>
        </w:tc>
        <w:tc>
          <w:tcPr>
            <w:tcW w:w="502" w:type="pct"/>
            <w:tcBorders>
              <w:top w:val="nil"/>
              <w:left w:val="nil"/>
              <w:bottom w:val="single" w:sz="4" w:space="0" w:color="auto"/>
              <w:right w:val="single" w:sz="4" w:space="0" w:color="auto"/>
            </w:tcBorders>
            <w:shd w:val="clear" w:color="000000" w:fill="FFFFFF"/>
            <w:vAlign w:val="center"/>
            <w:hideMark/>
          </w:tcPr>
          <w:p w14:paraId="43B11A90"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19</w:t>
            </w:r>
          </w:p>
        </w:tc>
        <w:tc>
          <w:tcPr>
            <w:tcW w:w="517" w:type="pct"/>
            <w:tcBorders>
              <w:top w:val="nil"/>
              <w:left w:val="nil"/>
              <w:bottom w:val="single" w:sz="4" w:space="0" w:color="auto"/>
              <w:right w:val="single" w:sz="4" w:space="0" w:color="auto"/>
            </w:tcBorders>
            <w:shd w:val="clear" w:color="000000" w:fill="FFFFFF"/>
            <w:vAlign w:val="center"/>
            <w:hideMark/>
          </w:tcPr>
          <w:p w14:paraId="7C54D9DB"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6</w:t>
            </w:r>
          </w:p>
        </w:tc>
        <w:tc>
          <w:tcPr>
            <w:tcW w:w="503" w:type="pct"/>
            <w:tcBorders>
              <w:top w:val="nil"/>
              <w:left w:val="nil"/>
              <w:bottom w:val="single" w:sz="4" w:space="0" w:color="auto"/>
              <w:right w:val="single" w:sz="4" w:space="0" w:color="auto"/>
            </w:tcBorders>
            <w:shd w:val="clear" w:color="000000" w:fill="FFFFFF"/>
            <w:vAlign w:val="center"/>
            <w:hideMark/>
          </w:tcPr>
          <w:p w14:paraId="5E3694B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33</w:t>
            </w:r>
          </w:p>
        </w:tc>
        <w:tc>
          <w:tcPr>
            <w:tcW w:w="517" w:type="pct"/>
            <w:tcBorders>
              <w:top w:val="nil"/>
              <w:left w:val="nil"/>
              <w:bottom w:val="single" w:sz="4" w:space="0" w:color="auto"/>
              <w:right w:val="single" w:sz="4" w:space="0" w:color="auto"/>
            </w:tcBorders>
            <w:shd w:val="clear" w:color="000000" w:fill="FFFFFF"/>
            <w:vAlign w:val="center"/>
            <w:hideMark/>
          </w:tcPr>
          <w:p w14:paraId="6EF397D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9</w:t>
            </w:r>
          </w:p>
        </w:tc>
        <w:tc>
          <w:tcPr>
            <w:tcW w:w="503" w:type="pct"/>
            <w:tcBorders>
              <w:top w:val="nil"/>
              <w:left w:val="nil"/>
              <w:bottom w:val="single" w:sz="4" w:space="0" w:color="auto"/>
              <w:right w:val="single" w:sz="4" w:space="0" w:color="auto"/>
            </w:tcBorders>
            <w:shd w:val="clear" w:color="000000" w:fill="FFFFFF"/>
            <w:vAlign w:val="center"/>
            <w:hideMark/>
          </w:tcPr>
          <w:p w14:paraId="1214831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50</w:t>
            </w:r>
          </w:p>
        </w:tc>
        <w:tc>
          <w:tcPr>
            <w:tcW w:w="517" w:type="pct"/>
            <w:tcBorders>
              <w:top w:val="nil"/>
              <w:left w:val="nil"/>
              <w:bottom w:val="single" w:sz="4" w:space="0" w:color="auto"/>
              <w:right w:val="single" w:sz="4" w:space="0" w:color="auto"/>
            </w:tcBorders>
            <w:shd w:val="clear" w:color="000000" w:fill="FFFFFF"/>
            <w:vAlign w:val="center"/>
            <w:hideMark/>
          </w:tcPr>
          <w:p w14:paraId="37F5287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21</w:t>
            </w:r>
          </w:p>
        </w:tc>
        <w:tc>
          <w:tcPr>
            <w:tcW w:w="503" w:type="pct"/>
            <w:tcBorders>
              <w:top w:val="nil"/>
              <w:left w:val="nil"/>
              <w:bottom w:val="single" w:sz="4" w:space="0" w:color="auto"/>
              <w:right w:val="single" w:sz="4" w:space="0" w:color="auto"/>
            </w:tcBorders>
            <w:shd w:val="clear" w:color="000000" w:fill="FFFFFF"/>
            <w:vAlign w:val="center"/>
            <w:hideMark/>
          </w:tcPr>
          <w:p w14:paraId="531E891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40</w:t>
            </w:r>
          </w:p>
        </w:tc>
        <w:tc>
          <w:tcPr>
            <w:tcW w:w="517" w:type="pct"/>
            <w:tcBorders>
              <w:top w:val="nil"/>
              <w:left w:val="nil"/>
              <w:bottom w:val="single" w:sz="4" w:space="0" w:color="auto"/>
              <w:right w:val="single" w:sz="4" w:space="0" w:color="auto"/>
            </w:tcBorders>
            <w:shd w:val="clear" w:color="000000" w:fill="FFFFFF"/>
            <w:vAlign w:val="center"/>
            <w:hideMark/>
          </w:tcPr>
          <w:p w14:paraId="557F119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w:t>
            </w:r>
          </w:p>
        </w:tc>
      </w:tr>
      <w:tr w:rsidR="00A158E0" w:rsidRPr="00A158E0" w14:paraId="160001AE"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B5E6A2"/>
            <w:vAlign w:val="center"/>
            <w:hideMark/>
          </w:tcPr>
          <w:p w14:paraId="680B6CFB"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3. Veidlapa 027/u norādītais režīms:</w:t>
            </w:r>
          </w:p>
        </w:tc>
        <w:tc>
          <w:tcPr>
            <w:tcW w:w="502" w:type="pct"/>
            <w:tcBorders>
              <w:top w:val="nil"/>
              <w:left w:val="nil"/>
              <w:bottom w:val="single" w:sz="4" w:space="0" w:color="auto"/>
              <w:right w:val="single" w:sz="4" w:space="0" w:color="auto"/>
            </w:tcBorders>
            <w:shd w:val="clear" w:color="000000" w:fill="B5E6A2"/>
            <w:vAlign w:val="center"/>
            <w:hideMark/>
          </w:tcPr>
          <w:p w14:paraId="1960B772"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2E6A5739"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40A0F222"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7975E6AD"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3B1F835E"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42FF8530"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5FA56CAF"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68476524"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r>
      <w:tr w:rsidR="00A158E0" w:rsidRPr="00A158E0" w14:paraId="1502CA16"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194D1D65"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Tiesībsargājošās iestādes</w:t>
            </w:r>
          </w:p>
        </w:tc>
        <w:tc>
          <w:tcPr>
            <w:tcW w:w="502" w:type="pct"/>
            <w:tcBorders>
              <w:top w:val="nil"/>
              <w:left w:val="nil"/>
              <w:bottom w:val="single" w:sz="4" w:space="0" w:color="auto"/>
              <w:right w:val="single" w:sz="4" w:space="0" w:color="auto"/>
            </w:tcBorders>
            <w:shd w:val="clear" w:color="000000" w:fill="FFFFFF"/>
            <w:vAlign w:val="center"/>
            <w:hideMark/>
          </w:tcPr>
          <w:p w14:paraId="3E6D737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17</w:t>
            </w:r>
          </w:p>
        </w:tc>
        <w:tc>
          <w:tcPr>
            <w:tcW w:w="517" w:type="pct"/>
            <w:tcBorders>
              <w:top w:val="nil"/>
              <w:left w:val="nil"/>
              <w:bottom w:val="single" w:sz="4" w:space="0" w:color="auto"/>
              <w:right w:val="single" w:sz="4" w:space="0" w:color="auto"/>
            </w:tcBorders>
            <w:shd w:val="clear" w:color="000000" w:fill="FFFFFF"/>
            <w:vAlign w:val="center"/>
            <w:hideMark/>
          </w:tcPr>
          <w:p w14:paraId="07F3C340"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w:t>
            </w:r>
          </w:p>
        </w:tc>
        <w:tc>
          <w:tcPr>
            <w:tcW w:w="503" w:type="pct"/>
            <w:tcBorders>
              <w:top w:val="nil"/>
              <w:left w:val="nil"/>
              <w:bottom w:val="single" w:sz="4" w:space="0" w:color="auto"/>
              <w:right w:val="single" w:sz="4" w:space="0" w:color="auto"/>
            </w:tcBorders>
            <w:shd w:val="clear" w:color="000000" w:fill="FFFFFF"/>
            <w:vAlign w:val="center"/>
            <w:hideMark/>
          </w:tcPr>
          <w:p w14:paraId="2D961D0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11</w:t>
            </w:r>
          </w:p>
        </w:tc>
        <w:tc>
          <w:tcPr>
            <w:tcW w:w="517" w:type="pct"/>
            <w:tcBorders>
              <w:top w:val="nil"/>
              <w:left w:val="nil"/>
              <w:bottom w:val="single" w:sz="4" w:space="0" w:color="auto"/>
              <w:right w:val="single" w:sz="4" w:space="0" w:color="auto"/>
            </w:tcBorders>
            <w:shd w:val="clear" w:color="000000" w:fill="FFFFFF"/>
            <w:vAlign w:val="center"/>
            <w:hideMark/>
          </w:tcPr>
          <w:p w14:paraId="72E3966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200D4AC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27</w:t>
            </w:r>
          </w:p>
        </w:tc>
        <w:tc>
          <w:tcPr>
            <w:tcW w:w="517" w:type="pct"/>
            <w:tcBorders>
              <w:top w:val="nil"/>
              <w:left w:val="nil"/>
              <w:bottom w:val="single" w:sz="4" w:space="0" w:color="auto"/>
              <w:right w:val="single" w:sz="4" w:space="0" w:color="auto"/>
            </w:tcBorders>
            <w:shd w:val="clear" w:color="000000" w:fill="FFFFFF"/>
            <w:vAlign w:val="center"/>
            <w:hideMark/>
          </w:tcPr>
          <w:p w14:paraId="38FB779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w:t>
            </w:r>
          </w:p>
        </w:tc>
        <w:tc>
          <w:tcPr>
            <w:tcW w:w="503" w:type="pct"/>
            <w:tcBorders>
              <w:top w:val="nil"/>
              <w:left w:val="nil"/>
              <w:bottom w:val="single" w:sz="4" w:space="0" w:color="auto"/>
              <w:right w:val="single" w:sz="4" w:space="0" w:color="auto"/>
            </w:tcBorders>
            <w:shd w:val="clear" w:color="000000" w:fill="FFFFFF"/>
            <w:vAlign w:val="center"/>
            <w:hideMark/>
          </w:tcPr>
          <w:p w14:paraId="22286D0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17" w:type="pct"/>
            <w:tcBorders>
              <w:top w:val="nil"/>
              <w:left w:val="nil"/>
              <w:bottom w:val="single" w:sz="4" w:space="0" w:color="auto"/>
              <w:right w:val="single" w:sz="4" w:space="0" w:color="auto"/>
            </w:tcBorders>
            <w:shd w:val="clear" w:color="000000" w:fill="FFFFFF"/>
            <w:vAlign w:val="center"/>
            <w:hideMark/>
          </w:tcPr>
          <w:p w14:paraId="03EC22E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r>
      <w:tr w:rsidR="00A158E0" w:rsidRPr="00A158E0" w14:paraId="03BE4C77"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270F783F"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Citi iesniedzēji</w:t>
            </w:r>
          </w:p>
        </w:tc>
        <w:tc>
          <w:tcPr>
            <w:tcW w:w="502" w:type="pct"/>
            <w:tcBorders>
              <w:top w:val="nil"/>
              <w:left w:val="nil"/>
              <w:bottom w:val="single" w:sz="4" w:space="0" w:color="auto"/>
              <w:right w:val="single" w:sz="4" w:space="0" w:color="auto"/>
            </w:tcBorders>
            <w:shd w:val="clear" w:color="000000" w:fill="FFFFFF"/>
            <w:vAlign w:val="center"/>
            <w:hideMark/>
          </w:tcPr>
          <w:p w14:paraId="1784E2F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w:t>
            </w:r>
          </w:p>
        </w:tc>
        <w:tc>
          <w:tcPr>
            <w:tcW w:w="517" w:type="pct"/>
            <w:tcBorders>
              <w:top w:val="nil"/>
              <w:left w:val="nil"/>
              <w:bottom w:val="single" w:sz="4" w:space="0" w:color="auto"/>
              <w:right w:val="single" w:sz="4" w:space="0" w:color="auto"/>
            </w:tcBorders>
            <w:shd w:val="clear" w:color="000000" w:fill="FFFFFF"/>
            <w:vAlign w:val="center"/>
            <w:hideMark/>
          </w:tcPr>
          <w:p w14:paraId="60036ADA"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7E272095"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w:t>
            </w:r>
          </w:p>
        </w:tc>
        <w:tc>
          <w:tcPr>
            <w:tcW w:w="517" w:type="pct"/>
            <w:tcBorders>
              <w:top w:val="nil"/>
              <w:left w:val="nil"/>
              <w:bottom w:val="single" w:sz="4" w:space="0" w:color="auto"/>
              <w:right w:val="single" w:sz="4" w:space="0" w:color="auto"/>
            </w:tcBorders>
            <w:shd w:val="clear" w:color="000000" w:fill="FFFFFF"/>
            <w:vAlign w:val="center"/>
            <w:hideMark/>
          </w:tcPr>
          <w:p w14:paraId="3E19E9D7"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w:t>
            </w:r>
          </w:p>
        </w:tc>
        <w:tc>
          <w:tcPr>
            <w:tcW w:w="503" w:type="pct"/>
            <w:tcBorders>
              <w:top w:val="nil"/>
              <w:left w:val="nil"/>
              <w:bottom w:val="single" w:sz="4" w:space="0" w:color="auto"/>
              <w:right w:val="single" w:sz="4" w:space="0" w:color="auto"/>
            </w:tcBorders>
            <w:shd w:val="clear" w:color="000000" w:fill="FFFFFF"/>
            <w:vAlign w:val="center"/>
            <w:hideMark/>
          </w:tcPr>
          <w:p w14:paraId="032CC4B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67841BCA"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522AF6C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w:t>
            </w:r>
          </w:p>
        </w:tc>
        <w:tc>
          <w:tcPr>
            <w:tcW w:w="517" w:type="pct"/>
            <w:tcBorders>
              <w:top w:val="nil"/>
              <w:left w:val="nil"/>
              <w:bottom w:val="single" w:sz="4" w:space="0" w:color="auto"/>
              <w:right w:val="single" w:sz="4" w:space="0" w:color="auto"/>
            </w:tcBorders>
            <w:shd w:val="clear" w:color="000000" w:fill="FFFFFF"/>
            <w:vAlign w:val="center"/>
            <w:hideMark/>
          </w:tcPr>
          <w:p w14:paraId="55499AA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r>
      <w:tr w:rsidR="00A158E0" w:rsidRPr="00A158E0" w14:paraId="01140840"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B5E6A2"/>
            <w:vAlign w:val="center"/>
            <w:hideMark/>
          </w:tcPr>
          <w:p w14:paraId="36881E43"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4. Cits iemesls:</w:t>
            </w:r>
          </w:p>
        </w:tc>
        <w:tc>
          <w:tcPr>
            <w:tcW w:w="502" w:type="pct"/>
            <w:tcBorders>
              <w:top w:val="nil"/>
              <w:left w:val="nil"/>
              <w:bottom w:val="single" w:sz="4" w:space="0" w:color="auto"/>
              <w:right w:val="single" w:sz="4" w:space="0" w:color="auto"/>
            </w:tcBorders>
            <w:shd w:val="clear" w:color="000000" w:fill="B5E6A2"/>
            <w:vAlign w:val="center"/>
            <w:hideMark/>
          </w:tcPr>
          <w:p w14:paraId="1EFDD08D"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0A366D65"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650F69B2"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1B56BFBC"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6A06629D"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120220A4"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76AAF3DD"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175A5FA5"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r>
      <w:tr w:rsidR="00A158E0" w:rsidRPr="00A158E0" w14:paraId="1BD4BAC3"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788D216A"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Darba devēji:</w:t>
            </w:r>
          </w:p>
        </w:tc>
        <w:tc>
          <w:tcPr>
            <w:tcW w:w="502" w:type="pct"/>
            <w:tcBorders>
              <w:top w:val="nil"/>
              <w:left w:val="nil"/>
              <w:bottom w:val="single" w:sz="4" w:space="0" w:color="auto"/>
              <w:right w:val="single" w:sz="4" w:space="0" w:color="auto"/>
            </w:tcBorders>
            <w:shd w:val="clear" w:color="000000" w:fill="FFFFFF"/>
            <w:vAlign w:val="center"/>
            <w:hideMark/>
          </w:tcPr>
          <w:p w14:paraId="5947D91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14</w:t>
            </w:r>
          </w:p>
        </w:tc>
        <w:tc>
          <w:tcPr>
            <w:tcW w:w="517" w:type="pct"/>
            <w:tcBorders>
              <w:top w:val="nil"/>
              <w:left w:val="nil"/>
              <w:bottom w:val="single" w:sz="4" w:space="0" w:color="auto"/>
              <w:right w:val="single" w:sz="4" w:space="0" w:color="auto"/>
            </w:tcBorders>
            <w:shd w:val="clear" w:color="000000" w:fill="FFFFFF"/>
            <w:vAlign w:val="center"/>
            <w:hideMark/>
          </w:tcPr>
          <w:p w14:paraId="346131C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w:t>
            </w:r>
          </w:p>
        </w:tc>
        <w:tc>
          <w:tcPr>
            <w:tcW w:w="503" w:type="pct"/>
            <w:tcBorders>
              <w:top w:val="nil"/>
              <w:left w:val="nil"/>
              <w:bottom w:val="single" w:sz="4" w:space="0" w:color="auto"/>
              <w:right w:val="single" w:sz="4" w:space="0" w:color="auto"/>
            </w:tcBorders>
            <w:shd w:val="clear" w:color="000000" w:fill="FFFFFF"/>
            <w:vAlign w:val="center"/>
            <w:hideMark/>
          </w:tcPr>
          <w:p w14:paraId="0FBFB65A"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w:t>
            </w:r>
          </w:p>
        </w:tc>
        <w:tc>
          <w:tcPr>
            <w:tcW w:w="517" w:type="pct"/>
            <w:tcBorders>
              <w:top w:val="nil"/>
              <w:left w:val="nil"/>
              <w:bottom w:val="single" w:sz="4" w:space="0" w:color="auto"/>
              <w:right w:val="single" w:sz="4" w:space="0" w:color="auto"/>
            </w:tcBorders>
            <w:shd w:val="clear" w:color="000000" w:fill="FFFFFF"/>
            <w:vAlign w:val="center"/>
            <w:hideMark/>
          </w:tcPr>
          <w:p w14:paraId="48C3555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w:t>
            </w:r>
          </w:p>
        </w:tc>
        <w:tc>
          <w:tcPr>
            <w:tcW w:w="503" w:type="pct"/>
            <w:tcBorders>
              <w:top w:val="nil"/>
              <w:left w:val="nil"/>
              <w:bottom w:val="single" w:sz="4" w:space="0" w:color="auto"/>
              <w:right w:val="single" w:sz="4" w:space="0" w:color="auto"/>
            </w:tcBorders>
            <w:shd w:val="clear" w:color="000000" w:fill="FFFFFF"/>
            <w:vAlign w:val="center"/>
            <w:hideMark/>
          </w:tcPr>
          <w:p w14:paraId="08AEB33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311F1EE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11F235E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140B980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r>
      <w:tr w:rsidR="00A158E0" w:rsidRPr="00A158E0" w14:paraId="4EB7DB25"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4B0D795F"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t.sk. komersanti</w:t>
            </w:r>
          </w:p>
        </w:tc>
        <w:tc>
          <w:tcPr>
            <w:tcW w:w="502" w:type="pct"/>
            <w:tcBorders>
              <w:top w:val="nil"/>
              <w:left w:val="nil"/>
              <w:bottom w:val="single" w:sz="4" w:space="0" w:color="auto"/>
              <w:right w:val="single" w:sz="4" w:space="0" w:color="auto"/>
            </w:tcBorders>
            <w:shd w:val="clear" w:color="000000" w:fill="FFFFFF"/>
            <w:vAlign w:val="center"/>
            <w:hideMark/>
          </w:tcPr>
          <w:p w14:paraId="5EF603A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9</w:t>
            </w:r>
          </w:p>
        </w:tc>
        <w:tc>
          <w:tcPr>
            <w:tcW w:w="517" w:type="pct"/>
            <w:tcBorders>
              <w:top w:val="nil"/>
              <w:left w:val="nil"/>
              <w:bottom w:val="single" w:sz="4" w:space="0" w:color="auto"/>
              <w:right w:val="single" w:sz="4" w:space="0" w:color="auto"/>
            </w:tcBorders>
            <w:shd w:val="clear" w:color="000000" w:fill="FFFFFF"/>
            <w:vAlign w:val="center"/>
            <w:hideMark/>
          </w:tcPr>
          <w:p w14:paraId="1EF63AB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w:t>
            </w:r>
          </w:p>
        </w:tc>
        <w:tc>
          <w:tcPr>
            <w:tcW w:w="503" w:type="pct"/>
            <w:tcBorders>
              <w:top w:val="nil"/>
              <w:left w:val="nil"/>
              <w:bottom w:val="single" w:sz="4" w:space="0" w:color="auto"/>
              <w:right w:val="single" w:sz="4" w:space="0" w:color="auto"/>
            </w:tcBorders>
            <w:shd w:val="clear" w:color="000000" w:fill="FFFFFF"/>
            <w:vAlign w:val="center"/>
            <w:hideMark/>
          </w:tcPr>
          <w:p w14:paraId="67364DC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w:t>
            </w:r>
          </w:p>
        </w:tc>
        <w:tc>
          <w:tcPr>
            <w:tcW w:w="517" w:type="pct"/>
            <w:tcBorders>
              <w:top w:val="nil"/>
              <w:left w:val="nil"/>
              <w:bottom w:val="single" w:sz="4" w:space="0" w:color="auto"/>
              <w:right w:val="single" w:sz="4" w:space="0" w:color="auto"/>
            </w:tcBorders>
            <w:shd w:val="clear" w:color="000000" w:fill="FFFFFF"/>
            <w:vAlign w:val="center"/>
            <w:hideMark/>
          </w:tcPr>
          <w:p w14:paraId="29537F7A"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034E222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6781A3F6"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737BF420"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755165B6"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r>
      <w:tr w:rsidR="00A158E0" w:rsidRPr="00A158E0" w14:paraId="69BBD4D9"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7E5F0729"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valsts pārvaldes/pašvaldību iestādes</w:t>
            </w:r>
          </w:p>
        </w:tc>
        <w:tc>
          <w:tcPr>
            <w:tcW w:w="502" w:type="pct"/>
            <w:tcBorders>
              <w:top w:val="nil"/>
              <w:left w:val="nil"/>
              <w:bottom w:val="single" w:sz="4" w:space="0" w:color="auto"/>
              <w:right w:val="single" w:sz="4" w:space="0" w:color="auto"/>
            </w:tcBorders>
            <w:shd w:val="clear" w:color="000000" w:fill="FFFFFF"/>
            <w:vAlign w:val="center"/>
            <w:hideMark/>
          </w:tcPr>
          <w:p w14:paraId="1EA29F3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5</w:t>
            </w:r>
          </w:p>
        </w:tc>
        <w:tc>
          <w:tcPr>
            <w:tcW w:w="517" w:type="pct"/>
            <w:tcBorders>
              <w:top w:val="nil"/>
              <w:left w:val="nil"/>
              <w:bottom w:val="single" w:sz="4" w:space="0" w:color="auto"/>
              <w:right w:val="single" w:sz="4" w:space="0" w:color="auto"/>
            </w:tcBorders>
            <w:shd w:val="clear" w:color="000000" w:fill="FFFFFF"/>
            <w:vAlign w:val="center"/>
            <w:hideMark/>
          </w:tcPr>
          <w:p w14:paraId="5FC3BE00"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w:t>
            </w:r>
          </w:p>
        </w:tc>
        <w:tc>
          <w:tcPr>
            <w:tcW w:w="503" w:type="pct"/>
            <w:tcBorders>
              <w:top w:val="nil"/>
              <w:left w:val="nil"/>
              <w:bottom w:val="single" w:sz="4" w:space="0" w:color="auto"/>
              <w:right w:val="single" w:sz="4" w:space="0" w:color="auto"/>
            </w:tcBorders>
            <w:shd w:val="clear" w:color="000000" w:fill="FFFFFF"/>
            <w:vAlign w:val="center"/>
            <w:hideMark/>
          </w:tcPr>
          <w:p w14:paraId="735CF3D8"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17" w:type="pct"/>
            <w:tcBorders>
              <w:top w:val="nil"/>
              <w:left w:val="nil"/>
              <w:bottom w:val="single" w:sz="4" w:space="0" w:color="auto"/>
              <w:right w:val="single" w:sz="4" w:space="0" w:color="auto"/>
            </w:tcBorders>
            <w:shd w:val="clear" w:color="000000" w:fill="FFFFFF"/>
            <w:vAlign w:val="center"/>
            <w:hideMark/>
          </w:tcPr>
          <w:p w14:paraId="50038A3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32DB789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28AD18C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139D97A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1FCF2B46"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r>
      <w:tr w:rsidR="00A158E0" w:rsidRPr="00A158E0" w14:paraId="66049B44"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65E1806A"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Tiesībsargājošās iestādes</w:t>
            </w:r>
          </w:p>
        </w:tc>
        <w:tc>
          <w:tcPr>
            <w:tcW w:w="502" w:type="pct"/>
            <w:tcBorders>
              <w:top w:val="nil"/>
              <w:left w:val="nil"/>
              <w:bottom w:val="single" w:sz="4" w:space="0" w:color="auto"/>
              <w:right w:val="single" w:sz="4" w:space="0" w:color="auto"/>
            </w:tcBorders>
            <w:shd w:val="clear" w:color="000000" w:fill="FFFFFF"/>
            <w:vAlign w:val="center"/>
            <w:hideMark/>
          </w:tcPr>
          <w:p w14:paraId="17085ED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w:t>
            </w:r>
          </w:p>
        </w:tc>
        <w:tc>
          <w:tcPr>
            <w:tcW w:w="517" w:type="pct"/>
            <w:tcBorders>
              <w:top w:val="nil"/>
              <w:left w:val="nil"/>
              <w:bottom w:val="single" w:sz="4" w:space="0" w:color="auto"/>
              <w:right w:val="single" w:sz="4" w:space="0" w:color="auto"/>
            </w:tcBorders>
            <w:shd w:val="clear" w:color="000000" w:fill="FFFFFF"/>
            <w:vAlign w:val="center"/>
            <w:hideMark/>
          </w:tcPr>
          <w:p w14:paraId="372A388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69C6E975"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17" w:type="pct"/>
            <w:tcBorders>
              <w:top w:val="nil"/>
              <w:left w:val="nil"/>
              <w:bottom w:val="single" w:sz="4" w:space="0" w:color="auto"/>
              <w:right w:val="single" w:sz="4" w:space="0" w:color="auto"/>
            </w:tcBorders>
            <w:shd w:val="clear" w:color="000000" w:fill="FFFFFF"/>
            <w:vAlign w:val="center"/>
            <w:hideMark/>
          </w:tcPr>
          <w:p w14:paraId="0EF70E9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36F8601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718B685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0C2F83F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15E7506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r>
      <w:tr w:rsidR="00A158E0" w:rsidRPr="00A158E0" w14:paraId="70ABB2AF"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59C578B6"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Citi iesniedzēji</w:t>
            </w:r>
          </w:p>
        </w:tc>
        <w:tc>
          <w:tcPr>
            <w:tcW w:w="502" w:type="pct"/>
            <w:tcBorders>
              <w:top w:val="nil"/>
              <w:left w:val="nil"/>
              <w:bottom w:val="single" w:sz="4" w:space="0" w:color="auto"/>
              <w:right w:val="single" w:sz="4" w:space="0" w:color="auto"/>
            </w:tcBorders>
            <w:shd w:val="clear" w:color="000000" w:fill="FFFFFF"/>
            <w:vAlign w:val="center"/>
            <w:hideMark/>
          </w:tcPr>
          <w:p w14:paraId="07B4C55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7</w:t>
            </w:r>
          </w:p>
        </w:tc>
        <w:tc>
          <w:tcPr>
            <w:tcW w:w="517" w:type="pct"/>
            <w:tcBorders>
              <w:top w:val="nil"/>
              <w:left w:val="nil"/>
              <w:bottom w:val="single" w:sz="4" w:space="0" w:color="auto"/>
              <w:right w:val="single" w:sz="4" w:space="0" w:color="auto"/>
            </w:tcBorders>
            <w:shd w:val="clear" w:color="000000" w:fill="FFFFFF"/>
            <w:vAlign w:val="center"/>
            <w:hideMark/>
          </w:tcPr>
          <w:p w14:paraId="3D048C87"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728FE7AA"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17" w:type="pct"/>
            <w:tcBorders>
              <w:top w:val="nil"/>
              <w:left w:val="nil"/>
              <w:bottom w:val="single" w:sz="4" w:space="0" w:color="auto"/>
              <w:right w:val="single" w:sz="4" w:space="0" w:color="auto"/>
            </w:tcBorders>
            <w:shd w:val="clear" w:color="000000" w:fill="FFFFFF"/>
            <w:vAlign w:val="center"/>
            <w:hideMark/>
          </w:tcPr>
          <w:p w14:paraId="15B74FA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3478A7D8"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13CBD6F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0E01D4B7"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774A18F0"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r>
      <w:tr w:rsidR="00A158E0" w:rsidRPr="00A158E0" w14:paraId="7F85D90B" w14:textId="77777777" w:rsidTr="00F86B14">
        <w:trPr>
          <w:trHeight w:val="460"/>
        </w:trPr>
        <w:tc>
          <w:tcPr>
            <w:tcW w:w="922" w:type="pct"/>
            <w:tcBorders>
              <w:top w:val="nil"/>
              <w:left w:val="single" w:sz="4" w:space="0" w:color="auto"/>
              <w:bottom w:val="single" w:sz="4" w:space="0" w:color="auto"/>
              <w:right w:val="single" w:sz="4" w:space="0" w:color="auto"/>
            </w:tcBorders>
            <w:shd w:val="clear" w:color="000000" w:fill="B5E6A2"/>
            <w:vAlign w:val="center"/>
            <w:hideMark/>
          </w:tcPr>
          <w:p w14:paraId="05F2DB63"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5. DNL, nelaimes gadījums darbā (izdalīts no 30.05.2024):</w:t>
            </w:r>
          </w:p>
        </w:tc>
        <w:tc>
          <w:tcPr>
            <w:tcW w:w="502" w:type="pct"/>
            <w:tcBorders>
              <w:top w:val="nil"/>
              <w:left w:val="nil"/>
              <w:bottom w:val="single" w:sz="4" w:space="0" w:color="auto"/>
              <w:right w:val="single" w:sz="4" w:space="0" w:color="auto"/>
            </w:tcBorders>
            <w:shd w:val="clear" w:color="000000" w:fill="B5E6A2"/>
            <w:vAlign w:val="center"/>
            <w:hideMark/>
          </w:tcPr>
          <w:p w14:paraId="50D72986"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6960DB3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43C779AB"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56936C0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70A48A15"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7352284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03" w:type="pct"/>
            <w:tcBorders>
              <w:top w:val="nil"/>
              <w:left w:val="nil"/>
              <w:bottom w:val="single" w:sz="4" w:space="0" w:color="auto"/>
              <w:right w:val="single" w:sz="4" w:space="0" w:color="auto"/>
            </w:tcBorders>
            <w:shd w:val="clear" w:color="000000" w:fill="B5E6A2"/>
            <w:vAlign w:val="center"/>
            <w:hideMark/>
          </w:tcPr>
          <w:p w14:paraId="31E05EA6"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c>
          <w:tcPr>
            <w:tcW w:w="517" w:type="pct"/>
            <w:tcBorders>
              <w:top w:val="nil"/>
              <w:left w:val="nil"/>
              <w:bottom w:val="single" w:sz="4" w:space="0" w:color="auto"/>
              <w:right w:val="single" w:sz="4" w:space="0" w:color="auto"/>
            </w:tcBorders>
            <w:shd w:val="clear" w:color="000000" w:fill="B5E6A2"/>
            <w:vAlign w:val="center"/>
            <w:hideMark/>
          </w:tcPr>
          <w:p w14:paraId="079BCFF7"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 </w:t>
            </w:r>
          </w:p>
        </w:tc>
      </w:tr>
      <w:tr w:rsidR="00A158E0" w:rsidRPr="00A158E0" w14:paraId="4F089FB5"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4CE4828A"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Darba devēji:</w:t>
            </w:r>
          </w:p>
        </w:tc>
        <w:tc>
          <w:tcPr>
            <w:tcW w:w="502" w:type="pct"/>
            <w:tcBorders>
              <w:top w:val="nil"/>
              <w:left w:val="nil"/>
              <w:bottom w:val="single" w:sz="4" w:space="0" w:color="auto"/>
              <w:right w:val="single" w:sz="4" w:space="0" w:color="auto"/>
            </w:tcBorders>
            <w:shd w:val="clear" w:color="000000" w:fill="FFFFFF"/>
            <w:vAlign w:val="center"/>
            <w:hideMark/>
          </w:tcPr>
          <w:p w14:paraId="7570D89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6</w:t>
            </w:r>
          </w:p>
        </w:tc>
        <w:tc>
          <w:tcPr>
            <w:tcW w:w="517" w:type="pct"/>
            <w:tcBorders>
              <w:top w:val="nil"/>
              <w:left w:val="nil"/>
              <w:bottom w:val="single" w:sz="4" w:space="0" w:color="auto"/>
              <w:right w:val="single" w:sz="4" w:space="0" w:color="auto"/>
            </w:tcBorders>
            <w:shd w:val="clear" w:color="000000" w:fill="FFFFFF"/>
            <w:vAlign w:val="center"/>
            <w:hideMark/>
          </w:tcPr>
          <w:p w14:paraId="0532581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w:t>
            </w:r>
          </w:p>
        </w:tc>
        <w:tc>
          <w:tcPr>
            <w:tcW w:w="503" w:type="pct"/>
            <w:tcBorders>
              <w:top w:val="nil"/>
              <w:left w:val="nil"/>
              <w:bottom w:val="single" w:sz="4" w:space="0" w:color="auto"/>
              <w:right w:val="single" w:sz="4" w:space="0" w:color="auto"/>
            </w:tcBorders>
            <w:shd w:val="clear" w:color="000000" w:fill="FFFFFF"/>
            <w:vAlign w:val="center"/>
            <w:hideMark/>
          </w:tcPr>
          <w:p w14:paraId="7769995B"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292D2AB3"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44CBEB9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5E19120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02D4CBF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38A28D0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r>
      <w:tr w:rsidR="00A158E0" w:rsidRPr="00A158E0" w14:paraId="3ECBB29D"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18E3B7A6"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t>t.sk. komersanti</w:t>
            </w:r>
          </w:p>
        </w:tc>
        <w:tc>
          <w:tcPr>
            <w:tcW w:w="502" w:type="pct"/>
            <w:tcBorders>
              <w:top w:val="nil"/>
              <w:left w:val="nil"/>
              <w:bottom w:val="single" w:sz="4" w:space="0" w:color="auto"/>
              <w:right w:val="single" w:sz="4" w:space="0" w:color="auto"/>
            </w:tcBorders>
            <w:shd w:val="clear" w:color="000000" w:fill="FFFFFF"/>
            <w:vAlign w:val="center"/>
            <w:hideMark/>
          </w:tcPr>
          <w:p w14:paraId="73092D6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w:t>
            </w:r>
          </w:p>
        </w:tc>
        <w:tc>
          <w:tcPr>
            <w:tcW w:w="517" w:type="pct"/>
            <w:tcBorders>
              <w:top w:val="nil"/>
              <w:left w:val="nil"/>
              <w:bottom w:val="single" w:sz="4" w:space="0" w:color="auto"/>
              <w:right w:val="single" w:sz="4" w:space="0" w:color="auto"/>
            </w:tcBorders>
            <w:shd w:val="clear" w:color="000000" w:fill="FFFFFF"/>
            <w:vAlign w:val="center"/>
            <w:hideMark/>
          </w:tcPr>
          <w:p w14:paraId="42208B6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w:t>
            </w:r>
          </w:p>
        </w:tc>
        <w:tc>
          <w:tcPr>
            <w:tcW w:w="503" w:type="pct"/>
            <w:tcBorders>
              <w:top w:val="nil"/>
              <w:left w:val="nil"/>
              <w:bottom w:val="single" w:sz="4" w:space="0" w:color="auto"/>
              <w:right w:val="single" w:sz="4" w:space="0" w:color="auto"/>
            </w:tcBorders>
            <w:shd w:val="clear" w:color="000000" w:fill="FFFFFF"/>
            <w:vAlign w:val="center"/>
            <w:hideMark/>
          </w:tcPr>
          <w:p w14:paraId="7591FD4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7CADC84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31EA57F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063C78EB"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58F783F8"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2A8EAE91"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r>
      <w:tr w:rsidR="00A158E0" w:rsidRPr="00A158E0" w14:paraId="50D8BE04"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FFFFFF"/>
            <w:vAlign w:val="center"/>
            <w:hideMark/>
          </w:tcPr>
          <w:p w14:paraId="279004E2" w14:textId="77777777" w:rsidR="00A158E0" w:rsidRPr="00A158E0" w:rsidRDefault="00A158E0" w:rsidP="00A158E0">
            <w:pPr>
              <w:ind w:firstLine="0"/>
              <w:jc w:val="left"/>
              <w:rPr>
                <w:rFonts w:eastAsia="Times New Roman" w:cs="Times New Roman"/>
                <w:color w:val="000000"/>
                <w:sz w:val="16"/>
                <w:szCs w:val="16"/>
                <w:lang w:eastAsia="lv-LV"/>
              </w:rPr>
            </w:pPr>
            <w:r w:rsidRPr="00A158E0">
              <w:rPr>
                <w:rFonts w:eastAsia="Times New Roman" w:cs="Times New Roman"/>
                <w:color w:val="000000"/>
                <w:sz w:val="16"/>
                <w:szCs w:val="16"/>
                <w:lang w:eastAsia="lv-LV"/>
              </w:rPr>
              <w:lastRenderedPageBreak/>
              <w:t>valsts pārvaldes/pašvaldību iestādes</w:t>
            </w:r>
          </w:p>
        </w:tc>
        <w:tc>
          <w:tcPr>
            <w:tcW w:w="502" w:type="pct"/>
            <w:tcBorders>
              <w:top w:val="nil"/>
              <w:left w:val="nil"/>
              <w:bottom w:val="single" w:sz="4" w:space="0" w:color="auto"/>
              <w:right w:val="single" w:sz="4" w:space="0" w:color="auto"/>
            </w:tcBorders>
            <w:shd w:val="clear" w:color="000000" w:fill="FFFFFF"/>
            <w:vAlign w:val="center"/>
            <w:hideMark/>
          </w:tcPr>
          <w:p w14:paraId="5B180F6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2</w:t>
            </w:r>
          </w:p>
        </w:tc>
        <w:tc>
          <w:tcPr>
            <w:tcW w:w="517" w:type="pct"/>
            <w:tcBorders>
              <w:top w:val="nil"/>
              <w:left w:val="nil"/>
              <w:bottom w:val="single" w:sz="4" w:space="0" w:color="auto"/>
              <w:right w:val="single" w:sz="4" w:space="0" w:color="auto"/>
            </w:tcBorders>
            <w:shd w:val="clear" w:color="000000" w:fill="FFFFFF"/>
            <w:vAlign w:val="center"/>
            <w:hideMark/>
          </w:tcPr>
          <w:p w14:paraId="45135F7F"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0</w:t>
            </w:r>
          </w:p>
        </w:tc>
        <w:tc>
          <w:tcPr>
            <w:tcW w:w="503" w:type="pct"/>
            <w:tcBorders>
              <w:top w:val="nil"/>
              <w:left w:val="nil"/>
              <w:bottom w:val="single" w:sz="4" w:space="0" w:color="auto"/>
              <w:right w:val="single" w:sz="4" w:space="0" w:color="auto"/>
            </w:tcBorders>
            <w:shd w:val="clear" w:color="000000" w:fill="FFFFFF"/>
            <w:vAlign w:val="center"/>
            <w:hideMark/>
          </w:tcPr>
          <w:p w14:paraId="134361C2"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1B0A020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69FD9DDD"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419E0BC4"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03" w:type="pct"/>
            <w:tcBorders>
              <w:top w:val="nil"/>
              <w:left w:val="nil"/>
              <w:bottom w:val="single" w:sz="4" w:space="0" w:color="auto"/>
              <w:right w:val="single" w:sz="4" w:space="0" w:color="auto"/>
            </w:tcBorders>
            <w:shd w:val="clear" w:color="000000" w:fill="FFFFFF"/>
            <w:vAlign w:val="center"/>
            <w:hideMark/>
          </w:tcPr>
          <w:p w14:paraId="673627E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c>
          <w:tcPr>
            <w:tcW w:w="517" w:type="pct"/>
            <w:tcBorders>
              <w:top w:val="nil"/>
              <w:left w:val="nil"/>
              <w:bottom w:val="single" w:sz="4" w:space="0" w:color="auto"/>
              <w:right w:val="single" w:sz="4" w:space="0" w:color="auto"/>
            </w:tcBorders>
            <w:shd w:val="clear" w:color="000000" w:fill="FFFFFF"/>
            <w:vAlign w:val="center"/>
            <w:hideMark/>
          </w:tcPr>
          <w:p w14:paraId="23A6CB7A"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w:t>
            </w:r>
          </w:p>
        </w:tc>
      </w:tr>
      <w:tr w:rsidR="00A158E0" w:rsidRPr="00A158E0" w14:paraId="7FDDE9A9" w14:textId="77777777" w:rsidTr="00F86B14">
        <w:trPr>
          <w:trHeight w:val="290"/>
        </w:trPr>
        <w:tc>
          <w:tcPr>
            <w:tcW w:w="922" w:type="pct"/>
            <w:tcBorders>
              <w:top w:val="nil"/>
              <w:left w:val="single" w:sz="4" w:space="0" w:color="auto"/>
              <w:bottom w:val="single" w:sz="4" w:space="0" w:color="auto"/>
              <w:right w:val="single" w:sz="4" w:space="0" w:color="auto"/>
            </w:tcBorders>
            <w:shd w:val="clear" w:color="000000" w:fill="B5E6A2"/>
            <w:vAlign w:val="center"/>
            <w:hideMark/>
          </w:tcPr>
          <w:p w14:paraId="25FE9039" w14:textId="77777777" w:rsidR="00A158E0" w:rsidRPr="00A158E0" w:rsidRDefault="00A158E0" w:rsidP="00A158E0">
            <w:pPr>
              <w:ind w:firstLine="0"/>
              <w:jc w:val="left"/>
              <w:rPr>
                <w:rFonts w:eastAsia="Times New Roman" w:cs="Times New Roman"/>
                <w:color w:val="000000"/>
                <w:sz w:val="18"/>
                <w:szCs w:val="18"/>
                <w:lang w:eastAsia="lv-LV"/>
              </w:rPr>
            </w:pPr>
            <w:r w:rsidRPr="00A158E0">
              <w:rPr>
                <w:rFonts w:eastAsia="Times New Roman" w:cs="Times New Roman"/>
                <w:color w:val="000000"/>
                <w:sz w:val="18"/>
                <w:szCs w:val="18"/>
                <w:lang w:eastAsia="lv-LV"/>
              </w:rPr>
              <w:t>Kopā:</w:t>
            </w:r>
          </w:p>
        </w:tc>
        <w:tc>
          <w:tcPr>
            <w:tcW w:w="502" w:type="pct"/>
            <w:tcBorders>
              <w:top w:val="nil"/>
              <w:left w:val="nil"/>
              <w:bottom w:val="single" w:sz="4" w:space="0" w:color="auto"/>
              <w:right w:val="single" w:sz="4" w:space="0" w:color="auto"/>
            </w:tcBorders>
            <w:shd w:val="clear" w:color="000000" w:fill="B5E6A2"/>
            <w:vAlign w:val="center"/>
            <w:hideMark/>
          </w:tcPr>
          <w:p w14:paraId="31EF9C58"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495</w:t>
            </w:r>
          </w:p>
        </w:tc>
        <w:tc>
          <w:tcPr>
            <w:tcW w:w="517" w:type="pct"/>
            <w:tcBorders>
              <w:top w:val="nil"/>
              <w:left w:val="nil"/>
              <w:bottom w:val="single" w:sz="4" w:space="0" w:color="auto"/>
              <w:right w:val="single" w:sz="4" w:space="0" w:color="auto"/>
            </w:tcBorders>
            <w:shd w:val="clear" w:color="000000" w:fill="B5E6A2"/>
            <w:vAlign w:val="center"/>
            <w:hideMark/>
          </w:tcPr>
          <w:p w14:paraId="504DBA4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171</w:t>
            </w:r>
          </w:p>
        </w:tc>
        <w:tc>
          <w:tcPr>
            <w:tcW w:w="503" w:type="pct"/>
            <w:tcBorders>
              <w:top w:val="nil"/>
              <w:left w:val="nil"/>
              <w:bottom w:val="single" w:sz="4" w:space="0" w:color="auto"/>
              <w:right w:val="single" w:sz="4" w:space="0" w:color="auto"/>
            </w:tcBorders>
            <w:shd w:val="clear" w:color="000000" w:fill="B5E6A2"/>
            <w:vAlign w:val="center"/>
            <w:hideMark/>
          </w:tcPr>
          <w:p w14:paraId="50F1101C"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404</w:t>
            </w:r>
          </w:p>
        </w:tc>
        <w:tc>
          <w:tcPr>
            <w:tcW w:w="517" w:type="pct"/>
            <w:tcBorders>
              <w:top w:val="nil"/>
              <w:left w:val="nil"/>
              <w:bottom w:val="single" w:sz="4" w:space="0" w:color="auto"/>
              <w:right w:val="single" w:sz="4" w:space="0" w:color="auto"/>
            </w:tcBorders>
            <w:shd w:val="clear" w:color="000000" w:fill="B5E6A2"/>
            <w:vAlign w:val="center"/>
            <w:hideMark/>
          </w:tcPr>
          <w:p w14:paraId="4B03F0D7"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79</w:t>
            </w:r>
          </w:p>
        </w:tc>
        <w:tc>
          <w:tcPr>
            <w:tcW w:w="503" w:type="pct"/>
            <w:tcBorders>
              <w:top w:val="nil"/>
              <w:left w:val="nil"/>
              <w:bottom w:val="single" w:sz="4" w:space="0" w:color="auto"/>
              <w:right w:val="single" w:sz="4" w:space="0" w:color="auto"/>
            </w:tcBorders>
            <w:shd w:val="clear" w:color="000000" w:fill="B5E6A2"/>
            <w:vAlign w:val="center"/>
            <w:hideMark/>
          </w:tcPr>
          <w:p w14:paraId="713B4CCE"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447</w:t>
            </w:r>
          </w:p>
        </w:tc>
        <w:tc>
          <w:tcPr>
            <w:tcW w:w="517" w:type="pct"/>
            <w:tcBorders>
              <w:top w:val="nil"/>
              <w:left w:val="nil"/>
              <w:bottom w:val="single" w:sz="4" w:space="0" w:color="auto"/>
              <w:right w:val="single" w:sz="4" w:space="0" w:color="auto"/>
            </w:tcBorders>
            <w:shd w:val="clear" w:color="000000" w:fill="B5E6A2"/>
            <w:vAlign w:val="center"/>
            <w:hideMark/>
          </w:tcPr>
          <w:p w14:paraId="0AFE7FD6"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86</w:t>
            </w:r>
          </w:p>
        </w:tc>
        <w:tc>
          <w:tcPr>
            <w:tcW w:w="503" w:type="pct"/>
            <w:tcBorders>
              <w:top w:val="nil"/>
              <w:left w:val="nil"/>
              <w:bottom w:val="single" w:sz="4" w:space="0" w:color="auto"/>
              <w:right w:val="single" w:sz="4" w:space="0" w:color="auto"/>
            </w:tcBorders>
            <w:shd w:val="clear" w:color="000000" w:fill="B5E6A2"/>
            <w:vAlign w:val="center"/>
            <w:hideMark/>
          </w:tcPr>
          <w:p w14:paraId="607AF81A"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379</w:t>
            </w:r>
          </w:p>
        </w:tc>
        <w:tc>
          <w:tcPr>
            <w:tcW w:w="517" w:type="pct"/>
            <w:tcBorders>
              <w:top w:val="nil"/>
              <w:left w:val="nil"/>
              <w:bottom w:val="single" w:sz="4" w:space="0" w:color="auto"/>
              <w:right w:val="single" w:sz="4" w:space="0" w:color="auto"/>
            </w:tcBorders>
            <w:shd w:val="clear" w:color="000000" w:fill="B5E6A2"/>
            <w:vAlign w:val="center"/>
            <w:hideMark/>
          </w:tcPr>
          <w:p w14:paraId="688CE299" w14:textId="77777777" w:rsidR="00A158E0" w:rsidRPr="00A158E0" w:rsidRDefault="00A158E0" w:rsidP="00A158E0">
            <w:pPr>
              <w:ind w:firstLine="0"/>
              <w:jc w:val="center"/>
              <w:rPr>
                <w:rFonts w:eastAsia="Times New Roman" w:cs="Times New Roman"/>
                <w:color w:val="000000"/>
                <w:sz w:val="18"/>
                <w:szCs w:val="18"/>
                <w:lang w:eastAsia="lv-LV"/>
              </w:rPr>
            </w:pPr>
            <w:r w:rsidRPr="00A158E0">
              <w:rPr>
                <w:rFonts w:eastAsia="Times New Roman" w:cs="Times New Roman"/>
                <w:color w:val="000000"/>
                <w:sz w:val="18"/>
                <w:szCs w:val="18"/>
                <w:lang w:eastAsia="lv-LV"/>
              </w:rPr>
              <w:t>35</w:t>
            </w:r>
          </w:p>
        </w:tc>
      </w:tr>
    </w:tbl>
    <w:p w14:paraId="0A0C0021" w14:textId="77777777" w:rsidR="00185A48" w:rsidRDefault="00185A48" w:rsidP="000B74FE">
      <w:pPr>
        <w:widowControl w:val="0"/>
        <w:tabs>
          <w:tab w:val="left" w:pos="2982"/>
        </w:tabs>
        <w:ind w:firstLine="720"/>
      </w:pPr>
    </w:p>
    <w:p w14:paraId="733E537F" w14:textId="77777777" w:rsidR="00185A48" w:rsidRDefault="00185A48" w:rsidP="00185A48">
      <w:pPr>
        <w:widowControl w:val="0"/>
        <w:tabs>
          <w:tab w:val="left" w:pos="2982"/>
        </w:tabs>
        <w:ind w:firstLine="720"/>
      </w:pPr>
      <w:r>
        <w:t>Pieejamā informācija liecina, ka ārstiem visbiežāk tiek uzdots veikt korektīvās darbības, kas saistītas ar neprecīzi norādītu darbnespējas cēloni. Piemēram, kā B DNL cēlonis tiek norādīta “slima bērna kopšana”, lai gan faktiskais cēlonis ir “slima bērna ar kaulu lūzumiem kopšana”. Šādos gadījumos ir būtiski veikt korekcijas ne tikai datu kvalitātes nodrošināšanai, bet arī tāpēc, ka tas ietekmē darbnespējas apmaksas ilgumu – attiecīgi no 14 līdz 21 dienai.</w:t>
      </w:r>
      <w:r w:rsidRPr="000E0660">
        <w:t xml:space="preserve"> </w:t>
      </w:r>
      <w:r>
        <w:t xml:space="preserve">Tāpat praksē novērojami gadījumi, kad darbinieks ārstam iesniedz pašrocīgi parakstītu apliecinājumu, ka trauma nav gūta darba vietā, bet sadzīvē. Šādos gadījumos nepieciešams mainīt cēloni no “nelaimes gadījums darba vietā” uz “cits cēlonis”. </w:t>
      </w:r>
    </w:p>
    <w:p w14:paraId="391613D7" w14:textId="77777777" w:rsidR="00185A48" w:rsidRDefault="00185A48" w:rsidP="00185A48">
      <w:pPr>
        <w:widowControl w:val="0"/>
        <w:tabs>
          <w:tab w:val="left" w:pos="2982"/>
        </w:tabs>
        <w:ind w:firstLine="720"/>
      </w:pPr>
      <w:r>
        <w:t xml:space="preserve"> Līdz ar to ir nepieciešams n</w:t>
      </w:r>
      <w:r w:rsidRPr="005158BD">
        <w:t>odrošināt atbalstu ārstiem,</w:t>
      </w:r>
      <w:r>
        <w:t xml:space="preserve"> informējot par aktuālajam izmaiņām DNL izsniegšanas kārtībā, diskutēt par nepieciešamajiem uzlabojumiem un</w:t>
      </w:r>
      <w:r w:rsidRPr="005158BD">
        <w:t xml:space="preserve"> vei</w:t>
      </w:r>
      <w:r>
        <w:t>kt</w:t>
      </w:r>
      <w:r w:rsidRPr="005158BD">
        <w:t xml:space="preserve"> skaidrojošu darbu par DNL izsniegšanas kārtību</w:t>
      </w:r>
      <w:r>
        <w:t>, lai nodrošinātu, ka ārstiem ir pieejama aktuālākā informācija.</w:t>
      </w:r>
    </w:p>
    <w:p w14:paraId="04DFC316" w14:textId="38211101" w:rsidR="00492BAC" w:rsidRPr="00492BAC" w:rsidRDefault="00492BAC" w:rsidP="00492BAC">
      <w:pPr>
        <w:shd w:val="clear" w:color="auto" w:fill="FFFFFF"/>
        <w:ind w:firstLine="0"/>
        <w:jc w:val="left"/>
        <w:rPr>
          <w:rFonts w:ascii="Aptos" w:eastAsia="Times New Roman" w:hAnsi="Aptos" w:cs="Times New Roman"/>
          <w:color w:val="242424"/>
          <w:szCs w:val="24"/>
          <w:lang w:eastAsia="lv-LV"/>
        </w:rPr>
      </w:pPr>
      <w:r w:rsidRPr="0079179C">
        <w:rPr>
          <w:noProof/>
        </w:rPr>
        <w:drawing>
          <wp:anchor distT="0" distB="0" distL="114300" distR="114300" simplePos="0" relativeHeight="251657216" behindDoc="1" locked="0" layoutInCell="1" allowOverlap="1" wp14:anchorId="53588C4D" wp14:editId="451536EE">
            <wp:simplePos x="0" y="0"/>
            <wp:positionH relativeFrom="margin">
              <wp:align>left</wp:align>
            </wp:positionH>
            <wp:positionV relativeFrom="paragraph">
              <wp:posOffset>307865</wp:posOffset>
            </wp:positionV>
            <wp:extent cx="5937885" cy="2850515"/>
            <wp:effectExtent l="0" t="0" r="5715" b="6985"/>
            <wp:wrapTight wrapText="bothSides">
              <wp:wrapPolygon edited="0">
                <wp:start x="0" y="0"/>
                <wp:lineTo x="0" y="21509"/>
                <wp:lineTo x="21551" y="21509"/>
                <wp:lineTo x="21551" y="0"/>
                <wp:lineTo x="0" y="0"/>
              </wp:wrapPolygon>
            </wp:wrapTight>
            <wp:docPr id="90108966" name="Attēls 1" descr="Attēls, kurā ir teksts, fonts, ekrānuzņēm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8966" name="Attēls 1" descr="Attēls, kurā ir teksts, fonts, ekrānuzņēmums&#10;&#10;Mākslīgā intelekta ģenerētais saturs var būt nepareizs."/>
                    <pic:cNvPicPr/>
                  </pic:nvPicPr>
                  <pic:blipFill>
                    <a:blip r:embed="rId11">
                      <a:extLst>
                        <a:ext uri="{28A0092B-C50C-407E-A947-70E740481C1C}">
                          <a14:useLocalDpi xmlns:a14="http://schemas.microsoft.com/office/drawing/2010/main" val="0"/>
                        </a:ext>
                      </a:extLst>
                    </a:blip>
                    <a:stretch>
                      <a:fillRect/>
                    </a:stretch>
                  </pic:blipFill>
                  <pic:spPr>
                    <a:xfrm>
                      <a:off x="0" y="0"/>
                      <a:ext cx="5937885" cy="2850515"/>
                    </a:xfrm>
                    <a:prstGeom prst="rect">
                      <a:avLst/>
                    </a:prstGeom>
                  </pic:spPr>
                </pic:pic>
              </a:graphicData>
            </a:graphic>
          </wp:anchor>
        </w:drawing>
      </w:r>
      <w:r>
        <w:rPr>
          <w:noProof/>
        </w:rPr>
        <mc:AlternateContent>
          <mc:Choice Requires="wps">
            <w:drawing>
              <wp:anchor distT="45720" distB="45720" distL="114300" distR="114300" simplePos="0" relativeHeight="251659282" behindDoc="1" locked="0" layoutInCell="1" allowOverlap="1" wp14:anchorId="1E5BF961" wp14:editId="7006415E">
                <wp:simplePos x="0" y="0"/>
                <wp:positionH relativeFrom="page">
                  <wp:posOffset>1464332</wp:posOffset>
                </wp:positionH>
                <wp:positionV relativeFrom="paragraph">
                  <wp:posOffset>104121</wp:posOffset>
                </wp:positionV>
                <wp:extent cx="4959350" cy="1404620"/>
                <wp:effectExtent l="0" t="0" r="0" b="5715"/>
                <wp:wrapNone/>
                <wp:docPr id="204391189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1404620"/>
                        </a:xfrm>
                        <a:prstGeom prst="rect">
                          <a:avLst/>
                        </a:prstGeom>
                        <a:noFill/>
                        <a:ln w="9525">
                          <a:noFill/>
                          <a:miter lim="800000"/>
                          <a:headEnd/>
                          <a:tailEnd/>
                        </a:ln>
                      </wps:spPr>
                      <wps:txbx>
                        <w:txbxContent>
                          <w:p w14:paraId="27118364" w14:textId="77777777" w:rsidR="00492BAC" w:rsidRPr="00DC4818" w:rsidRDefault="00492BAC" w:rsidP="00492BAC">
                            <w:pPr>
                              <w:jc w:val="center"/>
                              <w:rPr>
                                <w:b/>
                                <w:bCs/>
                                <w:sz w:val="22"/>
                                <w:szCs w:val="20"/>
                              </w:rPr>
                            </w:pPr>
                            <w:r w:rsidRPr="00DC4818">
                              <w:rPr>
                                <w:b/>
                                <w:bCs/>
                                <w:sz w:val="22"/>
                                <w:szCs w:val="20"/>
                              </w:rPr>
                              <w:t>2. attēls Biežāk veikto korektīvo darbību iemesli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5BF961" id="_x0000_s1027" type="#_x0000_t202" style="position:absolute;margin-left:115.3pt;margin-top:8.2pt;width:390.5pt;height:110.6pt;z-index:-25165719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" filled="f" stroked="f">
                <v:textbox style="mso-fit-shape-to-text:t">
                  <w:txbxContent>
                    <w:p w14:paraId="27118364" w14:textId="77777777" w:rsidR="00492BAC" w:rsidRPr="00DC4818" w:rsidRDefault="00492BAC" w:rsidP="00492BAC">
                      <w:pPr>
                        <w:jc w:val="center"/>
                        <w:rPr>
                          <w:b/>
                          <w:bCs/>
                          <w:sz w:val="22"/>
                          <w:szCs w:val="20"/>
                        </w:rPr>
                      </w:pPr>
                      <w:r w:rsidRPr="00DC4818">
                        <w:rPr>
                          <w:b/>
                          <w:bCs/>
                          <w:sz w:val="22"/>
                          <w:szCs w:val="20"/>
                        </w:rPr>
                        <w:t>2. attēls Biežāk veikto korektīvo darbību iemesli</w:t>
                      </w:r>
                    </w:p>
                  </w:txbxContent>
                </v:textbox>
                <w10:wrap anchorx="page"/>
              </v:shape>
            </w:pict>
          </mc:Fallback>
        </mc:AlternateContent>
      </w:r>
    </w:p>
    <w:p w14:paraId="4DE07B52" w14:textId="497AADFD" w:rsidR="001B0741" w:rsidRDefault="00492BAC" w:rsidP="00F0340E">
      <w:pPr>
        <w:tabs>
          <w:tab w:val="left" w:pos="2982"/>
        </w:tabs>
        <w:ind w:firstLine="720"/>
      </w:pPr>
      <w:r>
        <w:t>Turklāt a</w:t>
      </w:r>
      <w:r w:rsidR="00773455">
        <w:t xml:space="preserve">nalizējot </w:t>
      </w:r>
      <w:r w:rsidR="00B0300C">
        <w:t>DNL skaitu saistību ar skolēnu brīvlaikiem un/vai svētku dienām/brīvdienām,</w:t>
      </w:r>
      <w:r w:rsidR="0092443A">
        <w:t xml:space="preserve"> Inspekcijā </w:t>
      </w:r>
      <w:r w:rsidR="0042697B">
        <w:t>izskatītajos</w:t>
      </w:r>
      <w:r w:rsidR="0092443A" w:rsidRPr="0092443A">
        <w:t xml:space="preserve"> iesniegumos nav saskatāma tendence, ka par skolēnu brīvdienu laiku </w:t>
      </w:r>
      <w:r w:rsidR="0092443A">
        <w:t xml:space="preserve">un brīvdienām </w:t>
      </w:r>
      <w:r w:rsidR="0092443A" w:rsidRPr="0092443A">
        <w:t>pieaugtu iesniegumu skaits par iespējams nepamatoti izsniegtām DN</w:t>
      </w:r>
      <w:r w:rsidR="001153BE">
        <w:t xml:space="preserve">L. Ir konstatēti atsevišķi gadījumi, </w:t>
      </w:r>
      <w:r w:rsidR="004D7BA6">
        <w:t>kad ir</w:t>
      </w:r>
      <w:r w:rsidR="00951116">
        <w:t xml:space="preserve"> izsniegt</w:t>
      </w:r>
      <w:r w:rsidR="004D7BA6">
        <w:t>a</w:t>
      </w:r>
      <w:r w:rsidR="00951116">
        <w:t xml:space="preserve"> DNL </w:t>
      </w:r>
      <w:r w:rsidR="006B7B83">
        <w:t>par slima bērna kopšanu</w:t>
      </w:r>
      <w:r w:rsidR="00951116">
        <w:t>,</w:t>
      </w:r>
      <w:r w:rsidR="006B7B83">
        <w:t xml:space="preserve"> taču darbinieks</w:t>
      </w:r>
      <w:r w:rsidR="00181FF4">
        <w:t xml:space="preserve"> dodas ceļojumā. </w:t>
      </w:r>
      <w:r w:rsidR="00951116">
        <w:t xml:space="preserve"> </w:t>
      </w:r>
      <w:r w:rsidR="00181FF4">
        <w:t>P</w:t>
      </w:r>
      <w:r w:rsidR="00951116">
        <w:t xml:space="preserve">iemēram, </w:t>
      </w:r>
      <w:r w:rsidR="008F362C">
        <w:t xml:space="preserve">Inspekcijā tika saņemts 1 iesniegums, </w:t>
      </w:r>
      <w:r w:rsidR="00D1038B" w:rsidRPr="00D1038B">
        <w:t>kurā personai izsniegt</w:t>
      </w:r>
      <w:r w:rsidR="00D1038B">
        <w:t>a (pamatoti)</w:t>
      </w:r>
      <w:r w:rsidR="00D1038B" w:rsidRPr="00D1038B">
        <w:t xml:space="preserve"> DNL B slima bērna kopšanai, bet 5</w:t>
      </w:r>
      <w:r w:rsidR="000C5846">
        <w:t xml:space="preserve">. </w:t>
      </w:r>
      <w:r w:rsidR="00D1038B" w:rsidRPr="00D1038B">
        <w:t>dienā pēc DNL sākuma</w:t>
      </w:r>
      <w:r w:rsidR="00D1038B">
        <w:t xml:space="preserve"> vecāks</w:t>
      </w:r>
      <w:r w:rsidR="00D1038B" w:rsidRPr="00D1038B">
        <w:t xml:space="preserve"> (bez bērna) dev</w:t>
      </w:r>
      <w:r w:rsidR="00D1038B">
        <w:t>ie</w:t>
      </w:r>
      <w:r w:rsidR="00D1038B" w:rsidRPr="00D1038B">
        <w:t xml:space="preserve">s ārzemju ceļojumā. </w:t>
      </w:r>
      <w:r w:rsidR="00D1038B">
        <w:t xml:space="preserve">Ņemot vērā konkrēto gadījumu </w:t>
      </w:r>
      <w:r w:rsidR="00616582">
        <w:t xml:space="preserve">un </w:t>
      </w:r>
      <w:r w:rsidR="00D1038B">
        <w:t xml:space="preserve">to, ka DNL sākotnēji tika izsniegta pamatoti, </w:t>
      </w:r>
      <w:r w:rsidR="00D1038B" w:rsidRPr="00D1038B">
        <w:t>DNL anulēta par ceļojuma periodu.</w:t>
      </w:r>
      <w:r w:rsidR="00D1038B">
        <w:t xml:space="preserve"> Taču</w:t>
      </w:r>
      <w:r w:rsidR="006375AF">
        <w:t xml:space="preserve"> no Inspekcijā saņemtajiem iesniegumiem šāds </w:t>
      </w:r>
      <w:r w:rsidR="00616582">
        <w:t xml:space="preserve">un </w:t>
      </w:r>
      <w:r w:rsidR="006375AF">
        <w:t>līdzīgi gadījum</w:t>
      </w:r>
      <w:r w:rsidR="00446149">
        <w:t>i</w:t>
      </w:r>
      <w:r w:rsidR="006375AF">
        <w:t xml:space="preserve"> ir retums.</w:t>
      </w:r>
    </w:p>
    <w:p w14:paraId="3216611E" w14:textId="0E23A8CD" w:rsidR="006B05AE" w:rsidRPr="000C467C" w:rsidRDefault="006940B7" w:rsidP="000C467C">
      <w:pPr>
        <w:tabs>
          <w:tab w:val="left" w:pos="2982"/>
        </w:tabs>
        <w:rPr>
          <w:highlight w:val="yellow"/>
        </w:rPr>
      </w:pPr>
      <w:r>
        <w:t>I</w:t>
      </w:r>
      <w:r w:rsidRPr="006940B7">
        <w:t>nspekcija</w:t>
      </w:r>
      <w:r>
        <w:t>,</w:t>
      </w:r>
      <w:r w:rsidRPr="006940B7">
        <w:t xml:space="preserve"> ik mēnesi apkopojot un analizējot izskatītos iesniegumus par </w:t>
      </w:r>
      <w:r w:rsidR="0091465F">
        <w:t xml:space="preserve">DNL </w:t>
      </w:r>
      <w:r w:rsidRPr="006940B7">
        <w:t xml:space="preserve">pamatotību, reģistrē tikai mēnesi, kurā sūdzības faktiski izskatītas, nevis datumu, kad iesniegumi saņemti. Piemēram, ja maijā tiek izvērtēti septiņi iesniegumi par DNL, kas faktiski izmantotas janvārī, februārī vai martā, oficiālajā statistikā tie visi parādīsies kā maijā izskatītie. </w:t>
      </w:r>
      <w:r w:rsidR="000C467C">
        <w:t xml:space="preserve">Inspekcijai pieejami </w:t>
      </w:r>
      <w:r w:rsidRPr="006940B7">
        <w:t>dati liecina, ka nav novērota saistība starp sūdzību biežumu un konkrētiem svētku laikiem vai skolēnu brīvlaikiem</w:t>
      </w:r>
      <w:r w:rsidRPr="000C467C">
        <w:t>.</w:t>
      </w:r>
      <w:r w:rsidR="00691613" w:rsidRPr="000C467C">
        <w:t xml:space="preserve"> </w:t>
      </w:r>
      <w:r w:rsidR="006B05AE" w:rsidRPr="000C467C">
        <w:t xml:space="preserve">Toties </w:t>
      </w:r>
      <w:r w:rsidR="003D0A3E" w:rsidRPr="000C467C">
        <w:t>tika novērota</w:t>
      </w:r>
      <w:r w:rsidR="006B05AE" w:rsidRPr="000C467C">
        <w:t xml:space="preserve"> tieša saistība ar organizatoriskām reformām uzņēmumos – to laikā būtiski pieaug vienlaikus izsniegto DNL skaits. Pārbaužu gaitā lielākajā daļā gadījumu DNL izrādās pamatotas un bieži vien ir saistītas ar arodslimību paasinājumu.</w:t>
      </w:r>
    </w:p>
    <w:p w14:paraId="158A5A0D" w14:textId="3B8F64D9" w:rsidR="002F77AE" w:rsidRDefault="00BF1A28" w:rsidP="00BF1A28">
      <w:pPr>
        <w:tabs>
          <w:tab w:val="left" w:pos="2982"/>
        </w:tabs>
      </w:pPr>
      <w:r>
        <w:lastRenderedPageBreak/>
        <w:t xml:space="preserve">Par DNL un izsniegšanas un anulēšanas kārtības neievērošanu atbilstoši Ārstniecības likuma 87. pantam </w:t>
      </w:r>
      <w:r w:rsidRPr="00A93675">
        <w:t>piemēro naudas sodu no divdesmit astoņām</w:t>
      </w:r>
      <w:r>
        <w:t xml:space="preserve"> (28)</w:t>
      </w:r>
      <w:r w:rsidRPr="00A93675">
        <w:t xml:space="preserve"> līdz divsimt astoņdesmit naudas soda</w:t>
      </w:r>
      <w:r>
        <w:t xml:space="preserve"> (2</w:t>
      </w:r>
      <w:r w:rsidR="00070750">
        <w:t>80</w:t>
      </w:r>
      <w:r>
        <w:t>)</w:t>
      </w:r>
      <w:r w:rsidRPr="00A93675">
        <w:t xml:space="preserve"> vienībām.</w:t>
      </w:r>
      <w:r>
        <w:t xml:space="preserve"> </w:t>
      </w:r>
    </w:p>
    <w:p w14:paraId="31D7F3F2" w14:textId="31F9F03C" w:rsidR="002F77AE" w:rsidRDefault="002F77AE" w:rsidP="00837BC9">
      <w:pPr>
        <w:tabs>
          <w:tab w:val="left" w:pos="2982"/>
        </w:tabs>
        <w:spacing w:after="120"/>
        <w:ind w:firstLine="567"/>
      </w:pPr>
      <w:r>
        <w:t>Administratīvais sods tiek piešķirts, ja:</w:t>
      </w:r>
    </w:p>
    <w:p w14:paraId="44B6564B" w14:textId="7DEBBD56" w:rsidR="002F77AE" w:rsidRDefault="002F77AE" w:rsidP="002F77AE">
      <w:pPr>
        <w:pStyle w:val="Sarakstarindkopa"/>
        <w:numPr>
          <w:ilvl w:val="0"/>
          <w:numId w:val="5"/>
        </w:numPr>
        <w:tabs>
          <w:tab w:val="left" w:pos="2982"/>
        </w:tabs>
      </w:pPr>
      <w:r w:rsidRPr="00A561F2">
        <w:t xml:space="preserve">DNL </w:t>
      </w:r>
      <w:r>
        <w:t xml:space="preserve">tiek izsniegta </w:t>
      </w:r>
      <w:r w:rsidRPr="00A561F2">
        <w:t>bez personas klātienes apskates</w:t>
      </w:r>
      <w:r w:rsidR="00AF5CAD">
        <w:t xml:space="preserve"> (izņemot gadījumus, kas noteikti Noteikumu Nr. 409 6. punktā)</w:t>
      </w:r>
      <w:r w:rsidRPr="00A561F2">
        <w:t>, iztrūkst ierakstu medicīniskajā dokumentācijā</w:t>
      </w:r>
      <w:r>
        <w:t>;</w:t>
      </w:r>
    </w:p>
    <w:p w14:paraId="22194ABF" w14:textId="329D9047" w:rsidR="002F77AE" w:rsidRDefault="002F77AE" w:rsidP="002F77AE">
      <w:pPr>
        <w:pStyle w:val="Sarakstarindkopa"/>
        <w:numPr>
          <w:ilvl w:val="0"/>
          <w:numId w:val="5"/>
        </w:numPr>
        <w:tabs>
          <w:tab w:val="left" w:pos="2982"/>
        </w:tabs>
      </w:pPr>
      <w:r w:rsidRPr="00A561F2">
        <w:t xml:space="preserve">DNL </w:t>
      </w:r>
      <w:r>
        <w:t xml:space="preserve">tiek </w:t>
      </w:r>
      <w:r w:rsidRPr="00A561F2">
        <w:t>turpināta bez personas klātienes apskates</w:t>
      </w:r>
      <w:r>
        <w:t>;</w:t>
      </w:r>
    </w:p>
    <w:p w14:paraId="3F555083" w14:textId="77777777" w:rsidR="002F77AE" w:rsidRDefault="002F77AE" w:rsidP="002F77AE">
      <w:pPr>
        <w:pStyle w:val="Sarakstarindkopa"/>
        <w:numPr>
          <w:ilvl w:val="0"/>
          <w:numId w:val="5"/>
        </w:numPr>
        <w:tabs>
          <w:tab w:val="left" w:pos="2982"/>
        </w:tabs>
      </w:pPr>
      <w:r>
        <w:t xml:space="preserve">Pēc </w:t>
      </w:r>
      <w:r w:rsidRPr="00216371">
        <w:t>30 dienām</w:t>
      </w:r>
      <w:r>
        <w:t xml:space="preserve"> (pēc DNL atvēršanas)</w:t>
      </w:r>
      <w:r w:rsidRPr="00216371">
        <w:t xml:space="preserve"> nav cita ārsta – speciālista slēdziena</w:t>
      </w:r>
      <w:r>
        <w:t>;</w:t>
      </w:r>
    </w:p>
    <w:p w14:paraId="46FE843C" w14:textId="03087855" w:rsidR="002F77AE" w:rsidRDefault="002F77AE" w:rsidP="002F77AE">
      <w:pPr>
        <w:pStyle w:val="Sarakstarindkopa"/>
        <w:numPr>
          <w:ilvl w:val="0"/>
          <w:numId w:val="5"/>
        </w:numPr>
        <w:tabs>
          <w:tab w:val="left" w:pos="2982"/>
        </w:tabs>
      </w:pPr>
      <w:r w:rsidRPr="007F1937">
        <w:t xml:space="preserve">Nav savlaicīgi nosūtīta dokumentācija </w:t>
      </w:r>
      <w:r w:rsidR="009F721F" w:rsidRPr="009F721F">
        <w:t>Veselības un darbspēju ekspertīzes ārstu Valsts komisija</w:t>
      </w:r>
      <w:r w:rsidR="009F721F">
        <w:t>i</w:t>
      </w:r>
      <w:r>
        <w:t>;</w:t>
      </w:r>
    </w:p>
    <w:p w14:paraId="1D1A8F66" w14:textId="74D10995" w:rsidR="002560BF" w:rsidRDefault="4D9B3423" w:rsidP="00790778">
      <w:pPr>
        <w:pStyle w:val="Sarakstarindkopa"/>
        <w:numPr>
          <w:ilvl w:val="0"/>
          <w:numId w:val="5"/>
        </w:numPr>
        <w:tabs>
          <w:tab w:val="left" w:pos="2982"/>
        </w:tabs>
        <w:spacing w:after="120"/>
        <w:ind w:hanging="357"/>
      </w:pPr>
      <w:r>
        <w:t>DNL izsniegta ar atpakaļejošu datumu.</w:t>
      </w:r>
    </w:p>
    <w:p w14:paraId="02519AA2" w14:textId="1013A564" w:rsidR="00837BC9" w:rsidRDefault="005B41F8" w:rsidP="00D22458">
      <w:pPr>
        <w:tabs>
          <w:tab w:val="left" w:pos="2982"/>
        </w:tabs>
        <w:spacing w:after="120"/>
        <w:rPr>
          <w:noProof/>
        </w:rPr>
      </w:pPr>
      <w:r>
        <w:t>1.</w:t>
      </w:r>
      <w:r w:rsidR="002D21E2">
        <w:t xml:space="preserve"> </w:t>
      </w:r>
      <w:r>
        <w:t>grafikā</w:t>
      </w:r>
      <w:r w:rsidR="56ED13E8">
        <w:t xml:space="preserve"> ir attēloti tādi administratīvie pārkāpumi darbspēju ekspertīzē, kā administratīvais sods, gadījumi, kad DNL ir pilnībā vai daļēji anulēta, laika posmā no 2021. gada</w:t>
      </w:r>
      <w:r w:rsidR="008237DC">
        <w:t>m</w:t>
      </w:r>
      <w:r w:rsidR="56ED13E8">
        <w:t xml:space="preserve"> līdz 2024. gada</w:t>
      </w:r>
      <w:r w:rsidR="008237DC">
        <w:t>m</w:t>
      </w:r>
      <w:r w:rsidR="56ED13E8">
        <w:t xml:space="preserve">. Kā redzams </w:t>
      </w:r>
      <w:r w:rsidR="00DF2E60">
        <w:t>grafikā</w:t>
      </w:r>
      <w:r w:rsidR="56ED13E8">
        <w:t>, tad 202</w:t>
      </w:r>
      <w:r w:rsidR="008237DC">
        <w:t>4</w:t>
      </w:r>
      <w:r w:rsidR="56ED13E8">
        <w:t xml:space="preserve">. gadā administratīvais sods tika piemērots </w:t>
      </w:r>
      <w:r w:rsidR="008237DC">
        <w:t xml:space="preserve">15 gadījumos ( 2023. gadā – </w:t>
      </w:r>
      <w:r w:rsidR="56ED13E8">
        <w:t>37 gadījumos</w:t>
      </w:r>
      <w:r w:rsidR="008237DC">
        <w:t>)</w:t>
      </w:r>
      <w:r w:rsidR="00C455B9">
        <w:t>,</w:t>
      </w:r>
      <w:r w:rsidR="56ED13E8">
        <w:t xml:space="preserve"> un </w:t>
      </w:r>
      <w:r w:rsidR="00B870DE">
        <w:t xml:space="preserve">DNL tika </w:t>
      </w:r>
      <w:r w:rsidR="56ED13E8">
        <w:t xml:space="preserve">pilnībā anulētas </w:t>
      </w:r>
      <w:r w:rsidR="008237DC">
        <w:t>30</w:t>
      </w:r>
      <w:r w:rsidR="003F1DB9">
        <w:t xml:space="preserve"> jeb 6,06%</w:t>
      </w:r>
      <w:r w:rsidR="008237DC">
        <w:t xml:space="preserve"> </w:t>
      </w:r>
      <w:r w:rsidR="56ED13E8">
        <w:t>gadījumos</w:t>
      </w:r>
      <w:r w:rsidR="008237DC">
        <w:t xml:space="preserve"> (2023. gadā – 7 gadījumos) </w:t>
      </w:r>
      <w:r w:rsidR="56ED13E8">
        <w:t xml:space="preserve">. Savukārt 2024. gada </w:t>
      </w:r>
      <w:r w:rsidR="002B1CB5">
        <w:t>1.</w:t>
      </w:r>
      <w:r w:rsidR="00386D44">
        <w:t xml:space="preserve"> </w:t>
      </w:r>
      <w:r w:rsidR="56ED13E8">
        <w:t>pusgadā pilnībā anulētas tika 17 DNL. C</w:t>
      </w:r>
      <w:r w:rsidR="00FE0653">
        <w:t>OVID</w:t>
      </w:r>
      <w:r w:rsidR="003F1DB9">
        <w:t>–</w:t>
      </w:r>
      <w:r w:rsidR="56ED13E8">
        <w:t xml:space="preserve">19 </w:t>
      </w:r>
      <w:r w:rsidR="00C53450">
        <w:t xml:space="preserve">infekcijas </w:t>
      </w:r>
      <w:r w:rsidR="56ED13E8">
        <w:t>pandēmijas laikā dati netika apkopoti.</w:t>
      </w:r>
      <w:r w:rsidR="54D42C42">
        <w:t xml:space="preserve"> Lai gan ir iespējams no</w:t>
      </w:r>
      <w:r w:rsidR="25D1D9A3">
        <w:t xml:space="preserve">vērot, ka pieaug to izsniegto DNL skaits, kas ir pilnībā vai daļēji anulētas, ir jāņem vērā, </w:t>
      </w:r>
      <w:r w:rsidR="00DB561C">
        <w:t xml:space="preserve">ka </w:t>
      </w:r>
      <w:r w:rsidR="2A9F2CD6">
        <w:t>pieaug arī iesniegumu skaits, kur</w:t>
      </w:r>
      <w:r w:rsidR="00DB561C">
        <w:t>os</w:t>
      </w:r>
      <w:r w:rsidR="2A9F2CD6">
        <w:t xml:space="preserve"> pieprasa izskatīt konkrētu DNL izsniegšanas pamatotību.</w:t>
      </w:r>
      <w:r w:rsidR="00ED327B" w:rsidRPr="00ED327B">
        <w:rPr>
          <w:noProof/>
        </w:rPr>
        <w:t xml:space="preserve"> </w:t>
      </w:r>
    </w:p>
    <w:p w14:paraId="38F02260" w14:textId="1FDE5562" w:rsidR="003311CD" w:rsidRPr="00300573" w:rsidRDefault="00CB24E9" w:rsidP="00EA3CBE">
      <w:pPr>
        <w:tabs>
          <w:tab w:val="left" w:pos="2982"/>
        </w:tabs>
        <w:spacing w:after="240"/>
        <w:ind w:firstLine="0"/>
      </w:pPr>
      <w:r>
        <w:rPr>
          <w:noProof/>
        </w:rPr>
        <w:drawing>
          <wp:anchor distT="0" distB="0" distL="114300" distR="114300" simplePos="0" relativeHeight="251660306" behindDoc="1" locked="0" layoutInCell="1" allowOverlap="1" wp14:anchorId="7E1B7DD3" wp14:editId="5642DB56">
            <wp:simplePos x="0" y="0"/>
            <wp:positionH relativeFrom="page">
              <wp:posOffset>1058561</wp:posOffset>
            </wp:positionH>
            <wp:positionV relativeFrom="paragraph">
              <wp:posOffset>349322</wp:posOffset>
            </wp:positionV>
            <wp:extent cx="5862320" cy="2424430"/>
            <wp:effectExtent l="0" t="0" r="5080" b="13970"/>
            <wp:wrapTight wrapText="bothSides">
              <wp:wrapPolygon edited="0">
                <wp:start x="0" y="0"/>
                <wp:lineTo x="0" y="21555"/>
                <wp:lineTo x="21549" y="21555"/>
                <wp:lineTo x="21549" y="0"/>
                <wp:lineTo x="0" y="0"/>
              </wp:wrapPolygon>
            </wp:wrapTight>
            <wp:docPr id="1693798359" name="Diagramma 1">
              <a:extLst xmlns:a="http://schemas.openxmlformats.org/drawingml/2006/main">
                <a:ext uri="{FF2B5EF4-FFF2-40B4-BE49-F238E27FC236}">
                  <a16:creationId xmlns:a16="http://schemas.microsoft.com/office/drawing/2014/main" id="{74102022-A7AC-0E3F-DDE1-D237A017FB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450516">
        <w:rPr>
          <w:noProof/>
        </w:rPr>
        <mc:AlternateContent>
          <mc:Choice Requires="wps">
            <w:drawing>
              <wp:anchor distT="0" distB="0" distL="114300" distR="114300" simplePos="0" relativeHeight="251658248" behindDoc="0" locked="0" layoutInCell="1" allowOverlap="1" wp14:anchorId="107339D6" wp14:editId="63BD953E">
                <wp:simplePos x="0" y="0"/>
                <wp:positionH relativeFrom="page">
                  <wp:align>center</wp:align>
                </wp:positionH>
                <wp:positionV relativeFrom="paragraph">
                  <wp:posOffset>5616</wp:posOffset>
                </wp:positionV>
                <wp:extent cx="4930140" cy="1404620"/>
                <wp:effectExtent l="0" t="0" r="0" b="0"/>
                <wp:wrapSquare wrapText="bothSides"/>
                <wp:docPr id="89368144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0140" cy="1404620"/>
                        </a:xfrm>
                        <a:prstGeom prst="rect">
                          <a:avLst/>
                        </a:prstGeom>
                        <a:noFill/>
                        <a:ln w="9525">
                          <a:noFill/>
                          <a:miter lim="800000"/>
                          <a:headEnd/>
                          <a:tailEnd/>
                        </a:ln>
                      </wps:spPr>
                      <wps:txbx>
                        <w:txbxContent>
                          <w:p w14:paraId="12A8EC93" w14:textId="543D1C85" w:rsidR="00ED327B" w:rsidRPr="007E4EA0" w:rsidRDefault="00ED327B" w:rsidP="00ED327B">
                            <w:pPr>
                              <w:ind w:firstLine="0"/>
                              <w:jc w:val="center"/>
                              <w:rPr>
                                <w:b/>
                                <w:bCs/>
                                <w:sz w:val="18"/>
                                <w:szCs w:val="16"/>
                              </w:rPr>
                            </w:pPr>
                            <w:r w:rsidRPr="007E4EA0">
                              <w:rPr>
                                <w:b/>
                                <w:bCs/>
                                <w:sz w:val="18"/>
                                <w:szCs w:val="16"/>
                              </w:rPr>
                              <w:t xml:space="preserve">1. grafiks Inspekcijas konstatētie pārkāpumi darbspēju ekspertīzē 2021.-2024. </w:t>
                            </w:r>
                            <w:r w:rsidR="008237DC">
                              <w:rPr>
                                <w:b/>
                                <w:bCs/>
                                <w:sz w:val="18"/>
                                <w:szCs w:val="16"/>
                              </w:rPr>
                              <w:t>gadam</w:t>
                            </w:r>
                          </w:p>
                        </w:txbxContent>
                      </wps:txbx>
                      <wps:bodyPr rot="0" vert="horz" wrap="square" lIns="91440" tIns="45720" rIns="91440" bIns="45720" anchor="t" anchorCtr="0">
                        <a:spAutoFit/>
                      </wps:bodyPr>
                    </wps:wsp>
                  </a:graphicData>
                </a:graphic>
              </wp:anchor>
            </w:drawing>
          </mc:Choice>
          <mc:Fallback>
            <w:pict>
              <v:shape w14:anchorId="107339D6" id="_x0000_s1028" type="#_x0000_t202" style="position:absolute;left:0;text-align:left;margin-left:0;margin-top:.45pt;width:388.2pt;height:110.6pt;z-index:25165824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" filled="f" stroked="f">
                <v:textbox style="mso-fit-shape-to-text:t">
                  <w:txbxContent>
                    <w:p w14:paraId="12A8EC93" w14:textId="543D1C85" w:rsidR="00ED327B" w:rsidRPr="007E4EA0" w:rsidRDefault="00ED327B" w:rsidP="00ED327B">
                      <w:pPr>
                        <w:ind w:firstLine="0"/>
                        <w:jc w:val="center"/>
                        <w:rPr>
                          <w:b/>
                          <w:bCs/>
                          <w:sz w:val="18"/>
                          <w:szCs w:val="16"/>
                        </w:rPr>
                      </w:pPr>
                      <w:r w:rsidRPr="007E4EA0">
                        <w:rPr>
                          <w:b/>
                          <w:bCs/>
                          <w:sz w:val="18"/>
                          <w:szCs w:val="16"/>
                        </w:rPr>
                        <w:t xml:space="preserve">1. grafiks Inspekcijas konstatētie pārkāpumi darbspēju ekspertīzē 2021.-2024. </w:t>
                      </w:r>
                      <w:r w:rsidR="008237DC">
                        <w:rPr>
                          <w:b/>
                          <w:bCs/>
                          <w:sz w:val="18"/>
                          <w:szCs w:val="16"/>
                        </w:rPr>
                        <w:t>gadam</w:t>
                      </w:r>
                    </w:p>
                  </w:txbxContent>
                </v:textbox>
                <w10:wrap type="square" anchorx="page"/>
              </v:shape>
            </w:pict>
          </mc:Fallback>
        </mc:AlternateContent>
      </w:r>
    </w:p>
    <w:p w14:paraId="325473B4" w14:textId="66B098AF" w:rsidR="00CB24E9" w:rsidRDefault="00CB24E9" w:rsidP="00915BBD">
      <w:pPr>
        <w:tabs>
          <w:tab w:val="left" w:pos="2982"/>
        </w:tabs>
        <w:spacing w:after="120"/>
        <w:ind w:firstLine="720"/>
      </w:pPr>
    </w:p>
    <w:p w14:paraId="57868727" w14:textId="4E33BFDE" w:rsidR="0042731C" w:rsidRDefault="001550CF" w:rsidP="00915BBD">
      <w:pPr>
        <w:tabs>
          <w:tab w:val="left" w:pos="2982"/>
        </w:tabs>
        <w:spacing w:after="120"/>
        <w:ind w:firstLine="720"/>
      </w:pPr>
      <w:r>
        <w:t>I</w:t>
      </w:r>
      <w:r w:rsidR="004D4846">
        <w:t xml:space="preserve">nspekcija sadarbojas ar </w:t>
      </w:r>
      <w:r w:rsidR="004D4846" w:rsidRPr="00F0673C">
        <w:rPr>
          <w:b/>
          <w:bCs/>
        </w:rPr>
        <w:t>Valsts darba inspekciju</w:t>
      </w:r>
      <w:r w:rsidR="004D4846">
        <w:t xml:space="preserve"> gadījumos, kad </w:t>
      </w:r>
      <w:r w:rsidR="003B5D53">
        <w:t>DNL</w:t>
      </w:r>
      <w:r w:rsidR="004D4846">
        <w:t xml:space="preserve"> ir jālabo cēlonis</w:t>
      </w:r>
      <w:r w:rsidR="00F133BE">
        <w:t xml:space="preserve"> </w:t>
      </w:r>
      <w:r w:rsidR="000A187B">
        <w:t>–</w:t>
      </w:r>
      <w:r w:rsidR="004D4846">
        <w:t xml:space="preserve"> nelaimes gadījums darba vietā.</w:t>
      </w:r>
      <w:r w:rsidR="00394C3C" w:rsidRPr="00394C3C">
        <w:t xml:space="preserve"> Sadarbīb</w:t>
      </w:r>
      <w:r w:rsidR="00394C3C">
        <w:t>ā</w:t>
      </w:r>
      <w:r w:rsidR="00394C3C" w:rsidRPr="00394C3C">
        <w:t xml:space="preserve"> ar Valsts darba inspekciju atsevišķos gadījumos Inspekcija vērtē ārstniecības personu rīcības atbilstību DNL izsniegšanas noteiktajai kārtībai un veselības traucējumu smaguma pakāpes noteikšanas kārtībai</w:t>
      </w:r>
      <w:r w:rsidR="00C16A2D">
        <w:t xml:space="preserve">. </w:t>
      </w:r>
      <w:r w:rsidR="004524A9">
        <w:t xml:space="preserve">Saskaņā ar </w:t>
      </w:r>
      <w:r w:rsidR="00831620">
        <w:t>Valsts darba inspekcijas likumu</w:t>
      </w:r>
      <w:r w:rsidR="008941BE">
        <w:t xml:space="preserve"> Valsts darba inspekcija</w:t>
      </w:r>
      <w:r w:rsidR="00F42A7C">
        <w:t xml:space="preserve"> uzrauga un kontrolē </w:t>
      </w:r>
      <w:r w:rsidR="00E333D7">
        <w:t xml:space="preserve">darba tiesisko un </w:t>
      </w:r>
      <w:r w:rsidR="00134368">
        <w:t>attiecību un darba aizsardzības normatīvo aktu</w:t>
      </w:r>
      <w:r w:rsidR="00E57468">
        <w:t xml:space="preserve"> prasību ievērošan</w:t>
      </w:r>
      <w:r w:rsidR="000A187B">
        <w:t>u</w:t>
      </w:r>
      <w:r w:rsidR="00E57468">
        <w:t xml:space="preserve">, t. sk., </w:t>
      </w:r>
      <w:r w:rsidR="00686CB7">
        <w:t>saistībā ar slimības naudas</w:t>
      </w:r>
      <w:r w:rsidR="002C4557">
        <w:t xml:space="preserve"> izmaksu</w:t>
      </w:r>
      <w:r>
        <w:t xml:space="preserve">. Valsts darba inspekcija </w:t>
      </w:r>
      <w:r w:rsidR="002C4557">
        <w:t>sadarbībā ar Inspekciju izmeklē nelaimes gadījum</w:t>
      </w:r>
      <w:r w:rsidR="2BC135D1">
        <w:t>us</w:t>
      </w:r>
      <w:r w:rsidR="002C4557">
        <w:t xml:space="preserve"> darba vietā</w:t>
      </w:r>
      <w:r w:rsidR="577154EC">
        <w:t>, kad</w:t>
      </w:r>
      <w:r w:rsidR="009B57A6">
        <w:t xml:space="preserve"> ir nepieciešams mainīt DNL cēloni uz vai no cēloni “Nelaimes gadījums darba vietā”</w:t>
      </w:r>
      <w:r w:rsidR="007D6095">
        <w:t xml:space="preserve">. Taču </w:t>
      </w:r>
      <w:r w:rsidR="00787984">
        <w:t>DNL</w:t>
      </w:r>
      <w:r w:rsidR="007D6095">
        <w:t xml:space="preserve"> izsniegšanas kār</w:t>
      </w:r>
      <w:r w:rsidR="00A9325E">
        <w:t>t</w:t>
      </w:r>
      <w:r w:rsidR="007D6095">
        <w:t>ības uzraudzībā</w:t>
      </w:r>
      <w:r w:rsidR="007D6095" w:rsidRPr="007D6095">
        <w:t xml:space="preserve"> tās loma ir ierobežota</w:t>
      </w:r>
      <w:r w:rsidR="007D6095">
        <w:t>.</w:t>
      </w:r>
    </w:p>
    <w:p w14:paraId="1A0A1202" w14:textId="45990D14" w:rsidR="007E76D9" w:rsidRPr="002B0CBD" w:rsidRDefault="007E76D9" w:rsidP="007E76D9">
      <w:pPr>
        <w:tabs>
          <w:tab w:val="left" w:pos="2982"/>
        </w:tabs>
        <w:spacing w:after="120"/>
        <w:ind w:firstLine="720"/>
        <w:jc w:val="center"/>
        <w:rPr>
          <w:b/>
          <w:bCs/>
          <w:sz w:val="28"/>
          <w:szCs w:val="24"/>
        </w:rPr>
      </w:pPr>
      <w:r w:rsidRPr="00754F99">
        <w:rPr>
          <w:b/>
          <w:bCs/>
          <w:sz w:val="28"/>
          <w:szCs w:val="24"/>
        </w:rPr>
        <w:t>2.2. Kārtība, kādā tiek uzraudzība DNL izsniegšana Baltijas valstīs</w:t>
      </w:r>
    </w:p>
    <w:p w14:paraId="2C03F6F6" w14:textId="347DA317" w:rsidR="00234979" w:rsidRDefault="00050BE6" w:rsidP="00234979">
      <w:pPr>
        <w:tabs>
          <w:tab w:val="left" w:pos="2982"/>
        </w:tabs>
        <w:spacing w:after="120"/>
        <w:ind w:firstLine="720"/>
      </w:pPr>
      <w:r>
        <w:lastRenderedPageBreak/>
        <w:t>Atsaucoties uz Ārvalstu investoru padomes apkopoto informāciju</w:t>
      </w:r>
      <w:r w:rsidR="00EA3CBE">
        <w:t xml:space="preserve"> </w:t>
      </w:r>
      <w:r>
        <w:t xml:space="preserve">par citu valstu pieredzi un </w:t>
      </w:r>
      <w:r w:rsidR="3222DAC9">
        <w:t xml:space="preserve">publiski </w:t>
      </w:r>
      <w:r w:rsidR="00207B01">
        <w:t xml:space="preserve">pieejamo informāciju </w:t>
      </w:r>
      <w:r w:rsidR="3222DAC9">
        <w:t xml:space="preserve">par </w:t>
      </w:r>
      <w:r>
        <w:t>kārtību</w:t>
      </w:r>
      <w:r w:rsidR="00207B01">
        <w:t>,</w:t>
      </w:r>
      <w:r>
        <w:t xml:space="preserve"> kā tiek uzraudzīta DNL izsniegšana un sūdzību izskatīšana</w:t>
      </w:r>
      <w:r w:rsidR="0044527C">
        <w:t>, šajā apakšnodaļā tiek apskatīt</w:t>
      </w:r>
      <w:r w:rsidR="00985EDE">
        <w:t>s, kā DNL izsniegšanu uzrauga Igaunijā un Lietuvā.</w:t>
      </w:r>
    </w:p>
    <w:p w14:paraId="07B74FEC" w14:textId="25C88EF0" w:rsidR="00AE27B2" w:rsidRPr="00332544" w:rsidRDefault="00AE27B2" w:rsidP="00AE27B2">
      <w:pPr>
        <w:pStyle w:val="Sarakstarindkopa"/>
        <w:numPr>
          <w:ilvl w:val="0"/>
          <w:numId w:val="44"/>
        </w:numPr>
        <w:tabs>
          <w:tab w:val="left" w:pos="2982"/>
        </w:tabs>
        <w:spacing w:after="120"/>
        <w:rPr>
          <w:b/>
          <w:bCs/>
        </w:rPr>
      </w:pPr>
      <w:r w:rsidRPr="00332544">
        <w:rPr>
          <w:b/>
          <w:bCs/>
        </w:rPr>
        <w:t>Igaunija:</w:t>
      </w:r>
    </w:p>
    <w:p w14:paraId="378F4B5D" w14:textId="01F41107" w:rsidR="00C917A4" w:rsidRDefault="00234979" w:rsidP="006A3AE9">
      <w:pPr>
        <w:tabs>
          <w:tab w:val="left" w:pos="2982"/>
        </w:tabs>
        <w:ind w:firstLine="720"/>
      </w:pPr>
      <w:r>
        <w:t>Igaunijā</w:t>
      </w:r>
      <w:r w:rsidR="00EB47D8">
        <w:t xml:space="preserve"> DNL</w:t>
      </w:r>
      <w:r>
        <w:t xml:space="preserve"> izsniedz ārsts, pamatojoties uz personas veselības stāvokli. Ārsts ir atbildīgs par izsniegtās DNL pamatotību.</w:t>
      </w:r>
      <w:r w:rsidR="00361BF9" w:rsidRPr="00361BF9">
        <w:t xml:space="preserve"> Saskaņā ar Igaunijas tiesību aktiem atrašanās darbnespējā neliedz izbeigt darba līgumu.</w:t>
      </w:r>
      <w:r w:rsidR="00C917A4" w:rsidRPr="00C917A4">
        <w:t xml:space="preserve"> </w:t>
      </w:r>
      <w:r w:rsidR="00C917A4">
        <w:t>Igaunijas Darba līgumu likum</w:t>
      </w:r>
      <w:r w:rsidR="00747575">
        <w:t>a 88. panta pirmā daļa</w:t>
      </w:r>
      <w:r w:rsidR="00747575">
        <w:rPr>
          <w:rStyle w:val="Vresatsauce"/>
        </w:rPr>
        <w:footnoteReference w:id="5"/>
      </w:r>
      <w:r w:rsidR="00C917A4">
        <w:t xml:space="preserve"> paredz iespēju darba devējam izbeigt darba līgumu darbinieka veselības stāvokļa dēļ</w:t>
      </w:r>
      <w:r w:rsidR="008E0FCF">
        <w:t xml:space="preserve">, </w:t>
      </w:r>
      <w:r w:rsidR="006A3AE9">
        <w:t>ja</w:t>
      </w:r>
      <w:r w:rsidR="00C917A4">
        <w:t xml:space="preserve"> darbiniek</w:t>
      </w:r>
      <w:r w:rsidR="006A3AE9">
        <w:t xml:space="preserve">s ir </w:t>
      </w:r>
      <w:r w:rsidR="00C917A4">
        <w:t xml:space="preserve">ilgstoši </w:t>
      </w:r>
      <w:r w:rsidR="006A3AE9">
        <w:t>darb</w:t>
      </w:r>
      <w:r w:rsidR="00C917A4">
        <w:t>nespējīg</w:t>
      </w:r>
      <w:r w:rsidR="006A3AE9">
        <w:t>s un nevar</w:t>
      </w:r>
      <w:r w:rsidR="00C917A4">
        <w:t xml:space="preserve"> veikt savus darba pienākumus</w:t>
      </w:r>
      <w:r w:rsidR="006A3AE9">
        <w:t xml:space="preserve"> bez</w:t>
      </w:r>
      <w:r w:rsidR="00C917A4">
        <w:t xml:space="preserve"> oficiāli apstiprinātu darbnespēj</w:t>
      </w:r>
      <w:r w:rsidR="006A3AE9">
        <w:t>as lapu.</w:t>
      </w:r>
    </w:p>
    <w:p w14:paraId="09EDFA0C" w14:textId="27C55836" w:rsidR="00234979" w:rsidRDefault="00C917A4" w:rsidP="00C917A4">
      <w:pPr>
        <w:tabs>
          <w:tab w:val="left" w:pos="2982"/>
        </w:tabs>
        <w:ind w:firstLine="720"/>
      </w:pPr>
      <w:r>
        <w:t>Tātad, ja darbinieks ir slims un viņam ir derīga darbnespējas lapa (t.i., viņš oficiāli ir atzīts par darbnespējīgu), darba devējs nedrīkst šo iemeslu izmantot kā pamatu darba līguma izbeigšanai</w:t>
      </w:r>
      <w:r w:rsidR="001B5E70">
        <w:t>.</w:t>
      </w:r>
    </w:p>
    <w:p w14:paraId="099E530A" w14:textId="56121F3E" w:rsidR="00234979" w:rsidRDefault="00234979" w:rsidP="00731E75">
      <w:pPr>
        <w:tabs>
          <w:tab w:val="left" w:pos="2982"/>
        </w:tabs>
        <w:ind w:firstLine="720"/>
      </w:pPr>
      <w:r>
        <w:t>Kārtību</w:t>
      </w:r>
      <w:r w:rsidR="003B6801">
        <w:t>, kāda tiek izsniegta DNL,</w:t>
      </w:r>
      <w:r>
        <w:t xml:space="preserve"> uzrauga Igaunijas Veselības apdrošināšanas fonds (turpmāk – Fonds). Tas ir atbildīgs par slimības pabalstu izmaksāšanu un, konstatējot, ka pabalsts piešķirts nepamatoti, ir tiesīgs veikt atbilstošus pasākumus</w:t>
      </w:r>
      <w:r w:rsidR="00BE7E66" w:rsidRPr="00BE7E66">
        <w:t xml:space="preserve">. Ja </w:t>
      </w:r>
      <w:r w:rsidR="003E2465">
        <w:t>F</w:t>
      </w:r>
      <w:r w:rsidR="00BE7E66" w:rsidRPr="00BE7E66">
        <w:t xml:space="preserve">onds konstatē, ka slimības pabalsts izmaksāts nepamatoti, tad Veselības apdrošināšanas fondam ir tiesības izdot rīkojumu ar brīdinājumu par nepamatotu slimības pabalsta izmaksu un nepamatoti izmaksāto slimības pabalstu piedzīt no darbinieka vai ieturēt to no nākamo periodu maksājumiem. </w:t>
      </w:r>
    </w:p>
    <w:p w14:paraId="19E44E59" w14:textId="03B5D34F" w:rsidR="00234979" w:rsidRDefault="00234979" w:rsidP="00332544">
      <w:pPr>
        <w:tabs>
          <w:tab w:val="left" w:pos="2982"/>
        </w:tabs>
        <w:spacing w:after="120"/>
        <w:ind w:firstLine="720"/>
      </w:pPr>
      <w:r>
        <w:t xml:space="preserve">Ja Fonds konstatē, ka DNL ir izsniegta bez pienācīga pamatojuma vai ir citi iespējamie pārkāpumi, tas var pieprasīt atbildīgajai personai vai iestādei atmaksāt nepamatoti izmaksāto slimības pabalstu. </w:t>
      </w:r>
      <w:r w:rsidR="00D80215" w:rsidRPr="00BE7E66">
        <w:t>2022. gadā (pēdējā publiski pieejamā informācija</w:t>
      </w:r>
      <w:r w:rsidR="00A9589C">
        <w:t xml:space="preserve"> Fonds</w:t>
      </w:r>
      <w:r w:rsidR="00D80215" w:rsidRPr="00BE7E66">
        <w:t xml:space="preserve"> iesniedza 584 atlīdzības pieprasījumus par nepamatoti izmaksātajiem darbnespējas pabalstiem par kopējo summu 112 348 eiro</w:t>
      </w:r>
      <w:r w:rsidR="00A002A4">
        <w:t>)</w:t>
      </w:r>
      <w:r w:rsidR="00D80215" w:rsidRPr="00BE7E66">
        <w:t>.</w:t>
      </w:r>
      <w:r w:rsidR="006B5792">
        <w:t xml:space="preserve"> </w:t>
      </w:r>
      <w:r>
        <w:t>Sūdzības par DNL var iesniegt gan darba devēji, gan citas ieinteresētās puses. Katrā gadījumā Fonds izvērtē situāciju un lem</w:t>
      </w:r>
      <w:r w:rsidR="006B5792">
        <w:t>j</w:t>
      </w:r>
      <w:r>
        <w:t xml:space="preserve"> par iespējamo atmaksas pieprasījumu vai citiem korektīviem pasākumiem.</w:t>
      </w:r>
    </w:p>
    <w:p w14:paraId="669E6A25" w14:textId="77777777" w:rsidR="00234979" w:rsidRPr="00332544" w:rsidRDefault="00234979" w:rsidP="00234979">
      <w:pPr>
        <w:tabs>
          <w:tab w:val="left" w:pos="2982"/>
        </w:tabs>
        <w:spacing w:after="120"/>
        <w:ind w:firstLine="720"/>
        <w:rPr>
          <w:b/>
          <w:bCs/>
        </w:rPr>
      </w:pPr>
      <w:r w:rsidRPr="00332544">
        <w:rPr>
          <w:b/>
          <w:bCs/>
        </w:rPr>
        <w:t>2. Lietuva</w:t>
      </w:r>
    </w:p>
    <w:p w14:paraId="04DF0EA1" w14:textId="0CDD230F" w:rsidR="00234979" w:rsidRDefault="00234979" w:rsidP="00731E75">
      <w:pPr>
        <w:tabs>
          <w:tab w:val="left" w:pos="2982"/>
        </w:tabs>
        <w:ind w:firstLine="720"/>
        <w:contextualSpacing/>
      </w:pPr>
      <w:r>
        <w:t xml:space="preserve">Lietuvā DNL izsniedz </w:t>
      </w:r>
      <w:r w:rsidR="00F40EAE">
        <w:t xml:space="preserve">ārstniecības </w:t>
      </w:r>
      <w:r>
        <w:t>iestādes, bet to uzraudzību un kontroles funkcijas īsteno sociālās apdrošināšanas iestāde Sodra.</w:t>
      </w:r>
      <w:r w:rsidR="00F40EAE">
        <w:t xml:space="preserve"> </w:t>
      </w:r>
      <w:r>
        <w:t>Lai novērstu nepamatotu DNL izmantošanu, Sodra izvērtē informāciju</w:t>
      </w:r>
      <w:r w:rsidR="00387138">
        <w:t xml:space="preserve"> par </w:t>
      </w:r>
      <w:r>
        <w:t>saņem</w:t>
      </w:r>
      <w:r w:rsidR="00387138">
        <w:t>tajām</w:t>
      </w:r>
      <w:r>
        <w:t xml:space="preserve"> sūdzīb</w:t>
      </w:r>
      <w:r w:rsidR="00387138">
        <w:t>ām</w:t>
      </w:r>
      <w:r>
        <w:t xml:space="preserve">, kā arī veic pārbaužu pasākumus. </w:t>
      </w:r>
      <w:r w:rsidR="00332544" w:rsidRPr="00332544">
        <w:t xml:space="preserve">Sodra veic kontroli, izmantojot informācijas sistēmas - programmatūru, kas analizē slimības lapu izsniegšanu pēc konkrētiem riska novērtēšanas kritērijiem. Konstatējot pārkāpumus, </w:t>
      </w:r>
      <w:r w:rsidR="005A3775">
        <w:t>nodarbinātais</w:t>
      </w:r>
      <w:r w:rsidR="00332544" w:rsidRPr="00332544">
        <w:t xml:space="preserve"> tiek izsaukt</w:t>
      </w:r>
      <w:r w:rsidR="005A3775">
        <w:t xml:space="preserve">s </w:t>
      </w:r>
      <w:r w:rsidR="00332544" w:rsidRPr="00332544">
        <w:t>uz speciālo medicīnisko komisiju, kurā ir arī Sodras pārstāvji.</w:t>
      </w:r>
      <w:r w:rsidR="00332544">
        <w:t xml:space="preserve"> </w:t>
      </w:r>
      <w:r>
        <w:t>Atkarībā no konstatētajiem apstākļiem medicīniskajā komisijā var tikt lemts par DNL anulēšanu.</w:t>
      </w:r>
    </w:p>
    <w:p w14:paraId="1CBB2E60" w14:textId="75DE3D5C" w:rsidR="000B4D2B" w:rsidRDefault="00234979" w:rsidP="00731E75">
      <w:pPr>
        <w:tabs>
          <w:tab w:val="left" w:pos="2982"/>
        </w:tabs>
        <w:ind w:firstLine="720"/>
        <w:contextualSpacing/>
      </w:pPr>
      <w:r>
        <w:t xml:space="preserve">Ja </w:t>
      </w:r>
      <w:r w:rsidR="00041201">
        <w:t xml:space="preserve">medicīniskā </w:t>
      </w:r>
      <w:r>
        <w:t>komisija lemj anulēt DNL no izsniegšanas dienas, darbiniekam slimības pabalsts netiek piešķirts vispār.</w:t>
      </w:r>
      <w:r w:rsidR="00265EB5" w:rsidRPr="00265EB5">
        <w:t xml:space="preserve"> </w:t>
      </w:r>
      <w:r w:rsidR="00602F55">
        <w:t>Ja DNL anulē ar komisijas lēmuma pieņemšanas dienu, slimības pabalsts tiek izmaksāts par periodu līdz attiecīgajam lēmumam.</w:t>
      </w:r>
      <w:r w:rsidR="000B4D2B">
        <w:t xml:space="preserve"> Turklāt, j</w:t>
      </w:r>
      <w:r w:rsidR="00265EB5" w:rsidRPr="00265EB5">
        <w:t>a slimības pabalsti ir izmaksāti saskaņā ar DNL, kas izsniegta bez pienācīga pamatojuma, jau izmaksātās summas Sodra piedzen no veselības aprūpes iestādes, kas izsniegusi DNL.</w:t>
      </w:r>
    </w:p>
    <w:p w14:paraId="72DD28C6" w14:textId="57CBE712" w:rsidR="00234979" w:rsidRDefault="00234979" w:rsidP="00731E75">
      <w:pPr>
        <w:tabs>
          <w:tab w:val="left" w:pos="2982"/>
        </w:tabs>
        <w:ind w:firstLine="720"/>
        <w:contextualSpacing/>
      </w:pPr>
      <w:r>
        <w:t xml:space="preserve">Sūdzības par iespējami nepamatotu vai kļūdaini izsniegtu DNL var iesniegt darba devēji, ārsti, citas personas vai iestādes. Pēc sūdzības saņemšanas Sodra izvērtē lietas faktiskos apstākļus un, ja nepieciešams, </w:t>
      </w:r>
      <w:r w:rsidR="00DE276E">
        <w:t>tiek</w:t>
      </w:r>
      <w:r w:rsidR="004B340E">
        <w:t xml:space="preserve"> izveidota</w:t>
      </w:r>
      <w:r>
        <w:t xml:space="preserve"> speciāl</w:t>
      </w:r>
      <w:r w:rsidR="004B340E">
        <w:t>a</w:t>
      </w:r>
      <w:r>
        <w:t xml:space="preserve"> medicīnisk</w:t>
      </w:r>
      <w:r w:rsidR="004B340E">
        <w:t>ā</w:t>
      </w:r>
      <w:r>
        <w:t xml:space="preserve"> komisij</w:t>
      </w:r>
      <w:r w:rsidR="004B340E">
        <w:t>a</w:t>
      </w:r>
      <w:r>
        <w:t>. Konstatējot, ka DNL bijusi nepamatota, Sodra</w:t>
      </w:r>
      <w:r w:rsidR="004B340E">
        <w:t>i ir tiesības</w:t>
      </w:r>
      <w:r>
        <w:t>:</w:t>
      </w:r>
    </w:p>
    <w:p w14:paraId="297221C7" w14:textId="154C7A8C" w:rsidR="00234979" w:rsidRDefault="00234979" w:rsidP="00731E75">
      <w:pPr>
        <w:pStyle w:val="Sarakstarindkopa"/>
        <w:numPr>
          <w:ilvl w:val="0"/>
          <w:numId w:val="45"/>
        </w:numPr>
        <w:tabs>
          <w:tab w:val="left" w:pos="2982"/>
        </w:tabs>
      </w:pPr>
      <w:r>
        <w:t>anulēt DNL</w:t>
      </w:r>
      <w:r w:rsidR="00AE27B2">
        <w:t>;</w:t>
      </w:r>
    </w:p>
    <w:p w14:paraId="7EB5DD43" w14:textId="77777777" w:rsidR="00AE27B2" w:rsidRDefault="00234979" w:rsidP="00731E75">
      <w:pPr>
        <w:pStyle w:val="Sarakstarindkopa"/>
        <w:numPr>
          <w:ilvl w:val="0"/>
          <w:numId w:val="45"/>
        </w:numPr>
        <w:tabs>
          <w:tab w:val="left" w:pos="2982"/>
        </w:tabs>
      </w:pPr>
      <w:r>
        <w:t>pieprasīt no ārstniecības iestādes vai atbildīgās personas atmaksāt valsts budžetam jau izmaksāto slimības pabalstu</w:t>
      </w:r>
      <w:r w:rsidR="00AE27B2">
        <w:t>;</w:t>
      </w:r>
    </w:p>
    <w:p w14:paraId="20FAE56A" w14:textId="618321D5" w:rsidR="007E76D9" w:rsidRPr="00874A31" w:rsidRDefault="00234979" w:rsidP="00731E75">
      <w:pPr>
        <w:pStyle w:val="Sarakstarindkopa"/>
        <w:numPr>
          <w:ilvl w:val="0"/>
          <w:numId w:val="45"/>
        </w:numPr>
        <w:tabs>
          <w:tab w:val="left" w:pos="2982"/>
        </w:tabs>
      </w:pPr>
      <w:r>
        <w:t>noteikt, ka prombūtnes laiks darba devējam un darbiniekam jāklasificē citādi (piemēram, atvaļinājums vai neapmaksāts atvaļinājums).</w:t>
      </w:r>
    </w:p>
    <w:p w14:paraId="0766FF18" w14:textId="42401213" w:rsidR="001975F7" w:rsidRDefault="009C6627" w:rsidP="00B82041">
      <w:pPr>
        <w:spacing w:before="40"/>
        <w:ind w:firstLine="0"/>
        <w:jc w:val="center"/>
        <w:rPr>
          <w:b/>
          <w:bCs/>
          <w:sz w:val="28"/>
          <w:szCs w:val="24"/>
        </w:rPr>
      </w:pPr>
      <w:r>
        <w:rPr>
          <w:b/>
          <w:bCs/>
          <w:sz w:val="28"/>
          <w:szCs w:val="24"/>
        </w:rPr>
        <w:br w:type="page"/>
      </w:r>
      <w:r w:rsidR="003F3912" w:rsidRPr="007E76D9">
        <w:rPr>
          <w:b/>
          <w:bCs/>
          <w:sz w:val="32"/>
          <w:szCs w:val="28"/>
        </w:rPr>
        <w:lastRenderedPageBreak/>
        <w:t xml:space="preserve">3. </w:t>
      </w:r>
      <w:r w:rsidR="004D4846" w:rsidRPr="007E76D9">
        <w:rPr>
          <w:b/>
          <w:bCs/>
          <w:sz w:val="32"/>
          <w:szCs w:val="28"/>
        </w:rPr>
        <w:t>Esošā statistika</w:t>
      </w:r>
    </w:p>
    <w:p w14:paraId="4253EB0F" w14:textId="77777777" w:rsidR="00EE55C9" w:rsidRPr="00D93C6A" w:rsidRDefault="00EE55C9" w:rsidP="0045758C">
      <w:pPr>
        <w:spacing w:before="40"/>
        <w:jc w:val="center"/>
        <w:rPr>
          <w:b/>
          <w:bCs/>
          <w:sz w:val="28"/>
          <w:szCs w:val="24"/>
        </w:rPr>
      </w:pPr>
    </w:p>
    <w:p w14:paraId="790F8450" w14:textId="339B1DB8" w:rsidR="001975F7" w:rsidRPr="00E16A74" w:rsidRDefault="00D93C6A" w:rsidP="00D93C6A">
      <w:pPr>
        <w:spacing w:after="160"/>
        <w:ind w:firstLine="0"/>
        <w:jc w:val="center"/>
        <w:rPr>
          <w:b/>
          <w:bCs/>
          <w:sz w:val="28"/>
          <w:szCs w:val="24"/>
        </w:rPr>
      </w:pPr>
      <w:r w:rsidRPr="00E16A74">
        <w:rPr>
          <w:b/>
          <w:bCs/>
          <w:sz w:val="28"/>
          <w:szCs w:val="24"/>
        </w:rPr>
        <w:t xml:space="preserve">3.1 </w:t>
      </w:r>
      <w:r w:rsidR="00D07D1F" w:rsidRPr="00E16A74">
        <w:rPr>
          <w:b/>
          <w:bCs/>
          <w:sz w:val="28"/>
          <w:szCs w:val="24"/>
        </w:rPr>
        <w:t xml:space="preserve">Kopējie </w:t>
      </w:r>
      <w:r w:rsidRPr="00E16A74">
        <w:rPr>
          <w:b/>
          <w:bCs/>
          <w:sz w:val="28"/>
          <w:szCs w:val="24"/>
        </w:rPr>
        <w:t xml:space="preserve">DNL </w:t>
      </w:r>
      <w:r w:rsidR="00D07D1F" w:rsidRPr="00E16A74">
        <w:rPr>
          <w:b/>
          <w:bCs/>
          <w:sz w:val="28"/>
          <w:szCs w:val="24"/>
        </w:rPr>
        <w:t>rādītāji</w:t>
      </w:r>
    </w:p>
    <w:p w14:paraId="44A78AF3" w14:textId="7383E2BC" w:rsidR="004568DE" w:rsidRDefault="004568DE" w:rsidP="00E14C27">
      <w:pPr>
        <w:spacing w:before="40"/>
      </w:pPr>
      <w:r w:rsidRPr="004568DE">
        <w:t>Lai veiktu analīzi par kopējiem DNL rādītājiem, tika izmantoti Veselības ministrija</w:t>
      </w:r>
      <w:r w:rsidR="00270F07">
        <w:t>i</w:t>
      </w:r>
      <w:r w:rsidRPr="004568DE">
        <w:t xml:space="preserve"> pieejamie dati, kas iegūti no E-veselības sistēmas</w:t>
      </w:r>
      <w:r w:rsidRPr="007323FA">
        <w:t>.</w:t>
      </w:r>
      <w:r w:rsidR="00214CDD" w:rsidRPr="007323FA">
        <w:t xml:space="preserve"> </w:t>
      </w:r>
      <w:r w:rsidR="00E224EC" w:rsidRPr="007323FA">
        <w:t>Datus interaktīvā veidā ir iespējams aplūkot Veselības ministrijas mājaslapā</w:t>
      </w:r>
      <w:r w:rsidR="00D13EF3" w:rsidRPr="007323FA">
        <w:t xml:space="preserve">, izmantojot saiti: </w:t>
      </w:r>
      <w:hyperlink r:id="rId13" w:history="1">
        <w:r w:rsidR="001A062C" w:rsidRPr="007323FA">
          <w:rPr>
            <w:rStyle w:val="Hipersaite"/>
          </w:rPr>
          <w:t>https://www.vm.gov.lv/lv/dati-par-darbnespejas-lapam</w:t>
        </w:r>
      </w:hyperlink>
      <w:r w:rsidR="001A062C" w:rsidRPr="007323FA">
        <w:t>. Publicētā datu tāfele sniedz iespēju</w:t>
      </w:r>
      <w:r w:rsidR="00D81B43" w:rsidRPr="007323FA">
        <w:t xml:space="preserve"> vizuāli pārskatīt aktuālo informāciju par DNL dažādos griezumos.</w:t>
      </w:r>
    </w:p>
    <w:p w14:paraId="23C3A98D" w14:textId="77777777" w:rsidR="0061699E" w:rsidRDefault="00156E39" w:rsidP="00CF6F13">
      <w:pPr>
        <w:spacing w:before="40"/>
      </w:pPr>
      <w:r w:rsidRPr="00156E39">
        <w:t xml:space="preserve">Saskaņā ar </w:t>
      </w:r>
      <w:r w:rsidR="0040217F" w:rsidRPr="0040217F">
        <w:t>Ministru kabineta noteikum</w:t>
      </w:r>
      <w:r w:rsidR="00082A84">
        <w:t>iem</w:t>
      </w:r>
      <w:r w:rsidR="0040217F" w:rsidRPr="0040217F">
        <w:t xml:space="preserve"> Nr. 134 “Noteikumi par vienoto veselības nozares elektronisko informācijas sistēmu” </w:t>
      </w:r>
      <w:r w:rsidR="00082A84">
        <w:t xml:space="preserve">(turpmāk – </w:t>
      </w:r>
      <w:r w:rsidR="0078673E">
        <w:t>N</w:t>
      </w:r>
      <w:r w:rsidRPr="00156E39">
        <w:t>oteikumi</w:t>
      </w:r>
      <w:r w:rsidR="00082A84">
        <w:t xml:space="preserve"> </w:t>
      </w:r>
      <w:r w:rsidRPr="00156E39">
        <w:t>Nr.134</w:t>
      </w:r>
      <w:r w:rsidR="00082A84">
        <w:t>)</w:t>
      </w:r>
      <w:r w:rsidRPr="00156E39">
        <w:t xml:space="preserve"> </w:t>
      </w:r>
      <w:r w:rsidR="003F16E4">
        <w:t>kopš 2025. gada 1. janvāra</w:t>
      </w:r>
      <w:r w:rsidR="00490FE1">
        <w:rPr>
          <w:rStyle w:val="Vresatsauce"/>
        </w:rPr>
        <w:footnoteReference w:id="6"/>
      </w:r>
      <w:r w:rsidR="003F16E4">
        <w:t xml:space="preserve"> </w:t>
      </w:r>
      <w:r>
        <w:t>E</w:t>
      </w:r>
      <w:r w:rsidRPr="00156E39">
        <w:t>-veselības sistēmas pārzinis ir</w:t>
      </w:r>
      <w:r w:rsidR="003F16E4">
        <w:t xml:space="preserve"> LDVC</w:t>
      </w:r>
      <w:r w:rsidR="007C7A65">
        <w:t>, taču līdz minētajam da</w:t>
      </w:r>
      <w:r w:rsidR="0061699E">
        <w:t>tumam E-veselības pārzinis bija</w:t>
      </w:r>
      <w:r w:rsidRPr="00156E39">
        <w:t xml:space="preserve"> NVD. </w:t>
      </w:r>
    </w:p>
    <w:p w14:paraId="2133CCA2" w14:textId="649D8AF3" w:rsidR="00E86E81" w:rsidRDefault="0061699E" w:rsidP="00CF6F13">
      <w:pPr>
        <w:spacing w:before="40"/>
        <w:rPr>
          <w:highlight w:val="yellow"/>
        </w:rPr>
      </w:pPr>
      <w:r>
        <w:t>Līdz ar to, a</w:t>
      </w:r>
      <w:r w:rsidR="00E72515" w:rsidRPr="004500E4">
        <w:t>tsaucoties uz NVD sniegto informāciju</w:t>
      </w:r>
      <w:r w:rsidR="008F2552" w:rsidRPr="004500E4">
        <w:t>,</w:t>
      </w:r>
      <w:r w:rsidR="00E72515" w:rsidRPr="004500E4">
        <w:t xml:space="preserve"> 202</w:t>
      </w:r>
      <w:r w:rsidR="00206E02">
        <w:t>4</w:t>
      </w:r>
      <w:r w:rsidR="00E72515" w:rsidRPr="004500E4">
        <w:t xml:space="preserve">. gadā </w:t>
      </w:r>
      <w:r w:rsidR="00771703" w:rsidRPr="004500E4">
        <w:t>E</w:t>
      </w:r>
      <w:r w:rsidR="00E72515" w:rsidRPr="004500E4">
        <w:t xml:space="preserve">-veselības sistēmā kopumā tika reģistrētas </w:t>
      </w:r>
      <w:r w:rsidR="00511867">
        <w:t>1 197</w:t>
      </w:r>
      <w:r w:rsidR="00C440AB">
        <w:t> </w:t>
      </w:r>
      <w:r w:rsidR="00511867">
        <w:t>604</w:t>
      </w:r>
      <w:r w:rsidR="00C440AB">
        <w:t xml:space="preserve"> DNL (2023. gadā – </w:t>
      </w:r>
      <w:r w:rsidR="00E72515" w:rsidRPr="004500E4">
        <w:t xml:space="preserve">1 238 749 </w:t>
      </w:r>
      <w:r w:rsidR="00787984" w:rsidRPr="004500E4">
        <w:t>DNL</w:t>
      </w:r>
      <w:r w:rsidR="00C440AB">
        <w:t>)</w:t>
      </w:r>
      <w:r w:rsidR="00BC4CC5">
        <w:t>.</w:t>
      </w:r>
      <w:r w:rsidR="00944BBB">
        <w:t xml:space="preserve"> </w:t>
      </w:r>
      <w:r w:rsidR="002D2F73">
        <w:rPr>
          <w:rStyle w:val="Vresatsauce"/>
        </w:rPr>
        <w:footnoteReference w:id="7"/>
      </w:r>
    </w:p>
    <w:p w14:paraId="209F5A50" w14:textId="199B54B1" w:rsidR="00361B02" w:rsidRDefault="00CF6F13" w:rsidP="00361B02">
      <w:pPr>
        <w:ind w:firstLine="720"/>
      </w:pPr>
      <w:r>
        <w:t>Skatoties uz DNL veidiem, n</w:t>
      </w:r>
      <w:r w:rsidR="00966067" w:rsidRPr="44EA9E39">
        <w:t>o kopējā skaita</w:t>
      </w:r>
      <w:r w:rsidR="004C10BA">
        <w:t xml:space="preserve"> </w:t>
      </w:r>
      <w:r w:rsidR="00966067" w:rsidRPr="004500E4">
        <w:t xml:space="preserve">B </w:t>
      </w:r>
      <w:r w:rsidR="00842521" w:rsidRPr="004500E4">
        <w:t>DNL</w:t>
      </w:r>
      <w:r w:rsidR="00966067" w:rsidRPr="004500E4">
        <w:t xml:space="preserve"> sastāda lielāko daļu – 5</w:t>
      </w:r>
      <w:r w:rsidR="0054048D">
        <w:t>5</w:t>
      </w:r>
      <w:r w:rsidR="00966067" w:rsidRPr="004500E4">
        <w:t>,</w:t>
      </w:r>
      <w:r w:rsidR="0054048D">
        <w:t>3</w:t>
      </w:r>
      <w:r w:rsidR="00966067" w:rsidRPr="004500E4">
        <w:t>% (66</w:t>
      </w:r>
      <w:r w:rsidR="00510EBC">
        <w:t>2</w:t>
      </w:r>
      <w:r w:rsidR="00F53E6D">
        <w:t>607</w:t>
      </w:r>
      <w:r w:rsidR="0022368D">
        <w:t xml:space="preserve"> DNL</w:t>
      </w:r>
      <w:r w:rsidR="00966067" w:rsidRPr="004500E4">
        <w:t>)</w:t>
      </w:r>
      <w:r w:rsidR="00842521" w:rsidRPr="004500E4">
        <w:t>–</w:t>
      </w:r>
      <w:r w:rsidR="00966067" w:rsidRPr="004500E4">
        <w:t>, bet A DNL  4</w:t>
      </w:r>
      <w:r w:rsidR="0054048D">
        <w:t>4,7</w:t>
      </w:r>
      <w:r w:rsidR="00966067" w:rsidRPr="004500E4">
        <w:t>% (5</w:t>
      </w:r>
      <w:r w:rsidR="00F53E6D">
        <w:t>34997</w:t>
      </w:r>
      <w:r w:rsidR="0022368D">
        <w:t xml:space="preserve"> DNL</w:t>
      </w:r>
      <w:r w:rsidR="00966067" w:rsidRPr="004500E4">
        <w:t xml:space="preserve">). </w:t>
      </w:r>
      <w:r w:rsidR="00093D05" w:rsidRPr="004500E4">
        <w:t xml:space="preserve">Ņemot vērā </w:t>
      </w:r>
      <w:r w:rsidR="00093D05" w:rsidRPr="004D4AA4">
        <w:rPr>
          <w:b/>
          <w:bCs/>
        </w:rPr>
        <w:t xml:space="preserve">COVID-19 </w:t>
      </w:r>
      <w:r w:rsidR="00C53450" w:rsidRPr="004D4AA4">
        <w:rPr>
          <w:b/>
          <w:bCs/>
        </w:rPr>
        <w:t xml:space="preserve">infekcijas </w:t>
      </w:r>
      <w:r w:rsidR="00093D05" w:rsidRPr="004D4AA4">
        <w:rPr>
          <w:b/>
          <w:bCs/>
        </w:rPr>
        <w:t>pandēmijas ietekmi,</w:t>
      </w:r>
      <w:r w:rsidR="00093D05" w:rsidRPr="004500E4">
        <w:t xml:space="preserve"> lai salīdzinātu </w:t>
      </w:r>
      <w:r w:rsidR="00787984" w:rsidRPr="004500E4">
        <w:t>DNL</w:t>
      </w:r>
      <w:r w:rsidR="00093D05" w:rsidRPr="004500E4">
        <w:t xml:space="preserve"> kopskaitu ar iepriekšējiem gadiem, </w:t>
      </w:r>
      <w:r w:rsidR="00B51441" w:rsidRPr="004500E4">
        <w:t xml:space="preserve">no statistikas </w:t>
      </w:r>
      <w:r w:rsidR="003240D0" w:rsidRPr="004500E4">
        <w:t>tika izslē</w:t>
      </w:r>
      <w:r w:rsidR="001B60A7" w:rsidRPr="004500E4">
        <w:t xml:space="preserve">gtas tās </w:t>
      </w:r>
      <w:r w:rsidR="00787984" w:rsidRPr="004500E4">
        <w:t>DNL</w:t>
      </w:r>
      <w:r w:rsidR="00905616" w:rsidRPr="004500E4">
        <w:t>, kuru cēlon</w:t>
      </w:r>
      <w:r w:rsidR="005D6653" w:rsidRPr="004500E4">
        <w:t xml:space="preserve">is </w:t>
      </w:r>
      <w:r w:rsidR="00AF1645" w:rsidRPr="004500E4">
        <w:t>bija</w:t>
      </w:r>
      <w:r w:rsidR="005D6653" w:rsidRPr="004500E4">
        <w:t xml:space="preserve"> ārkārtas stāvoklis vai C</w:t>
      </w:r>
      <w:r w:rsidR="004267C9">
        <w:t>OVID</w:t>
      </w:r>
      <w:r w:rsidR="005D6653" w:rsidRPr="004500E4">
        <w:t>-19 ar diagnozēm U07.1, U07.2</w:t>
      </w:r>
      <w:r w:rsidR="00752370" w:rsidRPr="004500E4">
        <w:t xml:space="preserve">, kā arī pirms un pēc dzemdību </w:t>
      </w:r>
      <w:r w:rsidR="00B62E18" w:rsidRPr="004500E4">
        <w:t xml:space="preserve">DNL. </w:t>
      </w:r>
      <w:r w:rsidR="0032499F" w:rsidRPr="004500E4">
        <w:t xml:space="preserve">Kā redzams </w:t>
      </w:r>
      <w:r w:rsidR="000F57C0">
        <w:t>2.</w:t>
      </w:r>
      <w:r w:rsidR="0032499F" w:rsidRPr="004500E4">
        <w:t xml:space="preserve"> </w:t>
      </w:r>
      <w:r w:rsidR="000F57C0">
        <w:t xml:space="preserve">grafikā </w:t>
      </w:r>
      <w:r w:rsidR="0032499F" w:rsidRPr="004500E4">
        <w:t>p</w:t>
      </w:r>
      <w:r w:rsidR="00BC7BE0" w:rsidRPr="004500E4">
        <w:t>ēc datu koriģēšanas 202</w:t>
      </w:r>
      <w:r w:rsidR="008752FC">
        <w:t>4</w:t>
      </w:r>
      <w:r w:rsidR="00BC7BE0" w:rsidRPr="004500E4">
        <w:t xml:space="preserve">. gadā </w:t>
      </w:r>
      <w:r w:rsidR="00B82447" w:rsidRPr="004500E4">
        <w:t>A</w:t>
      </w:r>
      <w:r w:rsidR="00BC7BE0" w:rsidRPr="004500E4">
        <w:t xml:space="preserve"> </w:t>
      </w:r>
      <w:r w:rsidR="00787984" w:rsidRPr="004500E4">
        <w:t>DNL</w:t>
      </w:r>
      <w:r w:rsidR="00BC7BE0" w:rsidRPr="004500E4">
        <w:t xml:space="preserve"> sastād</w:t>
      </w:r>
      <w:r w:rsidR="00DF307C" w:rsidRPr="004500E4">
        <w:t>īja</w:t>
      </w:r>
      <w:r w:rsidR="00B82447" w:rsidRPr="004500E4">
        <w:t xml:space="preserve"> 4</w:t>
      </w:r>
      <w:r w:rsidR="00B84BFA">
        <w:t>4</w:t>
      </w:r>
      <w:r w:rsidR="00987433" w:rsidRPr="004500E4">
        <w:t>,</w:t>
      </w:r>
      <w:r w:rsidR="00B84BFA">
        <w:t>4</w:t>
      </w:r>
      <w:r w:rsidR="00987433" w:rsidRPr="004500E4">
        <w:t xml:space="preserve">% </w:t>
      </w:r>
      <w:r w:rsidR="00663470" w:rsidRPr="004500E4">
        <w:t xml:space="preserve">jeb </w:t>
      </w:r>
      <w:r w:rsidR="00C41A9E" w:rsidRPr="004500E4">
        <w:t>5</w:t>
      </w:r>
      <w:r w:rsidR="008752FC">
        <w:t>34997</w:t>
      </w:r>
      <w:r w:rsidR="00C41A9E" w:rsidRPr="004500E4">
        <w:t xml:space="preserve"> DNL un B DNL sastādīja </w:t>
      </w:r>
      <w:r w:rsidR="0076791C" w:rsidRPr="004500E4">
        <w:t>5</w:t>
      </w:r>
      <w:r w:rsidR="00B84BFA">
        <w:t>5</w:t>
      </w:r>
      <w:r w:rsidR="0076791C" w:rsidRPr="004500E4">
        <w:t>,</w:t>
      </w:r>
      <w:r w:rsidR="00B84BFA">
        <w:t>6</w:t>
      </w:r>
      <w:r w:rsidR="0076791C" w:rsidRPr="004500E4">
        <w:t>% jeb</w:t>
      </w:r>
      <w:r w:rsidR="000A1995" w:rsidRPr="004500E4">
        <w:t xml:space="preserve"> 64</w:t>
      </w:r>
      <w:r w:rsidR="002E0FBA">
        <w:t>2290</w:t>
      </w:r>
      <w:r w:rsidR="000A1995" w:rsidRPr="004500E4">
        <w:t xml:space="preserve"> DNL</w:t>
      </w:r>
      <w:r w:rsidR="0032499F" w:rsidRPr="004500E4">
        <w:t xml:space="preserve">. </w:t>
      </w:r>
      <w:r w:rsidR="00333B45" w:rsidRPr="004500E4">
        <w:t xml:space="preserve">Ir novērojams, ka kopš 2022. gada </w:t>
      </w:r>
      <w:r w:rsidR="008318FD" w:rsidRPr="004500E4">
        <w:t xml:space="preserve">gan A, gan B </w:t>
      </w:r>
      <w:r w:rsidR="00432AF8" w:rsidRPr="004500E4">
        <w:t>DNL</w:t>
      </w:r>
      <w:r w:rsidR="00333B45" w:rsidRPr="004500E4">
        <w:t xml:space="preserve"> skaits samazinās</w:t>
      </w:r>
      <w:r w:rsidR="00502182" w:rsidRPr="004500E4">
        <w:t xml:space="preserve">. </w:t>
      </w:r>
    </w:p>
    <w:p w14:paraId="19654A27" w14:textId="1EBBCD65" w:rsidR="00EE55C9" w:rsidRDefault="00502182" w:rsidP="00450516">
      <w:pPr>
        <w:spacing w:after="160"/>
        <w:ind w:firstLine="720"/>
      </w:pPr>
      <w:r w:rsidRPr="004500E4">
        <w:t>Kā</w:t>
      </w:r>
      <w:r w:rsidR="003D2875" w:rsidRPr="004500E4">
        <w:t xml:space="preserve"> iemesls tam var būt </w:t>
      </w:r>
      <w:r w:rsidR="00D60528" w:rsidRPr="00133AAB">
        <w:rPr>
          <w:b/>
          <w:bCs/>
        </w:rPr>
        <w:t>attālināt</w:t>
      </w:r>
      <w:r w:rsidR="009A66AE" w:rsidRPr="00133AAB">
        <w:rPr>
          <w:b/>
          <w:bCs/>
        </w:rPr>
        <w:t>ā</w:t>
      </w:r>
      <w:r w:rsidR="00804CC5" w:rsidRPr="00133AAB">
        <w:rPr>
          <w:b/>
          <w:bCs/>
        </w:rPr>
        <w:t xml:space="preserve"> darb</w:t>
      </w:r>
      <w:r w:rsidR="006263C4" w:rsidRPr="00133AAB">
        <w:rPr>
          <w:b/>
          <w:bCs/>
        </w:rPr>
        <w:t>a iespējas</w:t>
      </w:r>
      <w:r w:rsidR="00343891" w:rsidRPr="00133AAB">
        <w:rPr>
          <w:b/>
          <w:bCs/>
        </w:rPr>
        <w:t>,</w:t>
      </w:r>
      <w:r w:rsidR="00343891">
        <w:t xml:space="preserve"> kas </w:t>
      </w:r>
      <w:r w:rsidR="00804CC5">
        <w:t>kļuva</w:t>
      </w:r>
      <w:r w:rsidR="004D4ABB">
        <w:t xml:space="preserve"> aktuālāk</w:t>
      </w:r>
      <w:r w:rsidR="00AB6658">
        <w:t>a</w:t>
      </w:r>
      <w:r w:rsidR="004D4ABB">
        <w:t>s pandēmijas laikā</w:t>
      </w:r>
      <w:r w:rsidR="00E77A14">
        <w:t xml:space="preserve"> un cilvēku paradumu maiņa attiecībā uz veselību.</w:t>
      </w:r>
      <w:r w:rsidR="0046088F">
        <w:t xml:space="preserve"> Līdz ar</w:t>
      </w:r>
      <w:r w:rsidR="00E77A14">
        <w:t xml:space="preserve"> to</w:t>
      </w:r>
      <w:r w:rsidR="0046088F">
        <w:t>,</w:t>
      </w:r>
      <w:r w:rsidR="0080203D">
        <w:t xml:space="preserve"> ja nodarbinātais </w:t>
      </w:r>
      <w:r w:rsidR="0046088F">
        <w:t>bija</w:t>
      </w:r>
      <w:r w:rsidR="0080340E">
        <w:t xml:space="preserve"> nedaudz apslimis</w:t>
      </w:r>
      <w:r w:rsidR="0046088F">
        <w:t xml:space="preserve">, piemēram, klepus, iesnas, </w:t>
      </w:r>
      <w:r w:rsidR="00C22FA2">
        <w:t>nodarbinātajam nebija nepieciešams atvērt DNL</w:t>
      </w:r>
      <w:r w:rsidR="0080340E">
        <w:t xml:space="preserve">. </w:t>
      </w:r>
      <w:r w:rsidR="00742D59">
        <w:t>I</w:t>
      </w:r>
      <w:r w:rsidR="0080340E">
        <w:t xml:space="preserve">r vērojams </w:t>
      </w:r>
      <w:r w:rsidR="004358CF">
        <w:t xml:space="preserve">pieaugums </w:t>
      </w:r>
      <w:r w:rsidR="00787984">
        <w:t>DNL</w:t>
      </w:r>
      <w:r w:rsidR="006F1037">
        <w:t xml:space="preserve"> skaitā </w:t>
      </w:r>
      <w:r w:rsidR="006F1037" w:rsidRPr="004500E4">
        <w:t xml:space="preserve">kopš </w:t>
      </w:r>
      <w:r w:rsidR="006F1037" w:rsidRPr="004500E4">
        <w:rPr>
          <w:b/>
          <w:bCs/>
        </w:rPr>
        <w:t>2019. gadā</w:t>
      </w:r>
      <w:r w:rsidR="00757132" w:rsidRPr="00EE55C9">
        <w:t xml:space="preserve">. </w:t>
      </w:r>
      <w:r w:rsidR="00757132" w:rsidRPr="00EE55C9">
        <w:rPr>
          <w:iCs/>
        </w:rPr>
        <w:t>DNL tiek atvērtas, pagarinātas, noslēgtas vai anulētas tikai elektroniski kopš 2018.gada 1.janvāra</w:t>
      </w:r>
      <w:r w:rsidR="00757132" w:rsidRPr="00EE55C9">
        <w:t xml:space="preserve">, </w:t>
      </w:r>
      <w:r w:rsidR="00010F14">
        <w:t xml:space="preserve">taču </w:t>
      </w:r>
      <w:r w:rsidR="00AF3B84" w:rsidRPr="00EE55C9">
        <w:t>2019.</w:t>
      </w:r>
      <w:r w:rsidR="00AF3B84">
        <w:t xml:space="preserve"> gads</w:t>
      </w:r>
      <w:r w:rsidR="00297F17" w:rsidRPr="004500E4">
        <w:t xml:space="preserve"> </w:t>
      </w:r>
      <w:r w:rsidR="00757132">
        <w:t>vēl var tikt uzskatīts par</w:t>
      </w:r>
      <w:r w:rsidR="007015CB" w:rsidRPr="004500E4">
        <w:t xml:space="preserve"> </w:t>
      </w:r>
      <w:r w:rsidR="007015CB" w:rsidRPr="004500E4">
        <w:rPr>
          <w:b/>
          <w:bCs/>
        </w:rPr>
        <w:t>pārejas period</w:t>
      </w:r>
      <w:r w:rsidR="00757132">
        <w:rPr>
          <w:b/>
          <w:bCs/>
        </w:rPr>
        <w:t>u</w:t>
      </w:r>
      <w:r w:rsidR="007015CB" w:rsidRPr="004500E4">
        <w:rPr>
          <w:b/>
          <w:bCs/>
        </w:rPr>
        <w:t xml:space="preserve"> </w:t>
      </w:r>
      <w:r w:rsidR="00243918" w:rsidRPr="004500E4">
        <w:rPr>
          <w:b/>
          <w:bCs/>
        </w:rPr>
        <w:t xml:space="preserve">elektroniskai </w:t>
      </w:r>
      <w:r w:rsidR="00787984" w:rsidRPr="004500E4">
        <w:rPr>
          <w:b/>
          <w:bCs/>
        </w:rPr>
        <w:t>DNL</w:t>
      </w:r>
      <w:r w:rsidR="00243918" w:rsidRPr="004500E4">
        <w:rPr>
          <w:b/>
          <w:bCs/>
        </w:rPr>
        <w:t xml:space="preserve"> </w:t>
      </w:r>
      <w:r w:rsidR="00112304" w:rsidRPr="004500E4">
        <w:rPr>
          <w:b/>
          <w:bCs/>
        </w:rPr>
        <w:t>izrakstīšanai</w:t>
      </w:r>
      <w:r w:rsidR="00A02843" w:rsidRPr="004500E4">
        <w:t>, līdz</w:t>
      </w:r>
      <w:r w:rsidR="00A02843">
        <w:t xml:space="preserve"> ar to </w:t>
      </w:r>
      <w:r w:rsidR="00211175">
        <w:t>visas DNL</w:t>
      </w:r>
      <w:r w:rsidR="003C0937">
        <w:t>,</w:t>
      </w:r>
      <w:r w:rsidR="00211175">
        <w:t xml:space="preserve"> iespējams</w:t>
      </w:r>
      <w:r w:rsidR="003C0937">
        <w:t>,</w:t>
      </w:r>
      <w:r w:rsidR="00211175">
        <w:t xml:space="preserve"> netika </w:t>
      </w:r>
      <w:r w:rsidR="00B23EBD">
        <w:t xml:space="preserve">vēl </w:t>
      </w:r>
      <w:r w:rsidR="00211175">
        <w:t>ievadītas elektroniski</w:t>
      </w:r>
      <w:r w:rsidR="005D4FF2">
        <w:t>.</w:t>
      </w:r>
      <w:r w:rsidR="00112304">
        <w:t xml:space="preserve"> Skatoties uz 2020. un 2021. gadu jāņem vērā, ka </w:t>
      </w:r>
      <w:r w:rsidR="00B23EBD">
        <w:t xml:space="preserve">COVID-19 infekcijas pandēmijas dēļ </w:t>
      </w:r>
      <w:r w:rsidR="005F358C">
        <w:t>tika izsludināta ārkārtas situācija valstī, kā arī</w:t>
      </w:r>
      <w:r w:rsidR="00A673E0">
        <w:t xml:space="preserve"> tika </w:t>
      </w:r>
      <w:r w:rsidR="005B2652">
        <w:t>noteikta</w:t>
      </w:r>
      <w:r w:rsidR="006A6B35">
        <w:t>s mājsēdes</w:t>
      </w:r>
      <w:r w:rsidR="00840EB6">
        <w:t xml:space="preserve">, </w:t>
      </w:r>
      <w:r w:rsidR="0093535C">
        <w:t xml:space="preserve">līdz ar to </w:t>
      </w:r>
      <w:r w:rsidR="00840EB6">
        <w:t>vairāki uzņēmumi bija dīkstāvē</w:t>
      </w:r>
      <w:r w:rsidR="006F4F00">
        <w:t>.</w:t>
      </w:r>
    </w:p>
    <w:p w14:paraId="09C819A7" w14:textId="2450B031" w:rsidR="00EE55C9" w:rsidRDefault="006E227F" w:rsidP="00EE55C9">
      <w:pPr>
        <w:spacing w:after="240"/>
        <w:ind w:firstLine="0"/>
      </w:pPr>
      <w:r>
        <w:rPr>
          <w:noProof/>
        </w:rPr>
        <w:lastRenderedPageBreak/>
        <w:drawing>
          <wp:inline distT="0" distB="0" distL="0" distR="0" wp14:anchorId="46841547" wp14:editId="5C2EEDF6">
            <wp:extent cx="5842000" cy="2908300"/>
            <wp:effectExtent l="0" t="0" r="6350" b="6350"/>
            <wp:docPr id="565263288" name="Diagramma 1">
              <a:extLst xmlns:a="http://schemas.openxmlformats.org/drawingml/2006/main">
                <a:ext uri="{FF2B5EF4-FFF2-40B4-BE49-F238E27FC236}">
                  <a16:creationId xmlns:a16="http://schemas.microsoft.com/office/drawing/2014/main" id="{4FFC6997-44E3-2B6C-F6F7-9C106DF1B6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EE55C9" w:rsidRPr="004835B2">
        <w:rPr>
          <w:noProof/>
          <w:szCs w:val="24"/>
        </w:rPr>
        <mc:AlternateContent>
          <mc:Choice Requires="wps">
            <w:drawing>
              <wp:anchor distT="45720" distB="45720" distL="114300" distR="114300" simplePos="0" relativeHeight="251658241" behindDoc="0" locked="0" layoutInCell="1" allowOverlap="1" wp14:anchorId="2D954832" wp14:editId="0107005A">
                <wp:simplePos x="0" y="0"/>
                <wp:positionH relativeFrom="page">
                  <wp:align>center</wp:align>
                </wp:positionH>
                <wp:positionV relativeFrom="paragraph">
                  <wp:posOffset>0</wp:posOffset>
                </wp:positionV>
                <wp:extent cx="4536440" cy="1404620"/>
                <wp:effectExtent l="0" t="0" r="0" b="8255"/>
                <wp:wrapTopAndBottom/>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440" cy="1404620"/>
                        </a:xfrm>
                        <a:prstGeom prst="rect">
                          <a:avLst/>
                        </a:prstGeom>
                        <a:solidFill>
                          <a:srgbClr val="FFFFFF"/>
                        </a:solidFill>
                        <a:ln w="9525">
                          <a:noFill/>
                          <a:miter lim="800000"/>
                          <a:headEnd/>
                          <a:tailEnd/>
                        </a:ln>
                      </wps:spPr>
                      <wps:txbx>
                        <w:txbxContent>
                          <w:p w14:paraId="1FF238FC" w14:textId="22164EF3" w:rsidR="004835B2" w:rsidRPr="00501E09" w:rsidRDefault="005B41F8" w:rsidP="009E06C6">
                            <w:pPr>
                              <w:jc w:val="center"/>
                              <w:rPr>
                                <w:b/>
                                <w:bCs/>
                                <w:sz w:val="20"/>
                                <w:szCs w:val="18"/>
                              </w:rPr>
                            </w:pPr>
                            <w:r>
                              <w:rPr>
                                <w:b/>
                                <w:bCs/>
                                <w:sz w:val="22"/>
                                <w:szCs w:val="20"/>
                              </w:rPr>
                              <w:t>2. grafiks</w:t>
                            </w:r>
                            <w:r w:rsidR="00815839" w:rsidRPr="009C6627">
                              <w:rPr>
                                <w:b/>
                                <w:bCs/>
                                <w:sz w:val="22"/>
                                <w:szCs w:val="20"/>
                              </w:rPr>
                              <w:t xml:space="preserve"> A un B darbnespēju lapu skaits, neieskaitot COVID-19 DNL (cēlonis-ārkārtas stāvoklis  vai  Covid-19 ar diagnozēm U07.1, U07.2) un maternitātes DNL​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954832" id="_x0000_s1029" type="#_x0000_t202" style="position:absolute;left:0;text-align:left;margin-left:0;margin-top:0;width:357.2pt;height:110.6pt;z-index:251658241;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vjfEgIAAP4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" stroked="f">
                <v:textbox style="mso-fit-shape-to-text:t">
                  <w:txbxContent>
                    <w:p w14:paraId="1FF238FC" w14:textId="22164EF3" w:rsidR="004835B2" w:rsidRPr="00501E09" w:rsidRDefault="005B41F8" w:rsidP="009E06C6">
                      <w:pPr>
                        <w:jc w:val="center"/>
                        <w:rPr>
                          <w:b/>
                          <w:bCs/>
                          <w:sz w:val="20"/>
                          <w:szCs w:val="18"/>
                        </w:rPr>
                      </w:pPr>
                      <w:r>
                        <w:rPr>
                          <w:b/>
                          <w:bCs/>
                          <w:sz w:val="22"/>
                          <w:szCs w:val="20"/>
                        </w:rPr>
                        <w:t>2. grafiks</w:t>
                      </w:r>
                      <w:r w:rsidR="00815839" w:rsidRPr="009C6627">
                        <w:rPr>
                          <w:b/>
                          <w:bCs/>
                          <w:sz w:val="22"/>
                          <w:szCs w:val="20"/>
                        </w:rPr>
                        <w:t xml:space="preserve"> A un B darbnespēju lapu skaits, neieskaitot COVID-19 DNL (cēlonis-ārkārtas stāvoklis  vai  Covid-19 ar diagnozēm U07.1, U07.2) un maternitātes DNL​</w:t>
                      </w:r>
                    </w:p>
                  </w:txbxContent>
                </v:textbox>
                <w10:wrap type="topAndBottom" anchorx="page"/>
              </v:shape>
            </w:pict>
          </mc:Fallback>
        </mc:AlternateContent>
      </w:r>
    </w:p>
    <w:p w14:paraId="6EF4BFED" w14:textId="131C90BC" w:rsidR="004A6306" w:rsidRDefault="004A6306" w:rsidP="004A6306">
      <w:pPr>
        <w:spacing w:after="240"/>
      </w:pPr>
      <w:r w:rsidRPr="004A6306">
        <w:t>Analizējot</w:t>
      </w:r>
      <w:r w:rsidR="002D2F73">
        <w:t xml:space="preserve"> nodarbinātā</w:t>
      </w:r>
      <w:r w:rsidRPr="004A6306">
        <w:t xml:space="preserve"> vecuma saistību ar DNL skaitu, ir secināms, ka biežāk DNL izņem nodarbinātie vecumā 30-39 un pirms pensijas vecumā (sk. </w:t>
      </w:r>
      <w:r>
        <w:t>3</w:t>
      </w:r>
      <w:r w:rsidRPr="004A6306">
        <w:t>. grafikā). Arī no statistikas izņemot pirms un pēc dzemdību DNL, biežāk DNL atver nodarbinātie vecumā no 30-39 gadiem.</w:t>
      </w:r>
    </w:p>
    <w:p w14:paraId="0AF6BEA4" w14:textId="2717E293" w:rsidR="004A6306" w:rsidRPr="005D1339" w:rsidRDefault="004B685E" w:rsidP="004A6306">
      <w:pPr>
        <w:spacing w:before="40" w:after="120"/>
        <w:jc w:val="center"/>
        <w:rPr>
          <w:b/>
          <w:bCs/>
          <w:sz w:val="22"/>
          <w:szCs w:val="20"/>
        </w:rPr>
      </w:pPr>
      <w:r>
        <w:rPr>
          <w:noProof/>
        </w:rPr>
        <w:drawing>
          <wp:anchor distT="0" distB="0" distL="114300" distR="114300" simplePos="0" relativeHeight="251658254" behindDoc="0" locked="0" layoutInCell="1" allowOverlap="1" wp14:anchorId="396F656C" wp14:editId="4202CA0A">
            <wp:simplePos x="0" y="0"/>
            <wp:positionH relativeFrom="margin">
              <wp:align>left</wp:align>
            </wp:positionH>
            <wp:positionV relativeFrom="paragraph">
              <wp:posOffset>200660</wp:posOffset>
            </wp:positionV>
            <wp:extent cx="5937885" cy="3325495"/>
            <wp:effectExtent l="0" t="0" r="5715" b="8255"/>
            <wp:wrapSquare wrapText="bothSides"/>
            <wp:docPr id="2052307193" name="Diagramma 1">
              <a:extLst xmlns:a="http://schemas.openxmlformats.org/drawingml/2006/main">
                <a:ext uri="{FF2B5EF4-FFF2-40B4-BE49-F238E27FC236}">
                  <a16:creationId xmlns:a16="http://schemas.microsoft.com/office/drawing/2014/main" id="{5F2FEC06-23A8-CB79-3F0E-FF06A2A874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4A6306">
        <w:rPr>
          <w:b/>
          <w:bCs/>
          <w:sz w:val="22"/>
          <w:szCs w:val="20"/>
        </w:rPr>
        <w:t>3.</w:t>
      </w:r>
      <w:r w:rsidR="004A6306" w:rsidRPr="005D1339">
        <w:rPr>
          <w:b/>
          <w:bCs/>
          <w:sz w:val="22"/>
          <w:szCs w:val="20"/>
        </w:rPr>
        <w:t>grafiks DNL skaits dalījumā pēc lapas saņēmēja vecuma 2020.-202</w:t>
      </w:r>
      <w:r w:rsidR="006B35E5">
        <w:rPr>
          <w:b/>
          <w:bCs/>
          <w:sz w:val="22"/>
          <w:szCs w:val="20"/>
        </w:rPr>
        <w:t>4</w:t>
      </w:r>
      <w:r w:rsidR="004A6306" w:rsidRPr="005D1339">
        <w:rPr>
          <w:b/>
          <w:bCs/>
          <w:sz w:val="22"/>
          <w:szCs w:val="20"/>
        </w:rPr>
        <w:t>. gadā</w:t>
      </w:r>
    </w:p>
    <w:p w14:paraId="4CE4ADD9" w14:textId="2DE0FE15" w:rsidR="004A6306" w:rsidRDefault="004A6306" w:rsidP="00FD5C48"/>
    <w:p w14:paraId="587B31A4" w14:textId="09751234" w:rsidR="00E07A65" w:rsidRDefault="552F85A8" w:rsidP="00FD5C48">
      <w:r>
        <w:t>Izvērtējot</w:t>
      </w:r>
      <w:r w:rsidR="5E01A97D">
        <w:t xml:space="preserve"> </w:t>
      </w:r>
      <w:r w:rsidR="004A6306">
        <w:t>4</w:t>
      </w:r>
      <w:r w:rsidR="5E01A97D">
        <w:t>. grafi</w:t>
      </w:r>
      <w:r w:rsidR="3F8F96E2">
        <w:t>sko attēlu, konstatējams, ka</w:t>
      </w:r>
      <w:r w:rsidR="5E01A97D">
        <w:t xml:space="preserve"> DNL ir raksturīga sezonalitāte – lielākais DNL skaits ir novērojams ziemas mēnešos, kā arī martā</w:t>
      </w:r>
      <w:r w:rsidR="00E43183">
        <w:t xml:space="preserve"> –</w:t>
      </w:r>
      <w:r w:rsidR="5E01A97D">
        <w:t xml:space="preserve">, kas var būt izskaidrojams ar gripu un citu </w:t>
      </w:r>
      <w:r w:rsidR="3BDE8099">
        <w:t xml:space="preserve">augšējo </w:t>
      </w:r>
      <w:r w:rsidR="5E01A97D">
        <w:t xml:space="preserve">elpceļu </w:t>
      </w:r>
      <w:r w:rsidR="00075F6E">
        <w:t xml:space="preserve">infekciju </w:t>
      </w:r>
      <w:r w:rsidR="5E01A97D">
        <w:t xml:space="preserve">slimību uzliesmojumu, </w:t>
      </w:r>
      <w:r w:rsidR="003F7D4B">
        <w:t>un,</w:t>
      </w:r>
      <w:r w:rsidR="5E01A97D">
        <w:t xml:space="preserve"> iespējams</w:t>
      </w:r>
      <w:r w:rsidR="00E46892">
        <w:t>,</w:t>
      </w:r>
      <w:r w:rsidR="5E01A97D">
        <w:t xml:space="preserve"> ar skolēnu brīvlaikiem. Taču skatoties uz DNL atvēršanas datum</w:t>
      </w:r>
      <w:r w:rsidR="00F222CA">
        <w:t>iem</w:t>
      </w:r>
      <w:r w:rsidR="5E01A97D">
        <w:t xml:space="preserve"> 202</w:t>
      </w:r>
      <w:r w:rsidR="00833C89">
        <w:t>4</w:t>
      </w:r>
      <w:r w:rsidR="5E01A97D">
        <w:t xml:space="preserve">. gadā un skolēnu brīvlaikiem, </w:t>
      </w:r>
      <w:r w:rsidR="2EEC0F65">
        <w:t>kas</w:t>
      </w:r>
      <w:r w:rsidR="000F7AD0">
        <w:t xml:space="preserve"> bija</w:t>
      </w:r>
      <w:r w:rsidR="00574EBA">
        <w:t xml:space="preserve"> </w:t>
      </w:r>
      <w:r w:rsidR="00DB72B6">
        <w:t>no 1</w:t>
      </w:r>
      <w:r w:rsidR="00856417">
        <w:t>1</w:t>
      </w:r>
      <w:r w:rsidR="00DB72B6">
        <w:t>. marta līdz 1</w:t>
      </w:r>
      <w:r w:rsidR="00856417">
        <w:t>5</w:t>
      </w:r>
      <w:r w:rsidR="00DB72B6">
        <w:t xml:space="preserve">. martam </w:t>
      </w:r>
      <w:r w:rsidR="00574EBA">
        <w:t xml:space="preserve">un </w:t>
      </w:r>
      <w:r w:rsidR="00DB72B6">
        <w:t>no 2</w:t>
      </w:r>
      <w:r w:rsidR="001C6CB9">
        <w:t>1</w:t>
      </w:r>
      <w:r w:rsidR="00DB72B6">
        <w:t>. oktobra līdz 27. oktobrim</w:t>
      </w:r>
      <w:r w:rsidR="38FCC16C">
        <w:t xml:space="preserve">, </w:t>
      </w:r>
      <w:r w:rsidR="5E01A97D" w:rsidRPr="00191FF4">
        <w:t>korelācija netika atrasta</w:t>
      </w:r>
      <w:r w:rsidR="00191FF4">
        <w:t xml:space="preserve">. </w:t>
      </w:r>
      <w:r w:rsidR="00191FF4" w:rsidRPr="00191FF4">
        <w:t xml:space="preserve">Netika konstatēta </w:t>
      </w:r>
      <w:r w:rsidR="00191FF4" w:rsidRPr="00191FF4">
        <w:lastRenderedPageBreak/>
        <w:t xml:space="preserve">korelācija starp skolēnu brīvlaikiem un </w:t>
      </w:r>
      <w:r w:rsidR="00191FF4" w:rsidRPr="00886CB0">
        <w:t xml:space="preserve">A </w:t>
      </w:r>
      <w:r w:rsidR="00191FF4" w:rsidRPr="001B2A90">
        <w:t>DNL g</w:t>
      </w:r>
      <w:r w:rsidR="00191FF4" w:rsidRPr="00191FF4">
        <w:t>adījumu skaita pieaugumu nodarbināto vidū vecuma grupās 30–39 un 40–49 gadi</w:t>
      </w:r>
      <w:r w:rsidR="00E51F50">
        <w:t>.</w:t>
      </w:r>
      <w:r w:rsidR="00C75653">
        <w:t xml:space="preserve"> </w:t>
      </w:r>
    </w:p>
    <w:p w14:paraId="1E01222C" w14:textId="17DF27DC" w:rsidR="00FD5C48" w:rsidRDefault="5E01A97D" w:rsidP="0059238F">
      <w:r>
        <w:t>Papildus netika novērota saistība starp slima bērna kopšanas DNL un skolēnu brīvlaikiem. Korelācija netika novērota nevienā vecuma grupā (vecākiem). Taču ir novērojums DNL skaita pieaugums septembra sākumā, kad bērniem atsākas mācības un decembrī</w:t>
      </w:r>
      <w:r w:rsidR="00E50A68">
        <w:t>. Taču interpretējot šos datus ir jāņem vērā, ka septembr</w:t>
      </w:r>
      <w:r w:rsidR="000D3105">
        <w:t>ī sākas augšējo elpceļu infekciju slimību sezona</w:t>
      </w:r>
      <w:r w:rsidR="001B2A90">
        <w:t xml:space="preserve">. </w:t>
      </w:r>
      <w:r w:rsidR="000D3105" w:rsidRPr="001B2A90">
        <w:t>Neliels DNL skaits pieaugs ir vērojams arī decembrī</w:t>
      </w:r>
      <w:r w:rsidR="00760A09" w:rsidRPr="001B2A90">
        <w:t>,</w:t>
      </w:r>
      <w:r w:rsidR="00760A09">
        <w:t xml:space="preserve"> taču </w:t>
      </w:r>
      <w:r w:rsidR="003A590B">
        <w:t>šis skaita pieaugums ir neliels</w:t>
      </w:r>
      <w:r w:rsidR="00FB2C75">
        <w:t xml:space="preserve"> un n</w:t>
      </w:r>
      <w:r w:rsidR="0059238F">
        <w:t>av novērojams, ka būtu saistīts ar svētku dienām vai skolēnu brīvlaiku.</w:t>
      </w:r>
    </w:p>
    <w:p w14:paraId="4D08E74A" w14:textId="6ED61B49" w:rsidR="0099369B" w:rsidRDefault="00D3666A" w:rsidP="004A6306">
      <w:r>
        <w:rPr>
          <w:noProof/>
        </w:rPr>
        <mc:AlternateContent>
          <mc:Choice Requires="wps">
            <w:drawing>
              <wp:anchor distT="45720" distB="45720" distL="114300" distR="114300" simplePos="0" relativeHeight="251658244" behindDoc="0" locked="0" layoutInCell="1" allowOverlap="1" wp14:anchorId="4561C68F" wp14:editId="26E1AFD7">
                <wp:simplePos x="0" y="0"/>
                <wp:positionH relativeFrom="margin">
                  <wp:posOffset>513195</wp:posOffset>
                </wp:positionH>
                <wp:positionV relativeFrom="paragraph">
                  <wp:posOffset>70929</wp:posOffset>
                </wp:positionV>
                <wp:extent cx="4578350" cy="1404620"/>
                <wp:effectExtent l="0" t="0" r="0" b="0"/>
                <wp:wrapSquare wrapText="bothSides"/>
                <wp:docPr id="55635488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0" cy="1404620"/>
                        </a:xfrm>
                        <a:prstGeom prst="rect">
                          <a:avLst/>
                        </a:prstGeom>
                        <a:noFill/>
                        <a:ln w="9525">
                          <a:noFill/>
                          <a:miter lim="800000"/>
                          <a:headEnd/>
                          <a:tailEnd/>
                        </a:ln>
                      </wps:spPr>
                      <wps:txbx>
                        <w:txbxContent>
                          <w:p w14:paraId="28D8CF54" w14:textId="41E6F41C" w:rsidR="00A93A67" w:rsidRPr="004A6306" w:rsidRDefault="00A93A67" w:rsidP="004A6306">
                            <w:pPr>
                              <w:pStyle w:val="Sarakstarindkopa"/>
                              <w:numPr>
                                <w:ilvl w:val="0"/>
                                <w:numId w:val="42"/>
                              </w:numPr>
                              <w:spacing w:after="160"/>
                              <w:rPr>
                                <w:b/>
                                <w:bCs/>
                                <w:sz w:val="22"/>
                                <w:szCs w:val="20"/>
                              </w:rPr>
                            </w:pPr>
                            <w:r w:rsidRPr="004A6306">
                              <w:rPr>
                                <w:b/>
                                <w:bCs/>
                                <w:sz w:val="22"/>
                                <w:szCs w:val="20"/>
                              </w:rPr>
                              <w:t>grafiks DNL sezonalitāte laika posmā 2020.-202</w:t>
                            </w:r>
                            <w:r w:rsidR="002E781B">
                              <w:rPr>
                                <w:b/>
                                <w:bCs/>
                                <w:sz w:val="22"/>
                                <w:szCs w:val="20"/>
                              </w:rPr>
                              <w:t>4</w:t>
                            </w:r>
                            <w:r w:rsidRPr="004A6306">
                              <w:rPr>
                                <w:b/>
                                <w:bCs/>
                                <w:sz w:val="22"/>
                                <w:szCs w:val="20"/>
                              </w:rPr>
                              <w:t>. gadam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61C68F" id="_x0000_s1030" type="#_x0000_t202" style="position:absolute;left:0;text-align:left;margin-left:40.4pt;margin-top:5.6pt;width:360.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" filled="f" stroked="f">
                <v:textbox style="mso-fit-shape-to-text:t">
                  <w:txbxContent>
                    <w:p w14:paraId="28D8CF54" w14:textId="41E6F41C" w:rsidR="00A93A67" w:rsidRPr="004A6306" w:rsidRDefault="00A93A67" w:rsidP="004A6306">
                      <w:pPr>
                        <w:pStyle w:val="Sarakstarindkopa"/>
                        <w:numPr>
                          <w:ilvl w:val="0"/>
                          <w:numId w:val="42"/>
                        </w:numPr>
                        <w:spacing w:after="160"/>
                        <w:rPr>
                          <w:b/>
                          <w:bCs/>
                          <w:sz w:val="22"/>
                          <w:szCs w:val="20"/>
                        </w:rPr>
                      </w:pPr>
                      <w:r w:rsidRPr="004A6306">
                        <w:rPr>
                          <w:b/>
                          <w:bCs/>
                          <w:sz w:val="22"/>
                          <w:szCs w:val="20"/>
                        </w:rPr>
                        <w:t>grafiks DNL sezonalitāte laika posmā 2020.-202</w:t>
                      </w:r>
                      <w:r w:rsidR="002E781B">
                        <w:rPr>
                          <w:b/>
                          <w:bCs/>
                          <w:sz w:val="22"/>
                          <w:szCs w:val="20"/>
                        </w:rPr>
                        <w:t>4</w:t>
                      </w:r>
                      <w:r w:rsidRPr="004A6306">
                        <w:rPr>
                          <w:b/>
                          <w:bCs/>
                          <w:sz w:val="22"/>
                          <w:szCs w:val="20"/>
                        </w:rPr>
                        <w:t>. gadam</w:t>
                      </w:r>
                    </w:p>
                  </w:txbxContent>
                </v:textbox>
                <w10:wrap type="square" anchorx="margin"/>
              </v:shape>
            </w:pict>
          </mc:Fallback>
        </mc:AlternateContent>
      </w:r>
    </w:p>
    <w:p w14:paraId="5D59D92D" w14:textId="7CFAB208" w:rsidR="002E781B" w:rsidRDefault="002E781B" w:rsidP="00711D0B">
      <w:pPr>
        <w:spacing w:before="40" w:after="120"/>
      </w:pPr>
      <w:r>
        <w:rPr>
          <w:noProof/>
        </w:rPr>
        <w:drawing>
          <wp:anchor distT="0" distB="0" distL="114300" distR="114300" simplePos="0" relativeHeight="251658253" behindDoc="0" locked="0" layoutInCell="1" allowOverlap="1" wp14:anchorId="5D9E3126" wp14:editId="58AE39FB">
            <wp:simplePos x="0" y="0"/>
            <wp:positionH relativeFrom="margin">
              <wp:align>right</wp:align>
            </wp:positionH>
            <wp:positionV relativeFrom="paragraph">
              <wp:posOffset>254000</wp:posOffset>
            </wp:positionV>
            <wp:extent cx="5934075" cy="2971800"/>
            <wp:effectExtent l="0" t="0" r="9525" b="0"/>
            <wp:wrapSquare wrapText="bothSides"/>
            <wp:docPr id="922145970" name="Diagramma 1">
              <a:extLst xmlns:a="http://schemas.openxmlformats.org/drawingml/2006/main">
                <a:ext uri="{FF2B5EF4-FFF2-40B4-BE49-F238E27FC236}">
                  <a16:creationId xmlns:a16="http://schemas.microsoft.com/office/drawing/2014/main" id="{BB94856F-D7ED-F233-6510-02FD69BAB0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17814B40" w14:textId="3D7C9761" w:rsidR="004A7A8C" w:rsidRDefault="7BE749B2" w:rsidP="00711D0B">
      <w:pPr>
        <w:spacing w:before="40" w:after="120"/>
      </w:pPr>
      <w:r>
        <w:t>G</w:t>
      </w:r>
      <w:r w:rsidR="194CA474">
        <w:t xml:space="preserve">alvenie </w:t>
      </w:r>
      <w:r w:rsidR="005C3820">
        <w:t xml:space="preserve">klasificētie </w:t>
      </w:r>
      <w:r w:rsidR="194CA474">
        <w:t>darbnespējas cēloņi 202</w:t>
      </w:r>
      <w:r w:rsidR="00B059F2">
        <w:t>4</w:t>
      </w:r>
      <w:r w:rsidR="194CA474">
        <w:t>. gadā bija “</w:t>
      </w:r>
      <w:r w:rsidR="41476934">
        <w:t>c</w:t>
      </w:r>
      <w:r w:rsidR="194CA474">
        <w:t>its cēlonis”</w:t>
      </w:r>
      <w:r w:rsidR="60DFD7EE">
        <w:t>, kas sastādīja 80</w:t>
      </w:r>
      <w:r w:rsidR="001132C4">
        <w:t>,</w:t>
      </w:r>
      <w:r w:rsidR="60DFD7EE">
        <w:t xml:space="preserve">4% no visiem </w:t>
      </w:r>
      <w:r w:rsidR="00B01ED7">
        <w:t xml:space="preserve">klasificētajiem </w:t>
      </w:r>
      <w:r w:rsidR="60DFD7EE">
        <w:t>darbnespējas cēloņiem</w:t>
      </w:r>
      <w:r w:rsidR="31CA8F8A">
        <w:t>, kā arī slima bērna kopšana</w:t>
      </w:r>
      <w:r w:rsidR="4F500E43">
        <w:t xml:space="preserve"> (</w:t>
      </w:r>
      <w:r w:rsidR="006D3990">
        <w:t>14,8</w:t>
      </w:r>
      <w:r w:rsidR="4F500E43">
        <w:t>%)</w:t>
      </w:r>
      <w:r w:rsidR="31CA8F8A">
        <w:t xml:space="preserve"> un arodslimības</w:t>
      </w:r>
      <w:r>
        <w:t xml:space="preserve"> </w:t>
      </w:r>
      <w:r w:rsidR="4F500E43">
        <w:t>(1</w:t>
      </w:r>
      <w:r w:rsidR="004327D5">
        <w:t>,</w:t>
      </w:r>
      <w:r w:rsidR="4F500E43">
        <w:t>1</w:t>
      </w:r>
      <w:r w:rsidR="00110416">
        <w:t>%)</w:t>
      </w:r>
      <w:r w:rsidR="4F500E43">
        <w:t xml:space="preserve"> </w:t>
      </w:r>
      <w:r>
        <w:t xml:space="preserve">(sk. </w:t>
      </w:r>
      <w:r w:rsidR="009C224D">
        <w:t>2</w:t>
      </w:r>
      <w:r>
        <w:t>. tabula)</w:t>
      </w:r>
      <w:r w:rsidR="4DCC5354">
        <w:t xml:space="preserve">. </w:t>
      </w:r>
      <w:r w:rsidR="74AF556B">
        <w:t>Izņemot no statistikas pirms un pēc dzemdību periodu, kā arī slima bērn</w:t>
      </w:r>
      <w:r w:rsidR="488AE327">
        <w:t>a</w:t>
      </w:r>
      <w:r w:rsidR="74AF556B">
        <w:t xml:space="preserve"> kopšanu, izplatītākie DNL </w:t>
      </w:r>
      <w:r w:rsidR="009315FC">
        <w:t xml:space="preserve">klasificētie </w:t>
      </w:r>
      <w:r w:rsidR="74AF556B">
        <w:t>cēloņi ir “</w:t>
      </w:r>
      <w:r w:rsidR="36425700">
        <w:t>c</w:t>
      </w:r>
      <w:r w:rsidR="74AF556B">
        <w:t>its cēlonis</w:t>
      </w:r>
      <w:r w:rsidR="4F500E43">
        <w:t>” un ar darba apstākļiem saistīt</w:t>
      </w:r>
      <w:r w:rsidR="720F3539">
        <w:t>i iznākumi kā arodslimība un nelaimes gadījums darba vietā</w:t>
      </w:r>
      <w:r w:rsidR="74AF556B">
        <w:t xml:space="preserve">. </w:t>
      </w:r>
      <w:r w:rsidR="00263DA2" w:rsidRPr="00263DA2">
        <w:t xml:space="preserve">Darba vide, drošība un apstākļi, kādos darbinieki strādā, ietekmē darbinieka fizisko veselību un psihoemocionālo labsajūtu un labbūtību. Tie ir būtiski faktori, kas gan tiešā, gan netiešā veidā var veicināt </w:t>
      </w:r>
      <w:r w:rsidR="00A76941">
        <w:t xml:space="preserve">atvērto </w:t>
      </w:r>
      <w:r w:rsidR="00263DA2" w:rsidRPr="00263DA2">
        <w:t>DNL skaitu</w:t>
      </w:r>
      <w:r w:rsidR="00E849F3">
        <w:t>.</w:t>
      </w:r>
    </w:p>
    <w:p w14:paraId="3CF14507" w14:textId="33D7611F" w:rsidR="00B4414A" w:rsidRDefault="00D361CE" w:rsidP="00B4414A">
      <w:pPr>
        <w:spacing w:after="120"/>
        <w:ind w:firstLine="0"/>
        <w:jc w:val="center"/>
        <w:rPr>
          <w:b/>
          <w:sz w:val="22"/>
        </w:rPr>
      </w:pPr>
      <w:r>
        <w:rPr>
          <w:b/>
          <w:sz w:val="22"/>
        </w:rPr>
        <w:t>2</w:t>
      </w:r>
      <w:r w:rsidR="003F65BB" w:rsidRPr="3BFFF7DE">
        <w:rPr>
          <w:b/>
          <w:sz w:val="22"/>
        </w:rPr>
        <w:t>.t</w:t>
      </w:r>
      <w:r w:rsidR="003F65BB" w:rsidRPr="00501E09">
        <w:rPr>
          <w:b/>
          <w:sz w:val="22"/>
        </w:rPr>
        <w:t>abula 20</w:t>
      </w:r>
      <w:r w:rsidR="00845E07">
        <w:rPr>
          <w:b/>
          <w:sz w:val="22"/>
        </w:rPr>
        <w:t>24. un 2019</w:t>
      </w:r>
      <w:r w:rsidR="003F65BB" w:rsidRPr="00501E09">
        <w:rPr>
          <w:b/>
          <w:sz w:val="22"/>
        </w:rPr>
        <w:t>. gad</w:t>
      </w:r>
      <w:r w:rsidR="00845E07">
        <w:rPr>
          <w:b/>
          <w:sz w:val="22"/>
        </w:rPr>
        <w:t>ā</w:t>
      </w:r>
      <w:r w:rsidR="003F65BB" w:rsidRPr="00501E09">
        <w:rPr>
          <w:b/>
          <w:sz w:val="22"/>
        </w:rPr>
        <w:t xml:space="preserve"> DNL skaits</w:t>
      </w:r>
      <w:r w:rsidR="005C7F18">
        <w:rPr>
          <w:b/>
          <w:sz w:val="22"/>
        </w:rPr>
        <w:t xml:space="preserve"> dalījumā pēc cēloņiem</w:t>
      </w:r>
      <w:r w:rsidR="003F65BB" w:rsidRPr="00501E09">
        <w:rPr>
          <w:b/>
          <w:sz w:val="22"/>
        </w:rPr>
        <w:t xml:space="preserve"> </w:t>
      </w:r>
    </w:p>
    <w:tbl>
      <w:tblPr>
        <w:tblW w:w="9351" w:type="dxa"/>
        <w:tblLook w:val="04A0" w:firstRow="1" w:lastRow="0" w:firstColumn="1" w:lastColumn="0" w:noHBand="0" w:noVBand="1"/>
      </w:tblPr>
      <w:tblGrid>
        <w:gridCol w:w="3332"/>
        <w:gridCol w:w="1186"/>
        <w:gridCol w:w="1860"/>
        <w:gridCol w:w="1016"/>
        <w:gridCol w:w="1957"/>
      </w:tblGrid>
      <w:tr w:rsidR="005C7F18" w:rsidRPr="005C7F18" w14:paraId="1A465DB2" w14:textId="77777777" w:rsidTr="001D38E2">
        <w:trPr>
          <w:trHeight w:val="419"/>
        </w:trPr>
        <w:tc>
          <w:tcPr>
            <w:tcW w:w="3332" w:type="dxa"/>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7B81B88" w14:textId="77777777" w:rsidR="005C7F18" w:rsidRPr="00954759" w:rsidRDefault="005C7F18" w:rsidP="005C7F18">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 </w:t>
            </w:r>
          </w:p>
        </w:tc>
        <w:tc>
          <w:tcPr>
            <w:tcW w:w="3046" w:type="dxa"/>
            <w:gridSpan w:val="2"/>
            <w:tcBorders>
              <w:top w:val="single" w:sz="4" w:space="0" w:color="auto"/>
              <w:left w:val="nil"/>
              <w:bottom w:val="single" w:sz="4" w:space="0" w:color="auto"/>
              <w:right w:val="single" w:sz="4" w:space="0" w:color="auto"/>
            </w:tcBorders>
            <w:shd w:val="clear" w:color="000000" w:fill="B5E6A2"/>
            <w:noWrap/>
            <w:vAlign w:val="bottom"/>
            <w:hideMark/>
          </w:tcPr>
          <w:p w14:paraId="2D0501C8" w14:textId="0C896FF2" w:rsidR="005C7F18" w:rsidRPr="00954759" w:rsidRDefault="005C7F18" w:rsidP="005C7F1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202</w:t>
            </w:r>
            <w:r w:rsidR="00845E07" w:rsidRPr="00954759">
              <w:rPr>
                <w:rFonts w:eastAsia="Times New Roman" w:cs="Times New Roman"/>
                <w:b/>
                <w:bCs/>
                <w:color w:val="000000"/>
                <w:sz w:val="18"/>
                <w:szCs w:val="18"/>
                <w:lang w:eastAsia="lv-LV"/>
              </w:rPr>
              <w:t>4.</w:t>
            </w:r>
            <w:r w:rsidRPr="00954759">
              <w:rPr>
                <w:rFonts w:eastAsia="Times New Roman" w:cs="Times New Roman"/>
                <w:b/>
                <w:bCs/>
                <w:color w:val="000000"/>
                <w:sz w:val="18"/>
                <w:szCs w:val="18"/>
                <w:lang w:eastAsia="lv-LV"/>
              </w:rPr>
              <w:t xml:space="preserve"> gads</w:t>
            </w:r>
          </w:p>
        </w:tc>
        <w:tc>
          <w:tcPr>
            <w:tcW w:w="2973" w:type="dxa"/>
            <w:gridSpan w:val="2"/>
            <w:tcBorders>
              <w:top w:val="single" w:sz="4" w:space="0" w:color="auto"/>
              <w:left w:val="nil"/>
              <w:bottom w:val="single" w:sz="4" w:space="0" w:color="auto"/>
              <w:right w:val="single" w:sz="4" w:space="0" w:color="auto"/>
            </w:tcBorders>
            <w:shd w:val="clear" w:color="000000" w:fill="B5E6A2"/>
            <w:noWrap/>
            <w:vAlign w:val="bottom"/>
            <w:hideMark/>
          </w:tcPr>
          <w:p w14:paraId="3422132C" w14:textId="77777777" w:rsidR="005C7F18" w:rsidRPr="00954759" w:rsidRDefault="005C7F18" w:rsidP="005C7F1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2019. gads</w:t>
            </w:r>
          </w:p>
        </w:tc>
      </w:tr>
      <w:tr w:rsidR="005C7F18" w:rsidRPr="005C7F18" w14:paraId="6EC0EEE3" w14:textId="77777777" w:rsidTr="001D38E2">
        <w:trPr>
          <w:trHeight w:val="337"/>
        </w:trPr>
        <w:tc>
          <w:tcPr>
            <w:tcW w:w="3332" w:type="dxa"/>
            <w:tcBorders>
              <w:top w:val="nil"/>
              <w:left w:val="single" w:sz="4" w:space="0" w:color="auto"/>
              <w:bottom w:val="single" w:sz="4" w:space="0" w:color="auto"/>
              <w:right w:val="single" w:sz="4" w:space="0" w:color="auto"/>
            </w:tcBorders>
            <w:shd w:val="clear" w:color="000000" w:fill="B5E6A2"/>
            <w:noWrap/>
            <w:vAlign w:val="bottom"/>
            <w:hideMark/>
          </w:tcPr>
          <w:p w14:paraId="18853FEC" w14:textId="77777777" w:rsidR="005C7F18" w:rsidRPr="00954759" w:rsidRDefault="005C7F18" w:rsidP="005C7F18">
            <w:pPr>
              <w:ind w:firstLine="0"/>
              <w:jc w:val="left"/>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Cēlonis</w:t>
            </w:r>
          </w:p>
        </w:tc>
        <w:tc>
          <w:tcPr>
            <w:tcW w:w="1186" w:type="dxa"/>
            <w:tcBorders>
              <w:top w:val="nil"/>
              <w:left w:val="nil"/>
              <w:bottom w:val="single" w:sz="4" w:space="0" w:color="auto"/>
              <w:right w:val="single" w:sz="4" w:space="0" w:color="auto"/>
            </w:tcBorders>
            <w:shd w:val="clear" w:color="000000" w:fill="B5E6A2"/>
            <w:noWrap/>
            <w:vAlign w:val="bottom"/>
            <w:hideMark/>
          </w:tcPr>
          <w:p w14:paraId="4AF1F46F" w14:textId="77777777" w:rsidR="005C7F18" w:rsidRPr="00954759" w:rsidRDefault="005C7F18" w:rsidP="005C7F1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DNL skaits</w:t>
            </w:r>
          </w:p>
        </w:tc>
        <w:tc>
          <w:tcPr>
            <w:tcW w:w="1860" w:type="dxa"/>
            <w:tcBorders>
              <w:top w:val="nil"/>
              <w:left w:val="nil"/>
              <w:bottom w:val="single" w:sz="4" w:space="0" w:color="auto"/>
              <w:right w:val="single" w:sz="4" w:space="0" w:color="auto"/>
            </w:tcBorders>
            <w:shd w:val="clear" w:color="000000" w:fill="B5E6A2"/>
            <w:noWrap/>
            <w:vAlign w:val="center"/>
            <w:hideMark/>
          </w:tcPr>
          <w:p w14:paraId="3F3B2CE7" w14:textId="77777777" w:rsidR="005C7F18" w:rsidRPr="00954759" w:rsidRDefault="005C7F18" w:rsidP="00BE573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DNL īpatsvars, %</w:t>
            </w:r>
          </w:p>
        </w:tc>
        <w:tc>
          <w:tcPr>
            <w:tcW w:w="1016" w:type="dxa"/>
            <w:tcBorders>
              <w:top w:val="nil"/>
              <w:left w:val="nil"/>
              <w:bottom w:val="single" w:sz="4" w:space="0" w:color="auto"/>
              <w:right w:val="single" w:sz="4" w:space="0" w:color="auto"/>
            </w:tcBorders>
            <w:shd w:val="clear" w:color="000000" w:fill="B5E6A2"/>
            <w:noWrap/>
            <w:vAlign w:val="bottom"/>
            <w:hideMark/>
          </w:tcPr>
          <w:p w14:paraId="5C3666F1" w14:textId="77777777" w:rsidR="005C7F18" w:rsidRPr="00954759" w:rsidRDefault="005C7F18" w:rsidP="005C7F1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DNL skaits</w:t>
            </w:r>
          </w:p>
        </w:tc>
        <w:tc>
          <w:tcPr>
            <w:tcW w:w="1957" w:type="dxa"/>
            <w:tcBorders>
              <w:top w:val="nil"/>
              <w:left w:val="nil"/>
              <w:bottom w:val="single" w:sz="4" w:space="0" w:color="auto"/>
              <w:right w:val="single" w:sz="4" w:space="0" w:color="auto"/>
            </w:tcBorders>
            <w:shd w:val="clear" w:color="000000" w:fill="B5E6A2"/>
            <w:noWrap/>
            <w:vAlign w:val="center"/>
            <w:hideMark/>
          </w:tcPr>
          <w:p w14:paraId="2E182144" w14:textId="77777777" w:rsidR="005C7F18" w:rsidRPr="00954759" w:rsidRDefault="005C7F18" w:rsidP="00BE573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DNL īpatsvars,%</w:t>
            </w:r>
          </w:p>
        </w:tc>
      </w:tr>
      <w:tr w:rsidR="00916E20" w:rsidRPr="005C7F18" w14:paraId="4C8D5377" w14:textId="77777777" w:rsidTr="001D38E2">
        <w:trPr>
          <w:trHeight w:val="337"/>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7A997BB7" w14:textId="77777777" w:rsidR="00916E20" w:rsidRPr="00954759" w:rsidRDefault="00916E20" w:rsidP="00916E20">
            <w:pPr>
              <w:ind w:firstLine="0"/>
              <w:jc w:val="left"/>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Cits cēlonis</w:t>
            </w:r>
          </w:p>
        </w:tc>
        <w:tc>
          <w:tcPr>
            <w:tcW w:w="1186" w:type="dxa"/>
            <w:tcBorders>
              <w:top w:val="nil"/>
              <w:left w:val="nil"/>
              <w:bottom w:val="single" w:sz="4" w:space="0" w:color="auto"/>
              <w:right w:val="single" w:sz="4" w:space="0" w:color="auto"/>
            </w:tcBorders>
            <w:shd w:val="clear" w:color="auto" w:fill="auto"/>
            <w:noWrap/>
            <w:vAlign w:val="center"/>
            <w:hideMark/>
          </w:tcPr>
          <w:p w14:paraId="6D2C020E" w14:textId="79954278" w:rsidR="00916E20" w:rsidRPr="00954759" w:rsidRDefault="00916E20" w:rsidP="00916E20">
            <w:pPr>
              <w:ind w:firstLine="0"/>
              <w:jc w:val="center"/>
              <w:rPr>
                <w:rFonts w:eastAsia="Times New Roman" w:cs="Times New Roman"/>
                <w:b/>
                <w:bCs/>
                <w:color w:val="000000"/>
                <w:sz w:val="18"/>
                <w:szCs w:val="18"/>
                <w:lang w:eastAsia="lv-LV"/>
              </w:rPr>
            </w:pPr>
            <w:r w:rsidRPr="00954759">
              <w:rPr>
                <w:rFonts w:cs="Times New Roman"/>
                <w:b/>
                <w:bCs/>
                <w:sz w:val="18"/>
                <w:szCs w:val="18"/>
              </w:rPr>
              <w:t>995 149</w:t>
            </w:r>
          </w:p>
        </w:tc>
        <w:tc>
          <w:tcPr>
            <w:tcW w:w="1860" w:type="dxa"/>
            <w:tcBorders>
              <w:top w:val="nil"/>
              <w:left w:val="nil"/>
              <w:bottom w:val="single" w:sz="4" w:space="0" w:color="auto"/>
              <w:right w:val="single" w:sz="4" w:space="0" w:color="auto"/>
            </w:tcBorders>
            <w:shd w:val="clear" w:color="auto" w:fill="auto"/>
            <w:noWrap/>
            <w:vAlign w:val="center"/>
            <w:hideMark/>
          </w:tcPr>
          <w:p w14:paraId="4C57C68D" w14:textId="75685B8B" w:rsidR="00916E20" w:rsidRPr="00954759" w:rsidRDefault="00916E20" w:rsidP="00916E20">
            <w:pPr>
              <w:ind w:firstLine="0"/>
              <w:jc w:val="center"/>
              <w:rPr>
                <w:rFonts w:eastAsia="Times New Roman" w:cs="Times New Roman"/>
                <w:b/>
                <w:bCs/>
                <w:color w:val="000000"/>
                <w:sz w:val="18"/>
                <w:szCs w:val="18"/>
                <w:lang w:eastAsia="lv-LV"/>
              </w:rPr>
            </w:pPr>
            <w:r w:rsidRPr="00954759">
              <w:rPr>
                <w:rFonts w:cs="Times New Roman"/>
                <w:b/>
                <w:bCs/>
                <w:sz w:val="18"/>
                <w:szCs w:val="18"/>
              </w:rPr>
              <w:t>80,4</w:t>
            </w:r>
          </w:p>
        </w:tc>
        <w:tc>
          <w:tcPr>
            <w:tcW w:w="1016" w:type="dxa"/>
            <w:tcBorders>
              <w:top w:val="nil"/>
              <w:left w:val="nil"/>
              <w:bottom w:val="single" w:sz="4" w:space="0" w:color="auto"/>
              <w:right w:val="single" w:sz="4" w:space="0" w:color="auto"/>
            </w:tcBorders>
            <w:shd w:val="clear" w:color="auto" w:fill="auto"/>
            <w:noWrap/>
            <w:vAlign w:val="bottom"/>
            <w:hideMark/>
          </w:tcPr>
          <w:p w14:paraId="5E68E59D" w14:textId="77777777" w:rsidR="00916E20" w:rsidRPr="00954759" w:rsidRDefault="00916E20" w:rsidP="00916E20">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848011</w:t>
            </w:r>
          </w:p>
        </w:tc>
        <w:tc>
          <w:tcPr>
            <w:tcW w:w="1957" w:type="dxa"/>
            <w:tcBorders>
              <w:top w:val="nil"/>
              <w:left w:val="nil"/>
              <w:bottom w:val="single" w:sz="4" w:space="0" w:color="auto"/>
              <w:right w:val="single" w:sz="4" w:space="0" w:color="auto"/>
            </w:tcBorders>
            <w:shd w:val="clear" w:color="auto" w:fill="auto"/>
            <w:noWrap/>
            <w:vAlign w:val="bottom"/>
            <w:hideMark/>
          </w:tcPr>
          <w:p w14:paraId="793DA26E" w14:textId="3DEFEE26" w:rsidR="00916E20" w:rsidRPr="00954759" w:rsidRDefault="00916E20" w:rsidP="00916E20">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79,6</w:t>
            </w:r>
          </w:p>
        </w:tc>
      </w:tr>
      <w:tr w:rsidR="00916E20" w:rsidRPr="005C7F18" w14:paraId="30EFCFB2" w14:textId="77777777" w:rsidTr="001D38E2">
        <w:trPr>
          <w:trHeight w:val="36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64C7DFA9" w14:textId="77777777" w:rsidR="00916E20" w:rsidRPr="00954759" w:rsidRDefault="00916E20" w:rsidP="00916E20">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Slima bērna kopšana</w:t>
            </w:r>
          </w:p>
        </w:tc>
        <w:tc>
          <w:tcPr>
            <w:tcW w:w="1186" w:type="dxa"/>
            <w:tcBorders>
              <w:top w:val="nil"/>
              <w:left w:val="nil"/>
              <w:bottom w:val="single" w:sz="4" w:space="0" w:color="auto"/>
              <w:right w:val="single" w:sz="4" w:space="0" w:color="auto"/>
            </w:tcBorders>
            <w:shd w:val="clear" w:color="auto" w:fill="auto"/>
            <w:noWrap/>
            <w:vAlign w:val="center"/>
            <w:hideMark/>
          </w:tcPr>
          <w:p w14:paraId="62DC31A8" w14:textId="17CC4106"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183 403</w:t>
            </w:r>
          </w:p>
        </w:tc>
        <w:tc>
          <w:tcPr>
            <w:tcW w:w="1860" w:type="dxa"/>
            <w:tcBorders>
              <w:top w:val="nil"/>
              <w:left w:val="nil"/>
              <w:bottom w:val="single" w:sz="4" w:space="0" w:color="auto"/>
              <w:right w:val="single" w:sz="4" w:space="0" w:color="auto"/>
            </w:tcBorders>
            <w:shd w:val="clear" w:color="auto" w:fill="auto"/>
            <w:noWrap/>
            <w:vAlign w:val="center"/>
            <w:hideMark/>
          </w:tcPr>
          <w:p w14:paraId="3469DD03" w14:textId="6EC6B596"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14,8</w:t>
            </w:r>
          </w:p>
        </w:tc>
        <w:tc>
          <w:tcPr>
            <w:tcW w:w="1016" w:type="dxa"/>
            <w:tcBorders>
              <w:top w:val="nil"/>
              <w:left w:val="nil"/>
              <w:bottom w:val="single" w:sz="4" w:space="0" w:color="auto"/>
              <w:right w:val="single" w:sz="4" w:space="0" w:color="auto"/>
            </w:tcBorders>
            <w:shd w:val="clear" w:color="auto" w:fill="auto"/>
            <w:noWrap/>
            <w:vAlign w:val="bottom"/>
            <w:hideMark/>
          </w:tcPr>
          <w:p w14:paraId="5C5093E8"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164181</w:t>
            </w:r>
          </w:p>
        </w:tc>
        <w:tc>
          <w:tcPr>
            <w:tcW w:w="1957" w:type="dxa"/>
            <w:tcBorders>
              <w:top w:val="nil"/>
              <w:left w:val="nil"/>
              <w:bottom w:val="single" w:sz="4" w:space="0" w:color="auto"/>
              <w:right w:val="single" w:sz="4" w:space="0" w:color="auto"/>
            </w:tcBorders>
            <w:shd w:val="clear" w:color="auto" w:fill="auto"/>
            <w:noWrap/>
            <w:vAlign w:val="bottom"/>
            <w:hideMark/>
          </w:tcPr>
          <w:p w14:paraId="1A4700A1" w14:textId="07B2E795"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15,4</w:t>
            </w:r>
          </w:p>
        </w:tc>
      </w:tr>
      <w:tr w:rsidR="00916E20" w:rsidRPr="005C7F18" w14:paraId="5B2BA290" w14:textId="77777777" w:rsidTr="001D38E2">
        <w:trPr>
          <w:trHeight w:val="36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7AFFA3C5" w14:textId="77777777" w:rsidR="00916E20" w:rsidRPr="00954759" w:rsidRDefault="00916E20" w:rsidP="00916E20">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Arodslimība</w:t>
            </w:r>
          </w:p>
        </w:tc>
        <w:tc>
          <w:tcPr>
            <w:tcW w:w="1186" w:type="dxa"/>
            <w:tcBorders>
              <w:top w:val="nil"/>
              <w:left w:val="nil"/>
              <w:bottom w:val="single" w:sz="4" w:space="0" w:color="auto"/>
              <w:right w:val="single" w:sz="4" w:space="0" w:color="auto"/>
            </w:tcBorders>
            <w:shd w:val="clear" w:color="auto" w:fill="auto"/>
            <w:noWrap/>
            <w:vAlign w:val="center"/>
            <w:hideMark/>
          </w:tcPr>
          <w:p w14:paraId="3C3AC10A" w14:textId="7441C808"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13 748</w:t>
            </w:r>
          </w:p>
        </w:tc>
        <w:tc>
          <w:tcPr>
            <w:tcW w:w="1860" w:type="dxa"/>
            <w:tcBorders>
              <w:top w:val="nil"/>
              <w:left w:val="nil"/>
              <w:bottom w:val="single" w:sz="4" w:space="0" w:color="auto"/>
              <w:right w:val="single" w:sz="4" w:space="0" w:color="auto"/>
            </w:tcBorders>
            <w:shd w:val="clear" w:color="auto" w:fill="auto"/>
            <w:noWrap/>
            <w:vAlign w:val="center"/>
            <w:hideMark/>
          </w:tcPr>
          <w:p w14:paraId="350C7BDE" w14:textId="18B54E8B"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1,1</w:t>
            </w:r>
          </w:p>
        </w:tc>
        <w:tc>
          <w:tcPr>
            <w:tcW w:w="1016" w:type="dxa"/>
            <w:tcBorders>
              <w:top w:val="nil"/>
              <w:left w:val="nil"/>
              <w:bottom w:val="single" w:sz="4" w:space="0" w:color="auto"/>
              <w:right w:val="single" w:sz="4" w:space="0" w:color="auto"/>
            </w:tcBorders>
            <w:shd w:val="clear" w:color="auto" w:fill="auto"/>
            <w:noWrap/>
            <w:vAlign w:val="bottom"/>
            <w:hideMark/>
          </w:tcPr>
          <w:p w14:paraId="3AF8C851"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10961</w:t>
            </w:r>
          </w:p>
        </w:tc>
        <w:tc>
          <w:tcPr>
            <w:tcW w:w="1957" w:type="dxa"/>
            <w:tcBorders>
              <w:top w:val="nil"/>
              <w:left w:val="nil"/>
              <w:bottom w:val="single" w:sz="4" w:space="0" w:color="auto"/>
              <w:right w:val="single" w:sz="4" w:space="0" w:color="auto"/>
            </w:tcBorders>
            <w:shd w:val="clear" w:color="auto" w:fill="auto"/>
            <w:noWrap/>
            <w:vAlign w:val="bottom"/>
            <w:hideMark/>
          </w:tcPr>
          <w:p w14:paraId="7529AF01" w14:textId="23A7AD72"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1,0</w:t>
            </w:r>
          </w:p>
        </w:tc>
      </w:tr>
      <w:tr w:rsidR="00916E20" w:rsidRPr="005C7F18" w14:paraId="745087FC" w14:textId="77777777" w:rsidTr="001D38E2">
        <w:trPr>
          <w:trHeight w:val="36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3408490D" w14:textId="77777777" w:rsidR="00916E20" w:rsidRPr="00954759" w:rsidRDefault="00916E20" w:rsidP="00916E20">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Pirmsdzemdību periods</w:t>
            </w:r>
          </w:p>
        </w:tc>
        <w:tc>
          <w:tcPr>
            <w:tcW w:w="1186" w:type="dxa"/>
            <w:tcBorders>
              <w:top w:val="nil"/>
              <w:left w:val="nil"/>
              <w:bottom w:val="single" w:sz="4" w:space="0" w:color="auto"/>
              <w:right w:val="single" w:sz="4" w:space="0" w:color="auto"/>
            </w:tcBorders>
            <w:shd w:val="clear" w:color="auto" w:fill="auto"/>
            <w:noWrap/>
            <w:vAlign w:val="center"/>
            <w:hideMark/>
          </w:tcPr>
          <w:p w14:paraId="3CE7504A" w14:textId="64B07BBD"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11 322</w:t>
            </w:r>
          </w:p>
        </w:tc>
        <w:tc>
          <w:tcPr>
            <w:tcW w:w="1860" w:type="dxa"/>
            <w:tcBorders>
              <w:top w:val="nil"/>
              <w:left w:val="nil"/>
              <w:bottom w:val="single" w:sz="4" w:space="0" w:color="auto"/>
              <w:right w:val="single" w:sz="4" w:space="0" w:color="auto"/>
            </w:tcBorders>
            <w:shd w:val="clear" w:color="auto" w:fill="auto"/>
            <w:noWrap/>
            <w:vAlign w:val="center"/>
            <w:hideMark/>
          </w:tcPr>
          <w:p w14:paraId="10FFF530" w14:textId="352D4177"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0,9</w:t>
            </w:r>
          </w:p>
        </w:tc>
        <w:tc>
          <w:tcPr>
            <w:tcW w:w="1016" w:type="dxa"/>
            <w:tcBorders>
              <w:top w:val="nil"/>
              <w:left w:val="nil"/>
              <w:bottom w:val="single" w:sz="4" w:space="0" w:color="auto"/>
              <w:right w:val="single" w:sz="4" w:space="0" w:color="auto"/>
            </w:tcBorders>
            <w:shd w:val="clear" w:color="auto" w:fill="auto"/>
            <w:noWrap/>
            <w:vAlign w:val="bottom"/>
            <w:hideMark/>
          </w:tcPr>
          <w:p w14:paraId="466DDECC"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14618</w:t>
            </w:r>
          </w:p>
        </w:tc>
        <w:tc>
          <w:tcPr>
            <w:tcW w:w="1957" w:type="dxa"/>
            <w:tcBorders>
              <w:top w:val="nil"/>
              <w:left w:val="nil"/>
              <w:bottom w:val="single" w:sz="4" w:space="0" w:color="auto"/>
              <w:right w:val="single" w:sz="4" w:space="0" w:color="auto"/>
            </w:tcBorders>
            <w:shd w:val="clear" w:color="auto" w:fill="auto"/>
            <w:noWrap/>
            <w:vAlign w:val="bottom"/>
            <w:hideMark/>
          </w:tcPr>
          <w:p w14:paraId="0008FFF8" w14:textId="423ABE03"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1,4</w:t>
            </w:r>
          </w:p>
        </w:tc>
      </w:tr>
      <w:tr w:rsidR="00916E20" w:rsidRPr="005C7F18" w14:paraId="6A007A52" w14:textId="77777777" w:rsidTr="001D38E2">
        <w:trPr>
          <w:trHeight w:val="36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507DC5E9" w14:textId="77777777" w:rsidR="00916E20" w:rsidRPr="00954759" w:rsidRDefault="00916E20" w:rsidP="00916E20">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Pēcdzemdību periods</w:t>
            </w:r>
          </w:p>
        </w:tc>
        <w:tc>
          <w:tcPr>
            <w:tcW w:w="1186" w:type="dxa"/>
            <w:tcBorders>
              <w:top w:val="nil"/>
              <w:left w:val="nil"/>
              <w:bottom w:val="single" w:sz="4" w:space="0" w:color="auto"/>
              <w:right w:val="single" w:sz="4" w:space="0" w:color="auto"/>
            </w:tcBorders>
            <w:shd w:val="clear" w:color="auto" w:fill="auto"/>
            <w:noWrap/>
            <w:vAlign w:val="center"/>
            <w:hideMark/>
          </w:tcPr>
          <w:p w14:paraId="041E4A66" w14:textId="2969BA98"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11 256</w:t>
            </w:r>
          </w:p>
        </w:tc>
        <w:tc>
          <w:tcPr>
            <w:tcW w:w="1860" w:type="dxa"/>
            <w:tcBorders>
              <w:top w:val="nil"/>
              <w:left w:val="nil"/>
              <w:bottom w:val="single" w:sz="4" w:space="0" w:color="auto"/>
              <w:right w:val="single" w:sz="4" w:space="0" w:color="auto"/>
            </w:tcBorders>
            <w:shd w:val="clear" w:color="auto" w:fill="auto"/>
            <w:noWrap/>
            <w:vAlign w:val="center"/>
            <w:hideMark/>
          </w:tcPr>
          <w:p w14:paraId="1918DADD" w14:textId="18ABDE97"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0,9</w:t>
            </w:r>
          </w:p>
        </w:tc>
        <w:tc>
          <w:tcPr>
            <w:tcW w:w="1016" w:type="dxa"/>
            <w:tcBorders>
              <w:top w:val="nil"/>
              <w:left w:val="nil"/>
              <w:bottom w:val="single" w:sz="4" w:space="0" w:color="auto"/>
              <w:right w:val="single" w:sz="4" w:space="0" w:color="auto"/>
            </w:tcBorders>
            <w:shd w:val="clear" w:color="auto" w:fill="auto"/>
            <w:noWrap/>
            <w:vAlign w:val="bottom"/>
            <w:hideMark/>
          </w:tcPr>
          <w:p w14:paraId="6990FF6A"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14467</w:t>
            </w:r>
          </w:p>
        </w:tc>
        <w:tc>
          <w:tcPr>
            <w:tcW w:w="1957" w:type="dxa"/>
            <w:tcBorders>
              <w:top w:val="nil"/>
              <w:left w:val="nil"/>
              <w:bottom w:val="single" w:sz="4" w:space="0" w:color="auto"/>
              <w:right w:val="single" w:sz="4" w:space="0" w:color="auto"/>
            </w:tcBorders>
            <w:shd w:val="clear" w:color="auto" w:fill="auto"/>
            <w:noWrap/>
            <w:vAlign w:val="bottom"/>
            <w:hideMark/>
          </w:tcPr>
          <w:p w14:paraId="7AA36902" w14:textId="06456212"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1,4</w:t>
            </w:r>
          </w:p>
        </w:tc>
      </w:tr>
      <w:tr w:rsidR="00916E20" w:rsidRPr="005C7F18" w14:paraId="5C8FDCB1" w14:textId="77777777" w:rsidTr="001D38E2">
        <w:trPr>
          <w:trHeight w:val="36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2F617AB9" w14:textId="77777777" w:rsidR="00916E20" w:rsidRPr="00954759" w:rsidRDefault="00916E20" w:rsidP="00916E20">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Nelaimes gadījums darbā</w:t>
            </w:r>
          </w:p>
        </w:tc>
        <w:tc>
          <w:tcPr>
            <w:tcW w:w="1186" w:type="dxa"/>
            <w:tcBorders>
              <w:top w:val="nil"/>
              <w:left w:val="nil"/>
              <w:bottom w:val="single" w:sz="4" w:space="0" w:color="auto"/>
              <w:right w:val="single" w:sz="4" w:space="0" w:color="auto"/>
            </w:tcBorders>
            <w:shd w:val="clear" w:color="auto" w:fill="auto"/>
            <w:noWrap/>
            <w:vAlign w:val="center"/>
            <w:hideMark/>
          </w:tcPr>
          <w:p w14:paraId="49ADEA5E" w14:textId="1B4F48C2"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9 460</w:t>
            </w:r>
          </w:p>
        </w:tc>
        <w:tc>
          <w:tcPr>
            <w:tcW w:w="1860" w:type="dxa"/>
            <w:tcBorders>
              <w:top w:val="nil"/>
              <w:left w:val="nil"/>
              <w:bottom w:val="single" w:sz="4" w:space="0" w:color="auto"/>
              <w:right w:val="single" w:sz="4" w:space="0" w:color="auto"/>
            </w:tcBorders>
            <w:shd w:val="clear" w:color="auto" w:fill="auto"/>
            <w:noWrap/>
            <w:vAlign w:val="center"/>
            <w:hideMark/>
          </w:tcPr>
          <w:p w14:paraId="3004E5DA" w14:textId="5F4B2C91"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0,7</w:t>
            </w:r>
          </w:p>
        </w:tc>
        <w:tc>
          <w:tcPr>
            <w:tcW w:w="1016" w:type="dxa"/>
            <w:tcBorders>
              <w:top w:val="nil"/>
              <w:left w:val="nil"/>
              <w:bottom w:val="single" w:sz="4" w:space="0" w:color="auto"/>
              <w:right w:val="single" w:sz="4" w:space="0" w:color="auto"/>
            </w:tcBorders>
            <w:shd w:val="clear" w:color="auto" w:fill="auto"/>
            <w:noWrap/>
            <w:vAlign w:val="bottom"/>
            <w:hideMark/>
          </w:tcPr>
          <w:p w14:paraId="46F29D88"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6691</w:t>
            </w:r>
          </w:p>
        </w:tc>
        <w:tc>
          <w:tcPr>
            <w:tcW w:w="1957" w:type="dxa"/>
            <w:tcBorders>
              <w:top w:val="nil"/>
              <w:left w:val="nil"/>
              <w:bottom w:val="single" w:sz="4" w:space="0" w:color="auto"/>
              <w:right w:val="single" w:sz="4" w:space="0" w:color="auto"/>
            </w:tcBorders>
            <w:shd w:val="clear" w:color="auto" w:fill="auto"/>
            <w:noWrap/>
            <w:vAlign w:val="bottom"/>
            <w:hideMark/>
          </w:tcPr>
          <w:p w14:paraId="6492533B" w14:textId="7DB71E73"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0,6</w:t>
            </w:r>
          </w:p>
        </w:tc>
      </w:tr>
      <w:tr w:rsidR="00916E20" w:rsidRPr="005C7F18" w14:paraId="17BE5032" w14:textId="77777777" w:rsidTr="001D38E2">
        <w:trPr>
          <w:trHeight w:val="36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16125F79" w14:textId="77777777" w:rsidR="00916E20" w:rsidRPr="00954759" w:rsidRDefault="00916E20" w:rsidP="00916E20">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Ceļu satiksmes negadījums</w:t>
            </w:r>
          </w:p>
        </w:tc>
        <w:tc>
          <w:tcPr>
            <w:tcW w:w="1186" w:type="dxa"/>
            <w:tcBorders>
              <w:top w:val="nil"/>
              <w:left w:val="nil"/>
              <w:bottom w:val="single" w:sz="4" w:space="0" w:color="auto"/>
              <w:right w:val="single" w:sz="4" w:space="0" w:color="auto"/>
            </w:tcBorders>
            <w:shd w:val="clear" w:color="auto" w:fill="auto"/>
            <w:noWrap/>
            <w:vAlign w:val="center"/>
            <w:hideMark/>
          </w:tcPr>
          <w:p w14:paraId="59E57162" w14:textId="426E387B"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7 079</w:t>
            </w:r>
          </w:p>
        </w:tc>
        <w:tc>
          <w:tcPr>
            <w:tcW w:w="1860" w:type="dxa"/>
            <w:tcBorders>
              <w:top w:val="nil"/>
              <w:left w:val="nil"/>
              <w:bottom w:val="single" w:sz="4" w:space="0" w:color="auto"/>
              <w:right w:val="single" w:sz="4" w:space="0" w:color="auto"/>
            </w:tcBorders>
            <w:shd w:val="clear" w:color="auto" w:fill="auto"/>
            <w:noWrap/>
            <w:vAlign w:val="center"/>
            <w:hideMark/>
          </w:tcPr>
          <w:p w14:paraId="523BA0EE" w14:textId="6B073B3A"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0,5</w:t>
            </w:r>
          </w:p>
        </w:tc>
        <w:tc>
          <w:tcPr>
            <w:tcW w:w="1016" w:type="dxa"/>
            <w:tcBorders>
              <w:top w:val="nil"/>
              <w:left w:val="nil"/>
              <w:bottom w:val="single" w:sz="4" w:space="0" w:color="auto"/>
              <w:right w:val="single" w:sz="4" w:space="0" w:color="auto"/>
            </w:tcBorders>
            <w:shd w:val="clear" w:color="auto" w:fill="auto"/>
            <w:noWrap/>
            <w:vAlign w:val="bottom"/>
            <w:hideMark/>
          </w:tcPr>
          <w:p w14:paraId="5499AC9E"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3366</w:t>
            </w:r>
          </w:p>
        </w:tc>
        <w:tc>
          <w:tcPr>
            <w:tcW w:w="1957" w:type="dxa"/>
            <w:tcBorders>
              <w:top w:val="nil"/>
              <w:left w:val="nil"/>
              <w:bottom w:val="single" w:sz="4" w:space="0" w:color="auto"/>
              <w:right w:val="single" w:sz="4" w:space="0" w:color="auto"/>
            </w:tcBorders>
            <w:shd w:val="clear" w:color="auto" w:fill="auto"/>
            <w:noWrap/>
            <w:vAlign w:val="bottom"/>
            <w:hideMark/>
          </w:tcPr>
          <w:p w14:paraId="2680014B" w14:textId="36C30FA0"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0,3</w:t>
            </w:r>
          </w:p>
        </w:tc>
      </w:tr>
      <w:tr w:rsidR="00916E20" w:rsidRPr="005C7F18" w14:paraId="4DF154D0" w14:textId="77777777" w:rsidTr="001D38E2">
        <w:trPr>
          <w:trHeight w:val="36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7B175F9C" w14:textId="77777777" w:rsidR="00916E20" w:rsidRPr="00954759" w:rsidRDefault="00916E20" w:rsidP="00916E20">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Bērna ar kaulu lūzumiem kopšana</w:t>
            </w:r>
          </w:p>
        </w:tc>
        <w:tc>
          <w:tcPr>
            <w:tcW w:w="1186" w:type="dxa"/>
            <w:tcBorders>
              <w:top w:val="nil"/>
              <w:left w:val="nil"/>
              <w:bottom w:val="single" w:sz="4" w:space="0" w:color="auto"/>
              <w:right w:val="single" w:sz="4" w:space="0" w:color="auto"/>
            </w:tcBorders>
            <w:shd w:val="clear" w:color="auto" w:fill="auto"/>
            <w:noWrap/>
            <w:vAlign w:val="center"/>
            <w:hideMark/>
          </w:tcPr>
          <w:p w14:paraId="4ABBCE85" w14:textId="0D0AFFBC"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4 138</w:t>
            </w:r>
          </w:p>
        </w:tc>
        <w:tc>
          <w:tcPr>
            <w:tcW w:w="1860" w:type="dxa"/>
            <w:tcBorders>
              <w:top w:val="nil"/>
              <w:left w:val="nil"/>
              <w:bottom w:val="single" w:sz="4" w:space="0" w:color="auto"/>
              <w:right w:val="single" w:sz="4" w:space="0" w:color="auto"/>
            </w:tcBorders>
            <w:shd w:val="clear" w:color="auto" w:fill="auto"/>
            <w:noWrap/>
            <w:vAlign w:val="center"/>
            <w:hideMark/>
          </w:tcPr>
          <w:p w14:paraId="21EE9F0F" w14:textId="19EF94B2" w:rsidR="00916E20" w:rsidRPr="00954759" w:rsidRDefault="00912CC3"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&lt;0,01</w:t>
            </w:r>
          </w:p>
        </w:tc>
        <w:tc>
          <w:tcPr>
            <w:tcW w:w="1016" w:type="dxa"/>
            <w:tcBorders>
              <w:top w:val="nil"/>
              <w:left w:val="nil"/>
              <w:bottom w:val="single" w:sz="4" w:space="0" w:color="auto"/>
              <w:right w:val="single" w:sz="4" w:space="0" w:color="auto"/>
            </w:tcBorders>
            <w:shd w:val="clear" w:color="auto" w:fill="auto"/>
            <w:noWrap/>
            <w:vAlign w:val="bottom"/>
            <w:hideMark/>
          </w:tcPr>
          <w:p w14:paraId="5A58B4A6"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w:t>
            </w:r>
          </w:p>
        </w:tc>
        <w:tc>
          <w:tcPr>
            <w:tcW w:w="1957" w:type="dxa"/>
            <w:tcBorders>
              <w:top w:val="nil"/>
              <w:left w:val="nil"/>
              <w:bottom w:val="single" w:sz="4" w:space="0" w:color="auto"/>
              <w:right w:val="single" w:sz="4" w:space="0" w:color="auto"/>
            </w:tcBorders>
            <w:shd w:val="clear" w:color="auto" w:fill="auto"/>
            <w:noWrap/>
            <w:vAlign w:val="bottom"/>
            <w:hideMark/>
          </w:tcPr>
          <w:p w14:paraId="181738F9"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w:t>
            </w:r>
          </w:p>
        </w:tc>
      </w:tr>
      <w:tr w:rsidR="00916E20" w:rsidRPr="005C7F18" w14:paraId="6D8EE3E9" w14:textId="77777777" w:rsidTr="001D38E2">
        <w:trPr>
          <w:trHeight w:val="36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3E4F9DC8" w14:textId="77777777" w:rsidR="00916E20" w:rsidRPr="00954759" w:rsidRDefault="00916E20" w:rsidP="00916E20">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Saslimšana ar tuberkulozi</w:t>
            </w:r>
          </w:p>
        </w:tc>
        <w:tc>
          <w:tcPr>
            <w:tcW w:w="1186" w:type="dxa"/>
            <w:tcBorders>
              <w:top w:val="nil"/>
              <w:left w:val="nil"/>
              <w:bottom w:val="single" w:sz="4" w:space="0" w:color="auto"/>
              <w:right w:val="single" w:sz="4" w:space="0" w:color="auto"/>
            </w:tcBorders>
            <w:shd w:val="clear" w:color="auto" w:fill="auto"/>
            <w:noWrap/>
            <w:vAlign w:val="center"/>
            <w:hideMark/>
          </w:tcPr>
          <w:p w14:paraId="0F64E2EB" w14:textId="050372E5"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963</w:t>
            </w:r>
          </w:p>
        </w:tc>
        <w:tc>
          <w:tcPr>
            <w:tcW w:w="1860" w:type="dxa"/>
            <w:tcBorders>
              <w:top w:val="nil"/>
              <w:left w:val="nil"/>
              <w:bottom w:val="single" w:sz="4" w:space="0" w:color="auto"/>
              <w:right w:val="single" w:sz="4" w:space="0" w:color="auto"/>
            </w:tcBorders>
            <w:shd w:val="clear" w:color="auto" w:fill="auto"/>
            <w:noWrap/>
            <w:vAlign w:val="center"/>
            <w:hideMark/>
          </w:tcPr>
          <w:p w14:paraId="2C61FC02" w14:textId="0171A81D"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&lt;0,01</w:t>
            </w:r>
          </w:p>
        </w:tc>
        <w:tc>
          <w:tcPr>
            <w:tcW w:w="1016" w:type="dxa"/>
            <w:tcBorders>
              <w:top w:val="nil"/>
              <w:left w:val="nil"/>
              <w:bottom w:val="single" w:sz="4" w:space="0" w:color="auto"/>
              <w:right w:val="single" w:sz="4" w:space="0" w:color="auto"/>
            </w:tcBorders>
            <w:shd w:val="clear" w:color="auto" w:fill="auto"/>
            <w:noWrap/>
            <w:vAlign w:val="bottom"/>
            <w:hideMark/>
          </w:tcPr>
          <w:p w14:paraId="460D99C4"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885</w:t>
            </w:r>
          </w:p>
        </w:tc>
        <w:tc>
          <w:tcPr>
            <w:tcW w:w="1957" w:type="dxa"/>
            <w:tcBorders>
              <w:top w:val="nil"/>
              <w:left w:val="nil"/>
              <w:bottom w:val="single" w:sz="4" w:space="0" w:color="auto"/>
              <w:right w:val="single" w:sz="4" w:space="0" w:color="auto"/>
            </w:tcBorders>
            <w:shd w:val="clear" w:color="auto" w:fill="auto"/>
            <w:noWrap/>
            <w:vAlign w:val="bottom"/>
            <w:hideMark/>
          </w:tcPr>
          <w:p w14:paraId="12D0C128" w14:textId="2015CF4D"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0,08</w:t>
            </w:r>
          </w:p>
        </w:tc>
      </w:tr>
      <w:tr w:rsidR="00916E20" w:rsidRPr="005C7F18" w14:paraId="353F21E8" w14:textId="77777777" w:rsidTr="001D38E2">
        <w:trPr>
          <w:trHeight w:val="360"/>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14:paraId="1DCA4D52" w14:textId="77777777" w:rsidR="00916E20" w:rsidRPr="00954759" w:rsidRDefault="00916E20" w:rsidP="00916E20">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lastRenderedPageBreak/>
              <w:t>Cits cēlonis (Ārkārtas stāvoklis)</w:t>
            </w:r>
          </w:p>
        </w:tc>
        <w:tc>
          <w:tcPr>
            <w:tcW w:w="1186" w:type="dxa"/>
            <w:tcBorders>
              <w:top w:val="nil"/>
              <w:left w:val="nil"/>
              <w:bottom w:val="single" w:sz="4" w:space="0" w:color="auto"/>
              <w:right w:val="single" w:sz="4" w:space="0" w:color="auto"/>
            </w:tcBorders>
            <w:shd w:val="clear" w:color="auto" w:fill="auto"/>
            <w:noWrap/>
            <w:vAlign w:val="center"/>
            <w:hideMark/>
          </w:tcPr>
          <w:p w14:paraId="7504F703" w14:textId="59689E7D"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679</w:t>
            </w:r>
          </w:p>
        </w:tc>
        <w:tc>
          <w:tcPr>
            <w:tcW w:w="1860" w:type="dxa"/>
            <w:tcBorders>
              <w:top w:val="nil"/>
              <w:left w:val="nil"/>
              <w:bottom w:val="single" w:sz="4" w:space="0" w:color="auto"/>
              <w:right w:val="single" w:sz="4" w:space="0" w:color="auto"/>
            </w:tcBorders>
            <w:shd w:val="clear" w:color="auto" w:fill="auto"/>
            <w:noWrap/>
            <w:vAlign w:val="center"/>
            <w:hideMark/>
          </w:tcPr>
          <w:p w14:paraId="5A851F15" w14:textId="79647D9F" w:rsidR="00916E20" w:rsidRPr="00954759" w:rsidRDefault="00916E20" w:rsidP="00916E20">
            <w:pPr>
              <w:ind w:firstLine="0"/>
              <w:jc w:val="center"/>
              <w:rPr>
                <w:rFonts w:eastAsia="Times New Roman" w:cs="Times New Roman"/>
                <w:color w:val="000000"/>
                <w:sz w:val="18"/>
                <w:szCs w:val="18"/>
                <w:lang w:eastAsia="lv-LV"/>
              </w:rPr>
            </w:pPr>
            <w:r w:rsidRPr="00954759">
              <w:rPr>
                <w:rFonts w:cs="Times New Roman"/>
                <w:sz w:val="18"/>
                <w:szCs w:val="18"/>
              </w:rPr>
              <w:t>&lt;0,01</w:t>
            </w:r>
          </w:p>
        </w:tc>
        <w:tc>
          <w:tcPr>
            <w:tcW w:w="1016" w:type="dxa"/>
            <w:tcBorders>
              <w:top w:val="nil"/>
              <w:left w:val="nil"/>
              <w:bottom w:val="single" w:sz="4" w:space="0" w:color="auto"/>
              <w:right w:val="single" w:sz="4" w:space="0" w:color="auto"/>
            </w:tcBorders>
            <w:shd w:val="clear" w:color="auto" w:fill="auto"/>
            <w:noWrap/>
            <w:vAlign w:val="bottom"/>
            <w:hideMark/>
          </w:tcPr>
          <w:p w14:paraId="40063F2C"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w:t>
            </w:r>
          </w:p>
        </w:tc>
        <w:tc>
          <w:tcPr>
            <w:tcW w:w="1957" w:type="dxa"/>
            <w:tcBorders>
              <w:top w:val="nil"/>
              <w:left w:val="nil"/>
              <w:bottom w:val="single" w:sz="4" w:space="0" w:color="auto"/>
              <w:right w:val="single" w:sz="4" w:space="0" w:color="auto"/>
            </w:tcBorders>
            <w:shd w:val="clear" w:color="auto" w:fill="auto"/>
            <w:noWrap/>
            <w:vAlign w:val="bottom"/>
            <w:hideMark/>
          </w:tcPr>
          <w:p w14:paraId="4AB24CF5" w14:textId="77777777" w:rsidR="00916E20" w:rsidRPr="00954759" w:rsidRDefault="00916E20" w:rsidP="00916E20">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w:t>
            </w:r>
          </w:p>
        </w:tc>
      </w:tr>
    </w:tbl>
    <w:p w14:paraId="77483399" w14:textId="60A1C348" w:rsidR="00E55832" w:rsidRDefault="001D38E2" w:rsidP="00E03D8D">
      <w:pPr>
        <w:spacing w:before="240" w:after="240"/>
        <w:ind w:firstLine="720"/>
      </w:pPr>
      <w:r>
        <w:rPr>
          <w:noProof/>
        </w:rPr>
        <mc:AlternateContent>
          <mc:Choice Requires="wps">
            <w:drawing>
              <wp:anchor distT="45720" distB="45720" distL="114300" distR="114300" simplePos="0" relativeHeight="251658256" behindDoc="0" locked="0" layoutInCell="1" allowOverlap="1" wp14:anchorId="55B794B7" wp14:editId="558695C4">
                <wp:simplePos x="0" y="0"/>
                <wp:positionH relativeFrom="margin">
                  <wp:align>left</wp:align>
                </wp:positionH>
                <wp:positionV relativeFrom="paragraph">
                  <wp:posOffset>838200</wp:posOffset>
                </wp:positionV>
                <wp:extent cx="5905500" cy="1404620"/>
                <wp:effectExtent l="0" t="0" r="0" b="0"/>
                <wp:wrapSquare wrapText="bothSides"/>
                <wp:docPr id="209578404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4620"/>
                        </a:xfrm>
                        <a:prstGeom prst="rect">
                          <a:avLst/>
                        </a:prstGeom>
                        <a:noFill/>
                        <a:ln w="9525">
                          <a:noFill/>
                          <a:miter lim="800000"/>
                          <a:headEnd/>
                          <a:tailEnd/>
                        </a:ln>
                      </wps:spPr>
                      <wps:txbx>
                        <w:txbxContent>
                          <w:p w14:paraId="64558626" w14:textId="06F82E54" w:rsidR="001D38E2" w:rsidRPr="001D38E2" w:rsidRDefault="001D38E2">
                            <w:pPr>
                              <w:rPr>
                                <w:b/>
                                <w:bCs/>
                                <w:sz w:val="22"/>
                                <w:szCs w:val="20"/>
                              </w:rPr>
                            </w:pPr>
                            <w:r w:rsidRPr="001D38E2">
                              <w:rPr>
                                <w:b/>
                                <w:bCs/>
                                <w:sz w:val="22"/>
                                <w:szCs w:val="20"/>
                              </w:rPr>
                              <w:t>5. grafiks DNL skaits ar cēloni “nelaimes gadījums darbā” no 2019. līdz 2024. gadam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B794B7" id="_x0000_s1031" type="#_x0000_t202" style="position:absolute;left:0;text-align:left;margin-left:0;margin-top:66pt;width:465pt;height:110.6pt;z-index:2516582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" filled="f" stroked="f">
                <v:textbox style="mso-fit-shape-to-text:t">
                  <w:txbxContent>
                    <w:p w14:paraId="64558626" w14:textId="06F82E54" w:rsidR="001D38E2" w:rsidRPr="001D38E2" w:rsidRDefault="001D38E2">
                      <w:pPr>
                        <w:rPr>
                          <w:b/>
                          <w:bCs/>
                          <w:sz w:val="22"/>
                          <w:szCs w:val="20"/>
                        </w:rPr>
                      </w:pPr>
                      <w:r w:rsidRPr="001D38E2">
                        <w:rPr>
                          <w:b/>
                          <w:bCs/>
                          <w:sz w:val="22"/>
                          <w:szCs w:val="20"/>
                        </w:rPr>
                        <w:t>5. grafiks DNL skaits ar cēloni “nelaimes gadījums darbā” no 2019. līdz 2024. gadam</w:t>
                      </w:r>
                    </w:p>
                  </w:txbxContent>
                </v:textbox>
                <w10:wrap type="square" anchorx="margin"/>
              </v:shape>
            </w:pict>
          </mc:Fallback>
        </mc:AlternateContent>
      </w:r>
      <w:r w:rsidR="00E55832">
        <w:t>Lai gan 2024. gadā cēlonis “nelaimes gadījums darbā” no kopējā DNL skaita sastādīja vien 0,7% (2019. gadā 0,6</w:t>
      </w:r>
      <w:r w:rsidR="00A87BC4">
        <w:t xml:space="preserve">%), kā redzams 5. grafikā kopš 2020. gada ir novērojama tendence </w:t>
      </w:r>
      <w:r>
        <w:t>DNL ar cēloni “nelaimes gadījums darba vietā” palielināties.</w:t>
      </w:r>
    </w:p>
    <w:p w14:paraId="2E3FC35D" w14:textId="77777777" w:rsidR="00F47453" w:rsidRDefault="001D38E2" w:rsidP="006C780F">
      <w:pPr>
        <w:ind w:firstLine="720"/>
      </w:pPr>
      <w:r w:rsidRPr="001E3B5C">
        <w:rPr>
          <w:noProof/>
          <w:highlight w:val="yellow"/>
        </w:rPr>
        <w:drawing>
          <wp:anchor distT="0" distB="0" distL="114300" distR="114300" simplePos="0" relativeHeight="251658255" behindDoc="1" locked="0" layoutInCell="1" allowOverlap="1" wp14:anchorId="4AD82C16" wp14:editId="325AB2F7">
            <wp:simplePos x="0" y="0"/>
            <wp:positionH relativeFrom="margin">
              <wp:align>right</wp:align>
            </wp:positionH>
            <wp:positionV relativeFrom="paragraph">
              <wp:posOffset>325120</wp:posOffset>
            </wp:positionV>
            <wp:extent cx="5930900" cy="3054350"/>
            <wp:effectExtent l="0" t="0" r="12700" b="12700"/>
            <wp:wrapTight wrapText="bothSides">
              <wp:wrapPolygon edited="0">
                <wp:start x="0" y="0"/>
                <wp:lineTo x="0" y="21555"/>
                <wp:lineTo x="21577" y="21555"/>
                <wp:lineTo x="21577" y="0"/>
                <wp:lineTo x="0" y="0"/>
              </wp:wrapPolygon>
            </wp:wrapTight>
            <wp:docPr id="885990877" name="Diagramma 1">
              <a:extLst xmlns:a="http://schemas.openxmlformats.org/drawingml/2006/main">
                <a:ext uri="{FF2B5EF4-FFF2-40B4-BE49-F238E27FC236}">
                  <a16:creationId xmlns:a16="http://schemas.microsoft.com/office/drawing/2014/main" id="{5103084B-4AE8-2C0D-BFDF-856DAAFC44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F47453" w:rsidRPr="00F47453">
        <w:t>Lai gan tendence katru gadu palielināties DNL skaitam ar cēloni “nelaimes gadījums darbā” ir minimāla, tā joprojām norāda uz nepieciešamību darba devējiem vairāk iesaistīties drošas un labvēlīgas darba vides nodrošināšanā nodarbinātajiem. Vienlaikus jāatzīmē, ka DNL skaita pieaugums ar cēloni "Nelaimes gadījums darbā" var liecināt arī par darba devēju un nodarbināto labāku informētību, jo nelaimes gadījumi netiek slēpti un tiek izmeklēti.</w:t>
      </w:r>
    </w:p>
    <w:p w14:paraId="500BD3F5" w14:textId="25FE779F" w:rsidR="00480B0F" w:rsidRPr="00E03D8D" w:rsidRDefault="57F55283" w:rsidP="006C780F">
      <w:pPr>
        <w:ind w:firstLine="720"/>
      </w:pPr>
      <w:r>
        <w:t>Saskaņā ar Noteikumu Nr. 134 33.</w:t>
      </w:r>
      <w:r w:rsidRPr="3171888B">
        <w:rPr>
          <w:vertAlign w:val="superscript"/>
        </w:rPr>
        <w:t>2</w:t>
      </w:r>
      <w:r>
        <w:t xml:space="preserve"> 6.4. punktu</w:t>
      </w:r>
      <w:r w:rsidR="00995129">
        <w:t>, izrakstot DNL ar cēloni</w:t>
      </w:r>
      <w:r>
        <w:t xml:space="preserve"> </w:t>
      </w:r>
      <w:r w:rsidR="3DFA7E42">
        <w:t>“</w:t>
      </w:r>
      <w:r w:rsidR="19646447">
        <w:t>c</w:t>
      </w:r>
      <w:r w:rsidR="3DFA7E42">
        <w:t xml:space="preserve">its cēlonis” ārstam </w:t>
      </w:r>
      <w:r w:rsidR="00851E17">
        <w:t xml:space="preserve">brīvā teksta laukā </w:t>
      </w:r>
      <w:r w:rsidR="3DFA7E42">
        <w:t xml:space="preserve">ir iespējams ierakstīt konkrētu diagnozi, </w:t>
      </w:r>
      <w:r w:rsidR="3DFA7E42" w:rsidRPr="00E34CA9">
        <w:t>taču</w:t>
      </w:r>
      <w:r w:rsidR="00B675C3" w:rsidRPr="00E34CA9">
        <w:t xml:space="preserve"> </w:t>
      </w:r>
      <w:r w:rsidR="00742C7B" w:rsidRPr="00E34CA9">
        <w:t>šī iespēja netiek izmantota</w:t>
      </w:r>
      <w:r w:rsidR="00E34CA9" w:rsidRPr="00E34CA9">
        <w:t>, kā rezultātā nav ticamu statistikas datu par biežākajiem darbnespējas cēloņiem</w:t>
      </w:r>
      <w:r w:rsidR="00C83C2E">
        <w:t>,</w:t>
      </w:r>
      <w:r w:rsidR="00C83C2E" w:rsidRPr="00C83C2E">
        <w:t xml:space="preserve"> </w:t>
      </w:r>
      <w:r w:rsidR="00C83C2E">
        <w:t xml:space="preserve">un ir </w:t>
      </w:r>
      <w:r w:rsidR="00C83C2E" w:rsidRPr="00451296">
        <w:t>ievērojami apgrūtin</w:t>
      </w:r>
      <w:r w:rsidR="00C83C2E">
        <w:t>āta</w:t>
      </w:r>
      <w:r w:rsidR="00C83C2E" w:rsidRPr="00451296">
        <w:t xml:space="preserve"> datu analīz</w:t>
      </w:r>
      <w:r w:rsidR="00C83C2E">
        <w:t>e</w:t>
      </w:r>
      <w:r w:rsidR="00C83C2E" w:rsidRPr="00451296">
        <w:t xml:space="preserve"> un iespēj</w:t>
      </w:r>
      <w:r w:rsidR="00C83C2E">
        <w:t>a</w:t>
      </w:r>
      <w:r w:rsidR="00C83C2E" w:rsidRPr="00451296">
        <w:t xml:space="preserve"> identificēt </w:t>
      </w:r>
      <w:r w:rsidR="00C83C2E">
        <w:t>slimības, kuru dēļ visbiežāk iestājas darbnespēja</w:t>
      </w:r>
      <w:r w:rsidR="00C83C2E" w:rsidRPr="00451296">
        <w:t>.</w:t>
      </w:r>
      <w:r w:rsidR="00E34CA9">
        <w:t xml:space="preserve"> </w:t>
      </w:r>
      <w:r w:rsidR="00335935">
        <w:t>K</w:t>
      </w:r>
      <w:r w:rsidR="4BB564B2">
        <w:t>ā redzams</w:t>
      </w:r>
      <w:r w:rsidR="157E459B">
        <w:t xml:space="preserve"> </w:t>
      </w:r>
      <w:r w:rsidR="009C224D">
        <w:t>3</w:t>
      </w:r>
      <w:r w:rsidR="157E459B">
        <w:t>.</w:t>
      </w:r>
      <w:r w:rsidR="4BB564B2">
        <w:t xml:space="preserve"> tabulā</w:t>
      </w:r>
      <w:r w:rsidR="4C8ABC49">
        <w:t xml:space="preserve">, </w:t>
      </w:r>
      <w:r w:rsidR="6E03B532">
        <w:t>202</w:t>
      </w:r>
      <w:r w:rsidR="003613B6">
        <w:t>4</w:t>
      </w:r>
      <w:r w:rsidR="6E03B532">
        <w:t>. gadā</w:t>
      </w:r>
      <w:r w:rsidR="0FE1A174">
        <w:t>,</w:t>
      </w:r>
      <w:r w:rsidR="6E03B532">
        <w:t xml:space="preserve"> </w:t>
      </w:r>
      <w:r w:rsidR="262CE15A">
        <w:t xml:space="preserve">ja </w:t>
      </w:r>
      <w:r w:rsidR="1EDCF6D8">
        <w:t xml:space="preserve">pie </w:t>
      </w:r>
      <w:r w:rsidR="001368AB">
        <w:t xml:space="preserve">klasificētā </w:t>
      </w:r>
      <w:r w:rsidR="1EDCF6D8">
        <w:t>cēloņa tika atzīmēts “</w:t>
      </w:r>
      <w:r w:rsidR="58D49F45">
        <w:t>c</w:t>
      </w:r>
      <w:r w:rsidR="1EDCF6D8">
        <w:t xml:space="preserve">its cēlonis”, </w:t>
      </w:r>
      <w:r w:rsidR="003613B6">
        <w:t xml:space="preserve">91,7% (2023. gadā –  </w:t>
      </w:r>
      <w:r w:rsidR="4C8ABC49">
        <w:t>90,8%</w:t>
      </w:r>
      <w:r w:rsidR="003613B6">
        <w:t>)</w:t>
      </w:r>
      <w:r w:rsidR="4C8ABC49">
        <w:t xml:space="preserve"> gadījumos </w:t>
      </w:r>
      <w:r w:rsidR="00022B74">
        <w:t>E-veselīb</w:t>
      </w:r>
      <w:r w:rsidR="001368AB">
        <w:t>as sistēmā</w:t>
      </w:r>
      <w:r w:rsidR="7C1B528E">
        <w:t xml:space="preserve"> </w:t>
      </w:r>
      <w:r w:rsidR="003D4B1D">
        <w:t>brīvā teksta lauks</w:t>
      </w:r>
      <w:r w:rsidR="194DDDDF">
        <w:t xml:space="preserve"> nav ticis </w:t>
      </w:r>
      <w:r w:rsidR="6BF07BD4">
        <w:t xml:space="preserve"> aizpildīts</w:t>
      </w:r>
      <w:r w:rsidR="76FAD99A">
        <w:t>.</w:t>
      </w:r>
      <w:r w:rsidR="3FBC5DF3">
        <w:t xml:space="preserve"> </w:t>
      </w:r>
      <w:r w:rsidR="0D11097F" w:rsidRPr="3171888B">
        <w:rPr>
          <w:b/>
          <w:bCs/>
        </w:rPr>
        <w:t>No visām A DNL 202</w:t>
      </w:r>
      <w:r w:rsidR="00B23872">
        <w:rPr>
          <w:b/>
          <w:bCs/>
        </w:rPr>
        <w:t>4</w:t>
      </w:r>
      <w:r w:rsidR="0D11097F" w:rsidRPr="3171888B">
        <w:rPr>
          <w:b/>
          <w:bCs/>
        </w:rPr>
        <w:t>. gadā (5</w:t>
      </w:r>
      <w:r w:rsidR="00C145B2">
        <w:rPr>
          <w:b/>
          <w:bCs/>
        </w:rPr>
        <w:t>34997</w:t>
      </w:r>
      <w:r w:rsidR="0D11097F" w:rsidRPr="3171888B">
        <w:rPr>
          <w:b/>
          <w:bCs/>
        </w:rPr>
        <w:t xml:space="preserve"> DNL) 99,0% gadījumos kā </w:t>
      </w:r>
      <w:r w:rsidR="003C4C61">
        <w:rPr>
          <w:b/>
          <w:bCs/>
        </w:rPr>
        <w:t xml:space="preserve">klasificētais </w:t>
      </w:r>
      <w:r w:rsidR="0D11097F" w:rsidRPr="3171888B">
        <w:rPr>
          <w:b/>
          <w:bCs/>
        </w:rPr>
        <w:t>cēlonis tika norādīts “</w:t>
      </w:r>
      <w:r w:rsidR="00AB6358">
        <w:rPr>
          <w:b/>
          <w:bCs/>
        </w:rPr>
        <w:t>c</w:t>
      </w:r>
      <w:r w:rsidR="0D11097F" w:rsidRPr="3171888B">
        <w:rPr>
          <w:b/>
          <w:bCs/>
        </w:rPr>
        <w:t>its cēlonis” un 9</w:t>
      </w:r>
      <w:r w:rsidR="00C145B2">
        <w:rPr>
          <w:b/>
          <w:bCs/>
        </w:rPr>
        <w:t>1,5</w:t>
      </w:r>
      <w:r w:rsidR="0D11097F" w:rsidRPr="3171888B">
        <w:rPr>
          <w:b/>
          <w:bCs/>
        </w:rPr>
        <w:t>% gadījumos diagnoze netika norādīta.</w:t>
      </w:r>
      <w:r w:rsidR="00742266">
        <w:rPr>
          <w:b/>
          <w:bCs/>
        </w:rPr>
        <w:t xml:space="preserve"> </w:t>
      </w:r>
    </w:p>
    <w:p w14:paraId="27311BC0" w14:textId="7804D040" w:rsidR="00ED3C08" w:rsidRPr="00BA5B83" w:rsidRDefault="009C224D" w:rsidP="006C780F">
      <w:pPr>
        <w:spacing w:before="240" w:after="120"/>
        <w:jc w:val="center"/>
        <w:rPr>
          <w:b/>
          <w:sz w:val="22"/>
        </w:rPr>
      </w:pPr>
      <w:r>
        <w:rPr>
          <w:b/>
          <w:sz w:val="22"/>
        </w:rPr>
        <w:t>3</w:t>
      </w:r>
      <w:r w:rsidR="00D50E20" w:rsidRPr="00D50E20">
        <w:rPr>
          <w:b/>
          <w:sz w:val="22"/>
        </w:rPr>
        <w:t>.tabula Izplatītākās DNL diagnozes 202</w:t>
      </w:r>
      <w:r w:rsidR="003613B6">
        <w:rPr>
          <w:b/>
          <w:sz w:val="22"/>
        </w:rPr>
        <w:t>4</w:t>
      </w:r>
      <w:r w:rsidR="00D50E20" w:rsidRPr="00D50E20">
        <w:rPr>
          <w:b/>
          <w:sz w:val="22"/>
        </w:rPr>
        <w:t>. gadā</w:t>
      </w:r>
      <w:r w:rsidR="00ED3C08">
        <w:fldChar w:fldCharType="begin"/>
      </w:r>
      <w:r w:rsidR="00ED3C08">
        <w:instrText xml:space="preserve"> LINK Excel.Sheet.12 "https://veselibasministrija-my.sharepoint.com/personal/ginta_egle_vm_gov_lv/Documents/info%20ziņojuma%20dažas%20tabulad.xlsx" "Lapa1!R3K22:R15K25" \a \f 4 \h  \* MERGEFORMAT </w:instrText>
      </w:r>
      <w:r w:rsidR="00ED3C08">
        <w:fldChar w:fldCharType="separate"/>
      </w:r>
    </w:p>
    <w:tbl>
      <w:tblPr>
        <w:tblW w:w="9499" w:type="dxa"/>
        <w:tblLook w:val="04A0" w:firstRow="1" w:lastRow="0" w:firstColumn="1" w:lastColumn="0" w:noHBand="0" w:noVBand="1"/>
      </w:tblPr>
      <w:tblGrid>
        <w:gridCol w:w="1117"/>
        <w:gridCol w:w="5358"/>
        <w:gridCol w:w="1296"/>
        <w:gridCol w:w="1728"/>
      </w:tblGrid>
      <w:tr w:rsidR="00ED3C08" w:rsidRPr="00ED3C08" w14:paraId="05E16A17" w14:textId="77777777" w:rsidTr="00841611">
        <w:trPr>
          <w:trHeight w:val="408"/>
        </w:trPr>
        <w:tc>
          <w:tcPr>
            <w:tcW w:w="1117" w:type="dxa"/>
            <w:tcBorders>
              <w:top w:val="single" w:sz="4" w:space="0" w:color="auto"/>
              <w:left w:val="single" w:sz="4" w:space="0" w:color="auto"/>
              <w:bottom w:val="single" w:sz="4" w:space="0" w:color="auto"/>
              <w:right w:val="single" w:sz="4" w:space="0" w:color="auto"/>
            </w:tcBorders>
            <w:shd w:val="clear" w:color="000000" w:fill="B5E6A2"/>
            <w:noWrap/>
            <w:vAlign w:val="center"/>
            <w:hideMark/>
          </w:tcPr>
          <w:p w14:paraId="33A8DA3C" w14:textId="11669364" w:rsidR="00ED3C08" w:rsidRPr="00954759" w:rsidRDefault="00ED3C08" w:rsidP="00ED3C0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SSK10 kods</w:t>
            </w:r>
          </w:p>
        </w:tc>
        <w:tc>
          <w:tcPr>
            <w:tcW w:w="5358" w:type="dxa"/>
            <w:tcBorders>
              <w:top w:val="single" w:sz="4" w:space="0" w:color="auto"/>
              <w:left w:val="nil"/>
              <w:bottom w:val="single" w:sz="4" w:space="0" w:color="auto"/>
              <w:right w:val="single" w:sz="4" w:space="0" w:color="auto"/>
            </w:tcBorders>
            <w:shd w:val="clear" w:color="000000" w:fill="B5E6A2"/>
            <w:noWrap/>
            <w:vAlign w:val="center"/>
            <w:hideMark/>
          </w:tcPr>
          <w:p w14:paraId="6FC8FA46" w14:textId="77777777" w:rsidR="00ED3C08" w:rsidRPr="00954759" w:rsidRDefault="00ED3C08" w:rsidP="00ED3C0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Nosaukums</w:t>
            </w:r>
          </w:p>
        </w:tc>
        <w:tc>
          <w:tcPr>
            <w:tcW w:w="1296" w:type="dxa"/>
            <w:tcBorders>
              <w:top w:val="single" w:sz="4" w:space="0" w:color="auto"/>
              <w:left w:val="nil"/>
              <w:bottom w:val="single" w:sz="4" w:space="0" w:color="auto"/>
              <w:right w:val="single" w:sz="4" w:space="0" w:color="auto"/>
            </w:tcBorders>
            <w:shd w:val="clear" w:color="000000" w:fill="B5E6A2"/>
            <w:vAlign w:val="center"/>
            <w:hideMark/>
          </w:tcPr>
          <w:p w14:paraId="0C363E67" w14:textId="77777777" w:rsidR="00ED3C08" w:rsidRPr="00954759" w:rsidRDefault="00ED3C08" w:rsidP="00ED3C0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DNL skaits</w:t>
            </w:r>
          </w:p>
        </w:tc>
        <w:tc>
          <w:tcPr>
            <w:tcW w:w="1728" w:type="dxa"/>
            <w:tcBorders>
              <w:top w:val="single" w:sz="4" w:space="0" w:color="auto"/>
              <w:left w:val="nil"/>
              <w:bottom w:val="single" w:sz="4" w:space="0" w:color="auto"/>
              <w:right w:val="single" w:sz="4" w:space="0" w:color="auto"/>
            </w:tcBorders>
            <w:shd w:val="clear" w:color="000000" w:fill="B5E6A2"/>
            <w:vAlign w:val="center"/>
            <w:hideMark/>
          </w:tcPr>
          <w:p w14:paraId="1804A959" w14:textId="77777777" w:rsidR="00ED3C08" w:rsidRPr="00954759" w:rsidRDefault="00ED3C08" w:rsidP="00ED3C08">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DNL īpatsvars, %</w:t>
            </w:r>
          </w:p>
        </w:tc>
      </w:tr>
      <w:tr w:rsidR="00223FFC" w:rsidRPr="00ED3C08" w14:paraId="6AF9F767" w14:textId="77777777" w:rsidTr="00556174">
        <w:trPr>
          <w:trHeight w:val="328"/>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33AFB505" w14:textId="77777777" w:rsidR="00223FFC" w:rsidRPr="00954759" w:rsidRDefault="00223FFC" w:rsidP="00223FFC">
            <w:pPr>
              <w:ind w:firstLine="0"/>
              <w:jc w:val="left"/>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w:t>
            </w:r>
          </w:p>
        </w:tc>
        <w:tc>
          <w:tcPr>
            <w:tcW w:w="5358" w:type="dxa"/>
            <w:tcBorders>
              <w:top w:val="nil"/>
              <w:left w:val="nil"/>
              <w:bottom w:val="single" w:sz="4" w:space="0" w:color="auto"/>
              <w:right w:val="single" w:sz="4" w:space="0" w:color="auto"/>
            </w:tcBorders>
            <w:shd w:val="clear" w:color="auto" w:fill="auto"/>
            <w:noWrap/>
            <w:vAlign w:val="center"/>
            <w:hideMark/>
          </w:tcPr>
          <w:p w14:paraId="76C05149" w14:textId="1E9102A0" w:rsidR="00223FFC" w:rsidRPr="00954759" w:rsidRDefault="00223FFC" w:rsidP="00556174">
            <w:pPr>
              <w:ind w:firstLine="0"/>
              <w:jc w:val="left"/>
              <w:rPr>
                <w:rFonts w:eastAsia="Times New Roman" w:cs="Times New Roman"/>
                <w:b/>
                <w:bCs/>
                <w:color w:val="000000"/>
                <w:sz w:val="18"/>
                <w:szCs w:val="18"/>
                <w:lang w:eastAsia="lv-LV"/>
              </w:rPr>
            </w:pPr>
            <w:r w:rsidRPr="00954759">
              <w:rPr>
                <w:b/>
                <w:bCs/>
                <w:sz w:val="18"/>
                <w:szCs w:val="18"/>
              </w:rPr>
              <w:t>(tukšs ieraksts)</w:t>
            </w:r>
          </w:p>
        </w:tc>
        <w:tc>
          <w:tcPr>
            <w:tcW w:w="1296" w:type="dxa"/>
            <w:tcBorders>
              <w:top w:val="nil"/>
              <w:left w:val="nil"/>
              <w:bottom w:val="single" w:sz="4" w:space="0" w:color="auto"/>
              <w:right w:val="single" w:sz="4" w:space="0" w:color="auto"/>
            </w:tcBorders>
            <w:shd w:val="clear" w:color="auto" w:fill="auto"/>
            <w:noWrap/>
            <w:vAlign w:val="center"/>
            <w:hideMark/>
          </w:tcPr>
          <w:p w14:paraId="4AFB60DE" w14:textId="7A83F68C" w:rsidR="00223FFC" w:rsidRPr="00954759" w:rsidRDefault="00223FFC" w:rsidP="00556174">
            <w:pPr>
              <w:ind w:firstLine="0"/>
              <w:jc w:val="center"/>
              <w:rPr>
                <w:rFonts w:eastAsia="Times New Roman" w:cs="Times New Roman"/>
                <w:b/>
                <w:bCs/>
                <w:color w:val="000000"/>
                <w:sz w:val="18"/>
                <w:szCs w:val="18"/>
                <w:lang w:eastAsia="lv-LV"/>
              </w:rPr>
            </w:pPr>
            <w:r w:rsidRPr="00954759">
              <w:rPr>
                <w:rFonts w:cs="Times New Roman"/>
                <w:b/>
                <w:bCs/>
                <w:sz w:val="18"/>
                <w:szCs w:val="18"/>
              </w:rPr>
              <w:t>1 097 834</w:t>
            </w:r>
          </w:p>
        </w:tc>
        <w:tc>
          <w:tcPr>
            <w:tcW w:w="1728" w:type="dxa"/>
            <w:tcBorders>
              <w:top w:val="nil"/>
              <w:left w:val="nil"/>
              <w:bottom w:val="single" w:sz="4" w:space="0" w:color="auto"/>
              <w:right w:val="single" w:sz="4" w:space="0" w:color="auto"/>
            </w:tcBorders>
            <w:shd w:val="clear" w:color="auto" w:fill="auto"/>
            <w:noWrap/>
            <w:vAlign w:val="center"/>
            <w:hideMark/>
          </w:tcPr>
          <w:p w14:paraId="28C00E86" w14:textId="5D022C0C" w:rsidR="00223FFC" w:rsidRPr="00954759" w:rsidRDefault="00223FFC" w:rsidP="00556174">
            <w:pPr>
              <w:ind w:firstLine="0"/>
              <w:jc w:val="center"/>
              <w:rPr>
                <w:rFonts w:eastAsia="Times New Roman" w:cs="Times New Roman"/>
                <w:b/>
                <w:bCs/>
                <w:color w:val="000000"/>
                <w:sz w:val="18"/>
                <w:szCs w:val="18"/>
                <w:lang w:eastAsia="lv-LV"/>
              </w:rPr>
            </w:pPr>
            <w:r w:rsidRPr="00954759">
              <w:rPr>
                <w:rFonts w:cs="Times New Roman"/>
                <w:b/>
                <w:bCs/>
                <w:sz w:val="18"/>
                <w:szCs w:val="18"/>
              </w:rPr>
              <w:t>91,7%</w:t>
            </w:r>
          </w:p>
        </w:tc>
      </w:tr>
      <w:tr w:rsidR="00223FFC" w:rsidRPr="00ED3C08" w14:paraId="5EF42386" w14:textId="77777777" w:rsidTr="00556174">
        <w:trPr>
          <w:trHeight w:val="328"/>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12952AA0" w14:textId="373F9CD5" w:rsidR="00223FFC" w:rsidRPr="00954759" w:rsidRDefault="00223FFC"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Z</w:t>
            </w:r>
            <w:r w:rsidR="00265EC5" w:rsidRPr="00954759">
              <w:rPr>
                <w:rFonts w:eastAsia="Times New Roman" w:cs="Times New Roman"/>
                <w:color w:val="000000"/>
                <w:sz w:val="18"/>
                <w:szCs w:val="18"/>
                <w:lang w:eastAsia="lv-LV"/>
              </w:rPr>
              <w:t>76</w:t>
            </w:r>
          </w:p>
        </w:tc>
        <w:tc>
          <w:tcPr>
            <w:tcW w:w="5358" w:type="dxa"/>
            <w:tcBorders>
              <w:top w:val="nil"/>
              <w:left w:val="nil"/>
              <w:bottom w:val="single" w:sz="4" w:space="0" w:color="auto"/>
              <w:right w:val="single" w:sz="4" w:space="0" w:color="auto"/>
            </w:tcBorders>
            <w:shd w:val="clear" w:color="auto" w:fill="auto"/>
            <w:noWrap/>
            <w:vAlign w:val="center"/>
            <w:hideMark/>
          </w:tcPr>
          <w:p w14:paraId="7F90E781" w14:textId="0AA92966"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Personas saskare ar veselības aprūpes dienestu citos apstākļos</w:t>
            </w:r>
          </w:p>
        </w:tc>
        <w:tc>
          <w:tcPr>
            <w:tcW w:w="1296" w:type="dxa"/>
            <w:tcBorders>
              <w:top w:val="nil"/>
              <w:left w:val="nil"/>
              <w:bottom w:val="single" w:sz="4" w:space="0" w:color="auto"/>
              <w:right w:val="single" w:sz="4" w:space="0" w:color="auto"/>
            </w:tcBorders>
            <w:shd w:val="clear" w:color="auto" w:fill="auto"/>
            <w:noWrap/>
            <w:vAlign w:val="center"/>
            <w:hideMark/>
          </w:tcPr>
          <w:p w14:paraId="750E4695" w14:textId="55272C40"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58 043</w:t>
            </w:r>
          </w:p>
        </w:tc>
        <w:tc>
          <w:tcPr>
            <w:tcW w:w="1728" w:type="dxa"/>
            <w:tcBorders>
              <w:top w:val="nil"/>
              <w:left w:val="nil"/>
              <w:bottom w:val="single" w:sz="4" w:space="0" w:color="auto"/>
              <w:right w:val="single" w:sz="4" w:space="0" w:color="auto"/>
            </w:tcBorders>
            <w:shd w:val="clear" w:color="auto" w:fill="auto"/>
            <w:noWrap/>
            <w:vAlign w:val="center"/>
            <w:hideMark/>
          </w:tcPr>
          <w:p w14:paraId="3FB6B2BF" w14:textId="3760A186"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4,8%</w:t>
            </w:r>
          </w:p>
        </w:tc>
      </w:tr>
      <w:tr w:rsidR="00223FFC" w:rsidRPr="00ED3C08" w14:paraId="5C443553"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5703B939" w14:textId="77777777" w:rsidR="00223FFC" w:rsidRPr="00954759" w:rsidRDefault="00223FFC"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J06</w:t>
            </w:r>
          </w:p>
        </w:tc>
        <w:tc>
          <w:tcPr>
            <w:tcW w:w="5358" w:type="dxa"/>
            <w:tcBorders>
              <w:top w:val="nil"/>
              <w:left w:val="nil"/>
              <w:bottom w:val="single" w:sz="4" w:space="0" w:color="auto"/>
              <w:right w:val="single" w:sz="4" w:space="0" w:color="auto"/>
            </w:tcBorders>
            <w:shd w:val="clear" w:color="auto" w:fill="auto"/>
            <w:noWrap/>
            <w:vAlign w:val="center"/>
            <w:hideMark/>
          </w:tcPr>
          <w:p w14:paraId="44E5AEFA" w14:textId="6C8D4C1C"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Akūta augšējo elpceļu infekcija ar multiplu un neprecizētu lokalizāciju</w:t>
            </w:r>
          </w:p>
        </w:tc>
        <w:tc>
          <w:tcPr>
            <w:tcW w:w="1296" w:type="dxa"/>
            <w:tcBorders>
              <w:top w:val="nil"/>
              <w:left w:val="nil"/>
              <w:bottom w:val="single" w:sz="4" w:space="0" w:color="auto"/>
              <w:right w:val="single" w:sz="4" w:space="0" w:color="auto"/>
            </w:tcBorders>
            <w:shd w:val="clear" w:color="auto" w:fill="auto"/>
            <w:noWrap/>
            <w:vAlign w:val="center"/>
            <w:hideMark/>
          </w:tcPr>
          <w:p w14:paraId="3A767C8B" w14:textId="7A97A004"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7 800</w:t>
            </w:r>
          </w:p>
        </w:tc>
        <w:tc>
          <w:tcPr>
            <w:tcW w:w="1728" w:type="dxa"/>
            <w:tcBorders>
              <w:top w:val="nil"/>
              <w:left w:val="nil"/>
              <w:bottom w:val="single" w:sz="4" w:space="0" w:color="auto"/>
              <w:right w:val="single" w:sz="4" w:space="0" w:color="auto"/>
            </w:tcBorders>
            <w:shd w:val="clear" w:color="auto" w:fill="auto"/>
            <w:noWrap/>
            <w:vAlign w:val="center"/>
            <w:hideMark/>
          </w:tcPr>
          <w:p w14:paraId="6E94C486" w14:textId="1121715E"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0,6%</w:t>
            </w:r>
          </w:p>
        </w:tc>
      </w:tr>
      <w:tr w:rsidR="00223FFC" w:rsidRPr="00ED3C08" w14:paraId="16B4DE64"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3FBE99AD" w14:textId="77777777" w:rsidR="00223FFC" w:rsidRPr="00954759" w:rsidRDefault="00223FFC"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M47</w:t>
            </w:r>
          </w:p>
        </w:tc>
        <w:tc>
          <w:tcPr>
            <w:tcW w:w="5358" w:type="dxa"/>
            <w:tcBorders>
              <w:top w:val="nil"/>
              <w:left w:val="nil"/>
              <w:bottom w:val="single" w:sz="4" w:space="0" w:color="auto"/>
              <w:right w:val="single" w:sz="4" w:space="0" w:color="auto"/>
            </w:tcBorders>
            <w:shd w:val="clear" w:color="auto" w:fill="auto"/>
            <w:noWrap/>
            <w:vAlign w:val="center"/>
            <w:hideMark/>
          </w:tcPr>
          <w:p w14:paraId="0E1A6A9A" w14:textId="5BE4DAB2"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Spondiloze</w:t>
            </w:r>
          </w:p>
        </w:tc>
        <w:tc>
          <w:tcPr>
            <w:tcW w:w="1296" w:type="dxa"/>
            <w:tcBorders>
              <w:top w:val="nil"/>
              <w:left w:val="nil"/>
              <w:bottom w:val="single" w:sz="4" w:space="0" w:color="auto"/>
              <w:right w:val="single" w:sz="4" w:space="0" w:color="auto"/>
            </w:tcBorders>
            <w:shd w:val="clear" w:color="auto" w:fill="auto"/>
            <w:noWrap/>
            <w:vAlign w:val="center"/>
            <w:hideMark/>
          </w:tcPr>
          <w:p w14:paraId="267846E0" w14:textId="34671A73"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3 468</w:t>
            </w:r>
          </w:p>
        </w:tc>
        <w:tc>
          <w:tcPr>
            <w:tcW w:w="1728" w:type="dxa"/>
            <w:tcBorders>
              <w:top w:val="nil"/>
              <w:left w:val="nil"/>
              <w:bottom w:val="single" w:sz="4" w:space="0" w:color="auto"/>
              <w:right w:val="single" w:sz="4" w:space="0" w:color="auto"/>
            </w:tcBorders>
            <w:shd w:val="clear" w:color="auto" w:fill="auto"/>
            <w:noWrap/>
            <w:vAlign w:val="center"/>
            <w:hideMark/>
          </w:tcPr>
          <w:p w14:paraId="6F43CA4D" w14:textId="23B3AD04"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w:t>
            </w:r>
            <w:r w:rsidR="003613B6" w:rsidRPr="00954759">
              <w:rPr>
                <w:rFonts w:cs="Times New Roman"/>
                <w:sz w:val="18"/>
                <w:szCs w:val="18"/>
              </w:rPr>
              <w:t>3</w:t>
            </w:r>
            <w:r w:rsidRPr="00954759">
              <w:rPr>
                <w:rFonts w:cs="Times New Roman"/>
                <w:sz w:val="18"/>
                <w:szCs w:val="18"/>
              </w:rPr>
              <w:t>%</w:t>
            </w:r>
          </w:p>
        </w:tc>
      </w:tr>
      <w:tr w:rsidR="00223FFC" w:rsidRPr="00ED3C08" w14:paraId="31026740"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33C463E4" w14:textId="14EB34FC" w:rsidR="00223FFC" w:rsidRPr="00954759" w:rsidRDefault="00265EC5"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U07</w:t>
            </w:r>
          </w:p>
        </w:tc>
        <w:tc>
          <w:tcPr>
            <w:tcW w:w="5358" w:type="dxa"/>
            <w:tcBorders>
              <w:top w:val="nil"/>
              <w:left w:val="nil"/>
              <w:bottom w:val="single" w:sz="4" w:space="0" w:color="auto"/>
              <w:right w:val="single" w:sz="4" w:space="0" w:color="auto"/>
            </w:tcBorders>
            <w:shd w:val="clear" w:color="auto" w:fill="auto"/>
            <w:noWrap/>
            <w:vAlign w:val="center"/>
            <w:hideMark/>
          </w:tcPr>
          <w:p w14:paraId="1038F933" w14:textId="6AB51451"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U07 lietojums ārkārtas stāvokļu gadījumā</w:t>
            </w:r>
          </w:p>
        </w:tc>
        <w:tc>
          <w:tcPr>
            <w:tcW w:w="1296" w:type="dxa"/>
            <w:tcBorders>
              <w:top w:val="nil"/>
              <w:left w:val="nil"/>
              <w:bottom w:val="single" w:sz="4" w:space="0" w:color="auto"/>
              <w:right w:val="single" w:sz="4" w:space="0" w:color="auto"/>
            </w:tcBorders>
            <w:shd w:val="clear" w:color="auto" w:fill="auto"/>
            <w:noWrap/>
            <w:vAlign w:val="center"/>
            <w:hideMark/>
          </w:tcPr>
          <w:p w14:paraId="74BCC50F" w14:textId="411F8BB7"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1 789</w:t>
            </w:r>
          </w:p>
        </w:tc>
        <w:tc>
          <w:tcPr>
            <w:tcW w:w="1728" w:type="dxa"/>
            <w:tcBorders>
              <w:top w:val="nil"/>
              <w:left w:val="nil"/>
              <w:bottom w:val="single" w:sz="4" w:space="0" w:color="auto"/>
              <w:right w:val="single" w:sz="4" w:space="0" w:color="auto"/>
            </w:tcBorders>
            <w:shd w:val="clear" w:color="auto" w:fill="auto"/>
            <w:noWrap/>
            <w:vAlign w:val="center"/>
            <w:hideMark/>
          </w:tcPr>
          <w:p w14:paraId="08E0BEBF" w14:textId="57DE2448"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w:t>
            </w:r>
            <w:r w:rsidR="003613B6" w:rsidRPr="00954759">
              <w:rPr>
                <w:rFonts w:cs="Times New Roman"/>
                <w:sz w:val="18"/>
                <w:szCs w:val="18"/>
              </w:rPr>
              <w:t>2</w:t>
            </w:r>
            <w:r w:rsidRPr="00954759">
              <w:rPr>
                <w:rFonts w:cs="Times New Roman"/>
                <w:sz w:val="18"/>
                <w:szCs w:val="18"/>
              </w:rPr>
              <w:t>%</w:t>
            </w:r>
          </w:p>
        </w:tc>
      </w:tr>
      <w:tr w:rsidR="00223FFC" w:rsidRPr="00ED3C08" w14:paraId="45B2B3A4"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443FCF20" w14:textId="0D30B94D" w:rsidR="00223FFC" w:rsidRPr="00954759" w:rsidRDefault="00223FFC"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Z3</w:t>
            </w:r>
            <w:r w:rsidR="00265EC5" w:rsidRPr="00954759">
              <w:rPr>
                <w:rFonts w:eastAsia="Times New Roman" w:cs="Times New Roman"/>
                <w:color w:val="000000"/>
                <w:sz w:val="18"/>
                <w:szCs w:val="18"/>
                <w:lang w:eastAsia="lv-LV"/>
              </w:rPr>
              <w:t>4</w:t>
            </w:r>
          </w:p>
        </w:tc>
        <w:tc>
          <w:tcPr>
            <w:tcW w:w="5358" w:type="dxa"/>
            <w:tcBorders>
              <w:top w:val="nil"/>
              <w:left w:val="nil"/>
              <w:bottom w:val="single" w:sz="4" w:space="0" w:color="auto"/>
              <w:right w:val="single" w:sz="4" w:space="0" w:color="auto"/>
            </w:tcBorders>
            <w:shd w:val="clear" w:color="auto" w:fill="auto"/>
            <w:noWrap/>
            <w:vAlign w:val="center"/>
            <w:hideMark/>
          </w:tcPr>
          <w:p w14:paraId="5EF9E666" w14:textId="1E34EF26"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Normālas grūtniecības norises pārradīšana</w:t>
            </w:r>
          </w:p>
        </w:tc>
        <w:tc>
          <w:tcPr>
            <w:tcW w:w="1296" w:type="dxa"/>
            <w:tcBorders>
              <w:top w:val="nil"/>
              <w:left w:val="nil"/>
              <w:bottom w:val="single" w:sz="4" w:space="0" w:color="auto"/>
              <w:right w:val="single" w:sz="4" w:space="0" w:color="auto"/>
            </w:tcBorders>
            <w:shd w:val="clear" w:color="auto" w:fill="auto"/>
            <w:noWrap/>
            <w:vAlign w:val="center"/>
            <w:hideMark/>
          </w:tcPr>
          <w:p w14:paraId="3408C6D9" w14:textId="549930FF"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1 054</w:t>
            </w:r>
          </w:p>
        </w:tc>
        <w:tc>
          <w:tcPr>
            <w:tcW w:w="1728" w:type="dxa"/>
            <w:tcBorders>
              <w:top w:val="nil"/>
              <w:left w:val="nil"/>
              <w:bottom w:val="single" w:sz="4" w:space="0" w:color="auto"/>
              <w:right w:val="single" w:sz="4" w:space="0" w:color="auto"/>
            </w:tcBorders>
            <w:shd w:val="clear" w:color="auto" w:fill="auto"/>
            <w:noWrap/>
            <w:vAlign w:val="center"/>
            <w:hideMark/>
          </w:tcPr>
          <w:p w14:paraId="4FC14CF8" w14:textId="6497A771"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0,09%</w:t>
            </w:r>
          </w:p>
        </w:tc>
      </w:tr>
      <w:tr w:rsidR="00223FFC" w:rsidRPr="00ED3C08" w14:paraId="55AE45A9"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73A2637B" w14:textId="4A7060B0" w:rsidR="00223FFC" w:rsidRPr="00954759" w:rsidRDefault="00223FFC"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Z3</w:t>
            </w:r>
            <w:r w:rsidR="00265EC5" w:rsidRPr="00954759">
              <w:rPr>
                <w:rFonts w:eastAsia="Times New Roman" w:cs="Times New Roman"/>
                <w:color w:val="000000"/>
                <w:sz w:val="18"/>
                <w:szCs w:val="18"/>
                <w:lang w:eastAsia="lv-LV"/>
              </w:rPr>
              <w:t>9</w:t>
            </w:r>
          </w:p>
        </w:tc>
        <w:tc>
          <w:tcPr>
            <w:tcW w:w="5358" w:type="dxa"/>
            <w:tcBorders>
              <w:top w:val="nil"/>
              <w:left w:val="nil"/>
              <w:bottom w:val="single" w:sz="4" w:space="0" w:color="auto"/>
              <w:right w:val="single" w:sz="4" w:space="0" w:color="auto"/>
            </w:tcBorders>
            <w:shd w:val="clear" w:color="auto" w:fill="auto"/>
            <w:noWrap/>
            <w:vAlign w:val="center"/>
            <w:hideMark/>
          </w:tcPr>
          <w:p w14:paraId="37CF5BC5" w14:textId="46AACCE0"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Pēcdzemdību aprūpe un izmeklēšana</w:t>
            </w:r>
          </w:p>
        </w:tc>
        <w:tc>
          <w:tcPr>
            <w:tcW w:w="1296" w:type="dxa"/>
            <w:tcBorders>
              <w:top w:val="nil"/>
              <w:left w:val="nil"/>
              <w:bottom w:val="single" w:sz="4" w:space="0" w:color="auto"/>
              <w:right w:val="single" w:sz="4" w:space="0" w:color="auto"/>
            </w:tcBorders>
            <w:shd w:val="clear" w:color="auto" w:fill="auto"/>
            <w:noWrap/>
            <w:vAlign w:val="center"/>
            <w:hideMark/>
          </w:tcPr>
          <w:p w14:paraId="29007899" w14:textId="79124FC0"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981</w:t>
            </w:r>
          </w:p>
        </w:tc>
        <w:tc>
          <w:tcPr>
            <w:tcW w:w="1728" w:type="dxa"/>
            <w:tcBorders>
              <w:top w:val="nil"/>
              <w:left w:val="nil"/>
              <w:bottom w:val="single" w:sz="4" w:space="0" w:color="auto"/>
              <w:right w:val="single" w:sz="4" w:space="0" w:color="auto"/>
            </w:tcBorders>
            <w:shd w:val="clear" w:color="auto" w:fill="auto"/>
            <w:noWrap/>
            <w:vAlign w:val="center"/>
            <w:hideMark/>
          </w:tcPr>
          <w:p w14:paraId="121F4BDE" w14:textId="32F58774"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0,08%</w:t>
            </w:r>
          </w:p>
        </w:tc>
      </w:tr>
      <w:tr w:rsidR="00223FFC" w:rsidRPr="00ED3C08" w14:paraId="155F317B"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19B33F36" w14:textId="77B872C0" w:rsidR="00223FFC" w:rsidRPr="00954759" w:rsidRDefault="00265EC5"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lastRenderedPageBreak/>
              <w:t>Z35</w:t>
            </w:r>
          </w:p>
        </w:tc>
        <w:tc>
          <w:tcPr>
            <w:tcW w:w="5358" w:type="dxa"/>
            <w:tcBorders>
              <w:top w:val="nil"/>
              <w:left w:val="nil"/>
              <w:bottom w:val="single" w:sz="4" w:space="0" w:color="auto"/>
              <w:right w:val="single" w:sz="4" w:space="0" w:color="auto"/>
            </w:tcBorders>
            <w:shd w:val="clear" w:color="auto" w:fill="auto"/>
            <w:noWrap/>
            <w:vAlign w:val="center"/>
            <w:hideMark/>
          </w:tcPr>
          <w:p w14:paraId="0C8CB3CA" w14:textId="5BCFFDD6"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Augsta riska grūtniecības norises pārradīšana</w:t>
            </w:r>
          </w:p>
        </w:tc>
        <w:tc>
          <w:tcPr>
            <w:tcW w:w="1296" w:type="dxa"/>
            <w:tcBorders>
              <w:top w:val="nil"/>
              <w:left w:val="nil"/>
              <w:bottom w:val="single" w:sz="4" w:space="0" w:color="auto"/>
              <w:right w:val="single" w:sz="4" w:space="0" w:color="auto"/>
            </w:tcBorders>
            <w:shd w:val="clear" w:color="auto" w:fill="auto"/>
            <w:noWrap/>
            <w:vAlign w:val="center"/>
            <w:hideMark/>
          </w:tcPr>
          <w:p w14:paraId="0CDA1691" w14:textId="0E3338E2"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810</w:t>
            </w:r>
          </w:p>
        </w:tc>
        <w:tc>
          <w:tcPr>
            <w:tcW w:w="1728" w:type="dxa"/>
            <w:tcBorders>
              <w:top w:val="nil"/>
              <w:left w:val="nil"/>
              <w:bottom w:val="single" w:sz="4" w:space="0" w:color="auto"/>
              <w:right w:val="single" w:sz="4" w:space="0" w:color="auto"/>
            </w:tcBorders>
            <w:shd w:val="clear" w:color="auto" w:fill="auto"/>
            <w:noWrap/>
            <w:vAlign w:val="center"/>
            <w:hideMark/>
          </w:tcPr>
          <w:p w14:paraId="25A06569" w14:textId="24C9316E"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0,07%</w:t>
            </w:r>
          </w:p>
        </w:tc>
      </w:tr>
      <w:tr w:rsidR="00223FFC" w:rsidRPr="00ED3C08" w14:paraId="0BE18DF0"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7FFA0855" w14:textId="47C17ED6" w:rsidR="00223FFC" w:rsidRPr="00954759" w:rsidRDefault="00556174"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J20</w:t>
            </w:r>
          </w:p>
        </w:tc>
        <w:tc>
          <w:tcPr>
            <w:tcW w:w="5358" w:type="dxa"/>
            <w:tcBorders>
              <w:top w:val="nil"/>
              <w:left w:val="nil"/>
              <w:bottom w:val="single" w:sz="4" w:space="0" w:color="auto"/>
              <w:right w:val="single" w:sz="4" w:space="0" w:color="auto"/>
            </w:tcBorders>
            <w:shd w:val="clear" w:color="auto" w:fill="auto"/>
            <w:noWrap/>
            <w:vAlign w:val="center"/>
            <w:hideMark/>
          </w:tcPr>
          <w:p w14:paraId="361E9E1D" w14:textId="1ACE3022"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Akūts bronhīts</w:t>
            </w:r>
          </w:p>
        </w:tc>
        <w:tc>
          <w:tcPr>
            <w:tcW w:w="1296" w:type="dxa"/>
            <w:tcBorders>
              <w:top w:val="nil"/>
              <w:left w:val="nil"/>
              <w:bottom w:val="single" w:sz="4" w:space="0" w:color="auto"/>
              <w:right w:val="single" w:sz="4" w:space="0" w:color="auto"/>
            </w:tcBorders>
            <w:shd w:val="clear" w:color="auto" w:fill="auto"/>
            <w:noWrap/>
            <w:vAlign w:val="center"/>
            <w:hideMark/>
          </w:tcPr>
          <w:p w14:paraId="4FA4947A" w14:textId="6C324E44"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674</w:t>
            </w:r>
          </w:p>
        </w:tc>
        <w:tc>
          <w:tcPr>
            <w:tcW w:w="1728" w:type="dxa"/>
            <w:tcBorders>
              <w:top w:val="nil"/>
              <w:left w:val="nil"/>
              <w:bottom w:val="single" w:sz="4" w:space="0" w:color="auto"/>
              <w:right w:val="single" w:sz="4" w:space="0" w:color="auto"/>
            </w:tcBorders>
            <w:shd w:val="clear" w:color="auto" w:fill="auto"/>
            <w:noWrap/>
            <w:vAlign w:val="center"/>
            <w:hideMark/>
          </w:tcPr>
          <w:p w14:paraId="77E0F345" w14:textId="29254E3F"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0,06%</w:t>
            </w:r>
          </w:p>
        </w:tc>
      </w:tr>
      <w:tr w:rsidR="00223FFC" w:rsidRPr="00ED3C08" w14:paraId="04E804A7"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670EEB01" w14:textId="50C64727" w:rsidR="00223FFC" w:rsidRPr="00954759" w:rsidRDefault="00556174"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M54</w:t>
            </w:r>
          </w:p>
        </w:tc>
        <w:tc>
          <w:tcPr>
            <w:tcW w:w="5358" w:type="dxa"/>
            <w:tcBorders>
              <w:top w:val="nil"/>
              <w:left w:val="nil"/>
              <w:bottom w:val="single" w:sz="4" w:space="0" w:color="auto"/>
              <w:right w:val="single" w:sz="4" w:space="0" w:color="auto"/>
            </w:tcBorders>
            <w:shd w:val="clear" w:color="auto" w:fill="auto"/>
            <w:noWrap/>
            <w:vAlign w:val="center"/>
            <w:hideMark/>
          </w:tcPr>
          <w:p w14:paraId="425A75C2" w14:textId="1B2B2178"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Dorsalģija</w:t>
            </w:r>
          </w:p>
        </w:tc>
        <w:tc>
          <w:tcPr>
            <w:tcW w:w="1296" w:type="dxa"/>
            <w:tcBorders>
              <w:top w:val="nil"/>
              <w:left w:val="nil"/>
              <w:bottom w:val="single" w:sz="4" w:space="0" w:color="auto"/>
              <w:right w:val="single" w:sz="4" w:space="0" w:color="auto"/>
            </w:tcBorders>
            <w:shd w:val="clear" w:color="auto" w:fill="auto"/>
            <w:noWrap/>
            <w:vAlign w:val="center"/>
            <w:hideMark/>
          </w:tcPr>
          <w:p w14:paraId="236458A3" w14:textId="1B18C362"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570</w:t>
            </w:r>
          </w:p>
        </w:tc>
        <w:tc>
          <w:tcPr>
            <w:tcW w:w="1728" w:type="dxa"/>
            <w:tcBorders>
              <w:top w:val="nil"/>
              <w:left w:val="nil"/>
              <w:bottom w:val="single" w:sz="4" w:space="0" w:color="auto"/>
              <w:right w:val="single" w:sz="4" w:space="0" w:color="auto"/>
            </w:tcBorders>
            <w:shd w:val="clear" w:color="auto" w:fill="auto"/>
            <w:noWrap/>
            <w:vAlign w:val="center"/>
            <w:hideMark/>
          </w:tcPr>
          <w:p w14:paraId="5BA931CA" w14:textId="115BF496"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0,05%</w:t>
            </w:r>
          </w:p>
        </w:tc>
      </w:tr>
      <w:tr w:rsidR="00223FFC" w:rsidRPr="00ED3C08" w14:paraId="7382B545"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54072E38" w14:textId="2BB424A8" w:rsidR="00223FFC" w:rsidRPr="00954759" w:rsidRDefault="00556174"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M75</w:t>
            </w:r>
          </w:p>
        </w:tc>
        <w:tc>
          <w:tcPr>
            <w:tcW w:w="5358" w:type="dxa"/>
            <w:tcBorders>
              <w:top w:val="nil"/>
              <w:left w:val="nil"/>
              <w:bottom w:val="single" w:sz="4" w:space="0" w:color="auto"/>
              <w:right w:val="single" w:sz="4" w:space="0" w:color="auto"/>
            </w:tcBorders>
            <w:shd w:val="clear" w:color="auto" w:fill="auto"/>
            <w:noWrap/>
            <w:vAlign w:val="center"/>
            <w:hideMark/>
          </w:tcPr>
          <w:p w14:paraId="3284F2FC" w14:textId="35245FAF"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Pleca locītavas bojājumi</w:t>
            </w:r>
          </w:p>
        </w:tc>
        <w:tc>
          <w:tcPr>
            <w:tcW w:w="1296" w:type="dxa"/>
            <w:tcBorders>
              <w:top w:val="nil"/>
              <w:left w:val="nil"/>
              <w:bottom w:val="single" w:sz="4" w:space="0" w:color="auto"/>
              <w:right w:val="single" w:sz="4" w:space="0" w:color="auto"/>
            </w:tcBorders>
            <w:shd w:val="clear" w:color="auto" w:fill="auto"/>
            <w:noWrap/>
            <w:vAlign w:val="center"/>
            <w:hideMark/>
          </w:tcPr>
          <w:p w14:paraId="316A82D1" w14:textId="75436C22"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542</w:t>
            </w:r>
          </w:p>
        </w:tc>
        <w:tc>
          <w:tcPr>
            <w:tcW w:w="1728" w:type="dxa"/>
            <w:tcBorders>
              <w:top w:val="nil"/>
              <w:left w:val="nil"/>
              <w:bottom w:val="single" w:sz="4" w:space="0" w:color="auto"/>
              <w:right w:val="single" w:sz="4" w:space="0" w:color="auto"/>
            </w:tcBorders>
            <w:shd w:val="clear" w:color="auto" w:fill="auto"/>
            <w:noWrap/>
            <w:vAlign w:val="center"/>
            <w:hideMark/>
          </w:tcPr>
          <w:p w14:paraId="5E295A86" w14:textId="0AA91784"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0,05%</w:t>
            </w:r>
          </w:p>
        </w:tc>
      </w:tr>
      <w:tr w:rsidR="00223FFC" w:rsidRPr="00ED3C08" w14:paraId="62CB5B4F" w14:textId="77777777" w:rsidTr="00556174">
        <w:trPr>
          <w:trHeight w:val="351"/>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78711C29" w14:textId="5DE84E3C" w:rsidR="00223FFC" w:rsidRPr="00954759" w:rsidRDefault="00556174" w:rsidP="00223FFC">
            <w:pPr>
              <w:ind w:firstLine="0"/>
              <w:jc w:val="left"/>
              <w:rPr>
                <w:rFonts w:eastAsia="Times New Roman" w:cs="Times New Roman"/>
                <w:color w:val="000000"/>
                <w:sz w:val="18"/>
                <w:szCs w:val="18"/>
                <w:lang w:eastAsia="lv-LV"/>
              </w:rPr>
            </w:pPr>
            <w:r w:rsidRPr="00954759">
              <w:rPr>
                <w:rFonts w:eastAsia="Times New Roman" w:cs="Times New Roman"/>
                <w:color w:val="000000"/>
                <w:sz w:val="18"/>
                <w:szCs w:val="18"/>
                <w:lang w:eastAsia="lv-LV"/>
              </w:rPr>
              <w:t>G54</w:t>
            </w:r>
          </w:p>
        </w:tc>
        <w:tc>
          <w:tcPr>
            <w:tcW w:w="5358" w:type="dxa"/>
            <w:tcBorders>
              <w:top w:val="nil"/>
              <w:left w:val="nil"/>
              <w:bottom w:val="single" w:sz="4" w:space="0" w:color="auto"/>
              <w:right w:val="single" w:sz="4" w:space="0" w:color="auto"/>
            </w:tcBorders>
            <w:shd w:val="clear" w:color="auto" w:fill="auto"/>
            <w:noWrap/>
            <w:vAlign w:val="center"/>
            <w:hideMark/>
          </w:tcPr>
          <w:p w14:paraId="26525A17" w14:textId="58EE0E54" w:rsidR="00223FFC" w:rsidRPr="00954759" w:rsidRDefault="00223FFC" w:rsidP="00556174">
            <w:pPr>
              <w:ind w:firstLine="0"/>
              <w:jc w:val="left"/>
              <w:rPr>
                <w:rFonts w:eastAsia="Times New Roman" w:cs="Times New Roman"/>
                <w:color w:val="000000"/>
                <w:sz w:val="18"/>
                <w:szCs w:val="18"/>
                <w:lang w:eastAsia="lv-LV"/>
              </w:rPr>
            </w:pPr>
            <w:r w:rsidRPr="00954759">
              <w:rPr>
                <w:sz w:val="18"/>
                <w:szCs w:val="18"/>
              </w:rPr>
              <w:t>Nervu saknīšu un pinumu patoloģija</w:t>
            </w:r>
          </w:p>
        </w:tc>
        <w:tc>
          <w:tcPr>
            <w:tcW w:w="1296" w:type="dxa"/>
            <w:tcBorders>
              <w:top w:val="nil"/>
              <w:left w:val="nil"/>
              <w:bottom w:val="single" w:sz="4" w:space="0" w:color="auto"/>
              <w:right w:val="single" w:sz="4" w:space="0" w:color="auto"/>
            </w:tcBorders>
            <w:shd w:val="clear" w:color="auto" w:fill="auto"/>
            <w:noWrap/>
            <w:vAlign w:val="center"/>
            <w:hideMark/>
          </w:tcPr>
          <w:p w14:paraId="4056EE4F" w14:textId="63E77675"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539</w:t>
            </w:r>
          </w:p>
        </w:tc>
        <w:tc>
          <w:tcPr>
            <w:tcW w:w="1728" w:type="dxa"/>
            <w:tcBorders>
              <w:top w:val="nil"/>
              <w:left w:val="nil"/>
              <w:bottom w:val="single" w:sz="4" w:space="0" w:color="auto"/>
              <w:right w:val="single" w:sz="4" w:space="0" w:color="auto"/>
            </w:tcBorders>
            <w:shd w:val="clear" w:color="auto" w:fill="auto"/>
            <w:noWrap/>
            <w:vAlign w:val="center"/>
            <w:hideMark/>
          </w:tcPr>
          <w:p w14:paraId="62013140" w14:textId="5618CFAA" w:rsidR="00223FFC" w:rsidRPr="00954759" w:rsidRDefault="00223FFC" w:rsidP="00556174">
            <w:pPr>
              <w:ind w:firstLine="0"/>
              <w:jc w:val="center"/>
              <w:rPr>
                <w:rFonts w:eastAsia="Times New Roman" w:cs="Times New Roman"/>
                <w:color w:val="000000"/>
                <w:sz w:val="18"/>
                <w:szCs w:val="18"/>
                <w:lang w:eastAsia="lv-LV"/>
              </w:rPr>
            </w:pPr>
            <w:r w:rsidRPr="00954759">
              <w:rPr>
                <w:rFonts w:cs="Times New Roman"/>
                <w:sz w:val="18"/>
                <w:szCs w:val="18"/>
              </w:rPr>
              <w:t>0,05%</w:t>
            </w:r>
          </w:p>
        </w:tc>
      </w:tr>
    </w:tbl>
    <w:p w14:paraId="64048C47" w14:textId="2E7AD797" w:rsidR="00ED3C08" w:rsidRPr="00711D0B" w:rsidRDefault="00ED3C08" w:rsidP="00711D0B">
      <w:pPr>
        <w:jc w:val="center"/>
        <w:rPr>
          <w:b/>
          <w:sz w:val="22"/>
        </w:rPr>
      </w:pPr>
      <w:r>
        <w:rPr>
          <w:b/>
          <w:sz w:val="22"/>
        </w:rPr>
        <w:fldChar w:fldCharType="end"/>
      </w:r>
    </w:p>
    <w:p w14:paraId="3B95D870" w14:textId="19D735AA" w:rsidR="00E835D4" w:rsidRDefault="00E835D4" w:rsidP="00E835D4">
      <w:pPr>
        <w:spacing w:before="40"/>
        <w:jc w:val="center"/>
        <w:rPr>
          <w:b/>
          <w:bCs/>
          <w:sz w:val="28"/>
          <w:szCs w:val="24"/>
        </w:rPr>
      </w:pPr>
      <w:r>
        <w:rPr>
          <w:b/>
          <w:bCs/>
          <w:sz w:val="28"/>
          <w:szCs w:val="24"/>
        </w:rPr>
        <w:t xml:space="preserve"> 3.2. </w:t>
      </w:r>
      <w:r w:rsidRPr="00E835D4">
        <w:rPr>
          <w:b/>
          <w:bCs/>
          <w:sz w:val="28"/>
          <w:szCs w:val="24"/>
        </w:rPr>
        <w:t>A DNL</w:t>
      </w:r>
      <w:r>
        <w:rPr>
          <w:b/>
          <w:bCs/>
          <w:sz w:val="28"/>
          <w:szCs w:val="24"/>
        </w:rPr>
        <w:t xml:space="preserve"> </w:t>
      </w:r>
      <w:r w:rsidR="00F26658">
        <w:rPr>
          <w:b/>
          <w:bCs/>
          <w:sz w:val="28"/>
          <w:szCs w:val="24"/>
        </w:rPr>
        <w:t>r</w:t>
      </w:r>
      <w:r>
        <w:rPr>
          <w:b/>
          <w:bCs/>
          <w:sz w:val="28"/>
          <w:szCs w:val="24"/>
        </w:rPr>
        <w:t>ādītāji</w:t>
      </w:r>
    </w:p>
    <w:p w14:paraId="0FBEAC0C" w14:textId="20CF0823" w:rsidR="00825D1F" w:rsidRDefault="0027087B" w:rsidP="00825D1F">
      <w:pPr>
        <w:spacing w:before="40"/>
      </w:pPr>
      <w:r w:rsidRPr="0027087B">
        <w:t>Ņemot vērā</w:t>
      </w:r>
      <w:r w:rsidR="001A3F46">
        <w:t xml:space="preserve">, </w:t>
      </w:r>
      <w:r w:rsidR="00912FA5">
        <w:t xml:space="preserve">ka </w:t>
      </w:r>
      <w:r w:rsidR="001A3F46">
        <w:t>A DNL apmaksā darba devējs</w:t>
      </w:r>
      <w:r w:rsidR="00912FA5">
        <w:t>, n</w:t>
      </w:r>
      <w:r w:rsidR="001A3F46">
        <w:t>o darba devēju puses tiek nor</w:t>
      </w:r>
      <w:r w:rsidR="00912FA5">
        <w:t xml:space="preserve">ādīts, </w:t>
      </w:r>
      <w:r w:rsidRPr="0027087B">
        <w:t>ka DNL noteikumu uzraudzība nav pilnīga un ārstējošie ārsti izsniedz DNL, pilnvērtīgi neizvērtējot tās nepieciešamību</w:t>
      </w:r>
      <w:r w:rsidR="00C7468D">
        <w:t>, kas</w:t>
      </w:r>
      <w:r w:rsidR="00C7468D" w:rsidRPr="00C7468D">
        <w:t xml:space="preserve"> </w:t>
      </w:r>
      <w:r w:rsidR="00C7468D" w:rsidRPr="0027087B">
        <w:t>var</w:t>
      </w:r>
      <w:r w:rsidR="00C7468D">
        <w:t xml:space="preserve"> </w:t>
      </w:r>
      <w:r w:rsidR="00C7468D" w:rsidRPr="0027087B">
        <w:t xml:space="preserve">vājināt </w:t>
      </w:r>
      <w:r w:rsidR="00163699" w:rsidRPr="00480B0F">
        <w:t>uzņēmumu konkurētspēju un darbaspēka produktivitāti.</w:t>
      </w:r>
      <w:r w:rsidR="00163699">
        <w:t xml:space="preserve"> </w:t>
      </w:r>
      <w:r w:rsidR="00B26723">
        <w:t xml:space="preserve">Secīgi šīs sadaļas </w:t>
      </w:r>
      <w:r w:rsidR="00B157B5" w:rsidRPr="00B157B5">
        <w:t>galvenā uzmanība pievērsta A DNL</w:t>
      </w:r>
      <w:r w:rsidR="00B157B5">
        <w:t>.</w:t>
      </w:r>
      <w:r w:rsidR="00825D1F">
        <w:t xml:space="preserve"> </w:t>
      </w:r>
    </w:p>
    <w:p w14:paraId="4BB60369" w14:textId="0F1B5ECE" w:rsidR="00016171" w:rsidRDefault="00825D1F" w:rsidP="00825D1F">
      <w:pPr>
        <w:spacing w:before="40"/>
      </w:pPr>
      <w:r>
        <w:t>Ir izskanējis viedoklis, ka ārsti bieži izsniedz A DNL uz maksimāli pieļaujamo dienu skaitu, ne vienmēr pilnvērtīgi izvērtējot nepieciešamību</w:t>
      </w:r>
      <w:r w:rsidR="002D5146">
        <w:t>.</w:t>
      </w:r>
      <w:r w:rsidR="002D5146" w:rsidRPr="002D5146">
        <w:t xml:space="preserve"> Tādēļ </w:t>
      </w:r>
      <w:r w:rsidR="00735C12">
        <w:t>kā risinājums</w:t>
      </w:r>
      <w:r w:rsidR="00065A42">
        <w:t xml:space="preserve"> ti</w:t>
      </w:r>
      <w:r w:rsidR="00C37461">
        <w:t>ek</w:t>
      </w:r>
      <w:r w:rsidR="002D5146" w:rsidRPr="002D5146">
        <w:t xml:space="preserve"> piedāvāts izstrādāt mehānismu DNL regulējumā, kas mazinātu nodarbināto motivāciju pieprasīt DNL uz maksimālo termiņu</w:t>
      </w:r>
      <w:r w:rsidR="006751D4">
        <w:t>.</w:t>
      </w:r>
      <w:r w:rsidR="006751D4">
        <w:rPr>
          <w:rStyle w:val="Vresatsauce"/>
        </w:rPr>
        <w:footnoteReference w:id="8"/>
      </w:r>
      <w:r w:rsidR="006751D4">
        <w:t xml:space="preserve"> </w:t>
      </w:r>
      <w:r w:rsidR="00065A42">
        <w:t>Taču, l</w:t>
      </w:r>
      <w:r w:rsidR="006853B6">
        <w:t>ai arī v</w:t>
      </w:r>
      <w:r w:rsidR="00F026AC">
        <w:t xml:space="preserve">isbiežāk A DNL tiek </w:t>
      </w:r>
      <w:r w:rsidR="006853B6">
        <w:t>i</w:t>
      </w:r>
      <w:r w:rsidR="00F026AC">
        <w:t>zrakstīta uz 9 dienām</w:t>
      </w:r>
      <w:r w:rsidR="00E70456">
        <w:t xml:space="preserve"> </w:t>
      </w:r>
      <w:r w:rsidR="00961725">
        <w:t>(</w:t>
      </w:r>
      <w:r w:rsidR="006F6CAB">
        <w:t>2024. gadā –</w:t>
      </w:r>
      <w:r w:rsidR="000F34B0" w:rsidRPr="001262C6">
        <w:t>286434</w:t>
      </w:r>
      <w:r w:rsidR="00F026AC">
        <w:t xml:space="preserve"> </w:t>
      </w:r>
      <w:r w:rsidR="0070632B">
        <w:t xml:space="preserve">DNL </w:t>
      </w:r>
      <w:r w:rsidR="00F026AC">
        <w:t xml:space="preserve">jeb </w:t>
      </w:r>
      <w:r w:rsidR="00E70456">
        <w:t>53</w:t>
      </w:r>
      <w:r w:rsidR="00DD4A96">
        <w:t>,</w:t>
      </w:r>
      <w:r w:rsidR="009A4F37">
        <w:t>5</w:t>
      </w:r>
      <w:r w:rsidR="00E70456">
        <w:t>%</w:t>
      </w:r>
      <w:r w:rsidR="00961725">
        <w:t>)</w:t>
      </w:r>
      <w:r w:rsidR="00545E9A">
        <w:t xml:space="preserve">, </w:t>
      </w:r>
      <w:r w:rsidR="00545E9A" w:rsidRPr="00F91A12">
        <w:rPr>
          <w:b/>
          <w:bCs/>
        </w:rPr>
        <w:t>7</w:t>
      </w:r>
      <w:r w:rsidR="009A4F37">
        <w:rPr>
          <w:b/>
          <w:bCs/>
        </w:rPr>
        <w:t>3</w:t>
      </w:r>
      <w:r w:rsidR="00545E9A" w:rsidRPr="00F91A12">
        <w:rPr>
          <w:b/>
          <w:bCs/>
        </w:rPr>
        <w:t>,</w:t>
      </w:r>
      <w:r w:rsidR="009A4F37">
        <w:rPr>
          <w:b/>
          <w:bCs/>
        </w:rPr>
        <w:t>4</w:t>
      </w:r>
      <w:r w:rsidR="00545E9A" w:rsidRPr="00F91A12">
        <w:rPr>
          <w:b/>
          <w:bCs/>
        </w:rPr>
        <w:t xml:space="preserve">% </w:t>
      </w:r>
      <w:r w:rsidR="00E71E1D" w:rsidRPr="00F91A12">
        <w:rPr>
          <w:b/>
          <w:bCs/>
        </w:rPr>
        <w:t xml:space="preserve">gadījumos </w:t>
      </w:r>
      <w:r w:rsidR="008B3BC5" w:rsidRPr="00F91A12">
        <w:rPr>
          <w:b/>
          <w:bCs/>
        </w:rPr>
        <w:t>minētās</w:t>
      </w:r>
      <w:r w:rsidR="00545E9A" w:rsidRPr="00F91A12">
        <w:rPr>
          <w:b/>
          <w:bCs/>
        </w:rPr>
        <w:t xml:space="preserve"> DNL </w:t>
      </w:r>
      <w:r w:rsidR="00E71E1D" w:rsidRPr="00F91A12">
        <w:rPr>
          <w:b/>
          <w:bCs/>
        </w:rPr>
        <w:t>turpinās</w:t>
      </w:r>
      <w:r w:rsidR="00961725" w:rsidRPr="00F91A12">
        <w:rPr>
          <w:b/>
          <w:bCs/>
        </w:rPr>
        <w:t xml:space="preserve"> kā B </w:t>
      </w:r>
      <w:r w:rsidR="00961725" w:rsidRPr="00480B0F">
        <w:rPr>
          <w:b/>
          <w:bCs/>
        </w:rPr>
        <w:t>DNL</w:t>
      </w:r>
      <w:r w:rsidR="008D3FA5" w:rsidRPr="00480B0F">
        <w:rPr>
          <w:b/>
          <w:bCs/>
        </w:rPr>
        <w:t xml:space="preserve"> </w:t>
      </w:r>
      <w:r w:rsidR="008D3FA5" w:rsidRPr="00480B0F">
        <w:t>(sk. 4. tabulu)</w:t>
      </w:r>
      <w:r w:rsidR="00DD215F" w:rsidRPr="00480B0F">
        <w:t>.</w:t>
      </w:r>
      <w:r w:rsidR="00E509FE">
        <w:t xml:space="preserve"> </w:t>
      </w:r>
      <w:r w:rsidR="00016171">
        <w:t>DNL, kas tiek atvērtas uzreiz uz 9 vai 10 dienām un tiek slēgtas pēc minētā perioda, visbiežāk tiek atvērtas nodarbinātajiem vecuma grupā 30-39 gadi un 50-59 gadi.</w:t>
      </w:r>
      <w:r w:rsidR="00016171" w:rsidRPr="00DF4C09">
        <w:t xml:space="preserve"> </w:t>
      </w:r>
    </w:p>
    <w:p w14:paraId="52442297" w14:textId="6185DC7D" w:rsidR="00841611" w:rsidRDefault="00075411" w:rsidP="000A4C3A">
      <w:pPr>
        <w:spacing w:before="40"/>
      </w:pPr>
      <w:r>
        <w:t xml:space="preserve">Nereti DNL tiek izrakstītas arī uz īsu laiku periodu, </w:t>
      </w:r>
      <w:r w:rsidR="008665FF">
        <w:t>piemēram,</w:t>
      </w:r>
      <w:r w:rsidR="00B03826" w:rsidRPr="008665FF">
        <w:t xml:space="preserve"> </w:t>
      </w:r>
      <w:r w:rsidR="008665FF">
        <w:t>uz</w:t>
      </w:r>
      <w:r w:rsidRPr="008665FF">
        <w:t xml:space="preserve"> 1 dienu</w:t>
      </w:r>
      <w:r w:rsidR="00346AAF">
        <w:t xml:space="preserve">. </w:t>
      </w:r>
      <w:r w:rsidR="004E6356" w:rsidRPr="004E6356">
        <w:t>No visām</w:t>
      </w:r>
      <w:r w:rsidR="004E6356">
        <w:t xml:space="preserve"> </w:t>
      </w:r>
      <w:r w:rsidR="004E6356" w:rsidRPr="004E6356">
        <w:t xml:space="preserve">DNL </w:t>
      </w:r>
      <w:r w:rsidR="000956AB">
        <w:t>202</w:t>
      </w:r>
      <w:r w:rsidR="00FB4F83">
        <w:t>4</w:t>
      </w:r>
      <w:r w:rsidR="000956AB">
        <w:t xml:space="preserve">. gadā </w:t>
      </w:r>
      <w:r w:rsidR="004E6356" w:rsidRPr="004E6356">
        <w:t>uz 1–3 dienām tika izrakstītas 6</w:t>
      </w:r>
      <w:r w:rsidR="00FB4F83">
        <w:t>2052</w:t>
      </w:r>
      <w:r w:rsidR="004E6356" w:rsidRPr="004E6356">
        <w:t xml:space="preserve"> jeb </w:t>
      </w:r>
      <w:r w:rsidR="00411091">
        <w:t xml:space="preserve">11,6% </w:t>
      </w:r>
      <w:r w:rsidR="004E6356" w:rsidRPr="004E6356">
        <w:t>no kopējā A DNL skaita</w:t>
      </w:r>
      <w:r w:rsidR="000956AB">
        <w:t>.</w:t>
      </w:r>
      <w:r w:rsidR="00411091">
        <w:t xml:space="preserve"> 2023. gadā </w:t>
      </w:r>
      <w:r w:rsidR="0041561A">
        <w:t xml:space="preserve">procentuāli uz 1– 3 dienām tika izrakstītas </w:t>
      </w:r>
      <w:r w:rsidR="0041561A" w:rsidRPr="004E6356">
        <w:t xml:space="preserve">10,7% </w:t>
      </w:r>
      <w:r w:rsidR="0041561A">
        <w:t>A DNL no kopējā A DNL skaita.</w:t>
      </w:r>
      <w:r w:rsidR="004E6356" w:rsidRPr="004E6356">
        <w:t xml:space="preserve"> </w:t>
      </w:r>
      <w:r w:rsidR="000956AB">
        <w:t xml:space="preserve">Uz 1 dienu </w:t>
      </w:r>
      <w:r w:rsidR="00346AAF">
        <w:t xml:space="preserve">tika </w:t>
      </w:r>
      <w:r w:rsidR="00100DB4">
        <w:t>atvērtas</w:t>
      </w:r>
      <w:r w:rsidR="00346AAF">
        <w:t xml:space="preserve"> </w:t>
      </w:r>
      <w:r w:rsidR="0041561A" w:rsidRPr="001262C6">
        <w:t>18945</w:t>
      </w:r>
      <w:r w:rsidR="00346AAF">
        <w:t xml:space="preserve"> jeb </w:t>
      </w:r>
      <w:r w:rsidR="009E275A">
        <w:t xml:space="preserve">3,% (2023. gadā – </w:t>
      </w:r>
      <w:r w:rsidR="00346AAF">
        <w:t>2</w:t>
      </w:r>
      <w:r w:rsidR="00FE6B80">
        <w:t>,</w:t>
      </w:r>
      <w:r w:rsidR="00346AAF">
        <w:t>5%</w:t>
      </w:r>
      <w:r w:rsidR="009E275A">
        <w:t xml:space="preserve"> </w:t>
      </w:r>
      <w:r w:rsidR="00346AAF">
        <w:t xml:space="preserve"> </w:t>
      </w:r>
      <w:r w:rsidR="00A07A84">
        <w:t xml:space="preserve">DNL, uz 2 dienām tika </w:t>
      </w:r>
      <w:r w:rsidR="00980790">
        <w:t>atvērtas</w:t>
      </w:r>
      <w:r w:rsidR="00A07A84">
        <w:t xml:space="preserve"> </w:t>
      </w:r>
      <w:r w:rsidR="009E275A" w:rsidRPr="001262C6">
        <w:t>18945</w:t>
      </w:r>
      <w:r w:rsidR="008051D8">
        <w:t xml:space="preserve"> jeb </w:t>
      </w:r>
      <w:r w:rsidR="0064327B">
        <w:t xml:space="preserve">3,5% (2023. gadā – </w:t>
      </w:r>
      <w:r w:rsidR="008051D8">
        <w:t>3</w:t>
      </w:r>
      <w:r w:rsidR="00BD7C2A">
        <w:t>,</w:t>
      </w:r>
      <w:r w:rsidR="008051D8">
        <w:t>2%</w:t>
      </w:r>
      <w:r w:rsidR="0064327B">
        <w:t>)</w:t>
      </w:r>
      <w:r w:rsidR="00980790">
        <w:t xml:space="preserve">, savukārt uz 3 dienām tika atvērtas </w:t>
      </w:r>
      <w:r w:rsidR="0064327B" w:rsidRPr="001262C6">
        <w:t>28355</w:t>
      </w:r>
      <w:r w:rsidR="003E1BBF">
        <w:t xml:space="preserve"> jeb</w:t>
      </w:r>
      <w:r w:rsidR="004A5981">
        <w:t xml:space="preserve"> </w:t>
      </w:r>
      <w:r w:rsidR="008B64F0">
        <w:t xml:space="preserve">5,3% (2023. gadā – </w:t>
      </w:r>
      <w:r w:rsidR="004A5981">
        <w:t>5</w:t>
      </w:r>
      <w:r w:rsidR="00BD7C2A">
        <w:t>,</w:t>
      </w:r>
      <w:r w:rsidR="004A5981">
        <w:t>1%</w:t>
      </w:r>
      <w:r w:rsidR="008B64F0">
        <w:t>)</w:t>
      </w:r>
      <w:r w:rsidR="004A5981">
        <w:t xml:space="preserve"> DNL</w:t>
      </w:r>
      <w:r w:rsidR="00B4414A">
        <w:t>.</w:t>
      </w:r>
      <w:r w:rsidR="00D0344C">
        <w:t xml:space="preserve"> </w:t>
      </w:r>
      <w:r w:rsidR="00F9550C">
        <w:t>Šādos gadījumos diagnoze parasti netiek norādīta. Tomēr, ja diagnoze tiek uzrādīta, tā visbiežāk ir "J06 Akūta augšējo elpceļu infekcija ar multiplu un neprecizētu lokalizāciju"</w:t>
      </w:r>
      <w:r w:rsidR="00F04187">
        <w:t xml:space="preserve"> jeb </w:t>
      </w:r>
      <w:r w:rsidR="002C6E21">
        <w:t>īslaicīgas un vieglas saslimšanas</w:t>
      </w:r>
      <w:r w:rsidR="004D44AA">
        <w:t xml:space="preserve"> (klepus, kakla sāpes, temperatūra)</w:t>
      </w:r>
      <w:r w:rsidR="00194E86">
        <w:t>.</w:t>
      </w:r>
    </w:p>
    <w:p w14:paraId="2B39512E" w14:textId="13DB3769" w:rsidR="00F9550C" w:rsidRDefault="00194E86" w:rsidP="00194E86">
      <w:pPr>
        <w:spacing w:before="40"/>
        <w:ind w:firstLine="0"/>
      </w:pPr>
      <w:r w:rsidRPr="00070D57">
        <w:rPr>
          <w:noProof/>
          <w:highlight w:val="yellow"/>
        </w:rPr>
        <mc:AlternateContent>
          <mc:Choice Requires="wps">
            <w:drawing>
              <wp:anchor distT="45720" distB="45720" distL="114300" distR="114300" simplePos="0" relativeHeight="251658243" behindDoc="0" locked="0" layoutInCell="1" allowOverlap="1" wp14:anchorId="01E9FB02" wp14:editId="0E44E514">
                <wp:simplePos x="0" y="0"/>
                <wp:positionH relativeFrom="margin">
                  <wp:posOffset>485775</wp:posOffset>
                </wp:positionH>
                <wp:positionV relativeFrom="paragraph">
                  <wp:posOffset>53975</wp:posOffset>
                </wp:positionV>
                <wp:extent cx="4914900" cy="450850"/>
                <wp:effectExtent l="0" t="0" r="0" b="6350"/>
                <wp:wrapSquare wrapText="bothSides"/>
                <wp:docPr id="212258892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50850"/>
                        </a:xfrm>
                        <a:prstGeom prst="rect">
                          <a:avLst/>
                        </a:prstGeom>
                        <a:noFill/>
                        <a:ln w="9525">
                          <a:noFill/>
                          <a:miter lim="800000"/>
                          <a:headEnd/>
                          <a:tailEnd/>
                        </a:ln>
                      </wps:spPr>
                      <wps:txbx>
                        <w:txbxContent>
                          <w:p w14:paraId="66012610" w14:textId="332FBE93" w:rsidR="004A48C9" w:rsidRPr="0062781E" w:rsidRDefault="009C224D" w:rsidP="00626D15">
                            <w:pPr>
                              <w:jc w:val="center"/>
                              <w:rPr>
                                <w:sz w:val="28"/>
                                <w:szCs w:val="24"/>
                              </w:rPr>
                            </w:pPr>
                            <w:r>
                              <w:rPr>
                                <w:b/>
                                <w:bCs/>
                                <w:sz w:val="22"/>
                                <w:szCs w:val="20"/>
                              </w:rPr>
                              <w:t>4</w:t>
                            </w:r>
                            <w:r w:rsidR="00B837E8" w:rsidRPr="0062781E">
                              <w:rPr>
                                <w:b/>
                                <w:bCs/>
                                <w:sz w:val="22"/>
                                <w:szCs w:val="20"/>
                              </w:rPr>
                              <w:t>.</w:t>
                            </w:r>
                            <w:r w:rsidR="004A48C9" w:rsidRPr="0062781E">
                              <w:rPr>
                                <w:b/>
                                <w:bCs/>
                                <w:sz w:val="22"/>
                                <w:szCs w:val="20"/>
                              </w:rPr>
                              <w:t xml:space="preserve"> tabula </w:t>
                            </w:r>
                            <w:r w:rsidR="00B837E8" w:rsidRPr="0062781E">
                              <w:rPr>
                                <w:b/>
                                <w:bCs/>
                                <w:sz w:val="22"/>
                                <w:szCs w:val="20"/>
                              </w:rPr>
                              <w:t>A DNL</w:t>
                            </w:r>
                            <w:r w:rsidR="00A61E6B">
                              <w:rPr>
                                <w:b/>
                                <w:bCs/>
                                <w:sz w:val="22"/>
                                <w:szCs w:val="20"/>
                              </w:rPr>
                              <w:t xml:space="preserve"> </w:t>
                            </w:r>
                            <w:r w:rsidR="00546086" w:rsidRPr="00546086">
                              <w:rPr>
                                <w:b/>
                                <w:bCs/>
                                <w:sz w:val="22"/>
                                <w:szCs w:val="20"/>
                              </w:rPr>
                              <w:t xml:space="preserve">skaits un </w:t>
                            </w:r>
                            <w:r w:rsidR="00546086">
                              <w:rPr>
                                <w:b/>
                                <w:bCs/>
                                <w:sz w:val="22"/>
                                <w:szCs w:val="20"/>
                              </w:rPr>
                              <w:t>īpatsvars</w:t>
                            </w:r>
                            <w:r w:rsidR="00626D15">
                              <w:rPr>
                                <w:b/>
                                <w:bCs/>
                                <w:sz w:val="22"/>
                                <w:szCs w:val="20"/>
                              </w:rPr>
                              <w:t xml:space="preserve"> dalījumā</w:t>
                            </w:r>
                            <w:r w:rsidR="00546086" w:rsidRPr="00546086">
                              <w:rPr>
                                <w:b/>
                                <w:bCs/>
                                <w:sz w:val="22"/>
                                <w:szCs w:val="20"/>
                              </w:rPr>
                              <w:t xml:space="preserve"> pēc </w:t>
                            </w:r>
                            <w:r w:rsidR="00626D15">
                              <w:rPr>
                                <w:b/>
                                <w:bCs/>
                                <w:sz w:val="22"/>
                                <w:szCs w:val="20"/>
                              </w:rPr>
                              <w:t xml:space="preserve">darbnespējas </w:t>
                            </w:r>
                            <w:r w:rsidR="00546086" w:rsidRPr="00546086">
                              <w:rPr>
                                <w:b/>
                                <w:bCs/>
                                <w:sz w:val="22"/>
                                <w:szCs w:val="20"/>
                              </w:rPr>
                              <w:t>turpināšanas statusa un dienu ilguma</w:t>
                            </w:r>
                            <w:r w:rsidR="000E65B1">
                              <w:rPr>
                                <w:b/>
                                <w:bCs/>
                                <w:sz w:val="22"/>
                                <w:szCs w:val="20"/>
                              </w:rPr>
                              <w:t xml:space="preserve"> 202</w:t>
                            </w:r>
                            <w:r w:rsidR="00C10BEB">
                              <w:rPr>
                                <w:b/>
                                <w:bCs/>
                                <w:sz w:val="22"/>
                                <w:szCs w:val="20"/>
                              </w:rPr>
                              <w:t>4</w:t>
                            </w:r>
                            <w:r w:rsidR="000E65B1">
                              <w:rPr>
                                <w:b/>
                                <w:bCs/>
                                <w:sz w:val="22"/>
                                <w:szCs w:val="20"/>
                              </w:rPr>
                              <w:t>. gadā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9FB02" id="_x0000_s1032" type="#_x0000_t202" style="position:absolute;left:0;text-align:left;margin-left:38.25pt;margin-top:4.25pt;width:387pt;height:35.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" filled="f" stroked="f">
                <v:textbox>
                  <w:txbxContent>
                    <w:p w14:paraId="66012610" w14:textId="332FBE93" w:rsidR="004A48C9" w:rsidRPr="0062781E" w:rsidRDefault="009C224D" w:rsidP="00626D15">
                      <w:pPr>
                        <w:jc w:val="center"/>
                        <w:rPr>
                          <w:sz w:val="28"/>
                          <w:szCs w:val="24"/>
                        </w:rPr>
                      </w:pPr>
                      <w:r>
                        <w:rPr>
                          <w:b/>
                          <w:bCs/>
                          <w:sz w:val="22"/>
                          <w:szCs w:val="20"/>
                        </w:rPr>
                        <w:t>4</w:t>
                      </w:r>
                      <w:r w:rsidR="00B837E8" w:rsidRPr="0062781E">
                        <w:rPr>
                          <w:b/>
                          <w:bCs/>
                          <w:sz w:val="22"/>
                          <w:szCs w:val="20"/>
                        </w:rPr>
                        <w:t>.</w:t>
                      </w:r>
                      <w:r w:rsidR="004A48C9" w:rsidRPr="0062781E">
                        <w:rPr>
                          <w:b/>
                          <w:bCs/>
                          <w:sz w:val="22"/>
                          <w:szCs w:val="20"/>
                        </w:rPr>
                        <w:t xml:space="preserve"> tabula </w:t>
                      </w:r>
                      <w:r w:rsidR="00B837E8" w:rsidRPr="0062781E">
                        <w:rPr>
                          <w:b/>
                          <w:bCs/>
                          <w:sz w:val="22"/>
                          <w:szCs w:val="20"/>
                        </w:rPr>
                        <w:t>A DNL</w:t>
                      </w:r>
                      <w:r w:rsidR="00A61E6B">
                        <w:rPr>
                          <w:b/>
                          <w:bCs/>
                          <w:sz w:val="22"/>
                          <w:szCs w:val="20"/>
                        </w:rPr>
                        <w:t xml:space="preserve"> </w:t>
                      </w:r>
                      <w:r w:rsidR="00546086" w:rsidRPr="00546086">
                        <w:rPr>
                          <w:b/>
                          <w:bCs/>
                          <w:sz w:val="22"/>
                          <w:szCs w:val="20"/>
                        </w:rPr>
                        <w:t xml:space="preserve">skaits un </w:t>
                      </w:r>
                      <w:r w:rsidR="00546086">
                        <w:rPr>
                          <w:b/>
                          <w:bCs/>
                          <w:sz w:val="22"/>
                          <w:szCs w:val="20"/>
                        </w:rPr>
                        <w:t>īpatsvars</w:t>
                      </w:r>
                      <w:r w:rsidR="00626D15">
                        <w:rPr>
                          <w:b/>
                          <w:bCs/>
                          <w:sz w:val="22"/>
                          <w:szCs w:val="20"/>
                        </w:rPr>
                        <w:t xml:space="preserve"> dalījumā</w:t>
                      </w:r>
                      <w:r w:rsidR="00546086" w:rsidRPr="00546086">
                        <w:rPr>
                          <w:b/>
                          <w:bCs/>
                          <w:sz w:val="22"/>
                          <w:szCs w:val="20"/>
                        </w:rPr>
                        <w:t xml:space="preserve"> pēc </w:t>
                      </w:r>
                      <w:r w:rsidR="00626D15">
                        <w:rPr>
                          <w:b/>
                          <w:bCs/>
                          <w:sz w:val="22"/>
                          <w:szCs w:val="20"/>
                        </w:rPr>
                        <w:t xml:space="preserve">darbnespējas </w:t>
                      </w:r>
                      <w:r w:rsidR="00546086" w:rsidRPr="00546086">
                        <w:rPr>
                          <w:b/>
                          <w:bCs/>
                          <w:sz w:val="22"/>
                          <w:szCs w:val="20"/>
                        </w:rPr>
                        <w:t>turpināšanas statusa un dienu ilguma</w:t>
                      </w:r>
                      <w:r w:rsidR="000E65B1">
                        <w:rPr>
                          <w:b/>
                          <w:bCs/>
                          <w:sz w:val="22"/>
                          <w:szCs w:val="20"/>
                        </w:rPr>
                        <w:t xml:space="preserve"> 202</w:t>
                      </w:r>
                      <w:r w:rsidR="00C10BEB">
                        <w:rPr>
                          <w:b/>
                          <w:bCs/>
                          <w:sz w:val="22"/>
                          <w:szCs w:val="20"/>
                        </w:rPr>
                        <w:t>4</w:t>
                      </w:r>
                      <w:r w:rsidR="000E65B1">
                        <w:rPr>
                          <w:b/>
                          <w:bCs/>
                          <w:sz w:val="22"/>
                          <w:szCs w:val="20"/>
                        </w:rPr>
                        <w:t>. gadā</w:t>
                      </w:r>
                    </w:p>
                  </w:txbxContent>
                </v:textbox>
                <w10:wrap type="square" anchorx="margin"/>
              </v:shape>
            </w:pict>
          </mc:Fallback>
        </mc:AlternateContent>
      </w:r>
    </w:p>
    <w:p w14:paraId="50EC0EA0" w14:textId="77777777" w:rsidR="00F9550C" w:rsidRDefault="00F9550C" w:rsidP="00194E86">
      <w:pPr>
        <w:spacing w:before="40"/>
        <w:ind w:firstLine="0"/>
      </w:pPr>
    </w:p>
    <w:tbl>
      <w:tblPr>
        <w:tblW w:w="5016" w:type="pct"/>
        <w:tblLook w:val="04A0" w:firstRow="1" w:lastRow="0" w:firstColumn="1" w:lastColumn="0" w:noHBand="0" w:noVBand="1"/>
      </w:tblPr>
      <w:tblGrid>
        <w:gridCol w:w="1585"/>
        <w:gridCol w:w="2339"/>
        <w:gridCol w:w="1297"/>
        <w:gridCol w:w="1522"/>
        <w:gridCol w:w="1121"/>
        <w:gridCol w:w="1507"/>
      </w:tblGrid>
      <w:tr w:rsidR="001002FF" w:rsidRPr="001002FF" w14:paraId="0E22D10F" w14:textId="77777777" w:rsidTr="00841611">
        <w:trPr>
          <w:trHeight w:val="634"/>
        </w:trPr>
        <w:tc>
          <w:tcPr>
            <w:tcW w:w="2094" w:type="pct"/>
            <w:gridSpan w:val="2"/>
            <w:tcBorders>
              <w:top w:val="single" w:sz="4" w:space="0" w:color="auto"/>
              <w:left w:val="single" w:sz="4" w:space="0" w:color="auto"/>
              <w:bottom w:val="single" w:sz="4" w:space="0" w:color="auto"/>
              <w:right w:val="single" w:sz="4" w:space="0" w:color="000000"/>
            </w:tcBorders>
            <w:shd w:val="clear" w:color="000000" w:fill="B5E6A2"/>
            <w:vAlign w:val="center"/>
            <w:hideMark/>
          </w:tcPr>
          <w:p w14:paraId="676C1ABB" w14:textId="77777777" w:rsidR="001002FF" w:rsidRPr="00954759" w:rsidRDefault="001002FF" w:rsidP="001002FF">
            <w:pPr>
              <w:ind w:firstLine="0"/>
              <w:jc w:val="center"/>
              <w:rPr>
                <w:rFonts w:eastAsia="Times New Roman" w:cs="Times New Roman"/>
                <w:color w:val="000000"/>
                <w:sz w:val="18"/>
                <w:szCs w:val="18"/>
                <w:lang w:eastAsia="lv-LV"/>
              </w:rPr>
            </w:pPr>
            <w:r w:rsidRPr="00954759">
              <w:rPr>
                <w:rFonts w:eastAsia="Times New Roman" w:cs="Times New Roman"/>
                <w:color w:val="000000"/>
                <w:sz w:val="18"/>
                <w:szCs w:val="18"/>
                <w:lang w:eastAsia="lv-LV"/>
              </w:rPr>
              <w:t> </w:t>
            </w:r>
          </w:p>
        </w:tc>
        <w:tc>
          <w:tcPr>
            <w:tcW w:w="1504" w:type="pct"/>
            <w:gridSpan w:val="2"/>
            <w:tcBorders>
              <w:top w:val="single" w:sz="4" w:space="0" w:color="auto"/>
              <w:left w:val="nil"/>
              <w:bottom w:val="single" w:sz="4" w:space="0" w:color="auto"/>
              <w:right w:val="single" w:sz="4" w:space="0" w:color="auto"/>
            </w:tcBorders>
            <w:shd w:val="clear" w:color="000000" w:fill="B5E6A2"/>
            <w:vAlign w:val="center"/>
            <w:hideMark/>
          </w:tcPr>
          <w:p w14:paraId="394A58D1" w14:textId="1D5EC3C5" w:rsidR="001002FF" w:rsidRPr="00954759" w:rsidRDefault="001002FF" w:rsidP="001002FF">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Darbnespēja netika turpināta</w:t>
            </w:r>
          </w:p>
        </w:tc>
        <w:tc>
          <w:tcPr>
            <w:tcW w:w="1402" w:type="pct"/>
            <w:gridSpan w:val="2"/>
            <w:tcBorders>
              <w:top w:val="single" w:sz="4" w:space="0" w:color="auto"/>
              <w:left w:val="nil"/>
              <w:bottom w:val="single" w:sz="4" w:space="0" w:color="auto"/>
              <w:right w:val="single" w:sz="4" w:space="0" w:color="auto"/>
            </w:tcBorders>
            <w:shd w:val="clear" w:color="000000" w:fill="B5E6A2"/>
            <w:vAlign w:val="center"/>
            <w:hideMark/>
          </w:tcPr>
          <w:p w14:paraId="743E1E71" w14:textId="77777777" w:rsidR="001002FF" w:rsidRPr="00954759" w:rsidRDefault="001002FF" w:rsidP="001002FF">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Darbnespēja tika turpinās</w:t>
            </w:r>
          </w:p>
        </w:tc>
      </w:tr>
      <w:tr w:rsidR="001002FF" w:rsidRPr="001002FF" w14:paraId="5BC1A732" w14:textId="77777777" w:rsidTr="00841611">
        <w:trPr>
          <w:trHeight w:val="327"/>
        </w:trPr>
        <w:tc>
          <w:tcPr>
            <w:tcW w:w="846" w:type="pct"/>
            <w:tcBorders>
              <w:top w:val="nil"/>
              <w:left w:val="single" w:sz="4" w:space="0" w:color="auto"/>
              <w:bottom w:val="single" w:sz="4" w:space="0" w:color="auto"/>
              <w:right w:val="single" w:sz="4" w:space="0" w:color="auto"/>
            </w:tcBorders>
            <w:shd w:val="clear" w:color="000000" w:fill="B5E6A2"/>
            <w:vAlign w:val="center"/>
            <w:hideMark/>
          </w:tcPr>
          <w:p w14:paraId="68BAF79A" w14:textId="77777777" w:rsidR="001002FF" w:rsidRPr="00954759" w:rsidRDefault="001002FF" w:rsidP="001002FF">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Dienas</w:t>
            </w:r>
          </w:p>
        </w:tc>
        <w:tc>
          <w:tcPr>
            <w:tcW w:w="1248" w:type="pct"/>
            <w:tcBorders>
              <w:top w:val="nil"/>
              <w:left w:val="nil"/>
              <w:bottom w:val="single" w:sz="4" w:space="0" w:color="auto"/>
              <w:right w:val="single" w:sz="4" w:space="0" w:color="auto"/>
            </w:tcBorders>
            <w:shd w:val="clear" w:color="000000" w:fill="B5E6A2"/>
            <w:vAlign w:val="center"/>
            <w:hideMark/>
          </w:tcPr>
          <w:p w14:paraId="67B9AFE7" w14:textId="77777777" w:rsidR="001002FF" w:rsidRPr="00954759" w:rsidRDefault="001002FF" w:rsidP="001002FF">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Kopā</w:t>
            </w:r>
          </w:p>
        </w:tc>
        <w:tc>
          <w:tcPr>
            <w:tcW w:w="692" w:type="pct"/>
            <w:tcBorders>
              <w:top w:val="nil"/>
              <w:left w:val="nil"/>
              <w:bottom w:val="single" w:sz="4" w:space="0" w:color="auto"/>
              <w:right w:val="single" w:sz="4" w:space="0" w:color="auto"/>
            </w:tcBorders>
            <w:shd w:val="clear" w:color="000000" w:fill="B5E6A2"/>
            <w:vAlign w:val="center"/>
            <w:hideMark/>
          </w:tcPr>
          <w:p w14:paraId="599E0C67" w14:textId="77777777" w:rsidR="001002FF" w:rsidRPr="00954759" w:rsidRDefault="001002FF" w:rsidP="001002FF">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DNL skaits</w:t>
            </w:r>
          </w:p>
        </w:tc>
        <w:tc>
          <w:tcPr>
            <w:tcW w:w="812" w:type="pct"/>
            <w:tcBorders>
              <w:top w:val="nil"/>
              <w:left w:val="nil"/>
              <w:bottom w:val="single" w:sz="4" w:space="0" w:color="auto"/>
              <w:right w:val="single" w:sz="4" w:space="0" w:color="auto"/>
            </w:tcBorders>
            <w:shd w:val="clear" w:color="000000" w:fill="B5E6A2"/>
            <w:vAlign w:val="center"/>
            <w:hideMark/>
          </w:tcPr>
          <w:p w14:paraId="1F4EC34E" w14:textId="77777777" w:rsidR="001002FF" w:rsidRPr="00954759" w:rsidRDefault="001002FF" w:rsidP="001002FF">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DNL skaits, %</w:t>
            </w:r>
          </w:p>
        </w:tc>
        <w:tc>
          <w:tcPr>
            <w:tcW w:w="598" w:type="pct"/>
            <w:tcBorders>
              <w:top w:val="nil"/>
              <w:left w:val="nil"/>
              <w:bottom w:val="single" w:sz="4" w:space="0" w:color="auto"/>
              <w:right w:val="single" w:sz="4" w:space="0" w:color="auto"/>
            </w:tcBorders>
            <w:shd w:val="clear" w:color="000000" w:fill="B5E6A2"/>
            <w:vAlign w:val="bottom"/>
            <w:hideMark/>
          </w:tcPr>
          <w:p w14:paraId="2BA752CA" w14:textId="77777777" w:rsidR="001002FF" w:rsidRPr="00954759" w:rsidRDefault="001002FF" w:rsidP="001002FF">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 xml:space="preserve"> DNL skaits</w:t>
            </w:r>
          </w:p>
        </w:tc>
        <w:tc>
          <w:tcPr>
            <w:tcW w:w="804" w:type="pct"/>
            <w:tcBorders>
              <w:top w:val="nil"/>
              <w:left w:val="nil"/>
              <w:bottom w:val="single" w:sz="4" w:space="0" w:color="auto"/>
              <w:right w:val="single" w:sz="4" w:space="0" w:color="auto"/>
            </w:tcBorders>
            <w:shd w:val="clear" w:color="000000" w:fill="B5E6A2"/>
            <w:vAlign w:val="bottom"/>
            <w:hideMark/>
          </w:tcPr>
          <w:p w14:paraId="4D1FE5D9" w14:textId="77777777" w:rsidR="001002FF" w:rsidRPr="00954759" w:rsidRDefault="001002FF" w:rsidP="001002FF">
            <w:pPr>
              <w:ind w:firstLine="0"/>
              <w:jc w:val="center"/>
              <w:rPr>
                <w:rFonts w:eastAsia="Times New Roman" w:cs="Times New Roman"/>
                <w:b/>
                <w:bCs/>
                <w:color w:val="000000"/>
                <w:sz w:val="18"/>
                <w:szCs w:val="18"/>
                <w:lang w:eastAsia="lv-LV"/>
              </w:rPr>
            </w:pPr>
            <w:r w:rsidRPr="00954759">
              <w:rPr>
                <w:rFonts w:eastAsia="Times New Roman" w:cs="Times New Roman"/>
                <w:b/>
                <w:bCs/>
                <w:color w:val="000000"/>
                <w:sz w:val="18"/>
                <w:szCs w:val="18"/>
                <w:lang w:eastAsia="lv-LV"/>
              </w:rPr>
              <w:t>DNL skaits, %</w:t>
            </w:r>
          </w:p>
        </w:tc>
      </w:tr>
      <w:tr w:rsidR="00C10BEB" w:rsidRPr="001002FF" w14:paraId="0F61245F" w14:textId="77777777" w:rsidTr="008722D4">
        <w:trPr>
          <w:trHeight w:val="327"/>
        </w:trPr>
        <w:tc>
          <w:tcPr>
            <w:tcW w:w="846" w:type="pct"/>
            <w:tcBorders>
              <w:top w:val="nil"/>
              <w:left w:val="single" w:sz="4" w:space="0" w:color="auto"/>
              <w:bottom w:val="single" w:sz="4" w:space="0" w:color="auto"/>
              <w:right w:val="single" w:sz="4" w:space="0" w:color="auto"/>
            </w:tcBorders>
            <w:shd w:val="clear" w:color="auto" w:fill="auto"/>
            <w:hideMark/>
          </w:tcPr>
          <w:p w14:paraId="2F38228D" w14:textId="6F439346"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w:t>
            </w:r>
          </w:p>
        </w:tc>
        <w:tc>
          <w:tcPr>
            <w:tcW w:w="1248" w:type="pct"/>
            <w:tcBorders>
              <w:top w:val="nil"/>
              <w:left w:val="nil"/>
              <w:bottom w:val="single" w:sz="4" w:space="0" w:color="auto"/>
              <w:right w:val="single" w:sz="4" w:space="0" w:color="auto"/>
            </w:tcBorders>
            <w:shd w:val="clear" w:color="auto" w:fill="auto"/>
            <w:hideMark/>
          </w:tcPr>
          <w:p w14:paraId="17923897" w14:textId="5C7A850B"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14752</w:t>
            </w:r>
          </w:p>
        </w:tc>
        <w:tc>
          <w:tcPr>
            <w:tcW w:w="692" w:type="pct"/>
            <w:tcBorders>
              <w:top w:val="nil"/>
              <w:left w:val="nil"/>
              <w:bottom w:val="single" w:sz="4" w:space="0" w:color="auto"/>
              <w:right w:val="single" w:sz="4" w:space="0" w:color="auto"/>
            </w:tcBorders>
            <w:shd w:val="clear" w:color="auto" w:fill="auto"/>
            <w:hideMark/>
          </w:tcPr>
          <w:p w14:paraId="5F91C9A0" w14:textId="61C29282"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6877</w:t>
            </w:r>
          </w:p>
        </w:tc>
        <w:tc>
          <w:tcPr>
            <w:tcW w:w="812" w:type="pct"/>
            <w:tcBorders>
              <w:top w:val="nil"/>
              <w:left w:val="nil"/>
              <w:bottom w:val="single" w:sz="4" w:space="0" w:color="auto"/>
              <w:right w:val="single" w:sz="4" w:space="0" w:color="auto"/>
            </w:tcBorders>
            <w:shd w:val="clear" w:color="auto" w:fill="auto"/>
            <w:hideMark/>
          </w:tcPr>
          <w:p w14:paraId="76F0F7FB" w14:textId="1956B134"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46,62</w:t>
            </w:r>
          </w:p>
        </w:tc>
        <w:tc>
          <w:tcPr>
            <w:tcW w:w="598" w:type="pct"/>
            <w:tcBorders>
              <w:top w:val="nil"/>
              <w:left w:val="nil"/>
              <w:bottom w:val="single" w:sz="4" w:space="0" w:color="auto"/>
              <w:right w:val="single" w:sz="4" w:space="0" w:color="auto"/>
            </w:tcBorders>
            <w:shd w:val="clear" w:color="auto" w:fill="auto"/>
            <w:hideMark/>
          </w:tcPr>
          <w:p w14:paraId="156657DD" w14:textId="70F052F7"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7875</w:t>
            </w:r>
          </w:p>
        </w:tc>
        <w:tc>
          <w:tcPr>
            <w:tcW w:w="804" w:type="pct"/>
            <w:tcBorders>
              <w:top w:val="nil"/>
              <w:left w:val="nil"/>
              <w:bottom w:val="single" w:sz="4" w:space="0" w:color="auto"/>
              <w:right w:val="single" w:sz="4" w:space="0" w:color="auto"/>
            </w:tcBorders>
            <w:shd w:val="clear" w:color="auto" w:fill="auto"/>
            <w:hideMark/>
          </w:tcPr>
          <w:p w14:paraId="1245808C" w14:textId="2F7F91AE"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53,38</w:t>
            </w:r>
          </w:p>
        </w:tc>
      </w:tr>
      <w:tr w:rsidR="00C10BEB" w:rsidRPr="001002FF" w14:paraId="0C10ADB1" w14:textId="77777777" w:rsidTr="008722D4">
        <w:trPr>
          <w:trHeight w:val="327"/>
        </w:trPr>
        <w:tc>
          <w:tcPr>
            <w:tcW w:w="846" w:type="pct"/>
            <w:tcBorders>
              <w:top w:val="nil"/>
              <w:left w:val="single" w:sz="4" w:space="0" w:color="auto"/>
              <w:bottom w:val="single" w:sz="4" w:space="0" w:color="auto"/>
              <w:right w:val="single" w:sz="4" w:space="0" w:color="auto"/>
            </w:tcBorders>
            <w:shd w:val="clear" w:color="auto" w:fill="auto"/>
            <w:noWrap/>
            <w:hideMark/>
          </w:tcPr>
          <w:p w14:paraId="1CBD1C1E" w14:textId="62E24C95"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w:t>
            </w:r>
          </w:p>
        </w:tc>
        <w:tc>
          <w:tcPr>
            <w:tcW w:w="1248" w:type="pct"/>
            <w:tcBorders>
              <w:top w:val="nil"/>
              <w:left w:val="nil"/>
              <w:bottom w:val="single" w:sz="4" w:space="0" w:color="auto"/>
              <w:right w:val="single" w:sz="4" w:space="0" w:color="auto"/>
            </w:tcBorders>
            <w:shd w:val="clear" w:color="auto" w:fill="auto"/>
            <w:noWrap/>
            <w:hideMark/>
          </w:tcPr>
          <w:p w14:paraId="1DEC68F1" w14:textId="196E20E6"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18945</w:t>
            </w:r>
          </w:p>
        </w:tc>
        <w:tc>
          <w:tcPr>
            <w:tcW w:w="692" w:type="pct"/>
            <w:tcBorders>
              <w:top w:val="nil"/>
              <w:left w:val="nil"/>
              <w:bottom w:val="single" w:sz="4" w:space="0" w:color="auto"/>
              <w:right w:val="single" w:sz="4" w:space="0" w:color="auto"/>
            </w:tcBorders>
            <w:shd w:val="clear" w:color="auto" w:fill="auto"/>
            <w:noWrap/>
            <w:hideMark/>
          </w:tcPr>
          <w:p w14:paraId="1182A851" w14:textId="21369D3E"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10992</w:t>
            </w:r>
          </w:p>
        </w:tc>
        <w:tc>
          <w:tcPr>
            <w:tcW w:w="812" w:type="pct"/>
            <w:tcBorders>
              <w:top w:val="nil"/>
              <w:left w:val="nil"/>
              <w:bottom w:val="single" w:sz="4" w:space="0" w:color="auto"/>
              <w:right w:val="single" w:sz="4" w:space="0" w:color="auto"/>
            </w:tcBorders>
            <w:shd w:val="clear" w:color="auto" w:fill="auto"/>
            <w:noWrap/>
            <w:hideMark/>
          </w:tcPr>
          <w:p w14:paraId="5C7FD8D5" w14:textId="42B2CCB1"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58,02</w:t>
            </w:r>
          </w:p>
        </w:tc>
        <w:tc>
          <w:tcPr>
            <w:tcW w:w="598" w:type="pct"/>
            <w:tcBorders>
              <w:top w:val="nil"/>
              <w:left w:val="nil"/>
              <w:bottom w:val="single" w:sz="4" w:space="0" w:color="auto"/>
              <w:right w:val="single" w:sz="4" w:space="0" w:color="auto"/>
            </w:tcBorders>
            <w:shd w:val="clear" w:color="auto" w:fill="auto"/>
            <w:noWrap/>
            <w:hideMark/>
          </w:tcPr>
          <w:p w14:paraId="2FAE4011" w14:textId="646499D3"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7953</w:t>
            </w:r>
          </w:p>
        </w:tc>
        <w:tc>
          <w:tcPr>
            <w:tcW w:w="804" w:type="pct"/>
            <w:tcBorders>
              <w:top w:val="nil"/>
              <w:left w:val="nil"/>
              <w:bottom w:val="single" w:sz="4" w:space="0" w:color="auto"/>
              <w:right w:val="single" w:sz="4" w:space="0" w:color="auto"/>
            </w:tcBorders>
            <w:shd w:val="clear" w:color="auto" w:fill="auto"/>
            <w:noWrap/>
            <w:hideMark/>
          </w:tcPr>
          <w:p w14:paraId="4ADC9A1A" w14:textId="5658664B"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41,98</w:t>
            </w:r>
          </w:p>
        </w:tc>
      </w:tr>
      <w:tr w:rsidR="00C10BEB" w:rsidRPr="001002FF" w14:paraId="4734AA74" w14:textId="77777777" w:rsidTr="008722D4">
        <w:trPr>
          <w:trHeight w:val="327"/>
        </w:trPr>
        <w:tc>
          <w:tcPr>
            <w:tcW w:w="846" w:type="pct"/>
            <w:tcBorders>
              <w:top w:val="nil"/>
              <w:left w:val="single" w:sz="4" w:space="0" w:color="auto"/>
              <w:bottom w:val="single" w:sz="4" w:space="0" w:color="auto"/>
              <w:right w:val="single" w:sz="4" w:space="0" w:color="auto"/>
            </w:tcBorders>
            <w:shd w:val="clear" w:color="auto" w:fill="auto"/>
            <w:noWrap/>
            <w:hideMark/>
          </w:tcPr>
          <w:p w14:paraId="76E41565" w14:textId="30A871E2"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3</w:t>
            </w:r>
          </w:p>
        </w:tc>
        <w:tc>
          <w:tcPr>
            <w:tcW w:w="1248" w:type="pct"/>
            <w:tcBorders>
              <w:top w:val="nil"/>
              <w:left w:val="nil"/>
              <w:bottom w:val="single" w:sz="4" w:space="0" w:color="auto"/>
              <w:right w:val="single" w:sz="4" w:space="0" w:color="auto"/>
            </w:tcBorders>
            <w:shd w:val="clear" w:color="auto" w:fill="auto"/>
            <w:noWrap/>
            <w:hideMark/>
          </w:tcPr>
          <w:p w14:paraId="2715C971" w14:textId="4513107D"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28355</w:t>
            </w:r>
          </w:p>
        </w:tc>
        <w:tc>
          <w:tcPr>
            <w:tcW w:w="692" w:type="pct"/>
            <w:tcBorders>
              <w:top w:val="nil"/>
              <w:left w:val="nil"/>
              <w:bottom w:val="single" w:sz="4" w:space="0" w:color="auto"/>
              <w:right w:val="single" w:sz="4" w:space="0" w:color="auto"/>
            </w:tcBorders>
            <w:shd w:val="clear" w:color="auto" w:fill="auto"/>
            <w:noWrap/>
            <w:hideMark/>
          </w:tcPr>
          <w:p w14:paraId="09DDB05F" w14:textId="6213B556"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20206</w:t>
            </w:r>
          </w:p>
        </w:tc>
        <w:tc>
          <w:tcPr>
            <w:tcW w:w="812" w:type="pct"/>
            <w:tcBorders>
              <w:top w:val="nil"/>
              <w:left w:val="nil"/>
              <w:bottom w:val="single" w:sz="4" w:space="0" w:color="auto"/>
              <w:right w:val="single" w:sz="4" w:space="0" w:color="auto"/>
            </w:tcBorders>
            <w:shd w:val="clear" w:color="auto" w:fill="auto"/>
            <w:noWrap/>
            <w:hideMark/>
          </w:tcPr>
          <w:p w14:paraId="18C3E875" w14:textId="62F2CADD"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71,26</w:t>
            </w:r>
          </w:p>
        </w:tc>
        <w:tc>
          <w:tcPr>
            <w:tcW w:w="598" w:type="pct"/>
            <w:tcBorders>
              <w:top w:val="nil"/>
              <w:left w:val="nil"/>
              <w:bottom w:val="single" w:sz="4" w:space="0" w:color="auto"/>
              <w:right w:val="single" w:sz="4" w:space="0" w:color="auto"/>
            </w:tcBorders>
            <w:shd w:val="clear" w:color="auto" w:fill="auto"/>
            <w:noWrap/>
            <w:hideMark/>
          </w:tcPr>
          <w:p w14:paraId="2EB98FF8" w14:textId="73E14916"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8149</w:t>
            </w:r>
          </w:p>
        </w:tc>
        <w:tc>
          <w:tcPr>
            <w:tcW w:w="804" w:type="pct"/>
            <w:tcBorders>
              <w:top w:val="nil"/>
              <w:left w:val="nil"/>
              <w:bottom w:val="single" w:sz="4" w:space="0" w:color="auto"/>
              <w:right w:val="single" w:sz="4" w:space="0" w:color="auto"/>
            </w:tcBorders>
            <w:shd w:val="clear" w:color="auto" w:fill="auto"/>
            <w:noWrap/>
            <w:hideMark/>
          </w:tcPr>
          <w:p w14:paraId="1FD4F12A" w14:textId="20180809"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28,74</w:t>
            </w:r>
          </w:p>
        </w:tc>
      </w:tr>
      <w:tr w:rsidR="00C10BEB" w:rsidRPr="001002FF" w14:paraId="19799A4E" w14:textId="77777777" w:rsidTr="008722D4">
        <w:trPr>
          <w:trHeight w:val="327"/>
        </w:trPr>
        <w:tc>
          <w:tcPr>
            <w:tcW w:w="846" w:type="pct"/>
            <w:tcBorders>
              <w:top w:val="nil"/>
              <w:left w:val="single" w:sz="4" w:space="0" w:color="auto"/>
              <w:bottom w:val="single" w:sz="4" w:space="0" w:color="auto"/>
              <w:right w:val="single" w:sz="4" w:space="0" w:color="auto"/>
            </w:tcBorders>
            <w:shd w:val="clear" w:color="auto" w:fill="auto"/>
            <w:noWrap/>
            <w:hideMark/>
          </w:tcPr>
          <w:p w14:paraId="4A7C07F2" w14:textId="702ADA07"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4</w:t>
            </w:r>
          </w:p>
        </w:tc>
        <w:tc>
          <w:tcPr>
            <w:tcW w:w="1248" w:type="pct"/>
            <w:tcBorders>
              <w:top w:val="nil"/>
              <w:left w:val="nil"/>
              <w:bottom w:val="single" w:sz="4" w:space="0" w:color="auto"/>
              <w:right w:val="single" w:sz="4" w:space="0" w:color="auto"/>
            </w:tcBorders>
            <w:shd w:val="clear" w:color="auto" w:fill="auto"/>
            <w:noWrap/>
            <w:hideMark/>
          </w:tcPr>
          <w:p w14:paraId="1349A6A8" w14:textId="5CF9B5DB"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31995</w:t>
            </w:r>
          </w:p>
        </w:tc>
        <w:tc>
          <w:tcPr>
            <w:tcW w:w="692" w:type="pct"/>
            <w:tcBorders>
              <w:top w:val="nil"/>
              <w:left w:val="nil"/>
              <w:bottom w:val="single" w:sz="4" w:space="0" w:color="auto"/>
              <w:right w:val="single" w:sz="4" w:space="0" w:color="auto"/>
            </w:tcBorders>
            <w:shd w:val="clear" w:color="auto" w:fill="auto"/>
            <w:noWrap/>
            <w:hideMark/>
          </w:tcPr>
          <w:p w14:paraId="0B8B4969" w14:textId="2C6E410F"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24966</w:t>
            </w:r>
          </w:p>
        </w:tc>
        <w:tc>
          <w:tcPr>
            <w:tcW w:w="812" w:type="pct"/>
            <w:tcBorders>
              <w:top w:val="nil"/>
              <w:left w:val="nil"/>
              <w:bottom w:val="single" w:sz="4" w:space="0" w:color="auto"/>
              <w:right w:val="single" w:sz="4" w:space="0" w:color="auto"/>
            </w:tcBorders>
            <w:shd w:val="clear" w:color="auto" w:fill="auto"/>
            <w:noWrap/>
            <w:hideMark/>
          </w:tcPr>
          <w:p w14:paraId="798BF478" w14:textId="7173ED9C"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78,03</w:t>
            </w:r>
          </w:p>
        </w:tc>
        <w:tc>
          <w:tcPr>
            <w:tcW w:w="598" w:type="pct"/>
            <w:tcBorders>
              <w:top w:val="nil"/>
              <w:left w:val="nil"/>
              <w:bottom w:val="single" w:sz="4" w:space="0" w:color="auto"/>
              <w:right w:val="single" w:sz="4" w:space="0" w:color="auto"/>
            </w:tcBorders>
            <w:shd w:val="clear" w:color="auto" w:fill="auto"/>
            <w:noWrap/>
            <w:hideMark/>
          </w:tcPr>
          <w:p w14:paraId="092E89B2" w14:textId="575BFDE2"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7029</w:t>
            </w:r>
          </w:p>
        </w:tc>
        <w:tc>
          <w:tcPr>
            <w:tcW w:w="804" w:type="pct"/>
            <w:tcBorders>
              <w:top w:val="nil"/>
              <w:left w:val="nil"/>
              <w:bottom w:val="single" w:sz="4" w:space="0" w:color="auto"/>
              <w:right w:val="single" w:sz="4" w:space="0" w:color="auto"/>
            </w:tcBorders>
            <w:shd w:val="clear" w:color="auto" w:fill="auto"/>
            <w:noWrap/>
            <w:hideMark/>
          </w:tcPr>
          <w:p w14:paraId="59652CEE" w14:textId="316C8BA9"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21,97</w:t>
            </w:r>
          </w:p>
        </w:tc>
      </w:tr>
      <w:tr w:rsidR="00C10BEB" w:rsidRPr="001002FF" w14:paraId="293EDB0A" w14:textId="77777777" w:rsidTr="008722D4">
        <w:trPr>
          <w:trHeight w:val="327"/>
        </w:trPr>
        <w:tc>
          <w:tcPr>
            <w:tcW w:w="846" w:type="pct"/>
            <w:tcBorders>
              <w:top w:val="nil"/>
              <w:left w:val="single" w:sz="4" w:space="0" w:color="auto"/>
              <w:bottom w:val="single" w:sz="4" w:space="0" w:color="auto"/>
              <w:right w:val="single" w:sz="4" w:space="0" w:color="auto"/>
            </w:tcBorders>
            <w:shd w:val="clear" w:color="auto" w:fill="auto"/>
            <w:noWrap/>
            <w:hideMark/>
          </w:tcPr>
          <w:p w14:paraId="69214EC4" w14:textId="454FAFF0"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5</w:t>
            </w:r>
          </w:p>
        </w:tc>
        <w:tc>
          <w:tcPr>
            <w:tcW w:w="1248" w:type="pct"/>
            <w:tcBorders>
              <w:top w:val="nil"/>
              <w:left w:val="nil"/>
              <w:bottom w:val="single" w:sz="4" w:space="0" w:color="auto"/>
              <w:right w:val="single" w:sz="4" w:space="0" w:color="auto"/>
            </w:tcBorders>
            <w:shd w:val="clear" w:color="auto" w:fill="auto"/>
            <w:noWrap/>
            <w:hideMark/>
          </w:tcPr>
          <w:p w14:paraId="3DD7AA64" w14:textId="0D311F98"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44547</w:t>
            </w:r>
          </w:p>
        </w:tc>
        <w:tc>
          <w:tcPr>
            <w:tcW w:w="692" w:type="pct"/>
            <w:tcBorders>
              <w:top w:val="nil"/>
              <w:left w:val="nil"/>
              <w:bottom w:val="single" w:sz="4" w:space="0" w:color="auto"/>
              <w:right w:val="single" w:sz="4" w:space="0" w:color="auto"/>
            </w:tcBorders>
            <w:shd w:val="clear" w:color="auto" w:fill="auto"/>
            <w:noWrap/>
            <w:hideMark/>
          </w:tcPr>
          <w:p w14:paraId="15B09B78" w14:textId="7E97C4EF"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37977</w:t>
            </w:r>
          </w:p>
        </w:tc>
        <w:tc>
          <w:tcPr>
            <w:tcW w:w="812" w:type="pct"/>
            <w:tcBorders>
              <w:top w:val="nil"/>
              <w:left w:val="nil"/>
              <w:bottom w:val="single" w:sz="4" w:space="0" w:color="auto"/>
              <w:right w:val="single" w:sz="4" w:space="0" w:color="auto"/>
            </w:tcBorders>
            <w:shd w:val="clear" w:color="auto" w:fill="auto"/>
            <w:noWrap/>
            <w:hideMark/>
          </w:tcPr>
          <w:p w14:paraId="3348F59B" w14:textId="644E5616"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85,25</w:t>
            </w:r>
          </w:p>
        </w:tc>
        <w:tc>
          <w:tcPr>
            <w:tcW w:w="598" w:type="pct"/>
            <w:tcBorders>
              <w:top w:val="nil"/>
              <w:left w:val="nil"/>
              <w:bottom w:val="single" w:sz="4" w:space="0" w:color="auto"/>
              <w:right w:val="single" w:sz="4" w:space="0" w:color="auto"/>
            </w:tcBorders>
            <w:shd w:val="clear" w:color="auto" w:fill="auto"/>
            <w:noWrap/>
            <w:hideMark/>
          </w:tcPr>
          <w:p w14:paraId="1102F8D4" w14:textId="18CF39CD"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6570</w:t>
            </w:r>
          </w:p>
        </w:tc>
        <w:tc>
          <w:tcPr>
            <w:tcW w:w="804" w:type="pct"/>
            <w:tcBorders>
              <w:top w:val="nil"/>
              <w:left w:val="nil"/>
              <w:bottom w:val="single" w:sz="4" w:space="0" w:color="auto"/>
              <w:right w:val="single" w:sz="4" w:space="0" w:color="auto"/>
            </w:tcBorders>
            <w:shd w:val="clear" w:color="auto" w:fill="auto"/>
            <w:noWrap/>
            <w:hideMark/>
          </w:tcPr>
          <w:p w14:paraId="3A10955D" w14:textId="6BAD2FEB"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14,75</w:t>
            </w:r>
          </w:p>
        </w:tc>
      </w:tr>
      <w:tr w:rsidR="00C10BEB" w:rsidRPr="001002FF" w14:paraId="2065240C" w14:textId="77777777" w:rsidTr="008722D4">
        <w:trPr>
          <w:trHeight w:val="327"/>
        </w:trPr>
        <w:tc>
          <w:tcPr>
            <w:tcW w:w="846" w:type="pct"/>
            <w:tcBorders>
              <w:top w:val="nil"/>
              <w:left w:val="single" w:sz="4" w:space="0" w:color="auto"/>
              <w:bottom w:val="single" w:sz="4" w:space="0" w:color="auto"/>
              <w:right w:val="single" w:sz="4" w:space="0" w:color="auto"/>
            </w:tcBorders>
            <w:shd w:val="clear" w:color="auto" w:fill="auto"/>
            <w:noWrap/>
            <w:hideMark/>
          </w:tcPr>
          <w:p w14:paraId="6B65E8B2" w14:textId="1B7ADB5B"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6</w:t>
            </w:r>
          </w:p>
        </w:tc>
        <w:tc>
          <w:tcPr>
            <w:tcW w:w="1248" w:type="pct"/>
            <w:tcBorders>
              <w:top w:val="nil"/>
              <w:left w:val="nil"/>
              <w:bottom w:val="single" w:sz="4" w:space="0" w:color="auto"/>
              <w:right w:val="single" w:sz="4" w:space="0" w:color="auto"/>
            </w:tcBorders>
            <w:shd w:val="clear" w:color="auto" w:fill="auto"/>
            <w:noWrap/>
            <w:hideMark/>
          </w:tcPr>
          <w:p w14:paraId="3F9CDB3E" w14:textId="0B41EBED"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29540</w:t>
            </w:r>
          </w:p>
        </w:tc>
        <w:tc>
          <w:tcPr>
            <w:tcW w:w="692" w:type="pct"/>
            <w:tcBorders>
              <w:top w:val="nil"/>
              <w:left w:val="nil"/>
              <w:bottom w:val="single" w:sz="4" w:space="0" w:color="auto"/>
              <w:right w:val="single" w:sz="4" w:space="0" w:color="auto"/>
            </w:tcBorders>
            <w:shd w:val="clear" w:color="auto" w:fill="auto"/>
            <w:noWrap/>
            <w:hideMark/>
          </w:tcPr>
          <w:p w14:paraId="7F93A69F" w14:textId="77FAAF20"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23040</w:t>
            </w:r>
          </w:p>
        </w:tc>
        <w:tc>
          <w:tcPr>
            <w:tcW w:w="812" w:type="pct"/>
            <w:tcBorders>
              <w:top w:val="nil"/>
              <w:left w:val="nil"/>
              <w:bottom w:val="single" w:sz="4" w:space="0" w:color="auto"/>
              <w:right w:val="single" w:sz="4" w:space="0" w:color="auto"/>
            </w:tcBorders>
            <w:shd w:val="clear" w:color="auto" w:fill="auto"/>
            <w:noWrap/>
            <w:hideMark/>
          </w:tcPr>
          <w:p w14:paraId="5E6C1E71" w14:textId="6C9DBED4"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78,00</w:t>
            </w:r>
          </w:p>
        </w:tc>
        <w:tc>
          <w:tcPr>
            <w:tcW w:w="598" w:type="pct"/>
            <w:tcBorders>
              <w:top w:val="nil"/>
              <w:left w:val="nil"/>
              <w:bottom w:val="single" w:sz="4" w:space="0" w:color="auto"/>
              <w:right w:val="single" w:sz="4" w:space="0" w:color="auto"/>
            </w:tcBorders>
            <w:shd w:val="clear" w:color="auto" w:fill="auto"/>
            <w:noWrap/>
            <w:hideMark/>
          </w:tcPr>
          <w:p w14:paraId="74D8B87A" w14:textId="1E131C8A"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6500</w:t>
            </w:r>
          </w:p>
        </w:tc>
        <w:tc>
          <w:tcPr>
            <w:tcW w:w="804" w:type="pct"/>
            <w:tcBorders>
              <w:top w:val="nil"/>
              <w:left w:val="nil"/>
              <w:bottom w:val="single" w:sz="4" w:space="0" w:color="auto"/>
              <w:right w:val="single" w:sz="4" w:space="0" w:color="auto"/>
            </w:tcBorders>
            <w:shd w:val="clear" w:color="auto" w:fill="auto"/>
            <w:noWrap/>
            <w:hideMark/>
          </w:tcPr>
          <w:p w14:paraId="392A21F2" w14:textId="0A14CBCB"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22,00</w:t>
            </w:r>
          </w:p>
        </w:tc>
      </w:tr>
      <w:tr w:rsidR="00C10BEB" w:rsidRPr="001002FF" w14:paraId="5A94B0B4" w14:textId="77777777" w:rsidTr="008722D4">
        <w:trPr>
          <w:trHeight w:val="327"/>
        </w:trPr>
        <w:tc>
          <w:tcPr>
            <w:tcW w:w="846" w:type="pct"/>
            <w:tcBorders>
              <w:top w:val="nil"/>
              <w:left w:val="single" w:sz="4" w:space="0" w:color="auto"/>
              <w:bottom w:val="single" w:sz="4" w:space="0" w:color="auto"/>
              <w:right w:val="single" w:sz="4" w:space="0" w:color="auto"/>
            </w:tcBorders>
            <w:shd w:val="clear" w:color="auto" w:fill="auto"/>
            <w:noWrap/>
            <w:hideMark/>
          </w:tcPr>
          <w:p w14:paraId="63249FBF" w14:textId="18445120"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7</w:t>
            </w:r>
          </w:p>
        </w:tc>
        <w:tc>
          <w:tcPr>
            <w:tcW w:w="1248" w:type="pct"/>
            <w:tcBorders>
              <w:top w:val="nil"/>
              <w:left w:val="nil"/>
              <w:bottom w:val="single" w:sz="4" w:space="0" w:color="auto"/>
              <w:right w:val="single" w:sz="4" w:space="0" w:color="auto"/>
            </w:tcBorders>
            <w:shd w:val="clear" w:color="auto" w:fill="auto"/>
            <w:noWrap/>
            <w:hideMark/>
          </w:tcPr>
          <w:p w14:paraId="0F1155DB" w14:textId="770F6398"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37518</w:t>
            </w:r>
          </w:p>
        </w:tc>
        <w:tc>
          <w:tcPr>
            <w:tcW w:w="692" w:type="pct"/>
            <w:tcBorders>
              <w:top w:val="nil"/>
              <w:left w:val="nil"/>
              <w:bottom w:val="single" w:sz="4" w:space="0" w:color="auto"/>
              <w:right w:val="single" w:sz="4" w:space="0" w:color="auto"/>
            </w:tcBorders>
            <w:shd w:val="clear" w:color="auto" w:fill="auto"/>
            <w:noWrap/>
            <w:hideMark/>
          </w:tcPr>
          <w:p w14:paraId="27176284" w14:textId="7B61C083"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31288</w:t>
            </w:r>
          </w:p>
        </w:tc>
        <w:tc>
          <w:tcPr>
            <w:tcW w:w="812" w:type="pct"/>
            <w:tcBorders>
              <w:top w:val="nil"/>
              <w:left w:val="nil"/>
              <w:bottom w:val="single" w:sz="4" w:space="0" w:color="auto"/>
              <w:right w:val="single" w:sz="4" w:space="0" w:color="auto"/>
            </w:tcBorders>
            <w:shd w:val="clear" w:color="auto" w:fill="auto"/>
            <w:noWrap/>
            <w:hideMark/>
          </w:tcPr>
          <w:p w14:paraId="472B1F05" w14:textId="174367BE"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83,39</w:t>
            </w:r>
          </w:p>
        </w:tc>
        <w:tc>
          <w:tcPr>
            <w:tcW w:w="598" w:type="pct"/>
            <w:tcBorders>
              <w:top w:val="nil"/>
              <w:left w:val="nil"/>
              <w:bottom w:val="single" w:sz="4" w:space="0" w:color="auto"/>
              <w:right w:val="single" w:sz="4" w:space="0" w:color="auto"/>
            </w:tcBorders>
            <w:shd w:val="clear" w:color="auto" w:fill="auto"/>
            <w:noWrap/>
            <w:hideMark/>
          </w:tcPr>
          <w:p w14:paraId="5C51DE14" w14:textId="75E4578C"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6230</w:t>
            </w:r>
          </w:p>
        </w:tc>
        <w:tc>
          <w:tcPr>
            <w:tcW w:w="804" w:type="pct"/>
            <w:tcBorders>
              <w:top w:val="nil"/>
              <w:left w:val="nil"/>
              <w:bottom w:val="single" w:sz="4" w:space="0" w:color="auto"/>
              <w:right w:val="single" w:sz="4" w:space="0" w:color="auto"/>
            </w:tcBorders>
            <w:shd w:val="clear" w:color="auto" w:fill="auto"/>
            <w:noWrap/>
            <w:hideMark/>
          </w:tcPr>
          <w:p w14:paraId="4BC1883F" w14:textId="0F0FF6DB"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16.61</w:t>
            </w:r>
          </w:p>
        </w:tc>
      </w:tr>
      <w:tr w:rsidR="00C10BEB" w:rsidRPr="001002FF" w14:paraId="67A2FFE3" w14:textId="77777777" w:rsidTr="00C10BEB">
        <w:trPr>
          <w:trHeight w:val="327"/>
        </w:trPr>
        <w:tc>
          <w:tcPr>
            <w:tcW w:w="846" w:type="pct"/>
            <w:tcBorders>
              <w:top w:val="nil"/>
              <w:left w:val="single" w:sz="4" w:space="0" w:color="auto"/>
              <w:bottom w:val="single" w:sz="4" w:space="0" w:color="auto"/>
              <w:right w:val="single" w:sz="4" w:space="0" w:color="auto"/>
            </w:tcBorders>
            <w:shd w:val="clear" w:color="auto" w:fill="auto"/>
            <w:noWrap/>
            <w:hideMark/>
          </w:tcPr>
          <w:p w14:paraId="154BBEBD" w14:textId="63E2F1C6"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8</w:t>
            </w:r>
          </w:p>
        </w:tc>
        <w:tc>
          <w:tcPr>
            <w:tcW w:w="1248" w:type="pct"/>
            <w:tcBorders>
              <w:top w:val="nil"/>
              <w:left w:val="nil"/>
              <w:bottom w:val="single" w:sz="4" w:space="0" w:color="auto"/>
              <w:right w:val="single" w:sz="4" w:space="0" w:color="auto"/>
            </w:tcBorders>
            <w:shd w:val="clear" w:color="auto" w:fill="auto"/>
            <w:noWrap/>
            <w:hideMark/>
          </w:tcPr>
          <w:p w14:paraId="15E107DE" w14:textId="14B2BBFF"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41275</w:t>
            </w:r>
          </w:p>
        </w:tc>
        <w:tc>
          <w:tcPr>
            <w:tcW w:w="692" w:type="pct"/>
            <w:tcBorders>
              <w:top w:val="nil"/>
              <w:left w:val="nil"/>
              <w:bottom w:val="single" w:sz="4" w:space="0" w:color="auto"/>
              <w:right w:val="single" w:sz="4" w:space="0" w:color="auto"/>
            </w:tcBorders>
            <w:shd w:val="clear" w:color="auto" w:fill="auto"/>
            <w:noWrap/>
            <w:hideMark/>
          </w:tcPr>
          <w:p w14:paraId="74F793C1" w14:textId="44FABBD8"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36121</w:t>
            </w:r>
          </w:p>
        </w:tc>
        <w:tc>
          <w:tcPr>
            <w:tcW w:w="812" w:type="pct"/>
            <w:tcBorders>
              <w:top w:val="nil"/>
              <w:left w:val="nil"/>
              <w:bottom w:val="single" w:sz="4" w:space="0" w:color="auto"/>
              <w:right w:val="single" w:sz="4" w:space="0" w:color="auto"/>
            </w:tcBorders>
            <w:shd w:val="clear" w:color="auto" w:fill="auto"/>
            <w:noWrap/>
            <w:hideMark/>
          </w:tcPr>
          <w:p w14:paraId="58EC5796" w14:textId="7BE1466F"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87,51</w:t>
            </w:r>
          </w:p>
        </w:tc>
        <w:tc>
          <w:tcPr>
            <w:tcW w:w="598" w:type="pct"/>
            <w:tcBorders>
              <w:top w:val="nil"/>
              <w:left w:val="nil"/>
              <w:bottom w:val="single" w:sz="4" w:space="0" w:color="auto"/>
              <w:right w:val="single" w:sz="4" w:space="0" w:color="auto"/>
            </w:tcBorders>
            <w:shd w:val="clear" w:color="auto" w:fill="auto"/>
            <w:noWrap/>
            <w:hideMark/>
          </w:tcPr>
          <w:p w14:paraId="7DE8F4B9" w14:textId="2AE90C7F"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5154</w:t>
            </w:r>
          </w:p>
        </w:tc>
        <w:tc>
          <w:tcPr>
            <w:tcW w:w="804" w:type="pct"/>
            <w:tcBorders>
              <w:top w:val="nil"/>
              <w:left w:val="nil"/>
              <w:bottom w:val="single" w:sz="4" w:space="0" w:color="auto"/>
              <w:right w:val="single" w:sz="4" w:space="0" w:color="auto"/>
            </w:tcBorders>
            <w:shd w:val="clear" w:color="auto" w:fill="auto"/>
            <w:noWrap/>
            <w:hideMark/>
          </w:tcPr>
          <w:p w14:paraId="6D01583D" w14:textId="61E9E9AD"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12,9</w:t>
            </w:r>
          </w:p>
        </w:tc>
      </w:tr>
      <w:tr w:rsidR="00C10BEB" w:rsidRPr="001002FF" w14:paraId="60A6D404" w14:textId="77777777" w:rsidTr="008722D4">
        <w:trPr>
          <w:trHeight w:val="327"/>
        </w:trPr>
        <w:tc>
          <w:tcPr>
            <w:tcW w:w="846" w:type="pct"/>
            <w:tcBorders>
              <w:top w:val="nil"/>
              <w:left w:val="single" w:sz="4" w:space="0" w:color="auto"/>
              <w:bottom w:val="single" w:sz="4" w:space="0" w:color="auto"/>
              <w:right w:val="single" w:sz="4" w:space="0" w:color="auto"/>
            </w:tcBorders>
            <w:shd w:val="clear" w:color="000000" w:fill="FFCC99"/>
            <w:noWrap/>
            <w:hideMark/>
          </w:tcPr>
          <w:p w14:paraId="733F9EAC" w14:textId="22BE2B91"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9</w:t>
            </w:r>
          </w:p>
        </w:tc>
        <w:tc>
          <w:tcPr>
            <w:tcW w:w="1248" w:type="pct"/>
            <w:tcBorders>
              <w:top w:val="nil"/>
              <w:left w:val="nil"/>
              <w:bottom w:val="single" w:sz="4" w:space="0" w:color="auto"/>
              <w:right w:val="single" w:sz="4" w:space="0" w:color="auto"/>
            </w:tcBorders>
            <w:shd w:val="clear" w:color="000000" w:fill="FFCC99"/>
            <w:noWrap/>
            <w:hideMark/>
          </w:tcPr>
          <w:p w14:paraId="6AB72C4F" w14:textId="598F0DF2"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286434</w:t>
            </w:r>
          </w:p>
        </w:tc>
        <w:tc>
          <w:tcPr>
            <w:tcW w:w="692" w:type="pct"/>
            <w:tcBorders>
              <w:top w:val="nil"/>
              <w:left w:val="nil"/>
              <w:bottom w:val="single" w:sz="4" w:space="0" w:color="auto"/>
              <w:right w:val="single" w:sz="4" w:space="0" w:color="auto"/>
            </w:tcBorders>
            <w:shd w:val="clear" w:color="000000" w:fill="FFCC99"/>
            <w:noWrap/>
            <w:hideMark/>
          </w:tcPr>
          <w:p w14:paraId="102BCE69" w14:textId="6789F829"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76152</w:t>
            </w:r>
          </w:p>
        </w:tc>
        <w:tc>
          <w:tcPr>
            <w:tcW w:w="812" w:type="pct"/>
            <w:tcBorders>
              <w:top w:val="nil"/>
              <w:left w:val="nil"/>
              <w:bottom w:val="single" w:sz="4" w:space="0" w:color="auto"/>
              <w:right w:val="single" w:sz="4" w:space="0" w:color="auto"/>
            </w:tcBorders>
            <w:shd w:val="clear" w:color="000000" w:fill="FFCC99"/>
            <w:noWrap/>
            <w:hideMark/>
          </w:tcPr>
          <w:p w14:paraId="7B9A4159" w14:textId="77D1FB0B"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26,59</w:t>
            </w:r>
          </w:p>
        </w:tc>
        <w:tc>
          <w:tcPr>
            <w:tcW w:w="598" w:type="pct"/>
            <w:tcBorders>
              <w:top w:val="nil"/>
              <w:left w:val="nil"/>
              <w:bottom w:val="single" w:sz="4" w:space="0" w:color="auto"/>
              <w:right w:val="single" w:sz="4" w:space="0" w:color="auto"/>
            </w:tcBorders>
            <w:shd w:val="clear" w:color="000000" w:fill="FFCC99"/>
            <w:noWrap/>
            <w:hideMark/>
          </w:tcPr>
          <w:p w14:paraId="67C9DDCE" w14:textId="7B93D322"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210282</w:t>
            </w:r>
          </w:p>
        </w:tc>
        <w:tc>
          <w:tcPr>
            <w:tcW w:w="804" w:type="pct"/>
            <w:tcBorders>
              <w:top w:val="nil"/>
              <w:left w:val="nil"/>
              <w:bottom w:val="single" w:sz="4" w:space="0" w:color="auto"/>
              <w:right w:val="single" w:sz="4" w:space="0" w:color="auto"/>
            </w:tcBorders>
            <w:shd w:val="clear" w:color="000000" w:fill="FFCC99"/>
            <w:noWrap/>
            <w:hideMark/>
          </w:tcPr>
          <w:p w14:paraId="464F0605" w14:textId="3592AE20" w:rsidR="00C10BEB" w:rsidRPr="00954759" w:rsidRDefault="00C10BEB" w:rsidP="00C10BEB">
            <w:pPr>
              <w:ind w:firstLine="0"/>
              <w:jc w:val="center"/>
              <w:rPr>
                <w:rFonts w:eastAsia="Times New Roman" w:cs="Times New Roman"/>
                <w:b/>
                <w:bCs/>
                <w:color w:val="000000"/>
                <w:sz w:val="18"/>
                <w:szCs w:val="18"/>
                <w:lang w:eastAsia="lv-LV"/>
              </w:rPr>
            </w:pPr>
            <w:r w:rsidRPr="00954759">
              <w:rPr>
                <w:sz w:val="18"/>
                <w:szCs w:val="18"/>
              </w:rPr>
              <w:t>73,41</w:t>
            </w:r>
          </w:p>
        </w:tc>
      </w:tr>
      <w:tr w:rsidR="00C10BEB" w:rsidRPr="001002FF" w14:paraId="699A691B" w14:textId="77777777" w:rsidTr="008722D4">
        <w:trPr>
          <w:trHeight w:val="327"/>
        </w:trPr>
        <w:tc>
          <w:tcPr>
            <w:tcW w:w="846" w:type="pct"/>
            <w:tcBorders>
              <w:top w:val="nil"/>
              <w:left w:val="single" w:sz="4" w:space="0" w:color="auto"/>
              <w:bottom w:val="single" w:sz="4" w:space="0" w:color="auto"/>
              <w:right w:val="single" w:sz="4" w:space="0" w:color="auto"/>
            </w:tcBorders>
            <w:shd w:val="clear" w:color="auto" w:fill="auto"/>
            <w:noWrap/>
            <w:hideMark/>
          </w:tcPr>
          <w:p w14:paraId="7B20945C" w14:textId="3C0DB13F"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10</w:t>
            </w:r>
          </w:p>
        </w:tc>
        <w:tc>
          <w:tcPr>
            <w:tcW w:w="1248" w:type="pct"/>
            <w:tcBorders>
              <w:top w:val="nil"/>
              <w:left w:val="nil"/>
              <w:bottom w:val="single" w:sz="4" w:space="0" w:color="auto"/>
              <w:right w:val="single" w:sz="4" w:space="0" w:color="auto"/>
            </w:tcBorders>
            <w:shd w:val="clear" w:color="auto" w:fill="auto"/>
            <w:noWrap/>
            <w:hideMark/>
          </w:tcPr>
          <w:p w14:paraId="2BE897BE" w14:textId="135CC43A"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1636</w:t>
            </w:r>
          </w:p>
        </w:tc>
        <w:tc>
          <w:tcPr>
            <w:tcW w:w="692" w:type="pct"/>
            <w:tcBorders>
              <w:top w:val="nil"/>
              <w:left w:val="nil"/>
              <w:bottom w:val="single" w:sz="4" w:space="0" w:color="auto"/>
              <w:right w:val="single" w:sz="4" w:space="0" w:color="auto"/>
            </w:tcBorders>
            <w:shd w:val="clear" w:color="auto" w:fill="auto"/>
            <w:noWrap/>
            <w:hideMark/>
          </w:tcPr>
          <w:p w14:paraId="1512137E" w14:textId="0D2BEECF"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219</w:t>
            </w:r>
          </w:p>
        </w:tc>
        <w:tc>
          <w:tcPr>
            <w:tcW w:w="812" w:type="pct"/>
            <w:tcBorders>
              <w:top w:val="nil"/>
              <w:left w:val="nil"/>
              <w:bottom w:val="single" w:sz="4" w:space="0" w:color="auto"/>
              <w:right w:val="single" w:sz="4" w:space="0" w:color="auto"/>
            </w:tcBorders>
            <w:shd w:val="clear" w:color="auto" w:fill="auto"/>
            <w:noWrap/>
            <w:hideMark/>
          </w:tcPr>
          <w:p w14:paraId="7182767A" w14:textId="4F363866"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13,39</w:t>
            </w:r>
          </w:p>
        </w:tc>
        <w:tc>
          <w:tcPr>
            <w:tcW w:w="598" w:type="pct"/>
            <w:tcBorders>
              <w:top w:val="nil"/>
              <w:left w:val="nil"/>
              <w:bottom w:val="single" w:sz="4" w:space="0" w:color="auto"/>
              <w:right w:val="single" w:sz="4" w:space="0" w:color="auto"/>
            </w:tcBorders>
            <w:shd w:val="clear" w:color="auto" w:fill="auto"/>
            <w:noWrap/>
            <w:hideMark/>
          </w:tcPr>
          <w:p w14:paraId="35081EE2" w14:textId="2393E6E6"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1417</w:t>
            </w:r>
          </w:p>
        </w:tc>
        <w:tc>
          <w:tcPr>
            <w:tcW w:w="804" w:type="pct"/>
            <w:tcBorders>
              <w:top w:val="nil"/>
              <w:left w:val="nil"/>
              <w:bottom w:val="single" w:sz="4" w:space="0" w:color="auto"/>
              <w:right w:val="single" w:sz="4" w:space="0" w:color="auto"/>
            </w:tcBorders>
            <w:shd w:val="clear" w:color="auto" w:fill="auto"/>
            <w:noWrap/>
            <w:hideMark/>
          </w:tcPr>
          <w:p w14:paraId="1395819F" w14:textId="37BF1FB7" w:rsidR="00C10BEB" w:rsidRPr="00954759" w:rsidRDefault="00C10BEB" w:rsidP="00C10BEB">
            <w:pPr>
              <w:ind w:firstLine="0"/>
              <w:jc w:val="center"/>
              <w:rPr>
                <w:rFonts w:eastAsia="Times New Roman" w:cs="Times New Roman"/>
                <w:color w:val="000000"/>
                <w:sz w:val="18"/>
                <w:szCs w:val="18"/>
                <w:lang w:eastAsia="lv-LV"/>
              </w:rPr>
            </w:pPr>
            <w:r w:rsidRPr="00954759">
              <w:rPr>
                <w:sz w:val="18"/>
                <w:szCs w:val="18"/>
              </w:rPr>
              <w:t>86,61</w:t>
            </w:r>
          </w:p>
        </w:tc>
      </w:tr>
    </w:tbl>
    <w:p w14:paraId="63A80873" w14:textId="7B7B8A77" w:rsidR="00EF321D" w:rsidRDefault="00EF321D" w:rsidP="00424655">
      <w:pPr>
        <w:spacing w:before="120"/>
        <w:ind w:firstLine="720"/>
      </w:pPr>
      <w:r>
        <w:lastRenderedPageBreak/>
        <w:t>Salīdzinot to A DNL skaitu un īpatsvaru, kuras 202</w:t>
      </w:r>
      <w:r w:rsidR="008B64F0">
        <w:t>4</w:t>
      </w:r>
      <w:r>
        <w:t xml:space="preserve">. gadā tika uzreiz atvērtas uz 9-10 dienām, ar citiem gadiem, ir jāņem vērā, ka līdz 2022. gada martam A DNL slimības vai traumas gadījumā </w:t>
      </w:r>
      <w:r w:rsidR="00552C71">
        <w:t xml:space="preserve">bija iespējams </w:t>
      </w:r>
      <w:r>
        <w:t>atvērt uz 10 dienām (nelaimes gaidījumā darba vietā uz 11 dienām), taču pēc minētā laika, traumas gadījumā A DNL var atvērt līdz 9 dienām</w:t>
      </w:r>
      <w:r w:rsidR="00984331">
        <w:t xml:space="preserve"> (nelaimes gaidījumā darba vietā uz 10 dienām)</w:t>
      </w:r>
      <w:r>
        <w:t>.</w:t>
      </w:r>
    </w:p>
    <w:p w14:paraId="6C436CF4" w14:textId="266D80A0" w:rsidR="00B71F38" w:rsidRDefault="00222F58" w:rsidP="009D034E">
      <w:pPr>
        <w:spacing w:before="40"/>
      </w:pPr>
      <w:r w:rsidRPr="00194E86">
        <w:t>Pastāv uzskats, ka nereti vecāki atver DNL, kad bērnam ir</w:t>
      </w:r>
      <w:r w:rsidR="002931D2" w:rsidRPr="00194E86">
        <w:t xml:space="preserve"> skolēnu brīvlaiks,</w:t>
      </w:r>
      <w:r w:rsidR="00A76E34" w:rsidRPr="00194E86">
        <w:t xml:space="preserve"> lai nebūtu nepieciešams izmantot uzkrātās atvaļinājuma die</w:t>
      </w:r>
      <w:r w:rsidR="004B1AD3" w:rsidRPr="00194E86">
        <w:t>nas</w:t>
      </w:r>
      <w:r w:rsidR="004B1AD3">
        <w:rPr>
          <w:rStyle w:val="Vresatsauce"/>
        </w:rPr>
        <w:footnoteReference w:id="9"/>
      </w:r>
      <w:r w:rsidR="004B1AD3">
        <w:t>, taču a</w:t>
      </w:r>
      <w:r w:rsidR="00EF0299">
        <w:t>nalizējot sakarību starp brīvdienām/svētku dienām un A DNL skaita palielināšanos</w:t>
      </w:r>
      <w:r w:rsidR="00444E89">
        <w:t xml:space="preserve"> dažādās vecuma grupās</w:t>
      </w:r>
      <w:r w:rsidR="00EF0299">
        <w:t xml:space="preserve">, kā arī sakarību starp bērnu brīvlaikiem un A DNL skaits palielināšanos </w:t>
      </w:r>
      <w:r w:rsidR="00444E89">
        <w:t xml:space="preserve">dažādās vecuma grupās </w:t>
      </w:r>
      <w:r w:rsidR="00EF0299">
        <w:t>2023. gadā</w:t>
      </w:r>
      <w:r w:rsidR="005D0D49">
        <w:t xml:space="preserve"> un 2024. gadā (pēc Covid-19 pandēmijas periodā)</w:t>
      </w:r>
      <w:r w:rsidR="00EF0299">
        <w:t>, korelācija netika atrasta nevienā no minētajiem gadījumiem. Lai gan ir novērojama sezonalitāti A DNL skaita izmaiņās gada laikā, vienmērīgs A DNL skaita pieaugums ir vērojams no oktobra līdz janvāra beigām</w:t>
      </w:r>
      <w:r w:rsidR="00377AC3">
        <w:t xml:space="preserve"> jeb, kad izplatās augšējo elpceļu infekciju slimības</w:t>
      </w:r>
      <w:r w:rsidR="00EF0299">
        <w:t xml:space="preserve">. </w:t>
      </w:r>
    </w:p>
    <w:p w14:paraId="2B9BBE57" w14:textId="48A43C4D" w:rsidR="009E1CC7" w:rsidRDefault="003053C2" w:rsidP="0085248C">
      <w:pPr>
        <w:spacing w:before="40"/>
      </w:pPr>
      <w:r>
        <w:t>No visām A DNL</w:t>
      </w:r>
      <w:r w:rsidR="00AA08EF">
        <w:t xml:space="preserve"> 202</w:t>
      </w:r>
      <w:r w:rsidR="008B64F0">
        <w:t>4</w:t>
      </w:r>
      <w:r w:rsidR="00AA08EF">
        <w:t>. gadā</w:t>
      </w:r>
      <w:r>
        <w:t xml:space="preserve">, kuras </w:t>
      </w:r>
      <w:r w:rsidR="007D1762">
        <w:t>tiek uzreiz atvērtas uz 9 dienām</w:t>
      </w:r>
      <w:r w:rsidR="001741E7">
        <w:t xml:space="preserve"> un </w:t>
      </w:r>
      <w:r w:rsidR="007D1762">
        <w:t xml:space="preserve">tiek </w:t>
      </w:r>
      <w:r w:rsidR="001741E7">
        <w:t>slēgtas pēc minētā perioda</w:t>
      </w:r>
      <w:r w:rsidR="007D1762">
        <w:t xml:space="preserve">, </w:t>
      </w:r>
      <w:r w:rsidR="00B35E40">
        <w:t>aptuveni 91% gadījumos diagnozes lauciņš tiek atstāts tukšs</w:t>
      </w:r>
      <w:r w:rsidR="008D3403">
        <w:t xml:space="preserve">, </w:t>
      </w:r>
      <w:r w:rsidR="00631D90">
        <w:t xml:space="preserve">5% gadījumiem tiek norādīta </w:t>
      </w:r>
      <w:r w:rsidR="004D6838">
        <w:t>“</w:t>
      </w:r>
      <w:r w:rsidR="00DD32D9">
        <w:t xml:space="preserve">Z76 Personas saskare ar </w:t>
      </w:r>
      <w:r w:rsidR="00755250">
        <w:t>veselības aprūpes dienestu</w:t>
      </w:r>
      <w:r w:rsidR="00AA08EF">
        <w:t xml:space="preserve"> citos apstākļos</w:t>
      </w:r>
      <w:r w:rsidR="004D6838">
        <w:t>”</w:t>
      </w:r>
      <w:r w:rsidR="00AA08EF">
        <w:t xml:space="preserve">, bet trešā izplatītākā diagnoze ir </w:t>
      </w:r>
      <w:r w:rsidR="004D6838">
        <w:t>“</w:t>
      </w:r>
      <w:r w:rsidR="00585C2B">
        <w:t xml:space="preserve">J06 Akūta </w:t>
      </w:r>
      <w:r w:rsidR="00D77EDB">
        <w:t>augšējo elpceļu infekcija ar multiplu un neprecizētu lokāciju</w:t>
      </w:r>
      <w:r w:rsidR="004D6838">
        <w:t>”</w:t>
      </w:r>
      <w:r w:rsidR="00486BA9">
        <w:t xml:space="preserve">. Ņemot vērā ka visbiežāk </w:t>
      </w:r>
      <w:r w:rsidR="000528F9">
        <w:t xml:space="preserve">ārsti DNL kā klasificēto cēloni norāda “cits cēlonis” un diagnozi nenorāda, veselības sektorā </w:t>
      </w:r>
      <w:r w:rsidR="007B7A01" w:rsidRPr="009F21C7">
        <w:rPr>
          <w:b/>
          <w:bCs/>
        </w:rPr>
        <w:t xml:space="preserve">nav pieejami dati, </w:t>
      </w:r>
      <w:r w:rsidR="00486BA9">
        <w:rPr>
          <w:b/>
          <w:bCs/>
        </w:rPr>
        <w:t>lai</w:t>
      </w:r>
      <w:r w:rsidR="007B7A01" w:rsidRPr="009F21C7">
        <w:rPr>
          <w:b/>
          <w:bCs/>
        </w:rPr>
        <w:t xml:space="preserve"> secinātu par biežākajām slimībām </w:t>
      </w:r>
      <w:r w:rsidR="002D605D" w:rsidRPr="009F21C7">
        <w:rPr>
          <w:b/>
          <w:bCs/>
        </w:rPr>
        <w:t>nodarbināto vidū.</w:t>
      </w:r>
      <w:r w:rsidR="00C373DE">
        <w:t xml:space="preserve"> </w:t>
      </w:r>
    </w:p>
    <w:p w14:paraId="04674DAB" w14:textId="4ACCF8D7" w:rsidR="00267153" w:rsidRDefault="35B61DE7" w:rsidP="006C3FEE">
      <w:pPr>
        <w:tabs>
          <w:tab w:val="left" w:pos="2982"/>
        </w:tabs>
        <w:spacing w:after="120"/>
      </w:pPr>
      <w:r>
        <w:t xml:space="preserve">Ārstniecības iestādes, kas visbiežāk izsniedz DNL uzreiz uz 9 dienām </w:t>
      </w:r>
      <w:r w:rsidR="7F46CEF8">
        <w:t xml:space="preserve">pēc absolūtajiem skaitļiem </w:t>
      </w:r>
      <w:r>
        <w:t xml:space="preserve">ir </w:t>
      </w:r>
      <w:r w:rsidR="00AB63A5">
        <w:t xml:space="preserve">lielie </w:t>
      </w:r>
      <w:r w:rsidR="00420007">
        <w:t>veselības</w:t>
      </w:r>
      <w:r w:rsidR="00AB63A5">
        <w:t xml:space="preserve"> centri un stacionārās ārstniecības iestādes. </w:t>
      </w:r>
      <w:r w:rsidR="7F46CEF8">
        <w:t xml:space="preserve">Jāņem vērā, ka šīs ārstniecības iestādes arī ir tās, kurās ir </w:t>
      </w:r>
      <w:r w:rsidR="1AF21C53">
        <w:t>lielāks speciālistu</w:t>
      </w:r>
      <w:r w:rsidR="006F0FD7">
        <w:t xml:space="preserve"> un pakalpojumu </w:t>
      </w:r>
      <w:r w:rsidR="00627885">
        <w:t>apjoms un klāsts un</w:t>
      </w:r>
      <w:r w:rsidR="00146159">
        <w:t xml:space="preserve"> ir</w:t>
      </w:r>
      <w:r w:rsidR="00627885">
        <w:t xml:space="preserve"> saistīt</w:t>
      </w:r>
      <w:r w:rsidR="00146159">
        <w:t>as</w:t>
      </w:r>
      <w:r w:rsidR="00627885">
        <w:t xml:space="preserve"> ar sarežģītāku slimību ārstēšanu un </w:t>
      </w:r>
      <w:r w:rsidR="00847E8B">
        <w:t xml:space="preserve">rehabilitāciju. </w:t>
      </w:r>
      <w:r w:rsidR="00DE7865">
        <w:t>Kā arī</w:t>
      </w:r>
      <w:r w:rsidR="001B5AE4">
        <w:t xml:space="preserve"> t</w:t>
      </w:r>
      <w:r w:rsidR="001B5AE4" w:rsidRPr="001B5AE4">
        <w:t xml:space="preserve">ieši lielie ārstniecības centri un stacionārās ārstniecības iestādes visbiežāk turpina uzreiz </w:t>
      </w:r>
      <w:r w:rsidR="00F61CEF" w:rsidRPr="001B5AE4">
        <w:t xml:space="preserve">uz 9 dienām </w:t>
      </w:r>
      <w:r w:rsidR="001B5AE4" w:rsidRPr="001B5AE4">
        <w:t>iz</w:t>
      </w:r>
      <w:r w:rsidR="00F61CEF">
        <w:t>sniegtu</w:t>
      </w:r>
      <w:r w:rsidR="001B5AE4" w:rsidRPr="001B5AE4">
        <w:t xml:space="preserve"> A DNL</w:t>
      </w:r>
      <w:r w:rsidR="00F61CEF">
        <w:t>, kā</w:t>
      </w:r>
      <w:r w:rsidR="001B5AE4" w:rsidRPr="001B5AE4">
        <w:t xml:space="preserve"> B DNL.</w:t>
      </w:r>
      <w:r w:rsidR="00D26FDB">
        <w:t xml:space="preserve"> </w:t>
      </w:r>
      <w:r w:rsidR="00E1572F" w:rsidRPr="00E1572F">
        <w:t xml:space="preserve">Analizējot </w:t>
      </w:r>
      <w:r w:rsidR="006C3FEE">
        <w:t xml:space="preserve">minēto </w:t>
      </w:r>
      <w:r w:rsidR="00E1572F" w:rsidRPr="00E1572F">
        <w:t>centru un iestāžu izsniegtās DNL, kuru ilgums ir 1–3 dienas un kuras netiek pagarinātas</w:t>
      </w:r>
      <w:r w:rsidR="00770384">
        <w:t>,</w:t>
      </w:r>
      <w:r w:rsidR="00770384" w:rsidRPr="00770384">
        <w:t xml:space="preserve"> </w:t>
      </w:r>
      <w:r w:rsidR="00770384">
        <w:t>biežākie identificējamie iemesli</w:t>
      </w:r>
      <w:r w:rsidR="00770384">
        <w:rPr>
          <w:rStyle w:val="Vresatsauce"/>
        </w:rPr>
        <w:footnoteReference w:id="10"/>
      </w:r>
      <w:r w:rsidR="00E1572F" w:rsidRPr="00E1572F">
        <w:t xml:space="preserve"> ir šādi: </w:t>
      </w:r>
      <w:r w:rsidR="006C3FEE">
        <w:t>“</w:t>
      </w:r>
      <w:r w:rsidR="00E1572F" w:rsidRPr="00E1572F">
        <w:t>Z76, Personas saskare ar veselības aprūpes dienestu citos apstākļos</w:t>
      </w:r>
      <w:r w:rsidR="006C3FEE">
        <w:t>”</w:t>
      </w:r>
      <w:r w:rsidR="00E1572F" w:rsidRPr="00E1572F">
        <w:t xml:space="preserve">, </w:t>
      </w:r>
      <w:r w:rsidR="006C3FEE">
        <w:t>“</w:t>
      </w:r>
      <w:r w:rsidR="00E1572F" w:rsidRPr="00E1572F">
        <w:t>N84, Sieviešu dzimumorgānu polipi</w:t>
      </w:r>
      <w:r w:rsidR="006C3FEE">
        <w:t>”</w:t>
      </w:r>
      <w:r w:rsidR="00E1572F" w:rsidRPr="00E1572F">
        <w:t xml:space="preserve"> un </w:t>
      </w:r>
      <w:r w:rsidR="006C3FEE">
        <w:t>“</w:t>
      </w:r>
      <w:r w:rsidR="00E1572F" w:rsidRPr="00E1572F">
        <w:t>J06, Akūta augšējo elpceļu infekcija ar multiplu un neprecizētu lokalizāciju</w:t>
      </w:r>
      <w:r w:rsidR="006C3FEE">
        <w:t xml:space="preserve">”. </w:t>
      </w:r>
      <w:r w:rsidR="00BA3F9A">
        <w:t xml:space="preserve">Analizējot pieejamos datus nav konstatējama korelācija starp kādu konkrētu ārstniecības iestādi un </w:t>
      </w:r>
      <w:r w:rsidR="00BA3F9A" w:rsidRPr="00293A5A">
        <w:t>paaugstinātu</w:t>
      </w:r>
      <w:r w:rsidR="00BA3F9A">
        <w:t xml:space="preserve"> DNL skaitu.</w:t>
      </w:r>
    </w:p>
    <w:p w14:paraId="119BD318" w14:textId="56CA5B15" w:rsidR="009671BA" w:rsidRPr="00954759" w:rsidRDefault="00267153" w:rsidP="00FC17E8">
      <w:pPr>
        <w:tabs>
          <w:tab w:val="left" w:pos="2982"/>
        </w:tabs>
        <w:spacing w:after="120"/>
        <w:jc w:val="center"/>
        <w:rPr>
          <w:rFonts w:eastAsia="Times New Roman" w:cs="Times New Roman"/>
          <w:b/>
          <w:bCs/>
          <w:sz w:val="28"/>
          <w:szCs w:val="28"/>
        </w:rPr>
      </w:pPr>
      <w:r w:rsidRPr="00954759">
        <w:rPr>
          <w:b/>
          <w:bCs/>
          <w:sz w:val="28"/>
          <w:szCs w:val="24"/>
        </w:rPr>
        <w:t>3.3 DNL radītāji Baltijas valstīs</w:t>
      </w:r>
    </w:p>
    <w:p w14:paraId="3F65BCEE" w14:textId="7BC25427" w:rsidR="009671BA" w:rsidRPr="004453C4" w:rsidRDefault="007A7221" w:rsidP="009671BA">
      <w:pPr>
        <w:tabs>
          <w:tab w:val="left" w:pos="2982"/>
        </w:tabs>
      </w:pPr>
      <w:r w:rsidRPr="00954759">
        <w:t>Nereti</w:t>
      </w:r>
      <w:r w:rsidR="00BA3F9A" w:rsidRPr="00954759">
        <w:t>,</w:t>
      </w:r>
      <w:r w:rsidRPr="00954759">
        <w:t xml:space="preserve"> salīdzinot </w:t>
      </w:r>
      <w:r w:rsidR="004602F3" w:rsidRPr="00954759">
        <w:t xml:space="preserve">Latvijas uzņēmumu vides </w:t>
      </w:r>
      <w:r w:rsidRPr="00954759">
        <w:t xml:space="preserve">konkurētspēju </w:t>
      </w:r>
      <w:r w:rsidR="00DB712B" w:rsidRPr="00954759">
        <w:t xml:space="preserve">un izmaksas </w:t>
      </w:r>
      <w:r w:rsidRPr="00954759">
        <w:t xml:space="preserve">Baltijas valstīs, tiek analizēti nodarbināto DNL </w:t>
      </w:r>
      <w:r w:rsidR="002D5A56" w:rsidRPr="00954759">
        <w:t xml:space="preserve">atvēršanas </w:t>
      </w:r>
      <w:r w:rsidRPr="00954759">
        <w:t xml:space="preserve">paradumi. Tomēr, </w:t>
      </w:r>
      <w:r w:rsidR="001456E9" w:rsidRPr="00954759">
        <w:t xml:space="preserve">lai objektīvi </w:t>
      </w:r>
      <w:r w:rsidRPr="00954759">
        <w:t>vei</w:t>
      </w:r>
      <w:r w:rsidR="001456E9" w:rsidRPr="00954759">
        <w:t>ktu</w:t>
      </w:r>
      <w:r w:rsidRPr="00954759">
        <w:t xml:space="preserve"> šādu salīdzinājumu</w:t>
      </w:r>
      <w:r w:rsidR="0081099B" w:rsidRPr="00954759">
        <w:t xml:space="preserve">, ir jāņem vērā vairāki faktori, kas būtiski </w:t>
      </w:r>
      <w:r w:rsidR="001456E9" w:rsidRPr="00954759">
        <w:t xml:space="preserve">var </w:t>
      </w:r>
      <w:r w:rsidR="0081099B" w:rsidRPr="00954759">
        <w:t>ietekmē DNL rādītājus</w:t>
      </w:r>
      <w:r w:rsidR="001456E9" w:rsidRPr="00954759">
        <w:t>.</w:t>
      </w:r>
      <w:r w:rsidR="006140DC" w:rsidRPr="004453C4">
        <w:t xml:space="preserve"> I</w:t>
      </w:r>
      <w:r w:rsidR="009671BA" w:rsidRPr="004453C4">
        <w:t>r svarīgi ņem</w:t>
      </w:r>
      <w:r w:rsidR="00056280" w:rsidRPr="004453C4">
        <w:t>t</w:t>
      </w:r>
      <w:r w:rsidR="009671BA" w:rsidRPr="004453C4">
        <w:t xml:space="preserve"> vērā </w:t>
      </w:r>
      <w:r w:rsidR="00056280" w:rsidRPr="004453C4">
        <w:t>valstu atšķirīgos DNL</w:t>
      </w:r>
      <w:r w:rsidR="009671BA" w:rsidRPr="004453C4">
        <w:t xml:space="preserve"> izsniegšanas</w:t>
      </w:r>
      <w:r w:rsidR="006047ED" w:rsidRPr="004453C4">
        <w:t xml:space="preserve"> un apmaksu</w:t>
      </w:r>
      <w:r w:rsidR="009671BA" w:rsidRPr="004453C4">
        <w:t xml:space="preserve"> no</w:t>
      </w:r>
      <w:r w:rsidR="006047ED" w:rsidRPr="004453C4">
        <w:t xml:space="preserve">sacījumus, kā arī </w:t>
      </w:r>
      <w:r w:rsidR="00503EE8" w:rsidRPr="004453C4">
        <w:t>veselības aprūpes pakalpojumu pieejamību</w:t>
      </w:r>
      <w:r w:rsidR="006047ED" w:rsidRPr="004453C4">
        <w:t xml:space="preserve"> un</w:t>
      </w:r>
      <w:r w:rsidR="009671BA" w:rsidRPr="004453C4">
        <w:t xml:space="preserve"> sabiedrības veselības stāvokli</w:t>
      </w:r>
      <w:r w:rsidR="00503EE8" w:rsidRPr="004453C4">
        <w:t>.</w:t>
      </w:r>
      <w:r w:rsidR="009671BA" w:rsidRPr="004453C4">
        <w:t xml:space="preserve"> Šie faktori var ietekmēt, kā un cik bieži cilvēki</w:t>
      </w:r>
      <w:r w:rsidR="00F74511" w:rsidRPr="004453C4">
        <w:t>em tiek atvērta</w:t>
      </w:r>
      <w:r w:rsidR="009671BA" w:rsidRPr="004453C4">
        <w:t xml:space="preserve"> </w:t>
      </w:r>
      <w:r w:rsidR="006047ED" w:rsidRPr="004453C4">
        <w:t>DNL</w:t>
      </w:r>
      <w:r w:rsidR="009671BA" w:rsidRPr="004453C4">
        <w:t xml:space="preserve"> katrā valstī.</w:t>
      </w:r>
    </w:p>
    <w:p w14:paraId="11C853FD" w14:textId="58DF5B75" w:rsidR="00841611" w:rsidRPr="004077E6" w:rsidRDefault="004647A3" w:rsidP="004077E6">
      <w:pPr>
        <w:ind w:firstLine="720"/>
        <w:rPr>
          <w:rStyle w:val="Hipersaite"/>
          <w:b/>
          <w:bCs/>
          <w:color w:val="auto"/>
          <w:u w:val="none"/>
        </w:rPr>
      </w:pPr>
      <w:r w:rsidRPr="004453C4">
        <w:rPr>
          <w:rStyle w:val="Hipersaite"/>
          <w:color w:val="auto"/>
          <w:u w:val="none"/>
        </w:rPr>
        <w:t xml:space="preserve">Kā iespējams redzēt 3. attēlā </w:t>
      </w:r>
      <w:r w:rsidR="00EE732D" w:rsidRPr="004453C4">
        <w:rPr>
          <w:rStyle w:val="Hipersaite"/>
          <w:color w:val="auto"/>
          <w:u w:val="none"/>
        </w:rPr>
        <w:t xml:space="preserve">Baltijas valstīs ir </w:t>
      </w:r>
      <w:r w:rsidR="00EE732D" w:rsidRPr="000C79ED">
        <w:rPr>
          <w:rStyle w:val="Hipersaite"/>
          <w:color w:val="auto"/>
          <w:u w:val="none"/>
        </w:rPr>
        <w:t>atšķirī</w:t>
      </w:r>
      <w:r w:rsidR="000C79ED" w:rsidRPr="000C79ED">
        <w:rPr>
          <w:rStyle w:val="Hipersaite"/>
          <w:color w:val="auto"/>
          <w:u w:val="none"/>
        </w:rPr>
        <w:t>ga</w:t>
      </w:r>
      <w:r w:rsidR="00EE732D" w:rsidRPr="000C79ED">
        <w:rPr>
          <w:rStyle w:val="Hipersaite"/>
          <w:color w:val="auto"/>
          <w:u w:val="none"/>
        </w:rPr>
        <w:t xml:space="preserve"> DNL apmaksas kārtība</w:t>
      </w:r>
      <w:r w:rsidR="00EE732D" w:rsidRPr="004453C4">
        <w:rPr>
          <w:rStyle w:val="Hipersaite"/>
          <w:color w:val="auto"/>
          <w:u w:val="none"/>
        </w:rPr>
        <w:t>. Ja Latvijā netiek apmaksāta tikai pirmā darbnespējas diena,</w:t>
      </w:r>
      <w:r w:rsidR="00ED442A" w:rsidRPr="004453C4">
        <w:rPr>
          <w:rStyle w:val="Hipersaite"/>
          <w:color w:val="auto"/>
          <w:u w:val="none"/>
        </w:rPr>
        <w:t xml:space="preserve"> tad Igaunijā tās ir trīs dienas. Latvijā darba devēji apmaksā visvairāk </w:t>
      </w:r>
      <w:r w:rsidR="00B4669E" w:rsidRPr="004453C4">
        <w:rPr>
          <w:rStyle w:val="Hipersaite"/>
          <w:color w:val="auto"/>
          <w:u w:val="none"/>
        </w:rPr>
        <w:t>darbnespējas dienu jeb 8 dienas, savukārt Lietuva vismazāk – tikai 2 dienas. Šiem apmaksas nosacījumi būtiski ietekmē nodarbinātā paradumus darbnespējas gadījumā, tādēļ salīdzinot DNL skaitu starp Baltijas valstīm</w:t>
      </w:r>
      <w:r w:rsidR="004077E6" w:rsidRPr="004453C4">
        <w:rPr>
          <w:rStyle w:val="Hipersaite"/>
          <w:color w:val="auto"/>
          <w:u w:val="none"/>
        </w:rPr>
        <w:t>, ir obligāti jāņem vērā šie nosacījumi.</w:t>
      </w:r>
    </w:p>
    <w:p w14:paraId="465A76A5" w14:textId="27D7AE56" w:rsidR="00841611" w:rsidRPr="00841611" w:rsidRDefault="009B4700" w:rsidP="004077E6">
      <w:pPr>
        <w:pStyle w:val="Sarakstarindkopa"/>
        <w:spacing w:before="40"/>
        <w:ind w:firstLine="0"/>
        <w:jc w:val="center"/>
        <w:rPr>
          <w:rStyle w:val="Hipersaite"/>
          <w:color w:val="auto"/>
          <w:u w:val="none"/>
        </w:rPr>
      </w:pPr>
      <w:r>
        <w:rPr>
          <w:rFonts w:eastAsia="Times New Roman" w:cs="Times New Roman"/>
          <w:b/>
          <w:bCs/>
          <w:noProof/>
          <w:sz w:val="28"/>
          <w:szCs w:val="28"/>
        </w:rPr>
        <w:lastRenderedPageBreak/>
        <w:drawing>
          <wp:anchor distT="0" distB="0" distL="114300" distR="114300" simplePos="0" relativeHeight="251658252" behindDoc="1" locked="0" layoutInCell="1" allowOverlap="1" wp14:anchorId="004BA0E9" wp14:editId="33F64676">
            <wp:simplePos x="0" y="0"/>
            <wp:positionH relativeFrom="margin">
              <wp:align>right</wp:align>
            </wp:positionH>
            <wp:positionV relativeFrom="paragraph">
              <wp:posOffset>317500</wp:posOffset>
            </wp:positionV>
            <wp:extent cx="6172200" cy="1949450"/>
            <wp:effectExtent l="38100" t="0" r="0" b="12700"/>
            <wp:wrapSquare wrapText="bothSides"/>
            <wp:docPr id="1512494758" name="Shē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4077E6">
        <w:rPr>
          <w:rStyle w:val="Hipersaite"/>
          <w:b/>
          <w:bCs/>
          <w:color w:val="auto"/>
          <w:u w:val="none"/>
        </w:rPr>
        <w:t xml:space="preserve">3.attēls </w:t>
      </w:r>
      <w:r w:rsidR="004077E6" w:rsidRPr="004647A3">
        <w:rPr>
          <w:rStyle w:val="Hipersaite"/>
          <w:b/>
          <w:bCs/>
          <w:color w:val="auto"/>
          <w:u w:val="none"/>
        </w:rPr>
        <w:t>DNL apmaksas un izsniegšanas nosacījumi Baltijas valstīs</w:t>
      </w:r>
      <w:r w:rsidR="004077E6">
        <w:rPr>
          <w:rFonts w:eastAsia="Times New Roman" w:cs="Times New Roman"/>
          <w:b/>
          <w:bCs/>
          <w:noProof/>
          <w:sz w:val="28"/>
          <w:szCs w:val="28"/>
        </w:rPr>
        <w:t xml:space="preserve"> </w:t>
      </w:r>
    </w:p>
    <w:p w14:paraId="4A789C69" w14:textId="683929D4" w:rsidR="009D72FA" w:rsidRDefault="009D72FA" w:rsidP="00726FE4">
      <w:pPr>
        <w:ind w:firstLine="720"/>
        <w:rPr>
          <w:rStyle w:val="Hipersaite"/>
          <w:color w:val="auto"/>
          <w:u w:val="none"/>
        </w:rPr>
      </w:pPr>
    </w:p>
    <w:p w14:paraId="6A9AC9E0" w14:textId="4A66EEC7" w:rsidR="00C86154" w:rsidRPr="00C86154" w:rsidRDefault="00EB3AA6" w:rsidP="00726FE4">
      <w:pPr>
        <w:ind w:firstLine="720"/>
        <w:rPr>
          <w:rStyle w:val="Hipersaite"/>
          <w:color w:val="auto"/>
          <w:u w:val="none"/>
        </w:rPr>
      </w:pPr>
      <w:r>
        <w:rPr>
          <w:rStyle w:val="Hipersaite"/>
          <w:color w:val="auto"/>
          <w:u w:val="none"/>
        </w:rPr>
        <w:t>A</w:t>
      </w:r>
      <w:r w:rsidR="00C86154" w:rsidRPr="004453C4">
        <w:rPr>
          <w:rStyle w:val="Hipersaite"/>
          <w:color w:val="auto"/>
          <w:u w:val="none"/>
        </w:rPr>
        <w:t>nalizējot DNL skaitu un nodarbināto paradumus</w:t>
      </w:r>
      <w:r w:rsidR="00726FE4" w:rsidRPr="004453C4">
        <w:rPr>
          <w:rStyle w:val="Hipersaite"/>
          <w:color w:val="auto"/>
          <w:u w:val="none"/>
        </w:rPr>
        <w:t>, ir jāņem vērā ar kopējais sabiedrības veselības stāvoklis katrā valstī, kas ir viens no DNL</w:t>
      </w:r>
      <w:r w:rsidR="00062683">
        <w:rPr>
          <w:rStyle w:val="Hipersaite"/>
          <w:color w:val="auto"/>
          <w:u w:val="none"/>
        </w:rPr>
        <w:t xml:space="preserve"> skaita ietekmējošiem faktoriem</w:t>
      </w:r>
      <w:r w:rsidR="00726FE4" w:rsidRPr="004453C4">
        <w:rPr>
          <w:rStyle w:val="Hipersaite"/>
          <w:color w:val="auto"/>
          <w:u w:val="none"/>
        </w:rPr>
        <w:t>.</w:t>
      </w:r>
    </w:p>
    <w:p w14:paraId="2DE8A1D2" w14:textId="0EF51106" w:rsidR="00EE190E" w:rsidRPr="00841611" w:rsidRDefault="00EE190E" w:rsidP="004647A3">
      <w:pPr>
        <w:pStyle w:val="Sarakstarindkopa"/>
        <w:numPr>
          <w:ilvl w:val="0"/>
          <w:numId w:val="44"/>
        </w:numPr>
        <w:spacing w:before="40"/>
        <w:rPr>
          <w:rStyle w:val="Hipersaite"/>
          <w:color w:val="auto"/>
          <w:u w:val="none"/>
        </w:rPr>
      </w:pPr>
      <w:r w:rsidRPr="00841611">
        <w:rPr>
          <w:rStyle w:val="Hipersaite"/>
          <w:b/>
          <w:bCs/>
          <w:color w:val="auto"/>
          <w:u w:val="none"/>
        </w:rPr>
        <w:t>Sabiedrības veselības stāvokli</w:t>
      </w:r>
      <w:r w:rsidR="00816050">
        <w:rPr>
          <w:rStyle w:val="Hipersaite"/>
          <w:b/>
          <w:bCs/>
          <w:color w:val="auto"/>
          <w:u w:val="none"/>
        </w:rPr>
        <w:t>s</w:t>
      </w:r>
      <w:r w:rsidRPr="00841611">
        <w:rPr>
          <w:rStyle w:val="Hipersaite"/>
          <w:b/>
          <w:bCs/>
          <w:color w:val="auto"/>
          <w:u w:val="none"/>
        </w:rPr>
        <w:t>.</w:t>
      </w:r>
      <w:r w:rsidRPr="00841611">
        <w:rPr>
          <w:rStyle w:val="Hipersaite"/>
          <w:color w:val="auto"/>
          <w:u w:val="none"/>
        </w:rPr>
        <w:t xml:space="preserve"> </w:t>
      </w:r>
      <w:r w:rsidR="009D7CF4" w:rsidRPr="00841611">
        <w:rPr>
          <w:rStyle w:val="Hipersaite"/>
          <w:color w:val="auto"/>
          <w:u w:val="none"/>
        </w:rPr>
        <w:t xml:space="preserve">Nereti starp Baltijas valstīm Latvijā </w:t>
      </w:r>
      <w:r w:rsidR="0016056D" w:rsidRPr="00841611">
        <w:rPr>
          <w:rStyle w:val="Hipersaite"/>
          <w:color w:val="auto"/>
          <w:u w:val="none"/>
        </w:rPr>
        <w:t>ir zemākie sabiedrības veselības rādītāji.</w:t>
      </w:r>
    </w:p>
    <w:p w14:paraId="34B7D9F2" w14:textId="77777777" w:rsidR="00DA0069" w:rsidRDefault="00EE190E" w:rsidP="00DA0069">
      <w:pPr>
        <w:pStyle w:val="Sarakstarindkopa"/>
        <w:numPr>
          <w:ilvl w:val="1"/>
          <w:numId w:val="44"/>
        </w:numPr>
        <w:spacing w:before="40"/>
        <w:rPr>
          <w:rStyle w:val="Hipersaite"/>
          <w:color w:val="auto"/>
          <w:u w:val="none"/>
        </w:rPr>
      </w:pPr>
      <w:r w:rsidRPr="006F38B7">
        <w:rPr>
          <w:rStyle w:val="Hipersaite"/>
          <w:b/>
          <w:bCs/>
          <w:color w:val="auto"/>
          <w:u w:val="none"/>
        </w:rPr>
        <w:t>Paredzam</w:t>
      </w:r>
      <w:r>
        <w:rPr>
          <w:rStyle w:val="Hipersaite"/>
          <w:b/>
          <w:bCs/>
          <w:color w:val="auto"/>
          <w:u w:val="none"/>
        </w:rPr>
        <w:t>ais</w:t>
      </w:r>
      <w:r w:rsidRPr="006F38B7">
        <w:rPr>
          <w:rStyle w:val="Hipersaite"/>
          <w:b/>
          <w:bCs/>
          <w:color w:val="auto"/>
          <w:u w:val="none"/>
        </w:rPr>
        <w:t xml:space="preserve"> mūža ilgum</w:t>
      </w:r>
      <w:r>
        <w:rPr>
          <w:rStyle w:val="Hipersaite"/>
          <w:b/>
          <w:bCs/>
          <w:color w:val="auto"/>
          <w:u w:val="none"/>
        </w:rPr>
        <w:t>s</w:t>
      </w:r>
      <w:r w:rsidRPr="006F38B7">
        <w:rPr>
          <w:rStyle w:val="Hipersaite"/>
          <w:color w:val="auto"/>
          <w:u w:val="none"/>
        </w:rPr>
        <w:t>. Starp Baltijas valstīm augstākais jaundzimušo paredzamais mūža ilgums ir Igaunijā (2022. gadā 78</w:t>
      </w:r>
      <w:r w:rsidR="00396CEC">
        <w:rPr>
          <w:rStyle w:val="Hipersaite"/>
          <w:color w:val="auto"/>
          <w:u w:val="none"/>
        </w:rPr>
        <w:t>,</w:t>
      </w:r>
      <w:r w:rsidRPr="006F38B7">
        <w:rPr>
          <w:rStyle w:val="Hipersaite"/>
          <w:color w:val="auto"/>
          <w:u w:val="none"/>
        </w:rPr>
        <w:t>8 gadi), bet Latvijā tas ir zemākais (2022. gadā 75</w:t>
      </w:r>
      <w:r w:rsidR="00396CEC">
        <w:rPr>
          <w:rStyle w:val="Hipersaite"/>
          <w:color w:val="auto"/>
          <w:u w:val="none"/>
        </w:rPr>
        <w:t>,</w:t>
      </w:r>
      <w:r w:rsidRPr="006F38B7">
        <w:rPr>
          <w:rStyle w:val="Hipersaite"/>
          <w:color w:val="auto"/>
          <w:u w:val="none"/>
        </w:rPr>
        <w:t>9 gadi). Lietuvā tas ir nedaudz augstāks kā Latvijā: 2022. gadā 77</w:t>
      </w:r>
      <w:r w:rsidR="00396CEC">
        <w:rPr>
          <w:rStyle w:val="Hipersaite"/>
          <w:color w:val="auto"/>
          <w:u w:val="none"/>
        </w:rPr>
        <w:t>,</w:t>
      </w:r>
      <w:r w:rsidRPr="006F38B7">
        <w:rPr>
          <w:rStyle w:val="Hipersaite"/>
          <w:color w:val="auto"/>
          <w:u w:val="none"/>
        </w:rPr>
        <w:t>3 gadi)</w:t>
      </w:r>
      <w:r>
        <w:rPr>
          <w:rStyle w:val="Vresatsauce"/>
        </w:rPr>
        <w:footnoteReference w:id="11"/>
      </w:r>
      <w:r w:rsidRPr="006F38B7">
        <w:rPr>
          <w:rStyle w:val="Hipersaite"/>
          <w:color w:val="auto"/>
          <w:u w:val="none"/>
        </w:rPr>
        <w:t>.</w:t>
      </w:r>
    </w:p>
    <w:p w14:paraId="66FEC060" w14:textId="247EEF87" w:rsidR="006D1A6B" w:rsidRPr="00DA0069" w:rsidRDefault="006D1A6B" w:rsidP="00DA0069">
      <w:pPr>
        <w:pStyle w:val="Sarakstarindkopa"/>
        <w:numPr>
          <w:ilvl w:val="1"/>
          <w:numId w:val="44"/>
        </w:numPr>
        <w:spacing w:before="40"/>
        <w:rPr>
          <w:rStyle w:val="Hipersaite"/>
          <w:color w:val="auto"/>
          <w:u w:val="none"/>
        </w:rPr>
      </w:pPr>
      <w:r w:rsidRPr="00DA0069">
        <w:rPr>
          <w:b/>
          <w:bCs/>
        </w:rPr>
        <w:t xml:space="preserve">Iedzīvotāju veselības pašvērtējums. </w:t>
      </w:r>
      <w:r>
        <w:t>2023. gadā Latvijā un Lietuvā vecumā no 16 gadiem savu veselību kā labu vai ļoti labu novērtēja 47</w:t>
      </w:r>
      <w:r w:rsidR="00396CEC">
        <w:t>,</w:t>
      </w:r>
      <w:r>
        <w:t>6%, savukārt Igaunijā 57</w:t>
      </w:r>
      <w:r w:rsidR="00396CEC">
        <w:t>,</w:t>
      </w:r>
      <w:r>
        <w:t>1%. Visās trijās Baltijas valstīs sievietes savu veselību kā labu vai ļoti labu novērtēja retāk nekā vīrieši. Lietuvā 40</w:t>
      </w:r>
      <w:r w:rsidR="00396CEC">
        <w:t>,</w:t>
      </w:r>
      <w:r>
        <w:t xml:space="preserve">0% iedzīvotāji vecumā posmā no 45 līdz 64 savu veselību novērtēja kā labu vai ļoti labu, </w:t>
      </w:r>
      <w:r w:rsidRPr="00632E4D">
        <w:t>savukārt Latvijā šis rādītājs ir nedaudz augstāks – 42,9%. Igaunijā, kur šajā vecuma grupā pašnovērtējums ir vislabākais, veselību kā labu vai ļoti labu novērtēja 48,8% iedzīvotāju</w:t>
      </w:r>
      <w:r>
        <w:rPr>
          <w:rStyle w:val="Vresatsauce"/>
        </w:rPr>
        <w:footnoteReference w:id="12"/>
      </w:r>
      <w:r w:rsidRPr="00632E4D">
        <w:t>.</w:t>
      </w:r>
      <w:r>
        <w:t xml:space="preserve"> </w:t>
      </w:r>
    </w:p>
    <w:p w14:paraId="4C100303" w14:textId="3F632D46" w:rsidR="00EE190E" w:rsidRPr="00EE190E" w:rsidRDefault="00EE190E" w:rsidP="004647A3">
      <w:pPr>
        <w:pStyle w:val="Sarakstarindkopa"/>
        <w:numPr>
          <w:ilvl w:val="1"/>
          <w:numId w:val="44"/>
        </w:numPr>
        <w:spacing w:before="40" w:after="240"/>
        <w:ind w:left="1434" w:hanging="357"/>
        <w:contextualSpacing w:val="0"/>
      </w:pPr>
      <w:r w:rsidRPr="006F38B7">
        <w:rPr>
          <w:rStyle w:val="Hipersaite"/>
          <w:b/>
          <w:bCs/>
          <w:color w:val="auto"/>
          <w:u w:val="none"/>
        </w:rPr>
        <w:t>Veselīgi nodzīvot</w:t>
      </w:r>
      <w:r>
        <w:rPr>
          <w:rStyle w:val="Hipersaite"/>
          <w:b/>
          <w:bCs/>
          <w:color w:val="auto"/>
          <w:u w:val="none"/>
        </w:rPr>
        <w:t>ie</w:t>
      </w:r>
      <w:r w:rsidRPr="006F38B7">
        <w:rPr>
          <w:rStyle w:val="Hipersaite"/>
          <w:b/>
          <w:bCs/>
          <w:color w:val="auto"/>
          <w:u w:val="none"/>
        </w:rPr>
        <w:t xml:space="preserve"> gadi. </w:t>
      </w:r>
      <w:r w:rsidRPr="006F38B7">
        <w:rPr>
          <w:rStyle w:val="Hipersaite"/>
          <w:color w:val="auto"/>
          <w:u w:val="none"/>
        </w:rPr>
        <w:t xml:space="preserve"> Salīdzinājumā ar Baltijas valstīm Latvijā ir zemākie, gan kopējie, gan dalījumā pēc dzimuma veselīgi nodzīvotie gadi, savukārt Igaunijā tie ir visaugstākie (sk. </w:t>
      </w:r>
      <w:r w:rsidR="00EF52F8">
        <w:rPr>
          <w:rStyle w:val="Hipersaite"/>
          <w:color w:val="auto"/>
          <w:u w:val="none"/>
        </w:rPr>
        <w:t>7</w:t>
      </w:r>
      <w:r>
        <w:rPr>
          <w:rStyle w:val="Hipersaite"/>
          <w:color w:val="auto"/>
          <w:u w:val="none"/>
        </w:rPr>
        <w:t>. grafikā</w:t>
      </w:r>
      <w:r w:rsidRPr="006F38B7">
        <w:rPr>
          <w:rStyle w:val="Hipersaite"/>
          <w:color w:val="auto"/>
          <w:u w:val="none"/>
        </w:rPr>
        <w:t>)</w:t>
      </w:r>
      <w:r>
        <w:rPr>
          <w:rStyle w:val="Vresatsauce"/>
        </w:rPr>
        <w:footnoteReference w:id="13"/>
      </w:r>
      <w:r w:rsidRPr="006F38B7">
        <w:rPr>
          <w:rStyle w:val="Hipersaite"/>
          <w:color w:val="auto"/>
          <w:u w:val="none"/>
        </w:rPr>
        <w:t>.</w:t>
      </w:r>
      <w:r w:rsidRPr="006F38B7">
        <w:rPr>
          <w:b/>
          <w:bCs/>
        </w:rPr>
        <w:t xml:space="preserve"> </w:t>
      </w:r>
    </w:p>
    <w:p w14:paraId="49EECB3A" w14:textId="33F99451" w:rsidR="00EE190E" w:rsidRPr="00EE190E" w:rsidRDefault="00EE190E" w:rsidP="001A0501">
      <w:pPr>
        <w:pStyle w:val="Sarakstarindkopa"/>
        <w:spacing w:before="40" w:after="240"/>
        <w:ind w:left="1434" w:firstLine="0"/>
      </w:pPr>
    </w:p>
    <w:p w14:paraId="3F1490FF" w14:textId="3F788B96" w:rsidR="001A0501" w:rsidRPr="001A0501" w:rsidRDefault="00AC6106" w:rsidP="001A0501">
      <w:pPr>
        <w:pStyle w:val="Sarakstarindkopa"/>
        <w:spacing w:before="40"/>
        <w:ind w:firstLine="0"/>
        <w:rPr>
          <w:b/>
          <w:bCs/>
          <w:sz w:val="22"/>
          <w:szCs w:val="20"/>
        </w:rPr>
      </w:pPr>
      <w:r>
        <w:rPr>
          <w:noProof/>
        </w:rPr>
        <w:lastRenderedPageBreak/>
        <w:drawing>
          <wp:anchor distT="0" distB="0" distL="114300" distR="114300" simplePos="0" relativeHeight="251658249" behindDoc="0" locked="0" layoutInCell="1" allowOverlap="1" wp14:anchorId="500986A1" wp14:editId="23D5B7B1">
            <wp:simplePos x="0" y="0"/>
            <wp:positionH relativeFrom="margin">
              <wp:align>left</wp:align>
            </wp:positionH>
            <wp:positionV relativeFrom="paragraph">
              <wp:posOffset>186690</wp:posOffset>
            </wp:positionV>
            <wp:extent cx="5721350" cy="2527300"/>
            <wp:effectExtent l="0" t="0" r="12700" b="6350"/>
            <wp:wrapSquare wrapText="bothSides"/>
            <wp:docPr id="1446050919" name="Diagramma 1">
              <a:extLst xmlns:a="http://schemas.openxmlformats.org/drawingml/2006/main">
                <a:ext uri="{FF2B5EF4-FFF2-40B4-BE49-F238E27FC236}">
                  <a16:creationId xmlns:a16="http://schemas.microsoft.com/office/drawing/2014/main" id="{A6C6DF07-79D6-7D21-9C5E-A91BEB6AE3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EF52F8">
        <w:rPr>
          <w:b/>
          <w:bCs/>
          <w:sz w:val="22"/>
          <w:szCs w:val="20"/>
        </w:rPr>
        <w:t>7</w:t>
      </w:r>
      <w:r w:rsidR="001A0501" w:rsidRPr="001A0501">
        <w:rPr>
          <w:b/>
          <w:bCs/>
          <w:sz w:val="22"/>
          <w:szCs w:val="20"/>
        </w:rPr>
        <w:t>. grafiks Veselīgi nodzīvotie gadi Baltijas valstīs dalījumā pēc dzimuma 2022. gadā</w:t>
      </w:r>
    </w:p>
    <w:p w14:paraId="2D40B7A0" w14:textId="77777777" w:rsidR="00091FDE" w:rsidRDefault="00091FDE" w:rsidP="00AC6106">
      <w:pPr>
        <w:spacing w:before="40"/>
        <w:ind w:firstLine="0"/>
      </w:pPr>
    </w:p>
    <w:p w14:paraId="65C7CD52" w14:textId="48242232" w:rsidR="00A5453A" w:rsidRDefault="00286610" w:rsidP="00355673">
      <w:pPr>
        <w:spacing w:before="40"/>
      </w:pPr>
      <w:r w:rsidRPr="00286610">
        <w:t xml:space="preserve">Lai </w:t>
      </w:r>
      <w:r>
        <w:t>salīdzinātu</w:t>
      </w:r>
      <w:r w:rsidRPr="00286610">
        <w:t xml:space="preserve"> DNL rādītāj</w:t>
      </w:r>
      <w:r>
        <w:t>us Baltijas valstīs</w:t>
      </w:r>
      <w:r w:rsidRPr="00286610">
        <w:t xml:space="preserve">, tika izmantoti </w:t>
      </w:r>
      <w:r w:rsidR="00547C60" w:rsidRPr="00547C60">
        <w:t>Ekonomiskās sadarbības un attīstības organizācija</w:t>
      </w:r>
      <w:r w:rsidR="00547C60">
        <w:t>s</w:t>
      </w:r>
      <w:r w:rsidR="003D458F">
        <w:t>, “Eurostat”</w:t>
      </w:r>
      <w:r w:rsidR="001045A2">
        <w:t xml:space="preserve"> un “World bank</w:t>
      </w:r>
      <w:r w:rsidR="00A5453A">
        <w:t xml:space="preserve"> group open data”</w:t>
      </w:r>
      <w:r w:rsidR="00547C60">
        <w:t xml:space="preserve"> publi</w:t>
      </w:r>
      <w:r w:rsidR="00FA406C">
        <w:t>ski pieejamie</w:t>
      </w:r>
      <w:r w:rsidR="00A5453A">
        <w:t xml:space="preserve"> statistikas</w:t>
      </w:r>
      <w:r w:rsidR="00FA406C">
        <w:t xml:space="preserve"> </w:t>
      </w:r>
      <w:r w:rsidR="00547C60">
        <w:t>dati</w:t>
      </w:r>
      <w:r w:rsidR="00A5453A">
        <w:t>.</w:t>
      </w:r>
    </w:p>
    <w:p w14:paraId="4FACD045" w14:textId="627AC577" w:rsidR="002F6459" w:rsidRDefault="00B509FA" w:rsidP="002943E3">
      <w:r>
        <w:t xml:space="preserve">Ņemot vērā </w:t>
      </w:r>
      <w:r w:rsidR="00DA4CA5">
        <w:t>COVID-19 infekcijas pandēmij</w:t>
      </w:r>
      <w:r w:rsidR="00C46661">
        <w:t>as ietekmi</w:t>
      </w:r>
      <w:r w:rsidR="00DA4CA5">
        <w:t>, atšķirīg</w:t>
      </w:r>
      <w:r w:rsidR="00520303">
        <w:t xml:space="preserve">us DNL izsniegšanas un apmaksas nosacījumus, </w:t>
      </w:r>
      <w:r w:rsidR="00E679C4">
        <w:t>u.tml. faktorus</w:t>
      </w:r>
      <w:r w:rsidR="00E1222A">
        <w:t xml:space="preserve">, </w:t>
      </w:r>
      <w:r w:rsidR="00E84E5D">
        <w:t xml:space="preserve">lai salīdzinātu datus </w:t>
      </w:r>
      <w:r w:rsidR="000A6318">
        <w:t xml:space="preserve">starp Baltijas valstīm, </w:t>
      </w:r>
      <w:r w:rsidR="00667C71">
        <w:t>š</w:t>
      </w:r>
      <w:r w:rsidR="00667C71" w:rsidRPr="00667C71">
        <w:t xml:space="preserve">ajā nodaļā tiek </w:t>
      </w:r>
      <w:r w:rsidR="002943E3">
        <w:t xml:space="preserve">atspoguļoti </w:t>
      </w:r>
      <w:r w:rsidR="00667C71" w:rsidRPr="00667C71">
        <w:t xml:space="preserve"> dati par</w:t>
      </w:r>
      <w:r w:rsidR="002943E3">
        <w:t xml:space="preserve"> v</w:t>
      </w:r>
      <w:r w:rsidR="00667C71" w:rsidRPr="00667C71">
        <w:t>idējo</w:t>
      </w:r>
      <w:r w:rsidR="002943E3" w:rsidRPr="00667C71">
        <w:t xml:space="preserve"> </w:t>
      </w:r>
      <w:r w:rsidR="002943E3">
        <w:t>apmaksāto</w:t>
      </w:r>
      <w:r w:rsidR="00667C71" w:rsidRPr="00667C71">
        <w:t xml:space="preserve"> DNL dienu skaitu uz vienu</w:t>
      </w:r>
      <w:r w:rsidR="002943E3">
        <w:t xml:space="preserve"> nodarbināto</w:t>
      </w:r>
      <w:r w:rsidR="00667C71" w:rsidRPr="00667C71">
        <w:t xml:space="preserve"> gadījumos, kad slimības dēļ </w:t>
      </w:r>
      <w:r w:rsidR="005B76A4">
        <w:t>nodarbinātais</w:t>
      </w:r>
      <w:r w:rsidR="00C9079A">
        <w:t xml:space="preserve"> ir darbnespējīgs</w:t>
      </w:r>
      <w:r w:rsidR="00E84E5D">
        <w:t xml:space="preserve">. </w:t>
      </w:r>
    </w:p>
    <w:p w14:paraId="48B8A690" w14:textId="32D446FE" w:rsidR="00146B6C" w:rsidRDefault="00EB7658" w:rsidP="00654C1D">
      <w:pPr>
        <w:spacing w:before="40" w:after="120"/>
      </w:pPr>
      <w:r w:rsidRPr="00EB7658">
        <w:t xml:space="preserve">Latvijā novērojams augstākais </w:t>
      </w:r>
      <w:r w:rsidR="00F54280">
        <w:t xml:space="preserve">apmaksāto </w:t>
      </w:r>
      <w:r w:rsidRPr="00EB7658">
        <w:t xml:space="preserve">DNL dienu skaits uz vienu </w:t>
      </w:r>
      <w:r w:rsidR="007759D8">
        <w:t xml:space="preserve">nodarbināto </w:t>
      </w:r>
      <w:r w:rsidRPr="00EB7658">
        <w:t>starp Baltijas valstīm (s</w:t>
      </w:r>
      <w:r w:rsidR="008D3FA5">
        <w:t>k</w:t>
      </w:r>
      <w:r w:rsidRPr="00EB7658">
        <w:t xml:space="preserve">. </w:t>
      </w:r>
      <w:r w:rsidR="008D3FA5">
        <w:t>5</w:t>
      </w:r>
      <w:r w:rsidRPr="00EB7658">
        <w:t>. tabulu). P</w:t>
      </w:r>
      <w:r w:rsidR="00C2651D">
        <w:t>roti</w:t>
      </w:r>
      <w:r w:rsidRPr="00EB7658">
        <w:t xml:space="preserve">, 2018. gadā Latvijā vidēji viens </w:t>
      </w:r>
      <w:r w:rsidR="007759D8">
        <w:t>nodarbinātais</w:t>
      </w:r>
      <w:r w:rsidRPr="00EB7658">
        <w:t xml:space="preserve"> bija darbnespējīgs 14,0 dienas, kamēr Igaunijā – 9,0 dienas, bet Lietuvā –</w:t>
      </w:r>
      <w:r w:rsidR="00C2651D">
        <w:t xml:space="preserve"> 8</w:t>
      </w:r>
      <w:r w:rsidR="00755649">
        <w:t>,</w:t>
      </w:r>
      <w:r w:rsidR="00C2651D">
        <w:t xml:space="preserve">8 dienas. </w:t>
      </w:r>
      <w:r w:rsidR="00A46059" w:rsidRPr="00A46059">
        <w:t>Analizējot laika posmu no 2018. līdz 2022. gadam</w:t>
      </w:r>
      <w:r w:rsidR="00FE0611">
        <w:t xml:space="preserve">, ir iespējams novērot, ka vidējais DNL dienu skaits uz vienu </w:t>
      </w:r>
      <w:r w:rsidR="009D6B1D">
        <w:t>nodarbināto</w:t>
      </w:r>
      <w:r w:rsidR="00FE0611">
        <w:t xml:space="preserve"> vienmērīgi pieaug Igaunijā un Latvijā</w:t>
      </w:r>
      <w:r w:rsidR="00651DF9">
        <w:t>, taču Lietuvā kopš 2022. gada skaits samazinās</w:t>
      </w:r>
      <w:r w:rsidR="00B90C7A">
        <w:t xml:space="preserve">. </w:t>
      </w:r>
    </w:p>
    <w:p w14:paraId="5ADDD9E7" w14:textId="7C1402B5" w:rsidR="00146B6C" w:rsidRPr="00286610" w:rsidRDefault="008D3FA5" w:rsidP="00286610">
      <w:pPr>
        <w:spacing w:before="40"/>
        <w:jc w:val="center"/>
        <w:rPr>
          <w:b/>
          <w:bCs/>
          <w:sz w:val="20"/>
          <w:szCs w:val="18"/>
        </w:rPr>
      </w:pPr>
      <w:r>
        <w:rPr>
          <w:b/>
          <w:bCs/>
          <w:sz w:val="20"/>
          <w:szCs w:val="18"/>
        </w:rPr>
        <w:t>5</w:t>
      </w:r>
      <w:r w:rsidR="00146B6C" w:rsidRPr="00286610">
        <w:rPr>
          <w:b/>
          <w:bCs/>
          <w:sz w:val="20"/>
          <w:szCs w:val="18"/>
        </w:rPr>
        <w:t xml:space="preserve">. tabula </w:t>
      </w:r>
      <w:r w:rsidR="00DC75B3" w:rsidRPr="00286610">
        <w:rPr>
          <w:b/>
          <w:bCs/>
          <w:sz w:val="20"/>
          <w:szCs w:val="18"/>
        </w:rPr>
        <w:t xml:space="preserve"> </w:t>
      </w:r>
      <w:r w:rsidR="000731A7">
        <w:rPr>
          <w:b/>
          <w:bCs/>
          <w:sz w:val="20"/>
          <w:szCs w:val="18"/>
        </w:rPr>
        <w:t>V</w:t>
      </w:r>
      <w:r w:rsidR="00286610" w:rsidRPr="00286610">
        <w:rPr>
          <w:b/>
          <w:bCs/>
          <w:sz w:val="20"/>
          <w:szCs w:val="18"/>
        </w:rPr>
        <w:t xml:space="preserve">idējais </w:t>
      </w:r>
      <w:r w:rsidR="00882948">
        <w:rPr>
          <w:b/>
          <w:bCs/>
          <w:sz w:val="20"/>
          <w:szCs w:val="18"/>
        </w:rPr>
        <w:t xml:space="preserve">apmaksāto </w:t>
      </w:r>
      <w:r w:rsidR="00286610" w:rsidRPr="00286610">
        <w:rPr>
          <w:b/>
          <w:bCs/>
          <w:sz w:val="20"/>
          <w:szCs w:val="18"/>
        </w:rPr>
        <w:t xml:space="preserve">DNL dienu skaits uz </w:t>
      </w:r>
      <w:r w:rsidR="00824D79">
        <w:rPr>
          <w:b/>
          <w:bCs/>
          <w:sz w:val="20"/>
          <w:szCs w:val="18"/>
        </w:rPr>
        <w:t>vienu nodarbināto</w:t>
      </w:r>
      <w:r w:rsidR="000731A7">
        <w:rPr>
          <w:b/>
          <w:bCs/>
          <w:sz w:val="20"/>
          <w:szCs w:val="18"/>
        </w:rPr>
        <w:t xml:space="preserve"> </w:t>
      </w:r>
    </w:p>
    <w:tbl>
      <w:tblPr>
        <w:tblW w:w="5000" w:type="pct"/>
        <w:tblLook w:val="04A0" w:firstRow="1" w:lastRow="0" w:firstColumn="1" w:lastColumn="0" w:noHBand="0" w:noVBand="1"/>
      </w:tblPr>
      <w:tblGrid>
        <w:gridCol w:w="1183"/>
        <w:gridCol w:w="627"/>
        <w:gridCol w:w="627"/>
        <w:gridCol w:w="628"/>
        <w:gridCol w:w="628"/>
        <w:gridCol w:w="628"/>
        <w:gridCol w:w="628"/>
        <w:gridCol w:w="628"/>
        <w:gridCol w:w="628"/>
        <w:gridCol w:w="628"/>
        <w:gridCol w:w="628"/>
        <w:gridCol w:w="628"/>
        <w:gridCol w:w="628"/>
        <w:gridCol w:w="624"/>
      </w:tblGrid>
      <w:tr w:rsidR="00146B6C" w:rsidRPr="00146B6C" w14:paraId="26383B2E" w14:textId="77777777" w:rsidTr="00146B6C">
        <w:trPr>
          <w:trHeight w:val="360"/>
        </w:trPr>
        <w:tc>
          <w:tcPr>
            <w:tcW w:w="465" w:type="pct"/>
            <w:tcBorders>
              <w:top w:val="single" w:sz="4" w:space="0" w:color="auto"/>
              <w:left w:val="single" w:sz="4" w:space="0" w:color="auto"/>
              <w:bottom w:val="single" w:sz="4" w:space="0" w:color="auto"/>
              <w:right w:val="single" w:sz="4" w:space="0" w:color="auto"/>
            </w:tcBorders>
            <w:shd w:val="clear" w:color="000000" w:fill="FCD5B4"/>
            <w:noWrap/>
            <w:hideMark/>
          </w:tcPr>
          <w:p w14:paraId="6929DBAD"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 xml:space="preserve">Valsts/gads  </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05DD7037"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2010</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1B26A4D5"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2011</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348E315B"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2012</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4E084FD1"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2013</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2FEAE403"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2014</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613A0DD2"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2015</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0B311D1D"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2016</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7636A39E"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2017</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292FEC8B"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2018</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2E926BFC"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2019</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42457412"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2020</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7D82A1FD"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2021</w:t>
            </w:r>
          </w:p>
        </w:tc>
        <w:tc>
          <w:tcPr>
            <w:tcW w:w="349" w:type="pct"/>
            <w:tcBorders>
              <w:top w:val="single" w:sz="4" w:space="0" w:color="auto"/>
              <w:left w:val="nil"/>
              <w:bottom w:val="single" w:sz="4" w:space="0" w:color="auto"/>
              <w:right w:val="single" w:sz="4" w:space="0" w:color="auto"/>
            </w:tcBorders>
            <w:shd w:val="clear" w:color="000000" w:fill="C4D79B"/>
            <w:noWrap/>
            <w:vAlign w:val="bottom"/>
            <w:hideMark/>
          </w:tcPr>
          <w:p w14:paraId="178D63BE"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2022</w:t>
            </w:r>
          </w:p>
        </w:tc>
      </w:tr>
      <w:tr w:rsidR="00146B6C" w:rsidRPr="00146B6C" w14:paraId="447EE82C" w14:textId="77777777" w:rsidTr="00146B6C">
        <w:trPr>
          <w:trHeight w:val="290"/>
        </w:trPr>
        <w:tc>
          <w:tcPr>
            <w:tcW w:w="465" w:type="pct"/>
            <w:tcBorders>
              <w:top w:val="nil"/>
              <w:left w:val="single" w:sz="4" w:space="0" w:color="auto"/>
              <w:bottom w:val="single" w:sz="4" w:space="0" w:color="auto"/>
              <w:right w:val="single" w:sz="4" w:space="0" w:color="auto"/>
            </w:tcBorders>
            <w:shd w:val="clear" w:color="000000" w:fill="FCD5B4"/>
            <w:noWrap/>
            <w:hideMark/>
          </w:tcPr>
          <w:p w14:paraId="56430E4E"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Igaunija</w:t>
            </w:r>
          </w:p>
        </w:tc>
        <w:tc>
          <w:tcPr>
            <w:tcW w:w="349" w:type="pct"/>
            <w:tcBorders>
              <w:top w:val="nil"/>
              <w:left w:val="nil"/>
              <w:bottom w:val="single" w:sz="4" w:space="0" w:color="auto"/>
              <w:right w:val="single" w:sz="4" w:space="0" w:color="auto"/>
            </w:tcBorders>
            <w:shd w:val="clear" w:color="auto" w:fill="auto"/>
            <w:noWrap/>
            <w:vAlign w:val="bottom"/>
            <w:hideMark/>
          </w:tcPr>
          <w:p w14:paraId="6588A1D2" w14:textId="54FE8FE6"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2</w:t>
            </w:r>
          </w:p>
        </w:tc>
        <w:tc>
          <w:tcPr>
            <w:tcW w:w="349" w:type="pct"/>
            <w:tcBorders>
              <w:top w:val="nil"/>
              <w:left w:val="nil"/>
              <w:bottom w:val="single" w:sz="4" w:space="0" w:color="auto"/>
              <w:right w:val="single" w:sz="4" w:space="0" w:color="auto"/>
            </w:tcBorders>
            <w:shd w:val="clear" w:color="auto" w:fill="auto"/>
            <w:noWrap/>
            <w:vAlign w:val="bottom"/>
            <w:hideMark/>
          </w:tcPr>
          <w:p w14:paraId="45B4ED2D" w14:textId="619D9C01"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7</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4</w:t>
            </w:r>
          </w:p>
        </w:tc>
        <w:tc>
          <w:tcPr>
            <w:tcW w:w="349" w:type="pct"/>
            <w:tcBorders>
              <w:top w:val="nil"/>
              <w:left w:val="nil"/>
              <w:bottom w:val="single" w:sz="4" w:space="0" w:color="auto"/>
              <w:right w:val="single" w:sz="4" w:space="0" w:color="auto"/>
            </w:tcBorders>
            <w:shd w:val="clear" w:color="auto" w:fill="auto"/>
            <w:noWrap/>
            <w:vAlign w:val="bottom"/>
            <w:hideMark/>
          </w:tcPr>
          <w:p w14:paraId="48FBA2CD" w14:textId="428AEF1F"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7</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3</w:t>
            </w:r>
          </w:p>
        </w:tc>
        <w:tc>
          <w:tcPr>
            <w:tcW w:w="349" w:type="pct"/>
            <w:tcBorders>
              <w:top w:val="nil"/>
              <w:left w:val="nil"/>
              <w:bottom w:val="single" w:sz="4" w:space="0" w:color="auto"/>
              <w:right w:val="single" w:sz="4" w:space="0" w:color="auto"/>
            </w:tcBorders>
            <w:shd w:val="clear" w:color="auto" w:fill="auto"/>
            <w:noWrap/>
            <w:vAlign w:val="bottom"/>
            <w:hideMark/>
          </w:tcPr>
          <w:p w14:paraId="78A168F0" w14:textId="2CA8F74A"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7</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9</w:t>
            </w:r>
          </w:p>
        </w:tc>
        <w:tc>
          <w:tcPr>
            <w:tcW w:w="349" w:type="pct"/>
            <w:tcBorders>
              <w:top w:val="nil"/>
              <w:left w:val="nil"/>
              <w:bottom w:val="single" w:sz="4" w:space="0" w:color="auto"/>
              <w:right w:val="single" w:sz="4" w:space="0" w:color="auto"/>
            </w:tcBorders>
            <w:shd w:val="clear" w:color="auto" w:fill="auto"/>
            <w:noWrap/>
            <w:vAlign w:val="bottom"/>
            <w:hideMark/>
          </w:tcPr>
          <w:p w14:paraId="6343B08D" w14:textId="177CF585"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1</w:t>
            </w:r>
          </w:p>
        </w:tc>
        <w:tc>
          <w:tcPr>
            <w:tcW w:w="349" w:type="pct"/>
            <w:tcBorders>
              <w:top w:val="nil"/>
              <w:left w:val="nil"/>
              <w:bottom w:val="single" w:sz="4" w:space="0" w:color="auto"/>
              <w:right w:val="single" w:sz="4" w:space="0" w:color="auto"/>
            </w:tcBorders>
            <w:shd w:val="clear" w:color="auto" w:fill="auto"/>
            <w:noWrap/>
            <w:vAlign w:val="bottom"/>
            <w:hideMark/>
          </w:tcPr>
          <w:p w14:paraId="36D90AAF" w14:textId="4EAEEBF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2</w:t>
            </w:r>
          </w:p>
        </w:tc>
        <w:tc>
          <w:tcPr>
            <w:tcW w:w="349" w:type="pct"/>
            <w:tcBorders>
              <w:top w:val="nil"/>
              <w:left w:val="nil"/>
              <w:bottom w:val="single" w:sz="4" w:space="0" w:color="auto"/>
              <w:right w:val="single" w:sz="4" w:space="0" w:color="auto"/>
            </w:tcBorders>
            <w:shd w:val="clear" w:color="auto" w:fill="auto"/>
            <w:noWrap/>
            <w:vAlign w:val="bottom"/>
            <w:hideMark/>
          </w:tcPr>
          <w:p w14:paraId="3F7B9FE9" w14:textId="224845B2"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5</w:t>
            </w:r>
          </w:p>
        </w:tc>
        <w:tc>
          <w:tcPr>
            <w:tcW w:w="349" w:type="pct"/>
            <w:tcBorders>
              <w:top w:val="nil"/>
              <w:left w:val="nil"/>
              <w:bottom w:val="single" w:sz="4" w:space="0" w:color="auto"/>
              <w:right w:val="single" w:sz="4" w:space="0" w:color="auto"/>
            </w:tcBorders>
            <w:shd w:val="clear" w:color="auto" w:fill="auto"/>
            <w:noWrap/>
            <w:vAlign w:val="bottom"/>
            <w:hideMark/>
          </w:tcPr>
          <w:p w14:paraId="04B27A4D" w14:textId="15D88F81"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7</w:t>
            </w:r>
          </w:p>
        </w:tc>
        <w:tc>
          <w:tcPr>
            <w:tcW w:w="349" w:type="pct"/>
            <w:tcBorders>
              <w:top w:val="nil"/>
              <w:left w:val="nil"/>
              <w:bottom w:val="single" w:sz="4" w:space="0" w:color="auto"/>
              <w:right w:val="single" w:sz="4" w:space="0" w:color="auto"/>
            </w:tcBorders>
            <w:shd w:val="clear" w:color="auto" w:fill="auto"/>
            <w:noWrap/>
            <w:vAlign w:val="bottom"/>
            <w:hideMark/>
          </w:tcPr>
          <w:p w14:paraId="4E0A887B" w14:textId="73EC2338"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9</w:t>
            </w:r>
            <w:r w:rsidR="001870AB">
              <w:rPr>
                <w:rFonts w:eastAsia="Times New Roman" w:cs="Times New Roman"/>
                <w:color w:val="000000"/>
                <w:sz w:val="20"/>
                <w:szCs w:val="20"/>
                <w:lang w:eastAsia="lv-LV"/>
              </w:rPr>
              <w:t>,</w:t>
            </w:r>
            <w:r w:rsidR="0048619A">
              <w:rPr>
                <w:rFonts w:eastAsia="Times New Roman" w:cs="Times New Roman"/>
                <w:color w:val="000000"/>
                <w:sz w:val="20"/>
                <w:szCs w:val="20"/>
                <w:lang w:eastAsia="lv-LV"/>
              </w:rPr>
              <w:t>0</w:t>
            </w:r>
          </w:p>
        </w:tc>
        <w:tc>
          <w:tcPr>
            <w:tcW w:w="349" w:type="pct"/>
            <w:tcBorders>
              <w:top w:val="nil"/>
              <w:left w:val="nil"/>
              <w:bottom w:val="single" w:sz="4" w:space="0" w:color="auto"/>
              <w:right w:val="single" w:sz="4" w:space="0" w:color="auto"/>
            </w:tcBorders>
            <w:shd w:val="clear" w:color="auto" w:fill="auto"/>
            <w:noWrap/>
            <w:vAlign w:val="bottom"/>
            <w:hideMark/>
          </w:tcPr>
          <w:p w14:paraId="0522AC7B" w14:textId="1362B99D"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9</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1</w:t>
            </w:r>
          </w:p>
        </w:tc>
        <w:tc>
          <w:tcPr>
            <w:tcW w:w="349" w:type="pct"/>
            <w:tcBorders>
              <w:top w:val="nil"/>
              <w:left w:val="nil"/>
              <w:bottom w:val="single" w:sz="4" w:space="0" w:color="auto"/>
              <w:right w:val="single" w:sz="4" w:space="0" w:color="auto"/>
            </w:tcBorders>
            <w:shd w:val="clear" w:color="auto" w:fill="auto"/>
            <w:noWrap/>
            <w:vAlign w:val="bottom"/>
            <w:hideMark/>
          </w:tcPr>
          <w:p w14:paraId="1E3F9D56" w14:textId="7A84E02E"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10</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5</w:t>
            </w:r>
          </w:p>
        </w:tc>
        <w:tc>
          <w:tcPr>
            <w:tcW w:w="349" w:type="pct"/>
            <w:tcBorders>
              <w:top w:val="nil"/>
              <w:left w:val="nil"/>
              <w:bottom w:val="single" w:sz="4" w:space="0" w:color="auto"/>
              <w:right w:val="single" w:sz="4" w:space="0" w:color="auto"/>
            </w:tcBorders>
            <w:shd w:val="clear" w:color="auto" w:fill="auto"/>
            <w:noWrap/>
            <w:vAlign w:val="bottom"/>
            <w:hideMark/>
          </w:tcPr>
          <w:p w14:paraId="0983BDFE" w14:textId="509C7AB0"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12</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5</w:t>
            </w:r>
          </w:p>
        </w:tc>
        <w:tc>
          <w:tcPr>
            <w:tcW w:w="349" w:type="pct"/>
            <w:tcBorders>
              <w:top w:val="nil"/>
              <w:left w:val="nil"/>
              <w:bottom w:val="single" w:sz="4" w:space="0" w:color="auto"/>
              <w:right w:val="single" w:sz="4" w:space="0" w:color="auto"/>
            </w:tcBorders>
            <w:shd w:val="clear" w:color="auto" w:fill="auto"/>
            <w:noWrap/>
            <w:vAlign w:val="bottom"/>
            <w:hideMark/>
          </w:tcPr>
          <w:p w14:paraId="1E1C7345" w14:textId="23A2ADE3"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13</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3</w:t>
            </w:r>
          </w:p>
        </w:tc>
      </w:tr>
      <w:tr w:rsidR="00146B6C" w:rsidRPr="00146B6C" w14:paraId="37343812" w14:textId="77777777" w:rsidTr="00146B6C">
        <w:trPr>
          <w:trHeight w:val="290"/>
        </w:trPr>
        <w:tc>
          <w:tcPr>
            <w:tcW w:w="465" w:type="pct"/>
            <w:tcBorders>
              <w:top w:val="nil"/>
              <w:left w:val="single" w:sz="4" w:space="0" w:color="auto"/>
              <w:bottom w:val="single" w:sz="4" w:space="0" w:color="auto"/>
              <w:right w:val="single" w:sz="4" w:space="0" w:color="auto"/>
            </w:tcBorders>
            <w:shd w:val="clear" w:color="000000" w:fill="FCD5B4"/>
            <w:noWrap/>
            <w:hideMark/>
          </w:tcPr>
          <w:p w14:paraId="539DAC1C"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 xml:space="preserve"> Latvija</w:t>
            </w:r>
          </w:p>
        </w:tc>
        <w:tc>
          <w:tcPr>
            <w:tcW w:w="349" w:type="pct"/>
            <w:tcBorders>
              <w:top w:val="nil"/>
              <w:left w:val="nil"/>
              <w:bottom w:val="single" w:sz="4" w:space="0" w:color="auto"/>
              <w:right w:val="single" w:sz="4" w:space="0" w:color="auto"/>
            </w:tcBorders>
            <w:shd w:val="clear" w:color="auto" w:fill="auto"/>
            <w:noWrap/>
            <w:vAlign w:val="bottom"/>
            <w:hideMark/>
          </w:tcPr>
          <w:p w14:paraId="62E09CFD" w14:textId="7777777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w:t>
            </w:r>
          </w:p>
        </w:tc>
        <w:tc>
          <w:tcPr>
            <w:tcW w:w="349" w:type="pct"/>
            <w:tcBorders>
              <w:top w:val="nil"/>
              <w:left w:val="nil"/>
              <w:bottom w:val="single" w:sz="4" w:space="0" w:color="auto"/>
              <w:right w:val="single" w:sz="4" w:space="0" w:color="auto"/>
            </w:tcBorders>
            <w:shd w:val="clear" w:color="auto" w:fill="auto"/>
            <w:noWrap/>
            <w:vAlign w:val="bottom"/>
            <w:hideMark/>
          </w:tcPr>
          <w:p w14:paraId="5DF3888D" w14:textId="7777777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w:t>
            </w:r>
          </w:p>
        </w:tc>
        <w:tc>
          <w:tcPr>
            <w:tcW w:w="349" w:type="pct"/>
            <w:tcBorders>
              <w:top w:val="nil"/>
              <w:left w:val="nil"/>
              <w:bottom w:val="single" w:sz="4" w:space="0" w:color="auto"/>
              <w:right w:val="single" w:sz="4" w:space="0" w:color="auto"/>
            </w:tcBorders>
            <w:shd w:val="clear" w:color="auto" w:fill="auto"/>
            <w:noWrap/>
            <w:vAlign w:val="bottom"/>
            <w:hideMark/>
          </w:tcPr>
          <w:p w14:paraId="62CA5F9D" w14:textId="7777777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w:t>
            </w:r>
          </w:p>
        </w:tc>
        <w:tc>
          <w:tcPr>
            <w:tcW w:w="349" w:type="pct"/>
            <w:tcBorders>
              <w:top w:val="nil"/>
              <w:left w:val="nil"/>
              <w:bottom w:val="single" w:sz="4" w:space="0" w:color="auto"/>
              <w:right w:val="single" w:sz="4" w:space="0" w:color="auto"/>
            </w:tcBorders>
            <w:shd w:val="clear" w:color="auto" w:fill="auto"/>
            <w:noWrap/>
            <w:vAlign w:val="bottom"/>
            <w:hideMark/>
          </w:tcPr>
          <w:p w14:paraId="08C2F470" w14:textId="7777777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w:t>
            </w:r>
          </w:p>
        </w:tc>
        <w:tc>
          <w:tcPr>
            <w:tcW w:w="349" w:type="pct"/>
            <w:tcBorders>
              <w:top w:val="nil"/>
              <w:left w:val="nil"/>
              <w:bottom w:val="single" w:sz="4" w:space="0" w:color="auto"/>
              <w:right w:val="single" w:sz="4" w:space="0" w:color="auto"/>
            </w:tcBorders>
            <w:shd w:val="clear" w:color="auto" w:fill="auto"/>
            <w:noWrap/>
            <w:vAlign w:val="bottom"/>
            <w:hideMark/>
          </w:tcPr>
          <w:p w14:paraId="3A281D77" w14:textId="7777777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w:t>
            </w:r>
          </w:p>
        </w:tc>
        <w:tc>
          <w:tcPr>
            <w:tcW w:w="349" w:type="pct"/>
            <w:tcBorders>
              <w:top w:val="nil"/>
              <w:left w:val="nil"/>
              <w:bottom w:val="single" w:sz="4" w:space="0" w:color="auto"/>
              <w:right w:val="single" w:sz="4" w:space="0" w:color="auto"/>
            </w:tcBorders>
            <w:shd w:val="clear" w:color="auto" w:fill="auto"/>
            <w:noWrap/>
            <w:vAlign w:val="bottom"/>
            <w:hideMark/>
          </w:tcPr>
          <w:p w14:paraId="2FFF4196" w14:textId="7777777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w:t>
            </w:r>
          </w:p>
        </w:tc>
        <w:tc>
          <w:tcPr>
            <w:tcW w:w="349" w:type="pct"/>
            <w:tcBorders>
              <w:top w:val="nil"/>
              <w:left w:val="nil"/>
              <w:bottom w:val="single" w:sz="4" w:space="0" w:color="auto"/>
              <w:right w:val="single" w:sz="4" w:space="0" w:color="auto"/>
            </w:tcBorders>
            <w:shd w:val="clear" w:color="auto" w:fill="auto"/>
            <w:noWrap/>
            <w:vAlign w:val="bottom"/>
            <w:hideMark/>
          </w:tcPr>
          <w:p w14:paraId="6E83EBC9" w14:textId="7777777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w:t>
            </w:r>
          </w:p>
        </w:tc>
        <w:tc>
          <w:tcPr>
            <w:tcW w:w="349" w:type="pct"/>
            <w:tcBorders>
              <w:top w:val="nil"/>
              <w:left w:val="nil"/>
              <w:bottom w:val="single" w:sz="4" w:space="0" w:color="auto"/>
              <w:right w:val="single" w:sz="4" w:space="0" w:color="auto"/>
            </w:tcBorders>
            <w:shd w:val="clear" w:color="auto" w:fill="auto"/>
            <w:noWrap/>
            <w:vAlign w:val="bottom"/>
            <w:hideMark/>
          </w:tcPr>
          <w:p w14:paraId="55F9651F" w14:textId="7777777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w:t>
            </w:r>
          </w:p>
        </w:tc>
        <w:tc>
          <w:tcPr>
            <w:tcW w:w="349" w:type="pct"/>
            <w:tcBorders>
              <w:top w:val="nil"/>
              <w:left w:val="nil"/>
              <w:bottom w:val="single" w:sz="4" w:space="0" w:color="auto"/>
              <w:right w:val="single" w:sz="4" w:space="0" w:color="auto"/>
            </w:tcBorders>
            <w:shd w:val="clear" w:color="auto" w:fill="auto"/>
            <w:noWrap/>
            <w:vAlign w:val="bottom"/>
            <w:hideMark/>
          </w:tcPr>
          <w:p w14:paraId="5BA92DB4" w14:textId="4640C94A"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14</w:t>
            </w:r>
            <w:r w:rsidR="001870AB">
              <w:rPr>
                <w:rFonts w:eastAsia="Times New Roman" w:cs="Times New Roman"/>
                <w:color w:val="000000"/>
                <w:sz w:val="20"/>
                <w:szCs w:val="20"/>
                <w:lang w:eastAsia="lv-LV"/>
              </w:rPr>
              <w:t>,</w:t>
            </w:r>
            <w:r w:rsidR="0048619A">
              <w:rPr>
                <w:rFonts w:eastAsia="Times New Roman" w:cs="Times New Roman"/>
                <w:color w:val="000000"/>
                <w:sz w:val="20"/>
                <w:szCs w:val="20"/>
                <w:lang w:eastAsia="lv-LV"/>
              </w:rPr>
              <w:t>0</w:t>
            </w:r>
          </w:p>
        </w:tc>
        <w:tc>
          <w:tcPr>
            <w:tcW w:w="349" w:type="pct"/>
            <w:tcBorders>
              <w:top w:val="nil"/>
              <w:left w:val="nil"/>
              <w:bottom w:val="single" w:sz="4" w:space="0" w:color="auto"/>
              <w:right w:val="single" w:sz="4" w:space="0" w:color="auto"/>
            </w:tcBorders>
            <w:shd w:val="clear" w:color="auto" w:fill="auto"/>
            <w:noWrap/>
            <w:vAlign w:val="bottom"/>
            <w:hideMark/>
          </w:tcPr>
          <w:p w14:paraId="044B2B42" w14:textId="4C8485B8"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14</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9</w:t>
            </w:r>
          </w:p>
        </w:tc>
        <w:tc>
          <w:tcPr>
            <w:tcW w:w="349" w:type="pct"/>
            <w:tcBorders>
              <w:top w:val="nil"/>
              <w:left w:val="nil"/>
              <w:bottom w:val="single" w:sz="4" w:space="0" w:color="auto"/>
              <w:right w:val="single" w:sz="4" w:space="0" w:color="auto"/>
            </w:tcBorders>
            <w:shd w:val="clear" w:color="auto" w:fill="auto"/>
            <w:noWrap/>
            <w:vAlign w:val="bottom"/>
            <w:hideMark/>
          </w:tcPr>
          <w:p w14:paraId="52C746C9" w14:textId="6B49ABE9"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16</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4</w:t>
            </w:r>
          </w:p>
        </w:tc>
        <w:tc>
          <w:tcPr>
            <w:tcW w:w="349" w:type="pct"/>
            <w:tcBorders>
              <w:top w:val="nil"/>
              <w:left w:val="nil"/>
              <w:bottom w:val="single" w:sz="4" w:space="0" w:color="auto"/>
              <w:right w:val="single" w:sz="4" w:space="0" w:color="auto"/>
            </w:tcBorders>
            <w:shd w:val="clear" w:color="auto" w:fill="auto"/>
            <w:noWrap/>
            <w:vAlign w:val="bottom"/>
            <w:hideMark/>
          </w:tcPr>
          <w:p w14:paraId="41F3759F" w14:textId="5FD02832"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18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8</w:t>
            </w:r>
          </w:p>
        </w:tc>
        <w:tc>
          <w:tcPr>
            <w:tcW w:w="349" w:type="pct"/>
            <w:tcBorders>
              <w:top w:val="nil"/>
              <w:left w:val="nil"/>
              <w:bottom w:val="single" w:sz="4" w:space="0" w:color="auto"/>
              <w:right w:val="single" w:sz="4" w:space="0" w:color="auto"/>
            </w:tcBorders>
            <w:shd w:val="clear" w:color="auto" w:fill="auto"/>
            <w:noWrap/>
            <w:vAlign w:val="bottom"/>
            <w:hideMark/>
          </w:tcPr>
          <w:p w14:paraId="33F41E1E" w14:textId="14867F8A"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20</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4</w:t>
            </w:r>
          </w:p>
        </w:tc>
      </w:tr>
      <w:tr w:rsidR="00146B6C" w:rsidRPr="00146B6C" w14:paraId="666EB700" w14:textId="77777777" w:rsidTr="00146B6C">
        <w:trPr>
          <w:trHeight w:val="290"/>
        </w:trPr>
        <w:tc>
          <w:tcPr>
            <w:tcW w:w="465" w:type="pct"/>
            <w:tcBorders>
              <w:top w:val="nil"/>
              <w:left w:val="single" w:sz="4" w:space="0" w:color="auto"/>
              <w:bottom w:val="single" w:sz="4" w:space="0" w:color="auto"/>
              <w:right w:val="single" w:sz="4" w:space="0" w:color="auto"/>
            </w:tcBorders>
            <w:shd w:val="clear" w:color="000000" w:fill="FCD5B4"/>
            <w:noWrap/>
            <w:hideMark/>
          </w:tcPr>
          <w:p w14:paraId="6957D5D7" w14:textId="77777777" w:rsidR="00146B6C" w:rsidRPr="00146B6C" w:rsidRDefault="00146B6C" w:rsidP="00146B6C">
            <w:pPr>
              <w:ind w:firstLine="0"/>
              <w:jc w:val="center"/>
              <w:rPr>
                <w:rFonts w:eastAsia="Times New Roman" w:cs="Times New Roman"/>
                <w:b/>
                <w:bCs/>
                <w:color w:val="000000"/>
                <w:sz w:val="20"/>
                <w:szCs w:val="20"/>
                <w:lang w:eastAsia="lv-LV"/>
              </w:rPr>
            </w:pPr>
            <w:r w:rsidRPr="00146B6C">
              <w:rPr>
                <w:rFonts w:eastAsia="Times New Roman" w:cs="Times New Roman"/>
                <w:b/>
                <w:bCs/>
                <w:color w:val="000000"/>
                <w:sz w:val="20"/>
                <w:szCs w:val="20"/>
                <w:lang w:eastAsia="lv-LV"/>
              </w:rPr>
              <w:t>Lietuva</w:t>
            </w:r>
          </w:p>
        </w:tc>
        <w:tc>
          <w:tcPr>
            <w:tcW w:w="349" w:type="pct"/>
            <w:tcBorders>
              <w:top w:val="nil"/>
              <w:left w:val="nil"/>
              <w:bottom w:val="single" w:sz="4" w:space="0" w:color="auto"/>
              <w:right w:val="single" w:sz="4" w:space="0" w:color="auto"/>
            </w:tcBorders>
            <w:shd w:val="clear" w:color="auto" w:fill="auto"/>
            <w:noWrap/>
            <w:vAlign w:val="bottom"/>
            <w:hideMark/>
          </w:tcPr>
          <w:p w14:paraId="69B387FF" w14:textId="71452F95"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5</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4</w:t>
            </w:r>
          </w:p>
        </w:tc>
        <w:tc>
          <w:tcPr>
            <w:tcW w:w="349" w:type="pct"/>
            <w:tcBorders>
              <w:top w:val="nil"/>
              <w:left w:val="nil"/>
              <w:bottom w:val="single" w:sz="4" w:space="0" w:color="auto"/>
              <w:right w:val="single" w:sz="4" w:space="0" w:color="auto"/>
            </w:tcBorders>
            <w:shd w:val="clear" w:color="auto" w:fill="auto"/>
            <w:noWrap/>
            <w:vAlign w:val="bottom"/>
            <w:hideMark/>
          </w:tcPr>
          <w:p w14:paraId="27753B3F" w14:textId="620DA0FD"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5</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5</w:t>
            </w:r>
          </w:p>
        </w:tc>
        <w:tc>
          <w:tcPr>
            <w:tcW w:w="349" w:type="pct"/>
            <w:tcBorders>
              <w:top w:val="nil"/>
              <w:left w:val="nil"/>
              <w:bottom w:val="single" w:sz="4" w:space="0" w:color="auto"/>
              <w:right w:val="single" w:sz="4" w:space="0" w:color="auto"/>
            </w:tcBorders>
            <w:shd w:val="clear" w:color="auto" w:fill="auto"/>
            <w:noWrap/>
            <w:vAlign w:val="bottom"/>
            <w:hideMark/>
          </w:tcPr>
          <w:p w14:paraId="576EB228" w14:textId="643DEB23"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5</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9</w:t>
            </w:r>
          </w:p>
        </w:tc>
        <w:tc>
          <w:tcPr>
            <w:tcW w:w="349" w:type="pct"/>
            <w:tcBorders>
              <w:top w:val="nil"/>
              <w:left w:val="nil"/>
              <w:bottom w:val="single" w:sz="4" w:space="0" w:color="auto"/>
              <w:right w:val="single" w:sz="4" w:space="0" w:color="auto"/>
            </w:tcBorders>
            <w:shd w:val="clear" w:color="auto" w:fill="auto"/>
            <w:noWrap/>
            <w:vAlign w:val="bottom"/>
            <w:hideMark/>
          </w:tcPr>
          <w:p w14:paraId="4CB5934E" w14:textId="10B94E13"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6</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2</w:t>
            </w:r>
          </w:p>
        </w:tc>
        <w:tc>
          <w:tcPr>
            <w:tcW w:w="349" w:type="pct"/>
            <w:tcBorders>
              <w:top w:val="nil"/>
              <w:left w:val="nil"/>
              <w:bottom w:val="single" w:sz="4" w:space="0" w:color="auto"/>
              <w:right w:val="single" w:sz="4" w:space="0" w:color="auto"/>
            </w:tcBorders>
            <w:shd w:val="clear" w:color="auto" w:fill="auto"/>
            <w:noWrap/>
            <w:vAlign w:val="bottom"/>
            <w:hideMark/>
          </w:tcPr>
          <w:p w14:paraId="6CE0EAF4" w14:textId="3F2F8B6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6</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5</w:t>
            </w:r>
          </w:p>
        </w:tc>
        <w:tc>
          <w:tcPr>
            <w:tcW w:w="349" w:type="pct"/>
            <w:tcBorders>
              <w:top w:val="nil"/>
              <w:left w:val="nil"/>
              <w:bottom w:val="single" w:sz="4" w:space="0" w:color="auto"/>
              <w:right w:val="single" w:sz="4" w:space="0" w:color="auto"/>
            </w:tcBorders>
            <w:shd w:val="clear" w:color="auto" w:fill="auto"/>
            <w:noWrap/>
            <w:vAlign w:val="bottom"/>
            <w:hideMark/>
          </w:tcPr>
          <w:p w14:paraId="0BA287C2" w14:textId="24403ABE"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7</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8</w:t>
            </w:r>
          </w:p>
        </w:tc>
        <w:tc>
          <w:tcPr>
            <w:tcW w:w="349" w:type="pct"/>
            <w:tcBorders>
              <w:top w:val="nil"/>
              <w:left w:val="nil"/>
              <w:bottom w:val="single" w:sz="4" w:space="0" w:color="auto"/>
              <w:right w:val="single" w:sz="4" w:space="0" w:color="auto"/>
            </w:tcBorders>
            <w:shd w:val="clear" w:color="auto" w:fill="auto"/>
            <w:noWrap/>
            <w:vAlign w:val="bottom"/>
            <w:hideMark/>
          </w:tcPr>
          <w:p w14:paraId="753ECD5A" w14:textId="4564F2A6"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2</w:t>
            </w:r>
          </w:p>
        </w:tc>
        <w:tc>
          <w:tcPr>
            <w:tcW w:w="349" w:type="pct"/>
            <w:tcBorders>
              <w:top w:val="nil"/>
              <w:left w:val="nil"/>
              <w:bottom w:val="single" w:sz="4" w:space="0" w:color="auto"/>
              <w:right w:val="single" w:sz="4" w:space="0" w:color="auto"/>
            </w:tcBorders>
            <w:shd w:val="clear" w:color="auto" w:fill="auto"/>
            <w:noWrap/>
            <w:vAlign w:val="bottom"/>
            <w:hideMark/>
          </w:tcPr>
          <w:p w14:paraId="0558F886" w14:textId="58BBE213"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8</w:t>
            </w:r>
          </w:p>
        </w:tc>
        <w:tc>
          <w:tcPr>
            <w:tcW w:w="349" w:type="pct"/>
            <w:tcBorders>
              <w:top w:val="nil"/>
              <w:left w:val="nil"/>
              <w:bottom w:val="single" w:sz="4" w:space="0" w:color="auto"/>
              <w:right w:val="single" w:sz="4" w:space="0" w:color="auto"/>
            </w:tcBorders>
            <w:shd w:val="clear" w:color="auto" w:fill="auto"/>
            <w:noWrap/>
            <w:vAlign w:val="bottom"/>
            <w:hideMark/>
          </w:tcPr>
          <w:p w14:paraId="4142E5DA" w14:textId="769D9647"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9</w:t>
            </w:r>
          </w:p>
        </w:tc>
        <w:tc>
          <w:tcPr>
            <w:tcW w:w="349" w:type="pct"/>
            <w:tcBorders>
              <w:top w:val="nil"/>
              <w:left w:val="nil"/>
              <w:bottom w:val="single" w:sz="4" w:space="0" w:color="auto"/>
              <w:right w:val="single" w:sz="4" w:space="0" w:color="auto"/>
            </w:tcBorders>
            <w:shd w:val="clear" w:color="auto" w:fill="auto"/>
            <w:noWrap/>
            <w:vAlign w:val="bottom"/>
            <w:hideMark/>
          </w:tcPr>
          <w:p w14:paraId="3E78A660" w14:textId="20D634D2"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6</w:t>
            </w:r>
          </w:p>
        </w:tc>
        <w:tc>
          <w:tcPr>
            <w:tcW w:w="349" w:type="pct"/>
            <w:tcBorders>
              <w:top w:val="nil"/>
              <w:left w:val="nil"/>
              <w:bottom w:val="single" w:sz="4" w:space="0" w:color="auto"/>
              <w:right w:val="single" w:sz="4" w:space="0" w:color="auto"/>
            </w:tcBorders>
            <w:shd w:val="clear" w:color="auto" w:fill="auto"/>
            <w:noWrap/>
            <w:vAlign w:val="bottom"/>
            <w:hideMark/>
          </w:tcPr>
          <w:p w14:paraId="359383F9" w14:textId="478AE2D4"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10</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9</w:t>
            </w:r>
          </w:p>
        </w:tc>
        <w:tc>
          <w:tcPr>
            <w:tcW w:w="349" w:type="pct"/>
            <w:tcBorders>
              <w:top w:val="nil"/>
              <w:left w:val="nil"/>
              <w:bottom w:val="single" w:sz="4" w:space="0" w:color="auto"/>
              <w:right w:val="single" w:sz="4" w:space="0" w:color="auto"/>
            </w:tcBorders>
            <w:shd w:val="clear" w:color="auto" w:fill="auto"/>
            <w:noWrap/>
            <w:vAlign w:val="bottom"/>
            <w:hideMark/>
          </w:tcPr>
          <w:p w14:paraId="773AABCA" w14:textId="374FEE56"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9</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3</w:t>
            </w:r>
          </w:p>
        </w:tc>
        <w:tc>
          <w:tcPr>
            <w:tcW w:w="349" w:type="pct"/>
            <w:tcBorders>
              <w:top w:val="nil"/>
              <w:left w:val="nil"/>
              <w:bottom w:val="single" w:sz="4" w:space="0" w:color="auto"/>
              <w:right w:val="single" w:sz="4" w:space="0" w:color="auto"/>
            </w:tcBorders>
            <w:shd w:val="clear" w:color="auto" w:fill="auto"/>
            <w:noWrap/>
            <w:vAlign w:val="bottom"/>
            <w:hideMark/>
          </w:tcPr>
          <w:p w14:paraId="20DD5766" w14:textId="18E119FD" w:rsidR="00146B6C" w:rsidRPr="00146B6C" w:rsidRDefault="00146B6C" w:rsidP="00146B6C">
            <w:pPr>
              <w:ind w:firstLine="0"/>
              <w:jc w:val="center"/>
              <w:rPr>
                <w:rFonts w:eastAsia="Times New Roman" w:cs="Times New Roman"/>
                <w:color w:val="000000"/>
                <w:sz w:val="20"/>
                <w:szCs w:val="20"/>
                <w:lang w:eastAsia="lv-LV"/>
              </w:rPr>
            </w:pPr>
            <w:r w:rsidRPr="00146B6C">
              <w:rPr>
                <w:rFonts w:eastAsia="Times New Roman" w:cs="Times New Roman"/>
                <w:color w:val="000000"/>
                <w:sz w:val="20"/>
                <w:szCs w:val="20"/>
                <w:lang w:eastAsia="lv-LV"/>
              </w:rPr>
              <w:t>8</w:t>
            </w:r>
            <w:r w:rsidR="001870AB">
              <w:rPr>
                <w:rFonts w:eastAsia="Times New Roman" w:cs="Times New Roman"/>
                <w:color w:val="000000"/>
                <w:sz w:val="20"/>
                <w:szCs w:val="20"/>
                <w:lang w:eastAsia="lv-LV"/>
              </w:rPr>
              <w:t>,</w:t>
            </w:r>
            <w:r w:rsidRPr="00146B6C">
              <w:rPr>
                <w:rFonts w:eastAsia="Times New Roman" w:cs="Times New Roman"/>
                <w:color w:val="000000"/>
                <w:sz w:val="20"/>
                <w:szCs w:val="20"/>
                <w:lang w:eastAsia="lv-LV"/>
              </w:rPr>
              <w:t>8</w:t>
            </w:r>
          </w:p>
        </w:tc>
      </w:tr>
    </w:tbl>
    <w:p w14:paraId="38A47653" w14:textId="5D886224" w:rsidR="005B41F8" w:rsidRPr="006F38B7" w:rsidRDefault="005B41F8" w:rsidP="00AC6106">
      <w:pPr>
        <w:spacing w:before="40"/>
        <w:ind w:firstLine="0"/>
        <w:rPr>
          <w:b/>
          <w:bCs/>
          <w:sz w:val="22"/>
          <w:szCs w:val="20"/>
        </w:rPr>
      </w:pPr>
    </w:p>
    <w:p w14:paraId="601D733B" w14:textId="602454DB" w:rsidR="004556ED" w:rsidRDefault="00AC6106" w:rsidP="00A7651E">
      <w:r>
        <w:t xml:space="preserve">Lai </w:t>
      </w:r>
      <w:r w:rsidR="00421BE5">
        <w:t>gan pēc datiem ir iespējams novērot, ka Latvijā ir augstākais</w:t>
      </w:r>
      <w:r w:rsidR="00215E88">
        <w:t xml:space="preserve"> apmaksāto</w:t>
      </w:r>
      <w:r w:rsidR="00421BE5">
        <w:t xml:space="preserve"> </w:t>
      </w:r>
      <w:r w:rsidR="00421BE5" w:rsidRPr="00667C71">
        <w:t>vidējo DNL dienu skait</w:t>
      </w:r>
      <w:r w:rsidR="00421BE5">
        <w:t>s</w:t>
      </w:r>
      <w:r w:rsidR="00421BE5" w:rsidRPr="00667C71">
        <w:t xml:space="preserve"> uz vienu cilvēku gadījumos, kad slimības dēļ </w:t>
      </w:r>
      <w:r w:rsidR="00421BE5">
        <w:t xml:space="preserve">nodarbinātais ir darbnespējīgs, </w:t>
      </w:r>
      <w:r w:rsidR="00334229">
        <w:t>ir nepieciešams to skatīt saistībā ar DNL apmaksas nosacījumiem.</w:t>
      </w:r>
      <w:r w:rsidR="002D3AA6">
        <w:t xml:space="preserve"> </w:t>
      </w:r>
      <w:r w:rsidR="00A35B02">
        <w:t>Ja Latvijā netiek apmaksāta pirmā darbnespējas diena, tad</w:t>
      </w:r>
      <w:r w:rsidR="00F927DE">
        <w:t>, piemēram,</w:t>
      </w:r>
      <w:r w:rsidR="00A35B02">
        <w:t xml:space="preserve"> Igaunijā neapmaksātas ir pirmās </w:t>
      </w:r>
      <w:r w:rsidR="0031554C">
        <w:t>trīs</w:t>
      </w:r>
      <w:r w:rsidR="00A35B02">
        <w:t xml:space="preserve"> darbnespējas dienas. </w:t>
      </w:r>
      <w:r w:rsidR="00D509A0">
        <w:t>Līdz ar to tabulā atspoguļotie dati ir informatīvi un nevar tikt skatīti atsevišķi no apmaksas nosacījumiem katrā valstī.</w:t>
      </w:r>
    </w:p>
    <w:p w14:paraId="03D526F2" w14:textId="3169A620" w:rsidR="00A35944" w:rsidRDefault="00BC287E" w:rsidP="00A35944">
      <w:r>
        <w:t>Šie nosacījumi</w:t>
      </w:r>
      <w:r w:rsidR="00B47651">
        <w:t xml:space="preserve"> būtiski ietekmē nodarbinātā </w:t>
      </w:r>
      <w:r w:rsidR="001101E4">
        <w:t xml:space="preserve">rīcību, izvērtējot, vai ir nepieciešams </w:t>
      </w:r>
      <w:r w:rsidR="00B167B2">
        <w:t>atvērt DNL</w:t>
      </w:r>
      <w:r w:rsidR="00A35B02">
        <w:t>.</w:t>
      </w:r>
      <w:r w:rsidR="00D870A9">
        <w:t xml:space="preserve"> </w:t>
      </w:r>
      <w:r w:rsidR="00D509A0">
        <w:t xml:space="preserve">Turklāt </w:t>
      </w:r>
      <w:r w:rsidR="003C14CF">
        <w:t>Latvijas</w:t>
      </w:r>
      <w:r w:rsidR="00D870A9">
        <w:t xml:space="preserve"> iedzīvotāju veselību raksturojošie rādītāji</w:t>
      </w:r>
      <w:r w:rsidR="003C14CF">
        <w:t xml:space="preserve"> bieži ir zemākie starp Baltijas valstīm, kā piemēram, paredzamais mūža ilgums.</w:t>
      </w:r>
      <w:r w:rsidR="00D870A9">
        <w:t xml:space="preserve"> </w:t>
      </w:r>
      <w:r w:rsidR="006329A7">
        <w:t xml:space="preserve">Vienlaikus </w:t>
      </w:r>
      <w:r w:rsidR="00822C6F">
        <w:t xml:space="preserve">jāņem vērā, </w:t>
      </w:r>
      <w:r w:rsidR="006329A7" w:rsidRPr="006329A7">
        <w:t xml:space="preserve">Latvijā veselības aprūpes finansējums ir zemākais starp Baltijas valstīm, kas rada papildu </w:t>
      </w:r>
      <w:r w:rsidR="00A35944" w:rsidRPr="00A35944">
        <w:t xml:space="preserve">nopietnus izaicinājumus veselības aprūpes pieejamības nodrošināšanā, kam savukārt ir būtiska sekundāra ietekme gan uz darbnespējas dienu skaitu, gan uz slimības naudas un slimības pabalstu izmaksai nepieciešamo resursu apjomu. </w:t>
      </w:r>
    </w:p>
    <w:p w14:paraId="017AE733" w14:textId="2E1AD2A2" w:rsidR="00665663" w:rsidRDefault="00665663" w:rsidP="00665663">
      <w:r>
        <w:t>Tā, piemēram, uzņēmumam “Latvijas Finieris” (</w:t>
      </w:r>
      <w:r w:rsidR="0041418F">
        <w:t xml:space="preserve">turpmāk – </w:t>
      </w:r>
      <w:r>
        <w:t>LF) ir ražotnes visās trijās Baltijas valstīs.</w:t>
      </w:r>
    </w:p>
    <w:p w14:paraId="63044819" w14:textId="2FC83F8D" w:rsidR="00665663" w:rsidRDefault="00665663" w:rsidP="00665663">
      <w:r>
        <w:lastRenderedPageBreak/>
        <w:t>Lietuvā darba devēji apmaksā tikai pirmās divas darbnespējas dienas 62,06% apmērā no bruto algas. LF izmaksātā slimības nauda uz vienu darbinieku 2022.</w:t>
      </w:r>
      <w:r w:rsidR="00B23BEB">
        <w:t xml:space="preserve"> </w:t>
      </w:r>
      <w:r>
        <w:t>gadā bija 70 euro. Papildus izmaksas saslimušu darbinieku aizvietošanai uz vienu darbinieku 2022.</w:t>
      </w:r>
      <w:r w:rsidR="00B23BEB">
        <w:t xml:space="preserve"> </w:t>
      </w:r>
      <w:r>
        <w:t>gadā bija 40 euro.</w:t>
      </w:r>
    </w:p>
    <w:p w14:paraId="364EC63E" w14:textId="2E552FB4" w:rsidR="00665663" w:rsidRDefault="00665663" w:rsidP="00665663">
      <w:r>
        <w:t>Igaunijā pirmās 3 darbnespējas dienas nav apmaksātas. Darba devējam ir pienākums apmaksāt no ceturtās līdz astotajai (ieskaitot) darbnespējas dienai 70% apmērā no bruto algas. LF izmaksātā slimības nauda uz vienu darbinieku 2022</w:t>
      </w:r>
      <w:r w:rsidR="00B23BEB">
        <w:t xml:space="preserve"> </w:t>
      </w:r>
      <w:r>
        <w:t>.gadā bija 260 euro. Par Papildus izmaksām saslimušu darbinieku aizvietošanai Igaunijā LF nav datu.</w:t>
      </w:r>
    </w:p>
    <w:p w14:paraId="5FB418D2" w14:textId="66CE5D09" w:rsidR="00665663" w:rsidRPr="00A35944" w:rsidRDefault="00665663" w:rsidP="00665663">
      <w:r>
        <w:t>Latvijā darba devējs apmaksā A DNL 8 dienas. Otrajā un trešajā dienā apmaksas intensitāte ir 75% apmērā, bet no trešās līdz devītajai darbnespējas dienai (ieskaitot) – 80% apmērā no bruto algas. LF izmaksātā slimības nauda uz vienu darbinieku 2022.</w:t>
      </w:r>
      <w:r w:rsidR="00C3742F">
        <w:t xml:space="preserve"> </w:t>
      </w:r>
      <w:r>
        <w:t>gadā bija 350 euro. Papildus izmaksas saslimušu darbinieku aizvietošanai uz vienu darbinieku 2022.</w:t>
      </w:r>
      <w:r w:rsidR="00C3742F">
        <w:t xml:space="preserve"> </w:t>
      </w:r>
      <w:r>
        <w:t>gadā Latvijā bija 370 euro</w:t>
      </w:r>
      <w:r w:rsidR="00E2329D">
        <w:t>.</w:t>
      </w:r>
    </w:p>
    <w:p w14:paraId="6338B6D3" w14:textId="6DE5EE66" w:rsidR="00513D6F" w:rsidRDefault="00513D6F" w:rsidP="00513D6F">
      <w:pPr>
        <w:ind w:firstLine="720"/>
        <w:rPr>
          <w:rStyle w:val="Hipersaite"/>
          <w:color w:val="auto"/>
          <w:u w:val="none"/>
        </w:rPr>
      </w:pPr>
      <w:r w:rsidRPr="009B4700">
        <w:rPr>
          <w:rStyle w:val="Hipersaite"/>
          <w:noProof/>
          <w:color w:val="auto"/>
          <w:u w:val="none"/>
        </w:rPr>
        <w:drawing>
          <wp:anchor distT="0" distB="0" distL="114300" distR="114300" simplePos="0" relativeHeight="251658257" behindDoc="1" locked="0" layoutInCell="1" allowOverlap="1" wp14:anchorId="11CAB943" wp14:editId="5000478C">
            <wp:simplePos x="0" y="0"/>
            <wp:positionH relativeFrom="margin">
              <wp:posOffset>-113030</wp:posOffset>
            </wp:positionH>
            <wp:positionV relativeFrom="paragraph">
              <wp:posOffset>1003300</wp:posOffset>
            </wp:positionV>
            <wp:extent cx="6299200" cy="2850515"/>
            <wp:effectExtent l="19050" t="19050" r="25400" b="26035"/>
            <wp:wrapTight wrapText="bothSides">
              <wp:wrapPolygon edited="0">
                <wp:start x="-65" y="-144"/>
                <wp:lineTo x="-65" y="21653"/>
                <wp:lineTo x="21622" y="21653"/>
                <wp:lineTo x="21622" y="-144"/>
                <wp:lineTo x="-65" y="-144"/>
              </wp:wrapPolygon>
            </wp:wrapTight>
            <wp:docPr id="106345551" name="Attēls 1" descr="Attēls, kurā ir teksts, ekrānuzņēmums, krāsainīb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5551" name="Attēls 1" descr="Attēls, kurā ir teksts, ekrānuzņēmums, krāsainība, diagramma&#10;&#10;Mākslīgā intelekta ģenerētais saturs var būt nepareizs."/>
                    <pic:cNvPicPr/>
                  </pic:nvPicPr>
                  <pic:blipFill>
                    <a:blip r:embed="rId24">
                      <a:extLst>
                        <a:ext uri="{28A0092B-C50C-407E-A947-70E740481C1C}">
                          <a14:useLocalDpi xmlns:a14="http://schemas.microsoft.com/office/drawing/2010/main" val="0"/>
                        </a:ext>
                      </a:extLst>
                    </a:blip>
                    <a:stretch>
                      <a:fillRect/>
                    </a:stretch>
                  </pic:blipFill>
                  <pic:spPr>
                    <a:xfrm>
                      <a:off x="0" y="0"/>
                      <a:ext cx="6299200" cy="2850515"/>
                    </a:xfrm>
                    <a:prstGeom prst="rect">
                      <a:avLst/>
                    </a:prstGeom>
                    <a:ln w="3175">
                      <a:solidFill>
                        <a:schemeClr val="bg2">
                          <a:lumMod val="90000"/>
                        </a:schemeClr>
                      </a:solidFill>
                    </a:ln>
                  </pic:spPr>
                </pic:pic>
              </a:graphicData>
            </a:graphic>
            <wp14:sizeRelH relativeFrom="margin">
              <wp14:pctWidth>0</wp14:pctWidth>
            </wp14:sizeRelH>
            <wp14:sizeRelV relativeFrom="margin">
              <wp14:pctHeight>0</wp14:pctHeight>
            </wp14:sizeRelV>
          </wp:anchor>
        </w:drawing>
      </w:r>
      <w:r w:rsidRPr="00254DB0">
        <w:rPr>
          <w:rStyle w:val="Hipersaite"/>
          <w:noProof/>
          <w:color w:val="auto"/>
          <w:u w:val="none"/>
        </w:rPr>
        <mc:AlternateContent>
          <mc:Choice Requires="wps">
            <w:drawing>
              <wp:anchor distT="45720" distB="45720" distL="114300" distR="114300" simplePos="0" relativeHeight="251658258" behindDoc="0" locked="0" layoutInCell="1" allowOverlap="1" wp14:anchorId="7CA1A911" wp14:editId="7854EA2A">
                <wp:simplePos x="0" y="0"/>
                <wp:positionH relativeFrom="margin">
                  <wp:posOffset>-101600</wp:posOffset>
                </wp:positionH>
                <wp:positionV relativeFrom="paragraph">
                  <wp:posOffset>783590</wp:posOffset>
                </wp:positionV>
                <wp:extent cx="6292850" cy="1404620"/>
                <wp:effectExtent l="0" t="0" r="0" b="0"/>
                <wp:wrapSquare wrapText="bothSides"/>
                <wp:docPr id="191986889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1404620"/>
                        </a:xfrm>
                        <a:prstGeom prst="rect">
                          <a:avLst/>
                        </a:prstGeom>
                        <a:noFill/>
                        <a:ln w="9525">
                          <a:noFill/>
                          <a:miter lim="800000"/>
                          <a:headEnd/>
                          <a:tailEnd/>
                        </a:ln>
                      </wps:spPr>
                      <wps:txbx>
                        <w:txbxContent>
                          <w:p w14:paraId="6EF25F23" w14:textId="77777777" w:rsidR="00513D6F" w:rsidRPr="00EF52F8" w:rsidRDefault="00513D6F" w:rsidP="00513D6F">
                            <w:pPr>
                              <w:rPr>
                                <w:b/>
                                <w:bCs/>
                                <w:sz w:val="20"/>
                                <w:szCs w:val="18"/>
                              </w:rPr>
                            </w:pPr>
                            <w:r w:rsidRPr="00EF52F8">
                              <w:rPr>
                                <w:b/>
                                <w:bCs/>
                                <w:sz w:val="20"/>
                                <w:szCs w:val="18"/>
                              </w:rPr>
                              <w:t>6. grafiks Invaliditātes, maternitātes un slimības speciālais budžets Latvijā 2016. -2024. gadā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A1A911" id="_x0000_s1033" type="#_x0000_t202" style="position:absolute;left:0;text-align:left;margin-left:-8pt;margin-top:61.7pt;width:495.5pt;height:110.6pt;z-index:25165825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" filled="f" stroked="f">
                <v:textbox style="mso-fit-shape-to-text:t">
                  <w:txbxContent>
                    <w:p w14:paraId="6EF25F23" w14:textId="77777777" w:rsidR="00513D6F" w:rsidRPr="00EF52F8" w:rsidRDefault="00513D6F" w:rsidP="00513D6F">
                      <w:pPr>
                        <w:rPr>
                          <w:b/>
                          <w:bCs/>
                          <w:sz w:val="20"/>
                          <w:szCs w:val="18"/>
                        </w:rPr>
                      </w:pPr>
                      <w:r w:rsidRPr="00EF52F8">
                        <w:rPr>
                          <w:b/>
                          <w:bCs/>
                          <w:sz w:val="20"/>
                          <w:szCs w:val="18"/>
                        </w:rPr>
                        <w:t>6. grafiks Invaliditātes, maternitātes un slimības speciālais budžets Latvijā 2016. -2024. gadā</w:t>
                      </w:r>
                    </w:p>
                  </w:txbxContent>
                </v:textbox>
                <w10:wrap type="square" anchorx="margin"/>
              </v:shape>
            </w:pict>
          </mc:Fallback>
        </mc:AlternateContent>
      </w:r>
      <w:r>
        <w:rPr>
          <w:rStyle w:val="Hipersaite"/>
          <w:color w:val="auto"/>
          <w:u w:val="none"/>
        </w:rPr>
        <w:t>Turklāt, l</w:t>
      </w:r>
      <w:r w:rsidRPr="00EB3AA6">
        <w:rPr>
          <w:rStyle w:val="Hipersaite"/>
          <w:color w:val="auto"/>
          <w:u w:val="none"/>
        </w:rPr>
        <w:t>ai paaugstinātu darbiniekiem veselības aprūpes pieejamību Latvijā darba devēji papildus veic iemaksas darbinieku veselības apdrošināšanai, kas citās Baltijas valstīs nav ierasta prakse.</w:t>
      </w:r>
      <w:r>
        <w:rPr>
          <w:rStyle w:val="Hipersaite"/>
          <w:color w:val="auto"/>
          <w:u w:val="none"/>
        </w:rPr>
        <w:t xml:space="preserve"> Katru gadu invaliditātes, maternitātes un slimības speciālie budžeta izdevumi palielinās, pēdējo piecu gadu </w:t>
      </w:r>
      <w:r w:rsidRPr="00950FFA">
        <w:rPr>
          <w:rStyle w:val="Hipersaite"/>
          <w:color w:val="auto"/>
          <w:u w:val="none"/>
        </w:rPr>
        <w:t>laikā divkāršojoties</w:t>
      </w:r>
      <w:r>
        <w:rPr>
          <w:rStyle w:val="Hipersaite"/>
          <w:color w:val="auto"/>
          <w:u w:val="none"/>
        </w:rPr>
        <w:t xml:space="preserve"> izdevumiem (sk. 6 grafikā)</w:t>
      </w:r>
      <w:r>
        <w:rPr>
          <w:rStyle w:val="Vresatsauce"/>
        </w:rPr>
        <w:footnoteReference w:id="14"/>
      </w:r>
      <w:r>
        <w:rPr>
          <w:rStyle w:val="Hipersaite"/>
          <w:color w:val="auto"/>
          <w:u w:val="none"/>
        </w:rPr>
        <w:t>.</w:t>
      </w:r>
    </w:p>
    <w:p w14:paraId="685CBC8B" w14:textId="72C4337A" w:rsidR="00E63617" w:rsidRDefault="00E63617" w:rsidP="00A7651E"/>
    <w:p w14:paraId="256BBCE3" w14:textId="2CFB5458" w:rsidR="00E63617" w:rsidRDefault="00E63617" w:rsidP="00F21D17">
      <w:pPr>
        <w:ind w:firstLine="0"/>
      </w:pPr>
    </w:p>
    <w:p w14:paraId="69A89D19" w14:textId="26B5C021" w:rsidR="009D437A" w:rsidRPr="006B0AEB" w:rsidRDefault="00355673" w:rsidP="00A7651E">
      <w:pPr>
        <w:pStyle w:val="Sarakstarindkopa"/>
        <w:spacing w:before="40"/>
        <w:ind w:left="0" w:firstLine="0"/>
        <w:jc w:val="center"/>
        <w:rPr>
          <w:b/>
          <w:bCs/>
          <w:sz w:val="32"/>
          <w:szCs w:val="32"/>
        </w:rPr>
      </w:pPr>
      <w:r w:rsidRPr="006F38B7">
        <w:rPr>
          <w:b/>
          <w:bCs/>
        </w:rPr>
        <w:br w:type="page"/>
      </w:r>
      <w:r w:rsidR="3565D428" w:rsidRPr="006B0AEB">
        <w:rPr>
          <w:b/>
          <w:bCs/>
          <w:sz w:val="32"/>
          <w:szCs w:val="32"/>
        </w:rPr>
        <w:lastRenderedPageBreak/>
        <w:t xml:space="preserve">4. </w:t>
      </w:r>
      <w:r w:rsidR="00B84374" w:rsidRPr="006B0AEB">
        <w:rPr>
          <w:b/>
          <w:bCs/>
          <w:sz w:val="32"/>
          <w:szCs w:val="32"/>
        </w:rPr>
        <w:t>DNL</w:t>
      </w:r>
      <w:r w:rsidR="00FC75C3" w:rsidRPr="006B0AEB">
        <w:rPr>
          <w:b/>
          <w:bCs/>
          <w:sz w:val="32"/>
          <w:szCs w:val="32"/>
        </w:rPr>
        <w:t xml:space="preserve"> izsniegšanas</w:t>
      </w:r>
      <w:r w:rsidR="00B84374" w:rsidRPr="006B0AEB">
        <w:rPr>
          <w:b/>
          <w:bCs/>
          <w:sz w:val="32"/>
          <w:szCs w:val="32"/>
        </w:rPr>
        <w:t xml:space="preserve"> uzraudzības</w:t>
      </w:r>
      <w:r w:rsidR="3565D428" w:rsidRPr="006B0AEB">
        <w:rPr>
          <w:b/>
          <w:bCs/>
          <w:sz w:val="32"/>
          <w:szCs w:val="32"/>
        </w:rPr>
        <w:t xml:space="preserve"> pilnveid</w:t>
      </w:r>
      <w:r w:rsidR="4B823AFE" w:rsidRPr="006B0AEB">
        <w:rPr>
          <w:b/>
          <w:bCs/>
          <w:sz w:val="32"/>
          <w:szCs w:val="32"/>
        </w:rPr>
        <w:t>es pasākumi</w:t>
      </w:r>
    </w:p>
    <w:p w14:paraId="60B1EA4B" w14:textId="7E6F55C7" w:rsidR="00B84374" w:rsidRPr="009D437A" w:rsidRDefault="00B84374" w:rsidP="009D437A">
      <w:pPr>
        <w:spacing w:after="160"/>
        <w:ind w:firstLine="0"/>
        <w:jc w:val="center"/>
        <w:rPr>
          <w:b/>
          <w:bCs/>
          <w:sz w:val="28"/>
          <w:szCs w:val="28"/>
        </w:rPr>
      </w:pPr>
      <w:r>
        <w:rPr>
          <w:b/>
          <w:bCs/>
          <w:sz w:val="28"/>
          <w:szCs w:val="28"/>
        </w:rPr>
        <w:t>4.1 Normatīvo aktu pilnveides pasākumi</w:t>
      </w:r>
    </w:p>
    <w:p w14:paraId="049FA79F" w14:textId="68760748" w:rsidR="009D437A" w:rsidRDefault="007D1AD2" w:rsidP="00567D1E">
      <w:pPr>
        <w:tabs>
          <w:tab w:val="left" w:pos="2982"/>
        </w:tabs>
      </w:pPr>
      <w:r>
        <w:t xml:space="preserve">2024. gada </w:t>
      </w:r>
      <w:r w:rsidRPr="00480B0F">
        <w:t>2</w:t>
      </w:r>
      <w:r w:rsidR="00791666" w:rsidRPr="00480B0F">
        <w:t>8</w:t>
      </w:r>
      <w:r w:rsidRPr="00480B0F">
        <w:t>. jūnijā</w:t>
      </w:r>
      <w:r>
        <w:t xml:space="preserve"> stājoties spēkā Noteikumiem Nr. 409</w:t>
      </w:r>
      <w:r w:rsidR="00CB01AE">
        <w:t>,</w:t>
      </w:r>
      <w:r>
        <w:t xml:space="preserve"> </w:t>
      </w:r>
      <w:r w:rsidR="137CD5D7">
        <w:t>tik</w:t>
      </w:r>
      <w:r>
        <w:t xml:space="preserve">a </w:t>
      </w:r>
      <w:r w:rsidR="137CD5D7">
        <w:t>iekļautas vairākas i</w:t>
      </w:r>
      <w:r w:rsidR="004F0F22">
        <w:t>zmaiņas, lai uzlabotu DNL izsniegšanas uzraudzību</w:t>
      </w:r>
      <w:r w:rsidR="00567D1E">
        <w:t xml:space="preserve"> </w:t>
      </w:r>
      <w:r w:rsidR="3565D428">
        <w:t xml:space="preserve">(sk. </w:t>
      </w:r>
      <w:r w:rsidR="001D38E2">
        <w:t>4</w:t>
      </w:r>
      <w:r w:rsidR="3565D428">
        <w:t>. attēlā). Veicot izmaiņas Ministru kabineta noteikumos Nr. 152 “D</w:t>
      </w:r>
      <w:r w:rsidR="3565D428" w:rsidRPr="00F571A6">
        <w:t>arbnespējas lapu izsniegšanas un anulēšanas kārtība</w:t>
      </w:r>
      <w:r w:rsidR="3565D428">
        <w:t>”</w:t>
      </w:r>
      <w:r w:rsidR="009D437A">
        <w:rPr>
          <w:rStyle w:val="Vresatsauce"/>
        </w:rPr>
        <w:footnoteReference w:id="15"/>
      </w:r>
      <w:r w:rsidR="00EB790F">
        <w:t xml:space="preserve"> (turpmāk – MK noteikumi Nr. 152)</w:t>
      </w:r>
      <w:r w:rsidR="3565D428">
        <w:t xml:space="preserve">, tika </w:t>
      </w:r>
      <w:r w:rsidR="20C4F370">
        <w:t xml:space="preserve">pilnveidots </w:t>
      </w:r>
      <w:r w:rsidR="3565D428">
        <w:t xml:space="preserve"> DNL uzraudzības process.</w:t>
      </w:r>
    </w:p>
    <w:p w14:paraId="489C8503" w14:textId="4F69866C" w:rsidR="00A25C18" w:rsidRDefault="001D384E" w:rsidP="009D437A">
      <w:pPr>
        <w:tabs>
          <w:tab w:val="left" w:pos="2982"/>
        </w:tabs>
        <w:spacing w:after="160"/>
      </w:pPr>
      <w:r>
        <w:rPr>
          <w:noProof/>
        </w:rPr>
        <mc:AlternateContent>
          <mc:Choice Requires="wps">
            <w:drawing>
              <wp:anchor distT="45720" distB="45720" distL="114300" distR="114300" simplePos="0" relativeHeight="251658245" behindDoc="0" locked="0" layoutInCell="1" allowOverlap="1" wp14:anchorId="549381E0" wp14:editId="738DBB26">
                <wp:simplePos x="0" y="0"/>
                <wp:positionH relativeFrom="margin">
                  <wp:posOffset>698500</wp:posOffset>
                </wp:positionH>
                <wp:positionV relativeFrom="paragraph">
                  <wp:posOffset>58420</wp:posOffset>
                </wp:positionV>
                <wp:extent cx="5289550" cy="1404620"/>
                <wp:effectExtent l="0" t="0" r="0" b="0"/>
                <wp:wrapSquare wrapText="bothSides"/>
                <wp:docPr id="163730299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0" cy="1404620"/>
                        </a:xfrm>
                        <a:prstGeom prst="rect">
                          <a:avLst/>
                        </a:prstGeom>
                        <a:noFill/>
                        <a:ln w="9525">
                          <a:noFill/>
                          <a:miter lim="800000"/>
                          <a:headEnd/>
                          <a:tailEnd/>
                        </a:ln>
                      </wps:spPr>
                      <wps:txbx>
                        <w:txbxContent>
                          <w:p w14:paraId="11910F95" w14:textId="2D4559CC" w:rsidR="00A25C18" w:rsidRPr="003D0F0A" w:rsidRDefault="001D38E2" w:rsidP="00A25C18">
                            <w:pPr>
                              <w:rPr>
                                <w:b/>
                                <w:bCs/>
                                <w:sz w:val="22"/>
                                <w:szCs w:val="20"/>
                              </w:rPr>
                            </w:pPr>
                            <w:r>
                              <w:rPr>
                                <w:b/>
                                <w:bCs/>
                                <w:sz w:val="22"/>
                                <w:szCs w:val="20"/>
                              </w:rPr>
                              <w:t>4</w:t>
                            </w:r>
                            <w:r w:rsidR="00A25C18" w:rsidRPr="003D0F0A">
                              <w:rPr>
                                <w:b/>
                                <w:bCs/>
                                <w:sz w:val="22"/>
                                <w:szCs w:val="20"/>
                              </w:rPr>
                              <w:t>.attēls Galvenie grozījumi Noteikumos Nr. 409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9381E0" id="_x0000_s1034" type="#_x0000_t202" style="position:absolute;left:0;text-align:left;margin-left:55pt;margin-top:4.6pt;width:416.5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" filled="f" stroked="f">
                <v:textbox style="mso-fit-shape-to-text:t">
                  <w:txbxContent>
                    <w:p w14:paraId="11910F95" w14:textId="2D4559CC" w:rsidR="00A25C18" w:rsidRPr="003D0F0A" w:rsidRDefault="001D38E2" w:rsidP="00A25C18">
                      <w:pPr>
                        <w:rPr>
                          <w:b/>
                          <w:bCs/>
                          <w:sz w:val="22"/>
                          <w:szCs w:val="20"/>
                        </w:rPr>
                      </w:pPr>
                      <w:r>
                        <w:rPr>
                          <w:b/>
                          <w:bCs/>
                          <w:sz w:val="22"/>
                          <w:szCs w:val="20"/>
                        </w:rPr>
                        <w:t>4</w:t>
                      </w:r>
                      <w:r w:rsidR="00A25C18" w:rsidRPr="003D0F0A">
                        <w:rPr>
                          <w:b/>
                          <w:bCs/>
                          <w:sz w:val="22"/>
                          <w:szCs w:val="20"/>
                        </w:rPr>
                        <w:t>.attēls Galvenie grozījumi Noteikumos Nr. 409</w:t>
                      </w:r>
                    </w:p>
                  </w:txbxContent>
                </v:textbox>
                <w10:wrap type="square" anchorx="margin"/>
              </v:shape>
            </w:pict>
          </mc:Fallback>
        </mc:AlternateContent>
      </w:r>
      <w:r w:rsidR="00555D2C">
        <w:rPr>
          <w:noProof/>
        </w:rPr>
        <w:drawing>
          <wp:anchor distT="0" distB="0" distL="114300" distR="114300" simplePos="0" relativeHeight="251658247" behindDoc="0" locked="0" layoutInCell="1" allowOverlap="1" wp14:anchorId="2C1CA04E" wp14:editId="409602FC">
            <wp:simplePos x="0" y="0"/>
            <wp:positionH relativeFrom="margin">
              <wp:align>center</wp:align>
            </wp:positionH>
            <wp:positionV relativeFrom="paragraph">
              <wp:posOffset>280670</wp:posOffset>
            </wp:positionV>
            <wp:extent cx="5216525" cy="4565650"/>
            <wp:effectExtent l="19050" t="19050" r="22225" b="25400"/>
            <wp:wrapTopAndBottom/>
            <wp:docPr id="1869322495"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16525" cy="4565650"/>
                    </a:xfrm>
                    <a:prstGeom prst="rect">
                      <a:avLst/>
                    </a:prstGeom>
                    <a:noFill/>
                    <a:ln>
                      <a:solidFill>
                        <a:srgbClr val="FFC000"/>
                      </a:solidFill>
                    </a:ln>
                  </pic:spPr>
                </pic:pic>
              </a:graphicData>
            </a:graphic>
            <wp14:sizeRelH relativeFrom="margin">
              <wp14:pctWidth>0</wp14:pctWidth>
            </wp14:sizeRelH>
            <wp14:sizeRelV relativeFrom="margin">
              <wp14:pctHeight>0</wp14:pctHeight>
            </wp14:sizeRelV>
          </wp:anchor>
        </w:drawing>
      </w:r>
    </w:p>
    <w:p w14:paraId="248DFC5E" w14:textId="5D03E05F" w:rsidR="00D8136F" w:rsidRDefault="00D8136F">
      <w:pPr>
        <w:spacing w:before="40"/>
      </w:pPr>
    </w:p>
    <w:p w14:paraId="124430D6" w14:textId="6A0E5CED" w:rsidR="006B7C05" w:rsidRPr="00595D4E" w:rsidRDefault="006B7C05" w:rsidP="00595D4E">
      <w:pPr>
        <w:spacing w:after="160"/>
        <w:jc w:val="center"/>
        <w:rPr>
          <w:b/>
          <w:bCs/>
          <w:sz w:val="28"/>
          <w:szCs w:val="24"/>
        </w:rPr>
      </w:pPr>
      <w:r w:rsidRPr="00595D4E">
        <w:rPr>
          <w:b/>
          <w:bCs/>
          <w:sz w:val="28"/>
          <w:szCs w:val="24"/>
        </w:rPr>
        <w:t>4.2.</w:t>
      </w:r>
      <w:r w:rsidR="00366EF2" w:rsidRPr="00595D4E">
        <w:rPr>
          <w:b/>
          <w:bCs/>
          <w:sz w:val="28"/>
          <w:szCs w:val="24"/>
        </w:rPr>
        <w:t xml:space="preserve"> </w:t>
      </w:r>
      <w:r w:rsidR="006B0AEB">
        <w:rPr>
          <w:b/>
          <w:bCs/>
          <w:sz w:val="28"/>
          <w:szCs w:val="24"/>
        </w:rPr>
        <w:t>Plānotie pilnveides pasākumi</w:t>
      </w:r>
    </w:p>
    <w:p w14:paraId="2677E637" w14:textId="3865769E" w:rsidR="004D4846" w:rsidRPr="001737F9" w:rsidRDefault="00595D4E" w:rsidP="001737F9">
      <w:r>
        <w:t>Eiropas Savienības Atveseļošanas un noturības mehānisma plāna ietvaros īstenotais investīciju projekts "Ārstniecības procesa datu pārvaldības pilnveidošana" tiek realizēts no 2023. gada otrā ceturkšņa līdz 2026. gadam. Tā galvenais mērķis ir uzlabot lēmumu pieņemšanas procesus veselības aprūpes pakalpojumu nodrošināšanā</w:t>
      </w:r>
      <w:r w:rsidR="005327F3">
        <w:t>.</w:t>
      </w:r>
      <w:r w:rsidR="00C82D04">
        <w:t xml:space="preserve"> </w:t>
      </w:r>
      <w:r w:rsidR="003E644E">
        <w:t>P</w:t>
      </w:r>
      <w:r>
        <w:t>rojekta ietvaros plānots pilnveidot datu pārvaldību, uzkrāšanas, analīzes, statistikas un informācijas koplietošanas iespējas</w:t>
      </w:r>
      <w:r w:rsidR="001A058C">
        <w:t>.</w:t>
      </w:r>
      <w:r>
        <w:t xml:space="preserve"> Turklāt tiks izstrādāti risinājumi</w:t>
      </w:r>
      <w:r w:rsidR="00DA7D3C">
        <w:t xml:space="preserve"> DNL datu analīzei</w:t>
      </w:r>
      <w:r w:rsidR="00A43E1A">
        <w:t>, kas radītu priekšnosacījumus datos balstīt</w:t>
      </w:r>
      <w:r w:rsidR="00506338">
        <w:t>u risinājumu izstrādei un</w:t>
      </w:r>
      <w:r w:rsidR="00A43E1A">
        <w:t xml:space="preserve"> </w:t>
      </w:r>
      <w:r w:rsidR="00506338">
        <w:t>lēmumu pieņemšanai.</w:t>
      </w:r>
    </w:p>
    <w:p w14:paraId="39E1FC2F" w14:textId="77777777" w:rsidR="007162A6" w:rsidRDefault="007162A6" w:rsidP="007162A6">
      <w:pPr>
        <w:pStyle w:val="Sarakstarindkopa"/>
        <w:spacing w:after="160"/>
        <w:ind w:left="1069" w:firstLine="0"/>
        <w:rPr>
          <w:b/>
          <w:bCs/>
          <w:sz w:val="28"/>
          <w:szCs w:val="24"/>
        </w:rPr>
      </w:pPr>
    </w:p>
    <w:p w14:paraId="524A53FF" w14:textId="77777777" w:rsidR="00CD7F52" w:rsidRDefault="00CD7F52" w:rsidP="007162A6">
      <w:pPr>
        <w:pStyle w:val="Sarakstarindkopa"/>
        <w:spacing w:after="160"/>
        <w:ind w:left="1069" w:firstLine="0"/>
        <w:rPr>
          <w:b/>
          <w:bCs/>
          <w:sz w:val="28"/>
          <w:szCs w:val="24"/>
        </w:rPr>
      </w:pPr>
    </w:p>
    <w:p w14:paraId="76155CCA" w14:textId="06D02D8D" w:rsidR="00CD7F52" w:rsidRDefault="00CD7F52" w:rsidP="007162A6">
      <w:pPr>
        <w:pStyle w:val="Sarakstarindkopa"/>
        <w:spacing w:after="160"/>
        <w:ind w:left="1069" w:firstLine="0"/>
        <w:rPr>
          <w:b/>
          <w:bCs/>
          <w:sz w:val="28"/>
          <w:szCs w:val="24"/>
        </w:rPr>
      </w:pPr>
    </w:p>
    <w:p w14:paraId="172639C4" w14:textId="77777777" w:rsidR="00CD7F52" w:rsidRDefault="00CD7F52" w:rsidP="007162A6">
      <w:pPr>
        <w:pStyle w:val="Sarakstarindkopa"/>
        <w:spacing w:after="160"/>
        <w:ind w:left="1069" w:firstLine="0"/>
        <w:rPr>
          <w:b/>
          <w:bCs/>
          <w:sz w:val="28"/>
          <w:szCs w:val="24"/>
        </w:rPr>
      </w:pPr>
    </w:p>
    <w:p w14:paraId="25EDDBF8" w14:textId="77777777" w:rsidR="00CD7F52" w:rsidRDefault="00CD7F52" w:rsidP="007162A6">
      <w:pPr>
        <w:pStyle w:val="Sarakstarindkopa"/>
        <w:spacing w:after="160"/>
        <w:ind w:left="1069" w:firstLine="0"/>
        <w:rPr>
          <w:b/>
          <w:bCs/>
          <w:sz w:val="28"/>
          <w:szCs w:val="24"/>
        </w:rPr>
      </w:pPr>
    </w:p>
    <w:p w14:paraId="180C0C21" w14:textId="52E86E72" w:rsidR="00EF72F8" w:rsidRPr="009D437A" w:rsidRDefault="004F5CBE" w:rsidP="009D437A">
      <w:pPr>
        <w:pStyle w:val="Sarakstarindkopa"/>
        <w:numPr>
          <w:ilvl w:val="0"/>
          <w:numId w:val="27"/>
        </w:numPr>
        <w:spacing w:after="160"/>
        <w:jc w:val="center"/>
        <w:rPr>
          <w:b/>
          <w:bCs/>
          <w:sz w:val="28"/>
          <w:szCs w:val="24"/>
        </w:rPr>
      </w:pPr>
      <w:r w:rsidRPr="009D437A">
        <w:rPr>
          <w:b/>
          <w:bCs/>
          <w:sz w:val="28"/>
          <w:szCs w:val="24"/>
        </w:rPr>
        <w:lastRenderedPageBreak/>
        <w:t xml:space="preserve">Secinājumi </w:t>
      </w:r>
    </w:p>
    <w:p w14:paraId="17A51492" w14:textId="546FE48B" w:rsidR="002021B1" w:rsidRPr="00BC3DBD" w:rsidRDefault="002021B1" w:rsidP="002021B1">
      <w:pPr>
        <w:pStyle w:val="Sarakstarindkopa"/>
        <w:spacing w:after="160"/>
        <w:ind w:left="1066" w:firstLine="0"/>
        <w:rPr>
          <w:b/>
          <w:bCs/>
          <w:sz w:val="28"/>
          <w:szCs w:val="24"/>
        </w:rPr>
      </w:pPr>
    </w:p>
    <w:p w14:paraId="25B65240" w14:textId="709CF1E0" w:rsidR="00A43CEB" w:rsidRPr="00F93D1C" w:rsidRDefault="00A43CEB" w:rsidP="5C5D54D7">
      <w:pPr>
        <w:pStyle w:val="Sarakstarindkopa"/>
        <w:numPr>
          <w:ilvl w:val="0"/>
          <w:numId w:val="29"/>
        </w:numPr>
        <w:spacing w:after="120"/>
        <w:ind w:left="714" w:hanging="357"/>
        <w:rPr>
          <w:highlight w:val="yellow"/>
        </w:rPr>
      </w:pPr>
      <w:r w:rsidRPr="001C68FD">
        <w:t xml:space="preserve">Šobrīd </w:t>
      </w:r>
      <w:r w:rsidRPr="001C68FD">
        <w:rPr>
          <w:b/>
          <w:bCs/>
        </w:rPr>
        <w:t>kārtīb</w:t>
      </w:r>
      <w:r w:rsidR="00A74CAB" w:rsidRPr="001C68FD">
        <w:rPr>
          <w:b/>
          <w:bCs/>
        </w:rPr>
        <w:t>a</w:t>
      </w:r>
      <w:r w:rsidRPr="001C68FD">
        <w:t>, kādā</w:t>
      </w:r>
      <w:r w:rsidR="0007508E" w:rsidRPr="001C68FD">
        <w:t xml:space="preserve"> I</w:t>
      </w:r>
      <w:r w:rsidRPr="001C68FD">
        <w:t>nspekcija uzrauga noteikumu izpildi un izskata sūdzības par DNL izsniegšan</w:t>
      </w:r>
      <w:r w:rsidR="00125037" w:rsidRPr="001C68FD">
        <w:t>u</w:t>
      </w:r>
      <w:r w:rsidRPr="001C68FD">
        <w:t>,</w:t>
      </w:r>
      <w:r w:rsidR="008F2C4B" w:rsidRPr="001C68FD">
        <w:t xml:space="preserve"> </w:t>
      </w:r>
      <w:r w:rsidR="00EB4E3F" w:rsidRPr="001C68FD">
        <w:t>nodro</w:t>
      </w:r>
      <w:r w:rsidR="00A27974" w:rsidRPr="001C68FD">
        <w:t xml:space="preserve">šina </w:t>
      </w:r>
      <w:r w:rsidR="000619D2" w:rsidRPr="001C68FD">
        <w:t xml:space="preserve">detalizētu </w:t>
      </w:r>
      <w:r w:rsidR="00A27974" w:rsidRPr="001C68FD">
        <w:t>individuālu gadījumu izskatīšanu</w:t>
      </w:r>
      <w:r w:rsidR="004F5EDE" w:rsidRPr="001C68FD">
        <w:t>,</w:t>
      </w:r>
      <w:r w:rsidR="00A2646D" w:rsidRPr="001C68FD">
        <w:t xml:space="preserve"> un </w:t>
      </w:r>
      <w:r w:rsidR="004F5EDE" w:rsidRPr="001C68FD">
        <w:rPr>
          <w:b/>
          <w:bCs/>
        </w:rPr>
        <w:t>šāda pieeja</w:t>
      </w:r>
      <w:r w:rsidR="004F5EDE" w:rsidRPr="001C68FD">
        <w:t xml:space="preserve"> </w:t>
      </w:r>
      <w:r w:rsidR="00AB65D2" w:rsidRPr="001C68FD">
        <w:t>–</w:t>
      </w:r>
      <w:r w:rsidR="00AB65D2" w:rsidRPr="001C68FD">
        <w:rPr>
          <w:b/>
          <w:bCs/>
        </w:rPr>
        <w:t xml:space="preserve"> </w:t>
      </w:r>
      <w:r w:rsidR="00AB65D2" w:rsidRPr="001C68FD">
        <w:t>gadījumu izvērtēšana balstoties uz darba devēju</w:t>
      </w:r>
      <w:r w:rsidR="0056159D" w:rsidRPr="001C68FD">
        <w:t xml:space="preserve"> un tiesībsargājošo institūciju</w:t>
      </w:r>
      <w:r w:rsidR="00AB65D2" w:rsidRPr="001C68FD">
        <w:t xml:space="preserve"> sūdzībām –</w:t>
      </w:r>
      <w:r w:rsidR="00AB65D2" w:rsidRPr="001C68FD">
        <w:rPr>
          <w:b/>
          <w:bCs/>
        </w:rPr>
        <w:t xml:space="preserve"> </w:t>
      </w:r>
      <w:r w:rsidR="004F5EDE" w:rsidRPr="001C68FD">
        <w:rPr>
          <w:b/>
          <w:bCs/>
        </w:rPr>
        <w:t>būtu saglabājama arī turpmāk</w:t>
      </w:r>
      <w:r w:rsidR="00AB65D2" w:rsidRPr="001C68FD">
        <w:rPr>
          <w:b/>
          <w:bCs/>
        </w:rPr>
        <w:t xml:space="preserve">. </w:t>
      </w:r>
      <w:r w:rsidRPr="001C68FD">
        <w:t>202</w:t>
      </w:r>
      <w:r w:rsidR="00DE29F5">
        <w:t>4</w:t>
      </w:r>
      <w:r w:rsidRPr="001C68FD">
        <w:t>. gadā Inspekcijā tika izskatītas visas jeb 4</w:t>
      </w:r>
      <w:r w:rsidR="00B1568D">
        <w:t>95</w:t>
      </w:r>
      <w:r w:rsidRPr="001C68FD">
        <w:t xml:space="preserve"> darba devēju sūdzības par</w:t>
      </w:r>
      <w:r w:rsidR="00F77ADE" w:rsidRPr="001C68FD">
        <w:t>,</w:t>
      </w:r>
      <w:r w:rsidRPr="001C68FD">
        <w:t xml:space="preserve"> iespējam</w:t>
      </w:r>
      <w:r w:rsidR="008F5D69" w:rsidRPr="001C68FD">
        <w:t>s</w:t>
      </w:r>
      <w:r w:rsidR="00F77ADE" w:rsidRPr="001C68FD">
        <w:t xml:space="preserve">, </w:t>
      </w:r>
      <w:r w:rsidRPr="001C68FD">
        <w:t>nepamatoti izsniegt</w:t>
      </w:r>
      <w:r w:rsidR="00F77ADE" w:rsidRPr="001C68FD">
        <w:t>ām</w:t>
      </w:r>
      <w:r w:rsidRPr="001C68FD">
        <w:t xml:space="preserve"> DNL, </w:t>
      </w:r>
      <w:r w:rsidR="00C45D8D" w:rsidRPr="001C68FD">
        <w:t>no kurām</w:t>
      </w:r>
      <w:r w:rsidRPr="001C68FD">
        <w:t xml:space="preserve"> </w:t>
      </w:r>
      <w:r w:rsidR="00B1568D">
        <w:t>117</w:t>
      </w:r>
      <w:r>
        <w:t xml:space="preserve"> jeb </w:t>
      </w:r>
      <w:r w:rsidR="002C173D">
        <w:t>32,4</w:t>
      </w:r>
      <w:r>
        <w:t xml:space="preserve">% DNL tika veiktas korektīvas darbības. </w:t>
      </w:r>
      <w:r w:rsidR="007F29B7" w:rsidRPr="007F29B7">
        <w:t>Vienlaikus, lai efektīvāk risinātu vie</w:t>
      </w:r>
      <w:r w:rsidR="00A33F59">
        <w:t>gl</w:t>
      </w:r>
      <w:r w:rsidR="00055FB0">
        <w:t>u</w:t>
      </w:r>
      <w:r w:rsidR="007F29B7">
        <w:t xml:space="preserve"> un īslaicīgu</w:t>
      </w:r>
      <w:r w:rsidR="007F29B7" w:rsidRPr="007F29B7">
        <w:t xml:space="preserve"> slimību gadījumus un samazinātu administratīvo slogu, būtu apsverami alternatīvi risinājumi ārpus DNL sistēma</w:t>
      </w:r>
      <w:r w:rsidR="00346208">
        <w:t xml:space="preserve">s, kā arī </w:t>
      </w:r>
      <w:r w:rsidR="00E93066">
        <w:t xml:space="preserve">datu analītikas iespēju attīstīšana uz datiem balstītas politikas veidošanai. </w:t>
      </w:r>
    </w:p>
    <w:p w14:paraId="5E7E274E" w14:textId="196224B7" w:rsidR="00A43CEB" w:rsidRPr="009B46BB" w:rsidRDefault="00A43CEB" w:rsidP="00A43CEB">
      <w:pPr>
        <w:pStyle w:val="Sarakstarindkopa"/>
        <w:numPr>
          <w:ilvl w:val="0"/>
          <w:numId w:val="29"/>
        </w:numPr>
        <w:spacing w:after="120"/>
        <w:ind w:left="714" w:hanging="357"/>
        <w:contextualSpacing w:val="0"/>
      </w:pPr>
      <w:r>
        <w:t xml:space="preserve">Jau stājoties spēkā 2024. gada jūnijā Noteikumiem Nr. 409, </w:t>
      </w:r>
      <w:r w:rsidRPr="009E7989">
        <w:rPr>
          <w:b/>
          <w:bCs/>
        </w:rPr>
        <w:t>tika paredzēti vairāki papildus</w:t>
      </w:r>
      <w:r w:rsidR="00B51696" w:rsidRPr="00B51696">
        <w:t xml:space="preserve"> </w:t>
      </w:r>
      <w:r w:rsidR="00B51696" w:rsidRPr="00375BB9">
        <w:rPr>
          <w:b/>
          <w:bCs/>
        </w:rPr>
        <w:t>kontroles mehānismi,</w:t>
      </w:r>
      <w:r w:rsidR="00B51696" w:rsidRPr="00B51696">
        <w:t xml:space="preserve"> </w:t>
      </w:r>
      <w:r w:rsidR="003F4A27">
        <w:t>lai</w:t>
      </w:r>
      <w:r w:rsidR="00B51696" w:rsidRPr="00B51696">
        <w:t xml:space="preserve"> nodrošin</w:t>
      </w:r>
      <w:r w:rsidR="003F4A27">
        <w:t>ātu</w:t>
      </w:r>
      <w:r w:rsidR="00B51696" w:rsidRPr="00B51696">
        <w:t xml:space="preserve"> </w:t>
      </w:r>
      <w:r w:rsidR="00944971">
        <w:t>pārskatāmāku</w:t>
      </w:r>
      <w:r w:rsidR="00B51696" w:rsidRPr="00B51696">
        <w:t xml:space="preserve"> pacienta atveseļošanās procesa uzraudzību un </w:t>
      </w:r>
      <w:r w:rsidR="00A331E0">
        <w:t xml:space="preserve">pamatotu </w:t>
      </w:r>
      <w:r w:rsidR="00B51696" w:rsidRPr="00B51696">
        <w:t xml:space="preserve">DNL </w:t>
      </w:r>
      <w:r w:rsidR="00A331E0">
        <w:t>turpināšanu</w:t>
      </w:r>
      <w:r w:rsidR="00240AE9">
        <w:t xml:space="preserve"> ilgstošas darbnespējas gadījumā</w:t>
      </w:r>
      <w:r w:rsidR="00B51696" w:rsidRPr="00B51696">
        <w:t>, padarot izsniegšanas procesu skaidrāku</w:t>
      </w:r>
      <w:r w:rsidR="00EE355C">
        <w:t xml:space="preserve"> un caurspīdīgāku</w:t>
      </w:r>
      <w:r w:rsidR="00B51696" w:rsidRPr="00B51696">
        <w:t>.</w:t>
      </w:r>
      <w:r w:rsidRPr="009E7989">
        <w:rPr>
          <w:b/>
          <w:bCs/>
        </w:rPr>
        <w:t xml:space="preserve"> </w:t>
      </w:r>
    </w:p>
    <w:p w14:paraId="5C560C45" w14:textId="16D379FF" w:rsidR="009B46BB" w:rsidRPr="00AF4612" w:rsidRDefault="00D97DA2" w:rsidP="00A43CEB">
      <w:pPr>
        <w:pStyle w:val="Sarakstarindkopa"/>
        <w:numPr>
          <w:ilvl w:val="0"/>
          <w:numId w:val="29"/>
        </w:numPr>
        <w:spacing w:after="120"/>
        <w:ind w:left="714" w:hanging="357"/>
        <w:contextualSpacing w:val="0"/>
      </w:pPr>
      <w:r>
        <w:t>Nepieciešams t</w:t>
      </w:r>
      <w:r w:rsidR="0015341C" w:rsidRPr="00AF4612">
        <w:t xml:space="preserve">urpināt diskusijas, lai izvērtētu iespēju DNL </w:t>
      </w:r>
      <w:r w:rsidR="004A6A7C" w:rsidRPr="00AF4612">
        <w:t>ieviest</w:t>
      </w:r>
      <w:r w:rsidR="0015341C" w:rsidRPr="00AF4612">
        <w:rPr>
          <w:b/>
          <w:bCs/>
        </w:rPr>
        <w:t xml:space="preserve"> </w:t>
      </w:r>
      <w:r w:rsidR="0070425B" w:rsidRPr="00AF4612">
        <w:rPr>
          <w:b/>
          <w:bCs/>
        </w:rPr>
        <w:t>ārstēšanās režīma noteikšanu nodarbinātajiem un tā attiecīgu atzīmēšanu DNL veid</w:t>
      </w:r>
      <w:r w:rsidR="00906834" w:rsidRPr="00AF4612">
        <w:rPr>
          <w:b/>
          <w:bCs/>
        </w:rPr>
        <w:t xml:space="preserve">lapā. </w:t>
      </w:r>
    </w:p>
    <w:p w14:paraId="28B6D52C" w14:textId="6F5DBDD9" w:rsidR="00A43CEB" w:rsidRPr="00AF4612" w:rsidRDefault="00A43CEB" w:rsidP="00A43CEB">
      <w:pPr>
        <w:pStyle w:val="Sarakstarindkopa"/>
        <w:numPr>
          <w:ilvl w:val="0"/>
          <w:numId w:val="29"/>
        </w:numPr>
        <w:spacing w:after="120"/>
        <w:ind w:left="714" w:hanging="357"/>
        <w:contextualSpacing w:val="0"/>
      </w:pPr>
      <w:r w:rsidRPr="00D129E6">
        <w:rPr>
          <w:b/>
          <w:bCs/>
        </w:rPr>
        <w:t>80</w:t>
      </w:r>
      <w:r w:rsidR="00D413AF">
        <w:rPr>
          <w:b/>
          <w:bCs/>
        </w:rPr>
        <w:t>,</w:t>
      </w:r>
      <w:r w:rsidRPr="00D129E6">
        <w:rPr>
          <w:b/>
          <w:bCs/>
        </w:rPr>
        <w:t>4% gadījumos</w:t>
      </w:r>
      <w:r>
        <w:t xml:space="preserve"> kā klasificētais cēlonis </w:t>
      </w:r>
      <w:r w:rsidRPr="00D129E6">
        <w:rPr>
          <w:b/>
          <w:bCs/>
        </w:rPr>
        <w:t>tiek noradīts “cits cēlonis”,</w:t>
      </w:r>
      <w:r>
        <w:t xml:space="preserve"> taču ņemot vērā, ka </w:t>
      </w:r>
      <w:r w:rsidRPr="00D129E6">
        <w:rPr>
          <w:b/>
          <w:bCs/>
        </w:rPr>
        <w:t>diagnozes norādīšana nav obligāta</w:t>
      </w:r>
      <w:r>
        <w:t xml:space="preserve">, nav iespējams secināt, kuru </w:t>
      </w:r>
      <w:r w:rsidR="00CF2D92">
        <w:t>slimību</w:t>
      </w:r>
      <w:r>
        <w:t xml:space="preserve"> (cēloņu) dēļ visbiežāk </w:t>
      </w:r>
      <w:r w:rsidR="000A34CF">
        <w:t xml:space="preserve">tās </w:t>
      </w:r>
      <w:r>
        <w:t xml:space="preserve">tiek atvērtas. </w:t>
      </w:r>
      <w:r w:rsidRPr="00EA3D6D">
        <w:t>Tādēļ būtu nepieciešams izskatīt iespējas</w:t>
      </w:r>
      <w:r>
        <w:t xml:space="preserve"> </w:t>
      </w:r>
      <w:r w:rsidR="0082587F">
        <w:t xml:space="preserve">ieviest </w:t>
      </w:r>
      <w:r>
        <w:t>diagnoze</w:t>
      </w:r>
      <w:r w:rsidR="001F157A">
        <w:t>s norādīšanu</w:t>
      </w:r>
      <w:r>
        <w:t xml:space="preserve"> kā obligātu, lai gūtu priekštatu par izplatītākajām s</w:t>
      </w:r>
      <w:r w:rsidR="00CF2D92">
        <w:t>limībām</w:t>
      </w:r>
      <w:r>
        <w:t xml:space="preserve"> nodarbināto vidū.</w:t>
      </w:r>
      <w:r w:rsidR="00644EC7">
        <w:t xml:space="preserve"> </w:t>
      </w:r>
    </w:p>
    <w:p w14:paraId="091CB9CD" w14:textId="755D955C" w:rsidR="00A43CEB" w:rsidRPr="00AF4612" w:rsidRDefault="00957277" w:rsidP="00A43CEB">
      <w:pPr>
        <w:pStyle w:val="Sarakstarindkopa"/>
        <w:numPr>
          <w:ilvl w:val="0"/>
          <w:numId w:val="29"/>
        </w:numPr>
        <w:spacing w:after="120"/>
        <w:ind w:left="714" w:hanging="357"/>
        <w:contextualSpacing w:val="0"/>
      </w:pPr>
      <w:r w:rsidRPr="00AF4612">
        <w:t xml:space="preserve">Starp klasificētajiem DNL izsniegšanas iemesliem izplatīts cēlonis ir </w:t>
      </w:r>
      <w:r w:rsidRPr="00AF4612">
        <w:rPr>
          <w:b/>
          <w:bCs/>
        </w:rPr>
        <w:t>nelaimes gadījumi darba vietā,</w:t>
      </w:r>
      <w:r w:rsidRPr="00AF4612">
        <w:t xml:space="preserve"> </w:t>
      </w:r>
      <w:r w:rsidR="00021B15" w:rsidRPr="00AF4612">
        <w:t xml:space="preserve">līdz ar to būtu nepieciešams </w:t>
      </w:r>
      <w:r w:rsidR="00FA33EF" w:rsidRPr="00AF4612">
        <w:t>veicināt</w:t>
      </w:r>
      <w:r w:rsidR="00BB4B7A" w:rsidRPr="00AF4612">
        <w:t xml:space="preserve"> </w:t>
      </w:r>
      <w:r w:rsidR="00BB4B7A" w:rsidRPr="00AF4612">
        <w:rPr>
          <w:b/>
          <w:bCs/>
        </w:rPr>
        <w:t>darba devēja lielāku iesaisti un atbildību</w:t>
      </w:r>
      <w:r w:rsidR="00BB4B7A" w:rsidRPr="00AF4612">
        <w:t xml:space="preserve">, </w:t>
      </w:r>
      <w:r w:rsidRPr="00AF4612">
        <w:t>uzlabojot darba drošību un darba vidi, lai mazinātu nelaimes gadījumu riskus un veicinātu darbinieku ilgtspējīgu veselību.</w:t>
      </w:r>
      <w:r w:rsidR="00BB4B7A" w:rsidRPr="00AF4612">
        <w:t xml:space="preserve"> </w:t>
      </w:r>
    </w:p>
    <w:p w14:paraId="4FAAB40F" w14:textId="646325AA" w:rsidR="00A43CEB" w:rsidRDefault="009338A2" w:rsidP="006E5DE8">
      <w:pPr>
        <w:pStyle w:val="Sarakstarindkopa"/>
        <w:numPr>
          <w:ilvl w:val="0"/>
          <w:numId w:val="29"/>
        </w:numPr>
        <w:spacing w:after="120"/>
        <w:ind w:left="714" w:hanging="357"/>
        <w:contextualSpacing w:val="0"/>
      </w:pPr>
      <w:r w:rsidRPr="000F5017">
        <w:rPr>
          <w:b/>
          <w:bCs/>
        </w:rPr>
        <w:t xml:space="preserve">No visām DNL </w:t>
      </w:r>
      <w:r w:rsidR="0089713A">
        <w:rPr>
          <w:b/>
          <w:bCs/>
        </w:rPr>
        <w:t xml:space="preserve">2024. gadā </w:t>
      </w:r>
      <w:r w:rsidRPr="000F5017">
        <w:rPr>
          <w:b/>
          <w:bCs/>
        </w:rPr>
        <w:t xml:space="preserve">uz 1–3 dienām tika izrakstītas </w:t>
      </w:r>
      <w:r w:rsidR="0089713A" w:rsidRPr="0089713A">
        <w:rPr>
          <w:b/>
          <w:bCs/>
        </w:rPr>
        <w:t>62052 jeb 11,6%</w:t>
      </w:r>
      <w:r w:rsidRPr="000F5017">
        <w:rPr>
          <w:b/>
          <w:bCs/>
        </w:rPr>
        <w:t xml:space="preserve"> no kopējā A DNL skaita</w:t>
      </w:r>
      <w:r w:rsidRPr="009338A2">
        <w:t>. Ņemot vērā, ka ārstniecības iestādes īslaicīgas darbnespējas</w:t>
      </w:r>
      <w:r w:rsidR="000F5017">
        <w:t xml:space="preserve"> (1–3 dienas)</w:t>
      </w:r>
      <w:r w:rsidRPr="009338A2">
        <w:t xml:space="preserve"> gadījumos bieži</w:t>
      </w:r>
      <w:r w:rsidR="000F5017">
        <w:rPr>
          <w:rStyle w:val="Vresatsauce"/>
        </w:rPr>
        <w:footnoteReference w:id="16"/>
      </w:r>
      <w:r w:rsidRPr="009338A2">
        <w:t xml:space="preserve"> atver DNL saistībā ar akūtu augšējo elpceļu infekciju vai pacienta saskarsmi ar veselības aprūpes dienestu citos apstākļos, šajos gadījumos būtu iespējams situāciju risināt tieši starp darbinieku un darba devēju, neatverot DNL.</w:t>
      </w:r>
      <w:r w:rsidR="005A7237">
        <w:rPr>
          <w:b/>
          <w:bCs/>
        </w:rPr>
        <w:t xml:space="preserve"> </w:t>
      </w:r>
      <w:r w:rsidR="006E5DE8" w:rsidRPr="006E5DE8">
        <w:t>Savukārt,</w:t>
      </w:r>
      <w:r w:rsidR="006E5DE8" w:rsidRPr="006E5DE8">
        <w:rPr>
          <w:b/>
          <w:bCs/>
        </w:rPr>
        <w:t xml:space="preserve"> </w:t>
      </w:r>
      <w:r w:rsidR="00A928C7" w:rsidRPr="00DC584F">
        <w:rPr>
          <w:b/>
          <w:bCs/>
        </w:rPr>
        <w:t>7</w:t>
      </w:r>
      <w:r w:rsidR="00BE4B46">
        <w:rPr>
          <w:b/>
          <w:bCs/>
        </w:rPr>
        <w:t>3</w:t>
      </w:r>
      <w:r w:rsidR="00A928C7" w:rsidRPr="00DC584F">
        <w:rPr>
          <w:b/>
          <w:bCs/>
        </w:rPr>
        <w:t>,</w:t>
      </w:r>
      <w:r w:rsidR="00BE4B46">
        <w:rPr>
          <w:b/>
          <w:bCs/>
        </w:rPr>
        <w:t>4</w:t>
      </w:r>
      <w:r w:rsidR="00A928C7" w:rsidRPr="00DC584F">
        <w:rPr>
          <w:b/>
          <w:bCs/>
        </w:rPr>
        <w:t xml:space="preserve">% </w:t>
      </w:r>
      <w:r w:rsidR="00DC584F">
        <w:rPr>
          <w:b/>
          <w:bCs/>
        </w:rPr>
        <w:t xml:space="preserve">A </w:t>
      </w:r>
      <w:r w:rsidR="00182BCB" w:rsidRPr="00DC584F">
        <w:rPr>
          <w:b/>
          <w:bCs/>
        </w:rPr>
        <w:t>DNL</w:t>
      </w:r>
      <w:r w:rsidR="003F5885" w:rsidRPr="00DC584F">
        <w:rPr>
          <w:b/>
          <w:bCs/>
        </w:rPr>
        <w:t>, k</w:t>
      </w:r>
      <w:r w:rsidR="007A7CDE" w:rsidRPr="00DC584F">
        <w:rPr>
          <w:b/>
          <w:bCs/>
        </w:rPr>
        <w:t>as</w:t>
      </w:r>
      <w:r w:rsidR="003F5885" w:rsidRPr="00DC584F">
        <w:rPr>
          <w:b/>
          <w:bCs/>
        </w:rPr>
        <w:t xml:space="preserve"> tika </w:t>
      </w:r>
      <w:r w:rsidR="00A1239A" w:rsidRPr="00DC584F">
        <w:rPr>
          <w:b/>
          <w:bCs/>
        </w:rPr>
        <w:t xml:space="preserve">uzreiz </w:t>
      </w:r>
      <w:r w:rsidR="003F5885" w:rsidRPr="00DC584F">
        <w:rPr>
          <w:b/>
          <w:bCs/>
        </w:rPr>
        <w:t>atvērta</w:t>
      </w:r>
      <w:r w:rsidR="00A1239A" w:rsidRPr="00DC584F">
        <w:rPr>
          <w:b/>
          <w:bCs/>
        </w:rPr>
        <w:t>s</w:t>
      </w:r>
      <w:r w:rsidR="003F5885" w:rsidRPr="00DC584F">
        <w:rPr>
          <w:b/>
          <w:bCs/>
        </w:rPr>
        <w:t xml:space="preserve"> uz 9 dienām, tiek turpināta</w:t>
      </w:r>
      <w:r w:rsidR="00A1239A" w:rsidRPr="00DC584F">
        <w:rPr>
          <w:b/>
          <w:bCs/>
        </w:rPr>
        <w:t>s</w:t>
      </w:r>
      <w:r w:rsidR="003F5885" w:rsidRPr="00DC584F">
        <w:rPr>
          <w:b/>
          <w:bCs/>
        </w:rPr>
        <w:t xml:space="preserve"> kā B DNL</w:t>
      </w:r>
      <w:r w:rsidR="00C457AB">
        <w:t>, un t</w:t>
      </w:r>
      <w:r w:rsidR="00C457AB" w:rsidRPr="001B5AE4">
        <w:t>ieši lielie ārstniecības centri un stacionārās ārstniecības iestādes visbiežāk turpina uzreiz uz 9 dienām iz</w:t>
      </w:r>
      <w:r w:rsidR="00C457AB">
        <w:t>sniegtu</w:t>
      </w:r>
      <w:r w:rsidR="00C457AB" w:rsidRPr="001B5AE4">
        <w:t xml:space="preserve"> A DNL</w:t>
      </w:r>
      <w:r w:rsidR="00C457AB">
        <w:t>, kā</w:t>
      </w:r>
      <w:r w:rsidR="00C457AB" w:rsidRPr="001B5AE4">
        <w:t xml:space="preserve"> B DNL</w:t>
      </w:r>
      <w:r w:rsidR="0034438A">
        <w:t>.</w:t>
      </w:r>
      <w:r w:rsidR="00A43CEB" w:rsidRPr="007D0AC7">
        <w:t xml:space="preserve"> </w:t>
      </w:r>
      <w:r w:rsidR="00A43CEB" w:rsidRPr="006E5DE8">
        <w:rPr>
          <w:b/>
          <w:bCs/>
        </w:rPr>
        <w:t>Nav pārliecinošu datu</w:t>
      </w:r>
      <w:r w:rsidR="00A43CEB">
        <w:t xml:space="preserve">, kas norādītu, ka tās DNL, kas uzreiz ir </w:t>
      </w:r>
      <w:r w:rsidR="00A43CEB" w:rsidRPr="006E5DE8">
        <w:rPr>
          <w:b/>
          <w:bCs/>
        </w:rPr>
        <w:t>atvērtas uz 9</w:t>
      </w:r>
      <w:r w:rsidR="00FA33EF">
        <w:rPr>
          <w:b/>
          <w:bCs/>
        </w:rPr>
        <w:t xml:space="preserve"> </w:t>
      </w:r>
      <w:r w:rsidR="00A43CEB" w:rsidRPr="006E5DE8">
        <w:rPr>
          <w:b/>
          <w:bCs/>
        </w:rPr>
        <w:t>-</w:t>
      </w:r>
      <w:r w:rsidR="00FA33EF">
        <w:rPr>
          <w:b/>
          <w:bCs/>
        </w:rPr>
        <w:t xml:space="preserve"> </w:t>
      </w:r>
      <w:r w:rsidR="00A43CEB" w:rsidRPr="006E5DE8">
        <w:rPr>
          <w:b/>
          <w:bCs/>
        </w:rPr>
        <w:t xml:space="preserve">10 dienām, tiktu izsniegtas nepamatoti. </w:t>
      </w:r>
      <w:r w:rsidR="00A43CEB">
        <w:t xml:space="preserve">Analizētie dati neliecina par tendenci, ka kāda konkrēta ārstniecības iestāde vai persona izsniegtu DNL </w:t>
      </w:r>
      <w:r w:rsidR="00BA41D0">
        <w:t>ilgāk nekā pacientam turpinās darbnespēja</w:t>
      </w:r>
      <w:r w:rsidR="00A43CEB">
        <w:t>.</w:t>
      </w:r>
      <w:r w:rsidR="00A43CEB" w:rsidRPr="00B0665C">
        <w:t xml:space="preserve"> </w:t>
      </w:r>
    </w:p>
    <w:p w14:paraId="62CA8DFF" w14:textId="77777777" w:rsidR="00A43CEB" w:rsidRDefault="00A43CEB" w:rsidP="00A43CEB">
      <w:pPr>
        <w:pStyle w:val="Sarakstarindkopa"/>
        <w:numPr>
          <w:ilvl w:val="0"/>
          <w:numId w:val="29"/>
        </w:numPr>
        <w:spacing w:after="120"/>
        <w:ind w:left="714" w:hanging="357"/>
        <w:contextualSpacing w:val="0"/>
      </w:pPr>
      <w:r>
        <w:t xml:space="preserve">Analizējot datus </w:t>
      </w:r>
      <w:r w:rsidRPr="009E7989">
        <w:rPr>
          <w:b/>
          <w:bCs/>
        </w:rPr>
        <w:t>netika novērota korelācija</w:t>
      </w:r>
      <w:r>
        <w:t xml:space="preserve"> starp brīvdienām/svētku dienām, skolēnu brīvlaikiem un atvērto DNL skaitu pieaugumu.</w:t>
      </w:r>
    </w:p>
    <w:p w14:paraId="60DCCB97" w14:textId="219D43ED" w:rsidR="00A43CEB" w:rsidRDefault="00A43CEB" w:rsidP="00594F71">
      <w:pPr>
        <w:pStyle w:val="Sarakstarindkopa"/>
        <w:numPr>
          <w:ilvl w:val="0"/>
          <w:numId w:val="29"/>
        </w:numPr>
        <w:spacing w:after="120"/>
        <w:ind w:left="714" w:hanging="357"/>
        <w:contextualSpacing w:val="0"/>
      </w:pPr>
      <w:r w:rsidRPr="000765C2">
        <w:rPr>
          <w:b/>
          <w:bCs/>
        </w:rPr>
        <w:t>DNL dati</w:t>
      </w:r>
      <w:r>
        <w:t xml:space="preserve"> </w:t>
      </w:r>
      <w:r w:rsidR="00795EAA" w:rsidRPr="00DB5F0B">
        <w:rPr>
          <w:b/>
          <w:bCs/>
        </w:rPr>
        <w:t>vērtējami kontekstā ar izmaiņām citos</w:t>
      </w:r>
      <w:r w:rsidR="00795EAA">
        <w:t xml:space="preserve"> </w:t>
      </w:r>
      <w:r w:rsidR="00795EAA" w:rsidRPr="003626C6">
        <w:rPr>
          <w:b/>
          <w:bCs/>
        </w:rPr>
        <w:t>sektoros,</w:t>
      </w:r>
      <w:r w:rsidR="00795EAA">
        <w:t xml:space="preserve"> piemēram, pensionēšanās vecuma paaugstināšan</w:t>
      </w:r>
      <w:r w:rsidR="00DA31E5">
        <w:t>os</w:t>
      </w:r>
      <w:r w:rsidR="00E84D0D">
        <w:t xml:space="preserve"> (</w:t>
      </w:r>
      <w:r w:rsidR="00795EAA">
        <w:t>cilvēki biežāk slimo pirms</w:t>
      </w:r>
      <w:r w:rsidR="00E84D0D">
        <w:t>-</w:t>
      </w:r>
      <w:r w:rsidR="00795EAA">
        <w:t>pensijas vecumā</w:t>
      </w:r>
      <w:r w:rsidR="00E84D0D">
        <w:t>),</w:t>
      </w:r>
      <w:r w:rsidR="00795EAA">
        <w:t xml:space="preserve"> veselības aprūpes pakalpojumu pieejamības </w:t>
      </w:r>
      <w:r w:rsidR="00306F15">
        <w:t>izmaiņām</w:t>
      </w:r>
      <w:r w:rsidR="00795EAA">
        <w:t>, t.sk., jaunu veselības aprūpes pakalpojumu ieviešan</w:t>
      </w:r>
      <w:r w:rsidR="007F762B">
        <w:t>u</w:t>
      </w:r>
      <w:r w:rsidR="00EB66B7">
        <w:t xml:space="preserve"> un</w:t>
      </w:r>
      <w:r>
        <w:t xml:space="preserve"> </w:t>
      </w:r>
      <w:r w:rsidRPr="000765C2">
        <w:rPr>
          <w:b/>
          <w:bCs/>
        </w:rPr>
        <w:t xml:space="preserve">COVID- 19 </w:t>
      </w:r>
      <w:r w:rsidR="007765BB">
        <w:rPr>
          <w:b/>
          <w:bCs/>
        </w:rPr>
        <w:t xml:space="preserve">infekcijas </w:t>
      </w:r>
      <w:r w:rsidRPr="000765C2">
        <w:rPr>
          <w:b/>
          <w:bCs/>
        </w:rPr>
        <w:t>pandēmij</w:t>
      </w:r>
      <w:r w:rsidR="00DB5F0B">
        <w:rPr>
          <w:b/>
          <w:bCs/>
        </w:rPr>
        <w:t>as</w:t>
      </w:r>
      <w:r w:rsidRPr="000765C2">
        <w:rPr>
          <w:b/>
          <w:bCs/>
        </w:rPr>
        <w:t xml:space="preserve"> </w:t>
      </w:r>
      <w:r w:rsidRPr="00DB5F0B">
        <w:t xml:space="preserve">laikā veiktajām </w:t>
      </w:r>
      <w:r w:rsidRPr="00DB5F0B">
        <w:rPr>
          <w:b/>
          <w:bCs/>
        </w:rPr>
        <w:t>izmaiņām DNL izsniegšanas un apmaksas kārtībā</w:t>
      </w:r>
      <w:r w:rsidRPr="00DB5F0B">
        <w:t>,</w:t>
      </w:r>
      <w:r>
        <w:t xml:space="preserve"> t.sk., nepieciešamību ievērot karantīnu cilvēkiem, kuri slimoja ar COVID-19</w:t>
      </w:r>
      <w:r w:rsidR="007765BB">
        <w:t xml:space="preserve"> infekciju</w:t>
      </w:r>
      <w:r>
        <w:t xml:space="preserve">. </w:t>
      </w:r>
    </w:p>
    <w:p w14:paraId="4AC660E3" w14:textId="33E07592" w:rsidR="00B543F6" w:rsidRDefault="00B543F6" w:rsidP="001519CA">
      <w:pPr>
        <w:pStyle w:val="Sarakstarindkopa"/>
        <w:numPr>
          <w:ilvl w:val="0"/>
          <w:numId w:val="29"/>
        </w:numPr>
        <w:spacing w:after="120"/>
        <w:ind w:left="714" w:hanging="357"/>
        <w:contextualSpacing w:val="0"/>
      </w:pPr>
      <w:r w:rsidRPr="009E7989">
        <w:rPr>
          <w:b/>
          <w:bCs/>
        </w:rPr>
        <w:lastRenderedPageBreak/>
        <w:t>Turpināms darbs projekta "Ārstniecības procesa datu pārvaldības pilnveidošana"</w:t>
      </w:r>
      <w:r w:rsidR="00684A6D">
        <w:rPr>
          <w:b/>
          <w:bCs/>
        </w:rPr>
        <w:t xml:space="preserve"> </w:t>
      </w:r>
      <w:r w:rsidR="009034ED">
        <w:rPr>
          <w:b/>
          <w:bCs/>
        </w:rPr>
        <w:t>ietvaros</w:t>
      </w:r>
      <w:r w:rsidRPr="009E7989">
        <w:rPr>
          <w:b/>
          <w:bCs/>
        </w:rPr>
        <w:t>,</w:t>
      </w:r>
      <w:r>
        <w:t xml:space="preserve"> kas </w:t>
      </w:r>
      <w:r w:rsidR="00E254AB">
        <w:t xml:space="preserve">sniegs plašāku iespēju </w:t>
      </w:r>
      <w:r w:rsidR="003D780D">
        <w:t xml:space="preserve">DNL datu </w:t>
      </w:r>
      <w:r w:rsidR="00F3530C">
        <w:t xml:space="preserve">plašākai </w:t>
      </w:r>
      <w:r w:rsidR="003D780D">
        <w:t>analī</w:t>
      </w:r>
      <w:r w:rsidR="009832E4">
        <w:t xml:space="preserve">zei, </w:t>
      </w:r>
      <w:r w:rsidR="003D409F">
        <w:t xml:space="preserve">veidojot uz </w:t>
      </w:r>
      <w:r w:rsidR="003E3126" w:rsidRPr="003E3126">
        <w:t>dat</w:t>
      </w:r>
      <w:r w:rsidR="00562CFC">
        <w:t>iem</w:t>
      </w:r>
      <w:r w:rsidR="003E3126" w:rsidRPr="003E3126">
        <w:t xml:space="preserve"> balstītu risinājumu izstrādi un lēmumu pieņemšan</w:t>
      </w:r>
      <w:r w:rsidR="00264AB2">
        <w:t>u</w:t>
      </w:r>
      <w:r w:rsidR="003E3126" w:rsidRPr="003E3126">
        <w:t>.</w:t>
      </w:r>
      <w:r>
        <w:t xml:space="preserve"> </w:t>
      </w:r>
    </w:p>
    <w:p w14:paraId="590D5F1E" w14:textId="5843A08F" w:rsidR="00D660FE" w:rsidRDefault="00D660FE" w:rsidP="001519CA">
      <w:pPr>
        <w:pStyle w:val="Sarakstarindkopa"/>
        <w:numPr>
          <w:ilvl w:val="0"/>
          <w:numId w:val="29"/>
        </w:numPr>
        <w:spacing w:after="120"/>
        <w:ind w:left="714" w:hanging="357"/>
        <w:contextualSpacing w:val="0"/>
      </w:pPr>
      <w:r w:rsidRPr="00D660FE">
        <w:t xml:space="preserve">Ņemot vērā veikto datu un informācijas analīzi, Ministra kabineta 2024. gada 25. jūnija sēdes protokollēmuma Nr. 26 43§ 3. punkta </w:t>
      </w:r>
      <w:r w:rsidRPr="001C68FD">
        <w:rPr>
          <w:b/>
          <w:bCs/>
        </w:rPr>
        <w:t>uzdevums ir uzskatāms par izpildītu.</w:t>
      </w:r>
    </w:p>
    <w:p w14:paraId="00C42EB8" w14:textId="77777777" w:rsidR="00B06491" w:rsidRDefault="00B06491">
      <w:pPr>
        <w:spacing w:before="40"/>
        <w:rPr>
          <w:b/>
          <w:sz w:val="28"/>
          <w:szCs w:val="28"/>
        </w:rPr>
      </w:pPr>
      <w:r>
        <w:rPr>
          <w:b/>
          <w:sz w:val="28"/>
          <w:szCs w:val="28"/>
        </w:rPr>
        <w:br w:type="page"/>
      </w:r>
    </w:p>
    <w:p w14:paraId="6D263E67" w14:textId="639C5DB7" w:rsidR="002F3DFA" w:rsidRDefault="00816E66" w:rsidP="0066580F">
      <w:pPr>
        <w:pStyle w:val="Sarakstarindkopa"/>
        <w:numPr>
          <w:ilvl w:val="0"/>
          <w:numId w:val="27"/>
        </w:numPr>
        <w:spacing w:before="40"/>
        <w:jc w:val="center"/>
        <w:rPr>
          <w:b/>
          <w:sz w:val="28"/>
          <w:szCs w:val="28"/>
        </w:rPr>
      </w:pPr>
      <w:r w:rsidRPr="0066580F">
        <w:rPr>
          <w:b/>
          <w:sz w:val="28"/>
          <w:szCs w:val="28"/>
        </w:rPr>
        <w:lastRenderedPageBreak/>
        <w:t>P</w:t>
      </w:r>
      <w:r w:rsidR="004D4846" w:rsidRPr="0066580F">
        <w:rPr>
          <w:b/>
          <w:sz w:val="28"/>
          <w:szCs w:val="28"/>
        </w:rPr>
        <w:t>riekšlikumi turpmākai darbībai</w:t>
      </w:r>
    </w:p>
    <w:p w14:paraId="08D95E8A" w14:textId="77777777" w:rsidR="00771206" w:rsidRPr="0066580F" w:rsidRDefault="00771206" w:rsidP="00771206">
      <w:pPr>
        <w:pStyle w:val="Sarakstarindkopa"/>
        <w:spacing w:before="40"/>
        <w:ind w:left="1069" w:firstLine="0"/>
        <w:rPr>
          <w:b/>
          <w:sz w:val="28"/>
          <w:szCs w:val="28"/>
        </w:rPr>
      </w:pPr>
    </w:p>
    <w:p w14:paraId="0B8B567A" w14:textId="566E18E0" w:rsidR="00C720E6" w:rsidRDefault="037F22C2" w:rsidP="2DDFEDAD">
      <w:pPr>
        <w:pStyle w:val="Sarakstarindkopa"/>
        <w:numPr>
          <w:ilvl w:val="0"/>
          <w:numId w:val="23"/>
        </w:numPr>
        <w:spacing w:after="120"/>
        <w:ind w:left="1066" w:hanging="357"/>
        <w:rPr>
          <w:b/>
          <w:bCs/>
        </w:rPr>
      </w:pPr>
      <w:r w:rsidRPr="0068759B">
        <w:rPr>
          <w:b/>
          <w:bCs/>
        </w:rPr>
        <w:t xml:space="preserve"> </w:t>
      </w:r>
      <w:r w:rsidR="723A38F1" w:rsidRPr="0068759B">
        <w:rPr>
          <w:b/>
          <w:bCs/>
        </w:rPr>
        <w:t>I</w:t>
      </w:r>
      <w:r w:rsidR="00C37CE9" w:rsidRPr="0068759B">
        <w:rPr>
          <w:b/>
          <w:bCs/>
        </w:rPr>
        <w:t xml:space="preserve">zstrādāt </w:t>
      </w:r>
      <w:r w:rsidR="7794BE7C" w:rsidRPr="0068759B">
        <w:rPr>
          <w:b/>
          <w:bCs/>
        </w:rPr>
        <w:t>priekšlikumu</w:t>
      </w:r>
      <w:r w:rsidR="345C8265" w:rsidRPr="0068759B">
        <w:rPr>
          <w:b/>
          <w:bCs/>
        </w:rPr>
        <w:t>s</w:t>
      </w:r>
      <w:r w:rsidR="00C37CE9" w:rsidRPr="0068759B">
        <w:rPr>
          <w:b/>
          <w:bCs/>
        </w:rPr>
        <w:t xml:space="preserve"> risinājum</w:t>
      </w:r>
      <w:r w:rsidR="5BFC05EE" w:rsidRPr="0068759B">
        <w:rPr>
          <w:b/>
          <w:bCs/>
        </w:rPr>
        <w:t>am</w:t>
      </w:r>
      <w:r w:rsidR="00C37CE9" w:rsidRPr="0068759B">
        <w:rPr>
          <w:b/>
          <w:bCs/>
        </w:rPr>
        <w:t>,</w:t>
      </w:r>
      <w:r w:rsidR="00C37CE9" w:rsidRPr="0AD07D8A">
        <w:rPr>
          <w:b/>
          <w:bCs/>
        </w:rPr>
        <w:t xml:space="preserve"> lai g</w:t>
      </w:r>
      <w:r w:rsidR="00E663F8" w:rsidRPr="0AD07D8A">
        <w:rPr>
          <w:b/>
          <w:bCs/>
        </w:rPr>
        <w:t xml:space="preserve">adījumos, kad izraksta DNL </w:t>
      </w:r>
      <w:r w:rsidR="00EC1E2B" w:rsidRPr="0AD07D8A">
        <w:rPr>
          <w:b/>
          <w:bCs/>
        </w:rPr>
        <w:t xml:space="preserve">ar cēloni </w:t>
      </w:r>
      <w:r w:rsidR="008879CE" w:rsidRPr="0AD07D8A">
        <w:rPr>
          <w:b/>
          <w:bCs/>
        </w:rPr>
        <w:t>“cits cēlonis”</w:t>
      </w:r>
      <w:r w:rsidR="00C37CE9" w:rsidRPr="0AD07D8A">
        <w:rPr>
          <w:b/>
          <w:bCs/>
        </w:rPr>
        <w:t>,</w:t>
      </w:r>
      <w:r w:rsidR="008879CE" w:rsidRPr="0AD07D8A">
        <w:rPr>
          <w:b/>
          <w:bCs/>
        </w:rPr>
        <w:t xml:space="preserve"> </w:t>
      </w:r>
      <w:r w:rsidR="00C720E6" w:rsidRPr="0AD07D8A">
        <w:rPr>
          <w:b/>
          <w:bCs/>
        </w:rPr>
        <w:t xml:space="preserve">minētajā DNL parādās informācijas par </w:t>
      </w:r>
      <w:r w:rsidR="008B7EB3">
        <w:rPr>
          <w:b/>
          <w:bCs/>
        </w:rPr>
        <w:t>d</w:t>
      </w:r>
      <w:r w:rsidR="008B7EB3" w:rsidRPr="008B7EB3">
        <w:rPr>
          <w:b/>
          <w:bCs/>
        </w:rPr>
        <w:t>iagnozes nosaukum</w:t>
      </w:r>
      <w:r w:rsidR="008B7EB3">
        <w:rPr>
          <w:b/>
          <w:bCs/>
        </w:rPr>
        <w:t>u</w:t>
      </w:r>
      <w:r w:rsidR="008B7EB3" w:rsidRPr="008B7EB3">
        <w:rPr>
          <w:b/>
          <w:bCs/>
        </w:rPr>
        <w:t xml:space="preserve"> un kod</w:t>
      </w:r>
      <w:r w:rsidR="008B7EB3">
        <w:rPr>
          <w:b/>
          <w:bCs/>
        </w:rPr>
        <w:t>u</w:t>
      </w:r>
      <w:r w:rsidR="00C720E6" w:rsidRPr="0AD07D8A">
        <w:rPr>
          <w:b/>
          <w:bCs/>
        </w:rPr>
        <w:t xml:space="preserve">, </w:t>
      </w:r>
      <w:r w:rsidR="007E5C92" w:rsidRPr="0AD07D8A">
        <w:rPr>
          <w:b/>
          <w:bCs/>
        </w:rPr>
        <w:t>kas</w:t>
      </w:r>
      <w:r w:rsidR="00C720E6" w:rsidRPr="0AD07D8A">
        <w:rPr>
          <w:b/>
          <w:bCs/>
        </w:rPr>
        <w:t xml:space="preserve"> būtu pieejama tikai veselības sektoram. </w:t>
      </w:r>
    </w:p>
    <w:p w14:paraId="6A244E0E" w14:textId="16EE448D" w:rsidR="00F87532" w:rsidRDefault="00771D31" w:rsidP="005049E3">
      <w:pPr>
        <w:spacing w:after="120"/>
        <w:rPr>
          <w:bCs/>
          <w:szCs w:val="24"/>
        </w:rPr>
      </w:pPr>
      <w:r>
        <w:rPr>
          <w:szCs w:val="24"/>
        </w:rPr>
        <w:t>Ņ</w:t>
      </w:r>
      <w:r w:rsidR="00A54D9F">
        <w:rPr>
          <w:szCs w:val="24"/>
        </w:rPr>
        <w:t xml:space="preserve">emot vērā, </w:t>
      </w:r>
      <w:r w:rsidR="009D57A2">
        <w:rPr>
          <w:szCs w:val="24"/>
        </w:rPr>
        <w:t xml:space="preserve">ka DNL </w:t>
      </w:r>
      <w:r>
        <w:rPr>
          <w:szCs w:val="24"/>
        </w:rPr>
        <w:t>veids</w:t>
      </w:r>
      <w:r w:rsidR="009D57A2">
        <w:rPr>
          <w:szCs w:val="24"/>
        </w:rPr>
        <w:t xml:space="preserve"> “cits cēlonis” tiek izrakstīt</w:t>
      </w:r>
      <w:r w:rsidR="00782D3D">
        <w:rPr>
          <w:szCs w:val="24"/>
        </w:rPr>
        <w:t>s</w:t>
      </w:r>
      <w:r w:rsidR="009D57A2">
        <w:rPr>
          <w:szCs w:val="24"/>
        </w:rPr>
        <w:t xml:space="preserve"> 80,4% gadījum</w:t>
      </w:r>
      <w:r w:rsidR="002204B6">
        <w:rPr>
          <w:szCs w:val="24"/>
        </w:rPr>
        <w:t>os</w:t>
      </w:r>
      <w:r w:rsidR="00F31310">
        <w:rPr>
          <w:szCs w:val="24"/>
        </w:rPr>
        <w:t>,</w:t>
      </w:r>
      <w:r w:rsidR="002204B6">
        <w:rPr>
          <w:szCs w:val="24"/>
        </w:rPr>
        <w:t xml:space="preserve"> </w:t>
      </w:r>
      <w:r w:rsidR="00F31310">
        <w:rPr>
          <w:szCs w:val="24"/>
        </w:rPr>
        <w:t xml:space="preserve">un </w:t>
      </w:r>
      <w:r w:rsidR="00782D3D">
        <w:rPr>
          <w:szCs w:val="24"/>
        </w:rPr>
        <w:t>lielākajā daļā</w:t>
      </w:r>
      <w:r w:rsidR="00F31310">
        <w:rPr>
          <w:szCs w:val="24"/>
        </w:rPr>
        <w:t xml:space="preserve"> </w:t>
      </w:r>
      <w:r w:rsidR="0085027E">
        <w:rPr>
          <w:szCs w:val="24"/>
        </w:rPr>
        <w:t>no tām</w:t>
      </w:r>
      <w:r w:rsidR="00704F33">
        <w:rPr>
          <w:szCs w:val="24"/>
        </w:rPr>
        <w:t xml:space="preserve"> </w:t>
      </w:r>
      <w:r w:rsidR="00F31310">
        <w:rPr>
          <w:szCs w:val="24"/>
        </w:rPr>
        <w:t xml:space="preserve">nav pieejama informācija par </w:t>
      </w:r>
      <w:r w:rsidR="008B7EB3" w:rsidRPr="008B7EB3">
        <w:rPr>
          <w:szCs w:val="24"/>
        </w:rPr>
        <w:t>diagnozes nosaukumu un kodu</w:t>
      </w:r>
      <w:r w:rsidR="008B7EB3">
        <w:rPr>
          <w:b/>
          <w:bCs/>
          <w:szCs w:val="24"/>
        </w:rPr>
        <w:t xml:space="preserve"> </w:t>
      </w:r>
      <w:r w:rsidR="00F31310">
        <w:rPr>
          <w:szCs w:val="24"/>
        </w:rPr>
        <w:t xml:space="preserve">atbilstoši </w:t>
      </w:r>
      <w:r w:rsidR="00636F4B" w:rsidRPr="00C720E6">
        <w:rPr>
          <w:szCs w:val="24"/>
        </w:rPr>
        <w:t>SSK-10 klasifikator</w:t>
      </w:r>
      <w:r w:rsidR="00F31310">
        <w:rPr>
          <w:szCs w:val="24"/>
        </w:rPr>
        <w:t>am</w:t>
      </w:r>
      <w:r w:rsidR="00A63BD4">
        <w:rPr>
          <w:szCs w:val="24"/>
        </w:rPr>
        <w:t>, nepieciešams jauns tehnisks risinājums E-</w:t>
      </w:r>
      <w:r w:rsidR="00913E73">
        <w:rPr>
          <w:szCs w:val="24"/>
        </w:rPr>
        <w:t>v</w:t>
      </w:r>
      <w:r w:rsidR="00A63BD4">
        <w:rPr>
          <w:szCs w:val="24"/>
        </w:rPr>
        <w:t>eselības sistēmas un</w:t>
      </w:r>
      <w:r w:rsidR="00913E73">
        <w:rPr>
          <w:szCs w:val="24"/>
        </w:rPr>
        <w:t>,</w:t>
      </w:r>
      <w:r w:rsidR="00A63BD4">
        <w:rPr>
          <w:szCs w:val="24"/>
        </w:rPr>
        <w:t xml:space="preserve"> iespējams</w:t>
      </w:r>
      <w:r w:rsidR="00913E73">
        <w:rPr>
          <w:szCs w:val="24"/>
        </w:rPr>
        <w:t>,</w:t>
      </w:r>
      <w:r w:rsidR="00A63BD4">
        <w:rPr>
          <w:szCs w:val="24"/>
        </w:rPr>
        <w:t xml:space="preserve"> ārstniecības iestāžu lokālajās programmās</w:t>
      </w:r>
      <w:r w:rsidR="001B2FDE">
        <w:rPr>
          <w:szCs w:val="24"/>
        </w:rPr>
        <w:t>.</w:t>
      </w:r>
      <w:r w:rsidR="00A63BD4">
        <w:rPr>
          <w:szCs w:val="24"/>
        </w:rPr>
        <w:t xml:space="preserve"> </w:t>
      </w:r>
      <w:r w:rsidR="00402B05">
        <w:rPr>
          <w:szCs w:val="24"/>
        </w:rPr>
        <w:t xml:space="preserve">Ņemot vērā, ka </w:t>
      </w:r>
      <w:r w:rsidR="00402B05">
        <w:rPr>
          <w:bCs/>
          <w:szCs w:val="24"/>
        </w:rPr>
        <w:t xml:space="preserve">minēto informāciju nav iespējams iegūt citādā veidā, </w:t>
      </w:r>
      <w:r w:rsidR="00402B05">
        <w:rPr>
          <w:szCs w:val="24"/>
        </w:rPr>
        <w:t>t</w:t>
      </w:r>
      <w:r w:rsidR="00F31310">
        <w:rPr>
          <w:szCs w:val="24"/>
        </w:rPr>
        <w:t xml:space="preserve">as </w:t>
      </w:r>
      <w:r w:rsidR="001B2FDE">
        <w:rPr>
          <w:szCs w:val="24"/>
        </w:rPr>
        <w:t>nodrošinātu iespēju iegūt informāciju par</w:t>
      </w:r>
      <w:r w:rsidR="006B1674">
        <w:rPr>
          <w:szCs w:val="24"/>
        </w:rPr>
        <w:t xml:space="preserve"> slimībām</w:t>
      </w:r>
      <w:r w:rsidR="001B2FDE">
        <w:rPr>
          <w:szCs w:val="24"/>
        </w:rPr>
        <w:t>, kur</w:t>
      </w:r>
      <w:r w:rsidR="00913E73">
        <w:rPr>
          <w:szCs w:val="24"/>
        </w:rPr>
        <w:t>u</w:t>
      </w:r>
      <w:r w:rsidR="001B2FDE">
        <w:rPr>
          <w:szCs w:val="24"/>
        </w:rPr>
        <w:t xml:space="preserve"> dēļ</w:t>
      </w:r>
      <w:r w:rsidR="006B1674">
        <w:rPr>
          <w:szCs w:val="24"/>
        </w:rPr>
        <w:t xml:space="preserve"> visbiežāk ir darbnespēja</w:t>
      </w:r>
      <w:r w:rsidR="00CD6D93">
        <w:rPr>
          <w:szCs w:val="24"/>
        </w:rPr>
        <w:t>, kas savukārt nodrošinās datos balstītu risinājumu izstrādi un lēmumu pieņemšanu</w:t>
      </w:r>
      <w:r w:rsidR="000A2D6F">
        <w:rPr>
          <w:szCs w:val="24"/>
        </w:rPr>
        <w:t xml:space="preserve">, vienlaikus nodrošinot </w:t>
      </w:r>
      <w:r w:rsidR="002F5B00">
        <w:rPr>
          <w:bCs/>
          <w:szCs w:val="24"/>
        </w:rPr>
        <w:t>datu aizsardzības prasības</w:t>
      </w:r>
      <w:r w:rsidR="000A2D6F">
        <w:rPr>
          <w:bCs/>
          <w:szCs w:val="24"/>
        </w:rPr>
        <w:t>.</w:t>
      </w:r>
    </w:p>
    <w:p w14:paraId="3387D771" w14:textId="2522C04A" w:rsidR="00716AE0" w:rsidRDefault="00F30E2E" w:rsidP="2DDFEDAD">
      <w:pPr>
        <w:pStyle w:val="Sarakstarindkopa"/>
        <w:numPr>
          <w:ilvl w:val="0"/>
          <w:numId w:val="23"/>
        </w:numPr>
        <w:spacing w:after="120"/>
        <w:ind w:left="1066" w:hanging="357"/>
        <w:rPr>
          <w:b/>
          <w:bCs/>
        </w:rPr>
      </w:pPr>
      <w:r w:rsidRPr="0068759B">
        <w:rPr>
          <w:b/>
          <w:bCs/>
        </w:rPr>
        <w:t>I</w:t>
      </w:r>
      <w:r w:rsidR="008F1EC8" w:rsidRPr="0068759B">
        <w:rPr>
          <w:b/>
          <w:bCs/>
        </w:rPr>
        <w:t>zstrādāt</w:t>
      </w:r>
      <w:r w:rsidR="565DA5E6" w:rsidRPr="0068759B">
        <w:rPr>
          <w:b/>
          <w:bCs/>
        </w:rPr>
        <w:t xml:space="preserve"> priekšlikumus </w:t>
      </w:r>
      <w:r w:rsidR="008F1EC8" w:rsidRPr="1F50401F">
        <w:rPr>
          <w:b/>
          <w:bCs/>
        </w:rPr>
        <w:t>jaun</w:t>
      </w:r>
      <w:r w:rsidR="00A77F5D">
        <w:rPr>
          <w:b/>
          <w:bCs/>
        </w:rPr>
        <w:t>am</w:t>
      </w:r>
      <w:r w:rsidR="008F1EC8" w:rsidRPr="1F50401F">
        <w:rPr>
          <w:b/>
          <w:bCs/>
        </w:rPr>
        <w:t xml:space="preserve"> risinājum</w:t>
      </w:r>
      <w:r w:rsidR="00A77F5D">
        <w:rPr>
          <w:b/>
          <w:bCs/>
        </w:rPr>
        <w:t>am</w:t>
      </w:r>
      <w:r w:rsidR="008F1EC8" w:rsidRPr="1F50401F">
        <w:rPr>
          <w:b/>
          <w:bCs/>
        </w:rPr>
        <w:t xml:space="preserve"> </w:t>
      </w:r>
      <w:r w:rsidR="0096593F" w:rsidRPr="1F50401F">
        <w:rPr>
          <w:b/>
          <w:bCs/>
        </w:rPr>
        <w:t xml:space="preserve">DNL </w:t>
      </w:r>
      <w:r w:rsidR="008F1EC8" w:rsidRPr="1F50401F">
        <w:rPr>
          <w:b/>
          <w:bCs/>
        </w:rPr>
        <w:t>anulēšana</w:t>
      </w:r>
      <w:r w:rsidR="0043588C" w:rsidRPr="1F50401F">
        <w:rPr>
          <w:b/>
          <w:bCs/>
        </w:rPr>
        <w:t>i</w:t>
      </w:r>
      <w:r w:rsidR="0096593F" w:rsidRPr="1F50401F">
        <w:rPr>
          <w:b/>
          <w:bCs/>
        </w:rPr>
        <w:t xml:space="preserve"> pēc noteikta perioda,</w:t>
      </w:r>
      <w:r w:rsidR="00580B89" w:rsidRPr="1F50401F">
        <w:rPr>
          <w:b/>
          <w:bCs/>
        </w:rPr>
        <w:t xml:space="preserve"> ja atvērtajā DNL ilgstoši nenotiek </w:t>
      </w:r>
      <w:r w:rsidR="00716AE0" w:rsidRPr="1F50401F">
        <w:rPr>
          <w:b/>
          <w:bCs/>
        </w:rPr>
        <w:t>informācijas aktualizēšana.</w:t>
      </w:r>
    </w:p>
    <w:p w14:paraId="25F9892A" w14:textId="719A3F23" w:rsidR="009B46BB" w:rsidRPr="00F5349D" w:rsidRDefault="00F370AD" w:rsidP="00F5349D">
      <w:pPr>
        <w:spacing w:after="240"/>
        <w:rPr>
          <w:szCs w:val="24"/>
        </w:rPr>
      </w:pPr>
      <w:r>
        <w:rPr>
          <w:szCs w:val="24"/>
        </w:rPr>
        <w:t xml:space="preserve"> Minētais risinājums ir svarīgs no</w:t>
      </w:r>
      <w:r w:rsidR="00FC3ABC">
        <w:rPr>
          <w:szCs w:val="24"/>
        </w:rPr>
        <w:t xml:space="preserve"> DNL</w:t>
      </w:r>
      <w:r>
        <w:rPr>
          <w:szCs w:val="24"/>
        </w:rPr>
        <w:t xml:space="preserve"> </w:t>
      </w:r>
      <w:r w:rsidR="00FC3ABC">
        <w:rPr>
          <w:szCs w:val="24"/>
        </w:rPr>
        <w:t xml:space="preserve">datu </w:t>
      </w:r>
      <w:r>
        <w:rPr>
          <w:szCs w:val="24"/>
        </w:rPr>
        <w:t xml:space="preserve">kvalitātes un pārskatāmības </w:t>
      </w:r>
      <w:r w:rsidR="00FA41FA">
        <w:rPr>
          <w:szCs w:val="24"/>
        </w:rPr>
        <w:t xml:space="preserve">viedokļa, kā arī, lai mazinātu </w:t>
      </w:r>
      <w:r w:rsidR="00FC3ABC">
        <w:rPr>
          <w:szCs w:val="24"/>
        </w:rPr>
        <w:t xml:space="preserve">administratīvo </w:t>
      </w:r>
      <w:r w:rsidR="00FA41FA">
        <w:rPr>
          <w:szCs w:val="24"/>
        </w:rPr>
        <w:t>slogu darba devējiem, kuriem DNL ar ne</w:t>
      </w:r>
      <w:r w:rsidR="00AF4CD7">
        <w:rPr>
          <w:szCs w:val="24"/>
        </w:rPr>
        <w:t>pabeigtu</w:t>
      </w:r>
      <w:r w:rsidR="00FA41FA">
        <w:rPr>
          <w:szCs w:val="24"/>
        </w:rPr>
        <w:t xml:space="preserve"> statusu </w:t>
      </w:r>
      <w:r w:rsidR="00AF4CD7">
        <w:rPr>
          <w:szCs w:val="24"/>
        </w:rPr>
        <w:t>apgrūtina  darba tiesisko attiecību risināšanu.</w:t>
      </w:r>
      <w:r w:rsidR="00EE01A4">
        <w:rPr>
          <w:szCs w:val="24"/>
        </w:rPr>
        <w:t xml:space="preserve"> Ir nepieciešams noteikt</w:t>
      </w:r>
      <w:r w:rsidR="00AF4CD7">
        <w:rPr>
          <w:szCs w:val="24"/>
        </w:rPr>
        <w:t xml:space="preserve"> </w:t>
      </w:r>
      <w:r w:rsidR="004E002E" w:rsidRPr="004E002E">
        <w:rPr>
          <w:szCs w:val="24"/>
        </w:rPr>
        <w:t>skaidru termiņu, pēc kura DNL ar neaktualizētu informāciju tiek automātiski anulētas</w:t>
      </w:r>
      <w:r w:rsidR="00EE01A4">
        <w:rPr>
          <w:szCs w:val="24"/>
        </w:rPr>
        <w:t xml:space="preserve">, </w:t>
      </w:r>
      <w:r w:rsidR="00EE01A4" w:rsidRPr="004E002E">
        <w:rPr>
          <w:szCs w:val="24"/>
        </w:rPr>
        <w:t>kā arī jādefinē situācijas, kurās anulēšana nenotiek automātiski, piemēram, ja ir objektīvi iemesli informācijas neaktualizēšanai (ārstniecības iestādes kļūda vai specifiski ārstēšanas gadījumi)</w:t>
      </w:r>
      <w:r w:rsidR="009B46BB">
        <w:rPr>
          <w:szCs w:val="24"/>
        </w:rPr>
        <w:t>.</w:t>
      </w:r>
    </w:p>
    <w:p w14:paraId="091A81CD" w14:textId="7FD9C88E" w:rsidR="00576192" w:rsidRPr="00321D94" w:rsidRDefault="00AA502C" w:rsidP="00321D94">
      <w:pPr>
        <w:pStyle w:val="Sarakstarindkopa"/>
        <w:numPr>
          <w:ilvl w:val="0"/>
          <w:numId w:val="23"/>
        </w:numPr>
        <w:spacing w:after="120"/>
        <w:ind w:left="1066" w:hanging="357"/>
        <w:contextualSpacing w:val="0"/>
      </w:pPr>
      <w:r w:rsidRPr="00AA502C">
        <w:rPr>
          <w:b/>
          <w:bCs/>
        </w:rPr>
        <w:t>Turpināt veicināt darba devēju iesaisti un atbildību par drošas un veselībai labvēlīgas darba vides nodrošināšanu nodarbinātajiem</w:t>
      </w:r>
      <w:r w:rsidRPr="00AA502C">
        <w:t>, nodrošinot pasākumus darba devēju informētībai un zināšanu paplašināšanai, darba vides risku novērtēšanai un novēršanai, darbinieku apmācībām un darbinieku veselības veicināšanai.</w:t>
      </w:r>
    </w:p>
    <w:p w14:paraId="51253013" w14:textId="6C51B33B" w:rsidR="005E1112" w:rsidRPr="00EB6480" w:rsidRDefault="00EB6480" w:rsidP="007733B1">
      <w:pPr>
        <w:pStyle w:val="Sarakstarindkopa"/>
        <w:numPr>
          <w:ilvl w:val="0"/>
          <w:numId w:val="23"/>
        </w:numPr>
        <w:spacing w:before="120" w:after="120"/>
        <w:ind w:left="794" w:firstLine="0"/>
        <w:rPr>
          <w:b/>
          <w:bCs/>
          <w:szCs w:val="24"/>
        </w:rPr>
      </w:pPr>
      <w:r w:rsidRPr="00EB6480">
        <w:rPr>
          <w:b/>
          <w:bCs/>
          <w:szCs w:val="24"/>
        </w:rPr>
        <w:t>Turpināt diskusiju ar sociālajiem partneriem par elastīg</w:t>
      </w:r>
      <w:r>
        <w:rPr>
          <w:b/>
          <w:bCs/>
          <w:szCs w:val="24"/>
        </w:rPr>
        <w:t>a un</w:t>
      </w:r>
      <w:r w:rsidRPr="00EB6480">
        <w:rPr>
          <w:b/>
          <w:bCs/>
          <w:szCs w:val="24"/>
        </w:rPr>
        <w:t> sistemātisk</w:t>
      </w:r>
      <w:r>
        <w:rPr>
          <w:b/>
          <w:bCs/>
          <w:szCs w:val="24"/>
        </w:rPr>
        <w:t>a</w:t>
      </w:r>
      <w:r w:rsidRPr="00EB6480">
        <w:rPr>
          <w:b/>
          <w:bCs/>
          <w:szCs w:val="24"/>
        </w:rPr>
        <w:t> risinājum</w:t>
      </w:r>
      <w:r>
        <w:rPr>
          <w:b/>
          <w:bCs/>
          <w:szCs w:val="24"/>
        </w:rPr>
        <w:t>a</w:t>
      </w:r>
      <w:r w:rsidRPr="00EB6480">
        <w:rPr>
          <w:b/>
          <w:bCs/>
          <w:szCs w:val="24"/>
        </w:rPr>
        <w:t xml:space="preserve"> ieviešanas iespēju gadījumos, kad darbiniekam ir īslaicīgi un pārejoši veselības traucējumi, kas liedz pilnvērtīgi veikt darbu.</w:t>
      </w:r>
    </w:p>
    <w:p w14:paraId="30E79BC9" w14:textId="2509FE8D" w:rsidR="005865E9" w:rsidRPr="005865E9" w:rsidRDefault="005865E9" w:rsidP="004D0C70">
      <w:pPr>
        <w:spacing w:before="120" w:after="120"/>
        <w:rPr>
          <w:szCs w:val="24"/>
        </w:rPr>
      </w:pPr>
      <w:r w:rsidRPr="001E3F19">
        <w:rPr>
          <w:szCs w:val="24"/>
        </w:rPr>
        <w:t xml:space="preserve">Lai gan šobrīd nav </w:t>
      </w:r>
      <w:r w:rsidR="005B1E18" w:rsidRPr="001E3F19">
        <w:rPr>
          <w:szCs w:val="24"/>
        </w:rPr>
        <w:t>aizliegts darbiniekam un darba devējam savstarpēji</w:t>
      </w:r>
      <w:r w:rsidR="00CD39FF" w:rsidRPr="001E3F19">
        <w:rPr>
          <w:szCs w:val="24"/>
        </w:rPr>
        <w:t xml:space="preserve"> vienoties par darbinieka darba pienākumu nepil</w:t>
      </w:r>
      <w:r w:rsidR="00F64405" w:rsidRPr="001E3F19">
        <w:rPr>
          <w:szCs w:val="24"/>
        </w:rPr>
        <w:t xml:space="preserve">dīšanu dažas dienas gadā akūtu slimību gadījumā, neizmantojot DNL, praksē ir novērojami gadījumi, kad </w:t>
      </w:r>
      <w:r w:rsidR="00F759D6" w:rsidRPr="001E3F19">
        <w:rPr>
          <w:szCs w:val="24"/>
        </w:rPr>
        <w:t>šādu vienošanos nav iespējams panākt dažādu iemeslu dēļ</w:t>
      </w:r>
      <w:r w:rsidR="007C4A56">
        <w:rPr>
          <w:szCs w:val="24"/>
        </w:rPr>
        <w:t xml:space="preserve">, kas rezultējas ar </w:t>
      </w:r>
      <w:r w:rsidR="00E54E5A">
        <w:rPr>
          <w:szCs w:val="24"/>
        </w:rPr>
        <w:t>situāciju, kad nodarbinātajam ir nepieciešams atvērt DNL uz dažām (vienu līdz trīs) dienām.</w:t>
      </w:r>
    </w:p>
    <w:p w14:paraId="32269D45" w14:textId="72A384DE" w:rsidR="001550EC" w:rsidRPr="001550EC" w:rsidRDefault="00370FF8" w:rsidP="00104A19">
      <w:pPr>
        <w:pStyle w:val="Sarakstarindkopa"/>
        <w:numPr>
          <w:ilvl w:val="0"/>
          <w:numId w:val="23"/>
        </w:numPr>
        <w:ind w:left="1066" w:hanging="357"/>
        <w:contextualSpacing w:val="0"/>
        <w:rPr>
          <w:szCs w:val="24"/>
        </w:rPr>
      </w:pPr>
      <w:r>
        <w:rPr>
          <w:b/>
          <w:bCs/>
          <w:szCs w:val="24"/>
        </w:rPr>
        <w:t xml:space="preserve">Nodrošināt </w:t>
      </w:r>
      <w:r w:rsidR="004C5187">
        <w:rPr>
          <w:b/>
          <w:bCs/>
          <w:szCs w:val="24"/>
        </w:rPr>
        <w:t>atbalstu</w:t>
      </w:r>
      <w:r w:rsidR="00F8445A" w:rsidRPr="00137F46">
        <w:rPr>
          <w:b/>
          <w:bCs/>
          <w:szCs w:val="24"/>
        </w:rPr>
        <w:t xml:space="preserve"> ārstiem</w:t>
      </w:r>
      <w:r w:rsidR="004C5187">
        <w:rPr>
          <w:b/>
          <w:bCs/>
          <w:szCs w:val="24"/>
        </w:rPr>
        <w:t xml:space="preserve">, veicot skaidrojošu darbu </w:t>
      </w:r>
      <w:r w:rsidR="00F8445A" w:rsidRPr="00137F46">
        <w:rPr>
          <w:b/>
          <w:bCs/>
          <w:szCs w:val="24"/>
        </w:rPr>
        <w:t xml:space="preserve">par DNL </w:t>
      </w:r>
      <w:r w:rsidR="001550EC">
        <w:rPr>
          <w:b/>
          <w:bCs/>
          <w:szCs w:val="24"/>
        </w:rPr>
        <w:t>izsniegšanas kārtību.</w:t>
      </w:r>
    </w:p>
    <w:p w14:paraId="315F94D7" w14:textId="7C8BE0A9" w:rsidR="001550EC" w:rsidRPr="001550EC" w:rsidRDefault="001550EC" w:rsidP="00104A19">
      <w:pPr>
        <w:spacing w:after="240"/>
        <w:rPr>
          <w:szCs w:val="24"/>
        </w:rPr>
      </w:pPr>
      <w:r>
        <w:rPr>
          <w:szCs w:val="24"/>
        </w:rPr>
        <w:t xml:space="preserve">Ārstu vidū var būt atšķirīga </w:t>
      </w:r>
      <w:r w:rsidR="00B71F4B">
        <w:rPr>
          <w:szCs w:val="24"/>
        </w:rPr>
        <w:t>informācija</w:t>
      </w:r>
      <w:r>
        <w:rPr>
          <w:szCs w:val="24"/>
        </w:rPr>
        <w:t xml:space="preserve"> par DNL izsniegšan</w:t>
      </w:r>
      <w:r w:rsidR="00B71F4B">
        <w:rPr>
          <w:szCs w:val="24"/>
        </w:rPr>
        <w:t>u</w:t>
      </w:r>
      <w:r w:rsidR="000D06CC">
        <w:rPr>
          <w:szCs w:val="24"/>
        </w:rPr>
        <w:t>, līdz ar to būtu organizējama mērķtiecīga informācija</w:t>
      </w:r>
      <w:r w:rsidR="00137E33">
        <w:rPr>
          <w:szCs w:val="24"/>
        </w:rPr>
        <w:t>s</w:t>
      </w:r>
      <w:r w:rsidR="000D06CC">
        <w:rPr>
          <w:szCs w:val="24"/>
        </w:rPr>
        <w:t xml:space="preserve"> nodrošināšana ārstiem, gan no Inspekcijas puses par biežāk konstatētajiem pārkāpumiem</w:t>
      </w:r>
      <w:r w:rsidR="008B0B6D">
        <w:rPr>
          <w:szCs w:val="24"/>
        </w:rPr>
        <w:t>,</w:t>
      </w:r>
      <w:r w:rsidR="004A2587">
        <w:rPr>
          <w:szCs w:val="24"/>
        </w:rPr>
        <w:t xml:space="preserve"> kā arī labās prakses</w:t>
      </w:r>
      <w:r w:rsidR="00DF4DF8">
        <w:rPr>
          <w:szCs w:val="24"/>
        </w:rPr>
        <w:t>,</w:t>
      </w:r>
      <w:r w:rsidR="004A2587">
        <w:rPr>
          <w:szCs w:val="24"/>
        </w:rPr>
        <w:t xml:space="preserve"> </w:t>
      </w:r>
      <w:r w:rsidR="008B0B6D">
        <w:rPr>
          <w:szCs w:val="24"/>
        </w:rPr>
        <w:t>gan</w:t>
      </w:r>
      <w:r w:rsidR="00DF4DF8">
        <w:rPr>
          <w:szCs w:val="24"/>
        </w:rPr>
        <w:t xml:space="preserve"> no</w:t>
      </w:r>
      <w:r w:rsidR="008B0B6D">
        <w:rPr>
          <w:szCs w:val="24"/>
        </w:rPr>
        <w:t xml:space="preserve"> </w:t>
      </w:r>
      <w:r w:rsidR="0023468D">
        <w:rPr>
          <w:szCs w:val="24"/>
        </w:rPr>
        <w:t>l</w:t>
      </w:r>
      <w:r w:rsidR="008B0B6D">
        <w:rPr>
          <w:szCs w:val="24"/>
        </w:rPr>
        <w:t xml:space="preserve">abklājības sektora par sociālajām garantijām un </w:t>
      </w:r>
      <w:r w:rsidR="004A2587">
        <w:rPr>
          <w:szCs w:val="24"/>
        </w:rPr>
        <w:t xml:space="preserve">DNL </w:t>
      </w:r>
      <w:r w:rsidR="008B0B6D">
        <w:rPr>
          <w:szCs w:val="24"/>
        </w:rPr>
        <w:t>apmaks</w:t>
      </w:r>
      <w:r w:rsidR="00130051">
        <w:rPr>
          <w:szCs w:val="24"/>
        </w:rPr>
        <w:t>as kārtību</w:t>
      </w:r>
      <w:r w:rsidR="008B0B6D">
        <w:rPr>
          <w:szCs w:val="24"/>
        </w:rPr>
        <w:t xml:space="preserve">, </w:t>
      </w:r>
      <w:r w:rsidR="00A40036">
        <w:rPr>
          <w:szCs w:val="24"/>
        </w:rPr>
        <w:t>gan</w:t>
      </w:r>
      <w:r w:rsidR="008B0B6D">
        <w:rPr>
          <w:szCs w:val="24"/>
        </w:rPr>
        <w:t xml:space="preserve"> arī </w:t>
      </w:r>
      <w:r w:rsidR="00DF4DF8">
        <w:rPr>
          <w:szCs w:val="24"/>
        </w:rPr>
        <w:t xml:space="preserve">no </w:t>
      </w:r>
      <w:r w:rsidR="008B0B6D">
        <w:rPr>
          <w:szCs w:val="24"/>
        </w:rPr>
        <w:t>darba devēju pārstāvošajām organizācijām</w:t>
      </w:r>
      <w:r w:rsidR="004A6F37">
        <w:rPr>
          <w:szCs w:val="24"/>
        </w:rPr>
        <w:t xml:space="preserve"> par </w:t>
      </w:r>
      <w:r w:rsidR="004A2587">
        <w:rPr>
          <w:szCs w:val="24"/>
        </w:rPr>
        <w:t xml:space="preserve">aktuālajiem </w:t>
      </w:r>
      <w:r w:rsidR="00E772FE">
        <w:rPr>
          <w:szCs w:val="24"/>
        </w:rPr>
        <w:t>jautājumiem un situācijām, ar kurām saskaras darba devēji.</w:t>
      </w:r>
    </w:p>
    <w:p w14:paraId="37694D66" w14:textId="77777777" w:rsidR="00E772FE" w:rsidRPr="00E772FE" w:rsidRDefault="00E772FE" w:rsidP="00104A19">
      <w:pPr>
        <w:pStyle w:val="Sarakstarindkopa"/>
        <w:numPr>
          <w:ilvl w:val="0"/>
          <w:numId w:val="23"/>
        </w:numPr>
        <w:ind w:left="1066" w:hanging="357"/>
        <w:rPr>
          <w:b/>
          <w:bCs/>
          <w:szCs w:val="24"/>
        </w:rPr>
      </w:pPr>
      <w:r w:rsidRPr="00E772FE">
        <w:rPr>
          <w:b/>
          <w:bCs/>
          <w:szCs w:val="24"/>
        </w:rPr>
        <w:t xml:space="preserve">Pārskatīt esošo DNL regulējumu. </w:t>
      </w:r>
    </w:p>
    <w:p w14:paraId="08F670FE" w14:textId="468D92A2" w:rsidR="007F5187" w:rsidRDefault="001550EC" w:rsidP="00E772FE">
      <w:pPr>
        <w:spacing w:after="120"/>
        <w:rPr>
          <w:szCs w:val="24"/>
        </w:rPr>
      </w:pPr>
      <w:r w:rsidRPr="00E772FE">
        <w:rPr>
          <w:szCs w:val="24"/>
        </w:rPr>
        <w:t>Ņemot vērā</w:t>
      </w:r>
      <w:r w:rsidR="009A429D">
        <w:rPr>
          <w:szCs w:val="24"/>
        </w:rPr>
        <w:t xml:space="preserve"> </w:t>
      </w:r>
      <w:r w:rsidR="005E2804">
        <w:rPr>
          <w:szCs w:val="24"/>
        </w:rPr>
        <w:t>atsevišķu jautājumu</w:t>
      </w:r>
      <w:r w:rsidR="007F5187">
        <w:rPr>
          <w:szCs w:val="24"/>
        </w:rPr>
        <w:t xml:space="preserve"> </w:t>
      </w:r>
      <w:r w:rsidR="005E2804">
        <w:rPr>
          <w:szCs w:val="24"/>
        </w:rPr>
        <w:t xml:space="preserve">par DNL </w:t>
      </w:r>
      <w:r w:rsidR="007F5187">
        <w:rPr>
          <w:szCs w:val="24"/>
        </w:rPr>
        <w:t>aktualitāt</w:t>
      </w:r>
      <w:r w:rsidR="005E2804">
        <w:rPr>
          <w:szCs w:val="24"/>
        </w:rPr>
        <w:t>i</w:t>
      </w:r>
      <w:r w:rsidR="007F5187">
        <w:rPr>
          <w:szCs w:val="24"/>
        </w:rPr>
        <w:t xml:space="preserve"> un </w:t>
      </w:r>
      <w:r w:rsidR="005D171B">
        <w:rPr>
          <w:szCs w:val="24"/>
        </w:rPr>
        <w:t xml:space="preserve">jaunu risinājumu </w:t>
      </w:r>
      <w:r w:rsidR="007F5187">
        <w:rPr>
          <w:szCs w:val="24"/>
        </w:rPr>
        <w:t>izstrādes virzību, atbildī</w:t>
      </w:r>
      <w:r w:rsidR="005D171B">
        <w:rPr>
          <w:szCs w:val="24"/>
        </w:rPr>
        <w:t>gajām</w:t>
      </w:r>
      <w:r w:rsidR="007F5187">
        <w:rPr>
          <w:szCs w:val="24"/>
        </w:rPr>
        <w:t xml:space="preserve"> iestādēm nepieciešamības gadījumā virzīt grozījumus </w:t>
      </w:r>
      <w:r w:rsidR="003405F3">
        <w:rPr>
          <w:szCs w:val="24"/>
        </w:rPr>
        <w:t xml:space="preserve">attiecīgajos </w:t>
      </w:r>
      <w:r w:rsidR="007F5187">
        <w:rPr>
          <w:szCs w:val="24"/>
        </w:rPr>
        <w:t xml:space="preserve">normatīvajos </w:t>
      </w:r>
      <w:r w:rsidR="005E2804">
        <w:rPr>
          <w:szCs w:val="24"/>
        </w:rPr>
        <w:t>aktos</w:t>
      </w:r>
      <w:r w:rsidR="003405F3">
        <w:rPr>
          <w:szCs w:val="24"/>
        </w:rPr>
        <w:t>.</w:t>
      </w:r>
    </w:p>
    <w:p w14:paraId="70B4B43D" w14:textId="3DA077CE" w:rsidR="00CC1A1F" w:rsidRDefault="00CC1A1F" w:rsidP="00A4444A">
      <w:pPr>
        <w:spacing w:before="40"/>
        <w:ind w:firstLine="0"/>
        <w:rPr>
          <w:szCs w:val="24"/>
        </w:rPr>
      </w:pPr>
    </w:p>
    <w:p w14:paraId="3816AA11" w14:textId="77777777" w:rsidR="00010A51" w:rsidRDefault="00010A51" w:rsidP="00A4444A">
      <w:pPr>
        <w:spacing w:before="40"/>
        <w:ind w:firstLine="0"/>
        <w:rPr>
          <w:szCs w:val="24"/>
        </w:rPr>
      </w:pPr>
    </w:p>
    <w:p w14:paraId="4761C32D" w14:textId="77777777" w:rsidR="00010A51" w:rsidRDefault="00010A51" w:rsidP="00A4444A">
      <w:pPr>
        <w:spacing w:before="40"/>
        <w:ind w:firstLine="0"/>
        <w:rPr>
          <w:szCs w:val="24"/>
        </w:rPr>
      </w:pPr>
    </w:p>
    <w:p w14:paraId="1191FE0F" w14:textId="77777777" w:rsidR="00010A51" w:rsidRDefault="00010A51" w:rsidP="00A4444A">
      <w:pPr>
        <w:spacing w:before="40"/>
        <w:ind w:firstLine="0"/>
        <w:rPr>
          <w:szCs w:val="24"/>
        </w:rPr>
      </w:pPr>
    </w:p>
    <w:p w14:paraId="3DBC2D41" w14:textId="77777777" w:rsidR="00010A51" w:rsidRDefault="00010A51" w:rsidP="00A4444A">
      <w:pPr>
        <w:spacing w:before="40"/>
        <w:ind w:firstLine="0"/>
        <w:rPr>
          <w:szCs w:val="24"/>
        </w:rPr>
      </w:pPr>
    </w:p>
    <w:p w14:paraId="34101E37" w14:textId="353B14E4" w:rsidR="00010A51" w:rsidRPr="00010A51" w:rsidRDefault="00010A51" w:rsidP="00010A51">
      <w:pPr>
        <w:spacing w:before="40"/>
        <w:ind w:firstLine="0"/>
        <w:rPr>
          <w:szCs w:val="24"/>
        </w:rPr>
      </w:pPr>
      <w:r w:rsidRPr="00010A51">
        <w:rPr>
          <w:szCs w:val="24"/>
        </w:rPr>
        <w:t>Veselības ministrs</w:t>
      </w:r>
      <w:r w:rsidRPr="00010A51">
        <w:rPr>
          <w:szCs w:val="24"/>
        </w:rPr>
        <w:tab/>
      </w:r>
      <w:r w:rsidRPr="00010A51">
        <w:rPr>
          <w:szCs w:val="24"/>
        </w:rPr>
        <w:tab/>
      </w:r>
      <w:r w:rsidRPr="00010A51">
        <w:rPr>
          <w:szCs w:val="24"/>
        </w:rPr>
        <w:tab/>
      </w:r>
      <w:r w:rsidRPr="00010A51">
        <w:rPr>
          <w:szCs w:val="24"/>
        </w:rPr>
        <w:tab/>
      </w:r>
      <w:r w:rsidRPr="00010A51">
        <w:rPr>
          <w:szCs w:val="24"/>
        </w:rPr>
        <w:tab/>
      </w:r>
      <w:r w:rsidRPr="00010A51">
        <w:rPr>
          <w:szCs w:val="24"/>
        </w:rPr>
        <w:tab/>
        <w:t xml:space="preserve">      </w:t>
      </w:r>
      <w:r w:rsidRPr="00010A51">
        <w:rPr>
          <w:szCs w:val="24"/>
        </w:rPr>
        <w:tab/>
        <w:t xml:space="preserve">           H.Abu Meri</w:t>
      </w:r>
    </w:p>
    <w:p w14:paraId="6963F068" w14:textId="77777777" w:rsidR="00010A51" w:rsidRPr="00010A51" w:rsidRDefault="00010A51" w:rsidP="00010A51">
      <w:pPr>
        <w:spacing w:before="40"/>
        <w:ind w:firstLine="0"/>
        <w:rPr>
          <w:szCs w:val="24"/>
        </w:rPr>
      </w:pPr>
    </w:p>
    <w:p w14:paraId="3A0AAA1C" w14:textId="77777777" w:rsidR="00010A51" w:rsidRPr="00010A51" w:rsidRDefault="00010A51" w:rsidP="00010A51">
      <w:pPr>
        <w:spacing w:before="40"/>
        <w:ind w:firstLine="0"/>
        <w:rPr>
          <w:szCs w:val="24"/>
        </w:rPr>
      </w:pPr>
      <w:r w:rsidRPr="00010A51">
        <w:rPr>
          <w:szCs w:val="24"/>
        </w:rPr>
        <w:t>Iesniedzējs: veselības ministrs                                                                       H.Abu Meri</w:t>
      </w:r>
    </w:p>
    <w:p w14:paraId="462CD654" w14:textId="77777777" w:rsidR="00010A51" w:rsidRPr="00010A51" w:rsidRDefault="00010A51" w:rsidP="00010A51">
      <w:pPr>
        <w:spacing w:before="40"/>
        <w:ind w:firstLine="0"/>
        <w:rPr>
          <w:szCs w:val="24"/>
        </w:rPr>
      </w:pPr>
    </w:p>
    <w:p w14:paraId="41272C68" w14:textId="77777777" w:rsidR="00010A51" w:rsidRPr="00010A51" w:rsidRDefault="00010A51" w:rsidP="00010A51">
      <w:pPr>
        <w:spacing w:before="40"/>
        <w:ind w:firstLine="0"/>
        <w:rPr>
          <w:szCs w:val="24"/>
        </w:rPr>
      </w:pPr>
      <w:r w:rsidRPr="00010A51">
        <w:rPr>
          <w:szCs w:val="24"/>
        </w:rPr>
        <w:t>Vīza: valsts sekretāre                                                                                     A.Vaļuliene</w:t>
      </w:r>
    </w:p>
    <w:p w14:paraId="5184B0BD" w14:textId="77777777" w:rsidR="00010A51" w:rsidRDefault="00010A51" w:rsidP="00A4444A">
      <w:pPr>
        <w:spacing w:before="40"/>
        <w:ind w:firstLine="0"/>
        <w:rPr>
          <w:szCs w:val="24"/>
        </w:rPr>
      </w:pPr>
    </w:p>
    <w:p w14:paraId="1E1C9FAF" w14:textId="56D729E9" w:rsidR="00637125" w:rsidRDefault="00637125" w:rsidP="00A4444A">
      <w:pPr>
        <w:spacing w:before="40"/>
        <w:ind w:firstLine="0"/>
      </w:pPr>
    </w:p>
    <w:p w14:paraId="783B0694" w14:textId="77777777" w:rsidR="00EB7E4A" w:rsidRDefault="00EB7E4A" w:rsidP="00A4444A">
      <w:pPr>
        <w:spacing w:before="40"/>
        <w:ind w:firstLine="0"/>
      </w:pPr>
    </w:p>
    <w:p w14:paraId="24AC1C90" w14:textId="5CCE8D04" w:rsidR="00EB7E4A" w:rsidRPr="00A4444A" w:rsidRDefault="00EB7E4A" w:rsidP="00A4444A">
      <w:pPr>
        <w:spacing w:before="40"/>
        <w:ind w:firstLine="0"/>
      </w:pPr>
    </w:p>
    <w:sectPr w:rsidR="00EB7E4A" w:rsidRPr="00A4444A" w:rsidSect="00E20EF3">
      <w:headerReference w:type="default" r:id="rId26"/>
      <w:footerReference w:type="default" r:id="rId27"/>
      <w:headerReference w:type="first" r:id="rId28"/>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D16E8" w14:textId="77777777" w:rsidR="00410BA9" w:rsidRDefault="00410BA9" w:rsidP="003F620F">
      <w:r>
        <w:separator/>
      </w:r>
    </w:p>
  </w:endnote>
  <w:endnote w:type="continuationSeparator" w:id="0">
    <w:p w14:paraId="6F0E03F3" w14:textId="77777777" w:rsidR="00410BA9" w:rsidRDefault="00410BA9" w:rsidP="003F620F">
      <w:r>
        <w:continuationSeparator/>
      </w:r>
    </w:p>
  </w:endnote>
  <w:endnote w:type="continuationNotice" w:id="1">
    <w:p w14:paraId="172612F5" w14:textId="77777777" w:rsidR="00410BA9" w:rsidRDefault="00410B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E51A" w14:textId="5872CF0E" w:rsidR="00902B8B" w:rsidRPr="00902B8B" w:rsidRDefault="00902B8B" w:rsidP="00902B8B">
    <w:pPr>
      <w:pStyle w:val="Kjene"/>
      <w:jc w:val="center"/>
      <w:rPr>
        <w:b/>
        <w:bCs/>
        <w:sz w:val="28"/>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61C9" w14:textId="77777777" w:rsidR="00410BA9" w:rsidRDefault="00410BA9" w:rsidP="003F620F">
      <w:r>
        <w:separator/>
      </w:r>
    </w:p>
  </w:footnote>
  <w:footnote w:type="continuationSeparator" w:id="0">
    <w:p w14:paraId="45590234" w14:textId="77777777" w:rsidR="00410BA9" w:rsidRDefault="00410BA9" w:rsidP="003F620F">
      <w:r>
        <w:continuationSeparator/>
      </w:r>
    </w:p>
  </w:footnote>
  <w:footnote w:type="continuationNotice" w:id="1">
    <w:p w14:paraId="2A6571B6" w14:textId="77777777" w:rsidR="00410BA9" w:rsidRDefault="00410BA9"/>
  </w:footnote>
  <w:footnote w:id="2">
    <w:p w14:paraId="56BC05CC" w14:textId="0985B4E5" w:rsidR="007620D8" w:rsidRDefault="007620D8">
      <w:pPr>
        <w:pStyle w:val="Vresteksts"/>
      </w:pPr>
      <w:r w:rsidRPr="00295672">
        <w:rPr>
          <w:rStyle w:val="Vresatsauce"/>
        </w:rPr>
        <w:footnoteRef/>
      </w:r>
      <w:r w:rsidRPr="00295672">
        <w:t xml:space="preserve"> </w:t>
      </w:r>
      <w:r w:rsidR="00D80D6B" w:rsidRPr="00295672">
        <w:t> "Par maternitātes un slimības apdrošināšanu" 36.pants</w:t>
      </w:r>
    </w:p>
  </w:footnote>
  <w:footnote w:id="3">
    <w:p w14:paraId="7C64B1D6" w14:textId="4FB124C0" w:rsidR="00C910E6" w:rsidRDefault="00C910E6">
      <w:pPr>
        <w:pStyle w:val="Vresteksts"/>
      </w:pPr>
      <w:r>
        <w:rPr>
          <w:rStyle w:val="Vresatsauce"/>
        </w:rPr>
        <w:footnoteRef/>
      </w:r>
      <w:r>
        <w:t xml:space="preserve"> </w:t>
      </w:r>
      <w:hyperlink r:id="rId1" w:history="1">
        <w:r w:rsidR="00EE0F4A" w:rsidRPr="00EE0F4A">
          <w:rPr>
            <w:rStyle w:val="Hipersaite"/>
          </w:rPr>
          <w:t>LDDK ģenerāldirektors: Jāmazina darbinieku ieradums nepamatoti ņemt slimības lapas (precizēts) / Raksts</w:t>
        </w:r>
      </w:hyperlink>
    </w:p>
  </w:footnote>
  <w:footnote w:id="4">
    <w:p w14:paraId="365C10CE" w14:textId="50B3819D" w:rsidR="008F4C3D" w:rsidRDefault="008F4C3D">
      <w:pPr>
        <w:pStyle w:val="Vresteksts"/>
      </w:pPr>
      <w:r>
        <w:rPr>
          <w:rStyle w:val="Vresatsauce"/>
        </w:rPr>
        <w:footnoteRef/>
      </w:r>
      <w:r>
        <w:t xml:space="preserve"> Tikai gadījumos, ja nav nostrādājis </w:t>
      </w:r>
      <w:r w:rsidR="003137FD" w:rsidRPr="003137FD">
        <w:t>Mirušo personu DNL monitoring</w:t>
      </w:r>
      <w:r w:rsidR="003137FD">
        <w:t>s</w:t>
      </w:r>
      <w:r>
        <w:t xml:space="preserve">. </w:t>
      </w:r>
    </w:p>
  </w:footnote>
  <w:footnote w:id="5">
    <w:p w14:paraId="65886C13" w14:textId="41338669" w:rsidR="00747575" w:rsidRDefault="00747575">
      <w:pPr>
        <w:pStyle w:val="Vresteksts"/>
      </w:pPr>
      <w:r>
        <w:rPr>
          <w:rStyle w:val="Vresatsauce"/>
        </w:rPr>
        <w:footnoteRef/>
      </w:r>
      <w:r>
        <w:t xml:space="preserve"> </w:t>
      </w:r>
      <w:hyperlink r:id="rId2" w:history="1">
        <w:r w:rsidR="008E0FCF" w:rsidRPr="008E0FCF">
          <w:rPr>
            <w:rStyle w:val="Hipersaite"/>
          </w:rPr>
          <w:t>Töölepingu seadus–Riigi Teataja</w:t>
        </w:r>
      </w:hyperlink>
    </w:p>
  </w:footnote>
  <w:footnote w:id="6">
    <w:p w14:paraId="5AE86AFC" w14:textId="2FC16593" w:rsidR="00490FE1" w:rsidRDefault="00490FE1">
      <w:pPr>
        <w:pStyle w:val="Vresteksts"/>
      </w:pPr>
      <w:r>
        <w:rPr>
          <w:rStyle w:val="Vresatsauce"/>
        </w:rPr>
        <w:footnoteRef/>
      </w:r>
      <w:r>
        <w:t xml:space="preserve"> </w:t>
      </w:r>
      <w:r w:rsidR="007C7A65" w:rsidRPr="007C7A65">
        <w:t>Ministru kabineta 2024. gada 19. novembra noteikum</w:t>
      </w:r>
      <w:r w:rsidR="007C7A65">
        <w:t xml:space="preserve">u </w:t>
      </w:r>
      <w:r w:rsidR="007C7A65" w:rsidRPr="007C7A65">
        <w:t>Nr. 722 "Grozījumi Ministru kabineta 2014. gada 11. marta noteikumos Nr. 134 "Noteikumi par vienoto veselības nozares elektronisko informācijas sistēmu""</w:t>
      </w:r>
      <w:r w:rsidR="007C7A65">
        <w:t xml:space="preserve"> 2. punkts.</w:t>
      </w:r>
    </w:p>
  </w:footnote>
  <w:footnote w:id="7">
    <w:p w14:paraId="0AE87FF8" w14:textId="38D4EF83" w:rsidR="002D2F73" w:rsidRDefault="002D2F73">
      <w:pPr>
        <w:pStyle w:val="Vresteksts"/>
      </w:pPr>
      <w:r>
        <w:rPr>
          <w:rStyle w:val="Vresatsauce"/>
        </w:rPr>
        <w:footnoteRef/>
      </w:r>
      <w:r>
        <w:t xml:space="preserve"> </w:t>
      </w:r>
      <w:r w:rsidRPr="002D2F73">
        <w:t>Mēdz būt gadījumi, kad DNL tiek atvērta, taču vairāku iemeslu dēļ ilgstoši netiek noslēgta, kad nodarbinātais jau ir kļuvis darbspējīgs. Līdz ar to, nodarbinātais ir atgriezies darbā, spēj veikt nepieciešamās funkcijas, taču DNL turpinās. Laika posmā no 2019. gada 1. janvāra līdz 2024. gada 14. oktobrim šādas nenoslēgtas DNL bija 5400. Lai gan tas sastāda vien 0.09% no visām DNL minētajā laika posmā, tas norāda uz procesu nepilnību un potenciālu sistēmas uzlabošanas iespēju, lai nodrošinātu pilnvērtīgu DNL noslēgšanas uzraudzību un pilnīgāku datu pārvaldi, vienlaikus samazinot administratīvās kļūdas.</w:t>
      </w:r>
    </w:p>
  </w:footnote>
  <w:footnote w:id="8">
    <w:p w14:paraId="69187C69" w14:textId="38F83623" w:rsidR="006751D4" w:rsidRDefault="006751D4">
      <w:pPr>
        <w:pStyle w:val="Vresteksts"/>
      </w:pPr>
      <w:r>
        <w:rPr>
          <w:rStyle w:val="Vresatsauce"/>
        </w:rPr>
        <w:footnoteRef/>
      </w:r>
      <w:r>
        <w:t xml:space="preserve"> </w:t>
      </w:r>
      <w:hyperlink r:id="rId3" w:history="1">
        <w:r w:rsidRPr="006751D4">
          <w:rPr>
            <w:rStyle w:val="Hipersaite"/>
          </w:rPr>
          <w:t>LDDK prezentē priekšlikumus sabalansētam un Baltijā konkurētspējīgam darbnespējas apmaksas regulējumam - LDDK</w:t>
        </w:r>
      </w:hyperlink>
    </w:p>
  </w:footnote>
  <w:footnote w:id="9">
    <w:p w14:paraId="46D3D48B" w14:textId="08956D83" w:rsidR="004B1AD3" w:rsidRDefault="004B1AD3">
      <w:pPr>
        <w:pStyle w:val="Vresteksts"/>
      </w:pPr>
      <w:r>
        <w:rPr>
          <w:rStyle w:val="Vresatsauce"/>
        </w:rPr>
        <w:footnoteRef/>
      </w:r>
      <w:r>
        <w:t xml:space="preserve"> </w:t>
      </w:r>
      <w:hyperlink r:id="rId4" w:history="1">
        <w:r w:rsidRPr="004B1AD3">
          <w:rPr>
            <w:rStyle w:val="Hipersaite"/>
          </w:rPr>
          <w:t>Slimošana uz papīra izmaksā miljonus :: Dienas Bizness</w:t>
        </w:r>
      </w:hyperlink>
    </w:p>
  </w:footnote>
  <w:footnote w:id="10">
    <w:p w14:paraId="69F89FDF" w14:textId="1AB6F656" w:rsidR="00770384" w:rsidRDefault="00770384">
      <w:pPr>
        <w:pStyle w:val="Vresteksts"/>
      </w:pPr>
      <w:r>
        <w:rPr>
          <w:rStyle w:val="Vresatsauce"/>
        </w:rPr>
        <w:footnoteRef/>
      </w:r>
      <w:r>
        <w:t xml:space="preserve"> &gt;95% norādīts klasificētais cēlonis “cits cēlonis” un &gt;85% diagnozes lauciņš atstāts tukšs.</w:t>
      </w:r>
    </w:p>
  </w:footnote>
  <w:footnote w:id="11">
    <w:p w14:paraId="19FF082C" w14:textId="77777777" w:rsidR="00EE190E" w:rsidRDefault="00EE190E" w:rsidP="00EE190E">
      <w:pPr>
        <w:pStyle w:val="Vresteksts"/>
      </w:pPr>
      <w:r>
        <w:rPr>
          <w:rStyle w:val="Vresatsauce"/>
        </w:rPr>
        <w:footnoteRef/>
      </w:r>
      <w:r>
        <w:t xml:space="preserve"> </w:t>
      </w:r>
      <w:r w:rsidRPr="00053A59">
        <w:t>https://ec.europa.eu/eurostat/databrowser/view/tps00205/default/table?lang=en</w:t>
      </w:r>
    </w:p>
  </w:footnote>
  <w:footnote w:id="12">
    <w:p w14:paraId="38AECC18" w14:textId="77777777" w:rsidR="006D1A6B" w:rsidRDefault="006D1A6B" w:rsidP="006D1A6B">
      <w:pPr>
        <w:pStyle w:val="Vresteksts"/>
      </w:pPr>
      <w:r>
        <w:rPr>
          <w:rStyle w:val="Vresatsauce"/>
        </w:rPr>
        <w:footnoteRef/>
      </w:r>
      <w:r>
        <w:t xml:space="preserve"> </w:t>
      </w:r>
      <w:r w:rsidRPr="00BA7C8D">
        <w:t>https://ec.europa.eu/eurostat/databrowser/view/hlth_silc_10__custom_13565293/default/table?lang=en</w:t>
      </w:r>
    </w:p>
  </w:footnote>
  <w:footnote w:id="13">
    <w:p w14:paraId="67E94032" w14:textId="77777777" w:rsidR="00EE190E" w:rsidRDefault="00EE190E" w:rsidP="00EE190E">
      <w:pPr>
        <w:pStyle w:val="Vresteksts"/>
      </w:pPr>
      <w:r>
        <w:rPr>
          <w:rStyle w:val="Vresatsauce"/>
        </w:rPr>
        <w:footnoteRef/>
      </w:r>
      <w:r>
        <w:t xml:space="preserve"> </w:t>
      </w:r>
      <w:r w:rsidRPr="00B07FE3">
        <w:t>https://ec.europa.eu/eurostat/databrowser/view/hlth_hlye/default/table?lang=en</w:t>
      </w:r>
    </w:p>
  </w:footnote>
  <w:footnote w:id="14">
    <w:p w14:paraId="0B8C38C8" w14:textId="77777777" w:rsidR="00513D6F" w:rsidRDefault="00513D6F" w:rsidP="00513D6F">
      <w:pPr>
        <w:pStyle w:val="Vresteksts"/>
      </w:pPr>
      <w:r>
        <w:rPr>
          <w:rStyle w:val="Vresatsauce"/>
        </w:rPr>
        <w:footnoteRef/>
      </w:r>
      <w:r>
        <w:t xml:space="preserve"> </w:t>
      </w:r>
      <w:r w:rsidRPr="0099185E">
        <w:t>https://eazybi.com/accounts/22259/cubes/FVD%20IZDEVUMI/reports/148485-4-3-2</w:t>
      </w:r>
    </w:p>
  </w:footnote>
  <w:footnote w:id="15">
    <w:p w14:paraId="79B15ADC" w14:textId="77777777" w:rsidR="009D437A" w:rsidRDefault="009D437A" w:rsidP="009D437A">
      <w:pPr>
        <w:pStyle w:val="Vresteksts"/>
      </w:pPr>
      <w:r>
        <w:rPr>
          <w:rStyle w:val="Vresatsauce"/>
        </w:rPr>
        <w:footnoteRef/>
      </w:r>
      <w:r>
        <w:t xml:space="preserve"> Zaudējis spēku. Izdoti Noteikumi Nr. 409</w:t>
      </w:r>
    </w:p>
  </w:footnote>
  <w:footnote w:id="16">
    <w:p w14:paraId="5B107039" w14:textId="23E00955" w:rsidR="000F5017" w:rsidRDefault="000F5017">
      <w:pPr>
        <w:pStyle w:val="Vresteksts"/>
      </w:pPr>
      <w:r>
        <w:rPr>
          <w:rStyle w:val="Vresatsauce"/>
        </w:rPr>
        <w:footnoteRef/>
      </w:r>
      <w:r>
        <w:t xml:space="preserve"> Ana</w:t>
      </w:r>
      <w:r w:rsidR="00B04515">
        <w:t>lizējot identificējamos cēloņus/diagnozes jeb gadījumus, kad diagnozes lauks ir aizpildīts.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697408"/>
      <w:docPartObj>
        <w:docPartGallery w:val="Page Numbers (Top of Page)"/>
        <w:docPartUnique/>
      </w:docPartObj>
    </w:sdtPr>
    <w:sdtContent>
      <w:p w14:paraId="4E35D503" w14:textId="5D643A59" w:rsidR="00E20EF3" w:rsidRDefault="00E20EF3" w:rsidP="00F04AA0">
        <w:pPr>
          <w:pStyle w:val="Galvene"/>
          <w:ind w:firstLine="0"/>
          <w:jc w:val="center"/>
        </w:pPr>
        <w:r>
          <w:fldChar w:fldCharType="begin"/>
        </w:r>
        <w:r>
          <w:instrText>PAGE   \* MERGEFORMAT</w:instrText>
        </w:r>
        <w:r>
          <w:fldChar w:fldCharType="separate"/>
        </w:r>
        <w:r>
          <w:t>2</w:t>
        </w:r>
        <w:r>
          <w:fldChar w:fldCharType="end"/>
        </w:r>
      </w:p>
    </w:sdtContent>
  </w:sdt>
  <w:p w14:paraId="0ED9F0F1" w14:textId="77777777" w:rsidR="00A56D94" w:rsidRDefault="00A56D9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E2C3" w14:textId="42CFDB91" w:rsidR="00A56D94" w:rsidRDefault="00A56D94">
    <w:pPr>
      <w:pStyle w:val="Galvene"/>
      <w:jc w:val="center"/>
    </w:pPr>
  </w:p>
  <w:p w14:paraId="51E28EA3" w14:textId="77777777" w:rsidR="00A56D94" w:rsidRDefault="00A56D9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FCD"/>
    <w:multiLevelType w:val="hybridMultilevel"/>
    <w:tmpl w:val="0C0CA388"/>
    <w:lvl w:ilvl="0" w:tplc="8BC6CF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522074"/>
    <w:multiLevelType w:val="hybridMultilevel"/>
    <w:tmpl w:val="2FF64D56"/>
    <w:lvl w:ilvl="0" w:tplc="DE6A19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89C6B78"/>
    <w:multiLevelType w:val="hybridMultilevel"/>
    <w:tmpl w:val="511CF5C4"/>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0B1305A2"/>
    <w:multiLevelType w:val="hybridMultilevel"/>
    <w:tmpl w:val="B5B2E56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0E9F1C12"/>
    <w:multiLevelType w:val="hybridMultilevel"/>
    <w:tmpl w:val="0C44DD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0FD16981"/>
    <w:multiLevelType w:val="hybridMultilevel"/>
    <w:tmpl w:val="FFFFFFFF"/>
    <w:lvl w:ilvl="0" w:tplc="16122BB0">
      <w:start w:val="1"/>
      <w:numFmt w:val="decimal"/>
      <w:lvlText w:val="%1."/>
      <w:lvlJc w:val="left"/>
      <w:pPr>
        <w:ind w:left="1789" w:hanging="360"/>
      </w:pPr>
    </w:lvl>
    <w:lvl w:ilvl="1" w:tplc="8D42B566">
      <w:start w:val="1"/>
      <w:numFmt w:val="lowerLetter"/>
      <w:lvlText w:val="%2."/>
      <w:lvlJc w:val="left"/>
      <w:pPr>
        <w:ind w:left="2509" w:hanging="360"/>
      </w:pPr>
    </w:lvl>
    <w:lvl w:ilvl="2" w:tplc="938A8B5E">
      <w:start w:val="1"/>
      <w:numFmt w:val="lowerRoman"/>
      <w:lvlText w:val="%3."/>
      <w:lvlJc w:val="right"/>
      <w:pPr>
        <w:ind w:left="3229" w:hanging="180"/>
      </w:pPr>
    </w:lvl>
    <w:lvl w:ilvl="3" w:tplc="17BE3F90">
      <w:start w:val="1"/>
      <w:numFmt w:val="decimal"/>
      <w:lvlText w:val="%4."/>
      <w:lvlJc w:val="left"/>
      <w:pPr>
        <w:ind w:left="3949" w:hanging="360"/>
      </w:pPr>
    </w:lvl>
    <w:lvl w:ilvl="4" w:tplc="C59EE85C">
      <w:start w:val="1"/>
      <w:numFmt w:val="lowerLetter"/>
      <w:lvlText w:val="%5."/>
      <w:lvlJc w:val="left"/>
      <w:pPr>
        <w:ind w:left="4669" w:hanging="360"/>
      </w:pPr>
    </w:lvl>
    <w:lvl w:ilvl="5" w:tplc="CD9EAFCA">
      <w:start w:val="1"/>
      <w:numFmt w:val="lowerRoman"/>
      <w:lvlText w:val="%6."/>
      <w:lvlJc w:val="right"/>
      <w:pPr>
        <w:ind w:left="5389" w:hanging="180"/>
      </w:pPr>
    </w:lvl>
    <w:lvl w:ilvl="6" w:tplc="7870DB50">
      <w:start w:val="1"/>
      <w:numFmt w:val="decimal"/>
      <w:lvlText w:val="%7."/>
      <w:lvlJc w:val="left"/>
      <w:pPr>
        <w:ind w:left="6109" w:hanging="360"/>
      </w:pPr>
    </w:lvl>
    <w:lvl w:ilvl="7" w:tplc="21E4AAFC">
      <w:start w:val="1"/>
      <w:numFmt w:val="lowerLetter"/>
      <w:lvlText w:val="%8."/>
      <w:lvlJc w:val="left"/>
      <w:pPr>
        <w:ind w:left="6829" w:hanging="360"/>
      </w:pPr>
    </w:lvl>
    <w:lvl w:ilvl="8" w:tplc="12A2138E">
      <w:start w:val="1"/>
      <w:numFmt w:val="lowerRoman"/>
      <w:lvlText w:val="%9."/>
      <w:lvlJc w:val="right"/>
      <w:pPr>
        <w:ind w:left="7549" w:hanging="180"/>
      </w:pPr>
    </w:lvl>
  </w:abstractNum>
  <w:abstractNum w:abstractNumId="6" w15:restartNumberingAfterBreak="0">
    <w:nsid w:val="10013426"/>
    <w:multiLevelType w:val="hybridMultilevel"/>
    <w:tmpl w:val="8C88D6C0"/>
    <w:lvl w:ilvl="0" w:tplc="80C0EB10">
      <w:start w:val="8"/>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14AD2D5F"/>
    <w:multiLevelType w:val="hybridMultilevel"/>
    <w:tmpl w:val="B3A8D15A"/>
    <w:lvl w:ilvl="0" w:tplc="1A84A9C0">
      <w:start w:val="1"/>
      <w:numFmt w:val="decimal"/>
      <w:lvlText w:val="%1."/>
      <w:lvlJc w:val="left"/>
      <w:pPr>
        <w:ind w:left="2509" w:hanging="360"/>
      </w:pPr>
    </w:lvl>
    <w:lvl w:ilvl="1" w:tplc="9ACE6D40">
      <w:start w:val="1"/>
      <w:numFmt w:val="lowerLetter"/>
      <w:lvlText w:val="%2."/>
      <w:lvlJc w:val="left"/>
      <w:pPr>
        <w:ind w:left="3229" w:hanging="360"/>
      </w:pPr>
    </w:lvl>
    <w:lvl w:ilvl="2" w:tplc="B34AC6DA">
      <w:start w:val="1"/>
      <w:numFmt w:val="lowerRoman"/>
      <w:lvlText w:val="%3."/>
      <w:lvlJc w:val="right"/>
      <w:pPr>
        <w:ind w:left="3949" w:hanging="180"/>
      </w:pPr>
    </w:lvl>
    <w:lvl w:ilvl="3" w:tplc="332CA62A">
      <w:start w:val="1"/>
      <w:numFmt w:val="decimal"/>
      <w:lvlText w:val="%4."/>
      <w:lvlJc w:val="left"/>
      <w:pPr>
        <w:ind w:left="4669" w:hanging="360"/>
      </w:pPr>
    </w:lvl>
    <w:lvl w:ilvl="4" w:tplc="324E4A8E">
      <w:start w:val="1"/>
      <w:numFmt w:val="lowerLetter"/>
      <w:lvlText w:val="%5."/>
      <w:lvlJc w:val="left"/>
      <w:pPr>
        <w:ind w:left="5389" w:hanging="360"/>
      </w:pPr>
    </w:lvl>
    <w:lvl w:ilvl="5" w:tplc="A88C75EC">
      <w:start w:val="1"/>
      <w:numFmt w:val="lowerRoman"/>
      <w:lvlText w:val="%6."/>
      <w:lvlJc w:val="right"/>
      <w:pPr>
        <w:ind w:left="6109" w:hanging="180"/>
      </w:pPr>
    </w:lvl>
    <w:lvl w:ilvl="6" w:tplc="4D285FD6">
      <w:start w:val="1"/>
      <w:numFmt w:val="decimal"/>
      <w:lvlText w:val="%7."/>
      <w:lvlJc w:val="left"/>
      <w:pPr>
        <w:ind w:left="6829" w:hanging="360"/>
      </w:pPr>
    </w:lvl>
    <w:lvl w:ilvl="7" w:tplc="FD5660C8">
      <w:start w:val="1"/>
      <w:numFmt w:val="lowerLetter"/>
      <w:lvlText w:val="%8."/>
      <w:lvlJc w:val="left"/>
      <w:pPr>
        <w:ind w:left="7549" w:hanging="360"/>
      </w:pPr>
    </w:lvl>
    <w:lvl w:ilvl="8" w:tplc="5BE84678">
      <w:start w:val="1"/>
      <w:numFmt w:val="lowerRoman"/>
      <w:lvlText w:val="%9."/>
      <w:lvlJc w:val="right"/>
      <w:pPr>
        <w:ind w:left="8269" w:hanging="180"/>
      </w:pPr>
    </w:lvl>
  </w:abstractNum>
  <w:abstractNum w:abstractNumId="8" w15:restartNumberingAfterBreak="0">
    <w:nsid w:val="15285A88"/>
    <w:multiLevelType w:val="hybridMultilevel"/>
    <w:tmpl w:val="2DB873F2"/>
    <w:lvl w:ilvl="0" w:tplc="FC3E7A0A">
      <w:start w:val="4"/>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8BDB637"/>
    <w:multiLevelType w:val="hybridMultilevel"/>
    <w:tmpl w:val="FFFFFFFF"/>
    <w:lvl w:ilvl="0" w:tplc="BDB20A2C">
      <w:start w:val="1"/>
      <w:numFmt w:val="bullet"/>
      <w:lvlText w:val="-"/>
      <w:lvlJc w:val="left"/>
      <w:pPr>
        <w:ind w:left="1778" w:hanging="360"/>
      </w:pPr>
      <w:rPr>
        <w:rFonts w:ascii="Aptos" w:hAnsi="Aptos" w:hint="default"/>
      </w:rPr>
    </w:lvl>
    <w:lvl w:ilvl="1" w:tplc="A3E8A1FC">
      <w:start w:val="1"/>
      <w:numFmt w:val="bullet"/>
      <w:lvlText w:val="o"/>
      <w:lvlJc w:val="left"/>
      <w:pPr>
        <w:ind w:left="2498" w:hanging="360"/>
      </w:pPr>
      <w:rPr>
        <w:rFonts w:ascii="Courier New" w:hAnsi="Courier New" w:hint="default"/>
      </w:rPr>
    </w:lvl>
    <w:lvl w:ilvl="2" w:tplc="DA9879A8">
      <w:start w:val="1"/>
      <w:numFmt w:val="bullet"/>
      <w:lvlText w:val=""/>
      <w:lvlJc w:val="left"/>
      <w:pPr>
        <w:ind w:left="3218" w:hanging="360"/>
      </w:pPr>
      <w:rPr>
        <w:rFonts w:ascii="Wingdings" w:hAnsi="Wingdings" w:hint="default"/>
      </w:rPr>
    </w:lvl>
    <w:lvl w:ilvl="3" w:tplc="94286EFA">
      <w:start w:val="1"/>
      <w:numFmt w:val="bullet"/>
      <w:lvlText w:val=""/>
      <w:lvlJc w:val="left"/>
      <w:pPr>
        <w:ind w:left="3938" w:hanging="360"/>
      </w:pPr>
      <w:rPr>
        <w:rFonts w:ascii="Symbol" w:hAnsi="Symbol" w:hint="default"/>
      </w:rPr>
    </w:lvl>
    <w:lvl w:ilvl="4" w:tplc="F97E1FA8">
      <w:start w:val="1"/>
      <w:numFmt w:val="bullet"/>
      <w:lvlText w:val="o"/>
      <w:lvlJc w:val="left"/>
      <w:pPr>
        <w:ind w:left="4658" w:hanging="360"/>
      </w:pPr>
      <w:rPr>
        <w:rFonts w:ascii="Courier New" w:hAnsi="Courier New" w:hint="default"/>
      </w:rPr>
    </w:lvl>
    <w:lvl w:ilvl="5" w:tplc="BDAAC8BE">
      <w:start w:val="1"/>
      <w:numFmt w:val="bullet"/>
      <w:lvlText w:val=""/>
      <w:lvlJc w:val="left"/>
      <w:pPr>
        <w:ind w:left="5378" w:hanging="360"/>
      </w:pPr>
      <w:rPr>
        <w:rFonts w:ascii="Wingdings" w:hAnsi="Wingdings" w:hint="default"/>
      </w:rPr>
    </w:lvl>
    <w:lvl w:ilvl="6" w:tplc="9C04D850">
      <w:start w:val="1"/>
      <w:numFmt w:val="bullet"/>
      <w:lvlText w:val=""/>
      <w:lvlJc w:val="left"/>
      <w:pPr>
        <w:ind w:left="6098" w:hanging="360"/>
      </w:pPr>
      <w:rPr>
        <w:rFonts w:ascii="Symbol" w:hAnsi="Symbol" w:hint="default"/>
      </w:rPr>
    </w:lvl>
    <w:lvl w:ilvl="7" w:tplc="F4002F06">
      <w:start w:val="1"/>
      <w:numFmt w:val="bullet"/>
      <w:lvlText w:val="o"/>
      <w:lvlJc w:val="left"/>
      <w:pPr>
        <w:ind w:left="6818" w:hanging="360"/>
      </w:pPr>
      <w:rPr>
        <w:rFonts w:ascii="Courier New" w:hAnsi="Courier New" w:hint="default"/>
      </w:rPr>
    </w:lvl>
    <w:lvl w:ilvl="8" w:tplc="425668E8">
      <w:start w:val="1"/>
      <w:numFmt w:val="bullet"/>
      <w:lvlText w:val=""/>
      <w:lvlJc w:val="left"/>
      <w:pPr>
        <w:ind w:left="7538" w:hanging="360"/>
      </w:pPr>
      <w:rPr>
        <w:rFonts w:ascii="Wingdings" w:hAnsi="Wingdings" w:hint="default"/>
      </w:rPr>
    </w:lvl>
  </w:abstractNum>
  <w:abstractNum w:abstractNumId="10" w15:restartNumberingAfterBreak="0">
    <w:nsid w:val="1ADD37CA"/>
    <w:multiLevelType w:val="hybridMultilevel"/>
    <w:tmpl w:val="0D4EDED8"/>
    <w:lvl w:ilvl="0" w:tplc="7554A6CA">
      <w:start w:val="4"/>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1C0A6B3B"/>
    <w:multiLevelType w:val="multilevel"/>
    <w:tmpl w:val="756C24F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2" w15:restartNumberingAfterBreak="0">
    <w:nsid w:val="20BF71D6"/>
    <w:multiLevelType w:val="hybridMultilevel"/>
    <w:tmpl w:val="13C0F8AE"/>
    <w:lvl w:ilvl="0" w:tplc="4D82F352">
      <w:start w:val="10"/>
      <w:numFmt w:val="bullet"/>
      <w:lvlText w:val="-"/>
      <w:lvlJc w:val="left"/>
      <w:pPr>
        <w:ind w:left="720" w:hanging="360"/>
      </w:pPr>
      <w:rPr>
        <w:rFonts w:ascii="Times New Roman" w:eastAsiaTheme="minorHAnsi" w:hAnsi="Times New Roman" w:cs="Times New Roman"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71057D"/>
    <w:multiLevelType w:val="hybridMultilevel"/>
    <w:tmpl w:val="9C3E8F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792FAF"/>
    <w:multiLevelType w:val="hybridMultilevel"/>
    <w:tmpl w:val="D626FE08"/>
    <w:lvl w:ilvl="0" w:tplc="DCDEBF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29D47494"/>
    <w:multiLevelType w:val="hybridMultilevel"/>
    <w:tmpl w:val="C6AEBA8C"/>
    <w:lvl w:ilvl="0" w:tplc="56F445A8">
      <w:start w:val="3"/>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2CF85E52"/>
    <w:multiLevelType w:val="hybridMultilevel"/>
    <w:tmpl w:val="6D466D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E175B21"/>
    <w:multiLevelType w:val="hybridMultilevel"/>
    <w:tmpl w:val="5D88BD9E"/>
    <w:lvl w:ilvl="0" w:tplc="4F8E5A9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2EF11C5E"/>
    <w:multiLevelType w:val="hybridMultilevel"/>
    <w:tmpl w:val="727C6280"/>
    <w:lvl w:ilvl="0" w:tplc="B2E0CEC2">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593752D"/>
    <w:multiLevelType w:val="hybridMultilevel"/>
    <w:tmpl w:val="35C2CC6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378244F0"/>
    <w:multiLevelType w:val="hybridMultilevel"/>
    <w:tmpl w:val="CB8C75F0"/>
    <w:lvl w:ilvl="0" w:tplc="658417EA">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38721F74"/>
    <w:multiLevelType w:val="hybridMultilevel"/>
    <w:tmpl w:val="4E4E992A"/>
    <w:lvl w:ilvl="0" w:tplc="85186042">
      <w:start w:val="5"/>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3B1E4017"/>
    <w:multiLevelType w:val="hybridMultilevel"/>
    <w:tmpl w:val="1B7A9A3C"/>
    <w:lvl w:ilvl="0" w:tplc="04260001">
      <w:start w:val="1"/>
      <w:numFmt w:val="bullet"/>
      <w:lvlText w:val=""/>
      <w:lvlJc w:val="left"/>
      <w:pPr>
        <w:ind w:left="1429" w:hanging="360"/>
      </w:pPr>
      <w:rPr>
        <w:rFonts w:ascii="Symbol" w:hAnsi="Symbol" w:hint="default"/>
        <w:b/>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3E4A5A5B"/>
    <w:multiLevelType w:val="hybridMultilevel"/>
    <w:tmpl w:val="798418DC"/>
    <w:lvl w:ilvl="0" w:tplc="9DD216E4">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2156973"/>
    <w:multiLevelType w:val="hybridMultilevel"/>
    <w:tmpl w:val="7DB62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42B5EA7"/>
    <w:multiLevelType w:val="hybridMultilevel"/>
    <w:tmpl w:val="FA8C67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2C4C9C"/>
    <w:multiLevelType w:val="hybridMultilevel"/>
    <w:tmpl w:val="815E84E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7" w15:restartNumberingAfterBreak="0">
    <w:nsid w:val="4D9F1BCA"/>
    <w:multiLevelType w:val="hybridMultilevel"/>
    <w:tmpl w:val="4E6C0A2A"/>
    <w:lvl w:ilvl="0" w:tplc="ADA6664C">
      <w:start w:val="4"/>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4E0B4DBD"/>
    <w:multiLevelType w:val="hybridMultilevel"/>
    <w:tmpl w:val="13C0ED36"/>
    <w:lvl w:ilvl="0" w:tplc="DABABEFA">
      <w:start w:val="3"/>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01C0170"/>
    <w:multiLevelType w:val="hybridMultilevel"/>
    <w:tmpl w:val="A3D2596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52140DA1"/>
    <w:multiLevelType w:val="hybridMultilevel"/>
    <w:tmpl w:val="FBE4249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54632517"/>
    <w:multiLevelType w:val="hybridMultilevel"/>
    <w:tmpl w:val="BC78D0AA"/>
    <w:lvl w:ilvl="0" w:tplc="5C42BC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588D6966"/>
    <w:multiLevelType w:val="hybridMultilevel"/>
    <w:tmpl w:val="08B2FF6A"/>
    <w:lvl w:ilvl="0" w:tplc="8BFE1F9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59862015"/>
    <w:multiLevelType w:val="hybridMultilevel"/>
    <w:tmpl w:val="FCE208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865593"/>
    <w:multiLevelType w:val="hybridMultilevel"/>
    <w:tmpl w:val="2676E7D4"/>
    <w:lvl w:ilvl="0" w:tplc="A2A8979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5D235F25"/>
    <w:multiLevelType w:val="hybridMultilevel"/>
    <w:tmpl w:val="CFFA4FBA"/>
    <w:lvl w:ilvl="0" w:tplc="EB56F8A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DA9751F"/>
    <w:multiLevelType w:val="hybridMultilevel"/>
    <w:tmpl w:val="F1D4E5F6"/>
    <w:lvl w:ilvl="0" w:tplc="69626A7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52C104E"/>
    <w:multiLevelType w:val="hybridMultilevel"/>
    <w:tmpl w:val="734E1A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85B3EC6"/>
    <w:multiLevelType w:val="hybridMultilevel"/>
    <w:tmpl w:val="E3CA5EF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68C107DD"/>
    <w:multiLevelType w:val="hybridMultilevel"/>
    <w:tmpl w:val="2C08BCDC"/>
    <w:lvl w:ilvl="0" w:tplc="91304C86">
      <w:start w:val="1"/>
      <w:numFmt w:val="decimal"/>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B950830"/>
    <w:multiLevelType w:val="hybridMultilevel"/>
    <w:tmpl w:val="62ACBF74"/>
    <w:lvl w:ilvl="0" w:tplc="7CCC0576">
      <w:start w:val="1"/>
      <w:numFmt w:val="decimal"/>
      <w:lvlText w:val="%1."/>
      <w:lvlJc w:val="left"/>
      <w:pPr>
        <w:ind w:left="1210" w:hanging="360"/>
      </w:pPr>
      <w:rPr>
        <w:rFonts w:hint="default"/>
        <w:b/>
        <w:bCs/>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6D884315"/>
    <w:multiLevelType w:val="hybridMultilevel"/>
    <w:tmpl w:val="5DD4160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6E2666BB"/>
    <w:multiLevelType w:val="hybridMultilevel"/>
    <w:tmpl w:val="CF188A4E"/>
    <w:lvl w:ilvl="0" w:tplc="60DE97E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15:restartNumberingAfterBreak="0">
    <w:nsid w:val="74A93DD4"/>
    <w:multiLevelType w:val="hybridMultilevel"/>
    <w:tmpl w:val="4F7CB420"/>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4" w15:restartNumberingAfterBreak="0">
    <w:nsid w:val="7B7C0AE2"/>
    <w:multiLevelType w:val="hybridMultilevel"/>
    <w:tmpl w:val="C008919C"/>
    <w:lvl w:ilvl="0" w:tplc="282812E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346861349">
    <w:abstractNumId w:val="7"/>
  </w:num>
  <w:num w:numId="2" w16cid:durableId="94327063">
    <w:abstractNumId w:val="16"/>
  </w:num>
  <w:num w:numId="3" w16cid:durableId="694425447">
    <w:abstractNumId w:val="41"/>
  </w:num>
  <w:num w:numId="4" w16cid:durableId="1543251592">
    <w:abstractNumId w:val="37"/>
  </w:num>
  <w:num w:numId="5" w16cid:durableId="1562135821">
    <w:abstractNumId w:val="22"/>
  </w:num>
  <w:num w:numId="6" w16cid:durableId="1786271589">
    <w:abstractNumId w:val="35"/>
  </w:num>
  <w:num w:numId="7" w16cid:durableId="1779761973">
    <w:abstractNumId w:val="9"/>
  </w:num>
  <w:num w:numId="8" w16cid:durableId="706104340">
    <w:abstractNumId w:val="11"/>
  </w:num>
  <w:num w:numId="9" w16cid:durableId="1872254845">
    <w:abstractNumId w:val="5"/>
  </w:num>
  <w:num w:numId="10" w16cid:durableId="1962496982">
    <w:abstractNumId w:val="4"/>
  </w:num>
  <w:num w:numId="11" w16cid:durableId="102114576">
    <w:abstractNumId w:val="13"/>
  </w:num>
  <w:num w:numId="12" w16cid:durableId="309674496">
    <w:abstractNumId w:val="32"/>
  </w:num>
  <w:num w:numId="13" w16cid:durableId="91358040">
    <w:abstractNumId w:val="1"/>
  </w:num>
  <w:num w:numId="14" w16cid:durableId="836920535">
    <w:abstractNumId w:val="0"/>
  </w:num>
  <w:num w:numId="15" w16cid:durableId="1377586648">
    <w:abstractNumId w:val="31"/>
  </w:num>
  <w:num w:numId="16" w16cid:durableId="1452670988">
    <w:abstractNumId w:val="14"/>
  </w:num>
  <w:num w:numId="17" w16cid:durableId="285043390">
    <w:abstractNumId w:val="27"/>
  </w:num>
  <w:num w:numId="18" w16cid:durableId="107091470">
    <w:abstractNumId w:val="10"/>
  </w:num>
  <w:num w:numId="19" w16cid:durableId="270402838">
    <w:abstractNumId w:val="30"/>
  </w:num>
  <w:num w:numId="20" w16cid:durableId="1205169791">
    <w:abstractNumId w:val="18"/>
  </w:num>
  <w:num w:numId="21" w16cid:durableId="1367288628">
    <w:abstractNumId w:val="42"/>
  </w:num>
  <w:num w:numId="22" w16cid:durableId="500465325">
    <w:abstractNumId w:val="44"/>
  </w:num>
  <w:num w:numId="23" w16cid:durableId="510410909">
    <w:abstractNumId w:val="40"/>
  </w:num>
  <w:num w:numId="24" w16cid:durableId="2139571263">
    <w:abstractNumId w:val="39"/>
  </w:num>
  <w:num w:numId="25" w16cid:durableId="820075433">
    <w:abstractNumId w:val="17"/>
  </w:num>
  <w:num w:numId="26" w16cid:durableId="178586795">
    <w:abstractNumId w:val="20"/>
  </w:num>
  <w:num w:numId="27" w16cid:durableId="1322155147">
    <w:abstractNumId w:val="21"/>
  </w:num>
  <w:num w:numId="28" w16cid:durableId="1796946415">
    <w:abstractNumId w:val="25"/>
  </w:num>
  <w:num w:numId="29" w16cid:durableId="915044930">
    <w:abstractNumId w:val="2"/>
  </w:num>
  <w:num w:numId="30" w16cid:durableId="1037579669">
    <w:abstractNumId w:val="29"/>
  </w:num>
  <w:num w:numId="31" w16cid:durableId="927616187">
    <w:abstractNumId w:val="43"/>
  </w:num>
  <w:num w:numId="32" w16cid:durableId="1540892321">
    <w:abstractNumId w:val="12"/>
  </w:num>
  <w:num w:numId="33" w16cid:durableId="1742486449">
    <w:abstractNumId w:val="19"/>
  </w:num>
  <w:num w:numId="34" w16cid:durableId="750083266">
    <w:abstractNumId w:val="33"/>
  </w:num>
  <w:num w:numId="35" w16cid:durableId="221605136">
    <w:abstractNumId w:val="6"/>
  </w:num>
  <w:num w:numId="36" w16cid:durableId="1219627507">
    <w:abstractNumId w:val="38"/>
  </w:num>
  <w:num w:numId="37" w16cid:durableId="397823039">
    <w:abstractNumId w:val="34"/>
  </w:num>
  <w:num w:numId="38" w16cid:durableId="755437758">
    <w:abstractNumId w:val="28"/>
  </w:num>
  <w:num w:numId="39" w16cid:durableId="704524084">
    <w:abstractNumId w:val="15"/>
  </w:num>
  <w:num w:numId="40" w16cid:durableId="916092967">
    <w:abstractNumId w:val="26"/>
  </w:num>
  <w:num w:numId="41" w16cid:durableId="1888177461">
    <w:abstractNumId w:val="24"/>
  </w:num>
  <w:num w:numId="42" w16cid:durableId="231937792">
    <w:abstractNumId w:val="8"/>
  </w:num>
  <w:num w:numId="43" w16cid:durableId="1006789141">
    <w:abstractNumId w:val="3"/>
  </w:num>
  <w:num w:numId="44" w16cid:durableId="1592615963">
    <w:abstractNumId w:val="36"/>
  </w:num>
  <w:num w:numId="45" w16cid:durableId="9239921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65A"/>
    <w:rsid w:val="00000322"/>
    <w:rsid w:val="00001ABA"/>
    <w:rsid w:val="0000261D"/>
    <w:rsid w:val="00003934"/>
    <w:rsid w:val="00003ACE"/>
    <w:rsid w:val="00003CC6"/>
    <w:rsid w:val="00003F86"/>
    <w:rsid w:val="00003FB7"/>
    <w:rsid w:val="00005B3A"/>
    <w:rsid w:val="00006AE5"/>
    <w:rsid w:val="00006DAC"/>
    <w:rsid w:val="00007F08"/>
    <w:rsid w:val="00010A51"/>
    <w:rsid w:val="00010F14"/>
    <w:rsid w:val="00011CE6"/>
    <w:rsid w:val="00013803"/>
    <w:rsid w:val="00013B63"/>
    <w:rsid w:val="00014211"/>
    <w:rsid w:val="000149C5"/>
    <w:rsid w:val="0001587B"/>
    <w:rsid w:val="00015894"/>
    <w:rsid w:val="00015A8E"/>
    <w:rsid w:val="00015E0D"/>
    <w:rsid w:val="00016171"/>
    <w:rsid w:val="000177D7"/>
    <w:rsid w:val="00017A7E"/>
    <w:rsid w:val="0002014E"/>
    <w:rsid w:val="00020D2B"/>
    <w:rsid w:val="00020D67"/>
    <w:rsid w:val="00021730"/>
    <w:rsid w:val="00021B15"/>
    <w:rsid w:val="000221D5"/>
    <w:rsid w:val="00022B74"/>
    <w:rsid w:val="00023285"/>
    <w:rsid w:val="0002340D"/>
    <w:rsid w:val="00024F5D"/>
    <w:rsid w:val="000250FB"/>
    <w:rsid w:val="00026290"/>
    <w:rsid w:val="00026629"/>
    <w:rsid w:val="00030A46"/>
    <w:rsid w:val="00031752"/>
    <w:rsid w:val="00032A8E"/>
    <w:rsid w:val="00033118"/>
    <w:rsid w:val="0003349F"/>
    <w:rsid w:val="00033C67"/>
    <w:rsid w:val="00033CA4"/>
    <w:rsid w:val="000344FC"/>
    <w:rsid w:val="000345B9"/>
    <w:rsid w:val="00035091"/>
    <w:rsid w:val="000369F5"/>
    <w:rsid w:val="000375EC"/>
    <w:rsid w:val="0004040E"/>
    <w:rsid w:val="00041201"/>
    <w:rsid w:val="00042EC2"/>
    <w:rsid w:val="000434EA"/>
    <w:rsid w:val="000447D6"/>
    <w:rsid w:val="000448DE"/>
    <w:rsid w:val="000466F8"/>
    <w:rsid w:val="00047D2F"/>
    <w:rsid w:val="00047F10"/>
    <w:rsid w:val="00050600"/>
    <w:rsid w:val="00050BE6"/>
    <w:rsid w:val="00050E99"/>
    <w:rsid w:val="0005201F"/>
    <w:rsid w:val="000521C6"/>
    <w:rsid w:val="00052210"/>
    <w:rsid w:val="000524B0"/>
    <w:rsid w:val="000528F9"/>
    <w:rsid w:val="0005370E"/>
    <w:rsid w:val="00053A59"/>
    <w:rsid w:val="00053AFE"/>
    <w:rsid w:val="00055FB0"/>
    <w:rsid w:val="00056280"/>
    <w:rsid w:val="00057EC8"/>
    <w:rsid w:val="000600FF"/>
    <w:rsid w:val="0006149D"/>
    <w:rsid w:val="000619D2"/>
    <w:rsid w:val="00062683"/>
    <w:rsid w:val="0006336C"/>
    <w:rsid w:val="00063CD3"/>
    <w:rsid w:val="00063F93"/>
    <w:rsid w:val="00064807"/>
    <w:rsid w:val="00064CA6"/>
    <w:rsid w:val="0006545E"/>
    <w:rsid w:val="00065A42"/>
    <w:rsid w:val="000673DD"/>
    <w:rsid w:val="0006780C"/>
    <w:rsid w:val="00067A8E"/>
    <w:rsid w:val="00070693"/>
    <w:rsid w:val="00070750"/>
    <w:rsid w:val="00070D57"/>
    <w:rsid w:val="00070F86"/>
    <w:rsid w:val="00071A04"/>
    <w:rsid w:val="00071EF8"/>
    <w:rsid w:val="00072D73"/>
    <w:rsid w:val="00072DBB"/>
    <w:rsid w:val="000731A7"/>
    <w:rsid w:val="00073F27"/>
    <w:rsid w:val="00074CA1"/>
    <w:rsid w:val="0007508E"/>
    <w:rsid w:val="00075411"/>
    <w:rsid w:val="00075F6E"/>
    <w:rsid w:val="000761FB"/>
    <w:rsid w:val="000768B3"/>
    <w:rsid w:val="00077E35"/>
    <w:rsid w:val="0008002B"/>
    <w:rsid w:val="00080D99"/>
    <w:rsid w:val="000820BA"/>
    <w:rsid w:val="00082A84"/>
    <w:rsid w:val="00082D61"/>
    <w:rsid w:val="00082FB1"/>
    <w:rsid w:val="00085BBE"/>
    <w:rsid w:val="0008623B"/>
    <w:rsid w:val="00086638"/>
    <w:rsid w:val="000870CE"/>
    <w:rsid w:val="00087408"/>
    <w:rsid w:val="000908A9"/>
    <w:rsid w:val="00091FDE"/>
    <w:rsid w:val="00092419"/>
    <w:rsid w:val="0009396B"/>
    <w:rsid w:val="00093B84"/>
    <w:rsid w:val="00093D05"/>
    <w:rsid w:val="00094A9E"/>
    <w:rsid w:val="000956AB"/>
    <w:rsid w:val="000956EE"/>
    <w:rsid w:val="000960B8"/>
    <w:rsid w:val="0009693C"/>
    <w:rsid w:val="00097FA5"/>
    <w:rsid w:val="000A1387"/>
    <w:rsid w:val="000A1437"/>
    <w:rsid w:val="000A148F"/>
    <w:rsid w:val="000A187B"/>
    <w:rsid w:val="000A1995"/>
    <w:rsid w:val="000A1F5C"/>
    <w:rsid w:val="000A2D6F"/>
    <w:rsid w:val="000A34A3"/>
    <w:rsid w:val="000A34CF"/>
    <w:rsid w:val="000A472E"/>
    <w:rsid w:val="000A48EA"/>
    <w:rsid w:val="000A49DE"/>
    <w:rsid w:val="000A4C3A"/>
    <w:rsid w:val="000A5346"/>
    <w:rsid w:val="000A6318"/>
    <w:rsid w:val="000A6581"/>
    <w:rsid w:val="000A686D"/>
    <w:rsid w:val="000A73C8"/>
    <w:rsid w:val="000A7D34"/>
    <w:rsid w:val="000B02EB"/>
    <w:rsid w:val="000B1CEA"/>
    <w:rsid w:val="000B3361"/>
    <w:rsid w:val="000B357A"/>
    <w:rsid w:val="000B3DC7"/>
    <w:rsid w:val="000B42B0"/>
    <w:rsid w:val="000B4D2B"/>
    <w:rsid w:val="000B6495"/>
    <w:rsid w:val="000B66A8"/>
    <w:rsid w:val="000B6767"/>
    <w:rsid w:val="000B67F2"/>
    <w:rsid w:val="000B6AB0"/>
    <w:rsid w:val="000B6AC4"/>
    <w:rsid w:val="000B6CDF"/>
    <w:rsid w:val="000B74FE"/>
    <w:rsid w:val="000B7B0F"/>
    <w:rsid w:val="000B7D40"/>
    <w:rsid w:val="000C0486"/>
    <w:rsid w:val="000C1171"/>
    <w:rsid w:val="000C2313"/>
    <w:rsid w:val="000C2806"/>
    <w:rsid w:val="000C43AF"/>
    <w:rsid w:val="000C467C"/>
    <w:rsid w:val="000C5116"/>
    <w:rsid w:val="000C5334"/>
    <w:rsid w:val="000C5395"/>
    <w:rsid w:val="000C5846"/>
    <w:rsid w:val="000C59C3"/>
    <w:rsid w:val="000C627D"/>
    <w:rsid w:val="000C66FA"/>
    <w:rsid w:val="000C6D6F"/>
    <w:rsid w:val="000C79ED"/>
    <w:rsid w:val="000D06CC"/>
    <w:rsid w:val="000D2366"/>
    <w:rsid w:val="000D2398"/>
    <w:rsid w:val="000D2428"/>
    <w:rsid w:val="000D2722"/>
    <w:rsid w:val="000D2771"/>
    <w:rsid w:val="000D2864"/>
    <w:rsid w:val="000D2AFF"/>
    <w:rsid w:val="000D3105"/>
    <w:rsid w:val="000D3C86"/>
    <w:rsid w:val="000D4D8E"/>
    <w:rsid w:val="000D57B1"/>
    <w:rsid w:val="000D6421"/>
    <w:rsid w:val="000D7186"/>
    <w:rsid w:val="000D7630"/>
    <w:rsid w:val="000D7EBC"/>
    <w:rsid w:val="000E02F9"/>
    <w:rsid w:val="000E0660"/>
    <w:rsid w:val="000E0C3D"/>
    <w:rsid w:val="000E0E78"/>
    <w:rsid w:val="000E2ACB"/>
    <w:rsid w:val="000E2CE3"/>
    <w:rsid w:val="000E30D7"/>
    <w:rsid w:val="000E3F80"/>
    <w:rsid w:val="000E4998"/>
    <w:rsid w:val="000E5E88"/>
    <w:rsid w:val="000E5F83"/>
    <w:rsid w:val="000E6284"/>
    <w:rsid w:val="000E65B1"/>
    <w:rsid w:val="000E68AD"/>
    <w:rsid w:val="000E718A"/>
    <w:rsid w:val="000E794A"/>
    <w:rsid w:val="000F0B45"/>
    <w:rsid w:val="000F1039"/>
    <w:rsid w:val="000F1478"/>
    <w:rsid w:val="000F1E98"/>
    <w:rsid w:val="000F20A1"/>
    <w:rsid w:val="000F22DC"/>
    <w:rsid w:val="000F2F37"/>
    <w:rsid w:val="000F34B0"/>
    <w:rsid w:val="000F391F"/>
    <w:rsid w:val="000F3B54"/>
    <w:rsid w:val="000F3B6B"/>
    <w:rsid w:val="000F3D35"/>
    <w:rsid w:val="000F499C"/>
    <w:rsid w:val="000F5017"/>
    <w:rsid w:val="000F514E"/>
    <w:rsid w:val="000F57C0"/>
    <w:rsid w:val="000F5F1F"/>
    <w:rsid w:val="000F660E"/>
    <w:rsid w:val="000F678C"/>
    <w:rsid w:val="000F75EB"/>
    <w:rsid w:val="000F76B9"/>
    <w:rsid w:val="000F7A79"/>
    <w:rsid w:val="000F7AD0"/>
    <w:rsid w:val="000F7C58"/>
    <w:rsid w:val="000F7F2C"/>
    <w:rsid w:val="001002FF"/>
    <w:rsid w:val="00100DB4"/>
    <w:rsid w:val="00101192"/>
    <w:rsid w:val="00101212"/>
    <w:rsid w:val="00101927"/>
    <w:rsid w:val="00101ED0"/>
    <w:rsid w:val="00101F51"/>
    <w:rsid w:val="001021AC"/>
    <w:rsid w:val="0010284B"/>
    <w:rsid w:val="00102CB6"/>
    <w:rsid w:val="001045A2"/>
    <w:rsid w:val="00104A19"/>
    <w:rsid w:val="00106084"/>
    <w:rsid w:val="00106A88"/>
    <w:rsid w:val="001075B2"/>
    <w:rsid w:val="00107827"/>
    <w:rsid w:val="00107D9E"/>
    <w:rsid w:val="001101E4"/>
    <w:rsid w:val="00110328"/>
    <w:rsid w:val="00110416"/>
    <w:rsid w:val="001104A6"/>
    <w:rsid w:val="00112304"/>
    <w:rsid w:val="00112392"/>
    <w:rsid w:val="00112463"/>
    <w:rsid w:val="00112ADE"/>
    <w:rsid w:val="00113203"/>
    <w:rsid w:val="001132C4"/>
    <w:rsid w:val="001138B6"/>
    <w:rsid w:val="00113CE0"/>
    <w:rsid w:val="00113D6F"/>
    <w:rsid w:val="001153BE"/>
    <w:rsid w:val="00115FEF"/>
    <w:rsid w:val="001169F0"/>
    <w:rsid w:val="00116DCD"/>
    <w:rsid w:val="00117BBF"/>
    <w:rsid w:val="0012059B"/>
    <w:rsid w:val="00120B3F"/>
    <w:rsid w:val="0012132F"/>
    <w:rsid w:val="0012197D"/>
    <w:rsid w:val="00124A2D"/>
    <w:rsid w:val="00125037"/>
    <w:rsid w:val="00125B8A"/>
    <w:rsid w:val="00125DCD"/>
    <w:rsid w:val="00126663"/>
    <w:rsid w:val="001267EF"/>
    <w:rsid w:val="00127E2F"/>
    <w:rsid w:val="00130051"/>
    <w:rsid w:val="001303CA"/>
    <w:rsid w:val="0013138B"/>
    <w:rsid w:val="00131938"/>
    <w:rsid w:val="00131A4F"/>
    <w:rsid w:val="001323EF"/>
    <w:rsid w:val="00133885"/>
    <w:rsid w:val="00133AAB"/>
    <w:rsid w:val="00133E8C"/>
    <w:rsid w:val="00134368"/>
    <w:rsid w:val="00134DA2"/>
    <w:rsid w:val="00135B99"/>
    <w:rsid w:val="001368AB"/>
    <w:rsid w:val="00136C43"/>
    <w:rsid w:val="001372BF"/>
    <w:rsid w:val="00137E33"/>
    <w:rsid w:val="00137F46"/>
    <w:rsid w:val="00140C35"/>
    <w:rsid w:val="00140C8F"/>
    <w:rsid w:val="0014151A"/>
    <w:rsid w:val="0014370F"/>
    <w:rsid w:val="00143CFB"/>
    <w:rsid w:val="0014405E"/>
    <w:rsid w:val="00144C74"/>
    <w:rsid w:val="001456E9"/>
    <w:rsid w:val="001459E4"/>
    <w:rsid w:val="00145A8E"/>
    <w:rsid w:val="00146159"/>
    <w:rsid w:val="001462B7"/>
    <w:rsid w:val="00146A07"/>
    <w:rsid w:val="00146B6C"/>
    <w:rsid w:val="00146C40"/>
    <w:rsid w:val="0014786C"/>
    <w:rsid w:val="001502C6"/>
    <w:rsid w:val="0015036D"/>
    <w:rsid w:val="001515D0"/>
    <w:rsid w:val="0015186E"/>
    <w:rsid w:val="001518DB"/>
    <w:rsid w:val="001519CA"/>
    <w:rsid w:val="00152FBE"/>
    <w:rsid w:val="001531AF"/>
    <w:rsid w:val="0015341C"/>
    <w:rsid w:val="0015361B"/>
    <w:rsid w:val="00153AAB"/>
    <w:rsid w:val="00153E04"/>
    <w:rsid w:val="00154002"/>
    <w:rsid w:val="00154066"/>
    <w:rsid w:val="001548F1"/>
    <w:rsid w:val="00154DF5"/>
    <w:rsid w:val="001550CF"/>
    <w:rsid w:val="001550EC"/>
    <w:rsid w:val="00155199"/>
    <w:rsid w:val="001555BC"/>
    <w:rsid w:val="00156872"/>
    <w:rsid w:val="0015696A"/>
    <w:rsid w:val="00156E39"/>
    <w:rsid w:val="0015706E"/>
    <w:rsid w:val="001572A4"/>
    <w:rsid w:val="001603F1"/>
    <w:rsid w:val="0016056D"/>
    <w:rsid w:val="001605BA"/>
    <w:rsid w:val="00161015"/>
    <w:rsid w:val="001613BD"/>
    <w:rsid w:val="00161F43"/>
    <w:rsid w:val="00162531"/>
    <w:rsid w:val="001629C0"/>
    <w:rsid w:val="00163699"/>
    <w:rsid w:val="00164A53"/>
    <w:rsid w:val="00164AEE"/>
    <w:rsid w:val="00164BA5"/>
    <w:rsid w:val="00164E02"/>
    <w:rsid w:val="00166D14"/>
    <w:rsid w:val="00167E0E"/>
    <w:rsid w:val="00170830"/>
    <w:rsid w:val="00170AD4"/>
    <w:rsid w:val="0017104D"/>
    <w:rsid w:val="00171124"/>
    <w:rsid w:val="00171933"/>
    <w:rsid w:val="00171D05"/>
    <w:rsid w:val="00172513"/>
    <w:rsid w:val="001736E9"/>
    <w:rsid w:val="00173774"/>
    <w:rsid w:val="001737F9"/>
    <w:rsid w:val="00174053"/>
    <w:rsid w:val="001741E7"/>
    <w:rsid w:val="00174DD5"/>
    <w:rsid w:val="00175E2C"/>
    <w:rsid w:val="00176B7D"/>
    <w:rsid w:val="00176E2E"/>
    <w:rsid w:val="001774F7"/>
    <w:rsid w:val="00177C09"/>
    <w:rsid w:val="00181258"/>
    <w:rsid w:val="00181FF4"/>
    <w:rsid w:val="0018268F"/>
    <w:rsid w:val="001827ED"/>
    <w:rsid w:val="0018298E"/>
    <w:rsid w:val="001829FA"/>
    <w:rsid w:val="00182BCB"/>
    <w:rsid w:val="00183383"/>
    <w:rsid w:val="001833E2"/>
    <w:rsid w:val="001836B1"/>
    <w:rsid w:val="0018401F"/>
    <w:rsid w:val="00184425"/>
    <w:rsid w:val="00185A48"/>
    <w:rsid w:val="00185B5D"/>
    <w:rsid w:val="00186174"/>
    <w:rsid w:val="001863A1"/>
    <w:rsid w:val="00186880"/>
    <w:rsid w:val="00186E15"/>
    <w:rsid w:val="001870AB"/>
    <w:rsid w:val="00187514"/>
    <w:rsid w:val="00187CF9"/>
    <w:rsid w:val="00187F9F"/>
    <w:rsid w:val="00190286"/>
    <w:rsid w:val="001914A6"/>
    <w:rsid w:val="00191718"/>
    <w:rsid w:val="0019176F"/>
    <w:rsid w:val="00191A18"/>
    <w:rsid w:val="00191A1B"/>
    <w:rsid w:val="00191FF4"/>
    <w:rsid w:val="00192651"/>
    <w:rsid w:val="00192A14"/>
    <w:rsid w:val="00192B89"/>
    <w:rsid w:val="00193194"/>
    <w:rsid w:val="001934B8"/>
    <w:rsid w:val="00193DAB"/>
    <w:rsid w:val="00193F17"/>
    <w:rsid w:val="001941AE"/>
    <w:rsid w:val="00194CDB"/>
    <w:rsid w:val="00194E86"/>
    <w:rsid w:val="001950E7"/>
    <w:rsid w:val="001957D1"/>
    <w:rsid w:val="00196EF5"/>
    <w:rsid w:val="001974E9"/>
    <w:rsid w:val="001975F7"/>
    <w:rsid w:val="001975FB"/>
    <w:rsid w:val="001A0501"/>
    <w:rsid w:val="001A058C"/>
    <w:rsid w:val="001A062C"/>
    <w:rsid w:val="001A0BB9"/>
    <w:rsid w:val="001A0C8E"/>
    <w:rsid w:val="001A13C6"/>
    <w:rsid w:val="001A16EF"/>
    <w:rsid w:val="001A1FCA"/>
    <w:rsid w:val="001A2111"/>
    <w:rsid w:val="001A3440"/>
    <w:rsid w:val="001A3F46"/>
    <w:rsid w:val="001A4418"/>
    <w:rsid w:val="001A4D54"/>
    <w:rsid w:val="001A5295"/>
    <w:rsid w:val="001A55F3"/>
    <w:rsid w:val="001A625B"/>
    <w:rsid w:val="001A717A"/>
    <w:rsid w:val="001A7E2D"/>
    <w:rsid w:val="001B0741"/>
    <w:rsid w:val="001B09F4"/>
    <w:rsid w:val="001B0DD7"/>
    <w:rsid w:val="001B129B"/>
    <w:rsid w:val="001B14A7"/>
    <w:rsid w:val="001B2878"/>
    <w:rsid w:val="001B2A52"/>
    <w:rsid w:val="001B2A90"/>
    <w:rsid w:val="001B2FDE"/>
    <w:rsid w:val="001B3AE0"/>
    <w:rsid w:val="001B4B5F"/>
    <w:rsid w:val="001B4E01"/>
    <w:rsid w:val="001B59FF"/>
    <w:rsid w:val="001B5A35"/>
    <w:rsid w:val="001B5AE4"/>
    <w:rsid w:val="001B5E70"/>
    <w:rsid w:val="001B60A7"/>
    <w:rsid w:val="001B6C57"/>
    <w:rsid w:val="001B741A"/>
    <w:rsid w:val="001B74D8"/>
    <w:rsid w:val="001B79B5"/>
    <w:rsid w:val="001B7E32"/>
    <w:rsid w:val="001C04DF"/>
    <w:rsid w:val="001C1CA8"/>
    <w:rsid w:val="001C40B4"/>
    <w:rsid w:val="001C4368"/>
    <w:rsid w:val="001C68FD"/>
    <w:rsid w:val="001C6CB9"/>
    <w:rsid w:val="001C7E3D"/>
    <w:rsid w:val="001D039E"/>
    <w:rsid w:val="001D0C97"/>
    <w:rsid w:val="001D0F7A"/>
    <w:rsid w:val="001D12F2"/>
    <w:rsid w:val="001D1BD4"/>
    <w:rsid w:val="001D2E13"/>
    <w:rsid w:val="001D3260"/>
    <w:rsid w:val="001D384E"/>
    <w:rsid w:val="001D38E2"/>
    <w:rsid w:val="001D3FCA"/>
    <w:rsid w:val="001D4543"/>
    <w:rsid w:val="001D4BDF"/>
    <w:rsid w:val="001D5126"/>
    <w:rsid w:val="001D7636"/>
    <w:rsid w:val="001D7FB0"/>
    <w:rsid w:val="001E1049"/>
    <w:rsid w:val="001E1101"/>
    <w:rsid w:val="001E1167"/>
    <w:rsid w:val="001E1665"/>
    <w:rsid w:val="001E1975"/>
    <w:rsid w:val="001E1E5F"/>
    <w:rsid w:val="001E362B"/>
    <w:rsid w:val="001E36C5"/>
    <w:rsid w:val="001E3B5C"/>
    <w:rsid w:val="001E3F19"/>
    <w:rsid w:val="001E422B"/>
    <w:rsid w:val="001E4672"/>
    <w:rsid w:val="001E488D"/>
    <w:rsid w:val="001E531B"/>
    <w:rsid w:val="001E59FA"/>
    <w:rsid w:val="001E5A09"/>
    <w:rsid w:val="001E5D6C"/>
    <w:rsid w:val="001E676F"/>
    <w:rsid w:val="001E69F8"/>
    <w:rsid w:val="001E6B39"/>
    <w:rsid w:val="001E704D"/>
    <w:rsid w:val="001F087F"/>
    <w:rsid w:val="001F1177"/>
    <w:rsid w:val="001F157A"/>
    <w:rsid w:val="001F2542"/>
    <w:rsid w:val="001F263E"/>
    <w:rsid w:val="001F2EEC"/>
    <w:rsid w:val="001F53EF"/>
    <w:rsid w:val="001F6A55"/>
    <w:rsid w:val="0020024F"/>
    <w:rsid w:val="00201191"/>
    <w:rsid w:val="002021B1"/>
    <w:rsid w:val="0020295A"/>
    <w:rsid w:val="002046C3"/>
    <w:rsid w:val="00204B18"/>
    <w:rsid w:val="0020501C"/>
    <w:rsid w:val="002055B6"/>
    <w:rsid w:val="00206621"/>
    <w:rsid w:val="00206B71"/>
    <w:rsid w:val="00206E02"/>
    <w:rsid w:val="00206EDB"/>
    <w:rsid w:val="00207B01"/>
    <w:rsid w:val="00207C92"/>
    <w:rsid w:val="00210D38"/>
    <w:rsid w:val="00211175"/>
    <w:rsid w:val="00211A1F"/>
    <w:rsid w:val="00213476"/>
    <w:rsid w:val="0021362A"/>
    <w:rsid w:val="00214CDD"/>
    <w:rsid w:val="002153C3"/>
    <w:rsid w:val="00215E88"/>
    <w:rsid w:val="00216371"/>
    <w:rsid w:val="00216CDE"/>
    <w:rsid w:val="00220126"/>
    <w:rsid w:val="002204B6"/>
    <w:rsid w:val="00221113"/>
    <w:rsid w:val="00221522"/>
    <w:rsid w:val="0022194B"/>
    <w:rsid w:val="002228B1"/>
    <w:rsid w:val="00222F58"/>
    <w:rsid w:val="0022368D"/>
    <w:rsid w:val="002239F7"/>
    <w:rsid w:val="00223E6C"/>
    <w:rsid w:val="00223F0B"/>
    <w:rsid w:val="00223FFC"/>
    <w:rsid w:val="002242DF"/>
    <w:rsid w:val="0022500C"/>
    <w:rsid w:val="00226469"/>
    <w:rsid w:val="0022717E"/>
    <w:rsid w:val="002272EC"/>
    <w:rsid w:val="0023002F"/>
    <w:rsid w:val="00230287"/>
    <w:rsid w:val="00230B25"/>
    <w:rsid w:val="00231283"/>
    <w:rsid w:val="00232D19"/>
    <w:rsid w:val="00233226"/>
    <w:rsid w:val="00233DFB"/>
    <w:rsid w:val="00233EA4"/>
    <w:rsid w:val="0023468D"/>
    <w:rsid w:val="00234979"/>
    <w:rsid w:val="00234DFF"/>
    <w:rsid w:val="00236326"/>
    <w:rsid w:val="00237493"/>
    <w:rsid w:val="0023749B"/>
    <w:rsid w:val="00237566"/>
    <w:rsid w:val="002376E4"/>
    <w:rsid w:val="00237C12"/>
    <w:rsid w:val="002404EF"/>
    <w:rsid w:val="002408F2"/>
    <w:rsid w:val="00240AE9"/>
    <w:rsid w:val="00242D4D"/>
    <w:rsid w:val="00243918"/>
    <w:rsid w:val="002447ED"/>
    <w:rsid w:val="00246C67"/>
    <w:rsid w:val="0025012B"/>
    <w:rsid w:val="00250445"/>
    <w:rsid w:val="00250A4B"/>
    <w:rsid w:val="00250E12"/>
    <w:rsid w:val="00250EC7"/>
    <w:rsid w:val="002512D9"/>
    <w:rsid w:val="0025141D"/>
    <w:rsid w:val="00253C89"/>
    <w:rsid w:val="00253E8D"/>
    <w:rsid w:val="00254DB0"/>
    <w:rsid w:val="002560BF"/>
    <w:rsid w:val="00257180"/>
    <w:rsid w:val="00257786"/>
    <w:rsid w:val="00261913"/>
    <w:rsid w:val="00263DA2"/>
    <w:rsid w:val="00264AB2"/>
    <w:rsid w:val="00265EB5"/>
    <w:rsid w:val="00265EC5"/>
    <w:rsid w:val="00266227"/>
    <w:rsid w:val="0026683A"/>
    <w:rsid w:val="00267153"/>
    <w:rsid w:val="00267B61"/>
    <w:rsid w:val="00270625"/>
    <w:rsid w:val="0027087B"/>
    <w:rsid w:val="00270CDF"/>
    <w:rsid w:val="00270F07"/>
    <w:rsid w:val="00271992"/>
    <w:rsid w:val="00272394"/>
    <w:rsid w:val="002727AD"/>
    <w:rsid w:val="00272B2E"/>
    <w:rsid w:val="0027341C"/>
    <w:rsid w:val="00275B37"/>
    <w:rsid w:val="00275E42"/>
    <w:rsid w:val="00276717"/>
    <w:rsid w:val="00276794"/>
    <w:rsid w:val="00280F99"/>
    <w:rsid w:val="002818D6"/>
    <w:rsid w:val="00281A24"/>
    <w:rsid w:val="00282306"/>
    <w:rsid w:val="0028233C"/>
    <w:rsid w:val="00282594"/>
    <w:rsid w:val="00282FC2"/>
    <w:rsid w:val="00283108"/>
    <w:rsid w:val="002831EA"/>
    <w:rsid w:val="00283809"/>
    <w:rsid w:val="00284812"/>
    <w:rsid w:val="00286610"/>
    <w:rsid w:val="002867E6"/>
    <w:rsid w:val="00287661"/>
    <w:rsid w:val="002876B9"/>
    <w:rsid w:val="00287B67"/>
    <w:rsid w:val="00287C54"/>
    <w:rsid w:val="00290640"/>
    <w:rsid w:val="00290BE1"/>
    <w:rsid w:val="002913FC"/>
    <w:rsid w:val="00291685"/>
    <w:rsid w:val="002931D2"/>
    <w:rsid w:val="00293A5A"/>
    <w:rsid w:val="00293FCF"/>
    <w:rsid w:val="002943E3"/>
    <w:rsid w:val="00295672"/>
    <w:rsid w:val="002960AB"/>
    <w:rsid w:val="002962B9"/>
    <w:rsid w:val="00297D2C"/>
    <w:rsid w:val="00297F17"/>
    <w:rsid w:val="002A03BC"/>
    <w:rsid w:val="002A0E6D"/>
    <w:rsid w:val="002A1684"/>
    <w:rsid w:val="002A1E7C"/>
    <w:rsid w:val="002A1F4E"/>
    <w:rsid w:val="002A24C2"/>
    <w:rsid w:val="002A2767"/>
    <w:rsid w:val="002A288E"/>
    <w:rsid w:val="002A30E7"/>
    <w:rsid w:val="002A3302"/>
    <w:rsid w:val="002A3470"/>
    <w:rsid w:val="002A3CD9"/>
    <w:rsid w:val="002A4584"/>
    <w:rsid w:val="002A46BE"/>
    <w:rsid w:val="002A53A6"/>
    <w:rsid w:val="002A5848"/>
    <w:rsid w:val="002A6316"/>
    <w:rsid w:val="002B04D4"/>
    <w:rsid w:val="002B0788"/>
    <w:rsid w:val="002B0CBD"/>
    <w:rsid w:val="002B0F8B"/>
    <w:rsid w:val="002B1416"/>
    <w:rsid w:val="002B15B8"/>
    <w:rsid w:val="002B192E"/>
    <w:rsid w:val="002B1CB5"/>
    <w:rsid w:val="002B23B7"/>
    <w:rsid w:val="002B2BC7"/>
    <w:rsid w:val="002B3819"/>
    <w:rsid w:val="002B3AEA"/>
    <w:rsid w:val="002B4D8A"/>
    <w:rsid w:val="002B4E3A"/>
    <w:rsid w:val="002B54BD"/>
    <w:rsid w:val="002B5967"/>
    <w:rsid w:val="002B5CBC"/>
    <w:rsid w:val="002B618F"/>
    <w:rsid w:val="002B6B94"/>
    <w:rsid w:val="002B745D"/>
    <w:rsid w:val="002C0B20"/>
    <w:rsid w:val="002C0EE1"/>
    <w:rsid w:val="002C14F1"/>
    <w:rsid w:val="002C173D"/>
    <w:rsid w:val="002C1BD0"/>
    <w:rsid w:val="002C30AE"/>
    <w:rsid w:val="002C31D7"/>
    <w:rsid w:val="002C38E8"/>
    <w:rsid w:val="002C451A"/>
    <w:rsid w:val="002C4557"/>
    <w:rsid w:val="002C47D2"/>
    <w:rsid w:val="002C4899"/>
    <w:rsid w:val="002C4F2E"/>
    <w:rsid w:val="002C6020"/>
    <w:rsid w:val="002C65F7"/>
    <w:rsid w:val="002C6E21"/>
    <w:rsid w:val="002C6FE7"/>
    <w:rsid w:val="002C7855"/>
    <w:rsid w:val="002D064A"/>
    <w:rsid w:val="002D21E2"/>
    <w:rsid w:val="002D2F73"/>
    <w:rsid w:val="002D3AA6"/>
    <w:rsid w:val="002D3E7A"/>
    <w:rsid w:val="002D49A7"/>
    <w:rsid w:val="002D5146"/>
    <w:rsid w:val="002D55FD"/>
    <w:rsid w:val="002D57E6"/>
    <w:rsid w:val="002D5A56"/>
    <w:rsid w:val="002D5E48"/>
    <w:rsid w:val="002D605D"/>
    <w:rsid w:val="002D6577"/>
    <w:rsid w:val="002D6CA5"/>
    <w:rsid w:val="002D7FD9"/>
    <w:rsid w:val="002E0AE2"/>
    <w:rsid w:val="002E0BBF"/>
    <w:rsid w:val="002E0FBA"/>
    <w:rsid w:val="002E110A"/>
    <w:rsid w:val="002E12F3"/>
    <w:rsid w:val="002E1344"/>
    <w:rsid w:val="002E17ED"/>
    <w:rsid w:val="002E2A9A"/>
    <w:rsid w:val="002E38A8"/>
    <w:rsid w:val="002E3C74"/>
    <w:rsid w:val="002E3EF8"/>
    <w:rsid w:val="002E47C1"/>
    <w:rsid w:val="002E50A4"/>
    <w:rsid w:val="002E5325"/>
    <w:rsid w:val="002E5DEC"/>
    <w:rsid w:val="002E66B9"/>
    <w:rsid w:val="002E6C7D"/>
    <w:rsid w:val="002E781B"/>
    <w:rsid w:val="002F2097"/>
    <w:rsid w:val="002F224B"/>
    <w:rsid w:val="002F2708"/>
    <w:rsid w:val="002F2FD7"/>
    <w:rsid w:val="002F323C"/>
    <w:rsid w:val="002F3DFA"/>
    <w:rsid w:val="002F4FA8"/>
    <w:rsid w:val="002F59DC"/>
    <w:rsid w:val="002F5B00"/>
    <w:rsid w:val="002F5B5B"/>
    <w:rsid w:val="002F5BC7"/>
    <w:rsid w:val="002F5D66"/>
    <w:rsid w:val="002F6026"/>
    <w:rsid w:val="002F6459"/>
    <w:rsid w:val="002F649D"/>
    <w:rsid w:val="002F6663"/>
    <w:rsid w:val="002F6AA8"/>
    <w:rsid w:val="002F77AE"/>
    <w:rsid w:val="00300573"/>
    <w:rsid w:val="00300998"/>
    <w:rsid w:val="0030135B"/>
    <w:rsid w:val="0030275E"/>
    <w:rsid w:val="00304126"/>
    <w:rsid w:val="0030492D"/>
    <w:rsid w:val="003053C2"/>
    <w:rsid w:val="00305475"/>
    <w:rsid w:val="00305838"/>
    <w:rsid w:val="00305A24"/>
    <w:rsid w:val="00305EB9"/>
    <w:rsid w:val="00306957"/>
    <w:rsid w:val="00306BB8"/>
    <w:rsid w:val="00306E75"/>
    <w:rsid w:val="00306F15"/>
    <w:rsid w:val="003073AE"/>
    <w:rsid w:val="003078DB"/>
    <w:rsid w:val="00307917"/>
    <w:rsid w:val="00307B95"/>
    <w:rsid w:val="0031074C"/>
    <w:rsid w:val="003108B4"/>
    <w:rsid w:val="00311246"/>
    <w:rsid w:val="00311C30"/>
    <w:rsid w:val="00312E6B"/>
    <w:rsid w:val="003137FD"/>
    <w:rsid w:val="00314EA5"/>
    <w:rsid w:val="0031554C"/>
    <w:rsid w:val="0031592B"/>
    <w:rsid w:val="00315EDE"/>
    <w:rsid w:val="00317C1B"/>
    <w:rsid w:val="00320129"/>
    <w:rsid w:val="0032110D"/>
    <w:rsid w:val="00321D94"/>
    <w:rsid w:val="00322FE1"/>
    <w:rsid w:val="003233DE"/>
    <w:rsid w:val="00323EF1"/>
    <w:rsid w:val="003240D0"/>
    <w:rsid w:val="00324860"/>
    <w:rsid w:val="0032499F"/>
    <w:rsid w:val="00324A32"/>
    <w:rsid w:val="00326051"/>
    <w:rsid w:val="003264B4"/>
    <w:rsid w:val="003269A2"/>
    <w:rsid w:val="003270BF"/>
    <w:rsid w:val="003279C7"/>
    <w:rsid w:val="00327EC6"/>
    <w:rsid w:val="003311CD"/>
    <w:rsid w:val="003319CE"/>
    <w:rsid w:val="00331AC3"/>
    <w:rsid w:val="0033234A"/>
    <w:rsid w:val="00332544"/>
    <w:rsid w:val="00333378"/>
    <w:rsid w:val="00333416"/>
    <w:rsid w:val="0033377D"/>
    <w:rsid w:val="00333B45"/>
    <w:rsid w:val="00334229"/>
    <w:rsid w:val="00334291"/>
    <w:rsid w:val="003343CD"/>
    <w:rsid w:val="00335489"/>
    <w:rsid w:val="00335935"/>
    <w:rsid w:val="00336395"/>
    <w:rsid w:val="003371AB"/>
    <w:rsid w:val="003405F3"/>
    <w:rsid w:val="0034147A"/>
    <w:rsid w:val="00341B3C"/>
    <w:rsid w:val="00342163"/>
    <w:rsid w:val="0034257B"/>
    <w:rsid w:val="00342F60"/>
    <w:rsid w:val="003432AD"/>
    <w:rsid w:val="00343891"/>
    <w:rsid w:val="00343994"/>
    <w:rsid w:val="00343A80"/>
    <w:rsid w:val="00343B5B"/>
    <w:rsid w:val="00344203"/>
    <w:rsid w:val="0034438A"/>
    <w:rsid w:val="0034502C"/>
    <w:rsid w:val="00345323"/>
    <w:rsid w:val="00345395"/>
    <w:rsid w:val="0034586C"/>
    <w:rsid w:val="00345E1E"/>
    <w:rsid w:val="00346148"/>
    <w:rsid w:val="00346208"/>
    <w:rsid w:val="00346437"/>
    <w:rsid w:val="00346977"/>
    <w:rsid w:val="00346AAF"/>
    <w:rsid w:val="00347A56"/>
    <w:rsid w:val="00350205"/>
    <w:rsid w:val="00350ABC"/>
    <w:rsid w:val="00351D50"/>
    <w:rsid w:val="003521AE"/>
    <w:rsid w:val="00352B31"/>
    <w:rsid w:val="00352E24"/>
    <w:rsid w:val="00352ED7"/>
    <w:rsid w:val="0035316D"/>
    <w:rsid w:val="003537F5"/>
    <w:rsid w:val="00354AD2"/>
    <w:rsid w:val="00355673"/>
    <w:rsid w:val="003556BD"/>
    <w:rsid w:val="0035588D"/>
    <w:rsid w:val="0035616F"/>
    <w:rsid w:val="0035628C"/>
    <w:rsid w:val="00356871"/>
    <w:rsid w:val="00357F3B"/>
    <w:rsid w:val="003602C4"/>
    <w:rsid w:val="00360F6D"/>
    <w:rsid w:val="003613B6"/>
    <w:rsid w:val="00361B02"/>
    <w:rsid w:val="00361BF9"/>
    <w:rsid w:val="00363D77"/>
    <w:rsid w:val="003640AC"/>
    <w:rsid w:val="00364315"/>
    <w:rsid w:val="00364BBF"/>
    <w:rsid w:val="00364E02"/>
    <w:rsid w:val="00365759"/>
    <w:rsid w:val="0036585A"/>
    <w:rsid w:val="00365A47"/>
    <w:rsid w:val="00366E8D"/>
    <w:rsid w:val="00366EF2"/>
    <w:rsid w:val="003675BE"/>
    <w:rsid w:val="00370FF8"/>
    <w:rsid w:val="003713B6"/>
    <w:rsid w:val="0037169F"/>
    <w:rsid w:val="0037319A"/>
    <w:rsid w:val="00374366"/>
    <w:rsid w:val="0037459B"/>
    <w:rsid w:val="00374DDD"/>
    <w:rsid w:val="00374FB0"/>
    <w:rsid w:val="003757BA"/>
    <w:rsid w:val="00375BB9"/>
    <w:rsid w:val="0037696C"/>
    <w:rsid w:val="00377AC3"/>
    <w:rsid w:val="00377B12"/>
    <w:rsid w:val="0038086F"/>
    <w:rsid w:val="00381F35"/>
    <w:rsid w:val="003835B6"/>
    <w:rsid w:val="00386D44"/>
    <w:rsid w:val="00386DDE"/>
    <w:rsid w:val="00387138"/>
    <w:rsid w:val="00387861"/>
    <w:rsid w:val="00387CC8"/>
    <w:rsid w:val="00387CF7"/>
    <w:rsid w:val="00391DC4"/>
    <w:rsid w:val="003927F6"/>
    <w:rsid w:val="00392947"/>
    <w:rsid w:val="00392E95"/>
    <w:rsid w:val="0039331F"/>
    <w:rsid w:val="00393FD1"/>
    <w:rsid w:val="00394122"/>
    <w:rsid w:val="00394C3C"/>
    <w:rsid w:val="00394D5A"/>
    <w:rsid w:val="003951DF"/>
    <w:rsid w:val="003951F4"/>
    <w:rsid w:val="00396CEC"/>
    <w:rsid w:val="0039730A"/>
    <w:rsid w:val="003978ED"/>
    <w:rsid w:val="00397E08"/>
    <w:rsid w:val="003A03CC"/>
    <w:rsid w:val="003A1050"/>
    <w:rsid w:val="003A1515"/>
    <w:rsid w:val="003A1AF1"/>
    <w:rsid w:val="003A21F6"/>
    <w:rsid w:val="003A248B"/>
    <w:rsid w:val="003A26A3"/>
    <w:rsid w:val="003A447E"/>
    <w:rsid w:val="003A483D"/>
    <w:rsid w:val="003A4BF6"/>
    <w:rsid w:val="003A50F2"/>
    <w:rsid w:val="003A590B"/>
    <w:rsid w:val="003A5A82"/>
    <w:rsid w:val="003A6261"/>
    <w:rsid w:val="003A67E6"/>
    <w:rsid w:val="003A6C75"/>
    <w:rsid w:val="003A6D35"/>
    <w:rsid w:val="003A6F0B"/>
    <w:rsid w:val="003A7C99"/>
    <w:rsid w:val="003A7E60"/>
    <w:rsid w:val="003B0306"/>
    <w:rsid w:val="003B0512"/>
    <w:rsid w:val="003B1FBE"/>
    <w:rsid w:val="003B25F8"/>
    <w:rsid w:val="003B2B36"/>
    <w:rsid w:val="003B2C9F"/>
    <w:rsid w:val="003B394B"/>
    <w:rsid w:val="003B41C6"/>
    <w:rsid w:val="003B48B4"/>
    <w:rsid w:val="003B4940"/>
    <w:rsid w:val="003B4BDB"/>
    <w:rsid w:val="003B5D53"/>
    <w:rsid w:val="003B658E"/>
    <w:rsid w:val="003B6801"/>
    <w:rsid w:val="003B7504"/>
    <w:rsid w:val="003B79ED"/>
    <w:rsid w:val="003C0937"/>
    <w:rsid w:val="003C0CC0"/>
    <w:rsid w:val="003C14CF"/>
    <w:rsid w:val="003C152F"/>
    <w:rsid w:val="003C1AF3"/>
    <w:rsid w:val="003C2113"/>
    <w:rsid w:val="003C2B1D"/>
    <w:rsid w:val="003C2D69"/>
    <w:rsid w:val="003C35BA"/>
    <w:rsid w:val="003C3828"/>
    <w:rsid w:val="003C450A"/>
    <w:rsid w:val="003C4C61"/>
    <w:rsid w:val="003C60F3"/>
    <w:rsid w:val="003C74AB"/>
    <w:rsid w:val="003C780C"/>
    <w:rsid w:val="003D02B1"/>
    <w:rsid w:val="003D0366"/>
    <w:rsid w:val="003D0A3E"/>
    <w:rsid w:val="003D0B69"/>
    <w:rsid w:val="003D0C09"/>
    <w:rsid w:val="003D0F0A"/>
    <w:rsid w:val="003D16DC"/>
    <w:rsid w:val="003D2214"/>
    <w:rsid w:val="003D2875"/>
    <w:rsid w:val="003D409F"/>
    <w:rsid w:val="003D40B7"/>
    <w:rsid w:val="003D458F"/>
    <w:rsid w:val="003D4A26"/>
    <w:rsid w:val="003D4B1D"/>
    <w:rsid w:val="003D4B99"/>
    <w:rsid w:val="003D52D7"/>
    <w:rsid w:val="003D543A"/>
    <w:rsid w:val="003D5967"/>
    <w:rsid w:val="003D59A6"/>
    <w:rsid w:val="003D5A11"/>
    <w:rsid w:val="003D5A59"/>
    <w:rsid w:val="003D6471"/>
    <w:rsid w:val="003D6796"/>
    <w:rsid w:val="003D700D"/>
    <w:rsid w:val="003D780D"/>
    <w:rsid w:val="003D79F0"/>
    <w:rsid w:val="003D7B82"/>
    <w:rsid w:val="003D7FCA"/>
    <w:rsid w:val="003E12AE"/>
    <w:rsid w:val="003E1526"/>
    <w:rsid w:val="003E1BBF"/>
    <w:rsid w:val="003E1FD4"/>
    <w:rsid w:val="003E1FDA"/>
    <w:rsid w:val="003E20FA"/>
    <w:rsid w:val="003E2465"/>
    <w:rsid w:val="003E30D7"/>
    <w:rsid w:val="003E3126"/>
    <w:rsid w:val="003E3623"/>
    <w:rsid w:val="003E450A"/>
    <w:rsid w:val="003E529E"/>
    <w:rsid w:val="003E5BDD"/>
    <w:rsid w:val="003E644E"/>
    <w:rsid w:val="003E669B"/>
    <w:rsid w:val="003E75B5"/>
    <w:rsid w:val="003E7F33"/>
    <w:rsid w:val="003F0360"/>
    <w:rsid w:val="003F05EB"/>
    <w:rsid w:val="003F0B34"/>
    <w:rsid w:val="003F0B8A"/>
    <w:rsid w:val="003F16E4"/>
    <w:rsid w:val="003F1DB9"/>
    <w:rsid w:val="003F2F64"/>
    <w:rsid w:val="003F319A"/>
    <w:rsid w:val="003F37DE"/>
    <w:rsid w:val="003F3912"/>
    <w:rsid w:val="003F4A27"/>
    <w:rsid w:val="003F4BA4"/>
    <w:rsid w:val="003F4C20"/>
    <w:rsid w:val="003F5885"/>
    <w:rsid w:val="003F620F"/>
    <w:rsid w:val="003F6408"/>
    <w:rsid w:val="003F65BB"/>
    <w:rsid w:val="003F7D4B"/>
    <w:rsid w:val="00401FA2"/>
    <w:rsid w:val="0040217F"/>
    <w:rsid w:val="004028E3"/>
    <w:rsid w:val="00402B05"/>
    <w:rsid w:val="0040489E"/>
    <w:rsid w:val="00404E66"/>
    <w:rsid w:val="00405220"/>
    <w:rsid w:val="00405D96"/>
    <w:rsid w:val="004060EA"/>
    <w:rsid w:val="004077E6"/>
    <w:rsid w:val="00407CE0"/>
    <w:rsid w:val="00410464"/>
    <w:rsid w:val="00410BA9"/>
    <w:rsid w:val="00411091"/>
    <w:rsid w:val="004113F1"/>
    <w:rsid w:val="0041250D"/>
    <w:rsid w:val="004132EC"/>
    <w:rsid w:val="00413DF9"/>
    <w:rsid w:val="0041418F"/>
    <w:rsid w:val="00414611"/>
    <w:rsid w:val="00414B2F"/>
    <w:rsid w:val="00414D86"/>
    <w:rsid w:val="00414E47"/>
    <w:rsid w:val="00415392"/>
    <w:rsid w:val="0041561A"/>
    <w:rsid w:val="00416692"/>
    <w:rsid w:val="004168E0"/>
    <w:rsid w:val="00417405"/>
    <w:rsid w:val="00417B4E"/>
    <w:rsid w:val="00420007"/>
    <w:rsid w:val="004203E0"/>
    <w:rsid w:val="00420662"/>
    <w:rsid w:val="004212E8"/>
    <w:rsid w:val="00421368"/>
    <w:rsid w:val="00421B0A"/>
    <w:rsid w:val="00421BE5"/>
    <w:rsid w:val="00422587"/>
    <w:rsid w:val="00422CFC"/>
    <w:rsid w:val="004236A0"/>
    <w:rsid w:val="00423E11"/>
    <w:rsid w:val="00424655"/>
    <w:rsid w:val="00424B55"/>
    <w:rsid w:val="0042501C"/>
    <w:rsid w:val="00425FAD"/>
    <w:rsid w:val="004267C9"/>
    <w:rsid w:val="0042697B"/>
    <w:rsid w:val="00427222"/>
    <w:rsid w:val="0042731C"/>
    <w:rsid w:val="004274CC"/>
    <w:rsid w:val="004279E8"/>
    <w:rsid w:val="004305C0"/>
    <w:rsid w:val="00430CF0"/>
    <w:rsid w:val="004310C8"/>
    <w:rsid w:val="004318CB"/>
    <w:rsid w:val="0043211C"/>
    <w:rsid w:val="004326A4"/>
    <w:rsid w:val="004327D5"/>
    <w:rsid w:val="00432AF8"/>
    <w:rsid w:val="004339BA"/>
    <w:rsid w:val="00433AA0"/>
    <w:rsid w:val="00434395"/>
    <w:rsid w:val="0043450C"/>
    <w:rsid w:val="00434949"/>
    <w:rsid w:val="00434961"/>
    <w:rsid w:val="00435176"/>
    <w:rsid w:val="004357A5"/>
    <w:rsid w:val="0043588C"/>
    <w:rsid w:val="004358CF"/>
    <w:rsid w:val="00435BA8"/>
    <w:rsid w:val="004366F2"/>
    <w:rsid w:val="00437776"/>
    <w:rsid w:val="00437909"/>
    <w:rsid w:val="00440018"/>
    <w:rsid w:val="0044112A"/>
    <w:rsid w:val="00442FF5"/>
    <w:rsid w:val="0044343B"/>
    <w:rsid w:val="0044347D"/>
    <w:rsid w:val="00443E35"/>
    <w:rsid w:val="00444E89"/>
    <w:rsid w:val="004450BD"/>
    <w:rsid w:val="0044527C"/>
    <w:rsid w:val="004453C4"/>
    <w:rsid w:val="00446149"/>
    <w:rsid w:val="004468F6"/>
    <w:rsid w:val="00446B50"/>
    <w:rsid w:val="004500E4"/>
    <w:rsid w:val="0045010D"/>
    <w:rsid w:val="00450516"/>
    <w:rsid w:val="00450849"/>
    <w:rsid w:val="004511F9"/>
    <w:rsid w:val="00451296"/>
    <w:rsid w:val="004521A8"/>
    <w:rsid w:val="004524A9"/>
    <w:rsid w:val="00452B9A"/>
    <w:rsid w:val="00453143"/>
    <w:rsid w:val="00453D61"/>
    <w:rsid w:val="00453FF3"/>
    <w:rsid w:val="004541DC"/>
    <w:rsid w:val="004548BA"/>
    <w:rsid w:val="004556ED"/>
    <w:rsid w:val="00455BB0"/>
    <w:rsid w:val="004565D2"/>
    <w:rsid w:val="004568DE"/>
    <w:rsid w:val="0045758C"/>
    <w:rsid w:val="00457848"/>
    <w:rsid w:val="004578D7"/>
    <w:rsid w:val="00457DFD"/>
    <w:rsid w:val="00457FEE"/>
    <w:rsid w:val="004602F3"/>
    <w:rsid w:val="0046088F"/>
    <w:rsid w:val="004609CF"/>
    <w:rsid w:val="00460BA0"/>
    <w:rsid w:val="00460CDC"/>
    <w:rsid w:val="00460D1A"/>
    <w:rsid w:val="00461419"/>
    <w:rsid w:val="0046151B"/>
    <w:rsid w:val="004636BF"/>
    <w:rsid w:val="00463D95"/>
    <w:rsid w:val="004647A3"/>
    <w:rsid w:val="00464F97"/>
    <w:rsid w:val="00465583"/>
    <w:rsid w:val="00465ED1"/>
    <w:rsid w:val="00465EE3"/>
    <w:rsid w:val="00466212"/>
    <w:rsid w:val="00466279"/>
    <w:rsid w:val="004675EA"/>
    <w:rsid w:val="00467DA2"/>
    <w:rsid w:val="0047007A"/>
    <w:rsid w:val="0047013D"/>
    <w:rsid w:val="00471D2B"/>
    <w:rsid w:val="0047321D"/>
    <w:rsid w:val="00473259"/>
    <w:rsid w:val="00473972"/>
    <w:rsid w:val="00474C85"/>
    <w:rsid w:val="0047528A"/>
    <w:rsid w:val="0047529C"/>
    <w:rsid w:val="00475C1E"/>
    <w:rsid w:val="00480B0F"/>
    <w:rsid w:val="00480CEB"/>
    <w:rsid w:val="0048277D"/>
    <w:rsid w:val="0048278B"/>
    <w:rsid w:val="00482DF5"/>
    <w:rsid w:val="004835B2"/>
    <w:rsid w:val="0048373B"/>
    <w:rsid w:val="0048394D"/>
    <w:rsid w:val="00483F0E"/>
    <w:rsid w:val="0048494D"/>
    <w:rsid w:val="00485272"/>
    <w:rsid w:val="00485657"/>
    <w:rsid w:val="004856C8"/>
    <w:rsid w:val="004856FF"/>
    <w:rsid w:val="00485ACB"/>
    <w:rsid w:val="0048619A"/>
    <w:rsid w:val="0048686E"/>
    <w:rsid w:val="00486BA9"/>
    <w:rsid w:val="00486BED"/>
    <w:rsid w:val="0049032F"/>
    <w:rsid w:val="004905B2"/>
    <w:rsid w:val="0049096E"/>
    <w:rsid w:val="00490D44"/>
    <w:rsid w:val="00490FE1"/>
    <w:rsid w:val="00491433"/>
    <w:rsid w:val="0049155B"/>
    <w:rsid w:val="00491B6E"/>
    <w:rsid w:val="004921F5"/>
    <w:rsid w:val="004923B7"/>
    <w:rsid w:val="00492BAC"/>
    <w:rsid w:val="00492C8A"/>
    <w:rsid w:val="00493B77"/>
    <w:rsid w:val="00494187"/>
    <w:rsid w:val="00494DD0"/>
    <w:rsid w:val="00495165"/>
    <w:rsid w:val="00495335"/>
    <w:rsid w:val="00495F72"/>
    <w:rsid w:val="00496740"/>
    <w:rsid w:val="00496A47"/>
    <w:rsid w:val="00496D52"/>
    <w:rsid w:val="004A02E0"/>
    <w:rsid w:val="004A072A"/>
    <w:rsid w:val="004A0871"/>
    <w:rsid w:val="004A0B00"/>
    <w:rsid w:val="004A0BD6"/>
    <w:rsid w:val="004A0C2F"/>
    <w:rsid w:val="004A0F52"/>
    <w:rsid w:val="004A179A"/>
    <w:rsid w:val="004A1A7A"/>
    <w:rsid w:val="004A2587"/>
    <w:rsid w:val="004A2B0C"/>
    <w:rsid w:val="004A45CF"/>
    <w:rsid w:val="004A48C9"/>
    <w:rsid w:val="004A5981"/>
    <w:rsid w:val="004A610E"/>
    <w:rsid w:val="004A6306"/>
    <w:rsid w:val="004A6A7C"/>
    <w:rsid w:val="004A6F37"/>
    <w:rsid w:val="004A702F"/>
    <w:rsid w:val="004A7A8C"/>
    <w:rsid w:val="004A7FA9"/>
    <w:rsid w:val="004B025F"/>
    <w:rsid w:val="004B0703"/>
    <w:rsid w:val="004B1AD3"/>
    <w:rsid w:val="004B1EB7"/>
    <w:rsid w:val="004B340E"/>
    <w:rsid w:val="004B406E"/>
    <w:rsid w:val="004B424A"/>
    <w:rsid w:val="004B48FC"/>
    <w:rsid w:val="004B56E9"/>
    <w:rsid w:val="004B5D16"/>
    <w:rsid w:val="004B64FA"/>
    <w:rsid w:val="004B685E"/>
    <w:rsid w:val="004B69FF"/>
    <w:rsid w:val="004B6ADF"/>
    <w:rsid w:val="004B70AF"/>
    <w:rsid w:val="004B7213"/>
    <w:rsid w:val="004C00FE"/>
    <w:rsid w:val="004C06F8"/>
    <w:rsid w:val="004C10BA"/>
    <w:rsid w:val="004C2560"/>
    <w:rsid w:val="004C2F98"/>
    <w:rsid w:val="004C3560"/>
    <w:rsid w:val="004C3D88"/>
    <w:rsid w:val="004C4738"/>
    <w:rsid w:val="004C5187"/>
    <w:rsid w:val="004C52EE"/>
    <w:rsid w:val="004C5600"/>
    <w:rsid w:val="004C5C19"/>
    <w:rsid w:val="004D0C70"/>
    <w:rsid w:val="004D0F26"/>
    <w:rsid w:val="004D0FD2"/>
    <w:rsid w:val="004D159B"/>
    <w:rsid w:val="004D16D7"/>
    <w:rsid w:val="004D22F3"/>
    <w:rsid w:val="004D24A2"/>
    <w:rsid w:val="004D3214"/>
    <w:rsid w:val="004D44AA"/>
    <w:rsid w:val="004D4846"/>
    <w:rsid w:val="004D4AA4"/>
    <w:rsid w:val="004D4ABB"/>
    <w:rsid w:val="004D558E"/>
    <w:rsid w:val="004D6838"/>
    <w:rsid w:val="004D7B31"/>
    <w:rsid w:val="004D7BA6"/>
    <w:rsid w:val="004E002E"/>
    <w:rsid w:val="004E012B"/>
    <w:rsid w:val="004E0994"/>
    <w:rsid w:val="004E2BF7"/>
    <w:rsid w:val="004E5673"/>
    <w:rsid w:val="004E5BA4"/>
    <w:rsid w:val="004E6356"/>
    <w:rsid w:val="004E72C3"/>
    <w:rsid w:val="004F000B"/>
    <w:rsid w:val="004F015E"/>
    <w:rsid w:val="004F0166"/>
    <w:rsid w:val="004F0BA3"/>
    <w:rsid w:val="004F0C74"/>
    <w:rsid w:val="004F0F22"/>
    <w:rsid w:val="004F2CAC"/>
    <w:rsid w:val="004F311F"/>
    <w:rsid w:val="004F32F0"/>
    <w:rsid w:val="004F49A2"/>
    <w:rsid w:val="004F4BC1"/>
    <w:rsid w:val="004F5745"/>
    <w:rsid w:val="004F5CBE"/>
    <w:rsid w:val="004F5EDE"/>
    <w:rsid w:val="004F743D"/>
    <w:rsid w:val="004F7AC1"/>
    <w:rsid w:val="004F7BC6"/>
    <w:rsid w:val="004F7DC4"/>
    <w:rsid w:val="00500063"/>
    <w:rsid w:val="00500B7D"/>
    <w:rsid w:val="00501E09"/>
    <w:rsid w:val="00502182"/>
    <w:rsid w:val="005022C2"/>
    <w:rsid w:val="0050256A"/>
    <w:rsid w:val="00503EE8"/>
    <w:rsid w:val="00504075"/>
    <w:rsid w:val="005049E3"/>
    <w:rsid w:val="00505043"/>
    <w:rsid w:val="00505217"/>
    <w:rsid w:val="0050588E"/>
    <w:rsid w:val="00505F88"/>
    <w:rsid w:val="0050621E"/>
    <w:rsid w:val="00506338"/>
    <w:rsid w:val="00506E47"/>
    <w:rsid w:val="00507188"/>
    <w:rsid w:val="00507A8E"/>
    <w:rsid w:val="00510EBC"/>
    <w:rsid w:val="00511867"/>
    <w:rsid w:val="00511F2F"/>
    <w:rsid w:val="00512E6A"/>
    <w:rsid w:val="005134FB"/>
    <w:rsid w:val="005137A8"/>
    <w:rsid w:val="00513D6F"/>
    <w:rsid w:val="005140D0"/>
    <w:rsid w:val="00514687"/>
    <w:rsid w:val="00514CB0"/>
    <w:rsid w:val="00514DDC"/>
    <w:rsid w:val="005158BD"/>
    <w:rsid w:val="0051630E"/>
    <w:rsid w:val="005168A4"/>
    <w:rsid w:val="00516E3D"/>
    <w:rsid w:val="00517356"/>
    <w:rsid w:val="00517F6D"/>
    <w:rsid w:val="00520303"/>
    <w:rsid w:val="0052150C"/>
    <w:rsid w:val="00521722"/>
    <w:rsid w:val="00521B99"/>
    <w:rsid w:val="00522973"/>
    <w:rsid w:val="00522BE1"/>
    <w:rsid w:val="005232C4"/>
    <w:rsid w:val="00523CD2"/>
    <w:rsid w:val="00524600"/>
    <w:rsid w:val="00525C5A"/>
    <w:rsid w:val="005263D0"/>
    <w:rsid w:val="0052645D"/>
    <w:rsid w:val="0052695C"/>
    <w:rsid w:val="00526FEF"/>
    <w:rsid w:val="00527EA8"/>
    <w:rsid w:val="00530BAA"/>
    <w:rsid w:val="00530E39"/>
    <w:rsid w:val="005310D5"/>
    <w:rsid w:val="005327F3"/>
    <w:rsid w:val="00532E46"/>
    <w:rsid w:val="005341FB"/>
    <w:rsid w:val="00534913"/>
    <w:rsid w:val="00534A5C"/>
    <w:rsid w:val="00535755"/>
    <w:rsid w:val="005361CB"/>
    <w:rsid w:val="00536309"/>
    <w:rsid w:val="00536501"/>
    <w:rsid w:val="00537956"/>
    <w:rsid w:val="0054048D"/>
    <w:rsid w:val="00540A81"/>
    <w:rsid w:val="005414A0"/>
    <w:rsid w:val="005428C5"/>
    <w:rsid w:val="00542E95"/>
    <w:rsid w:val="00543504"/>
    <w:rsid w:val="00544798"/>
    <w:rsid w:val="00545753"/>
    <w:rsid w:val="00545E9A"/>
    <w:rsid w:val="00546086"/>
    <w:rsid w:val="0054608E"/>
    <w:rsid w:val="005463C1"/>
    <w:rsid w:val="00547C60"/>
    <w:rsid w:val="00550356"/>
    <w:rsid w:val="005513F8"/>
    <w:rsid w:val="00551D14"/>
    <w:rsid w:val="005520C6"/>
    <w:rsid w:val="005522DF"/>
    <w:rsid w:val="00552C71"/>
    <w:rsid w:val="00554D08"/>
    <w:rsid w:val="00555D2C"/>
    <w:rsid w:val="00556174"/>
    <w:rsid w:val="00556421"/>
    <w:rsid w:val="00560244"/>
    <w:rsid w:val="005612DA"/>
    <w:rsid w:val="0056159D"/>
    <w:rsid w:val="00562A58"/>
    <w:rsid w:val="00562CFC"/>
    <w:rsid w:val="00563B0D"/>
    <w:rsid w:val="00565051"/>
    <w:rsid w:val="005655CB"/>
    <w:rsid w:val="00565922"/>
    <w:rsid w:val="00565CC0"/>
    <w:rsid w:val="00565F8D"/>
    <w:rsid w:val="005660CF"/>
    <w:rsid w:val="005660FC"/>
    <w:rsid w:val="00566D9A"/>
    <w:rsid w:val="00567D1E"/>
    <w:rsid w:val="00571F88"/>
    <w:rsid w:val="0057202E"/>
    <w:rsid w:val="00572EC9"/>
    <w:rsid w:val="0057335E"/>
    <w:rsid w:val="00573583"/>
    <w:rsid w:val="005735A3"/>
    <w:rsid w:val="00574A0F"/>
    <w:rsid w:val="00574EBA"/>
    <w:rsid w:val="00575624"/>
    <w:rsid w:val="00575975"/>
    <w:rsid w:val="00575BCF"/>
    <w:rsid w:val="00576192"/>
    <w:rsid w:val="005766EB"/>
    <w:rsid w:val="00580173"/>
    <w:rsid w:val="005806C3"/>
    <w:rsid w:val="00580B89"/>
    <w:rsid w:val="00580F36"/>
    <w:rsid w:val="00580FC6"/>
    <w:rsid w:val="00581037"/>
    <w:rsid w:val="005815BD"/>
    <w:rsid w:val="00581C1D"/>
    <w:rsid w:val="00581C3F"/>
    <w:rsid w:val="0058236F"/>
    <w:rsid w:val="005828B0"/>
    <w:rsid w:val="0058298E"/>
    <w:rsid w:val="00582C36"/>
    <w:rsid w:val="00582E79"/>
    <w:rsid w:val="00584AF9"/>
    <w:rsid w:val="00584B89"/>
    <w:rsid w:val="00584F00"/>
    <w:rsid w:val="005854A7"/>
    <w:rsid w:val="00585C2B"/>
    <w:rsid w:val="005861AF"/>
    <w:rsid w:val="005865E9"/>
    <w:rsid w:val="00587283"/>
    <w:rsid w:val="00587B1C"/>
    <w:rsid w:val="00587B45"/>
    <w:rsid w:val="00590233"/>
    <w:rsid w:val="00591141"/>
    <w:rsid w:val="00591184"/>
    <w:rsid w:val="00591451"/>
    <w:rsid w:val="005914A6"/>
    <w:rsid w:val="00591A72"/>
    <w:rsid w:val="0059238F"/>
    <w:rsid w:val="005925EA"/>
    <w:rsid w:val="005937C8"/>
    <w:rsid w:val="00593DA4"/>
    <w:rsid w:val="00594F71"/>
    <w:rsid w:val="005958CE"/>
    <w:rsid w:val="00595D4E"/>
    <w:rsid w:val="005973FA"/>
    <w:rsid w:val="005A14F2"/>
    <w:rsid w:val="005A19EA"/>
    <w:rsid w:val="005A2A95"/>
    <w:rsid w:val="005A2B65"/>
    <w:rsid w:val="005A2BC8"/>
    <w:rsid w:val="005A3775"/>
    <w:rsid w:val="005A3D11"/>
    <w:rsid w:val="005A564A"/>
    <w:rsid w:val="005A58D0"/>
    <w:rsid w:val="005A5BFB"/>
    <w:rsid w:val="005A7237"/>
    <w:rsid w:val="005B0CAF"/>
    <w:rsid w:val="005B0D8C"/>
    <w:rsid w:val="005B0FEF"/>
    <w:rsid w:val="005B122E"/>
    <w:rsid w:val="005B155A"/>
    <w:rsid w:val="005B192A"/>
    <w:rsid w:val="005B1E18"/>
    <w:rsid w:val="005B226E"/>
    <w:rsid w:val="005B2652"/>
    <w:rsid w:val="005B2DDC"/>
    <w:rsid w:val="005B41F8"/>
    <w:rsid w:val="005B4CB2"/>
    <w:rsid w:val="005B4DF5"/>
    <w:rsid w:val="005B5285"/>
    <w:rsid w:val="005B76A4"/>
    <w:rsid w:val="005B7715"/>
    <w:rsid w:val="005C0101"/>
    <w:rsid w:val="005C03C2"/>
    <w:rsid w:val="005C1EDC"/>
    <w:rsid w:val="005C283D"/>
    <w:rsid w:val="005C31F7"/>
    <w:rsid w:val="005C3820"/>
    <w:rsid w:val="005C38B4"/>
    <w:rsid w:val="005C62B4"/>
    <w:rsid w:val="005C6C11"/>
    <w:rsid w:val="005C7F18"/>
    <w:rsid w:val="005D0116"/>
    <w:rsid w:val="005D0D49"/>
    <w:rsid w:val="005D1339"/>
    <w:rsid w:val="005D171B"/>
    <w:rsid w:val="005D277C"/>
    <w:rsid w:val="005D337A"/>
    <w:rsid w:val="005D3A6B"/>
    <w:rsid w:val="005D3B6B"/>
    <w:rsid w:val="005D3CB4"/>
    <w:rsid w:val="005D4FF2"/>
    <w:rsid w:val="005D5389"/>
    <w:rsid w:val="005D59A4"/>
    <w:rsid w:val="005D5AA0"/>
    <w:rsid w:val="005D6653"/>
    <w:rsid w:val="005D6683"/>
    <w:rsid w:val="005D6C7C"/>
    <w:rsid w:val="005D6F41"/>
    <w:rsid w:val="005D7391"/>
    <w:rsid w:val="005E0173"/>
    <w:rsid w:val="005E0624"/>
    <w:rsid w:val="005E1112"/>
    <w:rsid w:val="005E117F"/>
    <w:rsid w:val="005E169D"/>
    <w:rsid w:val="005E1DBF"/>
    <w:rsid w:val="005E2804"/>
    <w:rsid w:val="005E28DF"/>
    <w:rsid w:val="005E3495"/>
    <w:rsid w:val="005E6383"/>
    <w:rsid w:val="005F1A08"/>
    <w:rsid w:val="005F2204"/>
    <w:rsid w:val="005F2D53"/>
    <w:rsid w:val="005F358C"/>
    <w:rsid w:val="005F359C"/>
    <w:rsid w:val="005F3948"/>
    <w:rsid w:val="005F6137"/>
    <w:rsid w:val="005F625A"/>
    <w:rsid w:val="005F7888"/>
    <w:rsid w:val="005F7BFA"/>
    <w:rsid w:val="005F7D71"/>
    <w:rsid w:val="005F7D80"/>
    <w:rsid w:val="00600670"/>
    <w:rsid w:val="00600684"/>
    <w:rsid w:val="00601ECB"/>
    <w:rsid w:val="0060214B"/>
    <w:rsid w:val="00602248"/>
    <w:rsid w:val="00602AB0"/>
    <w:rsid w:val="00602F55"/>
    <w:rsid w:val="00603063"/>
    <w:rsid w:val="006036EA"/>
    <w:rsid w:val="006036F1"/>
    <w:rsid w:val="006046BC"/>
    <w:rsid w:val="006047ED"/>
    <w:rsid w:val="006048A7"/>
    <w:rsid w:val="00604A32"/>
    <w:rsid w:val="00605A52"/>
    <w:rsid w:val="00607B77"/>
    <w:rsid w:val="00610D29"/>
    <w:rsid w:val="00610E9A"/>
    <w:rsid w:val="00610F54"/>
    <w:rsid w:val="00611585"/>
    <w:rsid w:val="00611B18"/>
    <w:rsid w:val="00612BCC"/>
    <w:rsid w:val="006140DC"/>
    <w:rsid w:val="006159A4"/>
    <w:rsid w:val="00616582"/>
    <w:rsid w:val="0061699E"/>
    <w:rsid w:val="00616B02"/>
    <w:rsid w:val="00616B5B"/>
    <w:rsid w:val="00616DED"/>
    <w:rsid w:val="006175F5"/>
    <w:rsid w:val="00617A1C"/>
    <w:rsid w:val="00617ADF"/>
    <w:rsid w:val="00621036"/>
    <w:rsid w:val="0062134D"/>
    <w:rsid w:val="00621529"/>
    <w:rsid w:val="006215CD"/>
    <w:rsid w:val="0062172B"/>
    <w:rsid w:val="00621B1D"/>
    <w:rsid w:val="0062239F"/>
    <w:rsid w:val="00622DBF"/>
    <w:rsid w:val="0062485A"/>
    <w:rsid w:val="00625438"/>
    <w:rsid w:val="006263C4"/>
    <w:rsid w:val="0062681C"/>
    <w:rsid w:val="0062682A"/>
    <w:rsid w:val="0062690C"/>
    <w:rsid w:val="00626D15"/>
    <w:rsid w:val="0062781E"/>
    <w:rsid w:val="00627885"/>
    <w:rsid w:val="006313DB"/>
    <w:rsid w:val="00631D90"/>
    <w:rsid w:val="00631FCA"/>
    <w:rsid w:val="0063207C"/>
    <w:rsid w:val="006329A7"/>
    <w:rsid w:val="00632E4D"/>
    <w:rsid w:val="00633143"/>
    <w:rsid w:val="006331C3"/>
    <w:rsid w:val="00634137"/>
    <w:rsid w:val="00634B9B"/>
    <w:rsid w:val="006356DA"/>
    <w:rsid w:val="00635D04"/>
    <w:rsid w:val="006362B0"/>
    <w:rsid w:val="006366B2"/>
    <w:rsid w:val="00636E42"/>
    <w:rsid w:val="00636ED0"/>
    <w:rsid w:val="00636F4B"/>
    <w:rsid w:val="00637125"/>
    <w:rsid w:val="006375AF"/>
    <w:rsid w:val="006378F7"/>
    <w:rsid w:val="006400FB"/>
    <w:rsid w:val="0064017D"/>
    <w:rsid w:val="00640305"/>
    <w:rsid w:val="0064204B"/>
    <w:rsid w:val="0064210A"/>
    <w:rsid w:val="00642450"/>
    <w:rsid w:val="0064327B"/>
    <w:rsid w:val="0064382C"/>
    <w:rsid w:val="00643D28"/>
    <w:rsid w:val="00643D5D"/>
    <w:rsid w:val="00644EC7"/>
    <w:rsid w:val="00645DB8"/>
    <w:rsid w:val="00645DF8"/>
    <w:rsid w:val="0064646C"/>
    <w:rsid w:val="00647E7D"/>
    <w:rsid w:val="00647ECE"/>
    <w:rsid w:val="0065012C"/>
    <w:rsid w:val="00650400"/>
    <w:rsid w:val="00651671"/>
    <w:rsid w:val="00651DF9"/>
    <w:rsid w:val="00651E60"/>
    <w:rsid w:val="00652789"/>
    <w:rsid w:val="00654A63"/>
    <w:rsid w:val="00654C1D"/>
    <w:rsid w:val="0065507F"/>
    <w:rsid w:val="0065538B"/>
    <w:rsid w:val="00655800"/>
    <w:rsid w:val="00655C33"/>
    <w:rsid w:val="006564A5"/>
    <w:rsid w:val="0065737C"/>
    <w:rsid w:val="00657D8E"/>
    <w:rsid w:val="00660276"/>
    <w:rsid w:val="00660A13"/>
    <w:rsid w:val="00660FC0"/>
    <w:rsid w:val="006614F2"/>
    <w:rsid w:val="0066284E"/>
    <w:rsid w:val="00662BD2"/>
    <w:rsid w:val="00663394"/>
    <w:rsid w:val="00663470"/>
    <w:rsid w:val="006638AE"/>
    <w:rsid w:val="006655E6"/>
    <w:rsid w:val="00665663"/>
    <w:rsid w:val="0066580F"/>
    <w:rsid w:val="0066615C"/>
    <w:rsid w:val="00666D7A"/>
    <w:rsid w:val="006670E0"/>
    <w:rsid w:val="0066778D"/>
    <w:rsid w:val="00667C61"/>
    <w:rsid w:val="00667C71"/>
    <w:rsid w:val="00667D9F"/>
    <w:rsid w:val="006711C3"/>
    <w:rsid w:val="00671592"/>
    <w:rsid w:val="006719A4"/>
    <w:rsid w:val="00671A28"/>
    <w:rsid w:val="00671BB2"/>
    <w:rsid w:val="00672453"/>
    <w:rsid w:val="006724EC"/>
    <w:rsid w:val="00672583"/>
    <w:rsid w:val="006725BA"/>
    <w:rsid w:val="0067294C"/>
    <w:rsid w:val="006738DA"/>
    <w:rsid w:val="006746E5"/>
    <w:rsid w:val="006748BC"/>
    <w:rsid w:val="006748BD"/>
    <w:rsid w:val="00674C7D"/>
    <w:rsid w:val="00674DE5"/>
    <w:rsid w:val="006751D4"/>
    <w:rsid w:val="006751D5"/>
    <w:rsid w:val="00675321"/>
    <w:rsid w:val="00675335"/>
    <w:rsid w:val="00675A3C"/>
    <w:rsid w:val="006760AC"/>
    <w:rsid w:val="006764C0"/>
    <w:rsid w:val="00676536"/>
    <w:rsid w:val="006768FA"/>
    <w:rsid w:val="006775BB"/>
    <w:rsid w:val="0068112D"/>
    <w:rsid w:val="006825BD"/>
    <w:rsid w:val="00683DC2"/>
    <w:rsid w:val="00683EC6"/>
    <w:rsid w:val="006845E1"/>
    <w:rsid w:val="0068498A"/>
    <w:rsid w:val="00684A6D"/>
    <w:rsid w:val="006853B6"/>
    <w:rsid w:val="00686CB7"/>
    <w:rsid w:val="00686FE7"/>
    <w:rsid w:val="0068759B"/>
    <w:rsid w:val="00687B31"/>
    <w:rsid w:val="00687C74"/>
    <w:rsid w:val="00690FB6"/>
    <w:rsid w:val="006912FB"/>
    <w:rsid w:val="00691613"/>
    <w:rsid w:val="006916DF"/>
    <w:rsid w:val="0069173A"/>
    <w:rsid w:val="00692ECA"/>
    <w:rsid w:val="0069330D"/>
    <w:rsid w:val="00693C26"/>
    <w:rsid w:val="006940B7"/>
    <w:rsid w:val="0069420A"/>
    <w:rsid w:val="0069434B"/>
    <w:rsid w:val="006943C9"/>
    <w:rsid w:val="0069453C"/>
    <w:rsid w:val="00694FA9"/>
    <w:rsid w:val="00695158"/>
    <w:rsid w:val="0069571E"/>
    <w:rsid w:val="00695857"/>
    <w:rsid w:val="00695B40"/>
    <w:rsid w:val="00696799"/>
    <w:rsid w:val="0069736F"/>
    <w:rsid w:val="00697450"/>
    <w:rsid w:val="00697562"/>
    <w:rsid w:val="00697AEC"/>
    <w:rsid w:val="006A0127"/>
    <w:rsid w:val="006A035A"/>
    <w:rsid w:val="006A0D10"/>
    <w:rsid w:val="006A1A3F"/>
    <w:rsid w:val="006A1A7F"/>
    <w:rsid w:val="006A20D9"/>
    <w:rsid w:val="006A3AE9"/>
    <w:rsid w:val="006A4D88"/>
    <w:rsid w:val="006A53A8"/>
    <w:rsid w:val="006A661C"/>
    <w:rsid w:val="006A6954"/>
    <w:rsid w:val="006A6B35"/>
    <w:rsid w:val="006A76B4"/>
    <w:rsid w:val="006B05AE"/>
    <w:rsid w:val="006B06A9"/>
    <w:rsid w:val="006B0A19"/>
    <w:rsid w:val="006B0AEB"/>
    <w:rsid w:val="006B0CEF"/>
    <w:rsid w:val="006B1674"/>
    <w:rsid w:val="006B2A76"/>
    <w:rsid w:val="006B2AD8"/>
    <w:rsid w:val="006B34C8"/>
    <w:rsid w:val="006B35E5"/>
    <w:rsid w:val="006B56AD"/>
    <w:rsid w:val="006B5792"/>
    <w:rsid w:val="006B737D"/>
    <w:rsid w:val="006B7B83"/>
    <w:rsid w:val="006B7C05"/>
    <w:rsid w:val="006C0638"/>
    <w:rsid w:val="006C201B"/>
    <w:rsid w:val="006C2348"/>
    <w:rsid w:val="006C308F"/>
    <w:rsid w:val="006C3FEE"/>
    <w:rsid w:val="006C4835"/>
    <w:rsid w:val="006C5C19"/>
    <w:rsid w:val="006C653E"/>
    <w:rsid w:val="006C667C"/>
    <w:rsid w:val="006C6E72"/>
    <w:rsid w:val="006C755E"/>
    <w:rsid w:val="006C780F"/>
    <w:rsid w:val="006D05EC"/>
    <w:rsid w:val="006D12BC"/>
    <w:rsid w:val="006D1A6B"/>
    <w:rsid w:val="006D34E8"/>
    <w:rsid w:val="006D3990"/>
    <w:rsid w:val="006D3C46"/>
    <w:rsid w:val="006D601F"/>
    <w:rsid w:val="006D62A4"/>
    <w:rsid w:val="006E0139"/>
    <w:rsid w:val="006E0B21"/>
    <w:rsid w:val="006E0E15"/>
    <w:rsid w:val="006E1779"/>
    <w:rsid w:val="006E18B9"/>
    <w:rsid w:val="006E21A1"/>
    <w:rsid w:val="006E227F"/>
    <w:rsid w:val="006E273A"/>
    <w:rsid w:val="006E2BDF"/>
    <w:rsid w:val="006E2CBF"/>
    <w:rsid w:val="006E32E8"/>
    <w:rsid w:val="006E42D8"/>
    <w:rsid w:val="006E4464"/>
    <w:rsid w:val="006E51D3"/>
    <w:rsid w:val="006E563C"/>
    <w:rsid w:val="006E5DE8"/>
    <w:rsid w:val="006E6A58"/>
    <w:rsid w:val="006E73A6"/>
    <w:rsid w:val="006E75A5"/>
    <w:rsid w:val="006F03FE"/>
    <w:rsid w:val="006F066D"/>
    <w:rsid w:val="006F091D"/>
    <w:rsid w:val="006F09DF"/>
    <w:rsid w:val="006F0B53"/>
    <w:rsid w:val="006F0E91"/>
    <w:rsid w:val="006F0F9B"/>
    <w:rsid w:val="006F0FD7"/>
    <w:rsid w:val="006F1037"/>
    <w:rsid w:val="006F16DF"/>
    <w:rsid w:val="006F19D0"/>
    <w:rsid w:val="006F2B73"/>
    <w:rsid w:val="006F375D"/>
    <w:rsid w:val="006F37ED"/>
    <w:rsid w:val="006F3860"/>
    <w:rsid w:val="006F38B7"/>
    <w:rsid w:val="006F3BAA"/>
    <w:rsid w:val="006F4F00"/>
    <w:rsid w:val="006F5C2E"/>
    <w:rsid w:val="006F5CE9"/>
    <w:rsid w:val="006F5D2D"/>
    <w:rsid w:val="006F6B23"/>
    <w:rsid w:val="006F6C52"/>
    <w:rsid w:val="006F6CAB"/>
    <w:rsid w:val="006F72DF"/>
    <w:rsid w:val="006F7D83"/>
    <w:rsid w:val="00701264"/>
    <w:rsid w:val="007015CB"/>
    <w:rsid w:val="00701C07"/>
    <w:rsid w:val="007020E2"/>
    <w:rsid w:val="00702C89"/>
    <w:rsid w:val="007032EF"/>
    <w:rsid w:val="007037D1"/>
    <w:rsid w:val="0070406D"/>
    <w:rsid w:val="0070425B"/>
    <w:rsid w:val="0070496D"/>
    <w:rsid w:val="00704B87"/>
    <w:rsid w:val="00704F33"/>
    <w:rsid w:val="00705624"/>
    <w:rsid w:val="00705CA7"/>
    <w:rsid w:val="00705D32"/>
    <w:rsid w:val="0070632B"/>
    <w:rsid w:val="0070690B"/>
    <w:rsid w:val="00706D70"/>
    <w:rsid w:val="00706E4F"/>
    <w:rsid w:val="00707FC7"/>
    <w:rsid w:val="00710D5F"/>
    <w:rsid w:val="0071163E"/>
    <w:rsid w:val="00711D0B"/>
    <w:rsid w:val="0071356F"/>
    <w:rsid w:val="00714221"/>
    <w:rsid w:val="00714534"/>
    <w:rsid w:val="00715D62"/>
    <w:rsid w:val="007161C6"/>
    <w:rsid w:val="007162A6"/>
    <w:rsid w:val="00716AE0"/>
    <w:rsid w:val="00717B30"/>
    <w:rsid w:val="00721B51"/>
    <w:rsid w:val="00721BDA"/>
    <w:rsid w:val="00722646"/>
    <w:rsid w:val="00724226"/>
    <w:rsid w:val="00725A51"/>
    <w:rsid w:val="0072621F"/>
    <w:rsid w:val="00726FE4"/>
    <w:rsid w:val="0072711A"/>
    <w:rsid w:val="007277FC"/>
    <w:rsid w:val="0072791F"/>
    <w:rsid w:val="00730422"/>
    <w:rsid w:val="00730DCA"/>
    <w:rsid w:val="00731D05"/>
    <w:rsid w:val="00731E75"/>
    <w:rsid w:val="007320C0"/>
    <w:rsid w:val="007323FA"/>
    <w:rsid w:val="00732881"/>
    <w:rsid w:val="00732888"/>
    <w:rsid w:val="00733C44"/>
    <w:rsid w:val="007343F2"/>
    <w:rsid w:val="00735C12"/>
    <w:rsid w:val="00736346"/>
    <w:rsid w:val="007363D4"/>
    <w:rsid w:val="00736C79"/>
    <w:rsid w:val="0073722D"/>
    <w:rsid w:val="00740547"/>
    <w:rsid w:val="00740AC4"/>
    <w:rsid w:val="00741970"/>
    <w:rsid w:val="00742266"/>
    <w:rsid w:val="00742C7B"/>
    <w:rsid w:val="00742D59"/>
    <w:rsid w:val="00743344"/>
    <w:rsid w:val="00743845"/>
    <w:rsid w:val="00743FA5"/>
    <w:rsid w:val="00744B52"/>
    <w:rsid w:val="00745307"/>
    <w:rsid w:val="00745ED8"/>
    <w:rsid w:val="0074615C"/>
    <w:rsid w:val="00747575"/>
    <w:rsid w:val="00747A38"/>
    <w:rsid w:val="00747B28"/>
    <w:rsid w:val="007506CD"/>
    <w:rsid w:val="00751014"/>
    <w:rsid w:val="00752370"/>
    <w:rsid w:val="00752C8D"/>
    <w:rsid w:val="00752DA3"/>
    <w:rsid w:val="00753288"/>
    <w:rsid w:val="007548C5"/>
    <w:rsid w:val="00754F99"/>
    <w:rsid w:val="00755250"/>
    <w:rsid w:val="00755649"/>
    <w:rsid w:val="00755E15"/>
    <w:rsid w:val="00755EA6"/>
    <w:rsid w:val="0075633D"/>
    <w:rsid w:val="007566C2"/>
    <w:rsid w:val="00757132"/>
    <w:rsid w:val="00757286"/>
    <w:rsid w:val="00760157"/>
    <w:rsid w:val="007601B3"/>
    <w:rsid w:val="00760670"/>
    <w:rsid w:val="00760A09"/>
    <w:rsid w:val="00760C1D"/>
    <w:rsid w:val="00761844"/>
    <w:rsid w:val="007618C8"/>
    <w:rsid w:val="007619B0"/>
    <w:rsid w:val="00761B12"/>
    <w:rsid w:val="007620D8"/>
    <w:rsid w:val="007621FF"/>
    <w:rsid w:val="00765A28"/>
    <w:rsid w:val="00765AD0"/>
    <w:rsid w:val="0076791C"/>
    <w:rsid w:val="00767BCD"/>
    <w:rsid w:val="00770384"/>
    <w:rsid w:val="00770B89"/>
    <w:rsid w:val="007710C7"/>
    <w:rsid w:val="00771206"/>
    <w:rsid w:val="00771703"/>
    <w:rsid w:val="00771D31"/>
    <w:rsid w:val="0077237F"/>
    <w:rsid w:val="007733B1"/>
    <w:rsid w:val="00773455"/>
    <w:rsid w:val="007744DE"/>
    <w:rsid w:val="007752B6"/>
    <w:rsid w:val="007759D8"/>
    <w:rsid w:val="007765BB"/>
    <w:rsid w:val="007769AB"/>
    <w:rsid w:val="007775A2"/>
    <w:rsid w:val="00777A5B"/>
    <w:rsid w:val="00781224"/>
    <w:rsid w:val="00781A9A"/>
    <w:rsid w:val="00781D29"/>
    <w:rsid w:val="00782D3D"/>
    <w:rsid w:val="007835A8"/>
    <w:rsid w:val="00783777"/>
    <w:rsid w:val="007862AA"/>
    <w:rsid w:val="0078673E"/>
    <w:rsid w:val="0078693C"/>
    <w:rsid w:val="007874EC"/>
    <w:rsid w:val="00787984"/>
    <w:rsid w:val="00787BD6"/>
    <w:rsid w:val="00790778"/>
    <w:rsid w:val="007913FD"/>
    <w:rsid w:val="00791666"/>
    <w:rsid w:val="0079179C"/>
    <w:rsid w:val="00791DA8"/>
    <w:rsid w:val="0079254F"/>
    <w:rsid w:val="00794B11"/>
    <w:rsid w:val="00794DA5"/>
    <w:rsid w:val="00794DC9"/>
    <w:rsid w:val="007951DD"/>
    <w:rsid w:val="00795EAA"/>
    <w:rsid w:val="00796888"/>
    <w:rsid w:val="00797534"/>
    <w:rsid w:val="007A3653"/>
    <w:rsid w:val="007A3766"/>
    <w:rsid w:val="007A499F"/>
    <w:rsid w:val="007A49CB"/>
    <w:rsid w:val="007A5013"/>
    <w:rsid w:val="007A5772"/>
    <w:rsid w:val="007A6748"/>
    <w:rsid w:val="007A695C"/>
    <w:rsid w:val="007A6C9D"/>
    <w:rsid w:val="007A6DCE"/>
    <w:rsid w:val="007A7221"/>
    <w:rsid w:val="007A7CDE"/>
    <w:rsid w:val="007B00A4"/>
    <w:rsid w:val="007B020B"/>
    <w:rsid w:val="007B0598"/>
    <w:rsid w:val="007B257A"/>
    <w:rsid w:val="007B2653"/>
    <w:rsid w:val="007B27E6"/>
    <w:rsid w:val="007B2A66"/>
    <w:rsid w:val="007B3A8F"/>
    <w:rsid w:val="007B406A"/>
    <w:rsid w:val="007B4DA8"/>
    <w:rsid w:val="007B5C30"/>
    <w:rsid w:val="007B6A29"/>
    <w:rsid w:val="007B6C7C"/>
    <w:rsid w:val="007B76AF"/>
    <w:rsid w:val="007B7A01"/>
    <w:rsid w:val="007B7A2B"/>
    <w:rsid w:val="007C02EF"/>
    <w:rsid w:val="007C0610"/>
    <w:rsid w:val="007C1779"/>
    <w:rsid w:val="007C186B"/>
    <w:rsid w:val="007C1B1B"/>
    <w:rsid w:val="007C1BCC"/>
    <w:rsid w:val="007C1EF4"/>
    <w:rsid w:val="007C1FB0"/>
    <w:rsid w:val="007C25C6"/>
    <w:rsid w:val="007C2613"/>
    <w:rsid w:val="007C3C2F"/>
    <w:rsid w:val="007C49E4"/>
    <w:rsid w:val="007C4A56"/>
    <w:rsid w:val="007C5030"/>
    <w:rsid w:val="007C56CE"/>
    <w:rsid w:val="007C676D"/>
    <w:rsid w:val="007C6DBB"/>
    <w:rsid w:val="007C719A"/>
    <w:rsid w:val="007C7A65"/>
    <w:rsid w:val="007D1762"/>
    <w:rsid w:val="007D1AD2"/>
    <w:rsid w:val="007D3A79"/>
    <w:rsid w:val="007D3F17"/>
    <w:rsid w:val="007D5EDE"/>
    <w:rsid w:val="007D6095"/>
    <w:rsid w:val="007D623E"/>
    <w:rsid w:val="007D7528"/>
    <w:rsid w:val="007E0728"/>
    <w:rsid w:val="007E0D83"/>
    <w:rsid w:val="007E0E38"/>
    <w:rsid w:val="007E181E"/>
    <w:rsid w:val="007E18AC"/>
    <w:rsid w:val="007E24A0"/>
    <w:rsid w:val="007E30F7"/>
    <w:rsid w:val="007E3207"/>
    <w:rsid w:val="007E3487"/>
    <w:rsid w:val="007E3CD6"/>
    <w:rsid w:val="007E3D7D"/>
    <w:rsid w:val="007E3E70"/>
    <w:rsid w:val="007E4789"/>
    <w:rsid w:val="007E4A26"/>
    <w:rsid w:val="007E4EA0"/>
    <w:rsid w:val="007E582F"/>
    <w:rsid w:val="007E5C92"/>
    <w:rsid w:val="007E6C9D"/>
    <w:rsid w:val="007E7037"/>
    <w:rsid w:val="007E758C"/>
    <w:rsid w:val="007E76D9"/>
    <w:rsid w:val="007F0496"/>
    <w:rsid w:val="007F0EB1"/>
    <w:rsid w:val="007F18E3"/>
    <w:rsid w:val="007F1937"/>
    <w:rsid w:val="007F29B7"/>
    <w:rsid w:val="007F2BF4"/>
    <w:rsid w:val="007F3DB0"/>
    <w:rsid w:val="007F3E03"/>
    <w:rsid w:val="007F408D"/>
    <w:rsid w:val="007F40F4"/>
    <w:rsid w:val="007F5187"/>
    <w:rsid w:val="007F51C1"/>
    <w:rsid w:val="007F55AC"/>
    <w:rsid w:val="007F5975"/>
    <w:rsid w:val="007F6003"/>
    <w:rsid w:val="007F6E77"/>
    <w:rsid w:val="007F720B"/>
    <w:rsid w:val="007F762B"/>
    <w:rsid w:val="007F7896"/>
    <w:rsid w:val="00800477"/>
    <w:rsid w:val="008004E3"/>
    <w:rsid w:val="008017F1"/>
    <w:rsid w:val="0080184A"/>
    <w:rsid w:val="0080188D"/>
    <w:rsid w:val="00801911"/>
    <w:rsid w:val="0080203D"/>
    <w:rsid w:val="008029FE"/>
    <w:rsid w:val="00802CA5"/>
    <w:rsid w:val="0080340E"/>
    <w:rsid w:val="008038FA"/>
    <w:rsid w:val="00804CC5"/>
    <w:rsid w:val="008051D8"/>
    <w:rsid w:val="00805EF0"/>
    <w:rsid w:val="00806626"/>
    <w:rsid w:val="00806AC7"/>
    <w:rsid w:val="00806C82"/>
    <w:rsid w:val="00810061"/>
    <w:rsid w:val="0081099B"/>
    <w:rsid w:val="00810A98"/>
    <w:rsid w:val="00810AC9"/>
    <w:rsid w:val="00811AD9"/>
    <w:rsid w:val="008121E5"/>
    <w:rsid w:val="00812A4C"/>
    <w:rsid w:val="00812F1F"/>
    <w:rsid w:val="0081463E"/>
    <w:rsid w:val="00814DE3"/>
    <w:rsid w:val="00815839"/>
    <w:rsid w:val="00815B3A"/>
    <w:rsid w:val="00816050"/>
    <w:rsid w:val="00816E66"/>
    <w:rsid w:val="0082066F"/>
    <w:rsid w:val="008208E1"/>
    <w:rsid w:val="00820BCD"/>
    <w:rsid w:val="008210FD"/>
    <w:rsid w:val="00821BB4"/>
    <w:rsid w:val="00822C6F"/>
    <w:rsid w:val="00823609"/>
    <w:rsid w:val="008237DC"/>
    <w:rsid w:val="00824218"/>
    <w:rsid w:val="0082421A"/>
    <w:rsid w:val="00824D79"/>
    <w:rsid w:val="008251FA"/>
    <w:rsid w:val="008257FC"/>
    <w:rsid w:val="0082587F"/>
    <w:rsid w:val="00825D1F"/>
    <w:rsid w:val="00826CAF"/>
    <w:rsid w:val="00826FF1"/>
    <w:rsid w:val="008270F1"/>
    <w:rsid w:val="0083032B"/>
    <w:rsid w:val="00830719"/>
    <w:rsid w:val="00831460"/>
    <w:rsid w:val="00831620"/>
    <w:rsid w:val="008318FD"/>
    <w:rsid w:val="008326EA"/>
    <w:rsid w:val="00833B72"/>
    <w:rsid w:val="00833C89"/>
    <w:rsid w:val="00834925"/>
    <w:rsid w:val="0083498D"/>
    <w:rsid w:val="00834FDA"/>
    <w:rsid w:val="00836855"/>
    <w:rsid w:val="00837BC9"/>
    <w:rsid w:val="00840252"/>
    <w:rsid w:val="008404CD"/>
    <w:rsid w:val="008404E2"/>
    <w:rsid w:val="00840C0B"/>
    <w:rsid w:val="00840EB6"/>
    <w:rsid w:val="008414B0"/>
    <w:rsid w:val="00841611"/>
    <w:rsid w:val="0084174F"/>
    <w:rsid w:val="00841D1C"/>
    <w:rsid w:val="00842521"/>
    <w:rsid w:val="00842BE5"/>
    <w:rsid w:val="00842FEF"/>
    <w:rsid w:val="00843022"/>
    <w:rsid w:val="00844851"/>
    <w:rsid w:val="008448BB"/>
    <w:rsid w:val="0084496A"/>
    <w:rsid w:val="00844EED"/>
    <w:rsid w:val="00845692"/>
    <w:rsid w:val="008458B1"/>
    <w:rsid w:val="00845B5B"/>
    <w:rsid w:val="00845C47"/>
    <w:rsid w:val="00845E07"/>
    <w:rsid w:val="00845E1E"/>
    <w:rsid w:val="00846334"/>
    <w:rsid w:val="008464E4"/>
    <w:rsid w:val="00847903"/>
    <w:rsid w:val="00847E8B"/>
    <w:rsid w:val="00847F09"/>
    <w:rsid w:val="008500FE"/>
    <w:rsid w:val="0085010D"/>
    <w:rsid w:val="0085027E"/>
    <w:rsid w:val="008506B8"/>
    <w:rsid w:val="00851040"/>
    <w:rsid w:val="0085144B"/>
    <w:rsid w:val="008515BF"/>
    <w:rsid w:val="0085169D"/>
    <w:rsid w:val="00851E17"/>
    <w:rsid w:val="008523A1"/>
    <w:rsid w:val="0085248C"/>
    <w:rsid w:val="00852E33"/>
    <w:rsid w:val="00853EFB"/>
    <w:rsid w:val="0085583F"/>
    <w:rsid w:val="00856417"/>
    <w:rsid w:val="00856605"/>
    <w:rsid w:val="00857083"/>
    <w:rsid w:val="00857A9B"/>
    <w:rsid w:val="00857B1C"/>
    <w:rsid w:val="0086023E"/>
    <w:rsid w:val="0086052D"/>
    <w:rsid w:val="00860BBC"/>
    <w:rsid w:val="008612FB"/>
    <w:rsid w:val="00862C74"/>
    <w:rsid w:val="00862F9B"/>
    <w:rsid w:val="0086313C"/>
    <w:rsid w:val="008634D2"/>
    <w:rsid w:val="00863EB5"/>
    <w:rsid w:val="00864123"/>
    <w:rsid w:val="00865149"/>
    <w:rsid w:val="0086583C"/>
    <w:rsid w:val="00865B1C"/>
    <w:rsid w:val="008665FF"/>
    <w:rsid w:val="008676FE"/>
    <w:rsid w:val="008708EE"/>
    <w:rsid w:val="0087180F"/>
    <w:rsid w:val="0087202E"/>
    <w:rsid w:val="008722D4"/>
    <w:rsid w:val="008727AE"/>
    <w:rsid w:val="00872C27"/>
    <w:rsid w:val="00873061"/>
    <w:rsid w:val="008731DA"/>
    <w:rsid w:val="00873952"/>
    <w:rsid w:val="00873CDF"/>
    <w:rsid w:val="00873DA1"/>
    <w:rsid w:val="00874A31"/>
    <w:rsid w:val="00874BA7"/>
    <w:rsid w:val="00874C1C"/>
    <w:rsid w:val="00874FFB"/>
    <w:rsid w:val="008752FC"/>
    <w:rsid w:val="00876812"/>
    <w:rsid w:val="008769E6"/>
    <w:rsid w:val="00877EE7"/>
    <w:rsid w:val="00881DDC"/>
    <w:rsid w:val="00882948"/>
    <w:rsid w:val="00882FD9"/>
    <w:rsid w:val="00883060"/>
    <w:rsid w:val="00883185"/>
    <w:rsid w:val="008833A4"/>
    <w:rsid w:val="00883729"/>
    <w:rsid w:val="00884031"/>
    <w:rsid w:val="00884485"/>
    <w:rsid w:val="008852F1"/>
    <w:rsid w:val="008856B1"/>
    <w:rsid w:val="00885A8E"/>
    <w:rsid w:val="00886211"/>
    <w:rsid w:val="00886CB0"/>
    <w:rsid w:val="008879CE"/>
    <w:rsid w:val="00887DA0"/>
    <w:rsid w:val="0089098B"/>
    <w:rsid w:val="00890E06"/>
    <w:rsid w:val="00891165"/>
    <w:rsid w:val="00892136"/>
    <w:rsid w:val="008941BE"/>
    <w:rsid w:val="00895784"/>
    <w:rsid w:val="0089713A"/>
    <w:rsid w:val="008A11DD"/>
    <w:rsid w:val="008A1538"/>
    <w:rsid w:val="008A1760"/>
    <w:rsid w:val="008A32F9"/>
    <w:rsid w:val="008A401C"/>
    <w:rsid w:val="008A41CD"/>
    <w:rsid w:val="008A4408"/>
    <w:rsid w:val="008A4C9D"/>
    <w:rsid w:val="008A539B"/>
    <w:rsid w:val="008A54C5"/>
    <w:rsid w:val="008A5520"/>
    <w:rsid w:val="008A5C1A"/>
    <w:rsid w:val="008A63B1"/>
    <w:rsid w:val="008A65E9"/>
    <w:rsid w:val="008A6766"/>
    <w:rsid w:val="008A75CE"/>
    <w:rsid w:val="008A7E6F"/>
    <w:rsid w:val="008B032C"/>
    <w:rsid w:val="008B0B6D"/>
    <w:rsid w:val="008B2C78"/>
    <w:rsid w:val="008B35C2"/>
    <w:rsid w:val="008B3BC5"/>
    <w:rsid w:val="008B4707"/>
    <w:rsid w:val="008B47FF"/>
    <w:rsid w:val="008B53BD"/>
    <w:rsid w:val="008B64E3"/>
    <w:rsid w:val="008B64F0"/>
    <w:rsid w:val="008B7EB3"/>
    <w:rsid w:val="008C0856"/>
    <w:rsid w:val="008C1C0D"/>
    <w:rsid w:val="008C1F15"/>
    <w:rsid w:val="008C24B6"/>
    <w:rsid w:val="008C390C"/>
    <w:rsid w:val="008C420D"/>
    <w:rsid w:val="008C771E"/>
    <w:rsid w:val="008C7D04"/>
    <w:rsid w:val="008C7EE7"/>
    <w:rsid w:val="008D083C"/>
    <w:rsid w:val="008D0E0D"/>
    <w:rsid w:val="008D142D"/>
    <w:rsid w:val="008D1602"/>
    <w:rsid w:val="008D2039"/>
    <w:rsid w:val="008D278D"/>
    <w:rsid w:val="008D315D"/>
    <w:rsid w:val="008D3403"/>
    <w:rsid w:val="008D3411"/>
    <w:rsid w:val="008D353F"/>
    <w:rsid w:val="008D393B"/>
    <w:rsid w:val="008D3FA5"/>
    <w:rsid w:val="008D4E61"/>
    <w:rsid w:val="008D4F81"/>
    <w:rsid w:val="008D5352"/>
    <w:rsid w:val="008D55AC"/>
    <w:rsid w:val="008D5A32"/>
    <w:rsid w:val="008D5F11"/>
    <w:rsid w:val="008D6575"/>
    <w:rsid w:val="008E0733"/>
    <w:rsid w:val="008E0CDB"/>
    <w:rsid w:val="008E0FCF"/>
    <w:rsid w:val="008E1A27"/>
    <w:rsid w:val="008E23A8"/>
    <w:rsid w:val="008E2633"/>
    <w:rsid w:val="008E2996"/>
    <w:rsid w:val="008E29D2"/>
    <w:rsid w:val="008E2D61"/>
    <w:rsid w:val="008E31FC"/>
    <w:rsid w:val="008E3822"/>
    <w:rsid w:val="008E397D"/>
    <w:rsid w:val="008E4D09"/>
    <w:rsid w:val="008E4E1A"/>
    <w:rsid w:val="008E4E74"/>
    <w:rsid w:val="008E5C4D"/>
    <w:rsid w:val="008E615E"/>
    <w:rsid w:val="008E63EC"/>
    <w:rsid w:val="008E6478"/>
    <w:rsid w:val="008E6974"/>
    <w:rsid w:val="008E6B97"/>
    <w:rsid w:val="008E7F76"/>
    <w:rsid w:val="008F000A"/>
    <w:rsid w:val="008F0D89"/>
    <w:rsid w:val="008F15CB"/>
    <w:rsid w:val="008F1EC8"/>
    <w:rsid w:val="008F21D7"/>
    <w:rsid w:val="008F237A"/>
    <w:rsid w:val="008F2552"/>
    <w:rsid w:val="008F2C4B"/>
    <w:rsid w:val="008F3208"/>
    <w:rsid w:val="008F362C"/>
    <w:rsid w:val="008F4C3D"/>
    <w:rsid w:val="008F5243"/>
    <w:rsid w:val="008F55CE"/>
    <w:rsid w:val="008F5D69"/>
    <w:rsid w:val="008F71E4"/>
    <w:rsid w:val="008F7693"/>
    <w:rsid w:val="009014D8"/>
    <w:rsid w:val="0090178E"/>
    <w:rsid w:val="00902B8B"/>
    <w:rsid w:val="009034ED"/>
    <w:rsid w:val="009037AB"/>
    <w:rsid w:val="009039AC"/>
    <w:rsid w:val="00905616"/>
    <w:rsid w:val="00905658"/>
    <w:rsid w:val="00905B36"/>
    <w:rsid w:val="00906834"/>
    <w:rsid w:val="00907230"/>
    <w:rsid w:val="00907706"/>
    <w:rsid w:val="00910F03"/>
    <w:rsid w:val="0091114E"/>
    <w:rsid w:val="00912A34"/>
    <w:rsid w:val="00912CC3"/>
    <w:rsid w:val="00912F4C"/>
    <w:rsid w:val="00912FA5"/>
    <w:rsid w:val="00912FF7"/>
    <w:rsid w:val="00913D1F"/>
    <w:rsid w:val="00913E73"/>
    <w:rsid w:val="009141FB"/>
    <w:rsid w:val="0091465F"/>
    <w:rsid w:val="00915BBD"/>
    <w:rsid w:val="00916E20"/>
    <w:rsid w:val="00916E5F"/>
    <w:rsid w:val="0091713A"/>
    <w:rsid w:val="009173EB"/>
    <w:rsid w:val="00921015"/>
    <w:rsid w:val="0092145E"/>
    <w:rsid w:val="009215B5"/>
    <w:rsid w:val="00923C43"/>
    <w:rsid w:val="0092443A"/>
    <w:rsid w:val="00924BF0"/>
    <w:rsid w:val="00924F3F"/>
    <w:rsid w:val="00925948"/>
    <w:rsid w:val="00925EE4"/>
    <w:rsid w:val="00926DA3"/>
    <w:rsid w:val="00927A81"/>
    <w:rsid w:val="00930177"/>
    <w:rsid w:val="00930434"/>
    <w:rsid w:val="009315FC"/>
    <w:rsid w:val="009320A3"/>
    <w:rsid w:val="009327E7"/>
    <w:rsid w:val="00932CD4"/>
    <w:rsid w:val="00932FBE"/>
    <w:rsid w:val="009338A2"/>
    <w:rsid w:val="009338AA"/>
    <w:rsid w:val="00933E20"/>
    <w:rsid w:val="009344D1"/>
    <w:rsid w:val="00934866"/>
    <w:rsid w:val="009352A5"/>
    <w:rsid w:val="0093535C"/>
    <w:rsid w:val="009360C5"/>
    <w:rsid w:val="00936431"/>
    <w:rsid w:val="00936712"/>
    <w:rsid w:val="00936961"/>
    <w:rsid w:val="00936C31"/>
    <w:rsid w:val="00937F95"/>
    <w:rsid w:val="0094034D"/>
    <w:rsid w:val="00940580"/>
    <w:rsid w:val="00940F0A"/>
    <w:rsid w:val="00942C99"/>
    <w:rsid w:val="0094306B"/>
    <w:rsid w:val="0094428B"/>
    <w:rsid w:val="00944459"/>
    <w:rsid w:val="00944971"/>
    <w:rsid w:val="00944BBB"/>
    <w:rsid w:val="0094630E"/>
    <w:rsid w:val="0094678F"/>
    <w:rsid w:val="00950716"/>
    <w:rsid w:val="00950941"/>
    <w:rsid w:val="00950FFA"/>
    <w:rsid w:val="00951116"/>
    <w:rsid w:val="00951CA6"/>
    <w:rsid w:val="00952A60"/>
    <w:rsid w:val="00953187"/>
    <w:rsid w:val="009543D8"/>
    <w:rsid w:val="00954759"/>
    <w:rsid w:val="009570CF"/>
    <w:rsid w:val="00957277"/>
    <w:rsid w:val="00961396"/>
    <w:rsid w:val="0096159C"/>
    <w:rsid w:val="00961725"/>
    <w:rsid w:val="009617C8"/>
    <w:rsid w:val="009617E8"/>
    <w:rsid w:val="00961992"/>
    <w:rsid w:val="00961CB5"/>
    <w:rsid w:val="00962026"/>
    <w:rsid w:val="009622E7"/>
    <w:rsid w:val="00962945"/>
    <w:rsid w:val="009634B5"/>
    <w:rsid w:val="00963B3A"/>
    <w:rsid w:val="00964AFC"/>
    <w:rsid w:val="00965276"/>
    <w:rsid w:val="0096593F"/>
    <w:rsid w:val="00966067"/>
    <w:rsid w:val="00966AD9"/>
    <w:rsid w:val="00966DE5"/>
    <w:rsid w:val="009671BA"/>
    <w:rsid w:val="0097081B"/>
    <w:rsid w:val="00970AD0"/>
    <w:rsid w:val="00970BBA"/>
    <w:rsid w:val="00971151"/>
    <w:rsid w:val="00971B82"/>
    <w:rsid w:val="00972018"/>
    <w:rsid w:val="00972760"/>
    <w:rsid w:val="00972E60"/>
    <w:rsid w:val="0097341E"/>
    <w:rsid w:val="0097382D"/>
    <w:rsid w:val="00973879"/>
    <w:rsid w:val="009738E0"/>
    <w:rsid w:val="009748DC"/>
    <w:rsid w:val="00974CE4"/>
    <w:rsid w:val="00974E3D"/>
    <w:rsid w:val="00974E62"/>
    <w:rsid w:val="0097583F"/>
    <w:rsid w:val="0097587B"/>
    <w:rsid w:val="00975D9C"/>
    <w:rsid w:val="00975F4C"/>
    <w:rsid w:val="00977016"/>
    <w:rsid w:val="0097781C"/>
    <w:rsid w:val="00980790"/>
    <w:rsid w:val="00981027"/>
    <w:rsid w:val="009820A1"/>
    <w:rsid w:val="009824BF"/>
    <w:rsid w:val="00982CDD"/>
    <w:rsid w:val="00982FC5"/>
    <w:rsid w:val="009832E4"/>
    <w:rsid w:val="00984300"/>
    <w:rsid w:val="00984331"/>
    <w:rsid w:val="00985EDE"/>
    <w:rsid w:val="0098675E"/>
    <w:rsid w:val="0098687F"/>
    <w:rsid w:val="00986966"/>
    <w:rsid w:val="00986A0F"/>
    <w:rsid w:val="00987293"/>
    <w:rsid w:val="00987433"/>
    <w:rsid w:val="00990ECB"/>
    <w:rsid w:val="0099185E"/>
    <w:rsid w:val="009933FE"/>
    <w:rsid w:val="0099369B"/>
    <w:rsid w:val="00993AAF"/>
    <w:rsid w:val="00993C71"/>
    <w:rsid w:val="00995129"/>
    <w:rsid w:val="0099580E"/>
    <w:rsid w:val="00995B97"/>
    <w:rsid w:val="00995DB1"/>
    <w:rsid w:val="00996FFE"/>
    <w:rsid w:val="009A02A6"/>
    <w:rsid w:val="009A067E"/>
    <w:rsid w:val="009A1C31"/>
    <w:rsid w:val="009A2A8F"/>
    <w:rsid w:val="009A2C9B"/>
    <w:rsid w:val="009A2E9A"/>
    <w:rsid w:val="009A2EC5"/>
    <w:rsid w:val="009A334C"/>
    <w:rsid w:val="009A429D"/>
    <w:rsid w:val="009A4304"/>
    <w:rsid w:val="009A4CDD"/>
    <w:rsid w:val="009A4F37"/>
    <w:rsid w:val="009A5B57"/>
    <w:rsid w:val="009A5CF6"/>
    <w:rsid w:val="009A64BF"/>
    <w:rsid w:val="009A66AE"/>
    <w:rsid w:val="009A7194"/>
    <w:rsid w:val="009B1254"/>
    <w:rsid w:val="009B1290"/>
    <w:rsid w:val="009B1469"/>
    <w:rsid w:val="009B18DA"/>
    <w:rsid w:val="009B1FDB"/>
    <w:rsid w:val="009B203B"/>
    <w:rsid w:val="009B25E2"/>
    <w:rsid w:val="009B3038"/>
    <w:rsid w:val="009B356E"/>
    <w:rsid w:val="009B39D6"/>
    <w:rsid w:val="009B4438"/>
    <w:rsid w:val="009B46BB"/>
    <w:rsid w:val="009B4700"/>
    <w:rsid w:val="009B4C52"/>
    <w:rsid w:val="009B57A6"/>
    <w:rsid w:val="009B6689"/>
    <w:rsid w:val="009B6C3B"/>
    <w:rsid w:val="009B7527"/>
    <w:rsid w:val="009B79C5"/>
    <w:rsid w:val="009B7B1B"/>
    <w:rsid w:val="009B7CD3"/>
    <w:rsid w:val="009C18B1"/>
    <w:rsid w:val="009C224D"/>
    <w:rsid w:val="009C2BE9"/>
    <w:rsid w:val="009C334B"/>
    <w:rsid w:val="009C3708"/>
    <w:rsid w:val="009C3F41"/>
    <w:rsid w:val="009C4342"/>
    <w:rsid w:val="009C6486"/>
    <w:rsid w:val="009C6627"/>
    <w:rsid w:val="009C6629"/>
    <w:rsid w:val="009D034E"/>
    <w:rsid w:val="009D0B0E"/>
    <w:rsid w:val="009D2570"/>
    <w:rsid w:val="009D2A64"/>
    <w:rsid w:val="009D2B56"/>
    <w:rsid w:val="009D2DF3"/>
    <w:rsid w:val="009D3080"/>
    <w:rsid w:val="009D3309"/>
    <w:rsid w:val="009D437A"/>
    <w:rsid w:val="009D456D"/>
    <w:rsid w:val="009D4761"/>
    <w:rsid w:val="009D53A3"/>
    <w:rsid w:val="009D57A2"/>
    <w:rsid w:val="009D6B1D"/>
    <w:rsid w:val="009D72FA"/>
    <w:rsid w:val="009D7CF4"/>
    <w:rsid w:val="009E06C6"/>
    <w:rsid w:val="009E0977"/>
    <w:rsid w:val="009E09CE"/>
    <w:rsid w:val="009E0D68"/>
    <w:rsid w:val="009E154E"/>
    <w:rsid w:val="009E1BB0"/>
    <w:rsid w:val="009E1CC7"/>
    <w:rsid w:val="009E2569"/>
    <w:rsid w:val="009E275A"/>
    <w:rsid w:val="009E32C7"/>
    <w:rsid w:val="009E349B"/>
    <w:rsid w:val="009E568C"/>
    <w:rsid w:val="009E6231"/>
    <w:rsid w:val="009E659A"/>
    <w:rsid w:val="009F0C9D"/>
    <w:rsid w:val="009F1548"/>
    <w:rsid w:val="009F169B"/>
    <w:rsid w:val="009F16A8"/>
    <w:rsid w:val="009F1774"/>
    <w:rsid w:val="009F1B65"/>
    <w:rsid w:val="009F21C7"/>
    <w:rsid w:val="009F33A0"/>
    <w:rsid w:val="009F343B"/>
    <w:rsid w:val="009F49D8"/>
    <w:rsid w:val="009F4BB1"/>
    <w:rsid w:val="009F5C66"/>
    <w:rsid w:val="009F6083"/>
    <w:rsid w:val="009F6F55"/>
    <w:rsid w:val="009F721F"/>
    <w:rsid w:val="00A002A4"/>
    <w:rsid w:val="00A00CF2"/>
    <w:rsid w:val="00A01453"/>
    <w:rsid w:val="00A02843"/>
    <w:rsid w:val="00A02856"/>
    <w:rsid w:val="00A03816"/>
    <w:rsid w:val="00A03970"/>
    <w:rsid w:val="00A03CF5"/>
    <w:rsid w:val="00A0494F"/>
    <w:rsid w:val="00A04E06"/>
    <w:rsid w:val="00A0643F"/>
    <w:rsid w:val="00A073D7"/>
    <w:rsid w:val="00A07479"/>
    <w:rsid w:val="00A07A84"/>
    <w:rsid w:val="00A10C12"/>
    <w:rsid w:val="00A10E86"/>
    <w:rsid w:val="00A114E5"/>
    <w:rsid w:val="00A11AD0"/>
    <w:rsid w:val="00A1239A"/>
    <w:rsid w:val="00A12683"/>
    <w:rsid w:val="00A12778"/>
    <w:rsid w:val="00A12845"/>
    <w:rsid w:val="00A12AF9"/>
    <w:rsid w:val="00A136DB"/>
    <w:rsid w:val="00A13B2B"/>
    <w:rsid w:val="00A13F44"/>
    <w:rsid w:val="00A1571D"/>
    <w:rsid w:val="00A158E0"/>
    <w:rsid w:val="00A163B7"/>
    <w:rsid w:val="00A16447"/>
    <w:rsid w:val="00A16884"/>
    <w:rsid w:val="00A16CB2"/>
    <w:rsid w:val="00A16DA1"/>
    <w:rsid w:val="00A17064"/>
    <w:rsid w:val="00A175FB"/>
    <w:rsid w:val="00A17CED"/>
    <w:rsid w:val="00A20693"/>
    <w:rsid w:val="00A20785"/>
    <w:rsid w:val="00A21195"/>
    <w:rsid w:val="00A21424"/>
    <w:rsid w:val="00A21591"/>
    <w:rsid w:val="00A2225B"/>
    <w:rsid w:val="00A222BF"/>
    <w:rsid w:val="00A242E6"/>
    <w:rsid w:val="00A25C18"/>
    <w:rsid w:val="00A261DE"/>
    <w:rsid w:val="00A2646D"/>
    <w:rsid w:val="00A264B1"/>
    <w:rsid w:val="00A27489"/>
    <w:rsid w:val="00A27974"/>
    <w:rsid w:val="00A3056F"/>
    <w:rsid w:val="00A314C8"/>
    <w:rsid w:val="00A3177C"/>
    <w:rsid w:val="00A31A4D"/>
    <w:rsid w:val="00A31F79"/>
    <w:rsid w:val="00A32C1E"/>
    <w:rsid w:val="00A32CEE"/>
    <w:rsid w:val="00A331E0"/>
    <w:rsid w:val="00A3349D"/>
    <w:rsid w:val="00A3390A"/>
    <w:rsid w:val="00A33E86"/>
    <w:rsid w:val="00A33F59"/>
    <w:rsid w:val="00A3439A"/>
    <w:rsid w:val="00A34648"/>
    <w:rsid w:val="00A357AB"/>
    <w:rsid w:val="00A35944"/>
    <w:rsid w:val="00A35B02"/>
    <w:rsid w:val="00A36DA6"/>
    <w:rsid w:val="00A370D5"/>
    <w:rsid w:val="00A374AE"/>
    <w:rsid w:val="00A40036"/>
    <w:rsid w:val="00A42007"/>
    <w:rsid w:val="00A42B85"/>
    <w:rsid w:val="00A43BE1"/>
    <w:rsid w:val="00A43CEB"/>
    <w:rsid w:val="00A43E1A"/>
    <w:rsid w:val="00A4444A"/>
    <w:rsid w:val="00A4489A"/>
    <w:rsid w:val="00A4522D"/>
    <w:rsid w:val="00A456A3"/>
    <w:rsid w:val="00A456D8"/>
    <w:rsid w:val="00A46059"/>
    <w:rsid w:val="00A47E2C"/>
    <w:rsid w:val="00A47F2C"/>
    <w:rsid w:val="00A518A6"/>
    <w:rsid w:val="00A52CA7"/>
    <w:rsid w:val="00A52FFA"/>
    <w:rsid w:val="00A534AF"/>
    <w:rsid w:val="00A537C3"/>
    <w:rsid w:val="00A53A3A"/>
    <w:rsid w:val="00A53E83"/>
    <w:rsid w:val="00A54236"/>
    <w:rsid w:val="00A5453A"/>
    <w:rsid w:val="00A54D9F"/>
    <w:rsid w:val="00A54DAA"/>
    <w:rsid w:val="00A5519C"/>
    <w:rsid w:val="00A561F2"/>
    <w:rsid w:val="00A56949"/>
    <w:rsid w:val="00A56D3D"/>
    <w:rsid w:val="00A56D94"/>
    <w:rsid w:val="00A577C8"/>
    <w:rsid w:val="00A60272"/>
    <w:rsid w:val="00A60B37"/>
    <w:rsid w:val="00A61004"/>
    <w:rsid w:val="00A61234"/>
    <w:rsid w:val="00A6134D"/>
    <w:rsid w:val="00A61628"/>
    <w:rsid w:val="00A61E6B"/>
    <w:rsid w:val="00A61F12"/>
    <w:rsid w:val="00A620B2"/>
    <w:rsid w:val="00A62BBB"/>
    <w:rsid w:val="00A63658"/>
    <w:rsid w:val="00A63BD4"/>
    <w:rsid w:val="00A63C64"/>
    <w:rsid w:val="00A64C0A"/>
    <w:rsid w:val="00A65456"/>
    <w:rsid w:val="00A662C4"/>
    <w:rsid w:val="00A663CA"/>
    <w:rsid w:val="00A665CF"/>
    <w:rsid w:val="00A673E0"/>
    <w:rsid w:val="00A67455"/>
    <w:rsid w:val="00A67C01"/>
    <w:rsid w:val="00A7023F"/>
    <w:rsid w:val="00A703F5"/>
    <w:rsid w:val="00A70F92"/>
    <w:rsid w:val="00A72F05"/>
    <w:rsid w:val="00A72FFF"/>
    <w:rsid w:val="00A74CAB"/>
    <w:rsid w:val="00A75A0D"/>
    <w:rsid w:val="00A7651E"/>
    <w:rsid w:val="00A76917"/>
    <w:rsid w:val="00A76941"/>
    <w:rsid w:val="00A76E34"/>
    <w:rsid w:val="00A76E80"/>
    <w:rsid w:val="00A7723E"/>
    <w:rsid w:val="00A77B0F"/>
    <w:rsid w:val="00A77DF7"/>
    <w:rsid w:val="00A77F5D"/>
    <w:rsid w:val="00A80870"/>
    <w:rsid w:val="00A80CEF"/>
    <w:rsid w:val="00A80D38"/>
    <w:rsid w:val="00A80DDB"/>
    <w:rsid w:val="00A80E61"/>
    <w:rsid w:val="00A8129A"/>
    <w:rsid w:val="00A83B82"/>
    <w:rsid w:val="00A83E14"/>
    <w:rsid w:val="00A84AE9"/>
    <w:rsid w:val="00A8540C"/>
    <w:rsid w:val="00A86A4A"/>
    <w:rsid w:val="00A87607"/>
    <w:rsid w:val="00A8770E"/>
    <w:rsid w:val="00A87BC4"/>
    <w:rsid w:val="00A915C6"/>
    <w:rsid w:val="00A927C7"/>
    <w:rsid w:val="00A928C7"/>
    <w:rsid w:val="00A929F7"/>
    <w:rsid w:val="00A9325E"/>
    <w:rsid w:val="00A93293"/>
    <w:rsid w:val="00A93A67"/>
    <w:rsid w:val="00A941A6"/>
    <w:rsid w:val="00A95550"/>
    <w:rsid w:val="00A9589C"/>
    <w:rsid w:val="00A95ACC"/>
    <w:rsid w:val="00A96DC0"/>
    <w:rsid w:val="00A97627"/>
    <w:rsid w:val="00A97F1F"/>
    <w:rsid w:val="00A97F6E"/>
    <w:rsid w:val="00AA08EF"/>
    <w:rsid w:val="00AA0BF7"/>
    <w:rsid w:val="00AA0D1B"/>
    <w:rsid w:val="00AA0D98"/>
    <w:rsid w:val="00AA1068"/>
    <w:rsid w:val="00AA19B8"/>
    <w:rsid w:val="00AA21A6"/>
    <w:rsid w:val="00AA2822"/>
    <w:rsid w:val="00AA340B"/>
    <w:rsid w:val="00AA4342"/>
    <w:rsid w:val="00AA502C"/>
    <w:rsid w:val="00AA5105"/>
    <w:rsid w:val="00AA5306"/>
    <w:rsid w:val="00AA60D8"/>
    <w:rsid w:val="00AA6894"/>
    <w:rsid w:val="00AA6D14"/>
    <w:rsid w:val="00AB035A"/>
    <w:rsid w:val="00AB06FA"/>
    <w:rsid w:val="00AB1B58"/>
    <w:rsid w:val="00AB1FB4"/>
    <w:rsid w:val="00AB2DC3"/>
    <w:rsid w:val="00AB3191"/>
    <w:rsid w:val="00AB342F"/>
    <w:rsid w:val="00AB4E2B"/>
    <w:rsid w:val="00AB5670"/>
    <w:rsid w:val="00AB5776"/>
    <w:rsid w:val="00AB6358"/>
    <w:rsid w:val="00AB63A5"/>
    <w:rsid w:val="00AB65D2"/>
    <w:rsid w:val="00AB6658"/>
    <w:rsid w:val="00AB70AC"/>
    <w:rsid w:val="00AB75FA"/>
    <w:rsid w:val="00AB7930"/>
    <w:rsid w:val="00AC0676"/>
    <w:rsid w:val="00AC0EB3"/>
    <w:rsid w:val="00AC1134"/>
    <w:rsid w:val="00AC2F35"/>
    <w:rsid w:val="00AC3097"/>
    <w:rsid w:val="00AC4B1B"/>
    <w:rsid w:val="00AC5771"/>
    <w:rsid w:val="00AC59A4"/>
    <w:rsid w:val="00AC5E29"/>
    <w:rsid w:val="00AC6106"/>
    <w:rsid w:val="00AC67BA"/>
    <w:rsid w:val="00AC712B"/>
    <w:rsid w:val="00AD0C0B"/>
    <w:rsid w:val="00AD19B8"/>
    <w:rsid w:val="00AD1E46"/>
    <w:rsid w:val="00AD1FCA"/>
    <w:rsid w:val="00AD322E"/>
    <w:rsid w:val="00AD45D8"/>
    <w:rsid w:val="00AD57DB"/>
    <w:rsid w:val="00AD5924"/>
    <w:rsid w:val="00AD592B"/>
    <w:rsid w:val="00AD59B1"/>
    <w:rsid w:val="00AD6077"/>
    <w:rsid w:val="00AD7CEC"/>
    <w:rsid w:val="00AD7EA0"/>
    <w:rsid w:val="00AE0937"/>
    <w:rsid w:val="00AE1487"/>
    <w:rsid w:val="00AE27B2"/>
    <w:rsid w:val="00AE3277"/>
    <w:rsid w:val="00AE35D8"/>
    <w:rsid w:val="00AE3E92"/>
    <w:rsid w:val="00AE5A4E"/>
    <w:rsid w:val="00AE5E64"/>
    <w:rsid w:val="00AE63FB"/>
    <w:rsid w:val="00AE6D97"/>
    <w:rsid w:val="00AF0C40"/>
    <w:rsid w:val="00AF0FF2"/>
    <w:rsid w:val="00AF14D0"/>
    <w:rsid w:val="00AF1545"/>
    <w:rsid w:val="00AF1645"/>
    <w:rsid w:val="00AF2398"/>
    <w:rsid w:val="00AF28EC"/>
    <w:rsid w:val="00AF2D63"/>
    <w:rsid w:val="00AF35B0"/>
    <w:rsid w:val="00AF3AEA"/>
    <w:rsid w:val="00AF3B84"/>
    <w:rsid w:val="00AF4612"/>
    <w:rsid w:val="00AF4807"/>
    <w:rsid w:val="00AF4BF6"/>
    <w:rsid w:val="00AF4CD7"/>
    <w:rsid w:val="00AF535D"/>
    <w:rsid w:val="00AF5CAD"/>
    <w:rsid w:val="00AF6353"/>
    <w:rsid w:val="00AF74C7"/>
    <w:rsid w:val="00AF75DB"/>
    <w:rsid w:val="00AF7E68"/>
    <w:rsid w:val="00B00236"/>
    <w:rsid w:val="00B0043A"/>
    <w:rsid w:val="00B006D0"/>
    <w:rsid w:val="00B00A06"/>
    <w:rsid w:val="00B00AA0"/>
    <w:rsid w:val="00B01C96"/>
    <w:rsid w:val="00B01ED7"/>
    <w:rsid w:val="00B02657"/>
    <w:rsid w:val="00B02A72"/>
    <w:rsid w:val="00B0300C"/>
    <w:rsid w:val="00B03826"/>
    <w:rsid w:val="00B03903"/>
    <w:rsid w:val="00B04515"/>
    <w:rsid w:val="00B04746"/>
    <w:rsid w:val="00B04B37"/>
    <w:rsid w:val="00B056EB"/>
    <w:rsid w:val="00B059F2"/>
    <w:rsid w:val="00B06491"/>
    <w:rsid w:val="00B06DD4"/>
    <w:rsid w:val="00B07FE3"/>
    <w:rsid w:val="00B11562"/>
    <w:rsid w:val="00B126B9"/>
    <w:rsid w:val="00B12D7F"/>
    <w:rsid w:val="00B1323B"/>
    <w:rsid w:val="00B1385C"/>
    <w:rsid w:val="00B14BB4"/>
    <w:rsid w:val="00B1568D"/>
    <w:rsid w:val="00B157B5"/>
    <w:rsid w:val="00B167B2"/>
    <w:rsid w:val="00B16E36"/>
    <w:rsid w:val="00B176C3"/>
    <w:rsid w:val="00B17E16"/>
    <w:rsid w:val="00B203D6"/>
    <w:rsid w:val="00B207D5"/>
    <w:rsid w:val="00B20A75"/>
    <w:rsid w:val="00B21636"/>
    <w:rsid w:val="00B217A1"/>
    <w:rsid w:val="00B221FE"/>
    <w:rsid w:val="00B23872"/>
    <w:rsid w:val="00B23BEB"/>
    <w:rsid w:val="00B23EBD"/>
    <w:rsid w:val="00B246F3"/>
    <w:rsid w:val="00B249A5"/>
    <w:rsid w:val="00B24FF0"/>
    <w:rsid w:val="00B26264"/>
    <w:rsid w:val="00B26297"/>
    <w:rsid w:val="00B266EC"/>
    <w:rsid w:val="00B26723"/>
    <w:rsid w:val="00B26A78"/>
    <w:rsid w:val="00B279C8"/>
    <w:rsid w:val="00B300A7"/>
    <w:rsid w:val="00B300CB"/>
    <w:rsid w:val="00B3021B"/>
    <w:rsid w:val="00B30559"/>
    <w:rsid w:val="00B30714"/>
    <w:rsid w:val="00B30A66"/>
    <w:rsid w:val="00B3107A"/>
    <w:rsid w:val="00B31AD9"/>
    <w:rsid w:val="00B31AFE"/>
    <w:rsid w:val="00B328BD"/>
    <w:rsid w:val="00B336DB"/>
    <w:rsid w:val="00B34457"/>
    <w:rsid w:val="00B349E5"/>
    <w:rsid w:val="00B358FD"/>
    <w:rsid w:val="00B35E40"/>
    <w:rsid w:val="00B3617D"/>
    <w:rsid w:val="00B3636B"/>
    <w:rsid w:val="00B36BD4"/>
    <w:rsid w:val="00B37143"/>
    <w:rsid w:val="00B37205"/>
    <w:rsid w:val="00B37782"/>
    <w:rsid w:val="00B37AD8"/>
    <w:rsid w:val="00B37C2C"/>
    <w:rsid w:val="00B40565"/>
    <w:rsid w:val="00B40BBA"/>
    <w:rsid w:val="00B40DE6"/>
    <w:rsid w:val="00B42108"/>
    <w:rsid w:val="00B42793"/>
    <w:rsid w:val="00B42A6D"/>
    <w:rsid w:val="00B42B22"/>
    <w:rsid w:val="00B440C8"/>
    <w:rsid w:val="00B4414A"/>
    <w:rsid w:val="00B445A3"/>
    <w:rsid w:val="00B453F4"/>
    <w:rsid w:val="00B45C17"/>
    <w:rsid w:val="00B4669E"/>
    <w:rsid w:val="00B47651"/>
    <w:rsid w:val="00B50136"/>
    <w:rsid w:val="00B509FA"/>
    <w:rsid w:val="00B50E06"/>
    <w:rsid w:val="00B51441"/>
    <w:rsid w:val="00B51696"/>
    <w:rsid w:val="00B52063"/>
    <w:rsid w:val="00B5259F"/>
    <w:rsid w:val="00B52F95"/>
    <w:rsid w:val="00B531C2"/>
    <w:rsid w:val="00B53B2E"/>
    <w:rsid w:val="00B543F6"/>
    <w:rsid w:val="00B5446C"/>
    <w:rsid w:val="00B567EE"/>
    <w:rsid w:val="00B575DD"/>
    <w:rsid w:val="00B601BF"/>
    <w:rsid w:val="00B61AB8"/>
    <w:rsid w:val="00B62221"/>
    <w:rsid w:val="00B62AA8"/>
    <w:rsid w:val="00B62E18"/>
    <w:rsid w:val="00B63D58"/>
    <w:rsid w:val="00B63FA4"/>
    <w:rsid w:val="00B64F5F"/>
    <w:rsid w:val="00B65AD7"/>
    <w:rsid w:val="00B65BAC"/>
    <w:rsid w:val="00B66B05"/>
    <w:rsid w:val="00B671FA"/>
    <w:rsid w:val="00B675C3"/>
    <w:rsid w:val="00B67A95"/>
    <w:rsid w:val="00B67F9C"/>
    <w:rsid w:val="00B715EA"/>
    <w:rsid w:val="00B71BF6"/>
    <w:rsid w:val="00B71F38"/>
    <w:rsid w:val="00B71F4B"/>
    <w:rsid w:val="00B72564"/>
    <w:rsid w:val="00B72565"/>
    <w:rsid w:val="00B72BDC"/>
    <w:rsid w:val="00B72FB6"/>
    <w:rsid w:val="00B733E8"/>
    <w:rsid w:val="00B73716"/>
    <w:rsid w:val="00B74089"/>
    <w:rsid w:val="00B7556E"/>
    <w:rsid w:val="00B758B7"/>
    <w:rsid w:val="00B81A0C"/>
    <w:rsid w:val="00B81D96"/>
    <w:rsid w:val="00B82041"/>
    <w:rsid w:val="00B82447"/>
    <w:rsid w:val="00B83068"/>
    <w:rsid w:val="00B83473"/>
    <w:rsid w:val="00B837E8"/>
    <w:rsid w:val="00B83BA4"/>
    <w:rsid w:val="00B83CA9"/>
    <w:rsid w:val="00B84374"/>
    <w:rsid w:val="00B84BFA"/>
    <w:rsid w:val="00B85DE3"/>
    <w:rsid w:val="00B8601A"/>
    <w:rsid w:val="00B86B69"/>
    <w:rsid w:val="00B870DE"/>
    <w:rsid w:val="00B87154"/>
    <w:rsid w:val="00B877A3"/>
    <w:rsid w:val="00B8787E"/>
    <w:rsid w:val="00B87F22"/>
    <w:rsid w:val="00B90C7A"/>
    <w:rsid w:val="00B91178"/>
    <w:rsid w:val="00B91B78"/>
    <w:rsid w:val="00B9245E"/>
    <w:rsid w:val="00B92725"/>
    <w:rsid w:val="00B92BC9"/>
    <w:rsid w:val="00B93DCD"/>
    <w:rsid w:val="00B94B31"/>
    <w:rsid w:val="00B95033"/>
    <w:rsid w:val="00B9597F"/>
    <w:rsid w:val="00B95BFC"/>
    <w:rsid w:val="00B962A6"/>
    <w:rsid w:val="00B96741"/>
    <w:rsid w:val="00B96BE7"/>
    <w:rsid w:val="00B97302"/>
    <w:rsid w:val="00BA03A4"/>
    <w:rsid w:val="00BA0709"/>
    <w:rsid w:val="00BA098A"/>
    <w:rsid w:val="00BA1077"/>
    <w:rsid w:val="00BA24C3"/>
    <w:rsid w:val="00BA25E6"/>
    <w:rsid w:val="00BA2F2B"/>
    <w:rsid w:val="00BA3F9A"/>
    <w:rsid w:val="00BA41D0"/>
    <w:rsid w:val="00BA4CE1"/>
    <w:rsid w:val="00BA500D"/>
    <w:rsid w:val="00BA5362"/>
    <w:rsid w:val="00BA5B83"/>
    <w:rsid w:val="00BA6526"/>
    <w:rsid w:val="00BA668C"/>
    <w:rsid w:val="00BA6F52"/>
    <w:rsid w:val="00BA7C8D"/>
    <w:rsid w:val="00BB1305"/>
    <w:rsid w:val="00BB3AAA"/>
    <w:rsid w:val="00BB4441"/>
    <w:rsid w:val="00BB44E2"/>
    <w:rsid w:val="00BB4AED"/>
    <w:rsid w:val="00BB4B7A"/>
    <w:rsid w:val="00BB4F3D"/>
    <w:rsid w:val="00BB5329"/>
    <w:rsid w:val="00BB57A8"/>
    <w:rsid w:val="00BB7B59"/>
    <w:rsid w:val="00BB7DC4"/>
    <w:rsid w:val="00BB7E9F"/>
    <w:rsid w:val="00BC1525"/>
    <w:rsid w:val="00BC19B9"/>
    <w:rsid w:val="00BC287E"/>
    <w:rsid w:val="00BC2D5C"/>
    <w:rsid w:val="00BC2FAC"/>
    <w:rsid w:val="00BC3DBD"/>
    <w:rsid w:val="00BC4CC5"/>
    <w:rsid w:val="00BC5267"/>
    <w:rsid w:val="00BC52B5"/>
    <w:rsid w:val="00BC5B1A"/>
    <w:rsid w:val="00BC5E69"/>
    <w:rsid w:val="00BC6BFE"/>
    <w:rsid w:val="00BC7BE0"/>
    <w:rsid w:val="00BD0593"/>
    <w:rsid w:val="00BD311E"/>
    <w:rsid w:val="00BD323B"/>
    <w:rsid w:val="00BD34F9"/>
    <w:rsid w:val="00BD3FCF"/>
    <w:rsid w:val="00BD422D"/>
    <w:rsid w:val="00BD64B6"/>
    <w:rsid w:val="00BD79F5"/>
    <w:rsid w:val="00BD7C2A"/>
    <w:rsid w:val="00BD7CEB"/>
    <w:rsid w:val="00BD7F9A"/>
    <w:rsid w:val="00BE02CE"/>
    <w:rsid w:val="00BE084D"/>
    <w:rsid w:val="00BE119F"/>
    <w:rsid w:val="00BE1821"/>
    <w:rsid w:val="00BE1FD2"/>
    <w:rsid w:val="00BE28C3"/>
    <w:rsid w:val="00BE28DD"/>
    <w:rsid w:val="00BE3431"/>
    <w:rsid w:val="00BE3E51"/>
    <w:rsid w:val="00BE40E0"/>
    <w:rsid w:val="00BE4AAE"/>
    <w:rsid w:val="00BE4B46"/>
    <w:rsid w:val="00BE4EBE"/>
    <w:rsid w:val="00BE5420"/>
    <w:rsid w:val="00BE5738"/>
    <w:rsid w:val="00BE5DF2"/>
    <w:rsid w:val="00BE62C9"/>
    <w:rsid w:val="00BE7E66"/>
    <w:rsid w:val="00BF01D8"/>
    <w:rsid w:val="00BF0E09"/>
    <w:rsid w:val="00BF1157"/>
    <w:rsid w:val="00BF1586"/>
    <w:rsid w:val="00BF1A28"/>
    <w:rsid w:val="00BF205B"/>
    <w:rsid w:val="00BF2A52"/>
    <w:rsid w:val="00BF3AE4"/>
    <w:rsid w:val="00BF3C41"/>
    <w:rsid w:val="00BF4794"/>
    <w:rsid w:val="00BF486C"/>
    <w:rsid w:val="00BF4AA3"/>
    <w:rsid w:val="00BF545A"/>
    <w:rsid w:val="00BF612F"/>
    <w:rsid w:val="00BF67C5"/>
    <w:rsid w:val="00BF6940"/>
    <w:rsid w:val="00BF7BD4"/>
    <w:rsid w:val="00C00313"/>
    <w:rsid w:val="00C007D0"/>
    <w:rsid w:val="00C00AB0"/>
    <w:rsid w:val="00C01283"/>
    <w:rsid w:val="00C0180A"/>
    <w:rsid w:val="00C01A72"/>
    <w:rsid w:val="00C01E32"/>
    <w:rsid w:val="00C03998"/>
    <w:rsid w:val="00C0426C"/>
    <w:rsid w:val="00C04D98"/>
    <w:rsid w:val="00C05213"/>
    <w:rsid w:val="00C0606E"/>
    <w:rsid w:val="00C062C8"/>
    <w:rsid w:val="00C0684B"/>
    <w:rsid w:val="00C06900"/>
    <w:rsid w:val="00C06C49"/>
    <w:rsid w:val="00C079D3"/>
    <w:rsid w:val="00C10030"/>
    <w:rsid w:val="00C1073D"/>
    <w:rsid w:val="00C10BEB"/>
    <w:rsid w:val="00C12C9F"/>
    <w:rsid w:val="00C12D81"/>
    <w:rsid w:val="00C13234"/>
    <w:rsid w:val="00C13969"/>
    <w:rsid w:val="00C13B50"/>
    <w:rsid w:val="00C145B2"/>
    <w:rsid w:val="00C1461A"/>
    <w:rsid w:val="00C153D1"/>
    <w:rsid w:val="00C15D90"/>
    <w:rsid w:val="00C16A2D"/>
    <w:rsid w:val="00C17430"/>
    <w:rsid w:val="00C204C6"/>
    <w:rsid w:val="00C20BB6"/>
    <w:rsid w:val="00C20F04"/>
    <w:rsid w:val="00C213CF"/>
    <w:rsid w:val="00C2156E"/>
    <w:rsid w:val="00C22684"/>
    <w:rsid w:val="00C22EF2"/>
    <w:rsid w:val="00C22FA2"/>
    <w:rsid w:val="00C235C2"/>
    <w:rsid w:val="00C2597F"/>
    <w:rsid w:val="00C25BC6"/>
    <w:rsid w:val="00C2651D"/>
    <w:rsid w:val="00C26558"/>
    <w:rsid w:val="00C271CB"/>
    <w:rsid w:val="00C31D9A"/>
    <w:rsid w:val="00C325B5"/>
    <w:rsid w:val="00C32A71"/>
    <w:rsid w:val="00C32F61"/>
    <w:rsid w:val="00C3399D"/>
    <w:rsid w:val="00C34198"/>
    <w:rsid w:val="00C35E9F"/>
    <w:rsid w:val="00C373DE"/>
    <w:rsid w:val="00C3742F"/>
    <w:rsid w:val="00C37461"/>
    <w:rsid w:val="00C376F3"/>
    <w:rsid w:val="00C37CE9"/>
    <w:rsid w:val="00C402F9"/>
    <w:rsid w:val="00C41502"/>
    <w:rsid w:val="00C4188F"/>
    <w:rsid w:val="00C41A9E"/>
    <w:rsid w:val="00C41ACD"/>
    <w:rsid w:val="00C431C3"/>
    <w:rsid w:val="00C43280"/>
    <w:rsid w:val="00C434AA"/>
    <w:rsid w:val="00C440AB"/>
    <w:rsid w:val="00C44581"/>
    <w:rsid w:val="00C45292"/>
    <w:rsid w:val="00C455B9"/>
    <w:rsid w:val="00C457AB"/>
    <w:rsid w:val="00C45A12"/>
    <w:rsid w:val="00C45D8D"/>
    <w:rsid w:val="00C464BC"/>
    <w:rsid w:val="00C46661"/>
    <w:rsid w:val="00C46FEC"/>
    <w:rsid w:val="00C47642"/>
    <w:rsid w:val="00C47A49"/>
    <w:rsid w:val="00C47B4A"/>
    <w:rsid w:val="00C47BB2"/>
    <w:rsid w:val="00C501B3"/>
    <w:rsid w:val="00C5099D"/>
    <w:rsid w:val="00C519D9"/>
    <w:rsid w:val="00C532EB"/>
    <w:rsid w:val="00C53450"/>
    <w:rsid w:val="00C53507"/>
    <w:rsid w:val="00C56598"/>
    <w:rsid w:val="00C566A3"/>
    <w:rsid w:val="00C575FA"/>
    <w:rsid w:val="00C5780E"/>
    <w:rsid w:val="00C57AF8"/>
    <w:rsid w:val="00C60193"/>
    <w:rsid w:val="00C60E86"/>
    <w:rsid w:val="00C60EBE"/>
    <w:rsid w:val="00C6150C"/>
    <w:rsid w:val="00C62400"/>
    <w:rsid w:val="00C62D67"/>
    <w:rsid w:val="00C63F7A"/>
    <w:rsid w:val="00C660CE"/>
    <w:rsid w:val="00C66693"/>
    <w:rsid w:val="00C67662"/>
    <w:rsid w:val="00C6766A"/>
    <w:rsid w:val="00C67950"/>
    <w:rsid w:val="00C7014E"/>
    <w:rsid w:val="00C709BF"/>
    <w:rsid w:val="00C70E01"/>
    <w:rsid w:val="00C710C4"/>
    <w:rsid w:val="00C712E0"/>
    <w:rsid w:val="00C715F1"/>
    <w:rsid w:val="00C720E6"/>
    <w:rsid w:val="00C727DE"/>
    <w:rsid w:val="00C73AC2"/>
    <w:rsid w:val="00C7468D"/>
    <w:rsid w:val="00C74BCF"/>
    <w:rsid w:val="00C74BDF"/>
    <w:rsid w:val="00C74C1A"/>
    <w:rsid w:val="00C75653"/>
    <w:rsid w:val="00C779FE"/>
    <w:rsid w:val="00C77FAB"/>
    <w:rsid w:val="00C80B9A"/>
    <w:rsid w:val="00C82045"/>
    <w:rsid w:val="00C82CC6"/>
    <w:rsid w:val="00C82D04"/>
    <w:rsid w:val="00C82E16"/>
    <w:rsid w:val="00C83079"/>
    <w:rsid w:val="00C83145"/>
    <w:rsid w:val="00C831AA"/>
    <w:rsid w:val="00C83C2E"/>
    <w:rsid w:val="00C84CE9"/>
    <w:rsid w:val="00C85211"/>
    <w:rsid w:val="00C8564F"/>
    <w:rsid w:val="00C85A5C"/>
    <w:rsid w:val="00C85BAF"/>
    <w:rsid w:val="00C86154"/>
    <w:rsid w:val="00C900F4"/>
    <w:rsid w:val="00C902F2"/>
    <w:rsid w:val="00C9079A"/>
    <w:rsid w:val="00C910E6"/>
    <w:rsid w:val="00C913C0"/>
    <w:rsid w:val="00C917A4"/>
    <w:rsid w:val="00C9231B"/>
    <w:rsid w:val="00C924E9"/>
    <w:rsid w:val="00C9339D"/>
    <w:rsid w:val="00C94176"/>
    <w:rsid w:val="00C94B39"/>
    <w:rsid w:val="00C94C9F"/>
    <w:rsid w:val="00C94E82"/>
    <w:rsid w:val="00C96CEB"/>
    <w:rsid w:val="00CA0D42"/>
    <w:rsid w:val="00CA2D1C"/>
    <w:rsid w:val="00CA3382"/>
    <w:rsid w:val="00CA3448"/>
    <w:rsid w:val="00CA3A4A"/>
    <w:rsid w:val="00CA3D5B"/>
    <w:rsid w:val="00CA5EC0"/>
    <w:rsid w:val="00CA6DF6"/>
    <w:rsid w:val="00CA7290"/>
    <w:rsid w:val="00CB0026"/>
    <w:rsid w:val="00CB01AE"/>
    <w:rsid w:val="00CB10B3"/>
    <w:rsid w:val="00CB24E9"/>
    <w:rsid w:val="00CB2A0B"/>
    <w:rsid w:val="00CB3461"/>
    <w:rsid w:val="00CB4167"/>
    <w:rsid w:val="00CB41F7"/>
    <w:rsid w:val="00CB43B6"/>
    <w:rsid w:val="00CB4A08"/>
    <w:rsid w:val="00CC1469"/>
    <w:rsid w:val="00CC18FC"/>
    <w:rsid w:val="00CC1A1F"/>
    <w:rsid w:val="00CC21F1"/>
    <w:rsid w:val="00CC30FF"/>
    <w:rsid w:val="00CC39AC"/>
    <w:rsid w:val="00CC3F92"/>
    <w:rsid w:val="00CC4399"/>
    <w:rsid w:val="00CC456D"/>
    <w:rsid w:val="00CC4CAA"/>
    <w:rsid w:val="00CC5409"/>
    <w:rsid w:val="00CC620E"/>
    <w:rsid w:val="00CC69A2"/>
    <w:rsid w:val="00CC6E6B"/>
    <w:rsid w:val="00CC709E"/>
    <w:rsid w:val="00CC751E"/>
    <w:rsid w:val="00CC7F48"/>
    <w:rsid w:val="00CD05E6"/>
    <w:rsid w:val="00CD05FD"/>
    <w:rsid w:val="00CD19CA"/>
    <w:rsid w:val="00CD1F52"/>
    <w:rsid w:val="00CD2515"/>
    <w:rsid w:val="00CD25AE"/>
    <w:rsid w:val="00CD39FF"/>
    <w:rsid w:val="00CD45D0"/>
    <w:rsid w:val="00CD470F"/>
    <w:rsid w:val="00CD53B9"/>
    <w:rsid w:val="00CD5608"/>
    <w:rsid w:val="00CD6341"/>
    <w:rsid w:val="00CD6734"/>
    <w:rsid w:val="00CD6D93"/>
    <w:rsid w:val="00CD71CE"/>
    <w:rsid w:val="00CD78DF"/>
    <w:rsid w:val="00CD7F52"/>
    <w:rsid w:val="00CE016F"/>
    <w:rsid w:val="00CE01C3"/>
    <w:rsid w:val="00CE0B41"/>
    <w:rsid w:val="00CE1CB2"/>
    <w:rsid w:val="00CE21B9"/>
    <w:rsid w:val="00CE301A"/>
    <w:rsid w:val="00CE548F"/>
    <w:rsid w:val="00CE5700"/>
    <w:rsid w:val="00CE6C48"/>
    <w:rsid w:val="00CE6FFF"/>
    <w:rsid w:val="00CE7D47"/>
    <w:rsid w:val="00CF07C1"/>
    <w:rsid w:val="00CF1290"/>
    <w:rsid w:val="00CF252D"/>
    <w:rsid w:val="00CF261B"/>
    <w:rsid w:val="00CF2973"/>
    <w:rsid w:val="00CF2BCF"/>
    <w:rsid w:val="00CF2D92"/>
    <w:rsid w:val="00CF2DEB"/>
    <w:rsid w:val="00CF3BF4"/>
    <w:rsid w:val="00CF3E28"/>
    <w:rsid w:val="00CF45E4"/>
    <w:rsid w:val="00CF5264"/>
    <w:rsid w:val="00CF6429"/>
    <w:rsid w:val="00CF65FF"/>
    <w:rsid w:val="00CF67CD"/>
    <w:rsid w:val="00CF6F13"/>
    <w:rsid w:val="00CF7776"/>
    <w:rsid w:val="00CF7F73"/>
    <w:rsid w:val="00D00221"/>
    <w:rsid w:val="00D003AD"/>
    <w:rsid w:val="00D005A4"/>
    <w:rsid w:val="00D012C1"/>
    <w:rsid w:val="00D019EC"/>
    <w:rsid w:val="00D024F7"/>
    <w:rsid w:val="00D02FD8"/>
    <w:rsid w:val="00D033D0"/>
    <w:rsid w:val="00D0344C"/>
    <w:rsid w:val="00D03510"/>
    <w:rsid w:val="00D04D62"/>
    <w:rsid w:val="00D0547C"/>
    <w:rsid w:val="00D05983"/>
    <w:rsid w:val="00D05F1A"/>
    <w:rsid w:val="00D05FFC"/>
    <w:rsid w:val="00D06838"/>
    <w:rsid w:val="00D069D2"/>
    <w:rsid w:val="00D071EA"/>
    <w:rsid w:val="00D07D1F"/>
    <w:rsid w:val="00D1038B"/>
    <w:rsid w:val="00D105D7"/>
    <w:rsid w:val="00D10DC7"/>
    <w:rsid w:val="00D1140C"/>
    <w:rsid w:val="00D12B8A"/>
    <w:rsid w:val="00D12E08"/>
    <w:rsid w:val="00D12FCE"/>
    <w:rsid w:val="00D13112"/>
    <w:rsid w:val="00D13EB0"/>
    <w:rsid w:val="00D13EF3"/>
    <w:rsid w:val="00D148B4"/>
    <w:rsid w:val="00D14977"/>
    <w:rsid w:val="00D158BB"/>
    <w:rsid w:val="00D15D04"/>
    <w:rsid w:val="00D17DEC"/>
    <w:rsid w:val="00D17F51"/>
    <w:rsid w:val="00D200F5"/>
    <w:rsid w:val="00D20843"/>
    <w:rsid w:val="00D20AB5"/>
    <w:rsid w:val="00D20B00"/>
    <w:rsid w:val="00D20B5B"/>
    <w:rsid w:val="00D2110C"/>
    <w:rsid w:val="00D21124"/>
    <w:rsid w:val="00D2126E"/>
    <w:rsid w:val="00D22458"/>
    <w:rsid w:val="00D22631"/>
    <w:rsid w:val="00D22A09"/>
    <w:rsid w:val="00D22B9D"/>
    <w:rsid w:val="00D2331D"/>
    <w:rsid w:val="00D233F7"/>
    <w:rsid w:val="00D260EC"/>
    <w:rsid w:val="00D26219"/>
    <w:rsid w:val="00D26FDB"/>
    <w:rsid w:val="00D276ED"/>
    <w:rsid w:val="00D276FE"/>
    <w:rsid w:val="00D27E88"/>
    <w:rsid w:val="00D3014D"/>
    <w:rsid w:val="00D308C7"/>
    <w:rsid w:val="00D3256C"/>
    <w:rsid w:val="00D33050"/>
    <w:rsid w:val="00D33E19"/>
    <w:rsid w:val="00D33E33"/>
    <w:rsid w:val="00D33FFB"/>
    <w:rsid w:val="00D34A63"/>
    <w:rsid w:val="00D352D7"/>
    <w:rsid w:val="00D35566"/>
    <w:rsid w:val="00D35BE8"/>
    <w:rsid w:val="00D361CE"/>
    <w:rsid w:val="00D3666A"/>
    <w:rsid w:val="00D37567"/>
    <w:rsid w:val="00D37658"/>
    <w:rsid w:val="00D4123D"/>
    <w:rsid w:val="00D413AF"/>
    <w:rsid w:val="00D41B4F"/>
    <w:rsid w:val="00D42515"/>
    <w:rsid w:val="00D441BA"/>
    <w:rsid w:val="00D441BE"/>
    <w:rsid w:val="00D457B1"/>
    <w:rsid w:val="00D50453"/>
    <w:rsid w:val="00D50833"/>
    <w:rsid w:val="00D509A0"/>
    <w:rsid w:val="00D50E20"/>
    <w:rsid w:val="00D5206B"/>
    <w:rsid w:val="00D530E0"/>
    <w:rsid w:val="00D54ECD"/>
    <w:rsid w:val="00D551EC"/>
    <w:rsid w:val="00D556E4"/>
    <w:rsid w:val="00D557DF"/>
    <w:rsid w:val="00D60528"/>
    <w:rsid w:val="00D60F8E"/>
    <w:rsid w:val="00D61EFD"/>
    <w:rsid w:val="00D62D09"/>
    <w:rsid w:val="00D62E06"/>
    <w:rsid w:val="00D63013"/>
    <w:rsid w:val="00D6413D"/>
    <w:rsid w:val="00D64658"/>
    <w:rsid w:val="00D660FE"/>
    <w:rsid w:val="00D663C1"/>
    <w:rsid w:val="00D67596"/>
    <w:rsid w:val="00D716B3"/>
    <w:rsid w:val="00D7346F"/>
    <w:rsid w:val="00D739E3"/>
    <w:rsid w:val="00D73E8F"/>
    <w:rsid w:val="00D746CC"/>
    <w:rsid w:val="00D754B5"/>
    <w:rsid w:val="00D756B7"/>
    <w:rsid w:val="00D75EF3"/>
    <w:rsid w:val="00D7769E"/>
    <w:rsid w:val="00D7788E"/>
    <w:rsid w:val="00D77EDB"/>
    <w:rsid w:val="00D80215"/>
    <w:rsid w:val="00D80D6B"/>
    <w:rsid w:val="00D8136F"/>
    <w:rsid w:val="00D81B43"/>
    <w:rsid w:val="00D821A0"/>
    <w:rsid w:val="00D82295"/>
    <w:rsid w:val="00D836EE"/>
    <w:rsid w:val="00D845C5"/>
    <w:rsid w:val="00D84CF5"/>
    <w:rsid w:val="00D8508E"/>
    <w:rsid w:val="00D85B61"/>
    <w:rsid w:val="00D85F5A"/>
    <w:rsid w:val="00D863E3"/>
    <w:rsid w:val="00D870A9"/>
    <w:rsid w:val="00D900BA"/>
    <w:rsid w:val="00D90458"/>
    <w:rsid w:val="00D9080A"/>
    <w:rsid w:val="00D90E77"/>
    <w:rsid w:val="00D93845"/>
    <w:rsid w:val="00D93C6A"/>
    <w:rsid w:val="00D95047"/>
    <w:rsid w:val="00D95C0B"/>
    <w:rsid w:val="00D96312"/>
    <w:rsid w:val="00D964BF"/>
    <w:rsid w:val="00D96FC4"/>
    <w:rsid w:val="00D970A3"/>
    <w:rsid w:val="00D972B5"/>
    <w:rsid w:val="00D97DA2"/>
    <w:rsid w:val="00D97F58"/>
    <w:rsid w:val="00D97F5C"/>
    <w:rsid w:val="00DA0069"/>
    <w:rsid w:val="00DA006D"/>
    <w:rsid w:val="00DA0259"/>
    <w:rsid w:val="00DA044C"/>
    <w:rsid w:val="00DA0853"/>
    <w:rsid w:val="00DA1056"/>
    <w:rsid w:val="00DA1180"/>
    <w:rsid w:val="00DA133E"/>
    <w:rsid w:val="00DA1DDD"/>
    <w:rsid w:val="00DA31E5"/>
    <w:rsid w:val="00DA4387"/>
    <w:rsid w:val="00DA4CA5"/>
    <w:rsid w:val="00DA5721"/>
    <w:rsid w:val="00DA5E8E"/>
    <w:rsid w:val="00DA6004"/>
    <w:rsid w:val="00DA609D"/>
    <w:rsid w:val="00DA6710"/>
    <w:rsid w:val="00DA6B00"/>
    <w:rsid w:val="00DA72E9"/>
    <w:rsid w:val="00DA7D3C"/>
    <w:rsid w:val="00DA7F00"/>
    <w:rsid w:val="00DB0B45"/>
    <w:rsid w:val="00DB3108"/>
    <w:rsid w:val="00DB38E9"/>
    <w:rsid w:val="00DB4473"/>
    <w:rsid w:val="00DB4DE3"/>
    <w:rsid w:val="00DB561C"/>
    <w:rsid w:val="00DB5DA4"/>
    <w:rsid w:val="00DB5F0B"/>
    <w:rsid w:val="00DB61D8"/>
    <w:rsid w:val="00DB64F0"/>
    <w:rsid w:val="00DB6E27"/>
    <w:rsid w:val="00DB6EA3"/>
    <w:rsid w:val="00DB712B"/>
    <w:rsid w:val="00DB7208"/>
    <w:rsid w:val="00DB72B6"/>
    <w:rsid w:val="00DC01E1"/>
    <w:rsid w:val="00DC0394"/>
    <w:rsid w:val="00DC1008"/>
    <w:rsid w:val="00DC157D"/>
    <w:rsid w:val="00DC2881"/>
    <w:rsid w:val="00DC2EDD"/>
    <w:rsid w:val="00DC334D"/>
    <w:rsid w:val="00DC37C1"/>
    <w:rsid w:val="00DC406F"/>
    <w:rsid w:val="00DC4085"/>
    <w:rsid w:val="00DC4818"/>
    <w:rsid w:val="00DC4F95"/>
    <w:rsid w:val="00DC584F"/>
    <w:rsid w:val="00DC5EAE"/>
    <w:rsid w:val="00DC6CE7"/>
    <w:rsid w:val="00DC72A1"/>
    <w:rsid w:val="00DC7378"/>
    <w:rsid w:val="00DC75B3"/>
    <w:rsid w:val="00DC7647"/>
    <w:rsid w:val="00DC7AB8"/>
    <w:rsid w:val="00DD054E"/>
    <w:rsid w:val="00DD0821"/>
    <w:rsid w:val="00DD213B"/>
    <w:rsid w:val="00DD215F"/>
    <w:rsid w:val="00DD2280"/>
    <w:rsid w:val="00DD2EC5"/>
    <w:rsid w:val="00DD32D9"/>
    <w:rsid w:val="00DD3365"/>
    <w:rsid w:val="00DD351B"/>
    <w:rsid w:val="00DD3C53"/>
    <w:rsid w:val="00DD3E8E"/>
    <w:rsid w:val="00DD403B"/>
    <w:rsid w:val="00DD421A"/>
    <w:rsid w:val="00DD4563"/>
    <w:rsid w:val="00DD4A96"/>
    <w:rsid w:val="00DD532E"/>
    <w:rsid w:val="00DE04A2"/>
    <w:rsid w:val="00DE154A"/>
    <w:rsid w:val="00DE1A79"/>
    <w:rsid w:val="00DE1AE2"/>
    <w:rsid w:val="00DE1D08"/>
    <w:rsid w:val="00DE2432"/>
    <w:rsid w:val="00DE275C"/>
    <w:rsid w:val="00DE276E"/>
    <w:rsid w:val="00DE2879"/>
    <w:rsid w:val="00DE28D8"/>
    <w:rsid w:val="00DE29F5"/>
    <w:rsid w:val="00DE2AAA"/>
    <w:rsid w:val="00DE3581"/>
    <w:rsid w:val="00DE3919"/>
    <w:rsid w:val="00DE46D5"/>
    <w:rsid w:val="00DE47C6"/>
    <w:rsid w:val="00DE57F9"/>
    <w:rsid w:val="00DE5B81"/>
    <w:rsid w:val="00DE6120"/>
    <w:rsid w:val="00DE7865"/>
    <w:rsid w:val="00DE7D9C"/>
    <w:rsid w:val="00DF1394"/>
    <w:rsid w:val="00DF2231"/>
    <w:rsid w:val="00DF2A23"/>
    <w:rsid w:val="00DF2E60"/>
    <w:rsid w:val="00DF307C"/>
    <w:rsid w:val="00DF3ABF"/>
    <w:rsid w:val="00DF3D46"/>
    <w:rsid w:val="00DF4C09"/>
    <w:rsid w:val="00DF4DF8"/>
    <w:rsid w:val="00DF63E1"/>
    <w:rsid w:val="00DF6DDB"/>
    <w:rsid w:val="00DF74AB"/>
    <w:rsid w:val="00DF7C16"/>
    <w:rsid w:val="00E0026C"/>
    <w:rsid w:val="00E03311"/>
    <w:rsid w:val="00E03D8D"/>
    <w:rsid w:val="00E047F5"/>
    <w:rsid w:val="00E0484A"/>
    <w:rsid w:val="00E04A6F"/>
    <w:rsid w:val="00E05038"/>
    <w:rsid w:val="00E05097"/>
    <w:rsid w:val="00E066BB"/>
    <w:rsid w:val="00E078F2"/>
    <w:rsid w:val="00E07A65"/>
    <w:rsid w:val="00E116E9"/>
    <w:rsid w:val="00E11958"/>
    <w:rsid w:val="00E1222A"/>
    <w:rsid w:val="00E1246D"/>
    <w:rsid w:val="00E12738"/>
    <w:rsid w:val="00E136CD"/>
    <w:rsid w:val="00E139F8"/>
    <w:rsid w:val="00E13C0A"/>
    <w:rsid w:val="00E14C27"/>
    <w:rsid w:val="00E15246"/>
    <w:rsid w:val="00E1572F"/>
    <w:rsid w:val="00E159AA"/>
    <w:rsid w:val="00E15E83"/>
    <w:rsid w:val="00E1670D"/>
    <w:rsid w:val="00E16A74"/>
    <w:rsid w:val="00E16BBA"/>
    <w:rsid w:val="00E20EF3"/>
    <w:rsid w:val="00E21BD9"/>
    <w:rsid w:val="00E21D53"/>
    <w:rsid w:val="00E21F7E"/>
    <w:rsid w:val="00E21FC6"/>
    <w:rsid w:val="00E224EC"/>
    <w:rsid w:val="00E22FE7"/>
    <w:rsid w:val="00E2329D"/>
    <w:rsid w:val="00E23F72"/>
    <w:rsid w:val="00E2543C"/>
    <w:rsid w:val="00E254A1"/>
    <w:rsid w:val="00E254AB"/>
    <w:rsid w:val="00E254D2"/>
    <w:rsid w:val="00E2691F"/>
    <w:rsid w:val="00E278A4"/>
    <w:rsid w:val="00E31D5F"/>
    <w:rsid w:val="00E32642"/>
    <w:rsid w:val="00E32F8A"/>
    <w:rsid w:val="00E333D7"/>
    <w:rsid w:val="00E335F6"/>
    <w:rsid w:val="00E341D2"/>
    <w:rsid w:val="00E3493C"/>
    <w:rsid w:val="00E34CA9"/>
    <w:rsid w:val="00E3700A"/>
    <w:rsid w:val="00E37405"/>
    <w:rsid w:val="00E3797B"/>
    <w:rsid w:val="00E406A1"/>
    <w:rsid w:val="00E41DD5"/>
    <w:rsid w:val="00E424BF"/>
    <w:rsid w:val="00E42B14"/>
    <w:rsid w:val="00E42B35"/>
    <w:rsid w:val="00E43183"/>
    <w:rsid w:val="00E43E6E"/>
    <w:rsid w:val="00E443E9"/>
    <w:rsid w:val="00E4441B"/>
    <w:rsid w:val="00E4486C"/>
    <w:rsid w:val="00E4515B"/>
    <w:rsid w:val="00E45607"/>
    <w:rsid w:val="00E458D9"/>
    <w:rsid w:val="00E45FCE"/>
    <w:rsid w:val="00E46840"/>
    <w:rsid w:val="00E46892"/>
    <w:rsid w:val="00E473E8"/>
    <w:rsid w:val="00E50293"/>
    <w:rsid w:val="00E503D1"/>
    <w:rsid w:val="00E50524"/>
    <w:rsid w:val="00E509FE"/>
    <w:rsid w:val="00E50A68"/>
    <w:rsid w:val="00E51140"/>
    <w:rsid w:val="00E5174E"/>
    <w:rsid w:val="00E51F50"/>
    <w:rsid w:val="00E52A3E"/>
    <w:rsid w:val="00E5484C"/>
    <w:rsid w:val="00E54E5A"/>
    <w:rsid w:val="00E55832"/>
    <w:rsid w:val="00E57468"/>
    <w:rsid w:val="00E608E3"/>
    <w:rsid w:val="00E60A6F"/>
    <w:rsid w:val="00E60E1E"/>
    <w:rsid w:val="00E610A7"/>
    <w:rsid w:val="00E62F14"/>
    <w:rsid w:val="00E633A1"/>
    <w:rsid w:val="00E63617"/>
    <w:rsid w:val="00E6396C"/>
    <w:rsid w:val="00E63DB5"/>
    <w:rsid w:val="00E63E6D"/>
    <w:rsid w:val="00E6431E"/>
    <w:rsid w:val="00E648DD"/>
    <w:rsid w:val="00E64986"/>
    <w:rsid w:val="00E655C5"/>
    <w:rsid w:val="00E65D5C"/>
    <w:rsid w:val="00E65FF9"/>
    <w:rsid w:val="00E6612D"/>
    <w:rsid w:val="00E663F8"/>
    <w:rsid w:val="00E66924"/>
    <w:rsid w:val="00E66EA6"/>
    <w:rsid w:val="00E67364"/>
    <w:rsid w:val="00E679C4"/>
    <w:rsid w:val="00E67CD3"/>
    <w:rsid w:val="00E7000C"/>
    <w:rsid w:val="00E70410"/>
    <w:rsid w:val="00E70456"/>
    <w:rsid w:val="00E710C9"/>
    <w:rsid w:val="00E713CC"/>
    <w:rsid w:val="00E7152F"/>
    <w:rsid w:val="00E71E1D"/>
    <w:rsid w:val="00E72252"/>
    <w:rsid w:val="00E72515"/>
    <w:rsid w:val="00E72B6A"/>
    <w:rsid w:val="00E72E3D"/>
    <w:rsid w:val="00E74225"/>
    <w:rsid w:val="00E74360"/>
    <w:rsid w:val="00E7584F"/>
    <w:rsid w:val="00E75C05"/>
    <w:rsid w:val="00E763EC"/>
    <w:rsid w:val="00E76CF0"/>
    <w:rsid w:val="00E772FE"/>
    <w:rsid w:val="00E77A14"/>
    <w:rsid w:val="00E77A48"/>
    <w:rsid w:val="00E80169"/>
    <w:rsid w:val="00E80357"/>
    <w:rsid w:val="00E81F37"/>
    <w:rsid w:val="00E82E18"/>
    <w:rsid w:val="00E835D4"/>
    <w:rsid w:val="00E849F3"/>
    <w:rsid w:val="00E84D0D"/>
    <w:rsid w:val="00E84E5D"/>
    <w:rsid w:val="00E867F1"/>
    <w:rsid w:val="00E86C30"/>
    <w:rsid w:val="00E86E81"/>
    <w:rsid w:val="00E87574"/>
    <w:rsid w:val="00E8775D"/>
    <w:rsid w:val="00E8793B"/>
    <w:rsid w:val="00E87C74"/>
    <w:rsid w:val="00E8C2E9"/>
    <w:rsid w:val="00E92539"/>
    <w:rsid w:val="00E928C4"/>
    <w:rsid w:val="00E93066"/>
    <w:rsid w:val="00E934A3"/>
    <w:rsid w:val="00E93502"/>
    <w:rsid w:val="00E94860"/>
    <w:rsid w:val="00E94D90"/>
    <w:rsid w:val="00E95153"/>
    <w:rsid w:val="00E9714F"/>
    <w:rsid w:val="00EA07C2"/>
    <w:rsid w:val="00EA18E5"/>
    <w:rsid w:val="00EA19B1"/>
    <w:rsid w:val="00EA1C6A"/>
    <w:rsid w:val="00EA1F70"/>
    <w:rsid w:val="00EA20BF"/>
    <w:rsid w:val="00EA2985"/>
    <w:rsid w:val="00EA35A6"/>
    <w:rsid w:val="00EA39B2"/>
    <w:rsid w:val="00EA3CA2"/>
    <w:rsid w:val="00EA3CBE"/>
    <w:rsid w:val="00EA4D55"/>
    <w:rsid w:val="00EA6607"/>
    <w:rsid w:val="00EA68A0"/>
    <w:rsid w:val="00EA6C46"/>
    <w:rsid w:val="00EA7420"/>
    <w:rsid w:val="00EA7D4E"/>
    <w:rsid w:val="00EA7F88"/>
    <w:rsid w:val="00EB06AD"/>
    <w:rsid w:val="00EB09C8"/>
    <w:rsid w:val="00EB0A55"/>
    <w:rsid w:val="00EB2520"/>
    <w:rsid w:val="00EB3233"/>
    <w:rsid w:val="00EB3AA6"/>
    <w:rsid w:val="00EB47D8"/>
    <w:rsid w:val="00EB4E3F"/>
    <w:rsid w:val="00EB563C"/>
    <w:rsid w:val="00EB5A2D"/>
    <w:rsid w:val="00EB5C26"/>
    <w:rsid w:val="00EB6480"/>
    <w:rsid w:val="00EB66B7"/>
    <w:rsid w:val="00EB6B3D"/>
    <w:rsid w:val="00EB700B"/>
    <w:rsid w:val="00EB7275"/>
    <w:rsid w:val="00EB7658"/>
    <w:rsid w:val="00EB790F"/>
    <w:rsid w:val="00EB7E4A"/>
    <w:rsid w:val="00EC026C"/>
    <w:rsid w:val="00EC1E2B"/>
    <w:rsid w:val="00EC305D"/>
    <w:rsid w:val="00EC3747"/>
    <w:rsid w:val="00EC4B7F"/>
    <w:rsid w:val="00EC697F"/>
    <w:rsid w:val="00EC6D60"/>
    <w:rsid w:val="00ED00EE"/>
    <w:rsid w:val="00ED0818"/>
    <w:rsid w:val="00ED2A3E"/>
    <w:rsid w:val="00ED2E7D"/>
    <w:rsid w:val="00ED2FD9"/>
    <w:rsid w:val="00ED327B"/>
    <w:rsid w:val="00ED3607"/>
    <w:rsid w:val="00ED3C08"/>
    <w:rsid w:val="00ED419C"/>
    <w:rsid w:val="00ED442A"/>
    <w:rsid w:val="00ED4E64"/>
    <w:rsid w:val="00ED5F6A"/>
    <w:rsid w:val="00ED68E8"/>
    <w:rsid w:val="00ED7E4A"/>
    <w:rsid w:val="00EE01A4"/>
    <w:rsid w:val="00EE0786"/>
    <w:rsid w:val="00EE0F4A"/>
    <w:rsid w:val="00EE1623"/>
    <w:rsid w:val="00EE1672"/>
    <w:rsid w:val="00EE190E"/>
    <w:rsid w:val="00EE2182"/>
    <w:rsid w:val="00EE355C"/>
    <w:rsid w:val="00EE37C2"/>
    <w:rsid w:val="00EE4913"/>
    <w:rsid w:val="00EE4ECC"/>
    <w:rsid w:val="00EE5005"/>
    <w:rsid w:val="00EE5094"/>
    <w:rsid w:val="00EE512B"/>
    <w:rsid w:val="00EE55C9"/>
    <w:rsid w:val="00EE5D8F"/>
    <w:rsid w:val="00EE60F9"/>
    <w:rsid w:val="00EE615B"/>
    <w:rsid w:val="00EE7091"/>
    <w:rsid w:val="00EE732D"/>
    <w:rsid w:val="00EE7CFE"/>
    <w:rsid w:val="00EF0299"/>
    <w:rsid w:val="00EF1899"/>
    <w:rsid w:val="00EF2624"/>
    <w:rsid w:val="00EF2673"/>
    <w:rsid w:val="00EF321D"/>
    <w:rsid w:val="00EF4BA9"/>
    <w:rsid w:val="00EF52F8"/>
    <w:rsid w:val="00EF5374"/>
    <w:rsid w:val="00EF54FF"/>
    <w:rsid w:val="00EF58E1"/>
    <w:rsid w:val="00EF72F8"/>
    <w:rsid w:val="00F00229"/>
    <w:rsid w:val="00F0046E"/>
    <w:rsid w:val="00F00C08"/>
    <w:rsid w:val="00F00D35"/>
    <w:rsid w:val="00F026AC"/>
    <w:rsid w:val="00F03053"/>
    <w:rsid w:val="00F0340E"/>
    <w:rsid w:val="00F04075"/>
    <w:rsid w:val="00F04187"/>
    <w:rsid w:val="00F04760"/>
    <w:rsid w:val="00F04AA0"/>
    <w:rsid w:val="00F05305"/>
    <w:rsid w:val="00F0530D"/>
    <w:rsid w:val="00F05C7F"/>
    <w:rsid w:val="00F06D02"/>
    <w:rsid w:val="00F07946"/>
    <w:rsid w:val="00F10543"/>
    <w:rsid w:val="00F10918"/>
    <w:rsid w:val="00F10A9C"/>
    <w:rsid w:val="00F10EF1"/>
    <w:rsid w:val="00F1131D"/>
    <w:rsid w:val="00F1192F"/>
    <w:rsid w:val="00F12C18"/>
    <w:rsid w:val="00F133BE"/>
    <w:rsid w:val="00F134B5"/>
    <w:rsid w:val="00F15F97"/>
    <w:rsid w:val="00F167AE"/>
    <w:rsid w:val="00F172B4"/>
    <w:rsid w:val="00F17EA5"/>
    <w:rsid w:val="00F202D9"/>
    <w:rsid w:val="00F203CA"/>
    <w:rsid w:val="00F204A5"/>
    <w:rsid w:val="00F20D88"/>
    <w:rsid w:val="00F21D17"/>
    <w:rsid w:val="00F222CA"/>
    <w:rsid w:val="00F228FD"/>
    <w:rsid w:val="00F22B16"/>
    <w:rsid w:val="00F23026"/>
    <w:rsid w:val="00F2324D"/>
    <w:rsid w:val="00F23E0B"/>
    <w:rsid w:val="00F2484A"/>
    <w:rsid w:val="00F24AEB"/>
    <w:rsid w:val="00F26658"/>
    <w:rsid w:val="00F26B0C"/>
    <w:rsid w:val="00F27B1A"/>
    <w:rsid w:val="00F30267"/>
    <w:rsid w:val="00F30394"/>
    <w:rsid w:val="00F30841"/>
    <w:rsid w:val="00F30B9D"/>
    <w:rsid w:val="00F30E2E"/>
    <w:rsid w:val="00F31310"/>
    <w:rsid w:val="00F320C9"/>
    <w:rsid w:val="00F32B28"/>
    <w:rsid w:val="00F3376B"/>
    <w:rsid w:val="00F3499C"/>
    <w:rsid w:val="00F34ACB"/>
    <w:rsid w:val="00F3530C"/>
    <w:rsid w:val="00F3540F"/>
    <w:rsid w:val="00F35BED"/>
    <w:rsid w:val="00F35D7D"/>
    <w:rsid w:val="00F36484"/>
    <w:rsid w:val="00F36566"/>
    <w:rsid w:val="00F36833"/>
    <w:rsid w:val="00F369DF"/>
    <w:rsid w:val="00F37091"/>
    <w:rsid w:val="00F370AD"/>
    <w:rsid w:val="00F372B4"/>
    <w:rsid w:val="00F40EAE"/>
    <w:rsid w:val="00F41127"/>
    <w:rsid w:val="00F420A0"/>
    <w:rsid w:val="00F428D0"/>
    <w:rsid w:val="00F42A7C"/>
    <w:rsid w:val="00F43D24"/>
    <w:rsid w:val="00F447B7"/>
    <w:rsid w:val="00F44884"/>
    <w:rsid w:val="00F448DF"/>
    <w:rsid w:val="00F44F42"/>
    <w:rsid w:val="00F45B9F"/>
    <w:rsid w:val="00F46813"/>
    <w:rsid w:val="00F47453"/>
    <w:rsid w:val="00F47560"/>
    <w:rsid w:val="00F47CA7"/>
    <w:rsid w:val="00F50B35"/>
    <w:rsid w:val="00F50D0B"/>
    <w:rsid w:val="00F50F8D"/>
    <w:rsid w:val="00F523FA"/>
    <w:rsid w:val="00F526C7"/>
    <w:rsid w:val="00F52C4C"/>
    <w:rsid w:val="00F5349D"/>
    <w:rsid w:val="00F538B9"/>
    <w:rsid w:val="00F53E6D"/>
    <w:rsid w:val="00F540C1"/>
    <w:rsid w:val="00F54280"/>
    <w:rsid w:val="00F54893"/>
    <w:rsid w:val="00F5499E"/>
    <w:rsid w:val="00F5508D"/>
    <w:rsid w:val="00F56343"/>
    <w:rsid w:val="00F563AE"/>
    <w:rsid w:val="00F57025"/>
    <w:rsid w:val="00F571A6"/>
    <w:rsid w:val="00F579F4"/>
    <w:rsid w:val="00F602E1"/>
    <w:rsid w:val="00F603F0"/>
    <w:rsid w:val="00F618B2"/>
    <w:rsid w:val="00F61CEF"/>
    <w:rsid w:val="00F61DA3"/>
    <w:rsid w:val="00F61FEB"/>
    <w:rsid w:val="00F625A0"/>
    <w:rsid w:val="00F62898"/>
    <w:rsid w:val="00F62A5F"/>
    <w:rsid w:val="00F62E31"/>
    <w:rsid w:val="00F6331D"/>
    <w:rsid w:val="00F64405"/>
    <w:rsid w:val="00F64DCC"/>
    <w:rsid w:val="00F6586C"/>
    <w:rsid w:val="00F6587E"/>
    <w:rsid w:val="00F6596D"/>
    <w:rsid w:val="00F65BF2"/>
    <w:rsid w:val="00F66A6C"/>
    <w:rsid w:val="00F66B8E"/>
    <w:rsid w:val="00F67FC7"/>
    <w:rsid w:val="00F70691"/>
    <w:rsid w:val="00F7094E"/>
    <w:rsid w:val="00F71A85"/>
    <w:rsid w:val="00F72509"/>
    <w:rsid w:val="00F7267D"/>
    <w:rsid w:val="00F7291D"/>
    <w:rsid w:val="00F72B65"/>
    <w:rsid w:val="00F73198"/>
    <w:rsid w:val="00F73EF4"/>
    <w:rsid w:val="00F74511"/>
    <w:rsid w:val="00F745DA"/>
    <w:rsid w:val="00F74DDB"/>
    <w:rsid w:val="00F7561C"/>
    <w:rsid w:val="00F759D6"/>
    <w:rsid w:val="00F75D14"/>
    <w:rsid w:val="00F75DAB"/>
    <w:rsid w:val="00F75DCF"/>
    <w:rsid w:val="00F76C87"/>
    <w:rsid w:val="00F77ADE"/>
    <w:rsid w:val="00F77CB1"/>
    <w:rsid w:val="00F815F4"/>
    <w:rsid w:val="00F8173D"/>
    <w:rsid w:val="00F81E21"/>
    <w:rsid w:val="00F8221B"/>
    <w:rsid w:val="00F8229E"/>
    <w:rsid w:val="00F82ABA"/>
    <w:rsid w:val="00F83559"/>
    <w:rsid w:val="00F8445A"/>
    <w:rsid w:val="00F8454D"/>
    <w:rsid w:val="00F84989"/>
    <w:rsid w:val="00F8698A"/>
    <w:rsid w:val="00F86A5A"/>
    <w:rsid w:val="00F86B14"/>
    <w:rsid w:val="00F87532"/>
    <w:rsid w:val="00F9055B"/>
    <w:rsid w:val="00F90D36"/>
    <w:rsid w:val="00F91178"/>
    <w:rsid w:val="00F912FD"/>
    <w:rsid w:val="00F9164D"/>
    <w:rsid w:val="00F9165A"/>
    <w:rsid w:val="00F91A12"/>
    <w:rsid w:val="00F91A41"/>
    <w:rsid w:val="00F92441"/>
    <w:rsid w:val="00F927DE"/>
    <w:rsid w:val="00F9283D"/>
    <w:rsid w:val="00F92937"/>
    <w:rsid w:val="00F93D1C"/>
    <w:rsid w:val="00F94E5B"/>
    <w:rsid w:val="00F94F35"/>
    <w:rsid w:val="00F9550C"/>
    <w:rsid w:val="00F95928"/>
    <w:rsid w:val="00F95D54"/>
    <w:rsid w:val="00F95E87"/>
    <w:rsid w:val="00F96828"/>
    <w:rsid w:val="00FA0B70"/>
    <w:rsid w:val="00FA0DAE"/>
    <w:rsid w:val="00FA14DA"/>
    <w:rsid w:val="00FA1A43"/>
    <w:rsid w:val="00FA21C2"/>
    <w:rsid w:val="00FA28EC"/>
    <w:rsid w:val="00FA2AE7"/>
    <w:rsid w:val="00FA2BC6"/>
    <w:rsid w:val="00FA33EF"/>
    <w:rsid w:val="00FA3A17"/>
    <w:rsid w:val="00FA406C"/>
    <w:rsid w:val="00FA41FA"/>
    <w:rsid w:val="00FA42E2"/>
    <w:rsid w:val="00FA4625"/>
    <w:rsid w:val="00FA505C"/>
    <w:rsid w:val="00FA5753"/>
    <w:rsid w:val="00FA5825"/>
    <w:rsid w:val="00FA60B6"/>
    <w:rsid w:val="00FA74BA"/>
    <w:rsid w:val="00FA7F6D"/>
    <w:rsid w:val="00FB082A"/>
    <w:rsid w:val="00FB0F5A"/>
    <w:rsid w:val="00FB1395"/>
    <w:rsid w:val="00FB1736"/>
    <w:rsid w:val="00FB19D0"/>
    <w:rsid w:val="00FB29A9"/>
    <w:rsid w:val="00FB2C75"/>
    <w:rsid w:val="00FB4203"/>
    <w:rsid w:val="00FB4F83"/>
    <w:rsid w:val="00FB50C5"/>
    <w:rsid w:val="00FB530E"/>
    <w:rsid w:val="00FB58FC"/>
    <w:rsid w:val="00FB5A75"/>
    <w:rsid w:val="00FB6570"/>
    <w:rsid w:val="00FB7326"/>
    <w:rsid w:val="00FB74DB"/>
    <w:rsid w:val="00FC0101"/>
    <w:rsid w:val="00FC0707"/>
    <w:rsid w:val="00FC08D0"/>
    <w:rsid w:val="00FC17E8"/>
    <w:rsid w:val="00FC307D"/>
    <w:rsid w:val="00FC31AE"/>
    <w:rsid w:val="00FC3ABC"/>
    <w:rsid w:val="00FC4419"/>
    <w:rsid w:val="00FC4793"/>
    <w:rsid w:val="00FC5919"/>
    <w:rsid w:val="00FC6CAF"/>
    <w:rsid w:val="00FC7330"/>
    <w:rsid w:val="00FC75C3"/>
    <w:rsid w:val="00FD0256"/>
    <w:rsid w:val="00FD0352"/>
    <w:rsid w:val="00FD1010"/>
    <w:rsid w:val="00FD1952"/>
    <w:rsid w:val="00FD207D"/>
    <w:rsid w:val="00FD2CB2"/>
    <w:rsid w:val="00FD48B5"/>
    <w:rsid w:val="00FD48DA"/>
    <w:rsid w:val="00FD4B43"/>
    <w:rsid w:val="00FD5C48"/>
    <w:rsid w:val="00FD65D9"/>
    <w:rsid w:val="00FD7DE2"/>
    <w:rsid w:val="00FE0611"/>
    <w:rsid w:val="00FE0653"/>
    <w:rsid w:val="00FE0B90"/>
    <w:rsid w:val="00FE0FB8"/>
    <w:rsid w:val="00FE1824"/>
    <w:rsid w:val="00FE1DAA"/>
    <w:rsid w:val="00FE1E9A"/>
    <w:rsid w:val="00FE20E0"/>
    <w:rsid w:val="00FE25D1"/>
    <w:rsid w:val="00FE2779"/>
    <w:rsid w:val="00FE303E"/>
    <w:rsid w:val="00FE433E"/>
    <w:rsid w:val="00FE6189"/>
    <w:rsid w:val="00FE6B80"/>
    <w:rsid w:val="00FE7D72"/>
    <w:rsid w:val="00FF0204"/>
    <w:rsid w:val="00FF190C"/>
    <w:rsid w:val="00FF1C4D"/>
    <w:rsid w:val="00FF26E9"/>
    <w:rsid w:val="00FF2703"/>
    <w:rsid w:val="00FF4727"/>
    <w:rsid w:val="00FF529A"/>
    <w:rsid w:val="00FF5349"/>
    <w:rsid w:val="00FF5BA3"/>
    <w:rsid w:val="00FF61E9"/>
    <w:rsid w:val="00FF67E3"/>
    <w:rsid w:val="00FF6956"/>
    <w:rsid w:val="00FF754A"/>
    <w:rsid w:val="00FF7AC0"/>
    <w:rsid w:val="014E164F"/>
    <w:rsid w:val="017C6105"/>
    <w:rsid w:val="01856F24"/>
    <w:rsid w:val="0186B7AA"/>
    <w:rsid w:val="0192A28E"/>
    <w:rsid w:val="01AEE65C"/>
    <w:rsid w:val="01BB85C5"/>
    <w:rsid w:val="01CAA50A"/>
    <w:rsid w:val="0218D31C"/>
    <w:rsid w:val="0283A613"/>
    <w:rsid w:val="02AC3188"/>
    <w:rsid w:val="0329632E"/>
    <w:rsid w:val="037F22C2"/>
    <w:rsid w:val="038BF69F"/>
    <w:rsid w:val="03A4BB6A"/>
    <w:rsid w:val="043A34AF"/>
    <w:rsid w:val="048D6D15"/>
    <w:rsid w:val="04A065A6"/>
    <w:rsid w:val="04B73D9C"/>
    <w:rsid w:val="04E935B5"/>
    <w:rsid w:val="05BA4E7A"/>
    <w:rsid w:val="05CD3011"/>
    <w:rsid w:val="05E307D5"/>
    <w:rsid w:val="05F24C16"/>
    <w:rsid w:val="06072992"/>
    <w:rsid w:val="0608C40D"/>
    <w:rsid w:val="0615D444"/>
    <w:rsid w:val="0708CD0F"/>
    <w:rsid w:val="07364F63"/>
    <w:rsid w:val="0737FA7A"/>
    <w:rsid w:val="0773B011"/>
    <w:rsid w:val="078AB262"/>
    <w:rsid w:val="07A13AA9"/>
    <w:rsid w:val="07EA0788"/>
    <w:rsid w:val="07EC3A4A"/>
    <w:rsid w:val="08D3963E"/>
    <w:rsid w:val="08E0BF55"/>
    <w:rsid w:val="08EFFFBF"/>
    <w:rsid w:val="08F91CE3"/>
    <w:rsid w:val="0918475B"/>
    <w:rsid w:val="09924B98"/>
    <w:rsid w:val="09BEDAF9"/>
    <w:rsid w:val="09E3C7A4"/>
    <w:rsid w:val="0A44F014"/>
    <w:rsid w:val="0A5D3F10"/>
    <w:rsid w:val="0AB257C4"/>
    <w:rsid w:val="0ACFCA83"/>
    <w:rsid w:val="0AD07D8A"/>
    <w:rsid w:val="0AED1736"/>
    <w:rsid w:val="0AF09D86"/>
    <w:rsid w:val="0B02B528"/>
    <w:rsid w:val="0B197186"/>
    <w:rsid w:val="0B55B605"/>
    <w:rsid w:val="0B90DFE8"/>
    <w:rsid w:val="0C640A87"/>
    <w:rsid w:val="0C8A88A7"/>
    <w:rsid w:val="0D11097F"/>
    <w:rsid w:val="0D4B626A"/>
    <w:rsid w:val="0D50F043"/>
    <w:rsid w:val="0D62ABCD"/>
    <w:rsid w:val="0D7A20B5"/>
    <w:rsid w:val="0D87D24F"/>
    <w:rsid w:val="0D964386"/>
    <w:rsid w:val="0DEE3C6E"/>
    <w:rsid w:val="0E312429"/>
    <w:rsid w:val="0EDC22D3"/>
    <w:rsid w:val="0F2AB5CF"/>
    <w:rsid w:val="0F337875"/>
    <w:rsid w:val="0F642199"/>
    <w:rsid w:val="0FC1C148"/>
    <w:rsid w:val="0FCFDFC0"/>
    <w:rsid w:val="0FE1A174"/>
    <w:rsid w:val="10179162"/>
    <w:rsid w:val="101CE9F1"/>
    <w:rsid w:val="102ABFF3"/>
    <w:rsid w:val="1086AC9F"/>
    <w:rsid w:val="10AD65E0"/>
    <w:rsid w:val="1100FFD1"/>
    <w:rsid w:val="112EDBB5"/>
    <w:rsid w:val="117371C7"/>
    <w:rsid w:val="1199A800"/>
    <w:rsid w:val="119DCB44"/>
    <w:rsid w:val="11A04CAB"/>
    <w:rsid w:val="11BACB6A"/>
    <w:rsid w:val="11BC8222"/>
    <w:rsid w:val="12118041"/>
    <w:rsid w:val="1211D353"/>
    <w:rsid w:val="128D4183"/>
    <w:rsid w:val="129722ED"/>
    <w:rsid w:val="12CFDA3F"/>
    <w:rsid w:val="12D33093"/>
    <w:rsid w:val="12E5BABF"/>
    <w:rsid w:val="1313D72B"/>
    <w:rsid w:val="135120D8"/>
    <w:rsid w:val="137CD5D7"/>
    <w:rsid w:val="1407C86D"/>
    <w:rsid w:val="141EC387"/>
    <w:rsid w:val="1446546C"/>
    <w:rsid w:val="14A48AA9"/>
    <w:rsid w:val="14E9CEA3"/>
    <w:rsid w:val="14EE0B25"/>
    <w:rsid w:val="14F02C91"/>
    <w:rsid w:val="14F54FF1"/>
    <w:rsid w:val="1504E8FC"/>
    <w:rsid w:val="150D6E26"/>
    <w:rsid w:val="1514982F"/>
    <w:rsid w:val="1567CAB7"/>
    <w:rsid w:val="157E459B"/>
    <w:rsid w:val="1584C28B"/>
    <w:rsid w:val="1586B717"/>
    <w:rsid w:val="15D932E3"/>
    <w:rsid w:val="15FFFDA5"/>
    <w:rsid w:val="16156E27"/>
    <w:rsid w:val="16342A60"/>
    <w:rsid w:val="1650EF90"/>
    <w:rsid w:val="165E67DA"/>
    <w:rsid w:val="16BFFDC9"/>
    <w:rsid w:val="16D38B44"/>
    <w:rsid w:val="16D804D9"/>
    <w:rsid w:val="16ED1FE4"/>
    <w:rsid w:val="16F7ACB6"/>
    <w:rsid w:val="17069EA4"/>
    <w:rsid w:val="175994FB"/>
    <w:rsid w:val="1764F634"/>
    <w:rsid w:val="176B5E92"/>
    <w:rsid w:val="1783F241"/>
    <w:rsid w:val="17A8498E"/>
    <w:rsid w:val="17BD777B"/>
    <w:rsid w:val="187511BB"/>
    <w:rsid w:val="18BD522D"/>
    <w:rsid w:val="18E436A5"/>
    <w:rsid w:val="18E69DE2"/>
    <w:rsid w:val="18F183FE"/>
    <w:rsid w:val="1942743F"/>
    <w:rsid w:val="1948B49A"/>
    <w:rsid w:val="194CA474"/>
    <w:rsid w:val="194DDDDF"/>
    <w:rsid w:val="19646447"/>
    <w:rsid w:val="19671DEE"/>
    <w:rsid w:val="196DAA96"/>
    <w:rsid w:val="199D7187"/>
    <w:rsid w:val="19D73083"/>
    <w:rsid w:val="1A064E39"/>
    <w:rsid w:val="1A2EA69A"/>
    <w:rsid w:val="1A677631"/>
    <w:rsid w:val="1AE08BB9"/>
    <w:rsid w:val="1AEA70BE"/>
    <w:rsid w:val="1AF21C53"/>
    <w:rsid w:val="1B29CA03"/>
    <w:rsid w:val="1B4EAE4B"/>
    <w:rsid w:val="1B58D9DD"/>
    <w:rsid w:val="1B5C1BCD"/>
    <w:rsid w:val="1B8A5B57"/>
    <w:rsid w:val="1BBD1742"/>
    <w:rsid w:val="1C181000"/>
    <w:rsid w:val="1C42DAB6"/>
    <w:rsid w:val="1CA147F9"/>
    <w:rsid w:val="1CB3E0EE"/>
    <w:rsid w:val="1D1B8CAE"/>
    <w:rsid w:val="1D3C9FFA"/>
    <w:rsid w:val="1D5B308E"/>
    <w:rsid w:val="1D60BB8F"/>
    <w:rsid w:val="1D72F9C7"/>
    <w:rsid w:val="1D8C3A8D"/>
    <w:rsid w:val="1D989400"/>
    <w:rsid w:val="1DCB197E"/>
    <w:rsid w:val="1DE719ED"/>
    <w:rsid w:val="1E4BFA4A"/>
    <w:rsid w:val="1E6E32EA"/>
    <w:rsid w:val="1E9D9B67"/>
    <w:rsid w:val="1EB64330"/>
    <w:rsid w:val="1ED289FF"/>
    <w:rsid w:val="1ED9E9F4"/>
    <w:rsid w:val="1EDB0C8E"/>
    <w:rsid w:val="1EDCF6D8"/>
    <w:rsid w:val="1F50401F"/>
    <w:rsid w:val="1F70EE98"/>
    <w:rsid w:val="1FA5F4F0"/>
    <w:rsid w:val="20068C24"/>
    <w:rsid w:val="20193966"/>
    <w:rsid w:val="2022CA34"/>
    <w:rsid w:val="205B360A"/>
    <w:rsid w:val="2067AA13"/>
    <w:rsid w:val="20A42105"/>
    <w:rsid w:val="20C4F370"/>
    <w:rsid w:val="20DC0A04"/>
    <w:rsid w:val="20FCDBD3"/>
    <w:rsid w:val="21515007"/>
    <w:rsid w:val="216466B9"/>
    <w:rsid w:val="219EADA9"/>
    <w:rsid w:val="21EF02E7"/>
    <w:rsid w:val="2209EFCD"/>
    <w:rsid w:val="2224FE13"/>
    <w:rsid w:val="223EA1F2"/>
    <w:rsid w:val="224E72E8"/>
    <w:rsid w:val="22635E3C"/>
    <w:rsid w:val="22E998C1"/>
    <w:rsid w:val="22F8B024"/>
    <w:rsid w:val="23177C25"/>
    <w:rsid w:val="2328E6A1"/>
    <w:rsid w:val="239248D7"/>
    <w:rsid w:val="23947283"/>
    <w:rsid w:val="23C5B7AB"/>
    <w:rsid w:val="23D90FB3"/>
    <w:rsid w:val="2434A8C9"/>
    <w:rsid w:val="24BC5CB7"/>
    <w:rsid w:val="24D4CB30"/>
    <w:rsid w:val="24F26658"/>
    <w:rsid w:val="2532BD8C"/>
    <w:rsid w:val="253D705A"/>
    <w:rsid w:val="25733F9D"/>
    <w:rsid w:val="25AE8904"/>
    <w:rsid w:val="25B48DBB"/>
    <w:rsid w:val="25CF4D80"/>
    <w:rsid w:val="25D1D9A3"/>
    <w:rsid w:val="25FE4220"/>
    <w:rsid w:val="262CE15A"/>
    <w:rsid w:val="2690E1AF"/>
    <w:rsid w:val="277F810B"/>
    <w:rsid w:val="27CB1AE7"/>
    <w:rsid w:val="27CC7B60"/>
    <w:rsid w:val="281BE410"/>
    <w:rsid w:val="282B6DB0"/>
    <w:rsid w:val="288D38D4"/>
    <w:rsid w:val="28B4B931"/>
    <w:rsid w:val="28E2049B"/>
    <w:rsid w:val="29410AB6"/>
    <w:rsid w:val="2978C8BE"/>
    <w:rsid w:val="2A193BAC"/>
    <w:rsid w:val="2A4F5F85"/>
    <w:rsid w:val="2A534288"/>
    <w:rsid w:val="2A584DAB"/>
    <w:rsid w:val="2A95742F"/>
    <w:rsid w:val="2A9F2CD6"/>
    <w:rsid w:val="2B70D2A9"/>
    <w:rsid w:val="2B73E78C"/>
    <w:rsid w:val="2BC135D1"/>
    <w:rsid w:val="2C12CABD"/>
    <w:rsid w:val="2C4D783B"/>
    <w:rsid w:val="2C60E82C"/>
    <w:rsid w:val="2CC623DF"/>
    <w:rsid w:val="2D315230"/>
    <w:rsid w:val="2D435E2C"/>
    <w:rsid w:val="2D5F324D"/>
    <w:rsid w:val="2D64461B"/>
    <w:rsid w:val="2D9082A1"/>
    <w:rsid w:val="2D9C9343"/>
    <w:rsid w:val="2DC89D41"/>
    <w:rsid w:val="2DDFEDAD"/>
    <w:rsid w:val="2E525F6C"/>
    <w:rsid w:val="2E76BAD8"/>
    <w:rsid w:val="2E87F886"/>
    <w:rsid w:val="2EE7A1C0"/>
    <w:rsid w:val="2EEC0F65"/>
    <w:rsid w:val="2EF62872"/>
    <w:rsid w:val="2F9B18CD"/>
    <w:rsid w:val="2FA5036B"/>
    <w:rsid w:val="300C88BF"/>
    <w:rsid w:val="30230B16"/>
    <w:rsid w:val="304BD6EA"/>
    <w:rsid w:val="30724401"/>
    <w:rsid w:val="30D55FFA"/>
    <w:rsid w:val="30EEC9AB"/>
    <w:rsid w:val="3121D2FF"/>
    <w:rsid w:val="31479CB3"/>
    <w:rsid w:val="3171888B"/>
    <w:rsid w:val="317291A0"/>
    <w:rsid w:val="31CA8F8A"/>
    <w:rsid w:val="31CD59AA"/>
    <w:rsid w:val="31D32FA9"/>
    <w:rsid w:val="31D75C35"/>
    <w:rsid w:val="3221CC5D"/>
    <w:rsid w:val="3222DAC9"/>
    <w:rsid w:val="32CA0D85"/>
    <w:rsid w:val="32CEA7ED"/>
    <w:rsid w:val="32D63D1E"/>
    <w:rsid w:val="32D70287"/>
    <w:rsid w:val="3340C664"/>
    <w:rsid w:val="3351D6BE"/>
    <w:rsid w:val="3352521E"/>
    <w:rsid w:val="335C8DEB"/>
    <w:rsid w:val="337DCF42"/>
    <w:rsid w:val="33BBC07B"/>
    <w:rsid w:val="3401C7E0"/>
    <w:rsid w:val="343B4949"/>
    <w:rsid w:val="343CB7A0"/>
    <w:rsid w:val="345741D2"/>
    <w:rsid w:val="345C8265"/>
    <w:rsid w:val="346AAA3B"/>
    <w:rsid w:val="34E5912F"/>
    <w:rsid w:val="3523E0F1"/>
    <w:rsid w:val="352DF7DB"/>
    <w:rsid w:val="355ADDE0"/>
    <w:rsid w:val="3565D428"/>
    <w:rsid w:val="3588476A"/>
    <w:rsid w:val="358BA7E5"/>
    <w:rsid w:val="358CB2A0"/>
    <w:rsid w:val="35B61DE7"/>
    <w:rsid w:val="35CE80E7"/>
    <w:rsid w:val="35F90461"/>
    <w:rsid w:val="362C83A5"/>
    <w:rsid w:val="3631D248"/>
    <w:rsid w:val="36425700"/>
    <w:rsid w:val="364B7485"/>
    <w:rsid w:val="3683D35B"/>
    <w:rsid w:val="374A5D7C"/>
    <w:rsid w:val="374DDA7D"/>
    <w:rsid w:val="375E75A0"/>
    <w:rsid w:val="37BE16BB"/>
    <w:rsid w:val="3803ACFE"/>
    <w:rsid w:val="38B5C1AD"/>
    <w:rsid w:val="38DAB30F"/>
    <w:rsid w:val="38DC0105"/>
    <w:rsid w:val="38F9A25E"/>
    <w:rsid w:val="38FCC16C"/>
    <w:rsid w:val="38FEA657"/>
    <w:rsid w:val="393EB428"/>
    <w:rsid w:val="394E2D92"/>
    <w:rsid w:val="398DC9F8"/>
    <w:rsid w:val="39AE5E30"/>
    <w:rsid w:val="39E454E7"/>
    <w:rsid w:val="3A48D50B"/>
    <w:rsid w:val="3A4E6490"/>
    <w:rsid w:val="3A553C03"/>
    <w:rsid w:val="3A67D1BD"/>
    <w:rsid w:val="3A8C0C07"/>
    <w:rsid w:val="3AD0836C"/>
    <w:rsid w:val="3AD488AB"/>
    <w:rsid w:val="3ADC8A6B"/>
    <w:rsid w:val="3B437238"/>
    <w:rsid w:val="3BDE8099"/>
    <w:rsid w:val="3BEF2047"/>
    <w:rsid w:val="3BFFF7DE"/>
    <w:rsid w:val="3C69386F"/>
    <w:rsid w:val="3CA831F9"/>
    <w:rsid w:val="3D148167"/>
    <w:rsid w:val="3D2BD3A9"/>
    <w:rsid w:val="3D565584"/>
    <w:rsid w:val="3D8151EC"/>
    <w:rsid w:val="3DA09365"/>
    <w:rsid w:val="3DA76014"/>
    <w:rsid w:val="3DA87DA0"/>
    <w:rsid w:val="3DC10132"/>
    <w:rsid w:val="3DFA7E42"/>
    <w:rsid w:val="3DFB9468"/>
    <w:rsid w:val="3E19CCD9"/>
    <w:rsid w:val="3E4474A1"/>
    <w:rsid w:val="3EC62B70"/>
    <w:rsid w:val="3ED30E43"/>
    <w:rsid w:val="3ED91BB7"/>
    <w:rsid w:val="3EEC1842"/>
    <w:rsid w:val="3F057936"/>
    <w:rsid w:val="3F1B9002"/>
    <w:rsid w:val="3F8F96E2"/>
    <w:rsid w:val="3FBC5DF3"/>
    <w:rsid w:val="4040A63B"/>
    <w:rsid w:val="413B0850"/>
    <w:rsid w:val="41443DD6"/>
    <w:rsid w:val="41476934"/>
    <w:rsid w:val="41F2D485"/>
    <w:rsid w:val="4206BCDF"/>
    <w:rsid w:val="422CF757"/>
    <w:rsid w:val="425F530E"/>
    <w:rsid w:val="4265D2A0"/>
    <w:rsid w:val="42E11A39"/>
    <w:rsid w:val="42F61363"/>
    <w:rsid w:val="431BEC78"/>
    <w:rsid w:val="439812DE"/>
    <w:rsid w:val="439B5A81"/>
    <w:rsid w:val="43B041CD"/>
    <w:rsid w:val="43E10B79"/>
    <w:rsid w:val="448C4218"/>
    <w:rsid w:val="44EA9E39"/>
    <w:rsid w:val="44F4BD1F"/>
    <w:rsid w:val="44F7AF0A"/>
    <w:rsid w:val="45069D31"/>
    <w:rsid w:val="450CBAE6"/>
    <w:rsid w:val="45729FDF"/>
    <w:rsid w:val="45841297"/>
    <w:rsid w:val="458FCBE0"/>
    <w:rsid w:val="4605C671"/>
    <w:rsid w:val="462A31EE"/>
    <w:rsid w:val="463EA6F0"/>
    <w:rsid w:val="468F2D9D"/>
    <w:rsid w:val="471DE0F1"/>
    <w:rsid w:val="4735160A"/>
    <w:rsid w:val="47567747"/>
    <w:rsid w:val="47667281"/>
    <w:rsid w:val="4791CC6C"/>
    <w:rsid w:val="47E39B32"/>
    <w:rsid w:val="48059660"/>
    <w:rsid w:val="482661BC"/>
    <w:rsid w:val="488AE327"/>
    <w:rsid w:val="48C4D751"/>
    <w:rsid w:val="49286390"/>
    <w:rsid w:val="4936CB98"/>
    <w:rsid w:val="4987432A"/>
    <w:rsid w:val="49DEF1E2"/>
    <w:rsid w:val="4A4BDCA0"/>
    <w:rsid w:val="4A65FC9F"/>
    <w:rsid w:val="4A78F00E"/>
    <w:rsid w:val="4ABBD965"/>
    <w:rsid w:val="4AE68D91"/>
    <w:rsid w:val="4B0469FD"/>
    <w:rsid w:val="4B39AD16"/>
    <w:rsid w:val="4B6902E5"/>
    <w:rsid w:val="4B823AFE"/>
    <w:rsid w:val="4BAE8899"/>
    <w:rsid w:val="4BB564B2"/>
    <w:rsid w:val="4BD08D96"/>
    <w:rsid w:val="4BF91DB3"/>
    <w:rsid w:val="4C1B0DB0"/>
    <w:rsid w:val="4C5B7D87"/>
    <w:rsid w:val="4C853EEF"/>
    <w:rsid w:val="4C8ABC49"/>
    <w:rsid w:val="4CC4EE10"/>
    <w:rsid w:val="4D61DF7A"/>
    <w:rsid w:val="4D9B3423"/>
    <w:rsid w:val="4DAD6FD7"/>
    <w:rsid w:val="4DBC96BB"/>
    <w:rsid w:val="4DCC5354"/>
    <w:rsid w:val="4DD5E14F"/>
    <w:rsid w:val="4DF41159"/>
    <w:rsid w:val="4DFD1E3E"/>
    <w:rsid w:val="4E3054B2"/>
    <w:rsid w:val="4E69796C"/>
    <w:rsid w:val="4E89D3C3"/>
    <w:rsid w:val="4E96AA7B"/>
    <w:rsid w:val="4EAA95D8"/>
    <w:rsid w:val="4EACBC6F"/>
    <w:rsid w:val="4EAFA7C9"/>
    <w:rsid w:val="4EC2DCA8"/>
    <w:rsid w:val="4ED8EF44"/>
    <w:rsid w:val="4EDC9274"/>
    <w:rsid w:val="4F12C9F5"/>
    <w:rsid w:val="4F29FD43"/>
    <w:rsid w:val="4F445F8C"/>
    <w:rsid w:val="4F500E43"/>
    <w:rsid w:val="4F8751E2"/>
    <w:rsid w:val="4FBF8319"/>
    <w:rsid w:val="5017A62E"/>
    <w:rsid w:val="5041F91C"/>
    <w:rsid w:val="504E42D6"/>
    <w:rsid w:val="5055B3B7"/>
    <w:rsid w:val="515F5AE8"/>
    <w:rsid w:val="5161E6EE"/>
    <w:rsid w:val="516ADBF0"/>
    <w:rsid w:val="519507EB"/>
    <w:rsid w:val="51E9971E"/>
    <w:rsid w:val="52126576"/>
    <w:rsid w:val="52161986"/>
    <w:rsid w:val="525B9612"/>
    <w:rsid w:val="526AAD22"/>
    <w:rsid w:val="52EAAD29"/>
    <w:rsid w:val="52F72C53"/>
    <w:rsid w:val="52F73946"/>
    <w:rsid w:val="538D55E8"/>
    <w:rsid w:val="53AD80A7"/>
    <w:rsid w:val="53BA4CEB"/>
    <w:rsid w:val="53DF674A"/>
    <w:rsid w:val="53EC42EB"/>
    <w:rsid w:val="5469C6D1"/>
    <w:rsid w:val="546D3822"/>
    <w:rsid w:val="547CDBC9"/>
    <w:rsid w:val="54D42C42"/>
    <w:rsid w:val="54D92C60"/>
    <w:rsid w:val="550147F9"/>
    <w:rsid w:val="5523E324"/>
    <w:rsid w:val="552F85A8"/>
    <w:rsid w:val="55329B70"/>
    <w:rsid w:val="55346F6C"/>
    <w:rsid w:val="555374D9"/>
    <w:rsid w:val="556FFDE9"/>
    <w:rsid w:val="557385AA"/>
    <w:rsid w:val="55D2F66B"/>
    <w:rsid w:val="55F0EF15"/>
    <w:rsid w:val="560B3DFD"/>
    <w:rsid w:val="561D2CB5"/>
    <w:rsid w:val="56263C67"/>
    <w:rsid w:val="5629D210"/>
    <w:rsid w:val="564B335D"/>
    <w:rsid w:val="5658A501"/>
    <w:rsid w:val="565DA5E6"/>
    <w:rsid w:val="569620FC"/>
    <w:rsid w:val="56ADCCA5"/>
    <w:rsid w:val="56B13DFD"/>
    <w:rsid w:val="56BC5EEB"/>
    <w:rsid w:val="56ED13E8"/>
    <w:rsid w:val="56F350CB"/>
    <w:rsid w:val="577154EC"/>
    <w:rsid w:val="57C1BEDB"/>
    <w:rsid w:val="57F55283"/>
    <w:rsid w:val="581E5D9F"/>
    <w:rsid w:val="58540846"/>
    <w:rsid w:val="58A66BF8"/>
    <w:rsid w:val="58D49F45"/>
    <w:rsid w:val="58DC2BEB"/>
    <w:rsid w:val="58E525D2"/>
    <w:rsid w:val="597799BA"/>
    <w:rsid w:val="5A3BD731"/>
    <w:rsid w:val="5A4FD7B5"/>
    <w:rsid w:val="5A9B254C"/>
    <w:rsid w:val="5AAF357A"/>
    <w:rsid w:val="5B403255"/>
    <w:rsid w:val="5B418327"/>
    <w:rsid w:val="5BEA5FF8"/>
    <w:rsid w:val="5BF39C72"/>
    <w:rsid w:val="5BFC05EE"/>
    <w:rsid w:val="5C282B03"/>
    <w:rsid w:val="5C4896B3"/>
    <w:rsid w:val="5C5D54D7"/>
    <w:rsid w:val="5C69C724"/>
    <w:rsid w:val="5C6DB481"/>
    <w:rsid w:val="5C6E7AE4"/>
    <w:rsid w:val="5C73BBC2"/>
    <w:rsid w:val="5C7A83AA"/>
    <w:rsid w:val="5C80AAF1"/>
    <w:rsid w:val="5C8A2DA1"/>
    <w:rsid w:val="5CA1DD7B"/>
    <w:rsid w:val="5CE88662"/>
    <w:rsid w:val="5D11C913"/>
    <w:rsid w:val="5D58DBAE"/>
    <w:rsid w:val="5D664618"/>
    <w:rsid w:val="5D96F140"/>
    <w:rsid w:val="5D9C3DA9"/>
    <w:rsid w:val="5D9F32DD"/>
    <w:rsid w:val="5DBCD980"/>
    <w:rsid w:val="5DF1A5C2"/>
    <w:rsid w:val="5E01A97D"/>
    <w:rsid w:val="5E128206"/>
    <w:rsid w:val="5E4704F1"/>
    <w:rsid w:val="5E5F48E5"/>
    <w:rsid w:val="5E61F5C5"/>
    <w:rsid w:val="5E7B09FF"/>
    <w:rsid w:val="5F812C5C"/>
    <w:rsid w:val="5FADD36B"/>
    <w:rsid w:val="5FB71CF2"/>
    <w:rsid w:val="5FC47D92"/>
    <w:rsid w:val="5FCB89CE"/>
    <w:rsid w:val="5FE8A9EC"/>
    <w:rsid w:val="5FF50344"/>
    <w:rsid w:val="602EA997"/>
    <w:rsid w:val="604084C2"/>
    <w:rsid w:val="6099C002"/>
    <w:rsid w:val="60DFD7EE"/>
    <w:rsid w:val="60EBDB94"/>
    <w:rsid w:val="61034C69"/>
    <w:rsid w:val="61225F52"/>
    <w:rsid w:val="6128A9EA"/>
    <w:rsid w:val="61330855"/>
    <w:rsid w:val="6150095F"/>
    <w:rsid w:val="617FCA9F"/>
    <w:rsid w:val="61D01DAF"/>
    <w:rsid w:val="61D73CC6"/>
    <w:rsid w:val="61EA1576"/>
    <w:rsid w:val="62157D6A"/>
    <w:rsid w:val="62690795"/>
    <w:rsid w:val="62915586"/>
    <w:rsid w:val="629A475C"/>
    <w:rsid w:val="629D1357"/>
    <w:rsid w:val="62C9B353"/>
    <w:rsid w:val="62E3CC14"/>
    <w:rsid w:val="62FE9916"/>
    <w:rsid w:val="62FF21B8"/>
    <w:rsid w:val="63001A59"/>
    <w:rsid w:val="632F1653"/>
    <w:rsid w:val="6344E1B0"/>
    <w:rsid w:val="63736EE3"/>
    <w:rsid w:val="64287C45"/>
    <w:rsid w:val="6455CA78"/>
    <w:rsid w:val="64C78A97"/>
    <w:rsid w:val="64CAA1F5"/>
    <w:rsid w:val="653F03FF"/>
    <w:rsid w:val="65913548"/>
    <w:rsid w:val="65D71B7E"/>
    <w:rsid w:val="669B7F54"/>
    <w:rsid w:val="66A49562"/>
    <w:rsid w:val="66DF8F60"/>
    <w:rsid w:val="6720DBE8"/>
    <w:rsid w:val="67366FD4"/>
    <w:rsid w:val="67C506B4"/>
    <w:rsid w:val="67F4C939"/>
    <w:rsid w:val="684FA474"/>
    <w:rsid w:val="68591DB0"/>
    <w:rsid w:val="687C1FEF"/>
    <w:rsid w:val="68E7B02F"/>
    <w:rsid w:val="68EDB461"/>
    <w:rsid w:val="690723E2"/>
    <w:rsid w:val="6911CCD9"/>
    <w:rsid w:val="694368C4"/>
    <w:rsid w:val="69567499"/>
    <w:rsid w:val="69644260"/>
    <w:rsid w:val="696A46A2"/>
    <w:rsid w:val="696A604E"/>
    <w:rsid w:val="697C0ACD"/>
    <w:rsid w:val="69AF90C6"/>
    <w:rsid w:val="69D444E5"/>
    <w:rsid w:val="69D6BCDC"/>
    <w:rsid w:val="69DB965C"/>
    <w:rsid w:val="6A0CA0C9"/>
    <w:rsid w:val="6A20E9B5"/>
    <w:rsid w:val="6A703CC6"/>
    <w:rsid w:val="6A96BFAF"/>
    <w:rsid w:val="6B0BC644"/>
    <w:rsid w:val="6B99C076"/>
    <w:rsid w:val="6BF07BD4"/>
    <w:rsid w:val="6C63A865"/>
    <w:rsid w:val="6C725925"/>
    <w:rsid w:val="6C894673"/>
    <w:rsid w:val="6CA77C75"/>
    <w:rsid w:val="6D09A7DD"/>
    <w:rsid w:val="6D1CB357"/>
    <w:rsid w:val="6D203E39"/>
    <w:rsid w:val="6D51C929"/>
    <w:rsid w:val="6D8FBE7A"/>
    <w:rsid w:val="6DB4CDC4"/>
    <w:rsid w:val="6DE380DD"/>
    <w:rsid w:val="6DE852E3"/>
    <w:rsid w:val="6DF909EE"/>
    <w:rsid w:val="6E03B532"/>
    <w:rsid w:val="6E21914C"/>
    <w:rsid w:val="6E44D344"/>
    <w:rsid w:val="6E5DAB29"/>
    <w:rsid w:val="6E7D9CD7"/>
    <w:rsid w:val="6E8106BD"/>
    <w:rsid w:val="6E8116E8"/>
    <w:rsid w:val="6E981B26"/>
    <w:rsid w:val="6ECA7FD2"/>
    <w:rsid w:val="6EE03F6A"/>
    <w:rsid w:val="6F0295E6"/>
    <w:rsid w:val="6F10D21B"/>
    <w:rsid w:val="6F16FB0E"/>
    <w:rsid w:val="701C528B"/>
    <w:rsid w:val="703AAA80"/>
    <w:rsid w:val="70629235"/>
    <w:rsid w:val="70F1D139"/>
    <w:rsid w:val="718419C5"/>
    <w:rsid w:val="719926FC"/>
    <w:rsid w:val="71B0EC09"/>
    <w:rsid w:val="71B1162B"/>
    <w:rsid w:val="71FDDE64"/>
    <w:rsid w:val="720F3539"/>
    <w:rsid w:val="7229D6A9"/>
    <w:rsid w:val="723A38F1"/>
    <w:rsid w:val="72523714"/>
    <w:rsid w:val="72B10C4D"/>
    <w:rsid w:val="73303463"/>
    <w:rsid w:val="73403F8A"/>
    <w:rsid w:val="737A1033"/>
    <w:rsid w:val="7390A16C"/>
    <w:rsid w:val="73C516A9"/>
    <w:rsid w:val="73CFD831"/>
    <w:rsid w:val="7475DC93"/>
    <w:rsid w:val="749FC9B3"/>
    <w:rsid w:val="74AF556B"/>
    <w:rsid w:val="74B74571"/>
    <w:rsid w:val="74FDB0C5"/>
    <w:rsid w:val="75216DBA"/>
    <w:rsid w:val="753F694F"/>
    <w:rsid w:val="75621ECE"/>
    <w:rsid w:val="75737B63"/>
    <w:rsid w:val="75BDCF41"/>
    <w:rsid w:val="75BFB658"/>
    <w:rsid w:val="75CB02BC"/>
    <w:rsid w:val="75F387AB"/>
    <w:rsid w:val="75FB46FD"/>
    <w:rsid w:val="766A3BF5"/>
    <w:rsid w:val="7693A32F"/>
    <w:rsid w:val="7694BF1D"/>
    <w:rsid w:val="769BF1CC"/>
    <w:rsid w:val="76E80B10"/>
    <w:rsid w:val="76FAD99A"/>
    <w:rsid w:val="76FB1628"/>
    <w:rsid w:val="771D96A7"/>
    <w:rsid w:val="77516588"/>
    <w:rsid w:val="77529348"/>
    <w:rsid w:val="7794BE7C"/>
    <w:rsid w:val="77B66BA5"/>
    <w:rsid w:val="7800D853"/>
    <w:rsid w:val="7826F796"/>
    <w:rsid w:val="7830A356"/>
    <w:rsid w:val="7848BB00"/>
    <w:rsid w:val="785F5817"/>
    <w:rsid w:val="7882E96F"/>
    <w:rsid w:val="78B92B19"/>
    <w:rsid w:val="78CD9193"/>
    <w:rsid w:val="78EB4E75"/>
    <w:rsid w:val="79150EEF"/>
    <w:rsid w:val="797CC5E4"/>
    <w:rsid w:val="79981271"/>
    <w:rsid w:val="7A2F55EB"/>
    <w:rsid w:val="7A330FCA"/>
    <w:rsid w:val="7A58AAE0"/>
    <w:rsid w:val="7A5A06CB"/>
    <w:rsid w:val="7B660693"/>
    <w:rsid w:val="7B764123"/>
    <w:rsid w:val="7B99F5A8"/>
    <w:rsid w:val="7BE71BEE"/>
    <w:rsid w:val="7BE749B2"/>
    <w:rsid w:val="7C0C82AD"/>
    <w:rsid w:val="7C1B528E"/>
    <w:rsid w:val="7C334F82"/>
    <w:rsid w:val="7C4F1F63"/>
    <w:rsid w:val="7C761C5F"/>
    <w:rsid w:val="7D098CF5"/>
    <w:rsid w:val="7D3D1387"/>
    <w:rsid w:val="7D403E0F"/>
    <w:rsid w:val="7D909C01"/>
    <w:rsid w:val="7E005620"/>
    <w:rsid w:val="7E358AE2"/>
    <w:rsid w:val="7E621684"/>
    <w:rsid w:val="7E762781"/>
    <w:rsid w:val="7ECF7DAD"/>
    <w:rsid w:val="7F46CEF8"/>
    <w:rsid w:val="7F7173C4"/>
    <w:rsid w:val="7F9EF7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6EE0"/>
  <w15:chartTrackingRefBased/>
  <w15:docId w15:val="{D4569976-5846-4BCB-AD94-2DA10642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620F"/>
    <w:pPr>
      <w:spacing w:before="0"/>
    </w:pPr>
    <w:rPr>
      <w:rFonts w:ascii="Times New Roman" w:hAnsi="Times New Roman"/>
      <w:sz w:val="24"/>
    </w:rPr>
  </w:style>
  <w:style w:type="paragraph" w:styleId="Virsraksts1">
    <w:name w:val="heading 1"/>
    <w:basedOn w:val="Parasts"/>
    <w:next w:val="Parasts"/>
    <w:link w:val="Virsraksts1Rakstz"/>
    <w:uiPriority w:val="9"/>
    <w:qFormat/>
    <w:rsid w:val="00F916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F916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9165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9165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9165A"/>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F9165A"/>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9165A"/>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F9165A"/>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9165A"/>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F620F"/>
    <w:pPr>
      <w:tabs>
        <w:tab w:val="center" w:pos="4153"/>
        <w:tab w:val="right" w:pos="8306"/>
      </w:tabs>
    </w:pPr>
  </w:style>
  <w:style w:type="character" w:customStyle="1" w:styleId="GalveneRakstz">
    <w:name w:val="Galvene Rakstz."/>
    <w:basedOn w:val="Noklusjumarindkopasfonts"/>
    <w:link w:val="Galvene"/>
    <w:uiPriority w:val="99"/>
    <w:rsid w:val="003F620F"/>
    <w:rPr>
      <w:rFonts w:ascii="Times New Roman" w:hAnsi="Times New Roman"/>
      <w:sz w:val="24"/>
    </w:rPr>
  </w:style>
  <w:style w:type="paragraph" w:styleId="Kjene">
    <w:name w:val="footer"/>
    <w:basedOn w:val="Parasts"/>
    <w:link w:val="KjeneRakstz"/>
    <w:uiPriority w:val="99"/>
    <w:unhideWhenUsed/>
    <w:rsid w:val="003F620F"/>
    <w:pPr>
      <w:tabs>
        <w:tab w:val="center" w:pos="4153"/>
        <w:tab w:val="right" w:pos="8306"/>
      </w:tabs>
    </w:pPr>
  </w:style>
  <w:style w:type="character" w:customStyle="1" w:styleId="KjeneRakstz">
    <w:name w:val="Kājene Rakstz."/>
    <w:basedOn w:val="Noklusjumarindkopasfonts"/>
    <w:link w:val="Kjene"/>
    <w:uiPriority w:val="99"/>
    <w:rsid w:val="003F620F"/>
    <w:rPr>
      <w:rFonts w:ascii="Times New Roman" w:hAnsi="Times New Roman"/>
      <w:sz w:val="24"/>
    </w:rPr>
  </w:style>
  <w:style w:type="character" w:customStyle="1" w:styleId="Virsraksts1Rakstz">
    <w:name w:val="Virsraksts 1 Rakstz."/>
    <w:basedOn w:val="Noklusjumarindkopasfonts"/>
    <w:link w:val="Virsraksts1"/>
    <w:uiPriority w:val="9"/>
    <w:rsid w:val="00F9165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F9165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9165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9165A"/>
    <w:rPr>
      <w:rFonts w:eastAsiaTheme="majorEastAsia" w:cstheme="majorBidi"/>
      <w:i/>
      <w:iCs/>
      <w:color w:val="2F5496" w:themeColor="accent1" w:themeShade="BF"/>
      <w:sz w:val="24"/>
    </w:rPr>
  </w:style>
  <w:style w:type="character" w:customStyle="1" w:styleId="Virsraksts5Rakstz">
    <w:name w:val="Virsraksts 5 Rakstz."/>
    <w:basedOn w:val="Noklusjumarindkopasfonts"/>
    <w:link w:val="Virsraksts5"/>
    <w:uiPriority w:val="9"/>
    <w:semiHidden/>
    <w:rsid w:val="00F9165A"/>
    <w:rPr>
      <w:rFonts w:eastAsiaTheme="majorEastAsia" w:cstheme="majorBidi"/>
      <w:color w:val="2F5496" w:themeColor="accent1" w:themeShade="BF"/>
      <w:sz w:val="24"/>
    </w:rPr>
  </w:style>
  <w:style w:type="character" w:customStyle="1" w:styleId="Virsraksts6Rakstz">
    <w:name w:val="Virsraksts 6 Rakstz."/>
    <w:basedOn w:val="Noklusjumarindkopasfonts"/>
    <w:link w:val="Virsraksts6"/>
    <w:uiPriority w:val="9"/>
    <w:semiHidden/>
    <w:rsid w:val="00F9165A"/>
    <w:rPr>
      <w:rFonts w:eastAsiaTheme="majorEastAsia" w:cstheme="majorBidi"/>
      <w:i/>
      <w:iCs/>
      <w:color w:val="595959" w:themeColor="text1" w:themeTint="A6"/>
      <w:sz w:val="24"/>
    </w:rPr>
  </w:style>
  <w:style w:type="character" w:customStyle="1" w:styleId="Virsraksts7Rakstz">
    <w:name w:val="Virsraksts 7 Rakstz."/>
    <w:basedOn w:val="Noklusjumarindkopasfonts"/>
    <w:link w:val="Virsraksts7"/>
    <w:uiPriority w:val="9"/>
    <w:semiHidden/>
    <w:rsid w:val="00F9165A"/>
    <w:rPr>
      <w:rFonts w:eastAsiaTheme="majorEastAsia" w:cstheme="majorBidi"/>
      <w:color w:val="595959" w:themeColor="text1" w:themeTint="A6"/>
      <w:sz w:val="24"/>
    </w:rPr>
  </w:style>
  <w:style w:type="character" w:customStyle="1" w:styleId="Virsraksts8Rakstz">
    <w:name w:val="Virsraksts 8 Rakstz."/>
    <w:basedOn w:val="Noklusjumarindkopasfonts"/>
    <w:link w:val="Virsraksts8"/>
    <w:uiPriority w:val="9"/>
    <w:semiHidden/>
    <w:rsid w:val="00F9165A"/>
    <w:rPr>
      <w:rFonts w:eastAsiaTheme="majorEastAsia" w:cstheme="majorBidi"/>
      <w:i/>
      <w:iCs/>
      <w:color w:val="272727" w:themeColor="text1" w:themeTint="D8"/>
      <w:sz w:val="24"/>
    </w:rPr>
  </w:style>
  <w:style w:type="character" w:customStyle="1" w:styleId="Virsraksts9Rakstz">
    <w:name w:val="Virsraksts 9 Rakstz."/>
    <w:basedOn w:val="Noklusjumarindkopasfonts"/>
    <w:link w:val="Virsraksts9"/>
    <w:uiPriority w:val="9"/>
    <w:semiHidden/>
    <w:rsid w:val="00F9165A"/>
    <w:rPr>
      <w:rFonts w:eastAsiaTheme="majorEastAsia" w:cstheme="majorBidi"/>
      <w:color w:val="272727" w:themeColor="text1" w:themeTint="D8"/>
      <w:sz w:val="24"/>
    </w:rPr>
  </w:style>
  <w:style w:type="paragraph" w:styleId="Nosaukums">
    <w:name w:val="Title"/>
    <w:basedOn w:val="Parasts"/>
    <w:next w:val="Parasts"/>
    <w:link w:val="NosaukumsRakstz"/>
    <w:uiPriority w:val="10"/>
    <w:qFormat/>
    <w:rsid w:val="00F9165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9165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9165A"/>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9165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9165A"/>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F9165A"/>
    <w:rPr>
      <w:rFonts w:ascii="Times New Roman" w:hAnsi="Times New Roman"/>
      <w:i/>
      <w:iCs/>
      <w:color w:val="404040" w:themeColor="text1" w:themeTint="BF"/>
      <w:sz w:val="24"/>
    </w:rPr>
  </w:style>
  <w:style w:type="paragraph" w:styleId="Sarakstarindkopa">
    <w:name w:val="List Paragraph"/>
    <w:basedOn w:val="Parasts"/>
    <w:uiPriority w:val="34"/>
    <w:qFormat/>
    <w:rsid w:val="00F9165A"/>
    <w:pPr>
      <w:ind w:left="720"/>
      <w:contextualSpacing/>
    </w:pPr>
  </w:style>
  <w:style w:type="character" w:styleId="Intensvsizclums">
    <w:name w:val="Intense Emphasis"/>
    <w:basedOn w:val="Noklusjumarindkopasfonts"/>
    <w:uiPriority w:val="21"/>
    <w:qFormat/>
    <w:rsid w:val="00F9165A"/>
    <w:rPr>
      <w:i/>
      <w:iCs/>
      <w:color w:val="2F5496" w:themeColor="accent1" w:themeShade="BF"/>
    </w:rPr>
  </w:style>
  <w:style w:type="paragraph" w:styleId="Intensvscitts">
    <w:name w:val="Intense Quote"/>
    <w:basedOn w:val="Parasts"/>
    <w:next w:val="Parasts"/>
    <w:link w:val="IntensvscittsRakstz"/>
    <w:uiPriority w:val="30"/>
    <w:qFormat/>
    <w:rsid w:val="00F916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9165A"/>
    <w:rPr>
      <w:rFonts w:ascii="Times New Roman" w:hAnsi="Times New Roman"/>
      <w:i/>
      <w:iCs/>
      <w:color w:val="2F5496" w:themeColor="accent1" w:themeShade="BF"/>
      <w:sz w:val="24"/>
    </w:rPr>
  </w:style>
  <w:style w:type="character" w:styleId="Intensvaatsauce">
    <w:name w:val="Intense Reference"/>
    <w:basedOn w:val="Noklusjumarindkopasfonts"/>
    <w:uiPriority w:val="32"/>
    <w:qFormat/>
    <w:rsid w:val="00F9165A"/>
    <w:rPr>
      <w:b/>
      <w:bCs/>
      <w:smallCaps/>
      <w:color w:val="2F5496" w:themeColor="accent1" w:themeShade="BF"/>
      <w:spacing w:val="5"/>
    </w:rPr>
  </w:style>
  <w:style w:type="table" w:styleId="Reatabula">
    <w:name w:val="Table Grid"/>
    <w:basedOn w:val="Parastatabula"/>
    <w:uiPriority w:val="39"/>
    <w:rsid w:val="00CC1A1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nkratabula5">
    <w:name w:val="Plain Table 5"/>
    <w:basedOn w:val="Parastatabula"/>
    <w:uiPriority w:val="45"/>
    <w:rsid w:val="00E52A3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ienkratabula3">
    <w:name w:val="Plain Table 3"/>
    <w:basedOn w:val="Parastatabula"/>
    <w:uiPriority w:val="43"/>
    <w:rsid w:val="00E52A3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eatabula3-izclums3">
    <w:name w:val="Grid Table 3 Accent 3"/>
    <w:basedOn w:val="Parastatabula"/>
    <w:uiPriority w:val="48"/>
    <w:rsid w:val="00E52A3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eatabula6krsaina-izclums3">
    <w:name w:val="Grid Table 6 Colorful Accent 3"/>
    <w:basedOn w:val="Parastatabula"/>
    <w:uiPriority w:val="51"/>
    <w:rsid w:val="00E52A3E"/>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eatabula4-izclums3">
    <w:name w:val="Grid Table 4 Accent 3"/>
    <w:basedOn w:val="Parastatabula"/>
    <w:uiPriority w:val="49"/>
    <w:rsid w:val="00E52A3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eatabula4-izclums6">
    <w:name w:val="Grid Table 4 Accent 6"/>
    <w:basedOn w:val="Parastatabula"/>
    <w:uiPriority w:val="49"/>
    <w:rsid w:val="00E52A3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eatabula4-izclums2">
    <w:name w:val="Grid Table 4 Accent 2"/>
    <w:basedOn w:val="Parastatabula"/>
    <w:uiPriority w:val="49"/>
    <w:rsid w:val="00E52A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eatabula1gaia">
    <w:name w:val="Grid Table 1 Light"/>
    <w:basedOn w:val="Parastatabula"/>
    <w:uiPriority w:val="46"/>
    <w:rsid w:val="00E52A3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ienkratabula4">
    <w:name w:val="Plain Table 4"/>
    <w:basedOn w:val="Parastatabula"/>
    <w:uiPriority w:val="44"/>
    <w:rsid w:val="004C356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1">
    <w:name w:val="Plain Table 1"/>
    <w:basedOn w:val="Parastatabula"/>
    <w:uiPriority w:val="41"/>
    <w:rsid w:val="0071356F"/>
    <w:pPr>
      <w:jc w:val="center"/>
    </w:pPr>
    <w:rPr>
      <w:rFonts w:ascii="Times New Roman" w:hAnsi="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Vresteksts">
    <w:name w:val="footnote text"/>
    <w:basedOn w:val="Parasts"/>
    <w:link w:val="VrestekstsRakstz"/>
    <w:uiPriority w:val="99"/>
    <w:semiHidden/>
    <w:unhideWhenUsed/>
    <w:rsid w:val="00C22EF2"/>
    <w:rPr>
      <w:sz w:val="20"/>
      <w:szCs w:val="20"/>
    </w:rPr>
  </w:style>
  <w:style w:type="character" w:customStyle="1" w:styleId="VrestekstsRakstz">
    <w:name w:val="Vēres teksts Rakstz."/>
    <w:basedOn w:val="Noklusjumarindkopasfonts"/>
    <w:link w:val="Vresteksts"/>
    <w:uiPriority w:val="99"/>
    <w:semiHidden/>
    <w:rsid w:val="00C22EF2"/>
    <w:rPr>
      <w:rFonts w:ascii="Times New Roman" w:hAnsi="Times New Roman"/>
      <w:sz w:val="20"/>
      <w:szCs w:val="20"/>
    </w:rPr>
  </w:style>
  <w:style w:type="character" w:styleId="Vresatsauce">
    <w:name w:val="footnote reference"/>
    <w:basedOn w:val="Noklusjumarindkopasfonts"/>
    <w:uiPriority w:val="99"/>
    <w:semiHidden/>
    <w:unhideWhenUsed/>
    <w:rsid w:val="00C22EF2"/>
    <w:rPr>
      <w:vertAlign w:val="superscript"/>
    </w:rPr>
  </w:style>
  <w:style w:type="character" w:styleId="Komentraatsauce">
    <w:name w:val="annotation reference"/>
    <w:basedOn w:val="Noklusjumarindkopasfonts"/>
    <w:uiPriority w:val="99"/>
    <w:semiHidden/>
    <w:unhideWhenUsed/>
    <w:rsid w:val="00F10918"/>
    <w:rPr>
      <w:sz w:val="16"/>
      <w:szCs w:val="16"/>
    </w:rPr>
  </w:style>
  <w:style w:type="paragraph" w:styleId="Komentrateksts">
    <w:name w:val="annotation text"/>
    <w:basedOn w:val="Parasts"/>
    <w:link w:val="KomentratekstsRakstz"/>
    <w:uiPriority w:val="99"/>
    <w:unhideWhenUsed/>
    <w:rsid w:val="00F10918"/>
    <w:rPr>
      <w:sz w:val="20"/>
      <w:szCs w:val="20"/>
    </w:rPr>
  </w:style>
  <w:style w:type="character" w:customStyle="1" w:styleId="KomentratekstsRakstz">
    <w:name w:val="Komentāra teksts Rakstz."/>
    <w:basedOn w:val="Noklusjumarindkopasfonts"/>
    <w:link w:val="Komentrateksts"/>
    <w:uiPriority w:val="99"/>
    <w:rsid w:val="00F10918"/>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F10918"/>
    <w:rPr>
      <w:b/>
      <w:bCs/>
    </w:rPr>
  </w:style>
  <w:style w:type="character" w:customStyle="1" w:styleId="KomentratmaRakstz">
    <w:name w:val="Komentāra tēma Rakstz."/>
    <w:basedOn w:val="KomentratekstsRakstz"/>
    <w:link w:val="Komentratma"/>
    <w:uiPriority w:val="99"/>
    <w:semiHidden/>
    <w:rsid w:val="00F10918"/>
    <w:rPr>
      <w:rFonts w:ascii="Times New Roman" w:hAnsi="Times New Roman"/>
      <w:b/>
      <w:bCs/>
      <w:sz w:val="20"/>
      <w:szCs w:val="20"/>
    </w:rPr>
  </w:style>
  <w:style w:type="character" w:styleId="Hipersaite">
    <w:name w:val="Hyperlink"/>
    <w:basedOn w:val="Noklusjumarindkopasfonts"/>
    <w:uiPriority w:val="99"/>
    <w:unhideWhenUsed/>
    <w:rsid w:val="00465583"/>
    <w:rPr>
      <w:color w:val="0563C1" w:themeColor="hyperlink"/>
      <w:u w:val="single"/>
    </w:rPr>
  </w:style>
  <w:style w:type="character" w:styleId="Neatrisintapieminana">
    <w:name w:val="Unresolved Mention"/>
    <w:basedOn w:val="Noklusjumarindkopasfonts"/>
    <w:uiPriority w:val="99"/>
    <w:semiHidden/>
    <w:unhideWhenUsed/>
    <w:rsid w:val="00465583"/>
    <w:rPr>
      <w:color w:val="605E5C"/>
      <w:shd w:val="clear" w:color="auto" w:fill="E1DFDD"/>
    </w:rPr>
  </w:style>
  <w:style w:type="paragraph" w:styleId="Prskatjums">
    <w:name w:val="Revision"/>
    <w:hidden/>
    <w:uiPriority w:val="99"/>
    <w:semiHidden/>
    <w:rsid w:val="005F7D71"/>
    <w:pPr>
      <w:spacing w:before="0"/>
      <w:ind w:firstLine="0"/>
      <w:jc w:val="left"/>
    </w:pPr>
    <w:rPr>
      <w:rFonts w:ascii="Times New Roman" w:hAnsi="Times New Roman"/>
      <w:sz w:val="24"/>
    </w:rPr>
  </w:style>
  <w:style w:type="character" w:styleId="Izmantotahipersaite">
    <w:name w:val="FollowedHyperlink"/>
    <w:basedOn w:val="Noklusjumarindkopasfonts"/>
    <w:uiPriority w:val="99"/>
    <w:semiHidden/>
    <w:unhideWhenUsed/>
    <w:rsid w:val="00806C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204">
      <w:bodyDiv w:val="1"/>
      <w:marLeft w:val="0"/>
      <w:marRight w:val="0"/>
      <w:marTop w:val="0"/>
      <w:marBottom w:val="0"/>
      <w:divBdr>
        <w:top w:val="none" w:sz="0" w:space="0" w:color="auto"/>
        <w:left w:val="none" w:sz="0" w:space="0" w:color="auto"/>
        <w:bottom w:val="none" w:sz="0" w:space="0" w:color="auto"/>
        <w:right w:val="none" w:sz="0" w:space="0" w:color="auto"/>
      </w:divBdr>
    </w:div>
    <w:div w:id="3171079">
      <w:bodyDiv w:val="1"/>
      <w:marLeft w:val="0"/>
      <w:marRight w:val="0"/>
      <w:marTop w:val="0"/>
      <w:marBottom w:val="0"/>
      <w:divBdr>
        <w:top w:val="none" w:sz="0" w:space="0" w:color="auto"/>
        <w:left w:val="none" w:sz="0" w:space="0" w:color="auto"/>
        <w:bottom w:val="none" w:sz="0" w:space="0" w:color="auto"/>
        <w:right w:val="none" w:sz="0" w:space="0" w:color="auto"/>
      </w:divBdr>
    </w:div>
    <w:div w:id="26294558">
      <w:bodyDiv w:val="1"/>
      <w:marLeft w:val="0"/>
      <w:marRight w:val="0"/>
      <w:marTop w:val="0"/>
      <w:marBottom w:val="0"/>
      <w:divBdr>
        <w:top w:val="none" w:sz="0" w:space="0" w:color="auto"/>
        <w:left w:val="none" w:sz="0" w:space="0" w:color="auto"/>
        <w:bottom w:val="none" w:sz="0" w:space="0" w:color="auto"/>
        <w:right w:val="none" w:sz="0" w:space="0" w:color="auto"/>
      </w:divBdr>
    </w:div>
    <w:div w:id="34427738">
      <w:bodyDiv w:val="1"/>
      <w:marLeft w:val="0"/>
      <w:marRight w:val="0"/>
      <w:marTop w:val="0"/>
      <w:marBottom w:val="0"/>
      <w:divBdr>
        <w:top w:val="none" w:sz="0" w:space="0" w:color="auto"/>
        <w:left w:val="none" w:sz="0" w:space="0" w:color="auto"/>
        <w:bottom w:val="none" w:sz="0" w:space="0" w:color="auto"/>
        <w:right w:val="none" w:sz="0" w:space="0" w:color="auto"/>
      </w:divBdr>
    </w:div>
    <w:div w:id="39591763">
      <w:bodyDiv w:val="1"/>
      <w:marLeft w:val="0"/>
      <w:marRight w:val="0"/>
      <w:marTop w:val="0"/>
      <w:marBottom w:val="0"/>
      <w:divBdr>
        <w:top w:val="none" w:sz="0" w:space="0" w:color="auto"/>
        <w:left w:val="none" w:sz="0" w:space="0" w:color="auto"/>
        <w:bottom w:val="none" w:sz="0" w:space="0" w:color="auto"/>
        <w:right w:val="none" w:sz="0" w:space="0" w:color="auto"/>
      </w:divBdr>
    </w:div>
    <w:div w:id="189534034">
      <w:bodyDiv w:val="1"/>
      <w:marLeft w:val="0"/>
      <w:marRight w:val="0"/>
      <w:marTop w:val="0"/>
      <w:marBottom w:val="0"/>
      <w:divBdr>
        <w:top w:val="none" w:sz="0" w:space="0" w:color="auto"/>
        <w:left w:val="none" w:sz="0" w:space="0" w:color="auto"/>
        <w:bottom w:val="none" w:sz="0" w:space="0" w:color="auto"/>
        <w:right w:val="none" w:sz="0" w:space="0" w:color="auto"/>
      </w:divBdr>
    </w:div>
    <w:div w:id="197545765">
      <w:bodyDiv w:val="1"/>
      <w:marLeft w:val="0"/>
      <w:marRight w:val="0"/>
      <w:marTop w:val="0"/>
      <w:marBottom w:val="0"/>
      <w:divBdr>
        <w:top w:val="none" w:sz="0" w:space="0" w:color="auto"/>
        <w:left w:val="none" w:sz="0" w:space="0" w:color="auto"/>
        <w:bottom w:val="none" w:sz="0" w:space="0" w:color="auto"/>
        <w:right w:val="none" w:sz="0" w:space="0" w:color="auto"/>
      </w:divBdr>
    </w:div>
    <w:div w:id="208885832">
      <w:bodyDiv w:val="1"/>
      <w:marLeft w:val="0"/>
      <w:marRight w:val="0"/>
      <w:marTop w:val="0"/>
      <w:marBottom w:val="0"/>
      <w:divBdr>
        <w:top w:val="none" w:sz="0" w:space="0" w:color="auto"/>
        <w:left w:val="none" w:sz="0" w:space="0" w:color="auto"/>
        <w:bottom w:val="none" w:sz="0" w:space="0" w:color="auto"/>
        <w:right w:val="none" w:sz="0" w:space="0" w:color="auto"/>
      </w:divBdr>
    </w:div>
    <w:div w:id="247927621">
      <w:bodyDiv w:val="1"/>
      <w:marLeft w:val="0"/>
      <w:marRight w:val="0"/>
      <w:marTop w:val="0"/>
      <w:marBottom w:val="0"/>
      <w:divBdr>
        <w:top w:val="none" w:sz="0" w:space="0" w:color="auto"/>
        <w:left w:val="none" w:sz="0" w:space="0" w:color="auto"/>
        <w:bottom w:val="none" w:sz="0" w:space="0" w:color="auto"/>
        <w:right w:val="none" w:sz="0" w:space="0" w:color="auto"/>
      </w:divBdr>
    </w:div>
    <w:div w:id="303120022">
      <w:bodyDiv w:val="1"/>
      <w:marLeft w:val="0"/>
      <w:marRight w:val="0"/>
      <w:marTop w:val="0"/>
      <w:marBottom w:val="0"/>
      <w:divBdr>
        <w:top w:val="none" w:sz="0" w:space="0" w:color="auto"/>
        <w:left w:val="none" w:sz="0" w:space="0" w:color="auto"/>
        <w:bottom w:val="none" w:sz="0" w:space="0" w:color="auto"/>
        <w:right w:val="none" w:sz="0" w:space="0" w:color="auto"/>
      </w:divBdr>
    </w:div>
    <w:div w:id="340089859">
      <w:bodyDiv w:val="1"/>
      <w:marLeft w:val="0"/>
      <w:marRight w:val="0"/>
      <w:marTop w:val="0"/>
      <w:marBottom w:val="0"/>
      <w:divBdr>
        <w:top w:val="none" w:sz="0" w:space="0" w:color="auto"/>
        <w:left w:val="none" w:sz="0" w:space="0" w:color="auto"/>
        <w:bottom w:val="none" w:sz="0" w:space="0" w:color="auto"/>
        <w:right w:val="none" w:sz="0" w:space="0" w:color="auto"/>
      </w:divBdr>
      <w:divsChild>
        <w:div w:id="437876332">
          <w:marLeft w:val="0"/>
          <w:marRight w:val="0"/>
          <w:marTop w:val="0"/>
          <w:marBottom w:val="0"/>
          <w:divBdr>
            <w:top w:val="none" w:sz="0" w:space="0" w:color="auto"/>
            <w:left w:val="none" w:sz="0" w:space="0" w:color="auto"/>
            <w:bottom w:val="none" w:sz="0" w:space="0" w:color="auto"/>
            <w:right w:val="none" w:sz="0" w:space="0" w:color="auto"/>
          </w:divBdr>
          <w:divsChild>
            <w:div w:id="13024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6829">
      <w:bodyDiv w:val="1"/>
      <w:marLeft w:val="0"/>
      <w:marRight w:val="0"/>
      <w:marTop w:val="0"/>
      <w:marBottom w:val="0"/>
      <w:divBdr>
        <w:top w:val="none" w:sz="0" w:space="0" w:color="auto"/>
        <w:left w:val="none" w:sz="0" w:space="0" w:color="auto"/>
        <w:bottom w:val="none" w:sz="0" w:space="0" w:color="auto"/>
        <w:right w:val="none" w:sz="0" w:space="0" w:color="auto"/>
      </w:divBdr>
    </w:div>
    <w:div w:id="399835724">
      <w:bodyDiv w:val="1"/>
      <w:marLeft w:val="0"/>
      <w:marRight w:val="0"/>
      <w:marTop w:val="0"/>
      <w:marBottom w:val="0"/>
      <w:divBdr>
        <w:top w:val="none" w:sz="0" w:space="0" w:color="auto"/>
        <w:left w:val="none" w:sz="0" w:space="0" w:color="auto"/>
        <w:bottom w:val="none" w:sz="0" w:space="0" w:color="auto"/>
        <w:right w:val="none" w:sz="0" w:space="0" w:color="auto"/>
      </w:divBdr>
    </w:div>
    <w:div w:id="420570985">
      <w:bodyDiv w:val="1"/>
      <w:marLeft w:val="0"/>
      <w:marRight w:val="0"/>
      <w:marTop w:val="0"/>
      <w:marBottom w:val="0"/>
      <w:divBdr>
        <w:top w:val="none" w:sz="0" w:space="0" w:color="auto"/>
        <w:left w:val="none" w:sz="0" w:space="0" w:color="auto"/>
        <w:bottom w:val="none" w:sz="0" w:space="0" w:color="auto"/>
        <w:right w:val="none" w:sz="0" w:space="0" w:color="auto"/>
      </w:divBdr>
    </w:div>
    <w:div w:id="438719867">
      <w:bodyDiv w:val="1"/>
      <w:marLeft w:val="0"/>
      <w:marRight w:val="0"/>
      <w:marTop w:val="0"/>
      <w:marBottom w:val="0"/>
      <w:divBdr>
        <w:top w:val="none" w:sz="0" w:space="0" w:color="auto"/>
        <w:left w:val="none" w:sz="0" w:space="0" w:color="auto"/>
        <w:bottom w:val="none" w:sz="0" w:space="0" w:color="auto"/>
        <w:right w:val="none" w:sz="0" w:space="0" w:color="auto"/>
      </w:divBdr>
    </w:div>
    <w:div w:id="441413079">
      <w:bodyDiv w:val="1"/>
      <w:marLeft w:val="0"/>
      <w:marRight w:val="0"/>
      <w:marTop w:val="0"/>
      <w:marBottom w:val="0"/>
      <w:divBdr>
        <w:top w:val="none" w:sz="0" w:space="0" w:color="auto"/>
        <w:left w:val="none" w:sz="0" w:space="0" w:color="auto"/>
        <w:bottom w:val="none" w:sz="0" w:space="0" w:color="auto"/>
        <w:right w:val="none" w:sz="0" w:space="0" w:color="auto"/>
      </w:divBdr>
    </w:div>
    <w:div w:id="473765488">
      <w:bodyDiv w:val="1"/>
      <w:marLeft w:val="0"/>
      <w:marRight w:val="0"/>
      <w:marTop w:val="0"/>
      <w:marBottom w:val="0"/>
      <w:divBdr>
        <w:top w:val="none" w:sz="0" w:space="0" w:color="auto"/>
        <w:left w:val="none" w:sz="0" w:space="0" w:color="auto"/>
        <w:bottom w:val="none" w:sz="0" w:space="0" w:color="auto"/>
        <w:right w:val="none" w:sz="0" w:space="0" w:color="auto"/>
      </w:divBdr>
    </w:div>
    <w:div w:id="590043086">
      <w:bodyDiv w:val="1"/>
      <w:marLeft w:val="0"/>
      <w:marRight w:val="0"/>
      <w:marTop w:val="0"/>
      <w:marBottom w:val="0"/>
      <w:divBdr>
        <w:top w:val="none" w:sz="0" w:space="0" w:color="auto"/>
        <w:left w:val="none" w:sz="0" w:space="0" w:color="auto"/>
        <w:bottom w:val="none" w:sz="0" w:space="0" w:color="auto"/>
        <w:right w:val="none" w:sz="0" w:space="0" w:color="auto"/>
      </w:divBdr>
    </w:div>
    <w:div w:id="608049821">
      <w:bodyDiv w:val="1"/>
      <w:marLeft w:val="0"/>
      <w:marRight w:val="0"/>
      <w:marTop w:val="0"/>
      <w:marBottom w:val="0"/>
      <w:divBdr>
        <w:top w:val="none" w:sz="0" w:space="0" w:color="auto"/>
        <w:left w:val="none" w:sz="0" w:space="0" w:color="auto"/>
        <w:bottom w:val="none" w:sz="0" w:space="0" w:color="auto"/>
        <w:right w:val="none" w:sz="0" w:space="0" w:color="auto"/>
      </w:divBdr>
      <w:divsChild>
        <w:div w:id="662700627">
          <w:marLeft w:val="0"/>
          <w:marRight w:val="0"/>
          <w:marTop w:val="0"/>
          <w:marBottom w:val="0"/>
          <w:divBdr>
            <w:top w:val="none" w:sz="0" w:space="0" w:color="auto"/>
            <w:left w:val="none" w:sz="0" w:space="0" w:color="auto"/>
            <w:bottom w:val="none" w:sz="0" w:space="0" w:color="auto"/>
            <w:right w:val="none" w:sz="0" w:space="0" w:color="auto"/>
          </w:divBdr>
        </w:div>
      </w:divsChild>
    </w:div>
    <w:div w:id="653031011">
      <w:bodyDiv w:val="1"/>
      <w:marLeft w:val="0"/>
      <w:marRight w:val="0"/>
      <w:marTop w:val="0"/>
      <w:marBottom w:val="0"/>
      <w:divBdr>
        <w:top w:val="none" w:sz="0" w:space="0" w:color="auto"/>
        <w:left w:val="none" w:sz="0" w:space="0" w:color="auto"/>
        <w:bottom w:val="none" w:sz="0" w:space="0" w:color="auto"/>
        <w:right w:val="none" w:sz="0" w:space="0" w:color="auto"/>
      </w:divBdr>
    </w:div>
    <w:div w:id="685863941">
      <w:bodyDiv w:val="1"/>
      <w:marLeft w:val="0"/>
      <w:marRight w:val="0"/>
      <w:marTop w:val="0"/>
      <w:marBottom w:val="0"/>
      <w:divBdr>
        <w:top w:val="none" w:sz="0" w:space="0" w:color="auto"/>
        <w:left w:val="none" w:sz="0" w:space="0" w:color="auto"/>
        <w:bottom w:val="none" w:sz="0" w:space="0" w:color="auto"/>
        <w:right w:val="none" w:sz="0" w:space="0" w:color="auto"/>
      </w:divBdr>
    </w:div>
    <w:div w:id="747577774">
      <w:bodyDiv w:val="1"/>
      <w:marLeft w:val="0"/>
      <w:marRight w:val="0"/>
      <w:marTop w:val="0"/>
      <w:marBottom w:val="0"/>
      <w:divBdr>
        <w:top w:val="none" w:sz="0" w:space="0" w:color="auto"/>
        <w:left w:val="none" w:sz="0" w:space="0" w:color="auto"/>
        <w:bottom w:val="none" w:sz="0" w:space="0" w:color="auto"/>
        <w:right w:val="none" w:sz="0" w:space="0" w:color="auto"/>
      </w:divBdr>
    </w:div>
    <w:div w:id="784539571">
      <w:bodyDiv w:val="1"/>
      <w:marLeft w:val="0"/>
      <w:marRight w:val="0"/>
      <w:marTop w:val="0"/>
      <w:marBottom w:val="0"/>
      <w:divBdr>
        <w:top w:val="none" w:sz="0" w:space="0" w:color="auto"/>
        <w:left w:val="none" w:sz="0" w:space="0" w:color="auto"/>
        <w:bottom w:val="none" w:sz="0" w:space="0" w:color="auto"/>
        <w:right w:val="none" w:sz="0" w:space="0" w:color="auto"/>
      </w:divBdr>
    </w:div>
    <w:div w:id="844781797">
      <w:bodyDiv w:val="1"/>
      <w:marLeft w:val="0"/>
      <w:marRight w:val="0"/>
      <w:marTop w:val="0"/>
      <w:marBottom w:val="0"/>
      <w:divBdr>
        <w:top w:val="none" w:sz="0" w:space="0" w:color="auto"/>
        <w:left w:val="none" w:sz="0" w:space="0" w:color="auto"/>
        <w:bottom w:val="none" w:sz="0" w:space="0" w:color="auto"/>
        <w:right w:val="none" w:sz="0" w:space="0" w:color="auto"/>
      </w:divBdr>
    </w:div>
    <w:div w:id="852769995">
      <w:bodyDiv w:val="1"/>
      <w:marLeft w:val="0"/>
      <w:marRight w:val="0"/>
      <w:marTop w:val="0"/>
      <w:marBottom w:val="0"/>
      <w:divBdr>
        <w:top w:val="none" w:sz="0" w:space="0" w:color="auto"/>
        <w:left w:val="none" w:sz="0" w:space="0" w:color="auto"/>
        <w:bottom w:val="none" w:sz="0" w:space="0" w:color="auto"/>
        <w:right w:val="none" w:sz="0" w:space="0" w:color="auto"/>
      </w:divBdr>
    </w:div>
    <w:div w:id="859008970">
      <w:bodyDiv w:val="1"/>
      <w:marLeft w:val="0"/>
      <w:marRight w:val="0"/>
      <w:marTop w:val="0"/>
      <w:marBottom w:val="0"/>
      <w:divBdr>
        <w:top w:val="none" w:sz="0" w:space="0" w:color="auto"/>
        <w:left w:val="none" w:sz="0" w:space="0" w:color="auto"/>
        <w:bottom w:val="none" w:sz="0" w:space="0" w:color="auto"/>
        <w:right w:val="none" w:sz="0" w:space="0" w:color="auto"/>
      </w:divBdr>
    </w:div>
    <w:div w:id="870533793">
      <w:bodyDiv w:val="1"/>
      <w:marLeft w:val="0"/>
      <w:marRight w:val="0"/>
      <w:marTop w:val="0"/>
      <w:marBottom w:val="0"/>
      <w:divBdr>
        <w:top w:val="none" w:sz="0" w:space="0" w:color="auto"/>
        <w:left w:val="none" w:sz="0" w:space="0" w:color="auto"/>
        <w:bottom w:val="none" w:sz="0" w:space="0" w:color="auto"/>
        <w:right w:val="none" w:sz="0" w:space="0" w:color="auto"/>
      </w:divBdr>
    </w:div>
    <w:div w:id="880047358">
      <w:bodyDiv w:val="1"/>
      <w:marLeft w:val="0"/>
      <w:marRight w:val="0"/>
      <w:marTop w:val="0"/>
      <w:marBottom w:val="0"/>
      <w:divBdr>
        <w:top w:val="none" w:sz="0" w:space="0" w:color="auto"/>
        <w:left w:val="none" w:sz="0" w:space="0" w:color="auto"/>
        <w:bottom w:val="none" w:sz="0" w:space="0" w:color="auto"/>
        <w:right w:val="none" w:sz="0" w:space="0" w:color="auto"/>
      </w:divBdr>
    </w:div>
    <w:div w:id="889656807">
      <w:bodyDiv w:val="1"/>
      <w:marLeft w:val="0"/>
      <w:marRight w:val="0"/>
      <w:marTop w:val="0"/>
      <w:marBottom w:val="0"/>
      <w:divBdr>
        <w:top w:val="none" w:sz="0" w:space="0" w:color="auto"/>
        <w:left w:val="none" w:sz="0" w:space="0" w:color="auto"/>
        <w:bottom w:val="none" w:sz="0" w:space="0" w:color="auto"/>
        <w:right w:val="none" w:sz="0" w:space="0" w:color="auto"/>
      </w:divBdr>
      <w:divsChild>
        <w:div w:id="325019039">
          <w:marLeft w:val="0"/>
          <w:marRight w:val="0"/>
          <w:marTop w:val="0"/>
          <w:marBottom w:val="0"/>
          <w:divBdr>
            <w:top w:val="none" w:sz="0" w:space="0" w:color="auto"/>
            <w:left w:val="none" w:sz="0" w:space="0" w:color="auto"/>
            <w:bottom w:val="none" w:sz="0" w:space="0" w:color="auto"/>
            <w:right w:val="none" w:sz="0" w:space="0" w:color="auto"/>
          </w:divBdr>
        </w:div>
      </w:divsChild>
    </w:div>
    <w:div w:id="906963932">
      <w:bodyDiv w:val="1"/>
      <w:marLeft w:val="0"/>
      <w:marRight w:val="0"/>
      <w:marTop w:val="0"/>
      <w:marBottom w:val="0"/>
      <w:divBdr>
        <w:top w:val="none" w:sz="0" w:space="0" w:color="auto"/>
        <w:left w:val="none" w:sz="0" w:space="0" w:color="auto"/>
        <w:bottom w:val="none" w:sz="0" w:space="0" w:color="auto"/>
        <w:right w:val="none" w:sz="0" w:space="0" w:color="auto"/>
      </w:divBdr>
      <w:divsChild>
        <w:div w:id="424495481">
          <w:marLeft w:val="0"/>
          <w:marRight w:val="0"/>
          <w:marTop w:val="0"/>
          <w:marBottom w:val="0"/>
          <w:divBdr>
            <w:top w:val="none" w:sz="0" w:space="0" w:color="auto"/>
            <w:left w:val="none" w:sz="0" w:space="0" w:color="auto"/>
            <w:bottom w:val="none" w:sz="0" w:space="0" w:color="auto"/>
            <w:right w:val="none" w:sz="0" w:space="0" w:color="auto"/>
          </w:divBdr>
        </w:div>
      </w:divsChild>
    </w:div>
    <w:div w:id="946810771">
      <w:bodyDiv w:val="1"/>
      <w:marLeft w:val="0"/>
      <w:marRight w:val="0"/>
      <w:marTop w:val="0"/>
      <w:marBottom w:val="0"/>
      <w:divBdr>
        <w:top w:val="none" w:sz="0" w:space="0" w:color="auto"/>
        <w:left w:val="none" w:sz="0" w:space="0" w:color="auto"/>
        <w:bottom w:val="none" w:sz="0" w:space="0" w:color="auto"/>
        <w:right w:val="none" w:sz="0" w:space="0" w:color="auto"/>
      </w:divBdr>
    </w:div>
    <w:div w:id="977339612">
      <w:bodyDiv w:val="1"/>
      <w:marLeft w:val="0"/>
      <w:marRight w:val="0"/>
      <w:marTop w:val="0"/>
      <w:marBottom w:val="0"/>
      <w:divBdr>
        <w:top w:val="none" w:sz="0" w:space="0" w:color="auto"/>
        <w:left w:val="none" w:sz="0" w:space="0" w:color="auto"/>
        <w:bottom w:val="none" w:sz="0" w:space="0" w:color="auto"/>
        <w:right w:val="none" w:sz="0" w:space="0" w:color="auto"/>
      </w:divBdr>
    </w:div>
    <w:div w:id="1039354056">
      <w:bodyDiv w:val="1"/>
      <w:marLeft w:val="0"/>
      <w:marRight w:val="0"/>
      <w:marTop w:val="0"/>
      <w:marBottom w:val="0"/>
      <w:divBdr>
        <w:top w:val="none" w:sz="0" w:space="0" w:color="auto"/>
        <w:left w:val="none" w:sz="0" w:space="0" w:color="auto"/>
        <w:bottom w:val="none" w:sz="0" w:space="0" w:color="auto"/>
        <w:right w:val="none" w:sz="0" w:space="0" w:color="auto"/>
      </w:divBdr>
    </w:div>
    <w:div w:id="1113551086">
      <w:bodyDiv w:val="1"/>
      <w:marLeft w:val="0"/>
      <w:marRight w:val="0"/>
      <w:marTop w:val="0"/>
      <w:marBottom w:val="0"/>
      <w:divBdr>
        <w:top w:val="none" w:sz="0" w:space="0" w:color="auto"/>
        <w:left w:val="none" w:sz="0" w:space="0" w:color="auto"/>
        <w:bottom w:val="none" w:sz="0" w:space="0" w:color="auto"/>
        <w:right w:val="none" w:sz="0" w:space="0" w:color="auto"/>
      </w:divBdr>
    </w:div>
    <w:div w:id="1181242326">
      <w:bodyDiv w:val="1"/>
      <w:marLeft w:val="0"/>
      <w:marRight w:val="0"/>
      <w:marTop w:val="0"/>
      <w:marBottom w:val="0"/>
      <w:divBdr>
        <w:top w:val="none" w:sz="0" w:space="0" w:color="auto"/>
        <w:left w:val="none" w:sz="0" w:space="0" w:color="auto"/>
        <w:bottom w:val="none" w:sz="0" w:space="0" w:color="auto"/>
        <w:right w:val="none" w:sz="0" w:space="0" w:color="auto"/>
      </w:divBdr>
      <w:divsChild>
        <w:div w:id="511259250">
          <w:marLeft w:val="0"/>
          <w:marRight w:val="0"/>
          <w:marTop w:val="0"/>
          <w:marBottom w:val="0"/>
          <w:divBdr>
            <w:top w:val="none" w:sz="0" w:space="0" w:color="auto"/>
            <w:left w:val="none" w:sz="0" w:space="0" w:color="auto"/>
            <w:bottom w:val="none" w:sz="0" w:space="0" w:color="auto"/>
            <w:right w:val="none" w:sz="0" w:space="0" w:color="auto"/>
          </w:divBdr>
        </w:div>
      </w:divsChild>
    </w:div>
    <w:div w:id="1209610409">
      <w:bodyDiv w:val="1"/>
      <w:marLeft w:val="0"/>
      <w:marRight w:val="0"/>
      <w:marTop w:val="0"/>
      <w:marBottom w:val="0"/>
      <w:divBdr>
        <w:top w:val="none" w:sz="0" w:space="0" w:color="auto"/>
        <w:left w:val="none" w:sz="0" w:space="0" w:color="auto"/>
        <w:bottom w:val="none" w:sz="0" w:space="0" w:color="auto"/>
        <w:right w:val="none" w:sz="0" w:space="0" w:color="auto"/>
      </w:divBdr>
    </w:div>
    <w:div w:id="1219778200">
      <w:bodyDiv w:val="1"/>
      <w:marLeft w:val="0"/>
      <w:marRight w:val="0"/>
      <w:marTop w:val="0"/>
      <w:marBottom w:val="0"/>
      <w:divBdr>
        <w:top w:val="none" w:sz="0" w:space="0" w:color="auto"/>
        <w:left w:val="none" w:sz="0" w:space="0" w:color="auto"/>
        <w:bottom w:val="none" w:sz="0" w:space="0" w:color="auto"/>
        <w:right w:val="none" w:sz="0" w:space="0" w:color="auto"/>
      </w:divBdr>
    </w:div>
    <w:div w:id="1314065440">
      <w:bodyDiv w:val="1"/>
      <w:marLeft w:val="0"/>
      <w:marRight w:val="0"/>
      <w:marTop w:val="0"/>
      <w:marBottom w:val="0"/>
      <w:divBdr>
        <w:top w:val="none" w:sz="0" w:space="0" w:color="auto"/>
        <w:left w:val="none" w:sz="0" w:space="0" w:color="auto"/>
        <w:bottom w:val="none" w:sz="0" w:space="0" w:color="auto"/>
        <w:right w:val="none" w:sz="0" w:space="0" w:color="auto"/>
      </w:divBdr>
      <w:divsChild>
        <w:div w:id="278030832">
          <w:marLeft w:val="0"/>
          <w:marRight w:val="0"/>
          <w:marTop w:val="0"/>
          <w:marBottom w:val="0"/>
          <w:divBdr>
            <w:top w:val="none" w:sz="0" w:space="0" w:color="auto"/>
            <w:left w:val="none" w:sz="0" w:space="0" w:color="auto"/>
            <w:bottom w:val="none" w:sz="0" w:space="0" w:color="auto"/>
            <w:right w:val="none" w:sz="0" w:space="0" w:color="auto"/>
          </w:divBdr>
        </w:div>
      </w:divsChild>
    </w:div>
    <w:div w:id="1319071755">
      <w:bodyDiv w:val="1"/>
      <w:marLeft w:val="0"/>
      <w:marRight w:val="0"/>
      <w:marTop w:val="0"/>
      <w:marBottom w:val="0"/>
      <w:divBdr>
        <w:top w:val="none" w:sz="0" w:space="0" w:color="auto"/>
        <w:left w:val="none" w:sz="0" w:space="0" w:color="auto"/>
        <w:bottom w:val="none" w:sz="0" w:space="0" w:color="auto"/>
        <w:right w:val="none" w:sz="0" w:space="0" w:color="auto"/>
      </w:divBdr>
      <w:divsChild>
        <w:div w:id="1281566097">
          <w:marLeft w:val="0"/>
          <w:marRight w:val="0"/>
          <w:marTop w:val="0"/>
          <w:marBottom w:val="0"/>
          <w:divBdr>
            <w:top w:val="none" w:sz="0" w:space="0" w:color="auto"/>
            <w:left w:val="none" w:sz="0" w:space="0" w:color="auto"/>
            <w:bottom w:val="none" w:sz="0" w:space="0" w:color="auto"/>
            <w:right w:val="none" w:sz="0" w:space="0" w:color="auto"/>
          </w:divBdr>
        </w:div>
      </w:divsChild>
    </w:div>
    <w:div w:id="1336305133">
      <w:bodyDiv w:val="1"/>
      <w:marLeft w:val="0"/>
      <w:marRight w:val="0"/>
      <w:marTop w:val="0"/>
      <w:marBottom w:val="0"/>
      <w:divBdr>
        <w:top w:val="none" w:sz="0" w:space="0" w:color="auto"/>
        <w:left w:val="none" w:sz="0" w:space="0" w:color="auto"/>
        <w:bottom w:val="none" w:sz="0" w:space="0" w:color="auto"/>
        <w:right w:val="none" w:sz="0" w:space="0" w:color="auto"/>
      </w:divBdr>
      <w:divsChild>
        <w:div w:id="1637293127">
          <w:marLeft w:val="0"/>
          <w:marRight w:val="0"/>
          <w:marTop w:val="0"/>
          <w:marBottom w:val="0"/>
          <w:divBdr>
            <w:top w:val="none" w:sz="0" w:space="0" w:color="auto"/>
            <w:left w:val="none" w:sz="0" w:space="0" w:color="auto"/>
            <w:bottom w:val="none" w:sz="0" w:space="0" w:color="auto"/>
            <w:right w:val="none" w:sz="0" w:space="0" w:color="auto"/>
          </w:divBdr>
        </w:div>
      </w:divsChild>
    </w:div>
    <w:div w:id="1418750321">
      <w:bodyDiv w:val="1"/>
      <w:marLeft w:val="0"/>
      <w:marRight w:val="0"/>
      <w:marTop w:val="0"/>
      <w:marBottom w:val="0"/>
      <w:divBdr>
        <w:top w:val="none" w:sz="0" w:space="0" w:color="auto"/>
        <w:left w:val="none" w:sz="0" w:space="0" w:color="auto"/>
        <w:bottom w:val="none" w:sz="0" w:space="0" w:color="auto"/>
        <w:right w:val="none" w:sz="0" w:space="0" w:color="auto"/>
      </w:divBdr>
    </w:div>
    <w:div w:id="1510875010">
      <w:bodyDiv w:val="1"/>
      <w:marLeft w:val="0"/>
      <w:marRight w:val="0"/>
      <w:marTop w:val="0"/>
      <w:marBottom w:val="0"/>
      <w:divBdr>
        <w:top w:val="none" w:sz="0" w:space="0" w:color="auto"/>
        <w:left w:val="none" w:sz="0" w:space="0" w:color="auto"/>
        <w:bottom w:val="none" w:sz="0" w:space="0" w:color="auto"/>
        <w:right w:val="none" w:sz="0" w:space="0" w:color="auto"/>
      </w:divBdr>
    </w:div>
    <w:div w:id="1527062562">
      <w:bodyDiv w:val="1"/>
      <w:marLeft w:val="0"/>
      <w:marRight w:val="0"/>
      <w:marTop w:val="0"/>
      <w:marBottom w:val="0"/>
      <w:divBdr>
        <w:top w:val="none" w:sz="0" w:space="0" w:color="auto"/>
        <w:left w:val="none" w:sz="0" w:space="0" w:color="auto"/>
        <w:bottom w:val="none" w:sz="0" w:space="0" w:color="auto"/>
        <w:right w:val="none" w:sz="0" w:space="0" w:color="auto"/>
      </w:divBdr>
    </w:div>
    <w:div w:id="1597906808">
      <w:bodyDiv w:val="1"/>
      <w:marLeft w:val="0"/>
      <w:marRight w:val="0"/>
      <w:marTop w:val="0"/>
      <w:marBottom w:val="0"/>
      <w:divBdr>
        <w:top w:val="none" w:sz="0" w:space="0" w:color="auto"/>
        <w:left w:val="none" w:sz="0" w:space="0" w:color="auto"/>
        <w:bottom w:val="none" w:sz="0" w:space="0" w:color="auto"/>
        <w:right w:val="none" w:sz="0" w:space="0" w:color="auto"/>
      </w:divBdr>
    </w:div>
    <w:div w:id="1647079760">
      <w:bodyDiv w:val="1"/>
      <w:marLeft w:val="0"/>
      <w:marRight w:val="0"/>
      <w:marTop w:val="0"/>
      <w:marBottom w:val="0"/>
      <w:divBdr>
        <w:top w:val="none" w:sz="0" w:space="0" w:color="auto"/>
        <w:left w:val="none" w:sz="0" w:space="0" w:color="auto"/>
        <w:bottom w:val="none" w:sz="0" w:space="0" w:color="auto"/>
        <w:right w:val="none" w:sz="0" w:space="0" w:color="auto"/>
      </w:divBdr>
    </w:div>
    <w:div w:id="1657997309">
      <w:bodyDiv w:val="1"/>
      <w:marLeft w:val="0"/>
      <w:marRight w:val="0"/>
      <w:marTop w:val="0"/>
      <w:marBottom w:val="0"/>
      <w:divBdr>
        <w:top w:val="none" w:sz="0" w:space="0" w:color="auto"/>
        <w:left w:val="none" w:sz="0" w:space="0" w:color="auto"/>
        <w:bottom w:val="none" w:sz="0" w:space="0" w:color="auto"/>
        <w:right w:val="none" w:sz="0" w:space="0" w:color="auto"/>
      </w:divBdr>
    </w:div>
    <w:div w:id="1810977279">
      <w:bodyDiv w:val="1"/>
      <w:marLeft w:val="0"/>
      <w:marRight w:val="0"/>
      <w:marTop w:val="0"/>
      <w:marBottom w:val="0"/>
      <w:divBdr>
        <w:top w:val="none" w:sz="0" w:space="0" w:color="auto"/>
        <w:left w:val="none" w:sz="0" w:space="0" w:color="auto"/>
        <w:bottom w:val="none" w:sz="0" w:space="0" w:color="auto"/>
        <w:right w:val="none" w:sz="0" w:space="0" w:color="auto"/>
      </w:divBdr>
    </w:div>
    <w:div w:id="1838500349">
      <w:bodyDiv w:val="1"/>
      <w:marLeft w:val="0"/>
      <w:marRight w:val="0"/>
      <w:marTop w:val="0"/>
      <w:marBottom w:val="0"/>
      <w:divBdr>
        <w:top w:val="none" w:sz="0" w:space="0" w:color="auto"/>
        <w:left w:val="none" w:sz="0" w:space="0" w:color="auto"/>
        <w:bottom w:val="none" w:sz="0" w:space="0" w:color="auto"/>
        <w:right w:val="none" w:sz="0" w:space="0" w:color="auto"/>
      </w:divBdr>
    </w:div>
    <w:div w:id="1850756438">
      <w:bodyDiv w:val="1"/>
      <w:marLeft w:val="0"/>
      <w:marRight w:val="0"/>
      <w:marTop w:val="0"/>
      <w:marBottom w:val="0"/>
      <w:divBdr>
        <w:top w:val="none" w:sz="0" w:space="0" w:color="auto"/>
        <w:left w:val="none" w:sz="0" w:space="0" w:color="auto"/>
        <w:bottom w:val="none" w:sz="0" w:space="0" w:color="auto"/>
        <w:right w:val="none" w:sz="0" w:space="0" w:color="auto"/>
      </w:divBdr>
    </w:div>
    <w:div w:id="2050254685">
      <w:bodyDiv w:val="1"/>
      <w:marLeft w:val="0"/>
      <w:marRight w:val="0"/>
      <w:marTop w:val="0"/>
      <w:marBottom w:val="0"/>
      <w:divBdr>
        <w:top w:val="none" w:sz="0" w:space="0" w:color="auto"/>
        <w:left w:val="none" w:sz="0" w:space="0" w:color="auto"/>
        <w:bottom w:val="none" w:sz="0" w:space="0" w:color="auto"/>
        <w:right w:val="none" w:sz="0" w:space="0" w:color="auto"/>
      </w:divBdr>
      <w:divsChild>
        <w:div w:id="443040772">
          <w:marLeft w:val="0"/>
          <w:marRight w:val="0"/>
          <w:marTop w:val="0"/>
          <w:marBottom w:val="0"/>
          <w:divBdr>
            <w:top w:val="none" w:sz="0" w:space="0" w:color="auto"/>
            <w:left w:val="none" w:sz="0" w:space="0" w:color="auto"/>
            <w:bottom w:val="none" w:sz="0" w:space="0" w:color="auto"/>
            <w:right w:val="none" w:sz="0" w:space="0" w:color="auto"/>
          </w:divBdr>
        </w:div>
      </w:divsChild>
    </w:div>
    <w:div w:id="2114082266">
      <w:bodyDiv w:val="1"/>
      <w:marLeft w:val="0"/>
      <w:marRight w:val="0"/>
      <w:marTop w:val="0"/>
      <w:marBottom w:val="0"/>
      <w:divBdr>
        <w:top w:val="none" w:sz="0" w:space="0" w:color="auto"/>
        <w:left w:val="none" w:sz="0" w:space="0" w:color="auto"/>
        <w:bottom w:val="none" w:sz="0" w:space="0" w:color="auto"/>
        <w:right w:val="none" w:sz="0" w:space="0" w:color="auto"/>
      </w:divBdr>
      <w:divsChild>
        <w:div w:id="1134373017">
          <w:marLeft w:val="0"/>
          <w:marRight w:val="0"/>
          <w:marTop w:val="0"/>
          <w:marBottom w:val="0"/>
          <w:divBdr>
            <w:top w:val="none" w:sz="0" w:space="0" w:color="auto"/>
            <w:left w:val="none" w:sz="0" w:space="0" w:color="auto"/>
            <w:bottom w:val="none" w:sz="0" w:space="0" w:color="auto"/>
            <w:right w:val="none" w:sz="0" w:space="0" w:color="auto"/>
          </w:divBdr>
        </w:div>
      </w:divsChild>
    </w:div>
    <w:div w:id="2116753834">
      <w:bodyDiv w:val="1"/>
      <w:marLeft w:val="0"/>
      <w:marRight w:val="0"/>
      <w:marTop w:val="0"/>
      <w:marBottom w:val="0"/>
      <w:divBdr>
        <w:top w:val="none" w:sz="0" w:space="0" w:color="auto"/>
        <w:left w:val="none" w:sz="0" w:space="0" w:color="auto"/>
        <w:bottom w:val="none" w:sz="0" w:space="0" w:color="auto"/>
        <w:right w:val="none" w:sz="0" w:space="0" w:color="auto"/>
      </w:divBdr>
    </w:div>
    <w:div w:id="2141534215">
      <w:bodyDiv w:val="1"/>
      <w:marLeft w:val="0"/>
      <w:marRight w:val="0"/>
      <w:marTop w:val="0"/>
      <w:marBottom w:val="0"/>
      <w:divBdr>
        <w:top w:val="none" w:sz="0" w:space="0" w:color="auto"/>
        <w:left w:val="none" w:sz="0" w:space="0" w:color="auto"/>
        <w:bottom w:val="none" w:sz="0" w:space="0" w:color="auto"/>
        <w:right w:val="none" w:sz="0" w:space="0" w:color="auto"/>
      </w:divBdr>
    </w:div>
    <w:div w:id="214342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m.gov.lv/lv/dati-par-darbnespejas-lapam" TargetMode="External"/><Relationship Id="rId18" Type="http://schemas.openxmlformats.org/officeDocument/2006/relationships/diagramData" Target="diagrams/data1.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diagramQuickStyle" Target="diagrams/quickStyle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6.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microsoft.com/office/2007/relationships/diagramDrawing" Target="diagrams/drawing1.xm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ddk.lv/aktualitate/jaunumi/lddk-prezente-priekslikumus-sabalansetam-un-baltija-konkuretspejigam-darbnespejas-apmaksas-regulejumam/" TargetMode="External"/><Relationship Id="rId2" Type="http://schemas.openxmlformats.org/officeDocument/2006/relationships/hyperlink" Target="https://www.riigiteataja.ee/akt/102052024028?tegevus=telli-teavitus" TargetMode="External"/><Relationship Id="rId1" Type="http://schemas.openxmlformats.org/officeDocument/2006/relationships/hyperlink" Target="https://www.lsm.lv/raksts/zinas/ekonomika/26.03.2024-lddk-generaldirektors-jamazina-darbinieku-ieradums-nepamatoti-nemt-slimibas-lapas-precizets.a548081/" TargetMode="External"/><Relationship Id="rId4" Type="http://schemas.openxmlformats.org/officeDocument/2006/relationships/hyperlink" Target="https://www.db.lv/zinas/slimosana-uz-papira-izmaksa-miljonus-48464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eselibasministrija-my.sharepoint.com/personal/ginta_egle_vm_gov_lv/Documents/info%20zi&#326;ojuma%20da&#382;as%20tabula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ginta.egle\OneDrive%20-%20LR%20Veselibas%20ministrija\DNL\DNL%20info%20zi&#326;ojums\Grafiki%20DNL%20zinojuma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eselibasministrija-my.sharepoint.com/personal/ginta_egle_vm_gov_lv/Documents/info%20zi&#326;ojuma%20da&#382;as%20tabulad.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 sūdzību tab'!$M$4</c:f>
              <c:strCache>
                <c:ptCount val="1"/>
                <c:pt idx="0">
                  <c:v>Administratīvais sods (gadījumi)</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'VI sūdzību tab'!$L$5:$L$8</c:f>
              <c:numCache>
                <c:formatCode>General</c:formatCode>
                <c:ptCount val="4"/>
                <c:pt idx="0">
                  <c:v>2024</c:v>
                </c:pt>
                <c:pt idx="1">
                  <c:v>2023</c:v>
                </c:pt>
                <c:pt idx="2">
                  <c:v>2022</c:v>
                </c:pt>
                <c:pt idx="3">
                  <c:v>2021</c:v>
                </c:pt>
              </c:numCache>
            </c:numRef>
          </c:cat>
          <c:val>
            <c:numRef>
              <c:f>'VI sūdzību tab'!$M$5:$M$8</c:f>
              <c:numCache>
                <c:formatCode>General</c:formatCode>
                <c:ptCount val="4"/>
                <c:pt idx="0">
                  <c:v>15</c:v>
                </c:pt>
                <c:pt idx="1">
                  <c:v>37</c:v>
                </c:pt>
                <c:pt idx="2">
                  <c:v>16</c:v>
                </c:pt>
                <c:pt idx="3">
                  <c:v>13</c:v>
                </c:pt>
              </c:numCache>
            </c:numRef>
          </c:val>
          <c:extLst>
            <c:ext xmlns:c16="http://schemas.microsoft.com/office/drawing/2014/chart" uri="{C3380CC4-5D6E-409C-BE32-E72D297353CC}">
              <c16:uniqueId val="{00000000-1306-4F77-90A0-9F35EF409023}"/>
            </c:ext>
          </c:extLst>
        </c:ser>
        <c:ser>
          <c:idx val="1"/>
          <c:order val="1"/>
          <c:tx>
            <c:strRef>
              <c:f>'VI sūdzību tab'!$N$4</c:f>
              <c:strCache>
                <c:ptCount val="1"/>
                <c:pt idx="0">
                  <c:v>DNL anulēta pilnībā (gadījumi)</c:v>
                </c:pt>
              </c:strCache>
            </c:strRef>
          </c:tx>
          <c:spPr>
            <a:solidFill>
              <a:srgbClr val="FF0000"/>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1-1306-4F77-90A0-9F35EF40902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'VI sūdzību tab'!$L$5:$L$8</c:f>
              <c:numCache>
                <c:formatCode>General</c:formatCode>
                <c:ptCount val="4"/>
                <c:pt idx="0">
                  <c:v>2024</c:v>
                </c:pt>
                <c:pt idx="1">
                  <c:v>2023</c:v>
                </c:pt>
                <c:pt idx="2">
                  <c:v>2022</c:v>
                </c:pt>
                <c:pt idx="3">
                  <c:v>2021</c:v>
                </c:pt>
              </c:numCache>
            </c:numRef>
          </c:cat>
          <c:val>
            <c:numRef>
              <c:f>'VI sūdzību tab'!$N$5:$N$8</c:f>
              <c:numCache>
                <c:formatCode>General</c:formatCode>
                <c:ptCount val="4"/>
                <c:pt idx="0">
                  <c:v>30</c:v>
                </c:pt>
                <c:pt idx="1">
                  <c:v>7</c:v>
                </c:pt>
                <c:pt idx="2">
                  <c:v>15</c:v>
                </c:pt>
                <c:pt idx="3">
                  <c:v>0</c:v>
                </c:pt>
              </c:numCache>
            </c:numRef>
          </c:val>
          <c:extLst>
            <c:ext xmlns:c16="http://schemas.microsoft.com/office/drawing/2014/chart" uri="{C3380CC4-5D6E-409C-BE32-E72D297353CC}">
              <c16:uniqueId val="{00000002-1306-4F77-90A0-9F35EF409023}"/>
            </c:ext>
          </c:extLst>
        </c:ser>
        <c:ser>
          <c:idx val="2"/>
          <c:order val="2"/>
          <c:tx>
            <c:strRef>
              <c:f>'VI sūdzību tab'!$O$4</c:f>
              <c:strCache>
                <c:ptCount val="1"/>
                <c:pt idx="0">
                  <c:v>Anulētas atsevišķas DNL dienas (gadījumi)</c:v>
                </c:pt>
              </c:strCache>
            </c:strRef>
          </c:tx>
          <c:spPr>
            <a:solidFill>
              <a:srgbClr val="FFC000"/>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3-1306-4F77-90A0-9F35EF40902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'VI sūdzību tab'!$L$5:$L$8</c:f>
              <c:numCache>
                <c:formatCode>General</c:formatCode>
                <c:ptCount val="4"/>
                <c:pt idx="0">
                  <c:v>2024</c:v>
                </c:pt>
                <c:pt idx="1">
                  <c:v>2023</c:v>
                </c:pt>
                <c:pt idx="2">
                  <c:v>2022</c:v>
                </c:pt>
                <c:pt idx="3">
                  <c:v>2021</c:v>
                </c:pt>
              </c:numCache>
            </c:numRef>
          </c:cat>
          <c:val>
            <c:numRef>
              <c:f>'VI sūdzību tab'!$O$5:$O$8</c:f>
              <c:numCache>
                <c:formatCode>General</c:formatCode>
                <c:ptCount val="4"/>
                <c:pt idx="0">
                  <c:v>46</c:v>
                </c:pt>
                <c:pt idx="1">
                  <c:v>17</c:v>
                </c:pt>
                <c:pt idx="2">
                  <c:v>18</c:v>
                </c:pt>
                <c:pt idx="3">
                  <c:v>0</c:v>
                </c:pt>
              </c:numCache>
            </c:numRef>
          </c:val>
          <c:extLst>
            <c:ext xmlns:c16="http://schemas.microsoft.com/office/drawing/2014/chart" uri="{C3380CC4-5D6E-409C-BE32-E72D297353CC}">
              <c16:uniqueId val="{00000004-1306-4F77-90A0-9F35EF409023}"/>
            </c:ext>
          </c:extLst>
        </c:ser>
        <c:dLbls>
          <c:dLblPos val="outEnd"/>
          <c:showLegendKey val="0"/>
          <c:showVal val="1"/>
          <c:showCatName val="0"/>
          <c:showSerName val="0"/>
          <c:showPercent val="0"/>
          <c:showBubbleSize val="0"/>
        </c:dLbls>
        <c:gapWidth val="156"/>
        <c:overlap val="-31"/>
        <c:axId val="325145647"/>
        <c:axId val="325146127"/>
      </c:barChart>
      <c:catAx>
        <c:axId val="325145647"/>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solidFill>
                      <a:sysClr val="windowText" lastClr="000000"/>
                    </a:solidFill>
                    <a:latin typeface="Times New Roman" panose="02020603050405020304" pitchFamily="18" charset="0"/>
                    <a:cs typeface="Times New Roman" panose="02020603050405020304" pitchFamily="18" charset="0"/>
                  </a:rPr>
                  <a:t>Gads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5146127"/>
        <c:crosses val="autoZero"/>
        <c:auto val="1"/>
        <c:lblAlgn val="ctr"/>
        <c:lblOffset val="100"/>
        <c:noMultiLvlLbl val="0"/>
      </c:catAx>
      <c:valAx>
        <c:axId val="325146127"/>
        <c:scaling>
          <c:orientation val="minMax"/>
        </c:scaling>
        <c:delete val="0"/>
        <c:axPos val="l"/>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latin typeface="Times New Roman" panose="02020603050405020304" pitchFamily="18" charset="0"/>
                    <a:cs typeface="Times New Roman" panose="02020603050405020304" pitchFamily="18" charset="0"/>
                  </a:rPr>
                  <a:t>Skaits</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5145647"/>
        <c:crosses val="autoZero"/>
        <c:crossBetween val="between"/>
      </c:valAx>
      <c:spPr>
        <a:noFill/>
        <a:ln>
          <a:noFill/>
        </a:ln>
        <a:effectLst/>
      </c:spPr>
    </c:plotArea>
    <c:legend>
      <c:legendPos val="b"/>
      <c:layout>
        <c:manualLayout>
          <c:xMode val="edge"/>
          <c:yMode val="edge"/>
          <c:x val="4.5232502187226582E-2"/>
          <c:y val="0.74479002624671919"/>
          <c:w val="0.87897944006999118"/>
          <c:h val="0.22743219597550307"/>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70603674540682"/>
          <c:y val="4.6296296296296294E-2"/>
          <c:w val="0.79340507436570429"/>
          <c:h val="0.6379702537182852"/>
        </c:manualLayout>
      </c:layout>
      <c:barChart>
        <c:barDir val="col"/>
        <c:grouping val="clustered"/>
        <c:varyColors val="0"/>
        <c:ser>
          <c:idx val="0"/>
          <c:order val="0"/>
          <c:tx>
            <c:strRef>
              <c:f>Lapa1!$B$5</c:f>
              <c:strCache>
                <c:ptCount val="1"/>
                <c:pt idx="0">
                  <c:v>A DNL SKAITS</c:v>
                </c:pt>
              </c:strCache>
            </c:strRef>
          </c:tx>
          <c:spPr>
            <a:solidFill>
              <a:srgbClr val="70AD47">
                <a:lumMod val="60000"/>
                <a:lumOff val="40000"/>
              </a:srgbClr>
            </a:solidFill>
            <a:ln>
              <a:noFill/>
            </a:ln>
            <a:effectLst/>
          </c:spPr>
          <c:invertIfNegative val="0"/>
          <c:dLbls>
            <c:dLbl>
              <c:idx val="0"/>
              <c:layout>
                <c:manualLayout>
                  <c:x val="-1.3888888888888888E-2"/>
                  <c:y val="9.25925925925921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8C-45E9-B2F5-785AD5C1C862}"/>
                </c:ext>
              </c:extLst>
            </c:dLbl>
            <c:dLbl>
              <c:idx val="2"/>
              <c:layout>
                <c:manualLayout>
                  <c:x val="-1.111111111111116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8C-45E9-B2F5-785AD5C1C862}"/>
                </c:ext>
              </c:extLst>
            </c:dLbl>
            <c:dLbl>
              <c:idx val="3"/>
              <c:layout>
                <c:manualLayout>
                  <c:x val="-1.449418007531747E-3"/>
                  <c:y val="1.6860709005260804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7.2521739130434776E-2"/>
                      <c:h val="6.5436853144448651E-2"/>
                    </c:manualLayout>
                  </c15:layout>
                </c:ext>
                <c:ext xmlns:c16="http://schemas.microsoft.com/office/drawing/2014/chart" uri="{C3380CC4-5D6E-409C-BE32-E72D297353CC}">
                  <c16:uniqueId val="{00000002-358C-45E9-B2F5-785AD5C1C862}"/>
                </c:ext>
              </c:extLst>
            </c:dLbl>
            <c:dLbl>
              <c:idx val="4"/>
              <c:layout>
                <c:manualLayout>
                  <c:x val="-1.3888888888888888E-2"/>
                  <c:y val="4.62962962962960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8C-45E9-B2F5-785AD5C1C862}"/>
                </c:ext>
              </c:extLst>
            </c:dLbl>
            <c:dLbl>
              <c:idx val="5"/>
              <c:layout>
                <c:manualLayout>
                  <c:x val="-1.38888888888889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8C-45E9-B2F5-785AD5C1C8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Lapa1!$A$6:$A$11</c:f>
              <c:numCache>
                <c:formatCode>General</c:formatCode>
                <c:ptCount val="6"/>
                <c:pt idx="0">
                  <c:v>2019</c:v>
                </c:pt>
                <c:pt idx="1">
                  <c:v>2020</c:v>
                </c:pt>
                <c:pt idx="2">
                  <c:v>2021</c:v>
                </c:pt>
                <c:pt idx="3">
                  <c:v>2022</c:v>
                </c:pt>
                <c:pt idx="4">
                  <c:v>2023</c:v>
                </c:pt>
                <c:pt idx="5">
                  <c:v>2024</c:v>
                </c:pt>
              </c:numCache>
            </c:numRef>
          </c:cat>
          <c:val>
            <c:numRef>
              <c:f>Lapa1!$B$6:$B$11</c:f>
              <c:numCache>
                <c:formatCode>General</c:formatCode>
                <c:ptCount val="6"/>
                <c:pt idx="0">
                  <c:v>488419</c:v>
                </c:pt>
                <c:pt idx="1">
                  <c:v>418971</c:v>
                </c:pt>
                <c:pt idx="2">
                  <c:v>459357</c:v>
                </c:pt>
                <c:pt idx="3">
                  <c:v>646277</c:v>
                </c:pt>
                <c:pt idx="4">
                  <c:v>569945</c:v>
                </c:pt>
                <c:pt idx="5">
                  <c:v>534997</c:v>
                </c:pt>
              </c:numCache>
            </c:numRef>
          </c:val>
          <c:extLst>
            <c:ext xmlns:c16="http://schemas.microsoft.com/office/drawing/2014/chart" uri="{C3380CC4-5D6E-409C-BE32-E72D297353CC}">
              <c16:uniqueId val="{00000005-358C-45E9-B2F5-785AD5C1C862}"/>
            </c:ext>
          </c:extLst>
        </c:ser>
        <c:ser>
          <c:idx val="1"/>
          <c:order val="1"/>
          <c:tx>
            <c:strRef>
              <c:f>Lapa1!$C$5</c:f>
              <c:strCache>
                <c:ptCount val="1"/>
                <c:pt idx="0">
                  <c:v>B DNL SKAITS</c:v>
                </c:pt>
              </c:strCache>
            </c:strRef>
          </c:tx>
          <c:spPr>
            <a:solidFill>
              <a:srgbClr val="ED7D31"/>
            </a:solidFill>
            <a:ln>
              <a:noFill/>
            </a:ln>
            <a:effectLst/>
          </c:spPr>
          <c:invertIfNegative val="0"/>
          <c:dLbls>
            <c:dLbl>
              <c:idx val="3"/>
              <c:layout>
                <c:manualLayout>
                  <c:x val="0"/>
                  <c:y val="-2.18340611353711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8C-45E9-B2F5-785AD5C1C8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Lapa1!$A$6:$A$11</c:f>
              <c:numCache>
                <c:formatCode>General</c:formatCode>
                <c:ptCount val="6"/>
                <c:pt idx="0">
                  <c:v>2019</c:v>
                </c:pt>
                <c:pt idx="1">
                  <c:v>2020</c:v>
                </c:pt>
                <c:pt idx="2">
                  <c:v>2021</c:v>
                </c:pt>
                <c:pt idx="3">
                  <c:v>2022</c:v>
                </c:pt>
                <c:pt idx="4">
                  <c:v>2023</c:v>
                </c:pt>
                <c:pt idx="5">
                  <c:v>2024</c:v>
                </c:pt>
              </c:numCache>
            </c:numRef>
          </c:cat>
          <c:val>
            <c:numRef>
              <c:f>Lapa1!$C$6:$C$11</c:f>
              <c:numCache>
                <c:formatCode>General</c:formatCode>
                <c:ptCount val="6"/>
                <c:pt idx="0">
                  <c:v>547148</c:v>
                </c:pt>
                <c:pt idx="1">
                  <c:v>529560</c:v>
                </c:pt>
                <c:pt idx="2">
                  <c:v>569500</c:v>
                </c:pt>
                <c:pt idx="3">
                  <c:v>691499</c:v>
                </c:pt>
                <c:pt idx="4">
                  <c:v>644674</c:v>
                </c:pt>
                <c:pt idx="5">
                  <c:v>642290</c:v>
                </c:pt>
              </c:numCache>
            </c:numRef>
          </c:val>
          <c:extLst>
            <c:ext xmlns:c16="http://schemas.microsoft.com/office/drawing/2014/chart" uri="{C3380CC4-5D6E-409C-BE32-E72D297353CC}">
              <c16:uniqueId val="{00000006-358C-45E9-B2F5-785AD5C1C862}"/>
            </c:ext>
          </c:extLst>
        </c:ser>
        <c:dLbls>
          <c:dLblPos val="outEnd"/>
          <c:showLegendKey val="0"/>
          <c:showVal val="1"/>
          <c:showCatName val="0"/>
          <c:showSerName val="0"/>
          <c:showPercent val="0"/>
          <c:showBubbleSize val="0"/>
        </c:dLbls>
        <c:gapWidth val="219"/>
        <c:overlap val="-27"/>
        <c:axId val="708968783"/>
        <c:axId val="708963983"/>
      </c:barChart>
      <c:catAx>
        <c:axId val="708968783"/>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solidFill>
                      <a:sysClr val="windowText" lastClr="000000"/>
                    </a:solidFill>
                    <a:latin typeface="Times New Roman" panose="02020603050405020304" pitchFamily="18" charset="0"/>
                    <a:cs typeface="Times New Roman" panose="02020603050405020304" pitchFamily="18" charset="0"/>
                  </a:rPr>
                  <a:t>Gads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08963983"/>
        <c:crosses val="autoZero"/>
        <c:auto val="1"/>
        <c:lblAlgn val="ctr"/>
        <c:lblOffset val="100"/>
        <c:noMultiLvlLbl val="0"/>
      </c:catAx>
      <c:valAx>
        <c:axId val="708963983"/>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solidFill>
                      <a:sysClr val="windowText" lastClr="000000"/>
                    </a:solidFill>
                    <a:latin typeface="Times New Roman" panose="02020603050405020304" pitchFamily="18" charset="0"/>
                    <a:cs typeface="Times New Roman" panose="02020603050405020304" pitchFamily="18" charset="0"/>
                  </a:rPr>
                  <a:t>Skairs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08968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Lapa4!$I$13</c:f>
              <c:strCache>
                <c:ptCount val="1"/>
                <c:pt idx="0">
                  <c:v>2019</c:v>
                </c:pt>
              </c:strCache>
            </c:strRef>
          </c:tx>
          <c:spPr>
            <a:solidFill>
              <a:srgbClr val="70AD47">
                <a:lumMod val="40000"/>
                <a:lumOff val="60000"/>
              </a:srgbClr>
            </a:solidFill>
            <a:ln>
              <a:noFill/>
            </a:ln>
            <a:effectLst/>
          </c:spPr>
          <c:invertIfNegative val="0"/>
          <c:cat>
            <c:strRef>
              <c:f>Lapa4!$J$12:$P$12</c:f>
              <c:strCache>
                <c:ptCount val="7"/>
                <c:pt idx="0">
                  <c:v>14–18</c:v>
                </c:pt>
                <c:pt idx="1">
                  <c:v>19–29</c:v>
                </c:pt>
                <c:pt idx="2">
                  <c:v>30–39</c:v>
                </c:pt>
                <c:pt idx="3">
                  <c:v>40–49</c:v>
                </c:pt>
                <c:pt idx="4">
                  <c:v>50–59</c:v>
                </c:pt>
                <c:pt idx="5">
                  <c:v>60–69</c:v>
                </c:pt>
                <c:pt idx="6">
                  <c:v>70+</c:v>
                </c:pt>
              </c:strCache>
            </c:strRef>
          </c:cat>
          <c:val>
            <c:numRef>
              <c:f>Lapa4!$J$13:$P$13</c:f>
              <c:numCache>
                <c:formatCode>General</c:formatCode>
                <c:ptCount val="7"/>
                <c:pt idx="0">
                  <c:v>0</c:v>
                </c:pt>
                <c:pt idx="1">
                  <c:v>56472</c:v>
                </c:pt>
                <c:pt idx="2">
                  <c:v>247994</c:v>
                </c:pt>
                <c:pt idx="3">
                  <c:v>24491</c:v>
                </c:pt>
                <c:pt idx="4">
                  <c:v>209412</c:v>
                </c:pt>
                <c:pt idx="5">
                  <c:v>230699</c:v>
                </c:pt>
                <c:pt idx="6">
                  <c:v>75171</c:v>
                </c:pt>
              </c:numCache>
            </c:numRef>
          </c:val>
          <c:extLst>
            <c:ext xmlns:c16="http://schemas.microsoft.com/office/drawing/2014/chart" uri="{C3380CC4-5D6E-409C-BE32-E72D297353CC}">
              <c16:uniqueId val="{00000000-8FB9-46E3-BB91-F0E44F630C1A}"/>
            </c:ext>
          </c:extLst>
        </c:ser>
        <c:ser>
          <c:idx val="1"/>
          <c:order val="1"/>
          <c:tx>
            <c:strRef>
              <c:f>Lapa4!$I$14</c:f>
              <c:strCache>
                <c:ptCount val="1"/>
                <c:pt idx="0">
                  <c:v>2020</c:v>
                </c:pt>
              </c:strCache>
            </c:strRef>
          </c:tx>
          <c:spPr>
            <a:solidFill>
              <a:schemeClr val="accent2"/>
            </a:solidFill>
            <a:ln>
              <a:noFill/>
            </a:ln>
            <a:effectLst/>
          </c:spPr>
          <c:invertIfNegative val="0"/>
          <c:cat>
            <c:strRef>
              <c:f>Lapa4!$J$12:$P$12</c:f>
              <c:strCache>
                <c:ptCount val="7"/>
                <c:pt idx="0">
                  <c:v>14–18</c:v>
                </c:pt>
                <c:pt idx="1">
                  <c:v>19–29</c:v>
                </c:pt>
                <c:pt idx="2">
                  <c:v>30–39</c:v>
                </c:pt>
                <c:pt idx="3">
                  <c:v>40–49</c:v>
                </c:pt>
                <c:pt idx="4">
                  <c:v>50–59</c:v>
                </c:pt>
                <c:pt idx="5">
                  <c:v>60–69</c:v>
                </c:pt>
                <c:pt idx="6">
                  <c:v>70+</c:v>
                </c:pt>
              </c:strCache>
            </c:strRef>
          </c:cat>
          <c:val>
            <c:numRef>
              <c:f>Lapa4!$J$14:$P$14</c:f>
              <c:numCache>
                <c:formatCode>General</c:formatCode>
                <c:ptCount val="7"/>
                <c:pt idx="0">
                  <c:v>4</c:v>
                </c:pt>
                <c:pt idx="1">
                  <c:v>68771</c:v>
                </c:pt>
                <c:pt idx="2">
                  <c:v>238658</c:v>
                </c:pt>
                <c:pt idx="3">
                  <c:v>231119</c:v>
                </c:pt>
                <c:pt idx="4">
                  <c:v>212600</c:v>
                </c:pt>
                <c:pt idx="5">
                  <c:v>228924</c:v>
                </c:pt>
                <c:pt idx="6">
                  <c:v>64272</c:v>
                </c:pt>
              </c:numCache>
            </c:numRef>
          </c:val>
          <c:extLst>
            <c:ext xmlns:c16="http://schemas.microsoft.com/office/drawing/2014/chart" uri="{C3380CC4-5D6E-409C-BE32-E72D297353CC}">
              <c16:uniqueId val="{00000001-8FB9-46E3-BB91-F0E44F630C1A}"/>
            </c:ext>
          </c:extLst>
        </c:ser>
        <c:ser>
          <c:idx val="2"/>
          <c:order val="2"/>
          <c:tx>
            <c:strRef>
              <c:f>Lapa4!$I$15</c:f>
              <c:strCache>
                <c:ptCount val="1"/>
                <c:pt idx="0">
                  <c:v>2021</c:v>
                </c:pt>
              </c:strCache>
            </c:strRef>
          </c:tx>
          <c:spPr>
            <a:solidFill>
              <a:srgbClr val="FFC000">
                <a:lumMod val="60000"/>
                <a:lumOff val="40000"/>
              </a:srgbClr>
            </a:solidFill>
            <a:ln>
              <a:noFill/>
            </a:ln>
            <a:effectLst/>
          </c:spPr>
          <c:invertIfNegative val="0"/>
          <c:cat>
            <c:strRef>
              <c:f>Lapa4!$J$12:$P$12</c:f>
              <c:strCache>
                <c:ptCount val="7"/>
                <c:pt idx="0">
                  <c:v>14–18</c:v>
                </c:pt>
                <c:pt idx="1">
                  <c:v>19–29</c:v>
                </c:pt>
                <c:pt idx="2">
                  <c:v>30–39</c:v>
                </c:pt>
                <c:pt idx="3">
                  <c:v>40–49</c:v>
                </c:pt>
                <c:pt idx="4">
                  <c:v>50–59</c:v>
                </c:pt>
                <c:pt idx="5">
                  <c:v>60–69</c:v>
                </c:pt>
                <c:pt idx="6">
                  <c:v>70+</c:v>
                </c:pt>
              </c:strCache>
            </c:strRef>
          </c:cat>
          <c:val>
            <c:numRef>
              <c:f>Lapa4!$J$15:$P$15</c:f>
              <c:numCache>
                <c:formatCode>General</c:formatCode>
                <c:ptCount val="7"/>
                <c:pt idx="0">
                  <c:v>13</c:v>
                </c:pt>
                <c:pt idx="1">
                  <c:v>10811</c:v>
                </c:pt>
                <c:pt idx="2">
                  <c:v>286419</c:v>
                </c:pt>
                <c:pt idx="3">
                  <c:v>274060</c:v>
                </c:pt>
                <c:pt idx="4">
                  <c:v>255075</c:v>
                </c:pt>
                <c:pt idx="5">
                  <c:v>249616</c:v>
                </c:pt>
                <c:pt idx="6">
                  <c:v>57291</c:v>
                </c:pt>
              </c:numCache>
            </c:numRef>
          </c:val>
          <c:extLst>
            <c:ext xmlns:c16="http://schemas.microsoft.com/office/drawing/2014/chart" uri="{C3380CC4-5D6E-409C-BE32-E72D297353CC}">
              <c16:uniqueId val="{00000002-8FB9-46E3-BB91-F0E44F630C1A}"/>
            </c:ext>
          </c:extLst>
        </c:ser>
        <c:ser>
          <c:idx val="3"/>
          <c:order val="3"/>
          <c:tx>
            <c:strRef>
              <c:f>Lapa4!$I$16</c:f>
              <c:strCache>
                <c:ptCount val="1"/>
                <c:pt idx="0">
                  <c:v>2022</c:v>
                </c:pt>
              </c:strCache>
            </c:strRef>
          </c:tx>
          <c:spPr>
            <a:solidFill>
              <a:srgbClr val="70AD47"/>
            </a:solidFill>
            <a:ln>
              <a:noFill/>
            </a:ln>
            <a:effectLst/>
          </c:spPr>
          <c:invertIfNegative val="0"/>
          <c:cat>
            <c:strRef>
              <c:f>Lapa4!$J$12:$P$12</c:f>
              <c:strCache>
                <c:ptCount val="7"/>
                <c:pt idx="0">
                  <c:v>14–18</c:v>
                </c:pt>
                <c:pt idx="1">
                  <c:v>19–29</c:v>
                </c:pt>
                <c:pt idx="2">
                  <c:v>30–39</c:v>
                </c:pt>
                <c:pt idx="3">
                  <c:v>40–49</c:v>
                </c:pt>
                <c:pt idx="4">
                  <c:v>50–59</c:v>
                </c:pt>
                <c:pt idx="5">
                  <c:v>60–69</c:v>
                </c:pt>
                <c:pt idx="6">
                  <c:v>70+</c:v>
                </c:pt>
              </c:strCache>
            </c:strRef>
          </c:cat>
          <c:val>
            <c:numRef>
              <c:f>Lapa4!$J$16:$P$16</c:f>
              <c:numCache>
                <c:formatCode>General</c:formatCode>
                <c:ptCount val="7"/>
                <c:pt idx="0">
                  <c:v>185</c:v>
                </c:pt>
                <c:pt idx="1">
                  <c:v>159399</c:v>
                </c:pt>
                <c:pt idx="2">
                  <c:v>369426</c:v>
                </c:pt>
                <c:pt idx="3">
                  <c:v>347437</c:v>
                </c:pt>
                <c:pt idx="4">
                  <c:v>311374</c:v>
                </c:pt>
                <c:pt idx="5">
                  <c:v>284755</c:v>
                </c:pt>
                <c:pt idx="6">
                  <c:v>57908</c:v>
                </c:pt>
              </c:numCache>
            </c:numRef>
          </c:val>
          <c:extLst>
            <c:ext xmlns:c16="http://schemas.microsoft.com/office/drawing/2014/chart" uri="{C3380CC4-5D6E-409C-BE32-E72D297353CC}">
              <c16:uniqueId val="{00000003-8FB9-46E3-BB91-F0E44F630C1A}"/>
            </c:ext>
          </c:extLst>
        </c:ser>
        <c:ser>
          <c:idx val="4"/>
          <c:order val="4"/>
          <c:tx>
            <c:strRef>
              <c:f>Lapa4!$I$17</c:f>
              <c:strCache>
                <c:ptCount val="1"/>
                <c:pt idx="0">
                  <c:v>2023</c:v>
                </c:pt>
              </c:strCache>
            </c:strRef>
          </c:tx>
          <c:spPr>
            <a:solidFill>
              <a:schemeClr val="accent5"/>
            </a:solidFill>
            <a:ln>
              <a:noFill/>
            </a:ln>
            <a:effectLst/>
          </c:spPr>
          <c:invertIfNegative val="0"/>
          <c:cat>
            <c:strRef>
              <c:f>Lapa4!$J$12:$P$12</c:f>
              <c:strCache>
                <c:ptCount val="7"/>
                <c:pt idx="0">
                  <c:v>14–18</c:v>
                </c:pt>
                <c:pt idx="1">
                  <c:v>19–29</c:v>
                </c:pt>
                <c:pt idx="2">
                  <c:v>30–39</c:v>
                </c:pt>
                <c:pt idx="3">
                  <c:v>40–49</c:v>
                </c:pt>
                <c:pt idx="4">
                  <c:v>50–59</c:v>
                </c:pt>
                <c:pt idx="5">
                  <c:v>60–69</c:v>
                </c:pt>
                <c:pt idx="6">
                  <c:v>70+</c:v>
                </c:pt>
              </c:strCache>
            </c:strRef>
          </c:cat>
          <c:val>
            <c:numRef>
              <c:f>Lapa4!$J$17:$P$17</c:f>
              <c:numCache>
                <c:formatCode>General</c:formatCode>
                <c:ptCount val="7"/>
                <c:pt idx="0">
                  <c:v>444</c:v>
                </c:pt>
                <c:pt idx="1">
                  <c:v>144686</c:v>
                </c:pt>
                <c:pt idx="2">
                  <c:v>301529</c:v>
                </c:pt>
                <c:pt idx="3">
                  <c:v>264611</c:v>
                </c:pt>
                <c:pt idx="4">
                  <c:v>249949</c:v>
                </c:pt>
                <c:pt idx="5">
                  <c:v>230477</c:v>
                </c:pt>
                <c:pt idx="6">
                  <c:v>43849</c:v>
                </c:pt>
              </c:numCache>
            </c:numRef>
          </c:val>
          <c:extLst>
            <c:ext xmlns:c16="http://schemas.microsoft.com/office/drawing/2014/chart" uri="{C3380CC4-5D6E-409C-BE32-E72D297353CC}">
              <c16:uniqueId val="{00000004-8FB9-46E3-BB91-F0E44F630C1A}"/>
            </c:ext>
          </c:extLst>
        </c:ser>
        <c:ser>
          <c:idx val="5"/>
          <c:order val="5"/>
          <c:tx>
            <c:strRef>
              <c:f>Lapa4!$I$18</c:f>
              <c:strCache>
                <c:ptCount val="1"/>
                <c:pt idx="0">
                  <c:v>2024</c:v>
                </c:pt>
              </c:strCache>
            </c:strRef>
          </c:tx>
          <c:spPr>
            <a:solidFill>
              <a:srgbClr val="FF0000"/>
            </a:solidFill>
            <a:ln>
              <a:noFill/>
            </a:ln>
            <a:effectLst/>
          </c:spPr>
          <c:invertIfNegative val="0"/>
          <c:cat>
            <c:strRef>
              <c:f>Lapa4!$J$12:$P$12</c:f>
              <c:strCache>
                <c:ptCount val="7"/>
                <c:pt idx="0">
                  <c:v>14–18</c:v>
                </c:pt>
                <c:pt idx="1">
                  <c:v>19–29</c:v>
                </c:pt>
                <c:pt idx="2">
                  <c:v>30–39</c:v>
                </c:pt>
                <c:pt idx="3">
                  <c:v>40–49</c:v>
                </c:pt>
                <c:pt idx="4">
                  <c:v>50–59</c:v>
                </c:pt>
                <c:pt idx="5">
                  <c:v>60–69</c:v>
                </c:pt>
                <c:pt idx="6">
                  <c:v>70+</c:v>
                </c:pt>
              </c:strCache>
            </c:strRef>
          </c:cat>
          <c:val>
            <c:numRef>
              <c:f>Lapa4!$J$18:$P$18</c:f>
              <c:numCache>
                <c:formatCode>General</c:formatCode>
                <c:ptCount val="7"/>
                <c:pt idx="0">
                  <c:v>0</c:v>
                </c:pt>
                <c:pt idx="1">
                  <c:v>164562</c:v>
                </c:pt>
                <c:pt idx="2">
                  <c:v>298786</c:v>
                </c:pt>
                <c:pt idx="3">
                  <c:v>257710</c:v>
                </c:pt>
                <c:pt idx="4">
                  <c:v>237924</c:v>
                </c:pt>
                <c:pt idx="5">
                  <c:v>202988</c:v>
                </c:pt>
                <c:pt idx="6">
                  <c:v>34234</c:v>
                </c:pt>
              </c:numCache>
            </c:numRef>
          </c:val>
          <c:extLst>
            <c:ext xmlns:c16="http://schemas.microsoft.com/office/drawing/2014/chart" uri="{C3380CC4-5D6E-409C-BE32-E72D297353CC}">
              <c16:uniqueId val="{00000005-8FB9-46E3-BB91-F0E44F630C1A}"/>
            </c:ext>
          </c:extLst>
        </c:ser>
        <c:dLbls>
          <c:showLegendKey val="0"/>
          <c:showVal val="0"/>
          <c:showCatName val="0"/>
          <c:showSerName val="0"/>
          <c:showPercent val="0"/>
          <c:showBubbleSize val="0"/>
        </c:dLbls>
        <c:gapWidth val="219"/>
        <c:overlap val="-27"/>
        <c:axId val="506290192"/>
        <c:axId val="506287792"/>
      </c:barChart>
      <c:catAx>
        <c:axId val="5062901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Vecuma grupas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06287792"/>
        <c:crosses val="autoZero"/>
        <c:auto val="1"/>
        <c:lblAlgn val="ctr"/>
        <c:lblOffset val="100"/>
        <c:noMultiLvlLbl val="0"/>
      </c:catAx>
      <c:valAx>
        <c:axId val="50628779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06290192"/>
        <c:crosses val="autoZero"/>
        <c:crossBetween val="between"/>
      </c:valAx>
      <c:spPr>
        <a:noFill/>
        <a:ln>
          <a:noFill/>
        </a:ln>
        <a:effectLst/>
      </c:spPr>
    </c:plotArea>
    <c:legend>
      <c:legendPos val="b"/>
      <c:layout>
        <c:manualLayout>
          <c:xMode val="edge"/>
          <c:yMode val="edge"/>
          <c:x val="0.31347452928892094"/>
          <c:y val="0.9211139722846553"/>
          <c:w val="0.41116617966428098"/>
          <c:h val="5.998243603292499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Lapa3!$J$3</c:f>
              <c:strCache>
                <c:ptCount val="1"/>
                <c:pt idx="0">
                  <c:v>2020</c:v>
                </c:pt>
              </c:strCache>
            </c:strRef>
          </c:tx>
          <c:spPr>
            <a:ln w="28575" cap="rnd">
              <a:solidFill>
                <a:schemeClr val="accent2"/>
              </a:solidFill>
              <a:round/>
            </a:ln>
            <a:effectLst/>
          </c:spPr>
          <c:marker>
            <c:symbol val="none"/>
          </c:marker>
          <c:dPt>
            <c:idx val="5"/>
            <c:marker>
              <c:symbol val="none"/>
            </c:marker>
            <c:bubble3D val="0"/>
            <c:extLst>
              <c:ext xmlns:c16="http://schemas.microsoft.com/office/drawing/2014/chart" uri="{C3380CC4-5D6E-409C-BE32-E72D297353CC}">
                <c16:uniqueId val="{00000000-7467-4C74-B8DD-91106CDD5FC8}"/>
              </c:ext>
            </c:extLst>
          </c:dPt>
          <c:cat>
            <c:strRef>
              <c:f>Lapa3!$I$4:$I$15</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Lapa3!$J$4:$J$15</c:f>
              <c:numCache>
                <c:formatCode>General</c:formatCode>
                <c:ptCount val="12"/>
                <c:pt idx="0">
                  <c:v>101256</c:v>
                </c:pt>
                <c:pt idx="1">
                  <c:v>101125</c:v>
                </c:pt>
                <c:pt idx="2">
                  <c:v>134969</c:v>
                </c:pt>
                <c:pt idx="3">
                  <c:v>69834</c:v>
                </c:pt>
                <c:pt idx="4">
                  <c:v>54335</c:v>
                </c:pt>
                <c:pt idx="5">
                  <c:v>57203</c:v>
                </c:pt>
                <c:pt idx="6">
                  <c:v>64893</c:v>
                </c:pt>
                <c:pt idx="7">
                  <c:v>66801</c:v>
                </c:pt>
                <c:pt idx="8">
                  <c:v>86689</c:v>
                </c:pt>
                <c:pt idx="9">
                  <c:v>97057</c:v>
                </c:pt>
                <c:pt idx="10">
                  <c:v>102803</c:v>
                </c:pt>
                <c:pt idx="11">
                  <c:v>107108</c:v>
                </c:pt>
              </c:numCache>
            </c:numRef>
          </c:val>
          <c:smooth val="0"/>
          <c:extLst>
            <c:ext xmlns:c16="http://schemas.microsoft.com/office/drawing/2014/chart" uri="{C3380CC4-5D6E-409C-BE32-E72D297353CC}">
              <c16:uniqueId val="{00000001-7467-4C74-B8DD-91106CDD5FC8}"/>
            </c:ext>
          </c:extLst>
        </c:ser>
        <c:ser>
          <c:idx val="1"/>
          <c:order val="1"/>
          <c:tx>
            <c:strRef>
              <c:f>Lapa3!$K$3</c:f>
              <c:strCache>
                <c:ptCount val="1"/>
                <c:pt idx="0">
                  <c:v>2021</c:v>
                </c:pt>
              </c:strCache>
            </c:strRef>
          </c:tx>
          <c:spPr>
            <a:ln w="28575" cap="rnd">
              <a:solidFill>
                <a:schemeClr val="accent4"/>
              </a:solidFill>
              <a:round/>
            </a:ln>
            <a:effectLst/>
          </c:spPr>
          <c:marker>
            <c:symbol val="none"/>
          </c:marker>
          <c:cat>
            <c:strRef>
              <c:f>Lapa3!$I$4:$I$15</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Lapa3!$K$4:$K$15</c:f>
              <c:numCache>
                <c:formatCode>General</c:formatCode>
                <c:ptCount val="12"/>
                <c:pt idx="0">
                  <c:v>106655</c:v>
                </c:pt>
                <c:pt idx="1">
                  <c:v>97352</c:v>
                </c:pt>
                <c:pt idx="2">
                  <c:v>100089</c:v>
                </c:pt>
                <c:pt idx="3">
                  <c:v>91450</c:v>
                </c:pt>
                <c:pt idx="4">
                  <c:v>87037</c:v>
                </c:pt>
                <c:pt idx="5">
                  <c:v>68356</c:v>
                </c:pt>
                <c:pt idx="6">
                  <c:v>68787</c:v>
                </c:pt>
                <c:pt idx="7">
                  <c:v>79489</c:v>
                </c:pt>
                <c:pt idx="8">
                  <c:v>122084</c:v>
                </c:pt>
                <c:pt idx="9">
                  <c:v>168987</c:v>
                </c:pt>
                <c:pt idx="10">
                  <c:v>125418</c:v>
                </c:pt>
                <c:pt idx="11">
                  <c:v>111398</c:v>
                </c:pt>
              </c:numCache>
            </c:numRef>
          </c:val>
          <c:smooth val="0"/>
          <c:extLst>
            <c:ext xmlns:c16="http://schemas.microsoft.com/office/drawing/2014/chart" uri="{C3380CC4-5D6E-409C-BE32-E72D297353CC}">
              <c16:uniqueId val="{00000002-7467-4C74-B8DD-91106CDD5FC8}"/>
            </c:ext>
          </c:extLst>
        </c:ser>
        <c:ser>
          <c:idx val="2"/>
          <c:order val="2"/>
          <c:tx>
            <c:strRef>
              <c:f>Lapa3!$L$3</c:f>
              <c:strCache>
                <c:ptCount val="1"/>
                <c:pt idx="0">
                  <c:v>2022</c:v>
                </c:pt>
              </c:strCache>
            </c:strRef>
          </c:tx>
          <c:spPr>
            <a:ln w="28575" cap="rnd">
              <a:solidFill>
                <a:schemeClr val="accent6"/>
              </a:solidFill>
              <a:round/>
            </a:ln>
            <a:effectLst/>
          </c:spPr>
          <c:marker>
            <c:symbol val="none"/>
          </c:marker>
          <c:cat>
            <c:strRef>
              <c:f>Lapa3!$I$4:$I$15</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Lapa3!$L$4:$L$15</c:f>
              <c:numCache>
                <c:formatCode>General</c:formatCode>
                <c:ptCount val="12"/>
                <c:pt idx="0">
                  <c:v>188195</c:v>
                </c:pt>
                <c:pt idx="1">
                  <c:v>216750</c:v>
                </c:pt>
                <c:pt idx="2">
                  <c:v>154645</c:v>
                </c:pt>
                <c:pt idx="3">
                  <c:v>101044</c:v>
                </c:pt>
                <c:pt idx="4">
                  <c:v>93411</c:v>
                </c:pt>
                <c:pt idx="5">
                  <c:v>75822</c:v>
                </c:pt>
                <c:pt idx="6">
                  <c:v>83579</c:v>
                </c:pt>
                <c:pt idx="7">
                  <c:v>99913</c:v>
                </c:pt>
                <c:pt idx="8">
                  <c:v>119404</c:v>
                </c:pt>
                <c:pt idx="9">
                  <c:v>121558</c:v>
                </c:pt>
                <c:pt idx="10">
                  <c:v>119961</c:v>
                </c:pt>
                <c:pt idx="11">
                  <c:v>156106</c:v>
                </c:pt>
              </c:numCache>
            </c:numRef>
          </c:val>
          <c:smooth val="0"/>
          <c:extLst>
            <c:ext xmlns:c16="http://schemas.microsoft.com/office/drawing/2014/chart" uri="{C3380CC4-5D6E-409C-BE32-E72D297353CC}">
              <c16:uniqueId val="{00000003-7467-4C74-B8DD-91106CDD5FC8}"/>
            </c:ext>
          </c:extLst>
        </c:ser>
        <c:ser>
          <c:idx val="3"/>
          <c:order val="3"/>
          <c:tx>
            <c:strRef>
              <c:f>Lapa3!$M$3</c:f>
              <c:strCache>
                <c:ptCount val="1"/>
                <c:pt idx="0">
                  <c:v>2023</c:v>
                </c:pt>
              </c:strCache>
            </c:strRef>
          </c:tx>
          <c:spPr>
            <a:ln w="28575" cap="rnd">
              <a:solidFill>
                <a:schemeClr val="accent2">
                  <a:lumMod val="60000"/>
                </a:schemeClr>
              </a:solidFill>
              <a:round/>
            </a:ln>
            <a:effectLst/>
          </c:spPr>
          <c:marker>
            <c:symbol val="none"/>
          </c:marker>
          <c:cat>
            <c:strRef>
              <c:f>Lapa3!$I$4:$I$15</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Lapa3!$M$4:$M$15</c:f>
              <c:numCache>
                <c:formatCode>General</c:formatCode>
                <c:ptCount val="12"/>
                <c:pt idx="0">
                  <c:v>140905</c:v>
                </c:pt>
                <c:pt idx="1">
                  <c:v>109258</c:v>
                </c:pt>
                <c:pt idx="2">
                  <c:v>119104</c:v>
                </c:pt>
                <c:pt idx="3">
                  <c:v>92129</c:v>
                </c:pt>
                <c:pt idx="4">
                  <c:v>83819</c:v>
                </c:pt>
                <c:pt idx="5">
                  <c:v>76689</c:v>
                </c:pt>
                <c:pt idx="6">
                  <c:v>68134</c:v>
                </c:pt>
                <c:pt idx="7">
                  <c:v>79418</c:v>
                </c:pt>
                <c:pt idx="8">
                  <c:v>100056</c:v>
                </c:pt>
                <c:pt idx="9">
                  <c:v>110661</c:v>
                </c:pt>
                <c:pt idx="10">
                  <c:v>126778</c:v>
                </c:pt>
                <c:pt idx="11">
                  <c:v>129673</c:v>
                </c:pt>
              </c:numCache>
            </c:numRef>
          </c:val>
          <c:smooth val="0"/>
          <c:extLst>
            <c:ext xmlns:c16="http://schemas.microsoft.com/office/drawing/2014/chart" uri="{C3380CC4-5D6E-409C-BE32-E72D297353CC}">
              <c16:uniqueId val="{00000004-7467-4C74-B8DD-91106CDD5FC8}"/>
            </c:ext>
          </c:extLst>
        </c:ser>
        <c:ser>
          <c:idx val="4"/>
          <c:order val="4"/>
          <c:tx>
            <c:strRef>
              <c:f>Lapa3!$N$3</c:f>
              <c:strCache>
                <c:ptCount val="1"/>
                <c:pt idx="0">
                  <c:v>2024</c:v>
                </c:pt>
              </c:strCache>
            </c:strRef>
          </c:tx>
          <c:spPr>
            <a:ln w="28575" cap="rnd">
              <a:solidFill>
                <a:schemeClr val="accent4">
                  <a:lumMod val="60000"/>
                </a:schemeClr>
              </a:solidFill>
              <a:round/>
            </a:ln>
            <a:effectLst/>
          </c:spPr>
          <c:marker>
            <c:symbol val="none"/>
          </c:marker>
          <c:cat>
            <c:strRef>
              <c:f>Lapa3!$I$4:$I$15</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Lapa3!$N$4:$N$15</c:f>
              <c:numCache>
                <c:formatCode>General</c:formatCode>
                <c:ptCount val="12"/>
                <c:pt idx="0">
                  <c:v>134266</c:v>
                </c:pt>
                <c:pt idx="1">
                  <c:v>128075</c:v>
                </c:pt>
                <c:pt idx="2">
                  <c:v>105528</c:v>
                </c:pt>
                <c:pt idx="3">
                  <c:v>94583</c:v>
                </c:pt>
                <c:pt idx="4">
                  <c:v>85457</c:v>
                </c:pt>
                <c:pt idx="5">
                  <c:v>72921</c:v>
                </c:pt>
                <c:pt idx="6">
                  <c:v>77443</c:v>
                </c:pt>
                <c:pt idx="7">
                  <c:v>88082</c:v>
                </c:pt>
                <c:pt idx="8">
                  <c:v>106236</c:v>
                </c:pt>
                <c:pt idx="9">
                  <c:v>112957</c:v>
                </c:pt>
                <c:pt idx="10">
                  <c:v>100946</c:v>
                </c:pt>
                <c:pt idx="11">
                  <c:v>91110</c:v>
                </c:pt>
              </c:numCache>
            </c:numRef>
          </c:val>
          <c:smooth val="0"/>
          <c:extLst>
            <c:ext xmlns:c16="http://schemas.microsoft.com/office/drawing/2014/chart" uri="{C3380CC4-5D6E-409C-BE32-E72D297353CC}">
              <c16:uniqueId val="{00000005-7467-4C74-B8DD-91106CDD5FC8}"/>
            </c:ext>
          </c:extLst>
        </c:ser>
        <c:dLbls>
          <c:showLegendKey val="0"/>
          <c:showVal val="0"/>
          <c:showCatName val="0"/>
          <c:showSerName val="0"/>
          <c:showPercent val="0"/>
          <c:showBubbleSize val="0"/>
        </c:dLbls>
        <c:smooth val="0"/>
        <c:axId val="2126514895"/>
        <c:axId val="2126515855"/>
      </c:lineChart>
      <c:catAx>
        <c:axId val="2126514895"/>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lv-LV" b="1"/>
                  <a:t>Mēnesis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26515855"/>
        <c:crosses val="autoZero"/>
        <c:auto val="1"/>
        <c:lblAlgn val="ctr"/>
        <c:lblOffset val="100"/>
        <c:noMultiLvlLbl val="0"/>
      </c:catAx>
      <c:valAx>
        <c:axId val="21265158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solidFill>
                      <a:sysClr val="windowText" lastClr="000000"/>
                    </a:solidFill>
                    <a:latin typeface="Times New Roman" panose="02020603050405020304" pitchFamily="18" charset="0"/>
                    <a:cs typeface="Times New Roman" panose="02020603050405020304" pitchFamily="18" charset="0"/>
                  </a:rPr>
                  <a:t>DNL</a:t>
                </a:r>
                <a:r>
                  <a:rPr lang="lv-LV" b="1" baseline="0">
                    <a:solidFill>
                      <a:sysClr val="windowText" lastClr="000000"/>
                    </a:solidFill>
                    <a:latin typeface="Times New Roman" panose="02020603050405020304" pitchFamily="18" charset="0"/>
                    <a:cs typeface="Times New Roman" panose="02020603050405020304" pitchFamily="18" charset="0"/>
                  </a:rPr>
                  <a:t> skaits</a:t>
                </a:r>
                <a:endParaRPr lang="lv-LV"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2651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89745208735701"/>
          <c:y val="4.7008547008547008E-2"/>
          <c:w val="0.82864971772396379"/>
          <c:h val="0.75999966350360049"/>
        </c:manualLayout>
      </c:layout>
      <c:barChart>
        <c:barDir val="col"/>
        <c:grouping val="clustered"/>
        <c:varyColors val="0"/>
        <c:ser>
          <c:idx val="0"/>
          <c:order val="0"/>
          <c:tx>
            <c:strRef>
              <c:f>'Nelaimes gadījumi'!$G$5</c:f>
              <c:strCache>
                <c:ptCount val="1"/>
                <c:pt idx="0">
                  <c:v>DNL skaits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'Nelaimes gadījumi'!$F$6:$F$11</c:f>
              <c:numCache>
                <c:formatCode>General</c:formatCode>
                <c:ptCount val="6"/>
                <c:pt idx="0">
                  <c:v>2019</c:v>
                </c:pt>
                <c:pt idx="1">
                  <c:v>2020</c:v>
                </c:pt>
                <c:pt idx="2">
                  <c:v>2021</c:v>
                </c:pt>
                <c:pt idx="3">
                  <c:v>2022</c:v>
                </c:pt>
                <c:pt idx="4">
                  <c:v>2023</c:v>
                </c:pt>
                <c:pt idx="5">
                  <c:v>2024</c:v>
                </c:pt>
              </c:numCache>
            </c:numRef>
          </c:cat>
          <c:val>
            <c:numRef>
              <c:f>'Nelaimes gadījumi'!$G$6:$G$11</c:f>
              <c:numCache>
                <c:formatCode>General</c:formatCode>
                <c:ptCount val="6"/>
                <c:pt idx="0">
                  <c:v>8690</c:v>
                </c:pt>
                <c:pt idx="1">
                  <c:v>7766</c:v>
                </c:pt>
                <c:pt idx="2">
                  <c:v>8749</c:v>
                </c:pt>
                <c:pt idx="3">
                  <c:v>9317</c:v>
                </c:pt>
                <c:pt idx="4">
                  <c:v>9460</c:v>
                </c:pt>
                <c:pt idx="5">
                  <c:v>9618</c:v>
                </c:pt>
              </c:numCache>
            </c:numRef>
          </c:val>
          <c:extLst>
            <c:ext xmlns:c16="http://schemas.microsoft.com/office/drawing/2014/chart" uri="{C3380CC4-5D6E-409C-BE32-E72D297353CC}">
              <c16:uniqueId val="{00000000-B364-4C33-A1E2-DA2DAAD1E121}"/>
            </c:ext>
          </c:extLst>
        </c:ser>
        <c:dLbls>
          <c:dLblPos val="outEnd"/>
          <c:showLegendKey val="0"/>
          <c:showVal val="1"/>
          <c:showCatName val="0"/>
          <c:showSerName val="0"/>
          <c:showPercent val="0"/>
          <c:showBubbleSize val="0"/>
        </c:dLbls>
        <c:gapWidth val="101"/>
        <c:overlap val="-27"/>
        <c:axId val="805349903"/>
        <c:axId val="805363823"/>
      </c:barChart>
      <c:catAx>
        <c:axId val="805349903"/>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latin typeface="Times New Roman" panose="02020603050405020304" pitchFamily="18" charset="0"/>
                    <a:cs typeface="Times New Roman" panose="02020603050405020304" pitchFamily="18" charset="0"/>
                  </a:rPr>
                  <a:t>Gads</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05363823"/>
        <c:crosses val="autoZero"/>
        <c:auto val="1"/>
        <c:lblAlgn val="ctr"/>
        <c:lblOffset val="100"/>
        <c:noMultiLvlLbl val="0"/>
      </c:catAx>
      <c:valAx>
        <c:axId val="805363823"/>
        <c:scaling>
          <c:orientation val="minMax"/>
        </c:scaling>
        <c:delete val="0"/>
        <c:axPos val="l"/>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latin typeface="Times New Roman" panose="02020603050405020304" pitchFamily="18" charset="0"/>
                    <a:cs typeface="Times New Roman" panose="02020603050405020304" pitchFamily="18" charset="0"/>
                  </a:rPr>
                  <a:t>Skaits</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053499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 ziņojuma dažas tabulad.xlsx]Lapa3'!$S$6</c:f>
              <c:strCache>
                <c:ptCount val="1"/>
                <c:pt idx="0">
                  <c:v>Sievietes </c:v>
                </c:pt>
              </c:strCache>
            </c:strRef>
          </c:tx>
          <c:spPr>
            <a:solidFill>
              <a:schemeClr val="accent2"/>
            </a:solidFill>
            <a:ln>
              <a:noFill/>
            </a:ln>
            <a:effectLst/>
          </c:spPr>
          <c:invertIfNegative val="0"/>
          <c:dLbls>
            <c:dLbl>
              <c:idx val="0"/>
              <c:numFmt formatCode="General"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0-2932-4FC2-912E-8272A8CFC22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ziņojuma dažas tabulad.xlsx]Lapa3'!$R$7:$R$9</c:f>
              <c:strCache>
                <c:ptCount val="3"/>
                <c:pt idx="0">
                  <c:v>Latvija</c:v>
                </c:pt>
                <c:pt idx="1">
                  <c:v>Lietuva</c:v>
                </c:pt>
                <c:pt idx="2">
                  <c:v>Igaunija</c:v>
                </c:pt>
              </c:strCache>
            </c:strRef>
          </c:cat>
          <c:val>
            <c:numRef>
              <c:f>'[info ziņojuma dažas tabulad.xlsx]Lapa3'!$S$7:$S$9</c:f>
              <c:numCache>
                <c:formatCode>General</c:formatCode>
                <c:ptCount val="3"/>
                <c:pt idx="0">
                  <c:v>55.4</c:v>
                </c:pt>
                <c:pt idx="1">
                  <c:v>62.3</c:v>
                </c:pt>
                <c:pt idx="2">
                  <c:v>60.6</c:v>
                </c:pt>
              </c:numCache>
            </c:numRef>
          </c:val>
          <c:extLst>
            <c:ext xmlns:c16="http://schemas.microsoft.com/office/drawing/2014/chart" uri="{C3380CC4-5D6E-409C-BE32-E72D297353CC}">
              <c16:uniqueId val="{00000000-0244-429E-B5E4-73DC5AB63774}"/>
            </c:ext>
          </c:extLst>
        </c:ser>
        <c:ser>
          <c:idx val="1"/>
          <c:order val="1"/>
          <c:tx>
            <c:strRef>
              <c:f>'[info ziņojuma dažas tabulad.xlsx]Lapa3'!$T$6</c:f>
              <c:strCache>
                <c:ptCount val="1"/>
                <c:pt idx="0">
                  <c:v>Vīrieši</c:v>
                </c:pt>
              </c:strCache>
            </c:strRef>
          </c:tx>
          <c:spPr>
            <a:solidFill>
              <a:srgbClr val="FFFF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ziņojuma dažas tabulad.xlsx]Lapa3'!$R$7:$R$9</c:f>
              <c:strCache>
                <c:ptCount val="3"/>
                <c:pt idx="0">
                  <c:v>Latvija</c:v>
                </c:pt>
                <c:pt idx="1">
                  <c:v>Lietuva</c:v>
                </c:pt>
                <c:pt idx="2">
                  <c:v>Igaunija</c:v>
                </c:pt>
              </c:strCache>
            </c:strRef>
          </c:cat>
          <c:val>
            <c:numRef>
              <c:f>'[info ziņojuma dažas tabulad.xlsx]Lapa3'!$T$7:$T$9</c:f>
              <c:numCache>
                <c:formatCode>General</c:formatCode>
                <c:ptCount val="3"/>
                <c:pt idx="0" formatCode="0.0">
                  <c:v>53</c:v>
                </c:pt>
                <c:pt idx="1">
                  <c:v>58.2</c:v>
                </c:pt>
                <c:pt idx="2" formatCode="0.0">
                  <c:v>58</c:v>
                </c:pt>
              </c:numCache>
            </c:numRef>
          </c:val>
          <c:extLst>
            <c:ext xmlns:c16="http://schemas.microsoft.com/office/drawing/2014/chart" uri="{C3380CC4-5D6E-409C-BE32-E72D297353CC}">
              <c16:uniqueId val="{00000001-0244-429E-B5E4-73DC5AB63774}"/>
            </c:ext>
          </c:extLst>
        </c:ser>
        <c:ser>
          <c:idx val="2"/>
          <c:order val="2"/>
          <c:tx>
            <c:strRef>
              <c:f>'[info ziņojuma dažas tabulad.xlsx]Lapa3'!$U$6</c:f>
              <c:strCache>
                <c:ptCount val="1"/>
                <c:pt idx="0">
                  <c:v>Kopā</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ziņojuma dažas tabulad.xlsx]Lapa3'!$R$7:$R$9</c:f>
              <c:strCache>
                <c:ptCount val="3"/>
                <c:pt idx="0">
                  <c:v>Latvija</c:v>
                </c:pt>
                <c:pt idx="1">
                  <c:v>Lietuva</c:v>
                </c:pt>
                <c:pt idx="2">
                  <c:v>Igaunija</c:v>
                </c:pt>
              </c:strCache>
            </c:strRef>
          </c:cat>
          <c:val>
            <c:numRef>
              <c:f>'[info ziņojuma dažas tabulad.xlsx]Lapa3'!$U$7:$U$9</c:f>
              <c:numCache>
                <c:formatCode>General</c:formatCode>
                <c:ptCount val="3"/>
                <c:pt idx="0">
                  <c:v>54.2</c:v>
                </c:pt>
                <c:pt idx="1">
                  <c:v>59.2</c:v>
                </c:pt>
                <c:pt idx="2">
                  <c:v>59.3</c:v>
                </c:pt>
              </c:numCache>
            </c:numRef>
          </c:val>
          <c:extLst>
            <c:ext xmlns:c16="http://schemas.microsoft.com/office/drawing/2014/chart" uri="{C3380CC4-5D6E-409C-BE32-E72D297353CC}">
              <c16:uniqueId val="{00000002-0244-429E-B5E4-73DC5AB63774}"/>
            </c:ext>
          </c:extLst>
        </c:ser>
        <c:dLbls>
          <c:dLblPos val="outEnd"/>
          <c:showLegendKey val="0"/>
          <c:showVal val="1"/>
          <c:showCatName val="0"/>
          <c:showSerName val="0"/>
          <c:showPercent val="0"/>
          <c:showBubbleSize val="0"/>
        </c:dLbls>
        <c:gapWidth val="219"/>
        <c:overlap val="-27"/>
        <c:axId val="1219977584"/>
        <c:axId val="1219978064"/>
      </c:barChart>
      <c:catAx>
        <c:axId val="1219977584"/>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latin typeface="Times New Roman" panose="02020603050405020304" pitchFamily="18" charset="0"/>
                    <a:cs typeface="Times New Roman" panose="02020603050405020304" pitchFamily="18" charset="0"/>
                  </a:rPr>
                  <a:t>Valsts</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19978064"/>
        <c:crosses val="autoZero"/>
        <c:auto val="1"/>
        <c:lblAlgn val="ctr"/>
        <c:lblOffset val="100"/>
        <c:noMultiLvlLbl val="0"/>
      </c:catAx>
      <c:valAx>
        <c:axId val="1219978064"/>
        <c:scaling>
          <c:orientation val="minMax"/>
          <c:max val="100"/>
          <c:min val="0"/>
        </c:scaling>
        <c:delete val="0"/>
        <c:axPos val="l"/>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latin typeface="Times New Roman" panose="02020603050405020304" pitchFamily="18" charset="0"/>
                    <a:cs typeface="Times New Roman" panose="02020603050405020304" pitchFamily="18" charset="0"/>
                  </a:rPr>
                  <a:t>Gadi</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19977584"/>
        <c:crosses val="autoZero"/>
        <c:crossBetween val="between"/>
      </c:valAx>
      <c:spPr>
        <a:noFill/>
        <a:ln w="25400">
          <a:noFill/>
        </a:ln>
        <a:effectLst/>
      </c:spPr>
    </c:plotArea>
    <c:legend>
      <c:legendPos val="b"/>
      <c:layout>
        <c:manualLayout>
          <c:xMode val="edge"/>
          <c:yMode val="edge"/>
          <c:x val="0.37094225721784779"/>
          <c:y val="0.88399023038786817"/>
          <c:w val="0.43033748906386704"/>
          <c:h val="8.360236220472440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795C10-C886-447B-9DDD-9130D5EF46D7}" type="doc">
      <dgm:prSet loTypeId="urn:microsoft.com/office/officeart/2008/layout/SquareAccentList" loCatId="list" qsTypeId="urn:microsoft.com/office/officeart/2005/8/quickstyle/simple1" qsCatId="simple" csTypeId="urn:microsoft.com/office/officeart/2005/8/colors/accent2_5" csCatId="accent2" phldr="1"/>
      <dgm:spPr/>
      <dgm:t>
        <a:bodyPr/>
        <a:lstStyle/>
        <a:p>
          <a:endParaRPr lang="lv-LV"/>
        </a:p>
      </dgm:t>
    </dgm:pt>
    <dgm:pt modelId="{4D097592-A857-4877-8D1B-77EE3DDC4BB8}">
      <dgm:prSet phldrT="[Teksts]"/>
      <dgm:spPr/>
      <dgm:t>
        <a:bodyPr/>
        <a:lstStyle/>
        <a:p>
          <a:r>
            <a:rPr lang="lv-LV">
              <a:latin typeface="Times New Roman" panose="02020603050405020304" pitchFamily="18" charset="0"/>
              <a:cs typeface="Times New Roman" panose="02020603050405020304" pitchFamily="18" charset="0"/>
            </a:rPr>
            <a:t>Latvija</a:t>
          </a:r>
        </a:p>
      </dgm:t>
    </dgm:pt>
    <dgm:pt modelId="{1A32E3AE-3395-403D-A397-641B851BBF9F}" type="parTrans" cxnId="{F5E188FD-28AD-4FCD-8862-56B11F5A96B3}">
      <dgm:prSet/>
      <dgm:spPr/>
      <dgm:t>
        <a:bodyPr/>
        <a:lstStyle/>
        <a:p>
          <a:endParaRPr lang="lv-LV"/>
        </a:p>
      </dgm:t>
    </dgm:pt>
    <dgm:pt modelId="{73856E9C-8EDD-459D-92FB-795257E9A356}" type="sibTrans" cxnId="{F5E188FD-28AD-4FCD-8862-56B11F5A96B3}">
      <dgm:prSet/>
      <dgm:spPr/>
      <dgm:t>
        <a:bodyPr/>
        <a:lstStyle/>
        <a:p>
          <a:endParaRPr lang="lv-LV"/>
        </a:p>
      </dgm:t>
    </dgm:pt>
    <dgm:pt modelId="{A607F946-6B3D-4334-AF6E-49C9755DE592}">
      <dgm:prSet phldrT="[Teksts]" custT="1"/>
      <dgm:spPr/>
      <dgm:t>
        <a:bodyPr/>
        <a:lstStyle/>
        <a:p>
          <a:pPr>
            <a:buNone/>
          </a:pPr>
          <a:r>
            <a:rPr lang="lv-LV" sz="900" u="none">
              <a:latin typeface="Times New Roman" panose="02020603050405020304" pitchFamily="18" charset="0"/>
              <a:cs typeface="Times New Roman" panose="02020603050405020304" pitchFamily="18" charset="0"/>
            </a:rPr>
            <a:t>pirmā diena nav apmaksāta</a:t>
          </a:r>
        </a:p>
      </dgm:t>
    </dgm:pt>
    <dgm:pt modelId="{53A05AF0-F89E-4AD9-A94E-CE7DB7E18777}" type="parTrans" cxnId="{211A7D36-325F-4910-91D6-C63996C15EF9}">
      <dgm:prSet/>
      <dgm:spPr/>
      <dgm:t>
        <a:bodyPr/>
        <a:lstStyle/>
        <a:p>
          <a:endParaRPr lang="lv-LV"/>
        </a:p>
      </dgm:t>
    </dgm:pt>
    <dgm:pt modelId="{E96ED188-4A3A-4BB9-8726-10E2EBA00117}" type="sibTrans" cxnId="{211A7D36-325F-4910-91D6-C63996C15EF9}">
      <dgm:prSet/>
      <dgm:spPr/>
      <dgm:t>
        <a:bodyPr/>
        <a:lstStyle/>
        <a:p>
          <a:endParaRPr lang="lv-LV"/>
        </a:p>
      </dgm:t>
    </dgm:pt>
    <dgm:pt modelId="{01F6B65D-E66A-4C72-A262-6D82F0500881}">
      <dgm:prSet phldrT="[Teksts]" custT="1"/>
      <dgm:spPr/>
      <dgm:t>
        <a:bodyPr/>
        <a:lstStyle/>
        <a:p>
          <a:pPr>
            <a:buNone/>
          </a:pPr>
          <a:r>
            <a:rPr lang="lv-LV" sz="900" u="none">
              <a:latin typeface="Times New Roman" panose="02020603050405020304" pitchFamily="18" charset="0"/>
              <a:cs typeface="Times New Roman" panose="02020603050405020304" pitchFamily="18" charset="0"/>
            </a:rPr>
            <a:t>darba devējs apmaksā A DNL - 8 dienas (</a:t>
          </a:r>
          <a:r>
            <a:rPr lang="lv-LV" sz="900" u="sng">
              <a:latin typeface="Times New Roman" panose="02020603050405020304" pitchFamily="18" charset="0"/>
              <a:cs typeface="Times New Roman" panose="02020603050405020304" pitchFamily="18" charset="0"/>
            </a:rPr>
            <a:t>no otrās līdz devītajai darbnespējas dienai (ieskaitot))</a:t>
          </a:r>
          <a:endParaRPr lang="lv-LV" sz="900">
            <a:latin typeface="Times New Roman" panose="02020603050405020304" pitchFamily="18" charset="0"/>
            <a:cs typeface="Times New Roman" panose="02020603050405020304" pitchFamily="18" charset="0"/>
          </a:endParaRPr>
        </a:p>
      </dgm:t>
    </dgm:pt>
    <dgm:pt modelId="{F21236BD-B234-4F29-B2D2-3138263025B8}" type="parTrans" cxnId="{162CE5D6-3BC5-499D-B5F6-A874104A4805}">
      <dgm:prSet/>
      <dgm:spPr/>
      <dgm:t>
        <a:bodyPr/>
        <a:lstStyle/>
        <a:p>
          <a:endParaRPr lang="lv-LV"/>
        </a:p>
      </dgm:t>
    </dgm:pt>
    <dgm:pt modelId="{6957C55A-40A1-43BA-B771-3BF56450F6F9}" type="sibTrans" cxnId="{162CE5D6-3BC5-499D-B5F6-A874104A4805}">
      <dgm:prSet/>
      <dgm:spPr/>
      <dgm:t>
        <a:bodyPr/>
        <a:lstStyle/>
        <a:p>
          <a:endParaRPr lang="lv-LV"/>
        </a:p>
      </dgm:t>
    </dgm:pt>
    <dgm:pt modelId="{9CF277F3-3367-48E0-BACB-5735288793B0}">
      <dgm:prSet phldrT="[Teksts]" custT="1"/>
      <dgm:spPr/>
      <dgm:t>
        <a:bodyPr/>
        <a:lstStyle/>
        <a:p>
          <a:r>
            <a:rPr lang="lv-LV" sz="900">
              <a:latin typeface="Times New Roman" panose="02020603050405020304" pitchFamily="18" charset="0"/>
              <a:cs typeface="Times New Roman" panose="02020603050405020304" pitchFamily="18" charset="0"/>
            </a:rPr>
            <a:t>B DNL apmaksā Valsts sociālās apdrošināšnaas aģentūra</a:t>
          </a:r>
        </a:p>
      </dgm:t>
    </dgm:pt>
    <dgm:pt modelId="{9460A6E1-2EAC-45A2-8C46-2A2585EA7CB0}" type="parTrans" cxnId="{CF4B6A81-D2B5-46B5-8E2E-827C8B97B242}">
      <dgm:prSet/>
      <dgm:spPr/>
      <dgm:t>
        <a:bodyPr/>
        <a:lstStyle/>
        <a:p>
          <a:endParaRPr lang="lv-LV"/>
        </a:p>
      </dgm:t>
    </dgm:pt>
    <dgm:pt modelId="{8B795743-626A-4A83-AEDB-09D115F69C47}" type="sibTrans" cxnId="{CF4B6A81-D2B5-46B5-8E2E-827C8B97B242}">
      <dgm:prSet/>
      <dgm:spPr/>
      <dgm:t>
        <a:bodyPr/>
        <a:lstStyle/>
        <a:p>
          <a:endParaRPr lang="lv-LV"/>
        </a:p>
      </dgm:t>
    </dgm:pt>
    <dgm:pt modelId="{78EF6E2E-E6A4-4398-9FA1-9CCE49E4B979}">
      <dgm:prSet phldrT="[Teksts]"/>
      <dgm:spPr/>
      <dgm:t>
        <a:bodyPr/>
        <a:lstStyle/>
        <a:p>
          <a:r>
            <a:rPr lang="lv-LV">
              <a:latin typeface="Times New Roman" panose="02020603050405020304" pitchFamily="18" charset="0"/>
              <a:cs typeface="Times New Roman" panose="02020603050405020304" pitchFamily="18" charset="0"/>
            </a:rPr>
            <a:t>Lietuva</a:t>
          </a:r>
        </a:p>
      </dgm:t>
    </dgm:pt>
    <dgm:pt modelId="{C43E21DC-A37E-42BA-88BE-5B527287B475}" type="parTrans" cxnId="{446B7286-CF84-4385-A2C9-4C41B2ED9F9B}">
      <dgm:prSet/>
      <dgm:spPr/>
      <dgm:t>
        <a:bodyPr/>
        <a:lstStyle/>
        <a:p>
          <a:endParaRPr lang="lv-LV"/>
        </a:p>
      </dgm:t>
    </dgm:pt>
    <dgm:pt modelId="{43CE935F-4A5E-4462-894E-D5388AE849CC}" type="sibTrans" cxnId="{446B7286-CF84-4385-A2C9-4C41B2ED9F9B}">
      <dgm:prSet/>
      <dgm:spPr/>
      <dgm:t>
        <a:bodyPr/>
        <a:lstStyle/>
        <a:p>
          <a:endParaRPr lang="lv-LV"/>
        </a:p>
      </dgm:t>
    </dgm:pt>
    <dgm:pt modelId="{C51F5457-68A6-448B-A015-73A1C3D11625}">
      <dgm:prSet phldrT="[Teksts]" custT="1"/>
      <dgm:spPr/>
      <dgm:t>
        <a:bodyPr/>
        <a:lstStyle/>
        <a:p>
          <a:pPr>
            <a:buNone/>
          </a:pPr>
          <a:r>
            <a:rPr lang="lv-LV" sz="900" b="1" u="none">
              <a:latin typeface="Times New Roman" panose="02020603050405020304" pitchFamily="18" charset="0"/>
              <a:cs typeface="Times New Roman" panose="02020603050405020304" pitchFamily="18" charset="0"/>
            </a:rPr>
            <a:t>darba devēji apmaksā tikai pirmās 2 </a:t>
          </a:r>
          <a:r>
            <a:rPr lang="lv-LV" sz="900" u="none">
              <a:latin typeface="Times New Roman" panose="02020603050405020304" pitchFamily="18" charset="0"/>
              <a:cs typeface="Times New Roman" panose="02020603050405020304" pitchFamily="18" charset="0"/>
            </a:rPr>
            <a:t>darbnespējas dienas</a:t>
          </a:r>
        </a:p>
      </dgm:t>
    </dgm:pt>
    <dgm:pt modelId="{DD500B59-98DF-42E8-85C2-C5785E814C3B}" type="parTrans" cxnId="{D21E207B-B0AB-4CB0-A300-5191E8C20736}">
      <dgm:prSet/>
      <dgm:spPr/>
      <dgm:t>
        <a:bodyPr/>
        <a:lstStyle/>
        <a:p>
          <a:endParaRPr lang="lv-LV"/>
        </a:p>
      </dgm:t>
    </dgm:pt>
    <dgm:pt modelId="{72DB0BA1-AE98-4D2F-B8AE-9ED4BC2A2115}" type="sibTrans" cxnId="{D21E207B-B0AB-4CB0-A300-5191E8C20736}">
      <dgm:prSet/>
      <dgm:spPr/>
      <dgm:t>
        <a:bodyPr/>
        <a:lstStyle/>
        <a:p>
          <a:endParaRPr lang="lv-LV"/>
        </a:p>
      </dgm:t>
    </dgm:pt>
    <dgm:pt modelId="{713A13A7-1DED-4F55-B6A4-93D1C12CB75F}">
      <dgm:prSet phldrT="[Teksts]" custT="1"/>
      <dgm:spPr/>
      <dgm:t>
        <a:bodyPr/>
        <a:lstStyle/>
        <a:p>
          <a:pPr>
            <a:buNone/>
          </a:pPr>
          <a:r>
            <a:rPr lang="lv-LV" sz="900">
              <a:latin typeface="Times New Roman" panose="02020603050405020304" pitchFamily="18" charset="0"/>
              <a:cs typeface="Times New Roman" panose="02020603050405020304" pitchFamily="18" charset="0"/>
            </a:rPr>
            <a:t>Sociālās apdrošināšanas aģentūra SODRA apmaksā no 3 dienas</a:t>
          </a:r>
        </a:p>
      </dgm:t>
    </dgm:pt>
    <dgm:pt modelId="{0A63C28A-FDF2-4672-A52F-1FEA107A31ED}" type="parTrans" cxnId="{5B164000-01D8-4840-96F4-7FC494034CC2}">
      <dgm:prSet/>
      <dgm:spPr/>
      <dgm:t>
        <a:bodyPr/>
        <a:lstStyle/>
        <a:p>
          <a:endParaRPr lang="lv-LV"/>
        </a:p>
      </dgm:t>
    </dgm:pt>
    <dgm:pt modelId="{68CF3BBB-54C0-44D5-BE1C-A00B0B29C53E}" type="sibTrans" cxnId="{5B164000-01D8-4840-96F4-7FC494034CC2}">
      <dgm:prSet/>
      <dgm:spPr/>
      <dgm:t>
        <a:bodyPr/>
        <a:lstStyle/>
        <a:p>
          <a:endParaRPr lang="lv-LV"/>
        </a:p>
      </dgm:t>
    </dgm:pt>
    <dgm:pt modelId="{F495A113-6B5B-4414-BABA-0455502E6F0E}">
      <dgm:prSet/>
      <dgm:spPr/>
      <dgm:t>
        <a:bodyPr/>
        <a:lstStyle/>
        <a:p>
          <a:r>
            <a:rPr lang="lv-LV">
              <a:latin typeface="Times New Roman" panose="02020603050405020304" pitchFamily="18" charset="0"/>
              <a:cs typeface="Times New Roman" panose="02020603050405020304" pitchFamily="18" charset="0"/>
            </a:rPr>
            <a:t>Igaunija</a:t>
          </a:r>
        </a:p>
      </dgm:t>
    </dgm:pt>
    <dgm:pt modelId="{D26A2510-0197-4F53-B5D8-5571748902F1}" type="parTrans" cxnId="{57A6EBB5-2339-4D9C-8094-F10D1C1FB974}">
      <dgm:prSet/>
      <dgm:spPr/>
      <dgm:t>
        <a:bodyPr/>
        <a:lstStyle/>
        <a:p>
          <a:endParaRPr lang="lv-LV"/>
        </a:p>
      </dgm:t>
    </dgm:pt>
    <dgm:pt modelId="{0F3D39AF-59FB-4EF5-8690-3F7DBCA7DD74}" type="sibTrans" cxnId="{57A6EBB5-2339-4D9C-8094-F10D1C1FB974}">
      <dgm:prSet/>
      <dgm:spPr/>
      <dgm:t>
        <a:bodyPr/>
        <a:lstStyle/>
        <a:p>
          <a:endParaRPr lang="lv-LV"/>
        </a:p>
      </dgm:t>
    </dgm:pt>
    <dgm:pt modelId="{B562F10B-1211-4A4A-B8F9-EB4771756DFA}">
      <dgm:prSet custT="1"/>
      <dgm:spPr/>
      <dgm:t>
        <a:bodyPr/>
        <a:lstStyle/>
        <a:p>
          <a:pPr>
            <a:buNone/>
          </a:pPr>
          <a:r>
            <a:rPr lang="lv-LV" sz="900" b="1" u="sng">
              <a:latin typeface="Times New Roman" panose="02020603050405020304" pitchFamily="18" charset="0"/>
              <a:cs typeface="Times New Roman" panose="02020603050405020304" pitchFamily="18" charset="0"/>
            </a:rPr>
            <a:t>pirmās 3 darbnespējas dienas nav apmaksātas</a:t>
          </a:r>
          <a:endParaRPr lang="lv-LV" sz="900">
            <a:latin typeface="Times New Roman" panose="02020603050405020304" pitchFamily="18" charset="0"/>
            <a:cs typeface="Times New Roman" panose="02020603050405020304" pitchFamily="18" charset="0"/>
          </a:endParaRPr>
        </a:p>
      </dgm:t>
    </dgm:pt>
    <dgm:pt modelId="{3E50CD05-33B6-4D77-A793-8D82C226A063}" type="parTrans" cxnId="{600B7B84-DDBC-4C40-B18E-B29D7EAF283E}">
      <dgm:prSet/>
      <dgm:spPr/>
      <dgm:t>
        <a:bodyPr/>
        <a:lstStyle/>
        <a:p>
          <a:endParaRPr lang="lv-LV"/>
        </a:p>
      </dgm:t>
    </dgm:pt>
    <dgm:pt modelId="{C2CED066-AD0A-4B97-AA3B-7BD48F3BD0F4}" type="sibTrans" cxnId="{600B7B84-DDBC-4C40-B18E-B29D7EAF283E}">
      <dgm:prSet/>
      <dgm:spPr/>
      <dgm:t>
        <a:bodyPr/>
        <a:lstStyle/>
        <a:p>
          <a:endParaRPr lang="lv-LV"/>
        </a:p>
      </dgm:t>
    </dgm:pt>
    <dgm:pt modelId="{E9742D0E-68F5-4156-9F87-C48160D36C16}">
      <dgm:prSet custT="1"/>
      <dgm:spPr/>
      <dgm:t>
        <a:bodyPr/>
        <a:lstStyle/>
        <a:p>
          <a:pPr>
            <a:buNone/>
          </a:pPr>
          <a:r>
            <a:rPr lang="lv-LV" sz="900" u="sng">
              <a:latin typeface="Times New Roman" panose="02020603050405020304" pitchFamily="18" charset="0"/>
              <a:cs typeface="Times New Roman" panose="02020603050405020304" pitchFamily="18" charset="0"/>
            </a:rPr>
            <a:t>darba devējam ir pienākums apmaksāt no 4 līdz 8 (ieskaitot) darbnespējas dienai</a:t>
          </a:r>
          <a:endParaRPr lang="lv-LV" sz="900">
            <a:latin typeface="Times New Roman" panose="02020603050405020304" pitchFamily="18" charset="0"/>
            <a:cs typeface="Times New Roman" panose="02020603050405020304" pitchFamily="18" charset="0"/>
          </a:endParaRPr>
        </a:p>
      </dgm:t>
    </dgm:pt>
    <dgm:pt modelId="{7D20FC81-A209-4AE7-A494-123893B4E9CF}" type="parTrans" cxnId="{4DCFC7C2-D041-4DE5-9073-04B0E8024F9F}">
      <dgm:prSet/>
      <dgm:spPr/>
      <dgm:t>
        <a:bodyPr/>
        <a:lstStyle/>
        <a:p>
          <a:endParaRPr lang="lv-LV"/>
        </a:p>
      </dgm:t>
    </dgm:pt>
    <dgm:pt modelId="{6196C675-F20A-499D-94C5-7722BD3FE6C3}" type="sibTrans" cxnId="{4DCFC7C2-D041-4DE5-9073-04B0E8024F9F}">
      <dgm:prSet/>
      <dgm:spPr/>
      <dgm:t>
        <a:bodyPr/>
        <a:lstStyle/>
        <a:p>
          <a:endParaRPr lang="lv-LV"/>
        </a:p>
      </dgm:t>
    </dgm:pt>
    <dgm:pt modelId="{C54F0A0A-C96D-4F89-ABCA-2976ED709EE9}">
      <dgm:prSet custT="1"/>
      <dgm:spPr/>
      <dgm:t>
        <a:bodyPr/>
        <a:lstStyle/>
        <a:p>
          <a:pPr>
            <a:buNone/>
          </a:pPr>
          <a:r>
            <a:rPr lang="lv-LV" sz="900">
              <a:latin typeface="Times New Roman" panose="02020603050405020304" pitchFamily="18" charset="0"/>
              <a:cs typeface="Times New Roman" panose="02020603050405020304" pitchFamily="18" charset="0"/>
            </a:rPr>
            <a:t>No 9 dienas DNL apmaksā Igaunijas Veselības apdrošināšanas fonds</a:t>
          </a:r>
        </a:p>
      </dgm:t>
    </dgm:pt>
    <dgm:pt modelId="{CF75E2A5-5279-4BC1-9D5E-7F14E021F9DE}" type="parTrans" cxnId="{957862D3-10FF-48DC-B432-3457E102420A}">
      <dgm:prSet/>
      <dgm:spPr/>
      <dgm:t>
        <a:bodyPr/>
        <a:lstStyle/>
        <a:p>
          <a:endParaRPr lang="lv-LV"/>
        </a:p>
      </dgm:t>
    </dgm:pt>
    <dgm:pt modelId="{F2E9925A-7157-4EC8-B9AC-AE0609D087A7}" type="sibTrans" cxnId="{957862D3-10FF-48DC-B432-3457E102420A}">
      <dgm:prSet/>
      <dgm:spPr/>
      <dgm:t>
        <a:bodyPr/>
        <a:lstStyle/>
        <a:p>
          <a:endParaRPr lang="lv-LV"/>
        </a:p>
      </dgm:t>
    </dgm:pt>
    <dgm:pt modelId="{E07AFAD1-9859-419D-8450-E37CC42C22FD}" type="pres">
      <dgm:prSet presAssocID="{09795C10-C886-447B-9DDD-9130D5EF46D7}" presName="layout" presStyleCnt="0">
        <dgm:presLayoutVars>
          <dgm:chMax/>
          <dgm:chPref/>
          <dgm:dir/>
          <dgm:resizeHandles/>
        </dgm:presLayoutVars>
      </dgm:prSet>
      <dgm:spPr/>
    </dgm:pt>
    <dgm:pt modelId="{16A256A9-A218-4163-871E-56F36D7E3B4C}" type="pres">
      <dgm:prSet presAssocID="{4D097592-A857-4877-8D1B-77EE3DDC4BB8}" presName="root" presStyleCnt="0">
        <dgm:presLayoutVars>
          <dgm:chMax/>
          <dgm:chPref/>
        </dgm:presLayoutVars>
      </dgm:prSet>
      <dgm:spPr/>
    </dgm:pt>
    <dgm:pt modelId="{9B7D0970-5DE9-405B-972E-D4F7387903EB}" type="pres">
      <dgm:prSet presAssocID="{4D097592-A857-4877-8D1B-77EE3DDC4BB8}" presName="rootComposite" presStyleCnt="0">
        <dgm:presLayoutVars/>
      </dgm:prSet>
      <dgm:spPr/>
    </dgm:pt>
    <dgm:pt modelId="{E289E475-3EDD-442A-8BEB-0625A058390A}" type="pres">
      <dgm:prSet presAssocID="{4D097592-A857-4877-8D1B-77EE3DDC4BB8}" presName="ParentAccent" presStyleLbl="alignNode1" presStyleIdx="0" presStyleCnt="3"/>
      <dgm:spPr/>
    </dgm:pt>
    <dgm:pt modelId="{224EF32C-CB97-44C6-81A0-C3A58C9026A1}" type="pres">
      <dgm:prSet presAssocID="{4D097592-A857-4877-8D1B-77EE3DDC4BB8}" presName="ParentSmallAccent" presStyleLbl="fgAcc1" presStyleIdx="0" presStyleCnt="3"/>
      <dgm:spPr/>
    </dgm:pt>
    <dgm:pt modelId="{587802D4-C74C-4D50-B83B-8F1938ACFB07}" type="pres">
      <dgm:prSet presAssocID="{4D097592-A857-4877-8D1B-77EE3DDC4BB8}" presName="Parent" presStyleLbl="revTx" presStyleIdx="0" presStyleCnt="11">
        <dgm:presLayoutVars>
          <dgm:chMax/>
          <dgm:chPref val="4"/>
          <dgm:bulletEnabled val="1"/>
        </dgm:presLayoutVars>
      </dgm:prSet>
      <dgm:spPr/>
    </dgm:pt>
    <dgm:pt modelId="{793A68EF-9E96-4344-B99F-5F5C6CE369B9}" type="pres">
      <dgm:prSet presAssocID="{4D097592-A857-4877-8D1B-77EE3DDC4BB8}" presName="childShape" presStyleCnt="0">
        <dgm:presLayoutVars>
          <dgm:chMax val="0"/>
          <dgm:chPref val="0"/>
        </dgm:presLayoutVars>
      </dgm:prSet>
      <dgm:spPr/>
    </dgm:pt>
    <dgm:pt modelId="{9702930E-4C5C-47C2-94AA-0D06339C7722}" type="pres">
      <dgm:prSet presAssocID="{A607F946-6B3D-4334-AF6E-49C9755DE592}" presName="childComposite" presStyleCnt="0">
        <dgm:presLayoutVars>
          <dgm:chMax val="0"/>
          <dgm:chPref val="0"/>
        </dgm:presLayoutVars>
      </dgm:prSet>
      <dgm:spPr/>
    </dgm:pt>
    <dgm:pt modelId="{447AF42A-4DB9-4AD2-B146-E505FEDA3A29}" type="pres">
      <dgm:prSet presAssocID="{A607F946-6B3D-4334-AF6E-49C9755DE592}" presName="ChildAccent" presStyleLbl="solidFgAcc1" presStyleIdx="0" presStyleCnt="8"/>
      <dgm:spPr/>
    </dgm:pt>
    <dgm:pt modelId="{132793DE-7044-4A65-BDA1-7AA1B662C499}" type="pres">
      <dgm:prSet presAssocID="{A607F946-6B3D-4334-AF6E-49C9755DE592}" presName="Child" presStyleLbl="revTx" presStyleIdx="1" presStyleCnt="11">
        <dgm:presLayoutVars>
          <dgm:chMax val="0"/>
          <dgm:chPref val="0"/>
          <dgm:bulletEnabled val="1"/>
        </dgm:presLayoutVars>
      </dgm:prSet>
      <dgm:spPr/>
    </dgm:pt>
    <dgm:pt modelId="{646E9988-49E4-4175-9D72-0136EBEDD9E0}" type="pres">
      <dgm:prSet presAssocID="{01F6B65D-E66A-4C72-A262-6D82F0500881}" presName="childComposite" presStyleCnt="0">
        <dgm:presLayoutVars>
          <dgm:chMax val="0"/>
          <dgm:chPref val="0"/>
        </dgm:presLayoutVars>
      </dgm:prSet>
      <dgm:spPr/>
    </dgm:pt>
    <dgm:pt modelId="{DA9F80F6-B57E-45D4-BCBA-8AE26178B0EF}" type="pres">
      <dgm:prSet presAssocID="{01F6B65D-E66A-4C72-A262-6D82F0500881}" presName="ChildAccent" presStyleLbl="solidFgAcc1" presStyleIdx="1" presStyleCnt="8" custLinFactY="27019" custLinFactNeighborX="-528" custLinFactNeighborY="100000"/>
      <dgm:spPr/>
    </dgm:pt>
    <dgm:pt modelId="{84FE972D-C491-4883-A8C8-B0CAD163A9C0}" type="pres">
      <dgm:prSet presAssocID="{01F6B65D-E66A-4C72-A262-6D82F0500881}" presName="Child" presStyleLbl="revTx" presStyleIdx="2" presStyleCnt="11" custLinFactNeighborY="48204">
        <dgm:presLayoutVars>
          <dgm:chMax val="0"/>
          <dgm:chPref val="0"/>
          <dgm:bulletEnabled val="1"/>
        </dgm:presLayoutVars>
      </dgm:prSet>
      <dgm:spPr/>
    </dgm:pt>
    <dgm:pt modelId="{35B6BB7C-B487-4A74-BD81-9DB55064D4FB}" type="pres">
      <dgm:prSet presAssocID="{9CF277F3-3367-48E0-BACB-5735288793B0}" presName="childComposite" presStyleCnt="0">
        <dgm:presLayoutVars>
          <dgm:chMax val="0"/>
          <dgm:chPref val="0"/>
        </dgm:presLayoutVars>
      </dgm:prSet>
      <dgm:spPr/>
    </dgm:pt>
    <dgm:pt modelId="{EAC300D4-7A43-438A-8C53-0A43A346E89C}" type="pres">
      <dgm:prSet presAssocID="{9CF277F3-3367-48E0-BACB-5735288793B0}" presName="ChildAccent" presStyleLbl="solidFgAcc1" presStyleIdx="2" presStyleCnt="8" custLinFactY="100000" custLinFactNeighborX="14656" custLinFactNeighborY="144267"/>
      <dgm:spPr/>
    </dgm:pt>
    <dgm:pt modelId="{97A85D23-0CF7-4AC6-9D2D-BF01EE3DC45B}" type="pres">
      <dgm:prSet presAssocID="{9CF277F3-3367-48E0-BACB-5735288793B0}" presName="Child" presStyleLbl="revTx" presStyleIdx="3" presStyleCnt="11" custLinFactY="4791" custLinFactNeighborX="1158" custLinFactNeighborY="100000">
        <dgm:presLayoutVars>
          <dgm:chMax val="0"/>
          <dgm:chPref val="0"/>
          <dgm:bulletEnabled val="1"/>
        </dgm:presLayoutVars>
      </dgm:prSet>
      <dgm:spPr/>
    </dgm:pt>
    <dgm:pt modelId="{B8A70AEE-4D5F-4EB9-A4E5-3F1BA664850B}" type="pres">
      <dgm:prSet presAssocID="{78EF6E2E-E6A4-4398-9FA1-9CCE49E4B979}" presName="root" presStyleCnt="0">
        <dgm:presLayoutVars>
          <dgm:chMax/>
          <dgm:chPref/>
        </dgm:presLayoutVars>
      </dgm:prSet>
      <dgm:spPr/>
    </dgm:pt>
    <dgm:pt modelId="{652EFAB6-12C5-4269-85AD-758B3318459C}" type="pres">
      <dgm:prSet presAssocID="{78EF6E2E-E6A4-4398-9FA1-9CCE49E4B979}" presName="rootComposite" presStyleCnt="0">
        <dgm:presLayoutVars/>
      </dgm:prSet>
      <dgm:spPr/>
    </dgm:pt>
    <dgm:pt modelId="{BC5467D4-CE59-4D3D-9713-0ABC8E3B37EE}" type="pres">
      <dgm:prSet presAssocID="{78EF6E2E-E6A4-4398-9FA1-9CCE49E4B979}" presName="ParentAccent" presStyleLbl="alignNode1" presStyleIdx="1" presStyleCnt="3"/>
      <dgm:spPr>
        <a:solidFill>
          <a:schemeClr val="accent6">
            <a:lumMod val="75000"/>
          </a:schemeClr>
        </a:solidFill>
        <a:ln>
          <a:solidFill>
            <a:schemeClr val="accent6">
              <a:lumMod val="75000"/>
              <a:alpha val="70000"/>
            </a:schemeClr>
          </a:solidFill>
        </a:ln>
      </dgm:spPr>
    </dgm:pt>
    <dgm:pt modelId="{854C5573-83F5-4567-ABA5-C6422D711A62}" type="pres">
      <dgm:prSet presAssocID="{78EF6E2E-E6A4-4398-9FA1-9CCE49E4B979}" presName="ParentSmallAccent" presStyleLbl="fgAcc1" presStyleIdx="1" presStyleCnt="3"/>
      <dgm:spPr>
        <a:ln>
          <a:solidFill>
            <a:schemeClr val="accent6">
              <a:lumMod val="75000"/>
              <a:alpha val="70000"/>
            </a:schemeClr>
          </a:solidFill>
        </a:ln>
      </dgm:spPr>
    </dgm:pt>
    <dgm:pt modelId="{0692FFF6-54B5-4D3A-AE30-A5FC97CD53DE}" type="pres">
      <dgm:prSet presAssocID="{78EF6E2E-E6A4-4398-9FA1-9CCE49E4B979}" presName="Parent" presStyleLbl="revTx" presStyleIdx="4" presStyleCnt="11">
        <dgm:presLayoutVars>
          <dgm:chMax/>
          <dgm:chPref val="4"/>
          <dgm:bulletEnabled val="1"/>
        </dgm:presLayoutVars>
      </dgm:prSet>
      <dgm:spPr/>
    </dgm:pt>
    <dgm:pt modelId="{227734FC-FD5F-46E3-8259-D77564D61CDC}" type="pres">
      <dgm:prSet presAssocID="{78EF6E2E-E6A4-4398-9FA1-9CCE49E4B979}" presName="childShape" presStyleCnt="0">
        <dgm:presLayoutVars>
          <dgm:chMax val="0"/>
          <dgm:chPref val="0"/>
        </dgm:presLayoutVars>
      </dgm:prSet>
      <dgm:spPr/>
    </dgm:pt>
    <dgm:pt modelId="{17DE94BC-D23E-49B3-8C60-59511F74A92D}" type="pres">
      <dgm:prSet presAssocID="{C51F5457-68A6-448B-A015-73A1C3D11625}" presName="childComposite" presStyleCnt="0">
        <dgm:presLayoutVars>
          <dgm:chMax val="0"/>
          <dgm:chPref val="0"/>
        </dgm:presLayoutVars>
      </dgm:prSet>
      <dgm:spPr/>
    </dgm:pt>
    <dgm:pt modelId="{9A791E64-EF9A-45D2-B0DB-D7E39CFE2AE6}" type="pres">
      <dgm:prSet presAssocID="{C51F5457-68A6-448B-A015-73A1C3D11625}" presName="ChildAccent" presStyleLbl="solidFgAcc1" presStyleIdx="3" presStyleCnt="8"/>
      <dgm:spPr>
        <a:solidFill>
          <a:schemeClr val="bg1"/>
        </a:solidFill>
        <a:ln>
          <a:solidFill>
            <a:schemeClr val="accent6">
              <a:lumMod val="75000"/>
              <a:alpha val="72857"/>
            </a:schemeClr>
          </a:solidFill>
        </a:ln>
      </dgm:spPr>
    </dgm:pt>
    <dgm:pt modelId="{3000EA94-4CFC-4BC8-9CC2-8B6B2F5C0A7F}" type="pres">
      <dgm:prSet presAssocID="{C51F5457-68A6-448B-A015-73A1C3D11625}" presName="Child" presStyleLbl="revTx" presStyleIdx="5" presStyleCnt="11">
        <dgm:presLayoutVars>
          <dgm:chMax val="0"/>
          <dgm:chPref val="0"/>
          <dgm:bulletEnabled val="1"/>
        </dgm:presLayoutVars>
      </dgm:prSet>
      <dgm:spPr/>
    </dgm:pt>
    <dgm:pt modelId="{E4DC7858-164F-4A9C-96AC-23C7580449DA}" type="pres">
      <dgm:prSet presAssocID="{713A13A7-1DED-4F55-B6A4-93D1C12CB75F}" presName="childComposite" presStyleCnt="0">
        <dgm:presLayoutVars>
          <dgm:chMax val="0"/>
          <dgm:chPref val="0"/>
        </dgm:presLayoutVars>
      </dgm:prSet>
      <dgm:spPr/>
    </dgm:pt>
    <dgm:pt modelId="{E0F46E27-2159-4388-A8B7-243C7BD68E13}" type="pres">
      <dgm:prSet presAssocID="{713A13A7-1DED-4F55-B6A4-93D1C12CB75F}" presName="ChildAccent" presStyleLbl="solidFgAcc1" presStyleIdx="4" presStyleCnt="8" custLinFactY="31904" custLinFactNeighborY="100000"/>
      <dgm:spPr>
        <a:solidFill>
          <a:schemeClr val="bg1"/>
        </a:solidFill>
        <a:ln>
          <a:solidFill>
            <a:schemeClr val="accent6">
              <a:lumMod val="75000"/>
              <a:alpha val="67143"/>
            </a:schemeClr>
          </a:solidFill>
        </a:ln>
      </dgm:spPr>
    </dgm:pt>
    <dgm:pt modelId="{2442522E-7577-4BEA-880D-0FABC6B5240D}" type="pres">
      <dgm:prSet presAssocID="{713A13A7-1DED-4F55-B6A4-93D1C12CB75F}" presName="Child" presStyleLbl="revTx" presStyleIdx="6" presStyleCnt="11" custLinFactNeighborY="56587">
        <dgm:presLayoutVars>
          <dgm:chMax val="0"/>
          <dgm:chPref val="0"/>
          <dgm:bulletEnabled val="1"/>
        </dgm:presLayoutVars>
      </dgm:prSet>
      <dgm:spPr/>
    </dgm:pt>
    <dgm:pt modelId="{2F16F835-13F3-40C8-956C-6CB024B1C769}" type="pres">
      <dgm:prSet presAssocID="{F495A113-6B5B-4414-BABA-0455502E6F0E}" presName="root" presStyleCnt="0">
        <dgm:presLayoutVars>
          <dgm:chMax/>
          <dgm:chPref/>
        </dgm:presLayoutVars>
      </dgm:prSet>
      <dgm:spPr/>
    </dgm:pt>
    <dgm:pt modelId="{9963A863-1518-4A2F-ADF0-65BA73DF5FFA}" type="pres">
      <dgm:prSet presAssocID="{F495A113-6B5B-4414-BABA-0455502E6F0E}" presName="rootComposite" presStyleCnt="0">
        <dgm:presLayoutVars/>
      </dgm:prSet>
      <dgm:spPr/>
    </dgm:pt>
    <dgm:pt modelId="{D4421128-D12B-46EC-BDFE-6A839BF450EA}" type="pres">
      <dgm:prSet presAssocID="{F495A113-6B5B-4414-BABA-0455502E6F0E}" presName="ParentAccent" presStyleLbl="alignNode1" presStyleIdx="2" presStyleCnt="3"/>
      <dgm:spPr>
        <a:solidFill>
          <a:schemeClr val="accent1">
            <a:lumMod val="75000"/>
            <a:alpha val="50000"/>
          </a:schemeClr>
        </a:solidFill>
        <a:ln>
          <a:solidFill>
            <a:schemeClr val="accent1">
              <a:lumMod val="75000"/>
              <a:alpha val="50000"/>
            </a:schemeClr>
          </a:solidFill>
        </a:ln>
      </dgm:spPr>
    </dgm:pt>
    <dgm:pt modelId="{B7F87C4C-6E7B-4EA8-BD95-C61EA25B198C}" type="pres">
      <dgm:prSet presAssocID="{F495A113-6B5B-4414-BABA-0455502E6F0E}" presName="ParentSmallAccent" presStyleLbl="fgAcc1" presStyleIdx="2" presStyleCnt="3"/>
      <dgm:spPr>
        <a:ln>
          <a:solidFill>
            <a:schemeClr val="accent1">
              <a:lumMod val="75000"/>
              <a:alpha val="50000"/>
            </a:schemeClr>
          </a:solidFill>
        </a:ln>
      </dgm:spPr>
    </dgm:pt>
    <dgm:pt modelId="{BACC3A04-975C-4E7C-8F20-41882CCFB4A7}" type="pres">
      <dgm:prSet presAssocID="{F495A113-6B5B-4414-BABA-0455502E6F0E}" presName="Parent" presStyleLbl="revTx" presStyleIdx="7" presStyleCnt="11">
        <dgm:presLayoutVars>
          <dgm:chMax/>
          <dgm:chPref val="4"/>
          <dgm:bulletEnabled val="1"/>
        </dgm:presLayoutVars>
      </dgm:prSet>
      <dgm:spPr/>
    </dgm:pt>
    <dgm:pt modelId="{05B4A124-9D38-4B9B-83C7-6ECB0D06C989}" type="pres">
      <dgm:prSet presAssocID="{F495A113-6B5B-4414-BABA-0455502E6F0E}" presName="childShape" presStyleCnt="0">
        <dgm:presLayoutVars>
          <dgm:chMax val="0"/>
          <dgm:chPref val="0"/>
        </dgm:presLayoutVars>
      </dgm:prSet>
      <dgm:spPr/>
    </dgm:pt>
    <dgm:pt modelId="{B13C9E61-B45D-42B7-9F8B-B37E3BECD099}" type="pres">
      <dgm:prSet presAssocID="{B562F10B-1211-4A4A-B8F9-EB4771756DFA}" presName="childComposite" presStyleCnt="0">
        <dgm:presLayoutVars>
          <dgm:chMax val="0"/>
          <dgm:chPref val="0"/>
        </dgm:presLayoutVars>
      </dgm:prSet>
      <dgm:spPr/>
    </dgm:pt>
    <dgm:pt modelId="{F495B620-13C8-4FAB-8C5A-FA4694AF35A6}" type="pres">
      <dgm:prSet presAssocID="{B562F10B-1211-4A4A-B8F9-EB4771756DFA}" presName="ChildAccent" presStyleLbl="solidFgAcc1" presStyleIdx="5" presStyleCnt="8"/>
      <dgm:spPr>
        <a:ln>
          <a:solidFill>
            <a:schemeClr val="accent1">
              <a:lumMod val="75000"/>
              <a:alpha val="61429"/>
            </a:schemeClr>
          </a:solidFill>
        </a:ln>
      </dgm:spPr>
    </dgm:pt>
    <dgm:pt modelId="{FC2B8786-D82B-4294-9148-FE2A5560476A}" type="pres">
      <dgm:prSet presAssocID="{B562F10B-1211-4A4A-B8F9-EB4771756DFA}" presName="Child" presStyleLbl="revTx" presStyleIdx="8" presStyleCnt="11">
        <dgm:presLayoutVars>
          <dgm:chMax val="0"/>
          <dgm:chPref val="0"/>
          <dgm:bulletEnabled val="1"/>
        </dgm:presLayoutVars>
      </dgm:prSet>
      <dgm:spPr/>
    </dgm:pt>
    <dgm:pt modelId="{70A60551-F9CD-4414-8EC3-35F77FF36388}" type="pres">
      <dgm:prSet presAssocID="{E9742D0E-68F5-4156-9F87-C48160D36C16}" presName="childComposite" presStyleCnt="0">
        <dgm:presLayoutVars>
          <dgm:chMax val="0"/>
          <dgm:chPref val="0"/>
        </dgm:presLayoutVars>
      </dgm:prSet>
      <dgm:spPr/>
    </dgm:pt>
    <dgm:pt modelId="{7763472A-D44F-4F27-BA8C-9A199FCA85E9}" type="pres">
      <dgm:prSet presAssocID="{E9742D0E-68F5-4156-9F87-C48160D36C16}" presName="ChildAccent" presStyleLbl="solidFgAcc1" presStyleIdx="6" presStyleCnt="8" custLinFactY="7478" custLinFactNeighborX="529" custLinFactNeighborY="100000"/>
      <dgm:spPr>
        <a:ln>
          <a:solidFill>
            <a:schemeClr val="accent1">
              <a:lumMod val="75000"/>
              <a:alpha val="55714"/>
            </a:schemeClr>
          </a:solidFill>
        </a:ln>
      </dgm:spPr>
    </dgm:pt>
    <dgm:pt modelId="{EC4860EC-54CA-46B3-8104-48626D0CF17B}" type="pres">
      <dgm:prSet presAssocID="{E9742D0E-68F5-4156-9F87-C48160D36C16}" presName="Child" presStyleLbl="revTx" presStyleIdx="9" presStyleCnt="11" custLinFactNeighborX="42" custLinFactNeighborY="46108">
        <dgm:presLayoutVars>
          <dgm:chMax val="0"/>
          <dgm:chPref val="0"/>
          <dgm:bulletEnabled val="1"/>
        </dgm:presLayoutVars>
      </dgm:prSet>
      <dgm:spPr/>
    </dgm:pt>
    <dgm:pt modelId="{35D7B45F-901B-42D7-9C0E-E0EBEA676319}" type="pres">
      <dgm:prSet presAssocID="{C54F0A0A-C96D-4F89-ABCA-2976ED709EE9}" presName="childComposite" presStyleCnt="0">
        <dgm:presLayoutVars>
          <dgm:chMax val="0"/>
          <dgm:chPref val="0"/>
        </dgm:presLayoutVars>
      </dgm:prSet>
      <dgm:spPr/>
    </dgm:pt>
    <dgm:pt modelId="{E370C1E5-F078-4FAF-BCC5-C25C28942CA9}" type="pres">
      <dgm:prSet presAssocID="{C54F0A0A-C96D-4F89-ABCA-2976ED709EE9}" presName="ChildAccent" presStyleLbl="solidFgAcc1" presStyleIdx="7" presStyleCnt="8" custLinFactY="100000" custLinFactNeighborX="14656" custLinFactNeighborY="139382"/>
      <dgm:spPr>
        <a:ln>
          <a:solidFill>
            <a:schemeClr val="accent1">
              <a:lumMod val="75000"/>
              <a:alpha val="50000"/>
            </a:schemeClr>
          </a:solidFill>
        </a:ln>
      </dgm:spPr>
    </dgm:pt>
    <dgm:pt modelId="{596B77A3-CCB5-47FD-BD25-1B83764EAD5B}" type="pres">
      <dgm:prSet presAssocID="{C54F0A0A-C96D-4F89-ABCA-2976ED709EE9}" presName="Child" presStyleLbl="revTx" presStyleIdx="10" presStyleCnt="11" custLinFactY="2695" custLinFactNeighborX="1158" custLinFactNeighborY="100000">
        <dgm:presLayoutVars>
          <dgm:chMax val="0"/>
          <dgm:chPref val="0"/>
          <dgm:bulletEnabled val="1"/>
        </dgm:presLayoutVars>
      </dgm:prSet>
      <dgm:spPr/>
    </dgm:pt>
  </dgm:ptLst>
  <dgm:cxnLst>
    <dgm:cxn modelId="{5B164000-01D8-4840-96F4-7FC494034CC2}" srcId="{78EF6E2E-E6A4-4398-9FA1-9CCE49E4B979}" destId="{713A13A7-1DED-4F55-B6A4-93D1C12CB75F}" srcOrd="1" destOrd="0" parTransId="{0A63C28A-FDF2-4672-A52F-1FEA107A31ED}" sibTransId="{68CF3BBB-54C0-44D5-BE1C-A00B0B29C53E}"/>
    <dgm:cxn modelId="{38300927-275B-415B-942D-4B110F44C901}" type="presOf" srcId="{F495A113-6B5B-4414-BABA-0455502E6F0E}" destId="{BACC3A04-975C-4E7C-8F20-41882CCFB4A7}" srcOrd="0" destOrd="0" presId="urn:microsoft.com/office/officeart/2008/layout/SquareAccentList"/>
    <dgm:cxn modelId="{44716933-B37C-432F-9844-D36AB50A2E4D}" type="presOf" srcId="{E9742D0E-68F5-4156-9F87-C48160D36C16}" destId="{EC4860EC-54CA-46B3-8104-48626D0CF17B}" srcOrd="0" destOrd="0" presId="urn:microsoft.com/office/officeart/2008/layout/SquareAccentList"/>
    <dgm:cxn modelId="{211A7D36-325F-4910-91D6-C63996C15EF9}" srcId="{4D097592-A857-4877-8D1B-77EE3DDC4BB8}" destId="{A607F946-6B3D-4334-AF6E-49C9755DE592}" srcOrd="0" destOrd="0" parTransId="{53A05AF0-F89E-4AD9-A94E-CE7DB7E18777}" sibTransId="{E96ED188-4A3A-4BB9-8726-10E2EBA00117}"/>
    <dgm:cxn modelId="{84289F6A-F999-4ED6-9E43-B022CFF7545A}" type="presOf" srcId="{4D097592-A857-4877-8D1B-77EE3DDC4BB8}" destId="{587802D4-C74C-4D50-B83B-8F1938ACFB07}" srcOrd="0" destOrd="0" presId="urn:microsoft.com/office/officeart/2008/layout/SquareAccentList"/>
    <dgm:cxn modelId="{DF6F364E-D111-4EDF-BF23-320815A1F72A}" type="presOf" srcId="{C54F0A0A-C96D-4F89-ABCA-2976ED709EE9}" destId="{596B77A3-CCB5-47FD-BD25-1B83764EAD5B}" srcOrd="0" destOrd="0" presId="urn:microsoft.com/office/officeart/2008/layout/SquareAccentList"/>
    <dgm:cxn modelId="{287D5752-83E3-443F-AE91-0DE1938EB789}" type="presOf" srcId="{C51F5457-68A6-448B-A015-73A1C3D11625}" destId="{3000EA94-4CFC-4BC8-9CC2-8B6B2F5C0A7F}" srcOrd="0" destOrd="0" presId="urn:microsoft.com/office/officeart/2008/layout/SquareAccentList"/>
    <dgm:cxn modelId="{57784357-CED3-42C2-920D-0AE0EFB2117F}" type="presOf" srcId="{01F6B65D-E66A-4C72-A262-6D82F0500881}" destId="{84FE972D-C491-4883-A8C8-B0CAD163A9C0}" srcOrd="0" destOrd="0" presId="urn:microsoft.com/office/officeart/2008/layout/SquareAccentList"/>
    <dgm:cxn modelId="{D21E207B-B0AB-4CB0-A300-5191E8C20736}" srcId="{78EF6E2E-E6A4-4398-9FA1-9CCE49E4B979}" destId="{C51F5457-68A6-448B-A015-73A1C3D11625}" srcOrd="0" destOrd="0" parTransId="{DD500B59-98DF-42E8-85C2-C5785E814C3B}" sibTransId="{72DB0BA1-AE98-4D2F-B8AE-9ED4BC2A2115}"/>
    <dgm:cxn modelId="{CF4B6A81-D2B5-46B5-8E2E-827C8B97B242}" srcId="{4D097592-A857-4877-8D1B-77EE3DDC4BB8}" destId="{9CF277F3-3367-48E0-BACB-5735288793B0}" srcOrd="2" destOrd="0" parTransId="{9460A6E1-2EAC-45A2-8C46-2A2585EA7CB0}" sibTransId="{8B795743-626A-4A83-AEDB-09D115F69C47}"/>
    <dgm:cxn modelId="{600B7B84-DDBC-4C40-B18E-B29D7EAF283E}" srcId="{F495A113-6B5B-4414-BABA-0455502E6F0E}" destId="{B562F10B-1211-4A4A-B8F9-EB4771756DFA}" srcOrd="0" destOrd="0" parTransId="{3E50CD05-33B6-4D77-A793-8D82C226A063}" sibTransId="{C2CED066-AD0A-4B97-AA3B-7BD48F3BD0F4}"/>
    <dgm:cxn modelId="{446B7286-CF84-4385-A2C9-4C41B2ED9F9B}" srcId="{09795C10-C886-447B-9DDD-9130D5EF46D7}" destId="{78EF6E2E-E6A4-4398-9FA1-9CCE49E4B979}" srcOrd="1" destOrd="0" parTransId="{C43E21DC-A37E-42BA-88BE-5B527287B475}" sibTransId="{43CE935F-4A5E-4462-894E-D5388AE849CC}"/>
    <dgm:cxn modelId="{C6C4558A-8C7A-496D-84DD-84DFE6FD1D95}" type="presOf" srcId="{B562F10B-1211-4A4A-B8F9-EB4771756DFA}" destId="{FC2B8786-D82B-4294-9148-FE2A5560476A}" srcOrd="0" destOrd="0" presId="urn:microsoft.com/office/officeart/2008/layout/SquareAccentList"/>
    <dgm:cxn modelId="{27550F8D-2008-46A5-8139-D08B7C82EA08}" type="presOf" srcId="{9CF277F3-3367-48E0-BACB-5735288793B0}" destId="{97A85D23-0CF7-4AC6-9D2D-BF01EE3DC45B}" srcOrd="0" destOrd="0" presId="urn:microsoft.com/office/officeart/2008/layout/SquareAccentList"/>
    <dgm:cxn modelId="{BC90A398-5010-45A4-B17E-4AF88085F1EE}" type="presOf" srcId="{09795C10-C886-447B-9DDD-9130D5EF46D7}" destId="{E07AFAD1-9859-419D-8450-E37CC42C22FD}" srcOrd="0" destOrd="0" presId="urn:microsoft.com/office/officeart/2008/layout/SquareAccentList"/>
    <dgm:cxn modelId="{574E32A6-C947-43D0-83D2-6AAC56C4D968}" type="presOf" srcId="{78EF6E2E-E6A4-4398-9FA1-9CCE49E4B979}" destId="{0692FFF6-54B5-4D3A-AE30-A5FC97CD53DE}" srcOrd="0" destOrd="0" presId="urn:microsoft.com/office/officeart/2008/layout/SquareAccentList"/>
    <dgm:cxn modelId="{57A6EBB5-2339-4D9C-8094-F10D1C1FB974}" srcId="{09795C10-C886-447B-9DDD-9130D5EF46D7}" destId="{F495A113-6B5B-4414-BABA-0455502E6F0E}" srcOrd="2" destOrd="0" parTransId="{D26A2510-0197-4F53-B5D8-5571748902F1}" sibTransId="{0F3D39AF-59FB-4EF5-8690-3F7DBCA7DD74}"/>
    <dgm:cxn modelId="{4DCFC7C2-D041-4DE5-9073-04B0E8024F9F}" srcId="{F495A113-6B5B-4414-BABA-0455502E6F0E}" destId="{E9742D0E-68F5-4156-9F87-C48160D36C16}" srcOrd="1" destOrd="0" parTransId="{7D20FC81-A209-4AE7-A494-123893B4E9CF}" sibTransId="{6196C675-F20A-499D-94C5-7722BD3FE6C3}"/>
    <dgm:cxn modelId="{957862D3-10FF-48DC-B432-3457E102420A}" srcId="{F495A113-6B5B-4414-BABA-0455502E6F0E}" destId="{C54F0A0A-C96D-4F89-ABCA-2976ED709EE9}" srcOrd="2" destOrd="0" parTransId="{CF75E2A5-5279-4BC1-9D5E-7F14E021F9DE}" sibTransId="{F2E9925A-7157-4EC8-B9AC-AE0609D087A7}"/>
    <dgm:cxn modelId="{162CE5D6-3BC5-499D-B5F6-A874104A4805}" srcId="{4D097592-A857-4877-8D1B-77EE3DDC4BB8}" destId="{01F6B65D-E66A-4C72-A262-6D82F0500881}" srcOrd="1" destOrd="0" parTransId="{F21236BD-B234-4F29-B2D2-3138263025B8}" sibTransId="{6957C55A-40A1-43BA-B771-3BF56450F6F9}"/>
    <dgm:cxn modelId="{5243EFF7-A001-48C4-9AE0-D2E3615D0FF8}" type="presOf" srcId="{A607F946-6B3D-4334-AF6E-49C9755DE592}" destId="{132793DE-7044-4A65-BDA1-7AA1B662C499}" srcOrd="0" destOrd="0" presId="urn:microsoft.com/office/officeart/2008/layout/SquareAccentList"/>
    <dgm:cxn modelId="{DE60D8F8-056C-444C-8054-CB57CFBFF093}" type="presOf" srcId="{713A13A7-1DED-4F55-B6A4-93D1C12CB75F}" destId="{2442522E-7577-4BEA-880D-0FABC6B5240D}" srcOrd="0" destOrd="0" presId="urn:microsoft.com/office/officeart/2008/layout/SquareAccentList"/>
    <dgm:cxn modelId="{F5E188FD-28AD-4FCD-8862-56B11F5A96B3}" srcId="{09795C10-C886-447B-9DDD-9130D5EF46D7}" destId="{4D097592-A857-4877-8D1B-77EE3DDC4BB8}" srcOrd="0" destOrd="0" parTransId="{1A32E3AE-3395-403D-A397-641B851BBF9F}" sibTransId="{73856E9C-8EDD-459D-92FB-795257E9A356}"/>
    <dgm:cxn modelId="{E86999EB-78B1-44B0-BD1F-A11BE84C7A2B}" type="presParOf" srcId="{E07AFAD1-9859-419D-8450-E37CC42C22FD}" destId="{16A256A9-A218-4163-871E-56F36D7E3B4C}" srcOrd="0" destOrd="0" presId="urn:microsoft.com/office/officeart/2008/layout/SquareAccentList"/>
    <dgm:cxn modelId="{0BB5BF91-A31E-4BC3-B7B1-CD075700C044}" type="presParOf" srcId="{16A256A9-A218-4163-871E-56F36D7E3B4C}" destId="{9B7D0970-5DE9-405B-972E-D4F7387903EB}" srcOrd="0" destOrd="0" presId="urn:microsoft.com/office/officeart/2008/layout/SquareAccentList"/>
    <dgm:cxn modelId="{DBDA7F08-EEDB-41D6-B760-95065FBF2936}" type="presParOf" srcId="{9B7D0970-5DE9-405B-972E-D4F7387903EB}" destId="{E289E475-3EDD-442A-8BEB-0625A058390A}" srcOrd="0" destOrd="0" presId="urn:microsoft.com/office/officeart/2008/layout/SquareAccentList"/>
    <dgm:cxn modelId="{59F8772C-83FC-4F7F-8C62-72FF7D9F46B0}" type="presParOf" srcId="{9B7D0970-5DE9-405B-972E-D4F7387903EB}" destId="{224EF32C-CB97-44C6-81A0-C3A58C9026A1}" srcOrd="1" destOrd="0" presId="urn:microsoft.com/office/officeart/2008/layout/SquareAccentList"/>
    <dgm:cxn modelId="{88765452-E913-41DF-B244-694CB9A27215}" type="presParOf" srcId="{9B7D0970-5DE9-405B-972E-D4F7387903EB}" destId="{587802D4-C74C-4D50-B83B-8F1938ACFB07}" srcOrd="2" destOrd="0" presId="urn:microsoft.com/office/officeart/2008/layout/SquareAccentList"/>
    <dgm:cxn modelId="{E053CDFB-6FB0-497F-B60B-A03CC7B0F6B3}" type="presParOf" srcId="{16A256A9-A218-4163-871E-56F36D7E3B4C}" destId="{793A68EF-9E96-4344-B99F-5F5C6CE369B9}" srcOrd="1" destOrd="0" presId="urn:microsoft.com/office/officeart/2008/layout/SquareAccentList"/>
    <dgm:cxn modelId="{C7DCA9E0-A64F-4F64-AEFF-186383C70069}" type="presParOf" srcId="{793A68EF-9E96-4344-B99F-5F5C6CE369B9}" destId="{9702930E-4C5C-47C2-94AA-0D06339C7722}" srcOrd="0" destOrd="0" presId="urn:microsoft.com/office/officeart/2008/layout/SquareAccentList"/>
    <dgm:cxn modelId="{EB3A3F24-402B-4945-9655-9C4CB294F4C4}" type="presParOf" srcId="{9702930E-4C5C-47C2-94AA-0D06339C7722}" destId="{447AF42A-4DB9-4AD2-B146-E505FEDA3A29}" srcOrd="0" destOrd="0" presId="urn:microsoft.com/office/officeart/2008/layout/SquareAccentList"/>
    <dgm:cxn modelId="{4C76D470-C1E3-49D1-9A74-9092F74EB06C}" type="presParOf" srcId="{9702930E-4C5C-47C2-94AA-0D06339C7722}" destId="{132793DE-7044-4A65-BDA1-7AA1B662C499}" srcOrd="1" destOrd="0" presId="urn:microsoft.com/office/officeart/2008/layout/SquareAccentList"/>
    <dgm:cxn modelId="{078EE598-CD2D-4AD8-BA02-2A1C4F7ED1D6}" type="presParOf" srcId="{793A68EF-9E96-4344-B99F-5F5C6CE369B9}" destId="{646E9988-49E4-4175-9D72-0136EBEDD9E0}" srcOrd="1" destOrd="0" presId="urn:microsoft.com/office/officeart/2008/layout/SquareAccentList"/>
    <dgm:cxn modelId="{0E5BD96F-EB3D-4973-A834-D95B468A0EA9}" type="presParOf" srcId="{646E9988-49E4-4175-9D72-0136EBEDD9E0}" destId="{DA9F80F6-B57E-45D4-BCBA-8AE26178B0EF}" srcOrd="0" destOrd="0" presId="urn:microsoft.com/office/officeart/2008/layout/SquareAccentList"/>
    <dgm:cxn modelId="{8E6A0036-2100-4AFC-9F02-93D6D5B41ED5}" type="presParOf" srcId="{646E9988-49E4-4175-9D72-0136EBEDD9E0}" destId="{84FE972D-C491-4883-A8C8-B0CAD163A9C0}" srcOrd="1" destOrd="0" presId="urn:microsoft.com/office/officeart/2008/layout/SquareAccentList"/>
    <dgm:cxn modelId="{68A1C680-49B2-4923-A6FE-BC8C23B257F7}" type="presParOf" srcId="{793A68EF-9E96-4344-B99F-5F5C6CE369B9}" destId="{35B6BB7C-B487-4A74-BD81-9DB55064D4FB}" srcOrd="2" destOrd="0" presId="urn:microsoft.com/office/officeart/2008/layout/SquareAccentList"/>
    <dgm:cxn modelId="{FEC6A803-F1CD-453D-997B-DC422FA9A49F}" type="presParOf" srcId="{35B6BB7C-B487-4A74-BD81-9DB55064D4FB}" destId="{EAC300D4-7A43-438A-8C53-0A43A346E89C}" srcOrd="0" destOrd="0" presId="urn:microsoft.com/office/officeart/2008/layout/SquareAccentList"/>
    <dgm:cxn modelId="{2936B484-0D14-42DB-9550-358B025082D8}" type="presParOf" srcId="{35B6BB7C-B487-4A74-BD81-9DB55064D4FB}" destId="{97A85D23-0CF7-4AC6-9D2D-BF01EE3DC45B}" srcOrd="1" destOrd="0" presId="urn:microsoft.com/office/officeart/2008/layout/SquareAccentList"/>
    <dgm:cxn modelId="{375E2FA9-9A47-4407-A592-7A6A59F5E66A}" type="presParOf" srcId="{E07AFAD1-9859-419D-8450-E37CC42C22FD}" destId="{B8A70AEE-4D5F-4EB9-A4E5-3F1BA664850B}" srcOrd="1" destOrd="0" presId="urn:microsoft.com/office/officeart/2008/layout/SquareAccentList"/>
    <dgm:cxn modelId="{E908FEED-5EB8-4FE6-8A56-AB96EEC517BC}" type="presParOf" srcId="{B8A70AEE-4D5F-4EB9-A4E5-3F1BA664850B}" destId="{652EFAB6-12C5-4269-85AD-758B3318459C}" srcOrd="0" destOrd="0" presId="urn:microsoft.com/office/officeart/2008/layout/SquareAccentList"/>
    <dgm:cxn modelId="{00AA6E14-950D-429B-8425-2515CDDF3F19}" type="presParOf" srcId="{652EFAB6-12C5-4269-85AD-758B3318459C}" destId="{BC5467D4-CE59-4D3D-9713-0ABC8E3B37EE}" srcOrd="0" destOrd="0" presId="urn:microsoft.com/office/officeart/2008/layout/SquareAccentList"/>
    <dgm:cxn modelId="{2BC876D1-2EA7-404B-896F-E5195631C84B}" type="presParOf" srcId="{652EFAB6-12C5-4269-85AD-758B3318459C}" destId="{854C5573-83F5-4567-ABA5-C6422D711A62}" srcOrd="1" destOrd="0" presId="urn:microsoft.com/office/officeart/2008/layout/SquareAccentList"/>
    <dgm:cxn modelId="{D7EAB11C-D9B8-4A55-9356-1EF4D7238BAE}" type="presParOf" srcId="{652EFAB6-12C5-4269-85AD-758B3318459C}" destId="{0692FFF6-54B5-4D3A-AE30-A5FC97CD53DE}" srcOrd="2" destOrd="0" presId="urn:microsoft.com/office/officeart/2008/layout/SquareAccentList"/>
    <dgm:cxn modelId="{E10CEAFA-599A-477A-B18A-CAAE57FD4255}" type="presParOf" srcId="{B8A70AEE-4D5F-4EB9-A4E5-3F1BA664850B}" destId="{227734FC-FD5F-46E3-8259-D77564D61CDC}" srcOrd="1" destOrd="0" presId="urn:microsoft.com/office/officeart/2008/layout/SquareAccentList"/>
    <dgm:cxn modelId="{4B595E12-9CFE-418D-91CE-0653BC1AC768}" type="presParOf" srcId="{227734FC-FD5F-46E3-8259-D77564D61CDC}" destId="{17DE94BC-D23E-49B3-8C60-59511F74A92D}" srcOrd="0" destOrd="0" presId="urn:microsoft.com/office/officeart/2008/layout/SquareAccentList"/>
    <dgm:cxn modelId="{EF08F5EF-4CB3-4858-AF6F-059DBBC26476}" type="presParOf" srcId="{17DE94BC-D23E-49B3-8C60-59511F74A92D}" destId="{9A791E64-EF9A-45D2-B0DB-D7E39CFE2AE6}" srcOrd="0" destOrd="0" presId="urn:microsoft.com/office/officeart/2008/layout/SquareAccentList"/>
    <dgm:cxn modelId="{3520EBF4-319E-4848-9C40-8F2F8B71C82D}" type="presParOf" srcId="{17DE94BC-D23E-49B3-8C60-59511F74A92D}" destId="{3000EA94-4CFC-4BC8-9CC2-8B6B2F5C0A7F}" srcOrd="1" destOrd="0" presId="urn:microsoft.com/office/officeart/2008/layout/SquareAccentList"/>
    <dgm:cxn modelId="{02699650-D013-400A-B8F7-F208B61EC9CA}" type="presParOf" srcId="{227734FC-FD5F-46E3-8259-D77564D61CDC}" destId="{E4DC7858-164F-4A9C-96AC-23C7580449DA}" srcOrd="1" destOrd="0" presId="urn:microsoft.com/office/officeart/2008/layout/SquareAccentList"/>
    <dgm:cxn modelId="{B34B2E79-82B1-4CCE-B3AC-FEE9A76A87B8}" type="presParOf" srcId="{E4DC7858-164F-4A9C-96AC-23C7580449DA}" destId="{E0F46E27-2159-4388-A8B7-243C7BD68E13}" srcOrd="0" destOrd="0" presId="urn:microsoft.com/office/officeart/2008/layout/SquareAccentList"/>
    <dgm:cxn modelId="{E1CC7A4B-785E-4C87-AEA0-3D50518EC036}" type="presParOf" srcId="{E4DC7858-164F-4A9C-96AC-23C7580449DA}" destId="{2442522E-7577-4BEA-880D-0FABC6B5240D}" srcOrd="1" destOrd="0" presId="urn:microsoft.com/office/officeart/2008/layout/SquareAccentList"/>
    <dgm:cxn modelId="{5EF7CEB4-DEF3-42B4-9EA6-9FAA51F6DDE7}" type="presParOf" srcId="{E07AFAD1-9859-419D-8450-E37CC42C22FD}" destId="{2F16F835-13F3-40C8-956C-6CB024B1C769}" srcOrd="2" destOrd="0" presId="urn:microsoft.com/office/officeart/2008/layout/SquareAccentList"/>
    <dgm:cxn modelId="{DA0242E3-2461-452F-A287-62ADA9E0CD5D}" type="presParOf" srcId="{2F16F835-13F3-40C8-956C-6CB024B1C769}" destId="{9963A863-1518-4A2F-ADF0-65BA73DF5FFA}" srcOrd="0" destOrd="0" presId="urn:microsoft.com/office/officeart/2008/layout/SquareAccentList"/>
    <dgm:cxn modelId="{59752D59-0B87-4524-B1DC-58393430BBB4}" type="presParOf" srcId="{9963A863-1518-4A2F-ADF0-65BA73DF5FFA}" destId="{D4421128-D12B-46EC-BDFE-6A839BF450EA}" srcOrd="0" destOrd="0" presId="urn:microsoft.com/office/officeart/2008/layout/SquareAccentList"/>
    <dgm:cxn modelId="{22352029-0E7D-4A56-A7DF-EE5AF193A119}" type="presParOf" srcId="{9963A863-1518-4A2F-ADF0-65BA73DF5FFA}" destId="{B7F87C4C-6E7B-4EA8-BD95-C61EA25B198C}" srcOrd="1" destOrd="0" presId="urn:microsoft.com/office/officeart/2008/layout/SquareAccentList"/>
    <dgm:cxn modelId="{478FA400-3649-42DF-8FCA-D283D137ADCB}" type="presParOf" srcId="{9963A863-1518-4A2F-ADF0-65BA73DF5FFA}" destId="{BACC3A04-975C-4E7C-8F20-41882CCFB4A7}" srcOrd="2" destOrd="0" presId="urn:microsoft.com/office/officeart/2008/layout/SquareAccentList"/>
    <dgm:cxn modelId="{AECE66FB-7CF4-4628-83AF-3F9D47F37041}" type="presParOf" srcId="{2F16F835-13F3-40C8-956C-6CB024B1C769}" destId="{05B4A124-9D38-4B9B-83C7-6ECB0D06C989}" srcOrd="1" destOrd="0" presId="urn:microsoft.com/office/officeart/2008/layout/SquareAccentList"/>
    <dgm:cxn modelId="{4A9806D1-CD5E-4CDF-A68C-E4B77FEA7EE8}" type="presParOf" srcId="{05B4A124-9D38-4B9B-83C7-6ECB0D06C989}" destId="{B13C9E61-B45D-42B7-9F8B-B37E3BECD099}" srcOrd="0" destOrd="0" presId="urn:microsoft.com/office/officeart/2008/layout/SquareAccentList"/>
    <dgm:cxn modelId="{75053C29-24DB-4D31-98DE-3F1DEBD5F530}" type="presParOf" srcId="{B13C9E61-B45D-42B7-9F8B-B37E3BECD099}" destId="{F495B620-13C8-4FAB-8C5A-FA4694AF35A6}" srcOrd="0" destOrd="0" presId="urn:microsoft.com/office/officeart/2008/layout/SquareAccentList"/>
    <dgm:cxn modelId="{F47FB404-88E1-4922-9BA0-76B4E5C07B85}" type="presParOf" srcId="{B13C9E61-B45D-42B7-9F8B-B37E3BECD099}" destId="{FC2B8786-D82B-4294-9148-FE2A5560476A}" srcOrd="1" destOrd="0" presId="urn:microsoft.com/office/officeart/2008/layout/SquareAccentList"/>
    <dgm:cxn modelId="{0619B95D-EDB5-48A0-BAAC-87207BD810AB}" type="presParOf" srcId="{05B4A124-9D38-4B9B-83C7-6ECB0D06C989}" destId="{70A60551-F9CD-4414-8EC3-35F77FF36388}" srcOrd="1" destOrd="0" presId="urn:microsoft.com/office/officeart/2008/layout/SquareAccentList"/>
    <dgm:cxn modelId="{B566B569-D675-4AB0-8933-61E104B4EB2D}" type="presParOf" srcId="{70A60551-F9CD-4414-8EC3-35F77FF36388}" destId="{7763472A-D44F-4F27-BA8C-9A199FCA85E9}" srcOrd="0" destOrd="0" presId="urn:microsoft.com/office/officeart/2008/layout/SquareAccentList"/>
    <dgm:cxn modelId="{5F504D50-4816-44F1-8AF4-548F62867BA4}" type="presParOf" srcId="{70A60551-F9CD-4414-8EC3-35F77FF36388}" destId="{EC4860EC-54CA-46B3-8104-48626D0CF17B}" srcOrd="1" destOrd="0" presId="urn:microsoft.com/office/officeart/2008/layout/SquareAccentList"/>
    <dgm:cxn modelId="{748D2915-3B7C-4D21-B466-5DFB4A609CAD}" type="presParOf" srcId="{05B4A124-9D38-4B9B-83C7-6ECB0D06C989}" destId="{35D7B45F-901B-42D7-9C0E-E0EBEA676319}" srcOrd="2" destOrd="0" presId="urn:microsoft.com/office/officeart/2008/layout/SquareAccentList"/>
    <dgm:cxn modelId="{C3766DCE-3AF3-48D2-B291-1CDD99220C11}" type="presParOf" srcId="{35D7B45F-901B-42D7-9C0E-E0EBEA676319}" destId="{E370C1E5-F078-4FAF-BCC5-C25C28942CA9}" srcOrd="0" destOrd="0" presId="urn:microsoft.com/office/officeart/2008/layout/SquareAccentList"/>
    <dgm:cxn modelId="{ED510827-6323-470E-847E-C0D642C71CCD}" type="presParOf" srcId="{35D7B45F-901B-42D7-9C0E-E0EBEA676319}" destId="{596B77A3-CCB5-47FD-BD25-1B83764EAD5B}" srcOrd="1" destOrd="0" presId="urn:microsoft.com/office/officeart/2008/layout/SquareAccentLis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9E475-3EDD-442A-8BEB-0625A058390A}">
      <dsp:nvSpPr>
        <dsp:cNvPr id="0" name=""/>
        <dsp:cNvSpPr/>
      </dsp:nvSpPr>
      <dsp:spPr>
        <a:xfrm>
          <a:off x="648" y="420703"/>
          <a:ext cx="1990613" cy="234189"/>
        </a:xfrm>
        <a:prstGeom prst="rect">
          <a:avLst/>
        </a:prstGeom>
        <a:solidFill>
          <a:schemeClr val="accent2">
            <a:alpha val="9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4EF32C-CB97-44C6-81A0-C3A58C9026A1}">
      <dsp:nvSpPr>
        <dsp:cNvPr id="0" name=""/>
        <dsp:cNvSpPr/>
      </dsp:nvSpPr>
      <dsp:spPr>
        <a:xfrm>
          <a:off x="648" y="508655"/>
          <a:ext cx="146237" cy="146237"/>
        </a:xfrm>
        <a:prstGeom prst="rect">
          <a:avLst/>
        </a:prstGeom>
        <a:solidFill>
          <a:schemeClr val="lt1">
            <a:alpha val="9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7802D4-C74C-4D50-B83B-8F1938ACFB07}">
      <dsp:nvSpPr>
        <dsp:cNvPr id="0" name=""/>
        <dsp:cNvSpPr/>
      </dsp:nvSpPr>
      <dsp:spPr>
        <a:xfrm>
          <a:off x="648" y="0"/>
          <a:ext cx="1990613" cy="4207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33020" rIns="49530" bIns="33020" numCol="1" spcCol="1270" anchor="ctr" anchorCtr="0">
          <a:noAutofit/>
        </a:bodyPr>
        <a:lstStyle/>
        <a:p>
          <a:pPr marL="0" lvl="0" indent="0" algn="l" defTabSz="1155700">
            <a:lnSpc>
              <a:spcPct val="90000"/>
            </a:lnSpc>
            <a:spcBef>
              <a:spcPct val="0"/>
            </a:spcBef>
            <a:spcAft>
              <a:spcPct val="35000"/>
            </a:spcAft>
            <a:buNone/>
          </a:pPr>
          <a:r>
            <a:rPr lang="lv-LV" sz="2600" kern="1200">
              <a:latin typeface="Times New Roman" panose="02020603050405020304" pitchFamily="18" charset="0"/>
              <a:cs typeface="Times New Roman" panose="02020603050405020304" pitchFamily="18" charset="0"/>
            </a:rPr>
            <a:t>Latvija</a:t>
          </a:r>
        </a:p>
      </dsp:txBody>
      <dsp:txXfrm>
        <a:off x="648" y="0"/>
        <a:ext cx="1990613" cy="420703"/>
      </dsp:txXfrm>
    </dsp:sp>
    <dsp:sp modelId="{447AF42A-4DB9-4AD2-B146-E505FEDA3A29}">
      <dsp:nvSpPr>
        <dsp:cNvPr id="0" name=""/>
        <dsp:cNvSpPr/>
      </dsp:nvSpPr>
      <dsp:spPr>
        <a:xfrm>
          <a:off x="648" y="849531"/>
          <a:ext cx="146234" cy="146234"/>
        </a:xfrm>
        <a:prstGeom prst="rect">
          <a:avLst/>
        </a:prstGeom>
        <a:solidFill>
          <a:schemeClr val="lt1">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2793DE-7044-4A65-BDA1-7AA1B662C499}">
      <dsp:nvSpPr>
        <dsp:cNvPr id="0" name=""/>
        <dsp:cNvSpPr/>
      </dsp:nvSpPr>
      <dsp:spPr>
        <a:xfrm>
          <a:off x="139991" y="752212"/>
          <a:ext cx="1851270" cy="340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lv-LV" sz="900" u="none" kern="1200">
              <a:latin typeface="Times New Roman" panose="02020603050405020304" pitchFamily="18" charset="0"/>
              <a:cs typeface="Times New Roman" panose="02020603050405020304" pitchFamily="18" charset="0"/>
            </a:rPr>
            <a:t>pirmā diena nav apmaksāta</a:t>
          </a:r>
        </a:p>
      </dsp:txBody>
      <dsp:txXfrm>
        <a:off x="139991" y="752212"/>
        <a:ext cx="1851270" cy="340871"/>
      </dsp:txXfrm>
    </dsp:sp>
    <dsp:sp modelId="{DA9F80F6-B57E-45D4-BCBA-8AE26178B0EF}">
      <dsp:nvSpPr>
        <dsp:cNvPr id="0" name=""/>
        <dsp:cNvSpPr/>
      </dsp:nvSpPr>
      <dsp:spPr>
        <a:xfrm>
          <a:off x="0" y="1376148"/>
          <a:ext cx="146234" cy="146234"/>
        </a:xfrm>
        <a:prstGeom prst="rect">
          <a:avLst/>
        </a:prstGeom>
        <a:solidFill>
          <a:schemeClr val="lt1">
            <a:hueOff val="0"/>
            <a:satOff val="0"/>
            <a:lumOff val="0"/>
            <a:alphaOff val="0"/>
          </a:schemeClr>
        </a:solidFill>
        <a:ln w="12700" cap="flat" cmpd="sng" algn="ctr">
          <a:solidFill>
            <a:schemeClr val="accent2">
              <a:alpha val="90000"/>
              <a:hueOff val="0"/>
              <a:satOff val="0"/>
              <a:lumOff val="0"/>
              <a:alphaOff val="-5714"/>
            </a:schemeClr>
          </a:solidFill>
          <a:prstDash val="solid"/>
          <a:miter lim="800000"/>
        </a:ln>
        <a:effectLst/>
      </dsp:spPr>
      <dsp:style>
        <a:lnRef idx="2">
          <a:scrgbClr r="0" g="0" b="0"/>
        </a:lnRef>
        <a:fillRef idx="1">
          <a:scrgbClr r="0" g="0" b="0"/>
        </a:fillRef>
        <a:effectRef idx="0">
          <a:scrgbClr r="0" g="0" b="0"/>
        </a:effectRef>
        <a:fontRef idx="minor"/>
      </dsp:style>
    </dsp:sp>
    <dsp:sp modelId="{84FE972D-C491-4883-A8C8-B0CAD163A9C0}">
      <dsp:nvSpPr>
        <dsp:cNvPr id="0" name=""/>
        <dsp:cNvSpPr/>
      </dsp:nvSpPr>
      <dsp:spPr>
        <a:xfrm>
          <a:off x="139991" y="1257398"/>
          <a:ext cx="1851270" cy="340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lv-LV" sz="900" u="none" kern="1200">
              <a:latin typeface="Times New Roman" panose="02020603050405020304" pitchFamily="18" charset="0"/>
              <a:cs typeface="Times New Roman" panose="02020603050405020304" pitchFamily="18" charset="0"/>
            </a:rPr>
            <a:t>darba devējs apmaksā A DNL - 8 dienas (</a:t>
          </a:r>
          <a:r>
            <a:rPr lang="lv-LV" sz="900" u="sng" kern="1200">
              <a:latin typeface="Times New Roman" panose="02020603050405020304" pitchFamily="18" charset="0"/>
              <a:cs typeface="Times New Roman" panose="02020603050405020304" pitchFamily="18" charset="0"/>
            </a:rPr>
            <a:t>no otrās līdz devītajai darbnespējas dienai (ieskaitot))</a:t>
          </a:r>
          <a:endParaRPr lang="lv-LV" sz="900" kern="1200">
            <a:latin typeface="Times New Roman" panose="02020603050405020304" pitchFamily="18" charset="0"/>
            <a:cs typeface="Times New Roman" panose="02020603050405020304" pitchFamily="18" charset="0"/>
          </a:endParaRPr>
        </a:p>
      </dsp:txBody>
      <dsp:txXfrm>
        <a:off x="139991" y="1257398"/>
        <a:ext cx="1851270" cy="340871"/>
      </dsp:txXfrm>
    </dsp:sp>
    <dsp:sp modelId="{EAC300D4-7A43-438A-8C53-0A43A346E89C}">
      <dsp:nvSpPr>
        <dsp:cNvPr id="0" name=""/>
        <dsp:cNvSpPr/>
      </dsp:nvSpPr>
      <dsp:spPr>
        <a:xfrm>
          <a:off x="22080" y="1803215"/>
          <a:ext cx="146234" cy="146234"/>
        </a:xfrm>
        <a:prstGeom prst="rect">
          <a:avLst/>
        </a:prstGeom>
        <a:solidFill>
          <a:schemeClr val="lt1">
            <a:hueOff val="0"/>
            <a:satOff val="0"/>
            <a:lumOff val="0"/>
            <a:alphaOff val="0"/>
          </a:schemeClr>
        </a:solidFill>
        <a:ln w="12700" cap="flat" cmpd="sng" algn="ctr">
          <a:solidFill>
            <a:schemeClr val="accent2">
              <a:alpha val="90000"/>
              <a:hueOff val="0"/>
              <a:satOff val="0"/>
              <a:lumOff val="0"/>
              <a:alphaOff val="-11429"/>
            </a:schemeClr>
          </a:solidFill>
          <a:prstDash val="solid"/>
          <a:miter lim="800000"/>
        </a:ln>
        <a:effectLst/>
      </dsp:spPr>
      <dsp:style>
        <a:lnRef idx="2">
          <a:scrgbClr r="0" g="0" b="0"/>
        </a:lnRef>
        <a:fillRef idx="1">
          <a:scrgbClr r="0" g="0" b="0"/>
        </a:fillRef>
        <a:effectRef idx="0">
          <a:scrgbClr r="0" g="0" b="0"/>
        </a:effectRef>
        <a:fontRef idx="minor"/>
      </dsp:style>
    </dsp:sp>
    <dsp:sp modelId="{97A85D23-0CF7-4AC6-9D2D-BF01EE3DC45B}">
      <dsp:nvSpPr>
        <dsp:cNvPr id="0" name=""/>
        <dsp:cNvSpPr/>
      </dsp:nvSpPr>
      <dsp:spPr>
        <a:xfrm>
          <a:off x="161429" y="1608578"/>
          <a:ext cx="1851270" cy="340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B DNL apmaksā Valsts sociālās apdrošināšnaas aģentūra</a:t>
          </a:r>
        </a:p>
      </dsp:txBody>
      <dsp:txXfrm>
        <a:off x="161429" y="1608578"/>
        <a:ext cx="1851270" cy="340871"/>
      </dsp:txXfrm>
    </dsp:sp>
    <dsp:sp modelId="{BC5467D4-CE59-4D3D-9713-0ABC8E3B37EE}">
      <dsp:nvSpPr>
        <dsp:cNvPr id="0" name=""/>
        <dsp:cNvSpPr/>
      </dsp:nvSpPr>
      <dsp:spPr>
        <a:xfrm>
          <a:off x="2090793" y="420703"/>
          <a:ext cx="1990613" cy="234189"/>
        </a:xfrm>
        <a:prstGeom prst="rect">
          <a:avLst/>
        </a:prstGeom>
        <a:solidFill>
          <a:schemeClr val="accent6">
            <a:lumMod val="75000"/>
          </a:schemeClr>
        </a:solidFill>
        <a:ln w="12700" cap="flat" cmpd="sng" algn="ctr">
          <a:solidFill>
            <a:schemeClr val="accent6">
              <a:lumMod val="75000"/>
              <a:alpha val="7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4C5573-83F5-4567-ABA5-C6422D711A62}">
      <dsp:nvSpPr>
        <dsp:cNvPr id="0" name=""/>
        <dsp:cNvSpPr/>
      </dsp:nvSpPr>
      <dsp:spPr>
        <a:xfrm>
          <a:off x="2090793" y="508655"/>
          <a:ext cx="146237" cy="146237"/>
        </a:xfrm>
        <a:prstGeom prst="rect">
          <a:avLst/>
        </a:prstGeom>
        <a:solidFill>
          <a:schemeClr val="lt1">
            <a:alpha val="90000"/>
            <a:hueOff val="0"/>
            <a:satOff val="0"/>
            <a:lumOff val="0"/>
            <a:alphaOff val="0"/>
          </a:schemeClr>
        </a:solidFill>
        <a:ln w="12700" cap="flat" cmpd="sng" algn="ctr">
          <a:solidFill>
            <a:schemeClr val="accent6">
              <a:lumMod val="75000"/>
              <a:alpha val="70000"/>
            </a:schemeClr>
          </a:solidFill>
          <a:prstDash val="solid"/>
          <a:miter lim="800000"/>
        </a:ln>
        <a:effectLst/>
      </dsp:spPr>
      <dsp:style>
        <a:lnRef idx="2">
          <a:scrgbClr r="0" g="0" b="0"/>
        </a:lnRef>
        <a:fillRef idx="1">
          <a:scrgbClr r="0" g="0" b="0"/>
        </a:fillRef>
        <a:effectRef idx="0">
          <a:scrgbClr r="0" g="0" b="0"/>
        </a:effectRef>
        <a:fontRef idx="minor"/>
      </dsp:style>
    </dsp:sp>
    <dsp:sp modelId="{0692FFF6-54B5-4D3A-AE30-A5FC97CD53DE}">
      <dsp:nvSpPr>
        <dsp:cNvPr id="0" name=""/>
        <dsp:cNvSpPr/>
      </dsp:nvSpPr>
      <dsp:spPr>
        <a:xfrm>
          <a:off x="2090793" y="0"/>
          <a:ext cx="1990613" cy="4207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33020" rIns="49530" bIns="33020" numCol="1" spcCol="1270" anchor="ctr" anchorCtr="0">
          <a:noAutofit/>
        </a:bodyPr>
        <a:lstStyle/>
        <a:p>
          <a:pPr marL="0" lvl="0" indent="0" algn="l" defTabSz="1155700">
            <a:lnSpc>
              <a:spcPct val="90000"/>
            </a:lnSpc>
            <a:spcBef>
              <a:spcPct val="0"/>
            </a:spcBef>
            <a:spcAft>
              <a:spcPct val="35000"/>
            </a:spcAft>
            <a:buNone/>
          </a:pPr>
          <a:r>
            <a:rPr lang="lv-LV" sz="2600" kern="1200">
              <a:latin typeface="Times New Roman" panose="02020603050405020304" pitchFamily="18" charset="0"/>
              <a:cs typeface="Times New Roman" panose="02020603050405020304" pitchFamily="18" charset="0"/>
            </a:rPr>
            <a:t>Lietuva</a:t>
          </a:r>
        </a:p>
      </dsp:txBody>
      <dsp:txXfrm>
        <a:off x="2090793" y="0"/>
        <a:ext cx="1990613" cy="420703"/>
      </dsp:txXfrm>
    </dsp:sp>
    <dsp:sp modelId="{9A791E64-EF9A-45D2-B0DB-D7E39CFE2AE6}">
      <dsp:nvSpPr>
        <dsp:cNvPr id="0" name=""/>
        <dsp:cNvSpPr/>
      </dsp:nvSpPr>
      <dsp:spPr>
        <a:xfrm>
          <a:off x="2090793" y="849531"/>
          <a:ext cx="146234" cy="146234"/>
        </a:xfrm>
        <a:prstGeom prst="rect">
          <a:avLst/>
        </a:prstGeom>
        <a:solidFill>
          <a:schemeClr val="bg1"/>
        </a:solidFill>
        <a:ln w="12700" cap="flat" cmpd="sng" algn="ctr">
          <a:solidFill>
            <a:schemeClr val="accent6">
              <a:lumMod val="75000"/>
              <a:alpha val="72857"/>
            </a:schemeClr>
          </a:solidFill>
          <a:prstDash val="solid"/>
          <a:miter lim="800000"/>
        </a:ln>
        <a:effectLst/>
      </dsp:spPr>
      <dsp:style>
        <a:lnRef idx="2">
          <a:scrgbClr r="0" g="0" b="0"/>
        </a:lnRef>
        <a:fillRef idx="1">
          <a:scrgbClr r="0" g="0" b="0"/>
        </a:fillRef>
        <a:effectRef idx="0">
          <a:scrgbClr r="0" g="0" b="0"/>
        </a:effectRef>
        <a:fontRef idx="minor"/>
      </dsp:style>
    </dsp:sp>
    <dsp:sp modelId="{3000EA94-4CFC-4BC8-9CC2-8B6B2F5C0A7F}">
      <dsp:nvSpPr>
        <dsp:cNvPr id="0" name=""/>
        <dsp:cNvSpPr/>
      </dsp:nvSpPr>
      <dsp:spPr>
        <a:xfrm>
          <a:off x="2230136" y="752212"/>
          <a:ext cx="1851270" cy="340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lv-LV" sz="900" b="1" u="none" kern="1200">
              <a:latin typeface="Times New Roman" panose="02020603050405020304" pitchFamily="18" charset="0"/>
              <a:cs typeface="Times New Roman" panose="02020603050405020304" pitchFamily="18" charset="0"/>
            </a:rPr>
            <a:t>darba devēji apmaksā tikai pirmās 2 </a:t>
          </a:r>
          <a:r>
            <a:rPr lang="lv-LV" sz="900" u="none" kern="1200">
              <a:latin typeface="Times New Roman" panose="02020603050405020304" pitchFamily="18" charset="0"/>
              <a:cs typeface="Times New Roman" panose="02020603050405020304" pitchFamily="18" charset="0"/>
            </a:rPr>
            <a:t>darbnespējas dienas</a:t>
          </a:r>
        </a:p>
      </dsp:txBody>
      <dsp:txXfrm>
        <a:off x="2230136" y="752212"/>
        <a:ext cx="1851270" cy="340871"/>
      </dsp:txXfrm>
    </dsp:sp>
    <dsp:sp modelId="{E0F46E27-2159-4388-A8B7-243C7BD68E13}">
      <dsp:nvSpPr>
        <dsp:cNvPr id="0" name=""/>
        <dsp:cNvSpPr/>
      </dsp:nvSpPr>
      <dsp:spPr>
        <a:xfrm>
          <a:off x="2090793" y="1383291"/>
          <a:ext cx="146234" cy="146234"/>
        </a:xfrm>
        <a:prstGeom prst="rect">
          <a:avLst/>
        </a:prstGeom>
        <a:solidFill>
          <a:schemeClr val="bg1"/>
        </a:solidFill>
        <a:ln w="12700" cap="flat" cmpd="sng" algn="ctr">
          <a:solidFill>
            <a:schemeClr val="accent6">
              <a:lumMod val="75000"/>
              <a:alpha val="67143"/>
            </a:schemeClr>
          </a:solidFill>
          <a:prstDash val="solid"/>
          <a:miter lim="800000"/>
        </a:ln>
        <a:effectLst/>
      </dsp:spPr>
      <dsp:style>
        <a:lnRef idx="2">
          <a:scrgbClr r="0" g="0" b="0"/>
        </a:lnRef>
        <a:fillRef idx="1">
          <a:scrgbClr r="0" g="0" b="0"/>
        </a:fillRef>
        <a:effectRef idx="0">
          <a:scrgbClr r="0" g="0" b="0"/>
        </a:effectRef>
        <a:fontRef idx="minor"/>
      </dsp:style>
    </dsp:sp>
    <dsp:sp modelId="{2442522E-7577-4BEA-880D-0FABC6B5240D}">
      <dsp:nvSpPr>
        <dsp:cNvPr id="0" name=""/>
        <dsp:cNvSpPr/>
      </dsp:nvSpPr>
      <dsp:spPr>
        <a:xfrm>
          <a:off x="2230136" y="1285973"/>
          <a:ext cx="1851270" cy="340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Sociālās apdrošināšanas aģentūra SODRA apmaksā no 3 dienas</a:t>
          </a:r>
        </a:p>
      </dsp:txBody>
      <dsp:txXfrm>
        <a:off x="2230136" y="1285973"/>
        <a:ext cx="1851270" cy="340871"/>
      </dsp:txXfrm>
    </dsp:sp>
    <dsp:sp modelId="{D4421128-D12B-46EC-BDFE-6A839BF450EA}">
      <dsp:nvSpPr>
        <dsp:cNvPr id="0" name=""/>
        <dsp:cNvSpPr/>
      </dsp:nvSpPr>
      <dsp:spPr>
        <a:xfrm>
          <a:off x="4180937" y="420703"/>
          <a:ext cx="1990613" cy="234189"/>
        </a:xfrm>
        <a:prstGeom prst="rect">
          <a:avLst/>
        </a:prstGeom>
        <a:solidFill>
          <a:schemeClr val="accent1">
            <a:lumMod val="75000"/>
            <a:alpha val="50000"/>
          </a:schemeClr>
        </a:solidFill>
        <a:ln w="12700" cap="flat" cmpd="sng" algn="ctr">
          <a:solidFill>
            <a:schemeClr val="accent1">
              <a:lumMod val="75000"/>
              <a:alpha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F87C4C-6E7B-4EA8-BD95-C61EA25B198C}">
      <dsp:nvSpPr>
        <dsp:cNvPr id="0" name=""/>
        <dsp:cNvSpPr/>
      </dsp:nvSpPr>
      <dsp:spPr>
        <a:xfrm>
          <a:off x="4180937" y="508655"/>
          <a:ext cx="146237" cy="146237"/>
        </a:xfrm>
        <a:prstGeom prst="rect">
          <a:avLst/>
        </a:prstGeom>
        <a:solidFill>
          <a:schemeClr val="lt1">
            <a:alpha val="90000"/>
            <a:hueOff val="0"/>
            <a:satOff val="0"/>
            <a:lumOff val="0"/>
            <a:alphaOff val="0"/>
          </a:schemeClr>
        </a:solidFill>
        <a:ln w="12700" cap="flat" cmpd="sng" algn="ctr">
          <a:solidFill>
            <a:schemeClr val="accent1">
              <a:lumMod val="75000"/>
              <a:alpha val="50000"/>
            </a:schemeClr>
          </a:solidFill>
          <a:prstDash val="solid"/>
          <a:miter lim="800000"/>
        </a:ln>
        <a:effectLst/>
      </dsp:spPr>
      <dsp:style>
        <a:lnRef idx="2">
          <a:scrgbClr r="0" g="0" b="0"/>
        </a:lnRef>
        <a:fillRef idx="1">
          <a:scrgbClr r="0" g="0" b="0"/>
        </a:fillRef>
        <a:effectRef idx="0">
          <a:scrgbClr r="0" g="0" b="0"/>
        </a:effectRef>
        <a:fontRef idx="minor"/>
      </dsp:style>
    </dsp:sp>
    <dsp:sp modelId="{BACC3A04-975C-4E7C-8F20-41882CCFB4A7}">
      <dsp:nvSpPr>
        <dsp:cNvPr id="0" name=""/>
        <dsp:cNvSpPr/>
      </dsp:nvSpPr>
      <dsp:spPr>
        <a:xfrm>
          <a:off x="4180937" y="0"/>
          <a:ext cx="1990613" cy="4207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33020" rIns="49530" bIns="33020" numCol="1" spcCol="1270" anchor="ctr" anchorCtr="0">
          <a:noAutofit/>
        </a:bodyPr>
        <a:lstStyle/>
        <a:p>
          <a:pPr marL="0" lvl="0" indent="0" algn="l" defTabSz="1155700">
            <a:lnSpc>
              <a:spcPct val="90000"/>
            </a:lnSpc>
            <a:spcBef>
              <a:spcPct val="0"/>
            </a:spcBef>
            <a:spcAft>
              <a:spcPct val="35000"/>
            </a:spcAft>
            <a:buNone/>
          </a:pPr>
          <a:r>
            <a:rPr lang="lv-LV" sz="2600" kern="1200">
              <a:latin typeface="Times New Roman" panose="02020603050405020304" pitchFamily="18" charset="0"/>
              <a:cs typeface="Times New Roman" panose="02020603050405020304" pitchFamily="18" charset="0"/>
            </a:rPr>
            <a:t>Igaunija</a:t>
          </a:r>
        </a:p>
      </dsp:txBody>
      <dsp:txXfrm>
        <a:off x="4180937" y="0"/>
        <a:ext cx="1990613" cy="420703"/>
      </dsp:txXfrm>
    </dsp:sp>
    <dsp:sp modelId="{F495B620-13C8-4FAB-8C5A-FA4694AF35A6}">
      <dsp:nvSpPr>
        <dsp:cNvPr id="0" name=""/>
        <dsp:cNvSpPr/>
      </dsp:nvSpPr>
      <dsp:spPr>
        <a:xfrm>
          <a:off x="4180937" y="849531"/>
          <a:ext cx="146234" cy="146234"/>
        </a:xfrm>
        <a:prstGeom prst="rect">
          <a:avLst/>
        </a:prstGeom>
        <a:solidFill>
          <a:schemeClr val="lt1">
            <a:hueOff val="0"/>
            <a:satOff val="0"/>
            <a:lumOff val="0"/>
            <a:alphaOff val="0"/>
          </a:schemeClr>
        </a:solidFill>
        <a:ln w="12700" cap="flat" cmpd="sng" algn="ctr">
          <a:solidFill>
            <a:schemeClr val="accent1">
              <a:lumMod val="75000"/>
              <a:alpha val="61429"/>
            </a:schemeClr>
          </a:solidFill>
          <a:prstDash val="solid"/>
          <a:miter lim="800000"/>
        </a:ln>
        <a:effectLst/>
      </dsp:spPr>
      <dsp:style>
        <a:lnRef idx="2">
          <a:scrgbClr r="0" g="0" b="0"/>
        </a:lnRef>
        <a:fillRef idx="1">
          <a:scrgbClr r="0" g="0" b="0"/>
        </a:fillRef>
        <a:effectRef idx="0">
          <a:scrgbClr r="0" g="0" b="0"/>
        </a:effectRef>
        <a:fontRef idx="minor"/>
      </dsp:style>
    </dsp:sp>
    <dsp:sp modelId="{FC2B8786-D82B-4294-9148-FE2A5560476A}">
      <dsp:nvSpPr>
        <dsp:cNvPr id="0" name=""/>
        <dsp:cNvSpPr/>
      </dsp:nvSpPr>
      <dsp:spPr>
        <a:xfrm>
          <a:off x="4320280" y="752212"/>
          <a:ext cx="1851270" cy="340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lv-LV" sz="900" b="1" u="sng" kern="1200">
              <a:latin typeface="Times New Roman" panose="02020603050405020304" pitchFamily="18" charset="0"/>
              <a:cs typeface="Times New Roman" panose="02020603050405020304" pitchFamily="18" charset="0"/>
            </a:rPr>
            <a:t>pirmās 3 darbnespējas dienas nav apmaksātas</a:t>
          </a:r>
          <a:endParaRPr lang="lv-LV" sz="900" kern="1200">
            <a:latin typeface="Times New Roman" panose="02020603050405020304" pitchFamily="18" charset="0"/>
            <a:cs typeface="Times New Roman" panose="02020603050405020304" pitchFamily="18" charset="0"/>
          </a:endParaRPr>
        </a:p>
      </dsp:txBody>
      <dsp:txXfrm>
        <a:off x="4320280" y="752212"/>
        <a:ext cx="1851270" cy="340871"/>
      </dsp:txXfrm>
    </dsp:sp>
    <dsp:sp modelId="{7763472A-D44F-4F27-BA8C-9A199FCA85E9}">
      <dsp:nvSpPr>
        <dsp:cNvPr id="0" name=""/>
        <dsp:cNvSpPr/>
      </dsp:nvSpPr>
      <dsp:spPr>
        <a:xfrm>
          <a:off x="4181711" y="1347572"/>
          <a:ext cx="146234" cy="146234"/>
        </a:xfrm>
        <a:prstGeom prst="rect">
          <a:avLst/>
        </a:prstGeom>
        <a:solidFill>
          <a:schemeClr val="lt1">
            <a:hueOff val="0"/>
            <a:satOff val="0"/>
            <a:lumOff val="0"/>
            <a:alphaOff val="0"/>
          </a:schemeClr>
        </a:solidFill>
        <a:ln w="12700" cap="flat" cmpd="sng" algn="ctr">
          <a:solidFill>
            <a:schemeClr val="accent1">
              <a:lumMod val="75000"/>
              <a:alpha val="55714"/>
            </a:schemeClr>
          </a:solidFill>
          <a:prstDash val="solid"/>
          <a:miter lim="800000"/>
        </a:ln>
        <a:effectLst/>
      </dsp:spPr>
      <dsp:style>
        <a:lnRef idx="2">
          <a:scrgbClr r="0" g="0" b="0"/>
        </a:lnRef>
        <a:fillRef idx="1">
          <a:scrgbClr r="0" g="0" b="0"/>
        </a:fillRef>
        <a:effectRef idx="0">
          <a:scrgbClr r="0" g="0" b="0"/>
        </a:effectRef>
        <a:fontRef idx="minor"/>
      </dsp:style>
    </dsp:sp>
    <dsp:sp modelId="{EC4860EC-54CA-46B3-8104-48626D0CF17B}">
      <dsp:nvSpPr>
        <dsp:cNvPr id="0" name=""/>
        <dsp:cNvSpPr/>
      </dsp:nvSpPr>
      <dsp:spPr>
        <a:xfrm>
          <a:off x="4320929" y="1250253"/>
          <a:ext cx="1851270" cy="340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lv-LV" sz="900" u="sng" kern="1200">
              <a:latin typeface="Times New Roman" panose="02020603050405020304" pitchFamily="18" charset="0"/>
              <a:cs typeface="Times New Roman" panose="02020603050405020304" pitchFamily="18" charset="0"/>
            </a:rPr>
            <a:t>darba devējam ir pienākums apmaksāt no 4 līdz 8 (ieskaitot) darbnespējas dienai</a:t>
          </a:r>
          <a:endParaRPr lang="lv-LV" sz="900" kern="1200">
            <a:latin typeface="Times New Roman" panose="02020603050405020304" pitchFamily="18" charset="0"/>
            <a:cs typeface="Times New Roman" panose="02020603050405020304" pitchFamily="18" charset="0"/>
          </a:endParaRPr>
        </a:p>
      </dsp:txBody>
      <dsp:txXfrm>
        <a:off x="4320929" y="1250253"/>
        <a:ext cx="1851270" cy="340871"/>
      </dsp:txXfrm>
    </dsp:sp>
    <dsp:sp modelId="{E370C1E5-F078-4FAF-BCC5-C25C28942CA9}">
      <dsp:nvSpPr>
        <dsp:cNvPr id="0" name=""/>
        <dsp:cNvSpPr/>
      </dsp:nvSpPr>
      <dsp:spPr>
        <a:xfrm>
          <a:off x="4202369" y="1803215"/>
          <a:ext cx="146234" cy="146234"/>
        </a:xfrm>
        <a:prstGeom prst="rect">
          <a:avLst/>
        </a:prstGeom>
        <a:solidFill>
          <a:schemeClr val="lt1">
            <a:hueOff val="0"/>
            <a:satOff val="0"/>
            <a:lumOff val="0"/>
            <a:alphaOff val="0"/>
          </a:schemeClr>
        </a:solidFill>
        <a:ln w="12700" cap="flat" cmpd="sng" algn="ctr">
          <a:solidFill>
            <a:schemeClr val="accent1">
              <a:lumMod val="75000"/>
              <a:alpha val="50000"/>
            </a:schemeClr>
          </a:solidFill>
          <a:prstDash val="solid"/>
          <a:miter lim="800000"/>
        </a:ln>
        <a:effectLst/>
      </dsp:spPr>
      <dsp:style>
        <a:lnRef idx="2">
          <a:scrgbClr r="0" g="0" b="0"/>
        </a:lnRef>
        <a:fillRef idx="1">
          <a:scrgbClr r="0" g="0" b="0"/>
        </a:fillRef>
        <a:effectRef idx="0">
          <a:scrgbClr r="0" g="0" b="0"/>
        </a:effectRef>
        <a:fontRef idx="minor"/>
      </dsp:style>
    </dsp:sp>
    <dsp:sp modelId="{596B77A3-CCB5-47FD-BD25-1B83764EAD5B}">
      <dsp:nvSpPr>
        <dsp:cNvPr id="0" name=""/>
        <dsp:cNvSpPr/>
      </dsp:nvSpPr>
      <dsp:spPr>
        <a:xfrm>
          <a:off x="4320929" y="1608578"/>
          <a:ext cx="1851270" cy="340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No 9 dienas DNL apmaksā Igaunijas Veselības apdrošināšanas fonds</a:t>
          </a:r>
        </a:p>
      </dsp:txBody>
      <dsp:txXfrm>
        <a:off x="4320929" y="1608578"/>
        <a:ext cx="1851270" cy="340871"/>
      </dsp:txXfrm>
    </dsp:sp>
  </dsp:spTree>
</dsp:drawing>
</file>

<file path=word/diagrams/layout1.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50c271-c745-4a78-b6e6-c593129636dc">
      <Terms xmlns="http://schemas.microsoft.com/office/infopath/2007/PartnerControls"/>
    </lcf76f155ced4ddcb4097134ff3c332f>
    <TaxCatchAll xmlns="07052385-e368-4b51-8d17-0498e5ad6c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E665B472242AC45A05C1CB9DDA456F3" ma:contentTypeVersion="11" ma:contentTypeDescription="Izveidot jaunu dokumentu." ma:contentTypeScope="" ma:versionID="6eaf36333688abba8b0c3048d35fea49">
  <xsd:schema xmlns:xsd="http://www.w3.org/2001/XMLSchema" xmlns:xs="http://www.w3.org/2001/XMLSchema" xmlns:p="http://schemas.microsoft.com/office/2006/metadata/properties" xmlns:ns2="3950c271-c745-4a78-b6e6-c593129636dc" xmlns:ns3="07052385-e368-4b51-8d17-0498e5ad6c3b" targetNamespace="http://schemas.microsoft.com/office/2006/metadata/properties" ma:root="true" ma:fieldsID="90c56899040063c81fd72307cc824b6c" ns2:_="" ns3:_="">
    <xsd:import namespace="3950c271-c745-4a78-b6e6-c593129636dc"/>
    <xsd:import namespace="07052385-e368-4b51-8d17-0498e5ad6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0c271-c745-4a78-b6e6-c59312963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052385-e368-4b51-8d17-0498e5ad6c3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d565df-1218-4f0e-bdc0-badaaa5751a5}" ma:internalName="TaxCatchAll" ma:showField="CatchAllData" ma:web="07052385-e368-4b51-8d17-0498e5ad6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82427-3EFA-46A7-AFB7-65434A845597}">
  <ds:schemaRefs>
    <ds:schemaRef ds:uri="http://schemas.openxmlformats.org/officeDocument/2006/bibliography"/>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3950c271-c745-4a78-b6e6-c593129636dc"/>
    <ds:schemaRef ds:uri="07052385-e368-4b51-8d17-0498e5ad6c3b"/>
  </ds:schemaRefs>
</ds:datastoreItem>
</file>

<file path=customXml/itemProps3.xml><?xml version="1.0" encoding="utf-8"?>
<ds:datastoreItem xmlns:ds="http://schemas.openxmlformats.org/officeDocument/2006/customXml" ds:itemID="{72320B5C-0EF6-47C8-B18E-84DC99433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0c271-c745-4a78-b6e6-c593129636dc"/>
    <ds:schemaRef ds:uri="07052385-e368-4b51-8d17-0498e5ad6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44</TotalTime>
  <Pages>22</Pages>
  <Words>29664</Words>
  <Characters>16909</Characters>
  <Application>Microsoft Office Word</Application>
  <DocSecurity>0</DocSecurity>
  <Lines>140</Lines>
  <Paragraphs>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46481</CharactersWithSpaces>
  <SharedDoc>false</SharedDoc>
  <HLinks>
    <vt:vector size="24" baseType="variant">
      <vt:variant>
        <vt:i4>917572</vt:i4>
      </vt:variant>
      <vt:variant>
        <vt:i4>0</vt:i4>
      </vt:variant>
      <vt:variant>
        <vt:i4>0</vt:i4>
      </vt:variant>
      <vt:variant>
        <vt:i4>5</vt:i4>
      </vt:variant>
      <vt:variant>
        <vt:lpwstr>https://www.vm.gov.lv/lv/dati-par-darbnespejas-lapam</vt:lpwstr>
      </vt:variant>
      <vt:variant>
        <vt:lpwstr/>
      </vt:variant>
      <vt:variant>
        <vt:i4>3473513</vt:i4>
      </vt:variant>
      <vt:variant>
        <vt:i4>6</vt:i4>
      </vt:variant>
      <vt:variant>
        <vt:i4>0</vt:i4>
      </vt:variant>
      <vt:variant>
        <vt:i4>5</vt:i4>
      </vt:variant>
      <vt:variant>
        <vt:lpwstr>https://www.db.lv/zinas/slimosana-uz-papira-izmaksa-miljonus-484649</vt:lpwstr>
      </vt:variant>
      <vt:variant>
        <vt:lpwstr/>
      </vt:variant>
      <vt:variant>
        <vt:i4>7864438</vt:i4>
      </vt:variant>
      <vt:variant>
        <vt:i4>3</vt:i4>
      </vt:variant>
      <vt:variant>
        <vt:i4>0</vt:i4>
      </vt:variant>
      <vt:variant>
        <vt:i4>5</vt:i4>
      </vt:variant>
      <vt:variant>
        <vt:lpwstr>https://lddk.lv/aktualitate/jaunumi/lddk-prezente-priekslikumus-sabalansetam-un-baltija-konkuretspejigam-darbnespejas-apmaksas-regulejumam/</vt:lpwstr>
      </vt:variant>
      <vt:variant>
        <vt:lpwstr/>
      </vt:variant>
      <vt:variant>
        <vt:i4>5439575</vt:i4>
      </vt:variant>
      <vt:variant>
        <vt:i4>0</vt:i4>
      </vt:variant>
      <vt:variant>
        <vt:i4>0</vt:i4>
      </vt:variant>
      <vt:variant>
        <vt:i4>5</vt:i4>
      </vt:variant>
      <vt:variant>
        <vt:lpwstr>https://www.lsm.lv/raksts/zinas/ekonomika/26.03.2024-lddk-generaldirektors-jamazina-darbinieku-ieradums-nepamatoti-nemt-slimibas-lapas-precizets.a548081/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Egle</dc:creator>
  <cp:keywords/>
  <dc:description/>
  <cp:lastModifiedBy>Ginta Egle</cp:lastModifiedBy>
  <cp:revision>7</cp:revision>
  <cp:lastPrinted>2024-11-11T10:44:00Z</cp:lastPrinted>
  <dcterms:created xsi:type="dcterms:W3CDTF">2025-06-13T10:44:00Z</dcterms:created>
  <dcterms:modified xsi:type="dcterms:W3CDTF">2025-06-18T10:12:00Z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0x0101005E665B472242AC45A05C1CB9DDA456F3</vt:lpwstr>
  </property>
  <property fmtid="{D5CDD505-2E9C-101B-9397-08002B2CF9AE}" pid="3" name="MediaServiceImageTags">
    <vt:lpwstr/>
  </property>
</Properties>
</file>