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CEF9B" w14:textId="4CB3B4A1" w:rsidR="002931F4" w:rsidRPr="00566F92" w:rsidRDefault="00566F92" w:rsidP="00566F92">
      <w:pPr>
        <w:spacing w:after="0"/>
        <w:jc w:val="center"/>
        <w:rPr>
          <w:rFonts w:ascii="Times New Roman" w:hAnsi="Times New Roman" w:cs="Times New Roman"/>
          <w:sz w:val="24"/>
          <w:szCs w:val="24"/>
        </w:rPr>
      </w:pPr>
      <w:r>
        <w:rPr>
          <w:rFonts w:ascii="Times New Roman" w:hAnsi="Times New Roman" w:cs="Times New Roman"/>
          <w:b/>
          <w:sz w:val="24"/>
          <w:szCs w:val="24"/>
        </w:rPr>
        <w:t>D</w:t>
      </w:r>
      <w:r w:rsidRPr="00566F92">
        <w:rPr>
          <w:rFonts w:ascii="Times New Roman" w:hAnsi="Times New Roman" w:cs="Times New Roman"/>
          <w:b/>
          <w:sz w:val="24"/>
          <w:szCs w:val="24"/>
        </w:rPr>
        <w:t>arbnespējas lapu datu kvalitātes pilnveidošan</w:t>
      </w:r>
      <w:r>
        <w:rPr>
          <w:rFonts w:ascii="Times New Roman" w:hAnsi="Times New Roman" w:cs="Times New Roman"/>
          <w:b/>
          <w:sz w:val="24"/>
          <w:szCs w:val="24"/>
        </w:rPr>
        <w:t>a</w:t>
      </w:r>
    </w:p>
    <w:p w14:paraId="05CEBF2F" w14:textId="53497BA6" w:rsidR="002931F4" w:rsidRPr="00566F92" w:rsidRDefault="00000000" w:rsidP="00566F92">
      <w:pPr>
        <w:jc w:val="center"/>
        <w:rPr>
          <w:rFonts w:ascii="Times New Roman" w:hAnsi="Times New Roman" w:cs="Times New Roman"/>
          <w:sz w:val="24"/>
          <w:szCs w:val="24"/>
        </w:rPr>
      </w:pPr>
      <w:r w:rsidRPr="00566F92">
        <w:rPr>
          <w:rFonts w:ascii="Times New Roman" w:hAnsi="Times New Roman" w:cs="Times New Roman"/>
        </w:rPr>
        <w:t>Dokuments sagatavots kā informatīvās prezentācijas kopsavilkums</w:t>
      </w:r>
      <w:r w:rsidRPr="00566F92">
        <w:rPr>
          <w:rFonts w:ascii="Times New Roman" w:hAnsi="Times New Roman" w:cs="Times New Roman"/>
          <w:sz w:val="24"/>
          <w:szCs w:val="24"/>
        </w:rPr>
        <w:t>.</w:t>
      </w:r>
    </w:p>
    <w:p w14:paraId="10A8691E" w14:textId="715AD622" w:rsidR="002931F4" w:rsidRPr="00566F92" w:rsidRDefault="00566F92" w:rsidP="00566F92">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Ar </w:t>
      </w:r>
      <w:r w:rsidRPr="00566F92">
        <w:rPr>
          <w:rFonts w:ascii="Times New Roman" w:hAnsi="Times New Roman" w:cs="Times New Roman"/>
          <w:sz w:val="24"/>
          <w:szCs w:val="24"/>
        </w:rPr>
        <w:t>Ministru kabineta 2025. gada 12. augusta sēdes protokollēmuma (protokols Nr. 31, 73. §) 3. punkt</w:t>
      </w:r>
      <w:r>
        <w:rPr>
          <w:rFonts w:ascii="Times New Roman" w:hAnsi="Times New Roman" w:cs="Times New Roman"/>
          <w:sz w:val="24"/>
          <w:szCs w:val="24"/>
        </w:rPr>
        <w:t>u</w:t>
      </w:r>
      <w:r w:rsidRPr="00566F92">
        <w:rPr>
          <w:rFonts w:ascii="Times New Roman" w:hAnsi="Times New Roman" w:cs="Times New Roman"/>
          <w:sz w:val="24"/>
          <w:szCs w:val="24"/>
        </w:rPr>
        <w:t xml:space="preserve"> uzd</w:t>
      </w:r>
      <w:r>
        <w:rPr>
          <w:rFonts w:ascii="Times New Roman" w:hAnsi="Times New Roman" w:cs="Times New Roman"/>
          <w:sz w:val="24"/>
          <w:szCs w:val="24"/>
        </w:rPr>
        <w:t>ots</w:t>
      </w:r>
      <w:r w:rsidRPr="00566F92">
        <w:rPr>
          <w:rFonts w:ascii="Times New Roman" w:hAnsi="Times New Roman" w:cs="Times New Roman"/>
          <w:sz w:val="24"/>
          <w:szCs w:val="24"/>
        </w:rPr>
        <w:t xml:space="preserve"> Veselības ministrijai līdz 2026. gada 31. martam izstrādāt priekšlikumus risinājumam darbnespējas lapu (</w:t>
      </w:r>
      <w:r>
        <w:rPr>
          <w:rFonts w:ascii="Times New Roman" w:hAnsi="Times New Roman" w:cs="Times New Roman"/>
          <w:sz w:val="24"/>
          <w:szCs w:val="24"/>
        </w:rPr>
        <w:t xml:space="preserve">turpmāk – </w:t>
      </w:r>
      <w:r w:rsidRPr="00566F92">
        <w:rPr>
          <w:rFonts w:ascii="Times New Roman" w:hAnsi="Times New Roman" w:cs="Times New Roman"/>
          <w:sz w:val="24"/>
          <w:szCs w:val="24"/>
        </w:rPr>
        <w:t xml:space="preserve">DNL) datu kvalitātes pilnveidošanai, kā arī datu ieguvei par </w:t>
      </w:r>
      <w:r>
        <w:rPr>
          <w:rFonts w:ascii="Times New Roman" w:hAnsi="Times New Roman" w:cs="Times New Roman"/>
          <w:sz w:val="24"/>
          <w:szCs w:val="24"/>
        </w:rPr>
        <w:t>veselības traucējumiem</w:t>
      </w:r>
      <w:r w:rsidRPr="00566F92">
        <w:rPr>
          <w:rFonts w:ascii="Times New Roman" w:hAnsi="Times New Roman" w:cs="Times New Roman"/>
          <w:sz w:val="24"/>
          <w:szCs w:val="24"/>
        </w:rPr>
        <w:t>, kuru dēļ iestājas darbnespēja.</w:t>
      </w:r>
    </w:p>
    <w:p w14:paraId="27D554E7" w14:textId="77777777" w:rsidR="002931F4" w:rsidRPr="00566F92" w:rsidRDefault="00000000" w:rsidP="00566F92">
      <w:pPr>
        <w:spacing w:after="120"/>
        <w:jc w:val="both"/>
        <w:rPr>
          <w:rFonts w:ascii="Times New Roman" w:hAnsi="Times New Roman" w:cs="Times New Roman"/>
          <w:sz w:val="24"/>
          <w:szCs w:val="24"/>
        </w:rPr>
      </w:pPr>
      <w:r w:rsidRPr="00566F92">
        <w:rPr>
          <w:rFonts w:ascii="Times New Roman" w:hAnsi="Times New Roman" w:cs="Times New Roman"/>
          <w:b/>
          <w:sz w:val="24"/>
          <w:szCs w:val="24"/>
        </w:rPr>
        <w:t>Esošā situācija un problēma</w:t>
      </w:r>
    </w:p>
    <w:p w14:paraId="3E26F3D1" w14:textId="4E6EB712" w:rsidR="002931F4" w:rsidRPr="00566F92" w:rsidRDefault="00000000" w:rsidP="00566F92">
      <w:pPr>
        <w:spacing w:after="120"/>
        <w:ind w:firstLine="720"/>
        <w:jc w:val="both"/>
        <w:rPr>
          <w:rFonts w:ascii="Times New Roman" w:hAnsi="Times New Roman" w:cs="Times New Roman"/>
          <w:sz w:val="24"/>
          <w:szCs w:val="24"/>
        </w:rPr>
      </w:pPr>
      <w:r w:rsidRPr="00566F92">
        <w:rPr>
          <w:rFonts w:ascii="Times New Roman" w:hAnsi="Times New Roman" w:cs="Times New Roman"/>
          <w:sz w:val="24"/>
          <w:szCs w:val="24"/>
        </w:rPr>
        <w:t xml:space="preserve">Šobrīd DNL iemeslu struktūru pilnvērtīgi analizēt nav iespējams, jo dominē atzīme “cits cēlonis” un nestrukturēta ievade. </w:t>
      </w:r>
      <w:r w:rsidR="00566F92">
        <w:rPr>
          <w:rFonts w:ascii="Times New Roman" w:hAnsi="Times New Roman" w:cs="Times New Roman"/>
          <w:sz w:val="24"/>
          <w:szCs w:val="24"/>
        </w:rPr>
        <w:t>V</w:t>
      </w:r>
      <w:r w:rsidR="00566F92" w:rsidRPr="00566F92">
        <w:rPr>
          <w:rFonts w:ascii="Times New Roman" w:hAnsi="Times New Roman" w:cs="Times New Roman"/>
          <w:sz w:val="24"/>
          <w:szCs w:val="24"/>
        </w:rPr>
        <w:t>ienotā veselības nozares elektroniskās</w:t>
      </w:r>
      <w:r w:rsidR="00040DEF">
        <w:rPr>
          <w:rFonts w:ascii="Times New Roman" w:hAnsi="Times New Roman" w:cs="Times New Roman"/>
          <w:sz w:val="24"/>
          <w:szCs w:val="24"/>
        </w:rPr>
        <w:t xml:space="preserve"> </w:t>
      </w:r>
      <w:r w:rsidR="00566F92" w:rsidRPr="00566F92">
        <w:rPr>
          <w:rFonts w:ascii="Times New Roman" w:hAnsi="Times New Roman" w:cs="Times New Roman"/>
          <w:sz w:val="24"/>
          <w:szCs w:val="24"/>
        </w:rPr>
        <w:t>informācijas sistēm</w:t>
      </w:r>
      <w:r w:rsidR="00566F92">
        <w:rPr>
          <w:rFonts w:ascii="Times New Roman" w:hAnsi="Times New Roman" w:cs="Times New Roman"/>
          <w:sz w:val="24"/>
          <w:szCs w:val="24"/>
        </w:rPr>
        <w:t xml:space="preserve">ā (turpmāk – </w:t>
      </w:r>
      <w:r w:rsidRPr="00566F92">
        <w:rPr>
          <w:rFonts w:ascii="Times New Roman" w:hAnsi="Times New Roman" w:cs="Times New Roman"/>
          <w:sz w:val="24"/>
          <w:szCs w:val="24"/>
        </w:rPr>
        <w:t>E‑veselīb</w:t>
      </w:r>
      <w:r w:rsidR="00040DEF">
        <w:rPr>
          <w:rFonts w:ascii="Times New Roman" w:hAnsi="Times New Roman" w:cs="Times New Roman"/>
          <w:sz w:val="24"/>
          <w:szCs w:val="24"/>
        </w:rPr>
        <w:t>a</w:t>
      </w:r>
      <w:r w:rsidR="00566F92">
        <w:rPr>
          <w:rFonts w:ascii="Times New Roman" w:hAnsi="Times New Roman" w:cs="Times New Roman"/>
          <w:sz w:val="24"/>
          <w:szCs w:val="24"/>
        </w:rPr>
        <w:t>)</w:t>
      </w:r>
      <w:r w:rsidRPr="00566F92">
        <w:rPr>
          <w:rFonts w:ascii="Times New Roman" w:hAnsi="Times New Roman" w:cs="Times New Roman"/>
          <w:sz w:val="24"/>
          <w:szCs w:val="24"/>
        </w:rPr>
        <w:t xml:space="preserve"> 2024. gad</w:t>
      </w:r>
      <w:r w:rsidR="00566F92">
        <w:rPr>
          <w:rFonts w:ascii="Times New Roman" w:hAnsi="Times New Roman" w:cs="Times New Roman"/>
          <w:sz w:val="24"/>
          <w:szCs w:val="24"/>
        </w:rPr>
        <w:t>ā</w:t>
      </w:r>
      <w:r w:rsidRPr="00566F92">
        <w:rPr>
          <w:rFonts w:ascii="Times New Roman" w:hAnsi="Times New Roman" w:cs="Times New Roman"/>
          <w:sz w:val="24"/>
          <w:szCs w:val="24"/>
        </w:rPr>
        <w:t xml:space="preserve"> DNL skaits bija 1 197 604, un</w:t>
      </w:r>
      <w:r w:rsidR="00566F92">
        <w:rPr>
          <w:rFonts w:ascii="Times New Roman" w:hAnsi="Times New Roman" w:cs="Times New Roman"/>
          <w:sz w:val="24"/>
          <w:szCs w:val="24"/>
        </w:rPr>
        <w:t xml:space="preserve"> DNL īpastvars ar klasificēto cēloni</w:t>
      </w:r>
      <w:r w:rsidRPr="00566F92">
        <w:rPr>
          <w:rFonts w:ascii="Times New Roman" w:hAnsi="Times New Roman" w:cs="Times New Roman"/>
          <w:sz w:val="24"/>
          <w:szCs w:val="24"/>
        </w:rPr>
        <w:t xml:space="preserve"> “cits cēlonis” veidoja 80,4%. Praksē atzīme “cits cēlonis” tiek izmantota pie lielākās daļas diagnožu</w:t>
      </w:r>
      <w:r w:rsidR="00040DEF">
        <w:rPr>
          <w:rFonts w:ascii="Times New Roman" w:hAnsi="Times New Roman" w:cs="Times New Roman"/>
          <w:sz w:val="24"/>
          <w:szCs w:val="24"/>
        </w:rPr>
        <w:t xml:space="preserve"> grupu</w:t>
      </w:r>
      <w:r w:rsidRPr="00566F92">
        <w:rPr>
          <w:rFonts w:ascii="Times New Roman" w:hAnsi="Times New Roman" w:cs="Times New Roman"/>
          <w:sz w:val="24"/>
          <w:szCs w:val="24"/>
        </w:rPr>
        <w:t xml:space="preserve">, kas būtiski ierobežo datu </w:t>
      </w:r>
      <w:r w:rsidR="00040DEF">
        <w:rPr>
          <w:rFonts w:ascii="Times New Roman" w:hAnsi="Times New Roman" w:cs="Times New Roman"/>
          <w:sz w:val="24"/>
          <w:szCs w:val="24"/>
        </w:rPr>
        <w:t>analīzi.</w:t>
      </w:r>
    </w:p>
    <w:p w14:paraId="776460DB" w14:textId="77777777" w:rsidR="002931F4" w:rsidRPr="00566F92" w:rsidRDefault="00000000" w:rsidP="00566F92">
      <w:pPr>
        <w:spacing w:after="120"/>
        <w:jc w:val="both"/>
        <w:rPr>
          <w:rFonts w:ascii="Times New Roman" w:hAnsi="Times New Roman" w:cs="Times New Roman"/>
          <w:sz w:val="24"/>
          <w:szCs w:val="24"/>
        </w:rPr>
      </w:pPr>
      <w:r w:rsidRPr="00566F92">
        <w:rPr>
          <w:rFonts w:ascii="Times New Roman" w:hAnsi="Times New Roman" w:cs="Times New Roman"/>
          <w:b/>
          <w:sz w:val="24"/>
          <w:szCs w:val="24"/>
        </w:rPr>
        <w:t>Izvērtētās pieejas datu ieguvei un savietošanai</w:t>
      </w:r>
    </w:p>
    <w:p w14:paraId="60E499C8" w14:textId="6AF78760" w:rsidR="002931F4" w:rsidRPr="00566F92" w:rsidRDefault="00000000" w:rsidP="00566F92">
      <w:pPr>
        <w:spacing w:after="0"/>
        <w:ind w:firstLine="720"/>
        <w:jc w:val="both"/>
        <w:rPr>
          <w:rFonts w:ascii="Times New Roman" w:hAnsi="Times New Roman" w:cs="Times New Roman"/>
          <w:sz w:val="24"/>
          <w:szCs w:val="24"/>
          <w:lang w:val="lv-LV"/>
        </w:rPr>
      </w:pPr>
      <w:r w:rsidRPr="00566F92">
        <w:rPr>
          <w:rFonts w:ascii="Times New Roman" w:hAnsi="Times New Roman" w:cs="Times New Roman"/>
          <w:sz w:val="24"/>
          <w:szCs w:val="24"/>
        </w:rPr>
        <w:t xml:space="preserve">Lai iegūtu uzticamu un analizējamu </w:t>
      </w:r>
      <w:r w:rsidRPr="00566F92">
        <w:rPr>
          <w:rFonts w:ascii="Times New Roman" w:hAnsi="Times New Roman" w:cs="Times New Roman"/>
          <w:sz w:val="24"/>
          <w:szCs w:val="24"/>
        </w:rPr>
        <w:t>informāciju par biežākajiem darbnespējas iemesliem, tika izvērtētas četras pieejas: (1) diagnozes koda noteikšana par obligātu prasību DNL; (2) brīvā teksta lauka analīze DNL veidlapā</w:t>
      </w:r>
      <w:r w:rsidR="00566F92">
        <w:rPr>
          <w:rFonts w:ascii="Times New Roman" w:hAnsi="Times New Roman" w:cs="Times New Roman"/>
          <w:sz w:val="24"/>
          <w:szCs w:val="24"/>
        </w:rPr>
        <w:t xml:space="preserve"> par 2024. gadu</w:t>
      </w:r>
      <w:r w:rsidRPr="00566F92">
        <w:rPr>
          <w:rFonts w:ascii="Times New Roman" w:hAnsi="Times New Roman" w:cs="Times New Roman"/>
          <w:sz w:val="24"/>
          <w:szCs w:val="24"/>
        </w:rPr>
        <w:t>; (3) manuāla DNL savietošana ar pacientu ambulatorajiem taloniem</w:t>
      </w:r>
      <w:r w:rsidR="00E760C6">
        <w:rPr>
          <w:rFonts w:ascii="Times New Roman" w:hAnsi="Times New Roman" w:cs="Times New Roman"/>
          <w:sz w:val="24"/>
          <w:szCs w:val="24"/>
        </w:rPr>
        <w:t xml:space="preserve"> un stacionārajām medicīniskajām kartēm</w:t>
      </w:r>
      <w:r w:rsidRPr="00566F92">
        <w:rPr>
          <w:rFonts w:ascii="Times New Roman" w:hAnsi="Times New Roman" w:cs="Times New Roman"/>
          <w:sz w:val="24"/>
          <w:szCs w:val="24"/>
        </w:rPr>
        <w:t xml:space="preserve"> </w:t>
      </w:r>
      <w:r w:rsidR="00566F92">
        <w:rPr>
          <w:rFonts w:ascii="Times New Roman" w:hAnsi="Times New Roman" w:cs="Times New Roman"/>
          <w:sz w:val="24"/>
          <w:szCs w:val="24"/>
        </w:rPr>
        <w:t>no</w:t>
      </w:r>
      <w:r w:rsidR="00566F92" w:rsidRPr="00566F92">
        <w:rPr>
          <w:rFonts w:asciiTheme="minorHAnsi" w:eastAsiaTheme="minorEastAsia"/>
          <w:color w:val="7F7F7F" w:themeColor="text1" w:themeTint="80"/>
          <w:kern w:val="24"/>
          <w:sz w:val="32"/>
          <w:szCs w:val="32"/>
          <w:lang w:val="lv-LV" w:eastAsia="lv-LV"/>
        </w:rPr>
        <w:t xml:space="preserve"> </w:t>
      </w:r>
      <w:r w:rsidR="00566F92" w:rsidRPr="00566F92">
        <w:rPr>
          <w:rFonts w:ascii="Times New Roman" w:hAnsi="Times New Roman" w:cs="Times New Roman"/>
          <w:sz w:val="24"/>
          <w:szCs w:val="24"/>
          <w:lang w:val="lv-LV"/>
        </w:rPr>
        <w:t>Nacionālā veselības dienesta pārziņā esošā vadības informācijas sistēma</w:t>
      </w:r>
      <w:r w:rsidR="00566F92">
        <w:rPr>
          <w:rFonts w:ascii="Times New Roman" w:hAnsi="Times New Roman" w:cs="Times New Roman"/>
          <w:sz w:val="24"/>
          <w:szCs w:val="24"/>
          <w:lang w:val="lv-LV"/>
        </w:rPr>
        <w:t>s par 2024. gadu;</w:t>
      </w:r>
      <w:r w:rsidR="00566F92">
        <w:rPr>
          <w:lang w:val="lv-LV"/>
        </w:rPr>
        <w:t xml:space="preserve"> </w:t>
      </w:r>
      <w:r w:rsidRPr="00566F92">
        <w:rPr>
          <w:rFonts w:ascii="Times New Roman" w:hAnsi="Times New Roman" w:cs="Times New Roman"/>
          <w:sz w:val="24"/>
          <w:szCs w:val="24"/>
        </w:rPr>
        <w:t xml:space="preserve">(4) sistēmiska analītika un savietošana </w:t>
      </w:r>
      <w:r w:rsidR="00566F92" w:rsidRPr="00566F92">
        <w:rPr>
          <w:rFonts w:ascii="Times New Roman" w:hAnsi="Times New Roman" w:cs="Times New Roman"/>
          <w:sz w:val="24"/>
          <w:szCs w:val="24"/>
          <w:lang w:val="lv-LV"/>
        </w:rPr>
        <w:t>Atveseļošanas un noturības mehānisma projekts “Ārstniecības procesa datu pārvaldības pilnveidošana</w:t>
      </w:r>
      <w:r w:rsidR="00566F92">
        <w:rPr>
          <w:rFonts w:ascii="Times New Roman" w:hAnsi="Times New Roman" w:cs="Times New Roman"/>
          <w:sz w:val="24"/>
          <w:szCs w:val="24"/>
          <w:lang w:val="lv-LV"/>
        </w:rPr>
        <w:t xml:space="preserve"> </w:t>
      </w:r>
      <w:r w:rsidRPr="00566F92">
        <w:rPr>
          <w:rFonts w:ascii="Times New Roman" w:hAnsi="Times New Roman" w:cs="Times New Roman"/>
          <w:sz w:val="24"/>
          <w:szCs w:val="24"/>
        </w:rPr>
        <w:t xml:space="preserve">projekta </w:t>
      </w:r>
      <w:r w:rsidR="00566F92">
        <w:rPr>
          <w:rFonts w:ascii="Times New Roman" w:hAnsi="Times New Roman" w:cs="Times New Roman"/>
          <w:sz w:val="24"/>
          <w:szCs w:val="24"/>
        </w:rPr>
        <w:t>(turpmāk – ANM projekts)</w:t>
      </w:r>
      <w:r w:rsidR="00040DEF">
        <w:rPr>
          <w:rStyle w:val="Vresatsauce"/>
          <w:rFonts w:ascii="Times New Roman" w:hAnsi="Times New Roman" w:cs="Times New Roman"/>
          <w:sz w:val="24"/>
          <w:szCs w:val="24"/>
        </w:rPr>
        <w:footnoteReference w:id="1"/>
      </w:r>
      <w:r w:rsidR="00566F92">
        <w:rPr>
          <w:rFonts w:ascii="Times New Roman" w:hAnsi="Times New Roman" w:cs="Times New Roman"/>
          <w:sz w:val="24"/>
          <w:szCs w:val="24"/>
        </w:rPr>
        <w:t xml:space="preserve"> </w:t>
      </w:r>
      <w:r w:rsidRPr="00566F92">
        <w:rPr>
          <w:rFonts w:ascii="Times New Roman" w:hAnsi="Times New Roman" w:cs="Times New Roman"/>
          <w:sz w:val="24"/>
          <w:szCs w:val="24"/>
        </w:rPr>
        <w:t>ietvaros.</w:t>
      </w:r>
    </w:p>
    <w:p w14:paraId="3CEC80F9" w14:textId="6BFB96AF" w:rsidR="002931F4" w:rsidRDefault="00000000" w:rsidP="00317489">
      <w:pPr>
        <w:spacing w:after="0"/>
        <w:ind w:firstLine="720"/>
        <w:jc w:val="both"/>
        <w:rPr>
          <w:rFonts w:ascii="Times New Roman" w:hAnsi="Times New Roman" w:cs="Times New Roman"/>
          <w:sz w:val="24"/>
          <w:szCs w:val="24"/>
        </w:rPr>
      </w:pPr>
      <w:r w:rsidRPr="00566F92">
        <w:rPr>
          <w:rFonts w:ascii="Times New Roman" w:hAnsi="Times New Roman" w:cs="Times New Roman"/>
          <w:sz w:val="24"/>
          <w:szCs w:val="24"/>
        </w:rPr>
        <w:t>Secināts, ka diagnozes koda obligātums šobrīd nav optimālākais risinājums bez lietotājam draudzīgas saskarnes, vadlīnijām un atgriezeniskās saites, jo pastāv “formālas kodēšanas</w:t>
      </w:r>
      <w:r w:rsidRPr="00566F92">
        <w:rPr>
          <w:rFonts w:ascii="Times New Roman" w:hAnsi="Times New Roman" w:cs="Times New Roman"/>
          <w:sz w:val="24"/>
          <w:szCs w:val="24"/>
        </w:rPr>
        <w:t>” risks un pieaug administratīvais slogs ārstiem, turklāt tas pats par sevi neatrisina savietojamību ar citiem datu avotiem un neievieš automātiskas kvalitātes pārbaudes</w:t>
      </w:r>
      <w:r w:rsidR="00566F92">
        <w:rPr>
          <w:rFonts w:ascii="Times New Roman" w:hAnsi="Times New Roman" w:cs="Times New Roman"/>
          <w:sz w:val="24"/>
          <w:szCs w:val="24"/>
        </w:rPr>
        <w:t xml:space="preserve">, vienlaikus pieprasot papildu finansējumu, slogu ārstiem. </w:t>
      </w:r>
      <w:r w:rsidRPr="00566F92">
        <w:rPr>
          <w:rFonts w:ascii="Times New Roman" w:hAnsi="Times New Roman" w:cs="Times New Roman"/>
          <w:sz w:val="24"/>
          <w:szCs w:val="24"/>
        </w:rPr>
        <w:t>Brīvā teksta lauka izmantošana dod tikai provizorisku signālu par ievades kvalitāti, jo to aizpilda aptuveni 2% ierakstu un tas ir nestrukturēts, līdz ar to nav reprezentatīvs.</w:t>
      </w:r>
    </w:p>
    <w:p w14:paraId="1346A5E8" w14:textId="074C94CF" w:rsidR="003524E0" w:rsidRPr="00566F92" w:rsidRDefault="00317489" w:rsidP="00566F92">
      <w:pPr>
        <w:spacing w:after="120"/>
        <w:ind w:firstLine="720"/>
        <w:jc w:val="both"/>
        <w:rPr>
          <w:rFonts w:ascii="Times New Roman" w:hAnsi="Times New Roman" w:cs="Times New Roman"/>
          <w:sz w:val="24"/>
          <w:szCs w:val="24"/>
        </w:rPr>
      </w:pPr>
      <w:r w:rsidRPr="00317489">
        <w:rPr>
          <w:rFonts w:ascii="Times New Roman" w:hAnsi="Times New Roman" w:cs="Times New Roman"/>
          <w:sz w:val="24"/>
          <w:szCs w:val="24"/>
        </w:rPr>
        <w:t>Pamatojoties uz izvērtējumu, par piemērotāko rīcības virzienu tika noteikta DNL analītikas attīstība ANM projekta ietvaros, izmantojot esošos datus un pilnveidojot analītiskos risinājumus sistēmas ietvaros. Līdz ar to netika konstatēta nepieciešamība veikt grozījumus Ministru kabineta noteikumos, un informatīvajā ziņojumā piedāvātais problēmas risinājums ir ieviešams bez normatīvo aktu grozījumiem.</w:t>
      </w:r>
    </w:p>
    <w:p w14:paraId="581C98D6" w14:textId="77777777" w:rsidR="002931F4" w:rsidRPr="00566F92" w:rsidRDefault="00000000" w:rsidP="00566F92">
      <w:pPr>
        <w:spacing w:after="120"/>
        <w:jc w:val="both"/>
        <w:rPr>
          <w:rFonts w:ascii="Times New Roman" w:hAnsi="Times New Roman" w:cs="Times New Roman"/>
          <w:sz w:val="24"/>
          <w:szCs w:val="24"/>
        </w:rPr>
      </w:pPr>
      <w:r w:rsidRPr="00566F92">
        <w:rPr>
          <w:rFonts w:ascii="Times New Roman" w:hAnsi="Times New Roman" w:cs="Times New Roman"/>
          <w:b/>
          <w:sz w:val="24"/>
          <w:szCs w:val="24"/>
        </w:rPr>
        <w:t>Galvenie rezultāti (manuālā savietošana)</w:t>
      </w:r>
    </w:p>
    <w:p w14:paraId="5C20356A" w14:textId="7026DB78" w:rsidR="002931F4" w:rsidRPr="00566F92" w:rsidRDefault="00000000" w:rsidP="00566F92">
      <w:pPr>
        <w:spacing w:after="0"/>
        <w:ind w:firstLine="720"/>
        <w:jc w:val="both"/>
        <w:rPr>
          <w:rFonts w:ascii="Times New Roman" w:hAnsi="Times New Roman" w:cs="Times New Roman"/>
          <w:sz w:val="24"/>
          <w:szCs w:val="24"/>
        </w:rPr>
      </w:pPr>
      <w:r w:rsidRPr="00566F92">
        <w:rPr>
          <w:rFonts w:ascii="Times New Roman" w:hAnsi="Times New Roman" w:cs="Times New Roman"/>
          <w:sz w:val="24"/>
          <w:szCs w:val="24"/>
        </w:rPr>
        <w:t xml:space="preserve">Manuālā DNL savietošana ar ambulatoro talonu </w:t>
      </w:r>
      <w:r w:rsidR="00DF763E">
        <w:rPr>
          <w:rFonts w:ascii="Times New Roman" w:hAnsi="Times New Roman" w:cs="Times New Roman"/>
          <w:sz w:val="24"/>
          <w:szCs w:val="24"/>
        </w:rPr>
        <w:t xml:space="preserve">un stacionāro medicīnisko karšu </w:t>
      </w:r>
      <w:r w:rsidRPr="00566F92">
        <w:rPr>
          <w:rFonts w:ascii="Times New Roman" w:hAnsi="Times New Roman" w:cs="Times New Roman"/>
          <w:sz w:val="24"/>
          <w:szCs w:val="24"/>
        </w:rPr>
        <w:t xml:space="preserve">datiem nodrošināja sasaisti ar aptuveni 72% DNL un ļāva iezīmēt dominējošās diagnožu grupas, ilgumu un sezonalitāti. Savietotajos datos biežākie īsāka ilguma darbnespējas iemesli ir augšējo elpceļu infekciju grupa (kopā aptuveni 30–40% no DNL; parasti līdz 9 dienām), savukārt muskuloskeletālie traucējumi ir izteiktāki ilgāku darbnespējas periodu ziņā (piem., spondilozes diagnožu grupa ap 10% no DNL; parasti </w:t>
      </w:r>
      <w:r w:rsidRPr="00566F92">
        <w:rPr>
          <w:rFonts w:ascii="Times New Roman" w:hAnsi="Times New Roman" w:cs="Times New Roman"/>
          <w:sz w:val="24"/>
          <w:szCs w:val="24"/>
        </w:rPr>
        <w:lastRenderedPageBreak/>
        <w:t>no 9 dienām un vairāk). Šie signāli norāda uz profilakses un infekcij</w:t>
      </w:r>
      <w:r w:rsidRPr="00566F92">
        <w:rPr>
          <w:rFonts w:ascii="Times New Roman" w:hAnsi="Times New Roman" w:cs="Times New Roman"/>
          <w:sz w:val="24"/>
          <w:szCs w:val="24"/>
        </w:rPr>
        <w:t>u kontroles pasākumu nozīmi darba vidē, kā arī ergonomikas, slodzes un darba organizācijas ietekmi muskuloskeletālo traucējumu kontekstā.</w:t>
      </w:r>
    </w:p>
    <w:p w14:paraId="5AADFE05" w14:textId="77FE740B" w:rsidR="002931F4" w:rsidRPr="00566F92" w:rsidRDefault="00000000" w:rsidP="00566F92">
      <w:pPr>
        <w:spacing w:after="120"/>
        <w:ind w:firstLine="720"/>
        <w:jc w:val="both"/>
        <w:rPr>
          <w:rFonts w:ascii="Times New Roman" w:hAnsi="Times New Roman" w:cs="Times New Roman"/>
          <w:sz w:val="24"/>
          <w:szCs w:val="24"/>
        </w:rPr>
      </w:pPr>
      <w:r w:rsidRPr="00566F92">
        <w:rPr>
          <w:rFonts w:ascii="Times New Roman" w:hAnsi="Times New Roman" w:cs="Times New Roman"/>
          <w:sz w:val="24"/>
          <w:szCs w:val="24"/>
        </w:rPr>
        <w:t>Vienlaikus metodoloģiski jāņem vērā, ka savietojums pats par sevi nenozīmē, ka talona diagnoze vienmēr ir tiešais DNL cēlonis (iespējama komorbiditāte un paralēli aprūpes notikumi), rezultāti ir jutīgi pret izvēlēto laika logu starp talonu un DNL epizodi, un talonu dati pilnībā neaptver privātprakšu pakalpojumus vai situācijas, kad diagnoze noteikta citā aprūpes posmā.</w:t>
      </w:r>
    </w:p>
    <w:p w14:paraId="5FF6EFD7" w14:textId="77777777" w:rsidR="002931F4" w:rsidRPr="00566F92" w:rsidRDefault="00000000" w:rsidP="00566F92">
      <w:pPr>
        <w:spacing w:after="120"/>
        <w:jc w:val="both"/>
        <w:rPr>
          <w:rFonts w:ascii="Times New Roman" w:hAnsi="Times New Roman" w:cs="Times New Roman"/>
          <w:sz w:val="24"/>
          <w:szCs w:val="24"/>
        </w:rPr>
      </w:pPr>
      <w:r w:rsidRPr="00566F92">
        <w:rPr>
          <w:rFonts w:ascii="Times New Roman" w:hAnsi="Times New Roman" w:cs="Times New Roman"/>
          <w:b/>
          <w:sz w:val="24"/>
          <w:szCs w:val="24"/>
        </w:rPr>
        <w:t>Ilgtspējīgs risinājums: ANM analītika un sadarbība ar CSP</w:t>
      </w:r>
    </w:p>
    <w:p w14:paraId="1F5BE5C5" w14:textId="753760C5" w:rsidR="002931F4" w:rsidRPr="00566F92" w:rsidRDefault="00000000" w:rsidP="00566F92">
      <w:pPr>
        <w:spacing w:after="0"/>
        <w:ind w:firstLine="720"/>
        <w:jc w:val="both"/>
        <w:rPr>
          <w:rFonts w:ascii="Times New Roman" w:hAnsi="Times New Roman" w:cs="Times New Roman"/>
          <w:sz w:val="24"/>
          <w:szCs w:val="24"/>
        </w:rPr>
      </w:pPr>
      <w:r w:rsidRPr="00566F92">
        <w:rPr>
          <w:rFonts w:ascii="Times New Roman" w:hAnsi="Times New Roman" w:cs="Times New Roman"/>
          <w:sz w:val="24"/>
          <w:szCs w:val="24"/>
        </w:rPr>
        <w:t xml:space="preserve">Ilgtspējīgai datu kvalitātes un analītikas nodrošināšanai paredzēta pāreja uz sistēmisku analītiku ANM projekta ietvaros. Projekts paredz pašapkalpošanās pārskatu rīku (atskaišu konstruktoru), kas apmācītam gala lietotājam ļaus veidot anonimizētus pārskatus no definēta lauku saraksta ar vienotiem definējumiem un datu kvalitātes kontroli, samazinot manuālu atlašu nepieciešamību. </w:t>
      </w:r>
      <w:r w:rsidR="009729CD" w:rsidRPr="009729CD">
        <w:rPr>
          <w:rFonts w:ascii="Times New Roman" w:hAnsi="Times New Roman" w:cs="Times New Roman"/>
          <w:sz w:val="24"/>
          <w:szCs w:val="24"/>
        </w:rPr>
        <w:t>ANM projekta ietvaros attīstītie analītiskie risinājumi nākotnē var veidot daļu no plašākas pieejas DNL izsniegšanas prakšu analīzei un uzraudzības pilnveidei. Lai gan projekts nav paredzēts individuālu DNL gadījumu izvērtēšanai, tā ietvaros izveidotā datu analītika var sniegt papildu iespējas identificēt tendences, novērot atšķirības dažādos griezumos un stiprināt pierādījumos balstītu lēmumu pieņemšanu par turpmākajiem uzlabojumiem šajā jomā.</w:t>
      </w:r>
    </w:p>
    <w:p w14:paraId="238A882A" w14:textId="5F66AA9A" w:rsidR="002931F4" w:rsidRPr="00566F92" w:rsidRDefault="00000000" w:rsidP="00566F92">
      <w:pPr>
        <w:spacing w:after="120"/>
        <w:ind w:firstLine="720"/>
        <w:jc w:val="both"/>
        <w:rPr>
          <w:rFonts w:ascii="Times New Roman" w:hAnsi="Times New Roman" w:cs="Times New Roman"/>
          <w:sz w:val="24"/>
          <w:szCs w:val="24"/>
        </w:rPr>
      </w:pPr>
      <w:r w:rsidRPr="00566F92">
        <w:rPr>
          <w:rFonts w:ascii="Times New Roman" w:hAnsi="Times New Roman" w:cs="Times New Roman"/>
          <w:sz w:val="24"/>
          <w:szCs w:val="24"/>
        </w:rPr>
        <w:t>Papildu dimensijai plānota sadarbība ar Centrālo statistikas pārvaldi</w:t>
      </w:r>
      <w:r w:rsidR="005F3D39">
        <w:rPr>
          <w:rFonts w:ascii="Times New Roman" w:hAnsi="Times New Roman" w:cs="Times New Roman"/>
          <w:sz w:val="24"/>
          <w:szCs w:val="24"/>
        </w:rPr>
        <w:t xml:space="preserve"> (turpmāk – CSP)</w:t>
      </w:r>
      <w:r w:rsidRPr="00566F92">
        <w:rPr>
          <w:rFonts w:ascii="Times New Roman" w:hAnsi="Times New Roman" w:cs="Times New Roman"/>
          <w:sz w:val="24"/>
          <w:szCs w:val="24"/>
        </w:rPr>
        <w:t xml:space="preserve">, lai analīzē pievienotu </w:t>
      </w:r>
      <w:r w:rsidR="005F3D39">
        <w:rPr>
          <w:rFonts w:ascii="Times New Roman" w:hAnsi="Times New Roman" w:cs="Times New Roman"/>
          <w:sz w:val="24"/>
          <w:szCs w:val="24"/>
        </w:rPr>
        <w:t xml:space="preserve">datur par </w:t>
      </w:r>
      <w:r w:rsidRPr="00566F92">
        <w:rPr>
          <w:rFonts w:ascii="Times New Roman" w:hAnsi="Times New Roman" w:cs="Times New Roman"/>
          <w:sz w:val="24"/>
          <w:szCs w:val="24"/>
        </w:rPr>
        <w:t>nozar</w:t>
      </w:r>
      <w:r w:rsidR="005F3D39">
        <w:rPr>
          <w:rFonts w:ascii="Times New Roman" w:hAnsi="Times New Roman" w:cs="Times New Roman"/>
          <w:sz w:val="24"/>
          <w:szCs w:val="24"/>
        </w:rPr>
        <w:t>i</w:t>
      </w:r>
      <w:r w:rsidRPr="00566F92">
        <w:rPr>
          <w:rFonts w:ascii="Times New Roman" w:hAnsi="Times New Roman" w:cs="Times New Roman"/>
          <w:sz w:val="24"/>
          <w:szCs w:val="24"/>
        </w:rPr>
        <w:t>, profesij</w:t>
      </w:r>
      <w:r w:rsidR="005F3D39">
        <w:rPr>
          <w:rFonts w:ascii="Times New Roman" w:hAnsi="Times New Roman" w:cs="Times New Roman"/>
          <w:sz w:val="24"/>
          <w:szCs w:val="24"/>
        </w:rPr>
        <w:t>u</w:t>
      </w:r>
      <w:r w:rsidRPr="00566F92">
        <w:rPr>
          <w:rFonts w:ascii="Times New Roman" w:hAnsi="Times New Roman" w:cs="Times New Roman"/>
          <w:sz w:val="24"/>
          <w:szCs w:val="24"/>
        </w:rPr>
        <w:t xml:space="preserve">, </w:t>
      </w:r>
      <w:r w:rsidR="005F3D39">
        <w:rPr>
          <w:rFonts w:ascii="Times New Roman" w:hAnsi="Times New Roman" w:cs="Times New Roman"/>
          <w:sz w:val="24"/>
          <w:szCs w:val="24"/>
        </w:rPr>
        <w:t>citiem</w:t>
      </w:r>
      <w:r w:rsidRPr="00566F92">
        <w:rPr>
          <w:rFonts w:ascii="Times New Roman" w:hAnsi="Times New Roman" w:cs="Times New Roman"/>
          <w:sz w:val="24"/>
          <w:szCs w:val="24"/>
        </w:rPr>
        <w:t xml:space="preserve"> sociāli demogrāfiskie griezumi</w:t>
      </w:r>
      <w:r w:rsidR="005F3D39">
        <w:rPr>
          <w:rFonts w:ascii="Times New Roman" w:hAnsi="Times New Roman" w:cs="Times New Roman"/>
          <w:sz w:val="24"/>
          <w:szCs w:val="24"/>
        </w:rPr>
        <w:t>em</w:t>
      </w:r>
      <w:r w:rsidRPr="00566F92">
        <w:rPr>
          <w:rFonts w:ascii="Times New Roman" w:hAnsi="Times New Roman" w:cs="Times New Roman"/>
          <w:sz w:val="24"/>
          <w:szCs w:val="24"/>
        </w:rPr>
        <w:t xml:space="preserve">), tādējādi identificējot riska grupas, mērķējot profilakses pasākumus un precīzāk </w:t>
      </w:r>
      <w:r w:rsidRPr="00566F92">
        <w:rPr>
          <w:rFonts w:ascii="Times New Roman" w:hAnsi="Times New Roman" w:cs="Times New Roman"/>
          <w:sz w:val="24"/>
          <w:szCs w:val="24"/>
        </w:rPr>
        <w:t>izvērtējot DNL ietekmējošos faktorus.</w:t>
      </w:r>
    </w:p>
    <w:p w14:paraId="149685AF" w14:textId="77777777" w:rsidR="002931F4" w:rsidRPr="00566F92" w:rsidRDefault="00000000" w:rsidP="00566F92">
      <w:pPr>
        <w:spacing w:after="120"/>
        <w:jc w:val="both"/>
        <w:rPr>
          <w:rFonts w:ascii="Times New Roman" w:hAnsi="Times New Roman" w:cs="Times New Roman"/>
          <w:sz w:val="24"/>
          <w:szCs w:val="24"/>
        </w:rPr>
      </w:pPr>
      <w:r w:rsidRPr="00566F92">
        <w:rPr>
          <w:rFonts w:ascii="Times New Roman" w:hAnsi="Times New Roman" w:cs="Times New Roman"/>
          <w:b/>
          <w:sz w:val="24"/>
          <w:szCs w:val="24"/>
        </w:rPr>
        <w:t>Turpmākie soļi</w:t>
      </w:r>
    </w:p>
    <w:p w14:paraId="6D93368E" w14:textId="2DCE9780" w:rsidR="002931F4" w:rsidRPr="00566F92" w:rsidRDefault="00000000" w:rsidP="00566F92">
      <w:pPr>
        <w:ind w:firstLine="720"/>
        <w:jc w:val="both"/>
        <w:rPr>
          <w:rFonts w:ascii="Times New Roman" w:hAnsi="Times New Roman" w:cs="Times New Roman"/>
          <w:sz w:val="24"/>
          <w:szCs w:val="24"/>
        </w:rPr>
      </w:pPr>
      <w:r w:rsidRPr="00566F92">
        <w:rPr>
          <w:rFonts w:ascii="Times New Roman" w:hAnsi="Times New Roman" w:cs="Times New Roman"/>
          <w:sz w:val="24"/>
          <w:szCs w:val="24"/>
        </w:rPr>
        <w:t>ANM projekta ietvaros tiks nodrošināti atkārtojami pārskati un sistēmiska savietošana ar datu kvalitātes kontroles mehānismiem (</w:t>
      </w:r>
      <w:r w:rsidR="00E038F9" w:rsidRPr="00E038F9">
        <w:rPr>
          <w:rFonts w:ascii="Times New Roman" w:hAnsi="Times New Roman" w:cs="Times New Roman"/>
          <w:sz w:val="24"/>
          <w:szCs w:val="24"/>
        </w:rPr>
        <w:t>2026. gada aprīlī paredzētas apmācības gala lietotājiem, lai nodrošinātu praktisku un vienādu rīka izmantošanu (vienoti definējumi, vienota interpretācija un datu kvalitātes kontrole)</w:t>
      </w:r>
      <w:r w:rsidRPr="00566F92">
        <w:rPr>
          <w:rFonts w:ascii="Times New Roman" w:hAnsi="Times New Roman" w:cs="Times New Roman"/>
          <w:sz w:val="24"/>
          <w:szCs w:val="24"/>
        </w:rPr>
        <w:t>; tālāka ieviešana pēc projekta grafika). Ilgtermiņā paredzēta CSP datu dimensijas integrācija, lai nodrošinātu vispusīgu redzējumu par nodarbināto saslimšanām un prombūtni (</w:t>
      </w:r>
      <w:r w:rsidR="00416711">
        <w:rPr>
          <w:rFonts w:ascii="Times New Roman" w:hAnsi="Times New Roman" w:cs="Times New Roman"/>
          <w:sz w:val="24"/>
          <w:szCs w:val="24"/>
        </w:rPr>
        <w:t xml:space="preserve">ne ātrāk kā </w:t>
      </w:r>
      <w:r w:rsidRPr="00566F92">
        <w:rPr>
          <w:rFonts w:ascii="Times New Roman" w:hAnsi="Times New Roman" w:cs="Times New Roman"/>
          <w:sz w:val="24"/>
          <w:szCs w:val="24"/>
        </w:rPr>
        <w:t>no 2027. gada otrās puses).</w:t>
      </w:r>
      <w:r w:rsidR="00416711">
        <w:rPr>
          <w:rFonts w:ascii="Times New Roman" w:hAnsi="Times New Roman" w:cs="Times New Roman"/>
          <w:sz w:val="24"/>
          <w:szCs w:val="24"/>
        </w:rPr>
        <w:t xml:space="preserve"> </w:t>
      </w:r>
      <w:r w:rsidR="00416711" w:rsidRPr="00416711">
        <w:rPr>
          <w:rFonts w:ascii="Times New Roman" w:hAnsi="Times New Roman" w:cs="Times New Roman"/>
          <w:sz w:val="24"/>
          <w:szCs w:val="24"/>
        </w:rPr>
        <w:t>Veselības ministrija</w:t>
      </w:r>
      <w:r w:rsidR="00416711">
        <w:rPr>
          <w:rFonts w:ascii="Times New Roman" w:hAnsi="Times New Roman" w:cs="Times New Roman"/>
          <w:sz w:val="24"/>
          <w:szCs w:val="24"/>
        </w:rPr>
        <w:t xml:space="preserve"> nodrošina un</w:t>
      </w:r>
      <w:r w:rsidR="00416711" w:rsidRPr="00416711">
        <w:rPr>
          <w:rFonts w:ascii="Times New Roman" w:hAnsi="Times New Roman" w:cs="Times New Roman"/>
          <w:sz w:val="24"/>
          <w:szCs w:val="24"/>
        </w:rPr>
        <w:t xml:space="preserve"> paredz nodrošināt, ka jebkāda datu izmantošana notiek tikai skaidri definētiem, pamatotiem un ar sabiedrības interesēm saistītiem mērķiem, jo nav pieļaujama bezmērķīga, nepamatota vai pārmērīga datu apstrāde, kā arī datu izmantošana ārpus konkrēti noteiktā nolūka.</w:t>
      </w:r>
    </w:p>
    <w:p w14:paraId="79750551" w14:textId="398091FA" w:rsidR="002931F4" w:rsidRPr="00566F92" w:rsidRDefault="002931F4">
      <w:pPr>
        <w:rPr>
          <w:rFonts w:ascii="Times New Roman" w:hAnsi="Times New Roman" w:cs="Times New Roman"/>
          <w:sz w:val="24"/>
          <w:szCs w:val="24"/>
        </w:rPr>
      </w:pPr>
    </w:p>
    <w:sectPr w:rsidR="002931F4" w:rsidRPr="00566F92" w:rsidSect="005F3D39">
      <w:headerReference w:type="default" r:id="rId11"/>
      <w:headerReference w:type="firs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8D2D" w14:textId="77777777" w:rsidR="00951D8F" w:rsidRDefault="00951D8F" w:rsidP="005F3D39">
      <w:pPr>
        <w:spacing w:after="0" w:line="240" w:lineRule="auto"/>
      </w:pPr>
      <w:r>
        <w:separator/>
      </w:r>
    </w:p>
  </w:endnote>
  <w:endnote w:type="continuationSeparator" w:id="0">
    <w:p w14:paraId="705D55B9" w14:textId="77777777" w:rsidR="00951D8F" w:rsidRDefault="00951D8F" w:rsidP="005F3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3D11C" w14:textId="77777777" w:rsidR="00951D8F" w:rsidRDefault="00951D8F" w:rsidP="005F3D39">
      <w:pPr>
        <w:spacing w:after="0" w:line="240" w:lineRule="auto"/>
      </w:pPr>
      <w:r>
        <w:separator/>
      </w:r>
    </w:p>
  </w:footnote>
  <w:footnote w:type="continuationSeparator" w:id="0">
    <w:p w14:paraId="6E4211DF" w14:textId="77777777" w:rsidR="00951D8F" w:rsidRDefault="00951D8F" w:rsidP="005F3D39">
      <w:pPr>
        <w:spacing w:after="0" w:line="240" w:lineRule="auto"/>
      </w:pPr>
      <w:r>
        <w:continuationSeparator/>
      </w:r>
    </w:p>
  </w:footnote>
  <w:footnote w:id="1">
    <w:p w14:paraId="65CEC8A5" w14:textId="77777777" w:rsidR="00040DEF" w:rsidRPr="00040DEF" w:rsidRDefault="00040DEF" w:rsidP="00040DEF">
      <w:pPr>
        <w:pStyle w:val="Vresteksts"/>
        <w:rPr>
          <w:rFonts w:ascii="Times New Roman" w:hAnsi="Times New Roman" w:cs="Times New Roman"/>
          <w:sz w:val="18"/>
          <w:szCs w:val="18"/>
          <w:lang w:val="lv-LV"/>
        </w:rPr>
      </w:pPr>
      <w:r w:rsidRPr="00040DEF">
        <w:rPr>
          <w:rStyle w:val="Vresatsauce"/>
          <w:rFonts w:ascii="Times New Roman" w:hAnsi="Times New Roman" w:cs="Times New Roman"/>
          <w:sz w:val="18"/>
          <w:szCs w:val="18"/>
        </w:rPr>
        <w:footnoteRef/>
      </w:r>
      <w:r w:rsidRPr="00040DEF">
        <w:rPr>
          <w:rFonts w:ascii="Times New Roman" w:hAnsi="Times New Roman" w:cs="Times New Roman"/>
          <w:sz w:val="18"/>
          <w:szCs w:val="18"/>
        </w:rPr>
        <w:t xml:space="preserve"> </w:t>
      </w:r>
      <w:r w:rsidRPr="00040DEF">
        <w:rPr>
          <w:rFonts w:ascii="Times New Roman" w:hAnsi="Times New Roman" w:cs="Times New Roman"/>
          <w:sz w:val="18"/>
          <w:szCs w:val="18"/>
          <w:lang w:val="lv-LV"/>
        </w:rPr>
        <w:t xml:space="preserve">Atveseļošanas un noturības mehānisma projekts “Ārstniecības procesa datu pārvaldības pilnveidošana” </w:t>
      </w:r>
      <w:hyperlink r:id="rId1" w:history="1">
        <w:r w:rsidRPr="00040DEF">
          <w:rPr>
            <w:rStyle w:val="Hipersaite"/>
            <w:rFonts w:ascii="Times New Roman" w:hAnsi="Times New Roman" w:cs="Times New Roman"/>
            <w:sz w:val="18"/>
            <w:szCs w:val="18"/>
            <w:lang w:val="lv-LV"/>
          </w:rPr>
          <w:t>Par 2.1.3.1.i. investīcijas projekta "Ārstniecības procesa datu pārvaldības pilnveidošana" pases apstiprināšanu</w:t>
        </w:r>
      </w:hyperlink>
    </w:p>
    <w:p w14:paraId="46479C99" w14:textId="48F44CA4" w:rsidR="00040DEF" w:rsidRPr="00040DEF" w:rsidRDefault="00040DEF">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900555"/>
      <w:docPartObj>
        <w:docPartGallery w:val="Page Numbers (Top of Page)"/>
        <w:docPartUnique/>
      </w:docPartObj>
    </w:sdtPr>
    <w:sdtContent>
      <w:p w14:paraId="46345A80" w14:textId="6AFD7206" w:rsidR="005F3D39" w:rsidRDefault="005F3D39">
        <w:pPr>
          <w:pStyle w:val="Galvene"/>
          <w:jc w:val="center"/>
        </w:pPr>
        <w:r>
          <w:fldChar w:fldCharType="begin"/>
        </w:r>
        <w:r>
          <w:instrText>PAGE   \* MERGEFORMAT</w:instrText>
        </w:r>
        <w:r>
          <w:fldChar w:fldCharType="separate"/>
        </w:r>
        <w:r>
          <w:rPr>
            <w:lang w:val="lv-LV"/>
          </w:rPr>
          <w:t>2</w:t>
        </w:r>
        <w:r>
          <w:fldChar w:fldCharType="end"/>
        </w:r>
      </w:p>
    </w:sdtContent>
  </w:sdt>
  <w:p w14:paraId="28BF50D1" w14:textId="77777777" w:rsidR="005F3D39" w:rsidRPr="005F3D39" w:rsidRDefault="005F3D39" w:rsidP="005F3D3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088887"/>
      <w:docPartObj>
        <w:docPartGallery w:val="Page Numbers (Top of Page)"/>
        <w:docPartUnique/>
      </w:docPartObj>
    </w:sdtPr>
    <w:sdtContent>
      <w:p w14:paraId="5F69C044" w14:textId="5F7595C4" w:rsidR="005F3D39" w:rsidRDefault="005F3D39">
        <w:pPr>
          <w:pStyle w:val="Galvene"/>
          <w:jc w:val="center"/>
        </w:pPr>
        <w:r>
          <w:fldChar w:fldCharType="begin"/>
        </w:r>
        <w:r>
          <w:instrText>PAGE   \* MERGEFORMAT</w:instrText>
        </w:r>
        <w:r>
          <w:fldChar w:fldCharType="separate"/>
        </w:r>
        <w:r>
          <w:rPr>
            <w:lang w:val="lv-LV"/>
          </w:rPr>
          <w:t>2</w:t>
        </w:r>
        <w:r>
          <w:fldChar w:fldCharType="end"/>
        </w:r>
      </w:p>
    </w:sdtContent>
  </w:sdt>
  <w:p w14:paraId="1584ADB9" w14:textId="77777777" w:rsidR="005F3D39" w:rsidRDefault="005F3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4EDA3B34"/>
    <w:multiLevelType w:val="multilevel"/>
    <w:tmpl w:val="0616C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926848">
    <w:abstractNumId w:val="8"/>
  </w:num>
  <w:num w:numId="2" w16cid:durableId="143474442">
    <w:abstractNumId w:val="6"/>
  </w:num>
  <w:num w:numId="3" w16cid:durableId="945885786">
    <w:abstractNumId w:val="5"/>
  </w:num>
  <w:num w:numId="4" w16cid:durableId="163740631">
    <w:abstractNumId w:val="4"/>
  </w:num>
  <w:num w:numId="5" w16cid:durableId="80225212">
    <w:abstractNumId w:val="7"/>
  </w:num>
  <w:num w:numId="6" w16cid:durableId="655568861">
    <w:abstractNumId w:val="3"/>
  </w:num>
  <w:num w:numId="7" w16cid:durableId="1153448804">
    <w:abstractNumId w:val="2"/>
  </w:num>
  <w:num w:numId="8" w16cid:durableId="1936399711">
    <w:abstractNumId w:val="1"/>
  </w:num>
  <w:num w:numId="9" w16cid:durableId="1787308067">
    <w:abstractNumId w:val="0"/>
  </w:num>
  <w:num w:numId="10" w16cid:durableId="10383561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DEF"/>
    <w:rsid w:val="0006063C"/>
    <w:rsid w:val="0015074B"/>
    <w:rsid w:val="0016464D"/>
    <w:rsid w:val="00224CAC"/>
    <w:rsid w:val="00252896"/>
    <w:rsid w:val="002931F4"/>
    <w:rsid w:val="0029639D"/>
    <w:rsid w:val="00317489"/>
    <w:rsid w:val="00326F90"/>
    <w:rsid w:val="003524E0"/>
    <w:rsid w:val="00416711"/>
    <w:rsid w:val="00566F92"/>
    <w:rsid w:val="005F3D39"/>
    <w:rsid w:val="006861FD"/>
    <w:rsid w:val="00725B5C"/>
    <w:rsid w:val="00743114"/>
    <w:rsid w:val="00951D8F"/>
    <w:rsid w:val="009729CD"/>
    <w:rsid w:val="00A2377F"/>
    <w:rsid w:val="00AA1D8D"/>
    <w:rsid w:val="00AE258A"/>
    <w:rsid w:val="00B47730"/>
    <w:rsid w:val="00B71672"/>
    <w:rsid w:val="00BA2707"/>
    <w:rsid w:val="00CB0664"/>
    <w:rsid w:val="00D612EC"/>
    <w:rsid w:val="00DF763E"/>
    <w:rsid w:val="00E038F9"/>
    <w:rsid w:val="00E760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9DAADE"/>
  <w14:defaultImageDpi w14:val="300"/>
  <w15:docId w15:val="{6E6EA09D-B7EE-4C96-86C8-DE760CD1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Calibri" w:eastAsia="Calibri" w:hAnsi="Calibri"/>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ststmeklis">
    <w:name w:val="Normal (Web)"/>
    <w:basedOn w:val="Parasts"/>
    <w:uiPriority w:val="99"/>
    <w:semiHidden/>
    <w:unhideWhenUsed/>
    <w:rsid w:val="00566F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ipersaite">
    <w:name w:val="Hyperlink"/>
    <w:basedOn w:val="Noklusjumarindkopasfonts"/>
    <w:uiPriority w:val="99"/>
    <w:unhideWhenUsed/>
    <w:rsid w:val="00566F92"/>
    <w:rPr>
      <w:color w:val="0000FF" w:themeColor="hyperlink"/>
      <w:u w:val="single"/>
    </w:rPr>
  </w:style>
  <w:style w:type="character" w:styleId="Neatrisintapieminana">
    <w:name w:val="Unresolved Mention"/>
    <w:basedOn w:val="Noklusjumarindkopasfonts"/>
    <w:uiPriority w:val="99"/>
    <w:semiHidden/>
    <w:unhideWhenUsed/>
    <w:rsid w:val="00566F92"/>
    <w:rPr>
      <w:color w:val="605E5C"/>
      <w:shd w:val="clear" w:color="auto" w:fill="E1DFDD"/>
    </w:rPr>
  </w:style>
  <w:style w:type="paragraph" w:styleId="Vresteksts">
    <w:name w:val="footnote text"/>
    <w:basedOn w:val="Parasts"/>
    <w:link w:val="VrestekstsRakstz"/>
    <w:uiPriority w:val="99"/>
    <w:semiHidden/>
    <w:unhideWhenUsed/>
    <w:rsid w:val="00040DE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40DEF"/>
    <w:rPr>
      <w:rFonts w:ascii="Calibri" w:eastAsia="Calibri" w:hAnsi="Calibri"/>
      <w:sz w:val="20"/>
      <w:szCs w:val="20"/>
    </w:rPr>
  </w:style>
  <w:style w:type="character" w:styleId="Vresatsauce">
    <w:name w:val="footnote reference"/>
    <w:basedOn w:val="Noklusjumarindkopasfonts"/>
    <w:uiPriority w:val="99"/>
    <w:semiHidden/>
    <w:unhideWhenUsed/>
    <w:rsid w:val="00040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0957-par-2-1-3-1-i-investicijas-projekta-arstniecibas-procesa-datu-parvaldibas-pilnveidosana-pases-apstiprina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50c271-c745-4a78-b6e6-c593129636dc">
      <Terms xmlns="http://schemas.microsoft.com/office/infopath/2007/PartnerControls"/>
    </lcf76f155ced4ddcb4097134ff3c332f>
    <TaxCatchAll xmlns="07052385-e368-4b51-8d17-0498e5ad6c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E665B472242AC45A05C1CB9DDA456F3" ma:contentTypeVersion="12" ma:contentTypeDescription="Izveidot jaunu dokumentu." ma:contentTypeScope="" ma:versionID="2d75b6933ca52795f830bb3d2002fe95">
  <xsd:schema xmlns:xsd="http://www.w3.org/2001/XMLSchema" xmlns:xs="http://www.w3.org/2001/XMLSchema" xmlns:p="http://schemas.microsoft.com/office/2006/metadata/properties" xmlns:ns2="3950c271-c745-4a78-b6e6-c593129636dc" xmlns:ns3="07052385-e368-4b51-8d17-0498e5ad6c3b" targetNamespace="http://schemas.microsoft.com/office/2006/metadata/properties" ma:root="true" ma:fieldsID="c575c36909c2cfda05dc9892d1e6f028" ns2:_="" ns3:_="">
    <xsd:import namespace="3950c271-c745-4a78-b6e6-c593129636dc"/>
    <xsd:import namespace="07052385-e368-4b51-8d17-0498e5ad6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0c271-c745-4a78-b6e6-c59312963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052385-e368-4b51-8d17-0498e5ad6c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d565df-1218-4f0e-bdc0-badaaa5751a5}" ma:internalName="TaxCatchAll" ma:showField="CatchAllData" ma:web="07052385-e368-4b51-8d17-0498e5ad6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6813838-763D-4F2E-AE1D-92A412C00EA7}">
  <ds:schemaRefs>
    <ds:schemaRef ds:uri="http://schemas.microsoft.com/office/2006/metadata/properties"/>
    <ds:schemaRef ds:uri="http://schemas.microsoft.com/office/infopath/2007/PartnerControls"/>
    <ds:schemaRef ds:uri="3950c271-c745-4a78-b6e6-c593129636dc"/>
    <ds:schemaRef ds:uri="07052385-e368-4b51-8d17-0498e5ad6c3b"/>
  </ds:schemaRefs>
</ds:datastoreItem>
</file>

<file path=customXml/itemProps3.xml><?xml version="1.0" encoding="utf-8"?>
<ds:datastoreItem xmlns:ds="http://schemas.openxmlformats.org/officeDocument/2006/customXml" ds:itemID="{B8A1F39D-CF66-4784-8CED-249A03DD6627}">
  <ds:schemaRefs>
    <ds:schemaRef ds:uri="http://schemas.microsoft.com/sharepoint/v3/contenttype/forms"/>
  </ds:schemaRefs>
</ds:datastoreItem>
</file>

<file path=customXml/itemProps4.xml><?xml version="1.0" encoding="utf-8"?>
<ds:datastoreItem xmlns:ds="http://schemas.openxmlformats.org/officeDocument/2006/customXml" ds:itemID="{A9B050E8-9D61-49E9-BCA7-64153C978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0c271-c745-4a78-b6e6-c593129636dc"/>
    <ds:schemaRef ds:uri="07052385-e368-4b51-8d17-0498e5ad6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4969</Characters>
  <Application>Microsoft Office Word</Application>
  <DocSecurity>0</DocSecurity>
  <Lines>66</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Ginta Egle</cp:lastModifiedBy>
  <cp:revision>2</cp:revision>
  <dcterms:created xsi:type="dcterms:W3CDTF">2026-04-02T06:35:00Z</dcterms:created>
  <dcterms:modified xsi:type="dcterms:W3CDTF">2026-04-02T06:35:00Z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0x0101005E665B472242AC45A05C1CB9DDA456F3</vt:lpwstr>
  </property>
</Properties>
</file>