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69C7" w14:textId="138CC6F1" w:rsidR="009F7559" w:rsidRPr="00C25923" w:rsidRDefault="00C25923" w:rsidP="00C25923">
      <w:pPr>
        <w:jc w:val="right"/>
        <w:rPr>
          <w:sz w:val="28"/>
          <w:szCs w:val="24"/>
        </w:rPr>
      </w:pPr>
      <w:bookmarkStart w:id="0" w:name="_GoBack"/>
      <w:bookmarkEnd w:id="0"/>
      <w:r w:rsidRPr="00C25923">
        <w:rPr>
          <w:sz w:val="28"/>
          <w:szCs w:val="24"/>
        </w:rPr>
        <w:t>37. pielikums</w:t>
      </w:r>
    </w:p>
    <w:p w14:paraId="4B99F3F7" w14:textId="27DB89A0" w:rsidR="00C25923" w:rsidRDefault="00C25923" w:rsidP="00C25923">
      <w:pPr>
        <w:jc w:val="right"/>
        <w:rPr>
          <w:sz w:val="28"/>
          <w:szCs w:val="24"/>
        </w:rPr>
      </w:pPr>
      <w:r w:rsidRPr="00C25923">
        <w:rPr>
          <w:sz w:val="28"/>
          <w:szCs w:val="24"/>
        </w:rPr>
        <w:t>Valsts civilās aizsardzības plānam</w:t>
      </w:r>
    </w:p>
    <w:p w14:paraId="45660560" w14:textId="19899AB1" w:rsidR="00C25923" w:rsidRDefault="00C25923" w:rsidP="00C25923">
      <w:pPr>
        <w:pStyle w:val="Header"/>
        <w:jc w:val="center"/>
        <w:rPr>
          <w:b/>
          <w:bCs/>
          <w:sz w:val="28"/>
          <w:szCs w:val="24"/>
        </w:rPr>
      </w:pPr>
    </w:p>
    <w:p w14:paraId="4F0032F8" w14:textId="0B311535" w:rsidR="00DA5322" w:rsidRPr="00C25923" w:rsidRDefault="00DA5322" w:rsidP="00C25923">
      <w:pPr>
        <w:pStyle w:val="Header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Pasākuma apzīmējumu (</w:t>
      </w:r>
      <w:proofErr w:type="spellStart"/>
      <w:r>
        <w:rPr>
          <w:b/>
          <w:bCs/>
          <w:sz w:val="28"/>
          <w:szCs w:val="24"/>
        </w:rPr>
        <w:t>trigrafs</w:t>
      </w:r>
      <w:proofErr w:type="spellEnd"/>
      <w:r>
        <w:rPr>
          <w:b/>
          <w:bCs/>
          <w:sz w:val="28"/>
          <w:szCs w:val="24"/>
        </w:rPr>
        <w:t>) apkopojums saskaņā ar NATO krīžu reaģēšanas sistēmas rokasgrāmatu (DIENESTA VAJADZĪBĀM)</w:t>
      </w:r>
    </w:p>
    <w:sectPr w:rsidR="00DA5322" w:rsidRPr="00C25923" w:rsidSect="00833184">
      <w:pgSz w:w="11906" w:h="16838" w:code="9"/>
      <w:pgMar w:top="1418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4C055" w14:textId="77777777" w:rsidR="003235B8" w:rsidRDefault="003235B8" w:rsidP="00C25923">
      <w:r>
        <w:separator/>
      </w:r>
    </w:p>
  </w:endnote>
  <w:endnote w:type="continuationSeparator" w:id="0">
    <w:p w14:paraId="0EC5B84D" w14:textId="77777777" w:rsidR="003235B8" w:rsidRDefault="003235B8" w:rsidP="00C2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5B7E0" w14:textId="77777777" w:rsidR="003235B8" w:rsidRDefault="003235B8" w:rsidP="00C25923">
      <w:r>
        <w:separator/>
      </w:r>
    </w:p>
  </w:footnote>
  <w:footnote w:type="continuationSeparator" w:id="0">
    <w:p w14:paraId="31C97C60" w14:textId="77777777" w:rsidR="003235B8" w:rsidRDefault="003235B8" w:rsidP="00C259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923"/>
    <w:rsid w:val="0014046B"/>
    <w:rsid w:val="001B16A5"/>
    <w:rsid w:val="003235B8"/>
    <w:rsid w:val="00520C26"/>
    <w:rsid w:val="005B3053"/>
    <w:rsid w:val="00833184"/>
    <w:rsid w:val="009F7559"/>
    <w:rsid w:val="00AE5D8F"/>
    <w:rsid w:val="00C25923"/>
    <w:rsid w:val="00CC0F29"/>
    <w:rsid w:val="00DA5322"/>
    <w:rsid w:val="00F7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C371"/>
  <w15:chartTrackingRefBased/>
  <w15:docId w15:val="{C20C5C47-9FBE-4557-B2DF-288AB851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C2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59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92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259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92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Gvido Dzenis</dc:creator>
  <cp:keywords/>
  <dc:description/>
  <cp:lastModifiedBy>Maigurs Ludbāržs</cp:lastModifiedBy>
  <cp:revision>2</cp:revision>
  <dcterms:created xsi:type="dcterms:W3CDTF">2025-08-19T07:19:00Z</dcterms:created>
  <dcterms:modified xsi:type="dcterms:W3CDTF">2025-08-19T07:19:00Z</dcterms:modified>
</cp:coreProperties>
</file>