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77222" w14:textId="1E190AEC" w:rsidR="006E0C65" w:rsidRPr="006E0C65" w:rsidRDefault="006E0C65" w:rsidP="006E0C65">
      <w:pPr>
        <w:spacing w:after="0" w:line="240" w:lineRule="auto"/>
        <w:jc w:val="center"/>
        <w:rPr>
          <w:rFonts w:ascii="Times New Roman" w:eastAsia="Times New Roman" w:hAnsi="Times New Roman" w:cs="Times New Roman"/>
          <w:b/>
          <w:bCs/>
          <w:sz w:val="24"/>
          <w:szCs w:val="24"/>
          <w:lang w:eastAsia="lv-LV"/>
        </w:rPr>
      </w:pPr>
      <w:r w:rsidRPr="006E0C65">
        <w:rPr>
          <w:rFonts w:ascii="Times New Roman" w:eastAsia="Times New Roman" w:hAnsi="Times New Roman" w:cs="Times New Roman"/>
          <w:b/>
          <w:bCs/>
          <w:sz w:val="24"/>
          <w:szCs w:val="24"/>
          <w:lang w:eastAsia="lv-LV"/>
        </w:rPr>
        <w:t>Ministru kabineta noteikumu projekta "Grozījumi Ministru kabineta 2013.</w:t>
      </w:r>
      <w:r w:rsidR="0019479C">
        <w:rPr>
          <w:rFonts w:ascii="Times New Roman" w:eastAsia="Times New Roman" w:hAnsi="Times New Roman" w:cs="Times New Roman"/>
          <w:b/>
          <w:bCs/>
          <w:sz w:val="24"/>
          <w:szCs w:val="24"/>
          <w:lang w:eastAsia="lv-LV"/>
        </w:rPr>
        <w:t> </w:t>
      </w:r>
      <w:r w:rsidRPr="006E0C65">
        <w:rPr>
          <w:rFonts w:ascii="Times New Roman" w:eastAsia="Times New Roman" w:hAnsi="Times New Roman" w:cs="Times New Roman"/>
          <w:b/>
          <w:bCs/>
          <w:sz w:val="24"/>
          <w:szCs w:val="24"/>
          <w:lang w:eastAsia="lv-LV"/>
        </w:rPr>
        <w:t>gada 2.</w:t>
      </w:r>
      <w:r w:rsidR="0019479C">
        <w:rPr>
          <w:rFonts w:ascii="Times New Roman" w:eastAsia="Times New Roman" w:hAnsi="Times New Roman" w:cs="Times New Roman"/>
          <w:b/>
          <w:bCs/>
          <w:sz w:val="24"/>
          <w:szCs w:val="24"/>
          <w:lang w:eastAsia="lv-LV"/>
        </w:rPr>
        <w:t> </w:t>
      </w:r>
      <w:r w:rsidRPr="006E0C65">
        <w:rPr>
          <w:rFonts w:ascii="Times New Roman" w:eastAsia="Times New Roman" w:hAnsi="Times New Roman" w:cs="Times New Roman"/>
          <w:b/>
          <w:bCs/>
          <w:sz w:val="24"/>
          <w:szCs w:val="24"/>
          <w:lang w:eastAsia="lv-LV"/>
        </w:rPr>
        <w:t>jūlija noteikumos Nr.</w:t>
      </w:r>
      <w:r w:rsidR="0019479C">
        <w:rPr>
          <w:rFonts w:ascii="Times New Roman" w:eastAsia="Times New Roman" w:hAnsi="Times New Roman" w:cs="Times New Roman"/>
          <w:b/>
          <w:bCs/>
          <w:sz w:val="24"/>
          <w:szCs w:val="24"/>
          <w:lang w:eastAsia="lv-LV"/>
        </w:rPr>
        <w:t> </w:t>
      </w:r>
      <w:r w:rsidRPr="006E0C65">
        <w:rPr>
          <w:rFonts w:ascii="Times New Roman" w:eastAsia="Times New Roman" w:hAnsi="Times New Roman" w:cs="Times New Roman"/>
          <w:b/>
          <w:bCs/>
          <w:sz w:val="24"/>
          <w:szCs w:val="24"/>
          <w:lang w:eastAsia="lv-LV"/>
        </w:rPr>
        <w:t>364 "Noteikumi par zvērināta tiesu izpildītāja rīcību ar bezmantinieku mantu"</w:t>
      </w:r>
      <w:r w:rsidR="001C43EE">
        <w:rPr>
          <w:rFonts w:ascii="Times New Roman" w:eastAsia="Times New Roman" w:hAnsi="Times New Roman" w:cs="Times New Roman"/>
          <w:b/>
          <w:bCs/>
          <w:sz w:val="24"/>
          <w:szCs w:val="24"/>
          <w:lang w:eastAsia="lv-LV"/>
        </w:rPr>
        <w:t>"</w:t>
      </w:r>
      <w:r w:rsidRPr="006E0C65">
        <w:rPr>
          <w:rFonts w:ascii="Times New Roman" w:eastAsia="Times New Roman" w:hAnsi="Times New Roman" w:cs="Times New Roman"/>
          <w:b/>
          <w:bCs/>
          <w:lang w:eastAsia="lv-LV"/>
        </w:rPr>
        <w:t xml:space="preserve"> </w:t>
      </w:r>
      <w:r w:rsidRPr="006E0C65">
        <w:rPr>
          <w:rFonts w:ascii="Times New Roman" w:eastAsia="Times New Roman" w:hAnsi="Times New Roman" w:cs="Times New Roman"/>
          <w:b/>
          <w:bCs/>
          <w:sz w:val="24"/>
          <w:szCs w:val="24"/>
          <w:lang w:eastAsia="lv-LV"/>
        </w:rPr>
        <w:t>sākotnējās ietekmes novērtējuma ziņojums (anotācija)</w:t>
      </w:r>
    </w:p>
    <w:p w14:paraId="5B826BED" w14:textId="77777777" w:rsidR="006E0C65" w:rsidRPr="006E0C65" w:rsidRDefault="006E0C65" w:rsidP="006E0C65">
      <w:pPr>
        <w:spacing w:after="0" w:line="240" w:lineRule="auto"/>
        <w:ind w:firstLine="300"/>
        <w:jc w:val="center"/>
        <w:rPr>
          <w:rFonts w:ascii="Times New Roman" w:eastAsia="Times New Roman" w:hAnsi="Times New Roman" w:cs="Times New Roman"/>
          <w:b/>
          <w:bCs/>
          <w:sz w:val="24"/>
          <w:szCs w:val="24"/>
          <w:lang w:eastAsia="lv-LV"/>
        </w:rPr>
      </w:pPr>
    </w:p>
    <w:tbl>
      <w:tblPr>
        <w:tblW w:w="517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4A0" w:firstRow="1" w:lastRow="0" w:firstColumn="1" w:lastColumn="0" w:noHBand="0" w:noVBand="1"/>
      </w:tblPr>
      <w:tblGrid>
        <w:gridCol w:w="8"/>
        <w:gridCol w:w="357"/>
        <w:gridCol w:w="95"/>
        <w:gridCol w:w="1293"/>
        <w:gridCol w:w="781"/>
        <w:gridCol w:w="18"/>
        <w:gridCol w:w="131"/>
        <w:gridCol w:w="292"/>
        <w:gridCol w:w="144"/>
        <w:gridCol w:w="588"/>
        <w:gridCol w:w="837"/>
        <w:gridCol w:w="1330"/>
        <w:gridCol w:w="837"/>
        <w:gridCol w:w="1330"/>
        <w:gridCol w:w="1274"/>
        <w:gridCol w:w="41"/>
        <w:gridCol w:w="15"/>
      </w:tblGrid>
      <w:tr w:rsidR="004259B9" w:rsidRPr="006E0C65" w14:paraId="2090F963" w14:textId="77777777" w:rsidTr="0036043F">
        <w:trPr>
          <w:gridAfter w:val="2"/>
          <w:wAfter w:w="56" w:type="dxa"/>
          <w:cantSplit/>
        </w:trPr>
        <w:tc>
          <w:tcPr>
            <w:tcW w:w="9315" w:type="dxa"/>
            <w:gridSpan w:val="15"/>
            <w:shd w:val="clear" w:color="auto" w:fill="FFFFFF"/>
            <w:vAlign w:val="center"/>
            <w:hideMark/>
          </w:tcPr>
          <w:p w14:paraId="35733A51" w14:textId="77777777" w:rsidR="006E0C65" w:rsidRPr="006E0C65" w:rsidRDefault="006E0C65" w:rsidP="006E0C65">
            <w:pPr>
              <w:spacing w:after="0" w:line="240" w:lineRule="auto"/>
              <w:ind w:firstLine="300"/>
              <w:jc w:val="center"/>
              <w:rPr>
                <w:rFonts w:ascii="Cambria" w:hAnsi="Cambria" w:cs="Times New Roman"/>
                <w:b/>
                <w:iCs/>
                <w:sz w:val="19"/>
                <w:szCs w:val="19"/>
              </w:rPr>
            </w:pPr>
            <w:r w:rsidRPr="006E0C65">
              <w:rPr>
                <w:rFonts w:ascii="Times New Roman" w:eastAsia="Times New Roman" w:hAnsi="Times New Roman" w:cs="Times New Roman"/>
                <w:b/>
                <w:bCs/>
                <w:sz w:val="24"/>
                <w:szCs w:val="24"/>
                <w:lang w:eastAsia="lv-LV"/>
              </w:rPr>
              <w:t>Tiesību akta projekta anotācijas kopsavilkums</w:t>
            </w:r>
          </w:p>
        </w:tc>
      </w:tr>
      <w:tr w:rsidR="004259B9" w:rsidRPr="006E0C65" w14:paraId="6EF35969" w14:textId="77777777" w:rsidTr="0036043F">
        <w:trPr>
          <w:gridAfter w:val="2"/>
          <w:wAfter w:w="56" w:type="dxa"/>
          <w:cantSplit/>
        </w:trPr>
        <w:tc>
          <w:tcPr>
            <w:tcW w:w="2683" w:type="dxa"/>
            <w:gridSpan w:val="7"/>
            <w:shd w:val="clear" w:color="auto" w:fill="FFFFFF"/>
            <w:hideMark/>
          </w:tcPr>
          <w:p w14:paraId="74BC1B23"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Mērķis, risinājums un projekta spēkā stāšanās laiks (500 zīmes bez atstarpēm)</w:t>
            </w:r>
          </w:p>
        </w:tc>
        <w:tc>
          <w:tcPr>
            <w:tcW w:w="6632" w:type="dxa"/>
            <w:gridSpan w:val="8"/>
            <w:shd w:val="clear" w:color="auto" w:fill="FFFFFF"/>
            <w:hideMark/>
          </w:tcPr>
          <w:p w14:paraId="6F69F530" w14:textId="2544319F" w:rsidR="006E0C65" w:rsidRPr="006E0C65" w:rsidRDefault="006E0C65" w:rsidP="006E0C65">
            <w:pPr>
              <w:spacing w:after="0" w:line="240" w:lineRule="auto"/>
              <w:ind w:firstLine="284"/>
              <w:jc w:val="both"/>
              <w:rPr>
                <w:rFonts w:ascii="Times New Roman" w:eastAsia="Times New Roman" w:hAnsi="Times New Roman" w:cs="Times New Roman"/>
                <w:sz w:val="24"/>
                <w:szCs w:val="20"/>
              </w:rPr>
            </w:pPr>
            <w:r w:rsidRPr="006E0C65">
              <w:rPr>
                <w:rFonts w:ascii="Times New Roman" w:eastAsia="Times New Roman" w:hAnsi="Times New Roman" w:cs="Times New Roman"/>
                <w:sz w:val="24"/>
                <w:szCs w:val="20"/>
              </w:rPr>
              <w:t xml:space="preserve">Ministru kabineta noteikumu projekta </w:t>
            </w:r>
            <w:r w:rsidRPr="006E0C65">
              <w:rPr>
                <w:rFonts w:ascii="Times New Roman" w:eastAsia="Times New Roman" w:hAnsi="Times New Roman" w:cs="Times New Roman"/>
                <w:sz w:val="24"/>
                <w:szCs w:val="24"/>
                <w:lang w:eastAsia="lv-LV"/>
              </w:rPr>
              <w:t>"Grozījumi Ministru kabineta 2013.</w:t>
            </w:r>
            <w:r w:rsidR="0019479C">
              <w:rPr>
                <w:rFonts w:ascii="Times New Roman" w:eastAsia="Times New Roman" w:hAnsi="Times New Roman" w:cs="Times New Roman"/>
                <w:sz w:val="24"/>
                <w:szCs w:val="24"/>
                <w:lang w:eastAsia="lv-LV"/>
              </w:rPr>
              <w:t> </w:t>
            </w:r>
            <w:r w:rsidRPr="006E0C65">
              <w:rPr>
                <w:rFonts w:ascii="Times New Roman" w:eastAsia="Times New Roman" w:hAnsi="Times New Roman" w:cs="Times New Roman"/>
                <w:sz w:val="24"/>
                <w:szCs w:val="24"/>
                <w:lang w:eastAsia="lv-LV"/>
              </w:rPr>
              <w:t>gada 2.</w:t>
            </w:r>
            <w:r w:rsidR="0019479C">
              <w:rPr>
                <w:rFonts w:ascii="Times New Roman" w:eastAsia="Times New Roman" w:hAnsi="Times New Roman" w:cs="Times New Roman"/>
                <w:sz w:val="24"/>
                <w:szCs w:val="24"/>
                <w:lang w:eastAsia="lv-LV"/>
              </w:rPr>
              <w:t> </w:t>
            </w:r>
            <w:r w:rsidRPr="006E0C65">
              <w:rPr>
                <w:rFonts w:ascii="Times New Roman" w:eastAsia="Times New Roman" w:hAnsi="Times New Roman" w:cs="Times New Roman"/>
                <w:sz w:val="24"/>
                <w:szCs w:val="24"/>
                <w:lang w:eastAsia="lv-LV"/>
              </w:rPr>
              <w:t>jūlija noteikumos Nr.</w:t>
            </w:r>
            <w:r w:rsidR="0019479C">
              <w:rPr>
                <w:rFonts w:ascii="Times New Roman" w:eastAsia="Times New Roman" w:hAnsi="Times New Roman" w:cs="Times New Roman"/>
                <w:sz w:val="24"/>
                <w:szCs w:val="24"/>
                <w:lang w:eastAsia="lv-LV"/>
              </w:rPr>
              <w:t> </w:t>
            </w:r>
            <w:r w:rsidRPr="006E0C65">
              <w:rPr>
                <w:rFonts w:ascii="Times New Roman" w:eastAsia="Times New Roman" w:hAnsi="Times New Roman" w:cs="Times New Roman"/>
                <w:sz w:val="24"/>
                <w:szCs w:val="24"/>
                <w:lang w:eastAsia="lv-LV"/>
              </w:rPr>
              <w:t>364 "Noteikumi par zvērināta tiesu izpildītāja rīcību ar bezmantinieku mantu"</w:t>
            </w:r>
            <w:r w:rsidR="001C43EE">
              <w:rPr>
                <w:rFonts w:ascii="Times New Roman" w:eastAsia="Times New Roman" w:hAnsi="Times New Roman" w:cs="Times New Roman"/>
                <w:sz w:val="24"/>
                <w:szCs w:val="24"/>
                <w:lang w:eastAsia="lv-LV"/>
              </w:rPr>
              <w:t>"</w:t>
            </w:r>
            <w:r w:rsidRPr="006E0C65">
              <w:rPr>
                <w:rFonts w:ascii="Times New Roman" w:eastAsia="Times New Roman" w:hAnsi="Times New Roman" w:cs="Times New Roman"/>
                <w:b/>
                <w:bCs/>
                <w:lang w:eastAsia="lv-LV"/>
              </w:rPr>
              <w:t xml:space="preserve"> </w:t>
            </w:r>
            <w:r w:rsidRPr="006E0C65">
              <w:rPr>
                <w:rFonts w:ascii="Times New Roman" w:eastAsia="Times New Roman" w:hAnsi="Times New Roman" w:cs="Times New Roman"/>
                <w:sz w:val="24"/>
                <w:szCs w:val="20"/>
              </w:rPr>
              <w:t xml:space="preserve">(turpmāk – noteikumu projekts) mērķis ir pilnveidot bezmantinieku mantā ietilpstošu nekustamu īpašumu atsavināšanas kārtību, veicinot kreditoru pieteikto prasījumu apmierināšanu. </w:t>
            </w:r>
          </w:p>
          <w:p w14:paraId="4EF02CCB" w14:textId="1470B8C6" w:rsidR="006E0C65" w:rsidRPr="006E0C65" w:rsidRDefault="006E0C65" w:rsidP="006E0C65">
            <w:pPr>
              <w:spacing w:after="0" w:line="240" w:lineRule="auto"/>
              <w:ind w:firstLine="284"/>
              <w:jc w:val="both"/>
              <w:rPr>
                <w:rFonts w:ascii="Times New Roman" w:eastAsia="Times New Roman" w:hAnsi="Times New Roman" w:cs="Times New Roman"/>
                <w:sz w:val="24"/>
                <w:szCs w:val="20"/>
              </w:rPr>
            </w:pPr>
            <w:r w:rsidRPr="006E0C65">
              <w:rPr>
                <w:rFonts w:ascii="Times New Roman" w:eastAsia="Times New Roman" w:hAnsi="Times New Roman" w:cs="Times New Roman"/>
                <w:sz w:val="24"/>
                <w:szCs w:val="20"/>
              </w:rPr>
              <w:t>Noteikumu projekts stāsies spēkā 202</w:t>
            </w:r>
            <w:r w:rsidR="00551E3D">
              <w:rPr>
                <w:rFonts w:ascii="Times New Roman" w:eastAsia="Times New Roman" w:hAnsi="Times New Roman" w:cs="Times New Roman"/>
                <w:sz w:val="24"/>
                <w:szCs w:val="20"/>
              </w:rPr>
              <w:t>2</w:t>
            </w:r>
            <w:r w:rsidRPr="006E0C65">
              <w:rPr>
                <w:rFonts w:ascii="Times New Roman" w:eastAsia="Times New Roman" w:hAnsi="Times New Roman" w:cs="Times New Roman"/>
                <w:sz w:val="24"/>
                <w:szCs w:val="20"/>
              </w:rPr>
              <w:t>. gada 1. </w:t>
            </w:r>
            <w:r w:rsidR="00551E3D">
              <w:rPr>
                <w:rFonts w:ascii="Times New Roman" w:eastAsia="Times New Roman" w:hAnsi="Times New Roman" w:cs="Times New Roman"/>
                <w:sz w:val="24"/>
                <w:szCs w:val="20"/>
              </w:rPr>
              <w:t>janvārī</w:t>
            </w:r>
            <w:r w:rsidRPr="006E0C65">
              <w:rPr>
                <w:rFonts w:ascii="Times New Roman" w:eastAsia="Times New Roman" w:hAnsi="Times New Roman" w:cs="Times New Roman"/>
                <w:sz w:val="24"/>
                <w:szCs w:val="20"/>
              </w:rPr>
              <w:t>.</w:t>
            </w:r>
          </w:p>
        </w:tc>
      </w:tr>
      <w:tr w:rsidR="004259B9" w:rsidRPr="006E0C65" w14:paraId="3B985403"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Height w:val="405"/>
        </w:trPr>
        <w:tc>
          <w:tcPr>
            <w:tcW w:w="9315" w:type="dxa"/>
            <w:gridSpan w:val="15"/>
            <w:tcBorders>
              <w:top w:val="outset" w:sz="6" w:space="0" w:color="414142"/>
              <w:left w:val="outset" w:sz="6" w:space="0" w:color="414142"/>
              <w:bottom w:val="outset" w:sz="6" w:space="0" w:color="414142"/>
              <w:right w:val="outset" w:sz="6" w:space="0" w:color="414142"/>
            </w:tcBorders>
            <w:vAlign w:val="center"/>
            <w:hideMark/>
          </w:tcPr>
          <w:p w14:paraId="62A052E0" w14:textId="77777777" w:rsidR="006E0C65" w:rsidRPr="006E0C65" w:rsidRDefault="006E0C65" w:rsidP="006E0C65">
            <w:pPr>
              <w:spacing w:after="0" w:line="240" w:lineRule="auto"/>
              <w:ind w:firstLine="300"/>
              <w:jc w:val="center"/>
              <w:rPr>
                <w:rFonts w:ascii="Times New Roman" w:eastAsia="Times New Roman" w:hAnsi="Times New Roman" w:cs="Times New Roman"/>
                <w:b/>
                <w:bCs/>
                <w:sz w:val="24"/>
                <w:szCs w:val="24"/>
                <w:lang w:eastAsia="lv-LV"/>
              </w:rPr>
            </w:pPr>
            <w:r w:rsidRPr="006E0C65">
              <w:rPr>
                <w:rFonts w:ascii="Times New Roman" w:eastAsia="Times New Roman" w:hAnsi="Times New Roman" w:cs="Times New Roman"/>
                <w:b/>
                <w:bCs/>
                <w:sz w:val="24"/>
                <w:szCs w:val="24"/>
                <w:lang w:eastAsia="lv-LV"/>
              </w:rPr>
              <w:t>I. Tiesību akta projekta izstrādes nepieciešamība</w:t>
            </w:r>
          </w:p>
        </w:tc>
      </w:tr>
      <w:tr w:rsidR="004259B9" w:rsidRPr="006E0C65" w14:paraId="139AA643"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Height w:val="405"/>
        </w:trPr>
        <w:tc>
          <w:tcPr>
            <w:tcW w:w="365" w:type="dxa"/>
            <w:gridSpan w:val="2"/>
            <w:tcBorders>
              <w:top w:val="outset" w:sz="6" w:space="0" w:color="414142"/>
              <w:left w:val="outset" w:sz="6" w:space="0" w:color="414142"/>
              <w:bottom w:val="outset" w:sz="6" w:space="0" w:color="414142"/>
              <w:right w:val="outset" w:sz="6" w:space="0" w:color="414142"/>
            </w:tcBorders>
            <w:hideMark/>
          </w:tcPr>
          <w:p w14:paraId="5DDBBB7F"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1.</w:t>
            </w:r>
          </w:p>
        </w:tc>
        <w:tc>
          <w:tcPr>
            <w:tcW w:w="2169" w:type="dxa"/>
            <w:gridSpan w:val="3"/>
            <w:tcBorders>
              <w:top w:val="outset" w:sz="6" w:space="0" w:color="414142"/>
              <w:left w:val="outset" w:sz="6" w:space="0" w:color="414142"/>
              <w:bottom w:val="outset" w:sz="6" w:space="0" w:color="414142"/>
              <w:right w:val="outset" w:sz="6" w:space="0" w:color="414142"/>
            </w:tcBorders>
            <w:hideMark/>
          </w:tcPr>
          <w:p w14:paraId="51B4F11F"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Pamatojums</w:t>
            </w:r>
          </w:p>
        </w:tc>
        <w:tc>
          <w:tcPr>
            <w:tcW w:w="6781" w:type="dxa"/>
            <w:gridSpan w:val="10"/>
            <w:tcBorders>
              <w:top w:val="outset" w:sz="6" w:space="0" w:color="414142"/>
              <w:left w:val="outset" w:sz="6" w:space="0" w:color="414142"/>
              <w:bottom w:val="outset" w:sz="6" w:space="0" w:color="414142"/>
              <w:right w:val="outset" w:sz="6" w:space="0" w:color="414142"/>
            </w:tcBorders>
            <w:hideMark/>
          </w:tcPr>
          <w:p w14:paraId="25930103" w14:textId="77777777" w:rsidR="006E0C65" w:rsidRPr="006E0C65" w:rsidRDefault="006E0C65" w:rsidP="006E0C65">
            <w:pPr>
              <w:spacing w:after="0" w:line="240" w:lineRule="auto"/>
              <w:ind w:firstLine="360"/>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Noteikumu projekts izstrādāts pēc Tieslietu ministrijas iniciatīvas</w:t>
            </w:r>
            <w:r w:rsidRPr="006E0C65">
              <w:rPr>
                <w:rFonts w:ascii="Times New Roman" w:hAnsi="Times New Roman" w:cs="Times New Roman"/>
                <w:sz w:val="24"/>
                <w:szCs w:val="24"/>
              </w:rPr>
              <w:t>.</w:t>
            </w:r>
          </w:p>
        </w:tc>
      </w:tr>
      <w:tr w:rsidR="004259B9" w:rsidRPr="006E0C65" w14:paraId="38D8918B"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Height w:val="465"/>
        </w:trPr>
        <w:tc>
          <w:tcPr>
            <w:tcW w:w="365" w:type="dxa"/>
            <w:gridSpan w:val="2"/>
            <w:tcBorders>
              <w:top w:val="outset" w:sz="6" w:space="0" w:color="414142"/>
              <w:left w:val="outset" w:sz="6" w:space="0" w:color="414142"/>
              <w:bottom w:val="outset" w:sz="6" w:space="0" w:color="414142"/>
              <w:right w:val="outset" w:sz="6" w:space="0" w:color="414142"/>
            </w:tcBorders>
            <w:hideMark/>
          </w:tcPr>
          <w:p w14:paraId="2EE90779"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2.</w:t>
            </w:r>
          </w:p>
        </w:tc>
        <w:tc>
          <w:tcPr>
            <w:tcW w:w="2169" w:type="dxa"/>
            <w:gridSpan w:val="3"/>
            <w:tcBorders>
              <w:top w:val="outset" w:sz="6" w:space="0" w:color="414142"/>
              <w:left w:val="outset" w:sz="6" w:space="0" w:color="414142"/>
              <w:bottom w:val="outset" w:sz="6" w:space="0" w:color="414142"/>
              <w:right w:val="outset" w:sz="6" w:space="0" w:color="414142"/>
            </w:tcBorders>
            <w:hideMark/>
          </w:tcPr>
          <w:p w14:paraId="24415958" w14:textId="77777777" w:rsid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Pašreizējā situācija un problēmas, kuru risināšanai tiesību akta projekts izstrādāts, tiesiskā regulējuma mērķis un būtība</w:t>
            </w:r>
          </w:p>
          <w:p w14:paraId="6D938186" w14:textId="77777777" w:rsidR="00400EE1" w:rsidRPr="00400EE1" w:rsidRDefault="00400EE1" w:rsidP="00400EE1">
            <w:pPr>
              <w:rPr>
                <w:rFonts w:ascii="Times New Roman" w:eastAsia="Times New Roman" w:hAnsi="Times New Roman" w:cs="Times New Roman"/>
                <w:sz w:val="24"/>
                <w:szCs w:val="24"/>
                <w:lang w:eastAsia="lv-LV"/>
              </w:rPr>
            </w:pPr>
          </w:p>
          <w:p w14:paraId="0C69462A" w14:textId="77777777" w:rsidR="00400EE1" w:rsidRPr="00400EE1" w:rsidRDefault="00400EE1" w:rsidP="00400EE1">
            <w:pPr>
              <w:rPr>
                <w:rFonts w:ascii="Times New Roman" w:eastAsia="Times New Roman" w:hAnsi="Times New Roman" w:cs="Times New Roman"/>
                <w:sz w:val="24"/>
                <w:szCs w:val="24"/>
                <w:lang w:eastAsia="lv-LV"/>
              </w:rPr>
            </w:pPr>
          </w:p>
          <w:p w14:paraId="738C604E" w14:textId="77777777" w:rsidR="00400EE1" w:rsidRPr="00400EE1" w:rsidRDefault="00400EE1" w:rsidP="00400EE1">
            <w:pPr>
              <w:rPr>
                <w:rFonts w:ascii="Times New Roman" w:eastAsia="Times New Roman" w:hAnsi="Times New Roman" w:cs="Times New Roman"/>
                <w:sz w:val="24"/>
                <w:szCs w:val="24"/>
                <w:lang w:eastAsia="lv-LV"/>
              </w:rPr>
            </w:pPr>
          </w:p>
          <w:p w14:paraId="1503E157" w14:textId="77777777" w:rsidR="00400EE1" w:rsidRPr="00400EE1" w:rsidRDefault="00400EE1" w:rsidP="00400EE1">
            <w:pPr>
              <w:rPr>
                <w:rFonts w:ascii="Times New Roman" w:eastAsia="Times New Roman" w:hAnsi="Times New Roman" w:cs="Times New Roman"/>
                <w:sz w:val="24"/>
                <w:szCs w:val="24"/>
                <w:lang w:eastAsia="lv-LV"/>
              </w:rPr>
            </w:pPr>
          </w:p>
          <w:p w14:paraId="0263C083" w14:textId="77777777" w:rsidR="00400EE1" w:rsidRPr="00400EE1" w:rsidRDefault="00400EE1" w:rsidP="00400EE1">
            <w:pPr>
              <w:rPr>
                <w:rFonts w:ascii="Times New Roman" w:eastAsia="Times New Roman" w:hAnsi="Times New Roman" w:cs="Times New Roman"/>
                <w:sz w:val="24"/>
                <w:szCs w:val="24"/>
                <w:lang w:eastAsia="lv-LV"/>
              </w:rPr>
            </w:pPr>
          </w:p>
          <w:p w14:paraId="05AC53CE" w14:textId="77777777" w:rsidR="00400EE1" w:rsidRPr="00400EE1" w:rsidRDefault="00400EE1" w:rsidP="00400EE1">
            <w:pPr>
              <w:rPr>
                <w:rFonts w:ascii="Times New Roman" w:eastAsia="Times New Roman" w:hAnsi="Times New Roman" w:cs="Times New Roman"/>
                <w:sz w:val="24"/>
                <w:szCs w:val="24"/>
                <w:lang w:eastAsia="lv-LV"/>
              </w:rPr>
            </w:pPr>
          </w:p>
          <w:p w14:paraId="0C1EA462" w14:textId="77777777" w:rsidR="00400EE1" w:rsidRPr="00400EE1" w:rsidRDefault="00400EE1" w:rsidP="00400EE1">
            <w:pPr>
              <w:rPr>
                <w:rFonts w:ascii="Times New Roman" w:eastAsia="Times New Roman" w:hAnsi="Times New Roman" w:cs="Times New Roman"/>
                <w:sz w:val="24"/>
                <w:szCs w:val="24"/>
                <w:lang w:eastAsia="lv-LV"/>
              </w:rPr>
            </w:pPr>
          </w:p>
          <w:p w14:paraId="06DCC927" w14:textId="77777777" w:rsidR="00400EE1" w:rsidRPr="00400EE1" w:rsidRDefault="00400EE1" w:rsidP="00400EE1">
            <w:pPr>
              <w:rPr>
                <w:rFonts w:ascii="Times New Roman" w:eastAsia="Times New Roman" w:hAnsi="Times New Roman" w:cs="Times New Roman"/>
                <w:sz w:val="24"/>
                <w:szCs w:val="24"/>
                <w:lang w:eastAsia="lv-LV"/>
              </w:rPr>
            </w:pPr>
          </w:p>
          <w:p w14:paraId="0CC9F58A" w14:textId="77777777" w:rsidR="00400EE1" w:rsidRPr="00400EE1" w:rsidRDefault="00400EE1" w:rsidP="00400EE1">
            <w:pPr>
              <w:rPr>
                <w:rFonts w:ascii="Times New Roman" w:eastAsia="Times New Roman" w:hAnsi="Times New Roman" w:cs="Times New Roman"/>
                <w:sz w:val="24"/>
                <w:szCs w:val="24"/>
                <w:lang w:eastAsia="lv-LV"/>
              </w:rPr>
            </w:pPr>
          </w:p>
          <w:p w14:paraId="59C3B05A" w14:textId="77777777" w:rsidR="00400EE1" w:rsidRPr="00400EE1" w:rsidRDefault="00400EE1" w:rsidP="00400EE1">
            <w:pPr>
              <w:rPr>
                <w:rFonts w:ascii="Times New Roman" w:eastAsia="Times New Roman" w:hAnsi="Times New Roman" w:cs="Times New Roman"/>
                <w:sz w:val="24"/>
                <w:szCs w:val="24"/>
                <w:lang w:eastAsia="lv-LV"/>
              </w:rPr>
            </w:pPr>
          </w:p>
          <w:p w14:paraId="21E0525D" w14:textId="77777777" w:rsidR="00400EE1" w:rsidRPr="00400EE1" w:rsidRDefault="00400EE1" w:rsidP="00400EE1">
            <w:pPr>
              <w:rPr>
                <w:rFonts w:ascii="Times New Roman" w:eastAsia="Times New Roman" w:hAnsi="Times New Roman" w:cs="Times New Roman"/>
                <w:sz w:val="24"/>
                <w:szCs w:val="24"/>
                <w:lang w:eastAsia="lv-LV"/>
              </w:rPr>
            </w:pPr>
          </w:p>
          <w:p w14:paraId="4E60B554" w14:textId="77777777" w:rsidR="00400EE1" w:rsidRPr="00400EE1" w:rsidRDefault="00400EE1" w:rsidP="00400EE1">
            <w:pPr>
              <w:rPr>
                <w:rFonts w:ascii="Times New Roman" w:eastAsia="Times New Roman" w:hAnsi="Times New Roman" w:cs="Times New Roman"/>
                <w:sz w:val="24"/>
                <w:szCs w:val="24"/>
                <w:lang w:eastAsia="lv-LV"/>
              </w:rPr>
            </w:pPr>
          </w:p>
          <w:p w14:paraId="32A17796" w14:textId="77777777" w:rsidR="00400EE1" w:rsidRPr="00400EE1" w:rsidRDefault="00400EE1" w:rsidP="00400EE1">
            <w:pPr>
              <w:rPr>
                <w:rFonts w:ascii="Times New Roman" w:eastAsia="Times New Roman" w:hAnsi="Times New Roman" w:cs="Times New Roman"/>
                <w:sz w:val="24"/>
                <w:szCs w:val="24"/>
                <w:lang w:eastAsia="lv-LV"/>
              </w:rPr>
            </w:pPr>
          </w:p>
          <w:p w14:paraId="74DD37FA" w14:textId="77777777" w:rsidR="00400EE1" w:rsidRPr="00400EE1" w:rsidRDefault="00400EE1" w:rsidP="00400EE1">
            <w:pPr>
              <w:rPr>
                <w:rFonts w:ascii="Times New Roman" w:eastAsia="Times New Roman" w:hAnsi="Times New Roman" w:cs="Times New Roman"/>
                <w:sz w:val="24"/>
                <w:szCs w:val="24"/>
                <w:lang w:eastAsia="lv-LV"/>
              </w:rPr>
            </w:pPr>
          </w:p>
          <w:p w14:paraId="16919F58" w14:textId="77777777" w:rsidR="00400EE1" w:rsidRPr="00400EE1" w:rsidRDefault="00400EE1" w:rsidP="005B7B54">
            <w:pPr>
              <w:jc w:val="center"/>
              <w:rPr>
                <w:rFonts w:ascii="Times New Roman" w:eastAsia="Times New Roman" w:hAnsi="Times New Roman" w:cs="Times New Roman"/>
                <w:sz w:val="24"/>
                <w:szCs w:val="24"/>
                <w:lang w:eastAsia="lv-LV"/>
              </w:rPr>
            </w:pPr>
          </w:p>
          <w:p w14:paraId="270FD3AA" w14:textId="77777777" w:rsidR="00400EE1" w:rsidRPr="00400EE1" w:rsidRDefault="00400EE1" w:rsidP="00400EE1">
            <w:pPr>
              <w:rPr>
                <w:rFonts w:ascii="Times New Roman" w:eastAsia="Times New Roman" w:hAnsi="Times New Roman" w:cs="Times New Roman"/>
                <w:sz w:val="24"/>
                <w:szCs w:val="24"/>
                <w:lang w:eastAsia="lv-LV"/>
              </w:rPr>
            </w:pPr>
          </w:p>
          <w:p w14:paraId="6E7BDDED" w14:textId="77777777" w:rsidR="00400EE1" w:rsidRPr="00400EE1" w:rsidRDefault="00400EE1" w:rsidP="005B7B54">
            <w:pPr>
              <w:ind w:firstLine="720"/>
              <w:rPr>
                <w:rFonts w:ascii="Times New Roman" w:eastAsia="Times New Roman" w:hAnsi="Times New Roman" w:cs="Times New Roman"/>
                <w:sz w:val="24"/>
                <w:szCs w:val="24"/>
                <w:lang w:eastAsia="lv-LV"/>
              </w:rPr>
            </w:pPr>
          </w:p>
          <w:p w14:paraId="3CD06A19" w14:textId="2537F341" w:rsidR="00400EE1" w:rsidRPr="00400EE1" w:rsidRDefault="00400EE1" w:rsidP="00400EE1">
            <w:pPr>
              <w:rPr>
                <w:rFonts w:ascii="Times New Roman" w:eastAsia="Times New Roman" w:hAnsi="Times New Roman" w:cs="Times New Roman"/>
                <w:sz w:val="24"/>
                <w:szCs w:val="24"/>
                <w:lang w:eastAsia="lv-LV"/>
              </w:rPr>
            </w:pPr>
          </w:p>
        </w:tc>
        <w:tc>
          <w:tcPr>
            <w:tcW w:w="6781" w:type="dxa"/>
            <w:gridSpan w:val="10"/>
            <w:tcBorders>
              <w:top w:val="outset" w:sz="6" w:space="0" w:color="414142"/>
              <w:left w:val="outset" w:sz="6" w:space="0" w:color="414142"/>
              <w:bottom w:val="outset" w:sz="6" w:space="0" w:color="414142"/>
              <w:right w:val="outset" w:sz="6" w:space="0" w:color="414142"/>
            </w:tcBorders>
            <w:hideMark/>
          </w:tcPr>
          <w:p w14:paraId="22832351" w14:textId="2402E772" w:rsidR="006E0C65" w:rsidRPr="00AB7F5C" w:rsidRDefault="006E0C65" w:rsidP="006E0C65">
            <w:pPr>
              <w:spacing w:after="0" w:line="240" w:lineRule="auto"/>
              <w:ind w:firstLine="285"/>
              <w:jc w:val="both"/>
              <w:rPr>
                <w:rFonts w:ascii="Times New Roman" w:eastAsia="Calibri" w:hAnsi="Times New Roman" w:cs="Times New Roman"/>
                <w:sz w:val="24"/>
                <w:szCs w:val="24"/>
              </w:rPr>
            </w:pPr>
            <w:r w:rsidRPr="006E0C65">
              <w:rPr>
                <w:rFonts w:ascii="Times New Roman" w:eastAsia="Calibri" w:hAnsi="Times New Roman" w:cs="Times New Roman"/>
                <w:sz w:val="24"/>
                <w:szCs w:val="24"/>
              </w:rPr>
              <w:lastRenderedPageBreak/>
              <w:t xml:space="preserve">Ministru kabineta 2013. gada 2. jūlija noteikumi Nr. 364 </w:t>
            </w:r>
            <w:r w:rsidR="0019479C">
              <w:rPr>
                <w:rFonts w:ascii="Times New Roman" w:eastAsia="Calibri" w:hAnsi="Times New Roman" w:cs="Times New Roman"/>
                <w:sz w:val="24"/>
                <w:szCs w:val="24"/>
              </w:rPr>
              <w:t>"</w:t>
            </w:r>
            <w:r w:rsidRPr="006E0C65">
              <w:rPr>
                <w:rFonts w:ascii="Times New Roman" w:eastAsia="Calibri" w:hAnsi="Times New Roman" w:cs="Times New Roman"/>
                <w:sz w:val="24"/>
                <w:szCs w:val="24"/>
              </w:rPr>
              <w:t>Noteikumi par zvērināta tiesu izpildītāja rīcību ar bezmantinieku mantu</w:t>
            </w:r>
            <w:r w:rsidR="0019479C">
              <w:rPr>
                <w:rFonts w:ascii="Times New Roman" w:eastAsia="Calibri" w:hAnsi="Times New Roman" w:cs="Times New Roman"/>
                <w:sz w:val="24"/>
                <w:szCs w:val="24"/>
              </w:rPr>
              <w:t>"</w:t>
            </w:r>
            <w:r w:rsidRPr="006E0C65">
              <w:rPr>
                <w:rFonts w:ascii="Times New Roman" w:eastAsia="Calibri" w:hAnsi="Times New Roman" w:cs="Times New Roman"/>
                <w:sz w:val="24"/>
                <w:szCs w:val="24"/>
              </w:rPr>
              <w:t xml:space="preserve"> (turpmāk – noteikumi Nr. 364) </w:t>
            </w:r>
            <w:r w:rsidRPr="006E0C65">
              <w:rPr>
                <w:rFonts w:ascii="Times New Roman" w:eastAsia="Times New Roman" w:hAnsi="Times New Roman" w:cs="Times New Roman"/>
                <w:sz w:val="24"/>
                <w:szCs w:val="24"/>
                <w:lang w:eastAsia="zh-CN"/>
              </w:rPr>
              <w:t xml:space="preserve">nosaka kārtību, kādā </w:t>
            </w:r>
            <w:r w:rsidRPr="006E0C65">
              <w:rPr>
                <w:rFonts w:ascii="Times New Roman" w:eastAsia="Calibri" w:hAnsi="Times New Roman" w:cs="Times New Roman"/>
                <w:sz w:val="24"/>
                <w:szCs w:val="24"/>
              </w:rPr>
              <w:t xml:space="preserve">zvērināts tiesu izpildītājs nodrošina bezmantinieku mantas pārvaldīšanu, apsardzību, novērtēšanu, atsavināšanu, kreditoru pretenziju apmierināšanu, realizācijas ieņēmumu sadalīšanu, tai skaitā zvērināta tiesu izpildītāja un zvērināta notāra izdevumu un amata atlīdzības segšanu, vai realizācijas ieņēmumu ieskaitīšanu valsts budžetā, kā arī kārtību, kādā tiek nodrošināta pašvaldību un valsts tiesību ievērošana bezmantinieku mantas atsavināšanas procesā. Piemērojot </w:t>
            </w:r>
            <w:r w:rsidR="00C740BD">
              <w:rPr>
                <w:rFonts w:ascii="Times New Roman" w:eastAsia="Calibri" w:hAnsi="Times New Roman" w:cs="Times New Roman"/>
                <w:sz w:val="24"/>
                <w:szCs w:val="24"/>
              </w:rPr>
              <w:t>n</w:t>
            </w:r>
            <w:r w:rsidRPr="006E0C65">
              <w:rPr>
                <w:rFonts w:ascii="Times New Roman" w:eastAsia="Calibri" w:hAnsi="Times New Roman" w:cs="Times New Roman"/>
                <w:sz w:val="24"/>
                <w:szCs w:val="24"/>
              </w:rPr>
              <w:t xml:space="preserve">oteikumos Nr. 364 ietverto regulējumu praksē, ir identificēti atsevišķi aspekti, kas prasa papildu noregulējumu noteikumos Nr. 364 vai būtu maināmi līdzšinējā bezmantinieku mantas administrēšanas procesa kārtībā. </w:t>
            </w:r>
            <w:r w:rsidR="00C740BD">
              <w:rPr>
                <w:rFonts w:ascii="Times New Roman" w:eastAsia="Calibri" w:hAnsi="Times New Roman" w:cs="Times New Roman"/>
                <w:sz w:val="24"/>
                <w:szCs w:val="24"/>
              </w:rPr>
              <w:t>Tostarp</w:t>
            </w:r>
            <w:r w:rsidRPr="006E0C65">
              <w:rPr>
                <w:rFonts w:ascii="Times New Roman" w:eastAsia="Calibri" w:hAnsi="Times New Roman" w:cs="Times New Roman"/>
                <w:sz w:val="24"/>
                <w:szCs w:val="24"/>
              </w:rPr>
              <w:t xml:space="preserve">, lai palielinot bezmantinieku mantas pārņemšanas un pārdošanas </w:t>
            </w:r>
            <w:r w:rsidRPr="00AB7F5C">
              <w:rPr>
                <w:rFonts w:ascii="Times New Roman" w:eastAsia="Calibri" w:hAnsi="Times New Roman" w:cs="Times New Roman"/>
                <w:sz w:val="24"/>
                <w:szCs w:val="24"/>
              </w:rPr>
              <w:t>administrēšanas procesa ietvaros gūto ienākumu apjomu, veicin</w:t>
            </w:r>
            <w:r w:rsidR="00E57EC0" w:rsidRPr="00AB7F5C">
              <w:rPr>
                <w:rFonts w:ascii="Times New Roman" w:eastAsia="Calibri" w:hAnsi="Times New Roman" w:cs="Times New Roman"/>
                <w:sz w:val="24"/>
                <w:szCs w:val="24"/>
              </w:rPr>
              <w:t>ā</w:t>
            </w:r>
            <w:r w:rsidRPr="00AB7F5C">
              <w:rPr>
                <w:rFonts w:ascii="Times New Roman" w:eastAsia="Calibri" w:hAnsi="Times New Roman" w:cs="Times New Roman"/>
                <w:sz w:val="24"/>
                <w:szCs w:val="24"/>
              </w:rPr>
              <w:t>t</w:t>
            </w:r>
            <w:r w:rsidR="00E57EC0" w:rsidRPr="00AB7F5C">
              <w:rPr>
                <w:rFonts w:ascii="Times New Roman" w:eastAsia="Calibri" w:hAnsi="Times New Roman" w:cs="Times New Roman"/>
                <w:sz w:val="24"/>
                <w:szCs w:val="24"/>
              </w:rPr>
              <w:t>u</w:t>
            </w:r>
            <w:r w:rsidRPr="00AB7F5C">
              <w:rPr>
                <w:rFonts w:ascii="Times New Roman" w:eastAsia="Calibri" w:hAnsi="Times New Roman" w:cs="Times New Roman"/>
                <w:sz w:val="24"/>
                <w:szCs w:val="24"/>
              </w:rPr>
              <w:t xml:space="preserve"> mantojuma lietas ietvaros pieteikto kreditoru prasījumu maksimālu apmierināšanu</w:t>
            </w:r>
            <w:r w:rsidR="00994710" w:rsidRPr="00AB7F5C">
              <w:rPr>
                <w:rFonts w:ascii="Times New Roman" w:eastAsia="Calibri" w:hAnsi="Times New Roman" w:cs="Times New Roman"/>
                <w:sz w:val="24"/>
                <w:szCs w:val="24"/>
              </w:rPr>
              <w:t>, kā arī lai nodrošinātu mantojuma atstājējam piederējušās mantas ātru atgriešanu civiltiesiskajā apgrozībā</w:t>
            </w:r>
            <w:r w:rsidRPr="00AB7F5C">
              <w:rPr>
                <w:rFonts w:ascii="Times New Roman" w:eastAsia="Calibri" w:hAnsi="Times New Roman" w:cs="Times New Roman"/>
                <w:sz w:val="24"/>
                <w:szCs w:val="24"/>
              </w:rPr>
              <w:t xml:space="preserve">. </w:t>
            </w:r>
          </w:p>
          <w:p w14:paraId="1BEE92ED" w14:textId="1C2F4849" w:rsidR="006E0C65" w:rsidRDefault="006E0C65" w:rsidP="006E0C65">
            <w:pPr>
              <w:spacing w:after="0" w:line="240" w:lineRule="auto"/>
              <w:ind w:firstLine="285"/>
              <w:jc w:val="both"/>
              <w:rPr>
                <w:rFonts w:ascii="Times New Roman" w:eastAsia="Calibri" w:hAnsi="Times New Roman" w:cs="Times New Roman"/>
                <w:sz w:val="24"/>
                <w:szCs w:val="24"/>
              </w:rPr>
            </w:pPr>
            <w:r w:rsidRPr="00AB7F5C">
              <w:rPr>
                <w:rFonts w:ascii="Times New Roman" w:eastAsia="Calibri" w:hAnsi="Times New Roman" w:cs="Times New Roman"/>
                <w:sz w:val="24"/>
                <w:szCs w:val="24"/>
              </w:rPr>
              <w:t xml:space="preserve">Noteikumu projektā ietverti atsevišķi grozījumi, kas </w:t>
            </w:r>
            <w:r w:rsidRPr="00AB7F5C">
              <w:rPr>
                <w:rFonts w:ascii="Times New Roman" w:eastAsia="Times New Roman" w:hAnsi="Times New Roman" w:cs="Times New Roman"/>
                <w:sz w:val="24"/>
                <w:szCs w:val="24"/>
                <w:shd w:val="clear" w:color="auto" w:fill="FFFFFF"/>
                <w:lang w:eastAsia="lv-LV"/>
              </w:rPr>
              <w:t xml:space="preserve">vērsti uz to, lai </w:t>
            </w:r>
            <w:r w:rsidRPr="00AB7F5C">
              <w:rPr>
                <w:rFonts w:ascii="Times New Roman" w:hAnsi="Times New Roman" w:cs="Times New Roman"/>
                <w:sz w:val="24"/>
                <w:szCs w:val="24"/>
                <w:bdr w:val="none" w:sz="0" w:space="0" w:color="auto" w:frame="1"/>
                <w:shd w:val="clear" w:color="auto" w:fill="FFFFFF"/>
              </w:rPr>
              <w:t xml:space="preserve">zvērināts tiesu izpildītājs nesniedz profesionālos pakalpojumus personai, attiecībā uz kuru noteiktas starptautiskās vai Latvijas Republikas nacionālās sankcijas </w:t>
            </w:r>
            <w:r w:rsidRPr="00AB7F5C">
              <w:rPr>
                <w:rFonts w:ascii="Times New Roman" w:hAnsi="Times New Roman" w:cs="Times New Roman"/>
                <w:sz w:val="24"/>
                <w:szCs w:val="24"/>
                <w:lang w:eastAsia="en-GB"/>
              </w:rPr>
              <w:t>saskaņā ar Starptautisko un Latvijas Republikas nacionālo sankciju likumu</w:t>
            </w:r>
            <w:r w:rsidRPr="00AB7F5C">
              <w:rPr>
                <w:rFonts w:ascii="Times New Roman" w:hAnsi="Times New Roman" w:cs="Times New Roman"/>
                <w:sz w:val="24"/>
                <w:szCs w:val="24"/>
                <w:bdr w:val="none" w:sz="0" w:space="0" w:color="auto" w:frame="1"/>
                <w:shd w:val="clear" w:color="auto" w:fill="FFFFFF"/>
              </w:rPr>
              <w:t xml:space="preserve"> un nodrošinātu skaidru, vienotu zvērinātu tiesu izpildītāju</w:t>
            </w:r>
            <w:r w:rsidRPr="006E0C65">
              <w:rPr>
                <w:rFonts w:ascii="Times New Roman" w:hAnsi="Times New Roman" w:cs="Times New Roman"/>
                <w:sz w:val="24"/>
                <w:szCs w:val="24"/>
                <w:bdr w:val="none" w:sz="0" w:space="0" w:color="auto" w:frame="1"/>
                <w:shd w:val="clear" w:color="auto" w:fill="FFFFFF"/>
              </w:rPr>
              <w:t xml:space="preserve"> praksi šādos gadījumos</w:t>
            </w:r>
            <w:r w:rsidRPr="006E0C65">
              <w:rPr>
                <w:rFonts w:ascii="Times New Roman" w:eastAsia="Calibri" w:hAnsi="Times New Roman" w:cs="Times New Roman"/>
                <w:sz w:val="24"/>
                <w:szCs w:val="24"/>
              </w:rPr>
              <w:t xml:space="preserve"> (noteikumu projekta 1.1. apakšpunkts). Atbilstoši noteikumu projektā paredzētajam </w:t>
            </w:r>
            <w:r w:rsidRPr="006E0C65">
              <w:rPr>
                <w:rFonts w:ascii="Times New Roman" w:hAnsi="Times New Roman" w:cs="Times New Roman"/>
                <w:sz w:val="24"/>
                <w:szCs w:val="24"/>
                <w:lang w:eastAsia="en-GB"/>
              </w:rPr>
              <w:t>persona, uz kuru attiecināmas sankcijas saskaņā ar Starptautisko un Latvijas Republikas nacionālo sankciju likumu, nevar izmantot noteikumos Nr. 364 kreditoram piešķirtās tiesības un kreditors - saņemt sava prasījuma apmierinājumu no bezmantinieku mantas atsavināšanā gūtajiem ienākumiem, izņemot gadījumus, kad šāda rīcība neradītu kreditoram ar sankcijām noteikto prasību pārkāpumu, apiešanu vai izvairīšanos no to izpildes</w:t>
            </w:r>
            <w:r w:rsidRPr="006E0C65">
              <w:rPr>
                <w:rFonts w:ascii="Times New Roman" w:eastAsia="Calibri" w:hAnsi="Times New Roman" w:cs="Times New Roman"/>
                <w:sz w:val="24"/>
                <w:szCs w:val="24"/>
              </w:rPr>
              <w:t xml:space="preserve">. </w:t>
            </w:r>
            <w:r w:rsidR="00AB39D9">
              <w:rPr>
                <w:rFonts w:ascii="Times New Roman" w:eastAsia="Calibri" w:hAnsi="Times New Roman" w:cs="Times New Roman"/>
                <w:sz w:val="24"/>
                <w:szCs w:val="24"/>
              </w:rPr>
              <w:t>R</w:t>
            </w:r>
            <w:r w:rsidR="00A66FDE">
              <w:rPr>
                <w:rFonts w:ascii="Times New Roman" w:eastAsia="Calibri" w:hAnsi="Times New Roman" w:cs="Times New Roman"/>
                <w:sz w:val="24"/>
                <w:szCs w:val="24"/>
              </w:rPr>
              <w:t xml:space="preserve">egulējums pamatojams ar </w:t>
            </w:r>
            <w:r w:rsidR="00AB39D9">
              <w:rPr>
                <w:rFonts w:ascii="Times New Roman" w:eastAsia="Calibri" w:hAnsi="Times New Roman" w:cs="Times New Roman"/>
                <w:sz w:val="24"/>
                <w:szCs w:val="24"/>
              </w:rPr>
              <w:t xml:space="preserve">apstākli, ka saskaņā ar </w:t>
            </w:r>
            <w:r w:rsidR="00AB39D9" w:rsidRPr="00AB39D9">
              <w:rPr>
                <w:rFonts w:ascii="Times New Roman" w:eastAsia="Calibri" w:hAnsi="Times New Roman" w:cs="Times New Roman"/>
                <w:sz w:val="24"/>
                <w:szCs w:val="24"/>
              </w:rPr>
              <w:t>Starptautisko un Latvijas Republikas nacionālo sankciju likum</w:t>
            </w:r>
            <w:r w:rsidR="00AB39D9">
              <w:rPr>
                <w:rFonts w:ascii="Times New Roman" w:eastAsia="Calibri" w:hAnsi="Times New Roman" w:cs="Times New Roman"/>
                <w:sz w:val="24"/>
                <w:szCs w:val="24"/>
              </w:rPr>
              <w:t>u p</w:t>
            </w:r>
            <w:r w:rsidR="00AB39D9" w:rsidRPr="00AB39D9">
              <w:rPr>
                <w:rFonts w:ascii="Times New Roman" w:eastAsia="Calibri" w:hAnsi="Times New Roman" w:cs="Times New Roman"/>
                <w:sz w:val="24"/>
                <w:szCs w:val="24"/>
              </w:rPr>
              <w:t xml:space="preserve">ersonai noteiktie civiltiesiskie un finanšu </w:t>
            </w:r>
            <w:r w:rsidR="00AB39D9" w:rsidRPr="00AB39D9">
              <w:rPr>
                <w:rFonts w:ascii="Times New Roman" w:eastAsia="Calibri" w:hAnsi="Times New Roman" w:cs="Times New Roman"/>
                <w:sz w:val="24"/>
                <w:szCs w:val="24"/>
              </w:rPr>
              <w:lastRenderedPageBreak/>
              <w:t xml:space="preserve">ierobežojumi, ja vien tie nav šauri specifiski </w:t>
            </w:r>
            <w:r w:rsidR="00AB39D9">
              <w:rPr>
                <w:rFonts w:ascii="Times New Roman" w:eastAsia="Calibri" w:hAnsi="Times New Roman" w:cs="Times New Roman"/>
                <w:sz w:val="24"/>
                <w:szCs w:val="24"/>
              </w:rPr>
              <w:t>(</w:t>
            </w:r>
            <w:r w:rsidR="00AB39D9" w:rsidRPr="00AB39D9">
              <w:rPr>
                <w:rFonts w:ascii="Times New Roman" w:eastAsia="Calibri" w:hAnsi="Times New Roman" w:cs="Times New Roman"/>
                <w:sz w:val="24"/>
                <w:szCs w:val="24"/>
              </w:rPr>
              <w:t>kā, piemēram, aizliegums saņemt aizdevumus noteiktas summas apmērā</w:t>
            </w:r>
            <w:r w:rsidR="00AB39D9">
              <w:rPr>
                <w:rFonts w:ascii="Times New Roman" w:eastAsia="Calibri" w:hAnsi="Times New Roman" w:cs="Times New Roman"/>
                <w:sz w:val="24"/>
                <w:szCs w:val="24"/>
              </w:rPr>
              <w:t>)</w:t>
            </w:r>
            <w:r w:rsidR="00AB39D9" w:rsidRPr="00AB39D9">
              <w:rPr>
                <w:rFonts w:ascii="Times New Roman" w:eastAsia="Calibri" w:hAnsi="Times New Roman" w:cs="Times New Roman"/>
                <w:sz w:val="24"/>
                <w:szCs w:val="24"/>
              </w:rPr>
              <w:t xml:space="preserve"> ir par pamatu</w:t>
            </w:r>
            <w:r w:rsidR="00AB39D9">
              <w:rPr>
                <w:rFonts w:ascii="Times New Roman" w:eastAsia="Calibri" w:hAnsi="Times New Roman" w:cs="Times New Roman"/>
                <w:sz w:val="24"/>
                <w:szCs w:val="24"/>
              </w:rPr>
              <w:t xml:space="preserve"> </w:t>
            </w:r>
            <w:r w:rsidR="00AB39D9" w:rsidRPr="00AB39D9">
              <w:rPr>
                <w:rFonts w:ascii="Times New Roman" w:eastAsia="Calibri" w:hAnsi="Times New Roman" w:cs="Times New Roman"/>
                <w:sz w:val="24"/>
                <w:szCs w:val="24"/>
              </w:rPr>
              <w:t xml:space="preserve">aizliegumam šai personai iegūt īpašumā vai valdījumā kustamo mantu vai nekustamo īpašumu </w:t>
            </w:r>
            <w:r w:rsidR="00AB39D9">
              <w:rPr>
                <w:rFonts w:ascii="Times New Roman" w:eastAsia="Calibri" w:hAnsi="Times New Roman" w:cs="Times New Roman"/>
                <w:sz w:val="24"/>
                <w:szCs w:val="24"/>
              </w:rPr>
              <w:t xml:space="preserve">zvērināta tiesu izpildītāja rīkotas </w:t>
            </w:r>
            <w:r w:rsidR="00AB39D9" w:rsidRPr="00AB39D9">
              <w:rPr>
                <w:rFonts w:ascii="Times New Roman" w:eastAsia="Calibri" w:hAnsi="Times New Roman" w:cs="Times New Roman"/>
                <w:sz w:val="24"/>
                <w:szCs w:val="24"/>
              </w:rPr>
              <w:t>izsoles vai jebkādā citā ceļā jebkurā izpildu vai citā zvērināta tiesu izpildītāja uzsāktā lietā</w:t>
            </w:r>
            <w:r w:rsidR="00AB39D9">
              <w:rPr>
                <w:rFonts w:ascii="Times New Roman" w:eastAsia="Calibri" w:hAnsi="Times New Roman" w:cs="Times New Roman"/>
                <w:sz w:val="24"/>
                <w:szCs w:val="24"/>
              </w:rPr>
              <w:t xml:space="preserve">, kā arī veikt maksājumus šādās lietās. </w:t>
            </w:r>
          </w:p>
          <w:p w14:paraId="5CF4DF7A" w14:textId="67B0C597" w:rsidR="00CB66B9" w:rsidRPr="006E0C65" w:rsidRDefault="00A921F1" w:rsidP="00A921F1">
            <w:pPr>
              <w:spacing w:after="0" w:line="240" w:lineRule="auto"/>
              <w:ind w:firstLine="285"/>
              <w:jc w:val="both"/>
              <w:rPr>
                <w:rFonts w:ascii="Times New Roman" w:eastAsia="Calibri" w:hAnsi="Times New Roman" w:cs="Times New Roman"/>
                <w:sz w:val="24"/>
                <w:szCs w:val="24"/>
              </w:rPr>
            </w:pPr>
            <w:r w:rsidRPr="00A921F1">
              <w:rPr>
                <w:rFonts w:ascii="Times New Roman" w:eastAsia="Calibri" w:hAnsi="Times New Roman" w:cs="Times New Roman"/>
                <w:sz w:val="24"/>
                <w:szCs w:val="24"/>
              </w:rPr>
              <w:t>Saskaņā ar Civillikuma 416.</w:t>
            </w:r>
            <w:r>
              <w:rPr>
                <w:rFonts w:ascii="Times New Roman" w:eastAsia="Calibri" w:hAnsi="Times New Roman" w:cs="Times New Roman"/>
                <w:sz w:val="24"/>
                <w:szCs w:val="24"/>
              </w:rPr>
              <w:t> </w:t>
            </w:r>
            <w:r w:rsidRPr="00A921F1">
              <w:rPr>
                <w:rFonts w:ascii="Times New Roman" w:eastAsia="Calibri" w:hAnsi="Times New Roman" w:cs="Times New Roman"/>
                <w:sz w:val="24"/>
                <w:szCs w:val="24"/>
              </w:rPr>
              <w:t>pantu bezmantinieku manta piekrīt valstij. Vienlaikus valsts respektē mantojuma atstājēja kreditorus, kas Civillikumā noteiktā kārtībā un formā ir pieteikuši savas pretenzijas mantojuma lietā. Zvērināta tiesu izpildītāja uzdevums atbilstoši Tiesu izpildītāju likuma 73.</w:t>
            </w:r>
            <w:r>
              <w:rPr>
                <w:rFonts w:ascii="Times New Roman" w:eastAsia="Calibri" w:hAnsi="Times New Roman" w:cs="Times New Roman"/>
                <w:sz w:val="24"/>
                <w:szCs w:val="24"/>
              </w:rPr>
              <w:t> </w:t>
            </w:r>
            <w:r w:rsidRPr="00A921F1">
              <w:rPr>
                <w:rFonts w:ascii="Times New Roman" w:eastAsia="Calibri" w:hAnsi="Times New Roman" w:cs="Times New Roman"/>
                <w:sz w:val="24"/>
                <w:szCs w:val="24"/>
              </w:rPr>
              <w:t>panta trešajai daļai ir noteikumos Nr.</w:t>
            </w:r>
            <w:r>
              <w:rPr>
                <w:rFonts w:ascii="Times New Roman" w:eastAsia="Calibri" w:hAnsi="Times New Roman" w:cs="Times New Roman"/>
                <w:sz w:val="24"/>
                <w:szCs w:val="24"/>
              </w:rPr>
              <w:t> </w:t>
            </w:r>
            <w:r w:rsidRPr="00A921F1">
              <w:rPr>
                <w:rFonts w:ascii="Times New Roman" w:eastAsia="Calibri" w:hAnsi="Times New Roman" w:cs="Times New Roman"/>
                <w:sz w:val="24"/>
                <w:szCs w:val="24"/>
              </w:rPr>
              <w:t xml:space="preserve">364 noteiktajā kārtībā atsavināt bezmantinieku mantu, lai segtu </w:t>
            </w:r>
            <w:r>
              <w:rPr>
                <w:rFonts w:ascii="Times New Roman" w:eastAsia="Calibri" w:hAnsi="Times New Roman" w:cs="Times New Roman"/>
                <w:sz w:val="24"/>
                <w:szCs w:val="24"/>
              </w:rPr>
              <w:t xml:space="preserve">notariālajā aktā par mantojuma lietas izbeigšanu </w:t>
            </w:r>
            <w:r w:rsidRPr="00A921F1">
              <w:rPr>
                <w:rFonts w:ascii="Times New Roman" w:eastAsia="Calibri" w:hAnsi="Times New Roman" w:cs="Times New Roman"/>
                <w:sz w:val="24"/>
                <w:szCs w:val="24"/>
              </w:rPr>
              <w:t xml:space="preserve">norādītās kreditoru pretenzijas. Ja kreditoru pretenzijas nav pieteiktas, bezmantinieku manta pāriet valstij, neiesaistot </w:t>
            </w:r>
            <w:r>
              <w:rPr>
                <w:rFonts w:ascii="Times New Roman" w:eastAsia="Calibri" w:hAnsi="Times New Roman" w:cs="Times New Roman"/>
                <w:sz w:val="24"/>
                <w:szCs w:val="24"/>
              </w:rPr>
              <w:t xml:space="preserve">šajā </w:t>
            </w:r>
            <w:r w:rsidRPr="00A921F1">
              <w:rPr>
                <w:rFonts w:ascii="Times New Roman" w:eastAsia="Calibri" w:hAnsi="Times New Roman" w:cs="Times New Roman"/>
                <w:sz w:val="24"/>
                <w:szCs w:val="24"/>
              </w:rPr>
              <w:t>pārejas procesā zvērinātu tiesu izpildītāju.</w:t>
            </w:r>
            <w:r>
              <w:rPr>
                <w:rFonts w:ascii="Times New Roman" w:eastAsia="Calibri" w:hAnsi="Times New Roman" w:cs="Times New Roman"/>
                <w:sz w:val="24"/>
                <w:szCs w:val="24"/>
              </w:rPr>
              <w:t xml:space="preserve"> </w:t>
            </w:r>
            <w:r w:rsidRPr="00A921F1">
              <w:rPr>
                <w:rFonts w:ascii="Times New Roman" w:eastAsia="Calibri" w:hAnsi="Times New Roman" w:cs="Times New Roman"/>
                <w:sz w:val="24"/>
                <w:szCs w:val="24"/>
              </w:rPr>
              <w:t xml:space="preserve">Ņemot vērā minēto, gadījumā, ja ar daļu no bezmantinieku mantas pietiek, lai pilnībā segtu kreditoru pretenzijas, kā arī visus tos izdevumus, ko saskaņā ar noteikumu Nr.364 120. punktu atļauts segt no bezmantinieku mantas vai līdzekļiem, kas iegūti no tās atsavināšanas, atlikusī manta un līdzekļi ir nododami valstij, neveicot šīs mantas apķīlāšanu, jo apķīlāšanas un citu darbību mērķis ir mantas sagatavošana pārdošanai, kas konkrētajā gadījumā vairs nav nepieciešama. </w:t>
            </w:r>
            <w:r>
              <w:rPr>
                <w:rFonts w:ascii="Times New Roman" w:eastAsia="Calibri" w:hAnsi="Times New Roman" w:cs="Times New Roman"/>
                <w:sz w:val="24"/>
                <w:szCs w:val="24"/>
              </w:rPr>
              <w:t>Noteikumu Nr. 364 131. punkts jau šobrīd spēkā esošajā redakcijā skaidri nosaka, ka, j</w:t>
            </w:r>
            <w:r w:rsidRPr="00A921F1">
              <w:rPr>
                <w:rFonts w:ascii="Times New Roman" w:eastAsia="Calibri" w:hAnsi="Times New Roman" w:cs="Times New Roman"/>
                <w:sz w:val="24"/>
                <w:szCs w:val="24"/>
              </w:rPr>
              <w:t>a pēc bezmantinieku mantas realizācijas un gūto ienākumu sadales</w:t>
            </w:r>
            <w:r>
              <w:rPr>
                <w:rFonts w:ascii="Times New Roman" w:eastAsia="Calibri" w:hAnsi="Times New Roman" w:cs="Times New Roman"/>
                <w:sz w:val="24"/>
                <w:szCs w:val="24"/>
              </w:rPr>
              <w:t>,</w:t>
            </w:r>
            <w:r w:rsidRPr="00A921F1">
              <w:rPr>
                <w:rFonts w:ascii="Times New Roman" w:eastAsia="Calibri" w:hAnsi="Times New Roman" w:cs="Times New Roman"/>
                <w:sz w:val="24"/>
                <w:szCs w:val="24"/>
              </w:rPr>
              <w:t xml:space="preserve"> paliek nesadalīti ienākumi no bezmantinieku mantas atsavināšanas, zvērināts tiesu izpildītājs tos ieskaita valsts pamatbudžeta ieņēmumu kontā Valsts kasē. </w:t>
            </w:r>
            <w:r>
              <w:rPr>
                <w:rFonts w:ascii="Times New Roman" w:eastAsia="Calibri" w:hAnsi="Times New Roman" w:cs="Times New Roman"/>
                <w:sz w:val="24"/>
                <w:szCs w:val="24"/>
              </w:rPr>
              <w:t xml:space="preserve">Tai pat laikā ne </w:t>
            </w:r>
            <w:r w:rsidR="004F266A">
              <w:rPr>
                <w:rFonts w:ascii="Times New Roman" w:eastAsia="Calibri" w:hAnsi="Times New Roman" w:cs="Times New Roman"/>
                <w:sz w:val="24"/>
                <w:szCs w:val="24"/>
              </w:rPr>
              <w:t xml:space="preserve">noteikumu Nr. 364, ne citas tiesību normas, kas attiecas uz bezmantinieku mantas administrēšanas procesu, nepārprotami nenosaka zvērināta tiesu izpildītāja rīcību gadījumā, ja </w:t>
            </w:r>
            <w:r w:rsidR="00CB66B9" w:rsidRPr="00CB66B9">
              <w:rPr>
                <w:rFonts w:ascii="Times New Roman" w:eastAsia="Calibri" w:hAnsi="Times New Roman" w:cs="Times New Roman"/>
                <w:sz w:val="24"/>
                <w:szCs w:val="24"/>
              </w:rPr>
              <w:t>pēc notariāl</w:t>
            </w:r>
            <w:r w:rsidR="00CB66B9">
              <w:rPr>
                <w:rFonts w:ascii="Times New Roman" w:eastAsia="Calibri" w:hAnsi="Times New Roman" w:cs="Times New Roman"/>
                <w:sz w:val="24"/>
                <w:szCs w:val="24"/>
              </w:rPr>
              <w:t>ajā</w:t>
            </w:r>
            <w:r w:rsidR="00CB66B9" w:rsidRPr="00CB66B9">
              <w:rPr>
                <w:rFonts w:ascii="Times New Roman" w:eastAsia="Calibri" w:hAnsi="Times New Roman" w:cs="Times New Roman"/>
                <w:sz w:val="24"/>
                <w:szCs w:val="24"/>
              </w:rPr>
              <w:t xml:space="preserve"> akt</w:t>
            </w:r>
            <w:r w:rsidR="00CB66B9">
              <w:rPr>
                <w:rFonts w:ascii="Times New Roman" w:eastAsia="Calibri" w:hAnsi="Times New Roman" w:cs="Times New Roman"/>
                <w:sz w:val="24"/>
                <w:szCs w:val="24"/>
              </w:rPr>
              <w:t>ā</w:t>
            </w:r>
            <w:r w:rsidR="00CB66B9" w:rsidRPr="00CB66B9">
              <w:rPr>
                <w:rFonts w:ascii="Times New Roman" w:eastAsia="Calibri" w:hAnsi="Times New Roman" w:cs="Times New Roman"/>
                <w:sz w:val="24"/>
                <w:szCs w:val="24"/>
              </w:rPr>
              <w:t xml:space="preserve"> par mantojuma lietas izbeigšanu</w:t>
            </w:r>
            <w:r w:rsidR="00CB66B9">
              <w:rPr>
                <w:rFonts w:ascii="Times New Roman" w:eastAsia="Calibri" w:hAnsi="Times New Roman" w:cs="Times New Roman"/>
                <w:sz w:val="24"/>
                <w:szCs w:val="24"/>
              </w:rPr>
              <w:t xml:space="preserve"> norādīto </w:t>
            </w:r>
            <w:r w:rsidR="00CB66B9" w:rsidRPr="00CB66B9">
              <w:rPr>
                <w:rFonts w:ascii="Times New Roman" w:eastAsia="Calibri" w:hAnsi="Times New Roman" w:cs="Times New Roman"/>
                <w:sz w:val="24"/>
                <w:szCs w:val="24"/>
              </w:rPr>
              <w:t xml:space="preserve">kreditoru </w:t>
            </w:r>
            <w:r w:rsidR="00CB66B9">
              <w:rPr>
                <w:rFonts w:ascii="Times New Roman" w:eastAsia="Calibri" w:hAnsi="Times New Roman" w:cs="Times New Roman"/>
                <w:sz w:val="24"/>
                <w:szCs w:val="24"/>
              </w:rPr>
              <w:t xml:space="preserve">prasījumu, kā arī noteikumu Nr. 364 120. punktā minēto izdevumu pilnīgas </w:t>
            </w:r>
            <w:r w:rsidR="00CB66B9" w:rsidRPr="00CB66B9">
              <w:rPr>
                <w:rFonts w:ascii="Times New Roman" w:eastAsia="Calibri" w:hAnsi="Times New Roman" w:cs="Times New Roman"/>
                <w:sz w:val="24"/>
                <w:szCs w:val="24"/>
              </w:rPr>
              <w:t xml:space="preserve">segšanas bezmantinieka mantas sastāvā atliek </w:t>
            </w:r>
            <w:r w:rsidR="00CB66B9">
              <w:rPr>
                <w:rFonts w:ascii="Times New Roman" w:eastAsia="Calibri" w:hAnsi="Times New Roman" w:cs="Times New Roman"/>
                <w:sz w:val="24"/>
                <w:szCs w:val="24"/>
              </w:rPr>
              <w:t>neatsavināta kustama ma</w:t>
            </w:r>
            <w:r w:rsidR="004F266A">
              <w:rPr>
                <w:rFonts w:ascii="Times New Roman" w:eastAsia="Calibri" w:hAnsi="Times New Roman" w:cs="Times New Roman"/>
                <w:sz w:val="24"/>
                <w:szCs w:val="24"/>
              </w:rPr>
              <w:t>n</w:t>
            </w:r>
            <w:r w:rsidR="00CB66B9">
              <w:rPr>
                <w:rFonts w:ascii="Times New Roman" w:eastAsia="Calibri" w:hAnsi="Times New Roman" w:cs="Times New Roman"/>
                <w:sz w:val="24"/>
                <w:szCs w:val="24"/>
              </w:rPr>
              <w:t xml:space="preserve">ta vai </w:t>
            </w:r>
            <w:r w:rsidR="00CB66B9" w:rsidRPr="00CB66B9">
              <w:rPr>
                <w:rFonts w:ascii="Times New Roman" w:eastAsia="Calibri" w:hAnsi="Times New Roman" w:cs="Times New Roman"/>
                <w:sz w:val="24"/>
                <w:szCs w:val="24"/>
              </w:rPr>
              <w:t>nekustamais īpašums</w:t>
            </w:r>
            <w:r w:rsidR="004F266A">
              <w:rPr>
                <w:rFonts w:ascii="Times New Roman" w:eastAsia="Calibri" w:hAnsi="Times New Roman" w:cs="Times New Roman"/>
                <w:sz w:val="24"/>
                <w:szCs w:val="24"/>
              </w:rPr>
              <w:t xml:space="preserve">. Ņemot vērā minēto ar noteikumu projektu </w:t>
            </w:r>
            <w:r w:rsidR="00CB66B9">
              <w:rPr>
                <w:rFonts w:ascii="Times New Roman" w:eastAsia="Calibri" w:hAnsi="Times New Roman" w:cs="Times New Roman"/>
                <w:sz w:val="24"/>
                <w:szCs w:val="24"/>
              </w:rPr>
              <w:t xml:space="preserve">tiek noteikts, ka šādu mantu zvērināts tiesu izpildītājs </w:t>
            </w:r>
            <w:r w:rsidR="00CB66B9" w:rsidRPr="00CB66B9">
              <w:rPr>
                <w:rFonts w:ascii="Times New Roman" w:eastAsia="Calibri" w:hAnsi="Times New Roman" w:cs="Times New Roman"/>
                <w:sz w:val="24"/>
                <w:szCs w:val="24"/>
              </w:rPr>
              <w:t>nodod</w:t>
            </w:r>
            <w:r w:rsidR="00CB66B9">
              <w:rPr>
                <w:rFonts w:ascii="Times New Roman" w:eastAsia="Calibri" w:hAnsi="Times New Roman" w:cs="Times New Roman"/>
                <w:sz w:val="24"/>
                <w:szCs w:val="24"/>
              </w:rPr>
              <w:t xml:space="preserve"> </w:t>
            </w:r>
            <w:r w:rsidR="00CB66B9" w:rsidRPr="00CB66B9">
              <w:rPr>
                <w:rFonts w:ascii="Times New Roman" w:eastAsia="Calibri" w:hAnsi="Times New Roman" w:cs="Times New Roman"/>
                <w:sz w:val="24"/>
                <w:szCs w:val="24"/>
              </w:rPr>
              <w:t xml:space="preserve">attiecīgi </w:t>
            </w:r>
            <w:r w:rsidR="00CB66B9">
              <w:rPr>
                <w:rFonts w:ascii="Times New Roman" w:eastAsia="Calibri" w:hAnsi="Times New Roman" w:cs="Times New Roman"/>
                <w:sz w:val="24"/>
                <w:szCs w:val="24"/>
              </w:rPr>
              <w:t xml:space="preserve">kādai no noteikumu Nr.364 </w:t>
            </w:r>
            <w:r w:rsidR="00CB66B9" w:rsidRPr="00CB66B9">
              <w:rPr>
                <w:rFonts w:ascii="Times New Roman" w:eastAsia="Calibri" w:hAnsi="Times New Roman" w:cs="Times New Roman"/>
                <w:sz w:val="24"/>
                <w:szCs w:val="24"/>
              </w:rPr>
              <w:t>14. vai 52.</w:t>
            </w:r>
            <w:r w:rsidR="00CB66B9" w:rsidRPr="00CB66B9">
              <w:rPr>
                <w:rFonts w:ascii="Times New Roman" w:eastAsia="Calibri" w:hAnsi="Times New Roman" w:cs="Times New Roman"/>
                <w:sz w:val="24"/>
                <w:szCs w:val="24"/>
                <w:vertAlign w:val="superscript"/>
              </w:rPr>
              <w:t>2</w:t>
            </w:r>
            <w:r w:rsidR="00CB66B9">
              <w:rPr>
                <w:rFonts w:ascii="Times New Roman" w:eastAsia="Calibri" w:hAnsi="Times New Roman" w:cs="Times New Roman"/>
                <w:sz w:val="24"/>
                <w:szCs w:val="24"/>
              </w:rPr>
              <w:t> </w:t>
            </w:r>
            <w:r w:rsidR="00CB66B9" w:rsidRPr="00CB66B9">
              <w:rPr>
                <w:rFonts w:ascii="Times New Roman" w:eastAsia="Calibri" w:hAnsi="Times New Roman" w:cs="Times New Roman"/>
                <w:sz w:val="24"/>
                <w:szCs w:val="24"/>
              </w:rPr>
              <w:t>punktā minētaj</w:t>
            </w:r>
            <w:r w:rsidR="00CB66B9">
              <w:rPr>
                <w:rFonts w:ascii="Times New Roman" w:eastAsia="Calibri" w:hAnsi="Times New Roman" w:cs="Times New Roman"/>
                <w:sz w:val="24"/>
                <w:szCs w:val="24"/>
              </w:rPr>
              <w:t>ām</w:t>
            </w:r>
            <w:r w:rsidR="00CB66B9" w:rsidRPr="00CB66B9">
              <w:rPr>
                <w:rFonts w:ascii="Times New Roman" w:eastAsia="Calibri" w:hAnsi="Times New Roman" w:cs="Times New Roman"/>
                <w:sz w:val="24"/>
                <w:szCs w:val="24"/>
              </w:rPr>
              <w:t xml:space="preserve"> institūcij</w:t>
            </w:r>
            <w:r w:rsidR="00CB66B9">
              <w:rPr>
                <w:rFonts w:ascii="Times New Roman" w:eastAsia="Calibri" w:hAnsi="Times New Roman" w:cs="Times New Roman"/>
                <w:sz w:val="24"/>
                <w:szCs w:val="24"/>
              </w:rPr>
              <w:t>ām</w:t>
            </w:r>
            <w:r w:rsidR="004F266A">
              <w:rPr>
                <w:rFonts w:ascii="Times New Roman" w:eastAsia="Calibri" w:hAnsi="Times New Roman" w:cs="Times New Roman"/>
                <w:sz w:val="24"/>
                <w:szCs w:val="24"/>
              </w:rPr>
              <w:t xml:space="preserve"> (noteikumu projekta 1.2. apakšpunkts)</w:t>
            </w:r>
            <w:r w:rsidR="00CB66B9">
              <w:rPr>
                <w:rFonts w:ascii="Times New Roman" w:eastAsia="Calibri" w:hAnsi="Times New Roman" w:cs="Times New Roman"/>
                <w:sz w:val="24"/>
                <w:szCs w:val="24"/>
              </w:rPr>
              <w:t>.</w:t>
            </w:r>
            <w:r w:rsidR="004F266A">
              <w:rPr>
                <w:rFonts w:ascii="Times New Roman" w:eastAsia="Calibri" w:hAnsi="Times New Roman" w:cs="Times New Roman"/>
                <w:sz w:val="24"/>
                <w:szCs w:val="24"/>
              </w:rPr>
              <w:t xml:space="preserve"> </w:t>
            </w:r>
          </w:p>
          <w:p w14:paraId="2A873FED" w14:textId="121321D4" w:rsidR="006E0C65" w:rsidRPr="006E0C65" w:rsidRDefault="006E0C65" w:rsidP="006E0C65">
            <w:pPr>
              <w:spacing w:after="0" w:line="240" w:lineRule="auto"/>
              <w:ind w:firstLine="285"/>
              <w:jc w:val="both"/>
              <w:rPr>
                <w:rFonts w:ascii="Times New Roman" w:eastAsia="Calibri" w:hAnsi="Times New Roman" w:cs="Times New Roman"/>
                <w:sz w:val="24"/>
                <w:szCs w:val="24"/>
              </w:rPr>
            </w:pPr>
            <w:r w:rsidRPr="006E0C65">
              <w:rPr>
                <w:rFonts w:ascii="Times New Roman" w:eastAsia="Calibri" w:hAnsi="Times New Roman" w:cs="Times New Roman"/>
                <w:sz w:val="24"/>
                <w:szCs w:val="24"/>
              </w:rPr>
              <w:t xml:space="preserve">Atbilstoši noteikumiem Nr. 364 bezmantinieku mantas sastāvā ietilpstoša nekustamā īpašuma pārdošanai zvērināts tiesu izpildītājs rīko izsoli. </w:t>
            </w:r>
            <w:r w:rsidR="00C740BD">
              <w:rPr>
                <w:rFonts w:ascii="Times New Roman" w:eastAsia="Calibri" w:hAnsi="Times New Roman" w:cs="Times New Roman"/>
                <w:sz w:val="24"/>
                <w:szCs w:val="24"/>
              </w:rPr>
              <w:t xml:space="preserve">Ja, </w:t>
            </w:r>
            <w:r w:rsidR="00C740BD" w:rsidRPr="006E0C65">
              <w:rPr>
                <w:rFonts w:ascii="Times New Roman" w:hAnsi="Times New Roman" w:cs="Times New Roman"/>
                <w:sz w:val="24"/>
                <w:szCs w:val="24"/>
                <w:shd w:val="clear" w:color="auto" w:fill="FFFFFF"/>
              </w:rPr>
              <w:t>rīkojot pirmo izsoli</w:t>
            </w:r>
            <w:r w:rsidR="00C740BD">
              <w:rPr>
                <w:rFonts w:ascii="Times New Roman" w:hAnsi="Times New Roman" w:cs="Times New Roman"/>
                <w:sz w:val="24"/>
                <w:szCs w:val="24"/>
                <w:shd w:val="clear" w:color="auto" w:fill="FFFFFF"/>
              </w:rPr>
              <w:t>,</w:t>
            </w:r>
            <w:r w:rsidR="00C740BD" w:rsidRPr="006E0C65">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nekustamais īpašums netiek atsavināts un kreditori iesnieguši lūgumu zvērinātam tiesu izpildītājam rīkot otro izsoli, zvērināts tiesu izpildītājs otro izsoli izziņo un rīko, ievērojot pirmās izsoles noteikumus, bet nekustamā īpašuma solīšana sākas no summas, kas atbilst 75</w:t>
            </w:r>
            <w:r w:rsidR="0019479C">
              <w:rPr>
                <w:rFonts w:ascii="Times New Roman" w:hAnsi="Times New Roman" w:cs="Times New Roman"/>
                <w:sz w:val="24"/>
                <w:szCs w:val="24"/>
                <w:shd w:val="clear" w:color="auto" w:fill="FFFFFF"/>
              </w:rPr>
              <w:t> </w:t>
            </w:r>
            <w:r w:rsidRPr="006E0C65">
              <w:rPr>
                <w:rFonts w:ascii="Times New Roman" w:hAnsi="Times New Roman" w:cs="Times New Roman"/>
                <w:sz w:val="24"/>
                <w:szCs w:val="24"/>
                <w:shd w:val="clear" w:color="auto" w:fill="FFFFFF"/>
              </w:rPr>
              <w:t>% no pirmās izsoles sākumcenas.</w:t>
            </w:r>
            <w:r w:rsidRPr="006E0C65">
              <w:rPr>
                <w:rFonts w:ascii="Times New Roman" w:eastAsia="Calibri" w:hAnsi="Times New Roman" w:cs="Times New Roman"/>
                <w:sz w:val="24"/>
                <w:szCs w:val="24"/>
              </w:rPr>
              <w:t xml:space="preserve"> </w:t>
            </w:r>
            <w:r w:rsidRPr="006E0C65">
              <w:rPr>
                <w:rFonts w:ascii="Times New Roman" w:hAnsi="Times New Roman" w:cs="Times New Roman"/>
                <w:sz w:val="24"/>
                <w:szCs w:val="24"/>
              </w:rPr>
              <w:t xml:space="preserve">Mērķis šāda regulējuma noteikšanai ir pārdot parādnieka mantu par iespējami augstāko cenu, lai no iegūtajiem naudas līdzekļiem pēc iespējas lielākā apmērā segtu mantojuma lietas ietvaros pieteikto kreditoru prasījumus. </w:t>
            </w:r>
          </w:p>
          <w:p w14:paraId="21AC38EC" w14:textId="66860A6B" w:rsidR="006E0C65" w:rsidRPr="006E0C65" w:rsidRDefault="006E0C65" w:rsidP="006E0C65">
            <w:pPr>
              <w:spacing w:after="0" w:line="240" w:lineRule="auto"/>
              <w:ind w:firstLine="285"/>
              <w:jc w:val="both"/>
              <w:rPr>
                <w:rFonts w:ascii="Times New Roman" w:eastAsia="Calibri" w:hAnsi="Times New Roman" w:cs="Times New Roman"/>
                <w:sz w:val="24"/>
                <w:szCs w:val="24"/>
              </w:rPr>
            </w:pPr>
            <w:r w:rsidRPr="006E0C65">
              <w:rPr>
                <w:rFonts w:ascii="Times New Roman" w:hAnsi="Times New Roman" w:cs="Times New Roman"/>
                <w:sz w:val="24"/>
                <w:szCs w:val="24"/>
                <w:shd w:val="clear" w:color="auto" w:fill="FFFFFF"/>
              </w:rPr>
              <w:t xml:space="preserve">Ja bezmantinieku mantas sastāvā ietilpstošu īpašumu kādu iemeslu dēļ nav bijis iespējams atsavināt un attiecīgi - bezmantinieku mantas procesā ienākumi nav gūti, kreditoru prasījumu apmierināšana nav </w:t>
            </w:r>
            <w:r w:rsidRPr="006E0C65">
              <w:rPr>
                <w:rFonts w:ascii="Times New Roman" w:hAnsi="Times New Roman" w:cs="Times New Roman"/>
                <w:sz w:val="24"/>
                <w:szCs w:val="24"/>
                <w:shd w:val="clear" w:color="auto" w:fill="FFFFFF"/>
              </w:rPr>
              <w:lastRenderedPageBreak/>
              <w:t>iespējama</w:t>
            </w:r>
            <w:r w:rsidRPr="006E0C65">
              <w:rPr>
                <w:rFonts w:ascii="Times New Roman" w:eastAsia="Calibri" w:hAnsi="Times New Roman" w:cs="Times New Roman"/>
                <w:sz w:val="24"/>
                <w:szCs w:val="24"/>
              </w:rPr>
              <w:t>. Situācijā, ja nekustamo īpašumu neizdodas atsavināt, kreditoram noteiktas tiesības paturēt nekustamo īpašumu sev par izsoles sākumcenu bez solīšanas parāda dzēšanai. Bet</w:t>
            </w:r>
            <w:r w:rsidR="00C66FD3">
              <w:rPr>
                <w:rFonts w:ascii="Times New Roman" w:eastAsia="Calibri" w:hAnsi="Times New Roman" w:cs="Times New Roman"/>
                <w:sz w:val="24"/>
                <w:szCs w:val="24"/>
              </w:rPr>
              <w:t>,</w:t>
            </w:r>
            <w:r w:rsidRPr="006E0C65">
              <w:rPr>
                <w:rFonts w:ascii="Times New Roman" w:eastAsia="Calibri" w:hAnsi="Times New Roman" w:cs="Times New Roman"/>
                <w:sz w:val="24"/>
                <w:szCs w:val="24"/>
              </w:rPr>
              <w:t xml:space="preserve"> pastāvot šādam regulējumam</w:t>
            </w:r>
            <w:r w:rsidR="00C66FD3">
              <w:rPr>
                <w:rFonts w:ascii="Times New Roman" w:eastAsia="Calibri" w:hAnsi="Times New Roman" w:cs="Times New Roman"/>
                <w:sz w:val="24"/>
                <w:szCs w:val="24"/>
              </w:rPr>
              <w:t>,</w:t>
            </w:r>
            <w:r w:rsidRPr="006E0C65">
              <w:rPr>
                <w:rFonts w:ascii="Times New Roman" w:eastAsia="Calibri" w:hAnsi="Times New Roman" w:cs="Times New Roman"/>
                <w:sz w:val="24"/>
                <w:szCs w:val="24"/>
              </w:rPr>
              <w:t xml:space="preserve"> </w:t>
            </w:r>
            <w:r w:rsidR="00AB39D9">
              <w:rPr>
                <w:rFonts w:ascii="Times New Roman" w:hAnsi="Times New Roman" w:cs="Times New Roman"/>
                <w:sz w:val="24"/>
                <w:szCs w:val="24"/>
              </w:rPr>
              <w:t>ir jāņem vērā</w:t>
            </w:r>
            <w:r w:rsidRPr="006E0C65">
              <w:rPr>
                <w:rFonts w:ascii="Times New Roman" w:hAnsi="Times New Roman" w:cs="Times New Roman"/>
                <w:sz w:val="24"/>
                <w:szCs w:val="24"/>
              </w:rPr>
              <w:t>, ka kreditoru – finanšu institūciju – pamatdarbība ir finanšu pakalpojumu sniegšana, nevis nekustamo īpašumu pārvaldīšana. Līdz ar to finanšu institūcijām nav interese pārņemt nekustamos īpašumus pārvaldīšanā vai pārdošanai pašiem, bet gan maksimāli nodrošināt to pārdošanu zvērināta tiesu izpildītāja rīkotā izsolē</w:t>
            </w:r>
            <w:r w:rsidRPr="006E0C65">
              <w:rPr>
                <w:rFonts w:ascii="Times New Roman" w:hAnsi="Times New Roman" w:cs="Times New Roman"/>
                <w:sz w:val="24"/>
                <w:szCs w:val="24"/>
                <w:shd w:val="clear" w:color="auto" w:fill="FFFFFF"/>
              </w:rPr>
              <w:t xml:space="preserve">, atgūstot vismaz daļu prasījuma. </w:t>
            </w:r>
          </w:p>
          <w:p w14:paraId="671076B2" w14:textId="4DB102D8" w:rsidR="006E0C65" w:rsidRPr="006E0C65" w:rsidRDefault="006E0C65" w:rsidP="006E0C65">
            <w:pPr>
              <w:spacing w:after="0" w:line="240" w:lineRule="auto"/>
              <w:ind w:firstLine="285"/>
              <w:jc w:val="both"/>
              <w:rPr>
                <w:rFonts w:ascii="Times New Roman" w:eastAsia="Calibri" w:hAnsi="Times New Roman" w:cs="Times New Roman"/>
                <w:sz w:val="24"/>
                <w:szCs w:val="24"/>
              </w:rPr>
            </w:pPr>
            <w:r w:rsidRPr="006E0C65">
              <w:rPr>
                <w:rFonts w:ascii="Times New Roman" w:eastAsia="Calibri" w:hAnsi="Times New Roman" w:cs="Times New Roman"/>
                <w:sz w:val="24"/>
                <w:szCs w:val="24"/>
              </w:rPr>
              <w:t xml:space="preserve">Lai maksimāli nodrošinātu mantojuma lietas ietvaros pieteikto kreditoru prasījumu pēc iespējas pilnīgu apmierināšanu, noteikumu projekts paredz noteikt, ka nekustamā īpašuma nesekmīgas atsavināšanas </w:t>
            </w:r>
            <w:r w:rsidR="00F26D54">
              <w:rPr>
                <w:rFonts w:ascii="Times New Roman" w:eastAsia="Calibri" w:hAnsi="Times New Roman" w:cs="Times New Roman"/>
                <w:sz w:val="24"/>
                <w:szCs w:val="24"/>
              </w:rPr>
              <w:t xml:space="preserve">gadījumā </w:t>
            </w:r>
            <w:r w:rsidRPr="006E0C65">
              <w:rPr>
                <w:rFonts w:ascii="Times New Roman" w:eastAsia="Calibri" w:hAnsi="Times New Roman" w:cs="Times New Roman"/>
                <w:sz w:val="24"/>
                <w:szCs w:val="24"/>
              </w:rPr>
              <w:t>otrajā izsolē zvērināts tiesu izpildītājs var rīkot trešo izsoli</w:t>
            </w:r>
            <w:r w:rsidR="00C66FD3">
              <w:rPr>
                <w:rFonts w:ascii="Times New Roman" w:eastAsia="Calibri" w:hAnsi="Times New Roman" w:cs="Times New Roman"/>
                <w:sz w:val="24"/>
                <w:szCs w:val="24"/>
              </w:rPr>
              <w:t>,</w:t>
            </w:r>
            <w:r w:rsidRPr="006E0C65">
              <w:rPr>
                <w:rFonts w:ascii="Times New Roman" w:eastAsia="Calibri" w:hAnsi="Times New Roman" w:cs="Times New Roman"/>
                <w:sz w:val="24"/>
                <w:szCs w:val="24"/>
              </w:rPr>
              <w:t xml:space="preserve"> </w:t>
            </w:r>
            <w:r w:rsidRPr="006E0C65">
              <w:rPr>
                <w:rFonts w:ascii="Times New Roman" w:hAnsi="Times New Roman" w:cs="Times New Roman"/>
                <w:sz w:val="24"/>
                <w:szCs w:val="24"/>
                <w:shd w:val="clear" w:color="auto" w:fill="FFFFFF"/>
              </w:rPr>
              <w:t>ievērojot pirmās izsoles noteikumus, bet solīšanu sākot no summas, kas atbilst 60</w:t>
            </w:r>
            <w:r w:rsidR="0019479C">
              <w:rPr>
                <w:rFonts w:ascii="Times New Roman" w:hAnsi="Times New Roman" w:cs="Times New Roman"/>
                <w:sz w:val="24"/>
                <w:szCs w:val="24"/>
                <w:shd w:val="clear" w:color="auto" w:fill="FFFFFF"/>
              </w:rPr>
              <w:t> </w:t>
            </w:r>
            <w:r w:rsidRPr="006E0C65">
              <w:rPr>
                <w:rFonts w:ascii="Times New Roman" w:hAnsi="Times New Roman" w:cs="Times New Roman"/>
                <w:sz w:val="24"/>
                <w:szCs w:val="24"/>
                <w:shd w:val="clear" w:color="auto" w:fill="FFFFFF"/>
              </w:rPr>
              <w:t>% no sākumcenas pirmajā izsolē (noteikumu projekta 1.1</w:t>
            </w:r>
            <w:r w:rsidR="00B70801">
              <w:rPr>
                <w:rFonts w:ascii="Times New Roman" w:hAnsi="Times New Roman" w:cs="Times New Roman"/>
                <w:sz w:val="24"/>
                <w:szCs w:val="24"/>
                <w:shd w:val="clear" w:color="auto" w:fill="FFFFFF"/>
              </w:rPr>
              <w:t>7</w:t>
            </w:r>
            <w:r w:rsidRPr="006E0C65">
              <w:rPr>
                <w:rFonts w:ascii="Times New Roman" w:hAnsi="Times New Roman" w:cs="Times New Roman"/>
                <w:sz w:val="24"/>
                <w:szCs w:val="24"/>
                <w:shd w:val="clear" w:color="auto" w:fill="FFFFFF"/>
              </w:rPr>
              <w:t>., 1.1</w:t>
            </w:r>
            <w:r w:rsidR="00B70801">
              <w:rPr>
                <w:rFonts w:ascii="Times New Roman" w:hAnsi="Times New Roman" w:cs="Times New Roman"/>
                <w:sz w:val="24"/>
                <w:szCs w:val="24"/>
                <w:shd w:val="clear" w:color="auto" w:fill="FFFFFF"/>
              </w:rPr>
              <w:t>8</w:t>
            </w:r>
            <w:r w:rsidRPr="006E0C65">
              <w:rPr>
                <w:rFonts w:ascii="Times New Roman" w:hAnsi="Times New Roman" w:cs="Times New Roman"/>
                <w:sz w:val="24"/>
                <w:szCs w:val="24"/>
                <w:shd w:val="clear" w:color="auto" w:fill="FFFFFF"/>
              </w:rPr>
              <w:t>. apakšpunkts).</w:t>
            </w:r>
            <w:r w:rsidRPr="006E0C65">
              <w:rPr>
                <w:rFonts w:ascii="Times New Roman" w:eastAsia="Calibri" w:hAnsi="Times New Roman" w:cs="Times New Roman"/>
                <w:sz w:val="24"/>
                <w:szCs w:val="24"/>
              </w:rPr>
              <w:t xml:space="preserve"> </w:t>
            </w:r>
          </w:p>
          <w:p w14:paraId="7DA67702" w14:textId="2EFFBB5D" w:rsidR="006E0C65" w:rsidRPr="006E0C65" w:rsidRDefault="006E0C65" w:rsidP="006E0C65">
            <w:pPr>
              <w:spacing w:after="0" w:line="240" w:lineRule="auto"/>
              <w:ind w:firstLine="285"/>
              <w:jc w:val="both"/>
              <w:rPr>
                <w:rFonts w:ascii="Times New Roman" w:eastAsia="Calibri" w:hAnsi="Times New Roman" w:cs="Times New Roman"/>
                <w:sz w:val="24"/>
                <w:szCs w:val="24"/>
              </w:rPr>
            </w:pPr>
            <w:r w:rsidRPr="006E0C65">
              <w:rPr>
                <w:rFonts w:ascii="Times New Roman" w:eastAsia="Calibri" w:hAnsi="Times New Roman" w:cs="Times New Roman"/>
                <w:sz w:val="24"/>
                <w:szCs w:val="24"/>
              </w:rPr>
              <w:t xml:space="preserve">Arī uz šādu izsoli pilnībā attiecināma noteikumos Nr. 364 noteiktā izsoles rīkošanai nepieciešamo izdevumu apmaksas kārtība. </w:t>
            </w:r>
            <w:r w:rsidRPr="006E0C65">
              <w:rPr>
                <w:rFonts w:ascii="Times New Roman" w:hAnsi="Times New Roman" w:cs="Times New Roman"/>
                <w:sz w:val="24"/>
                <w:szCs w:val="24"/>
                <w:shd w:val="clear" w:color="auto" w:fill="FFFFFF"/>
              </w:rPr>
              <w:t>Atbilstoši noteikumos Nr.</w:t>
            </w:r>
            <w:r w:rsidR="00AB39D9">
              <w:rPr>
                <w:rFonts w:ascii="Times New Roman" w:hAnsi="Times New Roman" w:cs="Times New Roman"/>
                <w:sz w:val="24"/>
                <w:szCs w:val="24"/>
                <w:shd w:val="clear" w:color="auto" w:fill="FFFFFF"/>
              </w:rPr>
              <w:t> </w:t>
            </w:r>
            <w:r w:rsidRPr="006E0C65">
              <w:rPr>
                <w:rFonts w:ascii="Times New Roman" w:hAnsi="Times New Roman" w:cs="Times New Roman"/>
                <w:sz w:val="24"/>
                <w:szCs w:val="24"/>
                <w:shd w:val="clear" w:color="auto" w:fill="FFFFFF"/>
              </w:rPr>
              <w:t>364</w:t>
            </w:r>
            <w:r w:rsidR="00AB39D9">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paredzētajai</w:t>
            </w:r>
            <w:r w:rsidR="0019479C">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nekustamā īpašuma atsavināšanas procedūrai</w:t>
            </w:r>
            <w:r w:rsidR="0019479C">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un tajā nostiprināt</w:t>
            </w:r>
            <w:r w:rsidR="00AB39D9">
              <w:rPr>
                <w:rFonts w:ascii="Times New Roman" w:hAnsi="Times New Roman" w:cs="Times New Roman"/>
                <w:sz w:val="24"/>
                <w:szCs w:val="24"/>
                <w:shd w:val="clear" w:color="auto" w:fill="FFFFFF"/>
              </w:rPr>
              <w:t xml:space="preserve">ajiem </w:t>
            </w:r>
            <w:r w:rsidRPr="006E0C65">
              <w:rPr>
                <w:rFonts w:ascii="Times New Roman" w:hAnsi="Times New Roman" w:cs="Times New Roman"/>
                <w:sz w:val="24"/>
                <w:szCs w:val="24"/>
                <w:shd w:val="clear" w:color="auto" w:fill="FFFFFF"/>
              </w:rPr>
              <w:t>pamatprincipiem</w:t>
            </w:r>
            <w:r w:rsidR="0019479C">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zvērināta</w:t>
            </w:r>
            <w:r w:rsidR="0019479C">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 xml:space="preserve">tiesu izpildītāja darbības un bezmantinieku mantas administrēšanas process kā tāds netiek finansiāli atbalstīts no valsts puses. Jebkāda veida administratīvos izdevumus, kas rodas bezmantinieku mantas administrēšanas procesa ietvaros </w:t>
            </w:r>
            <w:r w:rsidRPr="006E0C65">
              <w:rPr>
                <w:rFonts w:ascii="Times New Roman" w:hAnsi="Times New Roman" w:cs="Times New Roman"/>
                <w:sz w:val="24"/>
                <w:szCs w:val="24"/>
              </w:rPr>
              <w:t>(n</w:t>
            </w:r>
            <w:r w:rsidRPr="006E0C65">
              <w:rPr>
                <w:rFonts w:ascii="Times New Roman" w:hAnsi="Times New Roman" w:cs="Times New Roman"/>
                <w:sz w:val="24"/>
                <w:szCs w:val="24"/>
                <w:shd w:val="clear" w:color="auto" w:fill="FFFFFF"/>
              </w:rPr>
              <w:t>ekustamā īpašuma novērtēšana, izsoles organizēšana, sludinājumu publicēšana, līdz atsavināšanas brīdim </w:t>
            </w:r>
            <w:r w:rsidR="0019479C">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 xml:space="preserve"> ar nekustamā īpašuma pārvaldīšanu un apsaimniekošanu saistītie izdevumi u.c.), sedz kreditori vai zvērināts tiesu izpildītājs no savas prakses privātajiem līdzekļiem. Ņemot vērā šo aspektu, atbilstoši </w:t>
            </w:r>
            <w:r w:rsidR="00C66FD3">
              <w:rPr>
                <w:rFonts w:ascii="Times New Roman" w:hAnsi="Times New Roman" w:cs="Times New Roman"/>
                <w:sz w:val="24"/>
                <w:szCs w:val="24"/>
                <w:shd w:val="clear" w:color="auto" w:fill="FFFFFF"/>
              </w:rPr>
              <w:t>noteikumos Nr. 364</w:t>
            </w:r>
            <w:r w:rsidRPr="006E0C65">
              <w:rPr>
                <w:rFonts w:ascii="Times New Roman" w:hAnsi="Times New Roman" w:cs="Times New Roman"/>
                <w:sz w:val="24"/>
                <w:szCs w:val="24"/>
                <w:shd w:val="clear" w:color="auto" w:fill="FFFFFF"/>
              </w:rPr>
              <w:t xml:space="preserve"> ietvertajam regulējumam izdevumu, kas saistīti ar zvērināta tiesu izpildītāja īstenotā bezmantinieku mantas pārņemšanas un pārdošanas procesu, segšana tiek nodrošināta no mantas pārdošanas rezultātā gūtajiem ienākumiem. Atbilstoši noteiktajai bezmantinieku mantas realizācijas ieņēmumu sadalīšanas secībai</w:t>
            </w:r>
            <w:r w:rsidR="00C66FD3">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 xml:space="preserve"> pirmkārt</w:t>
            </w:r>
            <w:r w:rsidR="00C66FD3">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 xml:space="preserve"> sedzama</w:t>
            </w:r>
            <w:r w:rsidR="0019479C">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zvērināta</w:t>
            </w:r>
            <w:r w:rsidR="0019479C">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 xml:space="preserve">tiesu izpildītāja amata atlīdzība un izdevumi saistībā ar bezmantinieku mantas pārņemšanu (tai skaitā pārvaldīšanas izdevumi), mantas novērtēšanu un atsavināšanu. Vienlaikus noteikumos </w:t>
            </w:r>
            <w:r w:rsidR="00C66FD3">
              <w:rPr>
                <w:rFonts w:ascii="Times New Roman" w:hAnsi="Times New Roman" w:cs="Times New Roman"/>
                <w:sz w:val="24"/>
                <w:szCs w:val="24"/>
                <w:shd w:val="clear" w:color="auto" w:fill="FFFFFF"/>
              </w:rPr>
              <w:t xml:space="preserve">Nr. 364 </w:t>
            </w:r>
            <w:r w:rsidRPr="006E0C65">
              <w:rPr>
                <w:rFonts w:ascii="Times New Roman" w:hAnsi="Times New Roman" w:cs="Times New Roman"/>
                <w:sz w:val="24"/>
                <w:szCs w:val="24"/>
                <w:shd w:val="clear" w:color="auto" w:fill="FFFFFF"/>
              </w:rPr>
              <w:t>kreditoram noteikts drošības naudas, kuru nosaka</w:t>
            </w:r>
            <w:r w:rsidR="0019479C">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zvērināts</w:t>
            </w:r>
            <w:r w:rsidR="0019479C">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tiesu izpildītājs,</w:t>
            </w:r>
            <w:r w:rsidR="0019479C">
              <w:rPr>
                <w:rFonts w:ascii="Times New Roman" w:hAnsi="Times New Roman" w:cs="Times New Roman"/>
                <w:sz w:val="24"/>
                <w:szCs w:val="24"/>
                <w:shd w:val="clear" w:color="auto" w:fill="FFFFFF"/>
              </w:rPr>
              <w:t xml:space="preserve"> </w:t>
            </w:r>
            <w:r w:rsidRPr="006E0C65">
              <w:rPr>
                <w:rFonts w:ascii="Times New Roman" w:hAnsi="Times New Roman" w:cs="Times New Roman"/>
                <w:sz w:val="24"/>
                <w:szCs w:val="24"/>
                <w:shd w:val="clear" w:color="auto" w:fill="FFFFFF"/>
              </w:rPr>
              <w:t xml:space="preserve">iemaksas pienākums, ja kreditors izteicis vēlmi organizēt mantas novērtēšanu un pārdošanu. Šāds modelis izvēlēts, apzinoties faktisko situāciju, ka izsoles sekmīga norise nav atkarīga tikai no normatīvajos aktos zvērinātam tiesu izpildītājam noteikto veicamo darbību sekmīgas īstenošanas. </w:t>
            </w:r>
            <w:r w:rsidR="00C66FD3">
              <w:rPr>
                <w:rFonts w:ascii="Times New Roman" w:hAnsi="Times New Roman" w:cs="Times New Roman"/>
                <w:sz w:val="24"/>
                <w:szCs w:val="24"/>
                <w:shd w:val="clear" w:color="auto" w:fill="FFFFFF"/>
              </w:rPr>
              <w:t>J</w:t>
            </w:r>
            <w:r w:rsidRPr="006E0C65">
              <w:rPr>
                <w:rFonts w:ascii="Times New Roman" w:hAnsi="Times New Roman" w:cs="Times New Roman"/>
                <w:sz w:val="24"/>
                <w:szCs w:val="24"/>
                <w:shd w:val="clear" w:color="auto" w:fill="FFFFFF"/>
              </w:rPr>
              <w:t>a pārdošanai izsolē izliktais nekustamais īpašums, piemēram, savu īpašību vai konkrētajā brīdī pastāvošās ekonomiskās situācijas dēļ nav pircējiem interesants vai arī eksperta dotais vērtējums ir neadekvāti augsts, kā rezultātā apgrūtināta pircēju piesaiste, nav pamatoti paredzēt īpašuma vairākkārtīgu jaunu izsoļu organizēšanu</w:t>
            </w:r>
            <w:r w:rsidR="00C66FD3">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 xml:space="preserve"> ar izsoles rīkošanu saistīto izdevumu segšanas nastu nosakot zvērinātiem tiesu izpildītājiem. Attiecīgi kreditoram, iesniedzot zvērinātam tiesu izpildītājam lūgumu par izsoles organizēšanu, ņemot vērā gan sava prasījuma apmēru, gan citus apstākļus, ir jāizvērtē, vai konkrētajā </w:t>
            </w:r>
            <w:r w:rsidRPr="006E0C65">
              <w:rPr>
                <w:rFonts w:ascii="Times New Roman" w:hAnsi="Times New Roman" w:cs="Times New Roman"/>
                <w:sz w:val="24"/>
                <w:szCs w:val="24"/>
                <w:shd w:val="clear" w:color="auto" w:fill="FFFFFF"/>
              </w:rPr>
              <w:lastRenderedPageBreak/>
              <w:t>gadījumā īpašuma pārdošanas procesa iniciēšana, raugoties no tā īstenošanai ieguldāmo līdzekļu apmēra, būs samērīga. Ja kreditora ieskatā īpašums ir vērtīgs un to tā brīža tirgus situācijā ir iespējams pārdot, kreditoram ir tiesības lūgt organizēt atkārtotu izsoli, pirms tam nosedzot visus ar īpašuma pārdošanas organizēšanu paredzamo</w:t>
            </w:r>
            <w:r w:rsidR="00284052">
              <w:rPr>
                <w:rFonts w:ascii="Times New Roman" w:hAnsi="Times New Roman" w:cs="Times New Roman"/>
                <w:sz w:val="24"/>
                <w:szCs w:val="24"/>
                <w:shd w:val="clear" w:color="auto" w:fill="FFFFFF"/>
              </w:rPr>
              <w:t>s</w:t>
            </w:r>
            <w:r w:rsidRPr="006E0C65">
              <w:rPr>
                <w:rFonts w:ascii="Times New Roman" w:hAnsi="Times New Roman" w:cs="Times New Roman"/>
                <w:sz w:val="24"/>
                <w:szCs w:val="24"/>
                <w:shd w:val="clear" w:color="auto" w:fill="FFFFFF"/>
              </w:rPr>
              <w:t xml:space="preserve"> izdevumus. Ja kreditors nav gatavs minētās izmaksas segt, lēmums par izsoles organizēšanu ir zvērināta tiesu izpildītāja ziņā. </w:t>
            </w:r>
          </w:p>
          <w:p w14:paraId="76307A97" w14:textId="70692699" w:rsidR="006E0C65" w:rsidRPr="00F43C4B" w:rsidRDefault="006E0C65" w:rsidP="006E0C65">
            <w:pPr>
              <w:spacing w:after="0" w:line="240" w:lineRule="auto"/>
              <w:ind w:firstLine="285"/>
              <w:jc w:val="both"/>
              <w:rPr>
                <w:rFonts w:ascii="Times New Roman" w:eastAsia="Calibri" w:hAnsi="Times New Roman" w:cs="Times New Roman"/>
                <w:sz w:val="24"/>
                <w:szCs w:val="24"/>
              </w:rPr>
            </w:pPr>
            <w:r w:rsidRPr="00D63928">
              <w:rPr>
                <w:rFonts w:ascii="Times New Roman" w:hAnsi="Times New Roman" w:cs="Times New Roman"/>
                <w:sz w:val="24"/>
                <w:szCs w:val="24"/>
              </w:rPr>
              <w:t xml:space="preserve">Noteikumos Nr. 364 īpaša pirmtiesību izmantošanas kārtība paredzēta attiecībā uz valstij piekritīgo meža zemi un īpaši aizsargājamām dabas teritorijām. Šajā gadījumā valsts akciju sabiedrībai </w:t>
            </w:r>
            <w:r w:rsidR="0019479C" w:rsidRPr="00D63928">
              <w:rPr>
                <w:rFonts w:ascii="Times New Roman" w:hAnsi="Times New Roman" w:cs="Times New Roman"/>
                <w:sz w:val="24"/>
                <w:szCs w:val="24"/>
              </w:rPr>
              <w:t>"</w:t>
            </w:r>
            <w:r w:rsidRPr="00D63928">
              <w:rPr>
                <w:rFonts w:ascii="Times New Roman" w:hAnsi="Times New Roman" w:cs="Times New Roman"/>
                <w:sz w:val="24"/>
                <w:szCs w:val="24"/>
              </w:rPr>
              <w:t>Latvijas Valsts meži</w:t>
            </w:r>
            <w:r w:rsidR="0019479C" w:rsidRPr="00D11858">
              <w:rPr>
                <w:rFonts w:ascii="Times New Roman" w:hAnsi="Times New Roman" w:cs="Times New Roman"/>
                <w:sz w:val="24"/>
                <w:szCs w:val="24"/>
              </w:rPr>
              <w:t>"</w:t>
            </w:r>
            <w:r w:rsidRPr="00D11858">
              <w:rPr>
                <w:rFonts w:ascii="Times New Roman" w:hAnsi="Times New Roman" w:cs="Times New Roman"/>
                <w:sz w:val="24"/>
                <w:szCs w:val="24"/>
              </w:rPr>
              <w:t xml:space="preserve"> un Dabas aizsardzības pārvaldei ir noteik</w:t>
            </w:r>
            <w:r w:rsidRPr="00D63928">
              <w:rPr>
                <w:rFonts w:ascii="Times New Roman" w:hAnsi="Times New Roman" w:cs="Times New Roman"/>
                <w:sz w:val="24"/>
                <w:szCs w:val="24"/>
              </w:rPr>
              <w:t>tas tiesības paturēt izsolāmo īpašumu par tā kadastrālo vērtību, notikušas izsoles gadījumā – par izsolē nosolīto summu, bet nenotikušas izsoles gadījumā – par pēdējā pārsolītā solītāja nosolīto summu vai par izsoles sākumcenu.</w:t>
            </w:r>
            <w:r w:rsidRPr="006E0C65">
              <w:rPr>
                <w:rFonts w:ascii="Times New Roman" w:hAnsi="Times New Roman" w:cs="Times New Roman"/>
                <w:sz w:val="24"/>
                <w:szCs w:val="24"/>
              </w:rPr>
              <w:t xml:space="preserve"> Šajā gadījumā zvērināts tiesu izpildītājs informē kreditorus par pirmtiesību izmantošanu, notikušas izsoles gadījumā informē nekustamā īpašuma nosolītāju vai attiecīg</w:t>
            </w:r>
            <w:r w:rsidR="00D63928">
              <w:rPr>
                <w:rFonts w:ascii="Times New Roman" w:hAnsi="Times New Roman" w:cs="Times New Roman"/>
                <w:sz w:val="24"/>
                <w:szCs w:val="24"/>
              </w:rPr>
              <w:t>i</w:t>
            </w:r>
            <w:r w:rsidRPr="006E0C65">
              <w:rPr>
                <w:rFonts w:ascii="Times New Roman" w:hAnsi="Times New Roman" w:cs="Times New Roman"/>
                <w:sz w:val="24"/>
                <w:szCs w:val="24"/>
              </w:rPr>
              <w:t xml:space="preserve"> nenotikušas izsoles gadījumā informē pēdējo pārsolīto solītāju un atgriež viņa iemaksāto naudas summu. Kreditoriem, kas lūguši nekustamā īpašuma novērtēšanu un izsoles rīkošanu</w:t>
            </w:r>
            <w:r w:rsidR="00D63928">
              <w:rPr>
                <w:rFonts w:ascii="Times New Roman" w:hAnsi="Times New Roman" w:cs="Times New Roman"/>
                <w:sz w:val="24"/>
                <w:szCs w:val="24"/>
              </w:rPr>
              <w:t>,</w:t>
            </w:r>
            <w:r w:rsidRPr="006E0C65">
              <w:rPr>
                <w:rFonts w:ascii="Times New Roman" w:hAnsi="Times New Roman" w:cs="Times New Roman"/>
                <w:sz w:val="24"/>
                <w:szCs w:val="24"/>
              </w:rPr>
              <w:t xml:space="preserve"> pēc zvērināta tiesu izpildītāja izsniegtā aprēķina pārsūdzības termiņa beigām atgriež viņu iemaksāto drošības naudu.</w:t>
            </w:r>
            <w:r w:rsidRPr="006E0C65">
              <w:rPr>
                <w:rFonts w:ascii="Times New Roman" w:eastAsia="Calibri" w:hAnsi="Times New Roman" w:cs="Times New Roman"/>
                <w:sz w:val="24"/>
                <w:szCs w:val="24"/>
              </w:rPr>
              <w:t xml:space="preserve"> Minētās tiesības ar noteikumu projektu netiek sašaurinātas. Trešā izsole tiek rīkota, ievērojot pirmās izsoles noteikumus, tai skaitā ievērojot prasību, j</w:t>
            </w:r>
            <w:r w:rsidRPr="006E0C65">
              <w:rPr>
                <w:rFonts w:ascii="Times New Roman" w:hAnsi="Times New Roman" w:cs="Times New Roman"/>
                <w:sz w:val="24"/>
                <w:szCs w:val="24"/>
                <w:shd w:val="clear" w:color="auto" w:fill="FFFFFF"/>
              </w:rPr>
              <w:t xml:space="preserve">a izsolāmais īpašums ir zeme, kas Nekustamā īpašuma valsts kadastra informācijas sistēmā </w:t>
            </w:r>
            <w:r w:rsidRPr="006E0C65">
              <w:rPr>
                <w:rFonts w:ascii="Times New Roman" w:hAnsi="Times New Roman" w:cs="Times New Roman"/>
                <w:sz w:val="24"/>
                <w:szCs w:val="24"/>
                <w:bdr w:val="none" w:sz="0" w:space="0" w:color="auto" w:frame="1"/>
              </w:rPr>
              <w:t xml:space="preserve">(turpmāk – NĪVKIS) </w:t>
            </w:r>
            <w:r w:rsidRPr="006E0C65">
              <w:rPr>
                <w:rFonts w:ascii="Times New Roman" w:hAnsi="Times New Roman" w:cs="Times New Roman"/>
                <w:sz w:val="24"/>
                <w:szCs w:val="24"/>
                <w:shd w:val="clear" w:color="auto" w:fill="FFFFFF"/>
              </w:rPr>
              <w:t xml:space="preserve">reģistrēta kā zeme, kas atrodas īpaši aizsargājamā dabas teritorijā vai tās funkcionālajā zonā, vai zeme, kas NĪVKIS reģistrēta kā mežu platība, nosūtīt attiecīgi Dabas aizsardzības pārvaldei vai </w:t>
            </w:r>
            <w:r w:rsidR="00D63928">
              <w:rPr>
                <w:rFonts w:ascii="Times New Roman" w:hAnsi="Times New Roman" w:cs="Times New Roman"/>
                <w:sz w:val="24"/>
                <w:szCs w:val="24"/>
                <w:shd w:val="clear" w:color="auto" w:fill="FFFFFF"/>
              </w:rPr>
              <w:t xml:space="preserve">valsts akciju </w:t>
            </w:r>
            <w:r w:rsidR="00D63928" w:rsidRPr="00F43C4B">
              <w:rPr>
                <w:rFonts w:ascii="Times New Roman" w:hAnsi="Times New Roman" w:cs="Times New Roman"/>
                <w:sz w:val="24"/>
                <w:szCs w:val="24"/>
                <w:shd w:val="clear" w:color="auto" w:fill="FFFFFF"/>
              </w:rPr>
              <w:t>sabiedrība </w:t>
            </w:r>
            <w:r w:rsidRPr="00F43C4B">
              <w:rPr>
                <w:rFonts w:ascii="Times New Roman" w:hAnsi="Times New Roman" w:cs="Times New Roman"/>
                <w:sz w:val="24"/>
                <w:szCs w:val="24"/>
                <w:shd w:val="clear" w:color="auto" w:fill="FFFFFF"/>
              </w:rPr>
              <w:t>"Latvijas valsts meži" aicinājumu izmantot pirmtiesības uz nekustamo īpašumu (noteikumu Nr. 364 32. punkts, 381.1. apakšpunkts, 39. punkts).</w:t>
            </w:r>
            <w:r w:rsidRPr="00F43C4B">
              <w:rPr>
                <w:rFonts w:ascii="Times New Roman" w:eastAsia="Calibri" w:hAnsi="Times New Roman" w:cs="Times New Roman"/>
                <w:sz w:val="24"/>
                <w:szCs w:val="24"/>
              </w:rPr>
              <w:t xml:space="preserve"> </w:t>
            </w:r>
          </w:p>
          <w:p w14:paraId="51420482" w14:textId="35FDD565" w:rsidR="00494F68" w:rsidRPr="00F43C4B" w:rsidRDefault="00494F68" w:rsidP="00494F68">
            <w:pPr>
              <w:spacing w:after="0" w:line="240" w:lineRule="auto"/>
              <w:ind w:firstLine="285"/>
              <w:jc w:val="both"/>
              <w:rPr>
                <w:rFonts w:ascii="Times New Roman" w:eastAsia="Calibri" w:hAnsi="Times New Roman" w:cs="Times New Roman"/>
                <w:sz w:val="24"/>
                <w:szCs w:val="24"/>
              </w:rPr>
            </w:pPr>
            <w:r w:rsidRPr="00F43C4B">
              <w:rPr>
                <w:rFonts w:ascii="Times New Roman" w:eastAsia="Calibri" w:hAnsi="Times New Roman" w:cs="Times New Roman"/>
                <w:sz w:val="24"/>
                <w:szCs w:val="24"/>
              </w:rPr>
              <w:t xml:space="preserve">Vienlaikus, ņemot vērā apstākli, ka trešās izsoles ieviešana nekustamā īpašuma pārdošanai skar Publiskas personas mantas atsavināšanas likuma 5. panta vienpadsmitajā daļā noteikto regulējumu par </w:t>
            </w:r>
            <w:r w:rsidR="00A4579B" w:rsidRPr="00F43C4B">
              <w:rPr>
                <w:rFonts w:ascii="Times New Roman" w:eastAsia="Calibri" w:hAnsi="Times New Roman" w:cs="Times New Roman"/>
                <w:sz w:val="24"/>
                <w:szCs w:val="24"/>
              </w:rPr>
              <w:t xml:space="preserve">apstākļiem, </w:t>
            </w:r>
            <w:r w:rsidR="0099257D" w:rsidRPr="00F43C4B">
              <w:rPr>
                <w:rFonts w:ascii="Times New Roman" w:eastAsia="Calibri" w:hAnsi="Times New Roman" w:cs="Times New Roman"/>
                <w:sz w:val="24"/>
                <w:szCs w:val="24"/>
              </w:rPr>
              <w:t xml:space="preserve">pie </w:t>
            </w:r>
            <w:r w:rsidR="00A4579B" w:rsidRPr="00F43C4B">
              <w:rPr>
                <w:rFonts w:ascii="Times New Roman" w:eastAsia="Calibri" w:hAnsi="Times New Roman" w:cs="Times New Roman"/>
                <w:sz w:val="24"/>
                <w:szCs w:val="24"/>
              </w:rPr>
              <w:t xml:space="preserve">kuriem iestājoties institūcija, kuras valdījumā </w:t>
            </w:r>
            <w:r w:rsidR="0099257D" w:rsidRPr="00F43C4B">
              <w:rPr>
                <w:rFonts w:ascii="Times New Roman" w:eastAsia="Calibri" w:hAnsi="Times New Roman" w:cs="Times New Roman"/>
                <w:sz w:val="24"/>
                <w:szCs w:val="24"/>
              </w:rPr>
              <w:t xml:space="preserve">par bezmantinieku mantu atzīsts </w:t>
            </w:r>
            <w:r w:rsidR="00A4579B" w:rsidRPr="00F43C4B">
              <w:rPr>
                <w:rFonts w:ascii="Times New Roman" w:eastAsia="Calibri" w:hAnsi="Times New Roman" w:cs="Times New Roman"/>
                <w:sz w:val="24"/>
                <w:szCs w:val="24"/>
              </w:rPr>
              <w:t>nekustamais īpašums nodots, tiesīg</w:t>
            </w:r>
            <w:r w:rsidR="0099257D" w:rsidRPr="00F43C4B">
              <w:rPr>
                <w:rFonts w:ascii="Times New Roman" w:eastAsia="Calibri" w:hAnsi="Times New Roman" w:cs="Times New Roman"/>
                <w:sz w:val="24"/>
                <w:szCs w:val="24"/>
              </w:rPr>
              <w:t>a</w:t>
            </w:r>
            <w:r w:rsidR="00A4579B" w:rsidRPr="00F43C4B">
              <w:rPr>
                <w:rFonts w:ascii="Times New Roman" w:eastAsia="Calibri" w:hAnsi="Times New Roman" w:cs="Times New Roman"/>
                <w:sz w:val="24"/>
                <w:szCs w:val="24"/>
              </w:rPr>
              <w:t xml:space="preserve"> to pārdot vienkāršotā kārtībā bez Ministru kabineta atļaujas, </w:t>
            </w:r>
            <w:r w:rsidRPr="00F43C4B">
              <w:rPr>
                <w:rFonts w:ascii="Times New Roman" w:eastAsia="Calibri" w:hAnsi="Times New Roman" w:cs="Times New Roman"/>
                <w:sz w:val="24"/>
                <w:szCs w:val="24"/>
              </w:rPr>
              <w:t>noteikumu projekts paredz, ka noteikumu 48.</w:t>
            </w:r>
            <w:r w:rsidRPr="00F43C4B">
              <w:rPr>
                <w:rFonts w:ascii="Times New Roman" w:eastAsia="Calibri" w:hAnsi="Times New Roman" w:cs="Times New Roman"/>
                <w:sz w:val="24"/>
                <w:szCs w:val="24"/>
                <w:vertAlign w:val="superscript"/>
              </w:rPr>
              <w:t>1</w:t>
            </w:r>
            <w:r w:rsidRPr="00F43C4B">
              <w:rPr>
                <w:rFonts w:ascii="Times New Roman" w:eastAsia="Calibri" w:hAnsi="Times New Roman" w:cs="Times New Roman"/>
                <w:sz w:val="24"/>
                <w:szCs w:val="24"/>
              </w:rPr>
              <w:t> punkts, kā arī grozījumi noteikumu 49. punktā, kas paredz bezmantinieku mantā ietilpstoša nekustamā īpašuma pārdošanai rīkot trešo izsoli, stājas spēkā vienlaikus ar attiecīga satura grozījumiem Publiskas personas mantas atsavināšanas likuma 5. panta vienpadsmitajā daļā.</w:t>
            </w:r>
          </w:p>
          <w:p w14:paraId="3CDBDE3A" w14:textId="77777777" w:rsidR="006E0C65" w:rsidRPr="006E0C65" w:rsidRDefault="006E0C65" w:rsidP="006E0C65">
            <w:pPr>
              <w:spacing w:after="0" w:line="240" w:lineRule="auto"/>
              <w:ind w:firstLine="285"/>
              <w:jc w:val="both"/>
              <w:rPr>
                <w:rFonts w:ascii="Times New Roman" w:eastAsia="Calibri" w:hAnsi="Times New Roman" w:cs="Times New Roman"/>
                <w:sz w:val="24"/>
                <w:szCs w:val="24"/>
              </w:rPr>
            </w:pPr>
            <w:r w:rsidRPr="00F43C4B">
              <w:rPr>
                <w:rFonts w:ascii="Times New Roman" w:hAnsi="Times New Roman" w:cs="Times New Roman"/>
                <w:sz w:val="24"/>
                <w:szCs w:val="24"/>
                <w:bdr w:val="none" w:sz="0" w:space="0" w:color="auto" w:frame="1"/>
              </w:rPr>
              <w:t>Noteikumi Nr. 364 nepieļauj zvērinātiem</w:t>
            </w:r>
            <w:r w:rsidRPr="006E0C65">
              <w:rPr>
                <w:rFonts w:ascii="Times New Roman" w:hAnsi="Times New Roman" w:cs="Times New Roman"/>
                <w:sz w:val="24"/>
                <w:szCs w:val="24"/>
                <w:bdr w:val="none" w:sz="0" w:space="0" w:color="auto" w:frame="1"/>
              </w:rPr>
              <w:t xml:space="preserve"> tiesu izpildītājiem veikt noteikumos Nr. 364 noteiktās amata darbības attiecībā uz zemesgrāmatā neierakstītu nekustamu īpašumu, proti, uz tādu nekustamo īpašumu, kas nav ierakstīts zemesgrāmatā, bet kur tikai NĪVKIS mantojuma atstājējs reģistrēts kā īpašnieks vai tiesiskais valdītājs vai lietotājs.</w:t>
            </w:r>
            <w:r w:rsidRPr="006E0C65">
              <w:rPr>
                <w:rFonts w:ascii="Times New Roman" w:eastAsia="Calibri" w:hAnsi="Times New Roman" w:cs="Times New Roman"/>
                <w:sz w:val="24"/>
                <w:szCs w:val="24"/>
              </w:rPr>
              <w:t xml:space="preserve"> </w:t>
            </w:r>
          </w:p>
          <w:p w14:paraId="59E93C26" w14:textId="2B14C178" w:rsidR="006E0C65" w:rsidRPr="006E0C65" w:rsidRDefault="006E0C65" w:rsidP="006E0C65">
            <w:pPr>
              <w:spacing w:after="0" w:line="240" w:lineRule="auto"/>
              <w:ind w:firstLine="285"/>
              <w:jc w:val="both"/>
              <w:rPr>
                <w:rFonts w:ascii="Times New Roman" w:eastAsia="Calibri" w:hAnsi="Times New Roman" w:cs="Times New Roman"/>
                <w:sz w:val="24"/>
                <w:szCs w:val="24"/>
              </w:rPr>
            </w:pPr>
            <w:r w:rsidRPr="006E0C65">
              <w:rPr>
                <w:rFonts w:ascii="Times New Roman" w:hAnsi="Times New Roman" w:cs="Times New Roman"/>
                <w:sz w:val="24"/>
                <w:szCs w:val="24"/>
              </w:rPr>
              <w:t xml:space="preserve">Saskaņā ar Civillikuma 994. panta pirmo daļu par nekustamā īpašuma īpašnieku </w:t>
            </w:r>
            <w:r w:rsidR="00D63928">
              <w:rPr>
                <w:rFonts w:ascii="Times New Roman" w:hAnsi="Times New Roman" w:cs="Times New Roman"/>
                <w:sz w:val="24"/>
                <w:szCs w:val="24"/>
              </w:rPr>
              <w:t>t</w:t>
            </w:r>
            <w:r w:rsidRPr="006E0C65">
              <w:rPr>
                <w:rFonts w:ascii="Times New Roman" w:hAnsi="Times New Roman" w:cs="Times New Roman"/>
                <w:sz w:val="24"/>
                <w:szCs w:val="24"/>
              </w:rPr>
              <w:t>iek atzīt</w:t>
            </w:r>
            <w:r w:rsidR="00D63928">
              <w:rPr>
                <w:rFonts w:ascii="Times New Roman" w:hAnsi="Times New Roman" w:cs="Times New Roman"/>
                <w:sz w:val="24"/>
                <w:szCs w:val="24"/>
              </w:rPr>
              <w:t>a</w:t>
            </w:r>
            <w:r w:rsidRPr="006E0C65">
              <w:rPr>
                <w:rFonts w:ascii="Times New Roman" w:hAnsi="Times New Roman" w:cs="Times New Roman"/>
                <w:sz w:val="24"/>
                <w:szCs w:val="24"/>
              </w:rPr>
              <w:t xml:space="preserve"> tikai tād</w:t>
            </w:r>
            <w:r w:rsidR="00D63928">
              <w:rPr>
                <w:rFonts w:ascii="Times New Roman" w:hAnsi="Times New Roman" w:cs="Times New Roman"/>
                <w:sz w:val="24"/>
                <w:szCs w:val="24"/>
              </w:rPr>
              <w:t>a</w:t>
            </w:r>
            <w:r w:rsidRPr="006E0C65">
              <w:rPr>
                <w:rFonts w:ascii="Times New Roman" w:hAnsi="Times New Roman" w:cs="Times New Roman"/>
                <w:sz w:val="24"/>
                <w:szCs w:val="24"/>
              </w:rPr>
              <w:t xml:space="preserve"> person</w:t>
            </w:r>
            <w:r w:rsidR="00D63928">
              <w:rPr>
                <w:rFonts w:ascii="Times New Roman" w:hAnsi="Times New Roman" w:cs="Times New Roman"/>
                <w:sz w:val="24"/>
                <w:szCs w:val="24"/>
              </w:rPr>
              <w:t>a</w:t>
            </w:r>
            <w:r w:rsidRPr="006E0C65">
              <w:rPr>
                <w:rFonts w:ascii="Times New Roman" w:hAnsi="Times New Roman" w:cs="Times New Roman"/>
                <w:sz w:val="24"/>
                <w:szCs w:val="24"/>
              </w:rPr>
              <w:t>, kas ierakstīta zemesgrāmatā</w:t>
            </w:r>
            <w:r w:rsidRPr="006E0C65">
              <w:rPr>
                <w:rFonts w:ascii="Times New Roman" w:eastAsia="Calibri" w:hAnsi="Times New Roman" w:cs="Times New Roman"/>
                <w:sz w:val="24"/>
                <w:szCs w:val="24"/>
              </w:rPr>
              <w:t xml:space="preserve">. Tajā pašā laikā, ņemot vērā tās tiesiskās attiecības, kas </w:t>
            </w:r>
            <w:r w:rsidRPr="006E0C65">
              <w:rPr>
                <w:rFonts w:ascii="Times New Roman" w:eastAsia="Calibri" w:hAnsi="Times New Roman" w:cs="Times New Roman"/>
                <w:sz w:val="24"/>
                <w:szCs w:val="24"/>
              </w:rPr>
              <w:lastRenderedPageBreak/>
              <w:t xml:space="preserve">pastāvēja pirms Latvijas Republikas neatkarības atjaunošanas, </w:t>
            </w:r>
            <w:r w:rsidRPr="006E0C65">
              <w:rPr>
                <w:rFonts w:ascii="Times New Roman" w:hAnsi="Times New Roman" w:cs="Times New Roman"/>
                <w:sz w:val="24"/>
                <w:szCs w:val="24"/>
              </w:rPr>
              <w:t>Nekustamā īpašuma valsts kadastra likuma (turpmāk – Kadastra likums) 7. pantā noteikti nosacījumi, pastāvot kuriem NĪVKIS, noteiktas personas tiek reģistrētas kā nekustamo īpašumu īpašnieki, tiesiskie valdītāji un lietotāji. Tādējādi atkarībā no reģistrētā statusa, kas noteikts vadoties pēc nosacījumiem nekustamā īpašuma iegūšanai, ir secināmi tādi gadījumi, kad nepastāv šaubas par nekustamā īpašuma piederību mantojuma atstājējam. Dažkārt iespējamas situācijas, kad mantojuma atstājējs ir īstenojis visus nepieciešamos pasākums, lai ierakstītu nekustamo īpašumu zemesgrāmatā, tostarp, veicis nekustamā īpašuma kadastrālo uzmērīšanu, bet nezināmu apstākļu dēļ nav vērsies zemesgrāmatā sava īpašuma ierakstīšanai.</w:t>
            </w:r>
          </w:p>
          <w:p w14:paraId="63B558EA" w14:textId="373FC623" w:rsidR="006E0C65" w:rsidRPr="006E0C65" w:rsidRDefault="009D757B" w:rsidP="006E0C65">
            <w:pPr>
              <w:tabs>
                <w:tab w:val="left" w:pos="9071"/>
              </w:tabs>
              <w:spacing w:after="0" w:line="240" w:lineRule="auto"/>
              <w:ind w:firstLine="567"/>
              <w:jc w:val="both"/>
              <w:rPr>
                <w:rFonts w:ascii="Times New Roman" w:hAnsi="Times New Roman" w:cs="Times New Roman"/>
                <w:sz w:val="24"/>
                <w:szCs w:val="24"/>
              </w:rPr>
            </w:pPr>
            <w:r w:rsidRPr="009D757B">
              <w:rPr>
                <w:rFonts w:ascii="Times New Roman" w:hAnsi="Times New Roman" w:cs="Times New Roman"/>
                <w:sz w:val="24"/>
                <w:szCs w:val="24"/>
              </w:rPr>
              <w:t>Saglabājot noteikumu Nr.</w:t>
            </w:r>
            <w:r w:rsidR="0019479C">
              <w:rPr>
                <w:rFonts w:ascii="Times New Roman" w:hAnsi="Times New Roman" w:cs="Times New Roman"/>
                <w:sz w:val="24"/>
                <w:szCs w:val="24"/>
              </w:rPr>
              <w:t> </w:t>
            </w:r>
            <w:r w:rsidRPr="009D757B">
              <w:rPr>
                <w:rFonts w:ascii="Times New Roman" w:hAnsi="Times New Roman" w:cs="Times New Roman"/>
                <w:sz w:val="24"/>
                <w:szCs w:val="24"/>
              </w:rPr>
              <w:t>364 esošo tvērumu, proti, ka šajos gadījumos zvērināts tiesu izpildītājs nevar veikt noteiktās amata darbības ar mantojuma atstājēja zemesgrāmatā neierakstītu nekustamu īpašumu, šādi īpašumi juridiski un faktiski pēc mantojuma lietas izbeigšanas, neesot mantiniekiem, kļūst pamesti, kas nozīmē ne tikai to agrāku vai vēlāku bojāeju, bet arī finansiālus zaudējumus trešajām personām, piemēram, citām personām, kam pieder dzīvokļu īpašumi tajā pašā mājā, kurā pamestais dzīvoklis, un kuras būs spiestas segt mājas apsaimniekošanas izdevumus arī šī dzīvokļa neesošā īpašnieka vietā. Turklāt pašvaldība par pamestajiem īpašumiem nesaņems nekustamā īpašuma nodokli. Tāpat ignorējot visas mantojuma atstājējam piederējušās tiesības, tiek ignorēta tādu mantojuma atstājēja aktīvu esība, kas potenciāli var sekmēt kreditoru pretenziju apmierināšanu un dot pienesumu valsts budžetā.</w:t>
            </w:r>
          </w:p>
          <w:p w14:paraId="3F21046A" w14:textId="42BBFBC3" w:rsidR="006E0C65" w:rsidRPr="006E0C65" w:rsidRDefault="006E0C65" w:rsidP="006E0C65">
            <w:pPr>
              <w:tabs>
                <w:tab w:val="left" w:pos="9071"/>
              </w:tabs>
              <w:spacing w:after="0" w:line="240" w:lineRule="auto"/>
              <w:ind w:firstLine="567"/>
              <w:jc w:val="both"/>
              <w:rPr>
                <w:rFonts w:ascii="Times New Roman" w:hAnsi="Times New Roman" w:cs="Times New Roman"/>
                <w:sz w:val="24"/>
                <w:szCs w:val="24"/>
              </w:rPr>
            </w:pPr>
            <w:r w:rsidRPr="006E0C65">
              <w:rPr>
                <w:rFonts w:ascii="Times New Roman" w:hAnsi="Times New Roman" w:cs="Times New Roman"/>
                <w:sz w:val="24"/>
                <w:szCs w:val="24"/>
              </w:rPr>
              <w:t xml:space="preserve">Gadījumos, kad nav šaubu par to, ka tiesības uz nekustamo īpašumu, kas mantojuma atstājējam reģistrētas atbilstoši Kadastra likumam, bez šķēršļiem vai papildu darbību veikšanas varētu tikt ierakstītas zemesgrāmatā kā īpašuma tiesības (pārvērstas par lietu tiesību) uz konkrēto īpašumu, ir iespējams runāt par to, ka arī šādas tiesības </w:t>
            </w:r>
            <w:r w:rsidR="009D757B">
              <w:rPr>
                <w:rFonts w:ascii="Times New Roman" w:hAnsi="Times New Roman" w:cs="Times New Roman"/>
                <w:sz w:val="24"/>
                <w:szCs w:val="24"/>
              </w:rPr>
              <w:t xml:space="preserve">uz nekustamo īpašumu </w:t>
            </w:r>
            <w:r w:rsidRPr="006E0C65">
              <w:rPr>
                <w:rFonts w:ascii="Times New Roman" w:hAnsi="Times New Roman" w:cs="Times New Roman"/>
                <w:sz w:val="24"/>
                <w:szCs w:val="24"/>
              </w:rPr>
              <w:t xml:space="preserve">piekrīt valstij kā bezmantinieka manta. Šāds ierosinājums nenonāk pretrunā ar nostādni, ka valsts nav mantojuma atstājēja mantinieks, kā arī nepaplašina Civillikuma 416. panta otrajā daļā noteikto atbildību par mantojuma atstājēja parādiem. </w:t>
            </w:r>
            <w:r w:rsidRPr="006E0C65">
              <w:rPr>
                <w:rFonts w:ascii="Times New Roman" w:eastAsia="Times New Roman" w:hAnsi="Times New Roman" w:cs="Times New Roman"/>
                <w:sz w:val="24"/>
                <w:szCs w:val="24"/>
                <w:lang w:eastAsia="en-GB"/>
              </w:rPr>
              <w:t xml:space="preserve">Bet šāds ierosinājums ļauj valstij atgriezt mirušās personas nekustamo īpašumu civiltiesiskajā apgrozībā un nodrošināt īpašuma tiesību nepārtrauktību, tādējādi, </w:t>
            </w:r>
            <w:r w:rsidRPr="006E0C65">
              <w:rPr>
                <w:rFonts w:ascii="Times New Roman" w:hAnsi="Times New Roman" w:cs="Times New Roman"/>
                <w:sz w:val="24"/>
                <w:szCs w:val="24"/>
              </w:rPr>
              <w:t xml:space="preserve">risinot iepriekš norādītās problēmas, proti, ļauj citai personai (gadījumos, kad tiesību uz mantu atsavinājis zvērināts tiesu izpildītājs) vai valstij (gadījumos, kad nav pieteiktas kreditoru pretenzijas) iestāties mirušā </w:t>
            </w:r>
            <w:r w:rsidR="009D757B">
              <w:rPr>
                <w:rFonts w:ascii="Times New Roman" w:hAnsi="Times New Roman" w:cs="Times New Roman"/>
                <w:sz w:val="24"/>
                <w:szCs w:val="24"/>
              </w:rPr>
              <w:t xml:space="preserve">īpašnieka vai </w:t>
            </w:r>
            <w:r w:rsidRPr="006E0C65">
              <w:rPr>
                <w:rFonts w:ascii="Times New Roman" w:hAnsi="Times New Roman" w:cs="Times New Roman"/>
                <w:sz w:val="24"/>
                <w:szCs w:val="24"/>
              </w:rPr>
              <w:t>tiesiskā valdītāja tiesībās uz nekustamo īpašumu un turpināt gādāt par šo īpašumu, kā arī palielina to aktīvu loku, no kura kreditori var cerēt uz savu prasījumu apmierināšanu.</w:t>
            </w:r>
          </w:p>
          <w:p w14:paraId="3D333520" w14:textId="4D542D26" w:rsidR="006E0C65" w:rsidRDefault="006E0C65" w:rsidP="00C3218D">
            <w:pPr>
              <w:spacing w:after="0" w:line="240" w:lineRule="auto"/>
              <w:ind w:firstLine="285"/>
              <w:jc w:val="both"/>
              <w:rPr>
                <w:rFonts w:ascii="Times New Roman" w:hAnsi="Times New Roman" w:cs="Times New Roman"/>
                <w:iCs/>
                <w:sz w:val="24"/>
                <w:szCs w:val="24"/>
              </w:rPr>
            </w:pPr>
            <w:r w:rsidRPr="006E0C65">
              <w:rPr>
                <w:rFonts w:ascii="Times New Roman" w:eastAsia="Calibri" w:hAnsi="Times New Roman" w:cs="Times New Roman"/>
                <w:sz w:val="24"/>
                <w:szCs w:val="24"/>
              </w:rPr>
              <w:t xml:space="preserve">Ievērojot minēto, </w:t>
            </w:r>
            <w:r w:rsidR="00B84E16">
              <w:rPr>
                <w:rFonts w:ascii="Times New Roman" w:hAnsi="Times New Roman" w:cs="Times New Roman"/>
                <w:sz w:val="24"/>
                <w:szCs w:val="24"/>
                <w:bdr w:val="none" w:sz="0" w:space="0" w:color="auto" w:frame="1"/>
              </w:rPr>
              <w:t>atzīts</w:t>
            </w:r>
            <w:r w:rsidRPr="006E0C65">
              <w:rPr>
                <w:rFonts w:ascii="Times New Roman" w:hAnsi="Times New Roman" w:cs="Times New Roman"/>
                <w:sz w:val="24"/>
                <w:szCs w:val="24"/>
                <w:bdr w:val="none" w:sz="0" w:space="0" w:color="auto" w:frame="1"/>
              </w:rPr>
              <w:t xml:space="preserve"> par iespējamu un nepieciešamu nošķirt tos gadījumus, </w:t>
            </w:r>
            <w:bookmarkStart w:id="0" w:name="_Hlk55769463"/>
            <w:r w:rsidRPr="006E0C65">
              <w:rPr>
                <w:rFonts w:ascii="Times New Roman" w:hAnsi="Times New Roman" w:cs="Times New Roman"/>
                <w:sz w:val="24"/>
                <w:szCs w:val="24"/>
                <w:bdr w:val="none" w:sz="0" w:space="0" w:color="auto" w:frame="1"/>
              </w:rPr>
              <w:t>kur nav šaubu par to, ka konkrēts nekustamais īpašums, kas nav ierakstīts</w:t>
            </w:r>
            <w:r w:rsidR="0019479C">
              <w:rPr>
                <w:rFonts w:ascii="Times New Roman" w:hAnsi="Times New Roman" w:cs="Times New Roman"/>
                <w:sz w:val="24"/>
                <w:szCs w:val="24"/>
                <w:bdr w:val="none" w:sz="0" w:space="0" w:color="auto" w:frame="1"/>
              </w:rPr>
              <w:t xml:space="preserve"> </w:t>
            </w:r>
            <w:r w:rsidRPr="006E0C65">
              <w:rPr>
                <w:rFonts w:ascii="Times New Roman" w:hAnsi="Times New Roman" w:cs="Times New Roman"/>
                <w:sz w:val="24"/>
                <w:szCs w:val="24"/>
                <w:bdr w:val="none" w:sz="0" w:space="0" w:color="auto" w:frame="1"/>
              </w:rPr>
              <w:t xml:space="preserve">zemesgrāmatā uz mantojuma atstājēja vārda, bet NĪVKIS mantojuma atstājējam uz nekustamo īpašumu ir reģistrēts </w:t>
            </w:r>
            <w:r w:rsidR="009D757B">
              <w:rPr>
                <w:rFonts w:ascii="Times New Roman" w:hAnsi="Times New Roman" w:cs="Times New Roman"/>
                <w:sz w:val="24"/>
                <w:szCs w:val="24"/>
                <w:bdr w:val="none" w:sz="0" w:space="0" w:color="auto" w:frame="1"/>
              </w:rPr>
              <w:t xml:space="preserve">īpašnieka vai </w:t>
            </w:r>
            <w:r w:rsidRPr="006E0C65">
              <w:rPr>
                <w:rFonts w:ascii="Times New Roman" w:hAnsi="Times New Roman" w:cs="Times New Roman"/>
                <w:sz w:val="24"/>
                <w:szCs w:val="24"/>
                <w:bdr w:val="none" w:sz="0" w:space="0" w:color="auto" w:frame="1"/>
              </w:rPr>
              <w:t xml:space="preserve">tiesiskā valdītāja statuss, ir piederējis mantojuma atstājējam. </w:t>
            </w:r>
            <w:bookmarkEnd w:id="0"/>
            <w:r w:rsidRPr="006E0C65">
              <w:rPr>
                <w:rFonts w:ascii="Times New Roman" w:hAnsi="Times New Roman" w:cs="Times New Roman"/>
                <w:sz w:val="24"/>
                <w:szCs w:val="24"/>
                <w:bdr w:val="none" w:sz="0" w:space="0" w:color="auto" w:frame="1"/>
              </w:rPr>
              <w:t xml:space="preserve">Proti, tie ir šādi gadījumi: </w:t>
            </w:r>
          </w:p>
          <w:p w14:paraId="21479A0C" w14:textId="3154E026" w:rsidR="00C3218D" w:rsidRPr="00C3218D" w:rsidRDefault="00C3218D" w:rsidP="00C3218D">
            <w:pPr>
              <w:spacing w:after="0" w:line="240" w:lineRule="auto"/>
              <w:ind w:firstLine="285"/>
              <w:jc w:val="both"/>
              <w:rPr>
                <w:rFonts w:ascii="Times New Roman" w:hAnsi="Times New Roman" w:cs="Times New Roman"/>
                <w:iCs/>
                <w:sz w:val="24"/>
                <w:szCs w:val="24"/>
              </w:rPr>
            </w:pPr>
            <w:r w:rsidRPr="00C3218D">
              <w:rPr>
                <w:rFonts w:ascii="Times New Roman" w:hAnsi="Times New Roman" w:cs="Times New Roman"/>
                <w:iCs/>
                <w:sz w:val="24"/>
                <w:szCs w:val="24"/>
              </w:rPr>
              <w:lastRenderedPageBreak/>
              <w:t>1)</w:t>
            </w:r>
            <w:r>
              <w:rPr>
                <w:rFonts w:ascii="Times New Roman" w:hAnsi="Times New Roman" w:cs="Times New Roman"/>
                <w:iCs/>
                <w:sz w:val="24"/>
                <w:szCs w:val="24"/>
              </w:rPr>
              <w:t> </w:t>
            </w:r>
            <w:r w:rsidRPr="00C3218D">
              <w:rPr>
                <w:rFonts w:ascii="Times New Roman" w:hAnsi="Times New Roman" w:cs="Times New Roman"/>
                <w:iCs/>
                <w:sz w:val="24"/>
                <w:szCs w:val="24"/>
              </w:rPr>
              <w:t xml:space="preserve">dzīvoklis, mākslinieku darbnīca vai neapdzīvojamā telpa, kas iegūta īpašumā līdz dzīvojamās mājas privatizācijai likumā </w:t>
            </w:r>
            <w:r w:rsidR="0019479C">
              <w:rPr>
                <w:rFonts w:ascii="Times New Roman" w:hAnsi="Times New Roman" w:cs="Times New Roman"/>
                <w:iCs/>
                <w:sz w:val="24"/>
                <w:szCs w:val="24"/>
              </w:rPr>
              <w:t>"</w:t>
            </w:r>
            <w:r w:rsidRPr="00C3218D">
              <w:rPr>
                <w:rFonts w:ascii="Times New Roman" w:hAnsi="Times New Roman" w:cs="Times New Roman"/>
                <w:iCs/>
                <w:sz w:val="24"/>
                <w:szCs w:val="24"/>
              </w:rPr>
              <w:t>Par valsts un pašvaldību dzīvojamo māju privatizāciju</w:t>
            </w:r>
            <w:r w:rsidR="0019479C">
              <w:rPr>
                <w:rFonts w:ascii="Times New Roman" w:hAnsi="Times New Roman" w:cs="Times New Roman"/>
                <w:iCs/>
                <w:sz w:val="24"/>
                <w:szCs w:val="24"/>
              </w:rPr>
              <w:t>"</w:t>
            </w:r>
            <w:r w:rsidRPr="00C3218D">
              <w:rPr>
                <w:rFonts w:ascii="Times New Roman" w:hAnsi="Times New Roman" w:cs="Times New Roman"/>
                <w:iCs/>
                <w:sz w:val="24"/>
                <w:szCs w:val="24"/>
              </w:rPr>
              <w:t xml:space="preserve"> noteiktajā kārtībā;</w:t>
            </w:r>
          </w:p>
          <w:p w14:paraId="52ED8C22" w14:textId="2E95B18E" w:rsidR="00C3218D" w:rsidRPr="00C3218D" w:rsidRDefault="00C3218D" w:rsidP="00C3218D">
            <w:pPr>
              <w:spacing w:after="0" w:line="240" w:lineRule="auto"/>
              <w:ind w:firstLine="285"/>
              <w:jc w:val="both"/>
              <w:rPr>
                <w:rFonts w:ascii="Times New Roman" w:hAnsi="Times New Roman" w:cs="Times New Roman"/>
                <w:iCs/>
                <w:sz w:val="24"/>
                <w:szCs w:val="24"/>
              </w:rPr>
            </w:pPr>
            <w:r w:rsidRPr="00C3218D">
              <w:rPr>
                <w:rFonts w:ascii="Times New Roman" w:hAnsi="Times New Roman" w:cs="Times New Roman"/>
                <w:iCs/>
                <w:sz w:val="24"/>
                <w:szCs w:val="24"/>
              </w:rPr>
              <w:t>2)</w:t>
            </w:r>
            <w:r>
              <w:rPr>
                <w:rFonts w:ascii="Times New Roman" w:hAnsi="Times New Roman" w:cs="Times New Roman"/>
                <w:iCs/>
                <w:sz w:val="24"/>
                <w:szCs w:val="24"/>
              </w:rPr>
              <w:t> </w:t>
            </w:r>
            <w:r w:rsidRPr="00C3218D">
              <w:rPr>
                <w:rFonts w:ascii="Times New Roman" w:hAnsi="Times New Roman" w:cs="Times New Roman"/>
                <w:iCs/>
                <w:sz w:val="24"/>
                <w:szCs w:val="24"/>
              </w:rPr>
              <w:t>telpas ēkā (dzīvojamā mājā vai nedzīvojamā ēkā), uz kuru atstājējam reģistrētas īpašuma tiesības līdz 1993.</w:t>
            </w:r>
            <w:r w:rsidR="0019479C">
              <w:rPr>
                <w:rFonts w:ascii="Times New Roman" w:hAnsi="Times New Roman" w:cs="Times New Roman"/>
                <w:iCs/>
                <w:sz w:val="24"/>
                <w:szCs w:val="24"/>
              </w:rPr>
              <w:t> </w:t>
            </w:r>
            <w:r w:rsidRPr="00C3218D">
              <w:rPr>
                <w:rFonts w:ascii="Times New Roman" w:hAnsi="Times New Roman" w:cs="Times New Roman"/>
                <w:iCs/>
                <w:sz w:val="24"/>
                <w:szCs w:val="24"/>
              </w:rPr>
              <w:t>gada 5.</w:t>
            </w:r>
            <w:r w:rsidR="0019479C">
              <w:rPr>
                <w:rFonts w:ascii="Times New Roman" w:hAnsi="Times New Roman" w:cs="Times New Roman"/>
                <w:iCs/>
                <w:sz w:val="24"/>
                <w:szCs w:val="24"/>
              </w:rPr>
              <w:t> </w:t>
            </w:r>
            <w:r w:rsidRPr="00C3218D">
              <w:rPr>
                <w:rFonts w:ascii="Times New Roman" w:hAnsi="Times New Roman" w:cs="Times New Roman"/>
                <w:iCs/>
                <w:sz w:val="24"/>
                <w:szCs w:val="24"/>
              </w:rPr>
              <w:t>aprīlim</w:t>
            </w:r>
            <w:r w:rsidR="00D11858">
              <w:rPr>
                <w:rFonts w:ascii="Times New Roman" w:hAnsi="Times New Roman" w:cs="Times New Roman"/>
                <w:iCs/>
                <w:sz w:val="24"/>
                <w:szCs w:val="24"/>
              </w:rPr>
              <w:t>,</w:t>
            </w:r>
            <w:r w:rsidRPr="00C3218D">
              <w:rPr>
                <w:rFonts w:ascii="Times New Roman" w:hAnsi="Times New Roman" w:cs="Times New Roman"/>
                <w:iCs/>
                <w:sz w:val="24"/>
                <w:szCs w:val="24"/>
              </w:rPr>
              <w:t xml:space="preserve"> pamatojoties uz likumu </w:t>
            </w:r>
            <w:r w:rsidR="0019479C">
              <w:rPr>
                <w:rFonts w:ascii="Times New Roman" w:hAnsi="Times New Roman" w:cs="Times New Roman"/>
                <w:iCs/>
                <w:sz w:val="24"/>
                <w:szCs w:val="24"/>
              </w:rPr>
              <w:t>"</w:t>
            </w:r>
            <w:r w:rsidRPr="00C3218D">
              <w:rPr>
                <w:rFonts w:ascii="Times New Roman" w:hAnsi="Times New Roman" w:cs="Times New Roman"/>
                <w:iCs/>
                <w:sz w:val="24"/>
                <w:szCs w:val="24"/>
              </w:rPr>
              <w:t>Par 1937.</w:t>
            </w:r>
            <w:r w:rsidR="0019479C">
              <w:rPr>
                <w:rFonts w:ascii="Times New Roman" w:hAnsi="Times New Roman" w:cs="Times New Roman"/>
                <w:iCs/>
                <w:sz w:val="24"/>
                <w:szCs w:val="24"/>
              </w:rPr>
              <w:t> </w:t>
            </w:r>
            <w:r w:rsidRPr="00C3218D">
              <w:rPr>
                <w:rFonts w:ascii="Times New Roman" w:hAnsi="Times New Roman" w:cs="Times New Roman"/>
                <w:iCs/>
                <w:sz w:val="24"/>
                <w:szCs w:val="24"/>
              </w:rPr>
              <w:t>gada 22.</w:t>
            </w:r>
            <w:r w:rsidR="0019479C">
              <w:rPr>
                <w:rFonts w:ascii="Times New Roman" w:hAnsi="Times New Roman" w:cs="Times New Roman"/>
                <w:iCs/>
                <w:sz w:val="24"/>
                <w:szCs w:val="24"/>
              </w:rPr>
              <w:t> </w:t>
            </w:r>
            <w:r w:rsidRPr="00C3218D">
              <w:rPr>
                <w:rFonts w:ascii="Times New Roman" w:hAnsi="Times New Roman" w:cs="Times New Roman"/>
                <w:iCs/>
                <w:sz w:val="24"/>
                <w:szCs w:val="24"/>
              </w:rPr>
              <w:t>decembra Zemesgrāmatu likuma spēka atjaunošanu un spēkā stāšanās kārtību</w:t>
            </w:r>
            <w:r w:rsidR="0019479C">
              <w:rPr>
                <w:rFonts w:ascii="Times New Roman" w:hAnsi="Times New Roman" w:cs="Times New Roman"/>
                <w:iCs/>
                <w:sz w:val="24"/>
                <w:szCs w:val="24"/>
              </w:rPr>
              <w:t>"</w:t>
            </w:r>
            <w:r w:rsidRPr="00C3218D">
              <w:rPr>
                <w:rFonts w:ascii="Times New Roman" w:hAnsi="Times New Roman" w:cs="Times New Roman"/>
                <w:iCs/>
                <w:sz w:val="24"/>
                <w:szCs w:val="24"/>
              </w:rPr>
              <w:t>;</w:t>
            </w:r>
          </w:p>
          <w:p w14:paraId="7E25E304" w14:textId="0E2B1BAF" w:rsidR="00C3218D" w:rsidRPr="00C3218D" w:rsidRDefault="00C3218D" w:rsidP="00C3218D">
            <w:pPr>
              <w:spacing w:after="0" w:line="240" w:lineRule="auto"/>
              <w:ind w:firstLine="285"/>
              <w:jc w:val="both"/>
              <w:rPr>
                <w:rFonts w:ascii="Times New Roman" w:hAnsi="Times New Roman" w:cs="Times New Roman"/>
                <w:iCs/>
                <w:sz w:val="24"/>
                <w:szCs w:val="24"/>
              </w:rPr>
            </w:pPr>
            <w:r w:rsidRPr="00C3218D">
              <w:rPr>
                <w:rFonts w:ascii="Times New Roman" w:hAnsi="Times New Roman" w:cs="Times New Roman"/>
                <w:iCs/>
                <w:sz w:val="24"/>
                <w:szCs w:val="24"/>
              </w:rPr>
              <w:t>3)</w:t>
            </w:r>
            <w:r>
              <w:rPr>
                <w:rFonts w:ascii="Times New Roman" w:hAnsi="Times New Roman" w:cs="Times New Roman"/>
                <w:iCs/>
                <w:sz w:val="24"/>
                <w:szCs w:val="24"/>
              </w:rPr>
              <w:t> </w:t>
            </w:r>
            <w:r w:rsidR="00F9467D">
              <w:rPr>
                <w:rFonts w:ascii="Times New Roman" w:hAnsi="Times New Roman" w:cs="Times New Roman"/>
                <w:iCs/>
                <w:sz w:val="24"/>
                <w:szCs w:val="24"/>
              </w:rPr>
              <w:t>nekustamais īpašu</w:t>
            </w:r>
            <w:r w:rsidR="002B5877">
              <w:rPr>
                <w:rFonts w:ascii="Times New Roman" w:hAnsi="Times New Roman" w:cs="Times New Roman"/>
                <w:iCs/>
                <w:sz w:val="24"/>
                <w:szCs w:val="24"/>
              </w:rPr>
              <w:t>m</w:t>
            </w:r>
            <w:r w:rsidR="00F9467D">
              <w:rPr>
                <w:rFonts w:ascii="Times New Roman" w:hAnsi="Times New Roman" w:cs="Times New Roman"/>
                <w:iCs/>
                <w:sz w:val="24"/>
                <w:szCs w:val="24"/>
              </w:rPr>
              <w:t xml:space="preserve">s, </w:t>
            </w:r>
            <w:r w:rsidRPr="00C3218D">
              <w:rPr>
                <w:rFonts w:ascii="Times New Roman" w:hAnsi="Times New Roman" w:cs="Times New Roman"/>
                <w:iCs/>
                <w:sz w:val="24"/>
                <w:szCs w:val="24"/>
              </w:rPr>
              <w:t>par kuru likumā noteikta institūcija izsniegusi dokumentu par īpašuma tiesību atjaunošanu mantojuma atstājējam uz prettiesiski atsavinātām ēkām (būvēm);</w:t>
            </w:r>
          </w:p>
          <w:p w14:paraId="0E831B86" w14:textId="699F2A10" w:rsidR="00C3218D" w:rsidRPr="00C3218D" w:rsidRDefault="00C3218D" w:rsidP="00C3218D">
            <w:pPr>
              <w:spacing w:after="0" w:line="240" w:lineRule="auto"/>
              <w:ind w:firstLine="285"/>
              <w:jc w:val="both"/>
              <w:rPr>
                <w:rFonts w:ascii="Times New Roman" w:hAnsi="Times New Roman" w:cs="Times New Roman"/>
                <w:iCs/>
                <w:sz w:val="24"/>
                <w:szCs w:val="24"/>
              </w:rPr>
            </w:pPr>
            <w:r w:rsidRPr="00C3218D">
              <w:rPr>
                <w:rFonts w:ascii="Times New Roman" w:hAnsi="Times New Roman" w:cs="Times New Roman"/>
                <w:iCs/>
                <w:sz w:val="24"/>
                <w:szCs w:val="24"/>
              </w:rPr>
              <w:t>4)</w:t>
            </w:r>
            <w:r>
              <w:rPr>
                <w:rFonts w:ascii="Times New Roman" w:hAnsi="Times New Roman" w:cs="Times New Roman"/>
                <w:iCs/>
                <w:sz w:val="24"/>
                <w:szCs w:val="24"/>
              </w:rPr>
              <w:t> </w:t>
            </w:r>
            <w:r w:rsidR="00F9467D">
              <w:rPr>
                <w:rFonts w:ascii="Times New Roman" w:hAnsi="Times New Roman" w:cs="Times New Roman"/>
                <w:iCs/>
                <w:sz w:val="24"/>
                <w:szCs w:val="24"/>
              </w:rPr>
              <w:t xml:space="preserve">zeme, </w:t>
            </w:r>
            <w:r w:rsidRPr="00C3218D">
              <w:rPr>
                <w:rFonts w:ascii="Times New Roman" w:hAnsi="Times New Roman" w:cs="Times New Roman"/>
                <w:iCs/>
                <w:sz w:val="24"/>
                <w:szCs w:val="24"/>
              </w:rPr>
              <w:t>par kuru pieņemts likumā noteiktas institūcijas lēmums par īpašuma tiesību atjaunošanu vai zemes piešķiršanu īpašumā par samaksu mantojuma masas atstājējam;</w:t>
            </w:r>
          </w:p>
          <w:p w14:paraId="56C39BF3" w14:textId="51DB5AA7" w:rsidR="00C3218D" w:rsidRPr="00AB7F5C" w:rsidRDefault="00C3218D" w:rsidP="00C3218D">
            <w:pPr>
              <w:spacing w:after="0" w:line="240" w:lineRule="auto"/>
              <w:ind w:firstLine="285"/>
              <w:jc w:val="both"/>
              <w:rPr>
                <w:rFonts w:ascii="Times New Roman" w:hAnsi="Times New Roman" w:cs="Times New Roman"/>
                <w:iCs/>
                <w:sz w:val="24"/>
                <w:szCs w:val="24"/>
              </w:rPr>
            </w:pPr>
            <w:r w:rsidRPr="00C3218D">
              <w:rPr>
                <w:rFonts w:ascii="Times New Roman" w:hAnsi="Times New Roman" w:cs="Times New Roman"/>
                <w:iCs/>
                <w:sz w:val="24"/>
                <w:szCs w:val="24"/>
              </w:rPr>
              <w:t>5)</w:t>
            </w:r>
            <w:r>
              <w:rPr>
                <w:rFonts w:ascii="Times New Roman" w:hAnsi="Times New Roman" w:cs="Times New Roman"/>
                <w:iCs/>
                <w:sz w:val="24"/>
                <w:szCs w:val="24"/>
              </w:rPr>
              <w:t> </w:t>
            </w:r>
            <w:r w:rsidR="00F9467D">
              <w:rPr>
                <w:rFonts w:ascii="Times New Roman" w:hAnsi="Times New Roman" w:cs="Times New Roman"/>
                <w:iCs/>
                <w:sz w:val="24"/>
                <w:szCs w:val="24"/>
              </w:rPr>
              <w:t xml:space="preserve">nekustamais īpašums, </w:t>
            </w:r>
            <w:r w:rsidRPr="00C3218D">
              <w:rPr>
                <w:rFonts w:ascii="Times New Roman" w:hAnsi="Times New Roman" w:cs="Times New Roman"/>
                <w:iCs/>
                <w:sz w:val="24"/>
                <w:szCs w:val="24"/>
              </w:rPr>
              <w:t xml:space="preserve">attiecībā uz kuru ir spēkā esošs tiesas spriedums </w:t>
            </w:r>
            <w:r w:rsidRPr="00AB7F5C">
              <w:rPr>
                <w:rFonts w:ascii="Times New Roman" w:hAnsi="Times New Roman" w:cs="Times New Roman"/>
                <w:iCs/>
                <w:sz w:val="24"/>
                <w:szCs w:val="24"/>
              </w:rPr>
              <w:t>par īpašuma tiesību atjaunošanu vai atzīšanu mantojuma masas atstājējam;</w:t>
            </w:r>
          </w:p>
          <w:p w14:paraId="4731B662" w14:textId="7E3DCCBD" w:rsidR="00551724" w:rsidRPr="00AB7F5C" w:rsidRDefault="00C3218D" w:rsidP="00C3218D">
            <w:pPr>
              <w:spacing w:after="0" w:line="240" w:lineRule="auto"/>
              <w:ind w:firstLine="285"/>
              <w:jc w:val="both"/>
              <w:rPr>
                <w:rFonts w:ascii="Times New Roman" w:hAnsi="Times New Roman" w:cs="Times New Roman"/>
                <w:iCs/>
                <w:sz w:val="24"/>
                <w:szCs w:val="24"/>
              </w:rPr>
            </w:pPr>
            <w:r w:rsidRPr="00AB7F5C">
              <w:rPr>
                <w:rFonts w:ascii="Times New Roman" w:hAnsi="Times New Roman" w:cs="Times New Roman"/>
                <w:iCs/>
                <w:sz w:val="24"/>
                <w:szCs w:val="24"/>
              </w:rPr>
              <w:t>6) ēk</w:t>
            </w:r>
            <w:r w:rsidR="00F9467D" w:rsidRPr="00AB7F5C">
              <w:rPr>
                <w:rFonts w:ascii="Times New Roman" w:hAnsi="Times New Roman" w:cs="Times New Roman"/>
                <w:iCs/>
                <w:sz w:val="24"/>
                <w:szCs w:val="24"/>
              </w:rPr>
              <w:t>a</w:t>
            </w:r>
            <w:r w:rsidRPr="00AB7F5C">
              <w:rPr>
                <w:rFonts w:ascii="Times New Roman" w:hAnsi="Times New Roman" w:cs="Times New Roman"/>
                <w:iCs/>
                <w:sz w:val="24"/>
                <w:szCs w:val="24"/>
              </w:rPr>
              <w:t xml:space="preserve"> (būv</w:t>
            </w:r>
            <w:r w:rsidR="00F9467D" w:rsidRPr="00AB7F5C">
              <w:rPr>
                <w:rFonts w:ascii="Times New Roman" w:hAnsi="Times New Roman" w:cs="Times New Roman"/>
                <w:iCs/>
                <w:sz w:val="24"/>
                <w:szCs w:val="24"/>
              </w:rPr>
              <w:t>e</w:t>
            </w:r>
            <w:r w:rsidRPr="00AB7F5C">
              <w:rPr>
                <w:rFonts w:ascii="Times New Roman" w:hAnsi="Times New Roman" w:cs="Times New Roman"/>
                <w:iCs/>
                <w:sz w:val="24"/>
                <w:szCs w:val="24"/>
              </w:rPr>
              <w:t>), kas atrodas uz mantojuma masas atstājējam piederošas zemes un kas reģistrēta</w:t>
            </w:r>
            <w:r w:rsidR="00D11858" w:rsidRPr="00AB7F5C">
              <w:rPr>
                <w:rFonts w:ascii="Times New Roman" w:hAnsi="Times New Roman" w:cs="Times New Roman"/>
                <w:iCs/>
                <w:sz w:val="24"/>
                <w:szCs w:val="24"/>
              </w:rPr>
              <w:t>,</w:t>
            </w:r>
            <w:r w:rsidRPr="00AB7F5C">
              <w:rPr>
                <w:rFonts w:ascii="Times New Roman" w:hAnsi="Times New Roman" w:cs="Times New Roman"/>
                <w:iCs/>
                <w:sz w:val="24"/>
                <w:szCs w:val="24"/>
              </w:rPr>
              <w:t xml:space="preserve"> pamatojoties uz Būvniecības informācijas sistēmā esošu informāciju par ēkas (būves) pieņemšanu ekspluatācijā</w:t>
            </w:r>
            <w:r w:rsidR="00551724" w:rsidRPr="00AB7F5C">
              <w:rPr>
                <w:rFonts w:ascii="Times New Roman" w:hAnsi="Times New Roman" w:cs="Times New Roman"/>
                <w:iCs/>
                <w:sz w:val="24"/>
                <w:szCs w:val="24"/>
              </w:rPr>
              <w:t>;</w:t>
            </w:r>
          </w:p>
          <w:p w14:paraId="502A0ED9" w14:textId="23E45ED4" w:rsidR="00C3218D" w:rsidRPr="00AB7F5C" w:rsidRDefault="00551724" w:rsidP="00C3218D">
            <w:pPr>
              <w:spacing w:after="0" w:line="240" w:lineRule="auto"/>
              <w:ind w:firstLine="285"/>
              <w:jc w:val="both"/>
              <w:rPr>
                <w:rFonts w:ascii="Times New Roman" w:hAnsi="Times New Roman" w:cs="Times New Roman"/>
                <w:iCs/>
                <w:sz w:val="24"/>
                <w:szCs w:val="24"/>
              </w:rPr>
            </w:pPr>
            <w:r w:rsidRPr="00AB7F5C">
              <w:rPr>
                <w:rFonts w:ascii="Times New Roman" w:hAnsi="Times New Roman" w:cs="Times New Roman"/>
                <w:iCs/>
                <w:sz w:val="24"/>
                <w:szCs w:val="24"/>
              </w:rPr>
              <w:t>7) </w:t>
            </w:r>
            <w:r w:rsidR="00F9017C" w:rsidRPr="00AB7F5C">
              <w:rPr>
                <w:rFonts w:ascii="Times New Roman" w:hAnsi="Times New Roman" w:cs="Times New Roman"/>
                <w:iCs/>
                <w:sz w:val="24"/>
                <w:szCs w:val="24"/>
              </w:rPr>
              <w:t>dzīvokļa</w:t>
            </w:r>
            <w:r w:rsidRPr="00AB7F5C">
              <w:rPr>
                <w:rFonts w:ascii="Times New Roman" w:hAnsi="Times New Roman" w:cs="Times New Roman"/>
                <w:iCs/>
                <w:sz w:val="24"/>
                <w:szCs w:val="24"/>
              </w:rPr>
              <w:t xml:space="preserve"> īpašumu mantojuma masas atstājējs ir privatizējis likumā "Par valsts un pašvaldību dzīvojamo māju privatizāciju" noteiktajā kārtībā</w:t>
            </w:r>
            <w:r w:rsidR="007511AD" w:rsidRPr="00AB7F5C">
              <w:rPr>
                <w:rFonts w:ascii="Times New Roman" w:hAnsi="Times New Roman" w:cs="Times New Roman"/>
                <w:iCs/>
                <w:sz w:val="24"/>
                <w:szCs w:val="24"/>
              </w:rPr>
              <w:t>;</w:t>
            </w:r>
          </w:p>
          <w:p w14:paraId="74C1FEFE" w14:textId="75A6B14B" w:rsidR="007511AD" w:rsidRPr="00AB7F5C" w:rsidRDefault="007511AD" w:rsidP="00C3218D">
            <w:pPr>
              <w:spacing w:after="0" w:line="240" w:lineRule="auto"/>
              <w:ind w:firstLine="285"/>
              <w:jc w:val="both"/>
              <w:rPr>
                <w:rFonts w:ascii="Times New Roman" w:hAnsi="Times New Roman" w:cs="Times New Roman"/>
                <w:iCs/>
                <w:sz w:val="24"/>
                <w:szCs w:val="24"/>
              </w:rPr>
            </w:pPr>
            <w:r w:rsidRPr="00AB7F5C">
              <w:rPr>
                <w:rFonts w:ascii="Times New Roman" w:hAnsi="Times New Roman" w:cs="Times New Roman"/>
                <w:iCs/>
                <w:sz w:val="24"/>
                <w:szCs w:val="24"/>
              </w:rPr>
              <w:t>8) ēku, kura nav pieņemta ekspluatācijā (jaunbūve), ja tā atrodas uz mantojuma masas atstājējam piederošas zemes un mantojuma masas atstājējs ir būvniecības ierosinātājs.</w:t>
            </w:r>
          </w:p>
          <w:p w14:paraId="7089EF3A" w14:textId="1AC6EEB7" w:rsidR="006E0C65" w:rsidRPr="00F43C4B" w:rsidRDefault="006E0C65" w:rsidP="006E0C65">
            <w:pPr>
              <w:spacing w:after="0" w:line="240" w:lineRule="auto"/>
              <w:ind w:firstLine="360"/>
              <w:contextualSpacing/>
              <w:jc w:val="both"/>
              <w:rPr>
                <w:rFonts w:ascii="Times New Roman" w:hAnsi="Times New Roman" w:cs="Times New Roman"/>
                <w:sz w:val="24"/>
                <w:szCs w:val="24"/>
                <w:bdr w:val="none" w:sz="0" w:space="0" w:color="auto" w:frame="1"/>
              </w:rPr>
            </w:pPr>
            <w:r w:rsidRPr="00AB7F5C">
              <w:rPr>
                <w:rFonts w:ascii="Times New Roman" w:hAnsi="Times New Roman" w:cs="Times New Roman"/>
                <w:sz w:val="24"/>
                <w:szCs w:val="24"/>
                <w:bdr w:val="none" w:sz="0" w:space="0" w:color="auto" w:frame="1"/>
              </w:rPr>
              <w:t>Ievērojot minēto, ar noteikumu</w:t>
            </w:r>
            <w:r w:rsidRPr="006E0C65">
              <w:rPr>
                <w:rFonts w:ascii="Times New Roman" w:hAnsi="Times New Roman" w:cs="Times New Roman"/>
                <w:sz w:val="24"/>
                <w:szCs w:val="24"/>
                <w:bdr w:val="none" w:sz="0" w:space="0" w:color="auto" w:frame="1"/>
              </w:rPr>
              <w:t xml:space="preserve"> projektu šādi gadījumi tiek noteikti k</w:t>
            </w:r>
            <w:r w:rsidR="009D757B">
              <w:rPr>
                <w:rFonts w:ascii="Times New Roman" w:hAnsi="Times New Roman" w:cs="Times New Roman"/>
                <w:sz w:val="24"/>
                <w:szCs w:val="24"/>
                <w:bdr w:val="none" w:sz="0" w:space="0" w:color="auto" w:frame="1"/>
              </w:rPr>
              <w:t>ā</w:t>
            </w:r>
            <w:r w:rsidRPr="006E0C65">
              <w:rPr>
                <w:rFonts w:ascii="Times New Roman" w:hAnsi="Times New Roman" w:cs="Times New Roman"/>
                <w:sz w:val="24"/>
                <w:szCs w:val="24"/>
                <w:bdr w:val="none" w:sz="0" w:space="0" w:color="auto" w:frame="1"/>
              </w:rPr>
              <w:t xml:space="preserve"> izņēmums (</w:t>
            </w:r>
            <w:r w:rsidRPr="00F43C4B">
              <w:rPr>
                <w:rFonts w:ascii="Times New Roman" w:hAnsi="Times New Roman" w:cs="Times New Roman"/>
                <w:sz w:val="24"/>
                <w:szCs w:val="24"/>
                <w:bdr w:val="none" w:sz="0" w:space="0" w:color="auto" w:frame="1"/>
              </w:rPr>
              <w:t>noteikumu projekta 1.</w:t>
            </w:r>
            <w:r w:rsidR="00B70801" w:rsidRPr="00F43C4B">
              <w:rPr>
                <w:rFonts w:ascii="Times New Roman" w:hAnsi="Times New Roman" w:cs="Times New Roman"/>
                <w:sz w:val="24"/>
                <w:szCs w:val="24"/>
                <w:bdr w:val="none" w:sz="0" w:space="0" w:color="auto" w:frame="1"/>
              </w:rPr>
              <w:t>3</w:t>
            </w:r>
            <w:r w:rsidRPr="00F43C4B">
              <w:rPr>
                <w:rFonts w:ascii="Times New Roman" w:hAnsi="Times New Roman" w:cs="Times New Roman"/>
                <w:sz w:val="24"/>
                <w:szCs w:val="24"/>
                <w:bdr w:val="none" w:sz="0" w:space="0" w:color="auto" w:frame="1"/>
              </w:rPr>
              <w:t>. apakšpunkts).</w:t>
            </w:r>
          </w:p>
          <w:p w14:paraId="76AB85C5" w14:textId="4D7BB01A" w:rsidR="006E0C65" w:rsidRPr="006E0C65" w:rsidRDefault="006E0C65" w:rsidP="006E0C65">
            <w:pPr>
              <w:spacing w:after="0" w:line="240" w:lineRule="auto"/>
              <w:ind w:firstLine="360"/>
              <w:jc w:val="both"/>
              <w:rPr>
                <w:rFonts w:ascii="Times New Roman" w:hAnsi="Times New Roman" w:cs="Times New Roman"/>
                <w:b/>
                <w:bCs/>
                <w:sz w:val="24"/>
                <w:szCs w:val="24"/>
                <w:bdr w:val="none" w:sz="0" w:space="0" w:color="auto" w:frame="1"/>
              </w:rPr>
            </w:pPr>
            <w:r w:rsidRPr="00F43C4B">
              <w:rPr>
                <w:rFonts w:ascii="Times New Roman" w:hAnsi="Times New Roman" w:cs="Times New Roman"/>
                <w:sz w:val="24"/>
                <w:szCs w:val="24"/>
              </w:rPr>
              <w:t xml:space="preserve">Saskaņā ar Kadastra likuma 7. panta pirmās daļas 2. punkta a) apakšpunktu </w:t>
            </w:r>
            <w:r w:rsidRPr="00F43C4B">
              <w:rPr>
                <w:rFonts w:ascii="Times New Roman" w:hAnsi="Times New Roman" w:cs="Times New Roman"/>
                <w:iCs/>
                <w:sz w:val="24"/>
                <w:szCs w:val="24"/>
              </w:rPr>
              <w:t>paātrināti privatizētiem dzīvokļiem, mākslinieku darbnīcām un neapdzīvojamām telpām</w:t>
            </w:r>
            <w:r w:rsidRPr="00F43C4B">
              <w:rPr>
                <w:rFonts w:ascii="Times New Roman" w:hAnsi="Times New Roman" w:cs="Times New Roman"/>
                <w:sz w:val="24"/>
                <w:szCs w:val="24"/>
              </w:rPr>
              <w:t xml:space="preserve"> </w:t>
            </w:r>
            <w:r w:rsidRPr="00F43C4B">
              <w:rPr>
                <w:rFonts w:ascii="Times New Roman" w:hAnsi="Times New Roman" w:cs="Times New Roman"/>
                <w:sz w:val="24"/>
                <w:szCs w:val="24"/>
                <w:bdr w:val="none" w:sz="0" w:space="0" w:color="auto" w:frame="1"/>
              </w:rPr>
              <w:t>NĪVKIS</w:t>
            </w:r>
            <w:r w:rsidRPr="00F43C4B">
              <w:rPr>
                <w:rFonts w:ascii="Times New Roman" w:hAnsi="Times New Roman" w:cs="Times New Roman"/>
                <w:sz w:val="24"/>
                <w:szCs w:val="24"/>
              </w:rPr>
              <w:t xml:space="preserve"> persona tiek reģistrēta kā īpašnieks. Atbilstoši likuma </w:t>
            </w:r>
            <w:r w:rsidR="0019479C" w:rsidRPr="00F43C4B">
              <w:rPr>
                <w:rFonts w:ascii="Times New Roman" w:hAnsi="Times New Roman" w:cs="Times New Roman"/>
                <w:sz w:val="24"/>
                <w:szCs w:val="24"/>
              </w:rPr>
              <w:t>"</w:t>
            </w:r>
            <w:r w:rsidRPr="00F43C4B">
              <w:rPr>
                <w:rFonts w:ascii="Times New Roman" w:hAnsi="Times New Roman" w:cs="Times New Roman"/>
                <w:sz w:val="24"/>
                <w:szCs w:val="24"/>
              </w:rPr>
              <w:t>Par valsts un pašvaldību dzīvojamo māju privatizāciju</w:t>
            </w:r>
            <w:r w:rsidR="0019479C" w:rsidRPr="00F43C4B">
              <w:rPr>
                <w:rFonts w:ascii="Times New Roman" w:hAnsi="Times New Roman" w:cs="Times New Roman"/>
                <w:sz w:val="24"/>
                <w:szCs w:val="24"/>
              </w:rPr>
              <w:t>"</w:t>
            </w:r>
            <w:r w:rsidRPr="00F43C4B">
              <w:rPr>
                <w:rFonts w:ascii="Times New Roman" w:hAnsi="Times New Roman" w:cs="Times New Roman"/>
                <w:sz w:val="24"/>
                <w:szCs w:val="24"/>
              </w:rPr>
              <w:t xml:space="preserve"> 73.</w:t>
            </w:r>
            <w:r w:rsidRPr="00F43C4B">
              <w:rPr>
                <w:rFonts w:ascii="Times New Roman" w:hAnsi="Times New Roman" w:cs="Times New Roman"/>
                <w:sz w:val="24"/>
                <w:szCs w:val="24"/>
                <w:vertAlign w:val="superscript"/>
              </w:rPr>
              <w:t>8</w:t>
            </w:r>
            <w:r w:rsidRPr="00F43C4B">
              <w:rPr>
                <w:rFonts w:ascii="Times New Roman" w:hAnsi="Times New Roman" w:cs="Times New Roman"/>
                <w:sz w:val="24"/>
                <w:szCs w:val="24"/>
              </w:rPr>
              <w:t> panta pirmajai daļai dzīvoklis, mākslinieka darbnīca, neapdzīvojamā telpa un to īpašnieki līdz dzīvojamās mājas privatizācijai tiek reģistrēti Nekustamā īpašuma valsts kadastra reģistrā (šobrīd –</w:t>
            </w:r>
            <w:r w:rsidRPr="00F43C4B">
              <w:rPr>
                <w:rFonts w:ascii="Times New Roman" w:hAnsi="Times New Roman" w:cs="Times New Roman"/>
                <w:sz w:val="24"/>
                <w:szCs w:val="24"/>
                <w:bdr w:val="none" w:sz="0" w:space="0" w:color="auto" w:frame="1"/>
              </w:rPr>
              <w:t xml:space="preserve"> NĪVKIS</w:t>
            </w:r>
            <w:r w:rsidRPr="00F43C4B">
              <w:rPr>
                <w:rFonts w:ascii="Times New Roman" w:hAnsi="Times New Roman" w:cs="Times New Roman"/>
                <w:sz w:val="24"/>
                <w:szCs w:val="24"/>
              </w:rPr>
              <w:t>). Nekustamā īpašuma valsts kadastra reģistrā reģistrējamas arī ķīlas tiesības, kas nodibinātas uz dzīvokļa īpašumu, un citi dzīvokļa īpašuma apgrūtinājumi. Reģistrācija Nekustamā īpašuma valsts</w:t>
            </w:r>
            <w:r w:rsidRPr="006E0C65">
              <w:rPr>
                <w:rFonts w:ascii="Times New Roman" w:hAnsi="Times New Roman" w:cs="Times New Roman"/>
                <w:sz w:val="24"/>
                <w:szCs w:val="24"/>
              </w:rPr>
              <w:t xml:space="preserve"> kadastra reģistrā pēc juridiskām sekām pielīdzināma reģistrācijai zemesgrāmatā. Ievērojot minēto pie šādu objektu atsavināšanas vērā ņemamas NĪVKIS reģistrētās ķīlas tiesības, atsavināšanas aizliegumi un citi apgrūtinājumi, kā arī pārbaudāms, vai personai ir bijusi izsniegta apliecība par objekta paātrinātu privatizāciju vai Valsts zemes dienesta izziņa (ja objekts ir bijis atsavināts).</w:t>
            </w:r>
            <w:r w:rsidRPr="006E0C65">
              <w:rPr>
                <w:rFonts w:ascii="Times New Roman" w:hAnsi="Times New Roman" w:cs="Times New Roman"/>
                <w:b/>
                <w:bCs/>
                <w:sz w:val="24"/>
                <w:szCs w:val="24"/>
                <w:bdr w:val="none" w:sz="0" w:space="0" w:color="auto" w:frame="1"/>
              </w:rPr>
              <w:t xml:space="preserve"> </w:t>
            </w:r>
          </w:p>
          <w:p w14:paraId="2D37C097" w14:textId="2CE411ED" w:rsidR="006E0C65" w:rsidRPr="00F43C4B" w:rsidRDefault="006E0C65" w:rsidP="006E0C65">
            <w:pPr>
              <w:spacing w:after="0" w:line="240" w:lineRule="auto"/>
              <w:ind w:firstLine="360"/>
              <w:jc w:val="both"/>
              <w:rPr>
                <w:rFonts w:ascii="Times New Roman" w:hAnsi="Times New Roman" w:cs="Times New Roman"/>
                <w:sz w:val="24"/>
                <w:szCs w:val="24"/>
                <w:shd w:val="clear" w:color="auto" w:fill="FFFFFF"/>
              </w:rPr>
            </w:pPr>
            <w:r w:rsidRPr="006E0C65">
              <w:rPr>
                <w:rFonts w:ascii="Times New Roman" w:hAnsi="Times New Roman" w:cs="Times New Roman"/>
                <w:sz w:val="24"/>
                <w:szCs w:val="24"/>
              </w:rPr>
              <w:t xml:space="preserve">Atbilstoši likuma </w:t>
            </w:r>
            <w:r w:rsidR="0019479C">
              <w:rPr>
                <w:rFonts w:ascii="Times New Roman" w:hAnsi="Times New Roman" w:cs="Times New Roman"/>
                <w:sz w:val="24"/>
                <w:szCs w:val="24"/>
              </w:rPr>
              <w:t>"</w:t>
            </w:r>
            <w:r w:rsidRPr="006E0C65">
              <w:rPr>
                <w:rFonts w:ascii="Times New Roman" w:hAnsi="Times New Roman" w:cs="Times New Roman"/>
                <w:sz w:val="24"/>
                <w:szCs w:val="24"/>
              </w:rPr>
              <w:t>Par valsts un pašvaldību dzīvojamo māju privatizāciju 73.</w:t>
            </w:r>
            <w:r w:rsidRPr="006E0C65">
              <w:rPr>
                <w:rFonts w:ascii="Times New Roman" w:hAnsi="Times New Roman" w:cs="Times New Roman"/>
                <w:sz w:val="24"/>
                <w:szCs w:val="24"/>
                <w:vertAlign w:val="superscript"/>
              </w:rPr>
              <w:t>9</w:t>
            </w:r>
            <w:r w:rsidRPr="006E0C65">
              <w:rPr>
                <w:rFonts w:ascii="Times New Roman" w:hAnsi="Times New Roman" w:cs="Times New Roman"/>
                <w:sz w:val="24"/>
                <w:szCs w:val="24"/>
              </w:rPr>
              <w:t xml:space="preserve"> panta devītajai daļai, ja persona, kura dzīvokli, mākslinieka darbnīcu vai neapdzīvojamo telpu ieguvusi īpašumā līdz dzīvojamās mājas privatizācijai, nav noslēgusi pirkuma līgumu paziņojumā par pirkuma līguma slēgšanu norādītajā termiņā, pēc 2013. gada 15. marta jebkādi darījumi ar dzīvokli, mākslinieka </w:t>
            </w:r>
            <w:r w:rsidRPr="006E0C65">
              <w:rPr>
                <w:rFonts w:ascii="Times New Roman" w:hAnsi="Times New Roman" w:cs="Times New Roman"/>
                <w:sz w:val="24"/>
                <w:szCs w:val="24"/>
              </w:rPr>
              <w:lastRenderedPageBreak/>
              <w:t xml:space="preserve">darbnīcu vai neapdzīvojamo telpu, kas nodota īpašumā līdz dzīvojamās mājas privatizācijai, ir aizliegti. Lai šādā gadījumā varētu pilnvērtīgi rīkoties ar savu īpašumu, personai, kura nav noslēgusi pirkuma līgumu, būtu jāvēršas pie </w:t>
            </w:r>
            <w:r w:rsidR="00820E7A">
              <w:rPr>
                <w:rFonts w:ascii="Times New Roman" w:hAnsi="Times New Roman" w:cs="Times New Roman"/>
                <w:sz w:val="24"/>
                <w:szCs w:val="24"/>
              </w:rPr>
              <w:t>sabiedrības ar ierobežotu atbildību </w:t>
            </w:r>
            <w:r w:rsidR="0019479C">
              <w:rPr>
                <w:rFonts w:ascii="Times New Roman" w:hAnsi="Times New Roman" w:cs="Times New Roman"/>
                <w:sz w:val="24"/>
                <w:szCs w:val="24"/>
              </w:rPr>
              <w:t>"</w:t>
            </w:r>
            <w:r w:rsidRPr="006E0C65">
              <w:rPr>
                <w:rFonts w:ascii="Times New Roman" w:hAnsi="Times New Roman" w:cs="Times New Roman"/>
                <w:sz w:val="24"/>
                <w:szCs w:val="24"/>
              </w:rPr>
              <w:t>Publisko aktīvu pārvaldītāj</w:t>
            </w:r>
            <w:r w:rsidR="005F532A">
              <w:rPr>
                <w:rFonts w:ascii="Times New Roman" w:hAnsi="Times New Roman" w:cs="Times New Roman"/>
                <w:sz w:val="24"/>
                <w:szCs w:val="24"/>
              </w:rPr>
              <w:t>s</w:t>
            </w:r>
            <w:r w:rsidRPr="006E0C65">
              <w:rPr>
                <w:rFonts w:ascii="Times New Roman" w:hAnsi="Times New Roman" w:cs="Times New Roman"/>
                <w:sz w:val="24"/>
                <w:szCs w:val="24"/>
              </w:rPr>
              <w:t xml:space="preserve"> </w:t>
            </w:r>
            <w:proofErr w:type="spellStart"/>
            <w:r w:rsidRPr="006E0C65">
              <w:rPr>
                <w:rFonts w:ascii="Times New Roman" w:hAnsi="Times New Roman" w:cs="Times New Roman"/>
                <w:sz w:val="24"/>
                <w:szCs w:val="24"/>
              </w:rPr>
              <w:t>Possesor</w:t>
            </w:r>
            <w:proofErr w:type="spellEnd"/>
            <w:r w:rsidR="0019479C">
              <w:rPr>
                <w:rFonts w:ascii="Times New Roman" w:hAnsi="Times New Roman" w:cs="Times New Roman"/>
                <w:sz w:val="24"/>
                <w:szCs w:val="24"/>
              </w:rPr>
              <w:t>"</w:t>
            </w:r>
            <w:r w:rsidRPr="006E0C65">
              <w:rPr>
                <w:rFonts w:ascii="Times New Roman" w:hAnsi="Times New Roman" w:cs="Times New Roman"/>
                <w:sz w:val="24"/>
                <w:szCs w:val="24"/>
              </w:rPr>
              <w:t xml:space="preserve"> (ja privatizācija notikusi valstij piederošā mājā) vai pašvaldībā (ja māja piederēja pašvaldībai) ar iesniegumu par pirkuma līguma noslēgšanu. Atzīstams, ka minētais nav attiecināms uz gadījumiem, kad īpašumu kā bezmantinieka mantu atsavina zvērināts tiesu izpildītājs.</w:t>
            </w:r>
            <w:r w:rsidRPr="006E0C65">
              <w:rPr>
                <w:rFonts w:ascii="Times New Roman" w:hAnsi="Times New Roman" w:cs="Times New Roman"/>
                <w:spacing w:val="11"/>
                <w:sz w:val="24"/>
                <w:szCs w:val="24"/>
              </w:rPr>
              <w:t xml:space="preserve"> </w:t>
            </w:r>
            <w:r w:rsidRPr="006E0C65">
              <w:rPr>
                <w:rFonts w:ascii="Times New Roman" w:hAnsi="Times New Roman" w:cs="Times New Roman"/>
                <w:sz w:val="24"/>
                <w:szCs w:val="24"/>
                <w:shd w:val="clear" w:color="auto" w:fill="FFFFFF"/>
              </w:rPr>
              <w:t>Nošķirama īpašnieka labprātīga rīcība ar īpašum</w:t>
            </w:r>
            <w:r w:rsidR="00C2006F">
              <w:rPr>
                <w:rFonts w:ascii="Times New Roman" w:hAnsi="Times New Roman" w:cs="Times New Roman"/>
                <w:sz w:val="24"/>
                <w:szCs w:val="24"/>
                <w:shd w:val="clear" w:color="auto" w:fill="FFFFFF"/>
              </w:rPr>
              <w:t>u</w:t>
            </w:r>
            <w:r w:rsidRPr="006E0C65">
              <w:rPr>
                <w:rFonts w:ascii="Times New Roman" w:hAnsi="Times New Roman" w:cs="Times New Roman"/>
                <w:sz w:val="24"/>
                <w:szCs w:val="24"/>
                <w:shd w:val="clear" w:color="auto" w:fill="FFFFFF"/>
              </w:rPr>
              <w:t xml:space="preserve">, to iegādājoties, slēdzot līgumu ar </w:t>
            </w:r>
            <w:r w:rsidR="00820E7A">
              <w:rPr>
                <w:rFonts w:ascii="Times New Roman" w:hAnsi="Times New Roman" w:cs="Times New Roman"/>
                <w:sz w:val="24"/>
                <w:szCs w:val="24"/>
                <w:shd w:val="clear" w:color="auto" w:fill="FFFFFF"/>
              </w:rPr>
              <w:t>sabiedrību ar ierobežotu atbildību </w:t>
            </w:r>
            <w:r w:rsidR="00B84E16" w:rsidRPr="00B84E16">
              <w:rPr>
                <w:rFonts w:ascii="Times New Roman" w:hAnsi="Times New Roman" w:cs="Times New Roman"/>
                <w:sz w:val="24"/>
                <w:szCs w:val="24"/>
                <w:shd w:val="clear" w:color="auto" w:fill="FFFFFF"/>
              </w:rPr>
              <w:t>"</w:t>
            </w:r>
            <w:r w:rsidR="00B84E16">
              <w:rPr>
                <w:rFonts w:ascii="Times New Roman" w:hAnsi="Times New Roman" w:cs="Times New Roman"/>
                <w:sz w:val="24"/>
                <w:szCs w:val="24"/>
                <w:shd w:val="clear" w:color="auto" w:fill="FFFFFF"/>
              </w:rPr>
              <w:t>P</w:t>
            </w:r>
            <w:r w:rsidRPr="006E0C65">
              <w:rPr>
                <w:rFonts w:ascii="Times New Roman" w:hAnsi="Times New Roman" w:cs="Times New Roman"/>
                <w:sz w:val="24"/>
                <w:szCs w:val="24"/>
                <w:shd w:val="clear" w:color="auto" w:fill="FFFFFF"/>
              </w:rPr>
              <w:t>ublisko aktīvu pārvaldītāj</w:t>
            </w:r>
            <w:r w:rsidR="00B84E16">
              <w:rPr>
                <w:rFonts w:ascii="Times New Roman" w:hAnsi="Times New Roman" w:cs="Times New Roman"/>
                <w:sz w:val="24"/>
                <w:szCs w:val="24"/>
                <w:shd w:val="clear" w:color="auto" w:fill="FFFFFF"/>
              </w:rPr>
              <w:t>s</w:t>
            </w:r>
            <w:r w:rsidRPr="006E0C65">
              <w:rPr>
                <w:rFonts w:ascii="Times New Roman" w:hAnsi="Times New Roman" w:cs="Times New Roman"/>
                <w:sz w:val="24"/>
                <w:szCs w:val="24"/>
                <w:shd w:val="clear" w:color="auto" w:fill="FFFFFF"/>
              </w:rPr>
              <w:t xml:space="preserve"> </w:t>
            </w:r>
            <w:proofErr w:type="spellStart"/>
            <w:r w:rsidRPr="006E0C65">
              <w:rPr>
                <w:rFonts w:ascii="Times New Roman" w:hAnsi="Times New Roman" w:cs="Times New Roman"/>
                <w:sz w:val="24"/>
                <w:szCs w:val="24"/>
                <w:shd w:val="clear" w:color="auto" w:fill="FFFFFF"/>
              </w:rPr>
              <w:t>Possesor</w:t>
            </w:r>
            <w:proofErr w:type="spellEnd"/>
            <w:r w:rsidR="00B84E16" w:rsidRPr="00B84E16">
              <w:rPr>
                <w:rFonts w:ascii="Times New Roman" w:hAnsi="Times New Roman" w:cs="Times New Roman"/>
                <w:sz w:val="24"/>
                <w:szCs w:val="24"/>
                <w:shd w:val="clear" w:color="auto" w:fill="FFFFFF"/>
              </w:rPr>
              <w:t>"</w:t>
            </w:r>
            <w:r w:rsidR="005F532A">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 xml:space="preserve"> no </w:t>
            </w:r>
            <w:r w:rsidRPr="00F43C4B">
              <w:rPr>
                <w:rFonts w:ascii="Times New Roman" w:hAnsi="Times New Roman" w:cs="Times New Roman"/>
                <w:sz w:val="24"/>
                <w:szCs w:val="24"/>
                <w:shd w:val="clear" w:color="auto" w:fill="FFFFFF"/>
              </w:rPr>
              <w:t xml:space="preserve">bezmantinieku mantas, kas iegūta kā paātrināti privatizēta, pārdošanas piespiedu kārtā zvērināta tiesu izpildītāja īstenotā publiskā procesā. </w:t>
            </w:r>
          </w:p>
          <w:p w14:paraId="4EE43B98" w14:textId="4260BA55" w:rsidR="006E0C65" w:rsidRPr="00F43C4B" w:rsidRDefault="006E0C65" w:rsidP="006E0C65">
            <w:pPr>
              <w:spacing w:after="0" w:line="240" w:lineRule="auto"/>
              <w:ind w:firstLine="360"/>
              <w:jc w:val="both"/>
              <w:rPr>
                <w:rFonts w:ascii="Times New Roman" w:hAnsi="Times New Roman" w:cs="Times New Roman"/>
                <w:iCs/>
                <w:sz w:val="24"/>
                <w:szCs w:val="24"/>
              </w:rPr>
            </w:pPr>
            <w:r w:rsidRPr="00F43C4B">
              <w:rPr>
                <w:rFonts w:ascii="Times New Roman" w:hAnsi="Times New Roman" w:cs="Times New Roman"/>
                <w:iCs/>
                <w:sz w:val="24"/>
                <w:szCs w:val="24"/>
              </w:rPr>
              <w:t>Līdz zemesgrāmatas darbības atjaunošanai, tas ir, līdz 1993.</w:t>
            </w:r>
            <w:r w:rsidR="0019479C" w:rsidRPr="00F43C4B">
              <w:rPr>
                <w:rFonts w:ascii="Times New Roman" w:hAnsi="Times New Roman" w:cs="Times New Roman"/>
                <w:iCs/>
                <w:sz w:val="24"/>
                <w:szCs w:val="24"/>
              </w:rPr>
              <w:t> </w:t>
            </w:r>
            <w:r w:rsidRPr="00F43C4B">
              <w:rPr>
                <w:rFonts w:ascii="Times New Roman" w:hAnsi="Times New Roman" w:cs="Times New Roman"/>
                <w:iCs/>
                <w:sz w:val="24"/>
                <w:szCs w:val="24"/>
              </w:rPr>
              <w:t>gada 4.</w:t>
            </w:r>
            <w:r w:rsidR="0019479C" w:rsidRPr="00F43C4B">
              <w:rPr>
                <w:rFonts w:ascii="Times New Roman" w:hAnsi="Times New Roman" w:cs="Times New Roman"/>
                <w:iCs/>
                <w:sz w:val="24"/>
                <w:szCs w:val="24"/>
              </w:rPr>
              <w:t> </w:t>
            </w:r>
            <w:r w:rsidRPr="00F43C4B">
              <w:rPr>
                <w:rFonts w:ascii="Times New Roman" w:hAnsi="Times New Roman" w:cs="Times New Roman"/>
                <w:iCs/>
                <w:sz w:val="24"/>
                <w:szCs w:val="24"/>
              </w:rPr>
              <w:t>aprīlim ēkas (būves) bija reģistrējamas Valsts zemes dienestā vai pašvaldībā, un šādā gadījumā pats reģistrācijas fakt</w:t>
            </w:r>
            <w:r w:rsidR="005F532A" w:rsidRPr="00F43C4B">
              <w:rPr>
                <w:rFonts w:ascii="Times New Roman" w:hAnsi="Times New Roman" w:cs="Times New Roman"/>
                <w:iCs/>
                <w:sz w:val="24"/>
                <w:szCs w:val="24"/>
              </w:rPr>
              <w:t>s</w:t>
            </w:r>
            <w:r w:rsidRPr="00F43C4B">
              <w:rPr>
                <w:rFonts w:ascii="Times New Roman" w:hAnsi="Times New Roman" w:cs="Times New Roman"/>
                <w:iCs/>
                <w:sz w:val="24"/>
                <w:szCs w:val="24"/>
              </w:rPr>
              <w:t xml:space="preserve"> apliecināja ēkas (būves) piederību. Līdz ar to, ja mantojuma atstājēja īpašuma tiesības apstiprina tehniskajās inventarizācijas lietās reģistrētas īpašuma tiesības uz </w:t>
            </w:r>
            <w:r w:rsidR="00C3218D" w:rsidRPr="00F43C4B">
              <w:rPr>
                <w:rFonts w:ascii="Times New Roman" w:hAnsi="Times New Roman" w:cs="Times New Roman"/>
                <w:iCs/>
                <w:sz w:val="24"/>
                <w:szCs w:val="24"/>
              </w:rPr>
              <w:t>telpām ēkā (dzīvojamā mājā vai nedzīvojamā ēkā), uz kuru atstājējam reģistrētas īpašuma tiesības līdz Z</w:t>
            </w:r>
            <w:r w:rsidRPr="00F43C4B">
              <w:rPr>
                <w:rFonts w:ascii="Times New Roman" w:hAnsi="Times New Roman" w:cs="Times New Roman"/>
                <w:iCs/>
                <w:sz w:val="24"/>
                <w:szCs w:val="24"/>
              </w:rPr>
              <w:t>emesgrāmatu likuma spēkā stāšanās brīdim</w:t>
            </w:r>
            <w:r w:rsidRPr="00F43C4B">
              <w:rPr>
                <w:rFonts w:ascii="Times New Roman" w:hAnsi="Times New Roman" w:cs="Times New Roman"/>
                <w:i/>
                <w:iCs/>
                <w:sz w:val="24"/>
                <w:szCs w:val="24"/>
              </w:rPr>
              <w:t xml:space="preserve"> </w:t>
            </w:r>
            <w:r w:rsidRPr="00F43C4B">
              <w:rPr>
                <w:rFonts w:ascii="Times New Roman" w:hAnsi="Times New Roman" w:cs="Times New Roman"/>
                <w:sz w:val="24"/>
                <w:szCs w:val="24"/>
              </w:rPr>
              <w:t>(1993. gada 5. aprīlis)</w:t>
            </w:r>
            <w:r w:rsidRPr="00F43C4B">
              <w:rPr>
                <w:rFonts w:ascii="Times New Roman" w:hAnsi="Times New Roman" w:cs="Times New Roman"/>
                <w:i/>
                <w:iCs/>
                <w:sz w:val="24"/>
                <w:szCs w:val="24"/>
              </w:rPr>
              <w:t xml:space="preserve"> </w:t>
            </w:r>
            <w:r w:rsidRPr="00F43C4B">
              <w:rPr>
                <w:rFonts w:ascii="Times New Roman" w:hAnsi="Times New Roman" w:cs="Times New Roman"/>
                <w:sz w:val="24"/>
                <w:szCs w:val="24"/>
              </w:rPr>
              <w:t xml:space="preserve">vai pieņemts institūcijas (pašvaldības) lēmums par īpašuma tiesību atjaunošanu, </w:t>
            </w:r>
            <w:r w:rsidRPr="00F43C4B">
              <w:rPr>
                <w:rFonts w:ascii="Times New Roman" w:hAnsi="Times New Roman" w:cs="Times New Roman"/>
                <w:iCs/>
                <w:sz w:val="24"/>
                <w:szCs w:val="24"/>
              </w:rPr>
              <w:t xml:space="preserve">zvērinātam tiesu izpildītājam </w:t>
            </w:r>
            <w:r w:rsidRPr="00F43C4B">
              <w:rPr>
                <w:rFonts w:ascii="Times New Roman" w:hAnsi="Times New Roman" w:cs="Times New Roman"/>
                <w:sz w:val="24"/>
                <w:szCs w:val="24"/>
              </w:rPr>
              <w:t xml:space="preserve">jāpārbauda, vai Valsts zemes dienesta rīcībā ir likuma </w:t>
            </w:r>
            <w:r w:rsidR="005F532A" w:rsidRPr="00F43C4B">
              <w:rPr>
                <w:rFonts w:ascii="Times New Roman" w:hAnsi="Times New Roman" w:cs="Times New Roman"/>
                <w:sz w:val="24"/>
                <w:szCs w:val="24"/>
              </w:rPr>
              <w:t>"</w:t>
            </w:r>
            <w:r w:rsidRPr="00F43C4B">
              <w:rPr>
                <w:rFonts w:ascii="Times New Roman" w:hAnsi="Times New Roman" w:cs="Times New Roman"/>
                <w:sz w:val="24"/>
                <w:szCs w:val="24"/>
              </w:rPr>
              <w:t>Par nekustamā īpašuma ierakstīšanu zemesgrāmatās</w:t>
            </w:r>
            <w:r w:rsidR="005F532A" w:rsidRPr="00F43C4B">
              <w:rPr>
                <w:rFonts w:ascii="Times New Roman" w:hAnsi="Times New Roman" w:cs="Times New Roman"/>
                <w:sz w:val="24"/>
                <w:szCs w:val="24"/>
              </w:rPr>
              <w:t>"</w:t>
            </w:r>
            <w:r w:rsidRPr="00F43C4B">
              <w:rPr>
                <w:rFonts w:ascii="Times New Roman" w:hAnsi="Times New Roman" w:cs="Times New Roman"/>
                <w:sz w:val="24"/>
                <w:szCs w:val="24"/>
              </w:rPr>
              <w:t xml:space="preserve"> noteikts dokuments, kas apliecina mantojuma atstājēja tiesības uz konkrēto objektu.</w:t>
            </w:r>
          </w:p>
          <w:p w14:paraId="13D91B9C" w14:textId="127F3D1A" w:rsidR="00685AA8" w:rsidRPr="00F43C4B" w:rsidRDefault="00685AA8" w:rsidP="00F9017C">
            <w:pPr>
              <w:spacing w:after="0" w:line="240" w:lineRule="auto"/>
              <w:ind w:firstLine="360"/>
              <w:jc w:val="both"/>
              <w:rPr>
                <w:rFonts w:ascii="Times New Roman" w:hAnsi="Times New Roman" w:cs="Times New Roman"/>
                <w:iCs/>
                <w:sz w:val="24"/>
                <w:szCs w:val="24"/>
              </w:rPr>
            </w:pPr>
            <w:r w:rsidRPr="00F43C4B">
              <w:rPr>
                <w:rFonts w:ascii="Times New Roman" w:hAnsi="Times New Roman" w:cs="Times New Roman"/>
                <w:iCs/>
                <w:sz w:val="24"/>
                <w:szCs w:val="24"/>
              </w:rPr>
              <w:t xml:space="preserve">Noteikumu projektā ietvertais gadījums, kad par </w:t>
            </w:r>
            <w:r w:rsidR="007511AD" w:rsidRPr="00F43C4B">
              <w:rPr>
                <w:rFonts w:ascii="Times New Roman" w:hAnsi="Times New Roman" w:cs="Times New Roman"/>
                <w:iCs/>
                <w:sz w:val="24"/>
                <w:szCs w:val="24"/>
              </w:rPr>
              <w:t>nekustamo</w:t>
            </w:r>
            <w:r w:rsidRPr="00F43C4B">
              <w:rPr>
                <w:rFonts w:ascii="Times New Roman" w:hAnsi="Times New Roman" w:cs="Times New Roman"/>
                <w:iCs/>
                <w:sz w:val="24"/>
                <w:szCs w:val="24"/>
              </w:rPr>
              <w:t xml:space="preserve"> īpašumu likumā noteikta institūcija izsniegusi dokumentu par īpašuma tiesību atjaunošanu mantojuma atstājējam uz prettiesiski atsavinātām ēkām (būvēm), attiecināms uz tiesiskajām situācijām, kad</w:t>
            </w:r>
            <w:r w:rsidR="004F6D29" w:rsidRPr="00F43C4B">
              <w:t xml:space="preserve"> </w:t>
            </w:r>
            <w:r w:rsidR="004F6D29" w:rsidRPr="00F43C4B">
              <w:rPr>
                <w:rFonts w:ascii="Times New Roman" w:hAnsi="Times New Roman" w:cs="Times New Roman"/>
                <w:iCs/>
                <w:sz w:val="24"/>
                <w:szCs w:val="24"/>
              </w:rPr>
              <w:t>namīpašums atdots bijušajam īpašniekam, kuram tas piederējis nacionalizācijas brīdī, vai šāda īpašnieka mantiniekiem, ko attiecīgi apliecina pašvaldības izsniegta namīpašuma denacionalizācijas apliecība.</w:t>
            </w:r>
            <w:r w:rsidRPr="00F43C4B">
              <w:rPr>
                <w:rFonts w:ascii="Times New Roman" w:hAnsi="Times New Roman" w:cs="Times New Roman"/>
                <w:iCs/>
                <w:sz w:val="24"/>
                <w:szCs w:val="24"/>
              </w:rPr>
              <w:t xml:space="preserve"> </w:t>
            </w:r>
          </w:p>
          <w:p w14:paraId="24CF0EC9" w14:textId="0B16C1B6" w:rsidR="006E0C65" w:rsidRPr="006E0C65" w:rsidRDefault="006E0C65" w:rsidP="006E0C65">
            <w:pPr>
              <w:spacing w:after="0" w:line="240" w:lineRule="auto"/>
              <w:ind w:firstLine="720"/>
              <w:contextualSpacing/>
              <w:jc w:val="both"/>
              <w:rPr>
                <w:rFonts w:ascii="Times New Roman" w:hAnsi="Times New Roman" w:cs="Times New Roman"/>
                <w:sz w:val="24"/>
                <w:szCs w:val="24"/>
              </w:rPr>
            </w:pPr>
            <w:r w:rsidRPr="00F43C4B">
              <w:rPr>
                <w:rFonts w:ascii="Times New Roman" w:hAnsi="Times New Roman" w:cs="Times New Roman"/>
                <w:sz w:val="24"/>
                <w:szCs w:val="24"/>
                <w:bdr w:val="none" w:sz="0" w:space="0" w:color="auto" w:frame="1"/>
              </w:rPr>
              <w:t xml:space="preserve">Attiecībā uz gadījumiem, kad ir zemes komisijas galīgais lēmums par īpašuma tiesību atjaunošanu, norādāms, ka </w:t>
            </w:r>
            <w:r w:rsidRPr="00F43C4B">
              <w:rPr>
                <w:rFonts w:ascii="Times New Roman" w:hAnsi="Times New Roman" w:cs="Times New Roman"/>
                <w:sz w:val="24"/>
                <w:szCs w:val="24"/>
              </w:rPr>
              <w:t>saskaņā ar Kadastra likuma 7.</w:t>
            </w:r>
            <w:r w:rsidR="0019479C" w:rsidRPr="00F43C4B">
              <w:rPr>
                <w:rFonts w:ascii="Times New Roman" w:hAnsi="Times New Roman" w:cs="Times New Roman"/>
                <w:sz w:val="24"/>
                <w:szCs w:val="24"/>
              </w:rPr>
              <w:t> </w:t>
            </w:r>
            <w:r w:rsidRPr="00F43C4B">
              <w:rPr>
                <w:rFonts w:ascii="Times New Roman" w:hAnsi="Times New Roman" w:cs="Times New Roman"/>
                <w:sz w:val="24"/>
                <w:szCs w:val="24"/>
              </w:rPr>
              <w:t>panta otrās daļas 2.</w:t>
            </w:r>
            <w:r w:rsidR="0019479C" w:rsidRPr="00F43C4B">
              <w:rPr>
                <w:rFonts w:ascii="Times New Roman" w:hAnsi="Times New Roman" w:cs="Times New Roman"/>
                <w:sz w:val="24"/>
                <w:szCs w:val="24"/>
              </w:rPr>
              <w:t> </w:t>
            </w:r>
            <w:r w:rsidRPr="00F43C4B">
              <w:rPr>
                <w:rFonts w:ascii="Times New Roman" w:hAnsi="Times New Roman" w:cs="Times New Roman"/>
                <w:sz w:val="24"/>
                <w:szCs w:val="24"/>
              </w:rPr>
              <w:t>punktu NĪVKIS zemes vienībai, kura ar likumā noteiktās</w:t>
            </w:r>
            <w:r w:rsidRPr="006E0C65">
              <w:rPr>
                <w:rFonts w:ascii="Times New Roman" w:hAnsi="Times New Roman" w:cs="Times New Roman"/>
                <w:sz w:val="24"/>
                <w:szCs w:val="24"/>
              </w:rPr>
              <w:t xml:space="preserve"> institūcijas lēmumu piešķirta īpašumā par samaksu vai uz kuru atjaunotas īpašuma tiesības, persona tiek reģistrēta kā tiesiskais valdītājs. Tai skaitā, pamatojoties uz Val</w:t>
            </w:r>
            <w:r w:rsidR="00FA1EE4">
              <w:rPr>
                <w:rFonts w:ascii="Times New Roman" w:hAnsi="Times New Roman" w:cs="Times New Roman"/>
                <w:sz w:val="24"/>
                <w:szCs w:val="24"/>
              </w:rPr>
              <w:t>s</w:t>
            </w:r>
            <w:r w:rsidRPr="006E0C65">
              <w:rPr>
                <w:rFonts w:ascii="Times New Roman" w:hAnsi="Times New Roman" w:cs="Times New Roman"/>
                <w:sz w:val="24"/>
                <w:szCs w:val="24"/>
              </w:rPr>
              <w:t>ts zemes dienesta reģionālo nodaļu pieņemtajiem lēmumiem</w:t>
            </w:r>
            <w:r w:rsidRPr="006E0C65">
              <w:rPr>
                <w:rFonts w:ascii="Times New Roman" w:hAnsi="Times New Roman" w:cs="Times New Roman"/>
                <w:sz w:val="24"/>
                <w:szCs w:val="24"/>
                <w:u w:val="single"/>
              </w:rPr>
              <w:t xml:space="preserve"> par īpašuma tiesību atjaunošanu (proti, pēc tam, kad pamatojoties uz zemes komisijas lēmuma par īpašuma tiesību atzīšanu veikta zemes vienības kadastrālā uzmērīšana un pēc tam pieņemts lēmums par īpašuma tiesību atjaunošanu</w:t>
            </w:r>
            <w:r w:rsidRPr="006E0C65">
              <w:rPr>
                <w:rFonts w:ascii="Times New Roman" w:hAnsi="Times New Roman" w:cs="Times New Roman"/>
                <w:sz w:val="24"/>
                <w:szCs w:val="24"/>
              </w:rPr>
              <w:t xml:space="preserve">). Būtiski vērst uzmanību, ka iespējamas situācijas, kad uzmērītā zemes vienība ir lielāka nekā lēmumā par īpašuma tiesību atjaunošanu norādītā zemes vienības platība, tādejādi šādos gadījumos par starpību tiek pieņemts lēmums par zemes piešķiršanu īpašumā par samaksu. Šādā gadījumā papildus pārbaudāms, vai zeme ir izpirkta – noslēgts </w:t>
            </w:r>
            <w:r w:rsidR="006769DB">
              <w:rPr>
                <w:rFonts w:ascii="Times New Roman" w:hAnsi="Times New Roman" w:cs="Times New Roman"/>
                <w:sz w:val="24"/>
                <w:szCs w:val="24"/>
              </w:rPr>
              <w:t>zemes izpirkuma</w:t>
            </w:r>
            <w:r w:rsidR="006769DB" w:rsidRPr="006E0C65">
              <w:rPr>
                <w:rFonts w:ascii="Times New Roman" w:hAnsi="Times New Roman" w:cs="Times New Roman"/>
                <w:sz w:val="24"/>
                <w:szCs w:val="24"/>
              </w:rPr>
              <w:t xml:space="preserve"> </w:t>
            </w:r>
            <w:r w:rsidRPr="006E0C65">
              <w:rPr>
                <w:rFonts w:ascii="Times New Roman" w:hAnsi="Times New Roman" w:cs="Times New Roman"/>
                <w:sz w:val="24"/>
                <w:szCs w:val="24"/>
              </w:rPr>
              <w:t xml:space="preserve">līgums. Ja zeme nav bijusi izpirkta, tad mantojuma atstājējs nav ieguvis to patiesā tiesiskā valdījumā. Ja </w:t>
            </w:r>
            <w:r w:rsidR="006769DB">
              <w:rPr>
                <w:rFonts w:ascii="Times New Roman" w:hAnsi="Times New Roman" w:cs="Times New Roman"/>
                <w:sz w:val="24"/>
                <w:szCs w:val="24"/>
              </w:rPr>
              <w:t xml:space="preserve">zemes </w:t>
            </w:r>
            <w:r w:rsidR="006769DB">
              <w:rPr>
                <w:rFonts w:ascii="Times New Roman" w:hAnsi="Times New Roman" w:cs="Times New Roman"/>
                <w:sz w:val="24"/>
                <w:szCs w:val="24"/>
              </w:rPr>
              <w:lastRenderedPageBreak/>
              <w:t xml:space="preserve">izpirkuma </w:t>
            </w:r>
            <w:r w:rsidRPr="006E0C65">
              <w:rPr>
                <w:rFonts w:ascii="Times New Roman" w:hAnsi="Times New Roman" w:cs="Times New Roman"/>
                <w:sz w:val="24"/>
                <w:szCs w:val="24"/>
              </w:rPr>
              <w:t xml:space="preserve">līgums nav noslēgts, tad konkrētajā situācijā nav piemērojams plānotais regulējums. </w:t>
            </w:r>
          </w:p>
          <w:p w14:paraId="36770352" w14:textId="03121CAB" w:rsidR="006E0C65" w:rsidRPr="006E0C65" w:rsidRDefault="006E0C65" w:rsidP="006E0C65">
            <w:pPr>
              <w:spacing w:after="0" w:line="240" w:lineRule="auto"/>
              <w:ind w:firstLine="720"/>
              <w:contextualSpacing/>
              <w:jc w:val="both"/>
              <w:rPr>
                <w:rFonts w:ascii="Times New Roman" w:hAnsi="Times New Roman" w:cs="Times New Roman"/>
                <w:sz w:val="24"/>
                <w:szCs w:val="24"/>
              </w:rPr>
            </w:pPr>
            <w:r w:rsidRPr="006E0C65">
              <w:rPr>
                <w:rFonts w:ascii="Times New Roman" w:hAnsi="Times New Roman" w:cs="Times New Roman"/>
                <w:sz w:val="24"/>
                <w:szCs w:val="24"/>
              </w:rPr>
              <w:t xml:space="preserve">Vienlaikus norādāms, ka iespējamas situācijas, kad </w:t>
            </w:r>
            <w:r w:rsidR="006769DB">
              <w:rPr>
                <w:rFonts w:ascii="Times New Roman" w:hAnsi="Times New Roman" w:cs="Times New Roman"/>
                <w:sz w:val="24"/>
                <w:szCs w:val="24"/>
              </w:rPr>
              <w:t xml:space="preserve">zemes izpirkuma </w:t>
            </w:r>
            <w:r w:rsidRPr="006E0C65">
              <w:rPr>
                <w:rFonts w:ascii="Times New Roman" w:hAnsi="Times New Roman" w:cs="Times New Roman"/>
                <w:sz w:val="24"/>
                <w:szCs w:val="24"/>
              </w:rPr>
              <w:t xml:space="preserve">līgums ir noslēgts, bet vēl nav iestājies samaksas termiņš. </w:t>
            </w:r>
            <w:r w:rsidR="0061428A">
              <w:rPr>
                <w:rFonts w:ascii="Times New Roman" w:hAnsi="Times New Roman" w:cs="Times New Roman"/>
                <w:sz w:val="24"/>
                <w:szCs w:val="24"/>
              </w:rPr>
              <w:t>S</w:t>
            </w:r>
            <w:r w:rsidRPr="006E0C65">
              <w:rPr>
                <w:rFonts w:ascii="Times New Roman" w:hAnsi="Times New Roman" w:cs="Times New Roman"/>
                <w:sz w:val="24"/>
                <w:szCs w:val="24"/>
              </w:rPr>
              <w:t xml:space="preserve">abiedrība </w:t>
            </w:r>
            <w:r w:rsidR="0061428A">
              <w:rPr>
                <w:rFonts w:ascii="Times New Roman" w:hAnsi="Times New Roman" w:cs="Times New Roman"/>
                <w:sz w:val="24"/>
                <w:szCs w:val="24"/>
              </w:rPr>
              <w:t xml:space="preserve">ar ierobežotu atbildību </w:t>
            </w:r>
            <w:r w:rsidR="0019479C">
              <w:rPr>
                <w:rFonts w:ascii="Times New Roman" w:hAnsi="Times New Roman" w:cs="Times New Roman"/>
                <w:sz w:val="24"/>
                <w:szCs w:val="24"/>
                <w:bdr w:val="none" w:sz="0" w:space="0" w:color="auto" w:frame="1"/>
              </w:rPr>
              <w:t>"</w:t>
            </w:r>
            <w:r w:rsidRPr="006E0C65">
              <w:rPr>
                <w:rFonts w:ascii="Times New Roman" w:hAnsi="Times New Roman" w:cs="Times New Roman"/>
                <w:sz w:val="24"/>
                <w:szCs w:val="24"/>
                <w:bdr w:val="none" w:sz="0" w:space="0" w:color="auto" w:frame="1"/>
              </w:rPr>
              <w:t xml:space="preserve">Publisko aktīvu pārvaldītājs </w:t>
            </w:r>
            <w:proofErr w:type="spellStart"/>
            <w:r w:rsidRPr="006E0C65">
              <w:rPr>
                <w:rFonts w:ascii="Times New Roman" w:hAnsi="Times New Roman" w:cs="Times New Roman"/>
                <w:sz w:val="24"/>
                <w:szCs w:val="24"/>
                <w:bdr w:val="none" w:sz="0" w:space="0" w:color="auto" w:frame="1"/>
              </w:rPr>
              <w:t>Possessor</w:t>
            </w:r>
            <w:proofErr w:type="spellEnd"/>
            <w:r w:rsidR="0019479C">
              <w:rPr>
                <w:rFonts w:ascii="Times New Roman" w:hAnsi="Times New Roman" w:cs="Times New Roman"/>
                <w:sz w:val="24"/>
                <w:szCs w:val="24"/>
              </w:rPr>
              <w:t>"</w:t>
            </w:r>
            <w:r w:rsidRPr="006E0C65">
              <w:rPr>
                <w:rFonts w:ascii="Times New Roman" w:hAnsi="Times New Roman" w:cs="Times New Roman"/>
                <w:sz w:val="24"/>
                <w:szCs w:val="24"/>
              </w:rPr>
              <w:t xml:space="preserve">, ievērojot </w:t>
            </w:r>
            <w:hyperlink r:id="rId8" w:tgtFrame="_blank" w:history="1">
              <w:r w:rsidRPr="006E0C65">
                <w:rPr>
                  <w:rFonts w:ascii="Times New Roman" w:hAnsi="Times New Roman" w:cs="Times New Roman"/>
                  <w:sz w:val="24"/>
                  <w:szCs w:val="24"/>
                </w:rPr>
                <w:t xml:space="preserve">Ministru kabineta 2013. gada 15. oktobra noteikumus Nr. 1106 </w:t>
              </w:r>
              <w:r w:rsidR="0019479C">
                <w:rPr>
                  <w:rFonts w:ascii="Times New Roman" w:hAnsi="Times New Roman" w:cs="Times New Roman"/>
                  <w:sz w:val="24"/>
                  <w:szCs w:val="24"/>
                </w:rPr>
                <w:t>"</w:t>
              </w:r>
              <w:r w:rsidRPr="006E0C65">
                <w:rPr>
                  <w:rFonts w:ascii="Times New Roman" w:hAnsi="Times New Roman" w:cs="Times New Roman"/>
                  <w:sz w:val="24"/>
                  <w:szCs w:val="24"/>
                </w:rPr>
                <w:t>Zemes izpirkuma (pirkuma) līguma noslēgšanas kārtība</w:t>
              </w:r>
            </w:hyperlink>
            <w:r w:rsidR="0019479C">
              <w:rPr>
                <w:rFonts w:ascii="Times New Roman" w:hAnsi="Times New Roman" w:cs="Times New Roman"/>
                <w:sz w:val="24"/>
                <w:szCs w:val="24"/>
              </w:rPr>
              <w:t>"</w:t>
            </w:r>
            <w:r w:rsidRPr="006E0C65">
              <w:rPr>
                <w:rFonts w:ascii="Times New Roman" w:hAnsi="Times New Roman" w:cs="Times New Roman"/>
                <w:sz w:val="24"/>
                <w:szCs w:val="24"/>
              </w:rPr>
              <w:t xml:space="preserve">, zemes reformas ietvaros slēdz zemes izpirkuma (pirkuma) līgumus ar bijušajiem zemes īpašniekiem vai viņu mantiniekiem </w:t>
            </w:r>
            <w:r w:rsidRPr="006E0C65">
              <w:rPr>
                <w:rFonts w:ascii="Times New Roman" w:hAnsi="Times New Roman" w:cs="Times New Roman"/>
                <w:snapToGrid w:val="0"/>
                <w:sz w:val="24"/>
                <w:szCs w:val="24"/>
              </w:rPr>
              <w:t xml:space="preserve">un nodrošina šo līgumu izpildes uzskaiti. </w:t>
            </w:r>
            <w:r w:rsidRPr="006E0C65">
              <w:rPr>
                <w:rFonts w:ascii="Times New Roman" w:hAnsi="Times New Roman" w:cs="Times New Roman"/>
                <w:sz w:val="24"/>
                <w:szCs w:val="24"/>
                <w:bdr w:val="none" w:sz="0" w:space="0" w:color="auto" w:frame="1"/>
              </w:rPr>
              <w:t xml:space="preserve">Ņemot vērā minēto ar noteikumu projektu tiek noteikts, ka </w:t>
            </w:r>
            <w:r w:rsidRPr="006E0C65">
              <w:rPr>
                <w:rFonts w:ascii="Times New Roman" w:hAnsi="Times New Roman" w:cs="Times New Roman"/>
                <w:sz w:val="24"/>
                <w:szCs w:val="24"/>
                <w:shd w:val="clear" w:color="auto" w:fill="FFFFFF"/>
              </w:rPr>
              <w:t xml:space="preserve">gadījumā, ja </w:t>
            </w:r>
            <w:r w:rsidRPr="006E0C65">
              <w:rPr>
                <w:rFonts w:ascii="Times New Roman" w:hAnsi="Times New Roman" w:cs="Times New Roman"/>
                <w:sz w:val="24"/>
                <w:szCs w:val="24"/>
                <w:bdr w:val="none" w:sz="0" w:space="0" w:color="auto" w:frame="1"/>
                <w:shd w:val="clear" w:color="auto" w:fill="FFFFFF"/>
              </w:rPr>
              <w:t>bezmantiniek</w:t>
            </w:r>
            <w:r w:rsidRPr="006E0C65">
              <w:rPr>
                <w:rFonts w:ascii="Times New Roman" w:hAnsi="Times New Roman" w:cs="Times New Roman"/>
                <w:sz w:val="24"/>
                <w:szCs w:val="24"/>
                <w:shd w:val="clear" w:color="auto" w:fill="FFFFFF"/>
              </w:rPr>
              <w:t xml:space="preserve">u mantas sastāvā ietilpst zemes gabals, kas nav reģistrēts zemesgrāmatā un kura daļu līdztekus lēmumam par īpašuma tiesību atjaunošanu mantojuma atstājējs ieguvis zemes reformas ietvaros, pamatojoties uz likumā noteiktās institūcijas lēmumu par zemes piešķiršanu īpašumā par samaksu, zvērināts tiesu izpildītājs </w:t>
            </w:r>
            <w:r w:rsidR="0061428A">
              <w:rPr>
                <w:rFonts w:ascii="Times New Roman" w:hAnsi="Times New Roman" w:cs="Times New Roman"/>
                <w:sz w:val="24"/>
                <w:szCs w:val="24"/>
                <w:shd w:val="clear" w:color="auto" w:fill="FFFFFF"/>
              </w:rPr>
              <w:t>sabiedrībai ar ierobežotu atbildību</w:t>
            </w:r>
            <w:r w:rsidR="0061428A" w:rsidRPr="006E0C65">
              <w:rPr>
                <w:rFonts w:ascii="Times New Roman" w:hAnsi="Times New Roman" w:cs="Times New Roman"/>
                <w:sz w:val="24"/>
                <w:szCs w:val="24"/>
                <w:shd w:val="clear" w:color="auto" w:fill="FFFFFF"/>
              </w:rPr>
              <w:t xml:space="preserve"> </w:t>
            </w:r>
            <w:r w:rsidR="0019479C">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Publisko aktīvu pārvaldītāj</w:t>
            </w:r>
            <w:r w:rsidR="00B17DA0">
              <w:rPr>
                <w:rFonts w:ascii="Times New Roman" w:hAnsi="Times New Roman" w:cs="Times New Roman"/>
                <w:sz w:val="24"/>
                <w:szCs w:val="24"/>
                <w:shd w:val="clear" w:color="auto" w:fill="FFFFFF"/>
              </w:rPr>
              <w:t>s</w:t>
            </w:r>
            <w:r w:rsidRPr="006E0C65">
              <w:rPr>
                <w:rFonts w:ascii="Times New Roman" w:hAnsi="Times New Roman" w:cs="Times New Roman"/>
                <w:sz w:val="24"/>
                <w:szCs w:val="24"/>
                <w:shd w:val="clear" w:color="auto" w:fill="FFFFFF"/>
              </w:rPr>
              <w:t xml:space="preserve"> </w:t>
            </w:r>
            <w:proofErr w:type="spellStart"/>
            <w:r w:rsidRPr="006E0C65">
              <w:rPr>
                <w:rFonts w:ascii="Times New Roman" w:hAnsi="Times New Roman" w:cs="Times New Roman"/>
                <w:sz w:val="24"/>
                <w:szCs w:val="24"/>
                <w:shd w:val="clear" w:color="auto" w:fill="FFFFFF"/>
              </w:rPr>
              <w:t>Possessor</w:t>
            </w:r>
            <w:proofErr w:type="spellEnd"/>
            <w:r w:rsidR="0019479C">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 xml:space="preserve"> pieprasa ziņas, vai mantojuma atstājējs ir noslēdzis </w:t>
            </w:r>
            <w:r w:rsidRPr="006E0C65">
              <w:rPr>
                <w:rFonts w:ascii="Times New Roman" w:hAnsi="Times New Roman" w:cs="Times New Roman"/>
                <w:sz w:val="24"/>
                <w:szCs w:val="24"/>
                <w:bdr w:val="none" w:sz="0" w:space="0" w:color="auto" w:frame="1"/>
              </w:rPr>
              <w:t xml:space="preserve">šā īpašuma </w:t>
            </w:r>
            <w:r w:rsidR="006769DB">
              <w:rPr>
                <w:rFonts w:ascii="Times New Roman" w:hAnsi="Times New Roman" w:cs="Times New Roman"/>
                <w:sz w:val="24"/>
                <w:szCs w:val="24"/>
                <w:bdr w:val="none" w:sz="0" w:space="0" w:color="auto" w:frame="1"/>
              </w:rPr>
              <w:t>zemes izpirkuma</w:t>
            </w:r>
            <w:r w:rsidRPr="006E0C65">
              <w:rPr>
                <w:rFonts w:ascii="Times New Roman" w:hAnsi="Times New Roman" w:cs="Times New Roman"/>
                <w:sz w:val="24"/>
                <w:szCs w:val="24"/>
                <w:bdr w:val="none" w:sz="0" w:space="0" w:color="auto" w:frame="1"/>
              </w:rPr>
              <w:t xml:space="preserve"> līgumu</w:t>
            </w:r>
            <w:r w:rsidRPr="006E0C65">
              <w:rPr>
                <w:rFonts w:ascii="Times New Roman" w:hAnsi="Times New Roman" w:cs="Times New Roman"/>
                <w:sz w:val="24"/>
                <w:szCs w:val="24"/>
                <w:shd w:val="clear" w:color="auto" w:fill="FFFFFF"/>
              </w:rPr>
              <w:t>, kāda ir pirkuma cena un cik no tās mantojuma masas atstājējs nav nomaksājis.</w:t>
            </w:r>
            <w:r w:rsidRPr="006E0C65">
              <w:rPr>
                <w:rFonts w:ascii="Times New Roman" w:hAnsi="Times New Roman" w:cs="Times New Roman"/>
                <w:sz w:val="24"/>
                <w:szCs w:val="24"/>
                <w:bdr w:val="none" w:sz="0" w:space="0" w:color="auto" w:frame="1"/>
              </w:rPr>
              <w:t xml:space="preserve"> </w:t>
            </w:r>
          </w:p>
          <w:p w14:paraId="0EC73383" w14:textId="5CC09894" w:rsidR="006E0C65" w:rsidRPr="006E0C65" w:rsidRDefault="006E0C65" w:rsidP="006E0C65">
            <w:pPr>
              <w:spacing w:after="0" w:line="240" w:lineRule="auto"/>
              <w:ind w:firstLine="360"/>
              <w:jc w:val="both"/>
              <w:rPr>
                <w:rFonts w:ascii="Times New Roman" w:hAnsi="Times New Roman" w:cs="Times New Roman"/>
                <w:sz w:val="24"/>
                <w:szCs w:val="24"/>
                <w:bdr w:val="none" w:sz="0" w:space="0" w:color="auto" w:frame="1"/>
              </w:rPr>
            </w:pPr>
            <w:r w:rsidRPr="006E0C65">
              <w:rPr>
                <w:rFonts w:ascii="Times New Roman" w:hAnsi="Times New Roman" w:cs="Times New Roman"/>
                <w:sz w:val="24"/>
                <w:szCs w:val="24"/>
                <w:shd w:val="clear" w:color="auto" w:fill="FFFFFF"/>
              </w:rPr>
              <w:t xml:space="preserve">Pilnas vai daļējas pirkuma cenas nesamaksāšana nav šķērslis šāda nekustamā īpašuma atsavināšanai noteikumos Nr. 364 noteiktajā kārtībā. Vienlaikus atbilstoši noteikumu projektam, ja samaksa nav veikta pilnā apmērā, zvērināts tiesu izpildītājs ņem vērā </w:t>
            </w:r>
            <w:r w:rsidR="0061428A">
              <w:rPr>
                <w:rFonts w:ascii="Times New Roman" w:hAnsi="Times New Roman" w:cs="Times New Roman"/>
                <w:sz w:val="24"/>
                <w:szCs w:val="24"/>
                <w:shd w:val="clear" w:color="auto" w:fill="FFFFFF"/>
              </w:rPr>
              <w:t>sabiedrības ar ierobežoto atbildību</w:t>
            </w:r>
            <w:r w:rsidRPr="006E0C65">
              <w:rPr>
                <w:rFonts w:ascii="Times New Roman" w:hAnsi="Times New Roman" w:cs="Times New Roman"/>
                <w:sz w:val="24"/>
                <w:szCs w:val="24"/>
                <w:shd w:val="clear" w:color="auto" w:fill="FFFFFF"/>
              </w:rPr>
              <w:t xml:space="preserve"> </w:t>
            </w:r>
            <w:r w:rsidR="0019479C">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 xml:space="preserve">Publisko aktīvu pārvaldītājam </w:t>
            </w:r>
            <w:proofErr w:type="spellStart"/>
            <w:r w:rsidRPr="006E0C65">
              <w:rPr>
                <w:rFonts w:ascii="Times New Roman" w:hAnsi="Times New Roman" w:cs="Times New Roman"/>
                <w:sz w:val="24"/>
                <w:szCs w:val="24"/>
                <w:shd w:val="clear" w:color="auto" w:fill="FFFFFF"/>
              </w:rPr>
              <w:t>Possessor</w:t>
            </w:r>
            <w:proofErr w:type="spellEnd"/>
            <w:r w:rsidR="0019479C">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 xml:space="preserve"> paziņoto nesamaksāto pirkuma cenu vai tās daļu, veicot no </w:t>
            </w:r>
            <w:r w:rsidRPr="006E0C65">
              <w:rPr>
                <w:rFonts w:ascii="Times New Roman" w:hAnsi="Times New Roman" w:cs="Times New Roman"/>
                <w:sz w:val="24"/>
                <w:szCs w:val="24"/>
                <w:bdr w:val="none" w:sz="0" w:space="0" w:color="auto" w:frame="1"/>
                <w:shd w:val="clear" w:color="auto" w:fill="FFFFFF"/>
              </w:rPr>
              <w:t>bezmantiniek</w:t>
            </w:r>
            <w:r w:rsidRPr="006E0C65">
              <w:rPr>
                <w:rFonts w:ascii="Times New Roman" w:hAnsi="Times New Roman" w:cs="Times New Roman"/>
                <w:sz w:val="24"/>
                <w:szCs w:val="24"/>
                <w:shd w:val="clear" w:color="auto" w:fill="FFFFFF"/>
              </w:rPr>
              <w:t xml:space="preserve">u mantas atsavināšanas iegūto naudas līdzekļu sadali. Proti, sadalot ienākumus, kas gūti, atsavinot </w:t>
            </w:r>
            <w:r w:rsidRPr="006E0C65">
              <w:rPr>
                <w:rFonts w:ascii="Times New Roman" w:hAnsi="Times New Roman" w:cs="Times New Roman"/>
                <w:sz w:val="24"/>
                <w:szCs w:val="24"/>
                <w:bdr w:val="none" w:sz="0" w:space="0" w:color="auto" w:frame="1"/>
                <w:shd w:val="clear" w:color="auto" w:fill="FFFFFF"/>
              </w:rPr>
              <w:t>šādu bezmantiniek</w:t>
            </w:r>
            <w:r w:rsidRPr="006E0C65">
              <w:rPr>
                <w:rFonts w:ascii="Times New Roman" w:hAnsi="Times New Roman" w:cs="Times New Roman"/>
                <w:sz w:val="24"/>
                <w:szCs w:val="24"/>
                <w:shd w:val="clear" w:color="auto" w:fill="FFFFFF"/>
              </w:rPr>
              <w:t>u mantas sastāvā ietilpstošo zemes gabalu, zvērināts tiesu izpildītājs vispirms sedz noteikumu Nr. 364 120.1., 120.2 un 120.2.</w:t>
            </w:r>
            <w:r w:rsidRPr="006E0C65">
              <w:rPr>
                <w:rFonts w:ascii="Times New Roman" w:hAnsi="Times New Roman" w:cs="Times New Roman"/>
                <w:sz w:val="24"/>
                <w:szCs w:val="24"/>
                <w:shd w:val="clear" w:color="auto" w:fill="FFFFFF"/>
                <w:vertAlign w:val="superscript"/>
              </w:rPr>
              <w:t>1</w:t>
            </w:r>
            <w:r w:rsidRPr="006E0C65">
              <w:rPr>
                <w:rFonts w:ascii="Times New Roman" w:hAnsi="Times New Roman" w:cs="Times New Roman"/>
                <w:sz w:val="24"/>
                <w:szCs w:val="24"/>
                <w:shd w:val="clear" w:color="auto" w:fill="FFFFFF"/>
              </w:rPr>
              <w:t xml:space="preserve"> apakšpunktā noteiktos izdevumus, kas lietā radušies zvērinātam tiesu izpildītājam, zvērinātam notāram un kreditoram saistībā ar mantojuma lietas uzsākšanu (izdevumi, kas saskaņā ar noteikumiem Nr. 364 ikvienā gadījumā sedzami visu pirms), un pēc tam sedz </w:t>
            </w:r>
            <w:r w:rsidR="0061428A">
              <w:rPr>
                <w:rFonts w:ascii="Times New Roman" w:hAnsi="Times New Roman" w:cs="Times New Roman"/>
                <w:sz w:val="24"/>
                <w:szCs w:val="24"/>
                <w:shd w:val="clear" w:color="auto" w:fill="FFFFFF"/>
              </w:rPr>
              <w:t>sabiedrības ar ierobežoto atbildību</w:t>
            </w:r>
            <w:r w:rsidR="0061428A" w:rsidRPr="006E0C65">
              <w:rPr>
                <w:rFonts w:ascii="Times New Roman" w:hAnsi="Times New Roman" w:cs="Times New Roman"/>
                <w:sz w:val="24"/>
                <w:szCs w:val="24"/>
                <w:shd w:val="clear" w:color="auto" w:fill="FFFFFF"/>
              </w:rPr>
              <w:t xml:space="preserve"> </w:t>
            </w:r>
            <w:r w:rsidR="0019479C">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 xml:space="preserve">Publisko aktīvu </w:t>
            </w:r>
            <w:r w:rsidR="00B17DA0" w:rsidRPr="006E0C65">
              <w:rPr>
                <w:rFonts w:ascii="Times New Roman" w:hAnsi="Times New Roman" w:cs="Times New Roman"/>
                <w:sz w:val="24"/>
                <w:szCs w:val="24"/>
                <w:shd w:val="clear" w:color="auto" w:fill="FFFFFF"/>
              </w:rPr>
              <w:t>pārvaldītāj</w:t>
            </w:r>
            <w:r w:rsidR="00B17DA0">
              <w:rPr>
                <w:rFonts w:ascii="Times New Roman" w:hAnsi="Times New Roman" w:cs="Times New Roman"/>
                <w:sz w:val="24"/>
                <w:szCs w:val="24"/>
                <w:shd w:val="clear" w:color="auto" w:fill="FFFFFF"/>
              </w:rPr>
              <w:t>s</w:t>
            </w:r>
            <w:r w:rsidR="00B17DA0" w:rsidRPr="006E0C65">
              <w:rPr>
                <w:rFonts w:ascii="Times New Roman" w:hAnsi="Times New Roman" w:cs="Times New Roman"/>
                <w:sz w:val="24"/>
                <w:szCs w:val="24"/>
                <w:shd w:val="clear" w:color="auto" w:fill="FFFFFF"/>
              </w:rPr>
              <w:t xml:space="preserve"> </w:t>
            </w:r>
            <w:proofErr w:type="spellStart"/>
            <w:r w:rsidRPr="006E0C65">
              <w:rPr>
                <w:rFonts w:ascii="Times New Roman" w:hAnsi="Times New Roman" w:cs="Times New Roman"/>
                <w:sz w:val="24"/>
                <w:szCs w:val="24"/>
                <w:shd w:val="clear" w:color="auto" w:fill="FFFFFF"/>
              </w:rPr>
              <w:t>Possessor</w:t>
            </w:r>
            <w:proofErr w:type="spellEnd"/>
            <w:r w:rsidR="0019479C">
              <w:rPr>
                <w:rFonts w:ascii="Times New Roman" w:hAnsi="Times New Roman" w:cs="Times New Roman"/>
                <w:sz w:val="24"/>
                <w:szCs w:val="24"/>
                <w:shd w:val="clear" w:color="auto" w:fill="FFFFFF"/>
              </w:rPr>
              <w:t>"</w:t>
            </w:r>
            <w:r w:rsidRPr="006E0C65">
              <w:rPr>
                <w:rFonts w:ascii="Times New Roman" w:hAnsi="Times New Roman" w:cs="Times New Roman"/>
                <w:sz w:val="24"/>
                <w:szCs w:val="24"/>
                <w:shd w:val="clear" w:color="auto" w:fill="FFFFFF"/>
              </w:rPr>
              <w:t xml:space="preserve"> paziņojumā par nesamaksāto pirkuma cenu norādīto summu (noteikumu projekta 1.2</w:t>
            </w:r>
            <w:r w:rsidR="00B70801">
              <w:rPr>
                <w:rFonts w:ascii="Times New Roman" w:hAnsi="Times New Roman" w:cs="Times New Roman"/>
                <w:sz w:val="24"/>
                <w:szCs w:val="24"/>
                <w:shd w:val="clear" w:color="auto" w:fill="FFFFFF"/>
              </w:rPr>
              <w:t>9</w:t>
            </w:r>
            <w:r w:rsidRPr="006E0C65">
              <w:rPr>
                <w:rFonts w:ascii="Times New Roman" w:hAnsi="Times New Roman" w:cs="Times New Roman"/>
                <w:sz w:val="24"/>
                <w:szCs w:val="24"/>
                <w:shd w:val="clear" w:color="auto" w:fill="FFFFFF"/>
              </w:rPr>
              <w:t>. apakšpunkts). Atlikusī ienākumu daļa sadalāma noteikumos Nr. 364 noteiktajā kārtībā</w:t>
            </w:r>
            <w:r w:rsidRPr="006E0C65">
              <w:rPr>
                <w:rFonts w:ascii="Times New Roman" w:hAnsi="Times New Roman" w:cs="Times New Roman"/>
                <w:sz w:val="20"/>
                <w:szCs w:val="20"/>
                <w:shd w:val="clear" w:color="auto" w:fill="FFFFFF"/>
              </w:rPr>
              <w:t>.</w:t>
            </w:r>
            <w:r w:rsidRPr="006E0C65">
              <w:rPr>
                <w:rFonts w:ascii="Times New Roman" w:hAnsi="Times New Roman" w:cs="Times New Roman"/>
                <w:sz w:val="24"/>
                <w:szCs w:val="24"/>
                <w:bdr w:val="none" w:sz="0" w:space="0" w:color="auto" w:frame="1"/>
              </w:rPr>
              <w:t xml:space="preserve"> </w:t>
            </w:r>
            <w:r w:rsidRPr="006E0C65">
              <w:rPr>
                <w:rFonts w:ascii="Times New Roman" w:hAnsi="Times New Roman" w:cs="Times New Roman"/>
                <w:sz w:val="24"/>
                <w:szCs w:val="24"/>
              </w:rPr>
              <w:t>Ja zeme nav bijusi izpirkta, tad atzīstams, ka mantojuma atstājējs nav ieguvis to patiesā tiesiskā valdījumā.</w:t>
            </w:r>
            <w:r w:rsidRPr="006E0C65">
              <w:rPr>
                <w:rFonts w:ascii="Times New Roman" w:hAnsi="Times New Roman" w:cs="Times New Roman"/>
                <w:sz w:val="24"/>
                <w:szCs w:val="24"/>
                <w:bdr w:val="none" w:sz="0" w:space="0" w:color="auto" w:frame="1"/>
              </w:rPr>
              <w:t xml:space="preserve"> Līdz ar to noteikumu projektā paredzētā kārtība ļauj gan maksimāli veicināt bezmantinieku mantas realizēšanas procesa mērķa sasniegšanu, gan vienlaikus nodrošina arī valstij privatizācijas procesa ietvaros pienākošos līdzekļu atgūšanu. Jāatzīmē, ka šī kārtība nav attiecināma uz gadījumiem, kad zeme visā tā</w:t>
            </w:r>
            <w:r w:rsidR="00B17DA0">
              <w:rPr>
                <w:rFonts w:ascii="Times New Roman" w:hAnsi="Times New Roman" w:cs="Times New Roman"/>
                <w:sz w:val="24"/>
                <w:szCs w:val="24"/>
                <w:bdr w:val="none" w:sz="0" w:space="0" w:color="auto" w:frame="1"/>
              </w:rPr>
              <w:t>s</w:t>
            </w:r>
            <w:r w:rsidRPr="006E0C65">
              <w:rPr>
                <w:rFonts w:ascii="Times New Roman" w:hAnsi="Times New Roman" w:cs="Times New Roman"/>
                <w:sz w:val="24"/>
                <w:szCs w:val="24"/>
                <w:bdr w:val="none" w:sz="0" w:space="0" w:color="auto" w:frame="1"/>
              </w:rPr>
              <w:t xml:space="preserve"> apjomā tiek iegūta</w:t>
            </w:r>
            <w:r w:rsidR="00C2006F">
              <w:rPr>
                <w:rFonts w:ascii="Times New Roman" w:hAnsi="Times New Roman" w:cs="Times New Roman"/>
                <w:sz w:val="24"/>
                <w:szCs w:val="24"/>
                <w:bdr w:val="none" w:sz="0" w:space="0" w:color="auto" w:frame="1"/>
              </w:rPr>
              <w:t>,</w:t>
            </w:r>
            <w:r w:rsidRPr="006E0C65">
              <w:rPr>
                <w:rFonts w:ascii="Times New Roman" w:hAnsi="Times New Roman" w:cs="Times New Roman"/>
                <w:sz w:val="24"/>
                <w:szCs w:val="24"/>
                <w:shd w:val="clear" w:color="auto" w:fill="FFFFFF"/>
              </w:rPr>
              <w:t xml:space="preserve"> pamatojoties uz likumā noteiktās institūcijas lēmumu par zemes piešķiršanu īpašumā par samaksu,</w:t>
            </w:r>
          </w:p>
          <w:p w14:paraId="0B0FF073" w14:textId="203C2379" w:rsidR="006E0C65" w:rsidRPr="00F43C4B" w:rsidRDefault="006E0C65" w:rsidP="006E0C65">
            <w:pPr>
              <w:spacing w:after="0" w:line="240" w:lineRule="auto"/>
              <w:ind w:firstLine="360"/>
              <w:jc w:val="both"/>
              <w:rPr>
                <w:rFonts w:ascii="Times New Roman" w:hAnsi="Times New Roman" w:cs="Times New Roman"/>
                <w:sz w:val="24"/>
                <w:szCs w:val="24"/>
                <w:bdr w:val="none" w:sz="0" w:space="0" w:color="auto" w:frame="1"/>
              </w:rPr>
            </w:pPr>
            <w:r w:rsidRPr="006E0C65">
              <w:rPr>
                <w:rFonts w:ascii="Times New Roman" w:hAnsi="Times New Roman" w:cs="Times New Roman"/>
                <w:sz w:val="24"/>
                <w:szCs w:val="24"/>
                <w:bdr w:val="none" w:sz="0" w:space="0" w:color="auto" w:frame="1"/>
              </w:rPr>
              <w:t xml:space="preserve">Papildus norādāms, ka </w:t>
            </w:r>
            <w:r w:rsidRPr="006E0C65">
              <w:rPr>
                <w:rFonts w:ascii="Times New Roman" w:hAnsi="Times New Roman" w:cs="Times New Roman"/>
                <w:sz w:val="24"/>
                <w:szCs w:val="24"/>
              </w:rPr>
              <w:t xml:space="preserve">ne visu pilsētu zemes komisijas ir nodevušas arhīva dokumentāciju Valsts zemes dienestam, kā tas paredzēts likuma </w:t>
            </w:r>
            <w:r w:rsidR="0019479C">
              <w:rPr>
                <w:rFonts w:ascii="Times New Roman" w:hAnsi="Times New Roman" w:cs="Times New Roman"/>
                <w:sz w:val="24"/>
                <w:szCs w:val="24"/>
              </w:rPr>
              <w:t>"</w:t>
            </w:r>
            <w:r w:rsidRPr="006E0C65">
              <w:rPr>
                <w:rFonts w:ascii="Times New Roman" w:hAnsi="Times New Roman" w:cs="Times New Roman"/>
                <w:sz w:val="24"/>
                <w:szCs w:val="24"/>
              </w:rPr>
              <w:t>Par zemes komisijām</w:t>
            </w:r>
            <w:r w:rsidR="0019479C">
              <w:rPr>
                <w:rFonts w:ascii="Times New Roman" w:hAnsi="Times New Roman" w:cs="Times New Roman"/>
                <w:sz w:val="24"/>
                <w:szCs w:val="24"/>
              </w:rPr>
              <w:t>"</w:t>
            </w:r>
            <w:r w:rsidRPr="006E0C65">
              <w:rPr>
                <w:rFonts w:ascii="Times New Roman" w:hAnsi="Times New Roman" w:cs="Times New Roman"/>
                <w:sz w:val="24"/>
                <w:szCs w:val="24"/>
              </w:rPr>
              <w:t xml:space="preserve"> 11. pantā. Līdz ar to Valsts zemes dienesta rīcībā nav visu pilsētu zemes komisiju lēmumi. Kā arī pašvaldības pilsētu teritorijās vēl turpina sagatavot no jauna lēmumus </w:t>
            </w:r>
            <w:r w:rsidRPr="006E0C65">
              <w:rPr>
                <w:rFonts w:ascii="Times New Roman" w:hAnsi="Times New Roman" w:cs="Times New Roman"/>
                <w:sz w:val="24"/>
                <w:szCs w:val="24"/>
              </w:rPr>
              <w:lastRenderedPageBreak/>
              <w:t xml:space="preserve">par īpašuma tiesību atjaunošanu un normatīvajos aktos nav noteikts, ka tie nosūtāmi Valsts zemes dienestam datu aktualizācijai </w:t>
            </w:r>
            <w:r w:rsidRPr="006E0C65">
              <w:rPr>
                <w:rFonts w:ascii="Times New Roman" w:hAnsi="Times New Roman" w:cs="Times New Roman"/>
                <w:sz w:val="24"/>
                <w:szCs w:val="24"/>
                <w:bdr w:val="none" w:sz="0" w:space="0" w:color="auto" w:frame="1"/>
              </w:rPr>
              <w:t>NĪVKIS</w:t>
            </w:r>
            <w:r w:rsidRPr="006E0C65">
              <w:rPr>
                <w:rFonts w:ascii="Times New Roman" w:hAnsi="Times New Roman" w:cs="Times New Roman"/>
                <w:sz w:val="24"/>
                <w:szCs w:val="24"/>
              </w:rPr>
              <w:t xml:space="preserve">. Līdz ar to </w:t>
            </w:r>
            <w:r w:rsidRPr="00F43C4B">
              <w:rPr>
                <w:rFonts w:ascii="Times New Roman" w:hAnsi="Times New Roman" w:cs="Times New Roman"/>
                <w:sz w:val="24"/>
                <w:szCs w:val="24"/>
              </w:rPr>
              <w:t>Valsts zemes dienesta rīcībā būs tikai tādi lēmumi, ko iesniegusi pati persona ar vēlmi tikt reģistrētam kā tiesiskajam valdītājam.</w:t>
            </w:r>
          </w:p>
          <w:p w14:paraId="7D8826AB" w14:textId="77777777" w:rsidR="006E0C65" w:rsidRPr="006E0C65" w:rsidRDefault="006E0C65" w:rsidP="006E0C65">
            <w:pPr>
              <w:spacing w:after="0" w:line="240" w:lineRule="auto"/>
              <w:ind w:firstLine="360"/>
              <w:jc w:val="both"/>
              <w:rPr>
                <w:rFonts w:ascii="Times New Roman" w:hAnsi="Times New Roman" w:cs="Times New Roman"/>
                <w:sz w:val="24"/>
                <w:szCs w:val="24"/>
                <w:shd w:val="clear" w:color="auto" w:fill="FFFFFF"/>
              </w:rPr>
            </w:pPr>
            <w:r w:rsidRPr="00F43C4B">
              <w:rPr>
                <w:rFonts w:ascii="Times New Roman" w:hAnsi="Times New Roman" w:cs="Times New Roman"/>
                <w:sz w:val="24"/>
                <w:szCs w:val="24"/>
              </w:rPr>
              <w:t>Gadījumā, ja personai ar tiesas spriedumu atjaunotas vai atzītas īpašuma tiesības uz nekustamo īpašumu (zemi vai būvi), tad saskaņā ar Kadastra</w:t>
            </w:r>
            <w:r w:rsidRPr="006E0C65">
              <w:rPr>
                <w:rFonts w:ascii="Times New Roman" w:hAnsi="Times New Roman" w:cs="Times New Roman"/>
                <w:sz w:val="24"/>
                <w:szCs w:val="24"/>
              </w:rPr>
              <w:t xml:space="preserve"> likuma 7. panta otrās daļas 1. punktu persona NĪVKIS tiek reģistrēta kā tiesiskais valdītājs. Šajā gadījumā nepieciešams konstatēt, vai šāds tiesas spriedums ir Valsts zemes dienesta rīcībā, vai atjaunotas/atzītas īpašuma tiesības uz nekustamā īpašuma domājamo daļu vai reālu. Ja uz reālu daļu, tad jāpārbauda, vai NĪVKIS ir reģistrēta objekta sadale (reģistrēti atsevišķi objekti atbilstoši tiesas spriedumā noteiktajam).</w:t>
            </w:r>
          </w:p>
          <w:p w14:paraId="6B40657B" w14:textId="30D32974"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 xml:space="preserve">Atbilstoši Ministru kabineta 2018. gada 24. jūlija noteikumu Nr. 439 </w:t>
            </w:r>
            <w:r w:rsidR="0019479C">
              <w:rPr>
                <w:rFonts w:ascii="Times New Roman" w:hAnsi="Times New Roman" w:cs="Times New Roman"/>
                <w:sz w:val="24"/>
                <w:szCs w:val="24"/>
              </w:rPr>
              <w:t>"</w:t>
            </w:r>
            <w:hyperlink r:id="rId9" w:history="1">
              <w:r w:rsidRPr="006E0C65">
                <w:rPr>
                  <w:rFonts w:ascii="Times New Roman" w:hAnsi="Times New Roman" w:cs="Times New Roman"/>
                  <w:sz w:val="24"/>
                  <w:szCs w:val="24"/>
                </w:rPr>
                <w:t>Nekustamā īpašuma valsts kadastra informācijas pieprasīšanas un izsniegšanas kārtība</w:t>
              </w:r>
            </w:hyperlink>
            <w:r w:rsidR="0019479C">
              <w:rPr>
                <w:rFonts w:ascii="Times New Roman" w:hAnsi="Times New Roman" w:cs="Times New Roman"/>
                <w:sz w:val="24"/>
                <w:szCs w:val="24"/>
              </w:rPr>
              <w:t>"</w:t>
            </w:r>
            <w:r w:rsidRPr="006E0C65">
              <w:rPr>
                <w:rFonts w:ascii="Times New Roman" w:hAnsi="Times New Roman" w:cs="Times New Roman"/>
                <w:sz w:val="24"/>
                <w:szCs w:val="24"/>
              </w:rPr>
              <w:t xml:space="preserve"> 31. un 34. punktam un Tieslietu ministrijas 2015. gada 9. jūlija iekšējiem noteikumiem Nr. 1-2/8 </w:t>
            </w:r>
            <w:r w:rsidR="0019479C">
              <w:rPr>
                <w:rFonts w:ascii="Times New Roman" w:hAnsi="Times New Roman" w:cs="Times New Roman"/>
                <w:sz w:val="24"/>
                <w:szCs w:val="24"/>
              </w:rPr>
              <w:t>"</w:t>
            </w:r>
            <w:r w:rsidRPr="006E0C65">
              <w:rPr>
                <w:rFonts w:ascii="Times New Roman" w:hAnsi="Times New Roman" w:cs="Times New Roman"/>
                <w:sz w:val="24"/>
                <w:szCs w:val="24"/>
              </w:rPr>
              <w:t>Valsts zemes dienesta informācijas sistēmās un Izpildu lietu reģistrā esošo datu apmaiņas kārtība</w:t>
            </w:r>
            <w:r w:rsidR="0019479C">
              <w:rPr>
                <w:rFonts w:ascii="Times New Roman" w:hAnsi="Times New Roman" w:cs="Times New Roman"/>
                <w:sz w:val="24"/>
                <w:szCs w:val="24"/>
              </w:rPr>
              <w:t>"</w:t>
            </w:r>
            <w:r w:rsidRPr="006E0C65">
              <w:rPr>
                <w:rFonts w:ascii="Times New Roman" w:hAnsi="Times New Roman" w:cs="Times New Roman"/>
                <w:sz w:val="24"/>
                <w:szCs w:val="24"/>
              </w:rPr>
              <w:t xml:space="preserve"> uz Izpildu lietu reģistru ar tīmekļa </w:t>
            </w:r>
            <w:proofErr w:type="spellStart"/>
            <w:r w:rsidRPr="006E0C65">
              <w:rPr>
                <w:rFonts w:ascii="Times New Roman" w:hAnsi="Times New Roman" w:cs="Times New Roman"/>
                <w:sz w:val="24"/>
                <w:szCs w:val="24"/>
              </w:rPr>
              <w:t>pakalpi</w:t>
            </w:r>
            <w:proofErr w:type="spellEnd"/>
            <w:r w:rsidRPr="006E0C65">
              <w:rPr>
                <w:rFonts w:ascii="Times New Roman" w:hAnsi="Times New Roman" w:cs="Times New Roman"/>
                <w:sz w:val="24"/>
                <w:szCs w:val="24"/>
              </w:rPr>
              <w:t xml:space="preserve"> </w:t>
            </w:r>
            <w:r w:rsidR="0019479C">
              <w:rPr>
                <w:rFonts w:ascii="Times New Roman" w:hAnsi="Times New Roman" w:cs="Times New Roman"/>
                <w:sz w:val="24"/>
                <w:szCs w:val="24"/>
              </w:rPr>
              <w:t>"</w:t>
            </w:r>
            <w:r w:rsidRPr="006E0C65">
              <w:rPr>
                <w:rFonts w:ascii="Times New Roman" w:hAnsi="Times New Roman" w:cs="Times New Roman"/>
                <w:sz w:val="24"/>
                <w:szCs w:val="24"/>
              </w:rPr>
              <w:t>Kadastra informācijas standartizētie bloki</w:t>
            </w:r>
            <w:r w:rsidR="0019479C">
              <w:rPr>
                <w:rFonts w:ascii="Times New Roman" w:hAnsi="Times New Roman" w:cs="Times New Roman"/>
                <w:sz w:val="24"/>
                <w:szCs w:val="24"/>
              </w:rPr>
              <w:t>"</w:t>
            </w:r>
            <w:r w:rsidRPr="006E0C65">
              <w:rPr>
                <w:rFonts w:ascii="Times New Roman" w:hAnsi="Times New Roman" w:cs="Times New Roman"/>
                <w:sz w:val="24"/>
                <w:szCs w:val="24"/>
              </w:rPr>
              <w:t xml:space="preserve"> tiek nodoti šādi bloki:</w:t>
            </w:r>
          </w:p>
          <w:p w14:paraId="20820729" w14:textId="77777777"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1. Kadastra objekta identifikācija;</w:t>
            </w:r>
          </w:p>
          <w:p w14:paraId="375983E4" w14:textId="77777777"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2. Nekustamā īpašuma sastāvs;</w:t>
            </w:r>
          </w:p>
          <w:p w14:paraId="00258D0F" w14:textId="2FEA2121"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3. Nekustamā īpašuma pamatdati ;</w:t>
            </w:r>
          </w:p>
          <w:p w14:paraId="3BA13A03" w14:textId="77777777"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4. Nekustamā īpašuma tiesību nostiprinājums;</w:t>
            </w:r>
          </w:p>
          <w:p w14:paraId="333B5C75" w14:textId="77777777"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5. Pamatdati par nekustamā īpašuma piederību un nomniekiem ;</w:t>
            </w:r>
          </w:p>
          <w:p w14:paraId="0756D4CA" w14:textId="77777777"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6. Nomas pamatdati;</w:t>
            </w:r>
          </w:p>
          <w:p w14:paraId="292E0C85" w14:textId="77777777"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7. NĪVKIS uzturētās aktuālās vērtības, tai skaitā mežaudzes vērtības;</w:t>
            </w:r>
          </w:p>
          <w:p w14:paraId="66A31A90" w14:textId="77777777"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8. Atzīmes (atsavināšanas aizliegumi);</w:t>
            </w:r>
          </w:p>
          <w:p w14:paraId="1A3EF4C2" w14:textId="4405CE99"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9.</w:t>
            </w:r>
            <w:r w:rsidR="0019479C">
              <w:rPr>
                <w:rFonts w:ascii="Times New Roman" w:hAnsi="Times New Roman" w:cs="Times New Roman"/>
                <w:sz w:val="24"/>
                <w:szCs w:val="24"/>
              </w:rPr>
              <w:t> </w:t>
            </w:r>
            <w:r w:rsidRPr="006E0C65">
              <w:rPr>
                <w:rFonts w:ascii="Times New Roman" w:hAnsi="Times New Roman" w:cs="Times New Roman"/>
                <w:sz w:val="24"/>
                <w:szCs w:val="24"/>
              </w:rPr>
              <w:t>Būves pamatdati (no 2019.</w:t>
            </w:r>
            <w:r w:rsidR="0019479C">
              <w:rPr>
                <w:rFonts w:ascii="Times New Roman" w:hAnsi="Times New Roman" w:cs="Times New Roman"/>
                <w:sz w:val="24"/>
                <w:szCs w:val="24"/>
              </w:rPr>
              <w:t> </w:t>
            </w:r>
            <w:r w:rsidRPr="006E0C65">
              <w:rPr>
                <w:rFonts w:ascii="Times New Roman" w:hAnsi="Times New Roman" w:cs="Times New Roman"/>
                <w:sz w:val="24"/>
                <w:szCs w:val="24"/>
              </w:rPr>
              <w:t>gada);</w:t>
            </w:r>
          </w:p>
          <w:p w14:paraId="7C408646" w14:textId="2DD394BB" w:rsidR="006E0C65" w:rsidRPr="006E0C65" w:rsidRDefault="006E0C65" w:rsidP="006E0C65">
            <w:pPr>
              <w:spacing w:after="0" w:line="240" w:lineRule="auto"/>
              <w:ind w:firstLine="360"/>
              <w:jc w:val="both"/>
              <w:rPr>
                <w:rFonts w:ascii="Times New Roman" w:eastAsia="Calibri" w:hAnsi="Times New Roman" w:cs="Times New Roman"/>
                <w:sz w:val="24"/>
                <w:szCs w:val="24"/>
              </w:rPr>
            </w:pPr>
            <w:r w:rsidRPr="006E0C65">
              <w:rPr>
                <w:rFonts w:ascii="Times New Roman" w:hAnsi="Times New Roman" w:cs="Times New Roman"/>
                <w:sz w:val="24"/>
                <w:szCs w:val="24"/>
              </w:rPr>
              <w:t>10.</w:t>
            </w:r>
            <w:r w:rsidR="0019479C">
              <w:rPr>
                <w:rFonts w:ascii="Times New Roman" w:hAnsi="Times New Roman" w:cs="Times New Roman"/>
                <w:sz w:val="24"/>
                <w:szCs w:val="24"/>
              </w:rPr>
              <w:t> </w:t>
            </w:r>
            <w:r w:rsidRPr="006E0C65">
              <w:rPr>
                <w:rFonts w:ascii="Times New Roman" w:hAnsi="Times New Roman" w:cs="Times New Roman"/>
                <w:sz w:val="24"/>
                <w:szCs w:val="24"/>
              </w:rPr>
              <w:t>Zemes vienības pamatdati (no 2019.</w:t>
            </w:r>
            <w:r w:rsidR="0019479C">
              <w:rPr>
                <w:rFonts w:ascii="Times New Roman" w:hAnsi="Times New Roman" w:cs="Times New Roman"/>
                <w:sz w:val="24"/>
                <w:szCs w:val="24"/>
              </w:rPr>
              <w:t> </w:t>
            </w:r>
            <w:r w:rsidRPr="006E0C65">
              <w:rPr>
                <w:rFonts w:ascii="Times New Roman" w:hAnsi="Times New Roman" w:cs="Times New Roman"/>
                <w:sz w:val="24"/>
                <w:szCs w:val="24"/>
              </w:rPr>
              <w:t>gada).</w:t>
            </w:r>
          </w:p>
          <w:p w14:paraId="526C166D" w14:textId="749C712B"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Uzskaitītais datu apjoms ir pietiekams, lai nodrošinātu zvērināt</w:t>
            </w:r>
            <w:r w:rsidR="00CB56EB">
              <w:rPr>
                <w:rFonts w:ascii="Times New Roman" w:hAnsi="Times New Roman" w:cs="Times New Roman"/>
                <w:sz w:val="24"/>
                <w:szCs w:val="24"/>
              </w:rPr>
              <w:t>am</w:t>
            </w:r>
            <w:r w:rsidRPr="006E0C65">
              <w:rPr>
                <w:rFonts w:ascii="Times New Roman" w:hAnsi="Times New Roman" w:cs="Times New Roman"/>
                <w:sz w:val="24"/>
                <w:szCs w:val="24"/>
              </w:rPr>
              <w:t xml:space="preserve"> tiesu izpildītājam nepieciešamo informāciju par norādītajiem gadījumiem, tostarp, no būves pamatdatiem ir iegūstama informācija par to, vai ēkas (būves) dati ir derīgi ierakstīšanai zemesgrāmatā, proti, vai ir veikta ēkas (būves) kadastrālā uzmērīšana. Vienlaikus atsevišķos gadījumos var būt nepieciešams izvērtēt </w:t>
            </w:r>
            <w:r w:rsidRPr="006E0C65">
              <w:rPr>
                <w:rFonts w:ascii="Times New Roman" w:hAnsi="Times New Roman" w:cs="Times New Roman"/>
                <w:sz w:val="24"/>
                <w:szCs w:val="24"/>
                <w:bdr w:val="none" w:sz="0" w:space="0" w:color="auto" w:frame="1"/>
              </w:rPr>
              <w:t>NĪVKIS</w:t>
            </w:r>
            <w:r w:rsidRPr="006E0C65">
              <w:rPr>
                <w:rFonts w:ascii="Times New Roman" w:hAnsi="Times New Roman" w:cs="Times New Roman"/>
                <w:sz w:val="24"/>
                <w:szCs w:val="24"/>
              </w:rPr>
              <w:t xml:space="preserve"> reģistrētos datus, to atbilstību Valsts zemes dienesta arhīvā esošajiem dokumentiem. Ja zvērināts tiesu izpildītājs vēršas Valsts zemes dienestā ar šādu individuālu pieprasījumu, informācija par nekustamajam īpašumam reģistrētajiem atsavināšanas aizliegumiem vai apgrūtinājumiem, vai cita kadastra informācija, ko zvērināti tiesu izpildītāji saņem tiešsaistē caur Izpildu lietu reģistru, izsniedzama par maksu. Arī arhīva dokumentu izsniegšana atbilstoši Ministru kabineta 2015. gada 22. decembra noteikumiem Nr. 787 </w:t>
            </w:r>
            <w:r w:rsidR="0019479C">
              <w:rPr>
                <w:rFonts w:ascii="Times New Roman" w:hAnsi="Times New Roman" w:cs="Times New Roman"/>
                <w:sz w:val="24"/>
                <w:szCs w:val="24"/>
              </w:rPr>
              <w:t>"</w:t>
            </w:r>
            <w:r w:rsidRPr="006E0C65">
              <w:rPr>
                <w:rFonts w:ascii="Times New Roman" w:hAnsi="Times New Roman" w:cs="Times New Roman"/>
                <w:sz w:val="24"/>
                <w:szCs w:val="24"/>
              </w:rPr>
              <w:t>Valsts zemes dienesta maksas pakalpojumu cenrādis un samaksas kārtība</w:t>
            </w:r>
            <w:r w:rsidR="0019479C">
              <w:rPr>
                <w:rFonts w:ascii="Times New Roman" w:hAnsi="Times New Roman" w:cs="Times New Roman"/>
                <w:sz w:val="24"/>
                <w:szCs w:val="24"/>
              </w:rPr>
              <w:t>"</w:t>
            </w:r>
            <w:r w:rsidRPr="006E0C65">
              <w:rPr>
                <w:rFonts w:ascii="Times New Roman" w:hAnsi="Times New Roman" w:cs="Times New Roman"/>
                <w:sz w:val="24"/>
                <w:szCs w:val="24"/>
              </w:rPr>
              <w:t xml:space="preserve"> ir maksas pakalpojums.</w:t>
            </w:r>
          </w:p>
          <w:p w14:paraId="17A53C20" w14:textId="3B71DAA7"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 xml:space="preserve">Vienlaikus norādāms, ka Valsts zemes dienesta rīcībā nav informācija par noslēgtajiem privatizācijas pirkuma līgumiem, ja pats īpašnieks nav iesniedzis šo dokumentu un lūdzis reģistrēt dzīvokļa </w:t>
            </w:r>
            <w:r w:rsidRPr="006E0C65">
              <w:rPr>
                <w:rFonts w:ascii="Times New Roman" w:hAnsi="Times New Roman" w:cs="Times New Roman"/>
                <w:sz w:val="24"/>
                <w:szCs w:val="24"/>
              </w:rPr>
              <w:lastRenderedPageBreak/>
              <w:t>īpašumu tā secīgai ierakstīšanai zemesgrāmatā. Informācija par noslēgtajiem privatizācijas līgumiem iegūstama privatizāciju veicošajā institūcijā. Līdzīga situācija ir ar īpašnieku slēgtajiem darījuma dokumentiem, Valsts zemes dienesta rīcībā ir tikai tādi dokumenti, ko iesniedzis īpašnieks ar vēlmi tik reģistrēts kā paātrināti privatizēt</w:t>
            </w:r>
            <w:r w:rsidR="00CB56EB">
              <w:rPr>
                <w:rFonts w:ascii="Times New Roman" w:hAnsi="Times New Roman" w:cs="Times New Roman"/>
                <w:sz w:val="24"/>
                <w:szCs w:val="24"/>
              </w:rPr>
              <w:t>a</w:t>
            </w:r>
            <w:r w:rsidRPr="006E0C65">
              <w:rPr>
                <w:rFonts w:ascii="Times New Roman" w:hAnsi="Times New Roman" w:cs="Times New Roman"/>
                <w:sz w:val="24"/>
                <w:szCs w:val="24"/>
              </w:rPr>
              <w:t xml:space="preserve"> dzīvokļa, mākslinieku darbnīcas vai neapdzīvojamās telpas īpašnieks. </w:t>
            </w:r>
          </w:p>
          <w:p w14:paraId="39005A03" w14:textId="339729EA"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shd w:val="clear" w:color="auto" w:fill="FFFFFF"/>
              </w:rPr>
              <w:t>Līdz Izpildu lietu reģistra un Būvniecības informācijas sistēmu saskarnes izveide</w:t>
            </w:r>
            <w:r w:rsidR="00CB56EB">
              <w:rPr>
                <w:rFonts w:ascii="Times New Roman" w:hAnsi="Times New Roman" w:cs="Times New Roman"/>
                <w:sz w:val="24"/>
                <w:szCs w:val="24"/>
                <w:shd w:val="clear" w:color="auto" w:fill="FFFFFF"/>
              </w:rPr>
              <w:t>i</w:t>
            </w:r>
            <w:r w:rsidRPr="006E0C65">
              <w:rPr>
                <w:rFonts w:ascii="Times New Roman" w:hAnsi="Times New Roman" w:cs="Times New Roman"/>
                <w:sz w:val="24"/>
                <w:szCs w:val="24"/>
                <w:shd w:val="clear" w:color="auto" w:fill="FFFFFF"/>
              </w:rPr>
              <w:t xml:space="preserve">, lai nodrošinātu noteikumu projekta īstenošanai nepieciešamo ziņu saņemšanu no Būvniecības informācijas sistēmas tiešsaistes režīmā, nepieciešamo ziņu izgūšana organizējama elektroniskā formā, izmantojot oficiālo elektronisko </w:t>
            </w:r>
            <w:r w:rsidR="00B84E16">
              <w:rPr>
                <w:rFonts w:ascii="Times New Roman" w:hAnsi="Times New Roman" w:cs="Times New Roman"/>
                <w:sz w:val="24"/>
                <w:szCs w:val="24"/>
                <w:shd w:val="clear" w:color="auto" w:fill="FFFFFF"/>
              </w:rPr>
              <w:t>adresi</w:t>
            </w:r>
            <w:r w:rsidRPr="006E0C65">
              <w:rPr>
                <w:rFonts w:ascii="Times New Roman" w:hAnsi="Times New Roman" w:cs="Times New Roman"/>
                <w:sz w:val="24"/>
                <w:szCs w:val="24"/>
                <w:shd w:val="clear" w:color="auto" w:fill="FFFFFF"/>
              </w:rPr>
              <w:t xml:space="preserve"> vai ar elektroniskā pasta starpniecību, pēc atbilstošas saskarnes izveidošanas - datu apmaiņas risinājuma ietvaros.</w:t>
            </w:r>
          </w:p>
          <w:p w14:paraId="5D89FC61" w14:textId="1F635E4F" w:rsidR="006E0C65" w:rsidRPr="00F43C4B" w:rsidRDefault="006E0C65" w:rsidP="006E0C65">
            <w:pPr>
              <w:spacing w:after="0" w:line="240" w:lineRule="auto"/>
              <w:ind w:firstLine="360"/>
              <w:jc w:val="both"/>
              <w:rPr>
                <w:rFonts w:ascii="Times New Roman" w:hAnsi="Times New Roman" w:cs="Times New Roman"/>
                <w:sz w:val="24"/>
                <w:szCs w:val="24"/>
              </w:rPr>
            </w:pPr>
            <w:r w:rsidRPr="005373BD">
              <w:rPr>
                <w:rFonts w:ascii="Times New Roman" w:hAnsi="Times New Roman" w:cs="Times New Roman"/>
                <w:sz w:val="24"/>
                <w:szCs w:val="24"/>
              </w:rPr>
              <w:t>Vienlaikus jāatzīmē, ka plānot</w:t>
            </w:r>
            <w:r w:rsidR="00820E7A" w:rsidRPr="005373BD">
              <w:rPr>
                <w:rFonts w:ascii="Times New Roman" w:hAnsi="Times New Roman" w:cs="Times New Roman"/>
                <w:sz w:val="24"/>
                <w:szCs w:val="24"/>
              </w:rPr>
              <w:t>o</w:t>
            </w:r>
            <w:r w:rsidRPr="002067C7">
              <w:rPr>
                <w:rFonts w:ascii="Times New Roman" w:hAnsi="Times New Roman" w:cs="Times New Roman"/>
                <w:sz w:val="24"/>
                <w:szCs w:val="24"/>
              </w:rPr>
              <w:t xml:space="preserve"> kārtīb</w:t>
            </w:r>
            <w:r w:rsidR="00820E7A" w:rsidRPr="00E371CC">
              <w:rPr>
                <w:rFonts w:ascii="Times New Roman" w:hAnsi="Times New Roman" w:cs="Times New Roman"/>
                <w:sz w:val="24"/>
                <w:szCs w:val="24"/>
              </w:rPr>
              <w:t>u</w:t>
            </w:r>
            <w:r w:rsidRPr="00E371CC">
              <w:rPr>
                <w:rFonts w:ascii="Times New Roman" w:hAnsi="Times New Roman" w:cs="Times New Roman"/>
                <w:sz w:val="24"/>
                <w:szCs w:val="24"/>
              </w:rPr>
              <w:t>, bezmantinieku mantas procesa ietvaros atsavināt nekustamo īpašumu, kas nav ierakstīts zemesgrāmatā</w:t>
            </w:r>
            <w:r w:rsidR="00CB56EB" w:rsidRPr="00E371CC">
              <w:rPr>
                <w:rFonts w:ascii="Times New Roman" w:hAnsi="Times New Roman" w:cs="Times New Roman"/>
                <w:sz w:val="24"/>
                <w:szCs w:val="24"/>
              </w:rPr>
              <w:t>,</w:t>
            </w:r>
            <w:r w:rsidRPr="002F020F">
              <w:rPr>
                <w:rFonts w:ascii="Times New Roman" w:hAnsi="Times New Roman" w:cs="Times New Roman"/>
                <w:sz w:val="24"/>
                <w:szCs w:val="24"/>
              </w:rPr>
              <w:t xml:space="preserve"> ir iespējams īstenot tikai tad, ja zvērināts tiesu izpildītājs pārliecinās par dokumenta, kas apliecina nekust</w:t>
            </w:r>
            <w:r w:rsidR="00B84E16" w:rsidRPr="002F020F">
              <w:rPr>
                <w:rFonts w:ascii="Times New Roman" w:hAnsi="Times New Roman" w:cs="Times New Roman"/>
                <w:sz w:val="24"/>
                <w:szCs w:val="24"/>
              </w:rPr>
              <w:t xml:space="preserve">amā </w:t>
            </w:r>
            <w:r w:rsidRPr="005373BD">
              <w:rPr>
                <w:rFonts w:ascii="Times New Roman" w:hAnsi="Times New Roman" w:cs="Times New Roman"/>
                <w:sz w:val="24"/>
                <w:szCs w:val="24"/>
              </w:rPr>
              <w:t>īpašuma tiesisku iegūšanu</w:t>
            </w:r>
            <w:r w:rsidR="00B40548" w:rsidRPr="005373BD">
              <w:rPr>
                <w:rFonts w:ascii="Times New Roman" w:hAnsi="Times New Roman" w:cs="Times New Roman"/>
                <w:sz w:val="24"/>
                <w:szCs w:val="24"/>
              </w:rPr>
              <w:t>, oriģināl</w:t>
            </w:r>
            <w:r w:rsidR="00B84E16" w:rsidRPr="005373BD">
              <w:rPr>
                <w:rFonts w:ascii="Times New Roman" w:hAnsi="Times New Roman" w:cs="Times New Roman"/>
                <w:sz w:val="24"/>
                <w:szCs w:val="24"/>
              </w:rPr>
              <w:t>a esamību</w:t>
            </w:r>
            <w:r w:rsidR="00B40548" w:rsidRPr="005373BD">
              <w:rPr>
                <w:rFonts w:ascii="Times New Roman" w:hAnsi="Times New Roman" w:cs="Times New Roman"/>
                <w:sz w:val="24"/>
                <w:szCs w:val="24"/>
              </w:rPr>
              <w:t xml:space="preserve"> vai, ja tas nav pieejams, normatīvajos aktos noformēt</w:t>
            </w:r>
            <w:r w:rsidR="00B84E16" w:rsidRPr="005373BD">
              <w:rPr>
                <w:rFonts w:ascii="Times New Roman" w:hAnsi="Times New Roman" w:cs="Times New Roman"/>
                <w:sz w:val="24"/>
                <w:szCs w:val="24"/>
              </w:rPr>
              <w:t>a</w:t>
            </w:r>
            <w:r w:rsidR="00B40548" w:rsidRPr="005373BD">
              <w:rPr>
                <w:rFonts w:ascii="Times New Roman" w:hAnsi="Times New Roman" w:cs="Times New Roman"/>
                <w:sz w:val="24"/>
                <w:szCs w:val="24"/>
              </w:rPr>
              <w:t xml:space="preserve"> dokumenta atvasinājum</w:t>
            </w:r>
            <w:r w:rsidR="00B84E16" w:rsidRPr="005373BD">
              <w:rPr>
                <w:rFonts w:ascii="Times New Roman" w:hAnsi="Times New Roman" w:cs="Times New Roman"/>
                <w:sz w:val="24"/>
                <w:szCs w:val="24"/>
              </w:rPr>
              <w:t>u</w:t>
            </w:r>
            <w:r w:rsidR="006B6492">
              <w:rPr>
                <w:rFonts w:ascii="Times New Roman" w:hAnsi="Times New Roman" w:cs="Times New Roman"/>
                <w:sz w:val="24"/>
                <w:szCs w:val="24"/>
              </w:rPr>
              <w:t>.</w:t>
            </w:r>
            <w:r w:rsidR="00B40548" w:rsidRPr="005373BD">
              <w:rPr>
                <w:rFonts w:ascii="Times New Roman" w:hAnsi="Times New Roman" w:cs="Times New Roman"/>
                <w:sz w:val="24"/>
                <w:szCs w:val="24"/>
              </w:rPr>
              <w:t xml:space="preserve"> </w:t>
            </w:r>
            <w:r w:rsidRPr="005373BD">
              <w:rPr>
                <w:rFonts w:ascii="Times New Roman" w:hAnsi="Times New Roman" w:cs="Times New Roman"/>
                <w:sz w:val="24"/>
                <w:szCs w:val="24"/>
              </w:rPr>
              <w:t>Pretējā</w:t>
            </w:r>
            <w:r w:rsidRPr="006E0C65">
              <w:rPr>
                <w:rFonts w:ascii="Times New Roman" w:hAnsi="Times New Roman" w:cs="Times New Roman"/>
                <w:sz w:val="24"/>
                <w:szCs w:val="24"/>
              </w:rPr>
              <w:t xml:space="preserve"> gadījumā, ja lietas ietvaros nav gūts nepārprotams apliecinājums tam, ka mantojuma atstājējs ieguvis konkrēto īpašumu, piemēram, tiesiskais statuss NĪVKIS reģistrēts uz pieņēmuma pamata, nepārbaudot nekustamā īpašuma piederību </w:t>
            </w:r>
            <w:r w:rsidRPr="00AB7F5C">
              <w:rPr>
                <w:rFonts w:ascii="Times New Roman" w:hAnsi="Times New Roman" w:cs="Times New Roman"/>
                <w:sz w:val="24"/>
                <w:szCs w:val="24"/>
              </w:rPr>
              <w:t xml:space="preserve">pēc noteiktiem dokumentiem, pastāv risks, ka tiek atsavināts tāds nekustamais īpašums, par kuru piederību mantojuma </w:t>
            </w:r>
            <w:r w:rsidRPr="00F43C4B">
              <w:rPr>
                <w:rFonts w:ascii="Times New Roman" w:hAnsi="Times New Roman" w:cs="Times New Roman"/>
                <w:sz w:val="24"/>
                <w:szCs w:val="24"/>
              </w:rPr>
              <w:t>atstājējam valsts nav pārliecinājusies.</w:t>
            </w:r>
          </w:p>
          <w:p w14:paraId="42CDBD81" w14:textId="12E610CD" w:rsidR="0077065B" w:rsidRPr="00AB7F5C" w:rsidRDefault="00EF1549" w:rsidP="0077065B">
            <w:pPr>
              <w:spacing w:after="0" w:line="240" w:lineRule="auto"/>
              <w:ind w:firstLine="360"/>
              <w:jc w:val="both"/>
              <w:rPr>
                <w:rFonts w:ascii="Times New Roman" w:hAnsi="Times New Roman" w:cs="Times New Roman"/>
                <w:sz w:val="24"/>
                <w:szCs w:val="24"/>
              </w:rPr>
            </w:pPr>
            <w:r w:rsidRPr="00F43C4B">
              <w:rPr>
                <w:rFonts w:ascii="Times New Roman" w:hAnsi="Times New Roman" w:cs="Times New Roman"/>
                <w:sz w:val="24"/>
                <w:szCs w:val="24"/>
              </w:rPr>
              <w:t>Par noteikumu projektā minētajiem gadījumi</w:t>
            </w:r>
            <w:r w:rsidR="003D344A" w:rsidRPr="00F43C4B">
              <w:rPr>
                <w:rFonts w:ascii="Times New Roman" w:hAnsi="Times New Roman" w:cs="Times New Roman"/>
                <w:sz w:val="24"/>
                <w:szCs w:val="24"/>
              </w:rPr>
              <w:t>em</w:t>
            </w:r>
            <w:r w:rsidRPr="00F43C4B">
              <w:rPr>
                <w:rFonts w:ascii="Times New Roman" w:hAnsi="Times New Roman" w:cs="Times New Roman"/>
                <w:sz w:val="24"/>
                <w:szCs w:val="24"/>
              </w:rPr>
              <w:t xml:space="preserve">, kad </w:t>
            </w:r>
            <w:r w:rsidR="007511AD" w:rsidRPr="00F43C4B">
              <w:rPr>
                <w:rFonts w:ascii="Times New Roman" w:hAnsi="Times New Roman" w:cs="Times New Roman"/>
                <w:sz w:val="24"/>
                <w:szCs w:val="24"/>
              </w:rPr>
              <w:t>dzīvokļa</w:t>
            </w:r>
            <w:r w:rsidRPr="00F43C4B">
              <w:rPr>
                <w:rFonts w:ascii="Times New Roman" w:hAnsi="Times New Roman" w:cs="Times New Roman"/>
                <w:sz w:val="24"/>
                <w:szCs w:val="24"/>
              </w:rPr>
              <w:t xml:space="preserve"> īpašumu mantojuma masas atstājējs ir privatizējis likumā "Par valsts un pašvaldību dzīvojamo māju privatizāciju" noteiktajā kārtībā</w:t>
            </w:r>
            <w:r w:rsidR="003D344A" w:rsidRPr="00F43C4B">
              <w:rPr>
                <w:rFonts w:ascii="Times New Roman" w:hAnsi="Times New Roman" w:cs="Times New Roman"/>
                <w:sz w:val="24"/>
                <w:szCs w:val="24"/>
              </w:rPr>
              <w:t>,</w:t>
            </w:r>
            <w:r w:rsidRPr="00F43C4B">
              <w:rPr>
                <w:rFonts w:ascii="Times New Roman" w:hAnsi="Times New Roman" w:cs="Times New Roman"/>
                <w:sz w:val="24"/>
                <w:szCs w:val="24"/>
              </w:rPr>
              <w:t xml:space="preserve"> atzīstami gadījumi, kad mantojuma atstājējs privatizācijas procesa ietvaros ir izpircis konkrēto nekustamo īpašumu un noslēdzis pirkuma līgumu, taču nav veicis nepieciešamās darbības īpašuma tiesību reģistrēšanai zemesgrāmatā. </w:t>
            </w:r>
            <w:r w:rsidR="007511AD" w:rsidRPr="00F43C4B">
              <w:rPr>
                <w:rFonts w:ascii="Times New Roman" w:hAnsi="Times New Roman" w:cs="Times New Roman"/>
                <w:sz w:val="24"/>
                <w:szCs w:val="24"/>
              </w:rPr>
              <w:t>Šāda īpašuma piederību apliecina ar privatizācijas komisiju</w:t>
            </w:r>
            <w:r w:rsidR="007511AD" w:rsidRPr="00AB7F5C">
              <w:rPr>
                <w:rFonts w:ascii="Times New Roman" w:hAnsi="Times New Roman" w:cs="Times New Roman"/>
                <w:sz w:val="24"/>
                <w:szCs w:val="24"/>
              </w:rPr>
              <w:t xml:space="preserve"> noslēgts dzīvokļa pirkuma līgums. Valsts zemes dienests pēc zvērināta tiesu izpildītāja pieprasījuma var izsniegt ar privatizācijas komisiju noslēgto dzīvokļa pirkuma līgumu, ja tas Valsts zemes dienestā bijis iesniegts dzīvokļa īpašuma reģistrācijai. </w:t>
            </w:r>
            <w:r w:rsidR="0077065B" w:rsidRPr="00AB7F5C">
              <w:rPr>
                <w:rFonts w:ascii="Times New Roman" w:hAnsi="Times New Roman" w:cs="Times New Roman"/>
                <w:sz w:val="24"/>
                <w:szCs w:val="24"/>
              </w:rPr>
              <w:t>Šā</w:t>
            </w:r>
            <w:r w:rsidR="00AB7F5C" w:rsidRPr="00AB7F5C">
              <w:rPr>
                <w:rFonts w:ascii="Times New Roman" w:hAnsi="Times New Roman" w:cs="Times New Roman"/>
                <w:sz w:val="24"/>
                <w:szCs w:val="24"/>
              </w:rPr>
              <w:t>d</w:t>
            </w:r>
            <w:r w:rsidR="0077065B" w:rsidRPr="00AB7F5C">
              <w:rPr>
                <w:rFonts w:ascii="Times New Roman" w:hAnsi="Times New Roman" w:cs="Times New Roman"/>
                <w:sz w:val="24"/>
                <w:szCs w:val="24"/>
              </w:rPr>
              <w:t>ā gadījumā nepieciešamie dokumenti, kas apliecina privatizācijas faktu un īpašuma piederību</w:t>
            </w:r>
            <w:r w:rsidR="003D344A">
              <w:rPr>
                <w:rFonts w:ascii="Times New Roman" w:hAnsi="Times New Roman" w:cs="Times New Roman"/>
                <w:sz w:val="24"/>
                <w:szCs w:val="24"/>
              </w:rPr>
              <w:t>,</w:t>
            </w:r>
            <w:r w:rsidR="0077065B" w:rsidRPr="00AB7F5C">
              <w:rPr>
                <w:rFonts w:ascii="Times New Roman" w:hAnsi="Times New Roman" w:cs="Times New Roman"/>
                <w:sz w:val="24"/>
                <w:szCs w:val="24"/>
              </w:rPr>
              <w:t xml:space="preserve"> iegūstam</w:t>
            </w:r>
            <w:r w:rsidR="00AB7F5C" w:rsidRPr="00AB7F5C">
              <w:rPr>
                <w:rFonts w:ascii="Times New Roman" w:hAnsi="Times New Roman" w:cs="Times New Roman"/>
                <w:sz w:val="24"/>
                <w:szCs w:val="24"/>
              </w:rPr>
              <w:t>i</w:t>
            </w:r>
            <w:r w:rsidR="0077065B" w:rsidRPr="00AB7F5C">
              <w:rPr>
                <w:rFonts w:ascii="Times New Roman" w:hAnsi="Times New Roman" w:cs="Times New Roman"/>
                <w:sz w:val="24"/>
                <w:szCs w:val="24"/>
              </w:rPr>
              <w:t>, vēršoties attiecīgās pašvaldības privatizācijas komisijā.</w:t>
            </w:r>
          </w:p>
          <w:p w14:paraId="4B566465" w14:textId="2427C06A" w:rsidR="00EF1549" w:rsidRPr="00F43C4B" w:rsidRDefault="007511AD" w:rsidP="006E0C65">
            <w:pPr>
              <w:spacing w:after="0" w:line="240" w:lineRule="auto"/>
              <w:ind w:firstLine="360"/>
              <w:jc w:val="both"/>
              <w:rPr>
                <w:rFonts w:ascii="Times New Roman" w:hAnsi="Times New Roman" w:cs="Times New Roman"/>
                <w:sz w:val="24"/>
                <w:szCs w:val="24"/>
              </w:rPr>
            </w:pPr>
            <w:r w:rsidRPr="00AB7F5C">
              <w:rPr>
                <w:rFonts w:ascii="Times New Roman" w:hAnsi="Times New Roman" w:cs="Times New Roman"/>
                <w:sz w:val="24"/>
                <w:szCs w:val="24"/>
              </w:rPr>
              <w:t>Vienlaikus praksē iespējami gadījumi, kad privatizācijas procesa nodrošināšanai dzīvoklis ir reģistrēts uz Centrālās dzīvojamo māju privatizācijas komisijas vai Mājokļu aģentūra</w:t>
            </w:r>
            <w:r w:rsidR="003D344A">
              <w:rPr>
                <w:rFonts w:ascii="Times New Roman" w:hAnsi="Times New Roman" w:cs="Times New Roman"/>
                <w:sz w:val="24"/>
                <w:szCs w:val="24"/>
              </w:rPr>
              <w:t>s</w:t>
            </w:r>
            <w:r w:rsidRPr="00AB7F5C">
              <w:rPr>
                <w:rFonts w:ascii="Times New Roman" w:hAnsi="Times New Roman" w:cs="Times New Roman"/>
                <w:sz w:val="24"/>
                <w:szCs w:val="24"/>
              </w:rPr>
              <w:t xml:space="preserve"> iesniegto sarakstu pamata. Tāpat </w:t>
            </w:r>
            <w:r w:rsidR="00F43C4B">
              <w:rPr>
                <w:rFonts w:ascii="Times New Roman" w:hAnsi="Times New Roman" w:cs="Times New Roman"/>
                <w:sz w:val="24"/>
                <w:szCs w:val="24"/>
              </w:rPr>
              <w:t xml:space="preserve">iespējamas </w:t>
            </w:r>
            <w:r w:rsidRPr="00AB7F5C">
              <w:rPr>
                <w:rFonts w:ascii="Times New Roman" w:hAnsi="Times New Roman" w:cs="Times New Roman"/>
                <w:sz w:val="24"/>
                <w:szCs w:val="24"/>
              </w:rPr>
              <w:t>situācij</w:t>
            </w:r>
            <w:r w:rsidR="00F43C4B">
              <w:rPr>
                <w:rFonts w:ascii="Times New Roman" w:hAnsi="Times New Roman" w:cs="Times New Roman"/>
                <w:sz w:val="24"/>
                <w:szCs w:val="24"/>
              </w:rPr>
              <w:t>as</w:t>
            </w:r>
            <w:r w:rsidRPr="00AB7F5C">
              <w:rPr>
                <w:rFonts w:ascii="Times New Roman" w:hAnsi="Times New Roman" w:cs="Times New Roman"/>
                <w:sz w:val="24"/>
                <w:szCs w:val="24"/>
              </w:rPr>
              <w:t xml:space="preserve">, kad pirkuma (privatizācijas) līgums attiecīgi </w:t>
            </w:r>
            <w:r w:rsidR="00F43C4B">
              <w:rPr>
                <w:rFonts w:ascii="Times New Roman" w:hAnsi="Times New Roman" w:cs="Times New Roman"/>
                <w:sz w:val="24"/>
                <w:szCs w:val="24"/>
              </w:rPr>
              <w:t xml:space="preserve">par </w:t>
            </w:r>
            <w:r w:rsidRPr="00AB7F5C">
              <w:rPr>
                <w:rFonts w:ascii="Times New Roman" w:hAnsi="Times New Roman" w:cs="Times New Roman"/>
                <w:sz w:val="24"/>
                <w:szCs w:val="24"/>
              </w:rPr>
              <w:t>dzīvokļa īpašumu ir bijis noslēgts, bet persona nav vērsusies Valsts zemes dienestā dzīvokļa īpašuma reģistrēšanai NĪVKIS</w:t>
            </w:r>
            <w:r w:rsidR="0077065B" w:rsidRPr="00AB7F5C">
              <w:rPr>
                <w:rFonts w:ascii="Times New Roman" w:hAnsi="Times New Roman" w:cs="Times New Roman"/>
                <w:sz w:val="24"/>
                <w:szCs w:val="24"/>
              </w:rPr>
              <w:t>. Šādos gadījumos nepieciešamie dokumenti, kas apliecina privatizācijas faktu un īpašuma piederību,</w:t>
            </w:r>
            <w:r w:rsidRPr="00AB7F5C">
              <w:rPr>
                <w:rFonts w:ascii="Times New Roman" w:hAnsi="Times New Roman" w:cs="Times New Roman"/>
                <w:sz w:val="24"/>
                <w:szCs w:val="24"/>
              </w:rPr>
              <w:t xml:space="preserve"> iegūstam</w:t>
            </w:r>
            <w:r w:rsidR="00AB7F5C" w:rsidRPr="00AB7F5C">
              <w:rPr>
                <w:rFonts w:ascii="Times New Roman" w:hAnsi="Times New Roman" w:cs="Times New Roman"/>
                <w:sz w:val="24"/>
                <w:szCs w:val="24"/>
              </w:rPr>
              <w:t>i</w:t>
            </w:r>
            <w:r w:rsidRPr="00AB7F5C">
              <w:rPr>
                <w:rFonts w:ascii="Times New Roman" w:hAnsi="Times New Roman" w:cs="Times New Roman"/>
                <w:sz w:val="24"/>
                <w:szCs w:val="24"/>
              </w:rPr>
              <w:t>, vēršoties attiecīgās pašvaldības privatizācijas komisijā</w:t>
            </w:r>
            <w:r w:rsidR="00766306">
              <w:rPr>
                <w:rFonts w:ascii="Times New Roman" w:hAnsi="Times New Roman" w:cs="Times New Roman"/>
                <w:sz w:val="24"/>
                <w:szCs w:val="24"/>
              </w:rPr>
              <w:t xml:space="preserve"> </w:t>
            </w:r>
            <w:r w:rsidR="00766306" w:rsidRPr="00766306">
              <w:rPr>
                <w:rFonts w:ascii="Times New Roman" w:hAnsi="Times New Roman" w:cs="Times New Roman"/>
                <w:sz w:val="24"/>
                <w:szCs w:val="24"/>
              </w:rPr>
              <w:t xml:space="preserve">vai </w:t>
            </w:r>
            <w:r w:rsidR="00766306" w:rsidRPr="00F43C4B">
              <w:rPr>
                <w:rFonts w:ascii="Times New Roman" w:hAnsi="Times New Roman" w:cs="Times New Roman"/>
                <w:sz w:val="24"/>
                <w:szCs w:val="24"/>
              </w:rPr>
              <w:t xml:space="preserve">sabiedrībā ar ierobežotu atbildību “Publisko aktīvu pārvaldītājs </w:t>
            </w:r>
            <w:proofErr w:type="spellStart"/>
            <w:r w:rsidR="00766306" w:rsidRPr="00F43C4B">
              <w:rPr>
                <w:rFonts w:ascii="Times New Roman" w:hAnsi="Times New Roman" w:cs="Times New Roman"/>
                <w:sz w:val="24"/>
                <w:szCs w:val="24"/>
              </w:rPr>
              <w:t>Possessor</w:t>
            </w:r>
            <w:proofErr w:type="spellEnd"/>
            <w:r w:rsidR="00766306" w:rsidRPr="00F43C4B">
              <w:rPr>
                <w:rFonts w:ascii="Times New Roman" w:hAnsi="Times New Roman" w:cs="Times New Roman"/>
                <w:sz w:val="24"/>
                <w:szCs w:val="24"/>
              </w:rPr>
              <w:t>”</w:t>
            </w:r>
            <w:r w:rsidRPr="00F43C4B">
              <w:rPr>
                <w:rFonts w:ascii="Times New Roman" w:hAnsi="Times New Roman" w:cs="Times New Roman"/>
                <w:sz w:val="24"/>
                <w:szCs w:val="24"/>
              </w:rPr>
              <w:t>.</w:t>
            </w:r>
          </w:p>
          <w:p w14:paraId="2695B6EB" w14:textId="39FD6C5C" w:rsidR="007511AD" w:rsidRPr="00AB7F5C" w:rsidRDefault="008D723F" w:rsidP="006E0C65">
            <w:pPr>
              <w:spacing w:after="0" w:line="240" w:lineRule="auto"/>
              <w:ind w:firstLine="360"/>
              <w:jc w:val="both"/>
              <w:rPr>
                <w:rFonts w:ascii="Times New Roman" w:hAnsi="Times New Roman" w:cs="Times New Roman"/>
                <w:sz w:val="24"/>
                <w:szCs w:val="24"/>
              </w:rPr>
            </w:pPr>
            <w:r w:rsidRPr="00F43C4B">
              <w:rPr>
                <w:rFonts w:ascii="Times New Roman" w:hAnsi="Times New Roman" w:cs="Times New Roman"/>
                <w:sz w:val="24"/>
                <w:szCs w:val="24"/>
              </w:rPr>
              <w:t>Gadījumā, ja mantojuma masas sastāvā iekļauta ēka, kura nav pieņemta ekspluatācijā (jaunbūve), tās</w:t>
            </w:r>
            <w:r w:rsidRPr="00AB7F5C">
              <w:rPr>
                <w:rFonts w:ascii="Times New Roman" w:hAnsi="Times New Roman" w:cs="Times New Roman"/>
                <w:sz w:val="24"/>
                <w:szCs w:val="24"/>
              </w:rPr>
              <w:t xml:space="preserve"> atsavināšana noteikumos </w:t>
            </w:r>
            <w:r w:rsidRPr="00AB7F5C">
              <w:rPr>
                <w:rFonts w:ascii="Times New Roman" w:hAnsi="Times New Roman" w:cs="Times New Roman"/>
                <w:sz w:val="24"/>
                <w:szCs w:val="24"/>
              </w:rPr>
              <w:lastRenderedPageBreak/>
              <w:t xml:space="preserve">Nr. 364 ietvertajā kārtībā </w:t>
            </w:r>
            <w:r w:rsidR="001A210C" w:rsidRPr="00AB7F5C">
              <w:rPr>
                <w:rFonts w:ascii="Times New Roman" w:hAnsi="Times New Roman" w:cs="Times New Roman"/>
                <w:sz w:val="24"/>
                <w:szCs w:val="24"/>
              </w:rPr>
              <w:t xml:space="preserve">pieļaujama, ja šāda jaunbūve </w:t>
            </w:r>
            <w:r w:rsidRPr="00AB7F5C">
              <w:rPr>
                <w:rFonts w:ascii="Times New Roman" w:hAnsi="Times New Roman" w:cs="Times New Roman"/>
                <w:sz w:val="24"/>
                <w:szCs w:val="24"/>
              </w:rPr>
              <w:t xml:space="preserve">atrodas uz mantojuma masas atstājējam piederošas zemes un mantojuma masas atstājējs </w:t>
            </w:r>
            <w:r w:rsidR="001A210C" w:rsidRPr="00AB7F5C">
              <w:rPr>
                <w:rFonts w:ascii="Times New Roman" w:hAnsi="Times New Roman" w:cs="Times New Roman"/>
                <w:sz w:val="24"/>
                <w:szCs w:val="24"/>
              </w:rPr>
              <w:t xml:space="preserve">pats </w:t>
            </w:r>
            <w:r w:rsidRPr="00AB7F5C">
              <w:rPr>
                <w:rFonts w:ascii="Times New Roman" w:hAnsi="Times New Roman" w:cs="Times New Roman"/>
                <w:sz w:val="24"/>
                <w:szCs w:val="24"/>
              </w:rPr>
              <w:t xml:space="preserve">ir </w:t>
            </w:r>
            <w:r w:rsidR="001A210C" w:rsidRPr="00AB7F5C">
              <w:rPr>
                <w:rFonts w:ascii="Times New Roman" w:hAnsi="Times New Roman" w:cs="Times New Roman"/>
                <w:sz w:val="24"/>
                <w:szCs w:val="24"/>
              </w:rPr>
              <w:t xml:space="preserve">bijis arī </w:t>
            </w:r>
            <w:r w:rsidRPr="00AB7F5C">
              <w:rPr>
                <w:rFonts w:ascii="Times New Roman" w:hAnsi="Times New Roman" w:cs="Times New Roman"/>
                <w:sz w:val="24"/>
                <w:szCs w:val="24"/>
              </w:rPr>
              <w:t>būvniecības ierosinātājs</w:t>
            </w:r>
            <w:r w:rsidR="001A210C" w:rsidRPr="00AB7F5C">
              <w:rPr>
                <w:rFonts w:ascii="Times New Roman" w:hAnsi="Times New Roman" w:cs="Times New Roman"/>
                <w:sz w:val="24"/>
                <w:szCs w:val="24"/>
              </w:rPr>
              <w:t>, ko attiecīgi apliecina pašvaldības būvvaldes vai citas institūcijas, kas veic būvvaldes funkcijas izdots dokuments (piemēram, izziņa, būvatļauja) par jaunbūvi.</w:t>
            </w:r>
          </w:p>
          <w:p w14:paraId="11A40688" w14:textId="63AA4526" w:rsidR="006E0C65" w:rsidRPr="00C702EC" w:rsidRDefault="006E0C65" w:rsidP="006E0C65">
            <w:pPr>
              <w:spacing w:after="0" w:line="240" w:lineRule="auto"/>
              <w:ind w:firstLine="360"/>
              <w:jc w:val="both"/>
              <w:rPr>
                <w:rFonts w:ascii="Times New Roman" w:hAnsi="Times New Roman" w:cs="Times New Roman"/>
                <w:sz w:val="24"/>
                <w:szCs w:val="24"/>
              </w:rPr>
            </w:pPr>
            <w:r w:rsidRPr="00AB7F5C">
              <w:rPr>
                <w:rFonts w:ascii="Times New Roman" w:hAnsi="Times New Roman" w:cs="Times New Roman"/>
                <w:sz w:val="24"/>
                <w:szCs w:val="24"/>
              </w:rPr>
              <w:t>Atbilstoši noteikumiem Nr. 364 bezmantinieku mantas sastāvā ietilpstoša nekustama īpašuma pārdošanas gadījumā</w:t>
            </w:r>
            <w:r w:rsidRPr="006E0C65">
              <w:rPr>
                <w:rFonts w:ascii="Times New Roman" w:hAnsi="Times New Roman" w:cs="Times New Roman"/>
                <w:sz w:val="24"/>
                <w:szCs w:val="24"/>
              </w:rPr>
              <w:t xml:space="preserve"> zvērināts tiesu izpildītājs saskaņā ar Civilprocesa likuma noteikumiem iesniedz rajona (pilsētas) tiesā nostiprinājuma lūgumu par nekustamā īpašuma nostiprināšanu uz ieguvēja vārda. Vienlaikus veicama arī samaksa par kancelejas nodevām vai valsts nodevu (piemēram, gadījumā, ja īpašuma tiesība iegūta uz sprieduma pamata). Minēto nav iespējams viennozīmīgi attiecināt uz visiem gadījumiem, kad saskaņā </w:t>
            </w:r>
            <w:r w:rsidR="00820E7A">
              <w:rPr>
                <w:rFonts w:ascii="Times New Roman" w:hAnsi="Times New Roman" w:cs="Times New Roman"/>
                <w:sz w:val="24"/>
                <w:szCs w:val="24"/>
              </w:rPr>
              <w:t xml:space="preserve">ar </w:t>
            </w:r>
            <w:r w:rsidRPr="006E0C65">
              <w:rPr>
                <w:rFonts w:ascii="Times New Roman" w:hAnsi="Times New Roman" w:cs="Times New Roman"/>
                <w:sz w:val="24"/>
                <w:szCs w:val="24"/>
              </w:rPr>
              <w:t>noteikumu projektu bezmantinieku mantas lietas ietvaros varēs tikt atsavināts zemesgrāmatā neierakstīts īpašums</w:t>
            </w:r>
            <w:r w:rsidR="00B84E16">
              <w:rPr>
                <w:rFonts w:ascii="Times New Roman" w:hAnsi="Times New Roman" w:cs="Times New Roman"/>
                <w:sz w:val="24"/>
                <w:szCs w:val="24"/>
              </w:rPr>
              <w:t>,</w:t>
            </w:r>
            <w:r w:rsidRPr="006E0C65">
              <w:rPr>
                <w:rFonts w:ascii="Times New Roman" w:hAnsi="Times New Roman" w:cs="Times New Roman"/>
                <w:sz w:val="24"/>
                <w:szCs w:val="24"/>
              </w:rPr>
              <w:t xml:space="preserve"> </w:t>
            </w:r>
            <w:r w:rsidR="00B84E16">
              <w:rPr>
                <w:rFonts w:ascii="Times New Roman" w:hAnsi="Times New Roman" w:cs="Times New Roman"/>
                <w:sz w:val="24"/>
                <w:szCs w:val="24"/>
              </w:rPr>
              <w:t>t</w:t>
            </w:r>
            <w:r w:rsidRPr="006E0C65">
              <w:rPr>
                <w:rFonts w:ascii="Times New Roman" w:hAnsi="Times New Roman" w:cs="Times New Roman"/>
                <w:sz w:val="24"/>
                <w:szCs w:val="24"/>
              </w:rPr>
              <w:t>ā kā īpašuma pirmreizēja ierakstīšana zemesgrāmatā var būt saistīta ar nepieciešamību veikt virkni papildu formalitāšu (piemēram, veikt ēkas vai būves kadastrālo uzmērīšanu). Ņemot vērā minēto</w:t>
            </w:r>
            <w:r w:rsidR="00B87580">
              <w:rPr>
                <w:rFonts w:ascii="Times New Roman" w:hAnsi="Times New Roman" w:cs="Times New Roman"/>
                <w:sz w:val="24"/>
                <w:szCs w:val="24"/>
              </w:rPr>
              <w:t>,</w:t>
            </w:r>
            <w:r w:rsidRPr="006E0C65">
              <w:rPr>
                <w:rFonts w:ascii="Times New Roman" w:hAnsi="Times New Roman" w:cs="Times New Roman"/>
                <w:sz w:val="24"/>
                <w:szCs w:val="24"/>
              </w:rPr>
              <w:t xml:space="preserve"> noteikumu </w:t>
            </w:r>
            <w:r w:rsidR="00A61AB7">
              <w:rPr>
                <w:rFonts w:ascii="Times New Roman" w:hAnsi="Times New Roman" w:cs="Times New Roman"/>
                <w:sz w:val="24"/>
                <w:szCs w:val="24"/>
              </w:rPr>
              <w:t xml:space="preserve">projekts </w:t>
            </w:r>
            <w:r w:rsidRPr="006E0C65">
              <w:rPr>
                <w:rFonts w:ascii="Times New Roman" w:hAnsi="Times New Roman" w:cs="Times New Roman"/>
                <w:sz w:val="24"/>
                <w:szCs w:val="24"/>
              </w:rPr>
              <w:t xml:space="preserve">paredz, ka </w:t>
            </w:r>
            <w:r w:rsidRPr="006E0C65">
              <w:rPr>
                <w:rFonts w:ascii="Times New Roman" w:hAnsi="Times New Roman" w:cs="Times New Roman"/>
                <w:sz w:val="24"/>
                <w:szCs w:val="24"/>
                <w:bdr w:val="none" w:sz="0" w:space="0" w:color="auto" w:frame="1"/>
              </w:rPr>
              <w:t xml:space="preserve">gadījumā, kad atsavināts bezmantinieku mantā ietilpstošs nekustamais īpašums, kuram NĪVKIS mantojuma masas atstājējs reģistrēts ar statusu īpašnieks vai tiesiskais valdītājs, zvērināts tiesu izpildītājs noteikumu Nr. 364 32. punktā noteiktajā kārtībā lūdz nostiprināt īpašuma tiesības zemesgrāmatā uz ieguvēja vārda, ja NĪVKIS reģistrētie dati </w:t>
            </w:r>
            <w:r w:rsidRPr="006E0C65">
              <w:rPr>
                <w:rFonts w:ascii="Times New Roman" w:hAnsi="Times New Roman" w:cs="Times New Roman"/>
                <w:sz w:val="24"/>
                <w:szCs w:val="24"/>
                <w:shd w:val="clear" w:color="auto" w:fill="FFFFFF"/>
              </w:rPr>
              <w:t xml:space="preserve">ir pietiekami īpašuma ierakstīšanai zemesgrāmatā (noteikumu projekta </w:t>
            </w:r>
            <w:r w:rsidRPr="006E0C65">
              <w:rPr>
                <w:rFonts w:ascii="Times New Roman" w:hAnsi="Times New Roman" w:cs="Times New Roman"/>
                <w:sz w:val="24"/>
                <w:szCs w:val="24"/>
              </w:rPr>
              <w:t>1.</w:t>
            </w:r>
            <w:r w:rsidR="00B87580">
              <w:rPr>
                <w:rFonts w:ascii="Times New Roman" w:hAnsi="Times New Roman" w:cs="Times New Roman"/>
                <w:sz w:val="24"/>
                <w:szCs w:val="24"/>
              </w:rPr>
              <w:t>1</w:t>
            </w:r>
            <w:r w:rsidR="00B70801">
              <w:rPr>
                <w:rFonts w:ascii="Times New Roman" w:hAnsi="Times New Roman" w:cs="Times New Roman"/>
                <w:sz w:val="24"/>
                <w:szCs w:val="24"/>
              </w:rPr>
              <w:t>2</w:t>
            </w:r>
            <w:r w:rsidRPr="006E0C65">
              <w:rPr>
                <w:rFonts w:ascii="Times New Roman" w:hAnsi="Times New Roman" w:cs="Times New Roman"/>
                <w:sz w:val="24"/>
                <w:szCs w:val="24"/>
              </w:rPr>
              <w:t>. apakšpunkts). Minēta</w:t>
            </w:r>
            <w:r w:rsidR="00A61AB7">
              <w:rPr>
                <w:rFonts w:ascii="Times New Roman" w:hAnsi="Times New Roman" w:cs="Times New Roman"/>
                <w:sz w:val="24"/>
                <w:szCs w:val="24"/>
              </w:rPr>
              <w:t>i</w:t>
            </w:r>
            <w:r w:rsidRPr="006E0C65">
              <w:rPr>
                <w:rFonts w:ascii="Times New Roman" w:hAnsi="Times New Roman" w:cs="Times New Roman"/>
                <w:sz w:val="24"/>
                <w:szCs w:val="24"/>
              </w:rPr>
              <w:t xml:space="preserve">s ļaus samazināt tos prakses gadījumus, kad tiek novilcināta savlaicīga īpašuma tiesību nostiprināšana zemesgrāmatā, tādējādi cita starpā izvairoties no ar likumu uzlikto pienākumu pildīšanas un valsts budžetam piekritīgo maksājumu savlaicīgas apmaksāšanas. </w:t>
            </w:r>
            <w:r w:rsidR="008472AB">
              <w:rPr>
                <w:rFonts w:ascii="Times New Roman" w:hAnsi="Times New Roman" w:cs="Times New Roman"/>
                <w:sz w:val="24"/>
                <w:szCs w:val="24"/>
              </w:rPr>
              <w:t xml:space="preserve">Savukārt gadījumos, kad </w:t>
            </w:r>
            <w:r w:rsidR="008472AB" w:rsidRPr="008472AB">
              <w:rPr>
                <w:rFonts w:ascii="Times New Roman" w:hAnsi="Times New Roman" w:cs="Times New Roman"/>
                <w:sz w:val="24"/>
                <w:szCs w:val="24"/>
              </w:rPr>
              <w:t>īpašuma pirmreizēja ierakstīšana zemesgrāmatā</w:t>
            </w:r>
            <w:r w:rsidR="008472AB">
              <w:rPr>
                <w:rFonts w:ascii="Times New Roman" w:hAnsi="Times New Roman" w:cs="Times New Roman"/>
                <w:sz w:val="24"/>
                <w:szCs w:val="24"/>
              </w:rPr>
              <w:t xml:space="preserve"> nav īstenojama bezmantinieku mantas procesa ietvaros, par iegūtā nekustamā īpašuma ierakstīšanu zemesgrāmatā, tai skaitā visu </w:t>
            </w:r>
            <w:r w:rsidR="008472AB" w:rsidRPr="008472AB">
              <w:rPr>
                <w:rFonts w:ascii="Times New Roman" w:hAnsi="Times New Roman" w:cs="Times New Roman"/>
                <w:sz w:val="24"/>
                <w:szCs w:val="24"/>
              </w:rPr>
              <w:t>prasīb</w:t>
            </w:r>
            <w:r w:rsidR="008472AB">
              <w:rPr>
                <w:rFonts w:ascii="Times New Roman" w:hAnsi="Times New Roman" w:cs="Times New Roman"/>
                <w:sz w:val="24"/>
                <w:szCs w:val="24"/>
              </w:rPr>
              <w:t>u</w:t>
            </w:r>
            <w:r w:rsidR="008472AB" w:rsidRPr="008472AB">
              <w:rPr>
                <w:rFonts w:ascii="Times New Roman" w:hAnsi="Times New Roman" w:cs="Times New Roman"/>
                <w:sz w:val="24"/>
                <w:szCs w:val="24"/>
              </w:rPr>
              <w:t>, kas noteiktas normatīvajos aktos par nekustamā īpašuma ierakstīšanu zemesgrāmatā</w:t>
            </w:r>
            <w:r w:rsidR="008472AB">
              <w:rPr>
                <w:rFonts w:ascii="Times New Roman" w:hAnsi="Times New Roman" w:cs="Times New Roman"/>
                <w:sz w:val="24"/>
                <w:szCs w:val="24"/>
              </w:rPr>
              <w:t xml:space="preserve">, </w:t>
            </w:r>
            <w:r w:rsidR="008472AB" w:rsidRPr="00C702EC">
              <w:rPr>
                <w:rFonts w:ascii="Times New Roman" w:hAnsi="Times New Roman" w:cs="Times New Roman"/>
                <w:sz w:val="24"/>
                <w:szCs w:val="24"/>
              </w:rPr>
              <w:t xml:space="preserve">izpildi ir atbildīgs attiecīgā nekustamā īpašuma jaunais ieguvējs. </w:t>
            </w:r>
          </w:p>
          <w:p w14:paraId="6ADC4291" w14:textId="5166E337" w:rsidR="00591CB5" w:rsidRPr="00C702EC" w:rsidRDefault="00C1650B" w:rsidP="006E0C65">
            <w:pPr>
              <w:spacing w:after="0" w:line="240" w:lineRule="auto"/>
              <w:ind w:firstLine="360"/>
              <w:jc w:val="both"/>
              <w:rPr>
                <w:rFonts w:ascii="Times New Roman" w:hAnsi="Times New Roman" w:cs="Times New Roman"/>
                <w:sz w:val="24"/>
                <w:szCs w:val="24"/>
              </w:rPr>
            </w:pPr>
            <w:r w:rsidRPr="00C702EC">
              <w:rPr>
                <w:rFonts w:ascii="Times New Roman" w:hAnsi="Times New Roman" w:cs="Times New Roman"/>
                <w:sz w:val="24"/>
                <w:szCs w:val="24"/>
              </w:rPr>
              <w:t xml:space="preserve">Ņemot vērā, ka spēkā esošais regulējums nepieļauj zvērinātam tiesu izpildītājam veikt 2013.gada 2. jūlija noteikumos Nr. 364 "Noteikumi par zvērināta tiesu izpildītāja rīcību ar bezmantinieka mantu" noteiktās amata darbības attiecībā uz </w:t>
            </w:r>
            <w:r w:rsidR="004B2AF6" w:rsidRPr="00C702EC">
              <w:rPr>
                <w:rFonts w:ascii="Times New Roman" w:hAnsi="Times New Roman" w:cs="Times New Roman"/>
                <w:sz w:val="24"/>
                <w:szCs w:val="24"/>
              </w:rPr>
              <w:t xml:space="preserve">notariālā akta par mantojuma lietas izbeigšanu izrakstā norādīto nekustamo īpašumu, kas nav ierakstīts zemesgrāmatā, tai skaitā nevar nodot to valstij kā mantojuma atstājējam piederošu nekustamo īpašumu, </w:t>
            </w:r>
            <w:r w:rsidRPr="00C702EC">
              <w:rPr>
                <w:rFonts w:ascii="Times New Roman" w:hAnsi="Times New Roman" w:cs="Times New Roman"/>
                <w:sz w:val="24"/>
                <w:szCs w:val="24"/>
              </w:rPr>
              <w:t>n</w:t>
            </w:r>
            <w:r w:rsidR="00CF13C2" w:rsidRPr="00C702EC">
              <w:rPr>
                <w:rFonts w:ascii="Times New Roman" w:hAnsi="Times New Roman" w:cs="Times New Roman"/>
                <w:sz w:val="24"/>
                <w:szCs w:val="24"/>
              </w:rPr>
              <w:t xml:space="preserve">oteikumu projektā ietvertais </w:t>
            </w:r>
            <w:r w:rsidR="00C702EC" w:rsidRPr="00C702EC">
              <w:rPr>
                <w:rFonts w:ascii="Times New Roman" w:hAnsi="Times New Roman" w:cs="Times New Roman"/>
                <w:sz w:val="24"/>
                <w:szCs w:val="24"/>
              </w:rPr>
              <w:t>regulējums (</w:t>
            </w:r>
            <w:r w:rsidR="00CF13C2" w:rsidRPr="00C702EC">
              <w:rPr>
                <w:rFonts w:ascii="Times New Roman" w:hAnsi="Times New Roman" w:cs="Times New Roman"/>
                <w:sz w:val="24"/>
                <w:szCs w:val="24"/>
              </w:rPr>
              <w:t>6.</w:t>
            </w:r>
            <w:r w:rsidR="00CF13C2" w:rsidRPr="00C702EC">
              <w:rPr>
                <w:rFonts w:ascii="Times New Roman" w:hAnsi="Times New Roman" w:cs="Times New Roman"/>
                <w:sz w:val="24"/>
                <w:szCs w:val="24"/>
                <w:vertAlign w:val="superscript"/>
              </w:rPr>
              <w:t>1</w:t>
            </w:r>
            <w:r w:rsidR="00CF13C2" w:rsidRPr="00C702EC">
              <w:rPr>
                <w:rFonts w:ascii="Times New Roman" w:hAnsi="Times New Roman" w:cs="Times New Roman"/>
                <w:sz w:val="24"/>
                <w:szCs w:val="24"/>
              </w:rPr>
              <w:t>, 6.</w:t>
            </w:r>
            <w:r w:rsidR="00CF13C2" w:rsidRPr="00C702EC">
              <w:rPr>
                <w:rFonts w:ascii="Times New Roman" w:hAnsi="Times New Roman" w:cs="Times New Roman"/>
                <w:sz w:val="24"/>
                <w:szCs w:val="24"/>
                <w:vertAlign w:val="superscript"/>
              </w:rPr>
              <w:t>2</w:t>
            </w:r>
            <w:r w:rsidR="00CF13C2" w:rsidRPr="00C702EC">
              <w:rPr>
                <w:rFonts w:ascii="Times New Roman" w:hAnsi="Times New Roman" w:cs="Times New Roman"/>
                <w:sz w:val="24"/>
                <w:szCs w:val="24"/>
              </w:rPr>
              <w:t>, 6.</w:t>
            </w:r>
            <w:r w:rsidR="00CF13C2" w:rsidRPr="00C702EC">
              <w:rPr>
                <w:rFonts w:ascii="Times New Roman" w:hAnsi="Times New Roman" w:cs="Times New Roman"/>
                <w:sz w:val="24"/>
                <w:szCs w:val="24"/>
                <w:vertAlign w:val="superscript"/>
              </w:rPr>
              <w:t>3</w:t>
            </w:r>
            <w:r w:rsidR="00CF13C2" w:rsidRPr="00C702EC">
              <w:rPr>
                <w:rFonts w:ascii="Times New Roman" w:hAnsi="Times New Roman" w:cs="Times New Roman"/>
                <w:sz w:val="24"/>
                <w:szCs w:val="24"/>
              </w:rPr>
              <w:t>, 32.</w:t>
            </w:r>
            <w:r w:rsidR="00CF13C2" w:rsidRPr="00C702EC">
              <w:rPr>
                <w:rFonts w:ascii="Times New Roman" w:hAnsi="Times New Roman" w:cs="Times New Roman"/>
                <w:sz w:val="24"/>
                <w:szCs w:val="24"/>
                <w:vertAlign w:val="superscript"/>
              </w:rPr>
              <w:t>1</w:t>
            </w:r>
            <w:r w:rsidR="00CF13C2" w:rsidRPr="00C702EC">
              <w:rPr>
                <w:rFonts w:ascii="Times New Roman" w:hAnsi="Times New Roman" w:cs="Times New Roman"/>
                <w:sz w:val="24"/>
                <w:szCs w:val="24"/>
              </w:rPr>
              <w:t xml:space="preserve"> un 120.</w:t>
            </w:r>
            <w:r w:rsidR="00CF13C2" w:rsidRPr="00C702EC">
              <w:rPr>
                <w:rFonts w:ascii="Times New Roman" w:hAnsi="Times New Roman" w:cs="Times New Roman"/>
                <w:sz w:val="24"/>
                <w:szCs w:val="24"/>
                <w:vertAlign w:val="superscript"/>
              </w:rPr>
              <w:t>1</w:t>
            </w:r>
            <w:r w:rsidR="00CF13C2" w:rsidRPr="00C702EC">
              <w:rPr>
                <w:rFonts w:ascii="Times New Roman" w:hAnsi="Times New Roman" w:cs="Times New Roman"/>
                <w:sz w:val="24"/>
                <w:szCs w:val="24"/>
              </w:rPr>
              <w:t xml:space="preserve"> punkt</w:t>
            </w:r>
            <w:r w:rsidR="00C702EC" w:rsidRPr="00C702EC">
              <w:rPr>
                <w:rFonts w:ascii="Times New Roman" w:hAnsi="Times New Roman" w:cs="Times New Roman"/>
                <w:sz w:val="24"/>
                <w:szCs w:val="24"/>
              </w:rPr>
              <w:t>s)</w:t>
            </w:r>
            <w:r w:rsidR="00CF13C2" w:rsidRPr="00C702EC">
              <w:rPr>
                <w:rFonts w:ascii="Times New Roman" w:hAnsi="Times New Roman" w:cs="Times New Roman"/>
                <w:sz w:val="24"/>
                <w:szCs w:val="24"/>
              </w:rPr>
              <w:t xml:space="preserve"> par rīcību ar bezmantinieku mantā ietilpstošu nekustamo īpašumu, kas nav ierakstīts zemesgrāmatā un kuram </w:t>
            </w:r>
            <w:r w:rsidR="005E7543" w:rsidRPr="00C702EC">
              <w:rPr>
                <w:rFonts w:ascii="Times New Roman" w:hAnsi="Times New Roman" w:cs="Times New Roman"/>
                <w:sz w:val="24"/>
                <w:szCs w:val="24"/>
              </w:rPr>
              <w:t>NĪVKIS</w:t>
            </w:r>
            <w:r w:rsidR="00CF13C2" w:rsidRPr="00C702EC">
              <w:rPr>
                <w:rFonts w:ascii="Times New Roman" w:hAnsi="Times New Roman" w:cs="Times New Roman"/>
                <w:sz w:val="24"/>
                <w:szCs w:val="24"/>
              </w:rPr>
              <w:t xml:space="preserve"> mantojuma masas atstājējs reģistrēts ar statusu īpašnieks vai tiesiskais valdītājs, attiecinā</w:t>
            </w:r>
            <w:r w:rsidR="005E7543" w:rsidRPr="00C702EC">
              <w:rPr>
                <w:rFonts w:ascii="Times New Roman" w:hAnsi="Times New Roman" w:cs="Times New Roman"/>
                <w:sz w:val="24"/>
                <w:szCs w:val="24"/>
              </w:rPr>
              <w:t>ms</w:t>
            </w:r>
            <w:r w:rsidR="00CF13C2" w:rsidRPr="00C702EC">
              <w:rPr>
                <w:rFonts w:ascii="Times New Roman" w:hAnsi="Times New Roman" w:cs="Times New Roman"/>
                <w:sz w:val="24"/>
                <w:szCs w:val="24"/>
              </w:rPr>
              <w:t xml:space="preserve"> uz lietām par bezmantinieku mantu, kas ievestas </w:t>
            </w:r>
            <w:r w:rsidR="005E7543" w:rsidRPr="00C702EC">
              <w:rPr>
                <w:rFonts w:ascii="Times New Roman" w:hAnsi="Times New Roman" w:cs="Times New Roman"/>
                <w:sz w:val="24"/>
                <w:szCs w:val="24"/>
              </w:rPr>
              <w:t xml:space="preserve">pēc šā noteikumu projekta spēkā stāšanās. </w:t>
            </w:r>
            <w:r w:rsidR="00591CB5" w:rsidRPr="00C702EC">
              <w:rPr>
                <w:rFonts w:ascii="Times New Roman" w:hAnsi="Times New Roman" w:cs="Times New Roman"/>
                <w:sz w:val="24"/>
                <w:szCs w:val="24"/>
              </w:rPr>
              <w:t xml:space="preserve">Gadījumos, kad lietā par bezmantinieku mantu, kas ievesta līdz šī noteikumu projekta spēkā stāšanās brīdim, notariālajā aktā par mantojuma lietas izbeigšanu iekļauts arī </w:t>
            </w:r>
            <w:r w:rsidR="00591CB5" w:rsidRPr="00C702EC">
              <w:rPr>
                <w:rFonts w:ascii="Times New Roman" w:hAnsi="Times New Roman" w:cs="Times New Roman"/>
                <w:sz w:val="24"/>
                <w:szCs w:val="24"/>
              </w:rPr>
              <w:lastRenderedPageBreak/>
              <w:t>zemesgrāmatā neierakstīts nekustamais īpašums, rīcību ar šādu nekustamo īpašumu nosaka normatīvie akti par bezīpašnieka mantu.</w:t>
            </w:r>
          </w:p>
          <w:p w14:paraId="61AD0B47" w14:textId="5EAA99AE" w:rsidR="0061428A" w:rsidRPr="006E0C65" w:rsidRDefault="006E0C65" w:rsidP="0061428A">
            <w:pPr>
              <w:spacing w:after="0" w:line="240" w:lineRule="auto"/>
              <w:ind w:firstLine="360"/>
              <w:jc w:val="both"/>
              <w:rPr>
                <w:rFonts w:ascii="Times New Roman" w:hAnsi="Times New Roman" w:cs="Times New Roman"/>
                <w:sz w:val="24"/>
                <w:szCs w:val="24"/>
              </w:rPr>
            </w:pPr>
            <w:r w:rsidRPr="00C702EC">
              <w:rPr>
                <w:rFonts w:ascii="Times New Roman" w:hAnsi="Times New Roman" w:cs="Times New Roman"/>
                <w:sz w:val="24"/>
                <w:szCs w:val="24"/>
              </w:rPr>
              <w:t>Vienlaikus noteikumu projektā ietverti atsevišķi grozījumi, kas saskaņo noteikumos Nr. 364 ietverto mantas atsavināšanas kārtību ar kārtību, kāda noteikta Civilprocesa likumā nekustama īpašuma un kustamas mantas atsavināšanai sprieduma</w:t>
            </w:r>
            <w:r w:rsidRPr="006E0C65">
              <w:rPr>
                <w:rFonts w:ascii="Times New Roman" w:hAnsi="Times New Roman" w:cs="Times New Roman"/>
                <w:sz w:val="24"/>
                <w:szCs w:val="24"/>
              </w:rPr>
              <w:t xml:space="preserve"> izpildes procesa ietvaros (noteikumu projekta 1.</w:t>
            </w:r>
            <w:r w:rsidR="00B70801">
              <w:rPr>
                <w:rFonts w:ascii="Times New Roman" w:hAnsi="Times New Roman" w:cs="Times New Roman"/>
                <w:sz w:val="24"/>
                <w:szCs w:val="24"/>
              </w:rPr>
              <w:t>6</w:t>
            </w:r>
            <w:r w:rsidRPr="006E0C65">
              <w:rPr>
                <w:rFonts w:ascii="Times New Roman" w:hAnsi="Times New Roman" w:cs="Times New Roman"/>
                <w:sz w:val="24"/>
                <w:szCs w:val="24"/>
              </w:rPr>
              <w:t>.- 1.</w:t>
            </w:r>
            <w:r w:rsidR="00B70801">
              <w:rPr>
                <w:rFonts w:ascii="Times New Roman" w:hAnsi="Times New Roman" w:cs="Times New Roman"/>
                <w:sz w:val="24"/>
                <w:szCs w:val="24"/>
              </w:rPr>
              <w:t>10</w:t>
            </w:r>
            <w:r w:rsidRPr="006E0C65">
              <w:rPr>
                <w:rFonts w:ascii="Times New Roman" w:hAnsi="Times New Roman" w:cs="Times New Roman"/>
                <w:sz w:val="24"/>
                <w:szCs w:val="24"/>
              </w:rPr>
              <w:t>., 1.1</w:t>
            </w:r>
            <w:r w:rsidR="00B70801">
              <w:rPr>
                <w:rFonts w:ascii="Times New Roman" w:hAnsi="Times New Roman" w:cs="Times New Roman"/>
                <w:sz w:val="24"/>
                <w:szCs w:val="24"/>
              </w:rPr>
              <w:t>3</w:t>
            </w:r>
            <w:r w:rsidRPr="006E0C65">
              <w:rPr>
                <w:rFonts w:ascii="Times New Roman" w:hAnsi="Times New Roman" w:cs="Times New Roman"/>
                <w:sz w:val="24"/>
                <w:szCs w:val="24"/>
              </w:rPr>
              <w:t>., 1.1</w:t>
            </w:r>
            <w:r w:rsidR="00B70801">
              <w:rPr>
                <w:rFonts w:ascii="Times New Roman" w:hAnsi="Times New Roman" w:cs="Times New Roman"/>
                <w:sz w:val="24"/>
                <w:szCs w:val="24"/>
              </w:rPr>
              <w:t>5</w:t>
            </w:r>
            <w:r w:rsidRPr="006E0C65">
              <w:rPr>
                <w:rFonts w:ascii="Times New Roman" w:hAnsi="Times New Roman" w:cs="Times New Roman"/>
                <w:sz w:val="24"/>
                <w:szCs w:val="24"/>
              </w:rPr>
              <w:t>., 1.1</w:t>
            </w:r>
            <w:r w:rsidR="00B70801">
              <w:rPr>
                <w:rFonts w:ascii="Times New Roman" w:hAnsi="Times New Roman" w:cs="Times New Roman"/>
                <w:sz w:val="24"/>
                <w:szCs w:val="24"/>
              </w:rPr>
              <w:t>9</w:t>
            </w:r>
            <w:r w:rsidRPr="006E0C65">
              <w:rPr>
                <w:rFonts w:ascii="Times New Roman" w:hAnsi="Times New Roman" w:cs="Times New Roman"/>
                <w:sz w:val="24"/>
                <w:szCs w:val="24"/>
              </w:rPr>
              <w:t>.-1.2</w:t>
            </w:r>
            <w:r w:rsidR="00B70801">
              <w:rPr>
                <w:rFonts w:ascii="Times New Roman" w:hAnsi="Times New Roman" w:cs="Times New Roman"/>
                <w:sz w:val="24"/>
                <w:szCs w:val="24"/>
              </w:rPr>
              <w:t>7</w:t>
            </w:r>
            <w:r w:rsidRPr="006E0C65">
              <w:rPr>
                <w:rFonts w:ascii="Times New Roman" w:hAnsi="Times New Roman" w:cs="Times New Roman"/>
                <w:sz w:val="24"/>
                <w:szCs w:val="24"/>
              </w:rPr>
              <w:t>. apakšpunkts).</w:t>
            </w:r>
            <w:r w:rsidR="0061428A">
              <w:rPr>
                <w:rFonts w:ascii="Times New Roman" w:hAnsi="Times New Roman" w:cs="Times New Roman"/>
                <w:sz w:val="24"/>
                <w:szCs w:val="24"/>
              </w:rPr>
              <w:t xml:space="preserve"> Tai skaitā ar noteikumu projektu jaunā redakcijā izteikts noteikumu Nr. </w:t>
            </w:r>
            <w:r w:rsidR="00BA0770">
              <w:rPr>
                <w:rFonts w:ascii="Times New Roman" w:hAnsi="Times New Roman" w:cs="Times New Roman"/>
                <w:sz w:val="24"/>
                <w:szCs w:val="24"/>
              </w:rPr>
              <w:t xml:space="preserve">364 </w:t>
            </w:r>
            <w:r w:rsidR="0061428A">
              <w:rPr>
                <w:rFonts w:ascii="Times New Roman" w:hAnsi="Times New Roman" w:cs="Times New Roman"/>
                <w:sz w:val="24"/>
                <w:szCs w:val="24"/>
              </w:rPr>
              <w:t xml:space="preserve">86. punkts, </w:t>
            </w:r>
            <w:r w:rsidR="00BA0770">
              <w:rPr>
                <w:rFonts w:ascii="Times New Roman" w:hAnsi="Times New Roman" w:cs="Times New Roman"/>
                <w:sz w:val="24"/>
                <w:szCs w:val="24"/>
              </w:rPr>
              <w:t xml:space="preserve">ņemot vērā, ka kustamas mantas </w:t>
            </w:r>
            <w:r w:rsidR="0061428A">
              <w:rPr>
                <w:rFonts w:ascii="Times New Roman" w:hAnsi="Times New Roman" w:cs="Times New Roman"/>
                <w:sz w:val="24"/>
                <w:szCs w:val="24"/>
              </w:rPr>
              <w:t xml:space="preserve">izsoles </w:t>
            </w:r>
            <w:r w:rsidR="00BA0770">
              <w:rPr>
                <w:rFonts w:ascii="Times New Roman" w:hAnsi="Times New Roman" w:cs="Times New Roman"/>
                <w:sz w:val="24"/>
                <w:szCs w:val="24"/>
              </w:rPr>
              <w:t xml:space="preserve">tāpat kā nekustama īpašuma izsoles tiek rīkotas </w:t>
            </w:r>
            <w:r w:rsidR="00BA0770" w:rsidRPr="00BA0770">
              <w:rPr>
                <w:rFonts w:ascii="Times New Roman" w:hAnsi="Times New Roman" w:cs="Times New Roman"/>
                <w:sz w:val="24"/>
                <w:szCs w:val="24"/>
              </w:rPr>
              <w:t>elektronisko izsoļu vietnē (https://izsoles.ta.gov.lv)</w:t>
            </w:r>
            <w:r w:rsidR="00BA0770">
              <w:rPr>
                <w:rFonts w:ascii="Times New Roman" w:hAnsi="Times New Roman" w:cs="Times New Roman"/>
                <w:sz w:val="24"/>
                <w:szCs w:val="24"/>
              </w:rPr>
              <w:t xml:space="preserve">. </w:t>
            </w:r>
            <w:r w:rsidR="00BA0770" w:rsidRPr="00BA0770">
              <w:rPr>
                <w:rFonts w:ascii="Times New Roman" w:hAnsi="Times New Roman" w:cs="Times New Roman"/>
                <w:sz w:val="24"/>
                <w:szCs w:val="24"/>
              </w:rPr>
              <w:t xml:space="preserve">Pēc izsoles slēgšanas </w:t>
            </w:r>
            <w:r w:rsidR="00BA0770">
              <w:rPr>
                <w:rFonts w:ascii="Times New Roman" w:hAnsi="Times New Roman" w:cs="Times New Roman"/>
                <w:sz w:val="24"/>
                <w:szCs w:val="24"/>
              </w:rPr>
              <w:t xml:space="preserve">elektronisko izsoļu vietnes </w:t>
            </w:r>
            <w:r w:rsidR="00BA0770" w:rsidRPr="00BA0770">
              <w:rPr>
                <w:rFonts w:ascii="Times New Roman" w:hAnsi="Times New Roman" w:cs="Times New Roman"/>
                <w:sz w:val="24"/>
                <w:szCs w:val="24"/>
              </w:rPr>
              <w:t xml:space="preserve">sistēma automātiski sagatavo izsoles aktu. </w:t>
            </w:r>
            <w:r w:rsidR="00A70DBC">
              <w:rPr>
                <w:rFonts w:ascii="Times New Roman" w:hAnsi="Times New Roman" w:cs="Times New Roman"/>
                <w:sz w:val="24"/>
                <w:szCs w:val="24"/>
              </w:rPr>
              <w:t>Atbilstoši noteikumiem Nr. 364 nekustama īpašuma un kustamas mantas izsoles tiek rīkotas atbilstoši Civilprocesa likumā paredzētajai kārtībai. Arī i</w:t>
            </w:r>
            <w:r w:rsidR="00BA0770" w:rsidRPr="00BA0770">
              <w:rPr>
                <w:rFonts w:ascii="Times New Roman" w:hAnsi="Times New Roman" w:cs="Times New Roman"/>
                <w:sz w:val="24"/>
                <w:szCs w:val="24"/>
              </w:rPr>
              <w:t>zsoles akts tiek sagatavots atbilstoši Civilprocesa likumā noteiktajām prasībām</w:t>
            </w:r>
            <w:r w:rsidR="00BA0770">
              <w:rPr>
                <w:rFonts w:ascii="Times New Roman" w:hAnsi="Times New Roman" w:cs="Times New Roman"/>
                <w:sz w:val="24"/>
                <w:szCs w:val="24"/>
              </w:rPr>
              <w:t xml:space="preserve">. </w:t>
            </w:r>
            <w:r w:rsidR="00E656B1" w:rsidRPr="00E656B1">
              <w:rPr>
                <w:rFonts w:ascii="Times New Roman" w:hAnsi="Times New Roman" w:cs="Times New Roman"/>
                <w:sz w:val="24"/>
                <w:szCs w:val="24"/>
              </w:rPr>
              <w:t xml:space="preserve">Izsoles akts ir būtisks civilprocesuāls dokuments, </w:t>
            </w:r>
            <w:r w:rsidR="00E656B1">
              <w:rPr>
                <w:rFonts w:ascii="Times New Roman" w:hAnsi="Times New Roman" w:cs="Times New Roman"/>
                <w:sz w:val="24"/>
                <w:szCs w:val="24"/>
              </w:rPr>
              <w:t>kas fiksē izsoles norises gaitu</w:t>
            </w:r>
            <w:r w:rsidR="00A70DBC">
              <w:rPr>
                <w:rFonts w:ascii="Times New Roman" w:hAnsi="Times New Roman" w:cs="Times New Roman"/>
                <w:sz w:val="24"/>
                <w:szCs w:val="24"/>
              </w:rPr>
              <w:t xml:space="preserve"> </w:t>
            </w:r>
            <w:r w:rsidR="00E656B1">
              <w:rPr>
                <w:rFonts w:ascii="Times New Roman" w:hAnsi="Times New Roman" w:cs="Times New Roman"/>
                <w:sz w:val="24"/>
                <w:szCs w:val="24"/>
              </w:rPr>
              <w:t xml:space="preserve">un </w:t>
            </w:r>
            <w:r w:rsidR="00E656B1" w:rsidRPr="00E656B1">
              <w:rPr>
                <w:rFonts w:ascii="Times New Roman" w:hAnsi="Times New Roman" w:cs="Times New Roman"/>
                <w:sz w:val="24"/>
                <w:szCs w:val="24"/>
              </w:rPr>
              <w:t xml:space="preserve">uz kurā norādītās informācijas pamata </w:t>
            </w:r>
            <w:r w:rsidR="00E656B1">
              <w:rPr>
                <w:rFonts w:ascii="Times New Roman" w:hAnsi="Times New Roman" w:cs="Times New Roman"/>
                <w:sz w:val="24"/>
                <w:szCs w:val="24"/>
              </w:rPr>
              <w:t>nekustama īpašuma izsoles gadījumā</w:t>
            </w:r>
            <w:r w:rsidR="00E656B1" w:rsidRPr="00E656B1">
              <w:rPr>
                <w:rFonts w:ascii="Times New Roman" w:hAnsi="Times New Roman" w:cs="Times New Roman"/>
                <w:sz w:val="24"/>
                <w:szCs w:val="24"/>
              </w:rPr>
              <w:t xml:space="preserve"> tiesa lemj par izsoles akta apstiprināšanu un īpašuma nostiprināšanu uz ieguvēja vārda. Tāpēc izsoles akta saturam ir jābūt tādam, lai tas ļautu gūt skaidru </w:t>
            </w:r>
            <w:r w:rsidR="00E656B1">
              <w:rPr>
                <w:rFonts w:ascii="Times New Roman" w:hAnsi="Times New Roman" w:cs="Times New Roman"/>
                <w:sz w:val="24"/>
                <w:szCs w:val="24"/>
              </w:rPr>
              <w:t xml:space="preserve">un pilnīgu </w:t>
            </w:r>
            <w:r w:rsidR="00E656B1" w:rsidRPr="00E656B1">
              <w:rPr>
                <w:rFonts w:ascii="Times New Roman" w:hAnsi="Times New Roman" w:cs="Times New Roman"/>
                <w:sz w:val="24"/>
                <w:szCs w:val="24"/>
              </w:rPr>
              <w:t>priekšstatu par izsoles dalībniekiem un solīšanas norisi.</w:t>
            </w:r>
            <w:r w:rsidR="00E656B1">
              <w:rPr>
                <w:rFonts w:ascii="Times New Roman" w:hAnsi="Times New Roman" w:cs="Times New Roman"/>
                <w:sz w:val="24"/>
                <w:szCs w:val="24"/>
              </w:rPr>
              <w:t xml:space="preserve"> Izsoles akts tiek glabāts bezmantinieku mantas lietas materiāl</w:t>
            </w:r>
            <w:r w:rsidR="00A70DBC">
              <w:rPr>
                <w:rFonts w:ascii="Times New Roman" w:hAnsi="Times New Roman" w:cs="Times New Roman"/>
                <w:sz w:val="24"/>
                <w:szCs w:val="24"/>
              </w:rPr>
              <w:t>o</w:t>
            </w:r>
            <w:r w:rsidR="00E656B1">
              <w:rPr>
                <w:rFonts w:ascii="Times New Roman" w:hAnsi="Times New Roman" w:cs="Times New Roman"/>
                <w:sz w:val="24"/>
                <w:szCs w:val="24"/>
              </w:rPr>
              <w:t xml:space="preserve">s un tas netiek izsniegts nosolītājam. </w:t>
            </w:r>
            <w:r w:rsidR="00E656B1" w:rsidRPr="00E656B1">
              <w:rPr>
                <w:rFonts w:ascii="Times New Roman" w:hAnsi="Times New Roman" w:cs="Times New Roman"/>
                <w:sz w:val="24"/>
                <w:szCs w:val="24"/>
              </w:rPr>
              <w:t xml:space="preserve">Tā informēšanai par izsoles rezultātu </w:t>
            </w:r>
            <w:r w:rsidR="00A70DBC">
              <w:rPr>
                <w:rFonts w:ascii="Times New Roman" w:hAnsi="Times New Roman" w:cs="Times New Roman"/>
                <w:sz w:val="24"/>
                <w:szCs w:val="24"/>
              </w:rPr>
              <w:t xml:space="preserve">elektronisko izsoļu vietnes sistēmā tiek sagatavots un nosūtīts </w:t>
            </w:r>
            <w:r w:rsidR="00E656B1" w:rsidRPr="00E656B1">
              <w:rPr>
                <w:rFonts w:ascii="Times New Roman" w:hAnsi="Times New Roman" w:cs="Times New Roman"/>
                <w:sz w:val="24"/>
                <w:szCs w:val="24"/>
              </w:rPr>
              <w:t>paziņojum</w:t>
            </w:r>
            <w:r w:rsidR="00B87580">
              <w:rPr>
                <w:rFonts w:ascii="Times New Roman" w:hAnsi="Times New Roman" w:cs="Times New Roman"/>
                <w:sz w:val="24"/>
                <w:szCs w:val="24"/>
              </w:rPr>
              <w:t>s</w:t>
            </w:r>
            <w:r w:rsidR="00E656B1" w:rsidRPr="00E656B1">
              <w:rPr>
                <w:rFonts w:ascii="Times New Roman" w:hAnsi="Times New Roman" w:cs="Times New Roman"/>
                <w:sz w:val="24"/>
                <w:szCs w:val="24"/>
              </w:rPr>
              <w:t xml:space="preserve">, kurā norādīts, ka tas ir nosolījis augstāko summu un ka saskaņā ar </w:t>
            </w:r>
            <w:r w:rsidR="00A70DBC">
              <w:rPr>
                <w:rFonts w:ascii="Times New Roman" w:hAnsi="Times New Roman" w:cs="Times New Roman"/>
                <w:sz w:val="24"/>
                <w:szCs w:val="24"/>
              </w:rPr>
              <w:t xml:space="preserve">normatīvajiem aktiem tam noteiktā termiņā </w:t>
            </w:r>
            <w:r w:rsidR="00E656B1" w:rsidRPr="00E656B1">
              <w:rPr>
                <w:rFonts w:ascii="Times New Roman" w:hAnsi="Times New Roman" w:cs="Times New Roman"/>
                <w:sz w:val="24"/>
                <w:szCs w:val="24"/>
              </w:rPr>
              <w:t xml:space="preserve">pēc izsoles noslēguma dienas ir jāsamaksā </w:t>
            </w:r>
            <w:r w:rsidR="00A70DBC">
              <w:rPr>
                <w:rFonts w:ascii="Times New Roman" w:hAnsi="Times New Roman" w:cs="Times New Roman"/>
                <w:sz w:val="24"/>
                <w:szCs w:val="24"/>
              </w:rPr>
              <w:t xml:space="preserve">nosolītā </w:t>
            </w:r>
            <w:r w:rsidR="00E656B1" w:rsidRPr="00E656B1">
              <w:rPr>
                <w:rFonts w:ascii="Times New Roman" w:hAnsi="Times New Roman" w:cs="Times New Roman"/>
                <w:sz w:val="24"/>
                <w:szCs w:val="24"/>
              </w:rPr>
              <w:t>summa</w:t>
            </w:r>
            <w:r w:rsidR="00A70DBC">
              <w:rPr>
                <w:rFonts w:ascii="Times New Roman" w:hAnsi="Times New Roman" w:cs="Times New Roman"/>
                <w:sz w:val="24"/>
                <w:szCs w:val="24"/>
              </w:rPr>
              <w:t>. T</w:t>
            </w:r>
            <w:r w:rsidR="00A70DBC" w:rsidRPr="00A70DBC">
              <w:rPr>
                <w:rFonts w:ascii="Times New Roman" w:hAnsi="Times New Roman" w:cs="Times New Roman"/>
                <w:sz w:val="24"/>
                <w:szCs w:val="24"/>
              </w:rPr>
              <w:t>ā kā kustamas mantas izsoles gadījumā atšķirībā no nekustamā īpašuma izsolēm izsoles akts nav apstiprināms tiesā, kustamas mantas izsoles gadījumā izsoles akts kalpo kā vienīgais pierādījums ieguvēja īpašuma tiesību iegūšanai, kas īpaši svarīgi reģistrācijai pakļautu lietu atsavināšanas gadījumā, zvērināt</w:t>
            </w:r>
            <w:r w:rsidR="00A70DBC">
              <w:rPr>
                <w:rFonts w:ascii="Times New Roman" w:hAnsi="Times New Roman" w:cs="Times New Roman"/>
                <w:sz w:val="24"/>
                <w:szCs w:val="24"/>
              </w:rPr>
              <w:t>s</w:t>
            </w:r>
            <w:r w:rsidR="00A70DBC" w:rsidRPr="00A70DBC">
              <w:rPr>
                <w:rFonts w:ascii="Times New Roman" w:hAnsi="Times New Roman" w:cs="Times New Roman"/>
                <w:sz w:val="24"/>
                <w:szCs w:val="24"/>
              </w:rPr>
              <w:t xml:space="preserve"> tiesu izpildītāj</w:t>
            </w:r>
            <w:r w:rsidR="00A70DBC">
              <w:rPr>
                <w:rFonts w:ascii="Times New Roman" w:hAnsi="Times New Roman" w:cs="Times New Roman"/>
                <w:sz w:val="24"/>
                <w:szCs w:val="24"/>
              </w:rPr>
              <w:t>s</w:t>
            </w:r>
            <w:r w:rsidR="00A70DBC" w:rsidRPr="00A70DBC">
              <w:rPr>
                <w:rFonts w:ascii="Times New Roman" w:hAnsi="Times New Roman" w:cs="Times New Roman"/>
                <w:sz w:val="24"/>
                <w:szCs w:val="24"/>
              </w:rPr>
              <w:t xml:space="preserve"> pēc nosolītā</w:t>
            </w:r>
            <w:r w:rsidR="006C0D41">
              <w:rPr>
                <w:rFonts w:ascii="Times New Roman" w:hAnsi="Times New Roman" w:cs="Times New Roman"/>
                <w:sz w:val="24"/>
                <w:szCs w:val="24"/>
              </w:rPr>
              <w:t>s</w:t>
            </w:r>
            <w:r w:rsidR="00A70DBC" w:rsidRPr="00A70DBC">
              <w:rPr>
                <w:rFonts w:ascii="Times New Roman" w:hAnsi="Times New Roman" w:cs="Times New Roman"/>
                <w:sz w:val="24"/>
                <w:szCs w:val="24"/>
              </w:rPr>
              <w:t xml:space="preserve"> summas pilnīgas nomaksas sastād</w:t>
            </w:r>
            <w:r w:rsidR="00A70DBC">
              <w:rPr>
                <w:rFonts w:ascii="Times New Roman" w:hAnsi="Times New Roman" w:cs="Times New Roman"/>
                <w:sz w:val="24"/>
                <w:szCs w:val="24"/>
              </w:rPr>
              <w:t>a</w:t>
            </w:r>
            <w:r w:rsidR="00A70DBC" w:rsidRPr="00A70DBC">
              <w:rPr>
                <w:rFonts w:ascii="Times New Roman" w:hAnsi="Times New Roman" w:cs="Times New Roman"/>
                <w:sz w:val="24"/>
                <w:szCs w:val="24"/>
              </w:rPr>
              <w:t xml:space="preserve"> un izsnie</w:t>
            </w:r>
            <w:r w:rsidR="00A70DBC">
              <w:rPr>
                <w:rFonts w:ascii="Times New Roman" w:hAnsi="Times New Roman" w:cs="Times New Roman"/>
                <w:sz w:val="24"/>
                <w:szCs w:val="24"/>
              </w:rPr>
              <w:t>dz</w:t>
            </w:r>
            <w:r w:rsidR="00A70DBC" w:rsidRPr="00A70DBC">
              <w:rPr>
                <w:rFonts w:ascii="Times New Roman" w:hAnsi="Times New Roman" w:cs="Times New Roman"/>
                <w:sz w:val="24"/>
                <w:szCs w:val="24"/>
              </w:rPr>
              <w:t xml:space="preserve"> nosolītājam atsevišķi sagatavotu aktu, norādot, kurai personai un par kādu cenu izsolītās lietas pārdotas</w:t>
            </w:r>
            <w:r w:rsidR="00A70DBC">
              <w:rPr>
                <w:rFonts w:ascii="Times New Roman" w:hAnsi="Times New Roman" w:cs="Times New Roman"/>
                <w:sz w:val="24"/>
                <w:szCs w:val="24"/>
              </w:rPr>
              <w:t xml:space="preserve">. Līdz ar to izsoles aktā ietvertā informācija par izsoles dalībniekiem </w:t>
            </w:r>
            <w:r w:rsidR="00616736">
              <w:rPr>
                <w:rFonts w:ascii="Times New Roman" w:hAnsi="Times New Roman" w:cs="Times New Roman"/>
                <w:sz w:val="24"/>
                <w:szCs w:val="24"/>
              </w:rPr>
              <w:t xml:space="preserve">lietas ietvaros </w:t>
            </w:r>
            <w:r w:rsidR="00A70DBC">
              <w:rPr>
                <w:rFonts w:ascii="Times New Roman" w:hAnsi="Times New Roman" w:cs="Times New Roman"/>
                <w:sz w:val="24"/>
                <w:szCs w:val="24"/>
              </w:rPr>
              <w:t xml:space="preserve">netiek </w:t>
            </w:r>
            <w:r w:rsidR="00616736">
              <w:rPr>
                <w:rFonts w:ascii="Times New Roman" w:hAnsi="Times New Roman" w:cs="Times New Roman"/>
                <w:sz w:val="24"/>
                <w:szCs w:val="24"/>
              </w:rPr>
              <w:t>izpausta trešajām personām.</w:t>
            </w:r>
          </w:p>
          <w:p w14:paraId="4F107F5B" w14:textId="51D6A052" w:rsidR="006E0C65" w:rsidRP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 xml:space="preserve">Tāpat ar noteikumu projektu veikti tehniski labojumi sakarā ar apstākli, ka </w:t>
            </w:r>
            <w:bookmarkStart w:id="1" w:name="_Hlk13220931"/>
            <w:r w:rsidRPr="006E0C65">
              <w:rPr>
                <w:rFonts w:ascii="Times New Roman" w:eastAsia="Calibri" w:hAnsi="Times New Roman" w:cs="Times New Roman"/>
                <w:sz w:val="24"/>
                <w:szCs w:val="24"/>
              </w:rPr>
              <w:t>veikta komercreģistrā reģistrēta</w:t>
            </w:r>
            <w:r w:rsidR="00A61AB7">
              <w:rPr>
                <w:rFonts w:ascii="Times New Roman" w:eastAsia="Calibri" w:hAnsi="Times New Roman" w:cs="Times New Roman"/>
                <w:sz w:val="24"/>
                <w:szCs w:val="24"/>
              </w:rPr>
              <w:t>s</w:t>
            </w:r>
            <w:r w:rsidRPr="006E0C65">
              <w:rPr>
                <w:rFonts w:ascii="Times New Roman" w:eastAsia="Calibri" w:hAnsi="Times New Roman" w:cs="Times New Roman"/>
                <w:sz w:val="24"/>
                <w:szCs w:val="24"/>
              </w:rPr>
              <w:t xml:space="preserve"> valsts akciju sabiedrības </w:t>
            </w:r>
            <w:r w:rsidR="0019479C">
              <w:rPr>
                <w:rFonts w:ascii="Times New Roman" w:eastAsia="Calibri" w:hAnsi="Times New Roman" w:cs="Times New Roman"/>
                <w:sz w:val="24"/>
                <w:szCs w:val="24"/>
              </w:rPr>
              <w:t>"</w:t>
            </w:r>
            <w:r w:rsidRPr="006E0C65">
              <w:rPr>
                <w:rFonts w:ascii="Times New Roman" w:eastAsia="Calibri" w:hAnsi="Times New Roman" w:cs="Times New Roman"/>
                <w:sz w:val="24"/>
                <w:szCs w:val="24"/>
              </w:rPr>
              <w:t>Privatizācijas aģentūra</w:t>
            </w:r>
            <w:r w:rsidR="0019479C">
              <w:rPr>
                <w:rFonts w:ascii="Times New Roman" w:eastAsia="Calibri" w:hAnsi="Times New Roman" w:cs="Times New Roman"/>
                <w:sz w:val="24"/>
                <w:szCs w:val="24"/>
              </w:rPr>
              <w:t>"</w:t>
            </w:r>
            <w:r w:rsidRPr="006E0C65">
              <w:rPr>
                <w:rFonts w:ascii="Times New Roman" w:eastAsia="Calibri" w:hAnsi="Times New Roman" w:cs="Times New Roman"/>
                <w:sz w:val="24"/>
                <w:szCs w:val="24"/>
              </w:rPr>
              <w:t xml:space="preserve"> nosaukuma maiņa uz </w:t>
            </w:r>
            <w:r w:rsidR="0061428A">
              <w:rPr>
                <w:rFonts w:ascii="Times New Roman" w:eastAsia="Calibri" w:hAnsi="Times New Roman" w:cs="Times New Roman"/>
                <w:sz w:val="24"/>
                <w:szCs w:val="24"/>
              </w:rPr>
              <w:t>sabiedrības ar ierobežotu atbildību</w:t>
            </w:r>
            <w:r w:rsidR="0061428A" w:rsidRPr="006E0C65">
              <w:rPr>
                <w:rFonts w:ascii="Times New Roman" w:eastAsia="Calibri" w:hAnsi="Times New Roman" w:cs="Times New Roman"/>
                <w:sz w:val="24"/>
                <w:szCs w:val="24"/>
              </w:rPr>
              <w:t xml:space="preserve"> </w:t>
            </w:r>
            <w:r w:rsidR="0019479C">
              <w:rPr>
                <w:rFonts w:ascii="Times New Roman" w:eastAsia="Calibri" w:hAnsi="Times New Roman" w:cs="Times New Roman"/>
                <w:sz w:val="24"/>
                <w:szCs w:val="24"/>
              </w:rPr>
              <w:t>"</w:t>
            </w:r>
            <w:r w:rsidRPr="006E0C65">
              <w:rPr>
                <w:rFonts w:ascii="Times New Roman" w:eastAsia="Calibri" w:hAnsi="Times New Roman" w:cs="Times New Roman"/>
                <w:sz w:val="24"/>
                <w:szCs w:val="24"/>
              </w:rPr>
              <w:t xml:space="preserve">Publisko aktīvu pārvaldītājs </w:t>
            </w:r>
            <w:proofErr w:type="spellStart"/>
            <w:r w:rsidRPr="006E0C65">
              <w:rPr>
                <w:rFonts w:ascii="Times New Roman" w:eastAsia="Calibri" w:hAnsi="Times New Roman" w:cs="Times New Roman"/>
                <w:sz w:val="24"/>
                <w:szCs w:val="24"/>
              </w:rPr>
              <w:t>Possessor</w:t>
            </w:r>
            <w:proofErr w:type="spellEnd"/>
            <w:r w:rsidR="0019479C">
              <w:rPr>
                <w:rFonts w:ascii="Times New Roman" w:eastAsia="Calibri" w:hAnsi="Times New Roman" w:cs="Times New Roman"/>
                <w:sz w:val="24"/>
                <w:szCs w:val="24"/>
              </w:rPr>
              <w:t>"</w:t>
            </w:r>
            <w:bookmarkEnd w:id="1"/>
            <w:r w:rsidRPr="006E0C65">
              <w:rPr>
                <w:rFonts w:ascii="Times New Roman" w:eastAsia="Calibri" w:hAnsi="Times New Roman" w:cs="Times New Roman"/>
                <w:sz w:val="24"/>
                <w:szCs w:val="24"/>
              </w:rPr>
              <w:t xml:space="preserve"> (noteikumu projekta </w:t>
            </w:r>
            <w:r w:rsidRPr="006E0C65">
              <w:rPr>
                <w:rFonts w:ascii="Times New Roman" w:hAnsi="Times New Roman" w:cs="Times New Roman"/>
                <w:sz w:val="24"/>
                <w:szCs w:val="24"/>
              </w:rPr>
              <w:t>1.</w:t>
            </w:r>
            <w:r w:rsidR="00B70801">
              <w:rPr>
                <w:rFonts w:ascii="Times New Roman" w:hAnsi="Times New Roman" w:cs="Times New Roman"/>
                <w:sz w:val="24"/>
                <w:szCs w:val="24"/>
              </w:rPr>
              <w:t>5</w:t>
            </w:r>
            <w:r w:rsidRPr="006E0C65">
              <w:rPr>
                <w:rFonts w:ascii="Times New Roman" w:hAnsi="Times New Roman" w:cs="Times New Roman"/>
                <w:sz w:val="24"/>
                <w:szCs w:val="24"/>
              </w:rPr>
              <w:t>. apakšpunkts).</w:t>
            </w:r>
          </w:p>
          <w:p w14:paraId="46F29675" w14:textId="061D7FC7" w:rsidR="006E0C65" w:rsidRDefault="006E0C65" w:rsidP="006E0C65">
            <w:pPr>
              <w:spacing w:after="0" w:line="240" w:lineRule="auto"/>
              <w:ind w:firstLine="360"/>
              <w:jc w:val="both"/>
              <w:rPr>
                <w:rFonts w:ascii="Times New Roman" w:hAnsi="Times New Roman" w:cs="Times New Roman"/>
                <w:sz w:val="24"/>
                <w:szCs w:val="24"/>
              </w:rPr>
            </w:pPr>
            <w:r w:rsidRPr="006E0C65">
              <w:rPr>
                <w:rFonts w:ascii="Times New Roman" w:hAnsi="Times New Roman" w:cs="Times New Roman"/>
                <w:sz w:val="24"/>
                <w:szCs w:val="24"/>
              </w:rPr>
              <w:t>Vienlaikus ar noteikumu projektu veikti tehniski grozījumi sakarā ar veiktiem grozījumiem likumā "Par tiesu varu" un Zemesgrāmatu likumā, ar kuriem no 2019. gada 1. jūnija ir veikta zemesgrāmatu nodaļu tiesnešu pilnīga iekļaušana rajona (pilsētu) tiesu sastāvos (noteikumu projekta 1.</w:t>
            </w:r>
            <w:r w:rsidR="00572A55">
              <w:rPr>
                <w:rFonts w:ascii="Times New Roman" w:hAnsi="Times New Roman" w:cs="Times New Roman"/>
                <w:sz w:val="24"/>
                <w:szCs w:val="24"/>
              </w:rPr>
              <w:t>1</w:t>
            </w:r>
            <w:r w:rsidR="00B70801">
              <w:rPr>
                <w:rFonts w:ascii="Times New Roman" w:hAnsi="Times New Roman" w:cs="Times New Roman"/>
                <w:sz w:val="24"/>
                <w:szCs w:val="24"/>
              </w:rPr>
              <w:t>1</w:t>
            </w:r>
            <w:r w:rsidRPr="006E0C65">
              <w:rPr>
                <w:rFonts w:ascii="Times New Roman" w:hAnsi="Times New Roman" w:cs="Times New Roman"/>
                <w:sz w:val="24"/>
                <w:szCs w:val="24"/>
              </w:rPr>
              <w:t>., 1.1</w:t>
            </w:r>
            <w:r w:rsidR="00B70801">
              <w:rPr>
                <w:rFonts w:ascii="Times New Roman" w:hAnsi="Times New Roman" w:cs="Times New Roman"/>
                <w:sz w:val="24"/>
                <w:szCs w:val="24"/>
              </w:rPr>
              <w:t>4</w:t>
            </w:r>
            <w:r w:rsidRPr="006E0C65">
              <w:rPr>
                <w:rFonts w:ascii="Times New Roman" w:hAnsi="Times New Roman" w:cs="Times New Roman"/>
                <w:sz w:val="24"/>
                <w:szCs w:val="24"/>
              </w:rPr>
              <w:t>. un 1.1</w:t>
            </w:r>
            <w:r w:rsidR="00B70801">
              <w:rPr>
                <w:rFonts w:ascii="Times New Roman" w:hAnsi="Times New Roman" w:cs="Times New Roman"/>
                <w:sz w:val="24"/>
                <w:szCs w:val="24"/>
              </w:rPr>
              <w:t>6</w:t>
            </w:r>
            <w:r w:rsidRPr="006E0C65">
              <w:rPr>
                <w:rFonts w:ascii="Times New Roman" w:hAnsi="Times New Roman" w:cs="Times New Roman"/>
                <w:sz w:val="24"/>
                <w:szCs w:val="24"/>
              </w:rPr>
              <w:t xml:space="preserve">. apakšpunkts). </w:t>
            </w:r>
          </w:p>
          <w:p w14:paraId="2E71E44B" w14:textId="46A5C345" w:rsidR="00572A55" w:rsidRPr="00572A55" w:rsidRDefault="00572A55" w:rsidP="00572A55">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L</w:t>
            </w:r>
            <w:r w:rsidRPr="00572A55">
              <w:rPr>
                <w:rFonts w:ascii="Times New Roman" w:hAnsi="Times New Roman" w:cs="Times New Roman"/>
                <w:sz w:val="24"/>
                <w:szCs w:val="24"/>
              </w:rPr>
              <w:t xml:space="preserve">ikuma “Par īpaši aizsargājamām dabas teritorijām” 31. panta otrajā daļā noteikts, ka īpaši aizsargājamo dabas teritoriju valsts reģistra darbības nodrošināšanai Dabas aizsardzības pārvalde uztur un pilnveido dabas datu pārvaldības sistēmu. Minētās sistēmas, tajā skaitā sistēmā ietvertā Aizsargājamo teritoriju, mikroliegumu, īpaši </w:t>
            </w:r>
            <w:r w:rsidRPr="00572A55">
              <w:rPr>
                <w:rFonts w:ascii="Times New Roman" w:hAnsi="Times New Roman" w:cs="Times New Roman"/>
                <w:sz w:val="24"/>
                <w:szCs w:val="24"/>
              </w:rPr>
              <w:lastRenderedPageBreak/>
              <w:t>aizsargājamo sugu, to dzīvotņu un īpaši aizsargājamo biotopu valsts reģistra, uzturēšanas, datu aktualizācijas un informācijas aprites kārtību nosaka Ministru kabineta 2014.</w:t>
            </w:r>
            <w:r>
              <w:t> </w:t>
            </w:r>
            <w:r w:rsidRPr="00572A55">
              <w:rPr>
                <w:rFonts w:ascii="Times New Roman" w:hAnsi="Times New Roman" w:cs="Times New Roman"/>
                <w:sz w:val="24"/>
                <w:szCs w:val="24"/>
              </w:rPr>
              <w:t>gada 9.</w:t>
            </w:r>
            <w:r>
              <w:rPr>
                <w:rFonts w:ascii="Times New Roman" w:hAnsi="Times New Roman" w:cs="Times New Roman"/>
                <w:sz w:val="24"/>
                <w:szCs w:val="24"/>
              </w:rPr>
              <w:t> </w:t>
            </w:r>
            <w:r w:rsidRPr="00572A55">
              <w:rPr>
                <w:rFonts w:ascii="Times New Roman" w:hAnsi="Times New Roman" w:cs="Times New Roman"/>
                <w:sz w:val="24"/>
                <w:szCs w:val="24"/>
              </w:rPr>
              <w:t>jūnija noteikumi Nr.</w:t>
            </w:r>
            <w:r>
              <w:rPr>
                <w:rFonts w:ascii="Times New Roman" w:hAnsi="Times New Roman" w:cs="Times New Roman"/>
                <w:sz w:val="24"/>
                <w:szCs w:val="24"/>
              </w:rPr>
              <w:t> </w:t>
            </w:r>
            <w:r w:rsidRPr="00572A55">
              <w:rPr>
                <w:rFonts w:ascii="Times New Roman" w:hAnsi="Times New Roman" w:cs="Times New Roman"/>
                <w:sz w:val="24"/>
                <w:szCs w:val="24"/>
              </w:rPr>
              <w:t>293 “Dabas datu pārvaldības sistēmas uzturēšanas, datu aktualizācijas un informācijas aprites kārtība”.</w:t>
            </w:r>
          </w:p>
          <w:p w14:paraId="624FCF6F" w14:textId="732785AD" w:rsidR="00572A55" w:rsidRPr="00572A55" w:rsidRDefault="00572A55" w:rsidP="00572A55">
            <w:pPr>
              <w:spacing w:after="0" w:line="240" w:lineRule="auto"/>
              <w:ind w:firstLine="360"/>
              <w:jc w:val="both"/>
              <w:rPr>
                <w:rFonts w:ascii="Times New Roman" w:hAnsi="Times New Roman" w:cs="Times New Roman"/>
                <w:sz w:val="24"/>
                <w:szCs w:val="24"/>
              </w:rPr>
            </w:pPr>
            <w:r w:rsidRPr="00572A55">
              <w:rPr>
                <w:rFonts w:ascii="Times New Roman" w:hAnsi="Times New Roman" w:cs="Times New Roman"/>
                <w:sz w:val="24"/>
                <w:szCs w:val="24"/>
              </w:rPr>
              <w:t>Saskaņā ar Ministru kabineta 2012.</w:t>
            </w:r>
            <w:r>
              <w:rPr>
                <w:rFonts w:ascii="Times New Roman" w:hAnsi="Times New Roman" w:cs="Times New Roman"/>
                <w:sz w:val="24"/>
                <w:szCs w:val="24"/>
              </w:rPr>
              <w:t> </w:t>
            </w:r>
            <w:r w:rsidRPr="00572A55">
              <w:rPr>
                <w:rFonts w:ascii="Times New Roman" w:hAnsi="Times New Roman" w:cs="Times New Roman"/>
                <w:sz w:val="24"/>
                <w:szCs w:val="24"/>
              </w:rPr>
              <w:t>gada 10.</w:t>
            </w:r>
            <w:r>
              <w:rPr>
                <w:rFonts w:ascii="Times New Roman" w:hAnsi="Times New Roman" w:cs="Times New Roman"/>
                <w:sz w:val="24"/>
                <w:szCs w:val="24"/>
              </w:rPr>
              <w:t> </w:t>
            </w:r>
            <w:r w:rsidRPr="00572A55">
              <w:rPr>
                <w:rFonts w:ascii="Times New Roman" w:hAnsi="Times New Roman" w:cs="Times New Roman"/>
                <w:sz w:val="24"/>
                <w:szCs w:val="24"/>
              </w:rPr>
              <w:t>aprīļa noteikumu Nr.</w:t>
            </w:r>
            <w:r w:rsidR="00913537">
              <w:rPr>
                <w:rFonts w:ascii="Times New Roman" w:hAnsi="Times New Roman" w:cs="Times New Roman"/>
                <w:sz w:val="24"/>
                <w:szCs w:val="24"/>
              </w:rPr>
              <w:t> </w:t>
            </w:r>
            <w:r w:rsidRPr="00572A55">
              <w:rPr>
                <w:rFonts w:ascii="Times New Roman" w:hAnsi="Times New Roman" w:cs="Times New Roman"/>
                <w:sz w:val="24"/>
                <w:szCs w:val="24"/>
              </w:rPr>
              <w:t>263 “Kadastra objekta reģistrācijas un kadastra datu aktualizācijas noteikumi” 169.</w:t>
            </w:r>
            <w:r w:rsidRPr="00AB7F5C">
              <w:rPr>
                <w:rFonts w:ascii="Times New Roman" w:hAnsi="Times New Roman" w:cs="Times New Roman"/>
                <w:sz w:val="24"/>
                <w:szCs w:val="24"/>
                <w:vertAlign w:val="superscript"/>
              </w:rPr>
              <w:t>1</w:t>
            </w:r>
            <w:r w:rsidRPr="00572A55">
              <w:rPr>
                <w:rFonts w:ascii="Times New Roman" w:hAnsi="Times New Roman" w:cs="Times New Roman"/>
                <w:sz w:val="24"/>
                <w:szCs w:val="24"/>
              </w:rPr>
              <w:t>5.</w:t>
            </w:r>
            <w:r>
              <w:rPr>
                <w:rFonts w:ascii="Times New Roman" w:hAnsi="Times New Roman" w:cs="Times New Roman"/>
                <w:sz w:val="24"/>
                <w:szCs w:val="24"/>
              </w:rPr>
              <w:t> </w:t>
            </w:r>
            <w:r w:rsidRPr="00572A55">
              <w:rPr>
                <w:rFonts w:ascii="Times New Roman" w:hAnsi="Times New Roman" w:cs="Times New Roman"/>
                <w:sz w:val="24"/>
                <w:szCs w:val="24"/>
              </w:rPr>
              <w:t xml:space="preserve">apakšpunktu līdz nekustamā īpašuma apgrūtinājumu reģistrēšanai vai aktualizācijai atbilstoši datiem, kas saņemti no Apgrūtināto teritoriju informācijas sistēmas, nekustamā īpašuma objekta apgrūtinājumu </w:t>
            </w:r>
            <w:r w:rsidR="00913537">
              <w:rPr>
                <w:rFonts w:ascii="Times New Roman" w:hAnsi="Times New Roman" w:cs="Times New Roman"/>
                <w:sz w:val="24"/>
                <w:szCs w:val="24"/>
              </w:rPr>
              <w:t>NĪVKIS</w:t>
            </w:r>
            <w:r w:rsidRPr="00572A55">
              <w:rPr>
                <w:rFonts w:ascii="Times New Roman" w:hAnsi="Times New Roman" w:cs="Times New Roman"/>
                <w:sz w:val="24"/>
                <w:szCs w:val="24"/>
              </w:rPr>
              <w:t xml:space="preserve"> reģistrē vai aktualizē, ja Dabas aizsardzības pārvalde sniedz ziņas par zemes vienības atrašanos Aizsargājamā teritorijā un tās funkcionālajās zonās, ja tādas izveidotas (norāda zemes vienības kadastra apzīmējumu un aizņemto platību). </w:t>
            </w:r>
          </w:p>
          <w:p w14:paraId="70552B60" w14:textId="03390055" w:rsidR="00572A55" w:rsidRPr="00AB7F5C" w:rsidRDefault="00572A55" w:rsidP="00572A55">
            <w:pPr>
              <w:spacing w:after="0" w:line="240" w:lineRule="auto"/>
              <w:ind w:firstLine="360"/>
              <w:jc w:val="both"/>
              <w:rPr>
                <w:rFonts w:ascii="Times New Roman" w:hAnsi="Times New Roman" w:cs="Times New Roman"/>
                <w:sz w:val="24"/>
                <w:szCs w:val="24"/>
              </w:rPr>
            </w:pPr>
            <w:r w:rsidRPr="00572A55">
              <w:rPr>
                <w:rFonts w:ascii="Times New Roman" w:hAnsi="Times New Roman" w:cs="Times New Roman"/>
                <w:sz w:val="24"/>
                <w:szCs w:val="24"/>
              </w:rPr>
              <w:t xml:space="preserve">Ņemot vērā minēto, informācija jeb reģistrētie dati par zemes atrašanos īpaši </w:t>
            </w:r>
            <w:r w:rsidRPr="00AB7F5C">
              <w:rPr>
                <w:rFonts w:ascii="Times New Roman" w:hAnsi="Times New Roman" w:cs="Times New Roman"/>
                <w:sz w:val="24"/>
                <w:szCs w:val="24"/>
              </w:rPr>
              <w:t xml:space="preserve">aizsargājamā dabas teritorijā vai tās funkcionālajā zonā ir aktuālāka dabas datu pārvaldības sistēmā “Ozols” nekā </w:t>
            </w:r>
            <w:r w:rsidR="00913537" w:rsidRPr="00AB7F5C">
              <w:rPr>
                <w:rFonts w:ascii="Times New Roman" w:hAnsi="Times New Roman" w:cs="Times New Roman"/>
                <w:sz w:val="24"/>
                <w:szCs w:val="24"/>
              </w:rPr>
              <w:t>NĪVKIS</w:t>
            </w:r>
            <w:r w:rsidRPr="00AB7F5C">
              <w:rPr>
                <w:rFonts w:ascii="Times New Roman" w:hAnsi="Times New Roman" w:cs="Times New Roman"/>
                <w:sz w:val="24"/>
                <w:szCs w:val="24"/>
              </w:rPr>
              <w:t>.</w:t>
            </w:r>
            <w:r w:rsidR="00913537" w:rsidRPr="00AB7F5C">
              <w:rPr>
                <w:rFonts w:ascii="Times New Roman" w:hAnsi="Times New Roman" w:cs="Times New Roman"/>
                <w:sz w:val="24"/>
                <w:szCs w:val="24"/>
              </w:rPr>
              <w:t xml:space="preserve"> Ar noteikumu projektu </w:t>
            </w:r>
            <w:r w:rsidR="00195562" w:rsidRPr="00AB7F5C">
              <w:rPr>
                <w:rFonts w:ascii="Times New Roman" w:hAnsi="Times New Roman" w:cs="Times New Roman"/>
                <w:sz w:val="24"/>
                <w:szCs w:val="24"/>
              </w:rPr>
              <w:t xml:space="preserve">attiecīgi veikti grozījumi </w:t>
            </w:r>
            <w:r w:rsidR="00913537" w:rsidRPr="00AB7F5C">
              <w:rPr>
                <w:rFonts w:ascii="Times New Roman" w:hAnsi="Times New Roman" w:cs="Times New Roman"/>
                <w:sz w:val="24"/>
                <w:szCs w:val="24"/>
              </w:rPr>
              <w:t>noteikumu Nr. 364 12. punktā</w:t>
            </w:r>
            <w:r w:rsidR="00195562" w:rsidRPr="00AB7F5C">
              <w:rPr>
                <w:rFonts w:ascii="Times New Roman" w:hAnsi="Times New Roman" w:cs="Times New Roman"/>
                <w:sz w:val="24"/>
                <w:szCs w:val="24"/>
              </w:rPr>
              <w:t xml:space="preserve"> paredzot, ka informācija par to, vai zeme atrodas īpaši aizsargājamā dabas teritorijā vai tās funkcionālajā zonā izgūstama no </w:t>
            </w:r>
            <w:r w:rsidR="00913537" w:rsidRPr="00AB7F5C">
              <w:rPr>
                <w:rFonts w:ascii="Times New Roman" w:hAnsi="Times New Roman" w:cs="Times New Roman"/>
                <w:sz w:val="24"/>
                <w:szCs w:val="24"/>
              </w:rPr>
              <w:t>dabas datu pārvaldības sistēm</w:t>
            </w:r>
            <w:r w:rsidR="00195562" w:rsidRPr="00AB7F5C">
              <w:rPr>
                <w:rFonts w:ascii="Times New Roman" w:hAnsi="Times New Roman" w:cs="Times New Roman"/>
                <w:sz w:val="24"/>
                <w:szCs w:val="24"/>
              </w:rPr>
              <w:t>as</w:t>
            </w:r>
            <w:r w:rsidR="00913537" w:rsidRPr="00AB7F5C">
              <w:rPr>
                <w:rFonts w:ascii="Times New Roman" w:hAnsi="Times New Roman" w:cs="Times New Roman"/>
                <w:sz w:val="24"/>
                <w:szCs w:val="24"/>
              </w:rPr>
              <w:t>.</w:t>
            </w:r>
          </w:p>
          <w:p w14:paraId="2E52C83D" w14:textId="01AC5CFF" w:rsidR="006E0C65" w:rsidRPr="00AB7F5C" w:rsidRDefault="006E0C65" w:rsidP="00AB7F5C">
            <w:pPr>
              <w:shd w:val="clear" w:color="auto" w:fill="FFFFFF"/>
              <w:spacing w:after="0" w:line="240" w:lineRule="auto"/>
              <w:ind w:firstLine="360"/>
              <w:jc w:val="both"/>
              <w:rPr>
                <w:rFonts w:ascii="Times New Roman" w:eastAsia="Times New Roman" w:hAnsi="Times New Roman" w:cs="Times New Roman"/>
                <w:sz w:val="24"/>
                <w:szCs w:val="24"/>
                <w:lang w:eastAsia="lv-LV"/>
              </w:rPr>
            </w:pPr>
            <w:r w:rsidRPr="00AB7F5C">
              <w:rPr>
                <w:rFonts w:ascii="Times New Roman" w:eastAsia="Times New Roman" w:hAnsi="Times New Roman" w:cs="Times New Roman"/>
                <w:sz w:val="24"/>
                <w:szCs w:val="24"/>
                <w:lang w:eastAsia="lv-LV"/>
              </w:rPr>
              <w:t>Saskaņā ar noteikumu projektu tajā ietvertie grozījumi stāsies spēkā 202</w:t>
            </w:r>
            <w:r w:rsidR="004C7778">
              <w:rPr>
                <w:rFonts w:ascii="Times New Roman" w:eastAsia="Times New Roman" w:hAnsi="Times New Roman" w:cs="Times New Roman"/>
                <w:sz w:val="24"/>
                <w:szCs w:val="24"/>
                <w:lang w:eastAsia="lv-LV"/>
              </w:rPr>
              <w:t>2</w:t>
            </w:r>
            <w:r w:rsidRPr="00AB7F5C">
              <w:rPr>
                <w:rFonts w:ascii="Times New Roman" w:eastAsia="Times New Roman" w:hAnsi="Times New Roman" w:cs="Times New Roman"/>
                <w:sz w:val="24"/>
                <w:szCs w:val="24"/>
                <w:lang w:eastAsia="lv-LV"/>
              </w:rPr>
              <w:t>. gada 1. </w:t>
            </w:r>
            <w:r w:rsidR="004C7778">
              <w:rPr>
                <w:rFonts w:ascii="Times New Roman" w:eastAsia="Times New Roman" w:hAnsi="Times New Roman" w:cs="Times New Roman"/>
                <w:sz w:val="24"/>
                <w:szCs w:val="24"/>
                <w:lang w:eastAsia="lv-LV"/>
              </w:rPr>
              <w:t>janvārī</w:t>
            </w:r>
            <w:r w:rsidR="00E57EC0" w:rsidRPr="00AB7F5C">
              <w:rPr>
                <w:rFonts w:ascii="Times New Roman" w:eastAsia="Times New Roman" w:hAnsi="Times New Roman" w:cs="Times New Roman"/>
                <w:sz w:val="24"/>
                <w:szCs w:val="24"/>
                <w:lang w:eastAsia="lv-LV"/>
              </w:rPr>
              <w:t>, lai</w:t>
            </w:r>
            <w:r w:rsidR="00E57EC0">
              <w:rPr>
                <w:rFonts w:ascii="Times New Roman" w:eastAsia="Times New Roman" w:hAnsi="Times New Roman" w:cs="Times New Roman"/>
                <w:sz w:val="24"/>
                <w:szCs w:val="24"/>
                <w:lang w:eastAsia="lv-LV"/>
              </w:rPr>
              <w:t xml:space="preserve"> nodrošinātu iespēju to piemērotājiem sagatavoties plānoto izmaiņu īstenošanai. </w:t>
            </w:r>
          </w:p>
        </w:tc>
      </w:tr>
      <w:tr w:rsidR="004259B9" w:rsidRPr="006E0C65" w14:paraId="3CBA6B15"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Height w:val="465"/>
        </w:trPr>
        <w:tc>
          <w:tcPr>
            <w:tcW w:w="365" w:type="dxa"/>
            <w:gridSpan w:val="2"/>
            <w:tcBorders>
              <w:top w:val="outset" w:sz="6" w:space="0" w:color="414142"/>
              <w:left w:val="outset" w:sz="6" w:space="0" w:color="414142"/>
              <w:bottom w:val="outset" w:sz="6" w:space="0" w:color="414142"/>
              <w:right w:val="outset" w:sz="6" w:space="0" w:color="414142"/>
            </w:tcBorders>
            <w:hideMark/>
          </w:tcPr>
          <w:p w14:paraId="675462FA"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lastRenderedPageBreak/>
              <w:t>3.</w:t>
            </w:r>
          </w:p>
        </w:tc>
        <w:tc>
          <w:tcPr>
            <w:tcW w:w="2169" w:type="dxa"/>
            <w:gridSpan w:val="3"/>
            <w:tcBorders>
              <w:top w:val="outset" w:sz="6" w:space="0" w:color="414142"/>
              <w:left w:val="outset" w:sz="6" w:space="0" w:color="414142"/>
              <w:bottom w:val="outset" w:sz="6" w:space="0" w:color="414142"/>
              <w:right w:val="outset" w:sz="6" w:space="0" w:color="414142"/>
            </w:tcBorders>
            <w:hideMark/>
          </w:tcPr>
          <w:p w14:paraId="2B65F6B9"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Projekta izstrādē iesaistītās institūcijas un publiskas personas kapitālsabiedrības</w:t>
            </w:r>
          </w:p>
        </w:tc>
        <w:tc>
          <w:tcPr>
            <w:tcW w:w="6781" w:type="dxa"/>
            <w:gridSpan w:val="10"/>
            <w:tcBorders>
              <w:top w:val="outset" w:sz="6" w:space="0" w:color="414142"/>
              <w:left w:val="outset" w:sz="6" w:space="0" w:color="414142"/>
              <w:bottom w:val="outset" w:sz="6" w:space="0" w:color="414142"/>
              <w:right w:val="outset" w:sz="6" w:space="0" w:color="414142"/>
            </w:tcBorders>
            <w:hideMark/>
          </w:tcPr>
          <w:p w14:paraId="627828F6" w14:textId="59DB9C9E" w:rsidR="006E0C65" w:rsidRPr="006E0C65" w:rsidRDefault="006E0C65" w:rsidP="00B84E16">
            <w:pPr>
              <w:spacing w:after="0" w:line="240" w:lineRule="auto"/>
              <w:ind w:firstLine="360"/>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Latvijas Zvērinātu tiesu izpildītāju padome un Latvijas Zvērinātu notāru padome.</w:t>
            </w:r>
          </w:p>
          <w:p w14:paraId="36C8498D" w14:textId="05252999" w:rsidR="006E0C65" w:rsidRPr="006E0C65" w:rsidRDefault="006E0C65" w:rsidP="006E0C65">
            <w:pPr>
              <w:spacing w:after="0" w:line="240" w:lineRule="auto"/>
              <w:ind w:firstLine="360"/>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Noteikumu projektā ietvertie grozījumi, kas paredz attiecināt noteikumos Nr. 364 ietverto regulējumu arī attiecībā uz tād</w:t>
            </w:r>
            <w:r w:rsidR="00B87580">
              <w:rPr>
                <w:rFonts w:ascii="Times New Roman" w:eastAsia="Times New Roman" w:hAnsi="Times New Roman" w:cs="Times New Roman"/>
                <w:sz w:val="24"/>
                <w:szCs w:val="24"/>
                <w:lang w:eastAsia="lv-LV"/>
              </w:rPr>
              <w:t>u</w:t>
            </w:r>
            <w:r w:rsidRPr="006E0C65">
              <w:rPr>
                <w:rFonts w:ascii="Times New Roman" w:eastAsia="Times New Roman" w:hAnsi="Times New Roman" w:cs="Times New Roman"/>
                <w:sz w:val="24"/>
                <w:szCs w:val="24"/>
                <w:lang w:eastAsia="lv-LV"/>
              </w:rPr>
              <w:t xml:space="preserve"> notariālajā aktā par mantojuma lietas izbeigšanu ietvertu nekustamu īpašumu, kas nav ierakstīts zemesgrāmatā, izstrādāti cita starp</w:t>
            </w:r>
            <w:r w:rsidR="00B87580">
              <w:rPr>
                <w:rFonts w:ascii="Times New Roman" w:eastAsia="Times New Roman" w:hAnsi="Times New Roman" w:cs="Times New Roman"/>
                <w:sz w:val="24"/>
                <w:szCs w:val="24"/>
                <w:lang w:eastAsia="lv-LV"/>
              </w:rPr>
              <w:t>,</w:t>
            </w:r>
            <w:r w:rsidRPr="006E0C65">
              <w:rPr>
                <w:rFonts w:ascii="Times New Roman" w:hAnsi="Times New Roman" w:cs="Times New Roman"/>
                <w:sz w:val="24"/>
                <w:szCs w:val="24"/>
                <w:bdr w:val="none" w:sz="0" w:space="0" w:color="auto" w:frame="1"/>
              </w:rPr>
              <w:t xml:space="preserve"> ievērojot </w:t>
            </w:r>
            <w:r w:rsidRPr="006E0C65">
              <w:rPr>
                <w:rFonts w:ascii="Times New Roman" w:eastAsia="Times New Roman" w:hAnsi="Times New Roman" w:cs="Times New Roman"/>
                <w:sz w:val="24"/>
                <w:szCs w:val="24"/>
                <w:lang w:eastAsia="lv-LV"/>
              </w:rPr>
              <w:t>Valsts ieņēmumu dienesta viedokli.</w:t>
            </w:r>
          </w:p>
        </w:tc>
      </w:tr>
      <w:tr w:rsidR="004259B9" w:rsidRPr="006E0C65" w14:paraId="0831BC72"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Pr>
        <w:tc>
          <w:tcPr>
            <w:tcW w:w="365" w:type="dxa"/>
            <w:gridSpan w:val="2"/>
            <w:tcBorders>
              <w:top w:val="outset" w:sz="6" w:space="0" w:color="414142"/>
              <w:left w:val="outset" w:sz="6" w:space="0" w:color="414142"/>
              <w:bottom w:val="outset" w:sz="6" w:space="0" w:color="414142"/>
              <w:right w:val="outset" w:sz="6" w:space="0" w:color="414142"/>
            </w:tcBorders>
            <w:hideMark/>
          </w:tcPr>
          <w:p w14:paraId="56AADBB2"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4.</w:t>
            </w:r>
          </w:p>
        </w:tc>
        <w:tc>
          <w:tcPr>
            <w:tcW w:w="2169" w:type="dxa"/>
            <w:gridSpan w:val="3"/>
            <w:tcBorders>
              <w:top w:val="outset" w:sz="6" w:space="0" w:color="414142"/>
              <w:left w:val="outset" w:sz="6" w:space="0" w:color="414142"/>
              <w:bottom w:val="outset" w:sz="6" w:space="0" w:color="414142"/>
              <w:right w:val="outset" w:sz="6" w:space="0" w:color="414142"/>
            </w:tcBorders>
            <w:hideMark/>
          </w:tcPr>
          <w:p w14:paraId="73BB180C"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Cita informācija</w:t>
            </w:r>
          </w:p>
        </w:tc>
        <w:tc>
          <w:tcPr>
            <w:tcW w:w="6781" w:type="dxa"/>
            <w:gridSpan w:val="10"/>
            <w:tcBorders>
              <w:top w:val="outset" w:sz="6" w:space="0" w:color="414142"/>
              <w:left w:val="outset" w:sz="6" w:space="0" w:color="414142"/>
              <w:bottom w:val="outset" w:sz="6" w:space="0" w:color="414142"/>
              <w:right w:val="outset" w:sz="6" w:space="0" w:color="414142"/>
            </w:tcBorders>
            <w:hideMark/>
          </w:tcPr>
          <w:p w14:paraId="6B968323" w14:textId="77777777" w:rsidR="006E0C65" w:rsidRPr="006E0C65" w:rsidRDefault="006E0C65" w:rsidP="006E0C65">
            <w:pPr>
              <w:spacing w:after="0" w:line="240" w:lineRule="auto"/>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Nav.</w:t>
            </w:r>
          </w:p>
        </w:tc>
      </w:tr>
      <w:tr w:rsidR="004259B9" w:rsidRPr="006E0C65" w14:paraId="4EA9870A"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Height w:val="555"/>
        </w:trPr>
        <w:tc>
          <w:tcPr>
            <w:tcW w:w="9315" w:type="dxa"/>
            <w:gridSpan w:val="15"/>
            <w:tcBorders>
              <w:top w:val="nil"/>
              <w:left w:val="outset" w:sz="6" w:space="0" w:color="414142"/>
              <w:bottom w:val="outset" w:sz="6" w:space="0" w:color="414142"/>
              <w:right w:val="outset" w:sz="6" w:space="0" w:color="414142"/>
            </w:tcBorders>
            <w:vAlign w:val="center"/>
            <w:hideMark/>
          </w:tcPr>
          <w:p w14:paraId="4FE2E64A" w14:textId="77777777" w:rsidR="006E0C65" w:rsidRPr="006E0C65" w:rsidRDefault="006E0C65" w:rsidP="006E0C65">
            <w:pPr>
              <w:spacing w:after="0" w:line="240" w:lineRule="auto"/>
              <w:ind w:firstLine="300"/>
              <w:jc w:val="center"/>
              <w:rPr>
                <w:rFonts w:ascii="Times New Roman" w:eastAsia="Times New Roman" w:hAnsi="Times New Roman" w:cs="Times New Roman"/>
                <w:b/>
                <w:bCs/>
                <w:sz w:val="24"/>
                <w:szCs w:val="24"/>
                <w:lang w:eastAsia="lv-LV"/>
              </w:rPr>
            </w:pPr>
            <w:r w:rsidRPr="006E0C65">
              <w:rPr>
                <w:rFonts w:ascii="Times New Roman" w:eastAsia="Times New Roman" w:hAnsi="Times New Roman" w:cs="Times New Roman"/>
                <w:b/>
                <w:bCs/>
                <w:sz w:val="24"/>
                <w:szCs w:val="24"/>
                <w:lang w:eastAsia="lv-LV"/>
              </w:rPr>
              <w:t>II. Tiesību akta projekta ietekme uz sabiedrību, tautsaimniecības attīstību un administratīvo slogu</w:t>
            </w:r>
          </w:p>
        </w:tc>
      </w:tr>
      <w:tr w:rsidR="004259B9" w:rsidRPr="006E0C65" w14:paraId="286B24E4"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Height w:val="465"/>
        </w:trPr>
        <w:tc>
          <w:tcPr>
            <w:tcW w:w="365" w:type="dxa"/>
            <w:gridSpan w:val="2"/>
            <w:tcBorders>
              <w:top w:val="outset" w:sz="6" w:space="0" w:color="414142"/>
              <w:left w:val="outset" w:sz="6" w:space="0" w:color="414142"/>
              <w:bottom w:val="outset" w:sz="6" w:space="0" w:color="414142"/>
              <w:right w:val="outset" w:sz="6" w:space="0" w:color="414142"/>
            </w:tcBorders>
            <w:hideMark/>
          </w:tcPr>
          <w:p w14:paraId="58AE6286"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1.</w:t>
            </w:r>
          </w:p>
        </w:tc>
        <w:tc>
          <w:tcPr>
            <w:tcW w:w="2169" w:type="dxa"/>
            <w:gridSpan w:val="3"/>
            <w:tcBorders>
              <w:top w:val="outset" w:sz="6" w:space="0" w:color="414142"/>
              <w:left w:val="outset" w:sz="6" w:space="0" w:color="414142"/>
              <w:bottom w:val="outset" w:sz="6" w:space="0" w:color="414142"/>
              <w:right w:val="outset" w:sz="6" w:space="0" w:color="414142"/>
            </w:tcBorders>
            <w:hideMark/>
          </w:tcPr>
          <w:p w14:paraId="35068AFE"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Sabiedrības mērķgrupas, kuras tiesiskais regulējums ietekmē vai varētu ietekmēt</w:t>
            </w:r>
          </w:p>
        </w:tc>
        <w:tc>
          <w:tcPr>
            <w:tcW w:w="6781" w:type="dxa"/>
            <w:gridSpan w:val="10"/>
            <w:tcBorders>
              <w:top w:val="outset" w:sz="6" w:space="0" w:color="414142"/>
              <w:left w:val="outset" w:sz="6" w:space="0" w:color="414142"/>
              <w:bottom w:val="outset" w:sz="6" w:space="0" w:color="414142"/>
              <w:right w:val="outset" w:sz="6" w:space="0" w:color="414142"/>
            </w:tcBorders>
            <w:hideMark/>
          </w:tcPr>
          <w:p w14:paraId="570F03B8" w14:textId="20CA69FC" w:rsidR="006E0C65" w:rsidRPr="00BE3228" w:rsidRDefault="006E0C65" w:rsidP="006E0C65">
            <w:pPr>
              <w:spacing w:after="0" w:line="240" w:lineRule="auto"/>
              <w:ind w:firstLine="284"/>
              <w:jc w:val="both"/>
              <w:rPr>
                <w:rFonts w:ascii="Times New Roman" w:eastAsia="Times New Roman" w:hAnsi="Times New Roman" w:cs="Times New Roman"/>
                <w:sz w:val="24"/>
                <w:szCs w:val="24"/>
              </w:rPr>
            </w:pPr>
            <w:r w:rsidRPr="00BE3228">
              <w:rPr>
                <w:rFonts w:ascii="Times New Roman" w:eastAsia="Times New Roman" w:hAnsi="Times New Roman" w:cs="Times New Roman"/>
                <w:sz w:val="24"/>
                <w:szCs w:val="24"/>
              </w:rPr>
              <w:t xml:space="preserve">Noteikumu projekts attiecas uz zvērinātiem tiesu izpildītājiem. Atbilstoši Ministru kabineta 2010. gada 19. janvāra noteikumiem Nr. 66 "Noteikumi par zvērinātu tiesu izpildītāju skaitu, viņu amata vietām, iecirkņiem un to robežām" maksimālais zvērinātu tiesu izpildītāju skaits – </w:t>
            </w:r>
            <w:r w:rsidR="00BE3228" w:rsidRPr="00BE3228">
              <w:rPr>
                <w:rFonts w:ascii="Times New Roman" w:eastAsia="Times New Roman" w:hAnsi="Times New Roman" w:cs="Times New Roman"/>
                <w:sz w:val="24"/>
                <w:szCs w:val="24"/>
              </w:rPr>
              <w:t>97</w:t>
            </w:r>
            <w:r w:rsidR="004C0580">
              <w:rPr>
                <w:rFonts w:ascii="Times New Roman" w:eastAsia="Times New Roman" w:hAnsi="Times New Roman" w:cs="Times New Roman"/>
                <w:sz w:val="24"/>
                <w:szCs w:val="24"/>
              </w:rPr>
              <w:t>, b</w:t>
            </w:r>
            <w:r w:rsidR="00BE3228" w:rsidRPr="00BE3228">
              <w:rPr>
                <w:rFonts w:ascii="Times New Roman" w:eastAsia="Times New Roman" w:hAnsi="Times New Roman" w:cs="Times New Roman"/>
                <w:sz w:val="24"/>
                <w:szCs w:val="24"/>
              </w:rPr>
              <w:t xml:space="preserve">et no 2021. gada 1. jūlija atbilstoši Ministru kabineta 2020. gada 1. decembra noteikumiem Nr. 721 "Noteikumi par zvērinātu tiesu izpildītāju skaitu, viņu amata vietām, iecirkņiem un to robežām" </w:t>
            </w:r>
            <w:r w:rsidR="004C0580">
              <w:rPr>
                <w:rFonts w:ascii="Times New Roman" w:eastAsia="Times New Roman" w:hAnsi="Times New Roman" w:cs="Times New Roman"/>
                <w:sz w:val="24"/>
                <w:szCs w:val="24"/>
              </w:rPr>
              <w:t xml:space="preserve">– </w:t>
            </w:r>
            <w:r w:rsidR="00BE3228" w:rsidRPr="00BE3228">
              <w:rPr>
                <w:rFonts w:ascii="Times New Roman" w:eastAsia="Times New Roman" w:hAnsi="Times New Roman" w:cs="Times New Roman"/>
                <w:sz w:val="24"/>
                <w:szCs w:val="24"/>
              </w:rPr>
              <w:t>būs 96 amata vietas.</w:t>
            </w:r>
          </w:p>
          <w:p w14:paraId="78183028" w14:textId="77777777" w:rsidR="006E0C65" w:rsidRDefault="006E0C65" w:rsidP="006E0C65">
            <w:pPr>
              <w:spacing w:after="0" w:line="240" w:lineRule="auto"/>
              <w:ind w:firstLine="416"/>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Tāpat noteikumu projekts attiecas uz personām, kurām ir prasījuma tiesības pret bezmantinieku mantu (kreditoriem), kā arī</w:t>
            </w:r>
            <w:r w:rsidRPr="006E0C65">
              <w:rPr>
                <w:rFonts w:ascii="Times New Roman" w:eastAsia="Calibri" w:hAnsi="Times New Roman" w:cs="Times New Roman"/>
                <w:sz w:val="24"/>
                <w:szCs w:val="24"/>
              </w:rPr>
              <w:t xml:space="preserve"> personas, kuras vēlas savā īpašumā iegādāties </w:t>
            </w:r>
            <w:r w:rsidRPr="006E0C65">
              <w:rPr>
                <w:rFonts w:ascii="Times New Roman" w:eastAsia="Times New Roman" w:hAnsi="Times New Roman" w:cs="Times New Roman"/>
                <w:sz w:val="24"/>
                <w:szCs w:val="24"/>
                <w:lang w:eastAsia="lv-LV"/>
              </w:rPr>
              <w:t>bezmantinieku mantas sastāvā esošu īpašumu. Minētās personu grupas precīzu skaitlisko apmēru nav iespējams noteikt.</w:t>
            </w:r>
            <w:r w:rsidRPr="006E0C65">
              <w:rPr>
                <w:rFonts w:ascii="Times New Roman" w:eastAsia="Calibri" w:hAnsi="Times New Roman" w:cs="Times New Roman"/>
                <w:sz w:val="24"/>
                <w:szCs w:val="24"/>
              </w:rPr>
              <w:t xml:space="preserve"> </w:t>
            </w:r>
            <w:r w:rsidRPr="006E0C65">
              <w:rPr>
                <w:rFonts w:ascii="Times New Roman" w:eastAsia="Times New Roman" w:hAnsi="Times New Roman" w:cs="Times New Roman"/>
                <w:sz w:val="24"/>
                <w:szCs w:val="24"/>
                <w:lang w:eastAsia="lv-LV"/>
              </w:rPr>
              <w:t xml:space="preserve">Ikvienai fiziskai personai, kurai piemīt tiesībspēja un rīcībspēja darījumu veikšanai, ir tiesības pieteikties zvērinātu tiesu izpildītāju rīkotās izsolēs un piedalīties solīšanā. Vienlaikus tiesības piedalīties zvērinātu tiesu izpildītāju rīkotās </w:t>
            </w:r>
            <w:r w:rsidRPr="006E0C65">
              <w:rPr>
                <w:rFonts w:ascii="Times New Roman" w:eastAsia="Times New Roman" w:hAnsi="Times New Roman" w:cs="Times New Roman"/>
                <w:sz w:val="24"/>
                <w:szCs w:val="24"/>
                <w:lang w:eastAsia="lv-LV"/>
              </w:rPr>
              <w:lastRenderedPageBreak/>
              <w:t>nekustamā īpašuma izsolēs ir juridiskām personām. Kopējo skaitlisko lielumu nav iespējams norādīt.</w:t>
            </w:r>
          </w:p>
          <w:p w14:paraId="36308D5C" w14:textId="2B68D4AA" w:rsidR="00BE3228" w:rsidRDefault="00BE3228" w:rsidP="00BE3228">
            <w:pPr>
              <w:spacing w:after="0" w:line="240" w:lineRule="auto"/>
              <w:ind w:firstLine="41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Vienlaikus noteikumu projekts attiecas uz </w:t>
            </w:r>
            <w:r w:rsidRPr="00BE3228">
              <w:rPr>
                <w:rFonts w:ascii="Times New Roman" w:eastAsia="Times New Roman" w:hAnsi="Times New Roman" w:cs="Times New Roman"/>
                <w:sz w:val="24"/>
                <w:szCs w:val="24"/>
                <w:lang w:eastAsia="lv-LV"/>
              </w:rPr>
              <w:t>sabiedrīb</w:t>
            </w:r>
            <w:r w:rsidR="004C0580">
              <w:rPr>
                <w:rFonts w:ascii="Times New Roman" w:eastAsia="Times New Roman" w:hAnsi="Times New Roman" w:cs="Times New Roman"/>
                <w:sz w:val="24"/>
                <w:szCs w:val="24"/>
                <w:lang w:eastAsia="lv-LV"/>
              </w:rPr>
              <w:t>u</w:t>
            </w:r>
            <w:r w:rsidRPr="00BE3228">
              <w:rPr>
                <w:rFonts w:ascii="Times New Roman" w:eastAsia="Times New Roman" w:hAnsi="Times New Roman" w:cs="Times New Roman"/>
                <w:sz w:val="24"/>
                <w:szCs w:val="24"/>
                <w:lang w:eastAsia="lv-LV"/>
              </w:rPr>
              <w:t xml:space="preserve"> ar ierobežotu atbildību "Publisko aktīvu pārvaldītājs </w:t>
            </w:r>
            <w:proofErr w:type="spellStart"/>
            <w:r w:rsidRPr="00BE3228">
              <w:rPr>
                <w:rFonts w:ascii="Times New Roman" w:eastAsia="Times New Roman" w:hAnsi="Times New Roman" w:cs="Times New Roman"/>
                <w:sz w:val="24"/>
                <w:szCs w:val="24"/>
                <w:lang w:eastAsia="lv-LV"/>
              </w:rPr>
              <w:t>Possessor</w:t>
            </w:r>
            <w:proofErr w:type="spellEnd"/>
            <w:r w:rsidRPr="00BE3228">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kurai ar noteikumu projektu tiek uzlikts pienākums pēc zvērināta tiesu izpildītāja pieprasījuma sniegt ziņas par mantojuma masas atstājēja noslēgtajiem </w:t>
            </w:r>
            <w:r w:rsidR="00270166">
              <w:rPr>
                <w:rFonts w:ascii="Times New Roman" w:eastAsia="Times New Roman" w:hAnsi="Times New Roman" w:cs="Times New Roman"/>
                <w:sz w:val="24"/>
                <w:szCs w:val="24"/>
                <w:lang w:eastAsia="lv-LV"/>
              </w:rPr>
              <w:t>zemes izpirkuma</w:t>
            </w:r>
            <w:r w:rsidRPr="00BE3228">
              <w:rPr>
                <w:rFonts w:ascii="Times New Roman" w:eastAsia="Times New Roman" w:hAnsi="Times New Roman" w:cs="Times New Roman"/>
                <w:sz w:val="24"/>
                <w:szCs w:val="24"/>
                <w:lang w:eastAsia="lv-LV"/>
              </w:rPr>
              <w:t xml:space="preserve"> līgum</w:t>
            </w:r>
            <w:r>
              <w:rPr>
                <w:rFonts w:ascii="Times New Roman" w:eastAsia="Times New Roman" w:hAnsi="Times New Roman" w:cs="Times New Roman"/>
                <w:sz w:val="24"/>
                <w:szCs w:val="24"/>
                <w:lang w:eastAsia="lv-LV"/>
              </w:rPr>
              <w:t>iem.</w:t>
            </w:r>
          </w:p>
          <w:p w14:paraId="760E94B0" w14:textId="76E179DC" w:rsidR="00266D69" w:rsidRPr="006E0C65" w:rsidRDefault="00266D69" w:rsidP="00266D69">
            <w:pPr>
              <w:spacing w:after="0" w:line="240" w:lineRule="auto"/>
              <w:ind w:firstLine="41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Tāpat noteikumu projekts attiecas uz būvniecības procesu uzraugošajām institūcijām pašvaldībās. Līdz Izpildu lietu reģistra un Būvniecības informācijas sistēmas saskarnes izveidošanai, kas ļautu </w:t>
            </w:r>
            <w:r w:rsidRPr="00266D69">
              <w:rPr>
                <w:rFonts w:ascii="Times New Roman" w:eastAsia="Times New Roman" w:hAnsi="Times New Roman" w:cs="Times New Roman"/>
                <w:sz w:val="24"/>
                <w:szCs w:val="24"/>
                <w:lang w:eastAsia="lv-LV"/>
              </w:rPr>
              <w:t>datu apmaiņas risinājuma ietvaros</w:t>
            </w:r>
            <w:r>
              <w:rPr>
                <w:rFonts w:ascii="Times New Roman" w:eastAsia="Times New Roman" w:hAnsi="Times New Roman" w:cs="Times New Roman"/>
                <w:sz w:val="24"/>
                <w:szCs w:val="24"/>
                <w:lang w:eastAsia="lv-LV"/>
              </w:rPr>
              <w:t xml:space="preserve"> pārliecināties par mantojuma masas sastāvā ietilpstošas </w:t>
            </w:r>
            <w:r w:rsidRPr="00266D69">
              <w:rPr>
                <w:rFonts w:ascii="Times New Roman" w:eastAsia="Times New Roman" w:hAnsi="Times New Roman" w:cs="Times New Roman"/>
                <w:sz w:val="24"/>
                <w:szCs w:val="24"/>
                <w:lang w:eastAsia="lv-LV"/>
              </w:rPr>
              <w:t>ēk</w:t>
            </w:r>
            <w:r>
              <w:rPr>
                <w:rFonts w:ascii="Times New Roman" w:eastAsia="Times New Roman" w:hAnsi="Times New Roman" w:cs="Times New Roman"/>
                <w:sz w:val="24"/>
                <w:szCs w:val="24"/>
                <w:lang w:eastAsia="lv-LV"/>
              </w:rPr>
              <w:t xml:space="preserve">as </w:t>
            </w:r>
            <w:r w:rsidRPr="00266D69">
              <w:rPr>
                <w:rFonts w:ascii="Times New Roman" w:eastAsia="Times New Roman" w:hAnsi="Times New Roman" w:cs="Times New Roman"/>
                <w:sz w:val="24"/>
                <w:szCs w:val="24"/>
                <w:lang w:eastAsia="lv-LV"/>
              </w:rPr>
              <w:t>(būv</w:t>
            </w:r>
            <w:r>
              <w:rPr>
                <w:rFonts w:ascii="Times New Roman" w:eastAsia="Times New Roman" w:hAnsi="Times New Roman" w:cs="Times New Roman"/>
                <w:sz w:val="24"/>
                <w:szCs w:val="24"/>
                <w:lang w:eastAsia="lv-LV"/>
              </w:rPr>
              <w:t>es</w:t>
            </w:r>
            <w:r w:rsidRPr="00266D69">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w:t>
            </w:r>
            <w:r w:rsidRPr="00266D69">
              <w:rPr>
                <w:rFonts w:ascii="Times New Roman" w:eastAsia="Times New Roman" w:hAnsi="Times New Roman" w:cs="Times New Roman"/>
                <w:sz w:val="24"/>
                <w:szCs w:val="24"/>
                <w:lang w:eastAsia="lv-LV"/>
              </w:rPr>
              <w:t>pieņemšanu ekspluatācijā</w:t>
            </w:r>
            <w:r>
              <w:rPr>
                <w:rFonts w:ascii="Times New Roman" w:eastAsia="Times New Roman" w:hAnsi="Times New Roman" w:cs="Times New Roman"/>
                <w:sz w:val="24"/>
                <w:szCs w:val="24"/>
                <w:lang w:eastAsia="lv-LV"/>
              </w:rPr>
              <w:t xml:space="preserve">, </w:t>
            </w:r>
            <w:r w:rsidRPr="00266D69">
              <w:rPr>
                <w:rFonts w:ascii="Times New Roman" w:eastAsia="Times New Roman" w:hAnsi="Times New Roman" w:cs="Times New Roman"/>
                <w:sz w:val="24"/>
                <w:szCs w:val="24"/>
                <w:lang w:eastAsia="lv-LV"/>
              </w:rPr>
              <w:t>lai nodrošinātu noteikumu projekta īstenošanai nepieciešamo ziņu saņemšanu nepieciešam</w:t>
            </w:r>
            <w:r>
              <w:rPr>
                <w:rFonts w:ascii="Times New Roman" w:eastAsia="Times New Roman" w:hAnsi="Times New Roman" w:cs="Times New Roman"/>
                <w:sz w:val="24"/>
                <w:szCs w:val="24"/>
                <w:lang w:eastAsia="lv-LV"/>
              </w:rPr>
              <w:t>ās</w:t>
            </w:r>
            <w:r w:rsidRPr="00266D69">
              <w:rPr>
                <w:rFonts w:ascii="Times New Roman" w:eastAsia="Times New Roman" w:hAnsi="Times New Roman" w:cs="Times New Roman"/>
                <w:sz w:val="24"/>
                <w:szCs w:val="24"/>
                <w:lang w:eastAsia="lv-LV"/>
              </w:rPr>
              <w:t xml:space="preserve"> ziņ</w:t>
            </w:r>
            <w:r>
              <w:rPr>
                <w:rFonts w:ascii="Times New Roman" w:eastAsia="Times New Roman" w:hAnsi="Times New Roman" w:cs="Times New Roman"/>
                <w:sz w:val="24"/>
                <w:szCs w:val="24"/>
                <w:lang w:eastAsia="lv-LV"/>
              </w:rPr>
              <w:t xml:space="preserve">as tiks izgūtas no būvniecības procesu uzraugošajām institūcijām pašvaldībās, ziņu </w:t>
            </w:r>
            <w:r w:rsidRPr="00266D69">
              <w:rPr>
                <w:rFonts w:ascii="Times New Roman" w:eastAsia="Times New Roman" w:hAnsi="Times New Roman" w:cs="Times New Roman"/>
                <w:sz w:val="24"/>
                <w:szCs w:val="24"/>
                <w:lang w:eastAsia="lv-LV"/>
              </w:rPr>
              <w:t>izgūšan</w:t>
            </w:r>
            <w:r w:rsidR="006C0D41">
              <w:rPr>
                <w:rFonts w:ascii="Times New Roman" w:eastAsia="Times New Roman" w:hAnsi="Times New Roman" w:cs="Times New Roman"/>
                <w:sz w:val="24"/>
                <w:szCs w:val="24"/>
                <w:lang w:eastAsia="lv-LV"/>
              </w:rPr>
              <w:t>u</w:t>
            </w:r>
            <w:r w:rsidRPr="00266D69">
              <w:rPr>
                <w:rFonts w:ascii="Times New Roman" w:eastAsia="Times New Roman" w:hAnsi="Times New Roman" w:cs="Times New Roman"/>
                <w:sz w:val="24"/>
                <w:szCs w:val="24"/>
                <w:lang w:eastAsia="lv-LV"/>
              </w:rPr>
              <w:t xml:space="preserve"> organizē</w:t>
            </w:r>
            <w:r>
              <w:rPr>
                <w:rFonts w:ascii="Times New Roman" w:eastAsia="Times New Roman" w:hAnsi="Times New Roman" w:cs="Times New Roman"/>
                <w:sz w:val="24"/>
                <w:szCs w:val="24"/>
                <w:lang w:eastAsia="lv-LV"/>
              </w:rPr>
              <w:t>jot</w:t>
            </w:r>
            <w:r w:rsidRPr="00266D69">
              <w:rPr>
                <w:rFonts w:ascii="Times New Roman" w:eastAsia="Times New Roman" w:hAnsi="Times New Roman" w:cs="Times New Roman"/>
                <w:sz w:val="24"/>
                <w:szCs w:val="24"/>
                <w:lang w:eastAsia="lv-LV"/>
              </w:rPr>
              <w:t xml:space="preserve"> elektroniskā formā, izmantojot oficiālo elektronisko adresi vai ar elektroniskā pasta starpniecību</w:t>
            </w:r>
            <w:r>
              <w:rPr>
                <w:rFonts w:ascii="Times New Roman" w:eastAsia="Times New Roman" w:hAnsi="Times New Roman" w:cs="Times New Roman"/>
                <w:sz w:val="24"/>
                <w:szCs w:val="24"/>
                <w:lang w:eastAsia="lv-LV"/>
              </w:rPr>
              <w:t xml:space="preserve">. </w:t>
            </w:r>
          </w:p>
        </w:tc>
      </w:tr>
      <w:tr w:rsidR="004259B9" w:rsidRPr="006E0C65" w14:paraId="776C05FA"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Height w:val="510"/>
        </w:trPr>
        <w:tc>
          <w:tcPr>
            <w:tcW w:w="365" w:type="dxa"/>
            <w:gridSpan w:val="2"/>
            <w:tcBorders>
              <w:top w:val="outset" w:sz="6" w:space="0" w:color="414142"/>
              <w:left w:val="outset" w:sz="6" w:space="0" w:color="414142"/>
              <w:bottom w:val="outset" w:sz="6" w:space="0" w:color="414142"/>
              <w:right w:val="outset" w:sz="6" w:space="0" w:color="414142"/>
            </w:tcBorders>
            <w:hideMark/>
          </w:tcPr>
          <w:p w14:paraId="31730988"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lastRenderedPageBreak/>
              <w:t>2.</w:t>
            </w:r>
          </w:p>
        </w:tc>
        <w:tc>
          <w:tcPr>
            <w:tcW w:w="2169" w:type="dxa"/>
            <w:gridSpan w:val="3"/>
            <w:tcBorders>
              <w:top w:val="outset" w:sz="6" w:space="0" w:color="414142"/>
              <w:left w:val="outset" w:sz="6" w:space="0" w:color="414142"/>
              <w:bottom w:val="outset" w:sz="6" w:space="0" w:color="414142"/>
              <w:right w:val="outset" w:sz="6" w:space="0" w:color="414142"/>
            </w:tcBorders>
            <w:hideMark/>
          </w:tcPr>
          <w:p w14:paraId="254183EB"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Tiesiskā regulējuma ietekme uz tautsaimniecību un administratīvo slogu</w:t>
            </w:r>
          </w:p>
        </w:tc>
        <w:tc>
          <w:tcPr>
            <w:tcW w:w="6781" w:type="dxa"/>
            <w:gridSpan w:val="10"/>
            <w:tcBorders>
              <w:top w:val="outset" w:sz="6" w:space="0" w:color="414142"/>
              <w:left w:val="outset" w:sz="6" w:space="0" w:color="414142"/>
              <w:bottom w:val="outset" w:sz="6" w:space="0" w:color="414142"/>
              <w:right w:val="outset" w:sz="6" w:space="0" w:color="414142"/>
            </w:tcBorders>
            <w:hideMark/>
          </w:tcPr>
          <w:p w14:paraId="5D6E9C38" w14:textId="77777777" w:rsidR="006E0C65" w:rsidRPr="006E0C65" w:rsidRDefault="006E0C65" w:rsidP="006E0C65">
            <w:pPr>
              <w:spacing w:after="0" w:line="240" w:lineRule="auto"/>
              <w:ind w:firstLine="360"/>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 xml:space="preserve">Noteikumu projektā ietvertajam tiesiskajam regulējumam, kas paredz </w:t>
            </w:r>
            <w:r w:rsidRPr="006E0C65">
              <w:rPr>
                <w:rFonts w:ascii="Times New Roman" w:hAnsi="Times New Roman" w:cs="Times New Roman"/>
                <w:sz w:val="24"/>
                <w:szCs w:val="24"/>
                <w:bdr w:val="none" w:sz="0" w:space="0" w:color="auto" w:frame="1"/>
              </w:rPr>
              <w:t xml:space="preserve">trešās </w:t>
            </w:r>
            <w:r w:rsidRPr="006E0C65">
              <w:rPr>
                <w:rFonts w:ascii="Times New Roman" w:hAnsi="Times New Roman" w:cs="Times New Roman"/>
                <w:sz w:val="24"/>
                <w:szCs w:val="24"/>
              </w:rPr>
              <w:t xml:space="preserve">izsoles ieviešanu ar pazeminātu sākumcenu attiecībā uz nekustamā īpašuma izsolēm, kā arī </w:t>
            </w:r>
            <w:r w:rsidRPr="006E0C65">
              <w:rPr>
                <w:rFonts w:ascii="Times New Roman" w:eastAsia="Times New Roman" w:hAnsi="Times New Roman" w:cs="Times New Roman"/>
                <w:sz w:val="24"/>
                <w:szCs w:val="24"/>
                <w:lang w:eastAsia="lv-LV"/>
              </w:rPr>
              <w:t>grozījumiem, kas paredz attiecināt noteikumos Nr. 364 ietverto regulējumu arī attiecībā uz tādiem notariālajā aktā par mantojuma lietas izbeigšanu ietvertu nekustamu īpašumu, kas nav ierakstīts zemesgrāmatā</w:t>
            </w:r>
            <w:r w:rsidRPr="006E0C65">
              <w:rPr>
                <w:rFonts w:ascii="Times New Roman" w:hAnsi="Times New Roman" w:cs="Times New Roman"/>
                <w:sz w:val="24"/>
                <w:szCs w:val="24"/>
              </w:rPr>
              <w:t xml:space="preserve">, paredzams būs </w:t>
            </w:r>
            <w:r w:rsidRPr="006E0C65">
              <w:rPr>
                <w:rFonts w:ascii="Times New Roman" w:eastAsia="Times New Roman" w:hAnsi="Times New Roman" w:cs="Times New Roman"/>
                <w:sz w:val="24"/>
                <w:szCs w:val="24"/>
                <w:lang w:eastAsia="lv-LV"/>
              </w:rPr>
              <w:t xml:space="preserve">pozitīva ietekme uz tautsaimniecību. Ietvertie grozījumi ļaus </w:t>
            </w:r>
            <w:r w:rsidRPr="006E0C65">
              <w:rPr>
                <w:rFonts w:ascii="Times New Roman" w:eastAsia="Calibri" w:hAnsi="Times New Roman" w:cs="Times New Roman"/>
                <w:sz w:val="24"/>
                <w:szCs w:val="24"/>
              </w:rPr>
              <w:t>veicināt bezmantinieku mantas procesa ietvaros iegūto naudas līdzekļu apmēru, kas savukārt nodrošinās augstāku kreditoru interešu aizsardzības līmeni.</w:t>
            </w:r>
          </w:p>
        </w:tc>
      </w:tr>
      <w:tr w:rsidR="004259B9" w:rsidRPr="006E0C65" w14:paraId="5965EFDB"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Height w:val="510"/>
        </w:trPr>
        <w:tc>
          <w:tcPr>
            <w:tcW w:w="365" w:type="dxa"/>
            <w:gridSpan w:val="2"/>
            <w:tcBorders>
              <w:top w:val="outset" w:sz="6" w:space="0" w:color="414142"/>
              <w:left w:val="outset" w:sz="6" w:space="0" w:color="414142"/>
              <w:bottom w:val="outset" w:sz="6" w:space="0" w:color="414142"/>
              <w:right w:val="outset" w:sz="6" w:space="0" w:color="414142"/>
            </w:tcBorders>
            <w:hideMark/>
          </w:tcPr>
          <w:p w14:paraId="062E4EC5"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3.</w:t>
            </w:r>
          </w:p>
        </w:tc>
        <w:tc>
          <w:tcPr>
            <w:tcW w:w="2169" w:type="dxa"/>
            <w:gridSpan w:val="3"/>
            <w:tcBorders>
              <w:top w:val="outset" w:sz="6" w:space="0" w:color="414142"/>
              <w:left w:val="outset" w:sz="6" w:space="0" w:color="414142"/>
              <w:bottom w:val="outset" w:sz="6" w:space="0" w:color="414142"/>
              <w:right w:val="outset" w:sz="6" w:space="0" w:color="414142"/>
            </w:tcBorders>
            <w:hideMark/>
          </w:tcPr>
          <w:p w14:paraId="3990944A"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Administratīvo izmaksu monetārs novērtējums</w:t>
            </w:r>
          </w:p>
        </w:tc>
        <w:tc>
          <w:tcPr>
            <w:tcW w:w="6781" w:type="dxa"/>
            <w:gridSpan w:val="10"/>
            <w:tcBorders>
              <w:top w:val="outset" w:sz="6" w:space="0" w:color="414142"/>
              <w:left w:val="outset" w:sz="6" w:space="0" w:color="414142"/>
              <w:bottom w:val="outset" w:sz="6" w:space="0" w:color="414142"/>
              <w:right w:val="outset" w:sz="6" w:space="0" w:color="414142"/>
            </w:tcBorders>
            <w:hideMark/>
          </w:tcPr>
          <w:p w14:paraId="7A95A19D" w14:textId="430CD7FF" w:rsidR="006E0C65" w:rsidRPr="006E0C65" w:rsidRDefault="0014168F" w:rsidP="006E0C65">
            <w:pPr>
              <w:spacing w:after="0" w:line="240" w:lineRule="auto"/>
              <w:ind w:firstLine="36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Noteikumu projektā ietvertā prasība </w:t>
            </w:r>
            <w:r w:rsidRPr="0014168F">
              <w:rPr>
                <w:rFonts w:ascii="Times New Roman" w:eastAsia="Times New Roman" w:hAnsi="Times New Roman" w:cs="Times New Roman"/>
                <w:sz w:val="24"/>
                <w:szCs w:val="24"/>
                <w:lang w:eastAsia="lv-LV"/>
              </w:rPr>
              <w:t>sabiedrība</w:t>
            </w:r>
            <w:r w:rsidR="004C0580">
              <w:rPr>
                <w:rFonts w:ascii="Times New Roman" w:eastAsia="Times New Roman" w:hAnsi="Times New Roman" w:cs="Times New Roman"/>
                <w:sz w:val="24"/>
                <w:szCs w:val="24"/>
                <w:lang w:eastAsia="lv-LV"/>
              </w:rPr>
              <w:t>i</w:t>
            </w:r>
            <w:r w:rsidRPr="0014168F">
              <w:rPr>
                <w:rFonts w:ascii="Times New Roman" w:eastAsia="Times New Roman" w:hAnsi="Times New Roman" w:cs="Times New Roman"/>
                <w:sz w:val="24"/>
                <w:szCs w:val="24"/>
                <w:lang w:eastAsia="lv-LV"/>
              </w:rPr>
              <w:t xml:space="preserve"> ar ierobežotu atbildību "Publisko aktīvu pārvaldītājs </w:t>
            </w:r>
            <w:proofErr w:type="spellStart"/>
            <w:r w:rsidRPr="0014168F">
              <w:rPr>
                <w:rFonts w:ascii="Times New Roman" w:eastAsia="Times New Roman" w:hAnsi="Times New Roman" w:cs="Times New Roman"/>
                <w:sz w:val="24"/>
                <w:szCs w:val="24"/>
                <w:lang w:eastAsia="lv-LV"/>
              </w:rPr>
              <w:t>Possessor</w:t>
            </w:r>
            <w:proofErr w:type="spellEnd"/>
            <w:r w:rsidRPr="0014168F">
              <w:rPr>
                <w:rFonts w:ascii="Times New Roman" w:eastAsia="Times New Roman" w:hAnsi="Times New Roman" w:cs="Times New Roman"/>
                <w:sz w:val="24"/>
                <w:szCs w:val="24"/>
                <w:lang w:eastAsia="lv-LV"/>
              </w:rPr>
              <w:t xml:space="preserve">", kurai ar noteikumu projektu tiek uzlikts pienākums pēc zvērināta tiesu izpildītāja pieprasījuma sniegt ziņas par mantojuma masas atstājēja noslēgtajiem </w:t>
            </w:r>
            <w:r w:rsidR="00270166">
              <w:rPr>
                <w:rFonts w:ascii="Times New Roman" w:eastAsia="Times New Roman" w:hAnsi="Times New Roman" w:cs="Times New Roman"/>
                <w:sz w:val="24"/>
                <w:szCs w:val="24"/>
                <w:lang w:eastAsia="lv-LV"/>
              </w:rPr>
              <w:t>zemes izpirkuma</w:t>
            </w:r>
            <w:r w:rsidRPr="0014168F">
              <w:rPr>
                <w:rFonts w:ascii="Times New Roman" w:eastAsia="Times New Roman" w:hAnsi="Times New Roman" w:cs="Times New Roman"/>
                <w:sz w:val="24"/>
                <w:szCs w:val="24"/>
                <w:lang w:eastAsia="lv-LV"/>
              </w:rPr>
              <w:t xml:space="preserve"> līgumiem</w:t>
            </w:r>
            <w:r w:rsidR="004C0580">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varētu tai radīt administratīvo izmaksu palielinājumu. Iespējamo administratīvo izmaksu monetāru novērtējumu šobrīd nav iespējams sniegt, tā kā nav iespējams prognozēt gadījumu skaitu, kad šādu ziņu pieprasīšana būs nepieciešama. </w:t>
            </w:r>
          </w:p>
        </w:tc>
      </w:tr>
      <w:tr w:rsidR="004259B9" w:rsidRPr="006E0C65" w14:paraId="7ED9CB55"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Height w:val="510"/>
        </w:trPr>
        <w:tc>
          <w:tcPr>
            <w:tcW w:w="365" w:type="dxa"/>
            <w:gridSpan w:val="2"/>
            <w:tcBorders>
              <w:top w:val="outset" w:sz="6" w:space="0" w:color="414142"/>
              <w:left w:val="outset" w:sz="6" w:space="0" w:color="414142"/>
              <w:bottom w:val="outset" w:sz="6" w:space="0" w:color="414142"/>
              <w:right w:val="outset" w:sz="6" w:space="0" w:color="414142"/>
            </w:tcBorders>
          </w:tcPr>
          <w:p w14:paraId="36AF8D16"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4.</w:t>
            </w:r>
          </w:p>
        </w:tc>
        <w:tc>
          <w:tcPr>
            <w:tcW w:w="2169" w:type="dxa"/>
            <w:gridSpan w:val="3"/>
            <w:tcBorders>
              <w:top w:val="outset" w:sz="6" w:space="0" w:color="414142"/>
              <w:left w:val="outset" w:sz="6" w:space="0" w:color="414142"/>
              <w:bottom w:val="outset" w:sz="6" w:space="0" w:color="414142"/>
              <w:right w:val="outset" w:sz="6" w:space="0" w:color="414142"/>
            </w:tcBorders>
          </w:tcPr>
          <w:p w14:paraId="07C44762"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Atbilstības izmaksu monetārs novērtējums</w:t>
            </w:r>
          </w:p>
        </w:tc>
        <w:tc>
          <w:tcPr>
            <w:tcW w:w="6781" w:type="dxa"/>
            <w:gridSpan w:val="10"/>
            <w:tcBorders>
              <w:top w:val="outset" w:sz="6" w:space="0" w:color="414142"/>
              <w:left w:val="outset" w:sz="6" w:space="0" w:color="414142"/>
              <w:bottom w:val="outset" w:sz="6" w:space="0" w:color="414142"/>
              <w:right w:val="outset" w:sz="6" w:space="0" w:color="414142"/>
            </w:tcBorders>
          </w:tcPr>
          <w:p w14:paraId="0FF32B88" w14:textId="77777777" w:rsidR="006E0C65" w:rsidRPr="006E0C65" w:rsidRDefault="006E0C65" w:rsidP="006E0C65">
            <w:pPr>
              <w:spacing w:after="0" w:line="240" w:lineRule="auto"/>
              <w:ind w:firstLine="360"/>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Noteikumu projekts šo jomu neskar.</w:t>
            </w:r>
          </w:p>
        </w:tc>
      </w:tr>
      <w:tr w:rsidR="004259B9" w:rsidRPr="006E0C65" w14:paraId="6D9DD497"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After w:val="2"/>
          <w:wAfter w:w="56" w:type="dxa"/>
          <w:trHeight w:val="345"/>
        </w:trPr>
        <w:tc>
          <w:tcPr>
            <w:tcW w:w="365" w:type="dxa"/>
            <w:gridSpan w:val="2"/>
            <w:tcBorders>
              <w:top w:val="outset" w:sz="6" w:space="0" w:color="414142"/>
              <w:left w:val="outset" w:sz="6" w:space="0" w:color="414142"/>
              <w:bottom w:val="single" w:sz="4" w:space="0" w:color="auto"/>
              <w:right w:val="outset" w:sz="6" w:space="0" w:color="414142"/>
            </w:tcBorders>
            <w:hideMark/>
          </w:tcPr>
          <w:p w14:paraId="045A6E4C"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5.</w:t>
            </w:r>
          </w:p>
        </w:tc>
        <w:tc>
          <w:tcPr>
            <w:tcW w:w="2169" w:type="dxa"/>
            <w:gridSpan w:val="3"/>
            <w:tcBorders>
              <w:top w:val="outset" w:sz="6" w:space="0" w:color="414142"/>
              <w:left w:val="outset" w:sz="6" w:space="0" w:color="414142"/>
              <w:bottom w:val="single" w:sz="4" w:space="0" w:color="auto"/>
              <w:right w:val="outset" w:sz="6" w:space="0" w:color="414142"/>
            </w:tcBorders>
            <w:hideMark/>
          </w:tcPr>
          <w:p w14:paraId="1C461B2D"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Cita informācija</w:t>
            </w:r>
          </w:p>
        </w:tc>
        <w:tc>
          <w:tcPr>
            <w:tcW w:w="6781" w:type="dxa"/>
            <w:gridSpan w:val="10"/>
            <w:tcBorders>
              <w:top w:val="outset" w:sz="6" w:space="0" w:color="414142"/>
              <w:left w:val="outset" w:sz="6" w:space="0" w:color="414142"/>
              <w:bottom w:val="single" w:sz="4" w:space="0" w:color="auto"/>
              <w:right w:val="outset" w:sz="6" w:space="0" w:color="414142"/>
            </w:tcBorders>
            <w:hideMark/>
          </w:tcPr>
          <w:p w14:paraId="488D3E5A" w14:textId="77777777" w:rsidR="006E0C65" w:rsidRPr="006E0C65" w:rsidRDefault="006E0C65" w:rsidP="006E0C65">
            <w:pPr>
              <w:spacing w:after="0" w:line="240" w:lineRule="auto"/>
              <w:ind w:firstLine="360"/>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Nav.</w:t>
            </w:r>
          </w:p>
        </w:tc>
      </w:tr>
      <w:tr w:rsidR="004259B9" w:rsidRPr="006E0C65" w14:paraId="10F74C70"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rHeight w:val="203"/>
          <w:tblCellSpacing w:w="15" w:type="dxa"/>
        </w:trPr>
        <w:tc>
          <w:tcPr>
            <w:tcW w:w="9371" w:type="dxa"/>
            <w:gridSpan w:val="17"/>
            <w:tcBorders>
              <w:top w:val="outset" w:sz="6" w:space="0" w:color="auto"/>
              <w:left w:val="outset" w:sz="6" w:space="0" w:color="auto"/>
              <w:bottom w:val="outset" w:sz="6" w:space="0" w:color="auto"/>
              <w:right w:val="outset" w:sz="6" w:space="0" w:color="auto"/>
            </w:tcBorders>
            <w:vAlign w:val="center"/>
            <w:hideMark/>
          </w:tcPr>
          <w:p w14:paraId="21DF5CC9" w14:textId="77777777" w:rsidR="006E0C65" w:rsidRPr="00B87580" w:rsidRDefault="006E0C65" w:rsidP="00EF1F50">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B87580">
              <w:rPr>
                <w:rFonts w:ascii="Times New Roman" w:eastAsia="Times New Roman" w:hAnsi="Times New Roman" w:cs="Times New Roman"/>
                <w:b/>
                <w:bCs/>
                <w:iCs/>
                <w:sz w:val="24"/>
                <w:szCs w:val="24"/>
                <w:lang w:eastAsia="lv-LV"/>
              </w:rPr>
              <w:t>III. Tiesību akta projekta ietekme uz valsts budžetu un pašvaldību budžetiem</w:t>
            </w:r>
          </w:p>
        </w:tc>
      </w:tr>
      <w:tr w:rsidR="004259B9" w:rsidRPr="006E0C65" w14:paraId="76D64F04"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vMerge w:val="restart"/>
            <w:tcBorders>
              <w:top w:val="outset" w:sz="6" w:space="0" w:color="auto"/>
              <w:left w:val="outset" w:sz="6" w:space="0" w:color="auto"/>
              <w:bottom w:val="outset" w:sz="6" w:space="0" w:color="auto"/>
              <w:right w:val="outset" w:sz="6" w:space="0" w:color="auto"/>
            </w:tcBorders>
            <w:vAlign w:val="center"/>
            <w:hideMark/>
          </w:tcPr>
          <w:p w14:paraId="7A3C1341" w14:textId="3CDA6926" w:rsidR="006E0C65" w:rsidRPr="00B87580" w:rsidRDefault="006E0C65" w:rsidP="00EF1F50">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Rādītāji</w:t>
            </w:r>
          </w:p>
        </w:tc>
        <w:tc>
          <w:tcPr>
            <w:tcW w:w="1954" w:type="dxa"/>
            <w:gridSpan w:val="6"/>
            <w:vMerge w:val="restart"/>
            <w:tcBorders>
              <w:top w:val="outset" w:sz="6" w:space="0" w:color="auto"/>
              <w:left w:val="outset" w:sz="6" w:space="0" w:color="auto"/>
              <w:bottom w:val="outset" w:sz="6" w:space="0" w:color="auto"/>
              <w:right w:val="outset" w:sz="6" w:space="0" w:color="auto"/>
            </w:tcBorders>
            <w:vAlign w:val="center"/>
            <w:hideMark/>
          </w:tcPr>
          <w:p w14:paraId="6DBB8D66" w14:textId="77777777" w:rsidR="006E0C65" w:rsidRPr="00B87580" w:rsidRDefault="006E0C65" w:rsidP="00EF1F50">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2021. gads</w:t>
            </w:r>
          </w:p>
        </w:tc>
        <w:tc>
          <w:tcPr>
            <w:tcW w:w="5664" w:type="dxa"/>
            <w:gridSpan w:val="7"/>
            <w:tcBorders>
              <w:top w:val="outset" w:sz="6" w:space="0" w:color="auto"/>
              <w:left w:val="outset" w:sz="6" w:space="0" w:color="auto"/>
              <w:bottom w:val="outset" w:sz="6" w:space="0" w:color="auto"/>
              <w:right w:val="outset" w:sz="6" w:space="0" w:color="auto"/>
            </w:tcBorders>
            <w:vAlign w:val="center"/>
            <w:hideMark/>
          </w:tcPr>
          <w:p w14:paraId="4F2C7020" w14:textId="77777777" w:rsidR="006E0C65" w:rsidRPr="00B87580" w:rsidRDefault="006E0C65" w:rsidP="006E0C65">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Turpmākie trīs gadi (</w:t>
            </w:r>
            <w:proofErr w:type="spellStart"/>
            <w:r w:rsidRPr="00A66FDE">
              <w:rPr>
                <w:rFonts w:ascii="Times New Roman" w:eastAsia="Times New Roman" w:hAnsi="Times New Roman" w:cs="Times New Roman"/>
                <w:i/>
                <w:iCs/>
                <w:sz w:val="24"/>
                <w:szCs w:val="24"/>
                <w:lang w:eastAsia="lv-LV"/>
              </w:rPr>
              <w:t>euro</w:t>
            </w:r>
            <w:proofErr w:type="spellEnd"/>
            <w:r w:rsidRPr="00A66FDE">
              <w:rPr>
                <w:rFonts w:ascii="Times New Roman" w:eastAsia="Times New Roman" w:hAnsi="Times New Roman" w:cs="Times New Roman"/>
                <w:iCs/>
                <w:sz w:val="24"/>
                <w:szCs w:val="24"/>
                <w:lang w:eastAsia="lv-LV"/>
              </w:rPr>
              <w:t>)</w:t>
            </w:r>
          </w:p>
        </w:tc>
      </w:tr>
      <w:tr w:rsidR="004259B9" w:rsidRPr="006E0C65" w14:paraId="2A99575E"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vMerge/>
            <w:tcBorders>
              <w:top w:val="outset" w:sz="6" w:space="0" w:color="auto"/>
              <w:left w:val="outset" w:sz="6" w:space="0" w:color="auto"/>
              <w:bottom w:val="outset" w:sz="6" w:space="0" w:color="auto"/>
              <w:right w:val="outset" w:sz="6" w:space="0" w:color="auto"/>
            </w:tcBorders>
            <w:vAlign w:val="center"/>
            <w:hideMark/>
          </w:tcPr>
          <w:p w14:paraId="16A25307"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1954" w:type="dxa"/>
            <w:gridSpan w:val="6"/>
            <w:vMerge/>
            <w:tcBorders>
              <w:top w:val="outset" w:sz="6" w:space="0" w:color="auto"/>
              <w:left w:val="outset" w:sz="6" w:space="0" w:color="auto"/>
              <w:bottom w:val="outset" w:sz="6" w:space="0" w:color="auto"/>
              <w:right w:val="outset" w:sz="6" w:space="0" w:color="auto"/>
            </w:tcBorders>
            <w:vAlign w:val="center"/>
            <w:hideMark/>
          </w:tcPr>
          <w:p w14:paraId="6C57EFB5"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2167" w:type="dxa"/>
            <w:gridSpan w:val="2"/>
            <w:tcBorders>
              <w:top w:val="outset" w:sz="6" w:space="0" w:color="auto"/>
              <w:left w:val="outset" w:sz="6" w:space="0" w:color="auto"/>
              <w:bottom w:val="outset" w:sz="6" w:space="0" w:color="auto"/>
              <w:right w:val="outset" w:sz="6" w:space="0" w:color="auto"/>
            </w:tcBorders>
            <w:vAlign w:val="center"/>
            <w:hideMark/>
          </w:tcPr>
          <w:p w14:paraId="0493ED7E" w14:textId="77777777" w:rsidR="006E0C65" w:rsidRPr="00B87580" w:rsidRDefault="006E0C65" w:rsidP="00EF1F50">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2022. gads</w:t>
            </w:r>
          </w:p>
        </w:tc>
        <w:tc>
          <w:tcPr>
            <w:tcW w:w="2167" w:type="dxa"/>
            <w:gridSpan w:val="2"/>
            <w:tcBorders>
              <w:top w:val="outset" w:sz="6" w:space="0" w:color="auto"/>
              <w:left w:val="outset" w:sz="6" w:space="0" w:color="auto"/>
              <w:bottom w:val="outset" w:sz="6" w:space="0" w:color="auto"/>
              <w:right w:val="outset" w:sz="6" w:space="0" w:color="auto"/>
            </w:tcBorders>
            <w:vAlign w:val="center"/>
            <w:hideMark/>
          </w:tcPr>
          <w:p w14:paraId="3A0A9C44" w14:textId="2D5B99BB" w:rsidR="006E0C65" w:rsidRPr="00B87580" w:rsidRDefault="006E0C65" w:rsidP="00EF1F50">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2023. gads</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4419BDF6" w14:textId="77777777" w:rsidR="006E0C65" w:rsidRPr="00B87580" w:rsidRDefault="006E0C65" w:rsidP="00EF1F50">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2024. gads</w:t>
            </w:r>
          </w:p>
        </w:tc>
      </w:tr>
      <w:tr w:rsidR="004259B9" w:rsidRPr="006E0C65" w14:paraId="147FCD0C"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vMerge/>
            <w:tcBorders>
              <w:top w:val="outset" w:sz="6" w:space="0" w:color="auto"/>
              <w:left w:val="outset" w:sz="6" w:space="0" w:color="auto"/>
              <w:bottom w:val="outset" w:sz="6" w:space="0" w:color="auto"/>
              <w:right w:val="outset" w:sz="6" w:space="0" w:color="auto"/>
            </w:tcBorders>
            <w:vAlign w:val="center"/>
            <w:hideMark/>
          </w:tcPr>
          <w:p w14:paraId="57B9722F"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005E6865" w14:textId="77777777" w:rsidR="006E0C65" w:rsidRPr="00B87580" w:rsidRDefault="006E0C65" w:rsidP="006E0C65">
            <w:pPr>
              <w:spacing w:before="100" w:beforeAutospacing="1" w:after="100" w:afterAutospacing="1" w:line="240" w:lineRule="auto"/>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saskaņā ar valsts budžetu kārtēja</w:t>
            </w:r>
            <w:r w:rsidRPr="00A66FDE">
              <w:rPr>
                <w:rFonts w:ascii="Times New Roman" w:eastAsia="Times New Roman" w:hAnsi="Times New Roman" w:cs="Times New Roman"/>
                <w:iCs/>
                <w:sz w:val="24"/>
                <w:szCs w:val="24"/>
                <w:lang w:eastAsia="lv-LV"/>
              </w:rPr>
              <w:lastRenderedPageBreak/>
              <w:t>m gadam</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40D78CB6" w14:textId="77777777" w:rsidR="006E0C65" w:rsidRPr="00B87580" w:rsidRDefault="006E0C65" w:rsidP="006E0C65">
            <w:pPr>
              <w:spacing w:before="100" w:beforeAutospacing="1" w:after="100" w:afterAutospacing="1" w:line="240" w:lineRule="auto"/>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lastRenderedPageBreak/>
              <w:t xml:space="preserve">izmaiņas kārtējā gadā, salīdzinot ar </w:t>
            </w:r>
            <w:r w:rsidRPr="00A66FDE">
              <w:rPr>
                <w:rFonts w:ascii="Times New Roman" w:eastAsia="Times New Roman" w:hAnsi="Times New Roman" w:cs="Times New Roman"/>
                <w:iCs/>
                <w:sz w:val="24"/>
                <w:szCs w:val="24"/>
                <w:lang w:eastAsia="lv-LV"/>
              </w:rPr>
              <w:lastRenderedPageBreak/>
              <w:t>valsts budžetu kārtējam gadam</w:t>
            </w:r>
          </w:p>
        </w:tc>
        <w:tc>
          <w:tcPr>
            <w:tcW w:w="837" w:type="dxa"/>
            <w:tcBorders>
              <w:top w:val="outset" w:sz="6" w:space="0" w:color="auto"/>
              <w:left w:val="outset" w:sz="6" w:space="0" w:color="auto"/>
              <w:bottom w:val="outset" w:sz="6" w:space="0" w:color="auto"/>
              <w:right w:val="outset" w:sz="6" w:space="0" w:color="auto"/>
            </w:tcBorders>
            <w:vAlign w:val="center"/>
            <w:hideMark/>
          </w:tcPr>
          <w:p w14:paraId="283DE76E" w14:textId="77777777" w:rsidR="006E0C65" w:rsidRPr="00B87580" w:rsidRDefault="006E0C65" w:rsidP="006E0C65">
            <w:pPr>
              <w:spacing w:before="100" w:beforeAutospacing="1" w:after="100" w:afterAutospacing="1" w:line="240" w:lineRule="auto"/>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lastRenderedPageBreak/>
              <w:t xml:space="preserve">saskaņā ar vidēja termiņa </w:t>
            </w:r>
            <w:r w:rsidRPr="00A66FDE">
              <w:rPr>
                <w:rFonts w:ascii="Times New Roman" w:eastAsia="Times New Roman" w:hAnsi="Times New Roman" w:cs="Times New Roman"/>
                <w:iCs/>
                <w:sz w:val="24"/>
                <w:szCs w:val="24"/>
                <w:lang w:eastAsia="lv-LV"/>
              </w:rPr>
              <w:lastRenderedPageBreak/>
              <w:t>budžeta ietvaru</w:t>
            </w:r>
          </w:p>
        </w:tc>
        <w:tc>
          <w:tcPr>
            <w:tcW w:w="1330" w:type="dxa"/>
            <w:tcBorders>
              <w:top w:val="outset" w:sz="6" w:space="0" w:color="auto"/>
              <w:left w:val="outset" w:sz="6" w:space="0" w:color="auto"/>
              <w:bottom w:val="outset" w:sz="6" w:space="0" w:color="auto"/>
              <w:right w:val="outset" w:sz="6" w:space="0" w:color="auto"/>
            </w:tcBorders>
            <w:vAlign w:val="center"/>
            <w:hideMark/>
          </w:tcPr>
          <w:p w14:paraId="69E4297F" w14:textId="477147E8" w:rsidR="006E0C65" w:rsidRPr="00B87580" w:rsidRDefault="006E0C65" w:rsidP="006E0C65">
            <w:pPr>
              <w:spacing w:before="100" w:beforeAutospacing="1" w:after="100" w:afterAutospacing="1" w:line="240" w:lineRule="auto"/>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lastRenderedPageBreak/>
              <w:t xml:space="preserve">izmaiņas, salīdzinot ar vidēja termiņa budžeta </w:t>
            </w:r>
            <w:r w:rsidRPr="00A66FDE">
              <w:rPr>
                <w:rFonts w:ascii="Times New Roman" w:eastAsia="Times New Roman" w:hAnsi="Times New Roman" w:cs="Times New Roman"/>
                <w:iCs/>
                <w:sz w:val="24"/>
                <w:szCs w:val="24"/>
                <w:lang w:eastAsia="lv-LV"/>
              </w:rPr>
              <w:lastRenderedPageBreak/>
              <w:t>ietvaru 202</w:t>
            </w:r>
            <w:r w:rsidR="00E371CC">
              <w:rPr>
                <w:rFonts w:ascii="Times New Roman" w:eastAsia="Times New Roman" w:hAnsi="Times New Roman" w:cs="Times New Roman"/>
                <w:iCs/>
                <w:sz w:val="24"/>
                <w:szCs w:val="24"/>
                <w:lang w:eastAsia="lv-LV"/>
              </w:rPr>
              <w:t>1</w:t>
            </w:r>
            <w:r w:rsidRPr="00A66FDE">
              <w:rPr>
                <w:rFonts w:ascii="Times New Roman" w:eastAsia="Times New Roman" w:hAnsi="Times New Roman" w:cs="Times New Roman"/>
                <w:iCs/>
                <w:sz w:val="24"/>
                <w:szCs w:val="24"/>
                <w:lang w:eastAsia="lv-LV"/>
              </w:rPr>
              <w:t>.</w:t>
            </w:r>
            <w:r w:rsidR="0019479C" w:rsidRPr="00A66FDE">
              <w:rPr>
                <w:rFonts w:ascii="Times New Roman" w:eastAsia="Times New Roman" w:hAnsi="Times New Roman" w:cs="Times New Roman"/>
                <w:iCs/>
                <w:sz w:val="24"/>
                <w:szCs w:val="24"/>
                <w:lang w:eastAsia="lv-LV"/>
              </w:rPr>
              <w:t> </w:t>
            </w:r>
            <w:r w:rsidRPr="00A66FDE">
              <w:rPr>
                <w:rFonts w:ascii="Times New Roman" w:eastAsia="Times New Roman" w:hAnsi="Times New Roman" w:cs="Times New Roman"/>
                <w:iCs/>
                <w:sz w:val="24"/>
                <w:szCs w:val="24"/>
                <w:lang w:eastAsia="lv-LV"/>
              </w:rPr>
              <w:t>gadam</w:t>
            </w:r>
          </w:p>
        </w:tc>
        <w:tc>
          <w:tcPr>
            <w:tcW w:w="837" w:type="dxa"/>
            <w:tcBorders>
              <w:top w:val="outset" w:sz="6" w:space="0" w:color="auto"/>
              <w:left w:val="outset" w:sz="6" w:space="0" w:color="auto"/>
              <w:bottom w:val="outset" w:sz="6" w:space="0" w:color="auto"/>
              <w:right w:val="outset" w:sz="6" w:space="0" w:color="auto"/>
            </w:tcBorders>
            <w:vAlign w:val="center"/>
            <w:hideMark/>
          </w:tcPr>
          <w:p w14:paraId="7118D25D" w14:textId="77777777" w:rsidR="006E0C65" w:rsidRPr="00B87580" w:rsidRDefault="006E0C65" w:rsidP="006E0C65">
            <w:pPr>
              <w:spacing w:before="100" w:beforeAutospacing="1" w:after="100" w:afterAutospacing="1" w:line="240" w:lineRule="auto"/>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lastRenderedPageBreak/>
              <w:t xml:space="preserve">saskaņā ar vidēja termiņa </w:t>
            </w:r>
            <w:r w:rsidRPr="00A66FDE">
              <w:rPr>
                <w:rFonts w:ascii="Times New Roman" w:eastAsia="Times New Roman" w:hAnsi="Times New Roman" w:cs="Times New Roman"/>
                <w:iCs/>
                <w:sz w:val="24"/>
                <w:szCs w:val="24"/>
                <w:lang w:eastAsia="lv-LV"/>
              </w:rPr>
              <w:lastRenderedPageBreak/>
              <w:t>budžeta ietvaru</w:t>
            </w:r>
          </w:p>
        </w:tc>
        <w:tc>
          <w:tcPr>
            <w:tcW w:w="1330" w:type="dxa"/>
            <w:tcBorders>
              <w:top w:val="outset" w:sz="6" w:space="0" w:color="auto"/>
              <w:left w:val="outset" w:sz="6" w:space="0" w:color="auto"/>
              <w:bottom w:val="outset" w:sz="6" w:space="0" w:color="auto"/>
              <w:right w:val="outset" w:sz="6" w:space="0" w:color="auto"/>
            </w:tcBorders>
            <w:vAlign w:val="center"/>
            <w:hideMark/>
          </w:tcPr>
          <w:p w14:paraId="604B22D5" w14:textId="5252209B" w:rsidR="006E0C65" w:rsidRPr="00B87580" w:rsidRDefault="006E0C65" w:rsidP="006E0C65">
            <w:pPr>
              <w:spacing w:before="100" w:beforeAutospacing="1" w:after="100" w:afterAutospacing="1" w:line="240" w:lineRule="auto"/>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lastRenderedPageBreak/>
              <w:t xml:space="preserve">izmaiņas, salīdzinot ar vidēja termiņa budžeta </w:t>
            </w:r>
            <w:r w:rsidRPr="00A66FDE">
              <w:rPr>
                <w:rFonts w:ascii="Times New Roman" w:eastAsia="Times New Roman" w:hAnsi="Times New Roman" w:cs="Times New Roman"/>
                <w:iCs/>
                <w:sz w:val="24"/>
                <w:szCs w:val="24"/>
                <w:lang w:eastAsia="lv-LV"/>
              </w:rPr>
              <w:lastRenderedPageBreak/>
              <w:t>ietvaru 202</w:t>
            </w:r>
            <w:r w:rsidR="001B5B5A">
              <w:rPr>
                <w:rFonts w:ascii="Times New Roman" w:eastAsia="Times New Roman" w:hAnsi="Times New Roman" w:cs="Times New Roman"/>
                <w:iCs/>
                <w:sz w:val="24"/>
                <w:szCs w:val="24"/>
                <w:lang w:eastAsia="lv-LV"/>
              </w:rPr>
              <w:t>2</w:t>
            </w:r>
            <w:r w:rsidRPr="00A66FDE">
              <w:rPr>
                <w:rFonts w:ascii="Times New Roman" w:eastAsia="Times New Roman" w:hAnsi="Times New Roman" w:cs="Times New Roman"/>
                <w:iCs/>
                <w:sz w:val="24"/>
                <w:szCs w:val="24"/>
                <w:lang w:eastAsia="lv-LV"/>
              </w:rPr>
              <w:t>.</w:t>
            </w:r>
            <w:r w:rsidR="0019479C" w:rsidRPr="00A66FDE">
              <w:rPr>
                <w:rFonts w:ascii="Times New Roman" w:eastAsia="Times New Roman" w:hAnsi="Times New Roman" w:cs="Times New Roman"/>
                <w:iCs/>
                <w:sz w:val="24"/>
                <w:szCs w:val="24"/>
                <w:lang w:eastAsia="lv-LV"/>
              </w:rPr>
              <w:t> </w:t>
            </w:r>
            <w:r w:rsidRPr="00A66FDE">
              <w:rPr>
                <w:rFonts w:ascii="Times New Roman" w:eastAsia="Times New Roman" w:hAnsi="Times New Roman" w:cs="Times New Roman"/>
                <w:iCs/>
                <w:sz w:val="24"/>
                <w:szCs w:val="24"/>
                <w:lang w:eastAsia="lv-LV"/>
              </w:rPr>
              <w:t>gadam</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3D8438B2" w14:textId="75E20BBE" w:rsidR="006E0C65" w:rsidRPr="00B87580" w:rsidRDefault="006E0C65" w:rsidP="006E0C65">
            <w:pPr>
              <w:spacing w:before="100" w:beforeAutospacing="1" w:after="100" w:afterAutospacing="1" w:line="240" w:lineRule="auto"/>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lastRenderedPageBreak/>
              <w:t xml:space="preserve">izmaiņas, salīdzinot ar vidēja termiņa budžeta </w:t>
            </w:r>
            <w:r w:rsidRPr="00A66FDE">
              <w:rPr>
                <w:rFonts w:ascii="Times New Roman" w:eastAsia="Times New Roman" w:hAnsi="Times New Roman" w:cs="Times New Roman"/>
                <w:iCs/>
                <w:sz w:val="24"/>
                <w:szCs w:val="24"/>
                <w:lang w:eastAsia="lv-LV"/>
              </w:rPr>
              <w:lastRenderedPageBreak/>
              <w:t>ietvaru 202</w:t>
            </w:r>
            <w:r w:rsidR="001B5B5A">
              <w:rPr>
                <w:rFonts w:ascii="Times New Roman" w:eastAsia="Times New Roman" w:hAnsi="Times New Roman" w:cs="Times New Roman"/>
                <w:iCs/>
                <w:sz w:val="24"/>
                <w:szCs w:val="24"/>
                <w:lang w:eastAsia="lv-LV"/>
              </w:rPr>
              <w:t>3</w:t>
            </w:r>
            <w:r w:rsidRPr="00A66FDE">
              <w:rPr>
                <w:rFonts w:ascii="Times New Roman" w:eastAsia="Times New Roman" w:hAnsi="Times New Roman" w:cs="Times New Roman"/>
                <w:iCs/>
                <w:sz w:val="24"/>
                <w:szCs w:val="24"/>
                <w:lang w:eastAsia="lv-LV"/>
              </w:rPr>
              <w:t>.</w:t>
            </w:r>
            <w:r w:rsidR="0019479C" w:rsidRPr="00A66FDE">
              <w:rPr>
                <w:rFonts w:ascii="Times New Roman" w:eastAsia="Times New Roman" w:hAnsi="Times New Roman" w:cs="Times New Roman"/>
                <w:iCs/>
                <w:sz w:val="24"/>
                <w:szCs w:val="24"/>
                <w:lang w:eastAsia="lv-LV"/>
              </w:rPr>
              <w:t> </w:t>
            </w:r>
            <w:r w:rsidRPr="00A66FDE">
              <w:rPr>
                <w:rFonts w:ascii="Times New Roman" w:eastAsia="Times New Roman" w:hAnsi="Times New Roman" w:cs="Times New Roman"/>
                <w:iCs/>
                <w:sz w:val="24"/>
                <w:szCs w:val="24"/>
                <w:lang w:eastAsia="lv-LV"/>
              </w:rPr>
              <w:t>gadam</w:t>
            </w:r>
          </w:p>
        </w:tc>
      </w:tr>
      <w:tr w:rsidR="004259B9" w:rsidRPr="006E0C65" w14:paraId="71E75A34"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vAlign w:val="center"/>
            <w:hideMark/>
          </w:tcPr>
          <w:p w14:paraId="05EA0AAC" w14:textId="7777777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lastRenderedPageBreak/>
              <w:t>1</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7EA81CA2" w14:textId="77777777" w:rsidR="006E0C65" w:rsidRPr="00B87580" w:rsidRDefault="006E0C65" w:rsidP="006E0C65">
            <w:pPr>
              <w:spacing w:before="100" w:beforeAutospacing="1" w:after="100" w:afterAutospacing="1" w:line="240" w:lineRule="auto"/>
              <w:ind w:firstLine="426"/>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2</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125F5CE1" w14:textId="77777777" w:rsidR="006E0C65" w:rsidRPr="00B87580" w:rsidRDefault="006E0C65" w:rsidP="006E0C65">
            <w:pPr>
              <w:spacing w:before="100" w:beforeAutospacing="1" w:after="100" w:afterAutospacing="1" w:line="240" w:lineRule="auto"/>
              <w:ind w:firstLine="370"/>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3</w:t>
            </w:r>
          </w:p>
        </w:tc>
        <w:tc>
          <w:tcPr>
            <w:tcW w:w="837" w:type="dxa"/>
            <w:tcBorders>
              <w:top w:val="outset" w:sz="6" w:space="0" w:color="auto"/>
              <w:left w:val="outset" w:sz="6" w:space="0" w:color="auto"/>
              <w:bottom w:val="outset" w:sz="6" w:space="0" w:color="auto"/>
              <w:right w:val="outset" w:sz="6" w:space="0" w:color="auto"/>
            </w:tcBorders>
            <w:vAlign w:val="center"/>
            <w:hideMark/>
          </w:tcPr>
          <w:p w14:paraId="6F7AD81C" w14:textId="77777777" w:rsidR="006E0C65" w:rsidRPr="00B87580" w:rsidRDefault="006E0C65" w:rsidP="006E0C65">
            <w:pPr>
              <w:spacing w:before="100" w:beforeAutospacing="1" w:after="100" w:afterAutospacing="1" w:line="240" w:lineRule="auto"/>
              <w:ind w:firstLine="3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4</w:t>
            </w:r>
          </w:p>
        </w:tc>
        <w:tc>
          <w:tcPr>
            <w:tcW w:w="1330" w:type="dxa"/>
            <w:tcBorders>
              <w:top w:val="outset" w:sz="6" w:space="0" w:color="auto"/>
              <w:left w:val="outset" w:sz="6" w:space="0" w:color="auto"/>
              <w:bottom w:val="outset" w:sz="6" w:space="0" w:color="auto"/>
              <w:right w:val="outset" w:sz="6" w:space="0" w:color="auto"/>
            </w:tcBorders>
            <w:vAlign w:val="center"/>
            <w:hideMark/>
          </w:tcPr>
          <w:p w14:paraId="56C1A919" w14:textId="77777777" w:rsidR="006E0C65" w:rsidRPr="00B87580" w:rsidRDefault="006E0C65" w:rsidP="006E0C65">
            <w:pPr>
              <w:spacing w:before="100" w:beforeAutospacing="1" w:after="100" w:afterAutospacing="1" w:line="240" w:lineRule="auto"/>
              <w:ind w:firstLine="369"/>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5</w:t>
            </w:r>
          </w:p>
        </w:tc>
        <w:tc>
          <w:tcPr>
            <w:tcW w:w="837" w:type="dxa"/>
            <w:tcBorders>
              <w:top w:val="outset" w:sz="6" w:space="0" w:color="auto"/>
              <w:left w:val="outset" w:sz="6" w:space="0" w:color="auto"/>
              <w:bottom w:val="outset" w:sz="6" w:space="0" w:color="auto"/>
              <w:right w:val="outset" w:sz="6" w:space="0" w:color="auto"/>
            </w:tcBorders>
            <w:vAlign w:val="center"/>
            <w:hideMark/>
          </w:tcPr>
          <w:p w14:paraId="5E8118E5" w14:textId="77777777" w:rsidR="006E0C65" w:rsidRPr="00B87580" w:rsidRDefault="006E0C65" w:rsidP="006E0C65">
            <w:pPr>
              <w:spacing w:before="100" w:beforeAutospacing="1" w:after="100" w:afterAutospacing="1" w:line="240" w:lineRule="auto"/>
              <w:ind w:firstLine="51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6</w:t>
            </w:r>
          </w:p>
        </w:tc>
        <w:tc>
          <w:tcPr>
            <w:tcW w:w="1330" w:type="dxa"/>
            <w:tcBorders>
              <w:top w:val="outset" w:sz="6" w:space="0" w:color="auto"/>
              <w:left w:val="outset" w:sz="6" w:space="0" w:color="auto"/>
              <w:bottom w:val="outset" w:sz="6" w:space="0" w:color="auto"/>
              <w:right w:val="outset" w:sz="6" w:space="0" w:color="auto"/>
            </w:tcBorders>
            <w:vAlign w:val="center"/>
            <w:hideMark/>
          </w:tcPr>
          <w:p w14:paraId="19A4E9DA" w14:textId="77777777" w:rsidR="006E0C65" w:rsidRPr="00B87580" w:rsidRDefault="006E0C65" w:rsidP="006E0C65">
            <w:pPr>
              <w:spacing w:before="100" w:beforeAutospacing="1" w:after="100" w:afterAutospacing="1" w:line="240" w:lineRule="auto"/>
              <w:ind w:firstLine="370"/>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7</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66AC0FCF" w14:textId="77777777" w:rsidR="006E0C65" w:rsidRPr="00B87580" w:rsidRDefault="006E0C65" w:rsidP="006E0C65">
            <w:pPr>
              <w:spacing w:before="100" w:beforeAutospacing="1" w:after="100" w:afterAutospacing="1" w:line="240" w:lineRule="auto"/>
              <w:ind w:firstLine="51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8</w:t>
            </w:r>
          </w:p>
        </w:tc>
      </w:tr>
      <w:tr w:rsidR="004259B9" w:rsidRPr="006E0C65" w14:paraId="7C5B105F"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537C6D35"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1. Budžeta ieņēmumi</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67766EE1" w14:textId="59DAAB19"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4588ABC5"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27326BFA" w14:textId="34E2BF57" w:rsidR="006E0C65" w:rsidRPr="00B87580" w:rsidRDefault="00E371CC"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1330" w:type="dxa"/>
            <w:tcBorders>
              <w:top w:val="outset" w:sz="6" w:space="0" w:color="auto"/>
              <w:left w:val="outset" w:sz="6" w:space="0" w:color="auto"/>
              <w:bottom w:val="outset" w:sz="6" w:space="0" w:color="auto"/>
              <w:right w:val="outset" w:sz="6" w:space="0" w:color="auto"/>
            </w:tcBorders>
            <w:vAlign w:val="center"/>
            <w:hideMark/>
          </w:tcPr>
          <w:p w14:paraId="54650D44"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43BAD36D" w14:textId="79D33D9A"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714DE1C0"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53DA64D5"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r>
      <w:tr w:rsidR="004259B9" w:rsidRPr="006E0C65" w14:paraId="6DAAA4EB"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4C901A47"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1.1. valsts pamatbudžets, tai skaitā ieņēmumi no maksas pakalpojumiem un citi pašu ieņēmumi</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4F4CE2BE" w14:textId="37EF2459"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53A381C4"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42B627E0" w14:textId="6C523748" w:rsidR="006E0C65" w:rsidRPr="00B87580" w:rsidRDefault="00E371CC"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1330" w:type="dxa"/>
            <w:tcBorders>
              <w:top w:val="outset" w:sz="6" w:space="0" w:color="auto"/>
              <w:left w:val="outset" w:sz="6" w:space="0" w:color="auto"/>
              <w:bottom w:val="outset" w:sz="6" w:space="0" w:color="auto"/>
              <w:right w:val="outset" w:sz="6" w:space="0" w:color="auto"/>
            </w:tcBorders>
            <w:vAlign w:val="center"/>
            <w:hideMark/>
          </w:tcPr>
          <w:p w14:paraId="612496E3"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53BD6C7D" w14:textId="291FB3E7" w:rsidR="006E0C65" w:rsidRPr="00B87580" w:rsidRDefault="00E371CC"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1330" w:type="dxa"/>
            <w:tcBorders>
              <w:top w:val="outset" w:sz="6" w:space="0" w:color="auto"/>
              <w:left w:val="outset" w:sz="6" w:space="0" w:color="auto"/>
              <w:bottom w:val="outset" w:sz="6" w:space="0" w:color="auto"/>
              <w:right w:val="outset" w:sz="6" w:space="0" w:color="auto"/>
            </w:tcBorders>
            <w:vAlign w:val="center"/>
            <w:hideMark/>
          </w:tcPr>
          <w:p w14:paraId="24F7D213"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5242F480"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r>
      <w:tr w:rsidR="004259B9" w:rsidRPr="006E0C65" w14:paraId="741B26E7"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4685C415"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1.2. valsts speciālais budžets</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14C02516" w14:textId="40456A60"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2A5B6D19" w14:textId="420ECD53" w:rsidR="006E0C65" w:rsidRPr="00B87580" w:rsidRDefault="00E371CC" w:rsidP="006E0C65">
            <w:pPr>
              <w:spacing w:after="200" w:line="276"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10752317" w14:textId="4CE7CAEF" w:rsidR="006E0C65" w:rsidRPr="00A66FDE" w:rsidRDefault="00E371CC" w:rsidP="006E0C65">
            <w:pPr>
              <w:spacing w:after="0" w:line="276" w:lineRule="auto"/>
              <w:rPr>
                <w:rFonts w:ascii="Times New Roman" w:hAnsi="Times New Roman" w:cs="Times New Roman"/>
                <w:sz w:val="24"/>
                <w:szCs w:val="24"/>
                <w:lang w:eastAsia="lv-LV"/>
              </w:rPr>
            </w:pPr>
            <w:r>
              <w:rPr>
                <w:rFonts w:ascii="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78CFD602" w14:textId="73610E3C" w:rsidR="006E0C65" w:rsidRPr="00A66FDE" w:rsidRDefault="00E371CC" w:rsidP="006E0C65">
            <w:pPr>
              <w:spacing w:after="0" w:line="276" w:lineRule="auto"/>
              <w:rPr>
                <w:rFonts w:ascii="Times New Roman" w:hAnsi="Times New Roman" w:cs="Times New Roman"/>
                <w:sz w:val="24"/>
                <w:szCs w:val="24"/>
                <w:lang w:eastAsia="lv-LV"/>
              </w:rPr>
            </w:pPr>
            <w:r>
              <w:rPr>
                <w:rFonts w:ascii="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585214D1" w14:textId="6D6C04B6" w:rsidR="006E0C65" w:rsidRPr="00A66FDE" w:rsidRDefault="00E371CC" w:rsidP="006E0C65">
            <w:pPr>
              <w:spacing w:after="0" w:line="276" w:lineRule="auto"/>
              <w:rPr>
                <w:rFonts w:ascii="Times New Roman" w:hAnsi="Times New Roman" w:cs="Times New Roman"/>
                <w:sz w:val="24"/>
                <w:szCs w:val="24"/>
                <w:lang w:eastAsia="lv-LV"/>
              </w:rPr>
            </w:pPr>
            <w:r>
              <w:rPr>
                <w:rFonts w:ascii="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5FF58D23" w14:textId="63FDB021" w:rsidR="006E0C65" w:rsidRPr="00A66FDE" w:rsidRDefault="00E371CC" w:rsidP="006E0C65">
            <w:pPr>
              <w:spacing w:after="0" w:line="276" w:lineRule="auto"/>
              <w:rPr>
                <w:rFonts w:ascii="Times New Roman" w:hAnsi="Times New Roman" w:cs="Times New Roman"/>
                <w:sz w:val="24"/>
                <w:szCs w:val="24"/>
                <w:lang w:eastAsia="lv-LV"/>
              </w:rPr>
            </w:pPr>
            <w:r>
              <w:rPr>
                <w:rFonts w:ascii="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6A34512D" w14:textId="165ABF21" w:rsidR="006E0C65" w:rsidRPr="00A66FDE" w:rsidRDefault="00E371CC" w:rsidP="006E0C65">
            <w:pPr>
              <w:spacing w:after="0" w:line="276" w:lineRule="auto"/>
              <w:rPr>
                <w:rFonts w:ascii="Times New Roman" w:hAnsi="Times New Roman" w:cs="Times New Roman"/>
                <w:sz w:val="24"/>
                <w:szCs w:val="24"/>
                <w:lang w:eastAsia="lv-LV"/>
              </w:rPr>
            </w:pPr>
            <w:r>
              <w:rPr>
                <w:rFonts w:ascii="Times New Roman" w:hAnsi="Times New Roman" w:cs="Times New Roman"/>
                <w:sz w:val="24"/>
                <w:szCs w:val="24"/>
                <w:lang w:eastAsia="lv-LV"/>
              </w:rPr>
              <w:t>0</w:t>
            </w:r>
          </w:p>
        </w:tc>
      </w:tr>
      <w:tr w:rsidR="004259B9" w:rsidRPr="006E0C65" w14:paraId="3FD1CB20"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50B059E9" w14:textId="1B03BD85"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1.3. pašvaldību budžets</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1876325D" w14:textId="798A4FA9"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0976D0C9" w14:textId="4A1EF703" w:rsidR="006E0C65" w:rsidRPr="00B87580" w:rsidRDefault="00E371CC" w:rsidP="006E0C65">
            <w:pPr>
              <w:spacing w:after="200" w:line="276"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2E346EEF" w14:textId="20F7083B" w:rsidR="006E0C65" w:rsidRPr="00A66FDE" w:rsidRDefault="00E371CC" w:rsidP="006E0C65">
            <w:pPr>
              <w:spacing w:after="0" w:line="276" w:lineRule="auto"/>
              <w:rPr>
                <w:rFonts w:ascii="Times New Roman" w:hAnsi="Times New Roman" w:cs="Times New Roman"/>
                <w:sz w:val="24"/>
                <w:szCs w:val="24"/>
                <w:lang w:eastAsia="lv-LV"/>
              </w:rPr>
            </w:pPr>
            <w:r>
              <w:rPr>
                <w:rFonts w:ascii="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2C909E58" w14:textId="4003869E" w:rsidR="006E0C65" w:rsidRPr="00A66FDE" w:rsidRDefault="00E371CC" w:rsidP="006E0C65">
            <w:pPr>
              <w:spacing w:after="0" w:line="276" w:lineRule="auto"/>
              <w:rPr>
                <w:rFonts w:ascii="Times New Roman" w:hAnsi="Times New Roman" w:cs="Times New Roman"/>
                <w:sz w:val="24"/>
                <w:szCs w:val="24"/>
                <w:lang w:eastAsia="lv-LV"/>
              </w:rPr>
            </w:pPr>
            <w:r>
              <w:rPr>
                <w:rFonts w:ascii="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43174F70" w14:textId="6250244D" w:rsidR="006E0C65" w:rsidRPr="00A66FDE" w:rsidRDefault="00E371CC" w:rsidP="006E0C65">
            <w:pPr>
              <w:spacing w:after="0" w:line="276" w:lineRule="auto"/>
              <w:rPr>
                <w:rFonts w:ascii="Times New Roman" w:hAnsi="Times New Roman" w:cs="Times New Roman"/>
                <w:sz w:val="24"/>
                <w:szCs w:val="24"/>
                <w:lang w:eastAsia="lv-LV"/>
              </w:rPr>
            </w:pPr>
            <w:r>
              <w:rPr>
                <w:rFonts w:ascii="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704F61BD" w14:textId="378D940F" w:rsidR="006E0C65" w:rsidRPr="00A66FDE" w:rsidRDefault="00E371CC" w:rsidP="006E0C65">
            <w:pPr>
              <w:spacing w:after="0" w:line="276" w:lineRule="auto"/>
              <w:rPr>
                <w:rFonts w:ascii="Times New Roman" w:hAnsi="Times New Roman" w:cs="Times New Roman"/>
                <w:sz w:val="24"/>
                <w:szCs w:val="24"/>
                <w:lang w:eastAsia="lv-LV"/>
              </w:rPr>
            </w:pPr>
            <w:r>
              <w:rPr>
                <w:rFonts w:ascii="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306578A3" w14:textId="4D75E77A" w:rsidR="006E0C65" w:rsidRPr="00A66FDE" w:rsidRDefault="00E371CC" w:rsidP="006E0C65">
            <w:pPr>
              <w:spacing w:after="0" w:line="276" w:lineRule="auto"/>
              <w:rPr>
                <w:rFonts w:ascii="Times New Roman" w:hAnsi="Times New Roman" w:cs="Times New Roman"/>
                <w:sz w:val="24"/>
                <w:szCs w:val="24"/>
                <w:lang w:eastAsia="lv-LV"/>
              </w:rPr>
            </w:pPr>
            <w:r>
              <w:rPr>
                <w:rFonts w:ascii="Times New Roman" w:hAnsi="Times New Roman" w:cs="Times New Roman"/>
                <w:sz w:val="24"/>
                <w:szCs w:val="24"/>
                <w:lang w:eastAsia="lv-LV"/>
              </w:rPr>
              <w:t>0</w:t>
            </w:r>
          </w:p>
        </w:tc>
      </w:tr>
      <w:tr w:rsidR="004259B9" w:rsidRPr="006E0C65" w14:paraId="37DD382B"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rHeight w:val="613"/>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6E6A5028"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2. Budžeta izdevumi</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7F91FDF2" w14:textId="3F3E1FF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1EC83104"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010D22ED" w14:textId="0AE4F9A0" w:rsidR="006E0C65" w:rsidRPr="00B87580" w:rsidRDefault="00E371CC"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1330" w:type="dxa"/>
            <w:tcBorders>
              <w:top w:val="outset" w:sz="6" w:space="0" w:color="auto"/>
              <w:left w:val="outset" w:sz="6" w:space="0" w:color="auto"/>
              <w:bottom w:val="outset" w:sz="6" w:space="0" w:color="auto"/>
              <w:right w:val="outset" w:sz="6" w:space="0" w:color="auto"/>
            </w:tcBorders>
            <w:vAlign w:val="center"/>
            <w:hideMark/>
          </w:tcPr>
          <w:p w14:paraId="7001819C"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04D641A0" w14:textId="4A9BB5CA" w:rsidR="006E0C65" w:rsidRPr="00B87580" w:rsidRDefault="00E371CC"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1330" w:type="dxa"/>
            <w:tcBorders>
              <w:top w:val="outset" w:sz="6" w:space="0" w:color="auto"/>
              <w:left w:val="outset" w:sz="6" w:space="0" w:color="auto"/>
              <w:bottom w:val="outset" w:sz="6" w:space="0" w:color="auto"/>
              <w:right w:val="outset" w:sz="6" w:space="0" w:color="auto"/>
            </w:tcBorders>
            <w:vAlign w:val="center"/>
            <w:hideMark/>
          </w:tcPr>
          <w:p w14:paraId="2AA05132"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6357BC3C"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r>
      <w:tr w:rsidR="004259B9" w:rsidRPr="006E0C65" w14:paraId="30C91D58"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rHeight w:val="724"/>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3CC09274"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2.1. valsts pamatbudžets</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42BF34E5" w14:textId="4D5D2F1B"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3C5D1D58"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5B3B7EE0" w14:textId="0D49284C" w:rsidR="006E0C65" w:rsidRPr="00B87580" w:rsidRDefault="00E371CC"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1330" w:type="dxa"/>
            <w:tcBorders>
              <w:top w:val="outset" w:sz="6" w:space="0" w:color="auto"/>
              <w:left w:val="outset" w:sz="6" w:space="0" w:color="auto"/>
              <w:bottom w:val="outset" w:sz="6" w:space="0" w:color="auto"/>
              <w:right w:val="outset" w:sz="6" w:space="0" w:color="auto"/>
            </w:tcBorders>
            <w:vAlign w:val="center"/>
            <w:hideMark/>
          </w:tcPr>
          <w:p w14:paraId="147F4346"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71449D7B" w14:textId="5299D97A" w:rsidR="006E0C65" w:rsidRPr="00B87580" w:rsidRDefault="00E371CC"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1330" w:type="dxa"/>
            <w:tcBorders>
              <w:top w:val="outset" w:sz="6" w:space="0" w:color="auto"/>
              <w:left w:val="outset" w:sz="6" w:space="0" w:color="auto"/>
              <w:bottom w:val="outset" w:sz="6" w:space="0" w:color="auto"/>
              <w:right w:val="outset" w:sz="6" w:space="0" w:color="auto"/>
            </w:tcBorders>
            <w:vAlign w:val="center"/>
            <w:hideMark/>
          </w:tcPr>
          <w:p w14:paraId="705A7BB4"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5A48AAB1" w14:textId="77777777" w:rsidR="006E0C65" w:rsidRPr="00B87580" w:rsidRDefault="006E0C65" w:rsidP="006E0C65">
            <w:pPr>
              <w:spacing w:before="100" w:beforeAutospacing="1" w:after="100" w:afterAutospacing="1" w:line="240" w:lineRule="auto"/>
              <w:ind w:firstLine="183"/>
              <w:jc w:val="center"/>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r>
      <w:tr w:rsidR="004259B9" w:rsidRPr="006E0C65" w14:paraId="0465EA5F"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2E779907"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2.2. valsts speciālais budžets</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3D367623" w14:textId="73390804" w:rsidR="006E0C65" w:rsidRPr="00B87580" w:rsidRDefault="00E371CC"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6D5EF953" w14:textId="6DF5747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6F8FD278" w14:textId="58EF49E0"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7B8A4664" w14:textId="6EF1EF76"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02BB73D3" w14:textId="0D6BA02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6C57251D" w14:textId="139722EA"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6637C3F8" w14:textId="66668BF1"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r>
      <w:tr w:rsidR="004259B9" w:rsidRPr="006E0C65" w14:paraId="69821733"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54DCF9DB"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2.3. pašvaldību budžets</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3C6A1B01" w14:textId="7C81F289"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4D9AC40A" w14:textId="204274F9"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455F82D5" w14:textId="308E2A08"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7C2AFEFD" w14:textId="527C80F2"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18853968" w14:textId="74EBC2A5"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49F80A3F" w14:textId="28231EEF"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4BADE6F5" w14:textId="07138395"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r>
      <w:tr w:rsidR="004259B9" w:rsidRPr="006E0C65" w14:paraId="57E339EF"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3EC0E355"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3. Finansiālā ietekme</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08DE0BA0" w14:textId="12AB953E"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4970A123" w14:textId="12426C4A"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00E29568" w14:textId="3629AE1C"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0F8A7A85" w14:textId="525269EE"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4E8AFB96" w14:textId="53969156"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44E28278" w14:textId="66BD7C0A"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40B41700" w14:textId="418A03B8"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r>
      <w:tr w:rsidR="004259B9" w:rsidRPr="006E0C65" w14:paraId="4B4E1A0F"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433264FC"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3.1. valsts pamatbudžets</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7F58E53E" w14:textId="5B892225"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105F8997" w14:textId="1940FEDE"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3C2E2851" w14:textId="3960159B"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51CD89AF" w14:textId="780927A2"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5527EBBE" w14:textId="255BF36E"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778BCACF" w14:textId="0E4C6F71"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48F071E4" w14:textId="77ACF6EE"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r>
      <w:tr w:rsidR="004259B9" w:rsidRPr="006E0C65" w14:paraId="1A1592D3"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0E4A9050"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3.2. speciālais budžets</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5D8EFEE3" w14:textId="36EFCF3E"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51D542A6" w14:textId="28EE4349"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7D6AC1A1" w14:textId="5797FF1D"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039329D7" w14:textId="7D22F331"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3FB8C365" w14:textId="40D8A213"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2E2CCC90" w14:textId="51CE95BB"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07B0861C" w14:textId="7D53172C"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r>
      <w:tr w:rsidR="004259B9" w:rsidRPr="006E0C65" w14:paraId="3A85135F"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48AE7A66" w14:textId="77777777" w:rsidR="006E0C65" w:rsidRPr="00B87580" w:rsidRDefault="006E0C65" w:rsidP="006E0C65">
            <w:pPr>
              <w:spacing w:after="200" w:line="240" w:lineRule="auto"/>
              <w:ind w:left="57" w:right="21"/>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lastRenderedPageBreak/>
              <w:t>3.3. pašvaldību budžets</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689A7B69" w14:textId="6D7E5606"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097D5B9E" w14:textId="22B71A0B"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2930622A" w14:textId="656EE731"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4032ADB7" w14:textId="6AA842C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733F11C1" w14:textId="5416AF6C"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559915DE" w14:textId="0554A7FE"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6CE8D01E" w14:textId="1BBD6204"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r>
      <w:tr w:rsidR="004259B9" w:rsidRPr="006E0C65" w14:paraId="019F8B58"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rHeight w:val="1684"/>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1E4502BF" w14:textId="77777777" w:rsidR="006E0C65" w:rsidRPr="00B87580" w:rsidRDefault="006E0C65" w:rsidP="006E0C65">
            <w:pPr>
              <w:spacing w:before="100" w:beforeAutospacing="1" w:after="100" w:afterAutospacing="1" w:line="240" w:lineRule="auto"/>
              <w:ind w:firstLine="57"/>
              <w:jc w:val="both"/>
              <w:rPr>
                <w:rFonts w:ascii="Times New Roman" w:eastAsia="Times New Roman" w:hAnsi="Times New Roman" w:cs="Times New Roman"/>
                <w:sz w:val="24"/>
                <w:szCs w:val="24"/>
                <w:lang w:eastAsia="lv-LV"/>
              </w:rPr>
            </w:pPr>
            <w:r w:rsidRPr="00B87580">
              <w:rPr>
                <w:rFonts w:ascii="Times New Roman" w:eastAsia="Times New Roman" w:hAnsi="Times New Roman" w:cs="Times New Roman"/>
                <w:iCs/>
                <w:sz w:val="24"/>
                <w:szCs w:val="24"/>
                <w:lang w:eastAsia="lv-LV"/>
              </w:rPr>
              <w:t>4. Finanšu līdzekļi papildu izdevumu finansēšanai (kompensējošu izdevumu samazinājumu norāda ar "+" zīmi)</w:t>
            </w:r>
          </w:p>
        </w:tc>
        <w:tc>
          <w:tcPr>
            <w:tcW w:w="930" w:type="dxa"/>
            <w:gridSpan w:val="3"/>
            <w:tcBorders>
              <w:top w:val="outset" w:sz="6" w:space="0" w:color="auto"/>
              <w:left w:val="outset" w:sz="6" w:space="0" w:color="auto"/>
              <w:bottom w:val="outset" w:sz="6" w:space="0" w:color="auto"/>
              <w:right w:val="outset" w:sz="6" w:space="0" w:color="auto"/>
            </w:tcBorders>
            <w:vAlign w:val="center"/>
            <w:hideMark/>
          </w:tcPr>
          <w:p w14:paraId="58872E0E" w14:textId="4B85181E" w:rsidR="006E0C65" w:rsidRPr="00B87580" w:rsidRDefault="00E371CC" w:rsidP="006E0C65">
            <w:pPr>
              <w:spacing w:before="100" w:beforeAutospacing="1" w:after="100" w:afterAutospacing="1" w:line="240" w:lineRule="auto"/>
              <w:ind w:firstLine="284"/>
              <w:jc w:val="both"/>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B87580">
              <w:rPr>
                <w:rFonts w:ascii="Times New Roman" w:eastAsia="Times New Roman" w:hAnsi="Times New Roman" w:cs="Times New Roman"/>
                <w:iCs/>
                <w:sz w:val="24"/>
                <w:szCs w:val="24"/>
                <w:lang w:eastAsia="lv-LV"/>
              </w:rPr>
              <w:t> </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54FEB2AA" w14:textId="194A1E9C" w:rsidR="006E0C65" w:rsidRPr="00B87580" w:rsidRDefault="006E0C65" w:rsidP="006E0C65">
            <w:pPr>
              <w:spacing w:before="100" w:beforeAutospacing="1" w:after="100" w:afterAutospacing="1" w:line="240" w:lineRule="auto"/>
              <w:ind w:firstLine="284"/>
              <w:jc w:val="both"/>
              <w:rPr>
                <w:rFonts w:ascii="Times New Roman" w:eastAsia="Times New Roman" w:hAnsi="Times New Roman" w:cs="Times New Roman"/>
                <w:sz w:val="24"/>
                <w:szCs w:val="24"/>
                <w:lang w:eastAsia="lv-LV"/>
              </w:rPr>
            </w:pPr>
            <w:r w:rsidRPr="00B87580">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4A190CF5" w14:textId="4BFB21BF" w:rsidR="006E0C65" w:rsidRPr="00B87580" w:rsidRDefault="006E0C65" w:rsidP="006E0C65">
            <w:pPr>
              <w:spacing w:before="100" w:beforeAutospacing="1" w:after="100" w:afterAutospacing="1" w:line="240" w:lineRule="auto"/>
              <w:ind w:firstLine="357"/>
              <w:jc w:val="both"/>
              <w:rPr>
                <w:rFonts w:ascii="Times New Roman" w:eastAsia="Times New Roman" w:hAnsi="Times New Roman" w:cs="Times New Roman"/>
                <w:sz w:val="24"/>
                <w:szCs w:val="24"/>
                <w:lang w:eastAsia="lv-LV"/>
              </w:rPr>
            </w:pPr>
            <w:r w:rsidRPr="00B87580">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3E12EDBE" w14:textId="1BA80EBD" w:rsidR="006E0C65" w:rsidRPr="00B87580" w:rsidRDefault="006E0C65" w:rsidP="006E0C65">
            <w:pPr>
              <w:spacing w:before="100" w:beforeAutospacing="1" w:after="100" w:afterAutospacing="1" w:line="240" w:lineRule="auto"/>
              <w:ind w:firstLine="357"/>
              <w:jc w:val="both"/>
              <w:rPr>
                <w:rFonts w:ascii="Times New Roman" w:eastAsia="Times New Roman" w:hAnsi="Times New Roman" w:cs="Times New Roman"/>
                <w:sz w:val="24"/>
                <w:szCs w:val="24"/>
                <w:lang w:eastAsia="lv-LV"/>
              </w:rPr>
            </w:pPr>
            <w:r w:rsidRPr="00B87580">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837" w:type="dxa"/>
            <w:tcBorders>
              <w:top w:val="outset" w:sz="6" w:space="0" w:color="auto"/>
              <w:left w:val="outset" w:sz="6" w:space="0" w:color="auto"/>
              <w:bottom w:val="outset" w:sz="6" w:space="0" w:color="auto"/>
              <w:right w:val="outset" w:sz="6" w:space="0" w:color="auto"/>
            </w:tcBorders>
            <w:vAlign w:val="center"/>
            <w:hideMark/>
          </w:tcPr>
          <w:p w14:paraId="77376A96" w14:textId="76F922E0"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B87580">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tcBorders>
              <w:top w:val="outset" w:sz="6" w:space="0" w:color="auto"/>
              <w:left w:val="outset" w:sz="6" w:space="0" w:color="auto"/>
              <w:bottom w:val="outset" w:sz="6" w:space="0" w:color="auto"/>
              <w:right w:val="outset" w:sz="6" w:space="0" w:color="auto"/>
            </w:tcBorders>
            <w:vAlign w:val="center"/>
            <w:hideMark/>
          </w:tcPr>
          <w:p w14:paraId="2400F128" w14:textId="4EBBF4B8"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B87580">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53305E53" w14:textId="1ED1F03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B87580">
              <w:rPr>
                <w:rFonts w:ascii="Times New Roman" w:eastAsia="Times New Roman" w:hAnsi="Times New Roman" w:cs="Times New Roman"/>
                <w:iCs/>
                <w:sz w:val="24"/>
                <w:szCs w:val="24"/>
                <w:lang w:eastAsia="lv-LV"/>
              </w:rPr>
              <w:t> </w:t>
            </w:r>
            <w:r w:rsidR="00E371CC">
              <w:rPr>
                <w:rFonts w:ascii="Times New Roman" w:eastAsia="Times New Roman" w:hAnsi="Times New Roman" w:cs="Times New Roman"/>
                <w:sz w:val="24"/>
                <w:szCs w:val="24"/>
                <w:lang w:eastAsia="lv-LV"/>
              </w:rPr>
              <w:t>00</w:t>
            </w:r>
          </w:p>
        </w:tc>
      </w:tr>
      <w:tr w:rsidR="004259B9" w:rsidRPr="006E0C65" w14:paraId="2A782557"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60B165BD" w14:textId="77777777" w:rsidR="006E0C65" w:rsidRPr="00B87580" w:rsidRDefault="006E0C65" w:rsidP="006E0C65">
            <w:pPr>
              <w:spacing w:before="100" w:beforeAutospacing="1" w:after="100" w:afterAutospacing="1" w:line="240" w:lineRule="auto"/>
              <w:ind w:firstLine="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5. Precizēta finansiālā ietekme</w:t>
            </w:r>
          </w:p>
        </w:tc>
        <w:tc>
          <w:tcPr>
            <w:tcW w:w="930" w:type="dxa"/>
            <w:gridSpan w:val="3"/>
            <w:vMerge w:val="restart"/>
            <w:tcBorders>
              <w:top w:val="outset" w:sz="6" w:space="0" w:color="auto"/>
              <w:left w:val="outset" w:sz="6" w:space="0" w:color="auto"/>
              <w:bottom w:val="outset" w:sz="6" w:space="0" w:color="auto"/>
              <w:right w:val="outset" w:sz="6" w:space="0" w:color="auto"/>
            </w:tcBorders>
            <w:vAlign w:val="center"/>
            <w:hideMark/>
          </w:tcPr>
          <w:p w14:paraId="1098FB66" w14:textId="77777777" w:rsidR="006E0C65" w:rsidRPr="00B87580" w:rsidRDefault="006E0C65" w:rsidP="006E0C65">
            <w:pPr>
              <w:spacing w:before="100" w:beforeAutospacing="1" w:after="100" w:afterAutospacing="1" w:line="240" w:lineRule="auto"/>
              <w:ind w:firstLine="284"/>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57F14109" w14:textId="77777777" w:rsidR="006E0C65" w:rsidRPr="00B87580" w:rsidRDefault="006E0C65" w:rsidP="006E0C65">
            <w:pPr>
              <w:spacing w:before="100" w:beforeAutospacing="1" w:after="100" w:afterAutospacing="1" w:line="240" w:lineRule="auto"/>
              <w:ind w:firstLine="284"/>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vMerge w:val="restart"/>
            <w:tcBorders>
              <w:top w:val="outset" w:sz="6" w:space="0" w:color="auto"/>
              <w:left w:val="outset" w:sz="6" w:space="0" w:color="auto"/>
              <w:bottom w:val="outset" w:sz="6" w:space="0" w:color="auto"/>
              <w:right w:val="outset" w:sz="6" w:space="0" w:color="auto"/>
            </w:tcBorders>
            <w:vAlign w:val="center"/>
            <w:hideMark/>
          </w:tcPr>
          <w:p w14:paraId="5D58CCF6" w14:textId="77777777" w:rsidR="006E0C65" w:rsidRPr="00B87580" w:rsidRDefault="006E0C65" w:rsidP="006E0C65">
            <w:pPr>
              <w:spacing w:before="100" w:beforeAutospacing="1" w:after="100" w:afterAutospacing="1" w:line="240" w:lineRule="auto"/>
              <w:ind w:firstLine="3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p>
          <w:p w14:paraId="32BBD947" w14:textId="77777777" w:rsidR="006E0C65" w:rsidRPr="00B87580" w:rsidRDefault="006E0C65" w:rsidP="006E0C65">
            <w:pPr>
              <w:spacing w:before="100" w:beforeAutospacing="1" w:after="100" w:afterAutospacing="1" w:line="240" w:lineRule="auto"/>
              <w:ind w:firstLine="3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p>
        </w:tc>
        <w:tc>
          <w:tcPr>
            <w:tcW w:w="1330" w:type="dxa"/>
            <w:tcBorders>
              <w:top w:val="outset" w:sz="6" w:space="0" w:color="auto"/>
              <w:left w:val="outset" w:sz="6" w:space="0" w:color="auto"/>
              <w:bottom w:val="outset" w:sz="6" w:space="0" w:color="auto"/>
              <w:right w:val="outset" w:sz="6" w:space="0" w:color="auto"/>
            </w:tcBorders>
            <w:vAlign w:val="center"/>
            <w:hideMark/>
          </w:tcPr>
          <w:p w14:paraId="6B8B3F73" w14:textId="77777777" w:rsidR="006E0C65" w:rsidRPr="00B87580" w:rsidRDefault="006E0C65" w:rsidP="006E0C65">
            <w:pPr>
              <w:spacing w:before="100" w:beforeAutospacing="1" w:after="100" w:afterAutospacing="1" w:line="240" w:lineRule="auto"/>
              <w:ind w:firstLine="3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vMerge w:val="restart"/>
            <w:tcBorders>
              <w:top w:val="outset" w:sz="6" w:space="0" w:color="auto"/>
              <w:left w:val="outset" w:sz="6" w:space="0" w:color="auto"/>
              <w:bottom w:val="outset" w:sz="6" w:space="0" w:color="auto"/>
              <w:right w:val="outset" w:sz="6" w:space="0" w:color="auto"/>
            </w:tcBorders>
            <w:vAlign w:val="center"/>
            <w:hideMark/>
          </w:tcPr>
          <w:p w14:paraId="580E03A1" w14:textId="7777777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p>
          <w:p w14:paraId="2CAE2436" w14:textId="7777777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p>
        </w:tc>
        <w:tc>
          <w:tcPr>
            <w:tcW w:w="1330" w:type="dxa"/>
            <w:tcBorders>
              <w:top w:val="outset" w:sz="6" w:space="0" w:color="auto"/>
              <w:left w:val="outset" w:sz="6" w:space="0" w:color="auto"/>
              <w:bottom w:val="outset" w:sz="6" w:space="0" w:color="auto"/>
              <w:right w:val="outset" w:sz="6" w:space="0" w:color="auto"/>
            </w:tcBorders>
            <w:vAlign w:val="center"/>
            <w:hideMark/>
          </w:tcPr>
          <w:p w14:paraId="2FAFF499" w14:textId="7777777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0C476847" w14:textId="7777777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r>
      <w:tr w:rsidR="004259B9" w:rsidRPr="006E0C65" w14:paraId="06FF86C9"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5E3D4143" w14:textId="77777777" w:rsidR="006E0C65" w:rsidRPr="00B87580" w:rsidRDefault="006E0C65" w:rsidP="006E0C65">
            <w:pPr>
              <w:spacing w:before="100" w:beforeAutospacing="1" w:after="100" w:afterAutospacing="1" w:line="240" w:lineRule="auto"/>
              <w:ind w:firstLine="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5.1. valsts pamatbudžets</w:t>
            </w:r>
          </w:p>
        </w:tc>
        <w:tc>
          <w:tcPr>
            <w:tcW w:w="930" w:type="dxa"/>
            <w:gridSpan w:val="3"/>
            <w:vMerge/>
            <w:tcBorders>
              <w:top w:val="outset" w:sz="6" w:space="0" w:color="auto"/>
              <w:left w:val="outset" w:sz="6" w:space="0" w:color="auto"/>
              <w:bottom w:val="outset" w:sz="6" w:space="0" w:color="auto"/>
              <w:right w:val="outset" w:sz="6" w:space="0" w:color="auto"/>
            </w:tcBorders>
            <w:vAlign w:val="center"/>
            <w:hideMark/>
          </w:tcPr>
          <w:p w14:paraId="6EFD8C31"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0FF82060" w14:textId="77777777" w:rsidR="006E0C65" w:rsidRPr="00B87580" w:rsidRDefault="006E0C65" w:rsidP="006E0C65">
            <w:pPr>
              <w:spacing w:before="100" w:beforeAutospacing="1" w:after="100" w:afterAutospacing="1" w:line="240" w:lineRule="auto"/>
              <w:ind w:firstLine="284"/>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vMerge/>
            <w:tcBorders>
              <w:top w:val="outset" w:sz="6" w:space="0" w:color="auto"/>
              <w:left w:val="outset" w:sz="6" w:space="0" w:color="auto"/>
              <w:bottom w:val="outset" w:sz="6" w:space="0" w:color="auto"/>
              <w:right w:val="outset" w:sz="6" w:space="0" w:color="auto"/>
            </w:tcBorders>
            <w:vAlign w:val="center"/>
            <w:hideMark/>
          </w:tcPr>
          <w:p w14:paraId="3CFEBDFE"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1330" w:type="dxa"/>
            <w:tcBorders>
              <w:top w:val="outset" w:sz="6" w:space="0" w:color="auto"/>
              <w:left w:val="outset" w:sz="6" w:space="0" w:color="auto"/>
              <w:bottom w:val="outset" w:sz="6" w:space="0" w:color="auto"/>
              <w:right w:val="outset" w:sz="6" w:space="0" w:color="auto"/>
            </w:tcBorders>
            <w:vAlign w:val="center"/>
            <w:hideMark/>
          </w:tcPr>
          <w:p w14:paraId="13CB9F2E" w14:textId="77777777" w:rsidR="006E0C65" w:rsidRPr="00B87580" w:rsidRDefault="006E0C65" w:rsidP="006E0C65">
            <w:pPr>
              <w:spacing w:before="100" w:beforeAutospacing="1" w:after="100" w:afterAutospacing="1" w:line="240" w:lineRule="auto"/>
              <w:ind w:firstLine="3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837" w:type="dxa"/>
            <w:vMerge/>
            <w:tcBorders>
              <w:top w:val="outset" w:sz="6" w:space="0" w:color="auto"/>
              <w:left w:val="outset" w:sz="6" w:space="0" w:color="auto"/>
              <w:bottom w:val="outset" w:sz="6" w:space="0" w:color="auto"/>
              <w:right w:val="outset" w:sz="6" w:space="0" w:color="auto"/>
            </w:tcBorders>
            <w:vAlign w:val="center"/>
            <w:hideMark/>
          </w:tcPr>
          <w:p w14:paraId="05A65C64"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1330" w:type="dxa"/>
            <w:tcBorders>
              <w:top w:val="outset" w:sz="6" w:space="0" w:color="auto"/>
              <w:left w:val="outset" w:sz="6" w:space="0" w:color="auto"/>
              <w:bottom w:val="outset" w:sz="6" w:space="0" w:color="auto"/>
              <w:right w:val="outset" w:sz="6" w:space="0" w:color="auto"/>
            </w:tcBorders>
            <w:vAlign w:val="center"/>
            <w:hideMark/>
          </w:tcPr>
          <w:p w14:paraId="5A33100A" w14:textId="7777777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73FB33CF" w14:textId="7777777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0</w:t>
            </w:r>
          </w:p>
        </w:tc>
      </w:tr>
      <w:tr w:rsidR="004259B9" w:rsidRPr="006E0C65" w14:paraId="5FF16638"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13E286CB" w14:textId="77777777" w:rsidR="006E0C65" w:rsidRPr="00B87580" w:rsidRDefault="006E0C65" w:rsidP="006E0C65">
            <w:pPr>
              <w:spacing w:before="100" w:beforeAutospacing="1" w:after="100" w:afterAutospacing="1" w:line="240" w:lineRule="auto"/>
              <w:ind w:firstLine="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5.2. speciālais budžets</w:t>
            </w:r>
          </w:p>
        </w:tc>
        <w:tc>
          <w:tcPr>
            <w:tcW w:w="930" w:type="dxa"/>
            <w:gridSpan w:val="3"/>
            <w:vMerge/>
            <w:tcBorders>
              <w:top w:val="outset" w:sz="6" w:space="0" w:color="auto"/>
              <w:left w:val="outset" w:sz="6" w:space="0" w:color="auto"/>
              <w:bottom w:val="outset" w:sz="6" w:space="0" w:color="auto"/>
              <w:right w:val="outset" w:sz="6" w:space="0" w:color="auto"/>
            </w:tcBorders>
            <w:vAlign w:val="center"/>
            <w:hideMark/>
          </w:tcPr>
          <w:p w14:paraId="7459CEF1"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3464F268" w14:textId="4E49ECCD" w:rsidR="006E0C65" w:rsidRPr="00B87580" w:rsidRDefault="00ED624F" w:rsidP="006E0C65">
            <w:pPr>
              <w:spacing w:before="100" w:beforeAutospacing="1" w:after="100" w:afterAutospacing="1" w:line="240" w:lineRule="auto"/>
              <w:ind w:firstLine="284"/>
              <w:jc w:val="both"/>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837" w:type="dxa"/>
            <w:vMerge/>
            <w:tcBorders>
              <w:top w:val="outset" w:sz="6" w:space="0" w:color="auto"/>
              <w:left w:val="outset" w:sz="6" w:space="0" w:color="auto"/>
              <w:bottom w:val="outset" w:sz="6" w:space="0" w:color="auto"/>
              <w:right w:val="outset" w:sz="6" w:space="0" w:color="auto"/>
            </w:tcBorders>
            <w:vAlign w:val="center"/>
            <w:hideMark/>
          </w:tcPr>
          <w:p w14:paraId="1FB44731"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1330" w:type="dxa"/>
            <w:tcBorders>
              <w:top w:val="outset" w:sz="6" w:space="0" w:color="auto"/>
              <w:left w:val="outset" w:sz="6" w:space="0" w:color="auto"/>
              <w:bottom w:val="outset" w:sz="6" w:space="0" w:color="auto"/>
              <w:right w:val="outset" w:sz="6" w:space="0" w:color="auto"/>
            </w:tcBorders>
            <w:vAlign w:val="center"/>
            <w:hideMark/>
          </w:tcPr>
          <w:p w14:paraId="621BDA3F" w14:textId="050E5369" w:rsidR="006E0C65" w:rsidRPr="00B87580" w:rsidRDefault="00ED624F" w:rsidP="006E0C65">
            <w:pPr>
              <w:spacing w:before="100" w:beforeAutospacing="1" w:after="100" w:afterAutospacing="1" w:line="240" w:lineRule="auto"/>
              <w:ind w:firstLine="357"/>
              <w:jc w:val="both"/>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837" w:type="dxa"/>
            <w:vMerge/>
            <w:tcBorders>
              <w:top w:val="outset" w:sz="6" w:space="0" w:color="auto"/>
              <w:left w:val="outset" w:sz="6" w:space="0" w:color="auto"/>
              <w:bottom w:val="outset" w:sz="6" w:space="0" w:color="auto"/>
              <w:right w:val="outset" w:sz="6" w:space="0" w:color="auto"/>
            </w:tcBorders>
            <w:vAlign w:val="center"/>
            <w:hideMark/>
          </w:tcPr>
          <w:p w14:paraId="61908C9C"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1330" w:type="dxa"/>
            <w:tcBorders>
              <w:top w:val="outset" w:sz="6" w:space="0" w:color="auto"/>
              <w:left w:val="outset" w:sz="6" w:space="0" w:color="auto"/>
              <w:bottom w:val="outset" w:sz="6" w:space="0" w:color="auto"/>
              <w:right w:val="outset" w:sz="6" w:space="0" w:color="auto"/>
            </w:tcBorders>
            <w:vAlign w:val="center"/>
            <w:hideMark/>
          </w:tcPr>
          <w:p w14:paraId="016F21D4" w14:textId="48D890F3"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D624F">
              <w:rPr>
                <w:rFonts w:ascii="Times New Roman" w:eastAsia="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1F717DBC" w14:textId="52A6FAB4"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D624F">
              <w:rPr>
                <w:rFonts w:ascii="Times New Roman" w:eastAsia="Times New Roman" w:hAnsi="Times New Roman" w:cs="Times New Roman"/>
                <w:sz w:val="24"/>
                <w:szCs w:val="24"/>
                <w:lang w:eastAsia="lv-LV"/>
              </w:rPr>
              <w:t>0</w:t>
            </w:r>
          </w:p>
        </w:tc>
      </w:tr>
      <w:tr w:rsidR="004259B9" w:rsidRPr="006E0C65" w14:paraId="7F5BC88C"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4AEB5E47" w14:textId="77777777" w:rsidR="006E0C65" w:rsidRPr="00B87580" w:rsidRDefault="006E0C65" w:rsidP="006E0C65">
            <w:pPr>
              <w:spacing w:before="100" w:beforeAutospacing="1" w:after="100" w:afterAutospacing="1" w:line="240" w:lineRule="auto"/>
              <w:ind w:firstLine="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5.3. pašvaldību budžets</w:t>
            </w:r>
          </w:p>
        </w:tc>
        <w:tc>
          <w:tcPr>
            <w:tcW w:w="930" w:type="dxa"/>
            <w:gridSpan w:val="3"/>
            <w:vMerge/>
            <w:tcBorders>
              <w:top w:val="outset" w:sz="6" w:space="0" w:color="auto"/>
              <w:left w:val="outset" w:sz="6" w:space="0" w:color="auto"/>
              <w:bottom w:val="outset" w:sz="6" w:space="0" w:color="auto"/>
              <w:right w:val="outset" w:sz="6" w:space="0" w:color="auto"/>
            </w:tcBorders>
            <w:vAlign w:val="center"/>
            <w:hideMark/>
          </w:tcPr>
          <w:p w14:paraId="428CA98D"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1024" w:type="dxa"/>
            <w:gridSpan w:val="3"/>
            <w:tcBorders>
              <w:top w:val="outset" w:sz="6" w:space="0" w:color="auto"/>
              <w:left w:val="outset" w:sz="6" w:space="0" w:color="auto"/>
              <w:bottom w:val="outset" w:sz="6" w:space="0" w:color="auto"/>
              <w:right w:val="outset" w:sz="6" w:space="0" w:color="auto"/>
            </w:tcBorders>
            <w:vAlign w:val="center"/>
            <w:hideMark/>
          </w:tcPr>
          <w:p w14:paraId="2951654F" w14:textId="11A29BF1" w:rsidR="006E0C65" w:rsidRPr="00B87580" w:rsidRDefault="00ED624F" w:rsidP="006E0C65">
            <w:pPr>
              <w:spacing w:before="100" w:beforeAutospacing="1" w:after="100" w:afterAutospacing="1" w:line="240" w:lineRule="auto"/>
              <w:ind w:firstLine="284"/>
              <w:jc w:val="both"/>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837" w:type="dxa"/>
            <w:vMerge/>
            <w:tcBorders>
              <w:top w:val="outset" w:sz="6" w:space="0" w:color="auto"/>
              <w:left w:val="outset" w:sz="6" w:space="0" w:color="auto"/>
              <w:bottom w:val="outset" w:sz="6" w:space="0" w:color="auto"/>
              <w:right w:val="outset" w:sz="6" w:space="0" w:color="auto"/>
            </w:tcBorders>
            <w:vAlign w:val="center"/>
            <w:hideMark/>
          </w:tcPr>
          <w:p w14:paraId="32A84E6F"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1330" w:type="dxa"/>
            <w:tcBorders>
              <w:top w:val="outset" w:sz="6" w:space="0" w:color="auto"/>
              <w:left w:val="outset" w:sz="6" w:space="0" w:color="auto"/>
              <w:bottom w:val="outset" w:sz="6" w:space="0" w:color="auto"/>
              <w:right w:val="outset" w:sz="6" w:space="0" w:color="auto"/>
            </w:tcBorders>
            <w:vAlign w:val="center"/>
            <w:hideMark/>
          </w:tcPr>
          <w:p w14:paraId="7DD5BDC8" w14:textId="26453A41" w:rsidR="006E0C65" w:rsidRPr="00B87580" w:rsidRDefault="00ED624F" w:rsidP="006E0C65">
            <w:pPr>
              <w:spacing w:before="100" w:beforeAutospacing="1" w:after="100" w:afterAutospacing="1" w:line="240" w:lineRule="auto"/>
              <w:ind w:firstLine="357"/>
              <w:jc w:val="both"/>
              <w:rPr>
                <w:rFonts w:ascii="Times New Roman" w:eastAsia="Times New Roman" w:hAnsi="Times New Roman" w:cs="Times New Roman"/>
                <w:sz w:val="24"/>
                <w:szCs w:val="24"/>
                <w:lang w:eastAsia="lv-LV"/>
              </w:rPr>
            </w:pPr>
            <w:r>
              <w:rPr>
                <w:rFonts w:ascii="Times New Roman" w:eastAsia="Times New Roman" w:hAnsi="Times New Roman" w:cs="Times New Roman"/>
                <w:iCs/>
                <w:sz w:val="24"/>
                <w:szCs w:val="24"/>
                <w:lang w:eastAsia="lv-LV"/>
              </w:rPr>
              <w:t>0</w:t>
            </w:r>
            <w:r w:rsidR="006E0C65" w:rsidRPr="00A66FDE">
              <w:rPr>
                <w:rFonts w:ascii="Times New Roman" w:eastAsia="Times New Roman" w:hAnsi="Times New Roman" w:cs="Times New Roman"/>
                <w:iCs/>
                <w:sz w:val="24"/>
                <w:szCs w:val="24"/>
                <w:lang w:eastAsia="lv-LV"/>
              </w:rPr>
              <w:t> </w:t>
            </w:r>
          </w:p>
        </w:tc>
        <w:tc>
          <w:tcPr>
            <w:tcW w:w="837" w:type="dxa"/>
            <w:vMerge/>
            <w:tcBorders>
              <w:top w:val="outset" w:sz="6" w:space="0" w:color="auto"/>
              <w:left w:val="outset" w:sz="6" w:space="0" w:color="auto"/>
              <w:bottom w:val="outset" w:sz="6" w:space="0" w:color="auto"/>
              <w:right w:val="outset" w:sz="6" w:space="0" w:color="auto"/>
            </w:tcBorders>
            <w:vAlign w:val="center"/>
            <w:hideMark/>
          </w:tcPr>
          <w:p w14:paraId="0BDE8A1C"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c>
          <w:tcPr>
            <w:tcW w:w="1330" w:type="dxa"/>
            <w:tcBorders>
              <w:top w:val="outset" w:sz="6" w:space="0" w:color="auto"/>
              <w:left w:val="outset" w:sz="6" w:space="0" w:color="auto"/>
              <w:bottom w:val="outset" w:sz="6" w:space="0" w:color="auto"/>
              <w:right w:val="outset" w:sz="6" w:space="0" w:color="auto"/>
            </w:tcBorders>
            <w:vAlign w:val="center"/>
            <w:hideMark/>
          </w:tcPr>
          <w:p w14:paraId="73650FBD" w14:textId="373DA31A"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D624F">
              <w:rPr>
                <w:rFonts w:ascii="Times New Roman" w:eastAsia="Times New Roman" w:hAnsi="Times New Roman" w:cs="Times New Roman"/>
                <w:sz w:val="24"/>
                <w:szCs w:val="24"/>
                <w:lang w:eastAsia="lv-LV"/>
              </w:rPr>
              <w:t>0</w:t>
            </w:r>
          </w:p>
        </w:tc>
        <w:tc>
          <w:tcPr>
            <w:tcW w:w="1330" w:type="dxa"/>
            <w:gridSpan w:val="3"/>
            <w:tcBorders>
              <w:top w:val="outset" w:sz="6" w:space="0" w:color="auto"/>
              <w:left w:val="outset" w:sz="6" w:space="0" w:color="auto"/>
              <w:bottom w:val="outset" w:sz="6" w:space="0" w:color="auto"/>
              <w:right w:val="outset" w:sz="6" w:space="0" w:color="auto"/>
            </w:tcBorders>
            <w:vAlign w:val="center"/>
            <w:hideMark/>
          </w:tcPr>
          <w:p w14:paraId="0719AF03" w14:textId="6AECB88F"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 </w:t>
            </w:r>
            <w:r w:rsidR="00ED624F">
              <w:rPr>
                <w:rFonts w:ascii="Times New Roman" w:eastAsia="Times New Roman" w:hAnsi="Times New Roman" w:cs="Times New Roman"/>
                <w:sz w:val="24"/>
                <w:szCs w:val="24"/>
                <w:lang w:eastAsia="lv-LV"/>
              </w:rPr>
              <w:t>0</w:t>
            </w:r>
          </w:p>
        </w:tc>
      </w:tr>
      <w:tr w:rsidR="004259B9" w:rsidRPr="006E0C65" w14:paraId="4E188BCD"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rHeight w:val="2938"/>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7F29A77B" w14:textId="77777777" w:rsidR="006E0C65" w:rsidRPr="00B87580" w:rsidRDefault="006E0C65" w:rsidP="006E0C65">
            <w:pPr>
              <w:spacing w:before="100" w:beforeAutospacing="1" w:after="100" w:afterAutospacing="1" w:line="240" w:lineRule="auto"/>
              <w:ind w:right="21" w:firstLine="57"/>
              <w:jc w:val="both"/>
              <w:rPr>
                <w:rFonts w:ascii="Times New Roman" w:eastAsia="Times New Roman" w:hAnsi="Times New Roman" w:cs="Times New Roman"/>
                <w:sz w:val="24"/>
                <w:szCs w:val="24"/>
                <w:lang w:eastAsia="lv-LV"/>
              </w:rPr>
            </w:pPr>
            <w:r w:rsidRPr="00B87580">
              <w:rPr>
                <w:rFonts w:ascii="Times New Roman" w:eastAsia="Times New Roman" w:hAnsi="Times New Roman" w:cs="Times New Roman"/>
                <w:iCs/>
                <w:sz w:val="24"/>
                <w:szCs w:val="24"/>
                <w:lang w:eastAsia="lv-LV"/>
              </w:rPr>
              <w:t>6. Detalizēts ieņēmumu un izdevumu aprēķins (ja nepieciešams, detalizētu ieņēmumu un izdevumu aprēķinu var pievienot anotācijas pielikumā)</w:t>
            </w:r>
          </w:p>
        </w:tc>
        <w:tc>
          <w:tcPr>
            <w:tcW w:w="7618" w:type="dxa"/>
            <w:gridSpan w:val="13"/>
            <w:vMerge w:val="restart"/>
            <w:tcBorders>
              <w:top w:val="outset" w:sz="6" w:space="0" w:color="auto"/>
              <w:left w:val="outset" w:sz="6" w:space="0" w:color="auto"/>
              <w:bottom w:val="outset" w:sz="6" w:space="0" w:color="auto"/>
              <w:right w:val="outset" w:sz="6" w:space="0" w:color="auto"/>
            </w:tcBorders>
            <w:vAlign w:val="center"/>
            <w:hideMark/>
          </w:tcPr>
          <w:p w14:paraId="7C0B0700" w14:textId="7B694AB5"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p>
        </w:tc>
      </w:tr>
      <w:tr w:rsidR="004259B9" w:rsidRPr="006E0C65" w14:paraId="3DED7F21"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1EB81A9B" w14:textId="77777777" w:rsidR="006E0C65" w:rsidRPr="00B87580" w:rsidRDefault="006E0C65" w:rsidP="006E0C65">
            <w:pPr>
              <w:spacing w:before="100" w:beforeAutospacing="1" w:after="100" w:afterAutospacing="1" w:line="240" w:lineRule="auto"/>
              <w:ind w:right="21" w:firstLine="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6.1. detalizēts ieņēmumu aprēķins</w:t>
            </w:r>
          </w:p>
        </w:tc>
        <w:tc>
          <w:tcPr>
            <w:tcW w:w="7618" w:type="dxa"/>
            <w:gridSpan w:val="13"/>
            <w:vMerge/>
            <w:tcBorders>
              <w:top w:val="outset" w:sz="6" w:space="0" w:color="auto"/>
              <w:left w:val="outset" w:sz="6" w:space="0" w:color="auto"/>
              <w:bottom w:val="outset" w:sz="6" w:space="0" w:color="auto"/>
              <w:right w:val="outset" w:sz="6" w:space="0" w:color="auto"/>
            </w:tcBorders>
            <w:vAlign w:val="center"/>
            <w:hideMark/>
          </w:tcPr>
          <w:p w14:paraId="17E16BB3"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r>
      <w:tr w:rsidR="004259B9" w:rsidRPr="006E0C65" w14:paraId="20632478"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5B32EB4E" w14:textId="77777777" w:rsidR="006E0C65" w:rsidRPr="00B87580" w:rsidRDefault="006E0C65" w:rsidP="006E0C65">
            <w:pPr>
              <w:spacing w:before="100" w:beforeAutospacing="1" w:after="100" w:afterAutospacing="1" w:line="240" w:lineRule="auto"/>
              <w:ind w:right="21" w:firstLine="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6.2. detalizēts izdevumu aprēķins</w:t>
            </w:r>
          </w:p>
        </w:tc>
        <w:tc>
          <w:tcPr>
            <w:tcW w:w="7618" w:type="dxa"/>
            <w:gridSpan w:val="13"/>
            <w:vMerge/>
            <w:tcBorders>
              <w:top w:val="outset" w:sz="6" w:space="0" w:color="auto"/>
              <w:left w:val="outset" w:sz="6" w:space="0" w:color="auto"/>
              <w:bottom w:val="outset" w:sz="6" w:space="0" w:color="auto"/>
              <w:right w:val="outset" w:sz="6" w:space="0" w:color="auto"/>
            </w:tcBorders>
            <w:vAlign w:val="center"/>
            <w:hideMark/>
          </w:tcPr>
          <w:p w14:paraId="4B79F2C4" w14:textId="77777777" w:rsidR="006E0C65" w:rsidRPr="00B87580" w:rsidRDefault="006E0C65" w:rsidP="006E0C65">
            <w:pPr>
              <w:spacing w:after="0" w:line="276" w:lineRule="auto"/>
              <w:rPr>
                <w:rFonts w:ascii="Times New Roman" w:eastAsia="Times New Roman" w:hAnsi="Times New Roman" w:cs="Times New Roman"/>
                <w:sz w:val="24"/>
                <w:szCs w:val="24"/>
                <w:lang w:eastAsia="lv-LV"/>
              </w:rPr>
            </w:pPr>
          </w:p>
        </w:tc>
      </w:tr>
      <w:tr w:rsidR="004259B9" w:rsidRPr="006E0C65" w14:paraId="103876AC"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167ACC37" w14:textId="77777777" w:rsidR="006E0C65" w:rsidRPr="00B87580" w:rsidRDefault="006E0C65" w:rsidP="006E0C65">
            <w:pPr>
              <w:spacing w:before="100" w:beforeAutospacing="1" w:after="100" w:afterAutospacing="1" w:line="240" w:lineRule="auto"/>
              <w:ind w:right="21" w:firstLine="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7. Amata vietu skaita izmaiņas</w:t>
            </w:r>
          </w:p>
        </w:tc>
        <w:tc>
          <w:tcPr>
            <w:tcW w:w="7618" w:type="dxa"/>
            <w:gridSpan w:val="13"/>
            <w:tcBorders>
              <w:top w:val="outset" w:sz="6" w:space="0" w:color="auto"/>
              <w:left w:val="outset" w:sz="6" w:space="0" w:color="auto"/>
              <w:bottom w:val="outset" w:sz="6" w:space="0" w:color="auto"/>
              <w:right w:val="outset" w:sz="6" w:space="0" w:color="auto"/>
            </w:tcBorders>
            <w:hideMark/>
          </w:tcPr>
          <w:p w14:paraId="7FF90B6E" w14:textId="77777777" w:rsidR="006E0C65" w:rsidRPr="00B87580" w:rsidRDefault="006E0C65" w:rsidP="006E0C65">
            <w:pPr>
              <w:spacing w:before="100" w:beforeAutospacing="1" w:after="100" w:afterAutospacing="1" w:line="240" w:lineRule="auto"/>
              <w:jc w:val="both"/>
              <w:rPr>
                <w:rFonts w:ascii="Times New Roman" w:eastAsia="Times New Roman" w:hAnsi="Times New Roman" w:cs="Times New Roman"/>
                <w:sz w:val="24"/>
                <w:szCs w:val="24"/>
                <w:lang w:eastAsia="lv-LV"/>
              </w:rPr>
            </w:pPr>
            <w:r w:rsidRPr="00B87580">
              <w:rPr>
                <w:rFonts w:ascii="Times New Roman" w:eastAsia="Times New Roman" w:hAnsi="Times New Roman" w:cs="Times New Roman"/>
                <w:sz w:val="24"/>
                <w:szCs w:val="24"/>
                <w:lang w:eastAsia="lv-LV"/>
              </w:rPr>
              <w:t>Noteikumu projektā ietvertais regulējums neparedz jaunu amata vietu izveidošanu.</w:t>
            </w:r>
          </w:p>
        </w:tc>
      </w:tr>
      <w:tr w:rsidR="004259B9" w:rsidRPr="006E0C65" w14:paraId="77D8980C" w14:textId="77777777" w:rsidTr="0036043F">
        <w:tblPrEx>
          <w:tblCellSpacing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shd w:val="clear" w:color="auto" w:fill="auto"/>
          <w:tblCellMar>
            <w:top w:w="30" w:type="dxa"/>
            <w:left w:w="30" w:type="dxa"/>
            <w:bottom w:w="30" w:type="dxa"/>
            <w:right w:w="30" w:type="dxa"/>
          </w:tblCellMar>
        </w:tblPrEx>
        <w:trPr>
          <w:tblCellSpacing w:w="15" w:type="dxa"/>
        </w:trPr>
        <w:tc>
          <w:tcPr>
            <w:tcW w:w="1753" w:type="dxa"/>
            <w:gridSpan w:val="4"/>
            <w:tcBorders>
              <w:top w:val="outset" w:sz="6" w:space="0" w:color="auto"/>
              <w:left w:val="outset" w:sz="6" w:space="0" w:color="auto"/>
              <w:bottom w:val="outset" w:sz="6" w:space="0" w:color="auto"/>
              <w:right w:val="outset" w:sz="6" w:space="0" w:color="auto"/>
            </w:tcBorders>
            <w:hideMark/>
          </w:tcPr>
          <w:p w14:paraId="612D53C3" w14:textId="77777777" w:rsidR="006E0C65" w:rsidRPr="00B87580" w:rsidRDefault="006E0C65" w:rsidP="006E0C65">
            <w:pPr>
              <w:spacing w:before="100" w:beforeAutospacing="1" w:after="100" w:afterAutospacing="1" w:line="240" w:lineRule="auto"/>
              <w:ind w:right="21" w:firstLine="57"/>
              <w:jc w:val="both"/>
              <w:rPr>
                <w:rFonts w:ascii="Times New Roman" w:eastAsia="Times New Roman" w:hAnsi="Times New Roman" w:cs="Times New Roman"/>
                <w:sz w:val="24"/>
                <w:szCs w:val="24"/>
                <w:lang w:eastAsia="lv-LV"/>
              </w:rPr>
            </w:pPr>
            <w:r w:rsidRPr="00A66FDE">
              <w:rPr>
                <w:rFonts w:ascii="Times New Roman" w:eastAsia="Times New Roman" w:hAnsi="Times New Roman" w:cs="Times New Roman"/>
                <w:iCs/>
                <w:sz w:val="24"/>
                <w:szCs w:val="24"/>
                <w:lang w:eastAsia="lv-LV"/>
              </w:rPr>
              <w:t>8.Cita informācija</w:t>
            </w:r>
          </w:p>
        </w:tc>
        <w:tc>
          <w:tcPr>
            <w:tcW w:w="7618" w:type="dxa"/>
            <w:gridSpan w:val="13"/>
            <w:tcBorders>
              <w:top w:val="outset" w:sz="6" w:space="0" w:color="auto"/>
              <w:left w:val="outset" w:sz="6" w:space="0" w:color="auto"/>
              <w:bottom w:val="outset" w:sz="6" w:space="0" w:color="auto"/>
              <w:right w:val="outset" w:sz="6" w:space="0" w:color="auto"/>
            </w:tcBorders>
            <w:hideMark/>
          </w:tcPr>
          <w:p w14:paraId="22F35149" w14:textId="77777777" w:rsidR="006E0C65" w:rsidRPr="00B87580" w:rsidRDefault="006E0C65" w:rsidP="00E57EC0">
            <w:pPr>
              <w:spacing w:after="0" w:line="240" w:lineRule="auto"/>
              <w:jc w:val="both"/>
              <w:rPr>
                <w:rFonts w:ascii="Times New Roman" w:eastAsia="Times New Roman" w:hAnsi="Times New Roman" w:cs="Times New Roman"/>
                <w:sz w:val="24"/>
                <w:szCs w:val="24"/>
                <w:lang w:eastAsia="lv-LV"/>
              </w:rPr>
            </w:pPr>
            <w:r w:rsidRPr="00B87580">
              <w:rPr>
                <w:rFonts w:ascii="Times New Roman" w:eastAsia="Times New Roman" w:hAnsi="Times New Roman" w:cs="Times New Roman"/>
                <w:sz w:val="24"/>
                <w:szCs w:val="24"/>
                <w:lang w:eastAsia="lv-LV"/>
              </w:rPr>
              <w:t xml:space="preserve">Izpildu lietu reģistra sistēmas funkcionalitātē nepieciešamo izmaiņu veikšanu, lai nodrošinātu noteikumu projektā ietverto grozījumu, kas paredz, ka bezmantinieku lietās zvērināts tiesu izpildītājs nekustamā īpašuma atsavināšanai var rīkot trešo izsoli, ieviešanu, Tiesu administrācija nodrošinās Tiesu administrācijas esošo budžeta līdzekļu ietvaros. </w:t>
            </w:r>
          </w:p>
          <w:p w14:paraId="75F50BC6" w14:textId="77777777" w:rsidR="00E57EC0" w:rsidRDefault="00E57EC0" w:rsidP="00E57EC0">
            <w:pPr>
              <w:spacing w:after="0" w:line="240" w:lineRule="auto"/>
              <w:jc w:val="both"/>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lastRenderedPageBreak/>
              <w:t>Nepieciešamo tehnisko i</w:t>
            </w:r>
            <w:r w:rsidRPr="00E57EC0">
              <w:rPr>
                <w:rFonts w:ascii="Times New Roman" w:hAnsi="Times New Roman" w:cs="Times New Roman"/>
                <w:sz w:val="24"/>
                <w:szCs w:val="24"/>
                <w:bdr w:val="none" w:sz="0" w:space="0" w:color="auto" w:frame="1"/>
              </w:rPr>
              <w:t>zmai</w:t>
            </w:r>
            <w:r>
              <w:rPr>
                <w:rFonts w:ascii="Times New Roman" w:hAnsi="Times New Roman" w:cs="Times New Roman"/>
                <w:sz w:val="24"/>
                <w:szCs w:val="24"/>
                <w:bdr w:val="none" w:sz="0" w:space="0" w:color="auto" w:frame="1"/>
              </w:rPr>
              <w:t xml:space="preserve">ņu veikšanu attiecībā uz datu apmaiņu starp </w:t>
            </w:r>
            <w:r w:rsidR="006E0C65" w:rsidRPr="00B87580">
              <w:rPr>
                <w:rFonts w:ascii="Times New Roman" w:hAnsi="Times New Roman" w:cs="Times New Roman"/>
                <w:sz w:val="24"/>
                <w:szCs w:val="24"/>
                <w:bdr w:val="none" w:sz="0" w:space="0" w:color="auto" w:frame="1"/>
              </w:rPr>
              <w:t>I</w:t>
            </w:r>
            <w:r w:rsidR="00352CF1">
              <w:rPr>
                <w:rFonts w:ascii="Times New Roman" w:hAnsi="Times New Roman" w:cs="Times New Roman"/>
                <w:sz w:val="24"/>
                <w:szCs w:val="24"/>
                <w:bdr w:val="none" w:sz="0" w:space="0" w:color="auto" w:frame="1"/>
              </w:rPr>
              <w:t>zpildu lietu reģistr</w:t>
            </w:r>
            <w:r>
              <w:rPr>
                <w:rFonts w:ascii="Times New Roman" w:hAnsi="Times New Roman" w:cs="Times New Roman"/>
                <w:sz w:val="24"/>
                <w:szCs w:val="24"/>
                <w:bdr w:val="none" w:sz="0" w:space="0" w:color="auto" w:frame="1"/>
              </w:rPr>
              <w:t>u</w:t>
            </w:r>
            <w:r w:rsidR="00352CF1">
              <w:rPr>
                <w:rFonts w:ascii="Times New Roman" w:hAnsi="Times New Roman" w:cs="Times New Roman"/>
                <w:sz w:val="24"/>
                <w:szCs w:val="24"/>
                <w:bdr w:val="none" w:sz="0" w:space="0" w:color="auto" w:frame="1"/>
              </w:rPr>
              <w:t xml:space="preserve"> </w:t>
            </w:r>
            <w:r>
              <w:rPr>
                <w:rFonts w:ascii="Times New Roman" w:hAnsi="Times New Roman" w:cs="Times New Roman"/>
                <w:sz w:val="24"/>
                <w:szCs w:val="24"/>
                <w:bdr w:val="none" w:sz="0" w:space="0" w:color="auto" w:frame="1"/>
              </w:rPr>
              <w:t xml:space="preserve">un </w:t>
            </w:r>
            <w:r w:rsidR="006E0C65" w:rsidRPr="00B87580">
              <w:rPr>
                <w:rFonts w:ascii="Times New Roman" w:hAnsi="Times New Roman" w:cs="Times New Roman"/>
                <w:sz w:val="24"/>
                <w:szCs w:val="24"/>
                <w:bdr w:val="none" w:sz="0" w:space="0" w:color="auto" w:frame="1"/>
              </w:rPr>
              <w:t>NĪVKIS</w:t>
            </w:r>
            <w:r>
              <w:rPr>
                <w:rFonts w:ascii="Times New Roman" w:hAnsi="Times New Roman" w:cs="Times New Roman"/>
                <w:sz w:val="24"/>
                <w:szCs w:val="24"/>
                <w:bdr w:val="none" w:sz="0" w:space="0" w:color="auto" w:frame="1"/>
              </w:rPr>
              <w:t>, lai nodrošinātu</w:t>
            </w:r>
            <w:r w:rsidR="006E0C65" w:rsidRPr="00B87580">
              <w:rPr>
                <w:rFonts w:ascii="Times New Roman" w:hAnsi="Times New Roman" w:cs="Times New Roman"/>
                <w:sz w:val="24"/>
                <w:szCs w:val="24"/>
                <w:bdr w:val="none" w:sz="0" w:space="0" w:color="auto" w:frame="1"/>
              </w:rPr>
              <w:t xml:space="preserve"> saņemto datu atspoguļošanu apjomā, kas nepieciešams noteikumu projekta īstenošanai</w:t>
            </w:r>
            <w:r w:rsidR="0044204A">
              <w:rPr>
                <w:rFonts w:ascii="Times New Roman" w:hAnsi="Times New Roman" w:cs="Times New Roman"/>
                <w:sz w:val="24"/>
                <w:szCs w:val="24"/>
                <w:bdr w:val="none" w:sz="0" w:space="0" w:color="auto" w:frame="1"/>
              </w:rPr>
              <w:t>,</w:t>
            </w:r>
            <w:r w:rsidR="006E0C65" w:rsidRPr="00B87580">
              <w:rPr>
                <w:rFonts w:ascii="Times New Roman" w:hAnsi="Times New Roman" w:cs="Times New Roman"/>
                <w:sz w:val="24"/>
                <w:szCs w:val="24"/>
                <w:bdr w:val="none" w:sz="0" w:space="0" w:color="auto" w:frame="1"/>
              </w:rPr>
              <w:t xml:space="preserve"> Tiesu administrācija nodrošinās Tiesu administrācijas esošo budžeta līdzekļu ietvaros. </w:t>
            </w:r>
          </w:p>
          <w:p w14:paraId="6B821125" w14:textId="51EFC212" w:rsidR="00AB7F5C" w:rsidRPr="00266D69" w:rsidRDefault="00AB7F5C" w:rsidP="00E57EC0">
            <w:pPr>
              <w:spacing w:after="0" w:line="240" w:lineRule="auto"/>
              <w:jc w:val="both"/>
              <w:rPr>
                <w:rFonts w:ascii="Times New Roman" w:hAnsi="Times New Roman" w:cs="Times New Roman"/>
                <w:sz w:val="24"/>
                <w:szCs w:val="24"/>
                <w:bdr w:val="none" w:sz="0" w:space="0" w:color="auto" w:frame="1"/>
              </w:rPr>
            </w:pPr>
          </w:p>
        </w:tc>
      </w:tr>
      <w:tr w:rsidR="004259B9" w:rsidRPr="006E0C65" w14:paraId="4EFF567D" w14:textId="77777777" w:rsidTr="00C57D08">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450"/>
        </w:trPr>
        <w:tc>
          <w:tcPr>
            <w:tcW w:w="9348" w:type="dxa"/>
            <w:gridSpan w:val="15"/>
            <w:tcBorders>
              <w:top w:val="outset" w:sz="6" w:space="0" w:color="414142"/>
              <w:left w:val="outset" w:sz="6" w:space="0" w:color="414142"/>
              <w:bottom w:val="single" w:sz="4" w:space="0" w:color="auto"/>
              <w:right w:val="outset" w:sz="6" w:space="0" w:color="414142"/>
            </w:tcBorders>
            <w:vAlign w:val="center"/>
            <w:hideMark/>
          </w:tcPr>
          <w:p w14:paraId="09C46911" w14:textId="77777777" w:rsidR="006E0C65" w:rsidRPr="006E0C65" w:rsidRDefault="006E0C65" w:rsidP="006E0C65">
            <w:pPr>
              <w:spacing w:after="0" w:line="240" w:lineRule="auto"/>
              <w:jc w:val="center"/>
              <w:rPr>
                <w:rFonts w:ascii="Times New Roman" w:eastAsia="Times New Roman" w:hAnsi="Times New Roman" w:cs="Times New Roman"/>
                <w:b/>
                <w:bCs/>
                <w:sz w:val="24"/>
                <w:szCs w:val="24"/>
                <w:lang w:eastAsia="lv-LV"/>
              </w:rPr>
            </w:pPr>
            <w:r w:rsidRPr="006E0C65">
              <w:rPr>
                <w:rFonts w:ascii="Times New Roman" w:eastAsia="Times New Roman" w:hAnsi="Times New Roman" w:cs="Times New Roman"/>
                <w:b/>
                <w:bCs/>
                <w:sz w:val="24"/>
                <w:szCs w:val="24"/>
                <w:lang w:eastAsia="lv-LV"/>
              </w:rPr>
              <w:lastRenderedPageBreak/>
              <w:t>IV. Tiesību akta projekta ietekme uz spēkā esošo tiesību normu sistēmu</w:t>
            </w:r>
          </w:p>
        </w:tc>
      </w:tr>
      <w:tr w:rsidR="00C57D08" w:rsidRPr="006E0C65" w14:paraId="5B46B1A9" w14:textId="77777777" w:rsidTr="00C57D08">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332"/>
        </w:trPr>
        <w:tc>
          <w:tcPr>
            <w:tcW w:w="452" w:type="dxa"/>
            <w:gridSpan w:val="2"/>
            <w:tcBorders>
              <w:top w:val="single" w:sz="4" w:space="0" w:color="auto"/>
              <w:left w:val="single" w:sz="4" w:space="0" w:color="auto"/>
              <w:bottom w:val="single" w:sz="4" w:space="0" w:color="auto"/>
              <w:right w:val="single" w:sz="4" w:space="0" w:color="auto"/>
            </w:tcBorders>
            <w:vAlign w:val="center"/>
          </w:tcPr>
          <w:p w14:paraId="6A4397E5" w14:textId="1F086C99" w:rsidR="00C57D08" w:rsidRPr="006E0C65" w:rsidRDefault="00C57D08" w:rsidP="006E0C65">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p>
        </w:tc>
        <w:tc>
          <w:tcPr>
            <w:tcW w:w="2092" w:type="dxa"/>
            <w:gridSpan w:val="3"/>
            <w:tcBorders>
              <w:top w:val="single" w:sz="4" w:space="0" w:color="auto"/>
              <w:left w:val="single" w:sz="4" w:space="0" w:color="auto"/>
              <w:bottom w:val="single" w:sz="4" w:space="0" w:color="auto"/>
              <w:right w:val="single" w:sz="4" w:space="0" w:color="auto"/>
            </w:tcBorders>
            <w:vAlign w:val="center"/>
          </w:tcPr>
          <w:p w14:paraId="3A878F92" w14:textId="08647604" w:rsidR="00C57D08" w:rsidRPr="006E0C65" w:rsidRDefault="00C57D08" w:rsidP="00C57D08">
            <w:pPr>
              <w:spacing w:after="0" w:line="240" w:lineRule="auto"/>
              <w:rPr>
                <w:rFonts w:ascii="Times New Roman" w:eastAsia="Times New Roman" w:hAnsi="Times New Roman" w:cs="Times New Roman"/>
                <w:sz w:val="24"/>
                <w:szCs w:val="24"/>
                <w:lang w:eastAsia="lv-LV"/>
              </w:rPr>
            </w:pPr>
            <w:r w:rsidRPr="00C57D08">
              <w:rPr>
                <w:rFonts w:ascii="Times New Roman" w:eastAsia="Times New Roman" w:hAnsi="Times New Roman" w:cs="Times New Roman"/>
                <w:sz w:val="24"/>
                <w:szCs w:val="24"/>
                <w:lang w:eastAsia="lv-LV"/>
              </w:rPr>
              <w:t>Saistītie tiesību aktu projekti</w:t>
            </w:r>
          </w:p>
        </w:tc>
        <w:tc>
          <w:tcPr>
            <w:tcW w:w="6804" w:type="dxa"/>
            <w:gridSpan w:val="10"/>
            <w:tcBorders>
              <w:top w:val="single" w:sz="4" w:space="0" w:color="auto"/>
              <w:left w:val="single" w:sz="4" w:space="0" w:color="auto"/>
              <w:bottom w:val="single" w:sz="4" w:space="0" w:color="auto"/>
              <w:right w:val="single" w:sz="4" w:space="0" w:color="auto"/>
            </w:tcBorders>
            <w:vAlign w:val="center"/>
          </w:tcPr>
          <w:p w14:paraId="4826C3E4" w14:textId="1BAB7D3F" w:rsidR="00C57D08" w:rsidRDefault="00C57D08" w:rsidP="00C57D08">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Saistībā ar noteikumu projektā ietvertajiem grozījumiem, kas paredz </w:t>
            </w:r>
            <w:r w:rsidRPr="00C57D08">
              <w:rPr>
                <w:rFonts w:ascii="Times New Roman" w:eastAsia="Times New Roman" w:hAnsi="Times New Roman" w:cs="Times New Roman"/>
                <w:sz w:val="24"/>
                <w:szCs w:val="24"/>
                <w:lang w:eastAsia="lv-LV"/>
              </w:rPr>
              <w:t>nekustamā īpašuma nesekmīgas atsavināšanas gadījumā otrajā izsolē rīkot trešo izsoli, ievērojot pirmās izsoles noteikumus, bet solīšanu sākot no summas, kas atbilst 60 % no sākumcenas pirmajā izsolē (noteikumu projekta 1.1</w:t>
            </w:r>
            <w:r w:rsidR="00B70801">
              <w:rPr>
                <w:rFonts w:ascii="Times New Roman" w:eastAsia="Times New Roman" w:hAnsi="Times New Roman" w:cs="Times New Roman"/>
                <w:sz w:val="24"/>
                <w:szCs w:val="24"/>
                <w:lang w:eastAsia="lv-LV"/>
              </w:rPr>
              <w:t>7</w:t>
            </w:r>
            <w:r w:rsidRPr="00C57D08">
              <w:rPr>
                <w:rFonts w:ascii="Times New Roman" w:eastAsia="Times New Roman" w:hAnsi="Times New Roman" w:cs="Times New Roman"/>
                <w:sz w:val="24"/>
                <w:szCs w:val="24"/>
                <w:lang w:eastAsia="lv-LV"/>
              </w:rPr>
              <w:t>., 1.1</w:t>
            </w:r>
            <w:r w:rsidR="00B70801">
              <w:rPr>
                <w:rFonts w:ascii="Times New Roman" w:eastAsia="Times New Roman" w:hAnsi="Times New Roman" w:cs="Times New Roman"/>
                <w:sz w:val="24"/>
                <w:szCs w:val="24"/>
                <w:lang w:eastAsia="lv-LV"/>
              </w:rPr>
              <w:t>8</w:t>
            </w:r>
            <w:r w:rsidRPr="00C57D08">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w:t>
            </w:r>
            <w:r w:rsidRPr="00C57D08">
              <w:rPr>
                <w:rFonts w:ascii="Times New Roman" w:eastAsia="Times New Roman" w:hAnsi="Times New Roman" w:cs="Times New Roman"/>
                <w:sz w:val="24"/>
                <w:szCs w:val="24"/>
                <w:lang w:eastAsia="lv-LV"/>
              </w:rPr>
              <w:t>apakšpunkts)</w:t>
            </w:r>
            <w:r>
              <w:rPr>
                <w:rFonts w:ascii="Times New Roman" w:eastAsia="Times New Roman" w:hAnsi="Times New Roman" w:cs="Times New Roman"/>
                <w:sz w:val="24"/>
                <w:szCs w:val="24"/>
                <w:lang w:eastAsia="lv-LV"/>
              </w:rPr>
              <w:t xml:space="preserve">, precizējoši grozījumi veicami </w:t>
            </w:r>
            <w:r w:rsidRPr="00C57D08">
              <w:rPr>
                <w:rFonts w:ascii="Times New Roman" w:eastAsia="Times New Roman" w:hAnsi="Times New Roman" w:cs="Times New Roman"/>
                <w:sz w:val="24"/>
                <w:szCs w:val="24"/>
                <w:lang w:eastAsia="lv-LV"/>
              </w:rPr>
              <w:t>Publiskas personas mantas atsavināšanas likuma</w:t>
            </w:r>
            <w:r>
              <w:rPr>
                <w:rFonts w:ascii="Times New Roman" w:eastAsia="Times New Roman" w:hAnsi="Times New Roman" w:cs="Times New Roman"/>
                <w:sz w:val="24"/>
                <w:szCs w:val="24"/>
                <w:lang w:eastAsia="lv-LV"/>
              </w:rPr>
              <w:t xml:space="preserve"> 5. panta vienpadsmitajā daļā, attiecīgi kā vienu no gadījumiem, kad </w:t>
            </w:r>
            <w:r w:rsidRPr="00C57D08">
              <w:rPr>
                <w:rFonts w:ascii="Times New Roman" w:eastAsia="Times New Roman" w:hAnsi="Times New Roman" w:cs="Times New Roman"/>
                <w:sz w:val="24"/>
                <w:szCs w:val="24"/>
                <w:lang w:eastAsia="lv-LV"/>
              </w:rPr>
              <w:t>Ministru kabineta atļauja nav nepieciešama</w:t>
            </w:r>
            <w:r>
              <w:rPr>
                <w:rFonts w:ascii="Times New Roman" w:eastAsia="Times New Roman" w:hAnsi="Times New Roman" w:cs="Times New Roman"/>
                <w:sz w:val="24"/>
                <w:szCs w:val="24"/>
                <w:lang w:eastAsia="lv-LV"/>
              </w:rPr>
              <w:t xml:space="preserve">, lai pārdotu </w:t>
            </w:r>
            <w:r w:rsidRPr="00C57D08">
              <w:rPr>
                <w:rFonts w:ascii="Times New Roman" w:eastAsia="Times New Roman" w:hAnsi="Times New Roman" w:cs="Times New Roman"/>
                <w:sz w:val="24"/>
                <w:szCs w:val="24"/>
                <w:lang w:eastAsia="lv-LV"/>
              </w:rPr>
              <w:t>nekustam</w:t>
            </w:r>
            <w:r>
              <w:rPr>
                <w:rFonts w:ascii="Times New Roman" w:eastAsia="Times New Roman" w:hAnsi="Times New Roman" w:cs="Times New Roman"/>
                <w:sz w:val="24"/>
                <w:szCs w:val="24"/>
                <w:lang w:eastAsia="lv-LV"/>
              </w:rPr>
              <w:t>o</w:t>
            </w:r>
            <w:r w:rsidRPr="00C57D08">
              <w:rPr>
                <w:rFonts w:ascii="Times New Roman" w:eastAsia="Times New Roman" w:hAnsi="Times New Roman" w:cs="Times New Roman"/>
                <w:sz w:val="24"/>
                <w:szCs w:val="24"/>
                <w:lang w:eastAsia="lv-LV"/>
              </w:rPr>
              <w:t xml:space="preserve"> īpašum</w:t>
            </w:r>
            <w:r>
              <w:rPr>
                <w:rFonts w:ascii="Times New Roman" w:eastAsia="Times New Roman" w:hAnsi="Times New Roman" w:cs="Times New Roman"/>
                <w:sz w:val="24"/>
                <w:szCs w:val="24"/>
                <w:lang w:eastAsia="lv-LV"/>
              </w:rPr>
              <w:t>u</w:t>
            </w:r>
            <w:r w:rsidRPr="00C57D08">
              <w:rPr>
                <w:rFonts w:ascii="Times New Roman" w:eastAsia="Times New Roman" w:hAnsi="Times New Roman" w:cs="Times New Roman"/>
                <w:sz w:val="24"/>
                <w:szCs w:val="24"/>
                <w:lang w:eastAsia="lv-LV"/>
              </w:rPr>
              <w:t xml:space="preserve">, kurš atzīts par bezmantinieku mantu saskaņā ar Civillikuma 416. pantu un attiecībā uz kuru ir pieteiktas kreditoru pretenzijas, </w:t>
            </w:r>
            <w:r>
              <w:rPr>
                <w:rFonts w:ascii="Times New Roman" w:eastAsia="Times New Roman" w:hAnsi="Times New Roman" w:cs="Times New Roman"/>
                <w:sz w:val="24"/>
                <w:szCs w:val="24"/>
                <w:lang w:eastAsia="lv-LV"/>
              </w:rPr>
              <w:t xml:space="preserve">nosakot arī gadījumu, kad </w:t>
            </w:r>
            <w:r w:rsidRPr="00C57D08">
              <w:rPr>
                <w:rFonts w:ascii="Times New Roman" w:eastAsia="Times New Roman" w:hAnsi="Times New Roman" w:cs="Times New Roman"/>
                <w:sz w:val="24"/>
                <w:szCs w:val="24"/>
                <w:lang w:eastAsia="lv-LV"/>
              </w:rPr>
              <w:t xml:space="preserve">noteikumos </w:t>
            </w:r>
            <w:r>
              <w:rPr>
                <w:rFonts w:ascii="Times New Roman" w:eastAsia="Times New Roman" w:hAnsi="Times New Roman" w:cs="Times New Roman"/>
                <w:sz w:val="24"/>
                <w:szCs w:val="24"/>
                <w:lang w:eastAsia="lv-LV"/>
              </w:rPr>
              <w:t xml:space="preserve">Nr. 364 </w:t>
            </w:r>
            <w:r w:rsidRPr="00C57D08">
              <w:rPr>
                <w:rFonts w:ascii="Times New Roman" w:eastAsia="Times New Roman" w:hAnsi="Times New Roman" w:cs="Times New Roman"/>
                <w:sz w:val="24"/>
                <w:szCs w:val="24"/>
                <w:lang w:eastAsia="lv-LV"/>
              </w:rPr>
              <w:t xml:space="preserve">noteiktajā kārtībā zvērinātam tiesu izpildītājam nav iesniegts lūgums rīkot attiecīgi trešo izsoli un zvērināts tiesu izpildītājs secina, ka arī </w:t>
            </w:r>
            <w:r>
              <w:rPr>
                <w:rFonts w:ascii="Times New Roman" w:eastAsia="Times New Roman" w:hAnsi="Times New Roman" w:cs="Times New Roman"/>
                <w:sz w:val="24"/>
                <w:szCs w:val="24"/>
                <w:lang w:eastAsia="lv-LV"/>
              </w:rPr>
              <w:t xml:space="preserve">trešajā </w:t>
            </w:r>
            <w:r w:rsidRPr="00C57D08">
              <w:rPr>
                <w:rFonts w:ascii="Times New Roman" w:eastAsia="Times New Roman" w:hAnsi="Times New Roman" w:cs="Times New Roman"/>
                <w:sz w:val="24"/>
                <w:szCs w:val="24"/>
                <w:lang w:eastAsia="lv-LV"/>
              </w:rPr>
              <w:t>izsolē nekustamo īpašumu varētu būt neiespējami pārdot vai pārdošanas izmaksas varētu pārsniegt no pārdošanas iegūto naudas summu</w:t>
            </w:r>
            <w:r>
              <w:rPr>
                <w:rFonts w:ascii="Times New Roman" w:eastAsia="Times New Roman" w:hAnsi="Times New Roman" w:cs="Times New Roman"/>
                <w:sz w:val="24"/>
                <w:szCs w:val="24"/>
                <w:lang w:eastAsia="lv-LV"/>
              </w:rPr>
              <w:t xml:space="preserve">. </w:t>
            </w:r>
          </w:p>
          <w:p w14:paraId="382D55CD" w14:textId="77777777" w:rsidR="00A8528A" w:rsidRDefault="00A8528A" w:rsidP="00C57D08">
            <w:pPr>
              <w:spacing w:after="0" w:line="240" w:lineRule="auto"/>
              <w:jc w:val="both"/>
              <w:rPr>
                <w:rFonts w:ascii="Times New Roman" w:eastAsia="Times New Roman" w:hAnsi="Times New Roman" w:cs="Times New Roman"/>
                <w:sz w:val="24"/>
                <w:szCs w:val="24"/>
                <w:lang w:eastAsia="lv-LV"/>
              </w:rPr>
            </w:pPr>
          </w:p>
          <w:p w14:paraId="34A5E4C9" w14:textId="60E579AF" w:rsidR="00A8528A" w:rsidRPr="006E0C65" w:rsidRDefault="00A8528A" w:rsidP="00C57D08">
            <w:pPr>
              <w:spacing w:after="0" w:line="240" w:lineRule="auto"/>
              <w:jc w:val="both"/>
              <w:rPr>
                <w:rFonts w:ascii="Times New Roman" w:eastAsia="Times New Roman" w:hAnsi="Times New Roman" w:cs="Times New Roman"/>
                <w:sz w:val="24"/>
                <w:szCs w:val="24"/>
                <w:lang w:eastAsia="lv-LV"/>
              </w:rPr>
            </w:pPr>
            <w:r w:rsidRPr="00A8528A">
              <w:rPr>
                <w:rFonts w:ascii="Times New Roman" w:eastAsia="Times New Roman" w:hAnsi="Times New Roman" w:cs="Times New Roman"/>
                <w:sz w:val="24"/>
                <w:szCs w:val="24"/>
                <w:lang w:eastAsia="lv-LV"/>
              </w:rPr>
              <w:t>Lai lēmumu pieņemšanas procesu par publiskas personas mantas pārdošanu padarītu efektīvāku un mērķi sasniegtu ar mazāko finanšu līdzekļu izlietojumu, kā arī mazinātu administratīvo slogu un izmaksas sagatavojot attiecīgu tiesību aktu projektu par pārdošanu</w:t>
            </w:r>
            <w:r>
              <w:rPr>
                <w:rFonts w:ascii="Times New Roman" w:eastAsia="Times New Roman" w:hAnsi="Times New Roman" w:cs="Times New Roman"/>
                <w:sz w:val="24"/>
                <w:szCs w:val="24"/>
                <w:lang w:eastAsia="lv-LV"/>
              </w:rPr>
              <w:t xml:space="preserve">, veicami grozījumi Publiskas personas mantas atsavināšanas likumā, paredzot, ka </w:t>
            </w:r>
            <w:r w:rsidRPr="00A8528A">
              <w:rPr>
                <w:rFonts w:ascii="Times New Roman" w:eastAsia="Times New Roman" w:hAnsi="Times New Roman" w:cs="Times New Roman"/>
                <w:sz w:val="24"/>
                <w:szCs w:val="24"/>
                <w:lang w:eastAsia="lv-LV"/>
              </w:rPr>
              <w:t>nekustamā īpašuma atsavināšanai (pārdošanai) nav nepieciešama Ministru kabineta atļauja un lēmumu par minēto valsts nekustamo īpašumu pārdošanu var pieņem attiecīgā nekustamā īpašuma valdītājs</w:t>
            </w:r>
            <w:r>
              <w:rPr>
                <w:rFonts w:ascii="Times New Roman" w:eastAsia="Times New Roman" w:hAnsi="Times New Roman" w:cs="Times New Roman"/>
                <w:sz w:val="24"/>
                <w:szCs w:val="24"/>
                <w:lang w:eastAsia="lv-LV"/>
              </w:rPr>
              <w:t xml:space="preserve"> arī gadījumā, kad īpašums</w:t>
            </w:r>
            <w:r w:rsidRPr="00A8528A">
              <w:rPr>
                <w:rFonts w:ascii="Times New Roman" w:eastAsia="Times New Roman" w:hAnsi="Times New Roman" w:cs="Times New Roman"/>
                <w:sz w:val="24"/>
                <w:szCs w:val="24"/>
                <w:lang w:eastAsia="lv-LV"/>
              </w:rPr>
              <w:t xml:space="preserve"> atzīts par bezmantinieku mantu saskaņā ar Civillikuma 416.pantu</w:t>
            </w:r>
            <w:r>
              <w:rPr>
                <w:rFonts w:ascii="Times New Roman" w:eastAsia="Times New Roman" w:hAnsi="Times New Roman" w:cs="Times New Roman"/>
                <w:sz w:val="24"/>
                <w:szCs w:val="24"/>
                <w:lang w:eastAsia="lv-LV"/>
              </w:rPr>
              <w:t>,</w:t>
            </w:r>
            <w:r w:rsidRPr="00A8528A">
              <w:rPr>
                <w:rFonts w:ascii="Times New Roman" w:eastAsia="Times New Roman" w:hAnsi="Times New Roman" w:cs="Times New Roman"/>
                <w:sz w:val="24"/>
                <w:szCs w:val="24"/>
                <w:lang w:eastAsia="lv-LV"/>
              </w:rPr>
              <w:t xml:space="preserve"> attiecībā uz </w:t>
            </w:r>
            <w:r>
              <w:rPr>
                <w:rFonts w:ascii="Times New Roman" w:eastAsia="Times New Roman" w:hAnsi="Times New Roman" w:cs="Times New Roman"/>
                <w:sz w:val="24"/>
                <w:szCs w:val="24"/>
                <w:lang w:eastAsia="lv-LV"/>
              </w:rPr>
              <w:t xml:space="preserve">to </w:t>
            </w:r>
            <w:r w:rsidRPr="00A8528A">
              <w:rPr>
                <w:rFonts w:ascii="Times New Roman" w:eastAsia="Times New Roman" w:hAnsi="Times New Roman" w:cs="Times New Roman"/>
                <w:sz w:val="24"/>
                <w:szCs w:val="24"/>
                <w:lang w:eastAsia="lv-LV"/>
              </w:rPr>
              <w:t xml:space="preserve">ir pieteiktas kreditoru pretenzijas, bet </w:t>
            </w:r>
            <w:r>
              <w:rPr>
                <w:rFonts w:ascii="Times New Roman" w:eastAsia="Times New Roman" w:hAnsi="Times New Roman" w:cs="Times New Roman"/>
                <w:sz w:val="24"/>
                <w:szCs w:val="24"/>
                <w:lang w:eastAsia="lv-LV"/>
              </w:rPr>
              <w:t xml:space="preserve">noteikumos Nr. 364 noteiktajā kārtība zvērināts tiesu izpildītājs pieņēmis lēmumu </w:t>
            </w:r>
            <w:r w:rsidR="00737681">
              <w:rPr>
                <w:rFonts w:ascii="Times New Roman" w:eastAsia="Times New Roman" w:hAnsi="Times New Roman" w:cs="Times New Roman"/>
                <w:sz w:val="24"/>
                <w:szCs w:val="24"/>
                <w:lang w:eastAsia="lv-LV"/>
              </w:rPr>
              <w:t>nekustamā īpašuma izsoli nerīkot.</w:t>
            </w:r>
          </w:p>
        </w:tc>
      </w:tr>
      <w:tr w:rsidR="00C57D08" w:rsidRPr="006E0C65" w14:paraId="6A02AD06" w14:textId="77777777" w:rsidTr="00C57D08">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332"/>
        </w:trPr>
        <w:tc>
          <w:tcPr>
            <w:tcW w:w="452" w:type="dxa"/>
            <w:gridSpan w:val="2"/>
            <w:tcBorders>
              <w:top w:val="single" w:sz="4" w:space="0" w:color="auto"/>
              <w:left w:val="single" w:sz="4" w:space="0" w:color="auto"/>
              <w:bottom w:val="single" w:sz="4" w:space="0" w:color="auto"/>
              <w:right w:val="single" w:sz="4" w:space="0" w:color="auto"/>
            </w:tcBorders>
            <w:vAlign w:val="center"/>
          </w:tcPr>
          <w:p w14:paraId="3E4142A8" w14:textId="6ACF13A7" w:rsidR="00C57D08" w:rsidRPr="006E0C65" w:rsidRDefault="00C57D08" w:rsidP="006E0C65">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p>
        </w:tc>
        <w:tc>
          <w:tcPr>
            <w:tcW w:w="2092" w:type="dxa"/>
            <w:gridSpan w:val="3"/>
            <w:tcBorders>
              <w:top w:val="single" w:sz="4" w:space="0" w:color="auto"/>
              <w:left w:val="single" w:sz="4" w:space="0" w:color="auto"/>
              <w:bottom w:val="single" w:sz="4" w:space="0" w:color="auto"/>
              <w:right w:val="single" w:sz="4" w:space="0" w:color="auto"/>
            </w:tcBorders>
            <w:vAlign w:val="center"/>
          </w:tcPr>
          <w:p w14:paraId="7A582B75" w14:textId="4529FCED" w:rsidR="00C57D08" w:rsidRPr="006E0C65" w:rsidRDefault="00C57D08" w:rsidP="006E0C65">
            <w:pPr>
              <w:spacing w:after="0" w:line="240" w:lineRule="auto"/>
              <w:jc w:val="center"/>
              <w:rPr>
                <w:rFonts w:ascii="Times New Roman" w:eastAsia="Times New Roman" w:hAnsi="Times New Roman" w:cs="Times New Roman"/>
                <w:sz w:val="24"/>
                <w:szCs w:val="24"/>
                <w:lang w:eastAsia="lv-LV"/>
              </w:rPr>
            </w:pPr>
            <w:r w:rsidRPr="00C57D08">
              <w:rPr>
                <w:rFonts w:ascii="Times New Roman" w:eastAsia="Times New Roman" w:hAnsi="Times New Roman" w:cs="Times New Roman"/>
                <w:sz w:val="24"/>
                <w:szCs w:val="24"/>
                <w:lang w:eastAsia="lv-LV"/>
              </w:rPr>
              <w:t>Atbildīgā institūcija</w:t>
            </w:r>
          </w:p>
        </w:tc>
        <w:tc>
          <w:tcPr>
            <w:tcW w:w="6804" w:type="dxa"/>
            <w:gridSpan w:val="10"/>
            <w:tcBorders>
              <w:top w:val="single" w:sz="4" w:space="0" w:color="auto"/>
              <w:left w:val="single" w:sz="4" w:space="0" w:color="auto"/>
              <w:bottom w:val="single" w:sz="4" w:space="0" w:color="auto"/>
              <w:right w:val="single" w:sz="4" w:space="0" w:color="auto"/>
            </w:tcBorders>
            <w:vAlign w:val="center"/>
          </w:tcPr>
          <w:p w14:paraId="0BD80E37" w14:textId="40604A87" w:rsidR="00C57D08" w:rsidRDefault="00C57D08" w:rsidP="00C57D08">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Atbildīgā institūcija par grozījumu sagatavošanu </w:t>
            </w:r>
            <w:r w:rsidRPr="00C57D08">
              <w:rPr>
                <w:rFonts w:ascii="Times New Roman" w:eastAsia="Times New Roman" w:hAnsi="Times New Roman" w:cs="Times New Roman"/>
                <w:sz w:val="24"/>
                <w:szCs w:val="24"/>
                <w:lang w:eastAsia="lv-LV"/>
              </w:rPr>
              <w:t>Publiskas personas mantas atsavināšanas likuma 5.</w:t>
            </w:r>
            <w:r>
              <w:rPr>
                <w:rFonts w:ascii="Times New Roman" w:eastAsia="Times New Roman" w:hAnsi="Times New Roman" w:cs="Times New Roman"/>
                <w:sz w:val="24"/>
                <w:szCs w:val="24"/>
                <w:lang w:eastAsia="lv-LV"/>
              </w:rPr>
              <w:t> </w:t>
            </w:r>
            <w:r w:rsidRPr="00C57D08">
              <w:rPr>
                <w:rFonts w:ascii="Times New Roman" w:eastAsia="Times New Roman" w:hAnsi="Times New Roman" w:cs="Times New Roman"/>
                <w:sz w:val="24"/>
                <w:szCs w:val="24"/>
                <w:lang w:eastAsia="lv-LV"/>
              </w:rPr>
              <w:t>panta vienpadsmitajā daļā</w:t>
            </w:r>
            <w:r>
              <w:rPr>
                <w:rFonts w:ascii="Times New Roman" w:eastAsia="Times New Roman" w:hAnsi="Times New Roman" w:cs="Times New Roman"/>
                <w:sz w:val="24"/>
                <w:szCs w:val="24"/>
                <w:lang w:eastAsia="lv-LV"/>
              </w:rPr>
              <w:t xml:space="preserve"> saistībā ar trešās kārtas izsoles ieviešanu noteikumos Nr. 364 – Tieslietu ministrija. </w:t>
            </w:r>
          </w:p>
          <w:p w14:paraId="386CA201" w14:textId="77777777" w:rsidR="00737681" w:rsidRDefault="00737681" w:rsidP="00C57D08">
            <w:pPr>
              <w:spacing w:after="0" w:line="240" w:lineRule="auto"/>
              <w:jc w:val="both"/>
              <w:rPr>
                <w:rFonts w:ascii="Times New Roman" w:eastAsia="Times New Roman" w:hAnsi="Times New Roman" w:cs="Times New Roman"/>
                <w:sz w:val="24"/>
                <w:szCs w:val="24"/>
                <w:lang w:eastAsia="lv-LV"/>
              </w:rPr>
            </w:pPr>
          </w:p>
          <w:p w14:paraId="74688D53" w14:textId="1CF089EB" w:rsidR="00737681" w:rsidRPr="006E0C65" w:rsidRDefault="00737681" w:rsidP="00C57D08">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Atbildīgā institūcija par grozījumu </w:t>
            </w:r>
            <w:r w:rsidRPr="00737681">
              <w:rPr>
                <w:rFonts w:ascii="Times New Roman" w:eastAsia="Times New Roman" w:hAnsi="Times New Roman" w:cs="Times New Roman"/>
                <w:sz w:val="24"/>
                <w:szCs w:val="24"/>
                <w:lang w:eastAsia="lv-LV"/>
              </w:rPr>
              <w:t>sagatavošanu Publiskas personas mantas atsavināšanas likum</w:t>
            </w:r>
            <w:r>
              <w:rPr>
                <w:rFonts w:ascii="Times New Roman" w:eastAsia="Times New Roman" w:hAnsi="Times New Roman" w:cs="Times New Roman"/>
                <w:sz w:val="24"/>
                <w:szCs w:val="24"/>
                <w:lang w:eastAsia="lv-LV"/>
              </w:rPr>
              <w:t xml:space="preserve">ā, lai paplašinātu to </w:t>
            </w:r>
            <w:r w:rsidRPr="00737681">
              <w:rPr>
                <w:rFonts w:ascii="Times New Roman" w:eastAsia="Times New Roman" w:hAnsi="Times New Roman" w:cs="Times New Roman"/>
                <w:sz w:val="24"/>
                <w:szCs w:val="24"/>
                <w:lang w:eastAsia="lv-LV"/>
              </w:rPr>
              <w:t xml:space="preserve">izņēmuma </w:t>
            </w:r>
            <w:r>
              <w:rPr>
                <w:rFonts w:ascii="Times New Roman" w:eastAsia="Times New Roman" w:hAnsi="Times New Roman" w:cs="Times New Roman"/>
                <w:sz w:val="24"/>
                <w:szCs w:val="24"/>
                <w:lang w:eastAsia="lv-LV"/>
              </w:rPr>
              <w:t>gadījumu uzskaitījumu</w:t>
            </w:r>
            <w:r w:rsidRPr="00737681">
              <w:rPr>
                <w:rFonts w:ascii="Times New Roman" w:eastAsia="Times New Roman" w:hAnsi="Times New Roman" w:cs="Times New Roman"/>
                <w:sz w:val="24"/>
                <w:szCs w:val="24"/>
                <w:lang w:eastAsia="lv-LV"/>
              </w:rPr>
              <w:t>, pie kuriem nekustamā īpašuma atsavināšanai (pārdošanai) nav nepieciešama Ministru kabineta atļauja un lēmumu par minēto valsts nekustamo īpašumu pārdošanu var pieņem attiecīgā nekustamā īpašuma valdītājs</w:t>
            </w:r>
            <w:r>
              <w:rPr>
                <w:rFonts w:ascii="Times New Roman" w:eastAsia="Times New Roman" w:hAnsi="Times New Roman" w:cs="Times New Roman"/>
                <w:sz w:val="24"/>
                <w:szCs w:val="24"/>
                <w:lang w:eastAsia="lv-LV"/>
              </w:rPr>
              <w:t xml:space="preserve"> – </w:t>
            </w:r>
            <w:r w:rsidR="0016372B">
              <w:rPr>
                <w:rFonts w:ascii="Times New Roman" w:eastAsia="Times New Roman" w:hAnsi="Times New Roman" w:cs="Times New Roman"/>
                <w:sz w:val="24"/>
                <w:szCs w:val="24"/>
                <w:lang w:eastAsia="lv-LV"/>
              </w:rPr>
              <w:t xml:space="preserve">Tieslietu ministrija sadarbībā ar </w:t>
            </w:r>
            <w:r>
              <w:rPr>
                <w:rFonts w:ascii="Times New Roman" w:eastAsia="Times New Roman" w:hAnsi="Times New Roman" w:cs="Times New Roman"/>
                <w:sz w:val="24"/>
                <w:szCs w:val="24"/>
                <w:lang w:eastAsia="lv-LV"/>
              </w:rPr>
              <w:t>Finanšu ministrij</w:t>
            </w:r>
            <w:r w:rsidR="0016372B">
              <w:rPr>
                <w:rFonts w:ascii="Times New Roman" w:eastAsia="Times New Roman" w:hAnsi="Times New Roman" w:cs="Times New Roman"/>
                <w:sz w:val="24"/>
                <w:szCs w:val="24"/>
                <w:lang w:eastAsia="lv-LV"/>
              </w:rPr>
              <w:t>u</w:t>
            </w:r>
            <w:r>
              <w:rPr>
                <w:rFonts w:ascii="Times New Roman" w:eastAsia="Times New Roman" w:hAnsi="Times New Roman" w:cs="Times New Roman"/>
                <w:sz w:val="24"/>
                <w:szCs w:val="24"/>
                <w:lang w:eastAsia="lv-LV"/>
              </w:rPr>
              <w:t>.</w:t>
            </w:r>
          </w:p>
        </w:tc>
      </w:tr>
      <w:tr w:rsidR="00C57D08" w:rsidRPr="006E0C65" w14:paraId="4652F8F7" w14:textId="77777777" w:rsidTr="00C57D08">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332"/>
        </w:trPr>
        <w:tc>
          <w:tcPr>
            <w:tcW w:w="452" w:type="dxa"/>
            <w:gridSpan w:val="2"/>
            <w:tcBorders>
              <w:top w:val="single" w:sz="4" w:space="0" w:color="auto"/>
              <w:left w:val="single" w:sz="4" w:space="0" w:color="auto"/>
              <w:bottom w:val="single" w:sz="4" w:space="0" w:color="auto"/>
              <w:right w:val="single" w:sz="4" w:space="0" w:color="auto"/>
            </w:tcBorders>
            <w:vAlign w:val="center"/>
          </w:tcPr>
          <w:p w14:paraId="4BF06435" w14:textId="054BEF1C" w:rsidR="00C57D08" w:rsidRPr="006E0C65" w:rsidRDefault="00C57D08" w:rsidP="006E0C65">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p>
        </w:tc>
        <w:tc>
          <w:tcPr>
            <w:tcW w:w="2092" w:type="dxa"/>
            <w:gridSpan w:val="3"/>
            <w:tcBorders>
              <w:top w:val="single" w:sz="4" w:space="0" w:color="auto"/>
              <w:left w:val="single" w:sz="4" w:space="0" w:color="auto"/>
              <w:bottom w:val="single" w:sz="4" w:space="0" w:color="auto"/>
              <w:right w:val="single" w:sz="4" w:space="0" w:color="auto"/>
            </w:tcBorders>
            <w:vAlign w:val="center"/>
          </w:tcPr>
          <w:p w14:paraId="68070ABF" w14:textId="1631D4E7" w:rsidR="00C57D08" w:rsidRPr="006E0C65" w:rsidRDefault="00C57D08" w:rsidP="006E0C65">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Cita informācija</w:t>
            </w:r>
          </w:p>
        </w:tc>
        <w:tc>
          <w:tcPr>
            <w:tcW w:w="6804" w:type="dxa"/>
            <w:gridSpan w:val="10"/>
            <w:tcBorders>
              <w:top w:val="single" w:sz="4" w:space="0" w:color="auto"/>
              <w:left w:val="single" w:sz="4" w:space="0" w:color="auto"/>
              <w:bottom w:val="single" w:sz="4" w:space="0" w:color="auto"/>
              <w:right w:val="single" w:sz="4" w:space="0" w:color="auto"/>
            </w:tcBorders>
            <w:vAlign w:val="center"/>
          </w:tcPr>
          <w:p w14:paraId="03B4B366" w14:textId="2CD81402" w:rsidR="00C57D08" w:rsidRPr="006E0C65" w:rsidRDefault="00C57D08" w:rsidP="00C57D08">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Nav.</w:t>
            </w:r>
          </w:p>
        </w:tc>
      </w:tr>
      <w:tr w:rsidR="004259B9" w:rsidRPr="006E0C65" w14:paraId="6AB9624A" w14:textId="77777777" w:rsidTr="00C57D08">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Pr>
        <w:tc>
          <w:tcPr>
            <w:tcW w:w="9348" w:type="dxa"/>
            <w:gridSpan w:val="15"/>
            <w:tcBorders>
              <w:top w:val="single" w:sz="4" w:space="0" w:color="auto"/>
              <w:left w:val="outset" w:sz="6" w:space="0" w:color="414142"/>
              <w:bottom w:val="outset" w:sz="6" w:space="0" w:color="414142"/>
              <w:right w:val="outset" w:sz="6" w:space="0" w:color="414142"/>
            </w:tcBorders>
            <w:vAlign w:val="center"/>
            <w:hideMark/>
          </w:tcPr>
          <w:p w14:paraId="0BF5AB4D" w14:textId="77777777" w:rsidR="006E0C65" w:rsidRPr="006E0C65" w:rsidRDefault="006E0C65" w:rsidP="006E0C65">
            <w:pPr>
              <w:spacing w:after="0" w:line="240" w:lineRule="auto"/>
              <w:ind w:firstLine="300"/>
              <w:jc w:val="center"/>
              <w:rPr>
                <w:rFonts w:ascii="Times New Roman" w:eastAsia="Times New Roman" w:hAnsi="Times New Roman" w:cs="Times New Roman"/>
                <w:b/>
                <w:bCs/>
                <w:sz w:val="24"/>
                <w:szCs w:val="24"/>
                <w:lang w:eastAsia="lv-LV"/>
              </w:rPr>
            </w:pPr>
            <w:r w:rsidRPr="006E0C65">
              <w:rPr>
                <w:rFonts w:ascii="Times New Roman" w:eastAsia="Times New Roman" w:hAnsi="Times New Roman" w:cs="Times New Roman"/>
                <w:b/>
                <w:bCs/>
                <w:sz w:val="24"/>
                <w:szCs w:val="24"/>
                <w:lang w:eastAsia="lv-LV"/>
              </w:rPr>
              <w:lastRenderedPageBreak/>
              <w:t>V. Tiesību akta projekta atbilstība Latvijas Republikas starptautiskajām saistībām</w:t>
            </w:r>
          </w:p>
        </w:tc>
      </w:tr>
      <w:tr w:rsidR="004259B9" w:rsidRPr="006E0C65" w14:paraId="4CE04DA3"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287"/>
        </w:trPr>
        <w:tc>
          <w:tcPr>
            <w:tcW w:w="9348" w:type="dxa"/>
            <w:gridSpan w:val="15"/>
            <w:tcBorders>
              <w:top w:val="single" w:sz="4" w:space="0" w:color="auto"/>
              <w:left w:val="outset" w:sz="6" w:space="0" w:color="414142"/>
              <w:bottom w:val="outset" w:sz="6" w:space="0" w:color="414142"/>
              <w:right w:val="outset" w:sz="6" w:space="0" w:color="414142"/>
            </w:tcBorders>
            <w:vAlign w:val="center"/>
          </w:tcPr>
          <w:p w14:paraId="64FCAF5C" w14:textId="77777777" w:rsidR="006E0C65" w:rsidRPr="006E0C65" w:rsidRDefault="006E0C65" w:rsidP="00E22D29">
            <w:pPr>
              <w:spacing w:after="0" w:line="240" w:lineRule="auto"/>
              <w:jc w:val="center"/>
              <w:rPr>
                <w:rFonts w:ascii="Times New Roman" w:eastAsia="Times New Roman" w:hAnsi="Times New Roman" w:cs="Times New Roman"/>
                <w:bCs/>
                <w:sz w:val="24"/>
                <w:szCs w:val="24"/>
                <w:lang w:eastAsia="lv-LV"/>
              </w:rPr>
            </w:pPr>
            <w:r w:rsidRPr="006E0C65">
              <w:rPr>
                <w:rFonts w:ascii="Times New Roman" w:eastAsia="Times New Roman" w:hAnsi="Times New Roman" w:cs="Times New Roman"/>
                <w:bCs/>
                <w:sz w:val="24"/>
                <w:szCs w:val="24"/>
                <w:lang w:eastAsia="lv-LV"/>
              </w:rPr>
              <w:t xml:space="preserve">Noteikumu projekts šo jomu neskar. </w:t>
            </w:r>
          </w:p>
        </w:tc>
      </w:tr>
      <w:tr w:rsidR="004259B9" w:rsidRPr="006E0C65" w14:paraId="632D622C"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420"/>
        </w:trPr>
        <w:tc>
          <w:tcPr>
            <w:tcW w:w="9348" w:type="dxa"/>
            <w:gridSpan w:val="15"/>
            <w:tcBorders>
              <w:top w:val="outset" w:sz="6" w:space="0" w:color="414142"/>
              <w:left w:val="outset" w:sz="6" w:space="0" w:color="414142"/>
              <w:bottom w:val="outset" w:sz="6" w:space="0" w:color="414142"/>
              <w:right w:val="outset" w:sz="6" w:space="0" w:color="414142"/>
            </w:tcBorders>
            <w:vAlign w:val="center"/>
            <w:hideMark/>
          </w:tcPr>
          <w:p w14:paraId="6ABCAC5D" w14:textId="77777777" w:rsidR="006E0C65" w:rsidRPr="006E0C65" w:rsidRDefault="006E0C65" w:rsidP="006E0C65">
            <w:pPr>
              <w:spacing w:after="0" w:line="240" w:lineRule="auto"/>
              <w:ind w:firstLine="300"/>
              <w:jc w:val="center"/>
              <w:rPr>
                <w:rFonts w:ascii="Times New Roman" w:eastAsia="Times New Roman" w:hAnsi="Times New Roman" w:cs="Times New Roman"/>
                <w:b/>
                <w:bCs/>
                <w:sz w:val="24"/>
                <w:szCs w:val="24"/>
                <w:lang w:eastAsia="lv-LV"/>
              </w:rPr>
            </w:pPr>
            <w:r w:rsidRPr="006E0C65">
              <w:rPr>
                <w:rFonts w:ascii="Times New Roman" w:eastAsia="Times New Roman" w:hAnsi="Times New Roman" w:cs="Times New Roman"/>
                <w:b/>
                <w:bCs/>
                <w:sz w:val="24"/>
                <w:szCs w:val="24"/>
                <w:lang w:eastAsia="lv-LV"/>
              </w:rPr>
              <w:t>VI. Sabiedrības līdzdalība un komunikācijas aktivitātes</w:t>
            </w:r>
          </w:p>
        </w:tc>
      </w:tr>
      <w:tr w:rsidR="004259B9" w:rsidRPr="006E0C65" w14:paraId="20587D7C"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540"/>
        </w:trPr>
        <w:tc>
          <w:tcPr>
            <w:tcW w:w="452" w:type="dxa"/>
            <w:gridSpan w:val="2"/>
            <w:tcBorders>
              <w:top w:val="outset" w:sz="6" w:space="0" w:color="414142"/>
              <w:left w:val="outset" w:sz="6" w:space="0" w:color="414142"/>
              <w:bottom w:val="outset" w:sz="6" w:space="0" w:color="414142"/>
              <w:right w:val="outset" w:sz="6" w:space="0" w:color="414142"/>
            </w:tcBorders>
            <w:hideMark/>
          </w:tcPr>
          <w:p w14:paraId="5F1C0B86"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1.</w:t>
            </w:r>
          </w:p>
        </w:tc>
        <w:tc>
          <w:tcPr>
            <w:tcW w:w="2515" w:type="dxa"/>
            <w:gridSpan w:val="5"/>
            <w:tcBorders>
              <w:top w:val="outset" w:sz="6" w:space="0" w:color="414142"/>
              <w:left w:val="outset" w:sz="6" w:space="0" w:color="414142"/>
              <w:bottom w:val="outset" w:sz="6" w:space="0" w:color="414142"/>
              <w:right w:val="outset" w:sz="6" w:space="0" w:color="414142"/>
            </w:tcBorders>
            <w:hideMark/>
          </w:tcPr>
          <w:p w14:paraId="51F2EFD7"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Plānotās sabiedrības līdzdalības un komunikācijas aktivitātes saistībā ar projektu</w:t>
            </w:r>
          </w:p>
        </w:tc>
        <w:tc>
          <w:tcPr>
            <w:tcW w:w="6381" w:type="dxa"/>
            <w:gridSpan w:val="8"/>
            <w:tcBorders>
              <w:top w:val="outset" w:sz="6" w:space="0" w:color="414142"/>
              <w:left w:val="outset" w:sz="6" w:space="0" w:color="414142"/>
              <w:bottom w:val="outset" w:sz="6" w:space="0" w:color="414142"/>
              <w:right w:val="outset" w:sz="6" w:space="0" w:color="414142"/>
            </w:tcBorders>
            <w:hideMark/>
          </w:tcPr>
          <w:p w14:paraId="6FE7F4FA" w14:textId="77777777" w:rsidR="006E0C65" w:rsidRPr="006E0C65" w:rsidRDefault="006E0C65" w:rsidP="006E0C65">
            <w:pPr>
              <w:spacing w:after="0" w:line="240" w:lineRule="auto"/>
              <w:ind w:firstLine="284"/>
              <w:jc w:val="both"/>
              <w:rPr>
                <w:rFonts w:ascii="Times New Roman" w:eastAsia="Times New Roman" w:hAnsi="Times New Roman" w:cs="Times New Roman"/>
                <w:sz w:val="24"/>
                <w:szCs w:val="20"/>
              </w:rPr>
            </w:pPr>
            <w:r w:rsidRPr="006E0C65">
              <w:rPr>
                <w:rFonts w:ascii="Times New Roman" w:eastAsia="Times New Roman" w:hAnsi="Times New Roman" w:cs="Times New Roman"/>
                <w:sz w:val="24"/>
                <w:szCs w:val="20"/>
              </w:rPr>
              <w:t>Noteikumu projekts ar Latvijas Zvērinātu tiesu izpildītāju padomi tika saskaņots noteikumu projekta izstrādes laikā.</w:t>
            </w:r>
          </w:p>
          <w:p w14:paraId="30AE0DE9" w14:textId="47D98C20" w:rsidR="006E0C65" w:rsidRPr="006E0C65" w:rsidRDefault="006E0C65" w:rsidP="006E0C65">
            <w:pPr>
              <w:spacing w:after="0" w:line="240" w:lineRule="auto"/>
              <w:ind w:firstLine="284"/>
              <w:jc w:val="both"/>
              <w:rPr>
                <w:rFonts w:ascii="Times New Roman" w:eastAsia="Times New Roman" w:hAnsi="Times New Roman" w:cs="Times New Roman"/>
                <w:sz w:val="24"/>
                <w:szCs w:val="20"/>
              </w:rPr>
            </w:pPr>
            <w:r w:rsidRPr="006E0C65">
              <w:rPr>
                <w:rFonts w:ascii="Times New Roman" w:eastAsia="Times New Roman" w:hAnsi="Times New Roman" w:cs="Times New Roman"/>
                <w:sz w:val="24"/>
                <w:szCs w:val="20"/>
              </w:rPr>
              <w:t xml:space="preserve">Atbilstoši Ministru kabineta 2009. gada 25. augusta noteikumiem Nr. 970 "Sabiedrības līdzdalības kārtība attīstības plānošanas procesā", lai informētu sabiedrību par noteikumu projektu un dotu iespēju izteikt viedokli, noteikumu projekts pirms tā </w:t>
            </w:r>
            <w:r w:rsidR="004C0580">
              <w:rPr>
                <w:rFonts w:ascii="Times New Roman" w:eastAsia="Times New Roman" w:hAnsi="Times New Roman" w:cs="Times New Roman"/>
                <w:sz w:val="24"/>
                <w:szCs w:val="20"/>
              </w:rPr>
              <w:t>izsludināšanas</w:t>
            </w:r>
            <w:r w:rsidR="004C0580" w:rsidRPr="006E0C65">
              <w:rPr>
                <w:rFonts w:ascii="Times New Roman" w:eastAsia="Times New Roman" w:hAnsi="Times New Roman" w:cs="Times New Roman"/>
                <w:sz w:val="24"/>
                <w:szCs w:val="20"/>
              </w:rPr>
              <w:t xml:space="preserve"> </w:t>
            </w:r>
            <w:r w:rsidRPr="006E0C65">
              <w:rPr>
                <w:rFonts w:ascii="Times New Roman" w:eastAsia="Times New Roman" w:hAnsi="Times New Roman" w:cs="Times New Roman"/>
                <w:sz w:val="24"/>
                <w:szCs w:val="20"/>
              </w:rPr>
              <w:t>Valsts sekretāru sanāksmē ievietots Tieslietu ministrijas tīmekļvietnē.</w:t>
            </w:r>
          </w:p>
        </w:tc>
      </w:tr>
      <w:tr w:rsidR="004259B9" w:rsidRPr="006E0C65" w14:paraId="7FFD9AB0"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330"/>
        </w:trPr>
        <w:tc>
          <w:tcPr>
            <w:tcW w:w="452" w:type="dxa"/>
            <w:gridSpan w:val="2"/>
            <w:tcBorders>
              <w:top w:val="outset" w:sz="6" w:space="0" w:color="414142"/>
              <w:left w:val="outset" w:sz="6" w:space="0" w:color="414142"/>
              <w:bottom w:val="outset" w:sz="6" w:space="0" w:color="414142"/>
              <w:right w:val="outset" w:sz="6" w:space="0" w:color="414142"/>
            </w:tcBorders>
            <w:hideMark/>
          </w:tcPr>
          <w:p w14:paraId="7DD2CFB7"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2.</w:t>
            </w:r>
          </w:p>
        </w:tc>
        <w:tc>
          <w:tcPr>
            <w:tcW w:w="2515" w:type="dxa"/>
            <w:gridSpan w:val="5"/>
            <w:tcBorders>
              <w:top w:val="outset" w:sz="6" w:space="0" w:color="414142"/>
              <w:left w:val="outset" w:sz="6" w:space="0" w:color="414142"/>
              <w:bottom w:val="outset" w:sz="6" w:space="0" w:color="414142"/>
              <w:right w:val="outset" w:sz="6" w:space="0" w:color="414142"/>
            </w:tcBorders>
            <w:hideMark/>
          </w:tcPr>
          <w:p w14:paraId="1B779F3C"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Sabiedrības līdzdalība projekta izstrādē</w:t>
            </w:r>
          </w:p>
        </w:tc>
        <w:tc>
          <w:tcPr>
            <w:tcW w:w="6381" w:type="dxa"/>
            <w:gridSpan w:val="8"/>
            <w:tcBorders>
              <w:top w:val="outset" w:sz="6" w:space="0" w:color="414142"/>
              <w:left w:val="outset" w:sz="6" w:space="0" w:color="414142"/>
              <w:bottom w:val="outset" w:sz="6" w:space="0" w:color="414142"/>
              <w:right w:val="outset" w:sz="6" w:space="0" w:color="414142"/>
            </w:tcBorders>
            <w:hideMark/>
          </w:tcPr>
          <w:p w14:paraId="57248F19" w14:textId="6EEFCA26" w:rsidR="006E0C65" w:rsidRDefault="006E0C65" w:rsidP="006E0C65">
            <w:pPr>
              <w:spacing w:after="0" w:line="240" w:lineRule="auto"/>
              <w:ind w:firstLine="284"/>
              <w:jc w:val="both"/>
              <w:rPr>
                <w:rFonts w:ascii="Times New Roman" w:eastAsia="Times New Roman" w:hAnsi="Times New Roman" w:cs="Times New Roman"/>
                <w:iCs/>
                <w:sz w:val="24"/>
                <w:szCs w:val="24"/>
              </w:rPr>
            </w:pPr>
            <w:r w:rsidRPr="006E0C65">
              <w:rPr>
                <w:rFonts w:ascii="Times New Roman" w:eastAsia="Times New Roman" w:hAnsi="Times New Roman" w:cs="Times New Roman"/>
                <w:iCs/>
                <w:sz w:val="24"/>
                <w:szCs w:val="24"/>
              </w:rPr>
              <w:t xml:space="preserve">Noteikumu projekts izstrādāts, konsultējoties ar Latvijas Zvērinātu tiesu izpildītāju padomi, ņemot vērā apstākli, ka minētā padome ir Latvijā praktizējošo zvērinātu tiesu izpildītāju pārstāvības institūcija. </w:t>
            </w:r>
          </w:p>
          <w:p w14:paraId="002B046D" w14:textId="6DF60384" w:rsidR="00B84E16" w:rsidRPr="006E0C65" w:rsidRDefault="00B84E16" w:rsidP="006E0C65">
            <w:pPr>
              <w:spacing w:after="0" w:line="240" w:lineRule="auto"/>
              <w:ind w:firstLine="284"/>
              <w:jc w:val="both"/>
              <w:rPr>
                <w:rFonts w:ascii="Times New Roman" w:eastAsia="Times New Roman" w:hAnsi="Times New Roman" w:cs="Times New Roman"/>
                <w:iCs/>
                <w:sz w:val="24"/>
                <w:szCs w:val="24"/>
              </w:rPr>
            </w:pPr>
            <w:r w:rsidRPr="00B84E16">
              <w:rPr>
                <w:rFonts w:ascii="Times New Roman" w:eastAsia="Times New Roman" w:hAnsi="Times New Roman" w:cs="Times New Roman"/>
                <w:iCs/>
                <w:sz w:val="24"/>
                <w:szCs w:val="24"/>
              </w:rPr>
              <w:t>Noteikumu projektā ietvertie grozījumi, kas saistīti ar trešās izsoles ieviešanu ar pazeminātu sākumcenu attiecībā uz nekustamā īpašuma izsolēm, izstrādāti, konsultējoties ar Latvijas Finanšu nozares asociāciju</w:t>
            </w:r>
            <w:r w:rsidR="00E22D29">
              <w:rPr>
                <w:rFonts w:ascii="Times New Roman" w:eastAsia="Times New Roman" w:hAnsi="Times New Roman" w:cs="Times New Roman"/>
                <w:iCs/>
                <w:sz w:val="24"/>
                <w:szCs w:val="24"/>
              </w:rPr>
              <w:t xml:space="preserve"> Tieslietu ministrijas un asociācijas savstarpējās sanāksmēs</w:t>
            </w:r>
            <w:r>
              <w:rPr>
                <w:rFonts w:ascii="Times New Roman" w:eastAsia="Times New Roman" w:hAnsi="Times New Roman" w:cs="Times New Roman"/>
                <w:iCs/>
                <w:sz w:val="24"/>
                <w:szCs w:val="24"/>
              </w:rPr>
              <w:t>.</w:t>
            </w:r>
          </w:p>
          <w:p w14:paraId="309284CE" w14:textId="20EEE6B5" w:rsidR="006E0C65" w:rsidRPr="006E0C65" w:rsidRDefault="006E0C65" w:rsidP="006E0C65">
            <w:pPr>
              <w:spacing w:after="0" w:line="240" w:lineRule="auto"/>
              <w:ind w:firstLine="360"/>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iCs/>
                <w:sz w:val="24"/>
                <w:szCs w:val="24"/>
              </w:rPr>
              <w:t>Lai informētu sabiedrību par noteikumu projektu un dotu iespēju izteikt viedokli, noteikumu projekts 2020. gada 9. decembrī ievietots Tieslietu ministrijas tīmekļvietnē</w:t>
            </w:r>
            <w:r w:rsidRPr="006E0C65">
              <w:rPr>
                <w:rFonts w:ascii="Times New Roman" w:eastAsia="Times New Roman" w:hAnsi="Times New Roman" w:cs="Times New Roman"/>
                <w:sz w:val="24"/>
                <w:szCs w:val="24"/>
                <w:lang w:eastAsia="lv-LV"/>
              </w:rPr>
              <w:t xml:space="preserve"> </w:t>
            </w:r>
            <w:hyperlink r:id="rId10" w:history="1">
              <w:r w:rsidR="0044204A" w:rsidRPr="000E4E50">
                <w:rPr>
                  <w:rStyle w:val="Hyperlink"/>
                  <w:rFonts w:ascii="Times New Roman" w:eastAsia="Times New Roman" w:hAnsi="Times New Roman" w:cs="Times New Roman"/>
                  <w:iCs/>
                  <w:sz w:val="24"/>
                  <w:szCs w:val="24"/>
                </w:rPr>
                <w:t>https://www.tm.gov.lv/lv/pazinojums-par-sabiedribas-lidzdalibas-iespejam-ministru-kabineta-noteikumu-projekta-grozijumi-ministru-kabineta-2013gada-2julija-noteikumos-nr364-noteikumi-par-zverinata-tiesu-izpilditaja-ricibu-ar-bezmantinieku-mantu-izstrades-procesa</w:t>
              </w:r>
            </w:hyperlink>
            <w:r w:rsidR="0044204A">
              <w:rPr>
                <w:rFonts w:ascii="Times New Roman" w:eastAsia="Times New Roman" w:hAnsi="Times New Roman" w:cs="Times New Roman"/>
                <w:iCs/>
                <w:sz w:val="24"/>
                <w:szCs w:val="24"/>
              </w:rPr>
              <w:t xml:space="preserve"> un sabiedrības pārstāvjiem atbilstoši </w:t>
            </w:r>
            <w:r w:rsidR="0044204A" w:rsidRPr="006E0C65">
              <w:rPr>
                <w:rFonts w:ascii="Times New Roman" w:eastAsia="Times New Roman" w:hAnsi="Times New Roman" w:cs="Times New Roman"/>
                <w:sz w:val="24"/>
                <w:szCs w:val="20"/>
              </w:rPr>
              <w:t>Ministru kabineta 2009. gada 25. augusta noteikum</w:t>
            </w:r>
            <w:r w:rsidR="005E17C1">
              <w:rPr>
                <w:rFonts w:ascii="Times New Roman" w:eastAsia="Times New Roman" w:hAnsi="Times New Roman" w:cs="Times New Roman"/>
                <w:sz w:val="24"/>
                <w:szCs w:val="20"/>
              </w:rPr>
              <w:t>u</w:t>
            </w:r>
            <w:r w:rsidR="0044204A" w:rsidRPr="006E0C65">
              <w:rPr>
                <w:rFonts w:ascii="Times New Roman" w:eastAsia="Times New Roman" w:hAnsi="Times New Roman" w:cs="Times New Roman"/>
                <w:sz w:val="24"/>
                <w:szCs w:val="20"/>
              </w:rPr>
              <w:t xml:space="preserve"> Nr. 970 "Sabiedrības līdzdalības kārtība attīstības plānošanas procesā"</w:t>
            </w:r>
            <w:r w:rsidR="0044204A">
              <w:rPr>
                <w:rFonts w:ascii="Times New Roman" w:eastAsia="Times New Roman" w:hAnsi="Times New Roman" w:cs="Times New Roman"/>
                <w:sz w:val="24"/>
                <w:szCs w:val="20"/>
              </w:rPr>
              <w:t xml:space="preserve"> 7.4.</w:t>
            </w:r>
            <w:r w:rsidR="0044204A" w:rsidRPr="00A66FDE">
              <w:rPr>
                <w:rFonts w:ascii="Times New Roman" w:eastAsia="Times New Roman" w:hAnsi="Times New Roman" w:cs="Times New Roman"/>
                <w:sz w:val="24"/>
                <w:szCs w:val="20"/>
                <w:vertAlign w:val="superscript"/>
              </w:rPr>
              <w:t>1</w:t>
            </w:r>
            <w:r w:rsidR="0044204A">
              <w:rPr>
                <w:rFonts w:ascii="Times New Roman" w:eastAsia="Times New Roman" w:hAnsi="Times New Roman" w:cs="Times New Roman"/>
                <w:sz w:val="24"/>
                <w:szCs w:val="20"/>
              </w:rPr>
              <w:t>apakšpunktam bija tiesības sniegt rakstveida v</w:t>
            </w:r>
            <w:r w:rsidR="00352CF1">
              <w:rPr>
                <w:rFonts w:ascii="Times New Roman" w:eastAsia="Times New Roman" w:hAnsi="Times New Roman" w:cs="Times New Roman"/>
                <w:sz w:val="24"/>
                <w:szCs w:val="20"/>
              </w:rPr>
              <w:t>ie</w:t>
            </w:r>
            <w:r w:rsidR="0044204A">
              <w:rPr>
                <w:rFonts w:ascii="Times New Roman" w:eastAsia="Times New Roman" w:hAnsi="Times New Roman" w:cs="Times New Roman"/>
                <w:sz w:val="24"/>
                <w:szCs w:val="20"/>
              </w:rPr>
              <w:t>dokli.</w:t>
            </w:r>
          </w:p>
        </w:tc>
      </w:tr>
      <w:tr w:rsidR="004259B9" w:rsidRPr="006E0C65" w14:paraId="78CACE4E"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465"/>
        </w:trPr>
        <w:tc>
          <w:tcPr>
            <w:tcW w:w="452" w:type="dxa"/>
            <w:gridSpan w:val="2"/>
            <w:tcBorders>
              <w:top w:val="outset" w:sz="6" w:space="0" w:color="414142"/>
              <w:left w:val="outset" w:sz="6" w:space="0" w:color="414142"/>
              <w:bottom w:val="outset" w:sz="6" w:space="0" w:color="414142"/>
              <w:right w:val="outset" w:sz="6" w:space="0" w:color="414142"/>
            </w:tcBorders>
            <w:hideMark/>
          </w:tcPr>
          <w:p w14:paraId="3F24598F"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3.</w:t>
            </w:r>
          </w:p>
        </w:tc>
        <w:tc>
          <w:tcPr>
            <w:tcW w:w="2515" w:type="dxa"/>
            <w:gridSpan w:val="5"/>
            <w:tcBorders>
              <w:top w:val="outset" w:sz="6" w:space="0" w:color="414142"/>
              <w:left w:val="outset" w:sz="6" w:space="0" w:color="414142"/>
              <w:bottom w:val="outset" w:sz="6" w:space="0" w:color="414142"/>
              <w:right w:val="outset" w:sz="6" w:space="0" w:color="414142"/>
            </w:tcBorders>
            <w:hideMark/>
          </w:tcPr>
          <w:p w14:paraId="708C9418"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Sabiedrības līdzdalības rezultāti</w:t>
            </w:r>
          </w:p>
        </w:tc>
        <w:tc>
          <w:tcPr>
            <w:tcW w:w="6381" w:type="dxa"/>
            <w:gridSpan w:val="8"/>
            <w:tcBorders>
              <w:top w:val="outset" w:sz="6" w:space="0" w:color="414142"/>
              <w:left w:val="outset" w:sz="6" w:space="0" w:color="414142"/>
              <w:bottom w:val="outset" w:sz="6" w:space="0" w:color="414142"/>
              <w:right w:val="outset" w:sz="6" w:space="0" w:color="414142"/>
            </w:tcBorders>
          </w:tcPr>
          <w:p w14:paraId="075A8FD8" w14:textId="77777777" w:rsidR="006E0C65" w:rsidRDefault="006E0C65" w:rsidP="006E0C65">
            <w:pPr>
              <w:spacing w:after="0" w:line="240" w:lineRule="auto"/>
              <w:ind w:firstLine="360"/>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rPr>
              <w:t xml:space="preserve">Pēc noteikumu projekta ievietošanas Tieslietu ministrijas </w:t>
            </w:r>
            <w:r w:rsidR="00CD6A0B">
              <w:rPr>
                <w:rFonts w:ascii="Times New Roman" w:eastAsia="Times New Roman" w:hAnsi="Times New Roman" w:cs="Times New Roman"/>
                <w:sz w:val="24"/>
                <w:szCs w:val="24"/>
              </w:rPr>
              <w:t>tīmekļvietnē</w:t>
            </w:r>
            <w:r w:rsidR="00CD6A0B" w:rsidRPr="006E0C65">
              <w:rPr>
                <w:rFonts w:ascii="Times New Roman" w:eastAsia="Times New Roman" w:hAnsi="Times New Roman" w:cs="Times New Roman"/>
                <w:sz w:val="24"/>
                <w:szCs w:val="24"/>
              </w:rPr>
              <w:t xml:space="preserve"> </w:t>
            </w:r>
            <w:r w:rsidRPr="006E0C65">
              <w:rPr>
                <w:rFonts w:ascii="Times New Roman" w:eastAsia="Times New Roman" w:hAnsi="Times New Roman" w:cs="Times New Roman"/>
                <w:sz w:val="24"/>
                <w:szCs w:val="24"/>
              </w:rPr>
              <w:t>viedokļi par noteikumu projektu no sabiedrības pārstāvju puses nav iesniegti.</w:t>
            </w:r>
          </w:p>
          <w:p w14:paraId="78F23AC8" w14:textId="77777777" w:rsidR="00352CF1" w:rsidRDefault="00352CF1" w:rsidP="006E0C65">
            <w:pPr>
              <w:spacing w:after="0" w:line="240" w:lineRule="auto"/>
              <w:ind w:firstLine="36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Latvijas Zvērinātu tiesu izpildītāju padome noteikumu projektu saskaņo.</w:t>
            </w:r>
          </w:p>
          <w:p w14:paraId="5C1A520E" w14:textId="184DEA0F" w:rsidR="00E22D29" w:rsidRPr="006E0C65" w:rsidRDefault="00E22D29" w:rsidP="006E0C65">
            <w:pPr>
              <w:spacing w:after="0" w:line="240" w:lineRule="auto"/>
              <w:ind w:firstLine="360"/>
              <w:jc w:val="both"/>
              <w:rPr>
                <w:rFonts w:ascii="Times New Roman" w:eastAsia="Times New Roman" w:hAnsi="Times New Roman" w:cs="Times New Roman"/>
                <w:sz w:val="24"/>
                <w:szCs w:val="24"/>
                <w:lang w:eastAsia="lv-LV"/>
              </w:rPr>
            </w:pPr>
            <w:r w:rsidRPr="00E22D29">
              <w:rPr>
                <w:rFonts w:ascii="Times New Roman" w:eastAsia="Times New Roman" w:hAnsi="Times New Roman" w:cs="Times New Roman"/>
                <w:sz w:val="24"/>
                <w:szCs w:val="24"/>
                <w:lang w:eastAsia="lv-LV"/>
              </w:rPr>
              <w:t>Latvijas Finanšu nozares asociācij</w:t>
            </w:r>
            <w:r>
              <w:rPr>
                <w:rFonts w:ascii="Times New Roman" w:eastAsia="Times New Roman" w:hAnsi="Times New Roman" w:cs="Times New Roman"/>
                <w:sz w:val="24"/>
                <w:szCs w:val="24"/>
                <w:lang w:eastAsia="lv-LV"/>
              </w:rPr>
              <w:t>a atbalsta n</w:t>
            </w:r>
            <w:r w:rsidRPr="00E22D29">
              <w:rPr>
                <w:rFonts w:ascii="Times New Roman" w:eastAsia="Times New Roman" w:hAnsi="Times New Roman" w:cs="Times New Roman"/>
                <w:sz w:val="24"/>
                <w:szCs w:val="24"/>
                <w:lang w:eastAsia="lv-LV"/>
              </w:rPr>
              <w:t>oteikumu projektā ietvert</w:t>
            </w:r>
            <w:r>
              <w:rPr>
                <w:rFonts w:ascii="Times New Roman" w:eastAsia="Times New Roman" w:hAnsi="Times New Roman" w:cs="Times New Roman"/>
                <w:sz w:val="24"/>
                <w:szCs w:val="24"/>
                <w:lang w:eastAsia="lv-LV"/>
              </w:rPr>
              <w:t>os</w:t>
            </w:r>
            <w:r w:rsidRPr="00E22D29">
              <w:rPr>
                <w:rFonts w:ascii="Times New Roman" w:eastAsia="Times New Roman" w:hAnsi="Times New Roman" w:cs="Times New Roman"/>
                <w:sz w:val="24"/>
                <w:szCs w:val="24"/>
                <w:lang w:eastAsia="lv-LV"/>
              </w:rPr>
              <w:t xml:space="preserve"> grozījum</w:t>
            </w:r>
            <w:r>
              <w:rPr>
                <w:rFonts w:ascii="Times New Roman" w:eastAsia="Times New Roman" w:hAnsi="Times New Roman" w:cs="Times New Roman"/>
                <w:sz w:val="24"/>
                <w:szCs w:val="24"/>
                <w:lang w:eastAsia="lv-LV"/>
              </w:rPr>
              <w:t>us</w:t>
            </w:r>
            <w:r w:rsidRPr="00E22D29">
              <w:rPr>
                <w:rFonts w:ascii="Times New Roman" w:eastAsia="Times New Roman" w:hAnsi="Times New Roman" w:cs="Times New Roman"/>
                <w:sz w:val="24"/>
                <w:szCs w:val="24"/>
                <w:lang w:eastAsia="lv-LV"/>
              </w:rPr>
              <w:t>, kas saistīti ar trešās izsoles ieviešanu ar pazeminātu sākumcenu attiecībā uz nekustamā īpašuma izsolēm</w:t>
            </w:r>
            <w:r>
              <w:rPr>
                <w:rFonts w:ascii="Times New Roman" w:eastAsia="Times New Roman" w:hAnsi="Times New Roman" w:cs="Times New Roman"/>
                <w:sz w:val="24"/>
                <w:szCs w:val="24"/>
                <w:lang w:eastAsia="lv-LV"/>
              </w:rPr>
              <w:t>.</w:t>
            </w:r>
          </w:p>
        </w:tc>
      </w:tr>
      <w:tr w:rsidR="004259B9" w:rsidRPr="006E0C65" w14:paraId="7A4BE892"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366"/>
        </w:trPr>
        <w:tc>
          <w:tcPr>
            <w:tcW w:w="452" w:type="dxa"/>
            <w:gridSpan w:val="2"/>
            <w:tcBorders>
              <w:top w:val="outset" w:sz="6" w:space="0" w:color="414142"/>
              <w:left w:val="outset" w:sz="6" w:space="0" w:color="414142"/>
              <w:bottom w:val="outset" w:sz="6" w:space="0" w:color="414142"/>
              <w:right w:val="outset" w:sz="6" w:space="0" w:color="414142"/>
            </w:tcBorders>
            <w:hideMark/>
          </w:tcPr>
          <w:p w14:paraId="175983C5"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4.</w:t>
            </w:r>
          </w:p>
        </w:tc>
        <w:tc>
          <w:tcPr>
            <w:tcW w:w="2515" w:type="dxa"/>
            <w:gridSpan w:val="5"/>
            <w:tcBorders>
              <w:top w:val="outset" w:sz="6" w:space="0" w:color="414142"/>
              <w:left w:val="outset" w:sz="6" w:space="0" w:color="414142"/>
              <w:bottom w:val="outset" w:sz="6" w:space="0" w:color="414142"/>
              <w:right w:val="outset" w:sz="6" w:space="0" w:color="414142"/>
            </w:tcBorders>
            <w:hideMark/>
          </w:tcPr>
          <w:p w14:paraId="6020D2BD"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Cita informācija</w:t>
            </w:r>
          </w:p>
        </w:tc>
        <w:tc>
          <w:tcPr>
            <w:tcW w:w="6381" w:type="dxa"/>
            <w:gridSpan w:val="8"/>
            <w:tcBorders>
              <w:top w:val="outset" w:sz="6" w:space="0" w:color="414142"/>
              <w:left w:val="outset" w:sz="6" w:space="0" w:color="414142"/>
              <w:bottom w:val="outset" w:sz="6" w:space="0" w:color="414142"/>
              <w:right w:val="outset" w:sz="6" w:space="0" w:color="414142"/>
            </w:tcBorders>
            <w:hideMark/>
          </w:tcPr>
          <w:p w14:paraId="66418303" w14:textId="77777777" w:rsidR="006E0C65" w:rsidRPr="006E0C65" w:rsidRDefault="006E0C65" w:rsidP="006E0C65">
            <w:pPr>
              <w:spacing w:after="0" w:line="240" w:lineRule="auto"/>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Nav.</w:t>
            </w:r>
          </w:p>
        </w:tc>
      </w:tr>
      <w:tr w:rsidR="004259B9" w:rsidRPr="006E0C65" w14:paraId="55600BD2"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375"/>
        </w:trPr>
        <w:tc>
          <w:tcPr>
            <w:tcW w:w="9348" w:type="dxa"/>
            <w:gridSpan w:val="15"/>
            <w:tcBorders>
              <w:top w:val="outset" w:sz="6" w:space="0" w:color="414142"/>
              <w:left w:val="outset" w:sz="6" w:space="0" w:color="414142"/>
              <w:bottom w:val="outset" w:sz="6" w:space="0" w:color="414142"/>
              <w:right w:val="outset" w:sz="6" w:space="0" w:color="414142"/>
            </w:tcBorders>
            <w:vAlign w:val="center"/>
            <w:hideMark/>
          </w:tcPr>
          <w:p w14:paraId="4C50DDF6" w14:textId="77777777" w:rsidR="006E0C65" w:rsidRPr="006E0C65" w:rsidRDefault="006E0C65" w:rsidP="006E0C65">
            <w:pPr>
              <w:spacing w:after="0" w:line="240" w:lineRule="auto"/>
              <w:ind w:firstLine="300"/>
              <w:jc w:val="center"/>
              <w:rPr>
                <w:rFonts w:ascii="Times New Roman" w:eastAsia="Times New Roman" w:hAnsi="Times New Roman" w:cs="Times New Roman"/>
                <w:b/>
                <w:bCs/>
                <w:sz w:val="24"/>
                <w:szCs w:val="24"/>
                <w:lang w:eastAsia="lv-LV"/>
              </w:rPr>
            </w:pPr>
            <w:r w:rsidRPr="006E0C65">
              <w:rPr>
                <w:rFonts w:ascii="Times New Roman" w:eastAsia="Times New Roman" w:hAnsi="Times New Roman" w:cs="Times New Roman"/>
                <w:b/>
                <w:bCs/>
                <w:sz w:val="24"/>
                <w:szCs w:val="24"/>
                <w:lang w:eastAsia="lv-LV"/>
              </w:rPr>
              <w:t>VII. Tiesību akta projekta izpildes nodrošināšana un tās ietekme uz institūcijām</w:t>
            </w:r>
          </w:p>
        </w:tc>
      </w:tr>
      <w:tr w:rsidR="004259B9" w:rsidRPr="006E0C65" w14:paraId="5F77755C"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420"/>
        </w:trPr>
        <w:tc>
          <w:tcPr>
            <w:tcW w:w="452" w:type="dxa"/>
            <w:gridSpan w:val="2"/>
            <w:tcBorders>
              <w:top w:val="outset" w:sz="6" w:space="0" w:color="414142"/>
              <w:left w:val="outset" w:sz="6" w:space="0" w:color="414142"/>
              <w:bottom w:val="outset" w:sz="6" w:space="0" w:color="414142"/>
              <w:right w:val="outset" w:sz="6" w:space="0" w:color="414142"/>
            </w:tcBorders>
            <w:hideMark/>
          </w:tcPr>
          <w:p w14:paraId="60B24EE1"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1.</w:t>
            </w:r>
          </w:p>
        </w:tc>
        <w:tc>
          <w:tcPr>
            <w:tcW w:w="2659" w:type="dxa"/>
            <w:gridSpan w:val="6"/>
            <w:tcBorders>
              <w:top w:val="outset" w:sz="6" w:space="0" w:color="414142"/>
              <w:left w:val="outset" w:sz="6" w:space="0" w:color="414142"/>
              <w:bottom w:val="outset" w:sz="6" w:space="0" w:color="414142"/>
              <w:right w:val="outset" w:sz="6" w:space="0" w:color="414142"/>
            </w:tcBorders>
            <w:hideMark/>
          </w:tcPr>
          <w:p w14:paraId="3388F48A"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Projekta izpildē iesaistītās institūcijas</w:t>
            </w:r>
          </w:p>
        </w:tc>
        <w:tc>
          <w:tcPr>
            <w:tcW w:w="6237" w:type="dxa"/>
            <w:gridSpan w:val="7"/>
            <w:tcBorders>
              <w:top w:val="outset" w:sz="6" w:space="0" w:color="414142"/>
              <w:left w:val="outset" w:sz="6" w:space="0" w:color="414142"/>
              <w:bottom w:val="outset" w:sz="6" w:space="0" w:color="414142"/>
              <w:right w:val="outset" w:sz="6" w:space="0" w:color="414142"/>
            </w:tcBorders>
            <w:hideMark/>
          </w:tcPr>
          <w:p w14:paraId="281A3411" w14:textId="77777777" w:rsidR="006E0C65" w:rsidRPr="006E0C65" w:rsidRDefault="006E0C65" w:rsidP="006E0C65">
            <w:pPr>
              <w:spacing w:after="0" w:line="240" w:lineRule="auto"/>
              <w:ind w:firstLine="360"/>
              <w:jc w:val="both"/>
              <w:rPr>
                <w:rFonts w:ascii="Times New Roman" w:eastAsia="Times New Roman" w:hAnsi="Times New Roman" w:cs="Times New Roman"/>
                <w:sz w:val="24"/>
                <w:szCs w:val="24"/>
                <w:highlight w:val="yellow"/>
                <w:lang w:eastAsia="lv-LV"/>
              </w:rPr>
            </w:pPr>
            <w:r w:rsidRPr="006E0C65">
              <w:rPr>
                <w:rFonts w:ascii="Times New Roman" w:eastAsia="Times New Roman" w:hAnsi="Times New Roman" w:cs="Times New Roman"/>
                <w:sz w:val="24"/>
                <w:szCs w:val="20"/>
              </w:rPr>
              <w:t>Noteikumu projekta izpildi atbilstoši ārējos normatīvajos aktos nostiprinātajai kompetencei nodrošinās zvērināti tiesu izpildītāji.</w:t>
            </w:r>
          </w:p>
          <w:p w14:paraId="104C332A" w14:textId="77777777" w:rsidR="006E0C65" w:rsidRPr="006E0C65" w:rsidRDefault="006E0C65" w:rsidP="006E0C65">
            <w:pPr>
              <w:spacing w:after="0" w:line="240" w:lineRule="auto"/>
              <w:ind w:firstLine="360"/>
              <w:jc w:val="both"/>
              <w:rPr>
                <w:rFonts w:ascii="Times New Roman" w:eastAsia="Times New Roman" w:hAnsi="Times New Roman" w:cs="Times New Roman"/>
                <w:sz w:val="24"/>
                <w:szCs w:val="24"/>
                <w:highlight w:val="yellow"/>
                <w:lang w:eastAsia="lv-LV"/>
              </w:rPr>
            </w:pPr>
            <w:r w:rsidRPr="006E0C65">
              <w:rPr>
                <w:rFonts w:ascii="Times New Roman" w:eastAsia="Times New Roman" w:hAnsi="Times New Roman" w:cs="Times New Roman"/>
                <w:sz w:val="24"/>
                <w:szCs w:val="24"/>
                <w:lang w:eastAsia="lv-LV"/>
              </w:rPr>
              <w:lastRenderedPageBreak/>
              <w:t>Lai izpildītu noteikumu projektu daļā par trešās izsoles ieviešanu nekustama īpašuma atsavināšanas procesā, Tiesu administrācijai nepieciešams veikt atbilstošas izmaiņas Izpildu lietu reģistra sistēmas funkcionalitātē.</w:t>
            </w:r>
          </w:p>
          <w:p w14:paraId="56539491" w14:textId="667931BD" w:rsidR="006E0C65" w:rsidRPr="006E0C65" w:rsidRDefault="006E0C65" w:rsidP="006E0C65">
            <w:pPr>
              <w:spacing w:after="0" w:line="240" w:lineRule="auto"/>
              <w:ind w:firstLine="360"/>
              <w:jc w:val="both"/>
              <w:rPr>
                <w:rFonts w:ascii="Times New Roman" w:eastAsia="Times New Roman" w:hAnsi="Times New Roman" w:cs="Times New Roman"/>
                <w:sz w:val="24"/>
                <w:szCs w:val="24"/>
                <w:highlight w:val="yellow"/>
                <w:lang w:eastAsia="lv-LV"/>
              </w:rPr>
            </w:pPr>
            <w:r w:rsidRPr="006E0C65">
              <w:rPr>
                <w:rFonts w:ascii="Times New Roman" w:hAnsi="Times New Roman" w:cs="Times New Roman"/>
                <w:sz w:val="24"/>
                <w:szCs w:val="24"/>
                <w:bdr w:val="none" w:sz="0" w:space="0" w:color="auto" w:frame="1"/>
              </w:rPr>
              <w:t>Tāpat, lai izpildītu noteikumu projektu daļā par tāda nekustamā īpašuma atsavināšanu, kas nav ierakstīts zemesgrāmatā uz mantojuma atstājēja vārda, bet NĪVKIS mantojuma atstājējam uz nekustamo īpašumu ir reģistrēts tiesiskā valdītāja statuss, NĪVKIS informācijas sistēmā tiesu izpildītājam jābūt pārbaudāmam, vai mantojuma masas atstājējs reģistrēts ar statusu īpašnieks vai tiesiskais valdītājs uz noteikta veida nekustamo īpašumu. Datus par īpašumiem, kas nav ierakstīti zemesgrāmatā, I</w:t>
            </w:r>
            <w:r w:rsidR="00352CF1">
              <w:rPr>
                <w:rFonts w:ascii="Times New Roman" w:hAnsi="Times New Roman" w:cs="Times New Roman"/>
                <w:sz w:val="24"/>
                <w:szCs w:val="24"/>
                <w:bdr w:val="none" w:sz="0" w:space="0" w:color="auto" w:frame="1"/>
              </w:rPr>
              <w:t xml:space="preserve">zpildu lietu reģistrs </w:t>
            </w:r>
            <w:r w:rsidRPr="006E0C65">
              <w:rPr>
                <w:rFonts w:ascii="Times New Roman" w:hAnsi="Times New Roman" w:cs="Times New Roman"/>
                <w:sz w:val="24"/>
                <w:szCs w:val="24"/>
                <w:bdr w:val="none" w:sz="0" w:space="0" w:color="auto" w:frame="1"/>
              </w:rPr>
              <w:t xml:space="preserve">saņem no NĪVKIS, taču neatrāda lietotājiem. Līdz ar to noteikumu projekta īstenošanai Tiesu administrācijai, kas veic </w:t>
            </w:r>
            <w:r w:rsidR="00352CF1">
              <w:rPr>
                <w:rFonts w:ascii="Times New Roman" w:hAnsi="Times New Roman" w:cs="Times New Roman"/>
                <w:sz w:val="24"/>
                <w:szCs w:val="24"/>
                <w:bdr w:val="none" w:sz="0" w:space="0" w:color="auto" w:frame="1"/>
              </w:rPr>
              <w:t>Izpildu lietu reģistra</w:t>
            </w:r>
            <w:r w:rsidRPr="006E0C65">
              <w:rPr>
                <w:rFonts w:ascii="Times New Roman" w:hAnsi="Times New Roman" w:cs="Times New Roman"/>
                <w:sz w:val="24"/>
                <w:szCs w:val="24"/>
                <w:bdr w:val="none" w:sz="0" w:space="0" w:color="auto" w:frame="1"/>
              </w:rPr>
              <w:t xml:space="preserve"> pārziņa funkcijas, nepieciešams veikt izmaiņas, lai nodrošinātu minēto datu atrādīšanu. Izmaiņu veikšanu T</w:t>
            </w:r>
            <w:r w:rsidR="00CD6A0B">
              <w:rPr>
                <w:rFonts w:ascii="Times New Roman" w:hAnsi="Times New Roman" w:cs="Times New Roman"/>
                <w:sz w:val="24"/>
                <w:szCs w:val="24"/>
                <w:bdr w:val="none" w:sz="0" w:space="0" w:color="auto" w:frame="1"/>
              </w:rPr>
              <w:t>iesu administrācija</w:t>
            </w:r>
            <w:r w:rsidRPr="006E0C65">
              <w:rPr>
                <w:rFonts w:ascii="Times New Roman" w:hAnsi="Times New Roman" w:cs="Times New Roman"/>
                <w:sz w:val="24"/>
                <w:szCs w:val="24"/>
                <w:bdr w:val="none" w:sz="0" w:space="0" w:color="auto" w:frame="1"/>
              </w:rPr>
              <w:t xml:space="preserve"> nodrošinās no </w:t>
            </w:r>
            <w:r w:rsidR="00352CF1">
              <w:rPr>
                <w:rFonts w:ascii="Times New Roman" w:hAnsi="Times New Roman" w:cs="Times New Roman"/>
                <w:sz w:val="24"/>
                <w:szCs w:val="24"/>
                <w:bdr w:val="none" w:sz="0" w:space="0" w:color="auto" w:frame="1"/>
              </w:rPr>
              <w:t>Izpildu lietu reģistra</w:t>
            </w:r>
            <w:r w:rsidRPr="006E0C65">
              <w:rPr>
                <w:rFonts w:ascii="Times New Roman" w:hAnsi="Times New Roman" w:cs="Times New Roman"/>
                <w:sz w:val="24"/>
                <w:szCs w:val="24"/>
                <w:bdr w:val="none" w:sz="0" w:space="0" w:color="auto" w:frame="1"/>
              </w:rPr>
              <w:t xml:space="preserve"> sistēmas uzturēšanas budžeta līdzekļiem uzturēšanas līguma ietvaros. </w:t>
            </w:r>
          </w:p>
        </w:tc>
      </w:tr>
      <w:tr w:rsidR="004259B9" w:rsidRPr="006E0C65" w14:paraId="735C762F"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450"/>
        </w:trPr>
        <w:tc>
          <w:tcPr>
            <w:tcW w:w="452" w:type="dxa"/>
            <w:gridSpan w:val="2"/>
            <w:tcBorders>
              <w:top w:val="outset" w:sz="6" w:space="0" w:color="414142"/>
              <w:left w:val="outset" w:sz="6" w:space="0" w:color="414142"/>
              <w:bottom w:val="outset" w:sz="6" w:space="0" w:color="414142"/>
              <w:right w:val="outset" w:sz="6" w:space="0" w:color="414142"/>
            </w:tcBorders>
            <w:hideMark/>
          </w:tcPr>
          <w:p w14:paraId="04DE3FD7"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lastRenderedPageBreak/>
              <w:t>2.</w:t>
            </w:r>
          </w:p>
        </w:tc>
        <w:tc>
          <w:tcPr>
            <w:tcW w:w="2659" w:type="dxa"/>
            <w:gridSpan w:val="6"/>
            <w:tcBorders>
              <w:top w:val="outset" w:sz="6" w:space="0" w:color="414142"/>
              <w:left w:val="outset" w:sz="6" w:space="0" w:color="414142"/>
              <w:bottom w:val="outset" w:sz="6" w:space="0" w:color="414142"/>
              <w:right w:val="outset" w:sz="6" w:space="0" w:color="414142"/>
            </w:tcBorders>
            <w:hideMark/>
          </w:tcPr>
          <w:p w14:paraId="5D43C06B"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 xml:space="preserve">Projekta izpildes ietekme uz pārvaldes funkcijām un institucionālo struktūru. </w:t>
            </w:r>
          </w:p>
          <w:p w14:paraId="0B39B43F"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Jaunu institūciju izveide, esošu institūciju likvidācija vai reorganizācija, to ietekme uz institūcijas cilvēkresursiem</w:t>
            </w:r>
          </w:p>
        </w:tc>
        <w:tc>
          <w:tcPr>
            <w:tcW w:w="6237" w:type="dxa"/>
            <w:gridSpan w:val="7"/>
            <w:tcBorders>
              <w:top w:val="outset" w:sz="6" w:space="0" w:color="414142"/>
              <w:left w:val="outset" w:sz="6" w:space="0" w:color="414142"/>
              <w:bottom w:val="outset" w:sz="6" w:space="0" w:color="414142"/>
              <w:right w:val="outset" w:sz="6" w:space="0" w:color="414142"/>
            </w:tcBorders>
            <w:hideMark/>
          </w:tcPr>
          <w:p w14:paraId="3FC49387" w14:textId="4BF64782" w:rsidR="006E0C65" w:rsidRPr="006E0C65" w:rsidRDefault="006E0C65" w:rsidP="006E0C65">
            <w:pPr>
              <w:spacing w:after="0" w:line="240" w:lineRule="auto"/>
              <w:ind w:firstLine="360"/>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bCs/>
                <w:sz w:val="24"/>
                <w:szCs w:val="24"/>
                <w:lang w:eastAsia="lv-LV"/>
              </w:rPr>
              <w:t>Noteikumu projekta</w:t>
            </w:r>
            <w:r w:rsidRPr="006E0C65">
              <w:rPr>
                <w:rFonts w:ascii="Times New Roman" w:eastAsia="Times New Roman" w:hAnsi="Times New Roman" w:cs="Times New Roman"/>
                <w:sz w:val="24"/>
                <w:szCs w:val="24"/>
                <w:lang w:eastAsia="lv-LV"/>
              </w:rPr>
              <w:t xml:space="preserve"> izpilde nerada ietekmi uz pārvaldes funkcijām un institucionālo struktūru. Nav nepieciešama jaunu institūciju izveide, esošu institūciju likvidācija vai reorganizācija. </w:t>
            </w:r>
            <w:r w:rsidR="00352CF1">
              <w:rPr>
                <w:rFonts w:ascii="Times New Roman" w:eastAsia="Times New Roman" w:hAnsi="Times New Roman" w:cs="Times New Roman"/>
                <w:sz w:val="24"/>
                <w:szCs w:val="24"/>
                <w:lang w:eastAsia="lv-LV"/>
              </w:rPr>
              <w:t xml:space="preserve">Netiek radīta ietekme uz </w:t>
            </w:r>
            <w:r w:rsidR="00352CF1" w:rsidRPr="00352CF1">
              <w:rPr>
                <w:rFonts w:ascii="Times New Roman" w:eastAsia="Times New Roman" w:hAnsi="Times New Roman" w:cs="Times New Roman"/>
                <w:sz w:val="24"/>
                <w:szCs w:val="24"/>
                <w:lang w:eastAsia="lv-LV"/>
              </w:rPr>
              <w:t>institūcijas cilvēkresursiem</w:t>
            </w:r>
            <w:r w:rsidR="00352CF1">
              <w:rPr>
                <w:rFonts w:ascii="Times New Roman" w:eastAsia="Times New Roman" w:hAnsi="Times New Roman" w:cs="Times New Roman"/>
                <w:sz w:val="24"/>
                <w:szCs w:val="24"/>
                <w:lang w:eastAsia="lv-LV"/>
              </w:rPr>
              <w:t>.</w:t>
            </w:r>
          </w:p>
        </w:tc>
      </w:tr>
      <w:tr w:rsidR="004259B9" w:rsidRPr="006E0C65" w14:paraId="06BA43F2" w14:textId="77777777" w:rsidTr="0036043F">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auto"/>
          <w:tblCellMar>
            <w:top w:w="30" w:type="dxa"/>
            <w:left w:w="30" w:type="dxa"/>
            <w:bottom w:w="30" w:type="dxa"/>
            <w:right w:w="30" w:type="dxa"/>
          </w:tblCellMar>
        </w:tblPrEx>
        <w:trPr>
          <w:gridBefore w:val="1"/>
          <w:gridAfter w:val="1"/>
          <w:wBefore w:w="8" w:type="dxa"/>
          <w:wAfter w:w="15" w:type="dxa"/>
          <w:trHeight w:val="262"/>
        </w:trPr>
        <w:tc>
          <w:tcPr>
            <w:tcW w:w="452" w:type="dxa"/>
            <w:gridSpan w:val="2"/>
            <w:tcBorders>
              <w:top w:val="outset" w:sz="6" w:space="0" w:color="414142"/>
              <w:left w:val="outset" w:sz="6" w:space="0" w:color="414142"/>
              <w:bottom w:val="outset" w:sz="6" w:space="0" w:color="414142"/>
              <w:right w:val="outset" w:sz="6" w:space="0" w:color="414142"/>
            </w:tcBorders>
            <w:hideMark/>
          </w:tcPr>
          <w:p w14:paraId="3D2EE89A"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3.</w:t>
            </w:r>
          </w:p>
        </w:tc>
        <w:tc>
          <w:tcPr>
            <w:tcW w:w="2659" w:type="dxa"/>
            <w:gridSpan w:val="6"/>
            <w:tcBorders>
              <w:top w:val="outset" w:sz="6" w:space="0" w:color="414142"/>
              <w:left w:val="outset" w:sz="6" w:space="0" w:color="414142"/>
              <w:bottom w:val="outset" w:sz="6" w:space="0" w:color="414142"/>
              <w:right w:val="outset" w:sz="6" w:space="0" w:color="414142"/>
            </w:tcBorders>
            <w:hideMark/>
          </w:tcPr>
          <w:p w14:paraId="4B9E3BC7" w14:textId="77777777" w:rsidR="006E0C65" w:rsidRPr="006E0C65" w:rsidRDefault="006E0C65" w:rsidP="006E0C65">
            <w:pPr>
              <w:spacing w:after="0" w:line="240" w:lineRule="auto"/>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Cita informācija</w:t>
            </w:r>
          </w:p>
        </w:tc>
        <w:tc>
          <w:tcPr>
            <w:tcW w:w="6237" w:type="dxa"/>
            <w:gridSpan w:val="7"/>
            <w:tcBorders>
              <w:top w:val="outset" w:sz="6" w:space="0" w:color="414142"/>
              <w:left w:val="outset" w:sz="6" w:space="0" w:color="414142"/>
              <w:bottom w:val="outset" w:sz="6" w:space="0" w:color="414142"/>
              <w:right w:val="outset" w:sz="6" w:space="0" w:color="414142"/>
            </w:tcBorders>
            <w:hideMark/>
          </w:tcPr>
          <w:p w14:paraId="10682759" w14:textId="77777777" w:rsidR="006E0C65" w:rsidRPr="006E0C65" w:rsidRDefault="006E0C65" w:rsidP="006E0C65">
            <w:pPr>
              <w:spacing w:after="0" w:line="240" w:lineRule="auto"/>
              <w:ind w:firstLine="360"/>
              <w:jc w:val="both"/>
              <w:rPr>
                <w:rFonts w:ascii="Times New Roman" w:eastAsia="Times New Roman" w:hAnsi="Times New Roman" w:cs="Times New Roman"/>
                <w:sz w:val="24"/>
                <w:szCs w:val="24"/>
                <w:lang w:eastAsia="lv-LV"/>
              </w:rPr>
            </w:pPr>
            <w:r w:rsidRPr="006E0C65">
              <w:rPr>
                <w:rFonts w:ascii="Times New Roman" w:eastAsia="Times New Roman" w:hAnsi="Times New Roman" w:cs="Times New Roman"/>
                <w:sz w:val="24"/>
                <w:szCs w:val="24"/>
                <w:lang w:eastAsia="lv-LV"/>
              </w:rPr>
              <w:t>Nav.</w:t>
            </w:r>
          </w:p>
        </w:tc>
      </w:tr>
    </w:tbl>
    <w:p w14:paraId="32CD60C0" w14:textId="051949C8" w:rsidR="006E0C65" w:rsidRDefault="006E0C65" w:rsidP="006E0C65">
      <w:pPr>
        <w:spacing w:after="0" w:line="240" w:lineRule="auto"/>
        <w:jc w:val="both"/>
        <w:rPr>
          <w:rFonts w:ascii="Times New Roman" w:eastAsia="Times New Roman" w:hAnsi="Times New Roman" w:cs="Times New Roman"/>
          <w:sz w:val="20"/>
          <w:szCs w:val="20"/>
        </w:rPr>
      </w:pPr>
    </w:p>
    <w:p w14:paraId="3630394D" w14:textId="77777777" w:rsidR="004F1100" w:rsidRPr="006E0C65" w:rsidRDefault="004F1100" w:rsidP="006E0C65">
      <w:pPr>
        <w:spacing w:after="0" w:line="240" w:lineRule="auto"/>
        <w:jc w:val="both"/>
        <w:rPr>
          <w:rFonts w:ascii="Times New Roman" w:eastAsia="Times New Roman" w:hAnsi="Times New Roman" w:cs="Times New Roman"/>
          <w:sz w:val="20"/>
          <w:szCs w:val="20"/>
        </w:rPr>
      </w:pPr>
    </w:p>
    <w:p w14:paraId="0C056452" w14:textId="77777777" w:rsidR="006E0C65" w:rsidRPr="006E0C65" w:rsidRDefault="006E0C65" w:rsidP="006E0C65">
      <w:pPr>
        <w:spacing w:after="0" w:line="240" w:lineRule="auto"/>
        <w:jc w:val="both"/>
        <w:rPr>
          <w:rFonts w:ascii="Times New Roman" w:eastAsia="Times New Roman" w:hAnsi="Times New Roman" w:cs="Times New Roman"/>
          <w:sz w:val="24"/>
          <w:szCs w:val="24"/>
        </w:rPr>
      </w:pPr>
      <w:r w:rsidRPr="006E0C65">
        <w:rPr>
          <w:rFonts w:ascii="Times New Roman" w:eastAsia="Times New Roman" w:hAnsi="Times New Roman" w:cs="Times New Roman"/>
          <w:sz w:val="24"/>
          <w:szCs w:val="24"/>
        </w:rPr>
        <w:t>Iesniedzējs:</w:t>
      </w:r>
    </w:p>
    <w:p w14:paraId="0697B977" w14:textId="77777777" w:rsidR="00D00DFF" w:rsidRPr="00D00DFF" w:rsidRDefault="00D00DFF" w:rsidP="00D00DFF">
      <w:pPr>
        <w:spacing w:after="0" w:line="240" w:lineRule="auto"/>
        <w:jc w:val="both"/>
        <w:rPr>
          <w:rFonts w:ascii="Times New Roman" w:eastAsia="Times New Roman" w:hAnsi="Times New Roman" w:cs="Times New Roman"/>
          <w:sz w:val="24"/>
          <w:szCs w:val="24"/>
        </w:rPr>
      </w:pPr>
      <w:r w:rsidRPr="00D00DFF">
        <w:rPr>
          <w:rFonts w:ascii="Times New Roman" w:eastAsia="Times New Roman" w:hAnsi="Times New Roman" w:cs="Times New Roman"/>
          <w:sz w:val="24"/>
          <w:szCs w:val="24"/>
        </w:rPr>
        <w:t>Ministru prezidenta biedrs,</w:t>
      </w:r>
    </w:p>
    <w:p w14:paraId="3286A54D" w14:textId="365DBB7E" w:rsidR="007F3C6E" w:rsidRDefault="00D00DFF" w:rsidP="00D00DFF">
      <w:pPr>
        <w:spacing w:after="0" w:line="240" w:lineRule="auto"/>
        <w:jc w:val="both"/>
        <w:rPr>
          <w:rFonts w:ascii="Times New Roman" w:eastAsia="Times New Roman" w:hAnsi="Times New Roman" w:cs="Times New Roman"/>
          <w:sz w:val="24"/>
          <w:szCs w:val="24"/>
        </w:rPr>
      </w:pPr>
      <w:r w:rsidRPr="00D00DFF">
        <w:rPr>
          <w:rFonts w:ascii="Times New Roman" w:eastAsia="Times New Roman" w:hAnsi="Times New Roman" w:cs="Times New Roman"/>
          <w:sz w:val="24"/>
          <w:szCs w:val="24"/>
        </w:rPr>
        <w:t xml:space="preserve">tieslietu ministrs </w:t>
      </w:r>
      <w:r w:rsidRPr="00D00DFF">
        <w:rPr>
          <w:rFonts w:ascii="Times New Roman" w:eastAsia="Times New Roman" w:hAnsi="Times New Roman" w:cs="Times New Roman"/>
          <w:sz w:val="24"/>
          <w:szCs w:val="24"/>
        </w:rPr>
        <w:tab/>
      </w:r>
      <w:r w:rsidRPr="00D00DFF">
        <w:rPr>
          <w:rFonts w:ascii="Times New Roman" w:eastAsia="Times New Roman" w:hAnsi="Times New Roman" w:cs="Times New Roman"/>
          <w:sz w:val="24"/>
          <w:szCs w:val="24"/>
        </w:rPr>
        <w:tab/>
      </w:r>
      <w:r w:rsidRPr="00D00DFF">
        <w:rPr>
          <w:rFonts w:ascii="Times New Roman" w:eastAsia="Times New Roman" w:hAnsi="Times New Roman" w:cs="Times New Roman"/>
          <w:sz w:val="24"/>
          <w:szCs w:val="24"/>
        </w:rPr>
        <w:tab/>
      </w:r>
      <w:r w:rsidRPr="00D00DFF">
        <w:rPr>
          <w:rFonts w:ascii="Times New Roman" w:eastAsia="Times New Roman" w:hAnsi="Times New Roman" w:cs="Times New Roman"/>
          <w:sz w:val="24"/>
          <w:szCs w:val="24"/>
        </w:rPr>
        <w:tab/>
      </w:r>
      <w:r w:rsidRPr="00D00DFF">
        <w:rPr>
          <w:rFonts w:ascii="Times New Roman" w:eastAsia="Times New Roman" w:hAnsi="Times New Roman" w:cs="Times New Roman"/>
          <w:sz w:val="24"/>
          <w:szCs w:val="24"/>
        </w:rPr>
        <w:tab/>
      </w:r>
      <w:r w:rsidRPr="00D00DFF">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D00DFF">
        <w:rPr>
          <w:rFonts w:ascii="Times New Roman" w:eastAsia="Times New Roman" w:hAnsi="Times New Roman" w:cs="Times New Roman"/>
          <w:sz w:val="24"/>
          <w:szCs w:val="24"/>
        </w:rPr>
        <w:t>Jānis Bordāns</w:t>
      </w:r>
    </w:p>
    <w:p w14:paraId="3C4A50A7" w14:textId="0A04E785" w:rsidR="004F1100" w:rsidRDefault="004F1100" w:rsidP="00EF1F50">
      <w:pPr>
        <w:spacing w:after="0" w:line="240" w:lineRule="auto"/>
        <w:jc w:val="both"/>
        <w:rPr>
          <w:rFonts w:ascii="Times New Roman" w:eastAsia="Times New Roman" w:hAnsi="Times New Roman" w:cs="Times New Roman"/>
          <w:sz w:val="24"/>
          <w:szCs w:val="24"/>
        </w:rPr>
      </w:pPr>
    </w:p>
    <w:p w14:paraId="79328C6A" w14:textId="2341BA11" w:rsidR="004F1100" w:rsidRDefault="004F1100" w:rsidP="00EF1F50">
      <w:pPr>
        <w:spacing w:after="0" w:line="240" w:lineRule="auto"/>
        <w:jc w:val="both"/>
        <w:rPr>
          <w:rFonts w:ascii="Times New Roman" w:eastAsia="Times New Roman" w:hAnsi="Times New Roman" w:cs="Times New Roman"/>
          <w:sz w:val="24"/>
          <w:szCs w:val="24"/>
        </w:rPr>
      </w:pPr>
    </w:p>
    <w:p w14:paraId="2B8BE5E2" w14:textId="13320598" w:rsidR="004F1100" w:rsidRPr="00AB7F5C" w:rsidRDefault="004F1100" w:rsidP="00EF1F50">
      <w:pPr>
        <w:spacing w:after="0" w:line="240" w:lineRule="auto"/>
        <w:jc w:val="both"/>
        <w:rPr>
          <w:rFonts w:ascii="Times New Roman" w:eastAsia="Times New Roman" w:hAnsi="Times New Roman" w:cs="Times New Roman"/>
          <w:sz w:val="20"/>
          <w:szCs w:val="20"/>
        </w:rPr>
      </w:pPr>
      <w:r w:rsidRPr="00AB7F5C">
        <w:rPr>
          <w:rFonts w:ascii="Times New Roman" w:eastAsia="Times New Roman" w:hAnsi="Times New Roman" w:cs="Times New Roman"/>
          <w:sz w:val="20"/>
          <w:szCs w:val="20"/>
        </w:rPr>
        <w:t xml:space="preserve">Timpare </w:t>
      </w:r>
      <w:r w:rsidRPr="00AB7F5C">
        <w:rPr>
          <w:rFonts w:ascii="Times New Roman" w:hAnsi="Times New Roman" w:cs="Times New Roman"/>
          <w:sz w:val="20"/>
          <w:szCs w:val="20"/>
        </w:rPr>
        <w:t>67036829</w:t>
      </w:r>
    </w:p>
    <w:p w14:paraId="361D8395" w14:textId="010D4A46" w:rsidR="004F1100" w:rsidRPr="00AB7F5C" w:rsidRDefault="004F1100" w:rsidP="00EF1F50">
      <w:pPr>
        <w:spacing w:after="0" w:line="240" w:lineRule="auto"/>
        <w:jc w:val="both"/>
        <w:rPr>
          <w:rFonts w:ascii="Times New Roman" w:hAnsi="Times New Roman" w:cs="Times New Roman"/>
          <w:sz w:val="20"/>
          <w:szCs w:val="20"/>
        </w:rPr>
      </w:pPr>
      <w:r w:rsidRPr="00AB7F5C">
        <w:rPr>
          <w:rFonts w:ascii="Times New Roman" w:hAnsi="Times New Roman" w:cs="Times New Roman"/>
          <w:sz w:val="20"/>
          <w:szCs w:val="20"/>
        </w:rPr>
        <w:t xml:space="preserve">evija.timpare@tm.gov.lv </w:t>
      </w:r>
    </w:p>
    <w:sectPr w:rsidR="004F1100" w:rsidRPr="00AB7F5C" w:rsidSect="000F5F4A">
      <w:headerReference w:type="default" r:id="rId11"/>
      <w:footerReference w:type="default" r:id="rId12"/>
      <w:footerReference w:type="first" r:id="rId13"/>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D8C24" w14:textId="77777777" w:rsidR="00C52639" w:rsidRDefault="00C52639" w:rsidP="006E0C65">
      <w:pPr>
        <w:spacing w:after="0" w:line="240" w:lineRule="auto"/>
      </w:pPr>
      <w:r>
        <w:separator/>
      </w:r>
    </w:p>
  </w:endnote>
  <w:endnote w:type="continuationSeparator" w:id="0">
    <w:p w14:paraId="21F73477" w14:textId="77777777" w:rsidR="00C52639" w:rsidRDefault="00C52639" w:rsidP="006E0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BFC42" w14:textId="77777777" w:rsidR="000F5F4A" w:rsidRPr="00EF1F50" w:rsidRDefault="00C702EC" w:rsidP="000F5F4A">
    <w:pPr>
      <w:pStyle w:val="Footer"/>
      <w:jc w:val="center"/>
      <w:rPr>
        <w:iCs/>
      </w:rPr>
    </w:pPr>
  </w:p>
  <w:p w14:paraId="26694399" w14:textId="197333F9" w:rsidR="000F5F4A" w:rsidRPr="004259B9" w:rsidRDefault="004259B9" w:rsidP="000F5F4A">
    <w:pPr>
      <w:pStyle w:val="Footer"/>
      <w:rPr>
        <w:rFonts w:ascii="Times New Roman" w:hAnsi="Times New Roman" w:cs="Times New Roman"/>
        <w:sz w:val="20"/>
        <w:szCs w:val="20"/>
      </w:rPr>
    </w:pPr>
    <w:r w:rsidRPr="004259B9">
      <w:rPr>
        <w:rFonts w:ascii="Times New Roman" w:hAnsi="Times New Roman" w:cs="Times New Roman"/>
        <w:sz w:val="20"/>
        <w:szCs w:val="20"/>
      </w:rPr>
      <w:fldChar w:fldCharType="begin"/>
    </w:r>
    <w:r w:rsidRPr="004259B9">
      <w:rPr>
        <w:rFonts w:ascii="Times New Roman" w:hAnsi="Times New Roman" w:cs="Times New Roman"/>
        <w:sz w:val="20"/>
        <w:szCs w:val="20"/>
      </w:rPr>
      <w:instrText xml:space="preserve"> FILENAME   \* MERGEFORMAT </w:instrText>
    </w:r>
    <w:r w:rsidRPr="004259B9">
      <w:rPr>
        <w:rFonts w:ascii="Times New Roman" w:hAnsi="Times New Roman" w:cs="Times New Roman"/>
        <w:sz w:val="20"/>
        <w:szCs w:val="20"/>
      </w:rPr>
      <w:fldChar w:fldCharType="separate"/>
    </w:r>
    <w:r w:rsidR="00820E7A">
      <w:rPr>
        <w:rFonts w:ascii="Times New Roman" w:hAnsi="Times New Roman" w:cs="Times New Roman"/>
        <w:noProof/>
        <w:sz w:val="20"/>
        <w:szCs w:val="20"/>
      </w:rPr>
      <w:t>TMAnot_</w:t>
    </w:r>
    <w:r w:rsidR="00C702EC">
      <w:rPr>
        <w:rFonts w:ascii="Times New Roman" w:hAnsi="Times New Roman" w:cs="Times New Roman"/>
        <w:noProof/>
        <w:sz w:val="20"/>
        <w:szCs w:val="20"/>
      </w:rPr>
      <w:t>16</w:t>
    </w:r>
    <w:r w:rsidR="00022B12">
      <w:rPr>
        <w:rFonts w:ascii="Times New Roman" w:hAnsi="Times New Roman" w:cs="Times New Roman"/>
        <w:noProof/>
        <w:sz w:val="20"/>
        <w:szCs w:val="20"/>
      </w:rPr>
      <w:t>11</w:t>
    </w:r>
    <w:r w:rsidR="00820E7A">
      <w:rPr>
        <w:rFonts w:ascii="Times New Roman" w:hAnsi="Times New Roman" w:cs="Times New Roman"/>
        <w:noProof/>
        <w:sz w:val="20"/>
        <w:szCs w:val="20"/>
      </w:rPr>
      <w:t>21_bezmant</w:t>
    </w:r>
    <w:r w:rsidRPr="004259B9">
      <w:rPr>
        <w:rFonts w:ascii="Times New Roman" w:hAnsi="Times New Roman" w:cs="Times New Roman"/>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97A0C" w14:textId="52B83A83" w:rsidR="000F5F4A" w:rsidRPr="00EF1F50" w:rsidRDefault="00C702EC" w:rsidP="00EF1F50">
    <w:pPr>
      <w:tabs>
        <w:tab w:val="center" w:pos="4153"/>
        <w:tab w:val="right" w:pos="8306"/>
      </w:tabs>
      <w:spacing w:after="0" w:line="240" w:lineRule="auto"/>
      <w:rPr>
        <w:rFonts w:eastAsia="Calibri"/>
        <w:iCs/>
      </w:rPr>
    </w:pPr>
  </w:p>
  <w:p w14:paraId="696BF3DA" w14:textId="7BF6F2B5" w:rsidR="000F5F4A" w:rsidRPr="004259B9" w:rsidRDefault="004259B9" w:rsidP="000F5F4A">
    <w:pPr>
      <w:pStyle w:val="Footer"/>
      <w:rPr>
        <w:rFonts w:ascii="Times New Roman" w:hAnsi="Times New Roman" w:cs="Times New Roman"/>
        <w:sz w:val="20"/>
        <w:szCs w:val="20"/>
      </w:rPr>
    </w:pPr>
    <w:r w:rsidRPr="004259B9">
      <w:rPr>
        <w:rFonts w:ascii="Times New Roman" w:hAnsi="Times New Roman" w:cs="Times New Roman"/>
        <w:sz w:val="20"/>
        <w:szCs w:val="20"/>
      </w:rPr>
      <w:fldChar w:fldCharType="begin"/>
    </w:r>
    <w:r w:rsidRPr="004259B9">
      <w:rPr>
        <w:rFonts w:ascii="Times New Roman" w:hAnsi="Times New Roman" w:cs="Times New Roman"/>
        <w:sz w:val="20"/>
        <w:szCs w:val="20"/>
      </w:rPr>
      <w:instrText xml:space="preserve"> FILENAME   \* MERGEFORMAT </w:instrText>
    </w:r>
    <w:r w:rsidRPr="004259B9">
      <w:rPr>
        <w:rFonts w:ascii="Times New Roman" w:hAnsi="Times New Roman" w:cs="Times New Roman"/>
        <w:sz w:val="20"/>
        <w:szCs w:val="20"/>
      </w:rPr>
      <w:fldChar w:fldCharType="separate"/>
    </w:r>
    <w:r w:rsidR="00820E7A">
      <w:rPr>
        <w:rFonts w:ascii="Times New Roman" w:hAnsi="Times New Roman" w:cs="Times New Roman"/>
        <w:noProof/>
        <w:sz w:val="20"/>
        <w:szCs w:val="20"/>
      </w:rPr>
      <w:t>TMAnot_</w:t>
    </w:r>
    <w:r w:rsidR="00C702EC">
      <w:rPr>
        <w:rFonts w:ascii="Times New Roman" w:hAnsi="Times New Roman" w:cs="Times New Roman"/>
        <w:noProof/>
        <w:sz w:val="20"/>
        <w:szCs w:val="20"/>
      </w:rPr>
      <w:t>16</w:t>
    </w:r>
    <w:r w:rsidR="00022B12">
      <w:rPr>
        <w:rFonts w:ascii="Times New Roman" w:hAnsi="Times New Roman" w:cs="Times New Roman"/>
        <w:noProof/>
        <w:sz w:val="20"/>
        <w:szCs w:val="20"/>
      </w:rPr>
      <w:t>11</w:t>
    </w:r>
    <w:r w:rsidR="00820E7A">
      <w:rPr>
        <w:rFonts w:ascii="Times New Roman" w:hAnsi="Times New Roman" w:cs="Times New Roman"/>
        <w:noProof/>
        <w:sz w:val="20"/>
        <w:szCs w:val="20"/>
      </w:rPr>
      <w:t>21_bezmant</w:t>
    </w:r>
    <w:r w:rsidRPr="004259B9">
      <w:rPr>
        <w:rFonts w:ascii="Times New Roman" w:hAnsi="Times New Roman" w:cs="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452BE" w14:textId="77777777" w:rsidR="00C52639" w:rsidRDefault="00C52639" w:rsidP="006E0C65">
      <w:pPr>
        <w:spacing w:after="0" w:line="240" w:lineRule="auto"/>
      </w:pPr>
      <w:r>
        <w:separator/>
      </w:r>
    </w:p>
  </w:footnote>
  <w:footnote w:type="continuationSeparator" w:id="0">
    <w:p w14:paraId="5EF189BD" w14:textId="77777777" w:rsidR="00C52639" w:rsidRDefault="00C52639" w:rsidP="006E0C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6230928"/>
      <w:docPartObj>
        <w:docPartGallery w:val="Page Numbers (Top of Page)"/>
        <w:docPartUnique/>
      </w:docPartObj>
    </w:sdtPr>
    <w:sdtEndPr>
      <w:rPr>
        <w:rFonts w:ascii="Times New Roman" w:hAnsi="Times New Roman" w:cs="Times New Roman"/>
        <w:sz w:val="24"/>
        <w:szCs w:val="24"/>
      </w:rPr>
    </w:sdtEndPr>
    <w:sdtContent>
      <w:p w14:paraId="2660D5EE" w14:textId="77777777" w:rsidR="000F5F4A" w:rsidRPr="00EF1F50" w:rsidRDefault="004259B9">
        <w:pPr>
          <w:pStyle w:val="Header"/>
          <w:jc w:val="center"/>
          <w:rPr>
            <w:rFonts w:ascii="Times New Roman" w:hAnsi="Times New Roman" w:cs="Times New Roman"/>
            <w:sz w:val="24"/>
            <w:szCs w:val="24"/>
          </w:rPr>
        </w:pPr>
        <w:r w:rsidRPr="00EF1F50">
          <w:rPr>
            <w:rFonts w:ascii="Times New Roman" w:hAnsi="Times New Roman" w:cs="Times New Roman"/>
            <w:sz w:val="24"/>
            <w:szCs w:val="24"/>
          </w:rPr>
          <w:fldChar w:fldCharType="begin"/>
        </w:r>
        <w:r w:rsidRPr="00EF1F50">
          <w:rPr>
            <w:rFonts w:ascii="Times New Roman" w:hAnsi="Times New Roman" w:cs="Times New Roman"/>
            <w:sz w:val="24"/>
            <w:szCs w:val="24"/>
          </w:rPr>
          <w:instrText>PAGE   \* MERGEFORMAT</w:instrText>
        </w:r>
        <w:r w:rsidRPr="00EF1F50">
          <w:rPr>
            <w:rFonts w:ascii="Times New Roman" w:hAnsi="Times New Roman" w:cs="Times New Roman"/>
            <w:sz w:val="24"/>
            <w:szCs w:val="24"/>
          </w:rPr>
          <w:fldChar w:fldCharType="separate"/>
        </w:r>
        <w:r w:rsidRPr="00EF1F50">
          <w:rPr>
            <w:rFonts w:ascii="Times New Roman" w:hAnsi="Times New Roman" w:cs="Times New Roman"/>
            <w:noProof/>
            <w:sz w:val="24"/>
            <w:szCs w:val="24"/>
          </w:rPr>
          <w:t>7</w:t>
        </w:r>
        <w:r w:rsidRPr="00EF1F50">
          <w:rPr>
            <w:rFonts w:ascii="Times New Roman" w:hAnsi="Times New Roman" w:cs="Times New Roman"/>
            <w:sz w:val="24"/>
            <w:szCs w:val="24"/>
          </w:rPr>
          <w:fldChar w:fldCharType="end"/>
        </w:r>
      </w:p>
    </w:sdtContent>
  </w:sdt>
  <w:p w14:paraId="6BFBD5A3" w14:textId="77777777" w:rsidR="000F5F4A" w:rsidRDefault="00C702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291051"/>
    <w:multiLevelType w:val="hybridMultilevel"/>
    <w:tmpl w:val="68589796"/>
    <w:lvl w:ilvl="0" w:tplc="BB1E1CE8">
      <w:start w:val="1"/>
      <w:numFmt w:val="decimal"/>
      <w:lvlText w:val="%1)"/>
      <w:lvlJc w:val="left"/>
      <w:pPr>
        <w:ind w:left="645" w:hanging="360"/>
      </w:pPr>
      <w:rPr>
        <w:rFonts w:hint="default"/>
        <w:b w:val="0"/>
      </w:rPr>
    </w:lvl>
    <w:lvl w:ilvl="1" w:tplc="04260019" w:tentative="1">
      <w:start w:val="1"/>
      <w:numFmt w:val="lowerLetter"/>
      <w:lvlText w:val="%2."/>
      <w:lvlJc w:val="left"/>
      <w:pPr>
        <w:ind w:left="1365" w:hanging="360"/>
      </w:pPr>
    </w:lvl>
    <w:lvl w:ilvl="2" w:tplc="0426001B" w:tentative="1">
      <w:start w:val="1"/>
      <w:numFmt w:val="lowerRoman"/>
      <w:lvlText w:val="%3."/>
      <w:lvlJc w:val="right"/>
      <w:pPr>
        <w:ind w:left="2085" w:hanging="180"/>
      </w:pPr>
    </w:lvl>
    <w:lvl w:ilvl="3" w:tplc="0426000F" w:tentative="1">
      <w:start w:val="1"/>
      <w:numFmt w:val="decimal"/>
      <w:lvlText w:val="%4."/>
      <w:lvlJc w:val="left"/>
      <w:pPr>
        <w:ind w:left="2805" w:hanging="360"/>
      </w:pPr>
    </w:lvl>
    <w:lvl w:ilvl="4" w:tplc="04260019" w:tentative="1">
      <w:start w:val="1"/>
      <w:numFmt w:val="lowerLetter"/>
      <w:lvlText w:val="%5."/>
      <w:lvlJc w:val="left"/>
      <w:pPr>
        <w:ind w:left="3525" w:hanging="360"/>
      </w:pPr>
    </w:lvl>
    <w:lvl w:ilvl="5" w:tplc="0426001B" w:tentative="1">
      <w:start w:val="1"/>
      <w:numFmt w:val="lowerRoman"/>
      <w:lvlText w:val="%6."/>
      <w:lvlJc w:val="right"/>
      <w:pPr>
        <w:ind w:left="4245" w:hanging="180"/>
      </w:pPr>
    </w:lvl>
    <w:lvl w:ilvl="6" w:tplc="0426000F" w:tentative="1">
      <w:start w:val="1"/>
      <w:numFmt w:val="decimal"/>
      <w:lvlText w:val="%7."/>
      <w:lvlJc w:val="left"/>
      <w:pPr>
        <w:ind w:left="4965" w:hanging="360"/>
      </w:pPr>
    </w:lvl>
    <w:lvl w:ilvl="7" w:tplc="04260019" w:tentative="1">
      <w:start w:val="1"/>
      <w:numFmt w:val="lowerLetter"/>
      <w:lvlText w:val="%8."/>
      <w:lvlJc w:val="left"/>
      <w:pPr>
        <w:ind w:left="5685" w:hanging="360"/>
      </w:pPr>
    </w:lvl>
    <w:lvl w:ilvl="8" w:tplc="0426001B" w:tentative="1">
      <w:start w:val="1"/>
      <w:numFmt w:val="lowerRoman"/>
      <w:lvlText w:val="%9."/>
      <w:lvlJc w:val="right"/>
      <w:pPr>
        <w:ind w:left="640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C65"/>
    <w:rsid w:val="0002081A"/>
    <w:rsid w:val="00022B12"/>
    <w:rsid w:val="00043CBC"/>
    <w:rsid w:val="00057ED6"/>
    <w:rsid w:val="000B01A3"/>
    <w:rsid w:val="000C1D56"/>
    <w:rsid w:val="00122251"/>
    <w:rsid w:val="00127A01"/>
    <w:rsid w:val="0014168F"/>
    <w:rsid w:val="0016372B"/>
    <w:rsid w:val="00187960"/>
    <w:rsid w:val="0019479C"/>
    <w:rsid w:val="00195562"/>
    <w:rsid w:val="001A210C"/>
    <w:rsid w:val="001B5654"/>
    <w:rsid w:val="001B5B5A"/>
    <w:rsid w:val="001C43EE"/>
    <w:rsid w:val="002067C7"/>
    <w:rsid w:val="00221DA7"/>
    <w:rsid w:val="002350C4"/>
    <w:rsid w:val="00266D69"/>
    <w:rsid w:val="00270166"/>
    <w:rsid w:val="00284052"/>
    <w:rsid w:val="002B4994"/>
    <w:rsid w:val="002B53F7"/>
    <w:rsid w:val="002B5877"/>
    <w:rsid w:val="002F020F"/>
    <w:rsid w:val="00352CF1"/>
    <w:rsid w:val="0036043F"/>
    <w:rsid w:val="003C6117"/>
    <w:rsid w:val="003D344A"/>
    <w:rsid w:val="003E3F65"/>
    <w:rsid w:val="003E57BA"/>
    <w:rsid w:val="00400EE1"/>
    <w:rsid w:val="004259B9"/>
    <w:rsid w:val="0044204A"/>
    <w:rsid w:val="00494F68"/>
    <w:rsid w:val="00496949"/>
    <w:rsid w:val="004A2E81"/>
    <w:rsid w:val="004B2AF6"/>
    <w:rsid w:val="004C0580"/>
    <w:rsid w:val="004C7778"/>
    <w:rsid w:val="004F1100"/>
    <w:rsid w:val="004F266A"/>
    <w:rsid w:val="004F6D29"/>
    <w:rsid w:val="005373BD"/>
    <w:rsid w:val="00547E58"/>
    <w:rsid w:val="00551724"/>
    <w:rsid w:val="00551E3D"/>
    <w:rsid w:val="005716BA"/>
    <w:rsid w:val="00572A55"/>
    <w:rsid w:val="00591CB5"/>
    <w:rsid w:val="005B4745"/>
    <w:rsid w:val="005B7B54"/>
    <w:rsid w:val="005E17C1"/>
    <w:rsid w:val="005E7543"/>
    <w:rsid w:val="005F532A"/>
    <w:rsid w:val="0061428A"/>
    <w:rsid w:val="00616736"/>
    <w:rsid w:val="00641122"/>
    <w:rsid w:val="006769DB"/>
    <w:rsid w:val="00685AA8"/>
    <w:rsid w:val="006B318B"/>
    <w:rsid w:val="006B3C40"/>
    <w:rsid w:val="006B6492"/>
    <w:rsid w:val="006C0D41"/>
    <w:rsid w:val="006E0C65"/>
    <w:rsid w:val="00704B0B"/>
    <w:rsid w:val="00737681"/>
    <w:rsid w:val="007511AD"/>
    <w:rsid w:val="00752609"/>
    <w:rsid w:val="00757E1C"/>
    <w:rsid w:val="00762719"/>
    <w:rsid w:val="00766306"/>
    <w:rsid w:val="0077065B"/>
    <w:rsid w:val="007F3C6E"/>
    <w:rsid w:val="00802337"/>
    <w:rsid w:val="00820E7A"/>
    <w:rsid w:val="008225D4"/>
    <w:rsid w:val="00822CA5"/>
    <w:rsid w:val="008472AB"/>
    <w:rsid w:val="008863C2"/>
    <w:rsid w:val="008C4E93"/>
    <w:rsid w:val="008D723F"/>
    <w:rsid w:val="008E3FE2"/>
    <w:rsid w:val="008F6EBC"/>
    <w:rsid w:val="00913537"/>
    <w:rsid w:val="009404D3"/>
    <w:rsid w:val="0099257D"/>
    <w:rsid w:val="00994710"/>
    <w:rsid w:val="009A5FDB"/>
    <w:rsid w:val="009D757B"/>
    <w:rsid w:val="00A11EC9"/>
    <w:rsid w:val="00A4579B"/>
    <w:rsid w:val="00A61AB7"/>
    <w:rsid w:val="00A66FDE"/>
    <w:rsid w:val="00A70DBC"/>
    <w:rsid w:val="00A8528A"/>
    <w:rsid w:val="00A921F1"/>
    <w:rsid w:val="00AB39D9"/>
    <w:rsid w:val="00AB7F5C"/>
    <w:rsid w:val="00AC413D"/>
    <w:rsid w:val="00AC60A2"/>
    <w:rsid w:val="00AD6743"/>
    <w:rsid w:val="00B17DA0"/>
    <w:rsid w:val="00B20BCD"/>
    <w:rsid w:val="00B25908"/>
    <w:rsid w:val="00B40548"/>
    <w:rsid w:val="00B70801"/>
    <w:rsid w:val="00B84E16"/>
    <w:rsid w:val="00B87580"/>
    <w:rsid w:val="00B92907"/>
    <w:rsid w:val="00BA0770"/>
    <w:rsid w:val="00BE3228"/>
    <w:rsid w:val="00C1650B"/>
    <w:rsid w:val="00C1677F"/>
    <w:rsid w:val="00C2006F"/>
    <w:rsid w:val="00C3218D"/>
    <w:rsid w:val="00C43E83"/>
    <w:rsid w:val="00C52639"/>
    <w:rsid w:val="00C57D08"/>
    <w:rsid w:val="00C66FD3"/>
    <w:rsid w:val="00C702EC"/>
    <w:rsid w:val="00C740BD"/>
    <w:rsid w:val="00CB56EB"/>
    <w:rsid w:val="00CB66B9"/>
    <w:rsid w:val="00CD6A0B"/>
    <w:rsid w:val="00CF13C2"/>
    <w:rsid w:val="00D00DFF"/>
    <w:rsid w:val="00D11858"/>
    <w:rsid w:val="00D25D02"/>
    <w:rsid w:val="00D30DEC"/>
    <w:rsid w:val="00D37469"/>
    <w:rsid w:val="00D578F1"/>
    <w:rsid w:val="00D63928"/>
    <w:rsid w:val="00D85429"/>
    <w:rsid w:val="00D917A5"/>
    <w:rsid w:val="00D97232"/>
    <w:rsid w:val="00E02D34"/>
    <w:rsid w:val="00E22D29"/>
    <w:rsid w:val="00E371CC"/>
    <w:rsid w:val="00E57EC0"/>
    <w:rsid w:val="00E656B1"/>
    <w:rsid w:val="00E90671"/>
    <w:rsid w:val="00EB3356"/>
    <w:rsid w:val="00EC28D9"/>
    <w:rsid w:val="00ED624F"/>
    <w:rsid w:val="00EE00F0"/>
    <w:rsid w:val="00EE1C42"/>
    <w:rsid w:val="00EF1549"/>
    <w:rsid w:val="00EF1F50"/>
    <w:rsid w:val="00F049BF"/>
    <w:rsid w:val="00F26D54"/>
    <w:rsid w:val="00F33027"/>
    <w:rsid w:val="00F43C4B"/>
    <w:rsid w:val="00F702F1"/>
    <w:rsid w:val="00F74565"/>
    <w:rsid w:val="00F9017C"/>
    <w:rsid w:val="00F9467D"/>
    <w:rsid w:val="00FA1EE4"/>
    <w:rsid w:val="00FC52E9"/>
    <w:rsid w:val="00FD3F5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3B60E"/>
  <w15:chartTrackingRefBased/>
  <w15:docId w15:val="{D001C415-CCDB-49D3-B62A-56355D79E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0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C65"/>
  </w:style>
  <w:style w:type="paragraph" w:styleId="Footer">
    <w:name w:val="footer"/>
    <w:basedOn w:val="Normal"/>
    <w:link w:val="FooterChar"/>
    <w:uiPriority w:val="99"/>
    <w:unhideWhenUsed/>
    <w:rsid w:val="006E0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C65"/>
  </w:style>
  <w:style w:type="paragraph" w:styleId="FootnoteText">
    <w:name w:val="footnote text"/>
    <w:aliases w:val="Fußnotentext Char Char Char,Fußnotentext Char Char Char Char Char Char Char Char Char Char,Fußnotentext Char Char Char Char Char Char Char,Fußnotentext Char Char Char Char Char Char Char Char,Fußnotentext Char Char Char Char Char"/>
    <w:basedOn w:val="Normal"/>
    <w:link w:val="FootnoteTextChar"/>
    <w:unhideWhenUsed/>
    <w:rsid w:val="006E0C65"/>
    <w:pPr>
      <w:spacing w:after="0" w:line="240" w:lineRule="auto"/>
    </w:pPr>
    <w:rPr>
      <w:rFonts w:ascii="Times New Roman" w:hAnsi="Times New Roman" w:cs="Times New Roman"/>
      <w:sz w:val="20"/>
      <w:szCs w:val="20"/>
    </w:rPr>
  </w:style>
  <w:style w:type="character" w:customStyle="1" w:styleId="FootnoteTextChar">
    <w:name w:val="Footnote Text Char"/>
    <w:aliases w:val="Fußnotentext Char Char Char Char,Fußnotentext Char Char Char Char Char Char Char Char Char Char Char,Fußnotentext Char Char Char Char Char Char Char Char1,Fußnotentext Char Char Char Char Char Char Char Char Char"/>
    <w:basedOn w:val="DefaultParagraphFont"/>
    <w:link w:val="FootnoteText"/>
    <w:rsid w:val="006E0C65"/>
    <w:rPr>
      <w:rFonts w:ascii="Times New Roman" w:hAnsi="Times New Roman" w:cs="Times New Roman"/>
      <w:sz w:val="20"/>
      <w:szCs w:val="20"/>
    </w:rPr>
  </w:style>
  <w:style w:type="character" w:styleId="FootnoteReference">
    <w:name w:val="footnote reference"/>
    <w:basedOn w:val="DefaultParagraphFont"/>
    <w:unhideWhenUsed/>
    <w:rsid w:val="006E0C65"/>
    <w:rPr>
      <w:vertAlign w:val="superscript"/>
    </w:rPr>
  </w:style>
  <w:style w:type="paragraph" w:styleId="BalloonText">
    <w:name w:val="Balloon Text"/>
    <w:basedOn w:val="Normal"/>
    <w:link w:val="BalloonTextChar"/>
    <w:uiPriority w:val="99"/>
    <w:semiHidden/>
    <w:unhideWhenUsed/>
    <w:rsid w:val="001947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479C"/>
    <w:rPr>
      <w:rFonts w:ascii="Segoe UI" w:hAnsi="Segoe UI" w:cs="Segoe UI"/>
      <w:sz w:val="18"/>
      <w:szCs w:val="18"/>
    </w:rPr>
  </w:style>
  <w:style w:type="character" w:styleId="CommentReference">
    <w:name w:val="annotation reference"/>
    <w:basedOn w:val="DefaultParagraphFont"/>
    <w:uiPriority w:val="99"/>
    <w:semiHidden/>
    <w:unhideWhenUsed/>
    <w:rsid w:val="001B5654"/>
    <w:rPr>
      <w:sz w:val="16"/>
      <w:szCs w:val="16"/>
    </w:rPr>
  </w:style>
  <w:style w:type="paragraph" w:styleId="CommentText">
    <w:name w:val="annotation text"/>
    <w:basedOn w:val="Normal"/>
    <w:link w:val="CommentTextChar"/>
    <w:uiPriority w:val="99"/>
    <w:semiHidden/>
    <w:unhideWhenUsed/>
    <w:rsid w:val="001B5654"/>
    <w:pPr>
      <w:spacing w:line="240" w:lineRule="auto"/>
    </w:pPr>
    <w:rPr>
      <w:sz w:val="20"/>
      <w:szCs w:val="20"/>
    </w:rPr>
  </w:style>
  <w:style w:type="character" w:customStyle="1" w:styleId="CommentTextChar">
    <w:name w:val="Comment Text Char"/>
    <w:basedOn w:val="DefaultParagraphFont"/>
    <w:link w:val="CommentText"/>
    <w:uiPriority w:val="99"/>
    <w:semiHidden/>
    <w:rsid w:val="001B5654"/>
    <w:rPr>
      <w:sz w:val="20"/>
      <w:szCs w:val="20"/>
    </w:rPr>
  </w:style>
  <w:style w:type="paragraph" w:styleId="CommentSubject">
    <w:name w:val="annotation subject"/>
    <w:basedOn w:val="CommentText"/>
    <w:next w:val="CommentText"/>
    <w:link w:val="CommentSubjectChar"/>
    <w:uiPriority w:val="99"/>
    <w:semiHidden/>
    <w:unhideWhenUsed/>
    <w:rsid w:val="001B5654"/>
    <w:rPr>
      <w:b/>
      <w:bCs/>
    </w:rPr>
  </w:style>
  <w:style w:type="character" w:customStyle="1" w:styleId="CommentSubjectChar">
    <w:name w:val="Comment Subject Char"/>
    <w:basedOn w:val="CommentTextChar"/>
    <w:link w:val="CommentSubject"/>
    <w:uiPriority w:val="99"/>
    <w:semiHidden/>
    <w:rsid w:val="001B5654"/>
    <w:rPr>
      <w:b/>
      <w:bCs/>
      <w:sz w:val="20"/>
      <w:szCs w:val="20"/>
    </w:rPr>
  </w:style>
  <w:style w:type="character" w:styleId="Hyperlink">
    <w:name w:val="Hyperlink"/>
    <w:basedOn w:val="DefaultParagraphFont"/>
    <w:uiPriority w:val="99"/>
    <w:unhideWhenUsed/>
    <w:rsid w:val="0044204A"/>
    <w:rPr>
      <w:color w:val="0563C1" w:themeColor="hyperlink"/>
      <w:u w:val="single"/>
    </w:rPr>
  </w:style>
  <w:style w:type="character" w:styleId="UnresolvedMention">
    <w:name w:val="Unresolved Mention"/>
    <w:basedOn w:val="DefaultParagraphFont"/>
    <w:uiPriority w:val="99"/>
    <w:semiHidden/>
    <w:unhideWhenUsed/>
    <w:rsid w:val="0044204A"/>
    <w:rPr>
      <w:color w:val="605E5C"/>
      <w:shd w:val="clear" w:color="auto" w:fill="E1DFDD"/>
    </w:rPr>
  </w:style>
  <w:style w:type="paragraph" w:styleId="Revision">
    <w:name w:val="Revision"/>
    <w:hidden/>
    <w:uiPriority w:val="99"/>
    <w:semiHidden/>
    <w:rsid w:val="003D34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61005"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m.gov.lv/lv/pazinojums-par-sabiedribas-lidzdalibas-iespejam-ministru-kabineta-noteikumu-projekta-grozijumi-ministru-kabineta-2013gada-2julija-noteikumos-nr364-noteikumi-par-zverinata-tiesu-izpilditaja-ricibu-ar-bezmantinieku-mantu-izstrades-procesa" TargetMode="External"/><Relationship Id="rId4" Type="http://schemas.openxmlformats.org/officeDocument/2006/relationships/settings" Target="settings.xml"/><Relationship Id="rId9" Type="http://schemas.openxmlformats.org/officeDocument/2006/relationships/hyperlink" Target="https://likumi.lv/ta/id/30057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DBA77-5999-4CB6-BD78-B003FD466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34512</Words>
  <Characters>19673</Characters>
  <Application>Microsoft Office Word</Application>
  <DocSecurity>0</DocSecurity>
  <Lines>163</Lines>
  <Paragraphs>108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Grozījumi Ministru kabineta 2013.gada 2.jūlija noteikumos Nr.364 "Noteikumi par zvērināta tiesu izpildītāja rīcību ar bezmantinieku mantu"</vt:lpstr>
      <vt:lpstr>Grozījumi Ministru kabineta 2013.gada 2.jūlija noteikumos Nr.364 "Noteikumi par zvērināta tiesu izpildītāja rīcību ar bezmantinieku mantu"</vt:lpstr>
    </vt:vector>
  </TitlesOfParts>
  <Company>Tieslietu ministrija</Company>
  <LinksUpToDate>false</LinksUpToDate>
  <CharactersWithSpaces>54077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Grozījumi Ministru kabineta 2013.gada 2.jūlija noteikumos Nr.364 "Noteikumi par zvērināta tiesu izpildītāja rīcību ar bezmantinieku mantu"</dc:title>
  <dc:subject>Sākotnējās ietekmes novērtējuma ziņojums (anotācija)</dc:subject>
  <dc:creator>Evija Timpare</dc:creator>
  <cp:keywords/>
  <dc:description>evija.timpare@tm.gov.lv, 67036829</dc:description>
  <cp:lastModifiedBy>Evija Timpare</cp:lastModifiedBy>
  <cp:revision>2</cp:revision>
  <dcterms:created xsi:type="dcterms:W3CDTF">2021-11-16T08:56:00Z</dcterms:created>
  <dcterms:modified xsi:type="dcterms:W3CDTF">2021-11-16T08:56:00Z</dcterms:modified>
</cp:coreProperties>
</file>