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DCD40" w14:textId="132BA279" w:rsidR="0000448C" w:rsidRPr="00734F1A" w:rsidRDefault="0000448C" w:rsidP="00C46B41">
      <w:pPr>
        <w:suppressAutoHyphens/>
        <w:jc w:val="center"/>
        <w:rPr>
          <w:rStyle w:val="SubtleReference"/>
          <w:rFonts w:eastAsiaTheme="minorEastAsia"/>
          <w:b/>
          <w:color w:val="auto"/>
          <w:sz w:val="28"/>
          <w:szCs w:val="28"/>
          <w:lang w:eastAsia="lv-LV"/>
        </w:rPr>
      </w:pPr>
      <w:r w:rsidRPr="00734F1A">
        <w:rPr>
          <w:rStyle w:val="SubtleReference"/>
          <w:rFonts w:eastAsiaTheme="minorEastAsia"/>
          <w:b/>
          <w:color w:val="auto"/>
          <w:sz w:val="28"/>
          <w:szCs w:val="28"/>
          <w:lang w:eastAsia="lv-LV"/>
        </w:rPr>
        <w:t>Informatīvais ziņojums</w:t>
      </w:r>
    </w:p>
    <w:p w14:paraId="71D7F70D" w14:textId="77777777" w:rsidR="0000448C" w:rsidRPr="00734F1A" w:rsidRDefault="0000448C" w:rsidP="00C46B41">
      <w:pPr>
        <w:spacing w:after="240"/>
        <w:jc w:val="center"/>
        <w:rPr>
          <w:b/>
          <w:sz w:val="28"/>
          <w:szCs w:val="28"/>
        </w:rPr>
      </w:pPr>
      <w:r w:rsidRPr="00734F1A">
        <w:rPr>
          <w:b/>
          <w:sz w:val="28"/>
          <w:szCs w:val="28"/>
        </w:rPr>
        <w:t>Par pievienotās vērtības nodokļa likmes diferencēšanu pārtikai</w:t>
      </w:r>
    </w:p>
    <w:p w14:paraId="4C75DBED" w14:textId="7108C308" w:rsidR="005069D3" w:rsidRDefault="0000448C" w:rsidP="00C46B41">
      <w:pPr>
        <w:ind w:firstLine="709"/>
        <w:jc w:val="both"/>
      </w:pPr>
      <w:r w:rsidRPr="00CD7DDA">
        <w:t>Informatīvais ziņojums sagatavots atbilstoši</w:t>
      </w:r>
    </w:p>
    <w:p w14:paraId="052D8FA8" w14:textId="782F0948" w:rsidR="0000448C" w:rsidRPr="00641EA5" w:rsidRDefault="0000448C" w:rsidP="00641EA5">
      <w:pPr>
        <w:pStyle w:val="ListParagraph"/>
        <w:numPr>
          <w:ilvl w:val="0"/>
          <w:numId w:val="41"/>
        </w:numPr>
        <w:tabs>
          <w:tab w:val="left" w:pos="1134"/>
        </w:tabs>
        <w:spacing w:after="0" w:line="240" w:lineRule="auto"/>
        <w:ind w:left="0" w:firstLine="709"/>
        <w:jc w:val="both"/>
        <w:rPr>
          <w:rFonts w:ascii="Times New Roman" w:eastAsia="Times New Roman" w:hAnsi="Times New Roman" w:cs="Times New Roman"/>
          <w:sz w:val="24"/>
          <w:szCs w:val="24"/>
        </w:rPr>
      </w:pPr>
      <w:r w:rsidRPr="00641EA5">
        <w:rPr>
          <w:rFonts w:ascii="Times New Roman" w:eastAsia="Times New Roman" w:hAnsi="Times New Roman" w:cs="Times New Roman"/>
          <w:sz w:val="24"/>
          <w:szCs w:val="24"/>
        </w:rPr>
        <w:t>Ministru kabineta 2019.</w:t>
      </w:r>
      <w:r w:rsidR="001E04D1" w:rsidRPr="00641EA5">
        <w:rPr>
          <w:rFonts w:ascii="Times New Roman" w:eastAsia="Times New Roman" w:hAnsi="Times New Roman" w:cs="Times New Roman"/>
          <w:sz w:val="24"/>
          <w:szCs w:val="24"/>
        </w:rPr>
        <w:t> </w:t>
      </w:r>
      <w:r w:rsidRPr="00641EA5">
        <w:rPr>
          <w:rFonts w:ascii="Times New Roman" w:eastAsia="Times New Roman" w:hAnsi="Times New Roman" w:cs="Times New Roman"/>
          <w:sz w:val="24"/>
          <w:szCs w:val="24"/>
        </w:rPr>
        <w:t>gada 7.</w:t>
      </w:r>
      <w:r w:rsidR="001E04D1" w:rsidRPr="00641EA5">
        <w:rPr>
          <w:rFonts w:ascii="Times New Roman" w:eastAsia="Times New Roman" w:hAnsi="Times New Roman" w:cs="Times New Roman"/>
          <w:sz w:val="24"/>
          <w:szCs w:val="24"/>
        </w:rPr>
        <w:t> </w:t>
      </w:r>
      <w:r w:rsidRPr="00641EA5">
        <w:rPr>
          <w:rFonts w:ascii="Times New Roman" w:eastAsia="Times New Roman" w:hAnsi="Times New Roman" w:cs="Times New Roman"/>
          <w:sz w:val="24"/>
          <w:szCs w:val="24"/>
        </w:rPr>
        <w:t>maija rīkojumam Nr.</w:t>
      </w:r>
      <w:r w:rsidR="001E04D1" w:rsidRPr="00641EA5">
        <w:rPr>
          <w:rFonts w:ascii="Times New Roman" w:eastAsia="Times New Roman" w:hAnsi="Times New Roman" w:cs="Times New Roman"/>
          <w:sz w:val="24"/>
          <w:szCs w:val="24"/>
        </w:rPr>
        <w:t> </w:t>
      </w:r>
      <w:r w:rsidRPr="00641EA5">
        <w:rPr>
          <w:rFonts w:ascii="Times New Roman" w:eastAsia="Times New Roman" w:hAnsi="Times New Roman" w:cs="Times New Roman"/>
          <w:sz w:val="24"/>
          <w:szCs w:val="24"/>
        </w:rPr>
        <w:t>210 “Par Valdības rīcības plānu Deklarācijas par Artura Krišjāņa Kariņa vadītā Ministru kabineta iecerēto darbību īstenošanai” (turpmāk – Valdības rīcības plāns), kurā dots uzdevums Nr.</w:t>
      </w:r>
      <w:r w:rsidR="001E04D1" w:rsidRPr="00641EA5">
        <w:rPr>
          <w:rFonts w:ascii="Times New Roman" w:eastAsia="Times New Roman" w:hAnsi="Times New Roman" w:cs="Times New Roman"/>
          <w:sz w:val="24"/>
          <w:szCs w:val="24"/>
        </w:rPr>
        <w:t> </w:t>
      </w:r>
      <w:r w:rsidRPr="00641EA5">
        <w:rPr>
          <w:rFonts w:ascii="Times New Roman" w:eastAsia="Times New Roman" w:hAnsi="Times New Roman" w:cs="Times New Roman"/>
          <w:sz w:val="24"/>
          <w:szCs w:val="24"/>
        </w:rPr>
        <w:t>070 “Izvērtēsim iespējas samazināt PVN likmi svaigai gaļai, svaigām zivīm, olām un piena produktiem”</w:t>
      </w:r>
      <w:r w:rsidR="007160E7" w:rsidRPr="00641EA5">
        <w:rPr>
          <w:rFonts w:ascii="Times New Roman" w:eastAsia="Times New Roman" w:hAnsi="Times New Roman" w:cs="Times New Roman"/>
          <w:sz w:val="24"/>
          <w:szCs w:val="24"/>
        </w:rPr>
        <w:t xml:space="preserve"> (turpmāk – Valdības rīcības </w:t>
      </w:r>
      <w:r w:rsidR="00003DDA" w:rsidRPr="00641EA5">
        <w:rPr>
          <w:rFonts w:ascii="Times New Roman" w:eastAsia="Times New Roman" w:hAnsi="Times New Roman" w:cs="Times New Roman"/>
          <w:sz w:val="24"/>
          <w:szCs w:val="24"/>
        </w:rPr>
        <w:t>plāna uzdevums)</w:t>
      </w:r>
      <w:r w:rsidR="001E04D1" w:rsidRPr="00641EA5">
        <w:rPr>
          <w:rFonts w:ascii="Times New Roman" w:eastAsia="Times New Roman" w:hAnsi="Times New Roman" w:cs="Times New Roman"/>
          <w:sz w:val="24"/>
          <w:szCs w:val="24"/>
        </w:rPr>
        <w:t>;</w:t>
      </w:r>
    </w:p>
    <w:p w14:paraId="6F198848" w14:textId="05D889DE" w:rsidR="00CC0CA6" w:rsidRPr="00641EA5" w:rsidRDefault="00C70089" w:rsidP="00641EA5">
      <w:pPr>
        <w:pStyle w:val="ListParagraph"/>
        <w:numPr>
          <w:ilvl w:val="0"/>
          <w:numId w:val="41"/>
        </w:numPr>
        <w:tabs>
          <w:tab w:val="left" w:pos="1134"/>
        </w:tabs>
        <w:spacing w:after="0" w:line="240" w:lineRule="auto"/>
        <w:ind w:left="0" w:firstLine="709"/>
        <w:jc w:val="both"/>
        <w:rPr>
          <w:rFonts w:ascii="Times New Roman" w:eastAsia="Times New Roman" w:hAnsi="Times New Roman" w:cs="Times New Roman"/>
          <w:sz w:val="24"/>
          <w:szCs w:val="24"/>
        </w:rPr>
      </w:pPr>
      <w:r w:rsidRPr="00641EA5">
        <w:rPr>
          <w:rFonts w:ascii="Times New Roman" w:eastAsia="Times New Roman" w:hAnsi="Times New Roman" w:cs="Times New Roman"/>
          <w:sz w:val="24"/>
          <w:szCs w:val="24"/>
        </w:rPr>
        <w:t xml:space="preserve">Saeimas Budžeta un finanšu (nodokļu) komisijas </w:t>
      </w:r>
      <w:r w:rsidR="007373AF" w:rsidRPr="00641EA5">
        <w:rPr>
          <w:rFonts w:ascii="Times New Roman" w:eastAsia="Times New Roman" w:hAnsi="Times New Roman" w:cs="Times New Roman"/>
          <w:sz w:val="24"/>
          <w:szCs w:val="24"/>
        </w:rPr>
        <w:t>lūgumam</w:t>
      </w:r>
      <w:r w:rsidR="00F4193B" w:rsidRPr="00641EA5">
        <w:rPr>
          <w:rFonts w:ascii="Times New Roman" w:eastAsia="Times New Roman" w:hAnsi="Times New Roman" w:cs="Times New Roman"/>
          <w:sz w:val="24"/>
          <w:szCs w:val="24"/>
        </w:rPr>
        <w:t>, kas izteikts</w:t>
      </w:r>
      <w:r w:rsidR="001E04D1" w:rsidRPr="00641EA5">
        <w:rPr>
          <w:rFonts w:ascii="Times New Roman" w:eastAsia="Times New Roman" w:hAnsi="Times New Roman" w:cs="Times New Roman"/>
          <w:sz w:val="24"/>
          <w:szCs w:val="24"/>
        </w:rPr>
        <w:t>,</w:t>
      </w:r>
      <w:r w:rsidR="00F4193B" w:rsidRPr="00641EA5">
        <w:rPr>
          <w:rFonts w:ascii="Times New Roman" w:eastAsia="Times New Roman" w:hAnsi="Times New Roman" w:cs="Times New Roman"/>
          <w:sz w:val="24"/>
          <w:szCs w:val="24"/>
        </w:rPr>
        <w:t xml:space="preserve"> </w:t>
      </w:r>
      <w:r w:rsidR="00A660E8" w:rsidRPr="00641EA5">
        <w:rPr>
          <w:rFonts w:ascii="Times New Roman" w:eastAsia="Times New Roman" w:hAnsi="Times New Roman" w:cs="Times New Roman"/>
          <w:sz w:val="24"/>
          <w:szCs w:val="24"/>
        </w:rPr>
        <w:t xml:space="preserve">pamatojoties uz </w:t>
      </w:r>
      <w:r w:rsidR="001C10A1" w:rsidRPr="00641EA5">
        <w:rPr>
          <w:rFonts w:ascii="Times New Roman" w:eastAsia="Times New Roman" w:hAnsi="Times New Roman" w:cs="Times New Roman"/>
          <w:sz w:val="24"/>
          <w:szCs w:val="24"/>
        </w:rPr>
        <w:t>tīmekļvietnē manabalss.lv</w:t>
      </w:r>
      <w:r w:rsidR="00C9541C" w:rsidRPr="00641EA5">
        <w:rPr>
          <w:rFonts w:ascii="Times New Roman" w:eastAsia="Times New Roman" w:hAnsi="Times New Roman" w:cs="Times New Roman"/>
          <w:sz w:val="24"/>
          <w:szCs w:val="24"/>
        </w:rPr>
        <w:t xml:space="preserve"> vairāk </w:t>
      </w:r>
      <w:r w:rsidR="001E04D1" w:rsidRPr="00641EA5">
        <w:rPr>
          <w:rFonts w:ascii="Times New Roman" w:eastAsia="Times New Roman" w:hAnsi="Times New Roman" w:cs="Times New Roman"/>
          <w:sz w:val="24"/>
          <w:szCs w:val="24"/>
        </w:rPr>
        <w:t>ne</w:t>
      </w:r>
      <w:r w:rsidR="00C9541C" w:rsidRPr="00641EA5">
        <w:rPr>
          <w:rFonts w:ascii="Times New Roman" w:eastAsia="Times New Roman" w:hAnsi="Times New Roman" w:cs="Times New Roman"/>
          <w:sz w:val="24"/>
          <w:szCs w:val="24"/>
        </w:rPr>
        <w:t>kā 18</w:t>
      </w:r>
      <w:r w:rsidR="00A660E8" w:rsidRPr="00641EA5">
        <w:rPr>
          <w:rFonts w:ascii="Times New Roman" w:eastAsia="Times New Roman" w:hAnsi="Times New Roman" w:cs="Times New Roman"/>
          <w:sz w:val="24"/>
          <w:szCs w:val="24"/>
        </w:rPr>
        <w:t xml:space="preserve"> </w:t>
      </w:r>
      <w:r w:rsidR="00F72EDA" w:rsidRPr="00641EA5">
        <w:rPr>
          <w:rFonts w:ascii="Times New Roman" w:eastAsia="Times New Roman" w:hAnsi="Times New Roman" w:cs="Times New Roman"/>
          <w:sz w:val="24"/>
          <w:szCs w:val="24"/>
        </w:rPr>
        <w:t>tūkstoš</w:t>
      </w:r>
      <w:r w:rsidR="00C9541C" w:rsidRPr="00641EA5">
        <w:rPr>
          <w:rFonts w:ascii="Times New Roman" w:eastAsia="Times New Roman" w:hAnsi="Times New Roman" w:cs="Times New Roman"/>
          <w:sz w:val="24"/>
          <w:szCs w:val="24"/>
        </w:rPr>
        <w:t>u</w:t>
      </w:r>
      <w:r w:rsidR="00A660E8" w:rsidRPr="00641EA5">
        <w:rPr>
          <w:rFonts w:ascii="Times New Roman" w:eastAsia="Times New Roman" w:hAnsi="Times New Roman" w:cs="Times New Roman"/>
          <w:sz w:val="24"/>
          <w:szCs w:val="24"/>
        </w:rPr>
        <w:t xml:space="preserve"> iedzīvotāju parakstīto </w:t>
      </w:r>
      <w:r w:rsidR="00F72EDA" w:rsidRPr="00641EA5">
        <w:rPr>
          <w:rFonts w:ascii="Times New Roman" w:eastAsia="Times New Roman" w:hAnsi="Times New Roman" w:cs="Times New Roman"/>
          <w:sz w:val="24"/>
          <w:szCs w:val="24"/>
        </w:rPr>
        <w:t>iniciatīvu “Samazināsim PVN pārtikai”</w:t>
      </w:r>
      <w:r w:rsidR="00C9541C" w:rsidRPr="000B649E">
        <w:rPr>
          <w:rFonts w:eastAsia="Times New Roman"/>
          <w:vertAlign w:val="superscript"/>
        </w:rPr>
        <w:footnoteReference w:id="2"/>
      </w:r>
      <w:r w:rsidR="00F72EDA" w:rsidRPr="000B649E">
        <w:rPr>
          <w:rFonts w:ascii="Times New Roman" w:eastAsia="Times New Roman" w:hAnsi="Times New Roman" w:cs="Times New Roman"/>
          <w:sz w:val="24"/>
          <w:szCs w:val="24"/>
          <w:vertAlign w:val="superscript"/>
        </w:rPr>
        <w:t>,</w:t>
      </w:r>
      <w:r w:rsidR="007373AF" w:rsidRPr="00641EA5">
        <w:rPr>
          <w:rFonts w:ascii="Times New Roman" w:eastAsia="Times New Roman" w:hAnsi="Times New Roman" w:cs="Times New Roman"/>
          <w:sz w:val="24"/>
          <w:szCs w:val="24"/>
        </w:rPr>
        <w:t xml:space="preserve"> Ministru kabinetam līdz 2022.</w:t>
      </w:r>
      <w:r w:rsidR="001E04D1" w:rsidRPr="00641EA5">
        <w:rPr>
          <w:rFonts w:ascii="Times New Roman" w:eastAsia="Times New Roman" w:hAnsi="Times New Roman" w:cs="Times New Roman"/>
          <w:sz w:val="24"/>
          <w:szCs w:val="24"/>
        </w:rPr>
        <w:t xml:space="preserve"> </w:t>
      </w:r>
      <w:r w:rsidR="007373AF" w:rsidRPr="00641EA5">
        <w:rPr>
          <w:rFonts w:ascii="Times New Roman" w:eastAsia="Times New Roman" w:hAnsi="Times New Roman" w:cs="Times New Roman"/>
          <w:sz w:val="24"/>
          <w:szCs w:val="24"/>
        </w:rPr>
        <w:t>gada 1.</w:t>
      </w:r>
      <w:r w:rsidR="001E04D1" w:rsidRPr="00641EA5">
        <w:rPr>
          <w:rFonts w:ascii="Times New Roman" w:eastAsia="Times New Roman" w:hAnsi="Times New Roman" w:cs="Times New Roman"/>
          <w:sz w:val="24"/>
          <w:szCs w:val="24"/>
        </w:rPr>
        <w:t> </w:t>
      </w:r>
      <w:r w:rsidR="007373AF" w:rsidRPr="00641EA5">
        <w:rPr>
          <w:rFonts w:ascii="Times New Roman" w:eastAsia="Times New Roman" w:hAnsi="Times New Roman" w:cs="Times New Roman"/>
          <w:sz w:val="24"/>
          <w:szCs w:val="24"/>
        </w:rPr>
        <w:t>jūlijam iesniegt ziņojumu par samazināto pievienotās vērtības nodokli pārtikas produktiem</w:t>
      </w:r>
      <w:r w:rsidR="00796F60" w:rsidRPr="00641EA5">
        <w:rPr>
          <w:rFonts w:ascii="Times New Roman" w:eastAsia="Times New Roman" w:hAnsi="Times New Roman" w:cs="Times New Roman"/>
          <w:sz w:val="24"/>
          <w:szCs w:val="24"/>
        </w:rPr>
        <w:t>.</w:t>
      </w:r>
      <w:r w:rsidR="00993DF4" w:rsidRPr="00641EA5">
        <w:rPr>
          <w:rFonts w:ascii="Times New Roman" w:eastAsia="Times New Roman" w:hAnsi="Times New Roman" w:cs="Times New Roman"/>
          <w:sz w:val="24"/>
          <w:szCs w:val="24"/>
        </w:rPr>
        <w:t xml:space="preserve"> </w:t>
      </w:r>
      <w:r w:rsidR="00CC0CA6" w:rsidRPr="00641EA5">
        <w:rPr>
          <w:rFonts w:ascii="Times New Roman" w:eastAsia="Times New Roman" w:hAnsi="Times New Roman" w:cs="Times New Roman"/>
          <w:sz w:val="24"/>
          <w:szCs w:val="24"/>
        </w:rPr>
        <w:t>Ņemot vērā Saeimas Budžeta un finanšu (nodokļu) komisijas 2021.gada 27.oktobra vēstulē Nr.142.9/2-38-13/21 minēto, kā arī kārtējā gada valsts budžeta likumprojekta un vidēja termiņa budžeta ietvara likumprojekta sagatavošanas un izskatīšanas procesā pieņemtos lēmumus, Ministru prezidents ir uzdevis kopīgi ar Finanšu ministriju izstrādāt un noteiktā kārtībā līdz 2022. gada 1. jūnijam iesniegt izskatīšanai Ministru kabinetā informatīvo ziņojumu par samazināto pievienotās vērtības nodokli pārtikas produktiem.</w:t>
      </w:r>
    </w:p>
    <w:p w14:paraId="6977F31D" w14:textId="439031EB" w:rsidR="003866ED" w:rsidRPr="00641EA5" w:rsidRDefault="009010BC" w:rsidP="00641EA5">
      <w:pPr>
        <w:pStyle w:val="ListParagraph"/>
        <w:numPr>
          <w:ilvl w:val="0"/>
          <w:numId w:val="41"/>
        </w:numPr>
        <w:tabs>
          <w:tab w:val="left" w:pos="1134"/>
        </w:tabs>
        <w:spacing w:after="0" w:line="240" w:lineRule="auto"/>
        <w:ind w:left="0" w:firstLine="709"/>
        <w:jc w:val="both"/>
        <w:rPr>
          <w:rFonts w:ascii="Times New Roman" w:eastAsia="Times New Roman" w:hAnsi="Times New Roman" w:cs="Times New Roman"/>
          <w:sz w:val="24"/>
          <w:szCs w:val="24"/>
        </w:rPr>
      </w:pPr>
      <w:r w:rsidRPr="00641EA5">
        <w:rPr>
          <w:rFonts w:ascii="Times New Roman" w:eastAsia="Times New Roman" w:hAnsi="Times New Roman" w:cs="Times New Roman"/>
          <w:sz w:val="24"/>
          <w:szCs w:val="24"/>
        </w:rPr>
        <w:t xml:space="preserve">Saeimas Budžeta un finanšu (komisijas) </w:t>
      </w:r>
      <w:r w:rsidR="00086A41" w:rsidRPr="00641EA5">
        <w:rPr>
          <w:rFonts w:ascii="Times New Roman" w:eastAsia="Times New Roman" w:hAnsi="Times New Roman" w:cs="Times New Roman"/>
          <w:sz w:val="24"/>
          <w:szCs w:val="24"/>
        </w:rPr>
        <w:t xml:space="preserve">2022.gada 29.aprīļa </w:t>
      </w:r>
      <w:r w:rsidRPr="00641EA5">
        <w:rPr>
          <w:rFonts w:ascii="Times New Roman" w:eastAsia="Times New Roman" w:hAnsi="Times New Roman" w:cs="Times New Roman"/>
          <w:sz w:val="24"/>
          <w:szCs w:val="24"/>
        </w:rPr>
        <w:t>vēstuli</w:t>
      </w:r>
      <w:r w:rsidR="00086A41" w:rsidRPr="00641EA5">
        <w:rPr>
          <w:rFonts w:ascii="Times New Roman" w:eastAsia="Times New Roman" w:hAnsi="Times New Roman" w:cs="Times New Roman"/>
          <w:sz w:val="24"/>
          <w:szCs w:val="24"/>
        </w:rPr>
        <w:t xml:space="preserve"> Nr.142.9/2-25-13/22 ar lūgumu izvērtēt</w:t>
      </w:r>
      <w:r w:rsidR="003866ED" w:rsidRPr="00641EA5">
        <w:rPr>
          <w:rFonts w:ascii="Times New Roman" w:eastAsia="Times New Roman" w:hAnsi="Times New Roman" w:cs="Times New Roman"/>
          <w:sz w:val="24"/>
          <w:szCs w:val="24"/>
        </w:rPr>
        <w:t xml:space="preserve"> biedrības “Lauksaimnieku organizāciju sadarbības padome” 20.04.2022.vēstulē Nr.27 ar prasību noteikt pārtiku kā valsts stratēģisko rezervi, un pārtikai piemērot 5% PVN un kooperatīvās sabiedrības “Latvijas Piensaimnieku Centrālās Savienība” 22.04.2022. vēstul</w:t>
      </w:r>
      <w:r w:rsidR="004663EC" w:rsidRPr="00641EA5">
        <w:rPr>
          <w:rFonts w:ascii="Times New Roman" w:eastAsia="Times New Roman" w:hAnsi="Times New Roman" w:cs="Times New Roman"/>
          <w:sz w:val="24"/>
          <w:szCs w:val="24"/>
        </w:rPr>
        <w:t>ē</w:t>
      </w:r>
      <w:r w:rsidR="003866ED" w:rsidRPr="00641EA5">
        <w:rPr>
          <w:rFonts w:ascii="Times New Roman" w:eastAsia="Times New Roman" w:hAnsi="Times New Roman" w:cs="Times New Roman"/>
          <w:sz w:val="24"/>
          <w:szCs w:val="24"/>
        </w:rPr>
        <w:t xml:space="preserve"> Nr.2.1-10 ar 2022. gada 21. aprīļa ārkārtas kongresa rezolūciju</w:t>
      </w:r>
      <w:r w:rsidR="004663EC" w:rsidRPr="00641EA5">
        <w:rPr>
          <w:rFonts w:ascii="Times New Roman" w:eastAsia="Times New Roman" w:hAnsi="Times New Roman" w:cs="Times New Roman"/>
          <w:sz w:val="24"/>
          <w:szCs w:val="24"/>
        </w:rPr>
        <w:t xml:space="preserve"> minētās nostājas par PVN samazinājumu pārtikai, tajā skaitā piena produktiem, un iekļaut </w:t>
      </w:r>
      <w:r w:rsidR="000D25F1" w:rsidRPr="00641EA5">
        <w:rPr>
          <w:rFonts w:ascii="Times New Roman" w:eastAsia="Times New Roman" w:hAnsi="Times New Roman" w:cs="Times New Roman"/>
          <w:sz w:val="24"/>
          <w:szCs w:val="24"/>
        </w:rPr>
        <w:t>šajā informatīvajā ziņojumā par to viedokli.</w:t>
      </w:r>
    </w:p>
    <w:p w14:paraId="3FECE318" w14:textId="33847DDA" w:rsidR="0000448C" w:rsidRPr="00FF7FF1" w:rsidRDefault="0000448C" w:rsidP="672289E3">
      <w:pPr>
        <w:pStyle w:val="ListParagraph"/>
        <w:tabs>
          <w:tab w:val="left" w:pos="1134"/>
        </w:tabs>
        <w:spacing w:after="0" w:line="240" w:lineRule="auto"/>
        <w:ind w:left="0" w:firstLine="709"/>
        <w:jc w:val="both"/>
        <w:rPr>
          <w:rFonts w:ascii="Times New Roman" w:eastAsia="Times New Roman" w:hAnsi="Times New Roman" w:cs="Times New Roman"/>
          <w:b/>
          <w:bCs/>
          <w:sz w:val="24"/>
          <w:szCs w:val="24"/>
        </w:rPr>
      </w:pPr>
      <w:r w:rsidRPr="672289E3">
        <w:rPr>
          <w:rFonts w:ascii="Times New Roman" w:eastAsia="Times New Roman" w:hAnsi="Times New Roman" w:cs="Times New Roman"/>
          <w:sz w:val="24"/>
          <w:szCs w:val="24"/>
        </w:rPr>
        <w:t>Informatīva</w:t>
      </w:r>
      <w:r w:rsidR="008E06F8" w:rsidRPr="672289E3">
        <w:rPr>
          <w:rFonts w:ascii="Times New Roman" w:eastAsia="Times New Roman" w:hAnsi="Times New Roman" w:cs="Times New Roman"/>
          <w:sz w:val="24"/>
          <w:szCs w:val="24"/>
        </w:rPr>
        <w:t>jā</w:t>
      </w:r>
      <w:r w:rsidRPr="672289E3">
        <w:rPr>
          <w:rFonts w:ascii="Times New Roman" w:eastAsia="Times New Roman" w:hAnsi="Times New Roman" w:cs="Times New Roman"/>
          <w:sz w:val="24"/>
          <w:szCs w:val="24"/>
        </w:rPr>
        <w:t xml:space="preserve"> ziņojum</w:t>
      </w:r>
      <w:r w:rsidR="008E06F8" w:rsidRPr="672289E3">
        <w:rPr>
          <w:rFonts w:ascii="Times New Roman" w:eastAsia="Times New Roman" w:hAnsi="Times New Roman" w:cs="Times New Roman"/>
          <w:sz w:val="24"/>
          <w:szCs w:val="24"/>
        </w:rPr>
        <w:t>ā</w:t>
      </w:r>
      <w:r w:rsidRPr="672289E3">
        <w:rPr>
          <w:rFonts w:ascii="Times New Roman" w:eastAsia="Times New Roman" w:hAnsi="Times New Roman" w:cs="Times New Roman"/>
          <w:sz w:val="24"/>
          <w:szCs w:val="24"/>
        </w:rPr>
        <w:t xml:space="preserve"> snie</w:t>
      </w:r>
      <w:r w:rsidR="008E06F8" w:rsidRPr="672289E3">
        <w:rPr>
          <w:rFonts w:ascii="Times New Roman" w:eastAsia="Times New Roman" w:hAnsi="Times New Roman" w:cs="Times New Roman"/>
          <w:sz w:val="24"/>
          <w:szCs w:val="24"/>
        </w:rPr>
        <w:t>gta</w:t>
      </w:r>
      <w:r w:rsidRPr="672289E3">
        <w:rPr>
          <w:rFonts w:ascii="Times New Roman" w:eastAsia="Times New Roman" w:hAnsi="Times New Roman" w:cs="Times New Roman"/>
          <w:sz w:val="24"/>
          <w:szCs w:val="24"/>
        </w:rPr>
        <w:t xml:space="preserve"> informācij</w:t>
      </w:r>
      <w:r w:rsidR="008E06F8" w:rsidRPr="672289E3">
        <w:rPr>
          <w:rFonts w:ascii="Times New Roman" w:eastAsia="Times New Roman" w:hAnsi="Times New Roman" w:cs="Times New Roman"/>
          <w:sz w:val="24"/>
          <w:szCs w:val="24"/>
        </w:rPr>
        <w:t>a</w:t>
      </w:r>
      <w:r w:rsidRPr="672289E3">
        <w:rPr>
          <w:rFonts w:ascii="Times New Roman" w:eastAsia="Times New Roman" w:hAnsi="Times New Roman" w:cs="Times New Roman"/>
          <w:sz w:val="24"/>
          <w:szCs w:val="24"/>
        </w:rPr>
        <w:t xml:space="preserve"> par </w:t>
      </w:r>
      <w:r w:rsidR="00D96A51" w:rsidRPr="672289E3">
        <w:rPr>
          <w:rFonts w:ascii="Times New Roman" w:eastAsia="Times New Roman" w:hAnsi="Times New Roman" w:cs="Times New Roman"/>
          <w:sz w:val="24"/>
          <w:szCs w:val="24"/>
        </w:rPr>
        <w:t>pievienotās vērtības nodokļa (turpmāk</w:t>
      </w:r>
      <w:r w:rsidR="001E04D1">
        <w:rPr>
          <w:rFonts w:ascii="Times New Roman" w:eastAsia="Times New Roman" w:hAnsi="Times New Roman" w:cs="Times New Roman"/>
          <w:sz w:val="24"/>
          <w:szCs w:val="24"/>
        </w:rPr>
        <w:t> </w:t>
      </w:r>
      <w:r w:rsidR="00D96A51" w:rsidRPr="672289E3">
        <w:rPr>
          <w:rFonts w:ascii="Times New Roman" w:eastAsia="Times New Roman" w:hAnsi="Times New Roman" w:cs="Times New Roman"/>
          <w:sz w:val="24"/>
          <w:szCs w:val="24"/>
        </w:rPr>
        <w:t xml:space="preserve">– </w:t>
      </w:r>
      <w:r w:rsidRPr="672289E3">
        <w:rPr>
          <w:rFonts w:ascii="Times New Roman" w:eastAsia="Times New Roman" w:hAnsi="Times New Roman" w:cs="Times New Roman"/>
          <w:sz w:val="24"/>
          <w:szCs w:val="24"/>
        </w:rPr>
        <w:t>PVN</w:t>
      </w:r>
      <w:r w:rsidR="00D96A51" w:rsidRPr="672289E3">
        <w:rPr>
          <w:rFonts w:ascii="Times New Roman" w:eastAsia="Times New Roman" w:hAnsi="Times New Roman" w:cs="Times New Roman"/>
          <w:sz w:val="24"/>
          <w:szCs w:val="24"/>
        </w:rPr>
        <w:t>)</w:t>
      </w:r>
      <w:r w:rsidRPr="672289E3">
        <w:rPr>
          <w:rFonts w:ascii="Times New Roman" w:eastAsia="Times New Roman" w:hAnsi="Times New Roman" w:cs="Times New Roman"/>
          <w:sz w:val="24"/>
          <w:szCs w:val="24"/>
        </w:rPr>
        <w:t xml:space="preserve"> </w:t>
      </w:r>
      <w:r w:rsidR="00FF7FF1" w:rsidRPr="672289E3">
        <w:rPr>
          <w:rFonts w:ascii="Times New Roman" w:eastAsia="Times New Roman" w:hAnsi="Times New Roman" w:cs="Times New Roman"/>
          <w:sz w:val="24"/>
          <w:szCs w:val="24"/>
        </w:rPr>
        <w:t xml:space="preserve">likmēm </w:t>
      </w:r>
      <w:r w:rsidR="008A5F04" w:rsidRPr="672289E3">
        <w:rPr>
          <w:rFonts w:ascii="Times New Roman" w:eastAsia="Times New Roman" w:hAnsi="Times New Roman" w:cs="Times New Roman"/>
          <w:sz w:val="24"/>
          <w:szCs w:val="24"/>
        </w:rPr>
        <w:t xml:space="preserve">Eiropas Savienības </w:t>
      </w:r>
      <w:r w:rsidR="00471843" w:rsidRPr="672289E3">
        <w:rPr>
          <w:rFonts w:ascii="Times New Roman" w:eastAsia="Times New Roman" w:hAnsi="Times New Roman" w:cs="Times New Roman"/>
          <w:sz w:val="24"/>
          <w:szCs w:val="24"/>
        </w:rPr>
        <w:t xml:space="preserve">(turpmāk – ES) </w:t>
      </w:r>
      <w:r w:rsidR="00FF7FF1" w:rsidRPr="672289E3">
        <w:rPr>
          <w:rFonts w:ascii="Times New Roman" w:eastAsia="Times New Roman" w:hAnsi="Times New Roman" w:cs="Times New Roman"/>
          <w:sz w:val="24"/>
          <w:szCs w:val="24"/>
        </w:rPr>
        <w:t>dalībvalstīs</w:t>
      </w:r>
      <w:r w:rsidR="001E04D1">
        <w:rPr>
          <w:rFonts w:ascii="Times New Roman" w:eastAsia="Times New Roman" w:hAnsi="Times New Roman" w:cs="Times New Roman"/>
          <w:sz w:val="24"/>
          <w:szCs w:val="24"/>
        </w:rPr>
        <w:t>,</w:t>
      </w:r>
      <w:r w:rsidR="00FF7FF1" w:rsidRPr="672289E3">
        <w:rPr>
          <w:rFonts w:ascii="Times New Roman" w:eastAsia="Times New Roman" w:hAnsi="Times New Roman" w:cs="Times New Roman"/>
          <w:sz w:val="24"/>
          <w:szCs w:val="24"/>
        </w:rPr>
        <w:t xml:space="preserve"> </w:t>
      </w:r>
      <w:r w:rsidR="001E04D1">
        <w:rPr>
          <w:rFonts w:ascii="Times New Roman" w:eastAsia="Times New Roman" w:hAnsi="Times New Roman" w:cs="Times New Roman"/>
          <w:sz w:val="24"/>
          <w:szCs w:val="24"/>
        </w:rPr>
        <w:t xml:space="preserve">izklāstīta </w:t>
      </w:r>
      <w:r w:rsidR="00FF7FF1" w:rsidRPr="672289E3">
        <w:rPr>
          <w:rFonts w:ascii="Times New Roman" w:eastAsia="Times New Roman" w:hAnsi="Times New Roman" w:cs="Times New Roman"/>
          <w:sz w:val="24"/>
          <w:szCs w:val="24"/>
        </w:rPr>
        <w:t>šo valstu pieeja un pieredze samazināto PVN likmju ieviešanā</w:t>
      </w:r>
      <w:r w:rsidR="00DC2EC1" w:rsidRPr="672289E3">
        <w:rPr>
          <w:rFonts w:ascii="Times New Roman" w:eastAsia="Times New Roman" w:hAnsi="Times New Roman" w:cs="Times New Roman"/>
          <w:sz w:val="24"/>
          <w:szCs w:val="24"/>
        </w:rPr>
        <w:t xml:space="preserve"> un</w:t>
      </w:r>
      <w:r w:rsidR="00FF7FF1" w:rsidRPr="672289E3">
        <w:rPr>
          <w:rFonts w:ascii="Times New Roman" w:eastAsia="Times New Roman" w:hAnsi="Times New Roman" w:cs="Times New Roman"/>
          <w:sz w:val="24"/>
          <w:szCs w:val="24"/>
        </w:rPr>
        <w:t xml:space="preserve"> </w:t>
      </w:r>
      <w:r w:rsidR="00DC2EC1" w:rsidRPr="672289E3">
        <w:rPr>
          <w:rFonts w:ascii="Times New Roman" w:eastAsia="Times New Roman" w:hAnsi="Times New Roman" w:cs="Times New Roman"/>
          <w:sz w:val="24"/>
          <w:szCs w:val="24"/>
        </w:rPr>
        <w:t>piemērošan</w:t>
      </w:r>
      <w:r w:rsidR="00113312" w:rsidRPr="672289E3">
        <w:rPr>
          <w:rFonts w:ascii="Times New Roman" w:eastAsia="Times New Roman" w:hAnsi="Times New Roman" w:cs="Times New Roman"/>
          <w:sz w:val="24"/>
          <w:szCs w:val="24"/>
        </w:rPr>
        <w:t>ā</w:t>
      </w:r>
      <w:r w:rsidR="00DC2EC1" w:rsidRPr="672289E3">
        <w:rPr>
          <w:rFonts w:ascii="Times New Roman" w:eastAsia="Times New Roman" w:hAnsi="Times New Roman" w:cs="Times New Roman"/>
          <w:sz w:val="24"/>
          <w:szCs w:val="24"/>
        </w:rPr>
        <w:t xml:space="preserve"> pārtikai </w:t>
      </w:r>
      <w:r w:rsidRPr="672289E3">
        <w:rPr>
          <w:rFonts w:ascii="Times New Roman" w:eastAsia="Times New Roman" w:hAnsi="Times New Roman" w:cs="Times New Roman"/>
          <w:sz w:val="24"/>
          <w:szCs w:val="24"/>
        </w:rPr>
        <w:t>un</w:t>
      </w:r>
      <w:r w:rsidR="00FF7FF1" w:rsidRPr="672289E3">
        <w:rPr>
          <w:rFonts w:ascii="Times New Roman" w:eastAsia="Times New Roman" w:hAnsi="Times New Roman" w:cs="Times New Roman"/>
          <w:sz w:val="24"/>
          <w:szCs w:val="24"/>
        </w:rPr>
        <w:t xml:space="preserve"> </w:t>
      </w:r>
      <w:r w:rsidRPr="672289E3">
        <w:rPr>
          <w:rFonts w:ascii="Times New Roman" w:eastAsia="Times New Roman" w:hAnsi="Times New Roman" w:cs="Times New Roman"/>
          <w:sz w:val="24"/>
          <w:szCs w:val="24"/>
        </w:rPr>
        <w:t>snie</w:t>
      </w:r>
      <w:r w:rsidR="008E06F8" w:rsidRPr="672289E3">
        <w:rPr>
          <w:rFonts w:ascii="Times New Roman" w:eastAsia="Times New Roman" w:hAnsi="Times New Roman" w:cs="Times New Roman"/>
          <w:sz w:val="24"/>
          <w:szCs w:val="24"/>
        </w:rPr>
        <w:t>gta</w:t>
      </w:r>
      <w:r w:rsidRPr="672289E3">
        <w:rPr>
          <w:rFonts w:ascii="Times New Roman" w:eastAsia="Times New Roman" w:hAnsi="Times New Roman" w:cs="Times New Roman"/>
          <w:sz w:val="24"/>
          <w:szCs w:val="24"/>
        </w:rPr>
        <w:t xml:space="preserve"> analītisk</w:t>
      </w:r>
      <w:r w:rsidR="008E06F8" w:rsidRPr="672289E3">
        <w:rPr>
          <w:rFonts w:ascii="Times New Roman" w:eastAsia="Times New Roman" w:hAnsi="Times New Roman" w:cs="Times New Roman"/>
          <w:sz w:val="24"/>
          <w:szCs w:val="24"/>
        </w:rPr>
        <w:t>a</w:t>
      </w:r>
      <w:r w:rsidRPr="672289E3">
        <w:rPr>
          <w:rFonts w:ascii="Times New Roman" w:eastAsia="Times New Roman" w:hAnsi="Times New Roman" w:cs="Times New Roman"/>
          <w:sz w:val="24"/>
          <w:szCs w:val="24"/>
        </w:rPr>
        <w:t xml:space="preserve"> informācij</w:t>
      </w:r>
      <w:r w:rsidR="008E06F8" w:rsidRPr="672289E3">
        <w:rPr>
          <w:rFonts w:ascii="Times New Roman" w:eastAsia="Times New Roman" w:hAnsi="Times New Roman" w:cs="Times New Roman"/>
          <w:sz w:val="24"/>
          <w:szCs w:val="24"/>
        </w:rPr>
        <w:t>a</w:t>
      </w:r>
      <w:r w:rsidRPr="672289E3">
        <w:rPr>
          <w:rFonts w:ascii="Times New Roman" w:eastAsia="Times New Roman" w:hAnsi="Times New Roman" w:cs="Times New Roman"/>
          <w:sz w:val="24"/>
          <w:szCs w:val="24"/>
        </w:rPr>
        <w:t xml:space="preserve"> par iespējām paplašināt PVN samazinātās likmes piemērošanu svaigai gaļai, svaigām zivīm, olām un piena pamatproduktiem,</w:t>
      </w:r>
      <w:r w:rsidR="00DD21EF" w:rsidRPr="672289E3">
        <w:rPr>
          <w:rFonts w:ascii="Times New Roman" w:eastAsia="Times New Roman" w:hAnsi="Times New Roman" w:cs="Times New Roman"/>
          <w:sz w:val="24"/>
          <w:szCs w:val="24"/>
        </w:rPr>
        <w:t xml:space="preserve"> </w:t>
      </w:r>
      <w:r w:rsidR="001E04D1">
        <w:rPr>
          <w:rFonts w:ascii="Times New Roman" w:eastAsia="Times New Roman" w:hAnsi="Times New Roman" w:cs="Times New Roman"/>
          <w:sz w:val="24"/>
          <w:szCs w:val="24"/>
        </w:rPr>
        <w:t xml:space="preserve">par </w:t>
      </w:r>
      <w:r w:rsidRPr="672289E3">
        <w:rPr>
          <w:rFonts w:ascii="Times New Roman" w:eastAsia="Times New Roman" w:hAnsi="Times New Roman" w:cs="Times New Roman"/>
          <w:sz w:val="24"/>
          <w:szCs w:val="24"/>
        </w:rPr>
        <w:t>t</w:t>
      </w:r>
      <w:r w:rsidR="008E06F8" w:rsidRPr="672289E3">
        <w:rPr>
          <w:rFonts w:ascii="Times New Roman" w:eastAsia="Times New Roman" w:hAnsi="Times New Roman" w:cs="Times New Roman"/>
          <w:sz w:val="24"/>
          <w:szCs w:val="24"/>
        </w:rPr>
        <w:t>ās</w:t>
      </w:r>
      <w:r w:rsidRPr="672289E3">
        <w:rPr>
          <w:rFonts w:ascii="Times New Roman" w:eastAsia="Times New Roman" w:hAnsi="Times New Roman" w:cs="Times New Roman"/>
          <w:sz w:val="24"/>
          <w:szCs w:val="24"/>
        </w:rPr>
        <w:t xml:space="preserve"> ietekmi uz </w:t>
      </w:r>
      <w:r w:rsidR="00711212" w:rsidRPr="672289E3">
        <w:rPr>
          <w:rFonts w:ascii="Times New Roman" w:eastAsia="Times New Roman" w:hAnsi="Times New Roman" w:cs="Times New Roman"/>
          <w:sz w:val="24"/>
          <w:szCs w:val="24"/>
        </w:rPr>
        <w:t xml:space="preserve">mājsaimniecībām </w:t>
      </w:r>
      <w:r w:rsidR="000153E5" w:rsidRPr="672289E3">
        <w:rPr>
          <w:rFonts w:ascii="Times New Roman" w:eastAsia="Times New Roman" w:hAnsi="Times New Roman" w:cs="Times New Roman"/>
          <w:sz w:val="24"/>
          <w:szCs w:val="24"/>
        </w:rPr>
        <w:t xml:space="preserve">un to pirktspēju un </w:t>
      </w:r>
      <w:r w:rsidR="00625CD0" w:rsidRPr="672289E3">
        <w:rPr>
          <w:rFonts w:ascii="Times New Roman" w:eastAsia="Times New Roman" w:hAnsi="Times New Roman" w:cs="Times New Roman"/>
          <w:sz w:val="24"/>
          <w:szCs w:val="24"/>
        </w:rPr>
        <w:t>sociāl</w:t>
      </w:r>
      <w:r w:rsidR="00625CD0">
        <w:rPr>
          <w:rFonts w:ascii="Times New Roman" w:eastAsia="Times New Roman" w:hAnsi="Times New Roman" w:cs="Times New Roman"/>
          <w:sz w:val="24"/>
          <w:szCs w:val="24"/>
        </w:rPr>
        <w:t>o</w:t>
      </w:r>
      <w:r w:rsidR="00625CD0" w:rsidRPr="672289E3">
        <w:rPr>
          <w:rFonts w:ascii="Times New Roman" w:eastAsia="Times New Roman" w:hAnsi="Times New Roman" w:cs="Times New Roman"/>
          <w:sz w:val="24"/>
          <w:szCs w:val="24"/>
        </w:rPr>
        <w:t xml:space="preserve"> </w:t>
      </w:r>
      <w:r w:rsidR="000153E5" w:rsidRPr="672289E3">
        <w:rPr>
          <w:rFonts w:ascii="Times New Roman" w:eastAsia="Times New Roman" w:hAnsi="Times New Roman" w:cs="Times New Roman"/>
          <w:sz w:val="24"/>
          <w:szCs w:val="24"/>
        </w:rPr>
        <w:t xml:space="preserve">aizsardzību, kā arī samazinātās PVN likmes tvēruma paplašināšanas fiskālo ietekmi uz valsts budžetu. </w:t>
      </w:r>
    </w:p>
    <w:p w14:paraId="028C9DB7" w14:textId="76D1A48A" w:rsidR="00D03DE5" w:rsidRDefault="0000448C" w:rsidP="0032167E">
      <w:pPr>
        <w:spacing w:after="360"/>
        <w:ind w:firstLine="709"/>
        <w:jc w:val="both"/>
      </w:pPr>
      <w:r w:rsidRPr="00CD7DDA">
        <w:t>Informatīvajā ziņojumā apkopotie secinājumi un sagatavotie priekšlikumi var tikt izmantoti nodokļu politikas veidošanā un lēmumu pieņemšanā.</w:t>
      </w:r>
      <w:r w:rsidR="0032167E" w:rsidRPr="0032167E">
        <w:t xml:space="preserve"> </w:t>
      </w:r>
      <w:r w:rsidR="0032167E">
        <w:t xml:space="preserve">Vienlaikus jāņem vērā, ka </w:t>
      </w:r>
      <w:r w:rsidR="0032167E" w:rsidRPr="008D42B7">
        <w:t xml:space="preserve">Deklarācija par Artura Krišjāņa Kariņa vadītā Ministru kabineta iecerēto darbību </w:t>
      </w:r>
      <w:r w:rsidR="0032167E">
        <w:t>īstenošanai</w:t>
      </w:r>
      <w:r w:rsidR="0032167E" w:rsidRPr="008D42B7">
        <w:t xml:space="preserve"> paredz nodokļu sloga pārnesi no darbaspēka nodokļiem uz netiešajiem nodokļiem</w:t>
      </w:r>
      <w:r w:rsidR="0032167E">
        <w:t>. Turklāt Eiropas komisija savās rekomendācijās ieteikusi s</w:t>
      </w:r>
      <w:r w:rsidR="0032167E" w:rsidRPr="00767449">
        <w:t>amazināt nodokļus zema atalgojuma saņēmējiem, novirzot tos uz citiem avotiem, jo īpaši kapitālu un īpašumu, un uzlabojot nodokļu saistību izpildi</w:t>
      </w:r>
      <w:r w:rsidR="0032167E">
        <w:rPr>
          <w:rStyle w:val="FootnoteReference"/>
        </w:rPr>
        <w:footnoteReference w:id="3"/>
      </w:r>
      <w:r w:rsidR="0032167E" w:rsidRPr="00767449">
        <w:t>.</w:t>
      </w:r>
    </w:p>
    <w:p w14:paraId="63A2269C" w14:textId="77777777" w:rsidR="00D03DE5" w:rsidRDefault="00D03DE5">
      <w:pPr>
        <w:spacing w:after="160" w:line="259" w:lineRule="auto"/>
      </w:pPr>
      <w:r>
        <w:br w:type="page"/>
      </w:r>
    </w:p>
    <w:p w14:paraId="063B3B8E" w14:textId="652575FB" w:rsidR="0057683B" w:rsidRDefault="0057683B" w:rsidP="009B3ECB">
      <w:pPr>
        <w:pStyle w:val="ListParagraph"/>
        <w:numPr>
          <w:ilvl w:val="0"/>
          <w:numId w:val="16"/>
        </w:numPr>
        <w:tabs>
          <w:tab w:val="left" w:pos="1134"/>
        </w:tabs>
        <w:spacing w:after="120" w:line="240" w:lineRule="auto"/>
        <w:ind w:left="1134" w:hanging="425"/>
        <w:contextualSpacing w:val="0"/>
        <w:jc w:val="both"/>
        <w:rPr>
          <w:rFonts w:ascii="Times New Roman" w:eastAsia="Times New Roman" w:hAnsi="Times New Roman" w:cs="Times New Roman"/>
          <w:b/>
          <w:sz w:val="24"/>
          <w:szCs w:val="24"/>
        </w:rPr>
      </w:pPr>
      <w:r w:rsidRPr="008469D3">
        <w:rPr>
          <w:rFonts w:ascii="Times New Roman" w:eastAsia="Times New Roman" w:hAnsi="Times New Roman" w:cs="Times New Roman"/>
          <w:b/>
          <w:sz w:val="24"/>
          <w:szCs w:val="24"/>
        </w:rPr>
        <w:lastRenderedPageBreak/>
        <w:t xml:space="preserve">PVN likmes </w:t>
      </w:r>
      <w:r w:rsidR="00EA2652" w:rsidRPr="008469D3">
        <w:rPr>
          <w:rFonts w:ascii="Times New Roman" w:eastAsia="Times New Roman" w:hAnsi="Times New Roman" w:cs="Times New Roman"/>
          <w:b/>
          <w:sz w:val="24"/>
          <w:szCs w:val="24"/>
        </w:rPr>
        <w:t>ES</w:t>
      </w:r>
      <w:r w:rsidRPr="008469D3">
        <w:rPr>
          <w:rFonts w:ascii="Times New Roman" w:eastAsia="Times New Roman" w:hAnsi="Times New Roman" w:cs="Times New Roman"/>
          <w:b/>
          <w:sz w:val="24"/>
          <w:szCs w:val="24"/>
        </w:rPr>
        <w:t xml:space="preserve"> dalībvalstīs un šo valstu pieeja un pieredze samazināto PVN likmju ieviešanā</w:t>
      </w:r>
    </w:p>
    <w:p w14:paraId="296870F5" w14:textId="0F2E32E6" w:rsidR="0057683B" w:rsidRPr="008469D3" w:rsidRDefault="0057683B" w:rsidP="008469D3">
      <w:pPr>
        <w:pStyle w:val="ListParagraph"/>
        <w:numPr>
          <w:ilvl w:val="1"/>
          <w:numId w:val="16"/>
        </w:numPr>
        <w:tabs>
          <w:tab w:val="left" w:pos="1418"/>
        </w:tabs>
        <w:spacing w:after="120" w:line="240" w:lineRule="auto"/>
        <w:ind w:left="426" w:firstLine="283"/>
        <w:jc w:val="both"/>
        <w:rPr>
          <w:rFonts w:ascii="Times New Roman" w:eastAsia="Times New Roman" w:hAnsi="Times New Roman" w:cs="Times New Roman"/>
          <w:b/>
          <w:sz w:val="24"/>
          <w:szCs w:val="24"/>
        </w:rPr>
      </w:pPr>
      <w:r w:rsidRPr="008469D3">
        <w:rPr>
          <w:rFonts w:ascii="Times New Roman" w:eastAsia="Times New Roman" w:hAnsi="Times New Roman" w:cs="Times New Roman"/>
          <w:b/>
          <w:sz w:val="24"/>
          <w:szCs w:val="24"/>
        </w:rPr>
        <w:t>PVN likmes ES dalībvalstīs</w:t>
      </w:r>
    </w:p>
    <w:p w14:paraId="7788016F" w14:textId="5A56FC3A" w:rsidR="00E5523D" w:rsidRDefault="0057683B" w:rsidP="00E5523D">
      <w:pPr>
        <w:tabs>
          <w:tab w:val="left" w:pos="709"/>
        </w:tabs>
        <w:ind w:firstLine="709"/>
        <w:jc w:val="both"/>
      </w:pPr>
      <w:r>
        <w:t>PVN piemērošan</w:t>
      </w:r>
      <w:r w:rsidR="002C6A4F">
        <w:t>u</w:t>
      </w:r>
      <w:r>
        <w:t xml:space="preserve"> ES dalībvalstīs regulē </w:t>
      </w:r>
      <w:r w:rsidR="00092B18">
        <w:t>Padomes 2006.</w:t>
      </w:r>
      <w:r w:rsidR="001E04D1">
        <w:t xml:space="preserve"> </w:t>
      </w:r>
      <w:r w:rsidR="00092B18">
        <w:t>gada 28.</w:t>
      </w:r>
      <w:r w:rsidR="001E04D1">
        <w:t xml:space="preserve"> </w:t>
      </w:r>
      <w:r w:rsidR="00092B18">
        <w:t xml:space="preserve">novembra </w:t>
      </w:r>
      <w:r>
        <w:t>Direktīv</w:t>
      </w:r>
      <w:r w:rsidR="001B2198">
        <w:t>a</w:t>
      </w:r>
      <w:r>
        <w:t xml:space="preserve"> 2006/112/EK par kopējo pievienotās vērtības nodokļa sistēmu (turpmāk – Direktīva 2006/112/EK). Mērķis, ar kādu tiek regulēta PVN likmju piemērošana dalībvalstīs, ir ierobežot konkurences kropļošanu Eiropas kopējā tirgū. </w:t>
      </w:r>
      <w:r w:rsidR="00990B80">
        <w:t xml:space="preserve">Direktīvā 2006/112/EK ir </w:t>
      </w:r>
      <w:r w:rsidR="00E5523D">
        <w:t>noteikts, ka PVN standarta likme, kas visā</w:t>
      </w:r>
      <w:r w:rsidR="001E04D1">
        <w:t>s</w:t>
      </w:r>
      <w:r w:rsidR="00E5523D">
        <w:t xml:space="preserve"> ES dalībvalstī</w:t>
      </w:r>
      <w:r w:rsidR="001E04D1">
        <w:t>s</w:t>
      </w:r>
      <w:r w:rsidR="00E5523D">
        <w:t xml:space="preserve"> jāpiemēro precēm un pakalpojumiem, nevar būt mazāka par 15</w:t>
      </w:r>
      <w:r w:rsidR="001E04D1">
        <w:t> </w:t>
      </w:r>
      <w:r w:rsidR="00E5523D">
        <w:t>%.</w:t>
      </w:r>
    </w:p>
    <w:p w14:paraId="54B68194" w14:textId="1ACE4697" w:rsidR="003C1637" w:rsidRDefault="003C1637" w:rsidP="007474E2">
      <w:pPr>
        <w:tabs>
          <w:tab w:val="left" w:pos="709"/>
        </w:tabs>
        <w:jc w:val="both"/>
      </w:pPr>
    </w:p>
    <w:p w14:paraId="7676C3FA" w14:textId="5319F440" w:rsidR="003C1637" w:rsidRDefault="002110EE" w:rsidP="00A203C0">
      <w:pPr>
        <w:tabs>
          <w:tab w:val="left" w:pos="709"/>
        </w:tabs>
        <w:spacing w:after="120"/>
        <w:jc w:val="center"/>
      </w:pPr>
      <w:r>
        <w:rPr>
          <w:noProof/>
          <w:lang w:eastAsia="lv-LV"/>
        </w:rPr>
        <w:drawing>
          <wp:inline distT="0" distB="0" distL="0" distR="0" wp14:anchorId="25BC1E28" wp14:editId="020C37F0">
            <wp:extent cx="5829300" cy="3105150"/>
            <wp:effectExtent l="0" t="0" r="0" b="0"/>
            <wp:docPr id="1" name="Chart 1">
              <a:extLst xmlns:a="http://schemas.openxmlformats.org/drawingml/2006/main">
                <a:ext uri="{FF2B5EF4-FFF2-40B4-BE49-F238E27FC236}">
                  <a16:creationId xmlns:a16="http://schemas.microsoft.com/office/drawing/2014/main" id="{1A37C7C1-29EB-47E3-85BA-CECF9D0D79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5953D6C" w14:textId="2CEDEB88" w:rsidR="003C1637" w:rsidRPr="00A203C0" w:rsidRDefault="003C1637" w:rsidP="003C1637">
      <w:pPr>
        <w:tabs>
          <w:tab w:val="left" w:pos="1134"/>
        </w:tabs>
        <w:ind w:firstLine="706"/>
        <w:jc w:val="both"/>
        <w:rPr>
          <w:iCs/>
        </w:rPr>
      </w:pPr>
      <w:r w:rsidRPr="00A203C0">
        <w:rPr>
          <w:iCs/>
        </w:rPr>
        <w:t>1.</w:t>
      </w:r>
      <w:r w:rsidR="001E04D1">
        <w:rPr>
          <w:iCs/>
        </w:rPr>
        <w:t> </w:t>
      </w:r>
      <w:r w:rsidRPr="00A203C0">
        <w:rPr>
          <w:iCs/>
        </w:rPr>
        <w:t>attēls</w:t>
      </w:r>
      <w:r w:rsidR="001E04D1">
        <w:rPr>
          <w:iCs/>
        </w:rPr>
        <w:t>.</w:t>
      </w:r>
      <w:r w:rsidRPr="00A203C0">
        <w:rPr>
          <w:iCs/>
        </w:rPr>
        <w:t xml:space="preserve"> PVN standartlikmes ES dalībvalstīs </w:t>
      </w:r>
      <w:r w:rsidR="00A203C0" w:rsidRPr="00A203C0">
        <w:rPr>
          <w:iCs/>
        </w:rPr>
        <w:t>2022.</w:t>
      </w:r>
      <w:r w:rsidR="001E04D1">
        <w:rPr>
          <w:iCs/>
        </w:rPr>
        <w:t xml:space="preserve"> </w:t>
      </w:r>
      <w:r w:rsidR="00A203C0" w:rsidRPr="00A203C0">
        <w:rPr>
          <w:iCs/>
        </w:rPr>
        <w:t>gada 1.</w:t>
      </w:r>
      <w:r w:rsidR="001E04D1">
        <w:rPr>
          <w:iCs/>
        </w:rPr>
        <w:t xml:space="preserve"> </w:t>
      </w:r>
      <w:r w:rsidR="00A203C0" w:rsidRPr="00A203C0">
        <w:rPr>
          <w:iCs/>
        </w:rPr>
        <w:t>janvārī</w:t>
      </w:r>
    </w:p>
    <w:p w14:paraId="66CB4E7A" w14:textId="3E7198BF" w:rsidR="00A203C0" w:rsidRPr="00A203C0" w:rsidRDefault="003C1637" w:rsidP="00A203C0">
      <w:pPr>
        <w:pStyle w:val="ListParagraph"/>
        <w:tabs>
          <w:tab w:val="left" w:pos="851"/>
          <w:tab w:val="left" w:pos="1134"/>
        </w:tabs>
        <w:spacing w:after="120" w:line="240" w:lineRule="auto"/>
        <w:ind w:left="0" w:firstLine="709"/>
        <w:contextualSpacing w:val="0"/>
        <w:jc w:val="both"/>
        <w:rPr>
          <w:rFonts w:ascii="Times New Roman" w:eastAsia="Times New Roman" w:hAnsi="Times New Roman" w:cs="Times New Roman"/>
          <w:i/>
          <w:sz w:val="20"/>
          <w:szCs w:val="20"/>
        </w:rPr>
      </w:pPr>
      <w:r w:rsidRPr="00A203C0">
        <w:rPr>
          <w:rFonts w:ascii="Times New Roman" w:hAnsi="Times New Roman" w:cs="Times New Roman"/>
          <w:i/>
          <w:sz w:val="20"/>
          <w:szCs w:val="20"/>
        </w:rPr>
        <w:t>Datu avots:</w:t>
      </w:r>
      <w:r w:rsidRPr="00A203C0">
        <w:rPr>
          <w:rFonts w:ascii="Times New Roman" w:hAnsi="Times New Roman" w:cs="Times New Roman"/>
          <w:sz w:val="20"/>
          <w:szCs w:val="20"/>
        </w:rPr>
        <w:t xml:space="preserve"> </w:t>
      </w:r>
      <w:r w:rsidR="00A203C0" w:rsidRPr="00A203C0">
        <w:rPr>
          <w:rFonts w:ascii="Times New Roman" w:eastAsia="Times New Roman" w:hAnsi="Times New Roman" w:cs="Times New Roman"/>
          <w:i/>
          <w:sz w:val="20"/>
          <w:szCs w:val="20"/>
        </w:rPr>
        <w:t>Eiropas Komisijas datubāze</w:t>
      </w:r>
      <w:r w:rsidR="00A203C0" w:rsidRPr="00A203C0">
        <w:rPr>
          <w:rStyle w:val="FootnoteReference"/>
          <w:rFonts w:ascii="Times New Roman" w:eastAsia="Times New Roman" w:hAnsi="Times New Roman" w:cs="Times New Roman"/>
          <w:i/>
          <w:sz w:val="20"/>
          <w:szCs w:val="20"/>
        </w:rPr>
        <w:footnoteReference w:id="4"/>
      </w:r>
    </w:p>
    <w:p w14:paraId="31F52408" w14:textId="50F0E546" w:rsidR="003C1637" w:rsidRDefault="00C63785" w:rsidP="00F23821">
      <w:pPr>
        <w:tabs>
          <w:tab w:val="left" w:pos="1134"/>
        </w:tabs>
        <w:ind w:firstLine="709"/>
        <w:jc w:val="both"/>
      </w:pPr>
      <w:r>
        <w:t>PVN standartlikmes ES dalībvalstīs svārstās no 17</w:t>
      </w:r>
      <w:r w:rsidR="001E04D1">
        <w:t> </w:t>
      </w:r>
      <w:r>
        <w:t>% Luksemburgā līdz 27</w:t>
      </w:r>
      <w:r w:rsidR="001E04D1">
        <w:t> </w:t>
      </w:r>
      <w:r>
        <w:t xml:space="preserve">% Ungārijā. </w:t>
      </w:r>
      <w:r w:rsidR="00580523">
        <w:t xml:space="preserve">Latvijā </w:t>
      </w:r>
      <w:r w:rsidR="001E04D1">
        <w:t xml:space="preserve">ir noteikta </w:t>
      </w:r>
      <w:r w:rsidR="00580523">
        <w:t>21</w:t>
      </w:r>
      <w:r w:rsidR="001E04D1">
        <w:t> </w:t>
      </w:r>
      <w:r w:rsidR="00580523">
        <w:t>%</w:t>
      </w:r>
      <w:r w:rsidR="001E04D1">
        <w:t xml:space="preserve"> liela PVN standartlikme – tas</w:t>
      </w:r>
      <w:r w:rsidR="00580523">
        <w:t xml:space="preserve"> ir </w:t>
      </w:r>
      <w:r w:rsidR="000A244B">
        <w:t xml:space="preserve">zem </w:t>
      </w:r>
      <w:r w:rsidR="00580523">
        <w:t>ES vidēj</w:t>
      </w:r>
      <w:r w:rsidR="000A244B">
        <w:t>ās</w:t>
      </w:r>
      <w:r w:rsidR="00580523">
        <w:t xml:space="preserve"> PVN standartlikme</w:t>
      </w:r>
      <w:r w:rsidR="000A244B">
        <w:t>s</w:t>
      </w:r>
      <w:r w:rsidR="00580523">
        <w:t xml:space="preserve"> 21,5</w:t>
      </w:r>
      <w:r w:rsidR="001E04D1">
        <w:t> </w:t>
      </w:r>
      <w:r w:rsidR="00580523">
        <w:t>%</w:t>
      </w:r>
      <w:r w:rsidR="00756D12">
        <w:t xml:space="preserve"> (1.</w:t>
      </w:r>
      <w:r w:rsidR="001E04D1">
        <w:t> </w:t>
      </w:r>
      <w:r w:rsidR="00756D12">
        <w:t>attēls)</w:t>
      </w:r>
      <w:r w:rsidR="00580523">
        <w:t>.</w:t>
      </w:r>
    </w:p>
    <w:p w14:paraId="26C22D97" w14:textId="5637EBAD" w:rsidR="0057683B" w:rsidRPr="008469D3" w:rsidRDefault="0057683B" w:rsidP="00F23821">
      <w:pPr>
        <w:tabs>
          <w:tab w:val="left" w:pos="709"/>
        </w:tabs>
        <w:ind w:firstLine="709"/>
        <w:jc w:val="both"/>
      </w:pPr>
      <w:r w:rsidRPr="008469D3">
        <w:t>Direktīvā 2006/112/EK noteikts, ka ES dalībvalstis var piemērot vienu vai divas samazinātās PVN likmes, kas nevar būt mazākas par 5 % noteiktas kategorijas preču un pakalpojumu piegādei</w:t>
      </w:r>
      <w:r w:rsidR="002332B4">
        <w:t xml:space="preserve"> (direktīvas III pielikums)</w:t>
      </w:r>
      <w:r w:rsidRPr="008469D3">
        <w:t xml:space="preserve">. </w:t>
      </w:r>
    </w:p>
    <w:p w14:paraId="78E2A822" w14:textId="145A9538" w:rsidR="00831D5E" w:rsidRPr="00426593" w:rsidRDefault="0057683B" w:rsidP="00F23821">
      <w:pPr>
        <w:widowControl w:val="0"/>
        <w:ind w:firstLine="709"/>
        <w:jc w:val="both"/>
      </w:pPr>
      <w:r w:rsidRPr="008469D3">
        <w:t>Dažām ES dalībvalstīm tiek pieļauti arī atsevišķi izņēmumi. Tām pastāv iespēja piemērot īpaši samazinātas (zemākas par 5 %) PVN likmes</w:t>
      </w:r>
      <w:r w:rsidR="00831D5E">
        <w:t>, kas</w:t>
      </w:r>
      <w:r w:rsidR="00831D5E" w:rsidRPr="00426593">
        <w:t xml:space="preserve"> noteiktas atbilstoši tām PVN likmēm, kuras tika piemērotas dalībvalstīs pirms pievienošanās </w:t>
      </w:r>
      <w:r w:rsidR="0093064C">
        <w:t>ES</w:t>
      </w:r>
      <w:r w:rsidR="00831D5E" w:rsidRPr="00426593">
        <w:t xml:space="preserve">. Šādas vēsturisku apstākļu noteiktas PVN likmes nav ieviešamas un nosakāmas citās dalībvalstīs, kurās nepastāv tādi apstākļi un kuras, iestājoties </w:t>
      </w:r>
      <w:r w:rsidR="00E644ED">
        <w:t>ES</w:t>
      </w:r>
      <w:r w:rsidR="00831D5E" w:rsidRPr="00426593">
        <w:t>, to atbilstoši nav ieviesušas.</w:t>
      </w:r>
    </w:p>
    <w:p w14:paraId="025BB162" w14:textId="7F708A55" w:rsidR="0057683B" w:rsidRDefault="00A72926" w:rsidP="00F23821">
      <w:pPr>
        <w:tabs>
          <w:tab w:val="left" w:pos="709"/>
        </w:tabs>
        <w:ind w:firstLine="709"/>
        <w:jc w:val="both"/>
      </w:pPr>
      <w:r w:rsidRPr="008469D3">
        <w:t>Ī</w:t>
      </w:r>
      <w:r w:rsidR="0057683B" w:rsidRPr="008469D3">
        <w:t>paši samazinātas PVN likmes</w:t>
      </w:r>
      <w:r w:rsidRPr="008469D3">
        <w:t xml:space="preserve"> ir piecā</w:t>
      </w:r>
      <w:r w:rsidR="001E04D1">
        <w:t>s</w:t>
      </w:r>
      <w:r w:rsidRPr="008469D3">
        <w:t xml:space="preserve"> valstī</w:t>
      </w:r>
      <w:r w:rsidR="001E04D1">
        <w:t>s</w:t>
      </w:r>
      <w:r w:rsidR="0057683B" w:rsidRPr="008469D3">
        <w:t>: Francij</w:t>
      </w:r>
      <w:r w:rsidR="001E04D1">
        <w:t>ā</w:t>
      </w:r>
      <w:r w:rsidR="0057683B" w:rsidRPr="008469D3">
        <w:t xml:space="preserve"> – 2,1 % Luksemburg</w:t>
      </w:r>
      <w:r w:rsidR="001E04D1">
        <w:t>ā</w:t>
      </w:r>
      <w:r w:rsidR="0057683B" w:rsidRPr="008469D3">
        <w:t> – 3 %, Spānij</w:t>
      </w:r>
      <w:r w:rsidR="001E04D1">
        <w:t>ā</w:t>
      </w:r>
      <w:r w:rsidR="0057683B" w:rsidRPr="008469D3">
        <w:t xml:space="preserve"> un Itālij</w:t>
      </w:r>
      <w:r w:rsidR="001E04D1">
        <w:t>ā</w:t>
      </w:r>
      <w:r w:rsidR="0057683B" w:rsidRPr="008469D3">
        <w:t> – 4 %, Īrij</w:t>
      </w:r>
      <w:r w:rsidR="001E04D1">
        <w:t>ā</w:t>
      </w:r>
      <w:r w:rsidR="0057683B" w:rsidRPr="008469D3">
        <w:t xml:space="preserve"> – 4,8 %.</w:t>
      </w:r>
    </w:p>
    <w:p w14:paraId="27AD780F" w14:textId="38410B2C" w:rsidR="00FD1900" w:rsidRDefault="00BD4863" w:rsidP="00F23821">
      <w:pPr>
        <w:tabs>
          <w:tab w:val="left" w:pos="709"/>
        </w:tabs>
        <w:ind w:firstLine="709"/>
        <w:jc w:val="both"/>
      </w:pPr>
      <w:r>
        <w:t>Direktīva 2006/112/EK pieļauj dalībvalstīm iespējas atsevišķas preces un pakalpojumus pilnībā atbrīvot no aplikšanas ar PVN.</w:t>
      </w:r>
    </w:p>
    <w:p w14:paraId="23A46235" w14:textId="739C7C3B" w:rsidR="00E94996" w:rsidRDefault="005D436C" w:rsidP="00F23821">
      <w:pPr>
        <w:tabs>
          <w:tab w:val="left" w:pos="1134"/>
        </w:tabs>
        <w:ind w:firstLine="709"/>
        <w:jc w:val="both"/>
      </w:pPr>
      <w:r>
        <w:t xml:space="preserve">Gandrīz visas ES dalībvalstis piemēro </w:t>
      </w:r>
      <w:r w:rsidR="001E04D1">
        <w:t xml:space="preserve">samazināto </w:t>
      </w:r>
      <w:r>
        <w:t>PVN likm</w:t>
      </w:r>
      <w:r w:rsidR="001E04D1">
        <w:t>i</w:t>
      </w:r>
      <w:r>
        <w:t xml:space="preserve"> atsevišķām precēm un </w:t>
      </w:r>
      <w:r w:rsidR="00EB17D9">
        <w:t>pakalpojumiem</w:t>
      </w:r>
      <w:r>
        <w:t xml:space="preserve">. Pārsvarā </w:t>
      </w:r>
      <w:r w:rsidR="001E04D1">
        <w:t xml:space="preserve">samazinātā </w:t>
      </w:r>
      <w:r>
        <w:t>PVN likm</w:t>
      </w:r>
      <w:r w:rsidR="00EB17D9">
        <w:t>e</w:t>
      </w:r>
      <w:r>
        <w:t xml:space="preserve"> ES dalībvalstī</w:t>
      </w:r>
      <w:r w:rsidR="00EB17D9">
        <w:t xml:space="preserve">s tiek piemērotas </w:t>
      </w:r>
      <w:r>
        <w:t>pārtikas prec</w:t>
      </w:r>
      <w:r w:rsidR="00E94996">
        <w:t>ēm</w:t>
      </w:r>
      <w:r>
        <w:t xml:space="preserve">, </w:t>
      </w:r>
      <w:r w:rsidR="001E04D1">
        <w:t xml:space="preserve">zālēm </w:t>
      </w:r>
      <w:r w:rsidR="003F35E9">
        <w:t>un medicī</w:t>
      </w:r>
      <w:r w:rsidR="00E94996">
        <w:t>na</w:t>
      </w:r>
      <w:r w:rsidR="003F35E9">
        <w:t>s aprīkojum</w:t>
      </w:r>
      <w:r w:rsidR="00E94996">
        <w:t>am</w:t>
      </w:r>
      <w:r w:rsidR="003F35E9">
        <w:t>, grāmat</w:t>
      </w:r>
      <w:r w:rsidR="00E94996">
        <w:t>ām</w:t>
      </w:r>
      <w:r w:rsidR="003F35E9">
        <w:t xml:space="preserve"> un periodisk</w:t>
      </w:r>
      <w:r w:rsidR="00E94996">
        <w:t>ajiem</w:t>
      </w:r>
      <w:r w:rsidR="003F35E9">
        <w:t xml:space="preserve"> izdevumi</w:t>
      </w:r>
      <w:r w:rsidR="00E94996">
        <w:t>em</w:t>
      </w:r>
      <w:r w:rsidR="000A29F7">
        <w:t xml:space="preserve">, </w:t>
      </w:r>
      <w:r w:rsidR="000A29F7">
        <w:lastRenderedPageBreak/>
        <w:t>televīzijas pakalpojumi</w:t>
      </w:r>
      <w:r w:rsidR="00E94996">
        <w:t>em</w:t>
      </w:r>
      <w:r w:rsidR="000A29F7">
        <w:t>, ūdens piegād</w:t>
      </w:r>
      <w:r w:rsidR="00E94996">
        <w:t>ei</w:t>
      </w:r>
      <w:r w:rsidR="000A29F7">
        <w:t>, ēdināšanas un izmitināšanas pakalpojumi</w:t>
      </w:r>
      <w:r w:rsidR="00E94996">
        <w:t>em</w:t>
      </w:r>
      <w:r w:rsidR="000A29F7">
        <w:t>, kā arī sociāl</w:t>
      </w:r>
      <w:r w:rsidR="001E04D1">
        <w:t>aj</w:t>
      </w:r>
      <w:r w:rsidR="000A29F7">
        <w:t>ie</w:t>
      </w:r>
      <w:r w:rsidR="00E94996">
        <w:t>m</w:t>
      </w:r>
      <w:r w:rsidR="000A29F7">
        <w:t xml:space="preserve"> pakalpojumie</w:t>
      </w:r>
      <w:r w:rsidR="00E94996">
        <w:t>m</w:t>
      </w:r>
      <w:r w:rsidR="000A29F7">
        <w:t xml:space="preserve">. </w:t>
      </w:r>
    </w:p>
    <w:p w14:paraId="2198360B" w14:textId="73000E61" w:rsidR="005D436C" w:rsidRDefault="001E04D1" w:rsidP="00F23821">
      <w:pPr>
        <w:tabs>
          <w:tab w:val="left" w:pos="1134"/>
        </w:tabs>
        <w:ind w:firstLine="709"/>
        <w:jc w:val="both"/>
      </w:pPr>
      <w:r>
        <w:t>PVN samazinātā likme netiek piemērota v</w:t>
      </w:r>
      <w:r w:rsidR="000A29F7">
        <w:t>ienīgi Dānij</w:t>
      </w:r>
      <w:r>
        <w:t>ā</w:t>
      </w:r>
      <w:r w:rsidR="000A29F7">
        <w:t xml:space="preserve">, </w:t>
      </w:r>
      <w:r>
        <w:t xml:space="preserve">tomēr tur </w:t>
      </w:r>
      <w:r w:rsidR="00DA176C">
        <w:t>atsevišķ</w:t>
      </w:r>
      <w:r>
        <w:t>as</w:t>
      </w:r>
      <w:r w:rsidR="00664578">
        <w:t xml:space="preserve"> prec</w:t>
      </w:r>
      <w:r>
        <w:t>es</w:t>
      </w:r>
      <w:r w:rsidR="00664578">
        <w:t xml:space="preserve"> un</w:t>
      </w:r>
      <w:r w:rsidR="00DA176C">
        <w:t xml:space="preserve"> pakalpojumi kā</w:t>
      </w:r>
      <w:r w:rsidR="00E94996">
        <w:t xml:space="preserve">, </w:t>
      </w:r>
      <w:r w:rsidR="00DA176C">
        <w:t>piemēram,</w:t>
      </w:r>
      <w:r w:rsidR="00664578">
        <w:t xml:space="preserve"> laikraksti</w:t>
      </w:r>
      <w:r>
        <w:t xml:space="preserve"> un</w:t>
      </w:r>
      <w:r w:rsidR="00DA176C">
        <w:t xml:space="preserve"> </w:t>
      </w:r>
      <w:r w:rsidR="00664578">
        <w:t xml:space="preserve">kultūras pakalpojumi, </w:t>
      </w:r>
      <w:r w:rsidR="002F4F26">
        <w:t>ir atbrīvoti no aplikšanas ar PVN.</w:t>
      </w:r>
    </w:p>
    <w:p w14:paraId="0462D2F1" w14:textId="77777777" w:rsidR="00B626FB" w:rsidRDefault="00F24D71" w:rsidP="0039641A">
      <w:pPr>
        <w:pStyle w:val="oj-doc-ti"/>
        <w:shd w:val="clear" w:color="auto" w:fill="FFFFFF" w:themeFill="background1"/>
        <w:spacing w:before="0" w:beforeAutospacing="0" w:after="0" w:afterAutospacing="0"/>
        <w:ind w:firstLine="709"/>
        <w:jc w:val="both"/>
        <w:rPr>
          <w:lang w:eastAsia="en-US"/>
        </w:rPr>
      </w:pPr>
      <w:r>
        <w:t>PVN ir neitrāls attiecībā pret uzņēmējiem</w:t>
      </w:r>
      <w:r w:rsidR="000176B7">
        <w:t>,</w:t>
      </w:r>
      <w:r w:rsidR="006F1644">
        <w:t xml:space="preserve"> kas ir reģistrēti PVN maksātāji,</w:t>
      </w:r>
      <w:r w:rsidR="000176B7">
        <w:t xml:space="preserve"> jo PVN </w:t>
      </w:r>
      <w:r>
        <w:t>ir patēriņa nodoklis, ko faktiski maksā gala patērētājs, iegādājoties preces vai saņemot pakalpojumus</w:t>
      </w:r>
      <w:r w:rsidR="00842C76">
        <w:t>, s</w:t>
      </w:r>
      <w:r w:rsidR="000176B7">
        <w:t xml:space="preserve">avukārt </w:t>
      </w:r>
      <w:r>
        <w:t xml:space="preserve">uzņēmēji ir tie, kas, piegādājot preces vai sniedzot pakalpojumus, iekasē PVN summu no gala patērētājiem un to iemaksā valsts budžetā. </w:t>
      </w:r>
      <w:r w:rsidR="00842C76">
        <w:t>Turklāt p</w:t>
      </w:r>
      <w:r w:rsidR="00DD053B">
        <w:t xml:space="preserve">irms iekasētā PVN iemaksāšanas valsts budžetā </w:t>
      </w:r>
      <w:r w:rsidR="000176B7">
        <w:t>uzņēmējiem ir tiesības</w:t>
      </w:r>
      <w:r w:rsidR="00610C49">
        <w:t xml:space="preserve"> atskaitīt </w:t>
      </w:r>
      <w:r w:rsidR="00DD053B">
        <w:t>samaksāto</w:t>
      </w:r>
      <w:r w:rsidR="00610C49">
        <w:t xml:space="preserve"> PVN par iegādātajām precēm un pakalpojumiem</w:t>
      </w:r>
      <w:r w:rsidR="001E04D1">
        <w:t> – tas</w:t>
      </w:r>
      <w:r w:rsidR="00DD053B">
        <w:t xml:space="preserve"> nodrošina </w:t>
      </w:r>
      <w:r>
        <w:t>PVN sistēmas neitralitāti</w:t>
      </w:r>
      <w:r w:rsidR="006F1644">
        <w:t xml:space="preserve">. </w:t>
      </w:r>
      <w:r w:rsidR="00B626FB" w:rsidRPr="00826BFF">
        <w:rPr>
          <w:lang w:eastAsia="en-US"/>
        </w:rPr>
        <w:t>Gadījumā, ja valsts budžetā maksājamā aprēķinātā PVN summa ir mazāka nekā priekšnodoklī</w:t>
      </w:r>
      <w:r w:rsidR="00B626FB">
        <w:rPr>
          <w:lang w:eastAsia="en-US"/>
        </w:rPr>
        <w:t xml:space="preserve"> </w:t>
      </w:r>
      <w:r w:rsidR="00B626FB" w:rsidRPr="00826BFF">
        <w:rPr>
          <w:lang w:eastAsia="en-US"/>
        </w:rPr>
        <w:t>atskaitāmā summa, uzņēmējiem rodas PVN pārmaksa, kuru ir tiesības saņemt atpakaļ no valsts budžeta</w:t>
      </w:r>
      <w:r w:rsidR="00B626FB">
        <w:rPr>
          <w:lang w:eastAsia="en-US"/>
        </w:rPr>
        <w:t>.</w:t>
      </w:r>
    </w:p>
    <w:p w14:paraId="4C9F2DAD" w14:textId="2F528248" w:rsidR="00B626FB" w:rsidRDefault="0040338E" w:rsidP="0039641A">
      <w:pPr>
        <w:pStyle w:val="oj-doc-ti"/>
        <w:shd w:val="clear" w:color="auto" w:fill="FFFFFF" w:themeFill="background1"/>
        <w:spacing w:before="0" w:beforeAutospacing="0" w:after="0" w:afterAutospacing="0"/>
        <w:ind w:firstLine="709"/>
        <w:jc w:val="both"/>
      </w:pPr>
      <w:r>
        <w:t>T</w:t>
      </w:r>
      <w:r w:rsidR="001E04D1">
        <w:t>āpēc</w:t>
      </w:r>
      <w:r w:rsidR="00A8077C">
        <w:t xml:space="preserve"> PVN faktiski tiek piemērots starpībai s</w:t>
      </w:r>
      <w:r w:rsidR="00873218">
        <w:t>t</w:t>
      </w:r>
      <w:r w:rsidR="00A8077C">
        <w:t xml:space="preserve">arp pārdotajām precēm vai sniegtajiem pakalpojumiem un iegādātajām precēm vai pakalpojumiem. </w:t>
      </w:r>
    </w:p>
    <w:p w14:paraId="66AEA7D9" w14:textId="302CF777" w:rsidR="0039641A" w:rsidRDefault="002F30EB" w:rsidP="00C917A4">
      <w:pPr>
        <w:pStyle w:val="oj-doc-ti"/>
        <w:shd w:val="clear" w:color="auto" w:fill="FFFFFF" w:themeFill="background1"/>
        <w:spacing w:before="0" w:beforeAutospacing="0" w:after="0" w:afterAutospacing="0"/>
        <w:ind w:firstLine="709"/>
        <w:jc w:val="both"/>
      </w:pPr>
      <w:r w:rsidRPr="00C1251F">
        <w:t xml:space="preserve">Atbilstoši PVN direktīvas būtībai PVN samazinātās likmes ievieš galapatērētāju interesēs, lai </w:t>
      </w:r>
      <w:r>
        <w:t xml:space="preserve">konkrētas </w:t>
      </w:r>
      <w:r w:rsidRPr="00C1251F">
        <w:t>preces vai pakalpojumus</w:t>
      </w:r>
      <w:r>
        <w:t xml:space="preserve"> </w:t>
      </w:r>
      <w:r w:rsidRPr="00934B3C">
        <w:t>padarītu pieejamākus</w:t>
      </w:r>
      <w:r>
        <w:t xml:space="preserve">. </w:t>
      </w:r>
      <w:r w:rsidR="00A8077C">
        <w:t>Tomēr daudzas valstis izmanto PVN</w:t>
      </w:r>
      <w:r w:rsidR="00873218">
        <w:t>, lai atbalstītu gan uzņēmējdarbību, gan iedzīvotājus, kā arī mazinātu inflāciju.</w:t>
      </w:r>
      <w:r w:rsidR="00FF76C5">
        <w:t xml:space="preserve"> </w:t>
      </w:r>
    </w:p>
    <w:p w14:paraId="060FC6F0" w14:textId="121D3FBB" w:rsidR="0039641A" w:rsidRPr="006A3AC2" w:rsidRDefault="00EF522D" w:rsidP="00C226E5">
      <w:pPr>
        <w:pStyle w:val="oj-doc-ti"/>
        <w:shd w:val="clear" w:color="auto" w:fill="FFFFFF" w:themeFill="background1"/>
        <w:spacing w:before="0" w:beforeAutospacing="0" w:after="0" w:afterAutospacing="0"/>
        <w:ind w:firstLine="709"/>
        <w:jc w:val="both"/>
        <w:rPr>
          <w:color w:val="000000"/>
        </w:rPr>
      </w:pPr>
      <w:r>
        <w:t>ES Padome</w:t>
      </w:r>
      <w:r w:rsidR="0039641A">
        <w:t xml:space="preserve"> 2022.</w:t>
      </w:r>
      <w:r w:rsidR="001E04D1">
        <w:t xml:space="preserve"> </w:t>
      </w:r>
      <w:r w:rsidR="0039641A">
        <w:t>gada 5.</w:t>
      </w:r>
      <w:r w:rsidR="001E04D1">
        <w:t xml:space="preserve"> </w:t>
      </w:r>
      <w:r w:rsidR="0039641A">
        <w:t>aprīlī ir pieņēm</w:t>
      </w:r>
      <w:r>
        <w:t>usi</w:t>
      </w:r>
      <w:r w:rsidR="0039641A" w:rsidRPr="35657356">
        <w:rPr>
          <w:color w:val="000000"/>
        </w:rPr>
        <w:t xml:space="preserve"> Padomes Direktīvu (ES) 2022/542</w:t>
      </w:r>
      <w:r w:rsidR="001E04D1">
        <w:rPr>
          <w:color w:val="000000"/>
        </w:rPr>
        <w:t>,</w:t>
      </w:r>
      <w:r w:rsidR="0039641A" w:rsidRPr="35657356">
        <w:rPr>
          <w:color w:val="000000"/>
        </w:rPr>
        <w:t xml:space="preserve"> ar ko groza Direktīvu 2006/112/EK un Direktīvu (ES) 2020/285 attiecībā uz pievienotās vērtības nodokļa likmēm</w:t>
      </w:r>
      <w:r w:rsidR="0039641A" w:rsidRPr="00F77844">
        <w:rPr>
          <w:rStyle w:val="FootnoteReference"/>
        </w:rPr>
        <w:footnoteReference w:id="5"/>
      </w:r>
      <w:r w:rsidR="0039641A" w:rsidRPr="35657356">
        <w:rPr>
          <w:color w:val="000000"/>
        </w:rPr>
        <w:t xml:space="preserve"> (turpmāk – Direktīva 2022/542)</w:t>
      </w:r>
      <w:r w:rsidR="00B63A52">
        <w:rPr>
          <w:color w:val="000000"/>
        </w:rPr>
        <w:t xml:space="preserve">, </w:t>
      </w:r>
      <w:r w:rsidR="00B63A52" w:rsidRPr="002813ED">
        <w:rPr>
          <w:color w:val="000000"/>
        </w:rPr>
        <w:t>kas paredz ES dalībvalstīm lielāku elastību samazināto PVN likmju noteikšanā un piemērošanā. Atbilstoši Direktīvas 2022/542 pamatprincipam precēm un pakalpojumiem, kam piemēro samazinātas PVN likmes, jāsniedz labums galapatērētājam un ar tām jāīsteno vispārējas nozīmes mērķi</w:t>
      </w:r>
      <w:r w:rsidR="00B63A52">
        <w:rPr>
          <w:color w:val="000000"/>
        </w:rPr>
        <w:t xml:space="preserve">, piemēram, medikamentu piegādes sabiedrības veselības saglabāšanai, </w:t>
      </w:r>
      <w:r w:rsidR="00B63A52" w:rsidRPr="000504F7">
        <w:rPr>
          <w:color w:val="000000"/>
        </w:rPr>
        <w:t>uzlabošanai un</w:t>
      </w:r>
      <w:r w:rsidR="00B63A52">
        <w:rPr>
          <w:color w:val="000000"/>
        </w:rPr>
        <w:t xml:space="preserve"> stiprināšanai</w:t>
      </w:r>
      <w:r w:rsidR="0039641A" w:rsidRPr="35657356">
        <w:rPr>
          <w:color w:val="000000"/>
        </w:rPr>
        <w:t xml:space="preserve">. Saskaņā ar Direktīvu 2022/542 </w:t>
      </w:r>
      <w:r w:rsidR="001E04D1">
        <w:rPr>
          <w:color w:val="000000"/>
        </w:rPr>
        <w:t xml:space="preserve">patlaban </w:t>
      </w:r>
      <w:r w:rsidR="0039641A" w:rsidRPr="35657356">
        <w:rPr>
          <w:color w:val="000000"/>
        </w:rPr>
        <w:t>visām ES dalībvalstīm ir atļauts papildu</w:t>
      </w:r>
      <w:r w:rsidR="001E04D1">
        <w:rPr>
          <w:color w:val="000000"/>
        </w:rPr>
        <w:t>s</w:t>
      </w:r>
      <w:r w:rsidR="0039641A" w:rsidRPr="35657356">
        <w:rPr>
          <w:color w:val="000000"/>
        </w:rPr>
        <w:t xml:space="preserve"> divām samazinātajām likmēm, kas nevar būt zemākas par 5</w:t>
      </w:r>
      <w:r w:rsidR="001E04D1">
        <w:rPr>
          <w:color w:val="000000"/>
        </w:rPr>
        <w:t> </w:t>
      </w:r>
      <w:r w:rsidR="0039641A" w:rsidRPr="35657356">
        <w:rPr>
          <w:color w:val="000000"/>
        </w:rPr>
        <w:t xml:space="preserve">%, piemērot </w:t>
      </w:r>
      <w:r w:rsidR="00B63A52">
        <w:rPr>
          <w:color w:val="000000"/>
        </w:rPr>
        <w:t xml:space="preserve">īpaši </w:t>
      </w:r>
      <w:r w:rsidR="0039641A" w:rsidRPr="35657356">
        <w:rPr>
          <w:color w:val="000000"/>
        </w:rPr>
        <w:t>samazinātu PVN likmi, kas ir zemāka par minimālo PVN 5</w:t>
      </w:r>
      <w:r w:rsidR="001E04D1">
        <w:rPr>
          <w:color w:val="000000"/>
        </w:rPr>
        <w:t> </w:t>
      </w:r>
      <w:r w:rsidR="0039641A" w:rsidRPr="35657356">
        <w:rPr>
          <w:color w:val="000000"/>
        </w:rPr>
        <w:t>% likmi, un atbrīvojumu ar tiesībām atskaitīt PVN</w:t>
      </w:r>
      <w:r w:rsidR="00C226E5">
        <w:rPr>
          <w:color w:val="000000"/>
        </w:rPr>
        <w:t xml:space="preserve"> </w:t>
      </w:r>
      <w:r w:rsidR="00C226E5" w:rsidRPr="002813ED">
        <w:rPr>
          <w:rFonts w:eastAsia="Calibri"/>
          <w:color w:val="000000"/>
          <w:szCs w:val="22"/>
          <w:lang w:eastAsia="en-US"/>
        </w:rPr>
        <w:t xml:space="preserve">(PVN </w:t>
      </w:r>
      <w:r w:rsidR="00C226E5" w:rsidRPr="00934B3C">
        <w:rPr>
          <w:rFonts w:eastAsia="Calibri"/>
          <w:color w:val="000000"/>
          <w:szCs w:val="22"/>
          <w:lang w:eastAsia="en-US"/>
        </w:rPr>
        <w:t xml:space="preserve">likuma izpratnē </w:t>
      </w:r>
      <w:r w:rsidR="00C226E5" w:rsidRPr="002813ED">
        <w:rPr>
          <w:rFonts w:eastAsia="Calibri"/>
          <w:color w:val="000000"/>
          <w:szCs w:val="22"/>
          <w:lang w:eastAsia="en-US"/>
        </w:rPr>
        <w:t>0</w:t>
      </w:r>
      <w:r w:rsidR="00C226E5">
        <w:rPr>
          <w:rFonts w:eastAsia="Calibri"/>
          <w:color w:val="000000"/>
          <w:szCs w:val="22"/>
          <w:lang w:eastAsia="en-US"/>
        </w:rPr>
        <w:t> </w:t>
      </w:r>
      <w:r w:rsidR="00C226E5" w:rsidRPr="002813ED">
        <w:rPr>
          <w:rFonts w:eastAsia="Calibri"/>
          <w:color w:val="000000"/>
          <w:szCs w:val="22"/>
          <w:lang w:eastAsia="en-US"/>
        </w:rPr>
        <w:t>% likme)</w:t>
      </w:r>
      <w:r w:rsidR="00C226E5" w:rsidRPr="35657356">
        <w:rPr>
          <w:color w:val="000000"/>
        </w:rPr>
        <w:t xml:space="preserve">. </w:t>
      </w:r>
      <w:r w:rsidR="00C226E5" w:rsidRPr="00934B3C">
        <w:rPr>
          <w:color w:val="000000"/>
        </w:rPr>
        <w:t>Īpaši samazināto</w:t>
      </w:r>
      <w:r w:rsidR="0039641A" w:rsidRPr="35657356">
        <w:rPr>
          <w:color w:val="000000"/>
        </w:rPr>
        <w:t xml:space="preserve"> PVN likmi, kas ir zemāka par 5</w:t>
      </w:r>
      <w:r w:rsidR="001E04D1">
        <w:rPr>
          <w:color w:val="000000"/>
        </w:rPr>
        <w:t> </w:t>
      </w:r>
      <w:r w:rsidR="0039641A" w:rsidRPr="35657356">
        <w:rPr>
          <w:color w:val="000000"/>
        </w:rPr>
        <w:t>%</w:t>
      </w:r>
      <w:r w:rsidR="00C226E5">
        <w:rPr>
          <w:color w:val="000000"/>
        </w:rPr>
        <w:t xml:space="preserve"> un atbrīvojumu ar tiesībām atskaitīt PVN</w:t>
      </w:r>
      <w:r w:rsidR="001E04D1">
        <w:rPr>
          <w:color w:val="000000"/>
        </w:rPr>
        <w:t>,</w:t>
      </w:r>
      <w:r w:rsidR="0039641A" w:rsidRPr="35657356">
        <w:rPr>
          <w:color w:val="000000"/>
        </w:rPr>
        <w:t xml:space="preserve"> ES dalībvalstis drīkst piemērot ne vairāk kā septiņām preču vai pakalpojumu kategorijām, kas nepieciešamas pamatvajadzību nodrošināšanai, kā</w:t>
      </w:r>
      <w:r w:rsidR="001E04D1">
        <w:rPr>
          <w:color w:val="000000"/>
        </w:rPr>
        <w:t>,</w:t>
      </w:r>
      <w:r w:rsidR="0039641A" w:rsidRPr="35657356">
        <w:rPr>
          <w:color w:val="000000"/>
        </w:rPr>
        <w:t xml:space="preserve"> piemēram, pārtikas produkti</w:t>
      </w:r>
      <w:r w:rsidR="001E04D1">
        <w:rPr>
          <w:color w:val="000000"/>
        </w:rPr>
        <w:t>em</w:t>
      </w:r>
      <w:r w:rsidR="007A7E09">
        <w:rPr>
          <w:color w:val="000000"/>
        </w:rPr>
        <w:t xml:space="preserve"> </w:t>
      </w:r>
      <w:r w:rsidR="00686347" w:rsidRPr="007E4F46">
        <w:rPr>
          <w:color w:val="000000"/>
        </w:rPr>
        <w:t>(tostarp dzērieni</w:t>
      </w:r>
      <w:r w:rsidR="00686347">
        <w:rPr>
          <w:color w:val="000000"/>
        </w:rPr>
        <w:t>em</w:t>
      </w:r>
      <w:r w:rsidR="00686347" w:rsidRPr="007E4F46">
        <w:rPr>
          <w:color w:val="000000"/>
        </w:rPr>
        <w:t>, bet ne alkoholiskie</w:t>
      </w:r>
      <w:r w:rsidR="00686347">
        <w:rPr>
          <w:color w:val="000000"/>
        </w:rPr>
        <w:t>m</w:t>
      </w:r>
      <w:r w:rsidR="00686347" w:rsidRPr="007E4F46">
        <w:rPr>
          <w:color w:val="000000"/>
        </w:rPr>
        <w:t xml:space="preserve"> dzērieni</w:t>
      </w:r>
      <w:r w:rsidR="00686347">
        <w:rPr>
          <w:color w:val="000000"/>
        </w:rPr>
        <w:t>em</w:t>
      </w:r>
      <w:r w:rsidR="00686347" w:rsidRPr="007E4F46">
        <w:rPr>
          <w:color w:val="000000"/>
        </w:rPr>
        <w:t>)</w:t>
      </w:r>
      <w:r w:rsidR="0039641A" w:rsidRPr="35657356">
        <w:rPr>
          <w:color w:val="000000"/>
        </w:rPr>
        <w:t xml:space="preserve">, </w:t>
      </w:r>
      <w:r w:rsidR="00686347">
        <w:rPr>
          <w:color w:val="000000"/>
        </w:rPr>
        <w:t>ūdens piegādēm</w:t>
      </w:r>
      <w:r w:rsidR="0039641A" w:rsidRPr="35657356">
        <w:rPr>
          <w:color w:val="000000"/>
        </w:rPr>
        <w:t>, zāl</w:t>
      </w:r>
      <w:r w:rsidR="001E04D1">
        <w:rPr>
          <w:color w:val="000000"/>
        </w:rPr>
        <w:t>ēm</w:t>
      </w:r>
      <w:r w:rsidR="0039641A" w:rsidRPr="35657356">
        <w:rPr>
          <w:color w:val="000000"/>
        </w:rPr>
        <w:t>, higiēnas vai veselības prec</w:t>
      </w:r>
      <w:r w:rsidR="001E04D1">
        <w:rPr>
          <w:color w:val="000000"/>
        </w:rPr>
        <w:t>ēm</w:t>
      </w:r>
      <w:r w:rsidR="0039641A" w:rsidRPr="35657356">
        <w:rPr>
          <w:color w:val="000000"/>
        </w:rPr>
        <w:t>,</w:t>
      </w:r>
      <w:r w:rsidR="006A3AC2">
        <w:rPr>
          <w:color w:val="000000"/>
        </w:rPr>
        <w:t xml:space="preserve"> </w:t>
      </w:r>
      <w:r w:rsidR="00DF5537">
        <w:rPr>
          <w:color w:val="000000"/>
        </w:rPr>
        <w:t>pasažieru pārvadājumiem</w:t>
      </w:r>
      <w:r w:rsidR="0039641A" w:rsidRPr="35657356">
        <w:rPr>
          <w:color w:val="000000"/>
        </w:rPr>
        <w:t>, grāmat</w:t>
      </w:r>
      <w:r w:rsidR="001E04D1">
        <w:rPr>
          <w:color w:val="000000"/>
        </w:rPr>
        <w:t>ām</w:t>
      </w:r>
      <w:r w:rsidR="0039641A" w:rsidRPr="35657356">
        <w:rPr>
          <w:color w:val="000000"/>
        </w:rPr>
        <w:t xml:space="preserve">, </w:t>
      </w:r>
      <w:r w:rsidR="001E04D1">
        <w:rPr>
          <w:color w:val="000000"/>
        </w:rPr>
        <w:t>laikrakstiem</w:t>
      </w:r>
      <w:r w:rsidR="0039641A" w:rsidRPr="35657356">
        <w:rPr>
          <w:color w:val="000000"/>
        </w:rPr>
        <w:t>, periodisk</w:t>
      </w:r>
      <w:r w:rsidR="001E04D1">
        <w:rPr>
          <w:color w:val="000000"/>
        </w:rPr>
        <w:t>ajiem</w:t>
      </w:r>
      <w:r w:rsidR="0039641A" w:rsidRPr="35657356">
        <w:rPr>
          <w:color w:val="000000"/>
        </w:rPr>
        <w:t xml:space="preserve"> izdevumi</w:t>
      </w:r>
      <w:r w:rsidR="001E04D1">
        <w:rPr>
          <w:color w:val="000000"/>
        </w:rPr>
        <w:t>em</w:t>
      </w:r>
      <w:r w:rsidR="0039641A" w:rsidRPr="35657356">
        <w:rPr>
          <w:color w:val="000000"/>
        </w:rPr>
        <w:t xml:space="preserve"> utt. Savukārt samazināto PVN likmi, kas nav zemāka par 5</w:t>
      </w:r>
      <w:r w:rsidR="001E04D1">
        <w:rPr>
          <w:color w:val="000000"/>
        </w:rPr>
        <w:t> </w:t>
      </w:r>
      <w:r w:rsidR="0039641A" w:rsidRPr="35657356">
        <w:rPr>
          <w:color w:val="000000"/>
        </w:rPr>
        <w:t>%</w:t>
      </w:r>
      <w:r w:rsidR="001E04D1">
        <w:rPr>
          <w:color w:val="000000"/>
        </w:rPr>
        <w:t>,</w:t>
      </w:r>
      <w:r w:rsidR="0039641A" w:rsidRPr="35657356">
        <w:rPr>
          <w:color w:val="000000"/>
        </w:rPr>
        <w:t xml:space="preserve"> var piemērot 24 preču vai pakalpojumu kategorijām, </w:t>
      </w:r>
      <w:r w:rsidR="006A3AC2" w:rsidRPr="35657356">
        <w:rPr>
          <w:color w:val="000000"/>
        </w:rPr>
        <w:t>kas</w:t>
      </w:r>
      <w:r w:rsidR="006A3AC2">
        <w:rPr>
          <w:color w:val="000000"/>
        </w:rPr>
        <w:t xml:space="preserve"> </w:t>
      </w:r>
      <w:r w:rsidR="006A3AC2" w:rsidRPr="002C359A">
        <w:rPr>
          <w:color w:val="000000"/>
        </w:rPr>
        <w:t>minētas Direktīvas 2006/112/EK III pielikumā esošajā samazināto PVN likmju sarakstā</w:t>
      </w:r>
      <w:r w:rsidR="006A3AC2">
        <w:rPr>
          <w:color w:val="000000"/>
        </w:rPr>
        <w:t xml:space="preserve"> (tajā k</w:t>
      </w:r>
      <w:r w:rsidR="006A3AC2" w:rsidRPr="004B601C">
        <w:rPr>
          <w:color w:val="000000"/>
        </w:rPr>
        <w:t>opumā ir noteiktas 33 preču un pakalpojumu kategorijas</w:t>
      </w:r>
      <w:r w:rsidR="006A3AC2">
        <w:rPr>
          <w:color w:val="000000"/>
        </w:rPr>
        <w:t>)</w:t>
      </w:r>
      <w:r w:rsidR="006A3AC2" w:rsidRPr="35657356">
        <w:rPr>
          <w:color w:val="000000"/>
        </w:rPr>
        <w:t>.</w:t>
      </w:r>
    </w:p>
    <w:p w14:paraId="0F5B4B54" w14:textId="62813458" w:rsidR="008C1B11" w:rsidRDefault="00FF76C5" w:rsidP="00FF76C5">
      <w:pPr>
        <w:tabs>
          <w:tab w:val="left" w:pos="1418"/>
        </w:tabs>
        <w:ind w:firstLine="709"/>
        <w:jc w:val="both"/>
      </w:pPr>
      <w:r>
        <w:t>Vairākas ES valstis</w:t>
      </w:r>
      <w:r w:rsidR="00DA0499">
        <w:t xml:space="preserve">, </w:t>
      </w:r>
      <w:r>
        <w:t>lai nodrošinātu ekonomisko aktivitāti un uzņēmumu dzīvotspēju Covid-19 izraisītās pandēmijas apstākļos</w:t>
      </w:r>
      <w:r w:rsidR="005915A2">
        <w:t>, kā vienu no atbalsta me</w:t>
      </w:r>
      <w:r w:rsidR="008C1B11">
        <w:t xml:space="preserve">hāniskiem izmantoja iespēju </w:t>
      </w:r>
      <w:r>
        <w:t xml:space="preserve"> uz noteiktu laiku </w:t>
      </w:r>
      <w:r w:rsidR="008C1B11">
        <w:t xml:space="preserve">samazināt </w:t>
      </w:r>
      <w:r>
        <w:t>PVN likmes, lai palīdzētu gan sav</w:t>
      </w:r>
      <w:r w:rsidR="009E22BC">
        <w:t>as</w:t>
      </w:r>
      <w:r>
        <w:t xml:space="preserve"> valst</w:t>
      </w:r>
      <w:r w:rsidR="009E22BC">
        <w:t>s</w:t>
      </w:r>
      <w:r>
        <w:t xml:space="preserve"> iedzīvotājiem, gan arī atsevišķām nozarēm atgūties epidēmijas apstākļos</w:t>
      </w:r>
      <w:r w:rsidR="0043327A">
        <w:t xml:space="preserve">. </w:t>
      </w:r>
    </w:p>
    <w:p w14:paraId="0060F882" w14:textId="3709FD02" w:rsidR="00FF76C5" w:rsidRDefault="00FF76C5" w:rsidP="00FF76C5">
      <w:pPr>
        <w:tabs>
          <w:tab w:val="left" w:pos="1418"/>
        </w:tabs>
        <w:ind w:firstLine="709"/>
        <w:jc w:val="both"/>
      </w:pPr>
      <w:r>
        <w:t>It īpaši šīs valstis ir palīdzējušas tām nozarēm, kas saistītas ar darbības tiešu apturēšanu</w:t>
      </w:r>
      <w:r w:rsidR="00A43729">
        <w:t xml:space="preserve"> vai to darbībai noteiktiem ierobežojumiem</w:t>
      </w:r>
      <w:r w:rsidR="009E22BC">
        <w:t>:</w:t>
      </w:r>
      <w:r>
        <w:t xml:space="preserve"> piemēram, PVN likmes samazinātas tādiem kultūras, </w:t>
      </w:r>
      <w:r w:rsidR="00896710">
        <w:t>sabiedriskās ēdināšanas</w:t>
      </w:r>
      <w:r>
        <w:t>, viesnīcu sniegtie izmitināšanas pakalpojumi, laikrakstu un grāmatu piegād</w:t>
      </w:r>
      <w:r w:rsidR="009E22BC">
        <w:t>e</w:t>
      </w:r>
      <w:r>
        <w:t xml:space="preserve"> u.</w:t>
      </w:r>
      <w:r w:rsidR="009E22BC">
        <w:t> </w:t>
      </w:r>
      <w:r>
        <w:t>tml.</w:t>
      </w:r>
    </w:p>
    <w:p w14:paraId="287412BB" w14:textId="0C2619AE" w:rsidR="00FF76C5" w:rsidRDefault="00FF76C5" w:rsidP="00FF76C5">
      <w:pPr>
        <w:tabs>
          <w:tab w:val="left" w:pos="1418"/>
        </w:tabs>
        <w:ind w:firstLine="709"/>
        <w:jc w:val="both"/>
      </w:pPr>
      <w:r w:rsidRPr="00EE63AF">
        <w:t>Vācijā viens no Covid-19 izraisītās pandēmijas ekonomijas atveseļošanas un ekonomiskās aktivitātes nodrošināšanas pasākumiem bija PVN likm</w:t>
      </w:r>
      <w:r w:rsidR="009E22BC">
        <w:t>es</w:t>
      </w:r>
      <w:r w:rsidRPr="00EE63AF">
        <w:t xml:space="preserve"> samazināšana</w:t>
      </w:r>
      <w:r w:rsidR="00ED7698">
        <w:t xml:space="preserve"> uz noteiktu laiku</w:t>
      </w:r>
      <w:r w:rsidRPr="00EE63AF">
        <w:t>. Pirmkārt</w:t>
      </w:r>
      <w:r w:rsidR="009E22BC">
        <w:t>,</w:t>
      </w:r>
      <w:r w:rsidRPr="00EE63AF">
        <w:t xml:space="preserve"> Vācija PVN likmi no 19</w:t>
      </w:r>
      <w:r w:rsidR="009E22BC">
        <w:t> </w:t>
      </w:r>
      <w:r w:rsidRPr="00EE63AF">
        <w:t>uz 7</w:t>
      </w:r>
      <w:r w:rsidR="009E22BC">
        <w:t> </w:t>
      </w:r>
      <w:r w:rsidRPr="00EE63AF">
        <w:t xml:space="preserve">% </w:t>
      </w:r>
      <w:r w:rsidR="009E22BC" w:rsidRPr="00EE63AF">
        <w:t xml:space="preserve">samazināja </w:t>
      </w:r>
      <w:r w:rsidR="00ED7698">
        <w:t xml:space="preserve">sabiedriskās </w:t>
      </w:r>
      <w:r w:rsidRPr="00EE63AF">
        <w:t>ēdināšanas pakalpojumiem, izņemot dzērienu piegād</w:t>
      </w:r>
      <w:r w:rsidR="009E22BC">
        <w:t>ei</w:t>
      </w:r>
      <w:r w:rsidRPr="00EE63AF">
        <w:t>. Šis samazinājums ir spēkā līdz 2022.</w:t>
      </w:r>
      <w:r w:rsidR="009E22BC">
        <w:t xml:space="preserve"> </w:t>
      </w:r>
      <w:r w:rsidRPr="00EE63AF">
        <w:t>gada beigām.</w:t>
      </w:r>
      <w:r>
        <w:t xml:space="preserve"> </w:t>
      </w:r>
      <w:r w:rsidR="009E22BC">
        <w:lastRenderedPageBreak/>
        <w:t>Otrkārt</w:t>
      </w:r>
      <w:r>
        <w:t xml:space="preserve">, </w:t>
      </w:r>
      <w:r w:rsidRPr="00427102">
        <w:t>Vācija laikā no 2020.</w:t>
      </w:r>
      <w:r w:rsidR="009E22BC">
        <w:t> </w:t>
      </w:r>
      <w:r w:rsidRPr="00427102">
        <w:t>gada 1.</w:t>
      </w:r>
      <w:r w:rsidR="009E22BC">
        <w:t> </w:t>
      </w:r>
      <w:r w:rsidRPr="00427102">
        <w:t xml:space="preserve">jūlija </w:t>
      </w:r>
      <w:r>
        <w:t>līdz 31.</w:t>
      </w:r>
      <w:r w:rsidR="009E22BC">
        <w:t> </w:t>
      </w:r>
      <w:r>
        <w:t xml:space="preserve">decembrim samazināja </w:t>
      </w:r>
      <w:r w:rsidR="009E22BC">
        <w:t xml:space="preserve">gan </w:t>
      </w:r>
      <w:r>
        <w:t>PVN standartlikmi no 19 uz 16</w:t>
      </w:r>
      <w:r w:rsidR="009E22BC">
        <w:t> </w:t>
      </w:r>
      <w:r>
        <w:t>%</w:t>
      </w:r>
      <w:r w:rsidRPr="008F7117">
        <w:rPr>
          <w:rStyle w:val="FootnoteReference"/>
          <w:sz w:val="20"/>
          <w:szCs w:val="20"/>
        </w:rPr>
        <w:footnoteReference w:id="6"/>
      </w:r>
      <w:r w:rsidRPr="008F7117">
        <w:rPr>
          <w:sz w:val="20"/>
          <w:szCs w:val="20"/>
        </w:rPr>
        <w:t>.</w:t>
      </w:r>
    </w:p>
    <w:p w14:paraId="07FF473C" w14:textId="7477B5ED" w:rsidR="00FF76C5" w:rsidRPr="007F00BB" w:rsidRDefault="00FF76C5" w:rsidP="00FF76C5">
      <w:pPr>
        <w:pStyle w:val="ListParagraph"/>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Bulgārijā</w:t>
      </w:r>
      <w:r w:rsidR="009E22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ņemot vērā Covid-19 izraisītās pandēmijas ekonomisko situāciju, </w:t>
      </w:r>
      <w:r w:rsidRPr="005520D1">
        <w:rPr>
          <w:rFonts w:ascii="Times New Roman" w:eastAsia="Times New Roman" w:hAnsi="Times New Roman" w:cs="Times New Roman"/>
          <w:sz w:val="24"/>
          <w:szCs w:val="24"/>
        </w:rPr>
        <w:t>īslaicīgi</w:t>
      </w:r>
      <w:r w:rsidR="00EE63AF">
        <w:rPr>
          <w:rFonts w:ascii="Times New Roman" w:eastAsia="Times New Roman" w:hAnsi="Times New Roman" w:cs="Times New Roman"/>
          <w:sz w:val="24"/>
          <w:szCs w:val="24"/>
        </w:rPr>
        <w:t xml:space="preserve"> sākotnēji</w:t>
      </w:r>
      <w:r w:rsidRPr="005520D1">
        <w:rPr>
          <w:rFonts w:ascii="Times New Roman" w:eastAsia="Times New Roman" w:hAnsi="Times New Roman" w:cs="Times New Roman"/>
          <w:sz w:val="24"/>
          <w:szCs w:val="24"/>
        </w:rPr>
        <w:t xml:space="preserve"> līdz 2021.</w:t>
      </w:r>
      <w:r w:rsidR="009E22BC">
        <w:rPr>
          <w:rFonts w:ascii="Times New Roman" w:eastAsia="Times New Roman" w:hAnsi="Times New Roman" w:cs="Times New Roman"/>
          <w:sz w:val="24"/>
          <w:szCs w:val="24"/>
        </w:rPr>
        <w:t> </w:t>
      </w:r>
      <w:r w:rsidRPr="005520D1">
        <w:rPr>
          <w:rFonts w:ascii="Times New Roman" w:eastAsia="Times New Roman" w:hAnsi="Times New Roman" w:cs="Times New Roman"/>
          <w:sz w:val="24"/>
          <w:szCs w:val="24"/>
        </w:rPr>
        <w:t>gada 31.</w:t>
      </w:r>
      <w:r w:rsidR="009E22BC">
        <w:rPr>
          <w:rFonts w:ascii="Times New Roman" w:eastAsia="Times New Roman" w:hAnsi="Times New Roman" w:cs="Times New Roman"/>
          <w:sz w:val="24"/>
          <w:szCs w:val="24"/>
        </w:rPr>
        <w:t> </w:t>
      </w:r>
      <w:r w:rsidRPr="005520D1">
        <w:rPr>
          <w:rFonts w:ascii="Times New Roman" w:eastAsia="Times New Roman" w:hAnsi="Times New Roman" w:cs="Times New Roman"/>
          <w:sz w:val="24"/>
          <w:szCs w:val="24"/>
        </w:rPr>
        <w:t xml:space="preserve">decembrim </w:t>
      </w:r>
      <w:r w:rsidR="009E22BC">
        <w:rPr>
          <w:rFonts w:ascii="Times New Roman" w:eastAsia="Times New Roman" w:hAnsi="Times New Roman" w:cs="Times New Roman"/>
          <w:sz w:val="24"/>
          <w:szCs w:val="24"/>
        </w:rPr>
        <w:t xml:space="preserve">tika </w:t>
      </w:r>
      <w:r w:rsidRPr="005520D1">
        <w:rPr>
          <w:rFonts w:ascii="Times New Roman" w:eastAsia="Times New Roman" w:hAnsi="Times New Roman" w:cs="Times New Roman"/>
          <w:sz w:val="24"/>
          <w:szCs w:val="24"/>
        </w:rPr>
        <w:t>ievies</w:t>
      </w:r>
      <w:r w:rsidR="009E22BC">
        <w:rPr>
          <w:rFonts w:ascii="Times New Roman" w:eastAsia="Times New Roman" w:hAnsi="Times New Roman" w:cs="Times New Roman"/>
          <w:sz w:val="24"/>
          <w:szCs w:val="24"/>
        </w:rPr>
        <w:t>t</w:t>
      </w:r>
      <w:r w:rsidRPr="005520D1">
        <w:rPr>
          <w:rFonts w:ascii="Times New Roman" w:eastAsia="Times New Roman" w:hAnsi="Times New Roman" w:cs="Times New Roman"/>
          <w:sz w:val="24"/>
          <w:szCs w:val="24"/>
        </w:rPr>
        <w:t>a samazināt</w:t>
      </w:r>
      <w:r w:rsidR="009E22BC">
        <w:rPr>
          <w:rFonts w:ascii="Times New Roman" w:eastAsia="Times New Roman" w:hAnsi="Times New Roman" w:cs="Times New Roman"/>
          <w:sz w:val="24"/>
          <w:szCs w:val="24"/>
        </w:rPr>
        <w:t>ā</w:t>
      </w:r>
      <w:r w:rsidRPr="005520D1">
        <w:rPr>
          <w:rFonts w:ascii="Times New Roman" w:eastAsia="Times New Roman" w:hAnsi="Times New Roman" w:cs="Times New Roman"/>
          <w:sz w:val="24"/>
          <w:szCs w:val="24"/>
        </w:rPr>
        <w:t xml:space="preserve"> PVN likm</w:t>
      </w:r>
      <w:r w:rsidR="009E22BC">
        <w:rPr>
          <w:rFonts w:ascii="Times New Roman" w:eastAsia="Times New Roman" w:hAnsi="Times New Roman" w:cs="Times New Roman"/>
          <w:sz w:val="24"/>
          <w:szCs w:val="24"/>
        </w:rPr>
        <w:t>e</w:t>
      </w:r>
      <w:r w:rsidRPr="005520D1">
        <w:rPr>
          <w:rFonts w:ascii="Times New Roman" w:eastAsia="Times New Roman" w:hAnsi="Times New Roman" w:cs="Times New Roman"/>
          <w:sz w:val="24"/>
          <w:szCs w:val="24"/>
        </w:rPr>
        <w:t xml:space="preserve"> 9</w:t>
      </w:r>
      <w:r w:rsidR="009E22BC">
        <w:rPr>
          <w:rFonts w:ascii="Times New Roman" w:eastAsia="Times New Roman" w:hAnsi="Times New Roman" w:cs="Times New Roman"/>
          <w:sz w:val="24"/>
          <w:szCs w:val="24"/>
        </w:rPr>
        <w:t> </w:t>
      </w:r>
      <w:r w:rsidRPr="005520D1">
        <w:rPr>
          <w:rFonts w:ascii="Times New Roman" w:eastAsia="Times New Roman" w:hAnsi="Times New Roman" w:cs="Times New Roman"/>
          <w:sz w:val="24"/>
          <w:szCs w:val="24"/>
        </w:rPr>
        <w:t>% apmērā zīdaiņu un mazu bērnu pārtikas produktu piegād</w:t>
      </w:r>
      <w:r w:rsidR="009E22BC">
        <w:rPr>
          <w:rFonts w:ascii="Times New Roman" w:eastAsia="Times New Roman" w:hAnsi="Times New Roman" w:cs="Times New Roman"/>
          <w:sz w:val="24"/>
          <w:szCs w:val="24"/>
        </w:rPr>
        <w:t>ei</w:t>
      </w:r>
      <w:r w:rsidR="00F14FFD" w:rsidRPr="00B02B82">
        <w:rPr>
          <w:rFonts w:ascii="Times New Roman" w:eastAsia="Times New Roman" w:hAnsi="Times New Roman" w:cs="Times New Roman"/>
          <w:sz w:val="24"/>
          <w:szCs w:val="24"/>
        </w:rPr>
        <w:t xml:space="preserve">, kā arī </w:t>
      </w:r>
      <w:r w:rsidR="005E0B0C" w:rsidRPr="00F557D8">
        <w:rPr>
          <w:rFonts w:ascii="Times New Roman" w:eastAsia="Times New Roman" w:hAnsi="Times New Roman" w:cs="Times New Roman"/>
          <w:sz w:val="24"/>
          <w:szCs w:val="24"/>
        </w:rPr>
        <w:t>sabiedriskās ēdināšanas</w:t>
      </w:r>
      <w:r w:rsidRPr="00B02B82">
        <w:rPr>
          <w:rFonts w:ascii="Times New Roman" w:eastAsia="Times New Roman" w:hAnsi="Times New Roman" w:cs="Times New Roman"/>
          <w:sz w:val="24"/>
          <w:szCs w:val="24"/>
        </w:rPr>
        <w:t xml:space="preserve"> pakalpojumiem, tai skaitā ēdienu piegād</w:t>
      </w:r>
      <w:r w:rsidR="009E22BC">
        <w:rPr>
          <w:rFonts w:ascii="Times New Roman" w:eastAsia="Times New Roman" w:hAnsi="Times New Roman" w:cs="Times New Roman"/>
          <w:sz w:val="24"/>
          <w:szCs w:val="24"/>
        </w:rPr>
        <w:t>ei</w:t>
      </w:r>
      <w:r w:rsidRPr="00B02B82">
        <w:rPr>
          <w:rFonts w:ascii="Times New Roman" w:eastAsia="Times New Roman" w:hAnsi="Times New Roman" w:cs="Times New Roman"/>
          <w:sz w:val="24"/>
          <w:szCs w:val="24"/>
        </w:rPr>
        <w:t xml:space="preserve"> līdzņemšanai</w:t>
      </w:r>
      <w:r w:rsidR="009E22BC">
        <w:rPr>
          <w:rFonts w:ascii="Times New Roman" w:eastAsia="Times New Roman" w:hAnsi="Times New Roman" w:cs="Times New Roman"/>
          <w:sz w:val="24"/>
          <w:szCs w:val="24"/>
        </w:rPr>
        <w:t>,</w:t>
      </w:r>
      <w:r w:rsidR="00F14FFD">
        <w:rPr>
          <w:rFonts w:ascii="Times New Roman" w:eastAsia="Times New Roman" w:hAnsi="Times New Roman" w:cs="Times New Roman"/>
          <w:sz w:val="24"/>
          <w:szCs w:val="24"/>
        </w:rPr>
        <w:t xml:space="preserve"> un </w:t>
      </w:r>
      <w:r>
        <w:rPr>
          <w:rFonts w:ascii="Times New Roman" w:eastAsia="Times New Roman" w:hAnsi="Times New Roman" w:cs="Times New Roman"/>
          <w:sz w:val="24"/>
          <w:szCs w:val="24"/>
        </w:rPr>
        <w:t xml:space="preserve">vēl citām ar PVN </w:t>
      </w:r>
      <w:r w:rsidRPr="007F00BB">
        <w:rPr>
          <w:rFonts w:ascii="Times New Roman" w:eastAsia="Times New Roman" w:hAnsi="Times New Roman" w:cs="Times New Roman"/>
          <w:sz w:val="24"/>
          <w:szCs w:val="24"/>
        </w:rPr>
        <w:t>apliekamām precēm un pakalpojumiem</w:t>
      </w:r>
      <w:r w:rsidRPr="007F00BB">
        <w:rPr>
          <w:rStyle w:val="FootnoteReference"/>
          <w:rFonts w:ascii="Times New Roman" w:eastAsia="Times New Roman" w:hAnsi="Times New Roman" w:cs="Times New Roman"/>
          <w:sz w:val="24"/>
          <w:szCs w:val="24"/>
        </w:rPr>
        <w:footnoteReference w:id="7"/>
      </w:r>
      <w:r w:rsidRPr="007F00BB">
        <w:rPr>
          <w:rFonts w:ascii="Times New Roman" w:eastAsia="Times New Roman" w:hAnsi="Times New Roman" w:cs="Times New Roman"/>
          <w:sz w:val="24"/>
          <w:szCs w:val="24"/>
        </w:rPr>
        <w:t>.</w:t>
      </w:r>
      <w:r w:rsidR="00CF0AF4" w:rsidRPr="00CF0AF4">
        <w:rPr>
          <w:rFonts w:ascii="Times New Roman" w:eastAsia="Times New Roman" w:hAnsi="Times New Roman" w:cs="Times New Roman"/>
          <w:sz w:val="24"/>
          <w:szCs w:val="24"/>
        </w:rPr>
        <w:t xml:space="preserve"> </w:t>
      </w:r>
      <w:r w:rsidR="009E22BC">
        <w:rPr>
          <w:rFonts w:ascii="Times New Roman" w:eastAsia="Times New Roman" w:hAnsi="Times New Roman" w:cs="Times New Roman"/>
          <w:sz w:val="24"/>
          <w:szCs w:val="24"/>
        </w:rPr>
        <w:t xml:space="preserve">Šī samazinātās </w:t>
      </w:r>
      <w:r w:rsidR="007B566F">
        <w:rPr>
          <w:rFonts w:ascii="Times New Roman" w:eastAsia="Times New Roman" w:hAnsi="Times New Roman" w:cs="Times New Roman"/>
          <w:sz w:val="24"/>
          <w:szCs w:val="24"/>
        </w:rPr>
        <w:t>PVN 9</w:t>
      </w:r>
      <w:r w:rsidR="009E22BC">
        <w:rPr>
          <w:rFonts w:ascii="Times New Roman" w:eastAsia="Times New Roman" w:hAnsi="Times New Roman" w:cs="Times New Roman"/>
          <w:sz w:val="24"/>
          <w:szCs w:val="24"/>
        </w:rPr>
        <w:t> </w:t>
      </w:r>
      <w:r w:rsidR="007B566F">
        <w:rPr>
          <w:rFonts w:ascii="Times New Roman" w:eastAsia="Times New Roman" w:hAnsi="Times New Roman" w:cs="Times New Roman"/>
          <w:sz w:val="24"/>
          <w:szCs w:val="24"/>
        </w:rPr>
        <w:t>% likmes piemērošan</w:t>
      </w:r>
      <w:r w:rsidR="009E22BC">
        <w:rPr>
          <w:rFonts w:ascii="Times New Roman" w:eastAsia="Times New Roman" w:hAnsi="Times New Roman" w:cs="Times New Roman"/>
          <w:sz w:val="24"/>
          <w:szCs w:val="24"/>
        </w:rPr>
        <w:t>a Bulgārijā</w:t>
      </w:r>
      <w:r w:rsidR="00CF0AF4">
        <w:rPr>
          <w:rFonts w:ascii="Times New Roman" w:eastAsia="Times New Roman" w:hAnsi="Times New Roman" w:cs="Times New Roman"/>
          <w:sz w:val="24"/>
          <w:szCs w:val="24"/>
        </w:rPr>
        <w:t xml:space="preserve"> ir pagarinā</w:t>
      </w:r>
      <w:r w:rsidR="009E22BC">
        <w:rPr>
          <w:rFonts w:ascii="Times New Roman" w:eastAsia="Times New Roman" w:hAnsi="Times New Roman" w:cs="Times New Roman"/>
          <w:sz w:val="24"/>
          <w:szCs w:val="24"/>
        </w:rPr>
        <w:t>ta</w:t>
      </w:r>
      <w:r w:rsidR="00CF0AF4">
        <w:rPr>
          <w:rFonts w:ascii="Times New Roman" w:eastAsia="Times New Roman" w:hAnsi="Times New Roman" w:cs="Times New Roman"/>
          <w:sz w:val="24"/>
          <w:szCs w:val="24"/>
        </w:rPr>
        <w:t xml:space="preserve"> līdz 2022.</w:t>
      </w:r>
      <w:r w:rsidR="009E22BC">
        <w:rPr>
          <w:rFonts w:ascii="Times New Roman" w:eastAsia="Times New Roman" w:hAnsi="Times New Roman" w:cs="Times New Roman"/>
          <w:sz w:val="24"/>
          <w:szCs w:val="24"/>
        </w:rPr>
        <w:t xml:space="preserve"> </w:t>
      </w:r>
      <w:r w:rsidR="00CF0AF4">
        <w:rPr>
          <w:rFonts w:ascii="Times New Roman" w:eastAsia="Times New Roman" w:hAnsi="Times New Roman" w:cs="Times New Roman"/>
          <w:sz w:val="24"/>
          <w:szCs w:val="24"/>
        </w:rPr>
        <w:t>gada 31.</w:t>
      </w:r>
      <w:r w:rsidR="009E22BC">
        <w:rPr>
          <w:rFonts w:ascii="Times New Roman" w:eastAsia="Times New Roman" w:hAnsi="Times New Roman" w:cs="Times New Roman"/>
          <w:sz w:val="24"/>
          <w:szCs w:val="24"/>
        </w:rPr>
        <w:t xml:space="preserve"> </w:t>
      </w:r>
      <w:r w:rsidR="00CF0AF4">
        <w:rPr>
          <w:rFonts w:ascii="Times New Roman" w:eastAsia="Times New Roman" w:hAnsi="Times New Roman" w:cs="Times New Roman"/>
          <w:sz w:val="24"/>
          <w:szCs w:val="24"/>
        </w:rPr>
        <w:t>decembrim.</w:t>
      </w:r>
    </w:p>
    <w:p w14:paraId="675C7E38" w14:textId="42196369" w:rsidR="00FF76C5" w:rsidRDefault="00B02B82" w:rsidP="00D06948">
      <w:pPr>
        <w:tabs>
          <w:tab w:val="left" w:pos="1418"/>
        </w:tabs>
        <w:ind w:firstLine="709"/>
        <w:jc w:val="both"/>
      </w:pPr>
      <w:r>
        <w:t xml:space="preserve">Arī </w:t>
      </w:r>
      <w:r w:rsidR="00FF76C5" w:rsidRPr="007F00BB">
        <w:t xml:space="preserve">Lietuvā viens no Covid-19 izraisītās pandēmijas ekonomikas atveseļošanas pasākumiem </w:t>
      </w:r>
      <w:r>
        <w:t xml:space="preserve">bija </w:t>
      </w:r>
      <w:r w:rsidR="00FF76C5" w:rsidRPr="007F00BB">
        <w:t>PVN likm</w:t>
      </w:r>
      <w:r w:rsidR="009E22BC">
        <w:t>es</w:t>
      </w:r>
      <w:r w:rsidR="00FF76C5" w:rsidRPr="007F00BB">
        <w:t xml:space="preserve"> samazināšana. Lietuvā PVN </w:t>
      </w:r>
      <w:r w:rsidR="009E22BC" w:rsidRPr="007F00BB">
        <w:t>21</w:t>
      </w:r>
      <w:r w:rsidR="009E22BC">
        <w:t xml:space="preserve"> % </w:t>
      </w:r>
      <w:r w:rsidR="00FF76C5" w:rsidRPr="007F00BB">
        <w:t>standartlikme terminēti no 2021.</w:t>
      </w:r>
      <w:r w:rsidR="009E22BC">
        <w:t> </w:t>
      </w:r>
      <w:r w:rsidR="00FF76C5" w:rsidRPr="007F00BB">
        <w:t>gada 1.</w:t>
      </w:r>
      <w:r w:rsidR="009E22BC">
        <w:t> </w:t>
      </w:r>
      <w:r w:rsidR="00FF76C5" w:rsidRPr="007F00BB">
        <w:t>jūlija līdz 2022.</w:t>
      </w:r>
      <w:r w:rsidR="009E22BC">
        <w:t xml:space="preserve"> </w:t>
      </w:r>
      <w:r w:rsidR="00FF76C5" w:rsidRPr="007F00BB">
        <w:t>gada 31.</w:t>
      </w:r>
      <w:r w:rsidR="009E22BC">
        <w:t xml:space="preserve"> </w:t>
      </w:r>
      <w:r w:rsidR="00FF76C5" w:rsidRPr="007F00BB">
        <w:t>de</w:t>
      </w:r>
      <w:r w:rsidR="00FF76C5">
        <w:t>c</w:t>
      </w:r>
      <w:r w:rsidR="00FF76C5" w:rsidRPr="007F00BB">
        <w:t xml:space="preserve">embrim samazināta </w:t>
      </w:r>
      <w:r w:rsidR="009E22BC" w:rsidRPr="009E22BC">
        <w:t xml:space="preserve"> </w:t>
      </w:r>
      <w:r w:rsidR="009E22BC">
        <w:t>uz</w:t>
      </w:r>
      <w:r w:rsidR="009E22BC" w:rsidRPr="007F00BB">
        <w:t xml:space="preserve"> 9</w:t>
      </w:r>
      <w:r w:rsidR="009E22BC">
        <w:t> </w:t>
      </w:r>
      <w:r w:rsidR="009E22BC" w:rsidRPr="007F00BB">
        <w:t>%</w:t>
      </w:r>
      <w:r w:rsidR="00FF76C5" w:rsidRPr="007F00BB">
        <w:t xml:space="preserve">, lai palīdzētu </w:t>
      </w:r>
      <w:r w:rsidR="00565476">
        <w:t xml:space="preserve">sabiedriskās </w:t>
      </w:r>
      <w:r w:rsidR="00FF76C5" w:rsidRPr="007F00BB">
        <w:t xml:space="preserve"> ēdināšanas nozarei atgūties no Covid</w:t>
      </w:r>
      <w:r w:rsidR="00FF76C5">
        <w:t>-</w:t>
      </w:r>
      <w:r w:rsidR="00FF76C5" w:rsidRPr="007F00BB">
        <w:t>19 izraisītās pandēmijas sekām</w:t>
      </w:r>
      <w:r w:rsidR="0031164D">
        <w:t>.</w:t>
      </w:r>
      <w:r w:rsidR="0031164D" w:rsidRPr="0031164D">
        <w:t xml:space="preserve"> </w:t>
      </w:r>
      <w:r w:rsidR="0031164D" w:rsidRPr="00846350">
        <w:t>Tajā pašā laikā</w:t>
      </w:r>
      <w:r w:rsidR="0031164D">
        <w:t xml:space="preserve"> </w:t>
      </w:r>
      <w:r w:rsidR="0031164D" w:rsidRPr="00846350">
        <w:t xml:space="preserve">Lietuvas likumdevēji nobalsoja </w:t>
      </w:r>
      <w:r w:rsidR="0031164D">
        <w:t>pret</w:t>
      </w:r>
      <w:r w:rsidR="0031164D" w:rsidRPr="00846350">
        <w:t xml:space="preserve"> priekšlikumu samazināt PVN likmi pārtika</w:t>
      </w:r>
      <w:r w:rsidR="0031164D">
        <w:t>s pamatproduktiem</w:t>
      </w:r>
      <w:r w:rsidR="0031164D" w:rsidRPr="00846350">
        <w:t xml:space="preserve"> un bioloģiskajiem produktiem</w:t>
      </w:r>
      <w:r w:rsidR="0031164D">
        <w:t>. Par pamatojumu tām bija bažas, ka no PVN likmes samazinājuma iegūs tikai mazumtirdzniecības ķēdes. Bija izteikts viedoklis, ka nodrošināt, lai PVN likmes samazinājumu pilnā apmērā izjustu pircēji, ir iespējams tikai regulētā tirgū</w:t>
      </w:r>
      <w:r w:rsidR="0031164D" w:rsidRPr="007F00BB">
        <w:rPr>
          <w:rStyle w:val="FootnoteReference"/>
        </w:rPr>
        <w:t xml:space="preserve"> </w:t>
      </w:r>
      <w:r w:rsidR="00FF76C5" w:rsidRPr="007F00BB">
        <w:rPr>
          <w:rStyle w:val="FootnoteReference"/>
        </w:rPr>
        <w:footnoteReference w:id="8"/>
      </w:r>
      <w:r w:rsidR="00FF76C5" w:rsidRPr="007F00BB">
        <w:t>.</w:t>
      </w:r>
    </w:p>
    <w:p w14:paraId="196038A2" w14:textId="77777777" w:rsidR="00ED7698" w:rsidRPr="00427102" w:rsidRDefault="00ED7698" w:rsidP="00ED7698">
      <w:pPr>
        <w:tabs>
          <w:tab w:val="left" w:pos="1418"/>
        </w:tabs>
        <w:ind w:firstLine="709"/>
        <w:jc w:val="both"/>
      </w:pPr>
      <w:r>
        <w:t xml:space="preserve">Savukārt </w:t>
      </w:r>
      <w:r w:rsidRPr="00427102">
        <w:t>Īrija</w:t>
      </w:r>
      <w:r>
        <w:t xml:space="preserve"> </w:t>
      </w:r>
      <w:r w:rsidRPr="00427102">
        <w:t>īslaicīgi laikā no 2020.</w:t>
      </w:r>
      <w:r>
        <w:t xml:space="preserve"> </w:t>
      </w:r>
      <w:r w:rsidRPr="00427102">
        <w:t>gada 9.</w:t>
      </w:r>
      <w:r>
        <w:t xml:space="preserve"> </w:t>
      </w:r>
      <w:r w:rsidRPr="00427102">
        <w:t>septembra līdz 2021.</w:t>
      </w:r>
      <w:r>
        <w:t xml:space="preserve"> </w:t>
      </w:r>
      <w:r w:rsidRPr="00427102">
        <w:t>gada 28.</w:t>
      </w:r>
      <w:r>
        <w:t xml:space="preserve"> </w:t>
      </w:r>
      <w:r w:rsidRPr="00427102">
        <w:t>februār</w:t>
      </w:r>
      <w:r>
        <w:t>im</w:t>
      </w:r>
      <w:r w:rsidRPr="00427102">
        <w:t xml:space="preserve"> samazināja PVN standartlikmi no 23</w:t>
      </w:r>
      <w:r>
        <w:t xml:space="preserve"> </w:t>
      </w:r>
      <w:r w:rsidRPr="00427102">
        <w:t xml:space="preserve">% </w:t>
      </w:r>
      <w:r>
        <w:t>uz</w:t>
      </w:r>
      <w:r w:rsidRPr="00427102">
        <w:t xml:space="preserve"> 21</w:t>
      </w:r>
      <w:r>
        <w:t xml:space="preserve"> </w:t>
      </w:r>
      <w:r w:rsidRPr="00427102">
        <w:t>%</w:t>
      </w:r>
      <w:r>
        <w:rPr>
          <w:rStyle w:val="FootnoteReference"/>
        </w:rPr>
        <w:footnoteReference w:id="9"/>
      </w:r>
      <w:r w:rsidRPr="00427102">
        <w:t xml:space="preserve">. </w:t>
      </w:r>
    </w:p>
    <w:p w14:paraId="369B3823" w14:textId="72F1D12D" w:rsidR="00624EA1" w:rsidRDefault="005407A5" w:rsidP="008751A3">
      <w:pPr>
        <w:ind w:firstLine="567"/>
        <w:jc w:val="both"/>
        <w:rPr>
          <w:color w:val="000000"/>
          <w:bdr w:val="none" w:sz="0" w:space="0" w:color="auto" w:frame="1"/>
          <w:shd w:val="clear" w:color="auto" w:fill="FFFFFF"/>
        </w:rPr>
      </w:pPr>
      <w:r>
        <w:t>Savukārt</w:t>
      </w:r>
      <w:r w:rsidR="00500370">
        <w:t>,</w:t>
      </w:r>
      <w:r>
        <w:t xml:space="preserve"> reaģējot uz</w:t>
      </w:r>
      <w:r w:rsidR="009A024D">
        <w:t xml:space="preserve"> pieaugošajām pārtikas cenām un uz pārtikas nodrošinājumu</w:t>
      </w:r>
      <w:r w:rsidR="009E22BC">
        <w:t xml:space="preserve"> pasaulē</w:t>
      </w:r>
      <w:r w:rsidR="009A024D">
        <w:t>, k</w:t>
      </w:r>
      <w:r w:rsidR="009E22BC">
        <w:t>uru</w:t>
      </w:r>
      <w:r w:rsidR="009A024D">
        <w:t xml:space="preserve"> </w:t>
      </w:r>
      <w:r w:rsidR="00500370">
        <w:t xml:space="preserve">galvenokārt </w:t>
      </w:r>
      <w:r w:rsidR="009A024D">
        <w:t>destabilizēj</w:t>
      </w:r>
      <w:r w:rsidR="00500370">
        <w:t>is</w:t>
      </w:r>
      <w:r w:rsidR="009A024D">
        <w:t xml:space="preserve"> Krievijas </w:t>
      </w:r>
      <w:r w:rsidR="00500370">
        <w:rPr>
          <w:color w:val="000000"/>
          <w:shd w:val="clear" w:color="auto" w:fill="FFFFFF"/>
        </w:rPr>
        <w:t xml:space="preserve">iebrukums Ukrainā, Eiropas Komisija </w:t>
      </w:r>
      <w:r w:rsidR="00E87B3C">
        <w:rPr>
          <w:color w:val="000000"/>
          <w:shd w:val="clear" w:color="auto" w:fill="FFFFFF"/>
        </w:rPr>
        <w:t>2022.</w:t>
      </w:r>
      <w:r w:rsidR="009E22BC">
        <w:rPr>
          <w:color w:val="000000"/>
          <w:shd w:val="clear" w:color="auto" w:fill="FFFFFF"/>
        </w:rPr>
        <w:t> </w:t>
      </w:r>
      <w:r w:rsidR="00E87B3C">
        <w:rPr>
          <w:color w:val="000000"/>
          <w:shd w:val="clear" w:color="auto" w:fill="FFFFFF"/>
        </w:rPr>
        <w:t>gada 23.</w:t>
      </w:r>
      <w:r w:rsidR="009E22BC">
        <w:rPr>
          <w:color w:val="000000"/>
          <w:shd w:val="clear" w:color="auto" w:fill="FFFFFF"/>
        </w:rPr>
        <w:t> </w:t>
      </w:r>
      <w:r w:rsidR="00E87B3C">
        <w:rPr>
          <w:color w:val="000000"/>
          <w:shd w:val="clear" w:color="auto" w:fill="FFFFFF"/>
        </w:rPr>
        <w:t>martā pieņēma paziņojumu</w:t>
      </w:r>
      <w:r w:rsidR="00855B62">
        <w:rPr>
          <w:rStyle w:val="FootnoteReference"/>
          <w:color w:val="000000"/>
          <w:shd w:val="clear" w:color="auto" w:fill="FFFFFF"/>
        </w:rPr>
        <w:footnoteReference w:id="10"/>
      </w:r>
      <w:r w:rsidR="00E87B3C">
        <w:rPr>
          <w:color w:val="000000"/>
          <w:shd w:val="clear" w:color="auto" w:fill="FFFFFF"/>
        </w:rPr>
        <w:t xml:space="preserve">, </w:t>
      </w:r>
      <w:r w:rsidR="006E6A11">
        <w:rPr>
          <w:color w:val="000000"/>
          <w:shd w:val="clear" w:color="auto" w:fill="FFFFFF"/>
        </w:rPr>
        <w:t xml:space="preserve">kurā minēts, ka </w:t>
      </w:r>
      <w:r w:rsidR="006E6A11" w:rsidRPr="0082525A">
        <w:rPr>
          <w:color w:val="000000"/>
          <w:bdr w:val="none" w:sz="0" w:space="0" w:color="auto" w:frame="1"/>
          <w:shd w:val="clear" w:color="auto" w:fill="FFFFFF"/>
        </w:rPr>
        <w:t xml:space="preserve">dalībvalstis var </w:t>
      </w:r>
      <w:r w:rsidR="00E87B3C">
        <w:rPr>
          <w:color w:val="000000"/>
          <w:bdr w:val="none" w:sz="0" w:space="0" w:color="auto" w:frame="1"/>
          <w:shd w:val="clear" w:color="auto" w:fill="FFFFFF"/>
        </w:rPr>
        <w:t>ieviest samazinātas PVN likmes un mudin</w:t>
      </w:r>
      <w:r w:rsidR="006E6A11">
        <w:rPr>
          <w:color w:val="000000"/>
          <w:bdr w:val="none" w:sz="0" w:space="0" w:color="auto" w:frame="1"/>
          <w:shd w:val="clear" w:color="auto" w:fill="FFFFFF"/>
        </w:rPr>
        <w:t>āt</w:t>
      </w:r>
      <w:r w:rsidR="00E87B3C">
        <w:rPr>
          <w:color w:val="000000"/>
          <w:bdr w:val="none" w:sz="0" w:space="0" w:color="auto" w:frame="1"/>
          <w:shd w:val="clear" w:color="auto" w:fill="FFFFFF"/>
        </w:rPr>
        <w:t xml:space="preserve"> uzņēmējus samazināt cenas patērētājiem, </w:t>
      </w:r>
      <w:r w:rsidR="00E87B3C">
        <w:t>l</w:t>
      </w:r>
      <w:r w:rsidR="00ED7C9C">
        <w:rPr>
          <w:color w:val="000000"/>
          <w:bdr w:val="none" w:sz="0" w:space="0" w:color="auto" w:frame="1"/>
          <w:shd w:val="clear" w:color="auto" w:fill="FFFFFF"/>
        </w:rPr>
        <w:t>ai mazinātu augsto pārtikas cenu ietekmi uz vis</w:t>
      </w:r>
      <w:r w:rsidR="009E22BC">
        <w:rPr>
          <w:color w:val="000000"/>
          <w:bdr w:val="none" w:sz="0" w:space="0" w:color="auto" w:frame="1"/>
          <w:shd w:val="clear" w:color="auto" w:fill="FFFFFF"/>
        </w:rPr>
        <w:t xml:space="preserve">mazāk </w:t>
      </w:r>
      <w:r w:rsidR="00ED7C9C">
        <w:rPr>
          <w:color w:val="000000"/>
          <w:bdr w:val="none" w:sz="0" w:space="0" w:color="auto" w:frame="1"/>
          <w:shd w:val="clear" w:color="auto" w:fill="FFFFFF"/>
        </w:rPr>
        <w:t>aizsargātajiem iedzīvotājiem</w:t>
      </w:r>
      <w:r w:rsidR="00E87B3C">
        <w:rPr>
          <w:color w:val="000000"/>
          <w:bdr w:val="none" w:sz="0" w:space="0" w:color="auto" w:frame="1"/>
          <w:shd w:val="clear" w:color="auto" w:fill="FFFFFF"/>
        </w:rPr>
        <w:t>.</w:t>
      </w:r>
      <w:r w:rsidR="004C093F">
        <w:rPr>
          <w:color w:val="000000"/>
          <w:bdr w:val="none" w:sz="0" w:space="0" w:color="auto" w:frame="1"/>
          <w:shd w:val="clear" w:color="auto" w:fill="FFFFFF"/>
        </w:rPr>
        <w:t xml:space="preserve"> </w:t>
      </w:r>
      <w:r w:rsidR="00E87B3C">
        <w:rPr>
          <w:color w:val="000000"/>
          <w:bdr w:val="none" w:sz="0" w:space="0" w:color="auto" w:frame="1"/>
          <w:shd w:val="clear" w:color="auto" w:fill="FFFFFF"/>
        </w:rPr>
        <w:t>Šajā paziņojumā norādīts, ka</w:t>
      </w:r>
      <w:r w:rsidR="00ED7C9C">
        <w:rPr>
          <w:color w:val="000000"/>
          <w:bdr w:val="none" w:sz="0" w:space="0" w:color="auto" w:frame="1"/>
          <w:shd w:val="clear" w:color="auto" w:fill="FFFFFF"/>
        </w:rPr>
        <w:t xml:space="preserve"> Padome 2021. gada decembrī vienojās par ES mēroga PVN likmju reformu, kas dalībvalstīm ļauj vēl vairāk samazināt to likmes (līdz 0 %) konkrētām precēm un pakalpojumiem, kuri apmierina pamatvajadzības, īpaši pārtikai.</w:t>
      </w:r>
      <w:r w:rsidR="004C093F">
        <w:rPr>
          <w:color w:val="000000"/>
          <w:bdr w:val="none" w:sz="0" w:space="0" w:color="auto" w:frame="1"/>
          <w:shd w:val="clear" w:color="auto" w:fill="FFFFFF"/>
        </w:rPr>
        <w:t xml:space="preserve"> </w:t>
      </w:r>
      <w:r w:rsidR="009E22BC">
        <w:rPr>
          <w:color w:val="000000"/>
          <w:bdr w:val="none" w:sz="0" w:space="0" w:color="auto" w:frame="1"/>
          <w:shd w:val="clear" w:color="auto" w:fill="FFFFFF"/>
        </w:rPr>
        <w:t>Paziņojumā arī</w:t>
      </w:r>
      <w:r w:rsidR="004C093F">
        <w:rPr>
          <w:color w:val="000000"/>
          <w:bdr w:val="none" w:sz="0" w:space="0" w:color="auto" w:frame="1"/>
          <w:shd w:val="clear" w:color="auto" w:fill="FFFFFF"/>
        </w:rPr>
        <w:t xml:space="preserve"> uzsvērts, ka ES</w:t>
      </w:r>
      <w:r w:rsidR="00ED7C9C">
        <w:rPr>
          <w:color w:val="000000"/>
          <w:bdr w:val="none" w:sz="0" w:space="0" w:color="auto" w:frame="1"/>
          <w:shd w:val="clear" w:color="auto" w:fill="FFFFFF"/>
        </w:rPr>
        <w:t xml:space="preserve"> </w:t>
      </w:r>
      <w:r w:rsidR="004C093F">
        <w:rPr>
          <w:color w:val="000000"/>
          <w:bdr w:val="none" w:sz="0" w:space="0" w:color="auto" w:frame="1"/>
          <w:shd w:val="clear" w:color="auto" w:fill="FFFFFF"/>
        </w:rPr>
        <w:t>d</w:t>
      </w:r>
      <w:r w:rsidR="00ED7C9C">
        <w:rPr>
          <w:color w:val="000000"/>
          <w:bdr w:val="none" w:sz="0" w:space="0" w:color="auto" w:frame="1"/>
          <w:shd w:val="clear" w:color="auto" w:fill="FFFFFF"/>
        </w:rPr>
        <w:t xml:space="preserve">alībvalstis jau </w:t>
      </w:r>
      <w:r w:rsidR="009E22BC">
        <w:rPr>
          <w:color w:val="000000"/>
          <w:bdr w:val="none" w:sz="0" w:space="0" w:color="auto" w:frame="1"/>
          <w:shd w:val="clear" w:color="auto" w:fill="FFFFFF"/>
        </w:rPr>
        <w:t xml:space="preserve">pašlaik </w:t>
      </w:r>
      <w:r w:rsidR="00ED7C9C">
        <w:rPr>
          <w:color w:val="000000"/>
          <w:bdr w:val="none" w:sz="0" w:space="0" w:color="auto" w:frame="1"/>
          <w:shd w:val="clear" w:color="auto" w:fill="FFFFFF"/>
        </w:rPr>
        <w:t xml:space="preserve">var izmantot šo iespēju, kā arī īstenot fiksētas summas pārvedumus mājsaimniecībām kā efektīvu un iedarbīgu risinājumu cenas </w:t>
      </w:r>
      <w:r w:rsidR="006E6A11">
        <w:rPr>
          <w:color w:val="000000"/>
          <w:bdr w:val="none" w:sz="0" w:space="0" w:color="auto" w:frame="1"/>
          <w:shd w:val="clear" w:color="auto" w:fill="FFFFFF"/>
        </w:rPr>
        <w:t xml:space="preserve">pieejamības </w:t>
      </w:r>
      <w:r w:rsidR="00ED7C9C">
        <w:rPr>
          <w:color w:val="000000"/>
          <w:bdr w:val="none" w:sz="0" w:space="0" w:color="auto" w:frame="1"/>
          <w:shd w:val="clear" w:color="auto" w:fill="FFFFFF"/>
        </w:rPr>
        <w:t>jautājumā.</w:t>
      </w:r>
    </w:p>
    <w:p w14:paraId="039B317E" w14:textId="74EC1D6F" w:rsidR="00F765C5" w:rsidRDefault="001E0BF3" w:rsidP="00F765C5">
      <w:pPr>
        <w:pStyle w:val="oj-doc-ti"/>
        <w:shd w:val="clear" w:color="auto" w:fill="FFFFFF"/>
        <w:spacing w:before="0" w:beforeAutospacing="0" w:after="0" w:afterAutospacing="0"/>
        <w:ind w:firstLine="709"/>
        <w:jc w:val="both"/>
      </w:pPr>
      <w:r>
        <w:rPr>
          <w:color w:val="000000"/>
          <w:bdr w:val="none" w:sz="0" w:space="0" w:color="auto" w:frame="1"/>
          <w:shd w:val="clear" w:color="auto" w:fill="FFFFFF"/>
        </w:rPr>
        <w:t xml:space="preserve">Polija </w:t>
      </w:r>
      <w:r w:rsidR="00CF5C59">
        <w:rPr>
          <w:color w:val="000000"/>
          <w:bdr w:val="none" w:sz="0" w:space="0" w:color="auto" w:frame="1"/>
          <w:shd w:val="clear" w:color="auto" w:fill="FFFFFF"/>
        </w:rPr>
        <w:t xml:space="preserve">un Horvātija ir tās valstis, kas </w:t>
      </w:r>
      <w:r w:rsidR="009E22BC">
        <w:rPr>
          <w:color w:val="000000"/>
          <w:bdr w:val="none" w:sz="0" w:space="0" w:color="auto" w:frame="1"/>
          <w:shd w:val="clear" w:color="auto" w:fill="FFFFFF"/>
        </w:rPr>
        <w:t>no</w:t>
      </w:r>
      <w:r w:rsidR="00CF5C59">
        <w:rPr>
          <w:color w:val="000000"/>
          <w:bdr w:val="none" w:sz="0" w:space="0" w:color="auto" w:frame="1"/>
          <w:shd w:val="clear" w:color="auto" w:fill="FFFFFF"/>
        </w:rPr>
        <w:t xml:space="preserve"> 2022.</w:t>
      </w:r>
      <w:r w:rsidR="009E22BC">
        <w:rPr>
          <w:color w:val="000000"/>
          <w:bdr w:val="none" w:sz="0" w:space="0" w:color="auto" w:frame="1"/>
          <w:shd w:val="clear" w:color="auto" w:fill="FFFFFF"/>
        </w:rPr>
        <w:t xml:space="preserve"> </w:t>
      </w:r>
      <w:r w:rsidR="00CF5C59">
        <w:rPr>
          <w:color w:val="000000"/>
          <w:bdr w:val="none" w:sz="0" w:space="0" w:color="auto" w:frame="1"/>
          <w:shd w:val="clear" w:color="auto" w:fill="FFFFFF"/>
        </w:rPr>
        <w:t>gada 1.</w:t>
      </w:r>
      <w:r w:rsidR="009E22BC">
        <w:rPr>
          <w:color w:val="000000"/>
          <w:bdr w:val="none" w:sz="0" w:space="0" w:color="auto" w:frame="1"/>
          <w:shd w:val="clear" w:color="auto" w:fill="FFFFFF"/>
        </w:rPr>
        <w:t xml:space="preserve"> </w:t>
      </w:r>
      <w:r w:rsidR="00CF5C59">
        <w:rPr>
          <w:color w:val="000000"/>
          <w:bdr w:val="none" w:sz="0" w:space="0" w:color="auto" w:frame="1"/>
          <w:shd w:val="clear" w:color="auto" w:fill="FFFFFF"/>
        </w:rPr>
        <w:t>aprī</w:t>
      </w:r>
      <w:r w:rsidR="009E22BC">
        <w:rPr>
          <w:color w:val="000000"/>
          <w:bdr w:val="none" w:sz="0" w:space="0" w:color="auto" w:frame="1"/>
          <w:shd w:val="clear" w:color="auto" w:fill="FFFFFF"/>
        </w:rPr>
        <w:t>ļa</w:t>
      </w:r>
      <w:r w:rsidR="00CF5C59">
        <w:rPr>
          <w:color w:val="000000"/>
          <w:bdr w:val="none" w:sz="0" w:space="0" w:color="auto" w:frame="1"/>
          <w:shd w:val="clear" w:color="auto" w:fill="FFFFFF"/>
        </w:rPr>
        <w:t xml:space="preserve"> ir samazinājušas PVN likm</w:t>
      </w:r>
      <w:r w:rsidR="009E22BC">
        <w:rPr>
          <w:color w:val="000000"/>
          <w:bdr w:val="none" w:sz="0" w:space="0" w:color="auto" w:frame="1"/>
          <w:shd w:val="clear" w:color="auto" w:fill="FFFFFF"/>
        </w:rPr>
        <w:t>i</w:t>
      </w:r>
      <w:r w:rsidR="00CF5C59">
        <w:rPr>
          <w:color w:val="000000"/>
          <w:bdr w:val="none" w:sz="0" w:space="0" w:color="auto" w:frame="1"/>
          <w:shd w:val="clear" w:color="auto" w:fill="FFFFFF"/>
        </w:rPr>
        <w:t xml:space="preserve"> pārtikas produktiem</w:t>
      </w:r>
      <w:r w:rsidR="00D22DA3">
        <w:rPr>
          <w:color w:val="000000"/>
          <w:bdr w:val="none" w:sz="0" w:space="0" w:color="auto" w:frame="1"/>
          <w:shd w:val="clear" w:color="auto" w:fill="FFFFFF"/>
        </w:rPr>
        <w:t xml:space="preserve"> un energoresursiem</w:t>
      </w:r>
      <w:r w:rsidR="00CF5C59">
        <w:rPr>
          <w:color w:val="000000"/>
          <w:bdr w:val="none" w:sz="0" w:space="0" w:color="auto" w:frame="1"/>
          <w:shd w:val="clear" w:color="auto" w:fill="FFFFFF"/>
        </w:rPr>
        <w:t>.</w:t>
      </w:r>
      <w:r w:rsidR="00F765C5" w:rsidRPr="00F765C5">
        <w:t xml:space="preserve"> </w:t>
      </w:r>
    </w:p>
    <w:p w14:paraId="2FAF7DF0" w14:textId="58C5A4CA" w:rsidR="00F17AAB" w:rsidRPr="008469D3" w:rsidRDefault="00F17AAB" w:rsidP="00F17AAB">
      <w:pPr>
        <w:pStyle w:val="ListParagraph"/>
        <w:numPr>
          <w:ilvl w:val="1"/>
          <w:numId w:val="16"/>
        </w:numPr>
        <w:tabs>
          <w:tab w:val="left" w:pos="1418"/>
        </w:tabs>
        <w:spacing w:before="120" w:after="120" w:line="240" w:lineRule="auto"/>
        <w:ind w:left="425" w:firstLine="284"/>
        <w:jc w:val="both"/>
        <w:rPr>
          <w:rFonts w:ascii="Times New Roman" w:eastAsia="Times New Roman" w:hAnsi="Times New Roman" w:cs="Times New Roman"/>
          <w:b/>
          <w:sz w:val="24"/>
          <w:szCs w:val="24"/>
        </w:rPr>
      </w:pPr>
      <w:r w:rsidRPr="008469D3">
        <w:rPr>
          <w:rFonts w:ascii="Times New Roman" w:eastAsia="Times New Roman" w:hAnsi="Times New Roman" w:cs="Times New Roman"/>
          <w:b/>
          <w:sz w:val="24"/>
          <w:szCs w:val="24"/>
        </w:rPr>
        <w:t>PVN likmes</w:t>
      </w:r>
      <w:r>
        <w:rPr>
          <w:rFonts w:ascii="Times New Roman" w:eastAsia="Times New Roman" w:hAnsi="Times New Roman" w:cs="Times New Roman"/>
          <w:b/>
          <w:sz w:val="24"/>
          <w:szCs w:val="24"/>
        </w:rPr>
        <w:t xml:space="preserve"> pārtikas produktiem</w:t>
      </w:r>
      <w:r w:rsidRPr="008469D3">
        <w:rPr>
          <w:rFonts w:ascii="Times New Roman" w:eastAsia="Times New Roman" w:hAnsi="Times New Roman" w:cs="Times New Roman"/>
          <w:b/>
          <w:sz w:val="24"/>
          <w:szCs w:val="24"/>
        </w:rPr>
        <w:t xml:space="preserve"> ES dalībvalstīs</w:t>
      </w:r>
    </w:p>
    <w:p w14:paraId="0C8A0837" w14:textId="2F5F072C" w:rsidR="0057683B" w:rsidRDefault="00BD4863" w:rsidP="00287942">
      <w:pPr>
        <w:tabs>
          <w:tab w:val="left" w:pos="709"/>
        </w:tabs>
        <w:ind w:firstLine="709"/>
        <w:jc w:val="both"/>
      </w:pPr>
      <w:r>
        <w:t xml:space="preserve">PVN samazinātās likmes pārtikas produktiem dalībvalstīs </w:t>
      </w:r>
      <w:r w:rsidR="009E22BC">
        <w:t xml:space="preserve">pārsvarā ir ieviestas </w:t>
      </w:r>
      <w:r>
        <w:t>vēsturiski.</w:t>
      </w:r>
      <w:r w:rsidR="00287942">
        <w:t xml:space="preserve"> </w:t>
      </w:r>
      <w:r w:rsidR="002C6A4F">
        <w:t xml:space="preserve">No ES dalībvalstīm </w:t>
      </w:r>
      <w:r w:rsidR="009E22BC">
        <w:t xml:space="preserve">samazinātā PVN likme </w:t>
      </w:r>
      <w:r w:rsidR="002C6A4F">
        <w:t>p</w:t>
      </w:r>
      <w:r w:rsidR="0057683B">
        <w:t xml:space="preserve">ārtikas produktiem </w:t>
      </w:r>
      <w:r w:rsidR="002C6A4F">
        <w:t xml:space="preserve">nav </w:t>
      </w:r>
      <w:r w:rsidR="008E016B">
        <w:t xml:space="preserve">tikai Dānijā, Bulgārijā, Lietuvā un Igaunijā, </w:t>
      </w:r>
      <w:r w:rsidR="002C6A4F">
        <w:t xml:space="preserve">un </w:t>
      </w:r>
      <w:r w:rsidR="008E016B">
        <w:t xml:space="preserve">šajās valstīs tiek piemērota </w:t>
      </w:r>
      <w:r w:rsidR="0057683B">
        <w:t>PVN standartlikm</w:t>
      </w:r>
      <w:r w:rsidR="008E016B">
        <w:t>e</w:t>
      </w:r>
      <w:r w:rsidR="0057683B">
        <w:t xml:space="preserve"> (1. tabul</w:t>
      </w:r>
      <w:r w:rsidR="002C6A4F">
        <w:t>a</w:t>
      </w:r>
      <w:r w:rsidR="0057683B">
        <w:t>)</w:t>
      </w:r>
      <w:r w:rsidR="003821F2">
        <w:t xml:space="preserve">. </w:t>
      </w:r>
      <w:r w:rsidR="0057683B">
        <w:t xml:space="preserve">Latvijā </w:t>
      </w:r>
      <w:r w:rsidR="008E016B">
        <w:t xml:space="preserve">samazinātā </w:t>
      </w:r>
      <w:r w:rsidR="0090776A">
        <w:t xml:space="preserve">PVN </w:t>
      </w:r>
      <w:r w:rsidR="008E016B">
        <w:t>likme</w:t>
      </w:r>
      <w:r w:rsidR="008E016B" w:rsidDel="008E016B">
        <w:t xml:space="preserve"> </w:t>
      </w:r>
      <w:r w:rsidR="008E016B">
        <w:t xml:space="preserve">– </w:t>
      </w:r>
      <w:r w:rsidR="0057683B">
        <w:t xml:space="preserve">12 % </w:t>
      </w:r>
      <w:r w:rsidR="008E016B">
        <w:t xml:space="preserve">– </w:t>
      </w:r>
      <w:r w:rsidR="0057683B">
        <w:t>tiek piemērota</w:t>
      </w:r>
      <w:r w:rsidR="0090776A">
        <w:t xml:space="preserve"> </w:t>
      </w:r>
      <w:r w:rsidR="0057683B">
        <w:t>zīdaiņiem paredzēto specializēto pārtikas produktu piegād</w:t>
      </w:r>
      <w:r w:rsidR="008E016B">
        <w:t>ei</w:t>
      </w:r>
      <w:r w:rsidR="00475398">
        <w:t xml:space="preserve">, kā arī </w:t>
      </w:r>
      <w:r w:rsidR="008E016B">
        <w:t xml:space="preserve">ir </w:t>
      </w:r>
      <w:r w:rsidR="0090776A">
        <w:t xml:space="preserve">samazinātā </w:t>
      </w:r>
      <w:r w:rsidR="008E016B">
        <w:t xml:space="preserve">5 % PVN </w:t>
      </w:r>
      <w:r w:rsidR="00475398">
        <w:t>likme svaigiem augļiem, ogām un dārzeņiem.</w:t>
      </w:r>
      <w:r w:rsidR="00C53E30">
        <w:t xml:space="preserve"> </w:t>
      </w:r>
      <w:r w:rsidR="0057683B">
        <w:t>Samazinātā PVN likme atsevišķ</w:t>
      </w:r>
      <w:r w:rsidR="008E016B">
        <w:t>u</w:t>
      </w:r>
      <w:r w:rsidR="0057683B">
        <w:t xml:space="preserve"> pārtikas produktu piegād</w:t>
      </w:r>
      <w:r w:rsidR="008E016B">
        <w:t>ei</w:t>
      </w:r>
      <w:r w:rsidR="0057683B">
        <w:t xml:space="preserve"> ES dalībvalstīs svārstās no 0 % Maltā un Īrijā līdz 18 % Ungārijā.</w:t>
      </w:r>
    </w:p>
    <w:p w14:paraId="6BA2F926" w14:textId="663D22A9" w:rsidR="00AB59FE" w:rsidRDefault="00AB59FE" w:rsidP="00287942">
      <w:pPr>
        <w:tabs>
          <w:tab w:val="left" w:pos="709"/>
        </w:tabs>
        <w:ind w:firstLine="709"/>
        <w:jc w:val="both"/>
      </w:pPr>
    </w:p>
    <w:p w14:paraId="526790F9" w14:textId="6A3189A7" w:rsidR="00AB59FE" w:rsidRDefault="00AB59FE" w:rsidP="00287942">
      <w:pPr>
        <w:tabs>
          <w:tab w:val="left" w:pos="709"/>
        </w:tabs>
        <w:ind w:firstLine="709"/>
        <w:jc w:val="both"/>
      </w:pPr>
    </w:p>
    <w:p w14:paraId="097ACCC6" w14:textId="470E7A22" w:rsidR="00AB59FE" w:rsidRDefault="00AB59FE" w:rsidP="00287942">
      <w:pPr>
        <w:tabs>
          <w:tab w:val="left" w:pos="709"/>
        </w:tabs>
        <w:ind w:firstLine="709"/>
        <w:jc w:val="both"/>
      </w:pPr>
    </w:p>
    <w:p w14:paraId="117038A8" w14:textId="77777777" w:rsidR="00AB59FE" w:rsidRPr="008469D3" w:rsidRDefault="00AB59FE" w:rsidP="00287942">
      <w:pPr>
        <w:tabs>
          <w:tab w:val="left" w:pos="709"/>
        </w:tabs>
        <w:ind w:firstLine="709"/>
        <w:jc w:val="both"/>
      </w:pPr>
    </w:p>
    <w:p w14:paraId="2669EA51" w14:textId="2CA14F6D" w:rsidR="0057683B" w:rsidRPr="00ED28D9" w:rsidRDefault="009E7F19" w:rsidP="009E7F19">
      <w:pPr>
        <w:tabs>
          <w:tab w:val="left" w:pos="1134"/>
        </w:tabs>
        <w:ind w:left="709"/>
        <w:jc w:val="right"/>
      </w:pPr>
      <w:r w:rsidRPr="00ED28D9">
        <w:lastRenderedPageBreak/>
        <w:t>1.</w:t>
      </w:r>
      <w:r w:rsidR="008E016B">
        <w:t> </w:t>
      </w:r>
      <w:r w:rsidR="0057683B" w:rsidRPr="00ED28D9">
        <w:t>tabula</w:t>
      </w:r>
    </w:p>
    <w:p w14:paraId="484EF214" w14:textId="4370DC5E" w:rsidR="0057683B" w:rsidRPr="00ED28D9" w:rsidRDefault="0057683B" w:rsidP="00C46B41">
      <w:pPr>
        <w:pStyle w:val="ListParagraph"/>
        <w:tabs>
          <w:tab w:val="left" w:pos="1134"/>
        </w:tabs>
        <w:spacing w:after="120" w:line="240" w:lineRule="auto"/>
        <w:ind w:left="0" w:firstLine="709"/>
        <w:jc w:val="center"/>
        <w:rPr>
          <w:rFonts w:ascii="Times New Roman" w:eastAsia="Times New Roman" w:hAnsi="Times New Roman" w:cs="Times New Roman"/>
          <w:b/>
          <w:sz w:val="24"/>
          <w:szCs w:val="24"/>
        </w:rPr>
      </w:pPr>
      <w:r w:rsidRPr="00ED28D9">
        <w:rPr>
          <w:rFonts w:ascii="Times New Roman" w:eastAsia="Times New Roman" w:hAnsi="Times New Roman" w:cs="Times New Roman"/>
          <w:b/>
          <w:sz w:val="24"/>
          <w:szCs w:val="24"/>
        </w:rPr>
        <w:t xml:space="preserve">PVN likmes </w:t>
      </w:r>
      <w:bookmarkStart w:id="0" w:name="_Hlk78977171"/>
      <w:r w:rsidRPr="00ED28D9">
        <w:rPr>
          <w:rFonts w:ascii="Times New Roman" w:eastAsia="Times New Roman" w:hAnsi="Times New Roman" w:cs="Times New Roman"/>
          <w:b/>
          <w:sz w:val="24"/>
          <w:szCs w:val="24"/>
        </w:rPr>
        <w:t xml:space="preserve">pārtikas produktiem </w:t>
      </w:r>
      <w:bookmarkEnd w:id="0"/>
      <w:r w:rsidRPr="00ED28D9">
        <w:rPr>
          <w:rFonts w:ascii="Times New Roman" w:eastAsia="Times New Roman" w:hAnsi="Times New Roman" w:cs="Times New Roman"/>
          <w:b/>
          <w:sz w:val="24"/>
          <w:szCs w:val="24"/>
        </w:rPr>
        <w:t xml:space="preserve">ES dalībvalstīs </w:t>
      </w:r>
      <w:r w:rsidR="00287419" w:rsidRPr="00ED28D9">
        <w:rPr>
          <w:rFonts w:ascii="Times New Roman" w:eastAsia="Times New Roman" w:hAnsi="Times New Roman" w:cs="Times New Roman"/>
          <w:b/>
          <w:sz w:val="24"/>
          <w:szCs w:val="24"/>
        </w:rPr>
        <w:t>202</w:t>
      </w:r>
      <w:r w:rsidR="00287419">
        <w:rPr>
          <w:rFonts w:ascii="Times New Roman" w:eastAsia="Times New Roman" w:hAnsi="Times New Roman" w:cs="Times New Roman"/>
          <w:b/>
          <w:sz w:val="24"/>
          <w:szCs w:val="24"/>
        </w:rPr>
        <w:t>2</w:t>
      </w:r>
      <w:r w:rsidRPr="00ED28D9">
        <w:rPr>
          <w:rFonts w:ascii="Times New Roman" w:eastAsia="Times New Roman" w:hAnsi="Times New Roman" w:cs="Times New Roman"/>
          <w:b/>
          <w:sz w:val="24"/>
          <w:szCs w:val="24"/>
        </w:rPr>
        <w:t>. gad</w:t>
      </w:r>
      <w:r w:rsidR="00475398" w:rsidRPr="00ED28D9">
        <w:rPr>
          <w:rFonts w:ascii="Times New Roman" w:eastAsia="Times New Roman" w:hAnsi="Times New Roman" w:cs="Times New Roman"/>
          <w:b/>
          <w:sz w:val="24"/>
          <w:szCs w:val="24"/>
        </w:rPr>
        <w:t xml:space="preserve">a </w:t>
      </w:r>
      <w:r w:rsidR="00475398" w:rsidRPr="00287419">
        <w:rPr>
          <w:rFonts w:ascii="Times New Roman" w:eastAsia="Times New Roman" w:hAnsi="Times New Roman" w:cs="Times New Roman"/>
          <w:b/>
          <w:sz w:val="24"/>
          <w:szCs w:val="24"/>
        </w:rPr>
        <w:t>1.</w:t>
      </w:r>
      <w:r w:rsidR="008E016B">
        <w:rPr>
          <w:rFonts w:ascii="Times New Roman" w:eastAsia="Times New Roman" w:hAnsi="Times New Roman" w:cs="Times New Roman"/>
          <w:b/>
          <w:sz w:val="24"/>
          <w:szCs w:val="24"/>
        </w:rPr>
        <w:t xml:space="preserve"> </w:t>
      </w:r>
      <w:r w:rsidR="00475398" w:rsidRPr="00287419">
        <w:rPr>
          <w:rFonts w:ascii="Times New Roman" w:eastAsia="Times New Roman" w:hAnsi="Times New Roman" w:cs="Times New Roman"/>
          <w:b/>
          <w:sz w:val="24"/>
          <w:szCs w:val="24"/>
        </w:rPr>
        <w:t>j</w:t>
      </w:r>
      <w:r w:rsidR="000B19EB" w:rsidRPr="00287419">
        <w:rPr>
          <w:rFonts w:ascii="Times New Roman" w:eastAsia="Times New Roman" w:hAnsi="Times New Roman" w:cs="Times New Roman"/>
          <w:b/>
          <w:sz w:val="24"/>
          <w:szCs w:val="24"/>
        </w:rPr>
        <w:t>anvār</w:t>
      </w:r>
      <w:r w:rsidR="001B2198" w:rsidRPr="00287419">
        <w:rPr>
          <w:rFonts w:ascii="Times New Roman" w:eastAsia="Times New Roman" w:hAnsi="Times New Roman" w:cs="Times New Roman"/>
          <w:b/>
          <w:sz w:val="24"/>
          <w:szCs w:val="24"/>
        </w:rPr>
        <w:t>ī</w:t>
      </w:r>
      <w:r w:rsidRPr="00287419">
        <w:rPr>
          <w:rFonts w:ascii="Times New Roman" w:eastAsia="Times New Roman" w:hAnsi="Times New Roman" w:cs="Times New Roman"/>
          <w:b/>
          <w:sz w:val="24"/>
          <w:szCs w:val="24"/>
        </w:rPr>
        <w:t>,</w:t>
      </w:r>
      <w:r w:rsidRPr="00ED28D9">
        <w:rPr>
          <w:rFonts w:ascii="Times New Roman" w:eastAsia="Times New Roman" w:hAnsi="Times New Roman" w:cs="Times New Roman"/>
          <w:b/>
          <w:sz w:val="24"/>
          <w:szCs w:val="24"/>
        </w:rPr>
        <w:t xml:space="preserve"> %</w:t>
      </w:r>
    </w:p>
    <w:tbl>
      <w:tblPr>
        <w:tblW w:w="9105" w:type="dxa"/>
        <w:jc w:val="center"/>
        <w:tblLook w:val="04A0" w:firstRow="1" w:lastRow="0" w:firstColumn="1" w:lastColumn="0" w:noHBand="0" w:noVBand="1"/>
      </w:tblPr>
      <w:tblGrid>
        <w:gridCol w:w="2637"/>
        <w:gridCol w:w="3373"/>
        <w:gridCol w:w="3095"/>
      </w:tblGrid>
      <w:tr w:rsidR="0057683B" w:rsidRPr="0037752C" w14:paraId="4D730045" w14:textId="77777777" w:rsidTr="00A20EA2">
        <w:trPr>
          <w:trHeight w:val="315"/>
          <w:jc w:val="center"/>
        </w:trPr>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9BC24" w14:textId="77777777" w:rsidR="0057683B" w:rsidRPr="00ED28D9" w:rsidRDefault="0057683B" w:rsidP="00C46B41">
            <w:pPr>
              <w:jc w:val="center"/>
              <w:rPr>
                <w:b/>
                <w:bCs/>
                <w:lang w:eastAsia="lv-LV"/>
              </w:rPr>
            </w:pPr>
            <w:r w:rsidRPr="00ED28D9">
              <w:rPr>
                <w:b/>
                <w:bCs/>
                <w:lang w:eastAsia="lv-LV"/>
              </w:rPr>
              <w:t xml:space="preserve">Valsts </w:t>
            </w:r>
          </w:p>
        </w:tc>
        <w:tc>
          <w:tcPr>
            <w:tcW w:w="3373" w:type="dxa"/>
            <w:tcBorders>
              <w:top w:val="single" w:sz="4" w:space="0" w:color="auto"/>
              <w:left w:val="nil"/>
              <w:bottom w:val="single" w:sz="4" w:space="0" w:color="auto"/>
              <w:right w:val="single" w:sz="4" w:space="0" w:color="auto"/>
            </w:tcBorders>
            <w:shd w:val="clear" w:color="auto" w:fill="auto"/>
            <w:vAlign w:val="center"/>
            <w:hideMark/>
          </w:tcPr>
          <w:p w14:paraId="65A36081" w14:textId="77777777" w:rsidR="0057683B" w:rsidRPr="00ED28D9" w:rsidRDefault="0057683B" w:rsidP="00C46B41">
            <w:pPr>
              <w:jc w:val="center"/>
              <w:rPr>
                <w:b/>
                <w:bCs/>
                <w:lang w:eastAsia="lv-LV"/>
              </w:rPr>
            </w:pPr>
            <w:r w:rsidRPr="00ED28D9">
              <w:rPr>
                <w:b/>
                <w:bCs/>
                <w:lang w:eastAsia="lv-LV"/>
              </w:rPr>
              <w:t>Samazinātā PVN likme pārtikai</w:t>
            </w:r>
          </w:p>
        </w:tc>
        <w:tc>
          <w:tcPr>
            <w:tcW w:w="3095" w:type="dxa"/>
            <w:tcBorders>
              <w:top w:val="single" w:sz="4" w:space="0" w:color="auto"/>
              <w:left w:val="nil"/>
              <w:bottom w:val="single" w:sz="4" w:space="0" w:color="auto"/>
              <w:right w:val="single" w:sz="4" w:space="0" w:color="auto"/>
            </w:tcBorders>
          </w:tcPr>
          <w:p w14:paraId="000878D2" w14:textId="77777777" w:rsidR="0057683B" w:rsidRDefault="0057683B" w:rsidP="00C46B41">
            <w:pPr>
              <w:jc w:val="center"/>
              <w:rPr>
                <w:b/>
                <w:bCs/>
                <w:lang w:eastAsia="lv-LV"/>
              </w:rPr>
            </w:pPr>
            <w:r w:rsidRPr="00ED28D9">
              <w:rPr>
                <w:b/>
                <w:bCs/>
                <w:lang w:eastAsia="lv-LV"/>
              </w:rPr>
              <w:t>PVN standartlikme</w:t>
            </w:r>
          </w:p>
          <w:p w14:paraId="47BA343E" w14:textId="3AEFA6FE" w:rsidR="004F44D5" w:rsidRPr="00ED28D9" w:rsidRDefault="004F44D5" w:rsidP="00C46B41">
            <w:pPr>
              <w:jc w:val="center"/>
              <w:rPr>
                <w:b/>
                <w:bCs/>
                <w:lang w:eastAsia="lv-LV"/>
              </w:rPr>
            </w:pPr>
            <w:r>
              <w:rPr>
                <w:b/>
                <w:bCs/>
                <w:lang w:eastAsia="lv-LV"/>
              </w:rPr>
              <w:t>pārtikai</w:t>
            </w:r>
          </w:p>
        </w:tc>
      </w:tr>
      <w:tr w:rsidR="0057683B" w:rsidRPr="0037752C" w14:paraId="16958CC0"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4C10C535" w14:textId="77777777" w:rsidR="0057683B" w:rsidRPr="00ED28D9" w:rsidRDefault="0057683B" w:rsidP="00C46B41">
            <w:pPr>
              <w:jc w:val="center"/>
              <w:rPr>
                <w:lang w:eastAsia="lv-LV"/>
              </w:rPr>
            </w:pPr>
            <w:r w:rsidRPr="00ED28D9">
              <w:rPr>
                <w:lang w:eastAsia="lv-LV"/>
              </w:rPr>
              <w:t>Malta</w:t>
            </w:r>
          </w:p>
        </w:tc>
        <w:tc>
          <w:tcPr>
            <w:tcW w:w="3373" w:type="dxa"/>
            <w:tcBorders>
              <w:top w:val="nil"/>
              <w:left w:val="nil"/>
              <w:bottom w:val="single" w:sz="4" w:space="0" w:color="auto"/>
              <w:right w:val="single" w:sz="4" w:space="0" w:color="auto"/>
            </w:tcBorders>
            <w:shd w:val="clear" w:color="auto" w:fill="auto"/>
            <w:vAlign w:val="center"/>
            <w:hideMark/>
          </w:tcPr>
          <w:p w14:paraId="3A6A58A6" w14:textId="5B53E5B2" w:rsidR="0057683B" w:rsidRPr="00ED28D9" w:rsidRDefault="0057683B" w:rsidP="00C46B41">
            <w:pPr>
              <w:jc w:val="center"/>
              <w:rPr>
                <w:lang w:eastAsia="lv-LV"/>
              </w:rPr>
            </w:pPr>
            <w:r w:rsidRPr="00ED28D9">
              <w:rPr>
                <w:lang w:eastAsia="lv-LV"/>
              </w:rPr>
              <w:t>0</w:t>
            </w:r>
          </w:p>
        </w:tc>
        <w:tc>
          <w:tcPr>
            <w:tcW w:w="3095" w:type="dxa"/>
            <w:tcBorders>
              <w:top w:val="nil"/>
              <w:left w:val="nil"/>
              <w:bottom w:val="single" w:sz="4" w:space="0" w:color="auto"/>
              <w:right w:val="single" w:sz="4" w:space="0" w:color="auto"/>
            </w:tcBorders>
          </w:tcPr>
          <w:p w14:paraId="1CD79C58" w14:textId="61F76AD1" w:rsidR="0057683B" w:rsidRPr="00ED28D9" w:rsidRDefault="00E16CFE" w:rsidP="00C46B41">
            <w:pPr>
              <w:jc w:val="center"/>
              <w:rPr>
                <w:lang w:eastAsia="lv-LV"/>
              </w:rPr>
            </w:pPr>
            <w:r>
              <w:rPr>
                <w:lang w:eastAsia="lv-LV"/>
              </w:rPr>
              <w:t>–</w:t>
            </w:r>
          </w:p>
        </w:tc>
      </w:tr>
      <w:tr w:rsidR="0057683B" w:rsidRPr="0037752C" w14:paraId="25C7167D"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02455EBF" w14:textId="77777777" w:rsidR="0057683B" w:rsidRPr="00757815" w:rsidRDefault="0057683B" w:rsidP="00C46B41">
            <w:pPr>
              <w:jc w:val="center"/>
              <w:rPr>
                <w:lang w:eastAsia="lv-LV"/>
              </w:rPr>
            </w:pPr>
            <w:r w:rsidRPr="00757815">
              <w:rPr>
                <w:lang w:eastAsia="lv-LV"/>
              </w:rPr>
              <w:t>Īrija</w:t>
            </w:r>
          </w:p>
        </w:tc>
        <w:tc>
          <w:tcPr>
            <w:tcW w:w="3373" w:type="dxa"/>
            <w:tcBorders>
              <w:top w:val="nil"/>
              <w:left w:val="nil"/>
              <w:bottom w:val="single" w:sz="4" w:space="0" w:color="auto"/>
              <w:right w:val="single" w:sz="4" w:space="0" w:color="auto"/>
            </w:tcBorders>
            <w:shd w:val="clear" w:color="auto" w:fill="auto"/>
            <w:vAlign w:val="center"/>
            <w:hideMark/>
          </w:tcPr>
          <w:p w14:paraId="3A507352" w14:textId="56AE6521" w:rsidR="0057683B" w:rsidRPr="00757815" w:rsidRDefault="00A73D16" w:rsidP="00C46B41">
            <w:pPr>
              <w:jc w:val="center"/>
              <w:rPr>
                <w:lang w:eastAsia="lv-LV"/>
              </w:rPr>
            </w:pPr>
            <w:r w:rsidRPr="00757815">
              <w:rPr>
                <w:lang w:eastAsia="lv-LV"/>
              </w:rPr>
              <w:t>0/</w:t>
            </w:r>
            <w:r w:rsidR="0057683B" w:rsidRPr="00757815">
              <w:rPr>
                <w:lang w:eastAsia="lv-LV"/>
              </w:rPr>
              <w:t>4,8/9/13,5</w:t>
            </w:r>
          </w:p>
        </w:tc>
        <w:tc>
          <w:tcPr>
            <w:tcW w:w="3095" w:type="dxa"/>
            <w:tcBorders>
              <w:top w:val="nil"/>
              <w:left w:val="nil"/>
              <w:bottom w:val="single" w:sz="4" w:space="0" w:color="auto"/>
              <w:right w:val="single" w:sz="4" w:space="0" w:color="auto"/>
            </w:tcBorders>
          </w:tcPr>
          <w:p w14:paraId="3B64D188" w14:textId="5FF8A2D7" w:rsidR="0057683B" w:rsidRPr="00757815" w:rsidRDefault="0057683B" w:rsidP="00C46B41">
            <w:pPr>
              <w:jc w:val="center"/>
              <w:rPr>
                <w:lang w:eastAsia="lv-LV"/>
              </w:rPr>
            </w:pPr>
            <w:r w:rsidRPr="00551026">
              <w:rPr>
                <w:lang w:eastAsia="lv-LV"/>
              </w:rPr>
              <w:t>2</w:t>
            </w:r>
            <w:r w:rsidR="00287419" w:rsidRPr="00551026">
              <w:rPr>
                <w:lang w:eastAsia="lv-LV"/>
              </w:rPr>
              <w:t>3</w:t>
            </w:r>
          </w:p>
        </w:tc>
      </w:tr>
      <w:tr w:rsidR="0057683B" w:rsidRPr="0037752C" w14:paraId="059620AF"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61B68935" w14:textId="77777777" w:rsidR="0057683B" w:rsidRPr="003D2B7C" w:rsidRDefault="0057683B" w:rsidP="00C46B41">
            <w:pPr>
              <w:jc w:val="center"/>
              <w:rPr>
                <w:lang w:eastAsia="lv-LV"/>
              </w:rPr>
            </w:pPr>
            <w:r w:rsidRPr="003D2B7C">
              <w:rPr>
                <w:lang w:eastAsia="lv-LV"/>
              </w:rPr>
              <w:t>Luksemburga</w:t>
            </w:r>
          </w:p>
        </w:tc>
        <w:tc>
          <w:tcPr>
            <w:tcW w:w="3373" w:type="dxa"/>
            <w:tcBorders>
              <w:top w:val="nil"/>
              <w:left w:val="nil"/>
              <w:bottom w:val="single" w:sz="4" w:space="0" w:color="auto"/>
              <w:right w:val="single" w:sz="4" w:space="0" w:color="auto"/>
            </w:tcBorders>
            <w:shd w:val="clear" w:color="auto" w:fill="auto"/>
            <w:vAlign w:val="center"/>
            <w:hideMark/>
          </w:tcPr>
          <w:p w14:paraId="32BAA141" w14:textId="77777777" w:rsidR="0057683B" w:rsidRPr="003D2B7C" w:rsidRDefault="0057683B" w:rsidP="00C46B41">
            <w:pPr>
              <w:jc w:val="center"/>
              <w:rPr>
                <w:lang w:eastAsia="lv-LV"/>
              </w:rPr>
            </w:pPr>
            <w:r w:rsidRPr="003D2B7C">
              <w:rPr>
                <w:lang w:eastAsia="lv-LV"/>
              </w:rPr>
              <w:t>3</w:t>
            </w:r>
          </w:p>
        </w:tc>
        <w:tc>
          <w:tcPr>
            <w:tcW w:w="3095" w:type="dxa"/>
            <w:tcBorders>
              <w:top w:val="nil"/>
              <w:left w:val="nil"/>
              <w:bottom w:val="single" w:sz="4" w:space="0" w:color="auto"/>
              <w:right w:val="single" w:sz="4" w:space="0" w:color="auto"/>
            </w:tcBorders>
          </w:tcPr>
          <w:p w14:paraId="3CC8FCC7" w14:textId="6BC9C417" w:rsidR="0057683B" w:rsidRPr="003D2B7C" w:rsidRDefault="001B4A70" w:rsidP="00C46B41">
            <w:pPr>
              <w:jc w:val="center"/>
              <w:rPr>
                <w:lang w:eastAsia="lv-LV"/>
              </w:rPr>
            </w:pPr>
            <w:r>
              <w:rPr>
                <w:lang w:eastAsia="lv-LV"/>
              </w:rPr>
              <w:t>–</w:t>
            </w:r>
          </w:p>
        </w:tc>
      </w:tr>
      <w:tr w:rsidR="0057683B" w:rsidRPr="0037752C" w14:paraId="4B267DF6"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6B708A80" w14:textId="77777777" w:rsidR="0057683B" w:rsidRPr="003D2B7C" w:rsidRDefault="0057683B" w:rsidP="00C46B41">
            <w:pPr>
              <w:jc w:val="center"/>
              <w:rPr>
                <w:lang w:eastAsia="lv-LV"/>
              </w:rPr>
            </w:pPr>
            <w:r w:rsidRPr="003D2B7C">
              <w:rPr>
                <w:lang w:eastAsia="lv-LV"/>
              </w:rPr>
              <w:t>Spānija</w:t>
            </w:r>
          </w:p>
        </w:tc>
        <w:tc>
          <w:tcPr>
            <w:tcW w:w="3373" w:type="dxa"/>
            <w:tcBorders>
              <w:top w:val="nil"/>
              <w:left w:val="nil"/>
              <w:bottom w:val="single" w:sz="4" w:space="0" w:color="auto"/>
              <w:right w:val="single" w:sz="4" w:space="0" w:color="auto"/>
            </w:tcBorders>
            <w:shd w:val="clear" w:color="auto" w:fill="auto"/>
            <w:vAlign w:val="center"/>
            <w:hideMark/>
          </w:tcPr>
          <w:p w14:paraId="577E41CA" w14:textId="1808211A" w:rsidR="0057683B" w:rsidRPr="003D2B7C" w:rsidRDefault="0057683B" w:rsidP="00C46B41">
            <w:pPr>
              <w:jc w:val="center"/>
              <w:rPr>
                <w:lang w:eastAsia="lv-LV"/>
              </w:rPr>
            </w:pPr>
            <w:r w:rsidRPr="003D2B7C">
              <w:rPr>
                <w:lang w:eastAsia="lv-LV"/>
              </w:rPr>
              <w:t>4/10</w:t>
            </w:r>
          </w:p>
        </w:tc>
        <w:tc>
          <w:tcPr>
            <w:tcW w:w="3095" w:type="dxa"/>
            <w:tcBorders>
              <w:top w:val="nil"/>
              <w:left w:val="nil"/>
              <w:bottom w:val="single" w:sz="4" w:space="0" w:color="auto"/>
              <w:right w:val="single" w:sz="4" w:space="0" w:color="auto"/>
            </w:tcBorders>
          </w:tcPr>
          <w:p w14:paraId="21AED4CD" w14:textId="68EFA593" w:rsidR="0057683B" w:rsidRPr="003D2B7C" w:rsidRDefault="001B4A70" w:rsidP="00C46B41">
            <w:pPr>
              <w:jc w:val="center"/>
              <w:rPr>
                <w:lang w:eastAsia="lv-LV"/>
              </w:rPr>
            </w:pPr>
            <w:r>
              <w:rPr>
                <w:lang w:eastAsia="lv-LV"/>
              </w:rPr>
              <w:t>–</w:t>
            </w:r>
          </w:p>
        </w:tc>
      </w:tr>
      <w:tr w:rsidR="0057683B" w:rsidRPr="0037752C" w14:paraId="091DCB17"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1EBB16C5" w14:textId="77777777" w:rsidR="0057683B" w:rsidRPr="003D2B7C" w:rsidRDefault="0057683B" w:rsidP="00C46B41">
            <w:pPr>
              <w:jc w:val="center"/>
              <w:rPr>
                <w:lang w:eastAsia="lv-LV"/>
              </w:rPr>
            </w:pPr>
            <w:r w:rsidRPr="003D2B7C">
              <w:rPr>
                <w:lang w:eastAsia="lv-LV"/>
              </w:rPr>
              <w:t>Itālija</w:t>
            </w:r>
          </w:p>
        </w:tc>
        <w:tc>
          <w:tcPr>
            <w:tcW w:w="3373" w:type="dxa"/>
            <w:tcBorders>
              <w:top w:val="nil"/>
              <w:left w:val="nil"/>
              <w:bottom w:val="single" w:sz="4" w:space="0" w:color="auto"/>
              <w:right w:val="single" w:sz="4" w:space="0" w:color="auto"/>
            </w:tcBorders>
            <w:shd w:val="clear" w:color="auto" w:fill="auto"/>
            <w:vAlign w:val="center"/>
            <w:hideMark/>
          </w:tcPr>
          <w:p w14:paraId="0A653339" w14:textId="1899B225" w:rsidR="0057683B" w:rsidRPr="003D2B7C" w:rsidRDefault="0057683B" w:rsidP="00C46B41">
            <w:pPr>
              <w:jc w:val="center"/>
              <w:rPr>
                <w:lang w:eastAsia="lv-LV"/>
              </w:rPr>
            </w:pPr>
            <w:r w:rsidRPr="003D2B7C">
              <w:rPr>
                <w:lang w:eastAsia="lv-LV"/>
              </w:rPr>
              <w:t>4/</w:t>
            </w:r>
            <w:r w:rsidR="00A73D16" w:rsidRPr="003D2B7C">
              <w:rPr>
                <w:lang w:eastAsia="lv-LV"/>
              </w:rPr>
              <w:t>5/</w:t>
            </w:r>
            <w:r w:rsidRPr="003D2B7C">
              <w:rPr>
                <w:lang w:eastAsia="lv-LV"/>
              </w:rPr>
              <w:t>10</w:t>
            </w:r>
          </w:p>
        </w:tc>
        <w:tc>
          <w:tcPr>
            <w:tcW w:w="3095" w:type="dxa"/>
            <w:tcBorders>
              <w:top w:val="nil"/>
              <w:left w:val="nil"/>
              <w:bottom w:val="single" w:sz="4" w:space="0" w:color="auto"/>
              <w:right w:val="single" w:sz="4" w:space="0" w:color="auto"/>
            </w:tcBorders>
          </w:tcPr>
          <w:p w14:paraId="676AD943" w14:textId="4CAFEE6A" w:rsidR="0057683B" w:rsidRPr="003D2B7C" w:rsidRDefault="001B4A70" w:rsidP="00C46B41">
            <w:pPr>
              <w:jc w:val="center"/>
              <w:rPr>
                <w:lang w:eastAsia="lv-LV"/>
              </w:rPr>
            </w:pPr>
            <w:r>
              <w:rPr>
                <w:lang w:eastAsia="lv-LV"/>
              </w:rPr>
              <w:t>–</w:t>
            </w:r>
          </w:p>
        </w:tc>
      </w:tr>
      <w:tr w:rsidR="0057683B" w:rsidRPr="0037752C" w14:paraId="44031084" w14:textId="77777777" w:rsidTr="002F17C5">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5704EC79" w14:textId="77777777" w:rsidR="0057683B" w:rsidRPr="003D2B7C" w:rsidRDefault="0057683B" w:rsidP="00C46B41">
            <w:pPr>
              <w:jc w:val="center"/>
              <w:rPr>
                <w:lang w:eastAsia="lv-LV"/>
              </w:rPr>
            </w:pPr>
            <w:r w:rsidRPr="003D2B7C">
              <w:rPr>
                <w:lang w:eastAsia="lv-LV"/>
              </w:rPr>
              <w:t>Kipra</w:t>
            </w:r>
          </w:p>
        </w:tc>
        <w:tc>
          <w:tcPr>
            <w:tcW w:w="3373" w:type="dxa"/>
            <w:tcBorders>
              <w:top w:val="nil"/>
              <w:left w:val="nil"/>
              <w:bottom w:val="single" w:sz="4" w:space="0" w:color="auto"/>
              <w:right w:val="single" w:sz="4" w:space="0" w:color="auto"/>
            </w:tcBorders>
            <w:shd w:val="clear" w:color="auto" w:fill="auto"/>
            <w:vAlign w:val="center"/>
            <w:hideMark/>
          </w:tcPr>
          <w:p w14:paraId="72F0C3DB" w14:textId="77777777" w:rsidR="0057683B" w:rsidRPr="003D2B7C" w:rsidRDefault="0057683B" w:rsidP="00C46B41">
            <w:pPr>
              <w:jc w:val="center"/>
              <w:rPr>
                <w:lang w:eastAsia="lv-LV"/>
              </w:rPr>
            </w:pPr>
            <w:r w:rsidRPr="003D2B7C">
              <w:rPr>
                <w:lang w:eastAsia="lv-LV"/>
              </w:rPr>
              <w:t>5</w:t>
            </w:r>
          </w:p>
        </w:tc>
        <w:tc>
          <w:tcPr>
            <w:tcW w:w="3095" w:type="dxa"/>
            <w:tcBorders>
              <w:top w:val="nil"/>
              <w:left w:val="nil"/>
              <w:bottom w:val="single" w:sz="4" w:space="0" w:color="auto"/>
              <w:right w:val="single" w:sz="4" w:space="0" w:color="auto"/>
            </w:tcBorders>
            <w:shd w:val="clear" w:color="auto" w:fill="auto"/>
          </w:tcPr>
          <w:p w14:paraId="1996A9F6" w14:textId="77777777" w:rsidR="0057683B" w:rsidRPr="003D2B7C" w:rsidRDefault="0057683B" w:rsidP="00C46B41">
            <w:pPr>
              <w:jc w:val="center"/>
              <w:rPr>
                <w:lang w:eastAsia="lv-LV"/>
              </w:rPr>
            </w:pPr>
            <w:r w:rsidRPr="003D2B7C">
              <w:rPr>
                <w:lang w:eastAsia="lv-LV"/>
              </w:rPr>
              <w:t>19</w:t>
            </w:r>
          </w:p>
        </w:tc>
      </w:tr>
      <w:tr w:rsidR="0057683B" w:rsidRPr="0037752C" w14:paraId="76546B67"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449D831A" w14:textId="77777777" w:rsidR="0057683B" w:rsidRPr="003D2B7C" w:rsidRDefault="0057683B" w:rsidP="00C46B41">
            <w:pPr>
              <w:jc w:val="center"/>
              <w:rPr>
                <w:lang w:eastAsia="lv-LV"/>
              </w:rPr>
            </w:pPr>
            <w:r w:rsidRPr="003D2B7C">
              <w:rPr>
                <w:lang w:eastAsia="lv-LV"/>
              </w:rPr>
              <w:t>Polija</w:t>
            </w:r>
          </w:p>
        </w:tc>
        <w:tc>
          <w:tcPr>
            <w:tcW w:w="3373" w:type="dxa"/>
            <w:tcBorders>
              <w:top w:val="nil"/>
              <w:left w:val="nil"/>
              <w:bottom w:val="single" w:sz="4" w:space="0" w:color="auto"/>
              <w:right w:val="single" w:sz="4" w:space="0" w:color="auto"/>
            </w:tcBorders>
            <w:shd w:val="clear" w:color="auto" w:fill="auto"/>
            <w:vAlign w:val="center"/>
            <w:hideMark/>
          </w:tcPr>
          <w:p w14:paraId="69BB4C8B" w14:textId="1D4E4C40" w:rsidR="0057683B" w:rsidRPr="003D2B7C" w:rsidRDefault="0057683B" w:rsidP="00C46B41">
            <w:pPr>
              <w:jc w:val="center"/>
              <w:rPr>
                <w:lang w:eastAsia="lv-LV"/>
              </w:rPr>
            </w:pPr>
            <w:r w:rsidRPr="003D2B7C">
              <w:rPr>
                <w:lang w:eastAsia="lv-LV"/>
              </w:rPr>
              <w:t>5</w:t>
            </w:r>
            <w:r w:rsidR="00CD1D14">
              <w:rPr>
                <w:lang w:eastAsia="lv-LV"/>
              </w:rPr>
              <w:t>*</w:t>
            </w:r>
            <w:r w:rsidRPr="003D2B7C">
              <w:rPr>
                <w:lang w:eastAsia="lv-LV"/>
              </w:rPr>
              <w:t>/8</w:t>
            </w:r>
          </w:p>
        </w:tc>
        <w:tc>
          <w:tcPr>
            <w:tcW w:w="3095" w:type="dxa"/>
            <w:tcBorders>
              <w:top w:val="nil"/>
              <w:left w:val="nil"/>
              <w:bottom w:val="single" w:sz="4" w:space="0" w:color="auto"/>
              <w:right w:val="single" w:sz="4" w:space="0" w:color="auto"/>
            </w:tcBorders>
          </w:tcPr>
          <w:p w14:paraId="51745101" w14:textId="77777777" w:rsidR="0057683B" w:rsidRPr="003D2B7C" w:rsidRDefault="0057683B" w:rsidP="00C46B41">
            <w:pPr>
              <w:jc w:val="center"/>
              <w:rPr>
                <w:lang w:eastAsia="lv-LV"/>
              </w:rPr>
            </w:pPr>
            <w:r w:rsidRPr="003D2B7C">
              <w:rPr>
                <w:lang w:eastAsia="lv-LV"/>
              </w:rPr>
              <w:t>23</w:t>
            </w:r>
          </w:p>
        </w:tc>
      </w:tr>
      <w:tr w:rsidR="0057683B" w:rsidRPr="0037752C" w14:paraId="112A0514"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1FA938AB" w14:textId="77777777" w:rsidR="0057683B" w:rsidRPr="003D2B7C" w:rsidRDefault="0057683B" w:rsidP="00C46B41">
            <w:pPr>
              <w:jc w:val="center"/>
              <w:rPr>
                <w:lang w:eastAsia="lv-LV"/>
              </w:rPr>
            </w:pPr>
            <w:r w:rsidRPr="00D37C3B">
              <w:rPr>
                <w:lang w:eastAsia="lv-LV"/>
              </w:rPr>
              <w:t>Horvātija</w:t>
            </w:r>
          </w:p>
        </w:tc>
        <w:tc>
          <w:tcPr>
            <w:tcW w:w="3373" w:type="dxa"/>
            <w:tcBorders>
              <w:top w:val="nil"/>
              <w:left w:val="nil"/>
              <w:bottom w:val="single" w:sz="4" w:space="0" w:color="auto"/>
              <w:right w:val="single" w:sz="4" w:space="0" w:color="auto"/>
            </w:tcBorders>
            <w:shd w:val="clear" w:color="auto" w:fill="auto"/>
            <w:vAlign w:val="center"/>
            <w:hideMark/>
          </w:tcPr>
          <w:p w14:paraId="39EFC17A" w14:textId="117C947C" w:rsidR="0057683B" w:rsidRPr="003D2B7C" w:rsidRDefault="0057683B" w:rsidP="00C46B41">
            <w:pPr>
              <w:jc w:val="center"/>
              <w:rPr>
                <w:lang w:eastAsia="lv-LV"/>
              </w:rPr>
            </w:pPr>
            <w:r w:rsidRPr="003D2B7C">
              <w:rPr>
                <w:lang w:eastAsia="lv-LV"/>
              </w:rPr>
              <w:t>5</w:t>
            </w:r>
            <w:r w:rsidR="00673C35">
              <w:rPr>
                <w:lang w:eastAsia="lv-LV"/>
              </w:rPr>
              <w:t>/13</w:t>
            </w:r>
            <w:r w:rsidR="00C31052">
              <w:rPr>
                <w:lang w:eastAsia="lv-LV"/>
              </w:rPr>
              <w:t>**</w:t>
            </w:r>
          </w:p>
        </w:tc>
        <w:tc>
          <w:tcPr>
            <w:tcW w:w="3095" w:type="dxa"/>
            <w:tcBorders>
              <w:top w:val="nil"/>
              <w:left w:val="nil"/>
              <w:bottom w:val="single" w:sz="4" w:space="0" w:color="auto"/>
              <w:right w:val="single" w:sz="4" w:space="0" w:color="auto"/>
            </w:tcBorders>
          </w:tcPr>
          <w:p w14:paraId="3DDE387E" w14:textId="77777777" w:rsidR="0057683B" w:rsidRPr="003D2B7C" w:rsidRDefault="0057683B" w:rsidP="00C46B41">
            <w:pPr>
              <w:jc w:val="center"/>
              <w:rPr>
                <w:lang w:eastAsia="lv-LV"/>
              </w:rPr>
            </w:pPr>
            <w:r w:rsidRPr="00D37C3B">
              <w:rPr>
                <w:lang w:eastAsia="lv-LV"/>
              </w:rPr>
              <w:t>25</w:t>
            </w:r>
          </w:p>
        </w:tc>
      </w:tr>
      <w:tr w:rsidR="0057683B" w:rsidRPr="0037752C" w14:paraId="05CF474B"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141198CD" w14:textId="77777777" w:rsidR="0057683B" w:rsidRPr="003D2B7C" w:rsidRDefault="0057683B" w:rsidP="00C46B41">
            <w:pPr>
              <w:jc w:val="center"/>
              <w:rPr>
                <w:lang w:eastAsia="lv-LV"/>
              </w:rPr>
            </w:pPr>
            <w:r w:rsidRPr="003D2B7C">
              <w:rPr>
                <w:lang w:eastAsia="lv-LV"/>
              </w:rPr>
              <w:t>Ungārija</w:t>
            </w:r>
          </w:p>
        </w:tc>
        <w:tc>
          <w:tcPr>
            <w:tcW w:w="3373" w:type="dxa"/>
            <w:tcBorders>
              <w:top w:val="nil"/>
              <w:left w:val="nil"/>
              <w:bottom w:val="single" w:sz="4" w:space="0" w:color="auto"/>
              <w:right w:val="single" w:sz="4" w:space="0" w:color="auto"/>
            </w:tcBorders>
            <w:shd w:val="clear" w:color="auto" w:fill="auto"/>
            <w:vAlign w:val="center"/>
            <w:hideMark/>
          </w:tcPr>
          <w:p w14:paraId="021F9D5C" w14:textId="77777777" w:rsidR="0057683B" w:rsidRPr="00A93DAA" w:rsidRDefault="0057683B" w:rsidP="00C46B41">
            <w:pPr>
              <w:jc w:val="center"/>
              <w:rPr>
                <w:lang w:eastAsia="lv-LV"/>
              </w:rPr>
            </w:pPr>
            <w:r w:rsidRPr="00A93DAA">
              <w:rPr>
                <w:lang w:eastAsia="lv-LV"/>
              </w:rPr>
              <w:t>5/18</w:t>
            </w:r>
          </w:p>
        </w:tc>
        <w:tc>
          <w:tcPr>
            <w:tcW w:w="3095" w:type="dxa"/>
            <w:tcBorders>
              <w:top w:val="nil"/>
              <w:left w:val="nil"/>
              <w:bottom w:val="single" w:sz="4" w:space="0" w:color="auto"/>
              <w:right w:val="single" w:sz="4" w:space="0" w:color="auto"/>
            </w:tcBorders>
          </w:tcPr>
          <w:p w14:paraId="11E47E55" w14:textId="77777777" w:rsidR="0057683B" w:rsidRPr="00A93DAA" w:rsidRDefault="0057683B" w:rsidP="00C46B41">
            <w:pPr>
              <w:jc w:val="center"/>
              <w:rPr>
                <w:lang w:eastAsia="lv-LV"/>
              </w:rPr>
            </w:pPr>
            <w:r w:rsidRPr="00A93DAA">
              <w:rPr>
                <w:lang w:eastAsia="lv-LV"/>
              </w:rPr>
              <w:t>27</w:t>
            </w:r>
          </w:p>
        </w:tc>
      </w:tr>
      <w:tr w:rsidR="0057683B" w:rsidRPr="0037752C" w14:paraId="0CC65B61"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7BEECC81" w14:textId="77777777" w:rsidR="0057683B" w:rsidRPr="00EF6AD3" w:rsidRDefault="0057683B" w:rsidP="00C46B41">
            <w:pPr>
              <w:jc w:val="center"/>
              <w:rPr>
                <w:lang w:eastAsia="lv-LV"/>
              </w:rPr>
            </w:pPr>
            <w:r w:rsidRPr="00EF6AD3">
              <w:rPr>
                <w:lang w:eastAsia="lv-LV"/>
              </w:rPr>
              <w:t>Francija</w:t>
            </w:r>
          </w:p>
        </w:tc>
        <w:tc>
          <w:tcPr>
            <w:tcW w:w="3373" w:type="dxa"/>
            <w:tcBorders>
              <w:top w:val="nil"/>
              <w:left w:val="nil"/>
              <w:bottom w:val="single" w:sz="4" w:space="0" w:color="auto"/>
              <w:right w:val="single" w:sz="4" w:space="0" w:color="auto"/>
            </w:tcBorders>
            <w:shd w:val="clear" w:color="auto" w:fill="auto"/>
            <w:vAlign w:val="center"/>
            <w:hideMark/>
          </w:tcPr>
          <w:p w14:paraId="13285CEA" w14:textId="1DFF30DF" w:rsidR="0057683B" w:rsidRPr="00EF6AD3" w:rsidRDefault="00A73D16" w:rsidP="00C46B41">
            <w:pPr>
              <w:jc w:val="center"/>
              <w:rPr>
                <w:lang w:eastAsia="lv-LV"/>
              </w:rPr>
            </w:pPr>
            <w:r w:rsidRPr="00EF6AD3">
              <w:rPr>
                <w:lang w:eastAsia="lv-LV"/>
              </w:rPr>
              <w:t>2,1/</w:t>
            </w:r>
            <w:r w:rsidR="0057683B" w:rsidRPr="00EF6AD3">
              <w:rPr>
                <w:lang w:eastAsia="lv-LV"/>
              </w:rPr>
              <w:t>5,5/10</w:t>
            </w:r>
          </w:p>
        </w:tc>
        <w:tc>
          <w:tcPr>
            <w:tcW w:w="3095" w:type="dxa"/>
            <w:tcBorders>
              <w:top w:val="nil"/>
              <w:left w:val="nil"/>
              <w:bottom w:val="single" w:sz="4" w:space="0" w:color="auto"/>
              <w:right w:val="single" w:sz="4" w:space="0" w:color="auto"/>
            </w:tcBorders>
          </w:tcPr>
          <w:p w14:paraId="0E812DCA" w14:textId="77777777" w:rsidR="0057683B" w:rsidRPr="00EF6AD3" w:rsidRDefault="0057683B" w:rsidP="00C46B41">
            <w:pPr>
              <w:jc w:val="center"/>
              <w:rPr>
                <w:lang w:eastAsia="lv-LV"/>
              </w:rPr>
            </w:pPr>
            <w:r w:rsidRPr="00EF6AD3">
              <w:rPr>
                <w:lang w:eastAsia="lv-LV"/>
              </w:rPr>
              <w:t>20</w:t>
            </w:r>
          </w:p>
        </w:tc>
      </w:tr>
      <w:tr w:rsidR="0057683B" w:rsidRPr="0037752C" w14:paraId="6C777F2B"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0AC462C" w14:textId="77777777" w:rsidR="0057683B" w:rsidRPr="003D2B7C" w:rsidRDefault="0057683B" w:rsidP="00C46B41">
            <w:pPr>
              <w:jc w:val="center"/>
              <w:rPr>
                <w:lang w:eastAsia="lv-LV"/>
              </w:rPr>
            </w:pPr>
            <w:r w:rsidRPr="003D2B7C">
              <w:rPr>
                <w:lang w:eastAsia="lv-LV"/>
              </w:rPr>
              <w:t>Nīderlande</w:t>
            </w:r>
          </w:p>
        </w:tc>
        <w:tc>
          <w:tcPr>
            <w:tcW w:w="3373" w:type="dxa"/>
            <w:tcBorders>
              <w:top w:val="nil"/>
              <w:left w:val="nil"/>
              <w:bottom w:val="single" w:sz="4" w:space="0" w:color="auto"/>
              <w:right w:val="single" w:sz="4" w:space="0" w:color="auto"/>
            </w:tcBorders>
            <w:shd w:val="clear" w:color="auto" w:fill="auto"/>
            <w:vAlign w:val="center"/>
            <w:hideMark/>
          </w:tcPr>
          <w:p w14:paraId="5C0CC6B9" w14:textId="2D27F77D" w:rsidR="0057683B" w:rsidRPr="003D2B7C" w:rsidRDefault="00794F19" w:rsidP="00C46B41">
            <w:pPr>
              <w:jc w:val="center"/>
              <w:rPr>
                <w:lang w:eastAsia="lv-LV"/>
              </w:rPr>
            </w:pPr>
            <w:r w:rsidRPr="003D2B7C">
              <w:rPr>
                <w:lang w:eastAsia="lv-LV"/>
              </w:rPr>
              <w:t>9</w:t>
            </w:r>
          </w:p>
        </w:tc>
        <w:tc>
          <w:tcPr>
            <w:tcW w:w="3095" w:type="dxa"/>
            <w:tcBorders>
              <w:top w:val="nil"/>
              <w:left w:val="nil"/>
              <w:bottom w:val="single" w:sz="4" w:space="0" w:color="auto"/>
              <w:right w:val="single" w:sz="4" w:space="0" w:color="auto"/>
            </w:tcBorders>
          </w:tcPr>
          <w:p w14:paraId="71307EA5" w14:textId="77777777" w:rsidR="0057683B" w:rsidRPr="003D2B7C" w:rsidRDefault="0057683B" w:rsidP="00C46B41">
            <w:pPr>
              <w:jc w:val="center"/>
              <w:rPr>
                <w:lang w:eastAsia="lv-LV"/>
              </w:rPr>
            </w:pPr>
            <w:r w:rsidRPr="003D2B7C">
              <w:rPr>
                <w:lang w:eastAsia="lv-LV"/>
              </w:rPr>
              <w:t>21</w:t>
            </w:r>
          </w:p>
        </w:tc>
      </w:tr>
      <w:tr w:rsidR="0057683B" w:rsidRPr="0037752C" w14:paraId="7046EA8D"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F567EF2" w14:textId="77777777" w:rsidR="0057683B" w:rsidRPr="003D2B7C" w:rsidRDefault="0057683B" w:rsidP="00C46B41">
            <w:pPr>
              <w:jc w:val="center"/>
              <w:rPr>
                <w:lang w:eastAsia="lv-LV"/>
              </w:rPr>
            </w:pPr>
            <w:r w:rsidRPr="003D2B7C">
              <w:rPr>
                <w:lang w:eastAsia="lv-LV"/>
              </w:rPr>
              <w:t>Beļģija</w:t>
            </w:r>
          </w:p>
        </w:tc>
        <w:tc>
          <w:tcPr>
            <w:tcW w:w="3373" w:type="dxa"/>
            <w:tcBorders>
              <w:top w:val="nil"/>
              <w:left w:val="nil"/>
              <w:bottom w:val="single" w:sz="4" w:space="0" w:color="auto"/>
              <w:right w:val="single" w:sz="4" w:space="0" w:color="auto"/>
            </w:tcBorders>
            <w:shd w:val="clear" w:color="auto" w:fill="auto"/>
            <w:vAlign w:val="center"/>
            <w:hideMark/>
          </w:tcPr>
          <w:p w14:paraId="7450DA29" w14:textId="134E4CCF" w:rsidR="0057683B" w:rsidRPr="003D2B7C" w:rsidRDefault="00F65D28" w:rsidP="00C46B41">
            <w:pPr>
              <w:jc w:val="center"/>
              <w:rPr>
                <w:lang w:eastAsia="lv-LV"/>
              </w:rPr>
            </w:pPr>
            <w:r w:rsidRPr="003D2B7C">
              <w:rPr>
                <w:lang w:eastAsia="lv-LV"/>
              </w:rPr>
              <w:t>0/</w:t>
            </w:r>
            <w:r w:rsidR="0057683B" w:rsidRPr="003D2B7C">
              <w:rPr>
                <w:lang w:eastAsia="lv-LV"/>
              </w:rPr>
              <w:t>6/12</w:t>
            </w:r>
          </w:p>
        </w:tc>
        <w:tc>
          <w:tcPr>
            <w:tcW w:w="3095" w:type="dxa"/>
            <w:tcBorders>
              <w:top w:val="nil"/>
              <w:left w:val="nil"/>
              <w:bottom w:val="single" w:sz="4" w:space="0" w:color="auto"/>
              <w:right w:val="single" w:sz="4" w:space="0" w:color="auto"/>
            </w:tcBorders>
          </w:tcPr>
          <w:p w14:paraId="5CCE4556" w14:textId="77777777" w:rsidR="0057683B" w:rsidRPr="003D2B7C" w:rsidRDefault="0057683B" w:rsidP="00C46B41">
            <w:pPr>
              <w:jc w:val="center"/>
              <w:rPr>
                <w:lang w:eastAsia="lv-LV"/>
              </w:rPr>
            </w:pPr>
            <w:r w:rsidRPr="003D2B7C">
              <w:rPr>
                <w:lang w:eastAsia="lv-LV"/>
              </w:rPr>
              <w:t>21</w:t>
            </w:r>
          </w:p>
        </w:tc>
      </w:tr>
      <w:tr w:rsidR="0057683B" w:rsidRPr="0037752C" w14:paraId="3F7C64B7"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6BA11C28" w14:textId="77777777" w:rsidR="0057683B" w:rsidRPr="003D2B7C" w:rsidRDefault="0057683B" w:rsidP="00C46B41">
            <w:pPr>
              <w:jc w:val="center"/>
              <w:rPr>
                <w:lang w:eastAsia="lv-LV"/>
              </w:rPr>
            </w:pPr>
            <w:r w:rsidRPr="003D2B7C">
              <w:rPr>
                <w:lang w:eastAsia="lv-LV"/>
              </w:rPr>
              <w:t>Portugāle</w:t>
            </w:r>
          </w:p>
        </w:tc>
        <w:tc>
          <w:tcPr>
            <w:tcW w:w="3373" w:type="dxa"/>
            <w:tcBorders>
              <w:top w:val="nil"/>
              <w:left w:val="nil"/>
              <w:bottom w:val="single" w:sz="4" w:space="0" w:color="auto"/>
              <w:right w:val="single" w:sz="4" w:space="0" w:color="auto"/>
            </w:tcBorders>
            <w:shd w:val="clear" w:color="auto" w:fill="auto"/>
            <w:vAlign w:val="center"/>
            <w:hideMark/>
          </w:tcPr>
          <w:p w14:paraId="1EC20AF7" w14:textId="77777777" w:rsidR="0057683B" w:rsidRPr="003D2B7C" w:rsidRDefault="0057683B" w:rsidP="00C46B41">
            <w:pPr>
              <w:jc w:val="center"/>
              <w:rPr>
                <w:lang w:eastAsia="lv-LV"/>
              </w:rPr>
            </w:pPr>
            <w:r w:rsidRPr="003D2B7C">
              <w:rPr>
                <w:lang w:eastAsia="lv-LV"/>
              </w:rPr>
              <w:t>6/13</w:t>
            </w:r>
          </w:p>
        </w:tc>
        <w:tc>
          <w:tcPr>
            <w:tcW w:w="3095" w:type="dxa"/>
            <w:tcBorders>
              <w:top w:val="nil"/>
              <w:left w:val="nil"/>
              <w:bottom w:val="single" w:sz="4" w:space="0" w:color="auto"/>
              <w:right w:val="single" w:sz="4" w:space="0" w:color="auto"/>
            </w:tcBorders>
          </w:tcPr>
          <w:p w14:paraId="152B76E1" w14:textId="77777777" w:rsidR="0057683B" w:rsidRPr="003D2B7C" w:rsidRDefault="0057683B" w:rsidP="00C46B41">
            <w:pPr>
              <w:jc w:val="center"/>
              <w:rPr>
                <w:lang w:eastAsia="lv-LV"/>
              </w:rPr>
            </w:pPr>
            <w:r w:rsidRPr="003D2B7C">
              <w:rPr>
                <w:lang w:eastAsia="lv-LV"/>
              </w:rPr>
              <w:t>23</w:t>
            </w:r>
          </w:p>
        </w:tc>
      </w:tr>
      <w:tr w:rsidR="0057683B" w:rsidRPr="0037752C" w14:paraId="6135F605"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22308531" w14:textId="77777777" w:rsidR="0057683B" w:rsidRPr="003D2B7C" w:rsidRDefault="0057683B" w:rsidP="00C46B41">
            <w:pPr>
              <w:jc w:val="center"/>
              <w:rPr>
                <w:lang w:eastAsia="lv-LV"/>
              </w:rPr>
            </w:pPr>
            <w:r w:rsidRPr="003D2B7C">
              <w:rPr>
                <w:lang w:eastAsia="lv-LV"/>
              </w:rPr>
              <w:t>Vācija</w:t>
            </w:r>
          </w:p>
        </w:tc>
        <w:tc>
          <w:tcPr>
            <w:tcW w:w="3373" w:type="dxa"/>
            <w:tcBorders>
              <w:top w:val="nil"/>
              <w:left w:val="nil"/>
              <w:bottom w:val="single" w:sz="4" w:space="0" w:color="auto"/>
              <w:right w:val="single" w:sz="4" w:space="0" w:color="auto"/>
            </w:tcBorders>
            <w:shd w:val="clear" w:color="auto" w:fill="auto"/>
            <w:vAlign w:val="center"/>
            <w:hideMark/>
          </w:tcPr>
          <w:p w14:paraId="3A7271EE" w14:textId="77777777" w:rsidR="0057683B" w:rsidRPr="003D2B7C" w:rsidRDefault="0057683B" w:rsidP="00C46B41">
            <w:pPr>
              <w:jc w:val="center"/>
              <w:rPr>
                <w:lang w:eastAsia="lv-LV"/>
              </w:rPr>
            </w:pPr>
            <w:r w:rsidRPr="003D2B7C">
              <w:rPr>
                <w:lang w:eastAsia="lv-LV"/>
              </w:rPr>
              <w:t>7</w:t>
            </w:r>
          </w:p>
        </w:tc>
        <w:tc>
          <w:tcPr>
            <w:tcW w:w="3095" w:type="dxa"/>
            <w:tcBorders>
              <w:top w:val="nil"/>
              <w:left w:val="nil"/>
              <w:bottom w:val="single" w:sz="4" w:space="0" w:color="auto"/>
              <w:right w:val="single" w:sz="4" w:space="0" w:color="auto"/>
            </w:tcBorders>
          </w:tcPr>
          <w:p w14:paraId="53899C17" w14:textId="77777777" w:rsidR="0057683B" w:rsidRPr="003D2B7C" w:rsidRDefault="0057683B" w:rsidP="00C46B41">
            <w:pPr>
              <w:jc w:val="center"/>
              <w:rPr>
                <w:lang w:eastAsia="lv-LV"/>
              </w:rPr>
            </w:pPr>
            <w:r w:rsidRPr="003D2B7C">
              <w:rPr>
                <w:lang w:eastAsia="lv-LV"/>
              </w:rPr>
              <w:t>19</w:t>
            </w:r>
          </w:p>
        </w:tc>
      </w:tr>
      <w:tr w:rsidR="0057683B" w:rsidRPr="0037752C" w14:paraId="4347A7D1"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6E2C0B95" w14:textId="77777777" w:rsidR="0057683B" w:rsidRPr="003D2B7C" w:rsidRDefault="0057683B" w:rsidP="00C46B41">
            <w:pPr>
              <w:jc w:val="center"/>
              <w:rPr>
                <w:lang w:eastAsia="lv-LV"/>
              </w:rPr>
            </w:pPr>
            <w:r w:rsidRPr="003D2B7C">
              <w:rPr>
                <w:lang w:eastAsia="lv-LV"/>
              </w:rPr>
              <w:t>Rumānija</w:t>
            </w:r>
          </w:p>
        </w:tc>
        <w:tc>
          <w:tcPr>
            <w:tcW w:w="3373" w:type="dxa"/>
            <w:tcBorders>
              <w:top w:val="nil"/>
              <w:left w:val="nil"/>
              <w:bottom w:val="single" w:sz="4" w:space="0" w:color="auto"/>
              <w:right w:val="single" w:sz="4" w:space="0" w:color="auto"/>
            </w:tcBorders>
            <w:shd w:val="clear" w:color="auto" w:fill="auto"/>
            <w:vAlign w:val="center"/>
            <w:hideMark/>
          </w:tcPr>
          <w:p w14:paraId="2AC5574E" w14:textId="46BF15FC" w:rsidR="0057683B" w:rsidRPr="003D2B7C" w:rsidRDefault="002F17C5" w:rsidP="00C46B41">
            <w:pPr>
              <w:jc w:val="center"/>
              <w:rPr>
                <w:lang w:eastAsia="lv-LV"/>
              </w:rPr>
            </w:pPr>
            <w:r w:rsidRPr="003D2B7C">
              <w:rPr>
                <w:lang w:eastAsia="lv-LV"/>
              </w:rPr>
              <w:t>5/</w:t>
            </w:r>
            <w:r w:rsidR="0057683B" w:rsidRPr="003D2B7C">
              <w:rPr>
                <w:lang w:eastAsia="lv-LV"/>
              </w:rPr>
              <w:t>9</w:t>
            </w:r>
          </w:p>
        </w:tc>
        <w:tc>
          <w:tcPr>
            <w:tcW w:w="3095" w:type="dxa"/>
            <w:tcBorders>
              <w:top w:val="nil"/>
              <w:left w:val="nil"/>
              <w:bottom w:val="single" w:sz="4" w:space="0" w:color="auto"/>
              <w:right w:val="single" w:sz="4" w:space="0" w:color="auto"/>
            </w:tcBorders>
          </w:tcPr>
          <w:p w14:paraId="6FB30EB2" w14:textId="145A3592" w:rsidR="0057683B" w:rsidRPr="003D2B7C" w:rsidRDefault="001B4A70" w:rsidP="00C46B41">
            <w:pPr>
              <w:jc w:val="center"/>
              <w:rPr>
                <w:lang w:eastAsia="lv-LV"/>
              </w:rPr>
            </w:pPr>
            <w:r>
              <w:rPr>
                <w:lang w:eastAsia="lv-LV"/>
              </w:rPr>
              <w:t>–</w:t>
            </w:r>
          </w:p>
        </w:tc>
      </w:tr>
      <w:tr w:rsidR="0057683B" w:rsidRPr="0037752C" w14:paraId="35DAA424"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2EFDDF28" w14:textId="77777777" w:rsidR="0057683B" w:rsidRPr="003D2B7C" w:rsidRDefault="0057683B" w:rsidP="00C46B41">
            <w:pPr>
              <w:jc w:val="center"/>
              <w:rPr>
                <w:lang w:eastAsia="lv-LV"/>
              </w:rPr>
            </w:pPr>
            <w:r w:rsidRPr="003D2B7C">
              <w:rPr>
                <w:lang w:eastAsia="lv-LV"/>
              </w:rPr>
              <w:t>Slovēnija</w:t>
            </w:r>
          </w:p>
        </w:tc>
        <w:tc>
          <w:tcPr>
            <w:tcW w:w="3373" w:type="dxa"/>
            <w:tcBorders>
              <w:top w:val="nil"/>
              <w:left w:val="nil"/>
              <w:bottom w:val="single" w:sz="4" w:space="0" w:color="auto"/>
              <w:right w:val="single" w:sz="4" w:space="0" w:color="auto"/>
            </w:tcBorders>
            <w:shd w:val="clear" w:color="auto" w:fill="auto"/>
            <w:vAlign w:val="center"/>
            <w:hideMark/>
          </w:tcPr>
          <w:p w14:paraId="5C66E064" w14:textId="77777777" w:rsidR="0057683B" w:rsidRPr="003D2B7C" w:rsidRDefault="0057683B" w:rsidP="00C46B41">
            <w:pPr>
              <w:jc w:val="center"/>
              <w:rPr>
                <w:lang w:eastAsia="lv-LV"/>
              </w:rPr>
            </w:pPr>
            <w:r w:rsidRPr="003D2B7C">
              <w:rPr>
                <w:lang w:eastAsia="lv-LV"/>
              </w:rPr>
              <w:t>9,5</w:t>
            </w:r>
          </w:p>
        </w:tc>
        <w:tc>
          <w:tcPr>
            <w:tcW w:w="3095" w:type="dxa"/>
            <w:tcBorders>
              <w:top w:val="nil"/>
              <w:left w:val="nil"/>
              <w:bottom w:val="single" w:sz="4" w:space="0" w:color="auto"/>
              <w:right w:val="single" w:sz="4" w:space="0" w:color="auto"/>
            </w:tcBorders>
          </w:tcPr>
          <w:p w14:paraId="71BB3484" w14:textId="77777777" w:rsidR="0057683B" w:rsidRPr="003D2B7C" w:rsidRDefault="0057683B" w:rsidP="00C46B41">
            <w:pPr>
              <w:jc w:val="center"/>
              <w:rPr>
                <w:lang w:eastAsia="lv-LV"/>
              </w:rPr>
            </w:pPr>
            <w:r w:rsidRPr="003D2B7C">
              <w:rPr>
                <w:lang w:eastAsia="lv-LV"/>
              </w:rPr>
              <w:t>22</w:t>
            </w:r>
          </w:p>
        </w:tc>
      </w:tr>
      <w:tr w:rsidR="0057683B" w:rsidRPr="0037752C" w14:paraId="26E4EEE0"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1FD7BA0B" w14:textId="77777777" w:rsidR="0057683B" w:rsidRPr="003D2B7C" w:rsidRDefault="0057683B" w:rsidP="00C46B41">
            <w:pPr>
              <w:jc w:val="center"/>
              <w:rPr>
                <w:lang w:eastAsia="lv-LV"/>
              </w:rPr>
            </w:pPr>
            <w:r w:rsidRPr="003D2B7C">
              <w:rPr>
                <w:lang w:eastAsia="lv-LV"/>
              </w:rPr>
              <w:t>Austrija</w:t>
            </w:r>
          </w:p>
        </w:tc>
        <w:tc>
          <w:tcPr>
            <w:tcW w:w="3373" w:type="dxa"/>
            <w:tcBorders>
              <w:top w:val="nil"/>
              <w:left w:val="nil"/>
              <w:bottom w:val="single" w:sz="4" w:space="0" w:color="auto"/>
              <w:right w:val="single" w:sz="4" w:space="0" w:color="auto"/>
            </w:tcBorders>
            <w:shd w:val="clear" w:color="auto" w:fill="auto"/>
            <w:vAlign w:val="center"/>
            <w:hideMark/>
          </w:tcPr>
          <w:p w14:paraId="3208FDFB" w14:textId="345A19A6" w:rsidR="0057683B" w:rsidRPr="003D2B7C" w:rsidRDefault="0057683B" w:rsidP="00C46B41">
            <w:pPr>
              <w:jc w:val="center"/>
              <w:rPr>
                <w:lang w:eastAsia="lv-LV"/>
              </w:rPr>
            </w:pPr>
            <w:r w:rsidRPr="003D2B7C">
              <w:rPr>
                <w:lang w:eastAsia="lv-LV"/>
              </w:rPr>
              <w:t>10</w:t>
            </w:r>
          </w:p>
        </w:tc>
        <w:tc>
          <w:tcPr>
            <w:tcW w:w="3095" w:type="dxa"/>
            <w:tcBorders>
              <w:top w:val="nil"/>
              <w:left w:val="nil"/>
              <w:bottom w:val="single" w:sz="4" w:space="0" w:color="auto"/>
              <w:right w:val="single" w:sz="4" w:space="0" w:color="auto"/>
            </w:tcBorders>
          </w:tcPr>
          <w:p w14:paraId="1E0452B0" w14:textId="63C5EC71" w:rsidR="0057683B" w:rsidRPr="003D2B7C" w:rsidRDefault="001B4A70" w:rsidP="00C46B41">
            <w:pPr>
              <w:jc w:val="center"/>
              <w:rPr>
                <w:lang w:eastAsia="lv-LV"/>
              </w:rPr>
            </w:pPr>
            <w:r>
              <w:rPr>
                <w:lang w:eastAsia="lv-LV"/>
              </w:rPr>
              <w:t>–</w:t>
            </w:r>
          </w:p>
        </w:tc>
      </w:tr>
      <w:tr w:rsidR="0057683B" w:rsidRPr="0037752C" w14:paraId="50E6BD49"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7ACBF0C" w14:textId="77777777" w:rsidR="0057683B" w:rsidRPr="003D2B7C" w:rsidRDefault="0057683B" w:rsidP="00C46B41">
            <w:pPr>
              <w:jc w:val="center"/>
              <w:rPr>
                <w:lang w:eastAsia="lv-LV"/>
              </w:rPr>
            </w:pPr>
            <w:r w:rsidRPr="003D2B7C">
              <w:rPr>
                <w:lang w:eastAsia="lv-LV"/>
              </w:rPr>
              <w:t>Slovākija</w:t>
            </w:r>
          </w:p>
        </w:tc>
        <w:tc>
          <w:tcPr>
            <w:tcW w:w="3373" w:type="dxa"/>
            <w:tcBorders>
              <w:top w:val="nil"/>
              <w:left w:val="nil"/>
              <w:bottom w:val="single" w:sz="4" w:space="0" w:color="auto"/>
              <w:right w:val="single" w:sz="4" w:space="0" w:color="auto"/>
            </w:tcBorders>
            <w:shd w:val="clear" w:color="auto" w:fill="auto"/>
            <w:vAlign w:val="center"/>
            <w:hideMark/>
          </w:tcPr>
          <w:p w14:paraId="792A079F" w14:textId="77777777" w:rsidR="0057683B" w:rsidRPr="003D2B7C" w:rsidRDefault="0057683B" w:rsidP="00C46B41">
            <w:pPr>
              <w:jc w:val="center"/>
              <w:rPr>
                <w:lang w:eastAsia="lv-LV"/>
              </w:rPr>
            </w:pPr>
            <w:r w:rsidRPr="003D2B7C">
              <w:rPr>
                <w:lang w:eastAsia="lv-LV"/>
              </w:rPr>
              <w:t>10</w:t>
            </w:r>
          </w:p>
        </w:tc>
        <w:tc>
          <w:tcPr>
            <w:tcW w:w="3095" w:type="dxa"/>
            <w:tcBorders>
              <w:top w:val="nil"/>
              <w:left w:val="nil"/>
              <w:bottom w:val="single" w:sz="4" w:space="0" w:color="auto"/>
              <w:right w:val="single" w:sz="4" w:space="0" w:color="auto"/>
            </w:tcBorders>
          </w:tcPr>
          <w:p w14:paraId="5C735DEA" w14:textId="77777777" w:rsidR="0057683B" w:rsidRPr="003D2B7C" w:rsidRDefault="0057683B" w:rsidP="00C46B41">
            <w:pPr>
              <w:jc w:val="center"/>
              <w:rPr>
                <w:lang w:eastAsia="lv-LV"/>
              </w:rPr>
            </w:pPr>
            <w:r w:rsidRPr="003D2B7C">
              <w:rPr>
                <w:lang w:eastAsia="lv-LV"/>
              </w:rPr>
              <w:t>20</w:t>
            </w:r>
          </w:p>
        </w:tc>
      </w:tr>
      <w:tr w:rsidR="0057683B" w:rsidRPr="0037752C" w14:paraId="01D3725B"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EF88D36" w14:textId="77777777" w:rsidR="0057683B" w:rsidRPr="003D2B7C" w:rsidRDefault="0057683B" w:rsidP="00C46B41">
            <w:pPr>
              <w:jc w:val="center"/>
              <w:rPr>
                <w:lang w:eastAsia="lv-LV"/>
              </w:rPr>
            </w:pPr>
            <w:r w:rsidRPr="003D2B7C">
              <w:rPr>
                <w:lang w:eastAsia="lv-LV"/>
              </w:rPr>
              <w:t>Čehija</w:t>
            </w:r>
          </w:p>
        </w:tc>
        <w:tc>
          <w:tcPr>
            <w:tcW w:w="3373" w:type="dxa"/>
            <w:tcBorders>
              <w:top w:val="nil"/>
              <w:left w:val="nil"/>
              <w:bottom w:val="single" w:sz="4" w:space="0" w:color="auto"/>
              <w:right w:val="single" w:sz="4" w:space="0" w:color="auto"/>
            </w:tcBorders>
            <w:shd w:val="clear" w:color="auto" w:fill="auto"/>
            <w:vAlign w:val="center"/>
            <w:hideMark/>
          </w:tcPr>
          <w:p w14:paraId="604E157A" w14:textId="77777777" w:rsidR="0057683B" w:rsidRPr="003D2B7C" w:rsidRDefault="0057683B" w:rsidP="00C46B41">
            <w:pPr>
              <w:jc w:val="center"/>
              <w:rPr>
                <w:lang w:eastAsia="lv-LV"/>
              </w:rPr>
            </w:pPr>
            <w:r w:rsidRPr="003D2B7C">
              <w:rPr>
                <w:lang w:eastAsia="lv-LV"/>
              </w:rPr>
              <w:t>10/15</w:t>
            </w:r>
          </w:p>
        </w:tc>
        <w:tc>
          <w:tcPr>
            <w:tcW w:w="3095" w:type="dxa"/>
            <w:tcBorders>
              <w:top w:val="nil"/>
              <w:left w:val="nil"/>
              <w:bottom w:val="single" w:sz="4" w:space="0" w:color="auto"/>
              <w:right w:val="single" w:sz="4" w:space="0" w:color="auto"/>
            </w:tcBorders>
          </w:tcPr>
          <w:p w14:paraId="2E9AC063" w14:textId="77777777" w:rsidR="0057683B" w:rsidRPr="003D2B7C" w:rsidRDefault="0057683B" w:rsidP="00C46B41">
            <w:pPr>
              <w:jc w:val="center"/>
              <w:rPr>
                <w:lang w:eastAsia="lv-LV"/>
              </w:rPr>
            </w:pPr>
            <w:r w:rsidRPr="003D2B7C">
              <w:rPr>
                <w:lang w:eastAsia="lv-LV"/>
              </w:rPr>
              <w:t>21</w:t>
            </w:r>
          </w:p>
        </w:tc>
      </w:tr>
      <w:tr w:rsidR="0057683B" w:rsidRPr="0037752C" w14:paraId="457D8ACC"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27D6BF1D" w14:textId="77777777" w:rsidR="0057683B" w:rsidRPr="003D2B7C" w:rsidRDefault="0057683B" w:rsidP="00C46B41">
            <w:pPr>
              <w:jc w:val="center"/>
              <w:rPr>
                <w:lang w:eastAsia="lv-LV"/>
              </w:rPr>
            </w:pPr>
            <w:r w:rsidRPr="003D2B7C">
              <w:rPr>
                <w:lang w:eastAsia="lv-LV"/>
              </w:rPr>
              <w:t>Zviedrija</w:t>
            </w:r>
          </w:p>
        </w:tc>
        <w:tc>
          <w:tcPr>
            <w:tcW w:w="3373" w:type="dxa"/>
            <w:tcBorders>
              <w:top w:val="nil"/>
              <w:left w:val="nil"/>
              <w:bottom w:val="single" w:sz="4" w:space="0" w:color="auto"/>
              <w:right w:val="single" w:sz="4" w:space="0" w:color="auto"/>
            </w:tcBorders>
            <w:shd w:val="clear" w:color="auto" w:fill="auto"/>
            <w:vAlign w:val="center"/>
            <w:hideMark/>
          </w:tcPr>
          <w:p w14:paraId="746E7BE6" w14:textId="77777777" w:rsidR="0057683B" w:rsidRPr="003D2B7C" w:rsidRDefault="0057683B" w:rsidP="00C46B41">
            <w:pPr>
              <w:jc w:val="center"/>
              <w:rPr>
                <w:lang w:eastAsia="lv-LV"/>
              </w:rPr>
            </w:pPr>
            <w:r w:rsidRPr="003D2B7C">
              <w:rPr>
                <w:lang w:eastAsia="lv-LV"/>
              </w:rPr>
              <w:t>12</w:t>
            </w:r>
          </w:p>
        </w:tc>
        <w:tc>
          <w:tcPr>
            <w:tcW w:w="3095" w:type="dxa"/>
            <w:tcBorders>
              <w:top w:val="nil"/>
              <w:left w:val="nil"/>
              <w:bottom w:val="single" w:sz="4" w:space="0" w:color="auto"/>
              <w:right w:val="single" w:sz="4" w:space="0" w:color="auto"/>
            </w:tcBorders>
          </w:tcPr>
          <w:p w14:paraId="4D941885" w14:textId="77777777" w:rsidR="0057683B" w:rsidRPr="003D2B7C" w:rsidRDefault="0057683B" w:rsidP="00C46B41">
            <w:pPr>
              <w:jc w:val="center"/>
              <w:rPr>
                <w:lang w:eastAsia="lv-LV"/>
              </w:rPr>
            </w:pPr>
            <w:r w:rsidRPr="003D2B7C">
              <w:rPr>
                <w:lang w:eastAsia="lv-LV"/>
              </w:rPr>
              <w:t>25</w:t>
            </w:r>
          </w:p>
        </w:tc>
      </w:tr>
      <w:tr w:rsidR="0057683B" w:rsidRPr="0037752C" w14:paraId="60945D9F"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7C427DD6" w14:textId="77777777" w:rsidR="0057683B" w:rsidRPr="003D2B7C" w:rsidRDefault="0057683B" w:rsidP="00C46B41">
            <w:pPr>
              <w:jc w:val="center"/>
              <w:rPr>
                <w:lang w:eastAsia="lv-LV"/>
              </w:rPr>
            </w:pPr>
            <w:r w:rsidRPr="003D2B7C">
              <w:rPr>
                <w:lang w:eastAsia="lv-LV"/>
              </w:rPr>
              <w:t>Grieķija</w:t>
            </w:r>
          </w:p>
        </w:tc>
        <w:tc>
          <w:tcPr>
            <w:tcW w:w="3373" w:type="dxa"/>
            <w:tcBorders>
              <w:top w:val="nil"/>
              <w:left w:val="nil"/>
              <w:bottom w:val="single" w:sz="4" w:space="0" w:color="auto"/>
              <w:right w:val="single" w:sz="4" w:space="0" w:color="auto"/>
            </w:tcBorders>
            <w:shd w:val="clear" w:color="auto" w:fill="auto"/>
            <w:vAlign w:val="center"/>
            <w:hideMark/>
          </w:tcPr>
          <w:p w14:paraId="1DE270C2" w14:textId="77777777" w:rsidR="0057683B" w:rsidRPr="003D2B7C" w:rsidRDefault="0057683B" w:rsidP="00C46B41">
            <w:pPr>
              <w:jc w:val="center"/>
              <w:rPr>
                <w:lang w:eastAsia="lv-LV"/>
              </w:rPr>
            </w:pPr>
            <w:r w:rsidRPr="003D2B7C">
              <w:rPr>
                <w:lang w:eastAsia="lv-LV"/>
              </w:rPr>
              <w:t>13</w:t>
            </w:r>
          </w:p>
        </w:tc>
        <w:tc>
          <w:tcPr>
            <w:tcW w:w="3095" w:type="dxa"/>
            <w:tcBorders>
              <w:top w:val="nil"/>
              <w:left w:val="nil"/>
              <w:bottom w:val="single" w:sz="4" w:space="0" w:color="auto"/>
              <w:right w:val="single" w:sz="4" w:space="0" w:color="auto"/>
            </w:tcBorders>
          </w:tcPr>
          <w:p w14:paraId="130C7941" w14:textId="77777777" w:rsidR="0057683B" w:rsidRPr="003D2B7C" w:rsidRDefault="0057683B" w:rsidP="00C46B41">
            <w:pPr>
              <w:jc w:val="center"/>
              <w:rPr>
                <w:lang w:eastAsia="lv-LV"/>
              </w:rPr>
            </w:pPr>
            <w:r w:rsidRPr="003D2B7C">
              <w:rPr>
                <w:lang w:eastAsia="lv-LV"/>
              </w:rPr>
              <w:t>24</w:t>
            </w:r>
          </w:p>
        </w:tc>
      </w:tr>
      <w:tr w:rsidR="0057683B" w:rsidRPr="0037752C" w14:paraId="37EFD7C8"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6D880A4" w14:textId="77777777" w:rsidR="0057683B" w:rsidRPr="003D2B7C" w:rsidRDefault="0057683B" w:rsidP="00C46B41">
            <w:pPr>
              <w:jc w:val="center"/>
              <w:rPr>
                <w:lang w:eastAsia="lv-LV"/>
              </w:rPr>
            </w:pPr>
            <w:r w:rsidRPr="003D2B7C">
              <w:rPr>
                <w:lang w:eastAsia="lv-LV"/>
              </w:rPr>
              <w:t>Somija</w:t>
            </w:r>
          </w:p>
        </w:tc>
        <w:tc>
          <w:tcPr>
            <w:tcW w:w="3373" w:type="dxa"/>
            <w:tcBorders>
              <w:top w:val="nil"/>
              <w:left w:val="nil"/>
              <w:bottom w:val="single" w:sz="4" w:space="0" w:color="auto"/>
              <w:right w:val="single" w:sz="4" w:space="0" w:color="auto"/>
            </w:tcBorders>
            <w:shd w:val="clear" w:color="auto" w:fill="auto"/>
            <w:vAlign w:val="center"/>
            <w:hideMark/>
          </w:tcPr>
          <w:p w14:paraId="2ACBF24A" w14:textId="77777777" w:rsidR="0057683B" w:rsidRPr="003D2B7C" w:rsidRDefault="0057683B" w:rsidP="00C46B41">
            <w:pPr>
              <w:jc w:val="center"/>
              <w:rPr>
                <w:lang w:eastAsia="lv-LV"/>
              </w:rPr>
            </w:pPr>
            <w:r w:rsidRPr="003D2B7C">
              <w:rPr>
                <w:lang w:eastAsia="lv-LV"/>
              </w:rPr>
              <w:t>14</w:t>
            </w:r>
          </w:p>
        </w:tc>
        <w:tc>
          <w:tcPr>
            <w:tcW w:w="3095" w:type="dxa"/>
            <w:tcBorders>
              <w:top w:val="nil"/>
              <w:left w:val="nil"/>
              <w:bottom w:val="single" w:sz="4" w:space="0" w:color="auto"/>
              <w:right w:val="single" w:sz="4" w:space="0" w:color="auto"/>
            </w:tcBorders>
          </w:tcPr>
          <w:p w14:paraId="6D1ACB22" w14:textId="77777777" w:rsidR="0057683B" w:rsidRPr="003D2B7C" w:rsidRDefault="0057683B" w:rsidP="00C46B41">
            <w:pPr>
              <w:jc w:val="center"/>
              <w:rPr>
                <w:lang w:eastAsia="lv-LV"/>
              </w:rPr>
            </w:pPr>
            <w:r w:rsidRPr="003D2B7C">
              <w:rPr>
                <w:lang w:eastAsia="lv-LV"/>
              </w:rPr>
              <w:t>24</w:t>
            </w:r>
          </w:p>
        </w:tc>
      </w:tr>
      <w:tr w:rsidR="0057683B" w:rsidRPr="0037752C" w14:paraId="6E189223"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0735D406" w14:textId="77777777" w:rsidR="0057683B" w:rsidRPr="003D2B7C" w:rsidRDefault="0057683B" w:rsidP="00C46B41">
            <w:pPr>
              <w:jc w:val="center"/>
              <w:rPr>
                <w:b/>
                <w:bCs/>
                <w:lang w:eastAsia="lv-LV"/>
              </w:rPr>
            </w:pPr>
            <w:r w:rsidRPr="003D2B7C">
              <w:rPr>
                <w:b/>
                <w:bCs/>
                <w:lang w:eastAsia="lv-LV"/>
              </w:rPr>
              <w:t>Latvija</w:t>
            </w:r>
          </w:p>
        </w:tc>
        <w:tc>
          <w:tcPr>
            <w:tcW w:w="3373" w:type="dxa"/>
            <w:tcBorders>
              <w:top w:val="nil"/>
              <w:left w:val="nil"/>
              <w:bottom w:val="single" w:sz="4" w:space="0" w:color="auto"/>
              <w:right w:val="single" w:sz="4" w:space="0" w:color="auto"/>
            </w:tcBorders>
            <w:shd w:val="clear" w:color="auto" w:fill="auto"/>
            <w:vAlign w:val="center"/>
            <w:hideMark/>
          </w:tcPr>
          <w:p w14:paraId="37139EC8" w14:textId="317669D0" w:rsidR="0057683B" w:rsidRPr="003D2B7C" w:rsidRDefault="00A73D16" w:rsidP="00C46B41">
            <w:pPr>
              <w:jc w:val="center"/>
              <w:rPr>
                <w:b/>
                <w:bCs/>
                <w:lang w:eastAsia="lv-LV"/>
              </w:rPr>
            </w:pPr>
            <w:r w:rsidRPr="003D2B7C">
              <w:rPr>
                <w:b/>
                <w:bCs/>
                <w:lang w:eastAsia="lv-LV"/>
              </w:rPr>
              <w:t>5*</w:t>
            </w:r>
            <w:r w:rsidR="00ED28D9" w:rsidRPr="003D2B7C">
              <w:rPr>
                <w:b/>
                <w:bCs/>
                <w:lang w:eastAsia="lv-LV"/>
              </w:rPr>
              <w:t>*</w:t>
            </w:r>
            <w:r w:rsidR="007D0B15">
              <w:rPr>
                <w:b/>
                <w:bCs/>
                <w:lang w:eastAsia="lv-LV"/>
              </w:rPr>
              <w:t>*</w:t>
            </w:r>
            <w:r w:rsidRPr="003D2B7C">
              <w:rPr>
                <w:b/>
                <w:bCs/>
                <w:lang w:eastAsia="lv-LV"/>
              </w:rPr>
              <w:t>/</w:t>
            </w:r>
            <w:r w:rsidR="0057683B" w:rsidRPr="003D2B7C">
              <w:rPr>
                <w:b/>
                <w:bCs/>
                <w:lang w:eastAsia="lv-LV"/>
              </w:rPr>
              <w:t>12*</w:t>
            </w:r>
            <w:r w:rsidRPr="003D2B7C">
              <w:rPr>
                <w:b/>
                <w:bCs/>
                <w:lang w:eastAsia="lv-LV"/>
              </w:rPr>
              <w:t>*</w:t>
            </w:r>
            <w:r w:rsidR="00ED28D9" w:rsidRPr="003D2B7C">
              <w:rPr>
                <w:b/>
                <w:bCs/>
                <w:lang w:eastAsia="lv-LV"/>
              </w:rPr>
              <w:t>*</w:t>
            </w:r>
            <w:r w:rsidR="007D0B15">
              <w:rPr>
                <w:b/>
                <w:bCs/>
                <w:lang w:eastAsia="lv-LV"/>
              </w:rPr>
              <w:t>*</w:t>
            </w:r>
          </w:p>
        </w:tc>
        <w:tc>
          <w:tcPr>
            <w:tcW w:w="3095" w:type="dxa"/>
            <w:tcBorders>
              <w:top w:val="nil"/>
              <w:left w:val="nil"/>
              <w:bottom w:val="single" w:sz="4" w:space="0" w:color="auto"/>
              <w:right w:val="single" w:sz="4" w:space="0" w:color="auto"/>
            </w:tcBorders>
          </w:tcPr>
          <w:p w14:paraId="06BF25C4" w14:textId="77777777" w:rsidR="0057683B" w:rsidRPr="003D2B7C" w:rsidRDefault="0057683B" w:rsidP="00C46B41">
            <w:pPr>
              <w:jc w:val="center"/>
              <w:rPr>
                <w:b/>
                <w:bCs/>
                <w:lang w:eastAsia="lv-LV"/>
              </w:rPr>
            </w:pPr>
            <w:r w:rsidRPr="003D2B7C">
              <w:rPr>
                <w:b/>
                <w:bCs/>
                <w:lang w:eastAsia="lv-LV"/>
              </w:rPr>
              <w:t>21</w:t>
            </w:r>
          </w:p>
        </w:tc>
      </w:tr>
      <w:tr w:rsidR="0057683B" w:rsidRPr="0037752C" w14:paraId="699B99DB"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3FAB42EC" w14:textId="77777777" w:rsidR="0057683B" w:rsidRPr="003D2B7C" w:rsidRDefault="0057683B" w:rsidP="00C46B41">
            <w:pPr>
              <w:jc w:val="center"/>
              <w:rPr>
                <w:b/>
                <w:bCs/>
                <w:lang w:eastAsia="lv-LV"/>
              </w:rPr>
            </w:pPr>
            <w:r w:rsidRPr="003D2B7C">
              <w:rPr>
                <w:b/>
                <w:bCs/>
                <w:lang w:eastAsia="lv-LV"/>
              </w:rPr>
              <w:t>Bulgārija</w:t>
            </w:r>
          </w:p>
        </w:tc>
        <w:tc>
          <w:tcPr>
            <w:tcW w:w="3373" w:type="dxa"/>
            <w:tcBorders>
              <w:top w:val="nil"/>
              <w:left w:val="nil"/>
              <w:bottom w:val="single" w:sz="4" w:space="0" w:color="auto"/>
              <w:right w:val="single" w:sz="4" w:space="0" w:color="auto"/>
            </w:tcBorders>
            <w:shd w:val="clear" w:color="auto" w:fill="auto"/>
            <w:vAlign w:val="center"/>
            <w:hideMark/>
          </w:tcPr>
          <w:p w14:paraId="28333B77" w14:textId="0143A8D7" w:rsidR="0057683B" w:rsidRPr="003D2B7C" w:rsidRDefault="00FC4ACD" w:rsidP="00C46B41">
            <w:pPr>
              <w:jc w:val="center"/>
              <w:rPr>
                <w:b/>
                <w:bCs/>
                <w:lang w:eastAsia="lv-LV"/>
              </w:rPr>
            </w:pPr>
            <w:r w:rsidRPr="003D2B7C">
              <w:rPr>
                <w:b/>
                <w:bCs/>
                <w:lang w:eastAsia="lv-LV"/>
              </w:rPr>
              <w:t>9****</w:t>
            </w:r>
            <w:r w:rsidR="007D0B15">
              <w:rPr>
                <w:b/>
                <w:bCs/>
                <w:lang w:eastAsia="lv-LV"/>
              </w:rPr>
              <w:t>*</w:t>
            </w:r>
          </w:p>
        </w:tc>
        <w:tc>
          <w:tcPr>
            <w:tcW w:w="3095" w:type="dxa"/>
            <w:tcBorders>
              <w:top w:val="nil"/>
              <w:left w:val="nil"/>
              <w:bottom w:val="single" w:sz="4" w:space="0" w:color="auto"/>
              <w:right w:val="single" w:sz="4" w:space="0" w:color="auto"/>
            </w:tcBorders>
          </w:tcPr>
          <w:p w14:paraId="507D1501" w14:textId="77777777" w:rsidR="0057683B" w:rsidRPr="003D2B7C" w:rsidRDefault="0057683B" w:rsidP="00C46B41">
            <w:pPr>
              <w:jc w:val="center"/>
              <w:rPr>
                <w:b/>
                <w:bCs/>
                <w:lang w:eastAsia="lv-LV"/>
              </w:rPr>
            </w:pPr>
            <w:r w:rsidRPr="003D2B7C">
              <w:rPr>
                <w:b/>
                <w:bCs/>
                <w:lang w:eastAsia="lv-LV"/>
              </w:rPr>
              <w:t>20</w:t>
            </w:r>
          </w:p>
        </w:tc>
      </w:tr>
      <w:tr w:rsidR="0057683B" w:rsidRPr="0037752C" w14:paraId="0D2C63FE"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116A663D" w14:textId="77777777" w:rsidR="0057683B" w:rsidRPr="003D2B7C" w:rsidRDefault="0057683B" w:rsidP="00C46B41">
            <w:pPr>
              <w:jc w:val="center"/>
              <w:rPr>
                <w:b/>
                <w:bCs/>
                <w:lang w:eastAsia="lv-LV"/>
              </w:rPr>
            </w:pPr>
            <w:r w:rsidRPr="003D2B7C">
              <w:rPr>
                <w:b/>
                <w:bCs/>
                <w:lang w:eastAsia="lv-LV"/>
              </w:rPr>
              <w:t>Igaunija</w:t>
            </w:r>
          </w:p>
        </w:tc>
        <w:tc>
          <w:tcPr>
            <w:tcW w:w="3373" w:type="dxa"/>
            <w:tcBorders>
              <w:top w:val="nil"/>
              <w:left w:val="nil"/>
              <w:bottom w:val="single" w:sz="4" w:space="0" w:color="auto"/>
              <w:right w:val="single" w:sz="4" w:space="0" w:color="auto"/>
            </w:tcBorders>
            <w:shd w:val="clear" w:color="auto" w:fill="auto"/>
            <w:vAlign w:val="center"/>
            <w:hideMark/>
          </w:tcPr>
          <w:p w14:paraId="39E0F96B" w14:textId="77777777" w:rsidR="0057683B" w:rsidRPr="003D2B7C" w:rsidRDefault="0057683B" w:rsidP="00C46B41">
            <w:pPr>
              <w:jc w:val="center"/>
              <w:rPr>
                <w:b/>
                <w:bCs/>
                <w:lang w:eastAsia="lv-LV"/>
              </w:rPr>
            </w:pPr>
            <w:r w:rsidRPr="003D2B7C">
              <w:rPr>
                <w:b/>
                <w:bCs/>
                <w:lang w:eastAsia="lv-LV"/>
              </w:rPr>
              <w:t>–</w:t>
            </w:r>
          </w:p>
        </w:tc>
        <w:tc>
          <w:tcPr>
            <w:tcW w:w="3095" w:type="dxa"/>
            <w:tcBorders>
              <w:top w:val="nil"/>
              <w:left w:val="nil"/>
              <w:bottom w:val="single" w:sz="4" w:space="0" w:color="auto"/>
              <w:right w:val="single" w:sz="4" w:space="0" w:color="auto"/>
            </w:tcBorders>
          </w:tcPr>
          <w:p w14:paraId="06CD4DC0" w14:textId="77777777" w:rsidR="0057683B" w:rsidRPr="003D2B7C" w:rsidRDefault="0057683B" w:rsidP="00C46B41">
            <w:pPr>
              <w:jc w:val="center"/>
              <w:rPr>
                <w:b/>
                <w:bCs/>
                <w:lang w:eastAsia="lv-LV"/>
              </w:rPr>
            </w:pPr>
            <w:r w:rsidRPr="003D2B7C">
              <w:rPr>
                <w:b/>
                <w:bCs/>
                <w:lang w:eastAsia="lv-LV"/>
              </w:rPr>
              <w:t>20</w:t>
            </w:r>
          </w:p>
        </w:tc>
      </w:tr>
      <w:tr w:rsidR="0057683B" w:rsidRPr="0037752C" w14:paraId="2C75EDD0"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7B04C550" w14:textId="77777777" w:rsidR="0057683B" w:rsidRPr="003D2B7C" w:rsidRDefault="0057683B" w:rsidP="00C46B41">
            <w:pPr>
              <w:jc w:val="center"/>
              <w:rPr>
                <w:b/>
                <w:bCs/>
                <w:lang w:eastAsia="lv-LV"/>
              </w:rPr>
            </w:pPr>
            <w:r w:rsidRPr="003D2B7C">
              <w:rPr>
                <w:b/>
                <w:bCs/>
                <w:lang w:eastAsia="lv-LV"/>
              </w:rPr>
              <w:t>Lietuva</w:t>
            </w:r>
          </w:p>
        </w:tc>
        <w:tc>
          <w:tcPr>
            <w:tcW w:w="3373" w:type="dxa"/>
            <w:tcBorders>
              <w:top w:val="nil"/>
              <w:left w:val="nil"/>
              <w:bottom w:val="single" w:sz="4" w:space="0" w:color="auto"/>
              <w:right w:val="single" w:sz="4" w:space="0" w:color="auto"/>
            </w:tcBorders>
            <w:shd w:val="clear" w:color="auto" w:fill="auto"/>
            <w:vAlign w:val="center"/>
            <w:hideMark/>
          </w:tcPr>
          <w:p w14:paraId="01127731" w14:textId="77777777" w:rsidR="0057683B" w:rsidRPr="003D2B7C" w:rsidRDefault="0057683B" w:rsidP="00C46B41">
            <w:pPr>
              <w:jc w:val="center"/>
              <w:rPr>
                <w:b/>
                <w:bCs/>
                <w:lang w:eastAsia="lv-LV"/>
              </w:rPr>
            </w:pPr>
            <w:r w:rsidRPr="003D2B7C">
              <w:rPr>
                <w:b/>
                <w:bCs/>
                <w:lang w:eastAsia="lv-LV"/>
              </w:rPr>
              <w:t>–</w:t>
            </w:r>
          </w:p>
        </w:tc>
        <w:tc>
          <w:tcPr>
            <w:tcW w:w="3095" w:type="dxa"/>
            <w:tcBorders>
              <w:top w:val="nil"/>
              <w:left w:val="nil"/>
              <w:bottom w:val="single" w:sz="4" w:space="0" w:color="auto"/>
              <w:right w:val="single" w:sz="4" w:space="0" w:color="auto"/>
            </w:tcBorders>
          </w:tcPr>
          <w:p w14:paraId="3C734048" w14:textId="77777777" w:rsidR="0057683B" w:rsidRPr="003D2B7C" w:rsidRDefault="0057683B" w:rsidP="00C46B41">
            <w:pPr>
              <w:jc w:val="center"/>
              <w:rPr>
                <w:b/>
                <w:bCs/>
                <w:lang w:eastAsia="lv-LV"/>
              </w:rPr>
            </w:pPr>
            <w:r w:rsidRPr="003D2B7C">
              <w:rPr>
                <w:b/>
                <w:bCs/>
                <w:lang w:eastAsia="lv-LV"/>
              </w:rPr>
              <w:t>21</w:t>
            </w:r>
          </w:p>
        </w:tc>
      </w:tr>
      <w:tr w:rsidR="0057683B" w:rsidRPr="00734F1A" w14:paraId="1F992F3F" w14:textId="77777777" w:rsidTr="00A20EA2">
        <w:trPr>
          <w:trHeight w:val="300"/>
          <w:jc w:val="center"/>
        </w:trPr>
        <w:tc>
          <w:tcPr>
            <w:tcW w:w="2637" w:type="dxa"/>
            <w:tcBorders>
              <w:top w:val="nil"/>
              <w:left w:val="single" w:sz="4" w:space="0" w:color="auto"/>
              <w:bottom w:val="single" w:sz="4" w:space="0" w:color="auto"/>
              <w:right w:val="single" w:sz="4" w:space="0" w:color="auto"/>
            </w:tcBorders>
            <w:shd w:val="clear" w:color="auto" w:fill="auto"/>
            <w:vAlign w:val="center"/>
            <w:hideMark/>
          </w:tcPr>
          <w:p w14:paraId="433119D5" w14:textId="77777777" w:rsidR="0057683B" w:rsidRPr="003D2B7C" w:rsidRDefault="0057683B" w:rsidP="00C46B41">
            <w:pPr>
              <w:jc w:val="center"/>
              <w:rPr>
                <w:b/>
                <w:bCs/>
                <w:lang w:eastAsia="lv-LV"/>
              </w:rPr>
            </w:pPr>
            <w:r w:rsidRPr="003D2B7C">
              <w:rPr>
                <w:b/>
                <w:bCs/>
                <w:lang w:eastAsia="lv-LV"/>
              </w:rPr>
              <w:t>Dānija</w:t>
            </w:r>
          </w:p>
        </w:tc>
        <w:tc>
          <w:tcPr>
            <w:tcW w:w="3373" w:type="dxa"/>
            <w:tcBorders>
              <w:top w:val="nil"/>
              <w:left w:val="nil"/>
              <w:bottom w:val="single" w:sz="4" w:space="0" w:color="auto"/>
              <w:right w:val="single" w:sz="4" w:space="0" w:color="auto"/>
            </w:tcBorders>
            <w:shd w:val="clear" w:color="auto" w:fill="auto"/>
            <w:vAlign w:val="center"/>
            <w:hideMark/>
          </w:tcPr>
          <w:p w14:paraId="4DB8CEFA" w14:textId="77777777" w:rsidR="0057683B" w:rsidRPr="003D2B7C" w:rsidRDefault="0057683B" w:rsidP="00C46B41">
            <w:pPr>
              <w:jc w:val="center"/>
              <w:rPr>
                <w:b/>
                <w:bCs/>
                <w:lang w:eastAsia="lv-LV"/>
              </w:rPr>
            </w:pPr>
            <w:r w:rsidRPr="003D2B7C">
              <w:rPr>
                <w:b/>
                <w:bCs/>
                <w:lang w:eastAsia="lv-LV"/>
              </w:rPr>
              <w:t>–</w:t>
            </w:r>
          </w:p>
        </w:tc>
        <w:tc>
          <w:tcPr>
            <w:tcW w:w="3095" w:type="dxa"/>
            <w:tcBorders>
              <w:top w:val="nil"/>
              <w:left w:val="nil"/>
              <w:bottom w:val="single" w:sz="4" w:space="0" w:color="auto"/>
              <w:right w:val="single" w:sz="4" w:space="0" w:color="auto"/>
            </w:tcBorders>
          </w:tcPr>
          <w:p w14:paraId="45E93B6A" w14:textId="77777777" w:rsidR="0057683B" w:rsidRPr="00345A49" w:rsidRDefault="0057683B" w:rsidP="00C46B41">
            <w:pPr>
              <w:jc w:val="center"/>
              <w:rPr>
                <w:b/>
                <w:bCs/>
                <w:lang w:eastAsia="lv-LV"/>
              </w:rPr>
            </w:pPr>
            <w:r w:rsidRPr="003D2B7C">
              <w:rPr>
                <w:b/>
                <w:bCs/>
                <w:lang w:eastAsia="lv-LV"/>
              </w:rPr>
              <w:t>25</w:t>
            </w:r>
          </w:p>
        </w:tc>
      </w:tr>
    </w:tbl>
    <w:p w14:paraId="5626A385" w14:textId="12847ECA" w:rsidR="00696E52" w:rsidRDefault="009F0304" w:rsidP="00D05F1B">
      <w:pPr>
        <w:pStyle w:val="ListParagraph"/>
        <w:tabs>
          <w:tab w:val="left" w:pos="851"/>
        </w:tabs>
        <w:spacing w:after="480" w:line="240" w:lineRule="auto"/>
        <w:ind w:left="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w:t>
      </w:r>
      <w:r w:rsidR="005A40F2">
        <w:rPr>
          <w:rFonts w:ascii="Times New Roman" w:eastAsia="Times New Roman" w:hAnsi="Times New Roman" w:cs="Times New Roman"/>
          <w:i/>
          <w:sz w:val="20"/>
          <w:szCs w:val="20"/>
        </w:rPr>
        <w:t> </w:t>
      </w:r>
      <w:r w:rsidR="008E016B">
        <w:rPr>
          <w:rFonts w:ascii="Times New Roman" w:eastAsia="Times New Roman" w:hAnsi="Times New Roman" w:cs="Times New Roman"/>
          <w:i/>
          <w:sz w:val="20"/>
          <w:szCs w:val="20"/>
        </w:rPr>
        <w:t xml:space="preserve">Samazinātā 5 % </w:t>
      </w:r>
      <w:r w:rsidR="00CD1D14">
        <w:rPr>
          <w:rFonts w:ascii="Times New Roman" w:eastAsia="Times New Roman" w:hAnsi="Times New Roman" w:cs="Times New Roman"/>
          <w:i/>
          <w:sz w:val="20"/>
          <w:szCs w:val="20"/>
        </w:rPr>
        <w:t>PVN likme p</w:t>
      </w:r>
      <w:r w:rsidR="00BA3798">
        <w:rPr>
          <w:rFonts w:ascii="Times New Roman" w:eastAsia="Times New Roman" w:hAnsi="Times New Roman" w:cs="Times New Roman"/>
          <w:i/>
          <w:sz w:val="20"/>
          <w:szCs w:val="20"/>
        </w:rPr>
        <w:t xml:space="preserve">ārtikas </w:t>
      </w:r>
      <w:r w:rsidR="00CD1D14">
        <w:rPr>
          <w:rFonts w:ascii="Times New Roman" w:eastAsia="Times New Roman" w:hAnsi="Times New Roman" w:cs="Times New Roman"/>
          <w:i/>
          <w:sz w:val="20"/>
          <w:szCs w:val="20"/>
        </w:rPr>
        <w:t>pamat</w:t>
      </w:r>
      <w:r w:rsidR="00BA3798">
        <w:rPr>
          <w:rFonts w:ascii="Times New Roman" w:eastAsia="Times New Roman" w:hAnsi="Times New Roman" w:cs="Times New Roman"/>
          <w:i/>
          <w:sz w:val="20"/>
          <w:szCs w:val="20"/>
        </w:rPr>
        <w:t>produktiem uz laiku no 2022.</w:t>
      </w:r>
      <w:r w:rsidR="008E016B">
        <w:rPr>
          <w:rFonts w:ascii="Times New Roman" w:eastAsia="Times New Roman" w:hAnsi="Times New Roman" w:cs="Times New Roman"/>
          <w:i/>
          <w:sz w:val="20"/>
          <w:szCs w:val="20"/>
        </w:rPr>
        <w:t xml:space="preserve"> </w:t>
      </w:r>
      <w:r w:rsidR="00BA3798">
        <w:rPr>
          <w:rFonts w:ascii="Times New Roman" w:eastAsia="Times New Roman" w:hAnsi="Times New Roman" w:cs="Times New Roman"/>
          <w:i/>
          <w:sz w:val="20"/>
          <w:szCs w:val="20"/>
        </w:rPr>
        <w:t>gada 1.</w:t>
      </w:r>
      <w:r w:rsidR="008E016B">
        <w:rPr>
          <w:rFonts w:ascii="Times New Roman" w:eastAsia="Times New Roman" w:hAnsi="Times New Roman" w:cs="Times New Roman"/>
          <w:i/>
          <w:sz w:val="20"/>
          <w:szCs w:val="20"/>
        </w:rPr>
        <w:t xml:space="preserve"> </w:t>
      </w:r>
      <w:r w:rsidR="00BA3798">
        <w:rPr>
          <w:rFonts w:ascii="Times New Roman" w:eastAsia="Times New Roman" w:hAnsi="Times New Roman" w:cs="Times New Roman"/>
          <w:i/>
          <w:sz w:val="20"/>
          <w:szCs w:val="20"/>
        </w:rPr>
        <w:t xml:space="preserve">februāra līdz </w:t>
      </w:r>
      <w:r w:rsidR="00CD1D14">
        <w:rPr>
          <w:rFonts w:ascii="Times New Roman" w:eastAsia="Times New Roman" w:hAnsi="Times New Roman" w:cs="Times New Roman"/>
          <w:i/>
          <w:sz w:val="20"/>
          <w:szCs w:val="20"/>
        </w:rPr>
        <w:t>2022.</w:t>
      </w:r>
      <w:r w:rsidR="008E016B">
        <w:rPr>
          <w:rFonts w:ascii="Times New Roman" w:eastAsia="Times New Roman" w:hAnsi="Times New Roman" w:cs="Times New Roman"/>
          <w:i/>
          <w:sz w:val="20"/>
          <w:szCs w:val="20"/>
        </w:rPr>
        <w:t> </w:t>
      </w:r>
      <w:r w:rsidR="00CD1D14">
        <w:rPr>
          <w:rFonts w:ascii="Times New Roman" w:eastAsia="Times New Roman" w:hAnsi="Times New Roman" w:cs="Times New Roman"/>
          <w:i/>
          <w:sz w:val="20"/>
          <w:szCs w:val="20"/>
        </w:rPr>
        <w:t>gada 31.</w:t>
      </w:r>
      <w:r w:rsidR="008E016B">
        <w:rPr>
          <w:rFonts w:ascii="Times New Roman" w:eastAsia="Times New Roman" w:hAnsi="Times New Roman" w:cs="Times New Roman"/>
          <w:i/>
          <w:sz w:val="20"/>
          <w:szCs w:val="20"/>
        </w:rPr>
        <w:t> </w:t>
      </w:r>
      <w:r w:rsidR="00CD1D14">
        <w:rPr>
          <w:rFonts w:ascii="Times New Roman" w:eastAsia="Times New Roman" w:hAnsi="Times New Roman" w:cs="Times New Roman"/>
          <w:i/>
          <w:sz w:val="20"/>
          <w:szCs w:val="20"/>
        </w:rPr>
        <w:t>jūlijam samazināta līdz 0</w:t>
      </w:r>
      <w:r w:rsidR="008E016B">
        <w:rPr>
          <w:rFonts w:ascii="Times New Roman" w:eastAsia="Times New Roman" w:hAnsi="Times New Roman" w:cs="Times New Roman"/>
          <w:i/>
          <w:sz w:val="20"/>
          <w:szCs w:val="20"/>
        </w:rPr>
        <w:t> </w:t>
      </w:r>
      <w:r w:rsidR="00CD1D14">
        <w:rPr>
          <w:rFonts w:ascii="Times New Roman" w:eastAsia="Times New Roman" w:hAnsi="Times New Roman" w:cs="Times New Roman"/>
          <w:i/>
          <w:sz w:val="20"/>
          <w:szCs w:val="20"/>
        </w:rPr>
        <w:t>%.</w:t>
      </w:r>
    </w:p>
    <w:p w14:paraId="18A5C689" w14:textId="0EC312DE" w:rsidR="00371BC6" w:rsidRDefault="00371BC6" w:rsidP="00D05F1B">
      <w:pPr>
        <w:pStyle w:val="ListParagraph"/>
        <w:tabs>
          <w:tab w:val="left" w:pos="851"/>
        </w:tabs>
        <w:spacing w:after="480" w:line="240" w:lineRule="auto"/>
        <w:ind w:left="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w:t>
      </w:r>
      <w:r w:rsidR="00C558E1">
        <w:rPr>
          <w:rFonts w:ascii="Times New Roman" w:eastAsia="Times New Roman" w:hAnsi="Times New Roman" w:cs="Times New Roman"/>
          <w:i/>
          <w:sz w:val="20"/>
          <w:szCs w:val="20"/>
        </w:rPr>
        <w:t>S</w:t>
      </w:r>
      <w:r w:rsidR="005F5C82">
        <w:rPr>
          <w:rFonts w:ascii="Times New Roman" w:eastAsia="Times New Roman" w:hAnsi="Times New Roman" w:cs="Times New Roman"/>
          <w:i/>
          <w:sz w:val="20"/>
          <w:szCs w:val="20"/>
        </w:rPr>
        <w:t>ākot ar 2022.</w:t>
      </w:r>
      <w:r w:rsidR="008E016B">
        <w:rPr>
          <w:rFonts w:ascii="Times New Roman" w:eastAsia="Times New Roman" w:hAnsi="Times New Roman" w:cs="Times New Roman"/>
          <w:i/>
          <w:sz w:val="20"/>
          <w:szCs w:val="20"/>
        </w:rPr>
        <w:t xml:space="preserve"> </w:t>
      </w:r>
      <w:r w:rsidR="005F5C82">
        <w:rPr>
          <w:rFonts w:ascii="Times New Roman" w:eastAsia="Times New Roman" w:hAnsi="Times New Roman" w:cs="Times New Roman"/>
          <w:i/>
          <w:sz w:val="20"/>
          <w:szCs w:val="20"/>
        </w:rPr>
        <w:t>gada 1.</w:t>
      </w:r>
      <w:r w:rsidR="008E016B">
        <w:rPr>
          <w:rFonts w:ascii="Times New Roman" w:eastAsia="Times New Roman" w:hAnsi="Times New Roman" w:cs="Times New Roman"/>
          <w:i/>
          <w:sz w:val="20"/>
          <w:szCs w:val="20"/>
        </w:rPr>
        <w:t xml:space="preserve"> </w:t>
      </w:r>
      <w:r w:rsidR="005F5C82">
        <w:rPr>
          <w:rFonts w:ascii="Times New Roman" w:eastAsia="Times New Roman" w:hAnsi="Times New Roman" w:cs="Times New Roman"/>
          <w:i/>
          <w:sz w:val="20"/>
          <w:szCs w:val="20"/>
        </w:rPr>
        <w:t>aprīli</w:t>
      </w:r>
      <w:r w:rsidR="008E016B">
        <w:rPr>
          <w:rFonts w:ascii="Times New Roman" w:eastAsia="Times New Roman" w:hAnsi="Times New Roman" w:cs="Times New Roman"/>
          <w:i/>
          <w:sz w:val="20"/>
          <w:szCs w:val="20"/>
        </w:rPr>
        <w:t>,</w:t>
      </w:r>
      <w:r w:rsidR="005F5C82">
        <w:rPr>
          <w:rFonts w:ascii="Times New Roman" w:eastAsia="Times New Roman" w:hAnsi="Times New Roman" w:cs="Times New Roman"/>
          <w:i/>
          <w:sz w:val="20"/>
          <w:szCs w:val="20"/>
        </w:rPr>
        <w:t xml:space="preserve"> </w:t>
      </w:r>
      <w:r w:rsidR="00C558E1">
        <w:rPr>
          <w:rFonts w:ascii="Times New Roman" w:eastAsia="Times New Roman" w:hAnsi="Times New Roman" w:cs="Times New Roman"/>
          <w:i/>
          <w:sz w:val="20"/>
          <w:szCs w:val="20"/>
        </w:rPr>
        <w:t xml:space="preserve">pārtikas produktiem, kam </w:t>
      </w:r>
      <w:r w:rsidR="008E016B">
        <w:rPr>
          <w:rFonts w:ascii="Times New Roman" w:eastAsia="Times New Roman" w:hAnsi="Times New Roman" w:cs="Times New Roman"/>
          <w:i/>
          <w:sz w:val="20"/>
          <w:szCs w:val="20"/>
        </w:rPr>
        <w:t xml:space="preserve">tika </w:t>
      </w:r>
      <w:r w:rsidR="00C558E1">
        <w:rPr>
          <w:rFonts w:ascii="Times New Roman" w:eastAsia="Times New Roman" w:hAnsi="Times New Roman" w:cs="Times New Roman"/>
          <w:i/>
          <w:sz w:val="20"/>
          <w:szCs w:val="20"/>
        </w:rPr>
        <w:t>piemēro</w:t>
      </w:r>
      <w:r w:rsidR="008E016B">
        <w:rPr>
          <w:rFonts w:ascii="Times New Roman" w:eastAsia="Times New Roman" w:hAnsi="Times New Roman" w:cs="Times New Roman"/>
          <w:i/>
          <w:sz w:val="20"/>
          <w:szCs w:val="20"/>
        </w:rPr>
        <w:t>ta</w:t>
      </w:r>
      <w:r w:rsidR="00C558E1">
        <w:rPr>
          <w:rFonts w:ascii="Times New Roman" w:eastAsia="Times New Roman" w:hAnsi="Times New Roman" w:cs="Times New Roman"/>
          <w:i/>
          <w:sz w:val="20"/>
          <w:szCs w:val="20"/>
        </w:rPr>
        <w:t xml:space="preserve"> </w:t>
      </w:r>
      <w:r w:rsidR="008E016B">
        <w:rPr>
          <w:rFonts w:ascii="Times New Roman" w:eastAsia="Times New Roman" w:hAnsi="Times New Roman" w:cs="Times New Roman"/>
          <w:i/>
          <w:sz w:val="20"/>
          <w:szCs w:val="20"/>
        </w:rPr>
        <w:t xml:space="preserve">samazinātā 13 % </w:t>
      </w:r>
      <w:r w:rsidR="00E42910">
        <w:rPr>
          <w:rFonts w:ascii="Times New Roman" w:eastAsia="Times New Roman" w:hAnsi="Times New Roman" w:cs="Times New Roman"/>
          <w:i/>
          <w:sz w:val="20"/>
          <w:szCs w:val="20"/>
        </w:rPr>
        <w:t>PVN likm</w:t>
      </w:r>
      <w:r w:rsidR="008E016B">
        <w:rPr>
          <w:rFonts w:ascii="Times New Roman" w:eastAsia="Times New Roman" w:hAnsi="Times New Roman" w:cs="Times New Roman"/>
          <w:i/>
          <w:sz w:val="20"/>
          <w:szCs w:val="20"/>
        </w:rPr>
        <w:t>e</w:t>
      </w:r>
      <w:r w:rsidR="00C558E1">
        <w:rPr>
          <w:rFonts w:ascii="Times New Roman" w:eastAsia="Times New Roman" w:hAnsi="Times New Roman" w:cs="Times New Roman"/>
          <w:i/>
          <w:sz w:val="20"/>
          <w:szCs w:val="20"/>
        </w:rPr>
        <w:t>, tā samazināta līdz 5</w:t>
      </w:r>
      <w:r w:rsidR="008E016B">
        <w:rPr>
          <w:rFonts w:ascii="Times New Roman" w:eastAsia="Times New Roman" w:hAnsi="Times New Roman" w:cs="Times New Roman"/>
          <w:i/>
          <w:sz w:val="20"/>
          <w:szCs w:val="20"/>
        </w:rPr>
        <w:t> </w:t>
      </w:r>
      <w:r w:rsidR="00C558E1">
        <w:rPr>
          <w:rFonts w:ascii="Times New Roman" w:eastAsia="Times New Roman" w:hAnsi="Times New Roman" w:cs="Times New Roman"/>
          <w:i/>
          <w:sz w:val="20"/>
          <w:szCs w:val="20"/>
        </w:rPr>
        <w:t>%.</w:t>
      </w:r>
    </w:p>
    <w:p w14:paraId="4473CBC2" w14:textId="6CB79262" w:rsidR="00A73D16" w:rsidRPr="00734F1A" w:rsidRDefault="00A73D16" w:rsidP="00D05F1B">
      <w:pPr>
        <w:pStyle w:val="ListParagraph"/>
        <w:tabs>
          <w:tab w:val="left" w:pos="851"/>
        </w:tabs>
        <w:spacing w:after="480" w:line="240" w:lineRule="auto"/>
        <w:ind w:left="0"/>
        <w:jc w:val="both"/>
        <w:rPr>
          <w:rFonts w:ascii="Times New Roman" w:eastAsia="Times New Roman" w:hAnsi="Times New Roman" w:cs="Times New Roman"/>
          <w:i/>
          <w:sz w:val="20"/>
          <w:szCs w:val="20"/>
        </w:rPr>
      </w:pPr>
      <w:r w:rsidRPr="00734F1A">
        <w:rPr>
          <w:rFonts w:ascii="Times New Roman" w:eastAsia="Times New Roman" w:hAnsi="Times New Roman" w:cs="Times New Roman"/>
          <w:i/>
          <w:sz w:val="20"/>
          <w:szCs w:val="20"/>
        </w:rPr>
        <w:t>*</w:t>
      </w:r>
      <w:r w:rsidR="00ED28D9">
        <w:rPr>
          <w:rFonts w:ascii="Times New Roman" w:eastAsia="Times New Roman" w:hAnsi="Times New Roman" w:cs="Times New Roman"/>
          <w:i/>
          <w:sz w:val="20"/>
          <w:szCs w:val="20"/>
        </w:rPr>
        <w:t>*</w:t>
      </w:r>
      <w:r w:rsidR="00371BC6">
        <w:rPr>
          <w:rFonts w:ascii="Times New Roman" w:eastAsia="Times New Roman" w:hAnsi="Times New Roman" w:cs="Times New Roman"/>
          <w:i/>
          <w:sz w:val="20"/>
          <w:szCs w:val="20"/>
        </w:rPr>
        <w:t>*</w:t>
      </w:r>
      <w:r w:rsidR="001B2198">
        <w:rPr>
          <w:rFonts w:ascii="Times New Roman" w:eastAsia="Times New Roman" w:hAnsi="Times New Roman" w:cs="Times New Roman"/>
          <w:i/>
          <w:sz w:val="20"/>
          <w:szCs w:val="20"/>
        </w:rPr>
        <w:t> </w:t>
      </w:r>
      <w:r w:rsidRPr="00734F1A">
        <w:rPr>
          <w:rFonts w:ascii="Times New Roman" w:eastAsia="Times New Roman" w:hAnsi="Times New Roman" w:cs="Times New Roman"/>
          <w:i/>
          <w:sz w:val="20"/>
          <w:szCs w:val="20"/>
        </w:rPr>
        <w:t>P</w:t>
      </w:r>
      <w:r w:rsidR="001B2198">
        <w:rPr>
          <w:rFonts w:ascii="Times New Roman" w:eastAsia="Times New Roman" w:hAnsi="Times New Roman" w:cs="Times New Roman"/>
          <w:i/>
          <w:sz w:val="20"/>
          <w:szCs w:val="20"/>
        </w:rPr>
        <w:t>ievienotās vērtības nodokļa</w:t>
      </w:r>
      <w:r w:rsidRPr="00734F1A">
        <w:rPr>
          <w:rFonts w:ascii="Times New Roman" w:eastAsia="Times New Roman" w:hAnsi="Times New Roman" w:cs="Times New Roman"/>
          <w:i/>
          <w:sz w:val="20"/>
          <w:szCs w:val="20"/>
        </w:rPr>
        <w:t xml:space="preserve"> likumā noteiktiem svaigiem augļiem, ogām un dārzeņiem</w:t>
      </w:r>
      <w:r w:rsidR="00B94300">
        <w:rPr>
          <w:rFonts w:ascii="Times New Roman" w:eastAsia="Times New Roman" w:hAnsi="Times New Roman" w:cs="Times New Roman"/>
          <w:i/>
          <w:sz w:val="20"/>
          <w:szCs w:val="20"/>
        </w:rPr>
        <w:t xml:space="preserve"> samazināto </w:t>
      </w:r>
      <w:r w:rsidR="00A65F4F">
        <w:rPr>
          <w:rFonts w:ascii="Times New Roman" w:eastAsia="Times New Roman" w:hAnsi="Times New Roman" w:cs="Times New Roman"/>
          <w:i/>
          <w:sz w:val="20"/>
          <w:szCs w:val="20"/>
        </w:rPr>
        <w:t>5</w:t>
      </w:r>
      <w:r w:rsidR="008E016B">
        <w:rPr>
          <w:rFonts w:ascii="Times New Roman" w:eastAsia="Times New Roman" w:hAnsi="Times New Roman" w:cs="Times New Roman"/>
          <w:i/>
          <w:sz w:val="20"/>
          <w:szCs w:val="20"/>
        </w:rPr>
        <w:t> </w:t>
      </w:r>
      <w:r w:rsidR="00A65F4F">
        <w:rPr>
          <w:rFonts w:ascii="Times New Roman" w:eastAsia="Times New Roman" w:hAnsi="Times New Roman" w:cs="Times New Roman"/>
          <w:i/>
          <w:sz w:val="20"/>
          <w:szCs w:val="20"/>
        </w:rPr>
        <w:t xml:space="preserve">% </w:t>
      </w:r>
      <w:r w:rsidR="008E016B">
        <w:rPr>
          <w:rFonts w:ascii="Times New Roman" w:eastAsia="Times New Roman" w:hAnsi="Times New Roman" w:cs="Times New Roman"/>
          <w:i/>
          <w:sz w:val="20"/>
          <w:szCs w:val="20"/>
        </w:rPr>
        <w:t xml:space="preserve">PVN </w:t>
      </w:r>
      <w:r w:rsidR="00A65F4F">
        <w:rPr>
          <w:rFonts w:ascii="Times New Roman" w:eastAsia="Times New Roman" w:hAnsi="Times New Roman" w:cs="Times New Roman"/>
          <w:i/>
          <w:sz w:val="20"/>
          <w:szCs w:val="20"/>
        </w:rPr>
        <w:t xml:space="preserve">likmi piemēro </w:t>
      </w:r>
      <w:r w:rsidR="00B94300">
        <w:rPr>
          <w:rFonts w:ascii="Times New Roman" w:eastAsia="Times New Roman" w:hAnsi="Times New Roman" w:cs="Times New Roman"/>
          <w:i/>
          <w:sz w:val="20"/>
          <w:szCs w:val="20"/>
        </w:rPr>
        <w:t>līdz 2023.</w:t>
      </w:r>
      <w:r w:rsidR="008E016B">
        <w:rPr>
          <w:rFonts w:ascii="Times New Roman" w:eastAsia="Times New Roman" w:hAnsi="Times New Roman" w:cs="Times New Roman"/>
          <w:i/>
          <w:sz w:val="20"/>
          <w:szCs w:val="20"/>
        </w:rPr>
        <w:t xml:space="preserve"> </w:t>
      </w:r>
      <w:r w:rsidR="00B94300">
        <w:rPr>
          <w:rFonts w:ascii="Times New Roman" w:eastAsia="Times New Roman" w:hAnsi="Times New Roman" w:cs="Times New Roman"/>
          <w:i/>
          <w:sz w:val="20"/>
          <w:szCs w:val="20"/>
        </w:rPr>
        <w:t>gada 31.</w:t>
      </w:r>
      <w:r w:rsidR="008E016B">
        <w:rPr>
          <w:rFonts w:ascii="Times New Roman" w:eastAsia="Times New Roman" w:hAnsi="Times New Roman" w:cs="Times New Roman"/>
          <w:i/>
          <w:sz w:val="20"/>
          <w:szCs w:val="20"/>
        </w:rPr>
        <w:t xml:space="preserve"> </w:t>
      </w:r>
      <w:r w:rsidR="00B94300">
        <w:rPr>
          <w:rFonts w:ascii="Times New Roman" w:eastAsia="Times New Roman" w:hAnsi="Times New Roman" w:cs="Times New Roman"/>
          <w:i/>
          <w:sz w:val="20"/>
          <w:szCs w:val="20"/>
        </w:rPr>
        <w:t>decembrim</w:t>
      </w:r>
      <w:r w:rsidR="00ED28D9">
        <w:rPr>
          <w:rFonts w:ascii="Times New Roman" w:eastAsia="Times New Roman" w:hAnsi="Times New Roman" w:cs="Times New Roman"/>
          <w:i/>
          <w:sz w:val="20"/>
          <w:szCs w:val="20"/>
        </w:rPr>
        <w:t>.</w:t>
      </w:r>
    </w:p>
    <w:p w14:paraId="52B64047" w14:textId="59779B3B" w:rsidR="0057683B" w:rsidRDefault="00A73D16" w:rsidP="00D05F1B">
      <w:pPr>
        <w:pStyle w:val="ListParagraph"/>
        <w:tabs>
          <w:tab w:val="left" w:pos="851"/>
        </w:tabs>
        <w:spacing w:after="480" w:line="240" w:lineRule="auto"/>
        <w:ind w:left="0"/>
        <w:jc w:val="both"/>
        <w:rPr>
          <w:rFonts w:ascii="Times New Roman" w:eastAsia="Times New Roman" w:hAnsi="Times New Roman" w:cs="Times New Roman"/>
          <w:i/>
          <w:sz w:val="20"/>
          <w:szCs w:val="20"/>
        </w:rPr>
      </w:pPr>
      <w:r w:rsidRPr="00734F1A">
        <w:rPr>
          <w:rFonts w:ascii="Times New Roman" w:eastAsia="Times New Roman" w:hAnsi="Times New Roman" w:cs="Times New Roman"/>
          <w:i/>
          <w:sz w:val="20"/>
          <w:szCs w:val="20"/>
        </w:rPr>
        <w:t>*</w:t>
      </w:r>
      <w:r w:rsidR="0057683B" w:rsidRPr="00734F1A">
        <w:rPr>
          <w:rFonts w:ascii="Times New Roman" w:eastAsia="Times New Roman" w:hAnsi="Times New Roman" w:cs="Times New Roman"/>
          <w:i/>
          <w:sz w:val="20"/>
          <w:szCs w:val="20"/>
        </w:rPr>
        <w:t>*</w:t>
      </w:r>
      <w:r w:rsidR="00ED28D9">
        <w:rPr>
          <w:rFonts w:ascii="Times New Roman" w:eastAsia="Times New Roman" w:hAnsi="Times New Roman" w:cs="Times New Roman"/>
          <w:i/>
          <w:sz w:val="20"/>
          <w:szCs w:val="20"/>
        </w:rPr>
        <w:t>*</w:t>
      </w:r>
      <w:r w:rsidR="007D0B15">
        <w:rPr>
          <w:rFonts w:ascii="Times New Roman" w:eastAsia="Times New Roman" w:hAnsi="Times New Roman" w:cs="Times New Roman"/>
          <w:i/>
          <w:sz w:val="20"/>
          <w:szCs w:val="20"/>
        </w:rPr>
        <w:t>*</w:t>
      </w:r>
      <w:r w:rsidR="0057683B" w:rsidRPr="00734F1A">
        <w:rPr>
          <w:rFonts w:ascii="Times New Roman" w:eastAsia="Times New Roman" w:hAnsi="Times New Roman" w:cs="Times New Roman"/>
          <w:i/>
          <w:sz w:val="20"/>
          <w:szCs w:val="20"/>
        </w:rPr>
        <w:t xml:space="preserve"> Zīdaiņiem paredzēto specializēto pārtikas produktu piegād</w:t>
      </w:r>
      <w:r w:rsidR="008E016B">
        <w:rPr>
          <w:rFonts w:ascii="Times New Roman" w:eastAsia="Times New Roman" w:hAnsi="Times New Roman" w:cs="Times New Roman"/>
          <w:i/>
          <w:sz w:val="20"/>
          <w:szCs w:val="20"/>
        </w:rPr>
        <w:t>ei</w:t>
      </w:r>
      <w:r w:rsidR="0057683B" w:rsidRPr="00734F1A">
        <w:rPr>
          <w:rFonts w:ascii="Times New Roman" w:eastAsia="Times New Roman" w:hAnsi="Times New Roman" w:cs="Times New Roman"/>
          <w:i/>
          <w:sz w:val="20"/>
          <w:szCs w:val="20"/>
        </w:rPr>
        <w:t>.</w:t>
      </w:r>
    </w:p>
    <w:p w14:paraId="162E31A1" w14:textId="181D63CA" w:rsidR="00FC4ACD" w:rsidRPr="00734F1A" w:rsidRDefault="00FC4ACD" w:rsidP="00D05F1B">
      <w:pPr>
        <w:pStyle w:val="ListParagraph"/>
        <w:tabs>
          <w:tab w:val="left" w:pos="851"/>
        </w:tabs>
        <w:spacing w:after="480" w:line="240" w:lineRule="auto"/>
        <w:ind w:left="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w:t>
      </w:r>
      <w:r w:rsidR="007D0B15">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 xml:space="preserve"> </w:t>
      </w:r>
      <w:r w:rsidR="003D2B7C">
        <w:rPr>
          <w:rFonts w:ascii="Times New Roman" w:eastAsia="Times New Roman" w:hAnsi="Times New Roman" w:cs="Times New Roman"/>
          <w:i/>
          <w:sz w:val="20"/>
          <w:szCs w:val="20"/>
        </w:rPr>
        <w:t xml:space="preserve">Īslaicīgi </w:t>
      </w:r>
      <w:r w:rsidR="00D3282A">
        <w:rPr>
          <w:rFonts w:ascii="Times New Roman" w:eastAsia="Times New Roman" w:hAnsi="Times New Roman" w:cs="Times New Roman"/>
          <w:i/>
          <w:sz w:val="20"/>
          <w:szCs w:val="20"/>
        </w:rPr>
        <w:t xml:space="preserve">sākotnēji līdz </w:t>
      </w:r>
      <w:r w:rsidR="003D2B7C">
        <w:rPr>
          <w:rFonts w:ascii="Times New Roman" w:eastAsia="Times New Roman" w:hAnsi="Times New Roman" w:cs="Times New Roman"/>
          <w:i/>
          <w:sz w:val="20"/>
          <w:szCs w:val="20"/>
        </w:rPr>
        <w:t>2021.</w:t>
      </w:r>
      <w:r w:rsidR="008E016B">
        <w:rPr>
          <w:rFonts w:ascii="Times New Roman" w:eastAsia="Times New Roman" w:hAnsi="Times New Roman" w:cs="Times New Roman"/>
          <w:i/>
          <w:sz w:val="20"/>
          <w:szCs w:val="20"/>
        </w:rPr>
        <w:t xml:space="preserve"> </w:t>
      </w:r>
      <w:r w:rsidR="003D2B7C">
        <w:rPr>
          <w:rFonts w:ascii="Times New Roman" w:eastAsia="Times New Roman" w:hAnsi="Times New Roman" w:cs="Times New Roman"/>
          <w:i/>
          <w:sz w:val="20"/>
          <w:szCs w:val="20"/>
        </w:rPr>
        <w:t>gada 31.</w:t>
      </w:r>
      <w:r w:rsidR="008E016B">
        <w:rPr>
          <w:rFonts w:ascii="Times New Roman" w:eastAsia="Times New Roman" w:hAnsi="Times New Roman" w:cs="Times New Roman"/>
          <w:i/>
          <w:sz w:val="20"/>
          <w:szCs w:val="20"/>
        </w:rPr>
        <w:t xml:space="preserve"> </w:t>
      </w:r>
      <w:r w:rsidR="003D2B7C">
        <w:rPr>
          <w:rFonts w:ascii="Times New Roman" w:eastAsia="Times New Roman" w:hAnsi="Times New Roman" w:cs="Times New Roman"/>
          <w:i/>
          <w:sz w:val="20"/>
          <w:szCs w:val="20"/>
        </w:rPr>
        <w:t xml:space="preserve">decembrim ieviesta </w:t>
      </w:r>
      <w:r w:rsidR="008E016B">
        <w:rPr>
          <w:rFonts w:ascii="Times New Roman" w:eastAsia="Times New Roman" w:hAnsi="Times New Roman" w:cs="Times New Roman"/>
          <w:i/>
          <w:sz w:val="20"/>
          <w:szCs w:val="20"/>
        </w:rPr>
        <w:t xml:space="preserve">samazinātā 9 % </w:t>
      </w:r>
      <w:r w:rsidR="003D2B7C">
        <w:rPr>
          <w:rFonts w:ascii="Times New Roman" w:eastAsia="Times New Roman" w:hAnsi="Times New Roman" w:cs="Times New Roman"/>
          <w:i/>
          <w:sz w:val="20"/>
          <w:szCs w:val="20"/>
        </w:rPr>
        <w:t>PVN likme</w:t>
      </w:r>
      <w:r>
        <w:rPr>
          <w:rFonts w:ascii="Times New Roman" w:eastAsia="Times New Roman" w:hAnsi="Times New Roman" w:cs="Times New Roman"/>
          <w:i/>
          <w:sz w:val="20"/>
          <w:szCs w:val="20"/>
        </w:rPr>
        <w:t xml:space="preserve"> zīdaiņu un mazu bērnu pārtikas </w:t>
      </w:r>
      <w:r w:rsidR="00345A49">
        <w:rPr>
          <w:rFonts w:ascii="Times New Roman" w:eastAsia="Times New Roman" w:hAnsi="Times New Roman" w:cs="Times New Roman"/>
          <w:i/>
          <w:sz w:val="20"/>
          <w:szCs w:val="20"/>
        </w:rPr>
        <w:t xml:space="preserve">produktu </w:t>
      </w:r>
      <w:r>
        <w:rPr>
          <w:rFonts w:ascii="Times New Roman" w:eastAsia="Times New Roman" w:hAnsi="Times New Roman" w:cs="Times New Roman"/>
          <w:i/>
          <w:sz w:val="20"/>
          <w:szCs w:val="20"/>
        </w:rPr>
        <w:t>piegād</w:t>
      </w:r>
      <w:r w:rsidR="008E016B">
        <w:rPr>
          <w:rFonts w:ascii="Times New Roman" w:eastAsia="Times New Roman" w:hAnsi="Times New Roman" w:cs="Times New Roman"/>
          <w:i/>
          <w:sz w:val="20"/>
          <w:szCs w:val="20"/>
        </w:rPr>
        <w:t>ei</w:t>
      </w:r>
      <w:r w:rsidR="00D3282A">
        <w:rPr>
          <w:rFonts w:ascii="Times New Roman" w:eastAsia="Times New Roman" w:hAnsi="Times New Roman" w:cs="Times New Roman"/>
          <w:i/>
          <w:sz w:val="20"/>
          <w:szCs w:val="20"/>
        </w:rPr>
        <w:t xml:space="preserve">, bet </w:t>
      </w:r>
      <w:r w:rsidR="008E016B">
        <w:rPr>
          <w:rFonts w:ascii="Times New Roman" w:eastAsia="Times New Roman" w:hAnsi="Times New Roman" w:cs="Times New Roman"/>
          <w:i/>
          <w:sz w:val="20"/>
          <w:szCs w:val="20"/>
        </w:rPr>
        <w:t xml:space="preserve">tās piemērošana </w:t>
      </w:r>
      <w:r w:rsidR="00D3282A">
        <w:rPr>
          <w:rFonts w:ascii="Times New Roman" w:eastAsia="Times New Roman" w:hAnsi="Times New Roman" w:cs="Times New Roman"/>
          <w:i/>
          <w:sz w:val="20"/>
          <w:szCs w:val="20"/>
        </w:rPr>
        <w:t>at</w:t>
      </w:r>
      <w:r w:rsidR="00BD7BAF">
        <w:rPr>
          <w:rFonts w:ascii="Times New Roman" w:eastAsia="Times New Roman" w:hAnsi="Times New Roman" w:cs="Times New Roman"/>
          <w:i/>
          <w:sz w:val="20"/>
          <w:szCs w:val="20"/>
        </w:rPr>
        <w:t>k</w:t>
      </w:r>
      <w:r w:rsidR="00D3282A">
        <w:rPr>
          <w:rFonts w:ascii="Times New Roman" w:eastAsia="Times New Roman" w:hAnsi="Times New Roman" w:cs="Times New Roman"/>
          <w:i/>
          <w:sz w:val="20"/>
          <w:szCs w:val="20"/>
        </w:rPr>
        <w:t>ārtoti pagarināta līdz</w:t>
      </w:r>
      <w:r w:rsidR="00BD7BAF">
        <w:rPr>
          <w:rFonts w:ascii="Times New Roman" w:eastAsia="Times New Roman" w:hAnsi="Times New Roman" w:cs="Times New Roman"/>
          <w:i/>
          <w:sz w:val="20"/>
          <w:szCs w:val="20"/>
        </w:rPr>
        <w:t xml:space="preserve"> 2022.</w:t>
      </w:r>
      <w:r w:rsidR="008E016B">
        <w:rPr>
          <w:rFonts w:ascii="Times New Roman" w:eastAsia="Times New Roman" w:hAnsi="Times New Roman" w:cs="Times New Roman"/>
          <w:i/>
          <w:sz w:val="20"/>
          <w:szCs w:val="20"/>
        </w:rPr>
        <w:t xml:space="preserve"> </w:t>
      </w:r>
      <w:r w:rsidR="00BD7BAF">
        <w:rPr>
          <w:rFonts w:ascii="Times New Roman" w:eastAsia="Times New Roman" w:hAnsi="Times New Roman" w:cs="Times New Roman"/>
          <w:i/>
          <w:sz w:val="20"/>
          <w:szCs w:val="20"/>
        </w:rPr>
        <w:t>gada 31.</w:t>
      </w:r>
      <w:r w:rsidR="008E016B">
        <w:rPr>
          <w:rFonts w:ascii="Times New Roman" w:eastAsia="Times New Roman" w:hAnsi="Times New Roman" w:cs="Times New Roman"/>
          <w:i/>
          <w:sz w:val="20"/>
          <w:szCs w:val="20"/>
        </w:rPr>
        <w:t xml:space="preserve"> </w:t>
      </w:r>
      <w:r w:rsidR="00BD7BAF">
        <w:rPr>
          <w:rFonts w:ascii="Times New Roman" w:eastAsia="Times New Roman" w:hAnsi="Times New Roman" w:cs="Times New Roman"/>
          <w:i/>
          <w:sz w:val="20"/>
          <w:szCs w:val="20"/>
        </w:rPr>
        <w:t>decembrim</w:t>
      </w:r>
    </w:p>
    <w:p w14:paraId="2FE3E6E2" w14:textId="3A89F388" w:rsidR="0057683B" w:rsidRDefault="0057683B" w:rsidP="00D05F1B">
      <w:pPr>
        <w:pStyle w:val="ListParagraph"/>
        <w:tabs>
          <w:tab w:val="left" w:pos="851"/>
          <w:tab w:val="left" w:pos="1134"/>
        </w:tabs>
        <w:spacing w:after="120" w:line="240" w:lineRule="auto"/>
        <w:ind w:left="0"/>
        <w:contextualSpacing w:val="0"/>
        <w:jc w:val="both"/>
        <w:rPr>
          <w:rFonts w:ascii="Times New Roman" w:eastAsia="Times New Roman" w:hAnsi="Times New Roman" w:cs="Times New Roman"/>
          <w:i/>
          <w:sz w:val="20"/>
          <w:szCs w:val="20"/>
        </w:rPr>
      </w:pPr>
      <w:r w:rsidRPr="00734F1A">
        <w:rPr>
          <w:rFonts w:ascii="Times New Roman" w:eastAsia="Times New Roman" w:hAnsi="Times New Roman" w:cs="Times New Roman"/>
          <w:i/>
          <w:sz w:val="20"/>
          <w:szCs w:val="20"/>
        </w:rPr>
        <w:t xml:space="preserve">Datu avots: </w:t>
      </w:r>
      <w:r w:rsidR="006862F5">
        <w:rPr>
          <w:rFonts w:ascii="Times New Roman" w:eastAsia="Times New Roman" w:hAnsi="Times New Roman" w:cs="Times New Roman"/>
          <w:i/>
          <w:sz w:val="20"/>
          <w:szCs w:val="20"/>
        </w:rPr>
        <w:t>Eiropas Komisija</w:t>
      </w:r>
      <w:r w:rsidR="005A40F2">
        <w:rPr>
          <w:rFonts w:ascii="Times New Roman" w:eastAsia="Times New Roman" w:hAnsi="Times New Roman" w:cs="Times New Roman"/>
          <w:i/>
          <w:sz w:val="20"/>
          <w:szCs w:val="20"/>
        </w:rPr>
        <w:t>s datubāze</w:t>
      </w:r>
      <w:r w:rsidR="00502E4B" w:rsidRPr="00734F1A">
        <w:rPr>
          <w:rStyle w:val="FootnoteReference"/>
          <w:rFonts w:ascii="Times New Roman" w:eastAsia="Times New Roman" w:hAnsi="Times New Roman" w:cs="Times New Roman"/>
          <w:i/>
          <w:sz w:val="20"/>
          <w:szCs w:val="20"/>
        </w:rPr>
        <w:footnoteReference w:id="11"/>
      </w:r>
    </w:p>
    <w:p w14:paraId="551D408B" w14:textId="33A23C9B" w:rsidR="0057683B" w:rsidRPr="002D4E44" w:rsidRDefault="002D4370" w:rsidP="002D4E44">
      <w:pPr>
        <w:pStyle w:val="ListParagraph"/>
        <w:numPr>
          <w:ilvl w:val="1"/>
          <w:numId w:val="16"/>
        </w:numPr>
        <w:tabs>
          <w:tab w:val="left" w:pos="1418"/>
        </w:tabs>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57683B" w:rsidRPr="002D4E44">
        <w:rPr>
          <w:rFonts w:ascii="Times New Roman" w:eastAsia="Times New Roman" w:hAnsi="Times New Roman" w:cs="Times New Roman"/>
          <w:b/>
          <w:sz w:val="24"/>
          <w:szCs w:val="24"/>
        </w:rPr>
        <w:t>Atsevišķu ES dalībvalstu pieredze samazināt</w:t>
      </w:r>
      <w:r w:rsidR="008E016B">
        <w:rPr>
          <w:rFonts w:ascii="Times New Roman" w:eastAsia="Times New Roman" w:hAnsi="Times New Roman" w:cs="Times New Roman"/>
          <w:b/>
          <w:sz w:val="24"/>
          <w:szCs w:val="24"/>
        </w:rPr>
        <w:t>ās</w:t>
      </w:r>
      <w:r w:rsidR="0057683B" w:rsidRPr="002D4E44">
        <w:rPr>
          <w:rFonts w:ascii="Times New Roman" w:eastAsia="Times New Roman" w:hAnsi="Times New Roman" w:cs="Times New Roman"/>
          <w:b/>
          <w:sz w:val="24"/>
          <w:szCs w:val="24"/>
        </w:rPr>
        <w:t xml:space="preserve"> PVN likm</w:t>
      </w:r>
      <w:r w:rsidR="008E016B">
        <w:rPr>
          <w:rFonts w:ascii="Times New Roman" w:eastAsia="Times New Roman" w:hAnsi="Times New Roman" w:cs="Times New Roman"/>
          <w:b/>
          <w:sz w:val="24"/>
          <w:szCs w:val="24"/>
        </w:rPr>
        <w:t>es</w:t>
      </w:r>
      <w:r w:rsidR="0057683B" w:rsidRPr="002D4E44">
        <w:rPr>
          <w:rFonts w:ascii="Times New Roman" w:eastAsia="Times New Roman" w:hAnsi="Times New Roman" w:cs="Times New Roman"/>
          <w:b/>
          <w:sz w:val="24"/>
          <w:szCs w:val="24"/>
        </w:rPr>
        <w:t xml:space="preserve"> ieviešanā pārtikas</w:t>
      </w:r>
      <w:r w:rsidR="00044CAA">
        <w:rPr>
          <w:rFonts w:ascii="Times New Roman" w:eastAsia="Times New Roman" w:hAnsi="Times New Roman" w:cs="Times New Roman"/>
          <w:b/>
          <w:sz w:val="24"/>
          <w:szCs w:val="24"/>
        </w:rPr>
        <w:t xml:space="preserve"> un citiem</w:t>
      </w:r>
      <w:r w:rsidR="0057683B" w:rsidRPr="002D4E44">
        <w:rPr>
          <w:rFonts w:ascii="Times New Roman" w:eastAsia="Times New Roman" w:hAnsi="Times New Roman" w:cs="Times New Roman"/>
          <w:b/>
          <w:sz w:val="24"/>
          <w:szCs w:val="24"/>
        </w:rPr>
        <w:t xml:space="preserve"> produktiem</w:t>
      </w:r>
    </w:p>
    <w:p w14:paraId="53A1E4C0" w14:textId="71379D9B" w:rsidR="0089783F" w:rsidRDefault="0057683B" w:rsidP="35657356">
      <w:pPr>
        <w:ind w:firstLine="709"/>
        <w:jc w:val="both"/>
      </w:pPr>
      <w:r w:rsidRPr="35657356">
        <w:rPr>
          <w:b/>
          <w:bCs/>
        </w:rPr>
        <w:t>Polijā</w:t>
      </w:r>
      <w:r w:rsidRPr="00FA3B2D">
        <w:t xml:space="preserve"> PVN standartlikme ir 23 %. Pārtikas produkt</w:t>
      </w:r>
      <w:r w:rsidR="00A972B4">
        <w:t>u piegādēm</w:t>
      </w:r>
      <w:r w:rsidRPr="00FA3B2D">
        <w:t xml:space="preserve"> tiek piemērotas divas samazinātās PVN likmes. Polijā samazinātā PVN likme pārtikai </w:t>
      </w:r>
      <w:r w:rsidR="008E016B">
        <w:t>tika</w:t>
      </w:r>
      <w:r w:rsidRPr="00FA3B2D">
        <w:t xml:space="preserve"> ieviesta jau 1993. gadā, kad tā bija 7</w:t>
      </w:r>
      <w:r w:rsidR="008E016B">
        <w:t> </w:t>
      </w:r>
      <w:r w:rsidRPr="00FA3B2D">
        <w:t xml:space="preserve">%. 2000. gadā Polijā </w:t>
      </w:r>
      <w:r w:rsidR="008E016B">
        <w:t>tika</w:t>
      </w:r>
      <w:r w:rsidRPr="00FA3B2D">
        <w:t xml:space="preserve"> ievies</w:t>
      </w:r>
      <w:r w:rsidR="008E016B">
        <w:t>ta</w:t>
      </w:r>
      <w:r w:rsidRPr="00FA3B2D">
        <w:t xml:space="preserve"> arī otr</w:t>
      </w:r>
      <w:r w:rsidR="008E016B">
        <w:t>a</w:t>
      </w:r>
      <w:r w:rsidRPr="00FA3B2D">
        <w:t xml:space="preserve"> </w:t>
      </w:r>
      <w:r w:rsidR="008E016B">
        <w:t xml:space="preserve">samazinātā </w:t>
      </w:r>
      <w:r>
        <w:t>PVN</w:t>
      </w:r>
      <w:r w:rsidRPr="00FA3B2D">
        <w:t xml:space="preserve"> likm</w:t>
      </w:r>
      <w:r w:rsidR="008E016B">
        <w:t>e</w:t>
      </w:r>
      <w:r w:rsidRPr="00FA3B2D">
        <w:t xml:space="preserve"> – 3 %. Tomēr </w:t>
      </w:r>
      <w:r w:rsidRPr="00FA3B2D">
        <w:lastRenderedPageBreak/>
        <w:t xml:space="preserve">2011. gadā finanšu krīzes ietekmē </w:t>
      </w:r>
      <w:r>
        <w:t>PVN</w:t>
      </w:r>
      <w:r w:rsidR="35657356">
        <w:t xml:space="preserve"> </w:t>
      </w:r>
      <w:r w:rsidRPr="00FA3B2D">
        <w:t>samazinātās likmes tika paaugstinātas</w:t>
      </w:r>
      <w:r w:rsidR="008E016B">
        <w:t> –</w:t>
      </w:r>
      <w:r w:rsidRPr="00FA3B2D">
        <w:t xml:space="preserve"> attiecīgi līdz 5</w:t>
      </w:r>
      <w:r w:rsidR="00BA14C5">
        <w:t>%</w:t>
      </w:r>
      <w:r w:rsidRPr="00FA3B2D">
        <w:t> un 8 %</w:t>
      </w:r>
      <w:r w:rsidR="008E016B">
        <w:t> –</w:t>
      </w:r>
      <w:r w:rsidRPr="00FA3B2D">
        <w:t xml:space="preserve"> </w:t>
      </w:r>
      <w:r w:rsidR="001B2198" w:rsidRPr="00FA3B2D">
        <w:t>un</w:t>
      </w:r>
      <w:r w:rsidRPr="00FA3B2D">
        <w:t xml:space="preserve"> arī PVN standartlikme tika palielināta no 22 </w:t>
      </w:r>
      <w:r w:rsidR="00BA14C5">
        <w:t>uz</w:t>
      </w:r>
      <w:r w:rsidRPr="00FA3B2D">
        <w:t xml:space="preserve"> 23</w:t>
      </w:r>
      <w:r w:rsidR="008E016B">
        <w:t> </w:t>
      </w:r>
      <w:r w:rsidRPr="00FA3B2D">
        <w:t xml:space="preserve">%. </w:t>
      </w:r>
      <w:r w:rsidR="008E016B">
        <w:t>Samazinātā 5 </w:t>
      </w:r>
      <w:r w:rsidR="008E016B" w:rsidRPr="00FA3B2D">
        <w:t xml:space="preserve">% </w:t>
      </w:r>
      <w:r>
        <w:t>PVN</w:t>
      </w:r>
      <w:r w:rsidR="35657356">
        <w:t xml:space="preserve"> </w:t>
      </w:r>
      <w:r w:rsidRPr="00FA3B2D">
        <w:t>likme tiek piemērota neapstrādāt</w:t>
      </w:r>
      <w:r w:rsidR="00F4468D">
        <w:t>u</w:t>
      </w:r>
      <w:r w:rsidRPr="00FA3B2D">
        <w:t xml:space="preserve"> un daļēji apstrādāt</w:t>
      </w:r>
      <w:r w:rsidR="00F4468D">
        <w:t>u</w:t>
      </w:r>
      <w:r w:rsidRPr="00FA3B2D">
        <w:t xml:space="preserve"> produkt</w:t>
      </w:r>
      <w:r w:rsidR="00F4468D">
        <w:t>u piegādēm</w:t>
      </w:r>
      <w:r w:rsidRPr="00FA3B2D">
        <w:t>, piemēram, graudaug</w:t>
      </w:r>
      <w:r w:rsidR="00F4468D">
        <w:t>u</w:t>
      </w:r>
      <w:r w:rsidRPr="00FA3B2D">
        <w:t>, kartupeļ</w:t>
      </w:r>
      <w:r w:rsidR="00F4468D">
        <w:t>u</w:t>
      </w:r>
      <w:r w:rsidRPr="00FA3B2D">
        <w:t>, svaig</w:t>
      </w:r>
      <w:r w:rsidR="000A3849">
        <w:t>u</w:t>
      </w:r>
      <w:r w:rsidRPr="00FA3B2D">
        <w:t xml:space="preserve"> augļ</w:t>
      </w:r>
      <w:r w:rsidR="000A3849">
        <w:t>u</w:t>
      </w:r>
      <w:r w:rsidRPr="00FA3B2D">
        <w:t xml:space="preserve"> un dārzeņ</w:t>
      </w:r>
      <w:r w:rsidR="000A3849">
        <w:t>u</w:t>
      </w:r>
      <w:r w:rsidRPr="00FA3B2D">
        <w:t>, gaļa</w:t>
      </w:r>
      <w:r w:rsidR="000A3849">
        <w:t>s</w:t>
      </w:r>
      <w:r w:rsidRPr="00FA3B2D">
        <w:t>, piena produkt</w:t>
      </w:r>
      <w:r w:rsidR="000A3849">
        <w:t>u</w:t>
      </w:r>
      <w:r w:rsidRPr="00FA3B2D">
        <w:t>, maize</w:t>
      </w:r>
      <w:r w:rsidR="000A3849">
        <w:t>s piegādēm</w:t>
      </w:r>
      <w:r w:rsidR="008E016B">
        <w:t>,</w:t>
      </w:r>
      <w:r w:rsidRPr="00FA3B2D">
        <w:t xml:space="preserve"> </w:t>
      </w:r>
      <w:r w:rsidR="008E016B">
        <w:t xml:space="preserve">bet </w:t>
      </w:r>
      <w:r w:rsidR="008E016B" w:rsidRPr="00FA3B2D">
        <w:t>samazinātā 8 %</w:t>
      </w:r>
      <w:r w:rsidR="008E016B">
        <w:t xml:space="preserve"> </w:t>
      </w:r>
      <w:r>
        <w:t xml:space="preserve">PVN </w:t>
      </w:r>
      <w:r w:rsidRPr="00FA3B2D">
        <w:t xml:space="preserve">likme </w:t>
      </w:r>
      <w:r w:rsidR="008E016B">
        <w:t xml:space="preserve">– </w:t>
      </w:r>
      <w:r w:rsidR="000B498F" w:rsidRPr="00387102">
        <w:t xml:space="preserve">pārstrādātu </w:t>
      </w:r>
      <w:r w:rsidR="000B498F" w:rsidRPr="00FA3B2D">
        <w:t>pārtikas produkt</w:t>
      </w:r>
      <w:r w:rsidR="000B498F">
        <w:t>u</w:t>
      </w:r>
      <w:r w:rsidR="000B498F" w:rsidRPr="00FA3B2D">
        <w:t>, piemēram, gaļas</w:t>
      </w:r>
      <w:r w:rsidR="000B498F">
        <w:t xml:space="preserve"> </w:t>
      </w:r>
      <w:r w:rsidR="000B498F" w:rsidRPr="00387102">
        <w:t>izstrādājumu</w:t>
      </w:r>
      <w:r w:rsidR="000B498F" w:rsidRPr="00FA3B2D">
        <w:t>, svaig</w:t>
      </w:r>
      <w:r w:rsidR="000B498F">
        <w:t>u</w:t>
      </w:r>
      <w:r w:rsidR="000B498F" w:rsidRPr="00FA3B2D">
        <w:t xml:space="preserve"> citrusaugļ</w:t>
      </w:r>
      <w:r w:rsidR="000B498F">
        <w:t>u</w:t>
      </w:r>
      <w:r w:rsidR="000B498F" w:rsidRPr="00FA3B2D">
        <w:t>, riekst</w:t>
      </w:r>
      <w:r w:rsidR="000B498F">
        <w:t>u</w:t>
      </w:r>
      <w:r w:rsidR="000B498F" w:rsidRPr="00FA3B2D">
        <w:t xml:space="preserve"> (izņemot valriekstus un lazdu riekstus), konservēt</w:t>
      </w:r>
      <w:r w:rsidR="000B498F">
        <w:t>u</w:t>
      </w:r>
      <w:r w:rsidR="000B498F" w:rsidRPr="00FA3B2D">
        <w:t xml:space="preserve"> augļ</w:t>
      </w:r>
      <w:r w:rsidR="000B498F">
        <w:t>u</w:t>
      </w:r>
      <w:r w:rsidR="000B498F" w:rsidRPr="00FA3B2D">
        <w:t xml:space="preserve"> un augļus saturoš</w:t>
      </w:r>
      <w:r w:rsidR="000B498F">
        <w:t>u</w:t>
      </w:r>
      <w:r w:rsidR="000B498F" w:rsidRPr="00FA3B2D">
        <w:t xml:space="preserve"> produkt</w:t>
      </w:r>
      <w:r w:rsidR="000B498F">
        <w:t>u</w:t>
      </w:r>
      <w:r w:rsidR="000B498F" w:rsidRPr="00FA3B2D">
        <w:t>, žāvēt</w:t>
      </w:r>
      <w:r w:rsidR="000B498F">
        <w:t>u</w:t>
      </w:r>
      <w:r w:rsidR="000B498F" w:rsidRPr="00FA3B2D">
        <w:t xml:space="preserve"> dārzeņ</w:t>
      </w:r>
      <w:r w:rsidR="000B498F">
        <w:t>u</w:t>
      </w:r>
      <w:r w:rsidR="000B498F" w:rsidRPr="00FA3B2D">
        <w:t>, kā arī daž</w:t>
      </w:r>
      <w:r w:rsidR="000B498F">
        <w:t>u</w:t>
      </w:r>
      <w:r w:rsidR="000B498F" w:rsidRPr="00FA3B2D">
        <w:t xml:space="preserve"> konditorejas izstrādājum</w:t>
      </w:r>
      <w:r w:rsidR="000B498F">
        <w:t xml:space="preserve">u </w:t>
      </w:r>
      <w:r w:rsidR="000B498F" w:rsidRPr="00E630AB">
        <w:t>piegādēm</w:t>
      </w:r>
      <w:r w:rsidR="000B498F" w:rsidRPr="00FA3B2D">
        <w:t>.</w:t>
      </w:r>
    </w:p>
    <w:p w14:paraId="5E420988" w14:textId="71726D58" w:rsidR="0057683B" w:rsidRPr="00FA3B2D" w:rsidRDefault="000B498F" w:rsidP="35657356">
      <w:pPr>
        <w:ind w:firstLine="709"/>
        <w:jc w:val="both"/>
      </w:pPr>
      <w:r>
        <w:t>T</w:t>
      </w:r>
      <w:r w:rsidR="008E016B">
        <w:t xml:space="preserve">aču </w:t>
      </w:r>
      <w:r w:rsidR="00400BA1" w:rsidRPr="00293C01">
        <w:t>konfekšu</w:t>
      </w:r>
      <w:r w:rsidR="00400BA1" w:rsidRPr="00FA3B2D">
        <w:t>, alkoholisk</w:t>
      </w:r>
      <w:r w:rsidR="00400BA1">
        <w:t>o</w:t>
      </w:r>
      <w:r w:rsidR="00400BA1" w:rsidRPr="00FA3B2D">
        <w:t xml:space="preserve"> dzērien</w:t>
      </w:r>
      <w:r w:rsidR="00400BA1">
        <w:t>u</w:t>
      </w:r>
      <w:r w:rsidR="00400BA1" w:rsidRPr="00FA3B2D">
        <w:t xml:space="preserve"> un </w:t>
      </w:r>
      <w:r w:rsidR="00400BA1" w:rsidRPr="00293C01">
        <w:t xml:space="preserve">minerālūdens piegādēm </w:t>
      </w:r>
      <w:r w:rsidR="0057683B" w:rsidRPr="00FA3B2D">
        <w:t>tiek piemērota PVN standartlikme</w:t>
      </w:r>
      <w:r w:rsidR="0057683B">
        <w:t xml:space="preserve"> </w:t>
      </w:r>
      <w:r w:rsidR="008E016B">
        <w:t xml:space="preserve">– </w:t>
      </w:r>
      <w:r w:rsidR="0057683B">
        <w:t>23 %</w:t>
      </w:r>
      <w:r w:rsidR="00E74D4F">
        <w:rPr>
          <w:rStyle w:val="FootnoteReference"/>
        </w:rPr>
        <w:footnoteReference w:id="12"/>
      </w:r>
      <w:r w:rsidR="0057683B" w:rsidRPr="00FA3B2D">
        <w:t>.</w:t>
      </w:r>
    </w:p>
    <w:p w14:paraId="55E8DB79" w14:textId="00333A99" w:rsidR="00CD3CA9" w:rsidRDefault="0057683B" w:rsidP="35657356">
      <w:pPr>
        <w:tabs>
          <w:tab w:val="left" w:pos="1134"/>
        </w:tabs>
        <w:ind w:firstLine="709"/>
        <w:jc w:val="both"/>
      </w:pPr>
      <w:r>
        <w:t xml:space="preserve">Nevar nepieminēt, ka Polijā arī izejvielām, kas saistītas ar lauksaimniecisko ražošanu, tiek piemērota </w:t>
      </w:r>
      <w:r w:rsidR="008E016B">
        <w:t xml:space="preserve">samazinātā </w:t>
      </w:r>
      <w:r>
        <w:t>PVN likme</w:t>
      </w:r>
      <w:r w:rsidR="00545416">
        <w:t>.</w:t>
      </w:r>
      <w:r>
        <w:t xml:space="preserve"> Piemēram, sēklām tiek piemērota </w:t>
      </w:r>
      <w:r w:rsidR="008E016B">
        <w:t xml:space="preserve">samazinātā 5 % </w:t>
      </w:r>
      <w:r>
        <w:t>PVN</w:t>
      </w:r>
      <w:r w:rsidR="35657356">
        <w:t xml:space="preserve"> </w:t>
      </w:r>
      <w:r>
        <w:t>likme</w:t>
      </w:r>
      <w:r w:rsidR="008E016B">
        <w:t>, bet</w:t>
      </w:r>
      <w:r>
        <w:t xml:space="preserve"> </w:t>
      </w:r>
      <w:r w:rsidR="008E016B">
        <w:t xml:space="preserve">samazinātā 8 % </w:t>
      </w:r>
      <w:r>
        <w:t>PVN</w:t>
      </w:r>
      <w:r w:rsidR="35657356">
        <w:t xml:space="preserve"> </w:t>
      </w:r>
      <w:r>
        <w:t xml:space="preserve">likme </w:t>
      </w:r>
      <w:r w:rsidR="008E016B">
        <w:t>–</w:t>
      </w:r>
      <w:r>
        <w:t xml:space="preserve"> mēslošanas līdzekļiem, augu aizsardzības produktiem, dzīvnieku barībai, dažādiem lauksaimniecības, tostarp lopkopības pakalpojumiem, arī mežsaimniecības un zivsaimniecības pakalpojumiem.</w:t>
      </w:r>
      <w:r w:rsidR="009E3832">
        <w:t xml:space="preserve"> </w:t>
      </w:r>
    </w:p>
    <w:p w14:paraId="128D3EE5" w14:textId="136408C0" w:rsidR="00DB7F57" w:rsidRDefault="00CF0CB0" w:rsidP="35657356">
      <w:pPr>
        <w:pStyle w:val="ListParagraph"/>
        <w:tabs>
          <w:tab w:val="left" w:pos="1134"/>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Lai </w:t>
      </w:r>
      <w:r w:rsidR="00BC69EF">
        <w:rPr>
          <w:rFonts w:ascii="Times New Roman" w:eastAsia="Times New Roman" w:hAnsi="Times New Roman" w:cs="Times New Roman"/>
          <w:sz w:val="24"/>
          <w:szCs w:val="24"/>
        </w:rPr>
        <w:t xml:space="preserve">samazinātu mazumtirdzniecības </w:t>
      </w:r>
      <w:r>
        <w:rPr>
          <w:rFonts w:ascii="Times New Roman" w:eastAsia="Times New Roman" w:hAnsi="Times New Roman" w:cs="Times New Roman"/>
          <w:sz w:val="24"/>
          <w:szCs w:val="24"/>
        </w:rPr>
        <w:t xml:space="preserve">pārtikas </w:t>
      </w:r>
      <w:r w:rsidR="00304159">
        <w:rPr>
          <w:rFonts w:ascii="Times New Roman" w:eastAsia="Times New Roman" w:hAnsi="Times New Roman" w:cs="Times New Roman"/>
          <w:sz w:val="24"/>
          <w:szCs w:val="24"/>
        </w:rPr>
        <w:t>produktu cenas un pieaugošās inflācijas ietekmi</w:t>
      </w:r>
      <w:r>
        <w:rPr>
          <w:rFonts w:ascii="Times New Roman" w:eastAsia="Times New Roman" w:hAnsi="Times New Roman" w:cs="Times New Roman"/>
          <w:sz w:val="24"/>
          <w:szCs w:val="24"/>
        </w:rPr>
        <w:t xml:space="preserve">, </w:t>
      </w:r>
      <w:r w:rsidR="008E016B">
        <w:rPr>
          <w:rFonts w:ascii="Times New Roman" w:eastAsia="Times New Roman" w:hAnsi="Times New Roman" w:cs="Times New Roman"/>
          <w:sz w:val="24"/>
          <w:szCs w:val="24"/>
        </w:rPr>
        <w:t xml:space="preserve">Polija </w:t>
      </w:r>
      <w:r>
        <w:rPr>
          <w:rFonts w:ascii="Times New Roman" w:eastAsia="Times New Roman" w:hAnsi="Times New Roman" w:cs="Times New Roman"/>
          <w:sz w:val="24"/>
          <w:szCs w:val="24"/>
        </w:rPr>
        <w:t>p</w:t>
      </w:r>
      <w:r w:rsidR="00FD49D8">
        <w:rPr>
          <w:rFonts w:ascii="Times New Roman" w:eastAsia="Times New Roman" w:hAnsi="Times New Roman" w:cs="Times New Roman"/>
          <w:sz w:val="24"/>
          <w:szCs w:val="24"/>
        </w:rPr>
        <w:t xml:space="preserve">retēji </w:t>
      </w:r>
      <w:r w:rsidR="00FD49D8" w:rsidRPr="00AA7251">
        <w:rPr>
          <w:rFonts w:ascii="Times New Roman" w:eastAsia="Times New Roman" w:hAnsi="Times New Roman" w:cs="Times New Roman"/>
          <w:sz w:val="24"/>
          <w:szCs w:val="24"/>
        </w:rPr>
        <w:t>Direktīvas 2006/112/EK nosacījumiem</w:t>
      </w:r>
      <w:r w:rsidR="00FD49D8">
        <w:rPr>
          <w:rFonts w:ascii="Times New Roman" w:eastAsia="Times New Roman" w:hAnsi="Times New Roman" w:cs="Times New Roman"/>
          <w:sz w:val="24"/>
          <w:szCs w:val="24"/>
        </w:rPr>
        <w:t xml:space="preserve"> </w:t>
      </w:r>
      <w:r w:rsidR="00AA7251">
        <w:rPr>
          <w:rFonts w:ascii="Times New Roman" w:eastAsia="Times New Roman" w:hAnsi="Times New Roman" w:cs="Times New Roman"/>
          <w:sz w:val="24"/>
          <w:szCs w:val="24"/>
        </w:rPr>
        <w:t>uz laiku no</w:t>
      </w:r>
      <w:r w:rsidR="00DB7F57">
        <w:rPr>
          <w:rFonts w:ascii="Times New Roman" w:eastAsia="Times New Roman" w:hAnsi="Times New Roman" w:cs="Times New Roman"/>
          <w:sz w:val="24"/>
          <w:szCs w:val="24"/>
        </w:rPr>
        <w:t xml:space="preserve"> 2022.</w:t>
      </w:r>
      <w:r w:rsidR="008E016B">
        <w:rPr>
          <w:rFonts w:ascii="Times New Roman" w:eastAsia="Times New Roman" w:hAnsi="Times New Roman" w:cs="Times New Roman"/>
          <w:sz w:val="24"/>
          <w:szCs w:val="24"/>
        </w:rPr>
        <w:t xml:space="preserve"> </w:t>
      </w:r>
      <w:r w:rsidR="00DB7F57">
        <w:rPr>
          <w:rFonts w:ascii="Times New Roman" w:eastAsia="Times New Roman" w:hAnsi="Times New Roman" w:cs="Times New Roman"/>
          <w:sz w:val="24"/>
          <w:szCs w:val="24"/>
        </w:rPr>
        <w:t xml:space="preserve">gada </w:t>
      </w:r>
      <w:r w:rsidR="00AA7251">
        <w:rPr>
          <w:rFonts w:ascii="Times New Roman" w:eastAsia="Times New Roman" w:hAnsi="Times New Roman" w:cs="Times New Roman"/>
          <w:sz w:val="24"/>
          <w:szCs w:val="24"/>
        </w:rPr>
        <w:t>1.</w:t>
      </w:r>
      <w:r w:rsidR="008E016B">
        <w:rPr>
          <w:rFonts w:ascii="Times New Roman" w:eastAsia="Times New Roman" w:hAnsi="Times New Roman" w:cs="Times New Roman"/>
          <w:sz w:val="24"/>
          <w:szCs w:val="24"/>
        </w:rPr>
        <w:t> </w:t>
      </w:r>
      <w:r w:rsidR="00DB7F57">
        <w:rPr>
          <w:rFonts w:ascii="Times New Roman" w:eastAsia="Times New Roman" w:hAnsi="Times New Roman" w:cs="Times New Roman"/>
          <w:sz w:val="24"/>
          <w:szCs w:val="24"/>
        </w:rPr>
        <w:t>februār</w:t>
      </w:r>
      <w:r w:rsidR="00AA7251">
        <w:rPr>
          <w:rFonts w:ascii="Times New Roman" w:eastAsia="Times New Roman" w:hAnsi="Times New Roman" w:cs="Times New Roman"/>
          <w:sz w:val="24"/>
          <w:szCs w:val="24"/>
        </w:rPr>
        <w:t>a līdz 31.</w:t>
      </w:r>
      <w:r w:rsidR="008E016B">
        <w:rPr>
          <w:rFonts w:ascii="Times New Roman" w:eastAsia="Times New Roman" w:hAnsi="Times New Roman" w:cs="Times New Roman"/>
          <w:sz w:val="24"/>
          <w:szCs w:val="24"/>
        </w:rPr>
        <w:t> </w:t>
      </w:r>
      <w:r w:rsidR="00AA7251">
        <w:rPr>
          <w:rFonts w:ascii="Times New Roman" w:eastAsia="Times New Roman" w:hAnsi="Times New Roman" w:cs="Times New Roman"/>
          <w:sz w:val="24"/>
          <w:szCs w:val="24"/>
        </w:rPr>
        <w:t>jūlijam</w:t>
      </w:r>
      <w:r w:rsidR="00DB7F57">
        <w:rPr>
          <w:rFonts w:ascii="Times New Roman" w:eastAsia="Times New Roman" w:hAnsi="Times New Roman" w:cs="Times New Roman"/>
          <w:sz w:val="24"/>
          <w:szCs w:val="24"/>
        </w:rPr>
        <w:t xml:space="preserve"> </w:t>
      </w:r>
      <w:r w:rsidR="008E016B">
        <w:rPr>
          <w:rFonts w:ascii="Times New Roman" w:eastAsia="Times New Roman" w:hAnsi="Times New Roman" w:cs="Times New Roman"/>
          <w:sz w:val="24"/>
          <w:szCs w:val="24"/>
        </w:rPr>
        <w:t xml:space="preserve">ir </w:t>
      </w:r>
      <w:r w:rsidR="00DB7F57">
        <w:rPr>
          <w:rFonts w:ascii="Times New Roman" w:eastAsia="Times New Roman" w:hAnsi="Times New Roman" w:cs="Times New Roman"/>
          <w:sz w:val="24"/>
          <w:szCs w:val="24"/>
        </w:rPr>
        <w:t>samazinājusi PVN likmi pārtikas pamatproduktiem (piemēram,</w:t>
      </w:r>
      <w:r w:rsidR="005202C3">
        <w:rPr>
          <w:rFonts w:ascii="Times New Roman" w:eastAsia="Times New Roman" w:hAnsi="Times New Roman" w:cs="Times New Roman"/>
          <w:sz w:val="24"/>
          <w:szCs w:val="24"/>
        </w:rPr>
        <w:t xml:space="preserve"> gaļai,</w:t>
      </w:r>
      <w:r w:rsidR="00DB7F57">
        <w:rPr>
          <w:rFonts w:ascii="Times New Roman" w:eastAsia="Times New Roman" w:hAnsi="Times New Roman" w:cs="Times New Roman"/>
          <w:sz w:val="24"/>
          <w:szCs w:val="24"/>
        </w:rPr>
        <w:t xml:space="preserve"> </w:t>
      </w:r>
      <w:r w:rsidR="00DB7F57">
        <w:rPr>
          <w:rFonts w:ascii="Times New Roman" w:hAnsi="Times New Roman" w:cs="Times New Roman"/>
          <w:sz w:val="24"/>
          <w:szCs w:val="24"/>
        </w:rPr>
        <w:t xml:space="preserve">zivīm un </w:t>
      </w:r>
      <w:r w:rsidR="00A46213">
        <w:rPr>
          <w:rFonts w:ascii="Times New Roman" w:hAnsi="Times New Roman" w:cs="Times New Roman"/>
          <w:sz w:val="24"/>
          <w:szCs w:val="24"/>
        </w:rPr>
        <w:t>to izstrādājumiem</w:t>
      </w:r>
      <w:r w:rsidR="00DB7F57">
        <w:rPr>
          <w:rFonts w:ascii="Times New Roman" w:hAnsi="Times New Roman" w:cs="Times New Roman"/>
          <w:sz w:val="24"/>
          <w:szCs w:val="24"/>
        </w:rPr>
        <w:t>, piena</w:t>
      </w:r>
      <w:r w:rsidR="00A46213">
        <w:rPr>
          <w:rFonts w:ascii="Times New Roman" w:hAnsi="Times New Roman" w:cs="Times New Roman"/>
          <w:sz w:val="24"/>
          <w:szCs w:val="24"/>
        </w:rPr>
        <w:t>m un piena</w:t>
      </w:r>
      <w:r w:rsidR="00DB7F57">
        <w:rPr>
          <w:rFonts w:ascii="Times New Roman" w:hAnsi="Times New Roman" w:cs="Times New Roman"/>
          <w:sz w:val="24"/>
          <w:szCs w:val="24"/>
        </w:rPr>
        <w:t xml:space="preserve"> produktiem, dārzeņiem, augļiem un </w:t>
      </w:r>
      <w:r w:rsidR="00A46213">
        <w:rPr>
          <w:rFonts w:ascii="Times New Roman" w:hAnsi="Times New Roman" w:cs="Times New Roman"/>
          <w:sz w:val="24"/>
          <w:szCs w:val="24"/>
        </w:rPr>
        <w:t xml:space="preserve">to </w:t>
      </w:r>
      <w:r w:rsidR="00DB7F57">
        <w:rPr>
          <w:rFonts w:ascii="Times New Roman" w:hAnsi="Times New Roman" w:cs="Times New Roman"/>
          <w:sz w:val="24"/>
          <w:szCs w:val="24"/>
        </w:rPr>
        <w:t>produktiem, graudaug</w:t>
      </w:r>
      <w:r w:rsidR="00A46213">
        <w:rPr>
          <w:rFonts w:ascii="Times New Roman" w:hAnsi="Times New Roman" w:cs="Times New Roman"/>
          <w:sz w:val="24"/>
          <w:szCs w:val="24"/>
        </w:rPr>
        <w:t>u izstrādājumiem</w:t>
      </w:r>
      <w:r w:rsidR="00DB7F57">
        <w:rPr>
          <w:rFonts w:ascii="Times New Roman" w:hAnsi="Times New Roman" w:cs="Times New Roman"/>
          <w:sz w:val="24"/>
          <w:szCs w:val="24"/>
        </w:rPr>
        <w:t>, maize</w:t>
      </w:r>
      <w:r w:rsidR="00A851B8">
        <w:rPr>
          <w:rFonts w:ascii="Times New Roman" w:hAnsi="Times New Roman" w:cs="Times New Roman"/>
          <w:sz w:val="24"/>
          <w:szCs w:val="24"/>
        </w:rPr>
        <w:t>i</w:t>
      </w:r>
      <w:r w:rsidR="00DB7F57">
        <w:rPr>
          <w:rFonts w:ascii="Times New Roman" w:hAnsi="Times New Roman" w:cs="Times New Roman"/>
          <w:sz w:val="24"/>
          <w:szCs w:val="24"/>
        </w:rPr>
        <w:t xml:space="preserve"> </w:t>
      </w:r>
      <w:r w:rsidR="00A851B8">
        <w:rPr>
          <w:rFonts w:ascii="Times New Roman" w:eastAsia="Times New Roman" w:hAnsi="Times New Roman" w:cs="Times New Roman"/>
          <w:sz w:val="24"/>
          <w:szCs w:val="24"/>
        </w:rPr>
        <w:t>un</w:t>
      </w:r>
      <w:r w:rsidR="00DB7F57">
        <w:rPr>
          <w:rFonts w:ascii="Times New Roman" w:eastAsia="Times New Roman" w:hAnsi="Times New Roman" w:cs="Times New Roman"/>
          <w:sz w:val="24"/>
          <w:szCs w:val="24"/>
        </w:rPr>
        <w:t xml:space="preserve"> dažiem bezalkoholiskajiem dzērieniem) līdz 0</w:t>
      </w:r>
      <w:r w:rsidR="008E016B">
        <w:rPr>
          <w:rFonts w:ascii="Times New Roman" w:eastAsia="Times New Roman" w:hAnsi="Times New Roman" w:cs="Times New Roman"/>
          <w:sz w:val="24"/>
          <w:szCs w:val="24"/>
        </w:rPr>
        <w:t> </w:t>
      </w:r>
      <w:r w:rsidR="00DB7F57">
        <w:rPr>
          <w:rFonts w:ascii="Times New Roman" w:eastAsia="Times New Roman" w:hAnsi="Times New Roman" w:cs="Times New Roman"/>
          <w:sz w:val="24"/>
          <w:szCs w:val="24"/>
        </w:rPr>
        <w:t xml:space="preserve">%. Aprēķināts, ka tas ļaus vidēji ģimenei ietaupīt apmēram 10 </w:t>
      </w:r>
      <w:proofErr w:type="spellStart"/>
      <w:r w:rsidR="00DB7F57" w:rsidRPr="35657356">
        <w:rPr>
          <w:rFonts w:ascii="Times New Roman" w:eastAsia="Times New Roman" w:hAnsi="Times New Roman" w:cs="Times New Roman"/>
          <w:i/>
          <w:iCs/>
          <w:sz w:val="24"/>
          <w:szCs w:val="24"/>
        </w:rPr>
        <w:t>euro</w:t>
      </w:r>
      <w:proofErr w:type="spellEnd"/>
      <w:r w:rsidR="00DB7F57">
        <w:rPr>
          <w:rFonts w:ascii="Times New Roman" w:eastAsia="Times New Roman" w:hAnsi="Times New Roman" w:cs="Times New Roman"/>
          <w:sz w:val="24"/>
          <w:szCs w:val="24"/>
        </w:rPr>
        <w:t xml:space="preserve"> (PLN 45) mēnesī</w:t>
      </w:r>
      <w:r w:rsidR="00DB7F57">
        <w:rPr>
          <w:rStyle w:val="FootnoteReference"/>
          <w:rFonts w:ascii="Times New Roman" w:eastAsia="Times New Roman" w:hAnsi="Times New Roman" w:cs="Times New Roman"/>
          <w:sz w:val="24"/>
          <w:szCs w:val="24"/>
        </w:rPr>
        <w:footnoteReference w:id="13"/>
      </w:r>
      <w:r w:rsidR="00DB7F57">
        <w:rPr>
          <w:rFonts w:ascii="Times New Roman" w:eastAsia="Times New Roman" w:hAnsi="Times New Roman" w:cs="Times New Roman"/>
          <w:sz w:val="24"/>
          <w:szCs w:val="24"/>
        </w:rPr>
        <w:t xml:space="preserve">. Savukārt ietekme uz valsts budžetu novērtēta aptuveni 2,92 miljardi Polijas zlotu (620 milj. </w:t>
      </w:r>
      <w:proofErr w:type="spellStart"/>
      <w:r w:rsidR="00DB7F57" w:rsidRPr="00B33B1D">
        <w:rPr>
          <w:rFonts w:ascii="Times New Roman" w:eastAsia="Times New Roman" w:hAnsi="Times New Roman" w:cs="Times New Roman"/>
          <w:i/>
          <w:iCs/>
          <w:sz w:val="24"/>
          <w:szCs w:val="24"/>
        </w:rPr>
        <w:t>euro</w:t>
      </w:r>
      <w:proofErr w:type="spellEnd"/>
      <w:r w:rsidR="00DB7F57">
        <w:rPr>
          <w:rFonts w:ascii="Times New Roman" w:eastAsia="Times New Roman" w:hAnsi="Times New Roman" w:cs="Times New Roman"/>
          <w:sz w:val="24"/>
          <w:szCs w:val="24"/>
        </w:rPr>
        <w:t>)</w:t>
      </w:r>
      <w:r w:rsidR="008E016B">
        <w:rPr>
          <w:rFonts w:ascii="Times New Roman" w:eastAsia="Times New Roman" w:hAnsi="Times New Roman" w:cs="Times New Roman"/>
          <w:sz w:val="24"/>
          <w:szCs w:val="24"/>
        </w:rPr>
        <w:t xml:space="preserve"> apmērā</w:t>
      </w:r>
      <w:r w:rsidR="00DB7F57">
        <w:rPr>
          <w:rStyle w:val="FootnoteReference"/>
          <w:rFonts w:ascii="Times New Roman" w:eastAsia="Times New Roman" w:hAnsi="Times New Roman" w:cs="Times New Roman"/>
          <w:sz w:val="24"/>
          <w:szCs w:val="24"/>
        </w:rPr>
        <w:footnoteReference w:id="14"/>
      </w:r>
      <w:r w:rsidR="00DB7F57">
        <w:rPr>
          <w:rFonts w:ascii="Times New Roman" w:eastAsia="Times New Roman" w:hAnsi="Times New Roman" w:cs="Times New Roman"/>
          <w:sz w:val="24"/>
          <w:szCs w:val="24"/>
        </w:rPr>
        <w:t xml:space="preserve">. Lai atbalstītu lauksaimniecības produkcijas ražotājus, poļi samazinājuši arī PVN likmi </w:t>
      </w:r>
      <w:r w:rsidR="00080BAE">
        <w:rPr>
          <w:rFonts w:ascii="Times New Roman" w:eastAsia="Times New Roman" w:hAnsi="Times New Roman" w:cs="Times New Roman"/>
          <w:sz w:val="24"/>
          <w:szCs w:val="24"/>
        </w:rPr>
        <w:t xml:space="preserve">no 8 </w:t>
      </w:r>
      <w:r w:rsidR="00DB7F57">
        <w:rPr>
          <w:rFonts w:ascii="Times New Roman" w:eastAsia="Times New Roman" w:hAnsi="Times New Roman" w:cs="Times New Roman"/>
          <w:sz w:val="24"/>
          <w:szCs w:val="24"/>
        </w:rPr>
        <w:t>līdz 0</w:t>
      </w:r>
      <w:r w:rsidR="008E016B">
        <w:rPr>
          <w:rFonts w:ascii="Times New Roman" w:eastAsia="Times New Roman" w:hAnsi="Times New Roman" w:cs="Times New Roman"/>
          <w:sz w:val="24"/>
          <w:szCs w:val="24"/>
        </w:rPr>
        <w:t> </w:t>
      </w:r>
      <w:r w:rsidR="00DB7F57">
        <w:rPr>
          <w:rFonts w:ascii="Times New Roman" w:eastAsia="Times New Roman" w:hAnsi="Times New Roman" w:cs="Times New Roman"/>
          <w:sz w:val="24"/>
          <w:szCs w:val="24"/>
        </w:rPr>
        <w:t xml:space="preserve">% </w:t>
      </w:r>
      <w:r w:rsidR="00DB7F57">
        <w:rPr>
          <w:rFonts w:ascii="Times New Roman" w:hAnsi="Times New Roman" w:cs="Times New Roman"/>
          <w:sz w:val="24"/>
          <w:szCs w:val="24"/>
        </w:rPr>
        <w:t>pesticīdiem, mēslošanas līdzekļiem un augu aizsardzības līdzekļiem (ietekme uz valsts budžetu novērtēta aptuveni 0,5 miljard</w:t>
      </w:r>
      <w:r w:rsidR="008E016B">
        <w:rPr>
          <w:rFonts w:ascii="Times New Roman" w:hAnsi="Times New Roman" w:cs="Times New Roman"/>
          <w:sz w:val="24"/>
          <w:szCs w:val="24"/>
        </w:rPr>
        <w:t>u</w:t>
      </w:r>
      <w:r w:rsidR="00DB7F57">
        <w:rPr>
          <w:rFonts w:ascii="Times New Roman" w:hAnsi="Times New Roman" w:cs="Times New Roman"/>
          <w:sz w:val="24"/>
          <w:szCs w:val="24"/>
        </w:rPr>
        <w:t xml:space="preserve"> Polijas zlotu (106 milj. </w:t>
      </w:r>
      <w:proofErr w:type="spellStart"/>
      <w:r w:rsidR="00DB7F57" w:rsidRPr="35657356">
        <w:rPr>
          <w:rFonts w:ascii="Times New Roman" w:hAnsi="Times New Roman" w:cs="Times New Roman"/>
          <w:i/>
          <w:iCs/>
          <w:sz w:val="24"/>
          <w:szCs w:val="24"/>
        </w:rPr>
        <w:t>euro</w:t>
      </w:r>
      <w:proofErr w:type="spellEnd"/>
      <w:r w:rsidR="00DB7F57">
        <w:rPr>
          <w:rFonts w:ascii="Times New Roman" w:hAnsi="Times New Roman" w:cs="Times New Roman"/>
          <w:sz w:val="24"/>
          <w:szCs w:val="24"/>
        </w:rPr>
        <w:t>)</w:t>
      </w:r>
      <w:r w:rsidR="008E016B">
        <w:rPr>
          <w:rFonts w:ascii="Times New Roman" w:hAnsi="Times New Roman" w:cs="Times New Roman"/>
          <w:sz w:val="24"/>
          <w:szCs w:val="24"/>
        </w:rPr>
        <w:t xml:space="preserve"> apmērā</w:t>
      </w:r>
      <w:r w:rsidR="008E016B">
        <w:rPr>
          <w:rFonts w:ascii="Times New Roman" w:eastAsia="Times New Roman" w:hAnsi="Times New Roman" w:cs="Times New Roman"/>
          <w:sz w:val="24"/>
          <w:szCs w:val="24"/>
        </w:rPr>
        <w:t>)</w:t>
      </w:r>
      <w:r w:rsidR="00A82CAE">
        <w:rPr>
          <w:rStyle w:val="FootnoteReference"/>
          <w:rFonts w:ascii="Times New Roman" w:eastAsia="Times New Roman" w:hAnsi="Times New Roman" w:cs="Times New Roman"/>
          <w:sz w:val="24"/>
          <w:szCs w:val="24"/>
        </w:rPr>
        <w:footnoteReference w:id="15"/>
      </w:r>
      <w:r w:rsidR="00DB7F57">
        <w:rPr>
          <w:rFonts w:ascii="Times New Roman" w:hAnsi="Times New Roman" w:cs="Times New Roman"/>
          <w:sz w:val="24"/>
          <w:szCs w:val="24"/>
        </w:rPr>
        <w:t>.</w:t>
      </w:r>
    </w:p>
    <w:p w14:paraId="0B66D7C5" w14:textId="650666C7" w:rsidR="0027198D" w:rsidRDefault="008F1520" w:rsidP="35657356">
      <w:pPr>
        <w:pStyle w:val="ListParagraph"/>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Papildus minētajam, lai ierobežotu strauji augošo inflāciju, Polija uz laiku no 2022.</w:t>
      </w:r>
      <w:r w:rsidR="008E016B">
        <w:rPr>
          <w:rFonts w:ascii="Times New Roman" w:hAnsi="Times New Roman" w:cs="Times New Roman"/>
          <w:sz w:val="24"/>
          <w:szCs w:val="24"/>
        </w:rPr>
        <w:t> </w:t>
      </w:r>
      <w:r>
        <w:rPr>
          <w:rFonts w:ascii="Times New Roman" w:hAnsi="Times New Roman" w:cs="Times New Roman"/>
          <w:sz w:val="24"/>
          <w:szCs w:val="24"/>
        </w:rPr>
        <w:t>gada 1</w:t>
      </w:r>
      <w:r w:rsidR="00B87457">
        <w:rPr>
          <w:rFonts w:ascii="Times New Roman" w:hAnsi="Times New Roman" w:cs="Times New Roman"/>
          <w:sz w:val="24"/>
          <w:szCs w:val="24"/>
        </w:rPr>
        <w:t>.</w:t>
      </w:r>
      <w:r w:rsidR="008E016B">
        <w:rPr>
          <w:rFonts w:ascii="Times New Roman" w:hAnsi="Times New Roman" w:cs="Times New Roman"/>
          <w:sz w:val="24"/>
          <w:szCs w:val="24"/>
        </w:rPr>
        <w:t> </w:t>
      </w:r>
      <w:r>
        <w:rPr>
          <w:rFonts w:ascii="Times New Roman" w:hAnsi="Times New Roman" w:cs="Times New Roman"/>
          <w:sz w:val="24"/>
          <w:szCs w:val="24"/>
        </w:rPr>
        <w:t>janvāra līdz 31.</w:t>
      </w:r>
      <w:r w:rsidR="008E016B">
        <w:rPr>
          <w:rFonts w:ascii="Times New Roman" w:hAnsi="Times New Roman" w:cs="Times New Roman"/>
          <w:sz w:val="24"/>
          <w:szCs w:val="24"/>
        </w:rPr>
        <w:t> </w:t>
      </w:r>
      <w:r>
        <w:rPr>
          <w:rFonts w:ascii="Times New Roman" w:hAnsi="Times New Roman" w:cs="Times New Roman"/>
          <w:sz w:val="24"/>
          <w:szCs w:val="24"/>
        </w:rPr>
        <w:t xml:space="preserve">jūlijam </w:t>
      </w:r>
      <w:r w:rsidR="008E016B">
        <w:rPr>
          <w:rFonts w:ascii="Times New Roman" w:hAnsi="Times New Roman" w:cs="Times New Roman"/>
          <w:sz w:val="24"/>
          <w:szCs w:val="24"/>
        </w:rPr>
        <w:t xml:space="preserve">ir </w:t>
      </w:r>
      <w:r>
        <w:rPr>
          <w:rFonts w:ascii="Times New Roman" w:hAnsi="Times New Roman" w:cs="Times New Roman"/>
          <w:sz w:val="24"/>
          <w:szCs w:val="24"/>
        </w:rPr>
        <w:t>samazinājusi PVN likmi no 23 līdz 5</w:t>
      </w:r>
      <w:r w:rsidR="008E016B">
        <w:rPr>
          <w:rFonts w:ascii="Times New Roman" w:hAnsi="Times New Roman" w:cs="Times New Roman"/>
          <w:sz w:val="24"/>
          <w:szCs w:val="24"/>
        </w:rPr>
        <w:t> </w:t>
      </w:r>
      <w:r>
        <w:rPr>
          <w:rFonts w:ascii="Times New Roman" w:hAnsi="Times New Roman" w:cs="Times New Roman"/>
          <w:sz w:val="24"/>
          <w:szCs w:val="24"/>
        </w:rPr>
        <w:t>% elektrībai</w:t>
      </w:r>
      <w:r w:rsidR="008E016B">
        <w:rPr>
          <w:rFonts w:ascii="Times New Roman" w:hAnsi="Times New Roman" w:cs="Times New Roman"/>
          <w:sz w:val="24"/>
          <w:szCs w:val="24"/>
        </w:rPr>
        <w:t xml:space="preserve"> un</w:t>
      </w:r>
      <w:r>
        <w:rPr>
          <w:rFonts w:ascii="Times New Roman" w:hAnsi="Times New Roman" w:cs="Times New Roman"/>
          <w:sz w:val="24"/>
          <w:szCs w:val="24"/>
        </w:rPr>
        <w:t xml:space="preserve"> </w:t>
      </w:r>
      <w:r w:rsidR="00310A97">
        <w:rPr>
          <w:rFonts w:ascii="Times New Roman" w:hAnsi="Times New Roman" w:cs="Times New Roman"/>
          <w:sz w:val="24"/>
          <w:szCs w:val="24"/>
        </w:rPr>
        <w:t>siltumenerģijai</w:t>
      </w:r>
      <w:r w:rsidR="008E016B">
        <w:rPr>
          <w:rFonts w:ascii="Times New Roman" w:hAnsi="Times New Roman" w:cs="Times New Roman"/>
          <w:sz w:val="24"/>
          <w:szCs w:val="24"/>
        </w:rPr>
        <w:t xml:space="preserve"> un</w:t>
      </w:r>
      <w:r>
        <w:rPr>
          <w:rFonts w:ascii="Times New Roman" w:hAnsi="Times New Roman" w:cs="Times New Roman"/>
          <w:sz w:val="24"/>
          <w:szCs w:val="24"/>
        </w:rPr>
        <w:t xml:space="preserve"> no 23 līdz 8</w:t>
      </w:r>
      <w:r w:rsidR="008E016B">
        <w:rPr>
          <w:rFonts w:ascii="Times New Roman" w:hAnsi="Times New Roman" w:cs="Times New Roman"/>
          <w:sz w:val="24"/>
          <w:szCs w:val="24"/>
        </w:rPr>
        <w:t> </w:t>
      </w:r>
      <w:r>
        <w:rPr>
          <w:rFonts w:ascii="Times New Roman" w:hAnsi="Times New Roman" w:cs="Times New Roman"/>
          <w:sz w:val="24"/>
          <w:szCs w:val="24"/>
        </w:rPr>
        <w:t>% dabasgāzei, kā arī no 2022.</w:t>
      </w:r>
      <w:r w:rsidR="00B87457">
        <w:rPr>
          <w:rFonts w:ascii="Times New Roman" w:hAnsi="Times New Roman" w:cs="Times New Roman"/>
          <w:sz w:val="24"/>
          <w:szCs w:val="24"/>
        </w:rPr>
        <w:t> </w:t>
      </w:r>
      <w:r>
        <w:rPr>
          <w:rFonts w:ascii="Times New Roman" w:hAnsi="Times New Roman" w:cs="Times New Roman"/>
          <w:sz w:val="24"/>
          <w:szCs w:val="24"/>
        </w:rPr>
        <w:t>gada 1.</w:t>
      </w:r>
      <w:r w:rsidR="00B87457">
        <w:rPr>
          <w:rFonts w:ascii="Times New Roman" w:hAnsi="Times New Roman" w:cs="Times New Roman"/>
          <w:sz w:val="24"/>
          <w:szCs w:val="24"/>
        </w:rPr>
        <w:t> </w:t>
      </w:r>
      <w:r>
        <w:rPr>
          <w:rFonts w:ascii="Times New Roman" w:hAnsi="Times New Roman" w:cs="Times New Roman"/>
          <w:sz w:val="24"/>
          <w:szCs w:val="24"/>
        </w:rPr>
        <w:t>feb</w:t>
      </w:r>
      <w:r w:rsidR="00B87457">
        <w:rPr>
          <w:rFonts w:ascii="Times New Roman" w:hAnsi="Times New Roman" w:cs="Times New Roman"/>
          <w:sz w:val="24"/>
          <w:szCs w:val="24"/>
        </w:rPr>
        <w:t>r</w:t>
      </w:r>
      <w:r>
        <w:rPr>
          <w:rFonts w:ascii="Times New Roman" w:hAnsi="Times New Roman" w:cs="Times New Roman"/>
          <w:sz w:val="24"/>
          <w:szCs w:val="24"/>
        </w:rPr>
        <w:t>uāra līdz 31.</w:t>
      </w:r>
      <w:r w:rsidR="00B87457">
        <w:rPr>
          <w:rFonts w:ascii="Times New Roman" w:hAnsi="Times New Roman" w:cs="Times New Roman"/>
          <w:sz w:val="24"/>
          <w:szCs w:val="24"/>
        </w:rPr>
        <w:t> </w:t>
      </w:r>
      <w:r>
        <w:rPr>
          <w:rFonts w:ascii="Times New Roman" w:hAnsi="Times New Roman" w:cs="Times New Roman"/>
          <w:sz w:val="24"/>
          <w:szCs w:val="24"/>
        </w:rPr>
        <w:t>jūlijam samazinājusi PVN likmi no 23</w:t>
      </w:r>
      <w:r w:rsidR="00B87457">
        <w:rPr>
          <w:rFonts w:ascii="Times New Roman" w:hAnsi="Times New Roman" w:cs="Times New Roman"/>
          <w:sz w:val="24"/>
          <w:szCs w:val="24"/>
        </w:rPr>
        <w:t xml:space="preserve"> </w:t>
      </w:r>
      <w:r>
        <w:rPr>
          <w:rFonts w:ascii="Times New Roman" w:hAnsi="Times New Roman" w:cs="Times New Roman"/>
          <w:sz w:val="24"/>
          <w:szCs w:val="24"/>
        </w:rPr>
        <w:t>līdz 8</w:t>
      </w:r>
      <w:r w:rsidR="00B87457">
        <w:rPr>
          <w:rFonts w:ascii="Times New Roman" w:hAnsi="Times New Roman" w:cs="Times New Roman"/>
          <w:sz w:val="24"/>
          <w:szCs w:val="24"/>
        </w:rPr>
        <w:t xml:space="preserve"> </w:t>
      </w:r>
      <w:r>
        <w:rPr>
          <w:rFonts w:ascii="Times New Roman" w:hAnsi="Times New Roman" w:cs="Times New Roman"/>
          <w:sz w:val="24"/>
          <w:szCs w:val="24"/>
        </w:rPr>
        <w:t>% degvielai</w:t>
      </w:r>
      <w:r w:rsidRPr="003052FA">
        <w:rPr>
          <w:rStyle w:val="FootnoteReference"/>
          <w:rFonts w:ascii="Times New Roman" w:hAnsi="Times New Roman" w:cs="Times New Roman"/>
          <w:sz w:val="24"/>
          <w:szCs w:val="24"/>
          <w:lang w:eastAsia="en-GB"/>
        </w:rPr>
        <w:footnoteReference w:id="16"/>
      </w:r>
      <w:r w:rsidRPr="003052FA">
        <w:rPr>
          <w:rFonts w:ascii="Times New Roman" w:hAnsi="Times New Roman" w:cs="Times New Roman"/>
          <w:sz w:val="24"/>
          <w:szCs w:val="24"/>
          <w:lang w:eastAsia="en-GB"/>
        </w:rPr>
        <w:t>.</w:t>
      </w:r>
    </w:p>
    <w:p w14:paraId="4A0EF53F" w14:textId="51E8CAF2" w:rsidR="008F1520" w:rsidRDefault="008F1520" w:rsidP="35657356">
      <w:pPr>
        <w:spacing w:before="120"/>
        <w:ind w:firstLine="709"/>
        <w:jc w:val="both"/>
      </w:pPr>
      <w:r w:rsidRPr="35657356">
        <w:rPr>
          <w:b/>
          <w:bCs/>
        </w:rPr>
        <w:t>Horvāt</w:t>
      </w:r>
      <w:r w:rsidR="00310A97" w:rsidRPr="35657356">
        <w:rPr>
          <w:b/>
          <w:bCs/>
        </w:rPr>
        <w:t>i</w:t>
      </w:r>
      <w:r w:rsidRPr="35657356">
        <w:rPr>
          <w:b/>
          <w:bCs/>
        </w:rPr>
        <w:t xml:space="preserve">jā </w:t>
      </w:r>
      <w:r>
        <w:t>PVN standartlikme ir 25</w:t>
      </w:r>
      <w:r w:rsidR="00B87457">
        <w:t> </w:t>
      </w:r>
      <w:r>
        <w:t>%. Kopš 2014.</w:t>
      </w:r>
      <w:r w:rsidR="00B87457">
        <w:t> </w:t>
      </w:r>
      <w:r>
        <w:t>gada</w:t>
      </w:r>
      <w:r w:rsidR="00784BC9">
        <w:t xml:space="preserve"> </w:t>
      </w:r>
      <w:r w:rsidR="00583571">
        <w:t>Horvātij</w:t>
      </w:r>
      <w:r w:rsidR="00011FA5">
        <w:t>ā</w:t>
      </w:r>
      <w:r w:rsidR="00583571">
        <w:t xml:space="preserve"> pārtikas produkt</w:t>
      </w:r>
      <w:r w:rsidR="00C15003">
        <w:t>u piegādēm</w:t>
      </w:r>
      <w:r w:rsidR="00583571">
        <w:t xml:space="preserve"> </w:t>
      </w:r>
      <w:r w:rsidR="00011FA5">
        <w:t xml:space="preserve">tiek </w:t>
      </w:r>
      <w:r w:rsidR="00583571">
        <w:t>piemēro</w:t>
      </w:r>
      <w:r w:rsidR="00011FA5">
        <w:t>tas</w:t>
      </w:r>
      <w:r w:rsidR="00583571">
        <w:t xml:space="preserve"> divas </w:t>
      </w:r>
      <w:r w:rsidR="00B87457">
        <w:t xml:space="preserve">samazinātās </w:t>
      </w:r>
      <w:r w:rsidR="00583571">
        <w:t>PVN likmes – 5 un 13</w:t>
      </w:r>
      <w:r w:rsidR="00B87457">
        <w:t> </w:t>
      </w:r>
      <w:r w:rsidR="00583571">
        <w:t>%</w:t>
      </w:r>
      <w:r w:rsidR="00011FA5">
        <w:t>:</w:t>
      </w:r>
      <w:r w:rsidR="00583571">
        <w:t xml:space="preserve"> </w:t>
      </w:r>
      <w:r w:rsidR="00011FA5">
        <w:t>s</w:t>
      </w:r>
      <w:r w:rsidR="00B87457">
        <w:t>amazinātā 5</w:t>
      </w:r>
      <w:r w:rsidR="00011FA5">
        <w:t> </w:t>
      </w:r>
      <w:r w:rsidR="00B87457">
        <w:t xml:space="preserve">% </w:t>
      </w:r>
      <w:r w:rsidR="00583571">
        <w:t>PVN</w:t>
      </w:r>
      <w:r w:rsidR="35657356">
        <w:t xml:space="preserve"> </w:t>
      </w:r>
      <w:r w:rsidR="00583571">
        <w:t xml:space="preserve">likme </w:t>
      </w:r>
      <w:r w:rsidR="00011FA5">
        <w:t xml:space="preserve">– </w:t>
      </w:r>
      <w:r w:rsidR="00583571">
        <w:t>maize</w:t>
      </w:r>
      <w:r w:rsidR="006C5418">
        <w:t>s</w:t>
      </w:r>
      <w:r w:rsidR="00583571">
        <w:t xml:space="preserve"> un </w:t>
      </w:r>
      <w:r w:rsidR="00B87457">
        <w:t xml:space="preserve">govs, aitas un kazas </w:t>
      </w:r>
      <w:r w:rsidR="00583571">
        <w:t>piena</w:t>
      </w:r>
      <w:r w:rsidR="006C5418">
        <w:t xml:space="preserve"> </w:t>
      </w:r>
      <w:r w:rsidR="00D82B8C">
        <w:t>piegādēm</w:t>
      </w:r>
      <w:r w:rsidR="00B87457">
        <w:t>, bet</w:t>
      </w:r>
      <w:r w:rsidR="00583571">
        <w:t xml:space="preserve"> </w:t>
      </w:r>
      <w:r w:rsidR="00B87457">
        <w:t xml:space="preserve">samazinātā 13 % </w:t>
      </w:r>
      <w:r w:rsidR="00583571">
        <w:t>PVN</w:t>
      </w:r>
      <w:r w:rsidR="35657356">
        <w:t xml:space="preserve"> </w:t>
      </w:r>
      <w:r w:rsidR="00583571">
        <w:t xml:space="preserve">likme </w:t>
      </w:r>
      <w:r w:rsidR="00B87457">
        <w:t xml:space="preserve">– </w:t>
      </w:r>
      <w:r w:rsidR="00583571">
        <w:t xml:space="preserve">dzīvnieku vai augu </w:t>
      </w:r>
      <w:r w:rsidR="00D82B8C">
        <w:t xml:space="preserve">tauku </w:t>
      </w:r>
      <w:r w:rsidR="00583571">
        <w:t xml:space="preserve">un </w:t>
      </w:r>
      <w:r w:rsidR="00D82B8C">
        <w:t>eļļu</w:t>
      </w:r>
      <w:r w:rsidR="00583571">
        <w:t xml:space="preserve">, cukura, kas izgatavots no cukurbietēm un cukurniedrēm, zīdaiņu </w:t>
      </w:r>
      <w:r w:rsidR="00D82B8C">
        <w:t xml:space="preserve">pārtikas </w:t>
      </w:r>
      <w:r w:rsidR="00583571">
        <w:t xml:space="preserve">un </w:t>
      </w:r>
      <w:r w:rsidR="00D82B8C">
        <w:t xml:space="preserve">apstrādātas </w:t>
      </w:r>
      <w:r w:rsidR="00583571">
        <w:t xml:space="preserve">graudaugu </w:t>
      </w:r>
      <w:r w:rsidR="00D82B8C">
        <w:t xml:space="preserve">pārtikas </w:t>
      </w:r>
      <w:r w:rsidR="00583571">
        <w:t>zīdaiņiem un maziem bērniem</w:t>
      </w:r>
      <w:r w:rsidR="00D82B8C">
        <w:t xml:space="preserve"> piegādēm</w:t>
      </w:r>
      <w:r w:rsidR="00583571">
        <w:t>.</w:t>
      </w:r>
      <w:r w:rsidR="008C4FCC">
        <w:t xml:space="preserve"> </w:t>
      </w:r>
      <w:r w:rsidR="004F1FD5">
        <w:t>No 2017.</w:t>
      </w:r>
      <w:r w:rsidR="00B87457">
        <w:t> </w:t>
      </w:r>
      <w:r w:rsidR="004F1FD5">
        <w:t xml:space="preserve">gada </w:t>
      </w:r>
      <w:r w:rsidR="00B87457">
        <w:t xml:space="preserve">samazinātā 13 % </w:t>
      </w:r>
      <w:r w:rsidR="004F1FD5">
        <w:t>PVN</w:t>
      </w:r>
      <w:r w:rsidR="35657356">
        <w:t xml:space="preserve"> </w:t>
      </w:r>
      <w:r w:rsidR="004F1FD5">
        <w:t xml:space="preserve">likme </w:t>
      </w:r>
      <w:r w:rsidR="00421847">
        <w:t>vair</w:t>
      </w:r>
      <w:r w:rsidR="00132599">
        <w:t>s</w:t>
      </w:r>
      <w:r w:rsidR="00421847">
        <w:t xml:space="preserve"> ne</w:t>
      </w:r>
      <w:r w:rsidR="004F1FD5">
        <w:t xml:space="preserve">tiek piemērota </w:t>
      </w:r>
      <w:r w:rsidR="00132599">
        <w:t>cukura</w:t>
      </w:r>
      <w:r w:rsidR="00D82B8C">
        <w:t xml:space="preserve"> piegādēm</w:t>
      </w:r>
      <w:r w:rsidR="00132599">
        <w:t>.</w:t>
      </w:r>
    </w:p>
    <w:p w14:paraId="7CB68B8E" w14:textId="6ABE9268" w:rsidR="000D7755" w:rsidRDefault="00FB2A1C" w:rsidP="000D7755">
      <w:pPr>
        <w:ind w:firstLine="709"/>
        <w:jc w:val="both"/>
      </w:pPr>
      <w:r>
        <w:t>Sākot ar 2019.</w:t>
      </w:r>
      <w:r w:rsidR="00B87457">
        <w:t xml:space="preserve"> </w:t>
      </w:r>
      <w:r>
        <w:t>gadu</w:t>
      </w:r>
      <w:r w:rsidR="00B87457">
        <w:t>,</w:t>
      </w:r>
      <w:r>
        <w:t xml:space="preserve"> </w:t>
      </w:r>
      <w:r w:rsidR="00B87457">
        <w:t xml:space="preserve">samazinātās 13 % </w:t>
      </w:r>
      <w:r>
        <w:t>PVN</w:t>
      </w:r>
      <w:r w:rsidR="35657356">
        <w:t xml:space="preserve"> </w:t>
      </w:r>
      <w:r>
        <w:t xml:space="preserve">likmes piemērošanas tvērums ir paplašināts un tā piemērota </w:t>
      </w:r>
      <w:r w:rsidR="000D7755">
        <w:t xml:space="preserve">arī dzīvu dzīvnieku, svaigas gaļas un tās subproduktu, svaigu zivju, svaigu un žāvētu augļu un riekstu, svaigu dārzeņu un olu čaumalās </w:t>
      </w:r>
      <w:r w:rsidR="000D7755" w:rsidRPr="0048673D">
        <w:t>piegādēm</w:t>
      </w:r>
      <w:r w:rsidR="000D7755">
        <w:t>.</w:t>
      </w:r>
    </w:p>
    <w:p w14:paraId="1354E323" w14:textId="593920CF" w:rsidR="00263199" w:rsidRDefault="00147E0B" w:rsidP="00B60A78">
      <w:pPr>
        <w:ind w:firstLine="709"/>
        <w:jc w:val="both"/>
      </w:pPr>
      <w:r>
        <w:t>Lai ierobežotu straujo inflācijas kāpumu, Horvātija</w:t>
      </w:r>
      <w:r w:rsidR="00011FA5">
        <w:t>,</w:t>
      </w:r>
      <w:r>
        <w:t xml:space="preserve"> s</w:t>
      </w:r>
      <w:r w:rsidR="0015269F">
        <w:t>ākot ar 2022.</w:t>
      </w:r>
      <w:r w:rsidR="00011FA5">
        <w:t xml:space="preserve"> </w:t>
      </w:r>
      <w:r w:rsidR="0015269F">
        <w:t>gada 1.</w:t>
      </w:r>
      <w:r w:rsidR="00011FA5">
        <w:t xml:space="preserve"> </w:t>
      </w:r>
      <w:r w:rsidR="0015269F">
        <w:t>aprīli</w:t>
      </w:r>
      <w:r w:rsidR="00011FA5">
        <w:t>,</w:t>
      </w:r>
      <w:r w:rsidR="00672030">
        <w:t xml:space="preserve"> </w:t>
      </w:r>
      <w:r w:rsidR="00011FA5">
        <w:t xml:space="preserve">ir </w:t>
      </w:r>
      <w:r w:rsidR="00672030">
        <w:t>samazin</w:t>
      </w:r>
      <w:r w:rsidR="00011FA5">
        <w:t>ājusi</w:t>
      </w:r>
      <w:r w:rsidR="00672030">
        <w:t xml:space="preserve"> PVN </w:t>
      </w:r>
      <w:r w:rsidR="00257B85">
        <w:t xml:space="preserve">likmes </w:t>
      </w:r>
      <w:r>
        <w:t xml:space="preserve">vairākām precēm un pakalpojumiem. </w:t>
      </w:r>
      <w:r w:rsidR="004763CA">
        <w:t xml:space="preserve">Kopumā ietekme </w:t>
      </w:r>
      <w:r w:rsidR="00011FA5">
        <w:t xml:space="preserve">pēc </w:t>
      </w:r>
      <w:r w:rsidR="004763CA">
        <w:t>PVN likm</w:t>
      </w:r>
      <w:r w:rsidR="00011FA5">
        <w:t>es</w:t>
      </w:r>
      <w:r w:rsidR="004763CA">
        <w:t xml:space="preserve"> samazināšanas minētajām preču un pakalpojumu kategorijām Horvātijā novērtēta 289 milj. </w:t>
      </w:r>
      <w:proofErr w:type="spellStart"/>
      <w:r w:rsidR="004763CA" w:rsidRPr="3D5D5389">
        <w:rPr>
          <w:i/>
          <w:iCs/>
        </w:rPr>
        <w:t>euro</w:t>
      </w:r>
      <w:proofErr w:type="spellEnd"/>
      <w:r w:rsidR="004763CA">
        <w:t xml:space="preserve"> apmērā</w:t>
      </w:r>
      <w:r w:rsidR="004763CA" w:rsidRPr="005203D2">
        <w:rPr>
          <w:rStyle w:val="FootnoteReference"/>
          <w:color w:val="202124"/>
          <w:lang w:eastAsia="lv-LV"/>
        </w:rPr>
        <w:footnoteReference w:id="17"/>
      </w:r>
      <w:r w:rsidR="004763CA">
        <w:t>.</w:t>
      </w:r>
      <w:r w:rsidR="00910C1F">
        <w:t xml:space="preserve"> </w:t>
      </w:r>
      <w:r w:rsidR="00D77577">
        <w:t xml:space="preserve">Tādām </w:t>
      </w:r>
      <w:r w:rsidR="001062C9">
        <w:t>p</w:t>
      </w:r>
      <w:r w:rsidR="006E6B0E">
        <w:t>ārtikas produkt</w:t>
      </w:r>
      <w:r w:rsidR="00D77577">
        <w:t>u piegādēm</w:t>
      </w:r>
      <w:r w:rsidR="006E6B0E">
        <w:t>, kam</w:t>
      </w:r>
      <w:r w:rsidR="00910C1F">
        <w:t xml:space="preserve"> pirms tam</w:t>
      </w:r>
      <w:r w:rsidR="006E6B0E">
        <w:t xml:space="preserve"> piemērota </w:t>
      </w:r>
      <w:r w:rsidR="001062C9">
        <w:t xml:space="preserve">samazinātā </w:t>
      </w:r>
      <w:r w:rsidR="006E6B0E">
        <w:t>13</w:t>
      </w:r>
      <w:r w:rsidR="00011FA5">
        <w:t> </w:t>
      </w:r>
      <w:r w:rsidR="006E6B0E">
        <w:t xml:space="preserve">% </w:t>
      </w:r>
      <w:r w:rsidR="00011FA5">
        <w:t xml:space="preserve">PVN </w:t>
      </w:r>
      <w:r w:rsidR="006E6B0E">
        <w:t xml:space="preserve">likme </w:t>
      </w:r>
      <w:r w:rsidR="00011FA5">
        <w:t xml:space="preserve">– </w:t>
      </w:r>
      <w:r w:rsidR="00D94005">
        <w:t xml:space="preserve">dzīvnieku vai augu taukiem un eļļām, cukuram, kas izgatavots no cukurbietēm un cukurniedrēm, zīdaiņu pārtikai un apstrādātai graudaugu pārtikai zīdaiņiem un </w:t>
      </w:r>
      <w:r w:rsidR="00D94005">
        <w:lastRenderedPageBreak/>
        <w:t>maziem bērniem</w:t>
      </w:r>
      <w:r w:rsidR="002A319E">
        <w:t xml:space="preserve">, </w:t>
      </w:r>
      <w:r w:rsidR="006E6B0E">
        <w:t>dzīviem dzīvniekiem, svaigai gaļai un tās subproduktiem, svaigām zivīm, svaigiem un žāvētiem augļiem un riekstiem, svaigiem dārzeņiem, olām čaumalās</w:t>
      </w:r>
      <w:r w:rsidR="00011FA5">
        <w:t> –</w:t>
      </w:r>
      <w:r w:rsidR="001062C9">
        <w:t xml:space="preserve"> no 2022.</w:t>
      </w:r>
      <w:r w:rsidR="00011FA5">
        <w:t xml:space="preserve"> </w:t>
      </w:r>
      <w:r w:rsidR="001062C9">
        <w:t>gada 1.</w:t>
      </w:r>
      <w:r w:rsidR="00011FA5">
        <w:t xml:space="preserve"> </w:t>
      </w:r>
      <w:r w:rsidR="001062C9">
        <w:t>aprīļa tā samazināta līdz 5</w:t>
      </w:r>
      <w:r w:rsidR="00011FA5">
        <w:t xml:space="preserve"> </w:t>
      </w:r>
      <w:r w:rsidR="001062C9">
        <w:t>%</w:t>
      </w:r>
      <w:r w:rsidR="00910C1F">
        <w:t xml:space="preserve">. </w:t>
      </w:r>
      <w:r w:rsidR="00E133DC">
        <w:t>Papildu</w:t>
      </w:r>
      <w:r w:rsidR="00011FA5">
        <w:t>s</w:t>
      </w:r>
      <w:r w:rsidR="00E133DC">
        <w:t xml:space="preserve"> pārtikas produkt</w:t>
      </w:r>
      <w:r w:rsidR="00893EDE">
        <w:t>u piegādēm</w:t>
      </w:r>
      <w:r w:rsidR="00E133DC">
        <w:t xml:space="preserve"> horvāti</w:t>
      </w:r>
      <w:r w:rsidR="00BD700C">
        <w:t xml:space="preserve"> samazinājuši PVN likmi no </w:t>
      </w:r>
      <w:r w:rsidR="007C02F6">
        <w:t>13 līdz 5</w:t>
      </w:r>
      <w:r w:rsidR="00011FA5">
        <w:t> </w:t>
      </w:r>
      <w:r w:rsidR="007C02F6">
        <w:t>% arī lauksaimniecības produkcijas ražošanai nepieciešamajām izejviel</w:t>
      </w:r>
      <w:r w:rsidR="00B94178">
        <w:t>u piegādēm</w:t>
      </w:r>
      <w:r w:rsidR="007C02F6">
        <w:t xml:space="preserve"> </w:t>
      </w:r>
      <w:r w:rsidR="00597838">
        <w:t>–</w:t>
      </w:r>
      <w:r w:rsidR="007C02F6">
        <w:t xml:space="preserve"> </w:t>
      </w:r>
      <w:r w:rsidR="00597838">
        <w:t xml:space="preserve">sēklām un stādiem, </w:t>
      </w:r>
      <w:r w:rsidR="00FD2D43">
        <w:t xml:space="preserve">mēslošanas līdzekļiem un pesticīdiem, </w:t>
      </w:r>
      <w:r w:rsidR="005108DC">
        <w:t>lauksaimniecības dzīvnieku barībai.</w:t>
      </w:r>
      <w:r w:rsidR="00BB5FAE">
        <w:t xml:space="preserve"> </w:t>
      </w:r>
      <w:r w:rsidR="00011FA5">
        <w:t>PVN likme no 25 līdz 13 %</w:t>
      </w:r>
      <w:r w:rsidR="00011FA5" w:rsidRPr="00011FA5">
        <w:t xml:space="preserve"> </w:t>
      </w:r>
      <w:r w:rsidR="00011FA5">
        <w:t>samazināta a</w:t>
      </w:r>
      <w:r w:rsidR="00B60A78">
        <w:t>rī atsevišķām higiēnas precēm, sporta un kultūras pasākumiem</w:t>
      </w:r>
      <w:r w:rsidR="00011FA5">
        <w:t xml:space="preserve">, </w:t>
      </w:r>
      <w:r w:rsidR="00157AA7">
        <w:t xml:space="preserve">apkures </w:t>
      </w:r>
      <w:r w:rsidR="00C0234F">
        <w:t>granulām, briketēm, šķeldai un malkai,</w:t>
      </w:r>
      <w:r w:rsidR="006C29DF">
        <w:t xml:space="preserve"> bet g</w:t>
      </w:r>
      <w:r w:rsidR="00553C1B">
        <w:t xml:space="preserve">āzei </w:t>
      </w:r>
      <w:r w:rsidR="000F6F08">
        <w:t>un siltumenerģijas piegād</w:t>
      </w:r>
      <w:r w:rsidR="00011FA5">
        <w:t>ei</w:t>
      </w:r>
      <w:r w:rsidR="000F6F08">
        <w:t xml:space="preserve"> </w:t>
      </w:r>
      <w:r w:rsidR="00F47536">
        <w:t xml:space="preserve">PVN likme </w:t>
      </w:r>
      <w:r w:rsidR="00011FA5">
        <w:t xml:space="preserve">no 25 līdz 13 % </w:t>
      </w:r>
      <w:r w:rsidR="00F47536">
        <w:t xml:space="preserve">samazināta </w:t>
      </w:r>
      <w:r w:rsidR="00553C1B">
        <w:t>uz laiku no 2022</w:t>
      </w:r>
      <w:r w:rsidR="005D039E">
        <w:t>.</w:t>
      </w:r>
      <w:r w:rsidR="00011FA5">
        <w:t xml:space="preserve"> </w:t>
      </w:r>
      <w:r w:rsidR="005D039E">
        <w:t>gada 1.</w:t>
      </w:r>
      <w:r w:rsidR="00011FA5">
        <w:t xml:space="preserve"> </w:t>
      </w:r>
      <w:r w:rsidR="005D039E">
        <w:t>aprīļa līdz 2023.</w:t>
      </w:r>
      <w:r w:rsidR="00011FA5">
        <w:t xml:space="preserve"> </w:t>
      </w:r>
      <w:r w:rsidR="005D039E">
        <w:t>gada 31.</w:t>
      </w:r>
      <w:r w:rsidR="00011FA5">
        <w:t xml:space="preserve"> </w:t>
      </w:r>
      <w:r w:rsidR="005D039E">
        <w:t>martam</w:t>
      </w:r>
      <w:r w:rsidR="000F6F08">
        <w:rPr>
          <w:rStyle w:val="FootnoteReference"/>
        </w:rPr>
        <w:footnoteReference w:id="18"/>
      </w:r>
      <w:r w:rsidR="00F33FF4">
        <w:t xml:space="preserve">. </w:t>
      </w:r>
    </w:p>
    <w:p w14:paraId="55C1CCE2" w14:textId="71051F6A" w:rsidR="0057683B" w:rsidRPr="00FA3B2D" w:rsidRDefault="0057683B" w:rsidP="3D5D5389">
      <w:pPr>
        <w:tabs>
          <w:tab w:val="left" w:pos="1134"/>
        </w:tabs>
        <w:spacing w:before="120"/>
        <w:ind w:firstLine="709"/>
        <w:jc w:val="both"/>
      </w:pPr>
      <w:r w:rsidRPr="3D5D5389">
        <w:rPr>
          <w:b/>
          <w:bCs/>
        </w:rPr>
        <w:t>Ungārijā</w:t>
      </w:r>
      <w:r w:rsidRPr="00FA3B2D">
        <w:t xml:space="preserve"> PVN standartlikme ir 27 %, kas ir augstākā PVN standartlikme starp ES dalībvalstīm. </w:t>
      </w:r>
      <w:r w:rsidR="00011FA5">
        <w:t>S</w:t>
      </w:r>
      <w:r w:rsidR="00011FA5" w:rsidRPr="00FA3B2D">
        <w:t>amazinātās</w:t>
      </w:r>
      <w:r w:rsidR="00011FA5">
        <w:t xml:space="preserve"> </w:t>
      </w:r>
      <w:r>
        <w:t>PVN</w:t>
      </w:r>
      <w:r w:rsidRPr="00FA3B2D">
        <w:t xml:space="preserve"> likmes Ungārijā ieviestas jau 1988. gadā. Ungārijā pārtikas </w:t>
      </w:r>
      <w:r w:rsidR="009A75AD">
        <w:t xml:space="preserve">produktu piegādēm </w:t>
      </w:r>
      <w:r w:rsidR="00011FA5">
        <w:t xml:space="preserve">tiek </w:t>
      </w:r>
      <w:r w:rsidRPr="00FA3B2D">
        <w:t>piemēro</w:t>
      </w:r>
      <w:r w:rsidR="00011FA5">
        <w:t>tas</w:t>
      </w:r>
      <w:r w:rsidRPr="00FA3B2D">
        <w:t xml:space="preserve"> divas </w:t>
      </w:r>
      <w:r w:rsidR="00011FA5" w:rsidRPr="00FA3B2D">
        <w:t xml:space="preserve">samazinātās </w:t>
      </w:r>
      <w:r>
        <w:t>PVN</w:t>
      </w:r>
      <w:r w:rsidR="3D5D5389">
        <w:t xml:space="preserve"> </w:t>
      </w:r>
      <w:r w:rsidRPr="00FA3B2D">
        <w:t>likmes</w:t>
      </w:r>
      <w:r w:rsidR="00011FA5">
        <w:t> –</w:t>
      </w:r>
      <w:r w:rsidRPr="00FA3B2D">
        <w:t xml:space="preserve"> 5 un 18</w:t>
      </w:r>
      <w:r w:rsidR="00011FA5">
        <w:t> </w:t>
      </w:r>
      <w:r w:rsidRPr="00FA3B2D">
        <w:t>%. No 2014. gada 1.</w:t>
      </w:r>
      <w:r w:rsidR="00011FA5">
        <w:t> </w:t>
      </w:r>
      <w:r w:rsidRPr="00FA3B2D">
        <w:t xml:space="preserve">janvāra Ungārijā </w:t>
      </w:r>
      <w:r w:rsidR="00011FA5" w:rsidRPr="00FA3B2D">
        <w:t xml:space="preserve">samazinātā 5 % </w:t>
      </w:r>
      <w:r>
        <w:t>PVN</w:t>
      </w:r>
      <w:r w:rsidR="3D5D5389">
        <w:t xml:space="preserve"> </w:t>
      </w:r>
      <w:r w:rsidRPr="00FA3B2D">
        <w:t>likme tiek piemērota dzīvu cūku piegādei un nefasēta</w:t>
      </w:r>
      <w:r w:rsidR="00D14C4A">
        <w:t>s</w:t>
      </w:r>
      <w:r w:rsidRPr="00FA3B2D">
        <w:t xml:space="preserve"> cūkgaļa</w:t>
      </w:r>
      <w:r w:rsidR="00F84A81">
        <w:t>s piegādēm</w:t>
      </w:r>
      <w:r w:rsidR="00011FA5">
        <w:t>, bet</w:t>
      </w:r>
      <w:r w:rsidRPr="00FA3B2D">
        <w:t xml:space="preserve"> </w:t>
      </w:r>
      <w:r w:rsidR="00011FA5">
        <w:t>n</w:t>
      </w:r>
      <w:r w:rsidRPr="00FA3B2D">
        <w:t xml:space="preserve">o 2015. gada 1. janvāra </w:t>
      </w:r>
      <w:r w:rsidR="00011FA5">
        <w:t>šīs</w:t>
      </w:r>
      <w:r w:rsidRPr="00FA3B2D">
        <w:t xml:space="preserve"> likmes lietošana tika paplašināta, </w:t>
      </w:r>
      <w:r w:rsidR="00011FA5" w:rsidRPr="00FA3B2D">
        <w:t xml:space="preserve">to </w:t>
      </w:r>
      <w:r w:rsidRPr="00FA3B2D">
        <w:t xml:space="preserve">piemērojot arī </w:t>
      </w:r>
      <w:r w:rsidR="00C772D6" w:rsidRPr="00FA3B2D">
        <w:t>dzīv</w:t>
      </w:r>
      <w:r w:rsidR="00C772D6">
        <w:t>u</w:t>
      </w:r>
      <w:r w:rsidR="00C772D6" w:rsidRPr="00FA3B2D">
        <w:t xml:space="preserve"> liellop</w:t>
      </w:r>
      <w:r w:rsidR="00C772D6">
        <w:t>u</w:t>
      </w:r>
      <w:r w:rsidR="00C772D6" w:rsidRPr="00FA3B2D">
        <w:t>, ait</w:t>
      </w:r>
      <w:r w:rsidR="00C772D6">
        <w:t>u</w:t>
      </w:r>
      <w:r w:rsidR="00C772D6" w:rsidRPr="00FA3B2D">
        <w:t>, jēr</w:t>
      </w:r>
      <w:r w:rsidR="00C772D6">
        <w:t>u</w:t>
      </w:r>
      <w:r w:rsidR="00C772D6" w:rsidRPr="00FA3B2D">
        <w:t>, kaz</w:t>
      </w:r>
      <w:r w:rsidR="00C772D6">
        <w:t>u</w:t>
      </w:r>
      <w:r w:rsidR="00C772D6" w:rsidRPr="00FA3B2D">
        <w:t xml:space="preserve"> un nefasēta</w:t>
      </w:r>
      <w:r w:rsidR="00C772D6">
        <w:t>s</w:t>
      </w:r>
      <w:r w:rsidR="00C772D6" w:rsidRPr="00FA3B2D">
        <w:t xml:space="preserve"> šo dzīvnieku gaļa</w:t>
      </w:r>
      <w:r w:rsidR="00C772D6">
        <w:t>s piegādei</w:t>
      </w:r>
      <w:r w:rsidR="00C772D6" w:rsidRPr="00FA3B2D">
        <w:t>.</w:t>
      </w:r>
      <w:r w:rsidRPr="00FA3B2D">
        <w:t xml:space="preserve">. </w:t>
      </w:r>
      <w:r w:rsidR="00B5540D">
        <w:t>S</w:t>
      </w:r>
      <w:r w:rsidR="00B5540D" w:rsidRPr="00FA3B2D">
        <w:t>amazināto 5</w:t>
      </w:r>
      <w:r w:rsidR="00B5540D">
        <w:t> </w:t>
      </w:r>
      <w:r w:rsidR="00B5540D" w:rsidRPr="00FA3B2D">
        <w:t xml:space="preserve">% </w:t>
      </w:r>
      <w:r w:rsidR="00B5540D">
        <w:t xml:space="preserve">PVN </w:t>
      </w:r>
      <w:r w:rsidR="00B5540D" w:rsidRPr="00FA3B2D">
        <w:t xml:space="preserve">likmi ungāri </w:t>
      </w:r>
      <w:r w:rsidR="00B5540D">
        <w:t>no</w:t>
      </w:r>
      <w:r w:rsidRPr="00FA3B2D">
        <w:t xml:space="preserve"> 2016. gada 1.</w:t>
      </w:r>
      <w:r w:rsidR="00011FA5">
        <w:t> </w:t>
      </w:r>
      <w:r w:rsidRPr="00FA3B2D">
        <w:t>janvāra piemēro arī fasēta</w:t>
      </w:r>
      <w:r w:rsidR="00D969F4">
        <w:t>s</w:t>
      </w:r>
      <w:r w:rsidRPr="00FA3B2D">
        <w:t xml:space="preserve"> cūkgaļa</w:t>
      </w:r>
      <w:r w:rsidR="00D969F4">
        <w:t>s piegādēm</w:t>
      </w:r>
      <w:r w:rsidR="00B5540D">
        <w:t xml:space="preserve">, </w:t>
      </w:r>
      <w:r w:rsidRPr="00FA3B2D">
        <w:t>no 2017.</w:t>
      </w:r>
      <w:r w:rsidR="00B5540D">
        <w:t> </w:t>
      </w:r>
      <w:r w:rsidRPr="00FA3B2D">
        <w:t xml:space="preserve">gada 1. janvāra </w:t>
      </w:r>
      <w:r w:rsidR="00B5540D">
        <w:t>–</w:t>
      </w:r>
      <w:r w:rsidR="0078245D" w:rsidRPr="00FA3B2D">
        <w:t>svaig</w:t>
      </w:r>
      <w:r w:rsidR="0078245D">
        <w:t xml:space="preserve">a </w:t>
      </w:r>
      <w:r w:rsidR="0078245D" w:rsidRPr="00FA3B2D">
        <w:t>piena, ol</w:t>
      </w:r>
      <w:r w:rsidR="0078245D">
        <w:t>u</w:t>
      </w:r>
      <w:r w:rsidR="0078245D" w:rsidRPr="00FA3B2D">
        <w:t xml:space="preserve"> un putn</w:t>
      </w:r>
      <w:r w:rsidR="0078245D">
        <w:t>u piegādēm</w:t>
      </w:r>
      <w:r w:rsidR="00B5540D">
        <w:t>, bet</w:t>
      </w:r>
      <w:r w:rsidRPr="00FA3B2D">
        <w:t xml:space="preserve"> </w:t>
      </w:r>
      <w:r w:rsidR="00B5540D">
        <w:t>n</w:t>
      </w:r>
      <w:r w:rsidR="003E50F8" w:rsidRPr="00FA3B2D">
        <w:t>o 2018.</w:t>
      </w:r>
      <w:r w:rsidR="00B5540D">
        <w:t xml:space="preserve"> </w:t>
      </w:r>
      <w:r w:rsidR="003E50F8" w:rsidRPr="00FA3B2D">
        <w:t xml:space="preserve">gada </w:t>
      </w:r>
      <w:r w:rsidR="00B5540D">
        <w:t>–</w:t>
      </w:r>
      <w:r w:rsidR="003E50F8" w:rsidRPr="00FA3B2D">
        <w:t xml:space="preserve"> ziv</w:t>
      </w:r>
      <w:r w:rsidR="0078245D">
        <w:t>ju</w:t>
      </w:r>
      <w:r w:rsidR="003E50F8" w:rsidRPr="00FA3B2D">
        <w:t xml:space="preserve"> un cūkgaļas</w:t>
      </w:r>
      <w:r w:rsidR="0078245D">
        <w:t xml:space="preserve"> </w:t>
      </w:r>
      <w:r w:rsidR="003E50F8" w:rsidRPr="00FA3B2D">
        <w:t>subprodukt</w:t>
      </w:r>
      <w:r w:rsidR="0078245D">
        <w:t>u piegādēm</w:t>
      </w:r>
      <w:r w:rsidR="003E50F8" w:rsidRPr="00FA3B2D">
        <w:t xml:space="preserve">. </w:t>
      </w:r>
      <w:r w:rsidR="00B5540D">
        <w:t>S</w:t>
      </w:r>
      <w:r w:rsidR="00B5540D" w:rsidRPr="00FA3B2D">
        <w:t xml:space="preserve">amazinātā 18 % </w:t>
      </w:r>
      <w:r>
        <w:t>PVN</w:t>
      </w:r>
      <w:r w:rsidR="3D5D5389">
        <w:t xml:space="preserve"> </w:t>
      </w:r>
      <w:r w:rsidRPr="00FA3B2D">
        <w:t>likme, kas ir visaugstākā samazinātā PVN likme ES</w:t>
      </w:r>
      <w:r w:rsidR="001B2198" w:rsidRPr="00FA3B2D">
        <w:t> </w:t>
      </w:r>
      <w:r w:rsidRPr="00FA3B2D">
        <w:t xml:space="preserve">dalībvalstīs, Ungārijā </w:t>
      </w:r>
      <w:r w:rsidR="00B5540D">
        <w:t>tiek</w:t>
      </w:r>
      <w:r w:rsidRPr="00FA3B2D">
        <w:t xml:space="preserve"> piemēro</w:t>
      </w:r>
      <w:r w:rsidR="00B5540D">
        <w:t>ta</w:t>
      </w:r>
      <w:r w:rsidRPr="00FA3B2D">
        <w:t xml:space="preserve"> piena produkt</w:t>
      </w:r>
      <w:r w:rsidR="00AD226F">
        <w:t>u piegādēm</w:t>
      </w:r>
      <w:r w:rsidRPr="00FA3B2D">
        <w:t xml:space="preserve">, </w:t>
      </w:r>
      <w:r w:rsidR="002C7DAD" w:rsidRPr="00FA3B2D">
        <w:t>tostarp aromatizēta piena, graudaug</w:t>
      </w:r>
      <w:r w:rsidR="002C7DAD">
        <w:t>u</w:t>
      </w:r>
      <w:r w:rsidR="002C7DAD" w:rsidRPr="00FA3B2D">
        <w:t>, milt</w:t>
      </w:r>
      <w:r w:rsidR="002C7DAD">
        <w:t>u</w:t>
      </w:r>
      <w:r w:rsidR="002C7DAD" w:rsidRPr="00FA3B2D">
        <w:t>, ciet</w:t>
      </w:r>
      <w:r w:rsidR="002C7DAD">
        <w:t>u</w:t>
      </w:r>
      <w:r w:rsidR="002C7DAD" w:rsidRPr="00FA3B2D">
        <w:t xml:space="preserve"> vai pien</w:t>
      </w:r>
      <w:r w:rsidR="002C7DAD">
        <w:t>a</w:t>
      </w:r>
      <w:r w:rsidR="002C7DAD" w:rsidRPr="00FA3B2D">
        <w:t xml:space="preserve"> saturoš</w:t>
      </w:r>
      <w:r w:rsidR="002C7DAD">
        <w:t>u</w:t>
      </w:r>
      <w:r w:rsidR="002C7DAD" w:rsidRPr="00FA3B2D">
        <w:t xml:space="preserve"> </w:t>
      </w:r>
      <w:r w:rsidR="002C7DAD" w:rsidRPr="00BC7058">
        <w:t xml:space="preserve"> produktu piegādēm</w:t>
      </w:r>
      <w:r w:rsidR="002C7DAD">
        <w:t xml:space="preserve"> </w:t>
      </w:r>
      <w:r w:rsidR="00E74D4F">
        <w:rPr>
          <w:rStyle w:val="FootnoteReference"/>
        </w:rPr>
        <w:footnoteReference w:id="19"/>
      </w:r>
      <w:r w:rsidRPr="00FA3B2D">
        <w:t>.</w:t>
      </w:r>
    </w:p>
    <w:p w14:paraId="06DDDFDC" w14:textId="21D7C7A7" w:rsidR="0057683B" w:rsidRPr="00FA3B2D" w:rsidRDefault="0057683B" w:rsidP="3D5D5389">
      <w:pPr>
        <w:tabs>
          <w:tab w:val="left" w:pos="1134"/>
        </w:tabs>
        <w:spacing w:after="120"/>
        <w:ind w:firstLine="709"/>
        <w:jc w:val="both"/>
      </w:pPr>
      <w:r w:rsidRPr="00FA3B2D">
        <w:t xml:space="preserve">Zvērinātu advokātu biroja </w:t>
      </w:r>
      <w:proofErr w:type="spellStart"/>
      <w:r w:rsidRPr="3D5D5389">
        <w:rPr>
          <w:i/>
          <w:iCs/>
        </w:rPr>
        <w:t>Sorainen</w:t>
      </w:r>
      <w:proofErr w:type="spellEnd"/>
      <w:r w:rsidRPr="00FA3B2D">
        <w:t xml:space="preserve"> sagatavotajā analīzē</w:t>
      </w:r>
      <w:r w:rsidRPr="00FA3B2D">
        <w:rPr>
          <w:rStyle w:val="FootnoteReference"/>
        </w:rPr>
        <w:footnoteReference w:id="20"/>
      </w:r>
      <w:r w:rsidRPr="00FA3B2D">
        <w:t xml:space="preserve"> norādīts, ka Ungārija </w:t>
      </w:r>
      <w:r w:rsidR="00B5540D" w:rsidRPr="00FA3B2D">
        <w:t>samazināto 5 %</w:t>
      </w:r>
      <w:r w:rsidR="00B5540D">
        <w:t xml:space="preserve"> </w:t>
      </w:r>
      <w:r>
        <w:t>PVN</w:t>
      </w:r>
      <w:r w:rsidRPr="00FA3B2D">
        <w:t xml:space="preserve"> likmi </w:t>
      </w:r>
      <w:r w:rsidR="00B5540D" w:rsidRPr="00FA3B2D">
        <w:t xml:space="preserve">ieviesa </w:t>
      </w:r>
      <w:r w:rsidRPr="00FA3B2D">
        <w:t>tādēļ, ka strauji palielinājās PVN izkrāpšanas gadījumu skaits svaigas gaļas piegādei. Sākotnēji Ungārija vērsās Eiropas Komisijā (turpmāk – EK), lai ieviestu apgriezto PVN maksāšanas kārtību dažās nozarēs, kurās strauji palielinājās krāpšanas gadījumu skaits, bet EK nedeva tam atļauju</w:t>
      </w:r>
      <w:r w:rsidR="001B2198" w:rsidRPr="00FA3B2D">
        <w:t>, t</w:t>
      </w:r>
      <w:r w:rsidRPr="00FA3B2D">
        <w:t xml:space="preserve">ādēļ Ungārijas nodokļu administrācija panāca </w:t>
      </w:r>
      <w:r>
        <w:t>PVN</w:t>
      </w:r>
      <w:r w:rsidR="3D5D5389">
        <w:t xml:space="preserve"> </w:t>
      </w:r>
      <w:r w:rsidRPr="00FA3B2D">
        <w:t>samazinātās likmes piemērošanu svaigas gaļas piegādei, tā padarot š</w:t>
      </w:r>
      <w:r w:rsidR="006E41C4">
        <w:t>o</w:t>
      </w:r>
      <w:r w:rsidRPr="00FA3B2D">
        <w:t xml:space="preserve"> nozar</w:t>
      </w:r>
      <w:r w:rsidR="006E41C4">
        <w:t>i</w:t>
      </w:r>
      <w:r w:rsidRPr="00FA3B2D">
        <w:t xml:space="preserve"> nepievilcīg</w:t>
      </w:r>
      <w:r w:rsidR="006E41C4">
        <w:t>u</w:t>
      </w:r>
      <w:r w:rsidRPr="00FA3B2D">
        <w:t xml:space="preserve"> krāpniekiem.</w:t>
      </w:r>
    </w:p>
    <w:p w14:paraId="5638196A" w14:textId="4960596C" w:rsidR="00387BFC" w:rsidRPr="00FA3B2D" w:rsidRDefault="0057683B" w:rsidP="3D5D5389">
      <w:pPr>
        <w:tabs>
          <w:tab w:val="left" w:pos="1134"/>
        </w:tabs>
        <w:ind w:firstLine="709"/>
        <w:jc w:val="both"/>
      </w:pPr>
      <w:r w:rsidRPr="3D5D5389">
        <w:rPr>
          <w:b/>
          <w:bCs/>
        </w:rPr>
        <w:t>Slovākijā</w:t>
      </w:r>
      <w:r w:rsidRPr="00FA3B2D">
        <w:t xml:space="preserve"> PVN standartlikme ir 20 %. </w:t>
      </w:r>
      <w:r w:rsidR="006E41C4">
        <w:t>S</w:t>
      </w:r>
      <w:r w:rsidR="006E41C4" w:rsidRPr="00FA3B2D">
        <w:t>amazinātā</w:t>
      </w:r>
      <w:r w:rsidR="006E41C4">
        <w:t xml:space="preserve"> </w:t>
      </w:r>
      <w:r>
        <w:t>PVN</w:t>
      </w:r>
      <w:r w:rsidRPr="00FA3B2D">
        <w:t xml:space="preserve"> likme pārtikai </w:t>
      </w:r>
      <w:r w:rsidR="006E41C4">
        <w:t xml:space="preserve">šajā valstī </w:t>
      </w:r>
      <w:r w:rsidRPr="00FA3B2D">
        <w:t xml:space="preserve">ieviesta salīdzinoši nesen un tiek piemērota tikai no 2016. gada. </w:t>
      </w:r>
      <w:r w:rsidR="006E41C4">
        <w:t>S</w:t>
      </w:r>
      <w:r w:rsidRPr="00FA3B2D">
        <w:t xml:space="preserve">amazinātā 10 % </w:t>
      </w:r>
      <w:r w:rsidR="006E41C4">
        <w:t xml:space="preserve">PVN </w:t>
      </w:r>
      <w:r w:rsidRPr="00FA3B2D">
        <w:t xml:space="preserve">likme Slovākijā </w:t>
      </w:r>
      <w:r w:rsidR="006E41C4">
        <w:t>tiek</w:t>
      </w:r>
      <w:r w:rsidRPr="00FA3B2D">
        <w:t xml:space="preserve"> piemēro</w:t>
      </w:r>
      <w:r w:rsidR="006E41C4">
        <w:t>ta</w:t>
      </w:r>
      <w:r w:rsidRPr="00FA3B2D">
        <w:t xml:space="preserve"> </w:t>
      </w:r>
      <w:r w:rsidR="00E74AC1" w:rsidRPr="00FA3B2D">
        <w:t>maize</w:t>
      </w:r>
      <w:r w:rsidR="00E74AC1">
        <w:t>s</w:t>
      </w:r>
      <w:r w:rsidR="00E74AC1" w:rsidRPr="00FA3B2D">
        <w:t>, svaiga</w:t>
      </w:r>
      <w:r w:rsidR="00E74AC1">
        <w:t>s</w:t>
      </w:r>
      <w:r w:rsidR="00E74AC1" w:rsidRPr="00FA3B2D">
        <w:t xml:space="preserve"> gaļa</w:t>
      </w:r>
      <w:r w:rsidR="00E74AC1">
        <w:t>s</w:t>
      </w:r>
      <w:r w:rsidR="00E74AC1" w:rsidRPr="00FA3B2D">
        <w:t xml:space="preserve"> un svaig</w:t>
      </w:r>
      <w:r w:rsidR="00E74AC1">
        <w:t>u</w:t>
      </w:r>
      <w:r w:rsidR="00E74AC1" w:rsidRPr="00FA3B2D">
        <w:t xml:space="preserve"> ziv</w:t>
      </w:r>
      <w:r w:rsidR="00E74AC1">
        <w:t>ju</w:t>
      </w:r>
      <w:r w:rsidR="00E74AC1" w:rsidRPr="00FA3B2D">
        <w:t>, piena un krējuma, kas nesatur pievienotu cukuru un sviesta</w:t>
      </w:r>
      <w:r w:rsidR="00E74AC1">
        <w:t xml:space="preserve"> piegādēm</w:t>
      </w:r>
      <w:r w:rsidRPr="00FA3B2D">
        <w:t>.</w:t>
      </w:r>
      <w:r w:rsidR="004B3D03" w:rsidRPr="00FA3B2D">
        <w:t xml:space="preserve"> </w:t>
      </w:r>
      <w:r w:rsidR="00C7242A">
        <w:t>Slovākija</w:t>
      </w:r>
      <w:r w:rsidR="3D5D5389">
        <w:t xml:space="preserve"> </w:t>
      </w:r>
      <w:r w:rsidR="00C7242A" w:rsidRPr="00FA3B2D">
        <w:t>2020.</w:t>
      </w:r>
      <w:r w:rsidR="001B2198" w:rsidRPr="00FA3B2D">
        <w:t> </w:t>
      </w:r>
      <w:r w:rsidR="00C7242A" w:rsidRPr="00FA3B2D">
        <w:t>gadā ir paplašinājusi to preču sarakstu, ku</w:t>
      </w:r>
      <w:r w:rsidR="001B2198" w:rsidRPr="00FA3B2D">
        <w:t>rā</w:t>
      </w:r>
      <w:r w:rsidR="004B3D03" w:rsidRPr="00FA3B2D">
        <w:t>m</w:t>
      </w:r>
      <w:r w:rsidR="00C7242A" w:rsidRPr="00FA3B2D">
        <w:t xml:space="preserve"> piemēro samazināto 10</w:t>
      </w:r>
      <w:r w:rsidR="006E41C4">
        <w:t> </w:t>
      </w:r>
      <w:r w:rsidR="00C7242A" w:rsidRPr="00FA3B2D">
        <w:t xml:space="preserve">% </w:t>
      </w:r>
      <w:r w:rsidR="006E41C4">
        <w:t xml:space="preserve">PVN </w:t>
      </w:r>
      <w:r w:rsidR="00C7242A" w:rsidRPr="00FA3B2D">
        <w:t>likmi</w:t>
      </w:r>
      <w:r w:rsidR="004B3D03" w:rsidRPr="00FA3B2D">
        <w:t xml:space="preserve">. </w:t>
      </w:r>
      <w:r w:rsidR="006E41C4">
        <w:t>No</w:t>
      </w:r>
      <w:r w:rsidR="004B3D03" w:rsidRPr="00FA3B2D">
        <w:t xml:space="preserve"> </w:t>
      </w:r>
      <w:r w:rsidR="004B3D03" w:rsidRPr="000335E2">
        <w:t>2020.</w:t>
      </w:r>
      <w:r w:rsidR="006E41C4">
        <w:t xml:space="preserve"> </w:t>
      </w:r>
      <w:r w:rsidR="004B3D03" w:rsidRPr="00FA3B2D">
        <w:t>gada 1.</w:t>
      </w:r>
      <w:r w:rsidR="006E41C4">
        <w:t xml:space="preserve"> </w:t>
      </w:r>
      <w:r w:rsidR="004B3D03" w:rsidRPr="00FA3B2D">
        <w:t>janvār</w:t>
      </w:r>
      <w:r w:rsidR="006E41C4">
        <w:t>a</w:t>
      </w:r>
      <w:r w:rsidR="004B3D03" w:rsidRPr="00FA3B2D">
        <w:t xml:space="preserve"> to piemēro arī </w:t>
      </w:r>
      <w:r w:rsidR="005478B0" w:rsidRPr="00FA3B2D">
        <w:t>paniņ</w:t>
      </w:r>
      <w:r w:rsidR="005478B0">
        <w:t>u</w:t>
      </w:r>
      <w:r w:rsidR="005478B0" w:rsidRPr="00FA3B2D">
        <w:t>, rūgušpiena, krējuma, jogurta, kefīra un cit</w:t>
      </w:r>
      <w:r w:rsidR="005478B0">
        <w:t>u</w:t>
      </w:r>
      <w:r w:rsidR="005478B0" w:rsidRPr="00FA3B2D">
        <w:t xml:space="preserve"> raudzēt</w:t>
      </w:r>
      <w:r w:rsidR="005478B0">
        <w:t>u</w:t>
      </w:r>
      <w:r w:rsidR="005478B0" w:rsidRPr="00FA3B2D">
        <w:t xml:space="preserve"> piena produkt</w:t>
      </w:r>
      <w:r w:rsidR="005478B0">
        <w:t>u</w:t>
      </w:r>
      <w:r w:rsidR="005478B0" w:rsidRPr="00FA3B2D">
        <w:t xml:space="preserve"> ar cukuru</w:t>
      </w:r>
      <w:r w:rsidR="005478B0">
        <w:t xml:space="preserve"> piegādēm</w:t>
      </w:r>
      <w:r w:rsidR="005478B0" w:rsidRPr="00FA3B2D">
        <w:t xml:space="preserve"> vai citu saldinātāju piedev</w:t>
      </w:r>
      <w:r w:rsidR="005478B0">
        <w:t>u</w:t>
      </w:r>
      <w:r w:rsidR="005478B0" w:rsidRPr="00FA3B2D">
        <w:t>, vai aromatizētāj</w:t>
      </w:r>
      <w:r w:rsidR="005478B0">
        <w:t>u</w:t>
      </w:r>
      <w:r w:rsidR="005478B0" w:rsidRPr="00FA3B2D">
        <w:t>, vai ar augļu, riekstu un kakao piedevām</w:t>
      </w:r>
      <w:r w:rsidR="005478B0">
        <w:t xml:space="preserve"> piegādēm</w:t>
      </w:r>
      <w:r w:rsidR="005478B0" w:rsidRPr="00FA3B2D">
        <w:t>, aitas siera, dabīga medu</w:t>
      </w:r>
      <w:r w:rsidR="005478B0">
        <w:t>s</w:t>
      </w:r>
      <w:r w:rsidR="005478B0" w:rsidRPr="00FA3B2D">
        <w:t>, dārzeņ</w:t>
      </w:r>
      <w:r w:rsidR="005478B0">
        <w:t>u</w:t>
      </w:r>
      <w:r w:rsidR="005478B0" w:rsidRPr="00FA3B2D">
        <w:t>, augļ</w:t>
      </w:r>
      <w:r w:rsidR="005478B0">
        <w:t>u</w:t>
      </w:r>
      <w:r w:rsidR="005478B0" w:rsidRPr="00FA3B2D">
        <w:t>, auļu un dārzeņu sul</w:t>
      </w:r>
      <w:r w:rsidR="005478B0">
        <w:t>u</w:t>
      </w:r>
      <w:r w:rsidR="005478B0" w:rsidRPr="00FA3B2D">
        <w:t>, kā arī konditorejas izstrādājum</w:t>
      </w:r>
      <w:r w:rsidR="005478B0">
        <w:t>u</w:t>
      </w:r>
      <w:r w:rsidR="005478B0" w:rsidRPr="00FA3B2D">
        <w:t>, kūk</w:t>
      </w:r>
      <w:r w:rsidR="005478B0">
        <w:t>u</w:t>
      </w:r>
      <w:r w:rsidR="005478B0" w:rsidRPr="00FA3B2D">
        <w:t>, cepum</w:t>
      </w:r>
      <w:r w:rsidR="005478B0">
        <w:t>u</w:t>
      </w:r>
      <w:r w:rsidR="005478B0" w:rsidRPr="00FA3B2D">
        <w:t xml:space="preserve"> un cit</w:t>
      </w:r>
      <w:r w:rsidR="005478B0">
        <w:t>u</w:t>
      </w:r>
      <w:r w:rsidR="005478B0" w:rsidRPr="00FA3B2D">
        <w:t xml:space="preserve"> maizes izstrādājum</w:t>
      </w:r>
      <w:r w:rsidR="005478B0">
        <w:t>u piegādēm</w:t>
      </w:r>
      <w:r w:rsidR="006477AC" w:rsidRPr="00FA3B2D">
        <w:rPr>
          <w:rStyle w:val="FootnoteReference"/>
        </w:rPr>
        <w:footnoteReference w:id="21"/>
      </w:r>
      <w:r w:rsidR="00C7242A" w:rsidRPr="00FA3B2D">
        <w:t>.</w:t>
      </w:r>
    </w:p>
    <w:p w14:paraId="08E1A1AA" w14:textId="2011E0D0" w:rsidR="0057683B" w:rsidRPr="00FA3B2D" w:rsidRDefault="0057683B" w:rsidP="3D5D5389">
      <w:pPr>
        <w:tabs>
          <w:tab w:val="left" w:pos="1134"/>
        </w:tabs>
        <w:ind w:firstLine="709"/>
        <w:jc w:val="both"/>
      </w:pPr>
      <w:r>
        <w:t xml:space="preserve">Pārējām pārtikas </w:t>
      </w:r>
      <w:r w:rsidR="00C81220">
        <w:t xml:space="preserve">produktu piegādēm </w:t>
      </w:r>
      <w:r>
        <w:t xml:space="preserve">Slovākijā </w:t>
      </w:r>
      <w:r w:rsidR="006E41C4">
        <w:t>tiek</w:t>
      </w:r>
      <w:r>
        <w:t xml:space="preserve"> piemēro</w:t>
      </w:r>
      <w:r w:rsidR="006E41C4">
        <w:t>ta</w:t>
      </w:r>
      <w:r>
        <w:t xml:space="preserve"> PVN standartlikme </w:t>
      </w:r>
      <w:r w:rsidR="006E41C4">
        <w:t xml:space="preserve">– </w:t>
      </w:r>
      <w:r>
        <w:t xml:space="preserve">20 %. Slovākija nolēma ieviest </w:t>
      </w:r>
      <w:r w:rsidR="006E41C4">
        <w:t xml:space="preserve">samazināto </w:t>
      </w:r>
      <w:r>
        <w:t>PVN</w:t>
      </w:r>
      <w:r w:rsidR="3D5D5389">
        <w:t xml:space="preserve"> </w:t>
      </w:r>
      <w:r>
        <w:t>likmi atsevišķiem pārtikas produktiem, jo šajā valstī bija stabili augoša ekonomika</w:t>
      </w:r>
      <w:r w:rsidR="006E41C4">
        <w:t>,</w:t>
      </w:r>
      <w:r>
        <w:t xml:space="preserve"> tādēļ valsts finansiālā</w:t>
      </w:r>
      <w:r w:rsidR="3D5D5389">
        <w:t xml:space="preserve"> </w:t>
      </w:r>
      <w:r>
        <w:t>situācija konkrētajā brīdī ļāva samazināt PVN likm</w:t>
      </w:r>
      <w:r w:rsidR="006E41C4">
        <w:t>i</w:t>
      </w:r>
      <w:r>
        <w:t xml:space="preserve"> atsevišķiem pārtikas produktiem. Pieņemt šādu lēmumu Slovākiju mudināja arī </w:t>
      </w:r>
      <w:r w:rsidR="006E41C4">
        <w:t>apstāklis</w:t>
      </w:r>
      <w:r>
        <w:t xml:space="preserve">, ka šī valsts bija vienīgā reģionā, kurā pārtikas produktiem netika piemērota </w:t>
      </w:r>
      <w:r w:rsidR="006E41C4">
        <w:t xml:space="preserve">samazinātā </w:t>
      </w:r>
      <w:r>
        <w:t xml:space="preserve">PVN likme. Tolaik Austrijā, Čehijā, Polijā un Ungārijā </w:t>
      </w:r>
      <w:r w:rsidR="006E41C4">
        <w:t xml:space="preserve">pārtikas produktiem </w:t>
      </w:r>
      <w:r>
        <w:t xml:space="preserve">jau tika piemērota </w:t>
      </w:r>
      <w:r w:rsidR="006E41C4">
        <w:t xml:space="preserve">samazinātā </w:t>
      </w:r>
      <w:r>
        <w:t>PVN likme.</w:t>
      </w:r>
    </w:p>
    <w:p w14:paraId="5303A6B6" w14:textId="42992933" w:rsidR="0057683B" w:rsidRPr="00FA3B2D" w:rsidRDefault="0057683B" w:rsidP="00C324B9">
      <w:pPr>
        <w:tabs>
          <w:tab w:val="left" w:pos="1134"/>
        </w:tabs>
        <w:spacing w:after="120"/>
        <w:ind w:firstLine="709"/>
        <w:jc w:val="both"/>
      </w:pPr>
      <w:r w:rsidRPr="00FA3B2D">
        <w:lastRenderedPageBreak/>
        <w:t>Slovākijas mērķis</w:t>
      </w:r>
      <w:r w:rsidRPr="00FA3B2D">
        <w:rPr>
          <w:rStyle w:val="FootnoteReference"/>
        </w:rPr>
        <w:footnoteReference w:id="22"/>
      </w:r>
      <w:r w:rsidRPr="00FA3B2D">
        <w:t xml:space="preserve">, ieviešot samazināto </w:t>
      </w:r>
      <w:r w:rsidR="006E41C4">
        <w:t>PVN</w:t>
      </w:r>
      <w:r w:rsidR="006E41C4" w:rsidRPr="00FA3B2D">
        <w:t xml:space="preserve"> </w:t>
      </w:r>
      <w:r w:rsidRPr="00FA3B2D">
        <w:t>likmi atsevišķ</w:t>
      </w:r>
      <w:r w:rsidR="00E22216">
        <w:t>ām</w:t>
      </w:r>
      <w:r w:rsidRPr="00FA3B2D">
        <w:t xml:space="preserve"> pārtikas produkt</w:t>
      </w:r>
      <w:r w:rsidR="00E22216">
        <w:t>u piegādēm</w:t>
      </w:r>
      <w:r w:rsidRPr="00FA3B2D">
        <w:t xml:space="preserve">, bija atbalstīt mazturīgos iedzīvotājus un vietējos ražotājus, kā arī palielināt vietējās pārtikas produkcijas realizāciju. </w:t>
      </w:r>
      <w:r w:rsidR="001A659D">
        <w:t>Slovākija arī uzskatīja, ka bez lētākas pārtikas</w:t>
      </w:r>
      <w:r w:rsidR="00C324B9">
        <w:t xml:space="preserve">, samazinātā PVN likme nodrošinās arī atbalstu vietējiem ražotājiem. </w:t>
      </w:r>
      <w:r w:rsidRPr="00FA3B2D">
        <w:t xml:space="preserve">Ieviešot </w:t>
      </w:r>
      <w:r w:rsidR="006E41C4" w:rsidRPr="00FA3B2D">
        <w:t>samazināto</w:t>
      </w:r>
      <w:r w:rsidR="006E41C4">
        <w:t xml:space="preserve"> </w:t>
      </w:r>
      <w:r>
        <w:t>PVN</w:t>
      </w:r>
      <w:r w:rsidRPr="00FA3B2D">
        <w:t xml:space="preserve"> likmi pārtikas produkt</w:t>
      </w:r>
      <w:r w:rsidR="00E22216">
        <w:t>u piegādēm</w:t>
      </w:r>
      <w:r w:rsidRPr="00FA3B2D">
        <w:t>, Slovākija panāca vienošanos ar mazumtirgotājiem (</w:t>
      </w:r>
      <w:r w:rsidR="006E41C4">
        <w:t xml:space="preserve">tika </w:t>
      </w:r>
      <w:r w:rsidRPr="00FA3B2D">
        <w:t xml:space="preserve">parakstīts memorands) par to, ka cenas veikalos tiks samazinātas par samazinātā nodokļa apmēru. </w:t>
      </w:r>
    </w:p>
    <w:p w14:paraId="6BE86478" w14:textId="638CE4DC" w:rsidR="0083416D" w:rsidRPr="00DC049E" w:rsidRDefault="0057683B" w:rsidP="3D5D5389">
      <w:pPr>
        <w:tabs>
          <w:tab w:val="left" w:pos="1134"/>
        </w:tabs>
        <w:ind w:firstLine="709"/>
        <w:jc w:val="both"/>
        <w:rPr>
          <w:highlight w:val="yellow"/>
        </w:rPr>
      </w:pPr>
      <w:r w:rsidRPr="3D5D5389">
        <w:rPr>
          <w:b/>
          <w:bCs/>
        </w:rPr>
        <w:t>Rumānijā</w:t>
      </w:r>
      <w:r w:rsidRPr="00FA3B2D">
        <w:t xml:space="preserve"> PVN standartlikme ir 19 %</w:t>
      </w:r>
      <w:r w:rsidR="006E41C4">
        <w:t>, bet</w:t>
      </w:r>
      <w:r w:rsidRPr="00FA3B2D">
        <w:t xml:space="preserve"> </w:t>
      </w:r>
      <w:r w:rsidR="006E41C4" w:rsidRPr="00FA3B2D">
        <w:t xml:space="preserve">samazinātā 9 % </w:t>
      </w:r>
      <w:r>
        <w:t>PVN</w:t>
      </w:r>
      <w:r w:rsidR="3D5D5389">
        <w:t xml:space="preserve"> </w:t>
      </w:r>
      <w:r w:rsidRPr="00FA3B2D">
        <w:t xml:space="preserve">likme pārtikai </w:t>
      </w:r>
      <w:r w:rsidR="006E41C4">
        <w:t xml:space="preserve">tika </w:t>
      </w:r>
      <w:r w:rsidRPr="00FA3B2D">
        <w:t xml:space="preserve"> ieviesta 2013. gada 1. septembrī. Sākotnēji to piemēroja tikai maize</w:t>
      </w:r>
      <w:r w:rsidR="00F122FA">
        <w:t>s piegādēm</w:t>
      </w:r>
      <w:r w:rsidRPr="00FA3B2D">
        <w:t xml:space="preserve">. Ievērojot pozitīvo pieredzi, ko radīja </w:t>
      </w:r>
      <w:r w:rsidR="006E41C4" w:rsidRPr="00FA3B2D">
        <w:t>samazinātās</w:t>
      </w:r>
      <w:r w:rsidR="006E41C4">
        <w:t xml:space="preserve"> </w:t>
      </w:r>
      <w:r>
        <w:t>PVN</w:t>
      </w:r>
      <w:r w:rsidRPr="00FA3B2D">
        <w:t xml:space="preserve"> likmes piemērošana maize</w:t>
      </w:r>
      <w:r w:rsidR="00F122FA">
        <w:t>s piegādēm</w:t>
      </w:r>
      <w:r w:rsidRPr="00FA3B2D">
        <w:t xml:space="preserve">, rumāņi jau 2015. gada 1. jūnijā ieviesa </w:t>
      </w:r>
      <w:r w:rsidR="006E41C4" w:rsidRPr="00FA3B2D">
        <w:t>samazināto</w:t>
      </w:r>
      <w:r w:rsidR="006E41C4">
        <w:t xml:space="preserve"> </w:t>
      </w:r>
      <w:r>
        <w:t>PVN</w:t>
      </w:r>
      <w:r w:rsidR="3D5D5389">
        <w:t xml:space="preserve"> </w:t>
      </w:r>
      <w:r w:rsidRPr="00FA3B2D">
        <w:t>likmi visai pārtikai</w:t>
      </w:r>
      <w:r w:rsidRPr="00DC049E">
        <w:t xml:space="preserve">. </w:t>
      </w:r>
      <w:r w:rsidR="0083416D" w:rsidRPr="00DC049E">
        <w:t>Rumānijas mērķi</w:t>
      </w:r>
      <w:r w:rsidR="0083416D" w:rsidRPr="00DC049E">
        <w:rPr>
          <w:rStyle w:val="FootnoteReference"/>
        </w:rPr>
        <w:footnoteReference w:id="23"/>
      </w:r>
      <w:r w:rsidR="0083416D" w:rsidRPr="00DC049E">
        <w:t xml:space="preserve"> </w:t>
      </w:r>
      <w:r w:rsidR="006E41C4" w:rsidRPr="00DC049E">
        <w:t>samazinātās</w:t>
      </w:r>
      <w:r w:rsidR="006E41C4">
        <w:t xml:space="preserve"> </w:t>
      </w:r>
      <w:r w:rsidR="0083416D">
        <w:t>PVN</w:t>
      </w:r>
      <w:r w:rsidR="0083416D" w:rsidRPr="00DC049E">
        <w:t xml:space="preserve"> likmes ieviešanā bija atbalstīt mājsaimniecības,</w:t>
      </w:r>
      <w:r w:rsidR="00400C16" w:rsidRPr="00DC049E">
        <w:t xml:space="preserve"> </w:t>
      </w:r>
      <w:r w:rsidR="00DC049E" w:rsidRPr="00DC049E">
        <w:t xml:space="preserve">jo </w:t>
      </w:r>
      <w:r w:rsidR="00F34281">
        <w:t xml:space="preserve">pārtikas izdevumu īpatsvars kopējā izdevumu struktūrā </w:t>
      </w:r>
      <w:r w:rsidR="00DC049E" w:rsidRPr="00DC049E">
        <w:t xml:space="preserve">Rumānijas iedzīvotājiem ir vieni no </w:t>
      </w:r>
      <w:r w:rsidR="006E41C4">
        <w:t>liel</w:t>
      </w:r>
      <w:r w:rsidR="00DC049E" w:rsidRPr="00DC049E">
        <w:t xml:space="preserve">ākajiem ES, </w:t>
      </w:r>
      <w:r w:rsidR="00DD0ADB">
        <w:t xml:space="preserve">kas izskaidrojams ar to, ka zemo ienākumu dēļ Rumānijas mājsaimniecības var mazāk atļauties iegādāties citas preces un pakalpojumus, </w:t>
      </w:r>
      <w:r w:rsidR="00DC049E" w:rsidRPr="00DC049E">
        <w:t xml:space="preserve">kā arī </w:t>
      </w:r>
      <w:r w:rsidR="0083416D" w:rsidRPr="00DC049E">
        <w:t>mazināt ēnu ekonomiku</w:t>
      </w:r>
      <w:r w:rsidR="00DC049E" w:rsidRPr="00DC049E">
        <w:t>.</w:t>
      </w:r>
    </w:p>
    <w:p w14:paraId="4D63381E" w14:textId="2BBE99A7" w:rsidR="0083416D" w:rsidRPr="00FA3B2D" w:rsidRDefault="00EB5947" w:rsidP="3D5D5389">
      <w:pPr>
        <w:tabs>
          <w:tab w:val="left" w:pos="1134"/>
        </w:tabs>
        <w:ind w:firstLine="709"/>
        <w:jc w:val="both"/>
        <w:rPr>
          <w:b/>
          <w:bCs/>
          <w:color w:val="000000" w:themeColor="text1"/>
        </w:rPr>
      </w:pPr>
      <w:r>
        <w:t>I</w:t>
      </w:r>
      <w:r w:rsidRPr="00FA3B2D">
        <w:t>eviešot samazināto</w:t>
      </w:r>
      <w:r>
        <w:t xml:space="preserve"> PVN </w:t>
      </w:r>
      <w:r w:rsidRPr="00FA3B2D">
        <w:t xml:space="preserve">likmi pārtikas produktiem, tika legalizēta daļa produkcijas, kas realizēta </w:t>
      </w:r>
      <w:r>
        <w:t>nelegālajā tirgū</w:t>
      </w:r>
      <w:r w:rsidRPr="00FA3B2D">
        <w:t>, un par 18 % palielinājās pārtikas produktu apgrozījums</w:t>
      </w:r>
      <w:r w:rsidR="0083416D" w:rsidRPr="00FA3B2D">
        <w:rPr>
          <w:rStyle w:val="FootnoteReference"/>
        </w:rPr>
        <w:footnoteReference w:id="24"/>
      </w:r>
      <w:r w:rsidR="0083416D" w:rsidRPr="00FA3B2D">
        <w:t>. Savukārt pārtikas cena mazumtirdzniecībā samazinājās par aptuveni 12 %.</w:t>
      </w:r>
    </w:p>
    <w:p w14:paraId="606E7062" w14:textId="49B14DC0" w:rsidR="006477AC" w:rsidRDefault="0083416D" w:rsidP="3D5D5389">
      <w:pPr>
        <w:tabs>
          <w:tab w:val="left" w:pos="1134"/>
        </w:tabs>
        <w:ind w:firstLine="709"/>
        <w:jc w:val="both"/>
      </w:pPr>
      <w:r w:rsidRPr="00FA3B2D">
        <w:t xml:space="preserve">Jau </w:t>
      </w:r>
      <w:r w:rsidR="0019307E" w:rsidRPr="00FA3B2D">
        <w:t>2019</w:t>
      </w:r>
      <w:r w:rsidRPr="00FA3B2D">
        <w:t>.</w:t>
      </w:r>
      <w:r w:rsidR="00EB5947">
        <w:t xml:space="preserve"> </w:t>
      </w:r>
      <w:r w:rsidRPr="00FA3B2D">
        <w:t xml:space="preserve">gadā </w:t>
      </w:r>
      <w:r w:rsidR="00EB5947" w:rsidRPr="00FA3B2D">
        <w:t xml:space="preserve">Rumānija </w:t>
      </w:r>
      <w:r w:rsidRPr="00FA3B2D">
        <w:t xml:space="preserve">pārskatīja </w:t>
      </w:r>
      <w:r w:rsidR="00EB5947" w:rsidRPr="00FA3B2D">
        <w:t>samazinātās 9</w:t>
      </w:r>
      <w:r w:rsidR="00EB5947">
        <w:t xml:space="preserve"> </w:t>
      </w:r>
      <w:r w:rsidR="00EB5947" w:rsidRPr="00FA3B2D">
        <w:t xml:space="preserve">% </w:t>
      </w:r>
      <w:r>
        <w:t>PVN</w:t>
      </w:r>
      <w:r w:rsidR="3D5D5389">
        <w:t xml:space="preserve"> </w:t>
      </w:r>
      <w:r w:rsidRPr="00FA3B2D">
        <w:t>likmes piemērošanu pārtikas produkt</w:t>
      </w:r>
      <w:r w:rsidR="00C27DB7">
        <w:t>u piegādēm</w:t>
      </w:r>
      <w:r w:rsidRPr="00FA3B2D">
        <w:t xml:space="preserve"> un </w:t>
      </w:r>
      <w:r w:rsidR="006477AC" w:rsidRPr="00FA3B2D">
        <w:t xml:space="preserve">no </w:t>
      </w:r>
      <w:r w:rsidR="0019307E" w:rsidRPr="00FA3B2D">
        <w:t>2019</w:t>
      </w:r>
      <w:r w:rsidR="006477AC" w:rsidRPr="00FA3B2D">
        <w:t>.</w:t>
      </w:r>
      <w:r w:rsidR="00EB5947">
        <w:t xml:space="preserve"> </w:t>
      </w:r>
      <w:r w:rsidR="006477AC" w:rsidRPr="00FA3B2D">
        <w:t>gada 1.</w:t>
      </w:r>
      <w:r w:rsidR="00EB5947">
        <w:t xml:space="preserve"> </w:t>
      </w:r>
      <w:r w:rsidR="006477AC" w:rsidRPr="00FA3B2D">
        <w:t>j</w:t>
      </w:r>
      <w:r w:rsidR="0019307E" w:rsidRPr="00FA3B2D">
        <w:t>ūlija ieviesa</w:t>
      </w:r>
      <w:r w:rsidR="006477AC" w:rsidRPr="00FA3B2D">
        <w:t xml:space="preserve"> </w:t>
      </w:r>
      <w:r w:rsidR="00EB5947" w:rsidRPr="00FA3B2D">
        <w:t>samazināto 5</w:t>
      </w:r>
      <w:r w:rsidR="00EB5947">
        <w:t xml:space="preserve"> </w:t>
      </w:r>
      <w:r w:rsidR="00EB5947" w:rsidRPr="00FA3B2D">
        <w:t xml:space="preserve">% </w:t>
      </w:r>
      <w:r w:rsidR="006477AC">
        <w:t>PVN</w:t>
      </w:r>
      <w:r w:rsidR="3D5D5389">
        <w:t xml:space="preserve"> </w:t>
      </w:r>
      <w:r w:rsidR="006477AC" w:rsidRPr="00FA3B2D">
        <w:t>likmi augstas kvalitātes pārtikai (</w:t>
      </w:r>
      <w:r w:rsidR="0019307E" w:rsidRPr="00FA3B2D">
        <w:t xml:space="preserve">Alpu </w:t>
      </w:r>
      <w:r w:rsidR="006477AC" w:rsidRPr="00FA3B2D">
        <w:t xml:space="preserve">kalnu, </w:t>
      </w:r>
      <w:r w:rsidR="0019307E" w:rsidRPr="00FA3B2D">
        <w:t>bioloģisk</w:t>
      </w:r>
      <w:r w:rsidR="00EB5947">
        <w:t>aj</w:t>
      </w:r>
      <w:r w:rsidR="0019307E" w:rsidRPr="00FA3B2D">
        <w:t>iem</w:t>
      </w:r>
      <w:r w:rsidR="006477AC" w:rsidRPr="00FA3B2D">
        <w:t xml:space="preserve"> un tradicionāl</w:t>
      </w:r>
      <w:r w:rsidR="00EB5947">
        <w:t>aj</w:t>
      </w:r>
      <w:r w:rsidR="006477AC" w:rsidRPr="00FA3B2D">
        <w:t>iem produktiem, kurus apstiprinājusi Rumānijas Lauksaimniecības un lauku attīstības ministrija)</w:t>
      </w:r>
      <w:r w:rsidRPr="00FA3B2D">
        <w:t xml:space="preserve"> un paplašināja</w:t>
      </w:r>
      <w:r>
        <w:t xml:space="preserve"> </w:t>
      </w:r>
      <w:r w:rsidRPr="00FA3B2D">
        <w:t>samazinātās 9</w:t>
      </w:r>
      <w:r w:rsidR="00EB5947">
        <w:t> </w:t>
      </w:r>
      <w:r w:rsidRPr="00FA3B2D">
        <w:t xml:space="preserve">% </w:t>
      </w:r>
      <w:r w:rsidR="00EB5947">
        <w:t xml:space="preserve">PVN </w:t>
      </w:r>
      <w:r w:rsidRPr="00FA3B2D">
        <w:t xml:space="preserve">likmes piemērošanu </w:t>
      </w:r>
      <w:r w:rsidR="00EB5947">
        <w:t>arī</w:t>
      </w:r>
      <w:r w:rsidRPr="00FA3B2D">
        <w:t xml:space="preserve"> pārējiem pārtikas produktiem.</w:t>
      </w:r>
      <w:r w:rsidR="0019307E" w:rsidRPr="00FA3B2D">
        <w:t xml:space="preserve"> Mērķis</w:t>
      </w:r>
      <w:r w:rsidR="3D5D5389">
        <w:t xml:space="preserve"> </w:t>
      </w:r>
      <w:r w:rsidR="0019307E" w:rsidRPr="00FA3B2D">
        <w:t>īpaši samazinātās 5</w:t>
      </w:r>
      <w:r w:rsidR="006E41C4">
        <w:t> </w:t>
      </w:r>
      <w:r w:rsidR="0019307E" w:rsidRPr="00FA3B2D">
        <w:t xml:space="preserve">% </w:t>
      </w:r>
      <w:r w:rsidR="00EB5947">
        <w:t xml:space="preserve">PVN </w:t>
      </w:r>
      <w:r w:rsidR="0019307E" w:rsidRPr="00FA3B2D">
        <w:t>likmes ieviešanai bija veicināt veselīgas un augstas kvalitātes vietējās pārtikas produkcijas patēriņu un Rumānijas tradicionālo, kalnu ekoloģisko, bioloģisko vai citu lauksaimniecības produktu tirdzniecību</w:t>
      </w:r>
      <w:r w:rsidR="0019307E" w:rsidRPr="00FA3B2D">
        <w:rPr>
          <w:rStyle w:val="FootnoteReference"/>
        </w:rPr>
        <w:footnoteReference w:id="25"/>
      </w:r>
      <w:r w:rsidR="0019307E" w:rsidRPr="00FA3B2D">
        <w:t>.</w:t>
      </w:r>
    </w:p>
    <w:p w14:paraId="56AFB53E" w14:textId="1D91CB30" w:rsidR="0057683B" w:rsidRDefault="0057683B" w:rsidP="3D5D5389">
      <w:pPr>
        <w:tabs>
          <w:tab w:val="left" w:pos="1134"/>
        </w:tabs>
        <w:spacing w:after="120"/>
        <w:ind w:firstLine="706"/>
        <w:jc w:val="both"/>
      </w:pPr>
      <w:r>
        <w:t xml:space="preserve">Tāpat kā Polijā, arī Rumānijā </w:t>
      </w:r>
      <w:r w:rsidR="00EB5947">
        <w:t xml:space="preserve">samazinātā 9 %  </w:t>
      </w:r>
      <w:r>
        <w:t>PVN</w:t>
      </w:r>
      <w:r w:rsidR="3D5D5389">
        <w:t xml:space="preserve"> </w:t>
      </w:r>
      <w:r>
        <w:t xml:space="preserve">likme </w:t>
      </w:r>
      <w:r w:rsidR="00EB5947">
        <w:t xml:space="preserve">tiek </w:t>
      </w:r>
      <w:r>
        <w:t xml:space="preserve">piemērota ne tikai pārtikas produktiem, bet arī dažādiem ar lauksaimniecisko ražošanu saistītiem produktiem un pakalpojumiem. Rumānijā </w:t>
      </w:r>
      <w:r w:rsidR="00EB5947">
        <w:t xml:space="preserve">samazinātā 9 % </w:t>
      </w:r>
      <w:r w:rsidR="0081444C">
        <w:t xml:space="preserve">PVN </w:t>
      </w:r>
      <w:r>
        <w:t>likm</w:t>
      </w:r>
      <w:r w:rsidR="00EB5947">
        <w:t>e tiek</w:t>
      </w:r>
      <w:r>
        <w:t xml:space="preserve"> piemēro</w:t>
      </w:r>
      <w:r w:rsidR="00EB5947">
        <w:t>ta</w:t>
      </w:r>
      <w:r>
        <w:t xml:space="preserve"> lauksaimniecībā izmantojamiem mēslošanas līdzekļiem, augu aizsardzības līdzekļiem, sēklām un citiem lauksaimniecības produktiem, kas nepieciešami sējai un stādīšanai, piegādei, kā arī citiem specifiskiem lauksaimniecības pakalpojumiem. </w:t>
      </w:r>
    </w:p>
    <w:p w14:paraId="4F471056" w14:textId="7250CBC7" w:rsidR="00387BFC" w:rsidRPr="00FA3B2D" w:rsidRDefault="00387BFC" w:rsidP="00387D69">
      <w:pPr>
        <w:pStyle w:val="ListParagraph"/>
        <w:numPr>
          <w:ilvl w:val="1"/>
          <w:numId w:val="16"/>
        </w:numPr>
        <w:tabs>
          <w:tab w:val="left" w:pos="1418"/>
        </w:tabs>
        <w:spacing w:before="120" w:after="120" w:line="240" w:lineRule="auto"/>
        <w:ind w:left="1066" w:hanging="357"/>
        <w:jc w:val="both"/>
        <w:rPr>
          <w:rFonts w:ascii="Times New Roman" w:eastAsia="Times New Roman" w:hAnsi="Times New Roman" w:cs="Times New Roman"/>
          <w:b/>
          <w:sz w:val="24"/>
          <w:szCs w:val="24"/>
        </w:rPr>
      </w:pPr>
      <w:bookmarkStart w:id="1" w:name="_Hlk46740797"/>
      <w:r w:rsidRPr="00FA3B2D">
        <w:rPr>
          <w:rFonts w:ascii="Times New Roman" w:eastAsia="Times New Roman" w:hAnsi="Times New Roman" w:cs="Times New Roman"/>
          <w:b/>
          <w:sz w:val="24"/>
          <w:szCs w:val="24"/>
        </w:rPr>
        <w:t>Komercdarbības atbalsta izvērtējums</w:t>
      </w:r>
    </w:p>
    <w:p w14:paraId="0C34FCBF" w14:textId="54F2AEB6" w:rsidR="00053015" w:rsidRPr="00294E48" w:rsidRDefault="002A67D4" w:rsidP="3D5D5389">
      <w:pPr>
        <w:spacing w:after="360"/>
        <w:ind w:firstLine="709"/>
        <w:jc w:val="both"/>
      </w:pPr>
      <w:r>
        <w:t>Saskaņā ar ES tiesību aktos noteikto par valsts atbalstu uzskatām</w:t>
      </w:r>
      <w:r w:rsidR="00ED78CF">
        <w:t>s</w:t>
      </w:r>
      <w:r>
        <w:t xml:space="preserve"> tikai tāds </w:t>
      </w:r>
      <w:r w:rsidR="00ED78CF">
        <w:t>atbalsts</w:t>
      </w:r>
      <w:r>
        <w:t xml:space="preserve">, ja tas atsevišķām nozarēm, uzņēmumiem, nodokļu maksātājiem vai atsevišķām sabiedrības grupām </w:t>
      </w:r>
      <w:r w:rsidR="00ED78CF">
        <w:t>dod</w:t>
      </w:r>
      <w:r>
        <w:t xml:space="preserve"> zināmas priekšrocības salīdzinājumā ar citiem. </w:t>
      </w:r>
      <w:r w:rsidR="00EB5947">
        <w:t xml:space="preserve">Samazinātās </w:t>
      </w:r>
      <w:r>
        <w:t>PVN likmes ieviešana atsevišķiem pārtikas produktiem ne</w:t>
      </w:r>
      <w:r w:rsidR="00ED78CF">
        <w:t>dod</w:t>
      </w:r>
      <w:r>
        <w:t xml:space="preserve"> </w:t>
      </w:r>
      <w:r w:rsidR="00ED78CF">
        <w:t xml:space="preserve">priekšrocības </w:t>
      </w:r>
      <w:r>
        <w:t xml:space="preserve">ne atsevišķām nozarēm, ne uzņēmumiem, ne nodokļu maksātājiem, ne arī atsevišķām sabiedrības grupām, jo ikviens Latvijas uzņēmējs, kas </w:t>
      </w:r>
      <w:r w:rsidR="00ED78CF">
        <w:t xml:space="preserve">ar šiem produktiem </w:t>
      </w:r>
      <w:r>
        <w:t xml:space="preserve">veic </w:t>
      </w:r>
      <w:r w:rsidR="00ED78CF">
        <w:t xml:space="preserve">ar </w:t>
      </w:r>
      <w:r w:rsidR="00BE5450">
        <w:t xml:space="preserve">PVN </w:t>
      </w:r>
      <w:r>
        <w:t>apliekamus darījumus</w:t>
      </w:r>
      <w:r w:rsidR="00ED78CF">
        <w:t>,</w:t>
      </w:r>
      <w:r>
        <w:t xml:space="preserve"> var piemērot </w:t>
      </w:r>
      <w:r w:rsidR="00BE5450">
        <w:t xml:space="preserve">PVN </w:t>
      </w:r>
      <w:r>
        <w:t>samazināto</w:t>
      </w:r>
      <w:r w:rsidR="005074C1">
        <w:t xml:space="preserve"> </w:t>
      </w:r>
      <w:r>
        <w:t>likmi un ikviens Latvijas iedzīvotājs, kas iegādājas pārtikas produktus</w:t>
      </w:r>
      <w:r w:rsidR="00ED78CF">
        <w:t>,</w:t>
      </w:r>
      <w:r>
        <w:t xml:space="preserve"> var tos iegādāties ar samazinātu </w:t>
      </w:r>
      <w:r w:rsidR="00EB5947">
        <w:t xml:space="preserve">PVN </w:t>
      </w:r>
      <w:r>
        <w:t>likmi</w:t>
      </w:r>
      <w:r w:rsidR="00EB5947">
        <w:t>, t</w:t>
      </w:r>
      <w:r w:rsidR="00ED78CF">
        <w:t>āpēc</w:t>
      </w:r>
      <w:r>
        <w:t xml:space="preserve"> </w:t>
      </w:r>
      <w:r w:rsidR="00EB5947">
        <w:t xml:space="preserve">samazinātā </w:t>
      </w:r>
      <w:r>
        <w:t xml:space="preserve">PVN likme nevienai sabiedrības grupai </w:t>
      </w:r>
      <w:r w:rsidR="00EB5947">
        <w:t xml:space="preserve">neveido </w:t>
      </w:r>
      <w:r>
        <w:t xml:space="preserve">priekšrocības salīdzinājumā ar citu. </w:t>
      </w:r>
      <w:bookmarkEnd w:id="1"/>
    </w:p>
    <w:p w14:paraId="1FBCAAB6" w14:textId="017E2D30" w:rsidR="002F17C5" w:rsidRPr="00FA3B2D" w:rsidRDefault="00EB5947" w:rsidP="007F00BB">
      <w:pPr>
        <w:pStyle w:val="ListParagraph"/>
        <w:numPr>
          <w:ilvl w:val="0"/>
          <w:numId w:val="16"/>
        </w:numPr>
        <w:tabs>
          <w:tab w:val="left" w:pos="1134"/>
        </w:tabs>
        <w:spacing w:after="120" w:line="240" w:lineRule="auto"/>
        <w:ind w:firstLine="349"/>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w:t>
      </w:r>
      <w:r w:rsidRPr="00FA3B2D">
        <w:rPr>
          <w:rFonts w:ascii="Times New Roman" w:eastAsia="Times New Roman" w:hAnsi="Times New Roman" w:cs="Times New Roman"/>
          <w:b/>
          <w:sz w:val="24"/>
          <w:szCs w:val="24"/>
        </w:rPr>
        <w:t xml:space="preserve">amazinātās </w:t>
      </w:r>
      <w:r w:rsidR="005E46F9" w:rsidRPr="00FA3B2D">
        <w:rPr>
          <w:rFonts w:ascii="Times New Roman" w:eastAsia="Times New Roman" w:hAnsi="Times New Roman" w:cs="Times New Roman"/>
          <w:b/>
          <w:sz w:val="24"/>
          <w:szCs w:val="24"/>
        </w:rPr>
        <w:t xml:space="preserve">PVN </w:t>
      </w:r>
      <w:r w:rsidR="002539DD" w:rsidRPr="00FA3B2D">
        <w:rPr>
          <w:rFonts w:ascii="Times New Roman" w:eastAsia="Times New Roman" w:hAnsi="Times New Roman" w:cs="Times New Roman"/>
          <w:b/>
          <w:sz w:val="24"/>
          <w:szCs w:val="24"/>
        </w:rPr>
        <w:t xml:space="preserve">likmes </w:t>
      </w:r>
      <w:r w:rsidR="00C16563" w:rsidRPr="00FA3B2D">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w:t>
      </w:r>
      <w:r w:rsidR="00C16563" w:rsidRPr="00FA3B2D">
        <w:rPr>
          <w:rFonts w:ascii="Times New Roman" w:eastAsia="Times New Roman" w:hAnsi="Times New Roman" w:cs="Times New Roman"/>
          <w:b/>
          <w:sz w:val="24"/>
          <w:szCs w:val="24"/>
        </w:rPr>
        <w:t>%</w:t>
      </w:r>
      <w:r w:rsidR="00E07CA2" w:rsidRPr="00FA3B2D">
        <w:rPr>
          <w:rFonts w:ascii="Times New Roman" w:eastAsia="Times New Roman" w:hAnsi="Times New Roman" w:cs="Times New Roman"/>
          <w:b/>
          <w:sz w:val="24"/>
          <w:szCs w:val="24"/>
        </w:rPr>
        <w:t xml:space="preserve"> </w:t>
      </w:r>
      <w:r w:rsidR="002539DD" w:rsidRPr="00FA3B2D">
        <w:rPr>
          <w:rFonts w:ascii="Times New Roman" w:eastAsia="Times New Roman" w:hAnsi="Times New Roman" w:cs="Times New Roman"/>
          <w:b/>
          <w:sz w:val="24"/>
          <w:szCs w:val="24"/>
        </w:rPr>
        <w:t>apmērā</w:t>
      </w:r>
      <w:r w:rsidR="00C16563" w:rsidRPr="00FA3B2D">
        <w:rPr>
          <w:rFonts w:ascii="Times New Roman" w:eastAsia="Times New Roman" w:hAnsi="Times New Roman" w:cs="Times New Roman"/>
          <w:b/>
          <w:sz w:val="24"/>
          <w:szCs w:val="24"/>
        </w:rPr>
        <w:t xml:space="preserve"> piemērošan</w:t>
      </w:r>
      <w:r w:rsidR="007A00BB" w:rsidRPr="00FA3B2D">
        <w:rPr>
          <w:rFonts w:ascii="Times New Roman" w:eastAsia="Times New Roman" w:hAnsi="Times New Roman" w:cs="Times New Roman"/>
          <w:b/>
          <w:sz w:val="24"/>
          <w:szCs w:val="24"/>
        </w:rPr>
        <w:t xml:space="preserve">as </w:t>
      </w:r>
      <w:r w:rsidR="00E739F8" w:rsidRPr="00FA3B2D">
        <w:rPr>
          <w:rFonts w:ascii="Times New Roman" w:eastAsia="Times New Roman" w:hAnsi="Times New Roman" w:cs="Times New Roman"/>
          <w:b/>
          <w:sz w:val="24"/>
          <w:szCs w:val="24"/>
        </w:rPr>
        <w:t xml:space="preserve">paplašināšanas </w:t>
      </w:r>
      <w:r w:rsidR="007A00BB" w:rsidRPr="00FA3B2D">
        <w:rPr>
          <w:rFonts w:ascii="Times New Roman" w:eastAsia="Times New Roman" w:hAnsi="Times New Roman" w:cs="Times New Roman"/>
          <w:b/>
          <w:sz w:val="24"/>
          <w:szCs w:val="24"/>
        </w:rPr>
        <w:t>iespējas</w:t>
      </w:r>
      <w:r w:rsidR="00E07CA2" w:rsidRPr="00FA3B2D">
        <w:rPr>
          <w:rFonts w:ascii="Times New Roman" w:eastAsia="Times New Roman" w:hAnsi="Times New Roman" w:cs="Times New Roman"/>
          <w:b/>
          <w:sz w:val="24"/>
          <w:szCs w:val="24"/>
        </w:rPr>
        <w:t xml:space="preserve"> svaigai gaļai, svaigām zivīm, olām un piena produktiem</w:t>
      </w:r>
    </w:p>
    <w:p w14:paraId="698D968A" w14:textId="5FC0603F" w:rsidR="00D76518" w:rsidRPr="00D76518" w:rsidRDefault="00837DE4" w:rsidP="3D5D5389">
      <w:pPr>
        <w:pStyle w:val="ListParagraph"/>
        <w:tabs>
          <w:tab w:val="left" w:pos="1134"/>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Ievērojot</w:t>
      </w:r>
      <w:r w:rsidR="00556DA9" w:rsidRPr="3D5D5389">
        <w:rPr>
          <w:rFonts w:ascii="Times New Roman" w:eastAsia="Times New Roman" w:hAnsi="Times New Roman" w:cs="Times New Roman"/>
          <w:sz w:val="24"/>
          <w:szCs w:val="24"/>
        </w:rPr>
        <w:t xml:space="preserve"> </w:t>
      </w:r>
      <w:r w:rsidR="00EB4156" w:rsidRPr="3D5D5389">
        <w:rPr>
          <w:rFonts w:ascii="Times New Roman" w:eastAsia="Times New Roman" w:hAnsi="Times New Roman" w:cs="Times New Roman"/>
          <w:sz w:val="24"/>
          <w:szCs w:val="24"/>
        </w:rPr>
        <w:t>Valdības rīcības plān</w:t>
      </w:r>
      <w:r w:rsidR="00003DDA" w:rsidRPr="3D5D5389">
        <w:rPr>
          <w:rFonts w:ascii="Times New Roman" w:eastAsia="Times New Roman" w:hAnsi="Times New Roman" w:cs="Times New Roman"/>
          <w:sz w:val="24"/>
          <w:szCs w:val="24"/>
        </w:rPr>
        <w:t>a uzdevumu</w:t>
      </w:r>
      <w:r w:rsidR="00316019" w:rsidRPr="3D5D5389">
        <w:rPr>
          <w:rFonts w:ascii="Times New Roman" w:eastAsia="Times New Roman" w:hAnsi="Times New Roman" w:cs="Times New Roman"/>
          <w:sz w:val="24"/>
          <w:szCs w:val="24"/>
        </w:rPr>
        <w:t>, valdība ir apņēmusies izvērtē</w:t>
      </w:r>
      <w:r>
        <w:rPr>
          <w:rFonts w:ascii="Times New Roman" w:eastAsia="Times New Roman" w:hAnsi="Times New Roman" w:cs="Times New Roman"/>
          <w:sz w:val="24"/>
          <w:szCs w:val="24"/>
        </w:rPr>
        <w:t>t</w:t>
      </w:r>
      <w:r w:rsidR="00316019" w:rsidRPr="3D5D5389">
        <w:rPr>
          <w:rFonts w:ascii="Times New Roman" w:eastAsia="Times New Roman" w:hAnsi="Times New Roman" w:cs="Times New Roman"/>
          <w:sz w:val="24"/>
          <w:szCs w:val="24"/>
        </w:rPr>
        <w:t xml:space="preserve"> iespēj</w:t>
      </w:r>
      <w:r>
        <w:rPr>
          <w:rFonts w:ascii="Times New Roman" w:eastAsia="Times New Roman" w:hAnsi="Times New Roman" w:cs="Times New Roman"/>
          <w:sz w:val="24"/>
          <w:szCs w:val="24"/>
        </w:rPr>
        <w:t>as</w:t>
      </w:r>
      <w:r w:rsidR="00316019" w:rsidRPr="3D5D5389">
        <w:rPr>
          <w:rFonts w:ascii="Times New Roman" w:eastAsia="Times New Roman" w:hAnsi="Times New Roman" w:cs="Times New Roman"/>
          <w:sz w:val="24"/>
          <w:szCs w:val="24"/>
        </w:rPr>
        <w:t xml:space="preserve"> </w:t>
      </w:r>
      <w:r w:rsidR="00EB4156" w:rsidRPr="3D5D5389">
        <w:rPr>
          <w:rFonts w:ascii="Times New Roman" w:eastAsia="Times New Roman" w:hAnsi="Times New Roman" w:cs="Times New Roman"/>
          <w:sz w:val="24"/>
          <w:szCs w:val="24"/>
        </w:rPr>
        <w:t>samazināt PVN likmi svaigai gaļai, svaigām zivīm, olām un piena produktiem</w:t>
      </w:r>
      <w:r w:rsidR="00316019" w:rsidRPr="3D5D5389">
        <w:rPr>
          <w:rFonts w:ascii="Times New Roman" w:eastAsia="Times New Roman" w:hAnsi="Times New Roman" w:cs="Times New Roman"/>
          <w:sz w:val="24"/>
          <w:szCs w:val="24"/>
        </w:rPr>
        <w:t xml:space="preserve">. </w:t>
      </w:r>
      <w:r w:rsidR="00640BE7">
        <w:rPr>
          <w:rFonts w:ascii="Times New Roman" w:eastAsia="Times New Roman" w:hAnsi="Times New Roman" w:cs="Times New Roman"/>
          <w:sz w:val="24"/>
          <w:szCs w:val="24"/>
        </w:rPr>
        <w:t>S</w:t>
      </w:r>
      <w:r w:rsidR="00D76518" w:rsidRPr="3D5D5389">
        <w:rPr>
          <w:rFonts w:ascii="Times New Roman" w:eastAsia="Times New Roman" w:hAnsi="Times New Roman" w:cs="Times New Roman"/>
          <w:sz w:val="24"/>
          <w:szCs w:val="24"/>
        </w:rPr>
        <w:t>vaiga gaļa, svaig</w:t>
      </w:r>
      <w:r w:rsidR="00D76518" w:rsidRPr="3D5D5389">
        <w:rPr>
          <w:rFonts w:ascii="Times New Roman" w:hAnsi="Times New Roman" w:cs="Times New Roman"/>
          <w:sz w:val="24"/>
          <w:szCs w:val="24"/>
        </w:rPr>
        <w:t>as</w:t>
      </w:r>
      <w:r w:rsidR="00D76518" w:rsidRPr="3D5D5389">
        <w:rPr>
          <w:rFonts w:ascii="Times New Roman" w:eastAsia="Times New Roman" w:hAnsi="Times New Roman" w:cs="Times New Roman"/>
          <w:sz w:val="24"/>
          <w:szCs w:val="24"/>
        </w:rPr>
        <w:t xml:space="preserve"> ziv</w:t>
      </w:r>
      <w:r w:rsidR="00D76518" w:rsidRPr="3D5D5389">
        <w:rPr>
          <w:rFonts w:ascii="Times New Roman" w:hAnsi="Times New Roman" w:cs="Times New Roman"/>
          <w:sz w:val="24"/>
          <w:szCs w:val="24"/>
        </w:rPr>
        <w:t>is</w:t>
      </w:r>
      <w:r w:rsidR="00D76518" w:rsidRPr="3D5D5389">
        <w:rPr>
          <w:rFonts w:ascii="Times New Roman" w:eastAsia="Times New Roman" w:hAnsi="Times New Roman" w:cs="Times New Roman"/>
          <w:sz w:val="24"/>
          <w:szCs w:val="24"/>
        </w:rPr>
        <w:t>, ol</w:t>
      </w:r>
      <w:r w:rsidR="00D76518" w:rsidRPr="3D5D5389">
        <w:rPr>
          <w:rFonts w:ascii="Times New Roman" w:hAnsi="Times New Roman" w:cs="Times New Roman"/>
          <w:sz w:val="24"/>
          <w:szCs w:val="24"/>
        </w:rPr>
        <w:t>as</w:t>
      </w:r>
      <w:r w:rsidR="00D76518" w:rsidRPr="3D5D5389">
        <w:rPr>
          <w:rFonts w:ascii="Times New Roman" w:eastAsia="Times New Roman" w:hAnsi="Times New Roman" w:cs="Times New Roman"/>
          <w:sz w:val="24"/>
          <w:szCs w:val="24"/>
        </w:rPr>
        <w:t xml:space="preserve"> un piena </w:t>
      </w:r>
      <w:r w:rsidR="00A77307">
        <w:rPr>
          <w:rFonts w:ascii="Times New Roman" w:eastAsia="Times New Roman" w:hAnsi="Times New Roman" w:cs="Times New Roman"/>
          <w:sz w:val="24"/>
          <w:szCs w:val="24"/>
        </w:rPr>
        <w:t>pamat</w:t>
      </w:r>
      <w:r w:rsidR="00D76518" w:rsidRPr="3D5D5389">
        <w:rPr>
          <w:rFonts w:ascii="Times New Roman" w:eastAsia="Times New Roman" w:hAnsi="Times New Roman" w:cs="Times New Roman"/>
          <w:sz w:val="24"/>
          <w:szCs w:val="24"/>
        </w:rPr>
        <w:t>produkti</w:t>
      </w:r>
      <w:r w:rsidR="00D76518" w:rsidRPr="3D5D5389">
        <w:rPr>
          <w:rFonts w:ascii="Times New Roman" w:hAnsi="Times New Roman" w:cs="Times New Roman"/>
          <w:sz w:val="24"/>
          <w:szCs w:val="24"/>
        </w:rPr>
        <w:t xml:space="preserve"> ir </w:t>
      </w:r>
      <w:r w:rsidR="00640BE7">
        <w:rPr>
          <w:rFonts w:ascii="Times New Roman" w:hAnsi="Times New Roman" w:cs="Times New Roman"/>
          <w:sz w:val="24"/>
          <w:szCs w:val="24"/>
        </w:rPr>
        <w:t xml:space="preserve">tie </w:t>
      </w:r>
      <w:r w:rsidR="00D76518" w:rsidRPr="3D5D5389">
        <w:rPr>
          <w:rFonts w:ascii="Times New Roman" w:hAnsi="Times New Roman" w:cs="Times New Roman"/>
          <w:sz w:val="24"/>
          <w:szCs w:val="24"/>
        </w:rPr>
        <w:t>pārtikas produkti, kas nepieciešami ikvienam iedzīvotājam pilnvērtīga uztura nodrošināšanai</w:t>
      </w:r>
      <w:r w:rsidR="00964332" w:rsidRPr="3D5D5389">
        <w:rPr>
          <w:rFonts w:ascii="Times New Roman" w:hAnsi="Times New Roman" w:cs="Times New Roman"/>
          <w:sz w:val="24"/>
          <w:szCs w:val="24"/>
        </w:rPr>
        <w:t xml:space="preserve">, turklāt tie ir </w:t>
      </w:r>
      <w:r w:rsidR="00640BE7">
        <w:rPr>
          <w:rFonts w:ascii="Times New Roman" w:hAnsi="Times New Roman" w:cs="Times New Roman"/>
          <w:sz w:val="24"/>
          <w:szCs w:val="24"/>
        </w:rPr>
        <w:t xml:space="preserve">arī </w:t>
      </w:r>
      <w:r w:rsidR="00964332" w:rsidRPr="3D5D5389">
        <w:rPr>
          <w:rFonts w:ascii="Times New Roman" w:hAnsi="Times New Roman" w:cs="Times New Roman"/>
          <w:sz w:val="24"/>
          <w:szCs w:val="24"/>
        </w:rPr>
        <w:t>produkti, no kuriem iedzīvotāji var pagatavot</w:t>
      </w:r>
      <w:r w:rsidR="00537049" w:rsidRPr="3D5D5389">
        <w:rPr>
          <w:rFonts w:ascii="Times New Roman" w:hAnsi="Times New Roman" w:cs="Times New Roman"/>
          <w:sz w:val="24"/>
          <w:szCs w:val="24"/>
        </w:rPr>
        <w:t xml:space="preserve"> sev ikdienas maltīti.</w:t>
      </w:r>
    </w:p>
    <w:p w14:paraId="41AB13DF" w14:textId="53009A5F" w:rsidR="00D76518" w:rsidRPr="00D76518" w:rsidRDefault="00D76518" w:rsidP="3D5D5389">
      <w:pPr>
        <w:pStyle w:val="ListParagraph"/>
        <w:tabs>
          <w:tab w:val="left" w:pos="1134"/>
        </w:tabs>
        <w:spacing w:after="0" w:line="240" w:lineRule="auto"/>
        <w:ind w:left="0" w:firstLine="709"/>
        <w:jc w:val="both"/>
        <w:rPr>
          <w:rFonts w:ascii="Times New Roman" w:eastAsia="Times New Roman" w:hAnsi="Times New Roman" w:cs="Times New Roman"/>
          <w:sz w:val="24"/>
          <w:szCs w:val="24"/>
        </w:rPr>
      </w:pPr>
      <w:r w:rsidRPr="3D5D5389">
        <w:rPr>
          <w:rFonts w:ascii="Times New Roman" w:hAnsi="Times New Roman" w:cs="Times New Roman"/>
          <w:sz w:val="24"/>
          <w:szCs w:val="24"/>
        </w:rPr>
        <w:t>Veselības ministrija ir izstrādājusi veselīga uztura ieteikumus</w:t>
      </w:r>
      <w:r w:rsidRPr="00D91567">
        <w:rPr>
          <w:rFonts w:ascii="Times New Roman" w:hAnsi="Times New Roman" w:cs="Times New Roman"/>
          <w:sz w:val="24"/>
          <w:szCs w:val="24"/>
          <w:vertAlign w:val="superscript"/>
        </w:rPr>
        <w:footnoteReference w:id="26"/>
      </w:r>
      <w:r w:rsidR="00EB5947">
        <w:rPr>
          <w:rFonts w:ascii="Times New Roman" w:hAnsi="Times New Roman" w:cs="Times New Roman"/>
          <w:sz w:val="24"/>
          <w:szCs w:val="24"/>
        </w:rPr>
        <w:t xml:space="preserve">, </w:t>
      </w:r>
      <w:r w:rsidRPr="3D5D5389">
        <w:rPr>
          <w:rFonts w:ascii="Times New Roman" w:hAnsi="Times New Roman" w:cs="Times New Roman"/>
          <w:sz w:val="24"/>
          <w:szCs w:val="24"/>
        </w:rPr>
        <w:t xml:space="preserve">ar kuriem aicina iedzīvotājus ik dienu dažādot savu uzturu, kā arī samērot dienā ar pārtiku uzņemto enerģiju un </w:t>
      </w:r>
      <w:r w:rsidR="00640BE7" w:rsidRPr="3D5D5389">
        <w:rPr>
          <w:rFonts w:ascii="Times New Roman" w:hAnsi="Times New Roman" w:cs="Times New Roman"/>
          <w:sz w:val="24"/>
          <w:szCs w:val="24"/>
        </w:rPr>
        <w:t>fizisk</w:t>
      </w:r>
      <w:r w:rsidR="00640BE7">
        <w:rPr>
          <w:rFonts w:ascii="Times New Roman" w:hAnsi="Times New Roman" w:cs="Times New Roman"/>
          <w:sz w:val="24"/>
          <w:szCs w:val="24"/>
        </w:rPr>
        <w:t>ā aktivitātē</w:t>
      </w:r>
      <w:r w:rsidR="00640BE7" w:rsidRPr="3D5D5389">
        <w:rPr>
          <w:rFonts w:ascii="Times New Roman" w:hAnsi="Times New Roman" w:cs="Times New Roman"/>
          <w:sz w:val="24"/>
          <w:szCs w:val="24"/>
        </w:rPr>
        <w:t xml:space="preserve"> </w:t>
      </w:r>
      <w:r w:rsidRPr="3D5D5389">
        <w:rPr>
          <w:rFonts w:ascii="Times New Roman" w:hAnsi="Times New Roman" w:cs="Times New Roman"/>
          <w:sz w:val="24"/>
          <w:szCs w:val="24"/>
        </w:rPr>
        <w:t>patērēto enerģiju, lai saglabātu optimālu ķermeņa masu. Vairākas reizes dienā uzturā jālieto dārzeņi, augļi un ogas, īpaši vietējas izcelsmes un sezonai atbilstoš</w:t>
      </w:r>
      <w:r w:rsidR="00837DE4">
        <w:rPr>
          <w:rFonts w:ascii="Times New Roman" w:hAnsi="Times New Roman" w:cs="Times New Roman"/>
          <w:sz w:val="24"/>
          <w:szCs w:val="24"/>
        </w:rPr>
        <w:t>i</w:t>
      </w:r>
      <w:r w:rsidRPr="3D5D5389">
        <w:rPr>
          <w:rFonts w:ascii="Times New Roman" w:hAnsi="Times New Roman" w:cs="Times New Roman"/>
          <w:sz w:val="24"/>
          <w:szCs w:val="24"/>
        </w:rPr>
        <w:t xml:space="preserve">. Ieteicamais daudzums – vismaz </w:t>
      </w:r>
      <w:r w:rsidR="00640BE7">
        <w:rPr>
          <w:rFonts w:ascii="Times New Roman" w:hAnsi="Times New Roman" w:cs="Times New Roman"/>
          <w:sz w:val="24"/>
          <w:szCs w:val="24"/>
        </w:rPr>
        <w:t>piecas</w:t>
      </w:r>
      <w:r w:rsidRPr="3D5D5389">
        <w:rPr>
          <w:rFonts w:ascii="Times New Roman" w:hAnsi="Times New Roman" w:cs="Times New Roman"/>
          <w:sz w:val="24"/>
          <w:szCs w:val="24"/>
        </w:rPr>
        <w:t xml:space="preserve"> porcijas dienā un vismaz puse svaigā veidā. </w:t>
      </w:r>
      <w:r w:rsidR="00EB5947">
        <w:rPr>
          <w:rFonts w:ascii="Times New Roman" w:hAnsi="Times New Roman" w:cs="Times New Roman"/>
          <w:sz w:val="24"/>
          <w:szCs w:val="24"/>
        </w:rPr>
        <w:t>I</w:t>
      </w:r>
      <w:r w:rsidR="00EB5947" w:rsidRPr="3D5D5389">
        <w:rPr>
          <w:rFonts w:ascii="Times New Roman" w:hAnsi="Times New Roman" w:cs="Times New Roman"/>
          <w:sz w:val="24"/>
          <w:szCs w:val="24"/>
        </w:rPr>
        <w:t xml:space="preserve">edzīvotājiem tiek ieteikts </w:t>
      </w:r>
      <w:r w:rsidR="00EB5947">
        <w:rPr>
          <w:rFonts w:ascii="Times New Roman" w:hAnsi="Times New Roman" w:cs="Times New Roman"/>
          <w:sz w:val="24"/>
          <w:szCs w:val="24"/>
        </w:rPr>
        <w:t>v</w:t>
      </w:r>
      <w:r w:rsidRPr="3D5D5389">
        <w:rPr>
          <w:rFonts w:ascii="Times New Roman" w:hAnsi="Times New Roman" w:cs="Times New Roman"/>
          <w:sz w:val="24"/>
          <w:szCs w:val="24"/>
        </w:rPr>
        <w:t xml:space="preserve">airākas reizes dienā ēst graudaugu produktus (īpaši pilngraudu), kā arī kartupeļus. </w:t>
      </w:r>
      <w:r w:rsidR="00EB5947">
        <w:rPr>
          <w:rFonts w:ascii="Times New Roman" w:hAnsi="Times New Roman" w:cs="Times New Roman"/>
          <w:sz w:val="24"/>
          <w:szCs w:val="24"/>
        </w:rPr>
        <w:t>To i</w:t>
      </w:r>
      <w:r w:rsidRPr="3D5D5389">
        <w:rPr>
          <w:rFonts w:ascii="Times New Roman" w:hAnsi="Times New Roman" w:cs="Times New Roman"/>
          <w:sz w:val="24"/>
          <w:szCs w:val="24"/>
        </w:rPr>
        <w:t xml:space="preserve">eteicamais daudzums </w:t>
      </w:r>
      <w:r w:rsidR="00EB5947">
        <w:rPr>
          <w:rFonts w:ascii="Times New Roman" w:hAnsi="Times New Roman" w:cs="Times New Roman"/>
          <w:sz w:val="24"/>
          <w:szCs w:val="24"/>
        </w:rPr>
        <w:t xml:space="preserve">ir </w:t>
      </w:r>
      <w:r w:rsidRPr="3D5D5389">
        <w:rPr>
          <w:rFonts w:ascii="Times New Roman" w:hAnsi="Times New Roman" w:cs="Times New Roman"/>
          <w:sz w:val="24"/>
          <w:szCs w:val="24"/>
        </w:rPr>
        <w:t xml:space="preserve">4–6 porcijas dienā. Iedzīvotājiem </w:t>
      </w:r>
      <w:r w:rsidR="00EB5947" w:rsidRPr="3D5D5389">
        <w:rPr>
          <w:rFonts w:ascii="Times New Roman" w:hAnsi="Times New Roman" w:cs="Times New Roman"/>
          <w:sz w:val="24"/>
          <w:szCs w:val="24"/>
        </w:rPr>
        <w:t xml:space="preserve">uzturā </w:t>
      </w:r>
      <w:r w:rsidRPr="3D5D5389">
        <w:rPr>
          <w:rFonts w:ascii="Times New Roman" w:hAnsi="Times New Roman" w:cs="Times New Roman"/>
          <w:sz w:val="24"/>
          <w:szCs w:val="24"/>
        </w:rPr>
        <w:t>jālieto piens un piena produkti ar pazeminātu tauku saturu, 2–3 porcijas dienā. Jāēd arī pākšaugi, zivis vai liesa gaļa, kā arī olas, rieksti un sēklas. Ieteicamais šo produktu daudzums ir 2</w:t>
      </w:r>
      <w:r w:rsidR="00EB5947">
        <w:rPr>
          <w:rFonts w:ascii="Times New Roman" w:hAnsi="Times New Roman" w:cs="Times New Roman"/>
          <w:sz w:val="24"/>
          <w:szCs w:val="24"/>
        </w:rPr>
        <w:t>–</w:t>
      </w:r>
      <w:r w:rsidRPr="3D5D5389">
        <w:rPr>
          <w:rFonts w:ascii="Times New Roman" w:hAnsi="Times New Roman" w:cs="Times New Roman"/>
          <w:sz w:val="24"/>
          <w:szCs w:val="24"/>
        </w:rPr>
        <w:t>3 porcijas dienā. Zivis jāēd vismaz divas reizes nedēļā. Jāsamazina dzīvnieku izcelsmes tauku lietošan</w:t>
      </w:r>
      <w:r w:rsidR="00837DE4">
        <w:rPr>
          <w:rFonts w:ascii="Times New Roman" w:hAnsi="Times New Roman" w:cs="Times New Roman"/>
          <w:sz w:val="24"/>
          <w:szCs w:val="24"/>
        </w:rPr>
        <w:t>a</w:t>
      </w:r>
      <w:r w:rsidRPr="3D5D5389">
        <w:rPr>
          <w:rFonts w:ascii="Times New Roman" w:hAnsi="Times New Roman" w:cs="Times New Roman"/>
          <w:sz w:val="24"/>
          <w:szCs w:val="24"/>
        </w:rPr>
        <w:t xml:space="preserve"> uzturā, t</w:t>
      </w:r>
      <w:r w:rsidR="00EB5947">
        <w:rPr>
          <w:rFonts w:ascii="Times New Roman" w:hAnsi="Times New Roman" w:cs="Times New Roman"/>
          <w:sz w:val="24"/>
          <w:szCs w:val="24"/>
        </w:rPr>
        <w:t>ostarp</w:t>
      </w:r>
      <w:r w:rsidRPr="3D5D5389">
        <w:rPr>
          <w:rFonts w:ascii="Times New Roman" w:hAnsi="Times New Roman" w:cs="Times New Roman"/>
          <w:sz w:val="24"/>
          <w:szCs w:val="24"/>
        </w:rPr>
        <w:t xml:space="preserve"> treknas gaļas</w:t>
      </w:r>
      <w:r w:rsidR="00837DE4">
        <w:rPr>
          <w:rFonts w:ascii="Times New Roman" w:hAnsi="Times New Roman" w:cs="Times New Roman"/>
          <w:sz w:val="24"/>
          <w:szCs w:val="24"/>
        </w:rPr>
        <w:t xml:space="preserve"> un</w:t>
      </w:r>
      <w:r w:rsidRPr="3D5D5389">
        <w:rPr>
          <w:rFonts w:ascii="Times New Roman" w:hAnsi="Times New Roman" w:cs="Times New Roman"/>
          <w:sz w:val="24"/>
          <w:szCs w:val="24"/>
        </w:rPr>
        <w:t xml:space="preserve"> sviesta patēriņš</w:t>
      </w:r>
      <w:r w:rsidR="00837DE4">
        <w:rPr>
          <w:rFonts w:ascii="Times New Roman" w:hAnsi="Times New Roman" w:cs="Times New Roman"/>
          <w:sz w:val="24"/>
          <w:szCs w:val="24"/>
        </w:rPr>
        <w:t>, un to vietā</w:t>
      </w:r>
      <w:r w:rsidRPr="3D5D5389">
        <w:rPr>
          <w:rFonts w:ascii="Times New Roman" w:hAnsi="Times New Roman" w:cs="Times New Roman"/>
          <w:sz w:val="24"/>
          <w:szCs w:val="24"/>
        </w:rPr>
        <w:t xml:space="preserve"> </w:t>
      </w:r>
      <w:r w:rsidR="00837DE4">
        <w:rPr>
          <w:rFonts w:ascii="Times New Roman" w:hAnsi="Times New Roman" w:cs="Times New Roman"/>
          <w:sz w:val="24"/>
          <w:szCs w:val="24"/>
        </w:rPr>
        <w:t>l</w:t>
      </w:r>
      <w:r w:rsidRPr="3D5D5389">
        <w:rPr>
          <w:rFonts w:ascii="Times New Roman" w:hAnsi="Times New Roman" w:cs="Times New Roman"/>
          <w:sz w:val="24"/>
          <w:szCs w:val="24"/>
        </w:rPr>
        <w:t>abāk izvēl</w:t>
      </w:r>
      <w:r w:rsidR="00F22188">
        <w:rPr>
          <w:rFonts w:ascii="Times New Roman" w:hAnsi="Times New Roman" w:cs="Times New Roman"/>
          <w:sz w:val="24"/>
          <w:szCs w:val="24"/>
        </w:rPr>
        <w:t>ē</w:t>
      </w:r>
      <w:r w:rsidRPr="3D5D5389">
        <w:rPr>
          <w:rFonts w:ascii="Times New Roman" w:hAnsi="Times New Roman" w:cs="Times New Roman"/>
          <w:sz w:val="24"/>
          <w:szCs w:val="24"/>
        </w:rPr>
        <w:t>ties augu eļļ</w:t>
      </w:r>
      <w:r w:rsidR="00F22188">
        <w:rPr>
          <w:rFonts w:ascii="Times New Roman" w:hAnsi="Times New Roman" w:cs="Times New Roman"/>
          <w:sz w:val="24"/>
          <w:szCs w:val="24"/>
        </w:rPr>
        <w:t>u</w:t>
      </w:r>
      <w:r w:rsidRPr="3D5D5389">
        <w:rPr>
          <w:rFonts w:ascii="Times New Roman" w:hAnsi="Times New Roman" w:cs="Times New Roman"/>
          <w:sz w:val="24"/>
          <w:szCs w:val="24"/>
        </w:rPr>
        <w:t>. Jāierobežo sāls un to saturoš</w:t>
      </w:r>
      <w:r w:rsidR="00B9038E">
        <w:rPr>
          <w:rFonts w:ascii="Times New Roman" w:hAnsi="Times New Roman" w:cs="Times New Roman"/>
          <w:sz w:val="24"/>
          <w:szCs w:val="24"/>
        </w:rPr>
        <w:t>u</w:t>
      </w:r>
      <w:r w:rsidRPr="3D5D5389">
        <w:rPr>
          <w:rFonts w:ascii="Times New Roman" w:hAnsi="Times New Roman" w:cs="Times New Roman"/>
          <w:sz w:val="24"/>
          <w:szCs w:val="24"/>
        </w:rPr>
        <w:t xml:space="preserve"> produkt</w:t>
      </w:r>
      <w:r w:rsidR="00B9038E">
        <w:rPr>
          <w:rFonts w:ascii="Times New Roman" w:hAnsi="Times New Roman" w:cs="Times New Roman"/>
          <w:sz w:val="24"/>
          <w:szCs w:val="24"/>
        </w:rPr>
        <w:t>u</w:t>
      </w:r>
      <w:r w:rsidRPr="3D5D5389">
        <w:rPr>
          <w:rFonts w:ascii="Times New Roman" w:hAnsi="Times New Roman" w:cs="Times New Roman"/>
          <w:sz w:val="24"/>
          <w:szCs w:val="24"/>
        </w:rPr>
        <w:t>, kā arī cukur</w:t>
      </w:r>
      <w:r w:rsidR="00B9038E">
        <w:rPr>
          <w:rFonts w:ascii="Times New Roman" w:hAnsi="Times New Roman" w:cs="Times New Roman"/>
          <w:sz w:val="24"/>
          <w:szCs w:val="24"/>
        </w:rPr>
        <w:t>a</w:t>
      </w:r>
      <w:r w:rsidRPr="3D5D5389">
        <w:rPr>
          <w:rFonts w:ascii="Times New Roman" w:hAnsi="Times New Roman" w:cs="Times New Roman"/>
          <w:sz w:val="24"/>
          <w:szCs w:val="24"/>
        </w:rPr>
        <w:t xml:space="preserve"> un to saturoš</w:t>
      </w:r>
      <w:r w:rsidR="00B9038E">
        <w:rPr>
          <w:rFonts w:ascii="Times New Roman" w:hAnsi="Times New Roman" w:cs="Times New Roman"/>
          <w:sz w:val="24"/>
          <w:szCs w:val="24"/>
        </w:rPr>
        <w:t>u</w:t>
      </w:r>
      <w:r w:rsidRPr="3D5D5389">
        <w:rPr>
          <w:rFonts w:ascii="Times New Roman" w:hAnsi="Times New Roman" w:cs="Times New Roman"/>
          <w:sz w:val="24"/>
          <w:szCs w:val="24"/>
        </w:rPr>
        <w:t xml:space="preserve"> produkt</w:t>
      </w:r>
      <w:r w:rsidR="00B9038E">
        <w:rPr>
          <w:rFonts w:ascii="Times New Roman" w:hAnsi="Times New Roman" w:cs="Times New Roman"/>
          <w:sz w:val="24"/>
          <w:szCs w:val="24"/>
        </w:rPr>
        <w:t>u lietošana</w:t>
      </w:r>
      <w:r w:rsidR="00B9038E" w:rsidRPr="00B9038E">
        <w:rPr>
          <w:rFonts w:ascii="Times New Roman" w:hAnsi="Times New Roman" w:cs="Times New Roman"/>
          <w:sz w:val="24"/>
          <w:szCs w:val="24"/>
        </w:rPr>
        <w:t xml:space="preserve"> </w:t>
      </w:r>
      <w:r w:rsidR="00B9038E" w:rsidRPr="3D5D5389">
        <w:rPr>
          <w:rFonts w:ascii="Times New Roman" w:hAnsi="Times New Roman" w:cs="Times New Roman"/>
          <w:sz w:val="24"/>
          <w:szCs w:val="24"/>
        </w:rPr>
        <w:t>uzturā</w:t>
      </w:r>
      <w:r w:rsidR="00B9038E">
        <w:rPr>
          <w:rFonts w:ascii="Times New Roman" w:hAnsi="Times New Roman" w:cs="Times New Roman"/>
          <w:sz w:val="24"/>
          <w:szCs w:val="24"/>
        </w:rPr>
        <w:t>.</w:t>
      </w:r>
    </w:p>
    <w:p w14:paraId="271D986A" w14:textId="0B7EF08D" w:rsidR="002C63D8" w:rsidRPr="00FA3B2D" w:rsidRDefault="00D76518" w:rsidP="0094648A">
      <w:pPr>
        <w:pStyle w:val="ListParagraph"/>
        <w:tabs>
          <w:tab w:val="left" w:pos="1134"/>
        </w:tabs>
        <w:spacing w:after="240" w:line="240" w:lineRule="auto"/>
        <w:ind w:left="0" w:firstLine="709"/>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w:t>
      </w:r>
      <w:r w:rsidR="00F22188">
        <w:rPr>
          <w:rFonts w:ascii="Times New Roman" w:eastAsia="Times New Roman" w:hAnsi="Times New Roman" w:cs="Times New Roman"/>
          <w:sz w:val="24"/>
          <w:szCs w:val="24"/>
        </w:rPr>
        <w:t>ī</w:t>
      </w:r>
      <w:r w:rsidR="00DA68A0">
        <w:rPr>
          <w:rFonts w:ascii="Times New Roman" w:eastAsia="Times New Roman" w:hAnsi="Times New Roman" w:cs="Times New Roman"/>
          <w:sz w:val="24"/>
          <w:szCs w:val="24"/>
        </w:rPr>
        <w:t xml:space="preserve"> informatīvajā ziņojuma </w:t>
      </w:r>
      <w:r w:rsidR="00EB4156" w:rsidRPr="00FA3B2D">
        <w:rPr>
          <w:rFonts w:ascii="Times New Roman" w:eastAsia="Times New Roman" w:hAnsi="Times New Roman" w:cs="Times New Roman"/>
          <w:sz w:val="24"/>
          <w:szCs w:val="24"/>
        </w:rPr>
        <w:t>izvērtējum</w:t>
      </w:r>
      <w:r w:rsidR="00DA68A0">
        <w:rPr>
          <w:rFonts w:ascii="Times New Roman" w:eastAsia="Times New Roman" w:hAnsi="Times New Roman" w:cs="Times New Roman"/>
          <w:sz w:val="24"/>
          <w:szCs w:val="24"/>
        </w:rPr>
        <w:t>ā</w:t>
      </w:r>
      <w:r w:rsidR="00EB4156" w:rsidRPr="00FA3B2D">
        <w:rPr>
          <w:rFonts w:ascii="Times New Roman" w:eastAsia="Times New Roman" w:hAnsi="Times New Roman" w:cs="Times New Roman"/>
          <w:sz w:val="24"/>
          <w:szCs w:val="24"/>
        </w:rPr>
        <w:t xml:space="preserve"> svaig</w:t>
      </w:r>
      <w:r w:rsidR="002C63D8" w:rsidRPr="00FA3B2D">
        <w:rPr>
          <w:rFonts w:ascii="Times New Roman" w:eastAsia="Times New Roman" w:hAnsi="Times New Roman" w:cs="Times New Roman"/>
          <w:sz w:val="24"/>
          <w:szCs w:val="24"/>
        </w:rPr>
        <w:t>as</w:t>
      </w:r>
      <w:r w:rsidR="00EB4156" w:rsidRPr="00FA3B2D">
        <w:rPr>
          <w:rFonts w:ascii="Times New Roman" w:eastAsia="Times New Roman" w:hAnsi="Times New Roman" w:cs="Times New Roman"/>
          <w:sz w:val="24"/>
          <w:szCs w:val="24"/>
        </w:rPr>
        <w:t xml:space="preserve"> gaļ</w:t>
      </w:r>
      <w:r w:rsidR="002C63D8" w:rsidRPr="00FA3B2D">
        <w:rPr>
          <w:rFonts w:ascii="Times New Roman" w:eastAsia="Times New Roman" w:hAnsi="Times New Roman" w:cs="Times New Roman"/>
          <w:sz w:val="24"/>
          <w:szCs w:val="24"/>
        </w:rPr>
        <w:t>as produkt</w:t>
      </w:r>
      <w:r w:rsidR="00E1282D" w:rsidRPr="00FA3B2D">
        <w:rPr>
          <w:rFonts w:ascii="Times New Roman" w:eastAsia="Times New Roman" w:hAnsi="Times New Roman" w:cs="Times New Roman"/>
          <w:sz w:val="24"/>
          <w:szCs w:val="24"/>
        </w:rPr>
        <w:t xml:space="preserve">u grupā ir iekļauta </w:t>
      </w:r>
      <w:r w:rsidR="00EB4156" w:rsidRPr="00FA3B2D">
        <w:rPr>
          <w:rFonts w:ascii="Times New Roman" w:eastAsia="Times New Roman" w:hAnsi="Times New Roman" w:cs="Times New Roman"/>
          <w:sz w:val="24"/>
          <w:szCs w:val="24"/>
        </w:rPr>
        <w:t>cūkgaļa, mājputnu gaļa, liellopu un teļa gaļa, ait</w:t>
      </w:r>
      <w:r w:rsidR="00640BE7">
        <w:rPr>
          <w:rFonts w:ascii="Times New Roman" w:eastAsia="Times New Roman" w:hAnsi="Times New Roman" w:cs="Times New Roman"/>
          <w:sz w:val="24"/>
          <w:szCs w:val="24"/>
        </w:rPr>
        <w:t>as</w:t>
      </w:r>
      <w:r w:rsidR="00EB4156" w:rsidRPr="00FA3B2D">
        <w:rPr>
          <w:rFonts w:ascii="Times New Roman" w:eastAsia="Times New Roman" w:hAnsi="Times New Roman" w:cs="Times New Roman"/>
          <w:sz w:val="24"/>
          <w:szCs w:val="24"/>
        </w:rPr>
        <w:t xml:space="preserve"> un kaz</w:t>
      </w:r>
      <w:r w:rsidR="00640BE7">
        <w:rPr>
          <w:rFonts w:ascii="Times New Roman" w:eastAsia="Times New Roman" w:hAnsi="Times New Roman" w:cs="Times New Roman"/>
          <w:sz w:val="24"/>
          <w:szCs w:val="24"/>
        </w:rPr>
        <w:t>as</w:t>
      </w:r>
      <w:r w:rsidR="00EB4156" w:rsidRPr="00FA3B2D">
        <w:rPr>
          <w:rFonts w:ascii="Times New Roman" w:eastAsia="Times New Roman" w:hAnsi="Times New Roman" w:cs="Times New Roman"/>
          <w:sz w:val="24"/>
          <w:szCs w:val="24"/>
        </w:rPr>
        <w:t>, kā arī citu dzīvnieku gaļa (pārsvarā medījumi un b</w:t>
      </w:r>
      <w:r w:rsidR="007622D3">
        <w:rPr>
          <w:rFonts w:ascii="Times New Roman" w:eastAsia="Times New Roman" w:hAnsi="Times New Roman" w:cs="Times New Roman"/>
          <w:sz w:val="24"/>
          <w:szCs w:val="24"/>
        </w:rPr>
        <w:t>r</w:t>
      </w:r>
      <w:r w:rsidR="00EB4156" w:rsidRPr="00FA3B2D">
        <w:rPr>
          <w:rFonts w:ascii="Times New Roman" w:eastAsia="Times New Roman" w:hAnsi="Times New Roman" w:cs="Times New Roman"/>
          <w:sz w:val="24"/>
          <w:szCs w:val="24"/>
        </w:rPr>
        <w:t>iež</w:t>
      </w:r>
      <w:r w:rsidR="00640BE7">
        <w:rPr>
          <w:rFonts w:ascii="Times New Roman" w:eastAsia="Times New Roman" w:hAnsi="Times New Roman" w:cs="Times New Roman"/>
          <w:sz w:val="24"/>
          <w:szCs w:val="24"/>
        </w:rPr>
        <w:t>a</w:t>
      </w:r>
      <w:r w:rsidR="00EB4156" w:rsidRPr="00FA3B2D">
        <w:rPr>
          <w:rFonts w:ascii="Times New Roman" w:eastAsia="Times New Roman" w:hAnsi="Times New Roman" w:cs="Times New Roman"/>
          <w:sz w:val="24"/>
          <w:szCs w:val="24"/>
        </w:rPr>
        <w:t xml:space="preserve"> gaļa) </w:t>
      </w:r>
      <w:r w:rsidR="00E1282D" w:rsidRPr="00FA3B2D">
        <w:rPr>
          <w:rFonts w:ascii="Times New Roman" w:eastAsia="Times New Roman" w:hAnsi="Times New Roman" w:cs="Times New Roman"/>
          <w:sz w:val="24"/>
          <w:szCs w:val="24"/>
        </w:rPr>
        <w:t xml:space="preserve">un </w:t>
      </w:r>
      <w:r w:rsidR="00EB4156" w:rsidRPr="00FA3B2D">
        <w:rPr>
          <w:rFonts w:ascii="Times New Roman" w:eastAsia="Times New Roman" w:hAnsi="Times New Roman" w:cs="Times New Roman"/>
          <w:sz w:val="24"/>
          <w:szCs w:val="24"/>
        </w:rPr>
        <w:t>gaļas subprodukti.</w:t>
      </w:r>
      <w:r w:rsidR="002C63D8" w:rsidRPr="00FA3B2D">
        <w:rPr>
          <w:rFonts w:ascii="Times New Roman" w:eastAsia="Times New Roman" w:hAnsi="Times New Roman" w:cs="Times New Roman"/>
          <w:sz w:val="24"/>
          <w:szCs w:val="24"/>
        </w:rPr>
        <w:t xml:space="preserve"> </w:t>
      </w:r>
      <w:r w:rsidR="00ED78CF" w:rsidRPr="00FA3B2D">
        <w:rPr>
          <w:rFonts w:ascii="Times New Roman" w:eastAsia="Times New Roman" w:hAnsi="Times New Roman" w:cs="Times New Roman"/>
          <w:sz w:val="24"/>
          <w:szCs w:val="24"/>
        </w:rPr>
        <w:t>S</w:t>
      </w:r>
      <w:r w:rsidR="00EB4156" w:rsidRPr="00FA3B2D">
        <w:rPr>
          <w:rFonts w:ascii="Times New Roman" w:eastAsia="Times New Roman" w:hAnsi="Times New Roman" w:cs="Times New Roman"/>
          <w:sz w:val="24"/>
          <w:szCs w:val="24"/>
        </w:rPr>
        <w:t xml:space="preserve">vaigu zivju </w:t>
      </w:r>
      <w:r w:rsidR="002C63D8" w:rsidRPr="00FA3B2D">
        <w:rPr>
          <w:rFonts w:ascii="Times New Roman" w:eastAsia="Times New Roman" w:hAnsi="Times New Roman" w:cs="Times New Roman"/>
          <w:sz w:val="24"/>
          <w:szCs w:val="24"/>
        </w:rPr>
        <w:t>produkt</w:t>
      </w:r>
      <w:r w:rsidR="00ED78CF" w:rsidRPr="00FA3B2D">
        <w:rPr>
          <w:rFonts w:ascii="Times New Roman" w:eastAsia="Times New Roman" w:hAnsi="Times New Roman" w:cs="Times New Roman"/>
          <w:sz w:val="24"/>
          <w:szCs w:val="24"/>
        </w:rPr>
        <w:t>u grupā ietilpst</w:t>
      </w:r>
      <w:r w:rsidR="002C63D8" w:rsidRPr="00FA3B2D">
        <w:rPr>
          <w:rFonts w:ascii="Times New Roman" w:eastAsia="Times New Roman" w:hAnsi="Times New Roman" w:cs="Times New Roman"/>
          <w:sz w:val="24"/>
          <w:szCs w:val="24"/>
        </w:rPr>
        <w:t xml:space="preserve"> </w:t>
      </w:r>
      <w:r w:rsidR="00EB4156" w:rsidRPr="00FA3B2D">
        <w:rPr>
          <w:rFonts w:ascii="Times New Roman" w:eastAsia="Times New Roman" w:hAnsi="Times New Roman" w:cs="Times New Roman"/>
          <w:sz w:val="24"/>
          <w:szCs w:val="24"/>
        </w:rPr>
        <w:t>tikai svaigas un atdzesētas zivis.</w:t>
      </w:r>
      <w:r w:rsidR="002C63D8" w:rsidRPr="00FA3B2D">
        <w:rPr>
          <w:rFonts w:ascii="Times New Roman" w:eastAsia="Times New Roman" w:hAnsi="Times New Roman" w:cs="Times New Roman"/>
          <w:sz w:val="24"/>
          <w:szCs w:val="24"/>
        </w:rPr>
        <w:t xml:space="preserve"> </w:t>
      </w:r>
      <w:r w:rsidR="00EB4156" w:rsidRPr="00FA3B2D">
        <w:rPr>
          <w:rFonts w:ascii="Times New Roman" w:eastAsia="Times New Roman" w:hAnsi="Times New Roman" w:cs="Times New Roman"/>
          <w:sz w:val="24"/>
          <w:szCs w:val="24"/>
        </w:rPr>
        <w:t xml:space="preserve">Piena </w:t>
      </w:r>
      <w:r w:rsidR="00956738">
        <w:rPr>
          <w:rFonts w:ascii="Times New Roman" w:eastAsia="Times New Roman" w:hAnsi="Times New Roman" w:cs="Times New Roman"/>
          <w:sz w:val="24"/>
          <w:szCs w:val="24"/>
        </w:rPr>
        <w:t>pamat</w:t>
      </w:r>
      <w:r w:rsidR="00EB4156" w:rsidRPr="00FA3B2D">
        <w:rPr>
          <w:rFonts w:ascii="Times New Roman" w:eastAsia="Times New Roman" w:hAnsi="Times New Roman" w:cs="Times New Roman"/>
          <w:sz w:val="24"/>
          <w:szCs w:val="24"/>
        </w:rPr>
        <w:t xml:space="preserve">produktu grupā iekļauti piena pamatprodukti, tādi kā dzeramais piens, </w:t>
      </w:r>
      <w:r w:rsidR="00622606">
        <w:rPr>
          <w:rFonts w:ascii="Times New Roman" w:eastAsia="Times New Roman" w:hAnsi="Times New Roman" w:cs="Times New Roman"/>
          <w:sz w:val="24"/>
          <w:szCs w:val="24"/>
        </w:rPr>
        <w:t xml:space="preserve">krējums, </w:t>
      </w:r>
      <w:r w:rsidR="00EB4156" w:rsidRPr="00FA3B2D">
        <w:rPr>
          <w:rFonts w:ascii="Times New Roman" w:eastAsia="Times New Roman" w:hAnsi="Times New Roman" w:cs="Times New Roman"/>
          <w:sz w:val="24"/>
          <w:szCs w:val="24"/>
        </w:rPr>
        <w:t>biezpiens</w:t>
      </w:r>
      <w:r w:rsidR="00BA6206">
        <w:rPr>
          <w:rFonts w:ascii="Times New Roman" w:eastAsia="Times New Roman" w:hAnsi="Times New Roman" w:cs="Times New Roman"/>
          <w:sz w:val="24"/>
          <w:szCs w:val="24"/>
        </w:rPr>
        <w:t xml:space="preserve"> (tai skaitā</w:t>
      </w:r>
      <w:r w:rsidR="00EB4156" w:rsidRPr="00FA3B2D">
        <w:rPr>
          <w:rFonts w:ascii="Times New Roman" w:eastAsia="Times New Roman" w:hAnsi="Times New Roman" w:cs="Times New Roman"/>
          <w:sz w:val="24"/>
          <w:szCs w:val="24"/>
        </w:rPr>
        <w:t xml:space="preserve"> mājas siers</w:t>
      </w:r>
      <w:r w:rsidR="00BA6206">
        <w:rPr>
          <w:rFonts w:ascii="Times New Roman" w:eastAsia="Times New Roman" w:hAnsi="Times New Roman" w:cs="Times New Roman"/>
          <w:sz w:val="24"/>
          <w:szCs w:val="24"/>
        </w:rPr>
        <w:t>)</w:t>
      </w:r>
      <w:r w:rsidR="00EB4156" w:rsidRPr="00FA3B2D">
        <w:rPr>
          <w:rFonts w:ascii="Times New Roman" w:eastAsia="Times New Roman" w:hAnsi="Times New Roman" w:cs="Times New Roman"/>
          <w:sz w:val="24"/>
          <w:szCs w:val="24"/>
        </w:rPr>
        <w:t xml:space="preserve"> un sviests.</w:t>
      </w:r>
      <w:r w:rsidR="002C63D8" w:rsidRPr="00FA3B2D">
        <w:rPr>
          <w:rFonts w:ascii="Times New Roman" w:eastAsia="Times New Roman" w:hAnsi="Times New Roman" w:cs="Times New Roman"/>
          <w:sz w:val="24"/>
          <w:szCs w:val="24"/>
        </w:rPr>
        <w:t xml:space="preserve"> Ar ol</w:t>
      </w:r>
      <w:r w:rsidR="00284728" w:rsidRPr="00FA3B2D">
        <w:rPr>
          <w:rFonts w:ascii="Times New Roman" w:eastAsia="Times New Roman" w:hAnsi="Times New Roman" w:cs="Times New Roman"/>
          <w:sz w:val="24"/>
          <w:szCs w:val="24"/>
        </w:rPr>
        <w:t>ām</w:t>
      </w:r>
      <w:r w:rsidR="002C63D8" w:rsidRPr="00FA3B2D">
        <w:rPr>
          <w:rFonts w:ascii="Times New Roman" w:eastAsia="Times New Roman" w:hAnsi="Times New Roman" w:cs="Times New Roman"/>
          <w:sz w:val="24"/>
          <w:szCs w:val="24"/>
        </w:rPr>
        <w:t xml:space="preserve"> </w:t>
      </w:r>
      <w:r w:rsidR="00ED78CF" w:rsidRPr="00FA3B2D">
        <w:rPr>
          <w:rFonts w:ascii="Times New Roman" w:eastAsia="Times New Roman" w:hAnsi="Times New Roman" w:cs="Times New Roman"/>
          <w:sz w:val="24"/>
          <w:szCs w:val="24"/>
        </w:rPr>
        <w:t>domātas</w:t>
      </w:r>
      <w:r w:rsidR="002C63D8" w:rsidRPr="00FA3B2D">
        <w:rPr>
          <w:rFonts w:ascii="Times New Roman" w:eastAsia="Times New Roman" w:hAnsi="Times New Roman" w:cs="Times New Roman"/>
          <w:sz w:val="24"/>
          <w:szCs w:val="24"/>
        </w:rPr>
        <w:t xml:space="preserve"> mājputnu olas, </w:t>
      </w:r>
      <w:r w:rsidR="00ED78CF" w:rsidRPr="00FA3B2D">
        <w:rPr>
          <w:rFonts w:ascii="Times New Roman" w:eastAsia="Times New Roman" w:hAnsi="Times New Roman" w:cs="Times New Roman"/>
          <w:sz w:val="24"/>
          <w:szCs w:val="24"/>
        </w:rPr>
        <w:t>pārsvarā</w:t>
      </w:r>
      <w:r w:rsidR="002C63D8" w:rsidRPr="00FA3B2D">
        <w:rPr>
          <w:rFonts w:ascii="Times New Roman" w:eastAsia="Times New Roman" w:hAnsi="Times New Roman" w:cs="Times New Roman"/>
          <w:sz w:val="24"/>
          <w:szCs w:val="24"/>
        </w:rPr>
        <w:t xml:space="preserve"> vistu ol</w:t>
      </w:r>
      <w:r w:rsidR="00ED78CF" w:rsidRPr="00FA3B2D">
        <w:rPr>
          <w:rFonts w:ascii="Times New Roman" w:eastAsia="Times New Roman" w:hAnsi="Times New Roman" w:cs="Times New Roman"/>
          <w:sz w:val="24"/>
          <w:szCs w:val="24"/>
        </w:rPr>
        <w:t>as</w:t>
      </w:r>
      <w:r w:rsidR="002C63D8" w:rsidRPr="00FA3B2D">
        <w:rPr>
          <w:rFonts w:ascii="Times New Roman" w:eastAsia="Times New Roman" w:hAnsi="Times New Roman" w:cs="Times New Roman"/>
          <w:sz w:val="24"/>
          <w:szCs w:val="24"/>
        </w:rPr>
        <w:t>.</w:t>
      </w:r>
      <w:r w:rsidR="00BA6206">
        <w:rPr>
          <w:rFonts w:ascii="Times New Roman" w:eastAsia="Times New Roman" w:hAnsi="Times New Roman" w:cs="Times New Roman"/>
          <w:sz w:val="24"/>
          <w:szCs w:val="24"/>
        </w:rPr>
        <w:t xml:space="preserve"> Šie pēc būtības ir svaigi </w:t>
      </w:r>
      <w:r w:rsidR="00EB63E5">
        <w:rPr>
          <w:rFonts w:ascii="Times New Roman" w:eastAsia="Times New Roman" w:hAnsi="Times New Roman" w:cs="Times New Roman"/>
          <w:sz w:val="24"/>
          <w:szCs w:val="24"/>
        </w:rPr>
        <w:t>pārtikas pamat</w:t>
      </w:r>
      <w:r w:rsidR="00BA6206">
        <w:rPr>
          <w:rFonts w:ascii="Times New Roman" w:eastAsia="Times New Roman" w:hAnsi="Times New Roman" w:cs="Times New Roman"/>
          <w:sz w:val="24"/>
          <w:szCs w:val="24"/>
        </w:rPr>
        <w:t>produkti, kas nep</w:t>
      </w:r>
      <w:r w:rsidR="00EB63E5">
        <w:rPr>
          <w:rFonts w:ascii="Times New Roman" w:eastAsia="Times New Roman" w:hAnsi="Times New Roman" w:cs="Times New Roman"/>
          <w:sz w:val="24"/>
          <w:szCs w:val="24"/>
        </w:rPr>
        <w:t>ieciešami ikdienas maltītes pagatavošanai.</w:t>
      </w:r>
    </w:p>
    <w:p w14:paraId="72034ABC" w14:textId="0CF34D2B" w:rsidR="002F17C5" w:rsidRPr="0037752C" w:rsidRDefault="003D284F" w:rsidP="005B15CD">
      <w:pPr>
        <w:pStyle w:val="ListParagraph"/>
        <w:numPr>
          <w:ilvl w:val="1"/>
          <w:numId w:val="16"/>
        </w:numPr>
        <w:tabs>
          <w:tab w:val="left" w:pos="1418"/>
        </w:tabs>
        <w:spacing w:after="120" w:line="240" w:lineRule="auto"/>
        <w:ind w:left="1066" w:hanging="357"/>
        <w:contextualSpacing w:val="0"/>
        <w:jc w:val="both"/>
        <w:rPr>
          <w:rFonts w:ascii="Times New Roman" w:eastAsia="Times New Roman" w:hAnsi="Times New Roman" w:cs="Times New Roman"/>
          <w:b/>
          <w:sz w:val="24"/>
          <w:szCs w:val="24"/>
        </w:rPr>
      </w:pPr>
      <w:r w:rsidRPr="0037752C">
        <w:rPr>
          <w:rFonts w:ascii="Times New Roman" w:eastAsia="Times New Roman" w:hAnsi="Times New Roman" w:cs="Times New Roman"/>
          <w:b/>
          <w:sz w:val="24"/>
          <w:szCs w:val="24"/>
        </w:rPr>
        <w:t>Pašreizējās situācijas novērtējums</w:t>
      </w:r>
    </w:p>
    <w:p w14:paraId="641CD5AA" w14:textId="7052C138" w:rsidR="00EB4156" w:rsidRDefault="00D74194" w:rsidP="3D5D5389">
      <w:pPr>
        <w:pStyle w:val="ListParagraph"/>
        <w:tabs>
          <w:tab w:val="left" w:pos="1134"/>
        </w:tabs>
        <w:spacing w:after="120" w:line="240" w:lineRule="auto"/>
        <w:ind w:left="792" w:firstLine="201"/>
        <w:jc w:val="both"/>
        <w:rPr>
          <w:rFonts w:ascii="Times New Roman" w:eastAsia="Times New Roman" w:hAnsi="Times New Roman" w:cs="Times New Roman"/>
          <w:b/>
          <w:bCs/>
          <w:sz w:val="24"/>
          <w:szCs w:val="24"/>
        </w:rPr>
      </w:pPr>
      <w:r w:rsidRPr="3D5D5389">
        <w:rPr>
          <w:rFonts w:ascii="Times New Roman" w:eastAsia="Times New Roman" w:hAnsi="Times New Roman" w:cs="Times New Roman"/>
          <w:b/>
          <w:bCs/>
          <w:sz w:val="24"/>
          <w:szCs w:val="24"/>
        </w:rPr>
        <w:t>2</w:t>
      </w:r>
      <w:r w:rsidR="0037752C" w:rsidRPr="3D5D5389">
        <w:rPr>
          <w:rFonts w:ascii="Times New Roman" w:eastAsia="Times New Roman" w:hAnsi="Times New Roman" w:cs="Times New Roman"/>
          <w:b/>
          <w:bCs/>
          <w:sz w:val="24"/>
          <w:szCs w:val="24"/>
        </w:rPr>
        <w:t xml:space="preserve">.1.1. </w:t>
      </w:r>
      <w:r w:rsidR="00EB4156" w:rsidRPr="3D5D5389">
        <w:rPr>
          <w:rFonts w:ascii="Times New Roman" w:eastAsia="Times New Roman" w:hAnsi="Times New Roman" w:cs="Times New Roman"/>
          <w:b/>
          <w:bCs/>
          <w:sz w:val="24"/>
          <w:szCs w:val="24"/>
        </w:rPr>
        <w:t xml:space="preserve">Galapatēriņa izdevumi </w:t>
      </w:r>
      <w:r w:rsidR="005329D0" w:rsidRPr="3D5D5389">
        <w:rPr>
          <w:rFonts w:ascii="Times New Roman" w:eastAsia="Times New Roman" w:hAnsi="Times New Roman" w:cs="Times New Roman"/>
          <w:b/>
          <w:bCs/>
          <w:sz w:val="24"/>
          <w:szCs w:val="24"/>
        </w:rPr>
        <w:t xml:space="preserve">pārtikas </w:t>
      </w:r>
      <w:r w:rsidR="00EB4156" w:rsidRPr="3D5D5389">
        <w:rPr>
          <w:rFonts w:ascii="Times New Roman" w:eastAsia="Times New Roman" w:hAnsi="Times New Roman" w:cs="Times New Roman"/>
          <w:b/>
          <w:bCs/>
          <w:sz w:val="24"/>
          <w:szCs w:val="24"/>
        </w:rPr>
        <w:t>pamatproduktu iegādei</w:t>
      </w:r>
    </w:p>
    <w:p w14:paraId="1ACB4596" w14:textId="05E7DC52" w:rsidR="002C63D8" w:rsidRPr="0037752C" w:rsidRDefault="002C63D8" w:rsidP="00350E1F">
      <w:pPr>
        <w:spacing w:after="120"/>
        <w:ind w:firstLine="709"/>
        <w:jc w:val="both"/>
      </w:pPr>
      <w:r w:rsidRPr="0037752C">
        <w:t xml:space="preserve">Aprēķinus par analizējamo produktu tirgu un patēriņu </w:t>
      </w:r>
      <w:r w:rsidR="00C84CE2">
        <w:t>izdarīja</w:t>
      </w:r>
      <w:r w:rsidR="00C84CE2" w:rsidRPr="0037752C">
        <w:t xml:space="preserve"> </w:t>
      </w:r>
      <w:r w:rsidR="006D18A4" w:rsidRPr="0037752C">
        <w:t>L</w:t>
      </w:r>
      <w:r w:rsidR="00C84CE2">
        <w:t>atvijas Lauksaimniecības universitātes</w:t>
      </w:r>
      <w:r w:rsidR="006D18A4" w:rsidRPr="0037752C">
        <w:t xml:space="preserve"> </w:t>
      </w:r>
      <w:r w:rsidRPr="0037752C">
        <w:t xml:space="preserve">pētnieki, izmantojot nepublicētus Centrālās Statistikas pārvaldes (turpmāk – CSP) </w:t>
      </w:r>
      <w:r w:rsidR="00ED78CF" w:rsidRPr="0037752C">
        <w:t>m</w:t>
      </w:r>
      <w:r w:rsidRPr="0037752C">
        <w:t xml:space="preserve">ājsaimniecību budžeta datus par mājsaimniecības patēriņa izdevumu sastāvu naudā vidēji uz vienu mājsaimniecības locekli gadā, to reizinot ar vidējo iedzīvotāju skaitu (2. tabula). </w:t>
      </w:r>
    </w:p>
    <w:p w14:paraId="4720F9F2" w14:textId="4DFAFA2C" w:rsidR="002C63D8" w:rsidRPr="002D4E44" w:rsidRDefault="002C63D8" w:rsidP="00C46B41">
      <w:pPr>
        <w:jc w:val="right"/>
      </w:pPr>
      <w:r w:rsidRPr="004B1D6A">
        <w:t>2.</w:t>
      </w:r>
      <w:r w:rsidR="00B9038E">
        <w:t> </w:t>
      </w:r>
      <w:r w:rsidRPr="004B1D6A">
        <w:t>tabula</w:t>
      </w:r>
    </w:p>
    <w:p w14:paraId="3C45F675" w14:textId="61FE40A7" w:rsidR="00427BE7" w:rsidRPr="00615522" w:rsidRDefault="002C63D8" w:rsidP="00427BE7">
      <w:pPr>
        <w:pStyle w:val="ListParagraph"/>
        <w:tabs>
          <w:tab w:val="left" w:pos="1134"/>
        </w:tabs>
        <w:spacing w:after="120" w:line="240" w:lineRule="auto"/>
        <w:ind w:left="0" w:firstLine="709"/>
        <w:contextualSpacing w:val="0"/>
        <w:jc w:val="center"/>
        <w:rPr>
          <w:rFonts w:cs="Times New Roman"/>
          <w:sz w:val="20"/>
          <w:szCs w:val="20"/>
        </w:rPr>
      </w:pPr>
      <w:r w:rsidRPr="00FA3B2D">
        <w:rPr>
          <w:rFonts w:ascii="Times New Roman" w:eastAsia="Times New Roman" w:hAnsi="Times New Roman" w:cs="Times New Roman"/>
          <w:b/>
          <w:sz w:val="24"/>
          <w:szCs w:val="24"/>
        </w:rPr>
        <w:t xml:space="preserve">Iedzīvotāju izdevumi un to struktūra </w:t>
      </w:r>
      <w:r w:rsidR="00B9038E">
        <w:rPr>
          <w:rFonts w:ascii="Times New Roman" w:eastAsia="Times New Roman" w:hAnsi="Times New Roman" w:cs="Times New Roman"/>
          <w:b/>
          <w:sz w:val="24"/>
          <w:szCs w:val="24"/>
        </w:rPr>
        <w:t xml:space="preserve">par </w:t>
      </w:r>
      <w:r w:rsidRPr="00FA3B2D">
        <w:rPr>
          <w:rFonts w:ascii="Times New Roman" w:eastAsia="Times New Roman" w:hAnsi="Times New Roman" w:cs="Times New Roman"/>
          <w:b/>
          <w:sz w:val="24"/>
          <w:szCs w:val="24"/>
        </w:rPr>
        <w:t>atsevišķām pārtikas produktu grupām</w:t>
      </w:r>
      <w:r w:rsidRPr="00734F1A">
        <w:rPr>
          <w:rFonts w:ascii="Times New Roman" w:eastAsia="Times New Roman" w:hAnsi="Times New Roman" w:cs="Times New Roman"/>
          <w:b/>
          <w:sz w:val="24"/>
          <w:szCs w:val="24"/>
        </w:rPr>
        <w:t xml:space="preserve"> 2016.</w:t>
      </w:r>
      <w:r w:rsidR="00427BE7">
        <w:rPr>
          <w:rFonts w:ascii="Times New Roman" w:eastAsia="Times New Roman" w:hAnsi="Times New Roman" w:cs="Times New Roman"/>
          <w:b/>
          <w:sz w:val="24"/>
          <w:szCs w:val="24"/>
        </w:rPr>
        <w:t xml:space="preserve"> un 2019.</w:t>
      </w:r>
      <w:r w:rsidR="00B9038E">
        <w:rPr>
          <w:rFonts w:ascii="Times New Roman" w:eastAsia="Times New Roman" w:hAnsi="Times New Roman" w:cs="Times New Roman"/>
          <w:b/>
          <w:sz w:val="24"/>
          <w:szCs w:val="24"/>
        </w:rPr>
        <w:t> </w:t>
      </w:r>
      <w:r w:rsidR="00427BE7">
        <w:rPr>
          <w:rFonts w:ascii="Times New Roman" w:eastAsia="Times New Roman" w:hAnsi="Times New Roman" w:cs="Times New Roman"/>
          <w:b/>
          <w:sz w:val="24"/>
          <w:szCs w:val="24"/>
        </w:rPr>
        <w:t>gadā</w:t>
      </w:r>
      <w:r w:rsidRPr="00734F1A">
        <w:rPr>
          <w:rFonts w:ascii="Times New Roman" w:eastAsia="Times New Roman" w:hAnsi="Times New Roman" w:cs="Times New Roman"/>
          <w:sz w:val="20"/>
          <w:szCs w:val="20"/>
          <w:vertAlign w:val="superscript"/>
        </w:rPr>
        <w:footnoteReference w:id="27"/>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1275"/>
        <w:gridCol w:w="1560"/>
        <w:gridCol w:w="1417"/>
        <w:gridCol w:w="1559"/>
      </w:tblGrid>
      <w:tr w:rsidR="00AE23BE" w:rsidRPr="00427BE7" w14:paraId="742A8724" w14:textId="72DC8E2A" w:rsidTr="008C0513">
        <w:tc>
          <w:tcPr>
            <w:tcW w:w="3148" w:type="dxa"/>
            <w:tcBorders>
              <w:bottom w:val="single" w:sz="4" w:space="0" w:color="D9D9D9"/>
            </w:tcBorders>
            <w:shd w:val="clear" w:color="auto" w:fill="D9D9D9"/>
            <w:noWrap/>
          </w:tcPr>
          <w:p w14:paraId="630CAD62" w14:textId="77777777" w:rsidR="00AE23BE" w:rsidRPr="00427BE7" w:rsidRDefault="00AE23BE" w:rsidP="00427BE7">
            <w:pPr>
              <w:snapToGrid w:val="0"/>
              <w:rPr>
                <w:color w:val="000000"/>
              </w:rPr>
            </w:pPr>
          </w:p>
        </w:tc>
        <w:tc>
          <w:tcPr>
            <w:tcW w:w="2835" w:type="dxa"/>
            <w:gridSpan w:val="2"/>
            <w:shd w:val="clear" w:color="auto" w:fill="D9D9D9"/>
          </w:tcPr>
          <w:p w14:paraId="5C84FF92" w14:textId="696636CB" w:rsidR="00AE23BE" w:rsidRDefault="00AE23BE" w:rsidP="00AE23BE">
            <w:pPr>
              <w:snapToGrid w:val="0"/>
              <w:jc w:val="center"/>
              <w:rPr>
                <w:color w:val="000000"/>
              </w:rPr>
            </w:pPr>
            <w:r w:rsidRPr="00427BE7">
              <w:rPr>
                <w:color w:val="000000"/>
              </w:rPr>
              <w:t xml:space="preserve">Iedzīvotāju izdevumi </w:t>
            </w:r>
            <w:r w:rsidRPr="00427BE7">
              <w:rPr>
                <w:b/>
                <w:bCs/>
                <w:color w:val="000000"/>
              </w:rPr>
              <w:t>2016. gadā</w:t>
            </w:r>
            <w:r w:rsidRPr="00427BE7">
              <w:rPr>
                <w:color w:val="000000"/>
              </w:rPr>
              <w:t xml:space="preserve">, </w:t>
            </w:r>
          </w:p>
          <w:p w14:paraId="42E9E3A1" w14:textId="66EE3C1D" w:rsidR="00AE23BE" w:rsidRPr="00427BE7" w:rsidRDefault="00AE23BE" w:rsidP="00AE23BE">
            <w:pPr>
              <w:snapToGrid w:val="0"/>
              <w:jc w:val="center"/>
              <w:rPr>
                <w:color w:val="000000"/>
              </w:rPr>
            </w:pPr>
            <w:r w:rsidRPr="00427BE7">
              <w:rPr>
                <w:color w:val="000000"/>
              </w:rPr>
              <w:t>milj. EUR</w:t>
            </w:r>
          </w:p>
        </w:tc>
        <w:tc>
          <w:tcPr>
            <w:tcW w:w="2976" w:type="dxa"/>
            <w:gridSpan w:val="2"/>
            <w:shd w:val="clear" w:color="auto" w:fill="D9D9D9"/>
            <w:noWrap/>
          </w:tcPr>
          <w:p w14:paraId="3813C480" w14:textId="77777777" w:rsidR="00AE23BE" w:rsidRDefault="00AE23BE" w:rsidP="00427BE7">
            <w:pPr>
              <w:snapToGrid w:val="0"/>
              <w:jc w:val="center"/>
              <w:rPr>
                <w:color w:val="000000"/>
              </w:rPr>
            </w:pPr>
            <w:r w:rsidRPr="00427BE7">
              <w:rPr>
                <w:color w:val="000000"/>
              </w:rPr>
              <w:t xml:space="preserve">Iedzīvotāju izdevumi </w:t>
            </w:r>
            <w:r w:rsidRPr="00427BE7">
              <w:rPr>
                <w:b/>
                <w:bCs/>
                <w:color w:val="000000"/>
              </w:rPr>
              <w:t>2019. gadā</w:t>
            </w:r>
            <w:r w:rsidRPr="00427BE7">
              <w:rPr>
                <w:color w:val="000000"/>
              </w:rPr>
              <w:t xml:space="preserve">, </w:t>
            </w:r>
          </w:p>
          <w:p w14:paraId="1246DD1E" w14:textId="754D787A" w:rsidR="00AE23BE" w:rsidRPr="00427BE7" w:rsidRDefault="00AE23BE" w:rsidP="00427BE7">
            <w:pPr>
              <w:snapToGrid w:val="0"/>
              <w:jc w:val="center"/>
              <w:rPr>
                <w:color w:val="000000"/>
              </w:rPr>
            </w:pPr>
            <w:r w:rsidRPr="00427BE7">
              <w:rPr>
                <w:color w:val="000000"/>
              </w:rPr>
              <w:t>milj. EUR</w:t>
            </w:r>
          </w:p>
        </w:tc>
      </w:tr>
      <w:tr w:rsidR="005608D8" w:rsidRPr="00427BE7" w14:paraId="595ABE74" w14:textId="439D851D" w:rsidTr="008C0513">
        <w:tc>
          <w:tcPr>
            <w:tcW w:w="3148" w:type="dxa"/>
            <w:tcBorders>
              <w:top w:val="single" w:sz="4" w:space="0" w:color="D9D9D9"/>
            </w:tcBorders>
            <w:shd w:val="clear" w:color="auto" w:fill="D9D9D9"/>
            <w:noWrap/>
            <w:hideMark/>
          </w:tcPr>
          <w:p w14:paraId="1E8F69C4" w14:textId="77777777" w:rsidR="005608D8" w:rsidRPr="00427BE7" w:rsidRDefault="005608D8" w:rsidP="00427BE7">
            <w:pPr>
              <w:snapToGrid w:val="0"/>
              <w:rPr>
                <w:color w:val="000000"/>
              </w:rPr>
            </w:pPr>
            <w:r w:rsidRPr="00427BE7">
              <w:rPr>
                <w:color w:val="000000"/>
              </w:rPr>
              <w:t> </w:t>
            </w:r>
          </w:p>
        </w:tc>
        <w:tc>
          <w:tcPr>
            <w:tcW w:w="1275" w:type="dxa"/>
            <w:shd w:val="clear" w:color="auto" w:fill="D9D9D9"/>
            <w:hideMark/>
          </w:tcPr>
          <w:p w14:paraId="7ED93713" w14:textId="08F6BBE2" w:rsidR="005608D8" w:rsidRPr="00427BE7" w:rsidRDefault="005608D8" w:rsidP="00427BE7">
            <w:pPr>
              <w:snapToGrid w:val="0"/>
              <w:jc w:val="center"/>
              <w:rPr>
                <w:color w:val="000000"/>
              </w:rPr>
            </w:pPr>
            <w:r w:rsidRPr="00427BE7">
              <w:rPr>
                <w:color w:val="000000"/>
              </w:rPr>
              <w:t xml:space="preserve">naudā un natūrā </w:t>
            </w:r>
          </w:p>
        </w:tc>
        <w:tc>
          <w:tcPr>
            <w:tcW w:w="1560" w:type="dxa"/>
            <w:shd w:val="clear" w:color="auto" w:fill="D9D9D9"/>
            <w:hideMark/>
          </w:tcPr>
          <w:p w14:paraId="6E22E0EA" w14:textId="19DA50C5" w:rsidR="005608D8" w:rsidRPr="00427BE7" w:rsidRDefault="005608D8" w:rsidP="00427BE7">
            <w:pPr>
              <w:snapToGrid w:val="0"/>
              <w:jc w:val="center"/>
              <w:rPr>
                <w:color w:val="000000"/>
              </w:rPr>
            </w:pPr>
            <w:r w:rsidRPr="00427BE7">
              <w:rPr>
                <w:color w:val="000000"/>
              </w:rPr>
              <w:t>tikai naudā *</w:t>
            </w:r>
          </w:p>
        </w:tc>
        <w:tc>
          <w:tcPr>
            <w:tcW w:w="1417" w:type="dxa"/>
            <w:shd w:val="clear" w:color="auto" w:fill="D9D9D9"/>
            <w:noWrap/>
            <w:hideMark/>
          </w:tcPr>
          <w:p w14:paraId="4B1B6B84" w14:textId="7C927689" w:rsidR="005608D8" w:rsidRPr="00427BE7" w:rsidRDefault="005608D8" w:rsidP="00427BE7">
            <w:pPr>
              <w:snapToGrid w:val="0"/>
              <w:jc w:val="center"/>
              <w:rPr>
                <w:color w:val="000000"/>
              </w:rPr>
            </w:pPr>
            <w:r w:rsidRPr="00427BE7">
              <w:rPr>
                <w:color w:val="000000"/>
              </w:rPr>
              <w:t xml:space="preserve">naudā un natūrā </w:t>
            </w:r>
          </w:p>
        </w:tc>
        <w:tc>
          <w:tcPr>
            <w:tcW w:w="1559" w:type="dxa"/>
            <w:shd w:val="clear" w:color="auto" w:fill="D9D9D9"/>
          </w:tcPr>
          <w:p w14:paraId="0D0892BD" w14:textId="0BDA5C95" w:rsidR="005608D8" w:rsidRPr="00427BE7" w:rsidRDefault="005608D8" w:rsidP="00427BE7">
            <w:pPr>
              <w:snapToGrid w:val="0"/>
              <w:jc w:val="center"/>
              <w:rPr>
                <w:color w:val="000000"/>
              </w:rPr>
            </w:pPr>
            <w:r w:rsidRPr="00427BE7">
              <w:rPr>
                <w:color w:val="000000"/>
              </w:rPr>
              <w:t>tikai naudā *</w:t>
            </w:r>
          </w:p>
        </w:tc>
      </w:tr>
      <w:tr w:rsidR="005608D8" w:rsidRPr="00427BE7" w14:paraId="57E0818F" w14:textId="1CF2110A" w:rsidTr="008C0513">
        <w:tc>
          <w:tcPr>
            <w:tcW w:w="3148" w:type="dxa"/>
            <w:shd w:val="clear" w:color="auto" w:fill="auto"/>
            <w:hideMark/>
          </w:tcPr>
          <w:p w14:paraId="09493C4A" w14:textId="2AFBDA48" w:rsidR="005608D8" w:rsidRPr="00427BE7" w:rsidRDefault="005608D8" w:rsidP="00427BE7">
            <w:pPr>
              <w:snapToGrid w:val="0"/>
              <w:rPr>
                <w:color w:val="000000"/>
              </w:rPr>
            </w:pPr>
            <w:r w:rsidRPr="00427BE7">
              <w:rPr>
                <w:color w:val="000000"/>
              </w:rPr>
              <w:t>Svaig</w:t>
            </w:r>
            <w:r w:rsidR="00B9038E">
              <w:rPr>
                <w:color w:val="000000"/>
              </w:rPr>
              <w:t>a</w:t>
            </w:r>
            <w:r w:rsidRPr="00427BE7">
              <w:rPr>
                <w:color w:val="000000"/>
              </w:rPr>
              <w:t xml:space="preserve"> gaļa</w:t>
            </w:r>
          </w:p>
        </w:tc>
        <w:tc>
          <w:tcPr>
            <w:tcW w:w="1275" w:type="dxa"/>
            <w:shd w:val="clear" w:color="auto" w:fill="auto"/>
            <w:hideMark/>
          </w:tcPr>
          <w:p w14:paraId="599A95AF" w14:textId="77777777" w:rsidR="005608D8" w:rsidRPr="00427BE7" w:rsidRDefault="005608D8" w:rsidP="00427BE7">
            <w:pPr>
              <w:snapToGrid w:val="0"/>
              <w:jc w:val="right"/>
              <w:rPr>
                <w:b/>
                <w:bCs/>
                <w:color w:val="000000"/>
              </w:rPr>
            </w:pPr>
            <w:r w:rsidRPr="00427BE7">
              <w:rPr>
                <w:b/>
                <w:bCs/>
                <w:color w:val="000000"/>
              </w:rPr>
              <w:t>235,3</w:t>
            </w:r>
          </w:p>
        </w:tc>
        <w:tc>
          <w:tcPr>
            <w:tcW w:w="1560" w:type="dxa"/>
            <w:shd w:val="clear" w:color="auto" w:fill="auto"/>
            <w:hideMark/>
          </w:tcPr>
          <w:p w14:paraId="1A6D3A43" w14:textId="77777777" w:rsidR="005608D8" w:rsidRPr="00427BE7" w:rsidRDefault="005608D8" w:rsidP="00427BE7">
            <w:pPr>
              <w:snapToGrid w:val="0"/>
              <w:jc w:val="right"/>
              <w:rPr>
                <w:b/>
                <w:bCs/>
                <w:color w:val="000000"/>
              </w:rPr>
            </w:pPr>
            <w:r w:rsidRPr="00427BE7">
              <w:rPr>
                <w:b/>
                <w:bCs/>
                <w:color w:val="000000"/>
              </w:rPr>
              <w:t>204,3</w:t>
            </w:r>
          </w:p>
        </w:tc>
        <w:tc>
          <w:tcPr>
            <w:tcW w:w="1417" w:type="dxa"/>
            <w:shd w:val="clear" w:color="auto" w:fill="auto"/>
            <w:noWrap/>
            <w:hideMark/>
          </w:tcPr>
          <w:p w14:paraId="6B60CE17" w14:textId="77777777" w:rsidR="005608D8" w:rsidRPr="00427BE7" w:rsidRDefault="005608D8" w:rsidP="00427BE7">
            <w:pPr>
              <w:snapToGrid w:val="0"/>
              <w:jc w:val="right"/>
              <w:rPr>
                <w:b/>
                <w:bCs/>
                <w:color w:val="000000"/>
              </w:rPr>
            </w:pPr>
            <w:r w:rsidRPr="00427BE7">
              <w:rPr>
                <w:b/>
                <w:bCs/>
                <w:color w:val="000000"/>
              </w:rPr>
              <w:t>221,70</w:t>
            </w:r>
          </w:p>
        </w:tc>
        <w:tc>
          <w:tcPr>
            <w:tcW w:w="1559" w:type="dxa"/>
          </w:tcPr>
          <w:p w14:paraId="0D845ED7" w14:textId="50025290" w:rsidR="005608D8" w:rsidRPr="00427BE7" w:rsidRDefault="005608D8" w:rsidP="005608D8">
            <w:pPr>
              <w:snapToGrid w:val="0"/>
              <w:jc w:val="right"/>
              <w:rPr>
                <w:b/>
                <w:bCs/>
                <w:color w:val="000000"/>
              </w:rPr>
            </w:pPr>
            <w:r w:rsidRPr="005608D8">
              <w:rPr>
                <w:b/>
                <w:bCs/>
                <w:color w:val="000000"/>
              </w:rPr>
              <w:t>206,39</w:t>
            </w:r>
          </w:p>
        </w:tc>
      </w:tr>
      <w:tr w:rsidR="005608D8" w:rsidRPr="00427BE7" w14:paraId="47112C94" w14:textId="2A37060B" w:rsidTr="008C0513">
        <w:tc>
          <w:tcPr>
            <w:tcW w:w="3148" w:type="dxa"/>
            <w:shd w:val="clear" w:color="auto" w:fill="auto"/>
            <w:hideMark/>
          </w:tcPr>
          <w:p w14:paraId="5AD73DF6" w14:textId="77777777" w:rsidR="005608D8" w:rsidRPr="00427BE7" w:rsidRDefault="005608D8" w:rsidP="00427BE7">
            <w:pPr>
              <w:snapToGrid w:val="0"/>
              <w:ind w:firstLineChars="208" w:firstLine="499"/>
              <w:rPr>
                <w:color w:val="000000"/>
              </w:rPr>
            </w:pPr>
            <w:r w:rsidRPr="00427BE7">
              <w:rPr>
                <w:color w:val="000000"/>
              </w:rPr>
              <w:t>liellopu un teļa gaļa</w:t>
            </w:r>
          </w:p>
        </w:tc>
        <w:tc>
          <w:tcPr>
            <w:tcW w:w="1275" w:type="dxa"/>
            <w:shd w:val="clear" w:color="auto" w:fill="auto"/>
            <w:noWrap/>
            <w:hideMark/>
          </w:tcPr>
          <w:p w14:paraId="0E70FF9B" w14:textId="77777777" w:rsidR="005608D8" w:rsidRPr="00427BE7" w:rsidRDefault="005608D8" w:rsidP="00427BE7">
            <w:pPr>
              <w:snapToGrid w:val="0"/>
              <w:jc w:val="right"/>
              <w:rPr>
                <w:color w:val="000000"/>
              </w:rPr>
            </w:pPr>
            <w:r w:rsidRPr="00427BE7">
              <w:rPr>
                <w:color w:val="000000"/>
              </w:rPr>
              <w:t>14,4</w:t>
            </w:r>
          </w:p>
        </w:tc>
        <w:tc>
          <w:tcPr>
            <w:tcW w:w="1560" w:type="dxa"/>
            <w:shd w:val="clear" w:color="auto" w:fill="auto"/>
            <w:hideMark/>
          </w:tcPr>
          <w:p w14:paraId="200A8CBE" w14:textId="77777777" w:rsidR="005608D8" w:rsidRPr="00427BE7" w:rsidRDefault="005608D8" w:rsidP="00427BE7">
            <w:pPr>
              <w:snapToGrid w:val="0"/>
              <w:jc w:val="right"/>
              <w:rPr>
                <w:color w:val="000000"/>
              </w:rPr>
            </w:pPr>
            <w:r w:rsidRPr="00427BE7">
              <w:rPr>
                <w:color w:val="000000"/>
              </w:rPr>
              <w:t>13,0</w:t>
            </w:r>
          </w:p>
        </w:tc>
        <w:tc>
          <w:tcPr>
            <w:tcW w:w="1417" w:type="dxa"/>
            <w:shd w:val="clear" w:color="auto" w:fill="auto"/>
            <w:noWrap/>
            <w:hideMark/>
          </w:tcPr>
          <w:p w14:paraId="4FC607AD" w14:textId="77777777" w:rsidR="005608D8" w:rsidRPr="00427BE7" w:rsidRDefault="005608D8" w:rsidP="00427BE7">
            <w:pPr>
              <w:snapToGrid w:val="0"/>
              <w:jc w:val="right"/>
              <w:rPr>
                <w:color w:val="000000"/>
              </w:rPr>
            </w:pPr>
            <w:r w:rsidRPr="00427BE7">
              <w:rPr>
                <w:color w:val="000000"/>
              </w:rPr>
              <w:t>12,94</w:t>
            </w:r>
          </w:p>
        </w:tc>
        <w:tc>
          <w:tcPr>
            <w:tcW w:w="1559" w:type="dxa"/>
          </w:tcPr>
          <w:p w14:paraId="1BEFA6B8" w14:textId="4190A592" w:rsidR="005608D8" w:rsidRPr="00427BE7" w:rsidRDefault="005608D8" w:rsidP="005608D8">
            <w:pPr>
              <w:snapToGrid w:val="0"/>
              <w:jc w:val="right"/>
              <w:rPr>
                <w:color w:val="000000"/>
              </w:rPr>
            </w:pPr>
            <w:r w:rsidRPr="005608D8">
              <w:rPr>
                <w:color w:val="000000"/>
              </w:rPr>
              <w:t>12,46</w:t>
            </w:r>
          </w:p>
        </w:tc>
      </w:tr>
      <w:tr w:rsidR="005608D8" w:rsidRPr="00427BE7" w14:paraId="1EEFCD42" w14:textId="53DBA8B3" w:rsidTr="008C0513">
        <w:tc>
          <w:tcPr>
            <w:tcW w:w="3148" w:type="dxa"/>
            <w:shd w:val="clear" w:color="auto" w:fill="auto"/>
            <w:hideMark/>
          </w:tcPr>
          <w:p w14:paraId="78E7F404" w14:textId="77777777" w:rsidR="005608D8" w:rsidRPr="00427BE7" w:rsidRDefault="005608D8" w:rsidP="00427BE7">
            <w:pPr>
              <w:snapToGrid w:val="0"/>
              <w:ind w:firstLineChars="208" w:firstLine="499"/>
              <w:rPr>
                <w:color w:val="000000"/>
              </w:rPr>
            </w:pPr>
            <w:r w:rsidRPr="00427BE7">
              <w:rPr>
                <w:color w:val="000000"/>
              </w:rPr>
              <w:t>cūkgaļa</w:t>
            </w:r>
          </w:p>
        </w:tc>
        <w:tc>
          <w:tcPr>
            <w:tcW w:w="1275" w:type="dxa"/>
            <w:shd w:val="clear" w:color="auto" w:fill="auto"/>
            <w:noWrap/>
            <w:hideMark/>
          </w:tcPr>
          <w:p w14:paraId="75893DE1" w14:textId="77777777" w:rsidR="005608D8" w:rsidRPr="00427BE7" w:rsidRDefault="005608D8" w:rsidP="00427BE7">
            <w:pPr>
              <w:snapToGrid w:val="0"/>
              <w:jc w:val="right"/>
              <w:rPr>
                <w:color w:val="000000"/>
              </w:rPr>
            </w:pPr>
            <w:r w:rsidRPr="00427BE7">
              <w:rPr>
                <w:color w:val="000000"/>
              </w:rPr>
              <w:t>125,5</w:t>
            </w:r>
          </w:p>
        </w:tc>
        <w:tc>
          <w:tcPr>
            <w:tcW w:w="1560" w:type="dxa"/>
            <w:shd w:val="clear" w:color="auto" w:fill="auto"/>
            <w:hideMark/>
          </w:tcPr>
          <w:p w14:paraId="2D17C777" w14:textId="77777777" w:rsidR="005608D8" w:rsidRPr="00427BE7" w:rsidRDefault="005608D8" w:rsidP="00427BE7">
            <w:pPr>
              <w:snapToGrid w:val="0"/>
              <w:jc w:val="right"/>
              <w:rPr>
                <w:color w:val="000000"/>
              </w:rPr>
            </w:pPr>
            <w:r w:rsidRPr="00427BE7">
              <w:rPr>
                <w:color w:val="000000"/>
              </w:rPr>
              <w:t>110,0</w:t>
            </w:r>
          </w:p>
        </w:tc>
        <w:tc>
          <w:tcPr>
            <w:tcW w:w="1417" w:type="dxa"/>
            <w:shd w:val="clear" w:color="auto" w:fill="auto"/>
            <w:noWrap/>
            <w:hideMark/>
          </w:tcPr>
          <w:p w14:paraId="044BFB46" w14:textId="77777777" w:rsidR="005608D8" w:rsidRPr="00427BE7" w:rsidRDefault="005608D8" w:rsidP="00427BE7">
            <w:pPr>
              <w:snapToGrid w:val="0"/>
              <w:jc w:val="right"/>
              <w:rPr>
                <w:color w:val="000000"/>
              </w:rPr>
            </w:pPr>
            <w:r w:rsidRPr="00427BE7">
              <w:rPr>
                <w:color w:val="000000"/>
              </w:rPr>
              <w:t>123,12</w:t>
            </w:r>
          </w:p>
        </w:tc>
        <w:tc>
          <w:tcPr>
            <w:tcW w:w="1559" w:type="dxa"/>
          </w:tcPr>
          <w:p w14:paraId="2CE3BC49" w14:textId="4E67FD9C" w:rsidR="005608D8" w:rsidRPr="00427BE7" w:rsidRDefault="005608D8" w:rsidP="005608D8">
            <w:pPr>
              <w:snapToGrid w:val="0"/>
              <w:jc w:val="right"/>
              <w:rPr>
                <w:color w:val="000000"/>
              </w:rPr>
            </w:pPr>
            <w:r w:rsidRPr="005608D8">
              <w:rPr>
                <w:color w:val="000000"/>
              </w:rPr>
              <w:t>107,71</w:t>
            </w:r>
          </w:p>
        </w:tc>
      </w:tr>
      <w:tr w:rsidR="005608D8" w:rsidRPr="00427BE7" w14:paraId="2948D96B" w14:textId="37BB0D85" w:rsidTr="008C0513">
        <w:tc>
          <w:tcPr>
            <w:tcW w:w="3148" w:type="dxa"/>
            <w:shd w:val="clear" w:color="auto" w:fill="auto"/>
            <w:hideMark/>
          </w:tcPr>
          <w:p w14:paraId="70A23145" w14:textId="478F2D22" w:rsidR="005608D8" w:rsidRPr="00427BE7" w:rsidRDefault="005608D8" w:rsidP="00427BE7">
            <w:pPr>
              <w:snapToGrid w:val="0"/>
              <w:ind w:firstLineChars="208" w:firstLine="499"/>
              <w:rPr>
                <w:color w:val="000000"/>
              </w:rPr>
            </w:pPr>
            <w:r w:rsidRPr="00427BE7">
              <w:rPr>
                <w:color w:val="000000"/>
              </w:rPr>
              <w:t>ait</w:t>
            </w:r>
            <w:r w:rsidR="00C84CE2">
              <w:rPr>
                <w:color w:val="000000"/>
              </w:rPr>
              <w:t>as</w:t>
            </w:r>
            <w:r w:rsidRPr="00427BE7">
              <w:rPr>
                <w:color w:val="000000"/>
              </w:rPr>
              <w:t xml:space="preserve"> un kaz</w:t>
            </w:r>
            <w:r w:rsidR="00C84CE2">
              <w:rPr>
                <w:color w:val="000000"/>
              </w:rPr>
              <w:t>as</w:t>
            </w:r>
            <w:r w:rsidRPr="00427BE7">
              <w:rPr>
                <w:color w:val="000000"/>
              </w:rPr>
              <w:t xml:space="preserve"> gaļa</w:t>
            </w:r>
          </w:p>
        </w:tc>
        <w:tc>
          <w:tcPr>
            <w:tcW w:w="1275" w:type="dxa"/>
            <w:shd w:val="clear" w:color="auto" w:fill="auto"/>
            <w:noWrap/>
            <w:hideMark/>
          </w:tcPr>
          <w:p w14:paraId="19490B2C" w14:textId="77777777" w:rsidR="005608D8" w:rsidRPr="00427BE7" w:rsidRDefault="005608D8" w:rsidP="00427BE7">
            <w:pPr>
              <w:snapToGrid w:val="0"/>
              <w:jc w:val="right"/>
              <w:rPr>
                <w:color w:val="000000"/>
              </w:rPr>
            </w:pPr>
            <w:r w:rsidRPr="00427BE7">
              <w:rPr>
                <w:color w:val="000000"/>
              </w:rPr>
              <w:t>2,3</w:t>
            </w:r>
          </w:p>
        </w:tc>
        <w:tc>
          <w:tcPr>
            <w:tcW w:w="1560" w:type="dxa"/>
            <w:shd w:val="clear" w:color="auto" w:fill="auto"/>
            <w:hideMark/>
          </w:tcPr>
          <w:p w14:paraId="223E4811" w14:textId="77777777" w:rsidR="005608D8" w:rsidRPr="00427BE7" w:rsidRDefault="005608D8" w:rsidP="00427BE7">
            <w:pPr>
              <w:snapToGrid w:val="0"/>
              <w:jc w:val="right"/>
              <w:rPr>
                <w:color w:val="000000"/>
              </w:rPr>
            </w:pPr>
            <w:r w:rsidRPr="00427BE7">
              <w:rPr>
                <w:color w:val="000000"/>
              </w:rPr>
              <w:t>1,0</w:t>
            </w:r>
          </w:p>
        </w:tc>
        <w:tc>
          <w:tcPr>
            <w:tcW w:w="1417" w:type="dxa"/>
            <w:shd w:val="clear" w:color="auto" w:fill="auto"/>
            <w:noWrap/>
            <w:hideMark/>
          </w:tcPr>
          <w:p w14:paraId="4A5F66AD" w14:textId="77777777" w:rsidR="005608D8" w:rsidRPr="00427BE7" w:rsidRDefault="005608D8" w:rsidP="00427BE7">
            <w:pPr>
              <w:snapToGrid w:val="0"/>
              <w:jc w:val="right"/>
              <w:rPr>
                <w:color w:val="000000"/>
              </w:rPr>
            </w:pPr>
            <w:r w:rsidRPr="00427BE7">
              <w:rPr>
                <w:color w:val="000000"/>
              </w:rPr>
              <w:t>2,55</w:t>
            </w:r>
          </w:p>
        </w:tc>
        <w:tc>
          <w:tcPr>
            <w:tcW w:w="1559" w:type="dxa"/>
          </w:tcPr>
          <w:p w14:paraId="1E02685B" w14:textId="2C454777" w:rsidR="005608D8" w:rsidRPr="00427BE7" w:rsidRDefault="005608D8" w:rsidP="005608D8">
            <w:pPr>
              <w:snapToGrid w:val="0"/>
              <w:jc w:val="right"/>
              <w:rPr>
                <w:color w:val="000000"/>
              </w:rPr>
            </w:pPr>
            <w:r w:rsidRPr="005608D8">
              <w:rPr>
                <w:color w:val="000000"/>
              </w:rPr>
              <w:t>0,71</w:t>
            </w:r>
          </w:p>
        </w:tc>
      </w:tr>
      <w:tr w:rsidR="005608D8" w:rsidRPr="00427BE7" w14:paraId="3F75913A" w14:textId="5D6A3802" w:rsidTr="008C0513">
        <w:tc>
          <w:tcPr>
            <w:tcW w:w="3148" w:type="dxa"/>
            <w:shd w:val="clear" w:color="auto" w:fill="auto"/>
            <w:hideMark/>
          </w:tcPr>
          <w:p w14:paraId="6AC9A739" w14:textId="77777777" w:rsidR="005608D8" w:rsidRPr="00427BE7" w:rsidRDefault="005608D8" w:rsidP="00427BE7">
            <w:pPr>
              <w:snapToGrid w:val="0"/>
              <w:ind w:firstLineChars="208" w:firstLine="499"/>
              <w:rPr>
                <w:color w:val="000000"/>
              </w:rPr>
            </w:pPr>
            <w:r w:rsidRPr="00427BE7">
              <w:rPr>
                <w:color w:val="000000"/>
              </w:rPr>
              <w:lastRenderedPageBreak/>
              <w:t>mājputnu gaļa</w:t>
            </w:r>
          </w:p>
        </w:tc>
        <w:tc>
          <w:tcPr>
            <w:tcW w:w="1275" w:type="dxa"/>
            <w:shd w:val="clear" w:color="auto" w:fill="auto"/>
            <w:noWrap/>
            <w:hideMark/>
          </w:tcPr>
          <w:p w14:paraId="55212F3D" w14:textId="77777777" w:rsidR="005608D8" w:rsidRPr="00427BE7" w:rsidRDefault="005608D8" w:rsidP="00427BE7">
            <w:pPr>
              <w:snapToGrid w:val="0"/>
              <w:jc w:val="right"/>
              <w:rPr>
                <w:color w:val="000000"/>
              </w:rPr>
            </w:pPr>
            <w:r w:rsidRPr="00427BE7">
              <w:rPr>
                <w:color w:val="000000"/>
              </w:rPr>
              <w:t>67,6</w:t>
            </w:r>
          </w:p>
        </w:tc>
        <w:tc>
          <w:tcPr>
            <w:tcW w:w="1560" w:type="dxa"/>
            <w:shd w:val="clear" w:color="auto" w:fill="auto"/>
            <w:hideMark/>
          </w:tcPr>
          <w:p w14:paraId="751E28F9" w14:textId="77777777" w:rsidR="005608D8" w:rsidRPr="00427BE7" w:rsidRDefault="005608D8" w:rsidP="00427BE7">
            <w:pPr>
              <w:snapToGrid w:val="0"/>
              <w:jc w:val="right"/>
              <w:rPr>
                <w:color w:val="000000"/>
              </w:rPr>
            </w:pPr>
            <w:r w:rsidRPr="00427BE7">
              <w:rPr>
                <w:color w:val="000000"/>
              </w:rPr>
              <w:t>65,1</w:t>
            </w:r>
          </w:p>
        </w:tc>
        <w:tc>
          <w:tcPr>
            <w:tcW w:w="1417" w:type="dxa"/>
            <w:shd w:val="clear" w:color="auto" w:fill="auto"/>
            <w:noWrap/>
            <w:hideMark/>
          </w:tcPr>
          <w:p w14:paraId="2116D54A" w14:textId="77777777" w:rsidR="005608D8" w:rsidRPr="00427BE7" w:rsidRDefault="005608D8" w:rsidP="00427BE7">
            <w:pPr>
              <w:snapToGrid w:val="0"/>
              <w:jc w:val="right"/>
              <w:rPr>
                <w:color w:val="000000"/>
              </w:rPr>
            </w:pPr>
            <w:r w:rsidRPr="00427BE7">
              <w:rPr>
                <w:color w:val="000000"/>
              </w:rPr>
              <w:t>70,31</w:t>
            </w:r>
          </w:p>
        </w:tc>
        <w:tc>
          <w:tcPr>
            <w:tcW w:w="1559" w:type="dxa"/>
          </w:tcPr>
          <w:p w14:paraId="4EF39378" w14:textId="10D754CD" w:rsidR="005608D8" w:rsidRPr="00427BE7" w:rsidRDefault="005608D8" w:rsidP="005608D8">
            <w:pPr>
              <w:snapToGrid w:val="0"/>
              <w:jc w:val="right"/>
              <w:rPr>
                <w:color w:val="000000"/>
              </w:rPr>
            </w:pPr>
            <w:r w:rsidRPr="005608D8">
              <w:rPr>
                <w:color w:val="000000"/>
              </w:rPr>
              <w:t>66,60</w:t>
            </w:r>
          </w:p>
        </w:tc>
      </w:tr>
      <w:tr w:rsidR="005608D8" w:rsidRPr="00427BE7" w14:paraId="0A09FD8C" w14:textId="716D4E43" w:rsidTr="008C0513">
        <w:tc>
          <w:tcPr>
            <w:tcW w:w="3148" w:type="dxa"/>
            <w:shd w:val="clear" w:color="auto" w:fill="auto"/>
            <w:hideMark/>
          </w:tcPr>
          <w:p w14:paraId="1C51398F" w14:textId="77777777" w:rsidR="005608D8" w:rsidRPr="00427BE7" w:rsidRDefault="005608D8" w:rsidP="00427BE7">
            <w:pPr>
              <w:snapToGrid w:val="0"/>
              <w:ind w:firstLineChars="208" w:firstLine="499"/>
              <w:rPr>
                <w:color w:val="000000"/>
              </w:rPr>
            </w:pPr>
            <w:r w:rsidRPr="00427BE7">
              <w:rPr>
                <w:color w:val="000000"/>
              </w:rPr>
              <w:t>subprodukti</w:t>
            </w:r>
          </w:p>
        </w:tc>
        <w:tc>
          <w:tcPr>
            <w:tcW w:w="1275" w:type="dxa"/>
            <w:shd w:val="clear" w:color="auto" w:fill="auto"/>
            <w:noWrap/>
            <w:hideMark/>
          </w:tcPr>
          <w:p w14:paraId="7319F478" w14:textId="77777777" w:rsidR="005608D8" w:rsidRPr="00427BE7" w:rsidRDefault="005608D8" w:rsidP="00427BE7">
            <w:pPr>
              <w:snapToGrid w:val="0"/>
              <w:jc w:val="right"/>
              <w:rPr>
                <w:color w:val="000000"/>
              </w:rPr>
            </w:pPr>
            <w:r w:rsidRPr="00427BE7">
              <w:rPr>
                <w:color w:val="000000"/>
              </w:rPr>
              <w:t>15,1</w:t>
            </w:r>
          </w:p>
        </w:tc>
        <w:tc>
          <w:tcPr>
            <w:tcW w:w="1560" w:type="dxa"/>
            <w:shd w:val="clear" w:color="auto" w:fill="auto"/>
            <w:hideMark/>
          </w:tcPr>
          <w:p w14:paraId="45C49169" w14:textId="77777777" w:rsidR="005608D8" w:rsidRPr="00427BE7" w:rsidRDefault="005608D8" w:rsidP="00427BE7">
            <w:pPr>
              <w:snapToGrid w:val="0"/>
              <w:jc w:val="right"/>
              <w:rPr>
                <w:color w:val="000000"/>
              </w:rPr>
            </w:pPr>
            <w:r w:rsidRPr="00427BE7">
              <w:rPr>
                <w:color w:val="000000"/>
              </w:rPr>
              <w:t>14,6</w:t>
            </w:r>
          </w:p>
        </w:tc>
        <w:tc>
          <w:tcPr>
            <w:tcW w:w="1417" w:type="dxa"/>
            <w:shd w:val="clear" w:color="auto" w:fill="auto"/>
            <w:noWrap/>
            <w:hideMark/>
          </w:tcPr>
          <w:p w14:paraId="210B3FB0" w14:textId="77777777" w:rsidR="005608D8" w:rsidRPr="00427BE7" w:rsidRDefault="005608D8" w:rsidP="00427BE7">
            <w:pPr>
              <w:snapToGrid w:val="0"/>
              <w:jc w:val="right"/>
              <w:rPr>
                <w:color w:val="000000"/>
              </w:rPr>
            </w:pPr>
            <w:r w:rsidRPr="00427BE7">
              <w:rPr>
                <w:color w:val="000000"/>
              </w:rPr>
              <w:t>17,01</w:t>
            </w:r>
          </w:p>
        </w:tc>
        <w:tc>
          <w:tcPr>
            <w:tcW w:w="1559" w:type="dxa"/>
          </w:tcPr>
          <w:p w14:paraId="09606138" w14:textId="53332C06" w:rsidR="005608D8" w:rsidRPr="00427BE7" w:rsidRDefault="005608D8" w:rsidP="005608D8">
            <w:pPr>
              <w:snapToGrid w:val="0"/>
              <w:jc w:val="right"/>
              <w:rPr>
                <w:color w:val="000000"/>
              </w:rPr>
            </w:pPr>
            <w:r w:rsidRPr="005608D8">
              <w:rPr>
                <w:color w:val="000000"/>
              </w:rPr>
              <w:t>16,73</w:t>
            </w:r>
          </w:p>
        </w:tc>
      </w:tr>
      <w:tr w:rsidR="005608D8" w:rsidRPr="00427BE7" w14:paraId="30D5D997" w14:textId="517E6501" w:rsidTr="008C0513">
        <w:tc>
          <w:tcPr>
            <w:tcW w:w="3148" w:type="dxa"/>
            <w:shd w:val="clear" w:color="auto" w:fill="auto"/>
            <w:hideMark/>
          </w:tcPr>
          <w:p w14:paraId="3C50A19A" w14:textId="77777777" w:rsidR="005608D8" w:rsidRPr="00427BE7" w:rsidRDefault="005608D8" w:rsidP="00427BE7">
            <w:pPr>
              <w:snapToGrid w:val="0"/>
              <w:ind w:firstLineChars="208" w:firstLine="499"/>
              <w:rPr>
                <w:color w:val="000000"/>
              </w:rPr>
            </w:pPr>
            <w:r w:rsidRPr="00427BE7">
              <w:rPr>
                <w:color w:val="000000"/>
              </w:rPr>
              <w:t>cita gaļa</w:t>
            </w:r>
          </w:p>
        </w:tc>
        <w:tc>
          <w:tcPr>
            <w:tcW w:w="1275" w:type="dxa"/>
            <w:shd w:val="clear" w:color="auto" w:fill="auto"/>
            <w:noWrap/>
            <w:hideMark/>
          </w:tcPr>
          <w:p w14:paraId="7C545E31" w14:textId="77777777" w:rsidR="005608D8" w:rsidRPr="00427BE7" w:rsidRDefault="005608D8" w:rsidP="00427BE7">
            <w:pPr>
              <w:snapToGrid w:val="0"/>
              <w:jc w:val="right"/>
              <w:rPr>
                <w:color w:val="000000"/>
              </w:rPr>
            </w:pPr>
            <w:r w:rsidRPr="00427BE7">
              <w:rPr>
                <w:color w:val="000000"/>
              </w:rPr>
              <w:t>10,4</w:t>
            </w:r>
          </w:p>
        </w:tc>
        <w:tc>
          <w:tcPr>
            <w:tcW w:w="1560" w:type="dxa"/>
            <w:shd w:val="clear" w:color="auto" w:fill="auto"/>
            <w:hideMark/>
          </w:tcPr>
          <w:p w14:paraId="4BAE886B" w14:textId="77777777" w:rsidR="005608D8" w:rsidRPr="00427BE7" w:rsidRDefault="005608D8" w:rsidP="00427BE7">
            <w:pPr>
              <w:snapToGrid w:val="0"/>
              <w:jc w:val="right"/>
              <w:rPr>
                <w:color w:val="000000"/>
              </w:rPr>
            </w:pPr>
            <w:r w:rsidRPr="00427BE7">
              <w:rPr>
                <w:color w:val="000000"/>
              </w:rPr>
              <w:t>0,6</w:t>
            </w:r>
          </w:p>
        </w:tc>
        <w:tc>
          <w:tcPr>
            <w:tcW w:w="1417" w:type="dxa"/>
            <w:shd w:val="clear" w:color="auto" w:fill="auto"/>
            <w:noWrap/>
            <w:hideMark/>
          </w:tcPr>
          <w:p w14:paraId="01B44C36" w14:textId="77777777" w:rsidR="005608D8" w:rsidRPr="00427BE7" w:rsidRDefault="005608D8" w:rsidP="00427BE7">
            <w:pPr>
              <w:snapToGrid w:val="0"/>
              <w:jc w:val="right"/>
              <w:rPr>
                <w:color w:val="000000"/>
              </w:rPr>
            </w:pPr>
            <w:r w:rsidRPr="00427BE7">
              <w:rPr>
                <w:color w:val="000000"/>
              </w:rPr>
              <w:t>12,78</w:t>
            </w:r>
          </w:p>
        </w:tc>
        <w:tc>
          <w:tcPr>
            <w:tcW w:w="1559" w:type="dxa"/>
          </w:tcPr>
          <w:p w14:paraId="78F5B206" w14:textId="0384F85F" w:rsidR="005608D8" w:rsidRPr="00427BE7" w:rsidRDefault="005608D8" w:rsidP="005608D8">
            <w:pPr>
              <w:snapToGrid w:val="0"/>
              <w:jc w:val="right"/>
              <w:rPr>
                <w:color w:val="000000"/>
              </w:rPr>
            </w:pPr>
            <w:r w:rsidRPr="005608D8">
              <w:rPr>
                <w:color w:val="000000"/>
              </w:rPr>
              <w:t>2,18</w:t>
            </w:r>
          </w:p>
        </w:tc>
      </w:tr>
      <w:tr w:rsidR="005608D8" w:rsidRPr="00427BE7" w14:paraId="5CA1811E" w14:textId="04BB8825" w:rsidTr="008C0513">
        <w:tc>
          <w:tcPr>
            <w:tcW w:w="3148" w:type="dxa"/>
            <w:shd w:val="clear" w:color="auto" w:fill="auto"/>
            <w:hideMark/>
          </w:tcPr>
          <w:p w14:paraId="17093C37" w14:textId="77777777" w:rsidR="005608D8" w:rsidRPr="00427BE7" w:rsidRDefault="005608D8" w:rsidP="00427BE7">
            <w:pPr>
              <w:snapToGrid w:val="0"/>
              <w:rPr>
                <w:color w:val="000000"/>
              </w:rPr>
            </w:pPr>
            <w:r w:rsidRPr="00427BE7">
              <w:rPr>
                <w:color w:val="000000"/>
              </w:rPr>
              <w:t>Svaigas un atdzesētas zivis</w:t>
            </w:r>
          </w:p>
        </w:tc>
        <w:tc>
          <w:tcPr>
            <w:tcW w:w="1275" w:type="dxa"/>
            <w:shd w:val="clear" w:color="auto" w:fill="auto"/>
            <w:noWrap/>
            <w:hideMark/>
          </w:tcPr>
          <w:p w14:paraId="5857D2F6" w14:textId="77777777" w:rsidR="005608D8" w:rsidRPr="00427BE7" w:rsidRDefault="005608D8" w:rsidP="00427BE7">
            <w:pPr>
              <w:snapToGrid w:val="0"/>
              <w:jc w:val="right"/>
              <w:rPr>
                <w:b/>
                <w:bCs/>
                <w:color w:val="000000"/>
              </w:rPr>
            </w:pPr>
            <w:r w:rsidRPr="00427BE7">
              <w:rPr>
                <w:b/>
                <w:bCs/>
                <w:color w:val="000000"/>
              </w:rPr>
              <w:t>28,9</w:t>
            </w:r>
          </w:p>
        </w:tc>
        <w:tc>
          <w:tcPr>
            <w:tcW w:w="1560" w:type="dxa"/>
            <w:shd w:val="clear" w:color="auto" w:fill="auto"/>
            <w:hideMark/>
          </w:tcPr>
          <w:p w14:paraId="3C44FE0F" w14:textId="77777777" w:rsidR="005608D8" w:rsidRPr="00427BE7" w:rsidRDefault="005608D8" w:rsidP="00427BE7">
            <w:pPr>
              <w:snapToGrid w:val="0"/>
              <w:jc w:val="right"/>
              <w:rPr>
                <w:b/>
                <w:bCs/>
                <w:color w:val="000000"/>
              </w:rPr>
            </w:pPr>
            <w:r w:rsidRPr="00427BE7">
              <w:rPr>
                <w:b/>
                <w:bCs/>
                <w:color w:val="000000"/>
              </w:rPr>
              <w:t>22,9</w:t>
            </w:r>
          </w:p>
        </w:tc>
        <w:tc>
          <w:tcPr>
            <w:tcW w:w="1417" w:type="dxa"/>
            <w:shd w:val="clear" w:color="auto" w:fill="auto"/>
            <w:noWrap/>
            <w:hideMark/>
          </w:tcPr>
          <w:p w14:paraId="3DD3655C" w14:textId="77777777" w:rsidR="005608D8" w:rsidRPr="00427BE7" w:rsidRDefault="005608D8" w:rsidP="00427BE7">
            <w:pPr>
              <w:snapToGrid w:val="0"/>
              <w:jc w:val="right"/>
              <w:rPr>
                <w:b/>
                <w:bCs/>
                <w:color w:val="000000"/>
              </w:rPr>
            </w:pPr>
            <w:r w:rsidRPr="00427BE7">
              <w:rPr>
                <w:b/>
                <w:bCs/>
                <w:color w:val="000000"/>
              </w:rPr>
              <w:t>33,80</w:t>
            </w:r>
          </w:p>
        </w:tc>
        <w:tc>
          <w:tcPr>
            <w:tcW w:w="1559" w:type="dxa"/>
          </w:tcPr>
          <w:p w14:paraId="29629F93" w14:textId="3F47A930" w:rsidR="005608D8" w:rsidRPr="00427BE7" w:rsidRDefault="005608D8" w:rsidP="005608D8">
            <w:pPr>
              <w:snapToGrid w:val="0"/>
              <w:jc w:val="right"/>
              <w:rPr>
                <w:b/>
                <w:bCs/>
                <w:color w:val="000000"/>
              </w:rPr>
            </w:pPr>
            <w:r w:rsidRPr="005608D8">
              <w:rPr>
                <w:b/>
                <w:bCs/>
                <w:color w:val="000000"/>
              </w:rPr>
              <w:t>24,94</w:t>
            </w:r>
          </w:p>
        </w:tc>
      </w:tr>
      <w:tr w:rsidR="005608D8" w:rsidRPr="00427BE7" w14:paraId="054B5D67" w14:textId="4790A3B7" w:rsidTr="008C0513">
        <w:tc>
          <w:tcPr>
            <w:tcW w:w="3148" w:type="dxa"/>
            <w:shd w:val="clear" w:color="auto" w:fill="auto"/>
            <w:hideMark/>
          </w:tcPr>
          <w:p w14:paraId="3AE3489F" w14:textId="77777777" w:rsidR="005608D8" w:rsidRPr="00427BE7" w:rsidRDefault="005608D8" w:rsidP="00427BE7">
            <w:pPr>
              <w:snapToGrid w:val="0"/>
              <w:rPr>
                <w:color w:val="000000"/>
              </w:rPr>
            </w:pPr>
            <w:r w:rsidRPr="00427BE7">
              <w:rPr>
                <w:color w:val="000000"/>
              </w:rPr>
              <w:t>Piena pamatprodukti</w:t>
            </w:r>
          </w:p>
        </w:tc>
        <w:tc>
          <w:tcPr>
            <w:tcW w:w="1275" w:type="dxa"/>
            <w:shd w:val="clear" w:color="auto" w:fill="auto"/>
            <w:noWrap/>
            <w:hideMark/>
          </w:tcPr>
          <w:p w14:paraId="3C65C4BE" w14:textId="33C742E7" w:rsidR="005608D8" w:rsidRPr="00C60987" w:rsidRDefault="00271460" w:rsidP="00427BE7">
            <w:pPr>
              <w:snapToGrid w:val="0"/>
              <w:jc w:val="right"/>
              <w:rPr>
                <w:b/>
                <w:bCs/>
                <w:color w:val="000000"/>
              </w:rPr>
            </w:pPr>
            <w:r>
              <w:rPr>
                <w:b/>
                <w:bCs/>
                <w:color w:val="000000"/>
              </w:rPr>
              <w:t>186,3</w:t>
            </w:r>
          </w:p>
        </w:tc>
        <w:tc>
          <w:tcPr>
            <w:tcW w:w="1560" w:type="dxa"/>
            <w:shd w:val="clear" w:color="auto" w:fill="auto"/>
            <w:noWrap/>
            <w:hideMark/>
          </w:tcPr>
          <w:p w14:paraId="273983B8" w14:textId="7E5E56DB" w:rsidR="005608D8" w:rsidRPr="00C60987" w:rsidRDefault="00397078" w:rsidP="00427BE7">
            <w:pPr>
              <w:snapToGrid w:val="0"/>
              <w:jc w:val="right"/>
              <w:rPr>
                <w:b/>
                <w:bCs/>
                <w:color w:val="000000"/>
              </w:rPr>
            </w:pPr>
            <w:r>
              <w:rPr>
                <w:b/>
                <w:bCs/>
                <w:color w:val="000000"/>
              </w:rPr>
              <w:t>168,2</w:t>
            </w:r>
          </w:p>
        </w:tc>
        <w:tc>
          <w:tcPr>
            <w:tcW w:w="1417" w:type="dxa"/>
            <w:shd w:val="clear" w:color="auto" w:fill="auto"/>
            <w:noWrap/>
            <w:hideMark/>
          </w:tcPr>
          <w:p w14:paraId="647EE363" w14:textId="0436FF95" w:rsidR="005608D8" w:rsidRPr="00C60987" w:rsidRDefault="00397078" w:rsidP="00427BE7">
            <w:pPr>
              <w:snapToGrid w:val="0"/>
              <w:jc w:val="right"/>
              <w:rPr>
                <w:b/>
                <w:bCs/>
                <w:color w:val="000000"/>
              </w:rPr>
            </w:pPr>
            <w:r>
              <w:rPr>
                <w:b/>
                <w:bCs/>
                <w:color w:val="000000"/>
              </w:rPr>
              <w:t>199,53</w:t>
            </w:r>
          </w:p>
        </w:tc>
        <w:tc>
          <w:tcPr>
            <w:tcW w:w="1559" w:type="dxa"/>
          </w:tcPr>
          <w:p w14:paraId="12E5911B" w14:textId="4DA3E238" w:rsidR="005608D8" w:rsidRPr="00427BE7" w:rsidRDefault="005608D8" w:rsidP="005608D8">
            <w:pPr>
              <w:snapToGrid w:val="0"/>
              <w:jc w:val="right"/>
              <w:rPr>
                <w:b/>
                <w:bCs/>
                <w:color w:val="000000"/>
              </w:rPr>
            </w:pPr>
            <w:r w:rsidRPr="005608D8">
              <w:rPr>
                <w:b/>
                <w:bCs/>
                <w:color w:val="000000"/>
              </w:rPr>
              <w:t>184,19</w:t>
            </w:r>
          </w:p>
        </w:tc>
      </w:tr>
      <w:tr w:rsidR="005608D8" w:rsidRPr="00427BE7" w14:paraId="5244606E" w14:textId="0BFC6253" w:rsidTr="008C0513">
        <w:tc>
          <w:tcPr>
            <w:tcW w:w="3148" w:type="dxa"/>
            <w:shd w:val="clear" w:color="auto" w:fill="auto"/>
            <w:hideMark/>
          </w:tcPr>
          <w:p w14:paraId="374AFEC7" w14:textId="77777777" w:rsidR="005608D8" w:rsidRPr="00427BE7" w:rsidRDefault="005608D8" w:rsidP="00427BE7">
            <w:pPr>
              <w:snapToGrid w:val="0"/>
              <w:ind w:firstLineChars="208" w:firstLine="499"/>
              <w:rPr>
                <w:color w:val="000000"/>
              </w:rPr>
            </w:pPr>
            <w:r w:rsidRPr="00427BE7">
              <w:rPr>
                <w:color w:val="000000"/>
              </w:rPr>
              <w:t>piens</w:t>
            </w:r>
          </w:p>
        </w:tc>
        <w:tc>
          <w:tcPr>
            <w:tcW w:w="1275" w:type="dxa"/>
            <w:shd w:val="clear" w:color="auto" w:fill="auto"/>
            <w:noWrap/>
            <w:hideMark/>
          </w:tcPr>
          <w:p w14:paraId="531CE146" w14:textId="77777777" w:rsidR="005608D8" w:rsidRPr="00427BE7" w:rsidRDefault="005608D8" w:rsidP="00427BE7">
            <w:pPr>
              <w:snapToGrid w:val="0"/>
              <w:jc w:val="right"/>
              <w:rPr>
                <w:color w:val="000000"/>
              </w:rPr>
            </w:pPr>
            <w:r w:rsidRPr="00427BE7">
              <w:rPr>
                <w:color w:val="000000"/>
              </w:rPr>
              <w:t>62,0</w:t>
            </w:r>
          </w:p>
        </w:tc>
        <w:tc>
          <w:tcPr>
            <w:tcW w:w="1560" w:type="dxa"/>
            <w:shd w:val="clear" w:color="auto" w:fill="auto"/>
            <w:hideMark/>
          </w:tcPr>
          <w:p w14:paraId="15FB1120" w14:textId="77777777" w:rsidR="005608D8" w:rsidRPr="00427BE7" w:rsidRDefault="005608D8" w:rsidP="00427BE7">
            <w:pPr>
              <w:snapToGrid w:val="0"/>
              <w:jc w:val="right"/>
              <w:rPr>
                <w:color w:val="000000"/>
              </w:rPr>
            </w:pPr>
            <w:r w:rsidRPr="00427BE7">
              <w:rPr>
                <w:color w:val="000000"/>
              </w:rPr>
              <w:t>53,3</w:t>
            </w:r>
          </w:p>
        </w:tc>
        <w:tc>
          <w:tcPr>
            <w:tcW w:w="1417" w:type="dxa"/>
            <w:shd w:val="clear" w:color="auto" w:fill="auto"/>
            <w:noWrap/>
            <w:hideMark/>
          </w:tcPr>
          <w:p w14:paraId="5BCCB22B" w14:textId="77777777" w:rsidR="005608D8" w:rsidRPr="00427BE7" w:rsidRDefault="005608D8" w:rsidP="00427BE7">
            <w:pPr>
              <w:snapToGrid w:val="0"/>
              <w:jc w:val="right"/>
              <w:rPr>
                <w:color w:val="000000"/>
              </w:rPr>
            </w:pPr>
            <w:r w:rsidRPr="00427BE7">
              <w:rPr>
                <w:color w:val="000000"/>
              </w:rPr>
              <w:t>62,58</w:t>
            </w:r>
          </w:p>
        </w:tc>
        <w:tc>
          <w:tcPr>
            <w:tcW w:w="1559" w:type="dxa"/>
          </w:tcPr>
          <w:p w14:paraId="6C54AF64" w14:textId="3D2D6C7B" w:rsidR="005608D8" w:rsidRPr="00427BE7" w:rsidRDefault="005608D8" w:rsidP="005608D8">
            <w:pPr>
              <w:snapToGrid w:val="0"/>
              <w:jc w:val="right"/>
              <w:rPr>
                <w:color w:val="000000"/>
              </w:rPr>
            </w:pPr>
            <w:r w:rsidRPr="005608D8">
              <w:rPr>
                <w:color w:val="000000"/>
              </w:rPr>
              <w:t>57,34</w:t>
            </w:r>
          </w:p>
        </w:tc>
      </w:tr>
      <w:tr w:rsidR="005608D8" w:rsidRPr="00427BE7" w14:paraId="0B67A668" w14:textId="07D973BC" w:rsidTr="008C0513">
        <w:tc>
          <w:tcPr>
            <w:tcW w:w="3148" w:type="dxa"/>
            <w:shd w:val="clear" w:color="auto" w:fill="auto"/>
            <w:hideMark/>
          </w:tcPr>
          <w:p w14:paraId="24344889" w14:textId="77777777" w:rsidR="005608D8" w:rsidRPr="00427BE7" w:rsidRDefault="005608D8" w:rsidP="00427BE7">
            <w:pPr>
              <w:snapToGrid w:val="0"/>
              <w:ind w:firstLineChars="208" w:firstLine="499"/>
              <w:rPr>
                <w:color w:val="000000"/>
              </w:rPr>
            </w:pPr>
            <w:r w:rsidRPr="00427BE7">
              <w:rPr>
                <w:color w:val="000000"/>
              </w:rPr>
              <w:t>biezpiens un mājas siers</w:t>
            </w:r>
          </w:p>
        </w:tc>
        <w:tc>
          <w:tcPr>
            <w:tcW w:w="1275" w:type="dxa"/>
            <w:shd w:val="clear" w:color="auto" w:fill="auto"/>
            <w:noWrap/>
            <w:hideMark/>
          </w:tcPr>
          <w:p w14:paraId="04CF6AD1" w14:textId="77777777" w:rsidR="005608D8" w:rsidRPr="00427BE7" w:rsidRDefault="005608D8" w:rsidP="00427BE7">
            <w:pPr>
              <w:snapToGrid w:val="0"/>
              <w:jc w:val="right"/>
              <w:rPr>
                <w:color w:val="000000"/>
              </w:rPr>
            </w:pPr>
            <w:r w:rsidRPr="00427BE7">
              <w:rPr>
                <w:color w:val="000000"/>
              </w:rPr>
              <w:t>44,2</w:t>
            </w:r>
          </w:p>
        </w:tc>
        <w:tc>
          <w:tcPr>
            <w:tcW w:w="1560" w:type="dxa"/>
            <w:shd w:val="clear" w:color="auto" w:fill="auto"/>
            <w:hideMark/>
          </w:tcPr>
          <w:p w14:paraId="24418C80" w14:textId="77777777" w:rsidR="005608D8" w:rsidRPr="00427BE7" w:rsidRDefault="005608D8" w:rsidP="00427BE7">
            <w:pPr>
              <w:snapToGrid w:val="0"/>
              <w:jc w:val="right"/>
              <w:rPr>
                <w:color w:val="000000"/>
              </w:rPr>
            </w:pPr>
            <w:r w:rsidRPr="00427BE7">
              <w:rPr>
                <w:color w:val="000000"/>
              </w:rPr>
              <w:t>39,0</w:t>
            </w:r>
          </w:p>
        </w:tc>
        <w:tc>
          <w:tcPr>
            <w:tcW w:w="1417" w:type="dxa"/>
            <w:shd w:val="clear" w:color="auto" w:fill="auto"/>
            <w:noWrap/>
            <w:hideMark/>
          </w:tcPr>
          <w:p w14:paraId="01B7C34D" w14:textId="77777777" w:rsidR="005608D8" w:rsidRPr="00427BE7" w:rsidRDefault="005608D8" w:rsidP="00427BE7">
            <w:pPr>
              <w:snapToGrid w:val="0"/>
              <w:jc w:val="right"/>
              <w:rPr>
                <w:color w:val="000000"/>
              </w:rPr>
            </w:pPr>
            <w:r w:rsidRPr="00427BE7">
              <w:rPr>
                <w:color w:val="000000"/>
              </w:rPr>
              <w:t>42,79</w:t>
            </w:r>
          </w:p>
        </w:tc>
        <w:tc>
          <w:tcPr>
            <w:tcW w:w="1559" w:type="dxa"/>
          </w:tcPr>
          <w:p w14:paraId="3C39B60F" w14:textId="19B4E1D9" w:rsidR="005608D8" w:rsidRPr="00427BE7" w:rsidRDefault="005608D8" w:rsidP="005608D8">
            <w:pPr>
              <w:snapToGrid w:val="0"/>
              <w:jc w:val="right"/>
              <w:rPr>
                <w:color w:val="000000"/>
              </w:rPr>
            </w:pPr>
            <w:r w:rsidRPr="005608D8">
              <w:rPr>
                <w:color w:val="000000"/>
              </w:rPr>
              <w:t>38,95</w:t>
            </w:r>
          </w:p>
        </w:tc>
      </w:tr>
      <w:tr w:rsidR="005608D8" w:rsidRPr="00427BE7" w14:paraId="14CFA634" w14:textId="77777777" w:rsidTr="005608D8">
        <w:tc>
          <w:tcPr>
            <w:tcW w:w="3148" w:type="dxa"/>
            <w:shd w:val="clear" w:color="auto" w:fill="auto"/>
          </w:tcPr>
          <w:p w14:paraId="61443073" w14:textId="7EAF969E" w:rsidR="005608D8" w:rsidRPr="005608D8" w:rsidRDefault="005608D8" w:rsidP="00427BE7">
            <w:pPr>
              <w:snapToGrid w:val="0"/>
              <w:ind w:firstLineChars="208" w:firstLine="499"/>
              <w:rPr>
                <w:color w:val="000000"/>
              </w:rPr>
            </w:pPr>
            <w:r>
              <w:rPr>
                <w:color w:val="000000"/>
              </w:rPr>
              <w:t>krējums</w:t>
            </w:r>
          </w:p>
        </w:tc>
        <w:tc>
          <w:tcPr>
            <w:tcW w:w="1275" w:type="dxa"/>
            <w:shd w:val="clear" w:color="auto" w:fill="auto"/>
            <w:noWrap/>
          </w:tcPr>
          <w:p w14:paraId="10038D43" w14:textId="4778C185" w:rsidR="005608D8" w:rsidRPr="00C60987" w:rsidRDefault="00397078" w:rsidP="00427BE7">
            <w:pPr>
              <w:snapToGrid w:val="0"/>
              <w:jc w:val="right"/>
              <w:rPr>
                <w:color w:val="000000"/>
              </w:rPr>
            </w:pPr>
            <w:r>
              <w:rPr>
                <w:color w:val="000000"/>
              </w:rPr>
              <w:t>54,0</w:t>
            </w:r>
          </w:p>
        </w:tc>
        <w:tc>
          <w:tcPr>
            <w:tcW w:w="1560" w:type="dxa"/>
            <w:shd w:val="clear" w:color="auto" w:fill="auto"/>
          </w:tcPr>
          <w:p w14:paraId="734F02E0" w14:textId="44920D94" w:rsidR="005608D8" w:rsidRPr="00C60987" w:rsidRDefault="00397078" w:rsidP="00427BE7">
            <w:pPr>
              <w:snapToGrid w:val="0"/>
              <w:jc w:val="right"/>
              <w:rPr>
                <w:color w:val="000000"/>
              </w:rPr>
            </w:pPr>
            <w:r>
              <w:rPr>
                <w:color w:val="000000"/>
              </w:rPr>
              <w:t>50,8</w:t>
            </w:r>
          </w:p>
        </w:tc>
        <w:tc>
          <w:tcPr>
            <w:tcW w:w="1417" w:type="dxa"/>
            <w:shd w:val="clear" w:color="auto" w:fill="auto"/>
            <w:noWrap/>
          </w:tcPr>
          <w:p w14:paraId="392E4CC7" w14:textId="34D857F4" w:rsidR="005608D8" w:rsidRPr="00C60987" w:rsidRDefault="00397078" w:rsidP="00427BE7">
            <w:pPr>
              <w:snapToGrid w:val="0"/>
              <w:jc w:val="right"/>
              <w:rPr>
                <w:color w:val="000000"/>
              </w:rPr>
            </w:pPr>
            <w:r>
              <w:rPr>
                <w:color w:val="000000"/>
              </w:rPr>
              <w:t>62,58</w:t>
            </w:r>
          </w:p>
        </w:tc>
        <w:tc>
          <w:tcPr>
            <w:tcW w:w="1559" w:type="dxa"/>
          </w:tcPr>
          <w:p w14:paraId="40443C72" w14:textId="366D5494" w:rsidR="005608D8" w:rsidRPr="005608D8" w:rsidRDefault="005608D8" w:rsidP="005608D8">
            <w:pPr>
              <w:snapToGrid w:val="0"/>
              <w:jc w:val="right"/>
              <w:rPr>
                <w:color w:val="000000"/>
              </w:rPr>
            </w:pPr>
            <w:r w:rsidRPr="005608D8">
              <w:rPr>
                <w:color w:val="000000"/>
              </w:rPr>
              <w:t>57,17</w:t>
            </w:r>
          </w:p>
        </w:tc>
      </w:tr>
      <w:tr w:rsidR="005608D8" w:rsidRPr="00427BE7" w14:paraId="1A8B25B2" w14:textId="0D0A3139" w:rsidTr="005608D8">
        <w:tc>
          <w:tcPr>
            <w:tcW w:w="3148" w:type="dxa"/>
            <w:shd w:val="clear" w:color="auto" w:fill="auto"/>
            <w:hideMark/>
          </w:tcPr>
          <w:p w14:paraId="226796E1" w14:textId="77777777" w:rsidR="005608D8" w:rsidRPr="00427BE7" w:rsidRDefault="005608D8" w:rsidP="00427BE7">
            <w:pPr>
              <w:snapToGrid w:val="0"/>
              <w:ind w:firstLineChars="208" w:firstLine="499"/>
              <w:rPr>
                <w:color w:val="000000"/>
              </w:rPr>
            </w:pPr>
            <w:r w:rsidRPr="00427BE7">
              <w:rPr>
                <w:color w:val="000000"/>
              </w:rPr>
              <w:t>sviests</w:t>
            </w:r>
          </w:p>
        </w:tc>
        <w:tc>
          <w:tcPr>
            <w:tcW w:w="1275" w:type="dxa"/>
            <w:shd w:val="clear" w:color="auto" w:fill="auto"/>
            <w:noWrap/>
            <w:hideMark/>
          </w:tcPr>
          <w:p w14:paraId="7B14034E" w14:textId="77777777" w:rsidR="005608D8" w:rsidRPr="00427BE7" w:rsidRDefault="005608D8" w:rsidP="00427BE7">
            <w:pPr>
              <w:snapToGrid w:val="0"/>
              <w:jc w:val="right"/>
              <w:rPr>
                <w:color w:val="000000"/>
              </w:rPr>
            </w:pPr>
            <w:r w:rsidRPr="00427BE7">
              <w:rPr>
                <w:color w:val="000000"/>
              </w:rPr>
              <w:t>26,1</w:t>
            </w:r>
          </w:p>
        </w:tc>
        <w:tc>
          <w:tcPr>
            <w:tcW w:w="1560" w:type="dxa"/>
            <w:shd w:val="clear" w:color="auto" w:fill="auto"/>
            <w:hideMark/>
          </w:tcPr>
          <w:p w14:paraId="49CFBF98" w14:textId="77777777" w:rsidR="005608D8" w:rsidRPr="00427BE7" w:rsidRDefault="005608D8" w:rsidP="00427BE7">
            <w:pPr>
              <w:snapToGrid w:val="0"/>
              <w:jc w:val="right"/>
              <w:rPr>
                <w:color w:val="000000"/>
              </w:rPr>
            </w:pPr>
            <w:r w:rsidRPr="00427BE7">
              <w:rPr>
                <w:color w:val="000000"/>
              </w:rPr>
              <w:t>25,1</w:t>
            </w:r>
          </w:p>
        </w:tc>
        <w:tc>
          <w:tcPr>
            <w:tcW w:w="1417" w:type="dxa"/>
            <w:shd w:val="clear" w:color="auto" w:fill="auto"/>
            <w:noWrap/>
            <w:hideMark/>
          </w:tcPr>
          <w:p w14:paraId="41F61897" w14:textId="77777777" w:rsidR="005608D8" w:rsidRPr="00427BE7" w:rsidRDefault="005608D8" w:rsidP="00427BE7">
            <w:pPr>
              <w:snapToGrid w:val="0"/>
              <w:jc w:val="right"/>
              <w:rPr>
                <w:color w:val="000000"/>
              </w:rPr>
            </w:pPr>
            <w:r w:rsidRPr="00427BE7">
              <w:rPr>
                <w:color w:val="000000"/>
              </w:rPr>
              <w:t>31,58</w:t>
            </w:r>
          </w:p>
        </w:tc>
        <w:tc>
          <w:tcPr>
            <w:tcW w:w="1559" w:type="dxa"/>
          </w:tcPr>
          <w:p w14:paraId="5B0F0E07" w14:textId="106759B0" w:rsidR="005608D8" w:rsidRPr="00427BE7" w:rsidRDefault="005608D8" w:rsidP="005608D8">
            <w:pPr>
              <w:snapToGrid w:val="0"/>
              <w:jc w:val="right"/>
              <w:rPr>
                <w:color w:val="000000"/>
              </w:rPr>
            </w:pPr>
            <w:r w:rsidRPr="005608D8">
              <w:rPr>
                <w:color w:val="000000"/>
              </w:rPr>
              <w:t>30,74</w:t>
            </w:r>
          </w:p>
        </w:tc>
      </w:tr>
      <w:tr w:rsidR="005608D8" w:rsidRPr="00427BE7" w14:paraId="4AD4EE76" w14:textId="6B9A16D4" w:rsidTr="005608D8">
        <w:tc>
          <w:tcPr>
            <w:tcW w:w="3148" w:type="dxa"/>
            <w:shd w:val="clear" w:color="auto" w:fill="auto"/>
            <w:hideMark/>
          </w:tcPr>
          <w:p w14:paraId="6731DF73" w14:textId="77777777" w:rsidR="005608D8" w:rsidRPr="00427BE7" w:rsidRDefault="005608D8" w:rsidP="00427BE7">
            <w:pPr>
              <w:snapToGrid w:val="0"/>
              <w:rPr>
                <w:color w:val="000000"/>
              </w:rPr>
            </w:pPr>
            <w:r w:rsidRPr="00427BE7">
              <w:rPr>
                <w:color w:val="000000"/>
              </w:rPr>
              <w:t>Olas</w:t>
            </w:r>
          </w:p>
        </w:tc>
        <w:tc>
          <w:tcPr>
            <w:tcW w:w="1275" w:type="dxa"/>
            <w:shd w:val="clear" w:color="auto" w:fill="auto"/>
            <w:noWrap/>
            <w:hideMark/>
          </w:tcPr>
          <w:p w14:paraId="7F562B0C" w14:textId="77777777" w:rsidR="005608D8" w:rsidRPr="00427BE7" w:rsidRDefault="005608D8" w:rsidP="00427BE7">
            <w:pPr>
              <w:snapToGrid w:val="0"/>
              <w:jc w:val="right"/>
              <w:rPr>
                <w:b/>
                <w:bCs/>
                <w:color w:val="000000"/>
              </w:rPr>
            </w:pPr>
            <w:r w:rsidRPr="00427BE7">
              <w:rPr>
                <w:b/>
                <w:bCs/>
                <w:color w:val="000000"/>
              </w:rPr>
              <w:t>45,8</w:t>
            </w:r>
          </w:p>
        </w:tc>
        <w:tc>
          <w:tcPr>
            <w:tcW w:w="1560" w:type="dxa"/>
            <w:shd w:val="clear" w:color="auto" w:fill="auto"/>
            <w:hideMark/>
          </w:tcPr>
          <w:p w14:paraId="27BE5742" w14:textId="77777777" w:rsidR="005608D8" w:rsidRPr="00427BE7" w:rsidRDefault="005608D8" w:rsidP="00427BE7">
            <w:pPr>
              <w:snapToGrid w:val="0"/>
              <w:jc w:val="right"/>
              <w:rPr>
                <w:b/>
                <w:bCs/>
                <w:color w:val="000000"/>
              </w:rPr>
            </w:pPr>
            <w:r w:rsidRPr="00427BE7">
              <w:rPr>
                <w:b/>
                <w:bCs/>
                <w:color w:val="000000"/>
              </w:rPr>
              <w:t>37,0</w:t>
            </w:r>
          </w:p>
        </w:tc>
        <w:tc>
          <w:tcPr>
            <w:tcW w:w="1417" w:type="dxa"/>
            <w:shd w:val="clear" w:color="auto" w:fill="auto"/>
            <w:noWrap/>
            <w:hideMark/>
          </w:tcPr>
          <w:p w14:paraId="4C264808" w14:textId="77777777" w:rsidR="005608D8" w:rsidRPr="00427BE7" w:rsidRDefault="005608D8" w:rsidP="00427BE7">
            <w:pPr>
              <w:snapToGrid w:val="0"/>
              <w:jc w:val="right"/>
              <w:rPr>
                <w:b/>
                <w:bCs/>
                <w:color w:val="000000"/>
              </w:rPr>
            </w:pPr>
            <w:r w:rsidRPr="00427BE7">
              <w:rPr>
                <w:b/>
                <w:bCs/>
                <w:color w:val="000000"/>
              </w:rPr>
              <w:t>53,05</w:t>
            </w:r>
          </w:p>
        </w:tc>
        <w:tc>
          <w:tcPr>
            <w:tcW w:w="1559" w:type="dxa"/>
          </w:tcPr>
          <w:p w14:paraId="116ABFA0" w14:textId="32516289" w:rsidR="005608D8" w:rsidRPr="00427BE7" w:rsidRDefault="005608D8" w:rsidP="005608D8">
            <w:pPr>
              <w:snapToGrid w:val="0"/>
              <w:jc w:val="right"/>
              <w:rPr>
                <w:b/>
                <w:bCs/>
                <w:color w:val="000000"/>
              </w:rPr>
            </w:pPr>
            <w:r w:rsidRPr="005608D8">
              <w:rPr>
                <w:b/>
                <w:bCs/>
                <w:color w:val="000000"/>
              </w:rPr>
              <w:t>40,19</w:t>
            </w:r>
          </w:p>
        </w:tc>
      </w:tr>
      <w:tr w:rsidR="005608D8" w:rsidRPr="00EA501B" w14:paraId="12199908" w14:textId="4746134C" w:rsidTr="005608D8">
        <w:tc>
          <w:tcPr>
            <w:tcW w:w="3148" w:type="dxa"/>
            <w:shd w:val="clear" w:color="auto" w:fill="auto"/>
          </w:tcPr>
          <w:p w14:paraId="09BEAE64" w14:textId="7437ED9C" w:rsidR="005608D8" w:rsidRPr="00EA501B" w:rsidRDefault="005608D8" w:rsidP="00EA501B">
            <w:pPr>
              <w:snapToGrid w:val="0"/>
              <w:jc w:val="right"/>
              <w:rPr>
                <w:b/>
                <w:color w:val="000000"/>
              </w:rPr>
            </w:pPr>
            <w:r w:rsidRPr="00EA501B">
              <w:rPr>
                <w:b/>
                <w:color w:val="000000"/>
              </w:rPr>
              <w:t>K</w:t>
            </w:r>
            <w:r>
              <w:rPr>
                <w:b/>
                <w:color w:val="000000"/>
              </w:rPr>
              <w:t>OPĀ</w:t>
            </w:r>
          </w:p>
        </w:tc>
        <w:tc>
          <w:tcPr>
            <w:tcW w:w="1275" w:type="dxa"/>
            <w:shd w:val="clear" w:color="auto" w:fill="auto"/>
            <w:noWrap/>
          </w:tcPr>
          <w:p w14:paraId="7334F7C9" w14:textId="4CF79985" w:rsidR="005608D8" w:rsidRPr="00EA501B" w:rsidRDefault="0037722E" w:rsidP="0037722E">
            <w:pPr>
              <w:snapToGrid w:val="0"/>
              <w:jc w:val="right"/>
              <w:rPr>
                <w:b/>
                <w:bCs/>
                <w:color w:val="000000"/>
              </w:rPr>
            </w:pPr>
            <w:r w:rsidRPr="0037722E">
              <w:rPr>
                <w:b/>
                <w:bCs/>
                <w:color w:val="000000"/>
              </w:rPr>
              <w:t>496,3</w:t>
            </w:r>
          </w:p>
        </w:tc>
        <w:tc>
          <w:tcPr>
            <w:tcW w:w="1560" w:type="dxa"/>
            <w:shd w:val="clear" w:color="auto" w:fill="auto"/>
          </w:tcPr>
          <w:p w14:paraId="5212C278" w14:textId="51C96B77" w:rsidR="005608D8" w:rsidRPr="00EA501B" w:rsidRDefault="0037722E" w:rsidP="0037722E">
            <w:pPr>
              <w:snapToGrid w:val="0"/>
              <w:jc w:val="right"/>
              <w:rPr>
                <w:b/>
                <w:bCs/>
                <w:color w:val="000000"/>
              </w:rPr>
            </w:pPr>
            <w:r w:rsidRPr="0037722E">
              <w:rPr>
                <w:b/>
                <w:bCs/>
                <w:color w:val="000000"/>
              </w:rPr>
              <w:t>432,4</w:t>
            </w:r>
          </w:p>
        </w:tc>
        <w:tc>
          <w:tcPr>
            <w:tcW w:w="1417" w:type="dxa"/>
            <w:shd w:val="clear" w:color="auto" w:fill="auto"/>
            <w:noWrap/>
          </w:tcPr>
          <w:p w14:paraId="34BB5787" w14:textId="372CA081" w:rsidR="005608D8" w:rsidRPr="00EA501B" w:rsidRDefault="0037722E" w:rsidP="0037722E">
            <w:pPr>
              <w:snapToGrid w:val="0"/>
              <w:jc w:val="right"/>
              <w:rPr>
                <w:b/>
                <w:bCs/>
                <w:color w:val="000000"/>
              </w:rPr>
            </w:pPr>
            <w:r w:rsidRPr="0037722E">
              <w:rPr>
                <w:b/>
                <w:bCs/>
                <w:color w:val="000000"/>
              </w:rPr>
              <w:t>508,08</w:t>
            </w:r>
          </w:p>
        </w:tc>
        <w:tc>
          <w:tcPr>
            <w:tcW w:w="1559" w:type="dxa"/>
          </w:tcPr>
          <w:p w14:paraId="665F30F6" w14:textId="025436B4" w:rsidR="005608D8" w:rsidRPr="00EA501B" w:rsidRDefault="0037722E" w:rsidP="0037722E">
            <w:pPr>
              <w:snapToGrid w:val="0"/>
              <w:jc w:val="right"/>
              <w:rPr>
                <w:b/>
                <w:bCs/>
                <w:color w:val="000000"/>
              </w:rPr>
            </w:pPr>
            <w:r w:rsidRPr="0037722E">
              <w:rPr>
                <w:b/>
                <w:bCs/>
                <w:color w:val="000000"/>
              </w:rPr>
              <w:t>455,71</w:t>
            </w:r>
          </w:p>
        </w:tc>
      </w:tr>
    </w:tbl>
    <w:p w14:paraId="0745558C" w14:textId="5AC34160" w:rsidR="00427BE7" w:rsidRPr="00EA501B" w:rsidRDefault="00427BE7" w:rsidP="00427BE7">
      <w:pPr>
        <w:rPr>
          <w:i/>
          <w:iCs/>
          <w:sz w:val="20"/>
          <w:szCs w:val="20"/>
        </w:rPr>
      </w:pPr>
      <w:r w:rsidRPr="00EA501B">
        <w:rPr>
          <w:i/>
          <w:iCs/>
          <w:sz w:val="20"/>
          <w:szCs w:val="20"/>
        </w:rPr>
        <w:t xml:space="preserve">* </w:t>
      </w:r>
      <w:r w:rsidR="00B9038E">
        <w:rPr>
          <w:i/>
          <w:iCs/>
          <w:sz w:val="20"/>
          <w:szCs w:val="20"/>
        </w:rPr>
        <w:t>N</w:t>
      </w:r>
      <w:r w:rsidRPr="00EA501B">
        <w:rPr>
          <w:i/>
          <w:iCs/>
          <w:sz w:val="20"/>
          <w:szCs w:val="20"/>
        </w:rPr>
        <w:t>epublicētie CSP dati</w:t>
      </w:r>
    </w:p>
    <w:p w14:paraId="09EF8958" w14:textId="675957BA" w:rsidR="00427BE7" w:rsidRPr="00EA501B" w:rsidRDefault="00427BE7" w:rsidP="00EA501B">
      <w:pPr>
        <w:rPr>
          <w:i/>
          <w:iCs/>
          <w:sz w:val="20"/>
          <w:szCs w:val="20"/>
        </w:rPr>
      </w:pPr>
    </w:p>
    <w:p w14:paraId="28F99FF0" w14:textId="1616068D" w:rsidR="001C1A5E" w:rsidRDefault="001C1A5E" w:rsidP="00D05F1B">
      <w:pPr>
        <w:ind w:firstLine="709"/>
        <w:jc w:val="both"/>
      </w:pPr>
      <w:r w:rsidRPr="0037752C">
        <w:t>Apkopotā informācija liecina, ka 2016. gadā iedzīvotāji ir iztērējuši aptuveni 204 milj. </w:t>
      </w:r>
      <w:proofErr w:type="spellStart"/>
      <w:r w:rsidRPr="0037752C">
        <w:rPr>
          <w:i/>
        </w:rPr>
        <w:t>euro</w:t>
      </w:r>
      <w:proofErr w:type="spellEnd"/>
      <w:r w:rsidRPr="0037752C">
        <w:t xml:space="preserve"> svaigas gaļas iegādei. Nedaudz vairāk </w:t>
      </w:r>
      <w:r w:rsidR="00485F95">
        <w:t>nekā</w:t>
      </w:r>
      <w:r w:rsidR="00485F95" w:rsidRPr="0037752C">
        <w:t xml:space="preserve"> </w:t>
      </w:r>
      <w:r w:rsidRPr="0037752C">
        <w:t>pus</w:t>
      </w:r>
      <w:r w:rsidR="00485F95">
        <w:t>e</w:t>
      </w:r>
      <w:r w:rsidRPr="0037752C">
        <w:t xml:space="preserve"> no šīs summas – 110 milj. </w:t>
      </w:r>
      <w:proofErr w:type="spellStart"/>
      <w:r w:rsidRPr="0037752C">
        <w:rPr>
          <w:i/>
        </w:rPr>
        <w:t>euro</w:t>
      </w:r>
      <w:proofErr w:type="spellEnd"/>
      <w:r w:rsidR="00B9038E">
        <w:t> </w:t>
      </w:r>
      <w:r w:rsidRPr="0037752C">
        <w:t xml:space="preserve">– </w:t>
      </w:r>
      <w:r w:rsidR="00485F95">
        <w:t>tika</w:t>
      </w:r>
      <w:r w:rsidR="00485F95" w:rsidRPr="0037752C">
        <w:t xml:space="preserve"> </w:t>
      </w:r>
      <w:r w:rsidRPr="0037752C">
        <w:t>iztērēt</w:t>
      </w:r>
      <w:r w:rsidR="00485F95">
        <w:t>a</w:t>
      </w:r>
      <w:r w:rsidRPr="0037752C">
        <w:t xml:space="preserve"> cūkgaļas iegādei, otr</w:t>
      </w:r>
      <w:r w:rsidR="00485F95">
        <w:t>a</w:t>
      </w:r>
      <w:r w:rsidRPr="0037752C">
        <w:t xml:space="preserve"> populārākā bija mājputnu gaļa ar 65 milj. </w:t>
      </w:r>
      <w:proofErr w:type="spellStart"/>
      <w:r w:rsidRPr="0037752C">
        <w:rPr>
          <w:i/>
        </w:rPr>
        <w:t>euro</w:t>
      </w:r>
      <w:proofErr w:type="spellEnd"/>
      <w:r w:rsidRPr="0037752C">
        <w:t xml:space="preserve">, ne tik populāra </w:t>
      </w:r>
      <w:r w:rsidR="00485F95">
        <w:t>–</w:t>
      </w:r>
      <w:r w:rsidRPr="0037752C">
        <w:t xml:space="preserve"> liellopu un teļa gaļa. S</w:t>
      </w:r>
      <w:r w:rsidR="00485F95">
        <w:t>avukārt par s</w:t>
      </w:r>
      <w:r w:rsidRPr="0037752C">
        <w:t>vaigām zivīm iztērēti 23 milj. </w:t>
      </w:r>
      <w:proofErr w:type="spellStart"/>
      <w:r w:rsidRPr="0037752C">
        <w:rPr>
          <w:i/>
        </w:rPr>
        <w:t>euro</w:t>
      </w:r>
      <w:proofErr w:type="spellEnd"/>
      <w:r w:rsidRPr="0037752C">
        <w:t xml:space="preserve">. Mājsaimniecību izdevumi </w:t>
      </w:r>
      <w:r w:rsidR="00485F95">
        <w:t xml:space="preserve">par </w:t>
      </w:r>
      <w:r w:rsidRPr="0037752C">
        <w:t xml:space="preserve">piena pamatproduktiem 2016. gadā veidoja </w:t>
      </w:r>
      <w:r>
        <w:t>168</w:t>
      </w:r>
      <w:r w:rsidRPr="0037752C">
        <w:t> milj. </w:t>
      </w:r>
      <w:proofErr w:type="spellStart"/>
      <w:r w:rsidRPr="0037752C">
        <w:rPr>
          <w:i/>
        </w:rPr>
        <w:t>euro</w:t>
      </w:r>
      <w:proofErr w:type="spellEnd"/>
      <w:r w:rsidRPr="0037752C">
        <w:t>, no kuriem lielākā daļa – 53 milj. </w:t>
      </w:r>
      <w:proofErr w:type="spellStart"/>
      <w:r w:rsidRPr="0037752C">
        <w:rPr>
          <w:i/>
        </w:rPr>
        <w:t>euro</w:t>
      </w:r>
      <w:proofErr w:type="spellEnd"/>
      <w:r w:rsidRPr="0037752C">
        <w:t xml:space="preserve"> – bija izdevumi par dzeramo pienu. Biezpien</w:t>
      </w:r>
      <w:r w:rsidR="00485F95">
        <w:t>a</w:t>
      </w:r>
      <w:r w:rsidRPr="0037752C">
        <w:t xml:space="preserve"> un mājas sier</w:t>
      </w:r>
      <w:r w:rsidR="00485F95">
        <w:t>a iegāde</w:t>
      </w:r>
      <w:r w:rsidRPr="0037752C">
        <w:t xml:space="preserve"> kopā izdevumu struktūrā bija 39 milj. </w:t>
      </w:r>
      <w:proofErr w:type="spellStart"/>
      <w:r w:rsidRPr="0037752C">
        <w:rPr>
          <w:i/>
        </w:rPr>
        <w:t>euro</w:t>
      </w:r>
      <w:proofErr w:type="spellEnd"/>
      <w:r w:rsidRPr="0037752C">
        <w:rPr>
          <w:i/>
        </w:rPr>
        <w:t xml:space="preserve"> </w:t>
      </w:r>
      <w:r w:rsidRPr="0037752C">
        <w:t xml:space="preserve">apmērā, </w:t>
      </w:r>
      <w:r w:rsidR="00485F95">
        <w:t xml:space="preserve">par </w:t>
      </w:r>
      <w:r>
        <w:t>krējum</w:t>
      </w:r>
      <w:r w:rsidR="00485F95">
        <w:t>u </w:t>
      </w:r>
      <w:r>
        <w:t>– 51 milj. </w:t>
      </w:r>
      <w:proofErr w:type="spellStart"/>
      <w:r w:rsidRPr="008C0513">
        <w:rPr>
          <w:i/>
        </w:rPr>
        <w:t>euro</w:t>
      </w:r>
      <w:proofErr w:type="spellEnd"/>
      <w:r>
        <w:t xml:space="preserve"> un </w:t>
      </w:r>
      <w:r w:rsidRPr="0037752C">
        <w:t>sviest</w:t>
      </w:r>
      <w:r w:rsidR="00485F95">
        <w:t>u</w:t>
      </w:r>
      <w:r w:rsidRPr="0037752C">
        <w:t xml:space="preserve"> – vēl 25 milj. </w:t>
      </w:r>
      <w:proofErr w:type="spellStart"/>
      <w:r w:rsidRPr="0037752C">
        <w:rPr>
          <w:i/>
        </w:rPr>
        <w:t>euro</w:t>
      </w:r>
      <w:proofErr w:type="spellEnd"/>
      <w:r w:rsidRPr="0037752C">
        <w:rPr>
          <w:i/>
        </w:rPr>
        <w:t xml:space="preserve"> </w:t>
      </w:r>
      <w:r w:rsidRPr="0037752C">
        <w:t>apmērā. Par olām 201</w:t>
      </w:r>
      <w:r>
        <w:t>6</w:t>
      </w:r>
      <w:r w:rsidRPr="0037752C">
        <w:t>. gada laikā iedzīvotāji iztērēja 37 milj. </w:t>
      </w:r>
      <w:proofErr w:type="spellStart"/>
      <w:r w:rsidRPr="0037752C">
        <w:rPr>
          <w:i/>
        </w:rPr>
        <w:t>euro</w:t>
      </w:r>
      <w:proofErr w:type="spellEnd"/>
      <w:r w:rsidRPr="0037752C">
        <w:t>.</w:t>
      </w:r>
    </w:p>
    <w:p w14:paraId="4D795888" w14:textId="6EFD9F3A" w:rsidR="001C1A5E" w:rsidRDefault="008C0513" w:rsidP="00D05F1B">
      <w:pPr>
        <w:ind w:firstLine="709"/>
        <w:jc w:val="both"/>
      </w:pPr>
      <w:r w:rsidRPr="008C0513">
        <w:t>Kopumā iedzīvotāju izdevumi</w:t>
      </w:r>
      <w:r w:rsidR="00485F95">
        <w:t xml:space="preserve"> par</w:t>
      </w:r>
      <w:r w:rsidRPr="008C0513">
        <w:t xml:space="preserve"> pārtik</w:t>
      </w:r>
      <w:r w:rsidR="00485F95">
        <w:t>u</w:t>
      </w:r>
      <w:r w:rsidRPr="008C0513">
        <w:t xml:space="preserve"> 2016.</w:t>
      </w:r>
      <w:r w:rsidR="00485F95">
        <w:t> </w:t>
      </w:r>
      <w:r w:rsidRPr="008C0513">
        <w:t>gadā veidoja 432</w:t>
      </w:r>
      <w:r>
        <w:t> </w:t>
      </w:r>
      <w:r w:rsidRPr="008C0513">
        <w:t>milj.</w:t>
      </w:r>
      <w:r>
        <w:t> </w:t>
      </w:r>
      <w:proofErr w:type="spellStart"/>
      <w:r w:rsidRPr="008C0513">
        <w:rPr>
          <w:i/>
        </w:rPr>
        <w:t>euro</w:t>
      </w:r>
      <w:proofErr w:type="spellEnd"/>
      <w:r w:rsidRPr="008C0513">
        <w:t xml:space="preserve"> un 2019.</w:t>
      </w:r>
      <w:r w:rsidR="00485F95">
        <w:t> </w:t>
      </w:r>
      <w:r w:rsidRPr="008C0513">
        <w:t xml:space="preserve">gadā </w:t>
      </w:r>
      <w:r w:rsidR="00485F95">
        <w:t xml:space="preserve">– </w:t>
      </w:r>
      <w:r>
        <w:t>456 </w:t>
      </w:r>
      <w:r w:rsidRPr="008C0513">
        <w:t>milj.</w:t>
      </w:r>
      <w:r>
        <w:t> </w:t>
      </w:r>
      <w:proofErr w:type="spellStart"/>
      <w:r w:rsidRPr="008C0513">
        <w:rPr>
          <w:i/>
        </w:rPr>
        <w:t>euro</w:t>
      </w:r>
      <w:proofErr w:type="spellEnd"/>
      <w:r w:rsidRPr="008C0513">
        <w:t>.</w:t>
      </w:r>
      <w:r>
        <w:t xml:space="preserve"> </w:t>
      </w:r>
    </w:p>
    <w:p w14:paraId="3AE4C6D0" w14:textId="635E957E" w:rsidR="008C0513" w:rsidRPr="0037752C" w:rsidRDefault="008C0513" w:rsidP="00D05F1B">
      <w:pPr>
        <w:ind w:firstLine="709"/>
        <w:jc w:val="both"/>
      </w:pPr>
      <w:r w:rsidRPr="001C1A5E">
        <w:t xml:space="preserve">2019. gadā iedzīvotāji ir iztērējuši aptuveni </w:t>
      </w:r>
      <w:r w:rsidR="001C1A5E" w:rsidRPr="001C1A5E">
        <w:t>206</w:t>
      </w:r>
      <w:r w:rsidRPr="001C1A5E">
        <w:t> milj. </w:t>
      </w:r>
      <w:proofErr w:type="spellStart"/>
      <w:r w:rsidRPr="001C1A5E">
        <w:rPr>
          <w:i/>
        </w:rPr>
        <w:t>euro</w:t>
      </w:r>
      <w:proofErr w:type="spellEnd"/>
      <w:r w:rsidRPr="001C1A5E">
        <w:t xml:space="preserve"> svaigas gaļas iegādei. Nedaudz vairāk par pusi no šīs summas – </w:t>
      </w:r>
      <w:r w:rsidR="001C1A5E" w:rsidRPr="001C1A5E">
        <w:t>108</w:t>
      </w:r>
      <w:r w:rsidRPr="001C1A5E">
        <w:t> milj. </w:t>
      </w:r>
      <w:proofErr w:type="spellStart"/>
      <w:r w:rsidRPr="001C1A5E">
        <w:rPr>
          <w:i/>
        </w:rPr>
        <w:t>euro</w:t>
      </w:r>
      <w:proofErr w:type="spellEnd"/>
      <w:r w:rsidRPr="001C1A5E">
        <w:t xml:space="preserve"> – </w:t>
      </w:r>
      <w:r w:rsidR="00485F95">
        <w:t>tika</w:t>
      </w:r>
      <w:r w:rsidR="00485F95" w:rsidRPr="001C1A5E">
        <w:t xml:space="preserve"> </w:t>
      </w:r>
      <w:r w:rsidR="00485F95">
        <w:t>izdota</w:t>
      </w:r>
      <w:r w:rsidR="00485F95" w:rsidRPr="001C1A5E">
        <w:t xml:space="preserve"> </w:t>
      </w:r>
      <w:r w:rsidRPr="001C1A5E">
        <w:t>cūkgaļas iegādei, otr</w:t>
      </w:r>
      <w:r w:rsidR="00485F95">
        <w:t>a</w:t>
      </w:r>
      <w:r w:rsidRPr="001C1A5E">
        <w:t xml:space="preserve"> populārākā bija mājputnu gaļa ar 6</w:t>
      </w:r>
      <w:r w:rsidR="001C1A5E" w:rsidRPr="001C1A5E">
        <w:t>7</w:t>
      </w:r>
      <w:r w:rsidRPr="001C1A5E">
        <w:t> milj. </w:t>
      </w:r>
      <w:proofErr w:type="spellStart"/>
      <w:r w:rsidRPr="001C1A5E">
        <w:rPr>
          <w:i/>
        </w:rPr>
        <w:t>euro</w:t>
      </w:r>
      <w:proofErr w:type="spellEnd"/>
      <w:r w:rsidRPr="001C1A5E">
        <w:t xml:space="preserve">, bet ne tik populāra </w:t>
      </w:r>
      <w:r w:rsidR="00485F95">
        <w:t>–</w:t>
      </w:r>
      <w:r w:rsidRPr="001C1A5E">
        <w:t xml:space="preserve"> liellopu un teļa gaļa. </w:t>
      </w:r>
      <w:r w:rsidR="00485F95">
        <w:t>Par s</w:t>
      </w:r>
      <w:r w:rsidRPr="001C1A5E">
        <w:t xml:space="preserve">vaigām zivīm iztērēti </w:t>
      </w:r>
      <w:r w:rsidR="001C1A5E" w:rsidRPr="001C1A5E">
        <w:t>25</w:t>
      </w:r>
      <w:r w:rsidRPr="001C1A5E">
        <w:t> milj. </w:t>
      </w:r>
      <w:proofErr w:type="spellStart"/>
      <w:r w:rsidRPr="001C1A5E">
        <w:rPr>
          <w:i/>
        </w:rPr>
        <w:t>euro</w:t>
      </w:r>
      <w:proofErr w:type="spellEnd"/>
      <w:r w:rsidRPr="001C1A5E">
        <w:t xml:space="preserve">. Mājsaimniecību izdevumi </w:t>
      </w:r>
      <w:r w:rsidR="00485F95">
        <w:t xml:space="preserve">par </w:t>
      </w:r>
      <w:r w:rsidRPr="001C1A5E">
        <w:t>piena pamatproduktiem 201</w:t>
      </w:r>
      <w:r w:rsidR="001C1A5E" w:rsidRPr="001C1A5E">
        <w:t>9</w:t>
      </w:r>
      <w:r w:rsidRPr="001C1A5E">
        <w:t xml:space="preserve">. gadā veidoja </w:t>
      </w:r>
      <w:r w:rsidR="001C1A5E" w:rsidRPr="001C1A5E">
        <w:t>184</w:t>
      </w:r>
      <w:r w:rsidRPr="001C1A5E">
        <w:t> milj. </w:t>
      </w:r>
      <w:proofErr w:type="spellStart"/>
      <w:r w:rsidRPr="001C1A5E">
        <w:rPr>
          <w:i/>
        </w:rPr>
        <w:t>euro</w:t>
      </w:r>
      <w:proofErr w:type="spellEnd"/>
      <w:r w:rsidRPr="001C1A5E">
        <w:t xml:space="preserve">, no kuriem lielākā daļa – </w:t>
      </w:r>
      <w:r w:rsidR="001C1A5E" w:rsidRPr="001C1A5E">
        <w:t>57</w:t>
      </w:r>
      <w:r w:rsidRPr="001C1A5E">
        <w:t> milj. </w:t>
      </w:r>
      <w:proofErr w:type="spellStart"/>
      <w:r w:rsidRPr="001C1A5E">
        <w:rPr>
          <w:i/>
        </w:rPr>
        <w:t>euro</w:t>
      </w:r>
      <w:proofErr w:type="spellEnd"/>
      <w:r w:rsidRPr="001C1A5E">
        <w:t xml:space="preserve"> – bija izdevumi par dzeramo pienu. Biezpien</w:t>
      </w:r>
      <w:r w:rsidR="00485F95">
        <w:t>a</w:t>
      </w:r>
      <w:r w:rsidRPr="001C1A5E">
        <w:t xml:space="preserve"> un mājas sier</w:t>
      </w:r>
      <w:r w:rsidR="00485F95">
        <w:t>a iegāde</w:t>
      </w:r>
      <w:r w:rsidRPr="001C1A5E">
        <w:t xml:space="preserve"> kopā izdevumu struktūrā bija </w:t>
      </w:r>
      <w:r w:rsidR="001C1A5E" w:rsidRPr="001C1A5E">
        <w:t>39</w:t>
      </w:r>
      <w:r w:rsidRPr="001C1A5E">
        <w:t> milj. </w:t>
      </w:r>
      <w:proofErr w:type="spellStart"/>
      <w:r w:rsidRPr="001C1A5E">
        <w:rPr>
          <w:i/>
        </w:rPr>
        <w:t>euro</w:t>
      </w:r>
      <w:proofErr w:type="spellEnd"/>
      <w:r w:rsidRPr="001C1A5E">
        <w:rPr>
          <w:i/>
        </w:rPr>
        <w:t xml:space="preserve"> </w:t>
      </w:r>
      <w:r w:rsidRPr="001C1A5E">
        <w:t xml:space="preserve">apmērā, </w:t>
      </w:r>
      <w:r w:rsidR="00485F95">
        <w:t>par</w:t>
      </w:r>
      <w:r w:rsidR="00485F95" w:rsidRPr="001C1A5E">
        <w:t xml:space="preserve"> </w:t>
      </w:r>
      <w:r w:rsidRPr="001C1A5E">
        <w:t>krējum</w:t>
      </w:r>
      <w:r w:rsidR="00485F95">
        <w:t>u</w:t>
      </w:r>
      <w:r w:rsidRPr="001C1A5E">
        <w:t xml:space="preserve"> – 5</w:t>
      </w:r>
      <w:r w:rsidR="001C1A5E" w:rsidRPr="001C1A5E">
        <w:t>7</w:t>
      </w:r>
      <w:r w:rsidRPr="001C1A5E">
        <w:t> milj. </w:t>
      </w:r>
      <w:proofErr w:type="spellStart"/>
      <w:r w:rsidRPr="001C1A5E">
        <w:rPr>
          <w:i/>
        </w:rPr>
        <w:t>euro</w:t>
      </w:r>
      <w:proofErr w:type="spellEnd"/>
      <w:r w:rsidRPr="001C1A5E">
        <w:t xml:space="preserve"> un sviest</w:t>
      </w:r>
      <w:r w:rsidR="00485F95">
        <w:t>u</w:t>
      </w:r>
      <w:r w:rsidRPr="001C1A5E">
        <w:t xml:space="preserve"> – vēl </w:t>
      </w:r>
      <w:r w:rsidR="001C1A5E" w:rsidRPr="001C1A5E">
        <w:t>31</w:t>
      </w:r>
      <w:r w:rsidRPr="001C1A5E">
        <w:t> milj. </w:t>
      </w:r>
      <w:proofErr w:type="spellStart"/>
      <w:r w:rsidRPr="001C1A5E">
        <w:rPr>
          <w:i/>
        </w:rPr>
        <w:t>euro</w:t>
      </w:r>
      <w:proofErr w:type="spellEnd"/>
      <w:r w:rsidRPr="001C1A5E">
        <w:rPr>
          <w:i/>
        </w:rPr>
        <w:t xml:space="preserve"> </w:t>
      </w:r>
      <w:r w:rsidRPr="001C1A5E">
        <w:t>apmērā. Par olām 201</w:t>
      </w:r>
      <w:r w:rsidR="001C1A5E" w:rsidRPr="001C1A5E">
        <w:t>9</w:t>
      </w:r>
      <w:r w:rsidRPr="001C1A5E">
        <w:t>. gada laikā iedzīvotāji iz</w:t>
      </w:r>
      <w:r w:rsidR="00485F95">
        <w:t>deva</w:t>
      </w:r>
      <w:r w:rsidRPr="001C1A5E">
        <w:t xml:space="preserve"> </w:t>
      </w:r>
      <w:r w:rsidR="001C1A5E" w:rsidRPr="001C1A5E">
        <w:t>40</w:t>
      </w:r>
      <w:r w:rsidRPr="001C1A5E">
        <w:t> milj. </w:t>
      </w:r>
      <w:proofErr w:type="spellStart"/>
      <w:r w:rsidRPr="001C1A5E">
        <w:rPr>
          <w:i/>
        </w:rPr>
        <w:t>euro</w:t>
      </w:r>
      <w:proofErr w:type="spellEnd"/>
      <w:r w:rsidRPr="001C1A5E">
        <w:t>.</w:t>
      </w:r>
    </w:p>
    <w:p w14:paraId="6E421CB3" w14:textId="04738E69" w:rsidR="00E64903" w:rsidRDefault="002C63D8" w:rsidP="00D05F1B">
      <w:pPr>
        <w:ind w:firstLine="709"/>
        <w:jc w:val="both"/>
      </w:pPr>
      <w:r w:rsidRPr="0037752C">
        <w:t>Tomēr ir jāņem vērā, ka papildus pirktajiem produktiem tiek patērēti arī produkti, kas ir iegūti, par tiem nemaksājot. Šajā grupā pārsvarā ietilpst pašpatēriņa vajadzībām iegūtie produkti, kā arī bez atlīdzības nodotie produkti.</w:t>
      </w:r>
      <w:r w:rsidR="00EA501B">
        <w:t xml:space="preserve"> </w:t>
      </w:r>
    </w:p>
    <w:p w14:paraId="55B51135" w14:textId="520B596C" w:rsidR="00D74194" w:rsidRDefault="00D74194" w:rsidP="00D74194">
      <w:pPr>
        <w:pStyle w:val="ListParagraph"/>
        <w:tabs>
          <w:tab w:val="left" w:pos="1134"/>
        </w:tabs>
        <w:spacing w:before="120" w:after="120" w:line="240" w:lineRule="auto"/>
        <w:ind w:left="794" w:firstLine="198"/>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37752C">
        <w:rPr>
          <w:rFonts w:ascii="Times New Roman" w:eastAsia="Times New Roman" w:hAnsi="Times New Roman" w:cs="Times New Roman"/>
          <w:b/>
          <w:sz w:val="24"/>
          <w:szCs w:val="24"/>
        </w:rPr>
        <w:t>.1.</w:t>
      </w:r>
      <w:r w:rsidR="00207558">
        <w:rPr>
          <w:rFonts w:ascii="Times New Roman" w:eastAsia="Times New Roman" w:hAnsi="Times New Roman" w:cs="Times New Roman"/>
          <w:b/>
          <w:sz w:val="24"/>
          <w:szCs w:val="24"/>
        </w:rPr>
        <w:t>2</w:t>
      </w:r>
      <w:r w:rsidRPr="0037752C">
        <w:rPr>
          <w:rFonts w:ascii="Times New Roman" w:eastAsia="Times New Roman" w:hAnsi="Times New Roman" w:cs="Times New Roman"/>
          <w:b/>
          <w:sz w:val="24"/>
          <w:szCs w:val="24"/>
        </w:rPr>
        <w:t xml:space="preserve">. </w:t>
      </w:r>
      <w:r w:rsidR="00207558">
        <w:rPr>
          <w:rFonts w:ascii="Times New Roman" w:eastAsia="Times New Roman" w:hAnsi="Times New Roman" w:cs="Times New Roman"/>
          <w:b/>
          <w:sz w:val="24"/>
          <w:szCs w:val="24"/>
        </w:rPr>
        <w:t xml:space="preserve">Mājsaimniecību patēriņa izdevumu sastāvs un izdevumi pārtikas produktiem </w:t>
      </w:r>
    </w:p>
    <w:p w14:paraId="5523AFFD" w14:textId="18725FA6" w:rsidR="00152EC8" w:rsidRDefault="00537049" w:rsidP="00D05F1B">
      <w:pPr>
        <w:ind w:firstLine="709"/>
        <w:jc w:val="both"/>
      </w:pPr>
      <w:r>
        <w:t>P</w:t>
      </w:r>
      <w:r w:rsidR="003760C9" w:rsidRPr="00D74194">
        <w:t>atēriņa izdevumu sastāvs</w:t>
      </w:r>
      <w:r w:rsidR="003760C9" w:rsidRPr="003760C9">
        <w:t xml:space="preserve"> un struktūra raksturo iedzīvotāju materiālās labklājības līmeni, kādā dzīvo mājsaimniecības locekļi, un nosaka to preču un pakalpojumu apjomu, ko mājsaimniecība spēj iegādāties. </w:t>
      </w:r>
    </w:p>
    <w:p w14:paraId="13D73599" w14:textId="1CD3AB4E" w:rsidR="00165C3C" w:rsidRDefault="00485F95" w:rsidP="00165C3C">
      <w:pPr>
        <w:ind w:firstLine="709"/>
        <w:jc w:val="both"/>
      </w:pPr>
      <w:r w:rsidRPr="003760C9">
        <w:t>CSP mā</w:t>
      </w:r>
      <w:r>
        <w:t>j</w:t>
      </w:r>
      <w:r w:rsidRPr="003760C9">
        <w:t>saimniecību apsekojuma dati</w:t>
      </w:r>
      <w:r w:rsidRPr="00152EC8">
        <w:rPr>
          <w:bCs/>
        </w:rPr>
        <w:t xml:space="preserve"> liecina</w:t>
      </w:r>
      <w:r>
        <w:rPr>
          <w:bCs/>
        </w:rPr>
        <w:t>, ka</w:t>
      </w:r>
      <w:r w:rsidRPr="00152EC8">
        <w:rPr>
          <w:bCs/>
        </w:rPr>
        <w:t xml:space="preserve"> </w:t>
      </w:r>
      <w:r w:rsidR="00152EC8" w:rsidRPr="00152EC8">
        <w:rPr>
          <w:bCs/>
        </w:rPr>
        <w:t>2019. gadā mājsaimniecību patēriņa izdevumi bija</w:t>
      </w:r>
      <w:r w:rsidR="00152EC8">
        <w:rPr>
          <w:bCs/>
        </w:rPr>
        <w:t xml:space="preserve"> </w:t>
      </w:r>
      <w:r w:rsidR="00152EC8" w:rsidRPr="00152EC8">
        <w:rPr>
          <w:bCs/>
        </w:rPr>
        <w:t>423</w:t>
      </w:r>
      <w:r w:rsidR="00152EC8">
        <w:rPr>
          <w:bCs/>
        </w:rPr>
        <w:t xml:space="preserve"> </w:t>
      </w:r>
      <w:proofErr w:type="spellStart"/>
      <w:r w:rsidR="00152EC8" w:rsidRPr="00055F01">
        <w:rPr>
          <w:bCs/>
          <w:i/>
        </w:rPr>
        <w:t>euro</w:t>
      </w:r>
      <w:proofErr w:type="spellEnd"/>
      <w:r w:rsidR="00152EC8" w:rsidRPr="00152EC8">
        <w:rPr>
          <w:bCs/>
        </w:rPr>
        <w:t xml:space="preserve"> vidēji uz vienu mājsaimniecības locekli mēnesī</w:t>
      </w:r>
      <w:r w:rsidR="003760C9">
        <w:rPr>
          <w:rStyle w:val="FootnoteReference"/>
        </w:rPr>
        <w:footnoteReference w:id="28"/>
      </w:r>
      <w:r w:rsidR="00165C3C">
        <w:t>.</w:t>
      </w:r>
    </w:p>
    <w:p w14:paraId="4162D846" w14:textId="43207E37" w:rsidR="00165C3C" w:rsidRDefault="00206BAF" w:rsidP="00485611">
      <w:pPr>
        <w:spacing w:before="120" w:after="120"/>
        <w:jc w:val="center"/>
      </w:pPr>
      <w:r>
        <w:rPr>
          <w:noProof/>
          <w:lang w:eastAsia="lv-LV"/>
        </w:rPr>
        <w:lastRenderedPageBreak/>
        <w:drawing>
          <wp:inline distT="0" distB="0" distL="0" distR="0" wp14:anchorId="5096D0A2" wp14:editId="53E535D5">
            <wp:extent cx="5391150" cy="3971925"/>
            <wp:effectExtent l="0" t="0" r="0" b="9525"/>
            <wp:docPr id="2" name="Chart 2">
              <a:extLst xmlns:a="http://schemas.openxmlformats.org/drawingml/2006/main">
                <a:ext uri="{FF2B5EF4-FFF2-40B4-BE49-F238E27FC236}">
                  <a16:creationId xmlns:a16="http://schemas.microsoft.com/office/drawing/2014/main" id="{233A0C06-A328-484E-8E2A-092CE1510F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9398F2" w14:textId="7F5F911F" w:rsidR="00921D28" w:rsidRDefault="00B85F3D" w:rsidP="00601411">
      <w:pPr>
        <w:tabs>
          <w:tab w:val="left" w:pos="1134"/>
        </w:tabs>
        <w:ind w:firstLine="706"/>
        <w:jc w:val="both"/>
        <w:rPr>
          <w:iCs/>
        </w:rPr>
      </w:pPr>
      <w:r>
        <w:rPr>
          <w:iCs/>
        </w:rPr>
        <w:t>2</w:t>
      </w:r>
      <w:r w:rsidR="00601411" w:rsidRPr="00504CE1">
        <w:rPr>
          <w:iCs/>
        </w:rPr>
        <w:t>.</w:t>
      </w:r>
      <w:r w:rsidR="00485F95">
        <w:rPr>
          <w:iCs/>
        </w:rPr>
        <w:t> </w:t>
      </w:r>
      <w:r w:rsidR="00601411" w:rsidRPr="00504CE1">
        <w:rPr>
          <w:iCs/>
        </w:rPr>
        <w:t>attēls</w:t>
      </w:r>
      <w:r w:rsidR="00485F95">
        <w:rPr>
          <w:iCs/>
        </w:rPr>
        <w:t>.</w:t>
      </w:r>
      <w:r w:rsidR="00601411" w:rsidRPr="00026E32">
        <w:rPr>
          <w:iCs/>
        </w:rPr>
        <w:t xml:space="preserve"> </w:t>
      </w:r>
      <w:r w:rsidR="00921D28">
        <w:rPr>
          <w:iCs/>
        </w:rPr>
        <w:t xml:space="preserve">Patēriņa izdevumu struktūra vidēji uz vienu mājsaimniecības locekli mēnesī, </w:t>
      </w:r>
      <w:proofErr w:type="spellStart"/>
      <w:r w:rsidR="00921D28" w:rsidRPr="00921D28">
        <w:rPr>
          <w:i/>
          <w:iCs/>
        </w:rPr>
        <w:t>euro</w:t>
      </w:r>
      <w:proofErr w:type="spellEnd"/>
      <w:r w:rsidR="00996EB4">
        <w:rPr>
          <w:i/>
          <w:iCs/>
        </w:rPr>
        <w:t xml:space="preserve"> </w:t>
      </w:r>
      <w:r w:rsidR="00996EB4" w:rsidRPr="00996EB4">
        <w:rPr>
          <w:iCs/>
        </w:rPr>
        <w:t>un %</w:t>
      </w:r>
      <w:r w:rsidR="00921D28" w:rsidRPr="00996EB4">
        <w:rPr>
          <w:iCs/>
        </w:rPr>
        <w:t>,</w:t>
      </w:r>
      <w:r w:rsidR="00921D28">
        <w:rPr>
          <w:iCs/>
        </w:rPr>
        <w:t xml:space="preserve"> 2019.</w:t>
      </w:r>
      <w:r w:rsidR="00B9038E">
        <w:rPr>
          <w:iCs/>
        </w:rPr>
        <w:t xml:space="preserve"> </w:t>
      </w:r>
      <w:r w:rsidR="00921D28">
        <w:rPr>
          <w:iCs/>
        </w:rPr>
        <w:t>gadā</w:t>
      </w:r>
    </w:p>
    <w:p w14:paraId="5E61E056" w14:textId="104F3E89" w:rsidR="00165C3C" w:rsidRDefault="00601411" w:rsidP="00601411">
      <w:pPr>
        <w:tabs>
          <w:tab w:val="left" w:pos="1134"/>
        </w:tabs>
        <w:spacing w:after="120"/>
        <w:ind w:firstLine="709"/>
        <w:jc w:val="both"/>
      </w:pPr>
      <w:r w:rsidRPr="00734F1A">
        <w:rPr>
          <w:i/>
          <w:iCs/>
          <w:sz w:val="20"/>
          <w:szCs w:val="20"/>
        </w:rPr>
        <w:t>Datu avots:</w:t>
      </w:r>
      <w:r w:rsidRPr="00734F1A">
        <w:rPr>
          <w:iCs/>
          <w:sz w:val="20"/>
          <w:szCs w:val="20"/>
        </w:rPr>
        <w:t xml:space="preserve"> </w:t>
      </w:r>
      <w:r w:rsidRPr="00601411">
        <w:rPr>
          <w:sz w:val="20"/>
          <w:szCs w:val="20"/>
        </w:rPr>
        <w:t>CSP mājsaimniecību apsekojuma dati</w:t>
      </w:r>
      <w:r w:rsidR="00924829">
        <w:rPr>
          <w:rStyle w:val="FootnoteReference"/>
          <w:sz w:val="20"/>
          <w:szCs w:val="20"/>
        </w:rPr>
        <w:footnoteReference w:id="29"/>
      </w:r>
    </w:p>
    <w:p w14:paraId="6F69CDC2" w14:textId="77777777" w:rsidR="00641EA5" w:rsidRDefault="003760C9" w:rsidP="505B9793">
      <w:pPr>
        <w:ind w:firstLine="709"/>
        <w:jc w:val="both"/>
      </w:pPr>
      <w:r>
        <w:t>2019.</w:t>
      </w:r>
      <w:r w:rsidR="00485F95">
        <w:t> </w:t>
      </w:r>
      <w:r>
        <w:t>gadā</w:t>
      </w:r>
      <w:r w:rsidR="00E8183D">
        <w:t xml:space="preserve"> 221,52 </w:t>
      </w:r>
      <w:proofErr w:type="spellStart"/>
      <w:r w:rsidR="00E8183D" w:rsidRPr="505B9793">
        <w:rPr>
          <w:i/>
          <w:iCs/>
        </w:rPr>
        <w:t>euro</w:t>
      </w:r>
      <w:proofErr w:type="spellEnd"/>
      <w:r w:rsidR="00E8183D">
        <w:t xml:space="preserve"> jeb</w:t>
      </w:r>
      <w:r>
        <w:t xml:space="preserve"> </w:t>
      </w:r>
      <w:r w:rsidR="00485F95">
        <w:t xml:space="preserve">gandrīz </w:t>
      </w:r>
      <w:r>
        <w:t xml:space="preserve">divas trešdaļas (65 %) no kopējiem patēriņa izdevumiem </w:t>
      </w:r>
      <w:r w:rsidR="00E8183D">
        <w:t>uz vienu mājsaimniecības locekli mēnesī</w:t>
      </w:r>
      <w:r>
        <w:t xml:space="preserve"> </w:t>
      </w:r>
      <w:r w:rsidR="00485F95">
        <w:t xml:space="preserve">tika tērētas </w:t>
      </w:r>
      <w:r>
        <w:t>ikdienas vajadzību nodrošināšanai – pārtikai, transportam, mājoklim, apģērbam un apavu iegādei, kā arī veselībai.</w:t>
      </w:r>
    </w:p>
    <w:p w14:paraId="3D78B2B8" w14:textId="77777777" w:rsidR="00641EA5" w:rsidRDefault="005950CB" w:rsidP="505B9793">
      <w:pPr>
        <w:ind w:firstLine="709"/>
        <w:jc w:val="both"/>
      </w:pPr>
      <w:r>
        <w:t>Izdevumi par pārtiku un bezalkoholiskajiem dzērieniem veido lielāko daļu no visiem mājsaimniecības tēr</w:t>
      </w:r>
      <w:r w:rsidR="00485F95">
        <w:t>iņiem</w:t>
      </w:r>
      <w:r>
        <w:t xml:space="preserve">. </w:t>
      </w:r>
      <w:r w:rsidR="00CC0076">
        <w:t xml:space="preserve">Visvairāk no kopējiem patēriņa izdevumiem tiek tērēts pārtikai. </w:t>
      </w:r>
      <w:r w:rsidR="00485F95">
        <w:t>Viena mājsaimniecības locekļa u</w:t>
      </w:r>
      <w:r w:rsidR="003760C9">
        <w:t xml:space="preserve">zturam </w:t>
      </w:r>
      <w:r w:rsidR="00EA67B6">
        <w:t>2019.</w:t>
      </w:r>
      <w:r w:rsidR="00485F95">
        <w:t> </w:t>
      </w:r>
      <w:r w:rsidR="00EA67B6">
        <w:t xml:space="preserve">gadā </w:t>
      </w:r>
      <w:r w:rsidR="003760C9">
        <w:t>mēnesī</w:t>
      </w:r>
      <w:r w:rsidR="505B9793">
        <w:t xml:space="preserve"> </w:t>
      </w:r>
      <w:r w:rsidR="00485F95">
        <w:t xml:space="preserve">tika izdoti </w:t>
      </w:r>
      <w:r w:rsidR="003760C9">
        <w:t xml:space="preserve">98 </w:t>
      </w:r>
      <w:proofErr w:type="spellStart"/>
      <w:r w:rsidR="003760C9" w:rsidRPr="505B9793">
        <w:rPr>
          <w:i/>
          <w:iCs/>
        </w:rPr>
        <w:t>euro</w:t>
      </w:r>
      <w:proofErr w:type="spellEnd"/>
      <w:r w:rsidR="003760C9">
        <w:t xml:space="preserve"> jeb 23 % no visiem izdevumiem. </w:t>
      </w:r>
    </w:p>
    <w:p w14:paraId="71FF3B51" w14:textId="490770A1" w:rsidR="003760C9" w:rsidRDefault="003760C9" w:rsidP="505B9793">
      <w:pPr>
        <w:ind w:firstLine="709"/>
        <w:jc w:val="both"/>
      </w:pPr>
      <w:r>
        <w:t xml:space="preserve">Otrā un trešā lielākā prioritāte ir mājoklis un transports – katrs no tiem veidoja 14,6 % </w:t>
      </w:r>
      <w:r w:rsidR="00485F95">
        <w:t xml:space="preserve">izdevumu jeb </w:t>
      </w:r>
      <w:r>
        <w:t>62 </w:t>
      </w:r>
      <w:proofErr w:type="spellStart"/>
      <w:r w:rsidRPr="505B9793">
        <w:rPr>
          <w:i/>
          <w:iCs/>
        </w:rPr>
        <w:t>euro</w:t>
      </w:r>
      <w:proofErr w:type="spellEnd"/>
      <w:r>
        <w:t xml:space="preserve"> vidēji uz mājsaimniecības locekli mēnesī</w:t>
      </w:r>
      <w:r w:rsidR="00B85F3D">
        <w:t xml:space="preserve"> (2.</w:t>
      </w:r>
      <w:r w:rsidR="00485F95">
        <w:t> </w:t>
      </w:r>
      <w:r w:rsidR="00B85F3D">
        <w:t>attēls)</w:t>
      </w:r>
      <w:r>
        <w:t xml:space="preserve">. </w:t>
      </w:r>
    </w:p>
    <w:p w14:paraId="2DDE3A16" w14:textId="0562F403" w:rsidR="003760C9" w:rsidRPr="003760C9" w:rsidRDefault="003760C9" w:rsidP="00D05F1B">
      <w:pPr>
        <w:spacing w:after="120"/>
        <w:ind w:firstLine="709"/>
        <w:jc w:val="both"/>
      </w:pPr>
      <w:r w:rsidRPr="003760C9">
        <w:rPr>
          <w:color w:val="000000"/>
        </w:rPr>
        <w:t>2019. gadā turīgākās (5. </w:t>
      </w:r>
      <w:proofErr w:type="spellStart"/>
      <w:r w:rsidRPr="003760C9">
        <w:rPr>
          <w:color w:val="000000"/>
        </w:rPr>
        <w:t>kvintiļu</w:t>
      </w:r>
      <w:proofErr w:type="spellEnd"/>
      <w:r w:rsidRPr="003760C9">
        <w:rPr>
          <w:color w:val="000000"/>
        </w:rPr>
        <w:t xml:space="preserve"> grupa) mājsaimniecības tādiem primārajiem izdevumiem kā pārtika, mājoklis, transports, apģērba un apavu iegāde un veselība varēja atļauties tērēt 443 </w:t>
      </w:r>
      <w:proofErr w:type="spellStart"/>
      <w:r w:rsidRPr="003760C9">
        <w:rPr>
          <w:i/>
          <w:color w:val="000000"/>
        </w:rPr>
        <w:t>euro</w:t>
      </w:r>
      <w:proofErr w:type="spellEnd"/>
      <w:r w:rsidRPr="003760C9">
        <w:rPr>
          <w:color w:val="000000"/>
        </w:rPr>
        <w:t xml:space="preserve"> uz vienu mājsaimniecības locekli mēnesī, </w:t>
      </w:r>
      <w:r w:rsidR="00485F95">
        <w:rPr>
          <w:color w:val="000000"/>
        </w:rPr>
        <w:t xml:space="preserve">bet </w:t>
      </w:r>
      <w:r w:rsidRPr="003760C9">
        <w:rPr>
          <w:color w:val="000000"/>
        </w:rPr>
        <w:t>trūcīgākās (1. </w:t>
      </w:r>
      <w:proofErr w:type="spellStart"/>
      <w:r w:rsidRPr="003760C9">
        <w:rPr>
          <w:color w:val="000000"/>
        </w:rPr>
        <w:t>kvintiļu</w:t>
      </w:r>
      <w:proofErr w:type="spellEnd"/>
      <w:r w:rsidRPr="003760C9">
        <w:rPr>
          <w:color w:val="000000"/>
        </w:rPr>
        <w:t xml:space="preserve"> grupa) mājsaimniecības 2,7</w:t>
      </w:r>
      <w:r w:rsidR="00485F95">
        <w:rPr>
          <w:color w:val="000000"/>
        </w:rPr>
        <w:t> </w:t>
      </w:r>
      <w:r w:rsidRPr="003760C9">
        <w:rPr>
          <w:color w:val="000000"/>
        </w:rPr>
        <w:t>reizes mazāk – 166 </w:t>
      </w:r>
      <w:proofErr w:type="spellStart"/>
      <w:r w:rsidRPr="003760C9">
        <w:rPr>
          <w:i/>
          <w:color w:val="000000"/>
        </w:rPr>
        <w:t>euro</w:t>
      </w:r>
      <w:proofErr w:type="spellEnd"/>
      <w:r w:rsidRPr="003760C9">
        <w:rPr>
          <w:color w:val="000000"/>
        </w:rPr>
        <w:t xml:space="preserve">. Atpūtai un kultūrai turīgākās mājsaimniecības atvēlēja </w:t>
      </w:r>
      <w:r w:rsidR="00485F95">
        <w:rPr>
          <w:color w:val="000000"/>
        </w:rPr>
        <w:t xml:space="preserve">sešas </w:t>
      </w:r>
      <w:r w:rsidRPr="003760C9">
        <w:rPr>
          <w:color w:val="000000"/>
        </w:rPr>
        <w:t>reizes vairāk līdzekļu (78 </w:t>
      </w:r>
      <w:proofErr w:type="spellStart"/>
      <w:r w:rsidRPr="003760C9">
        <w:rPr>
          <w:i/>
          <w:color w:val="000000"/>
        </w:rPr>
        <w:t>euro</w:t>
      </w:r>
      <w:proofErr w:type="spellEnd"/>
      <w:r w:rsidRPr="003760C9">
        <w:rPr>
          <w:color w:val="000000"/>
        </w:rPr>
        <w:t>) nekā trūcīgākās mājsaimniecības (14 </w:t>
      </w:r>
      <w:proofErr w:type="spellStart"/>
      <w:r w:rsidRPr="003760C9">
        <w:rPr>
          <w:i/>
          <w:color w:val="000000"/>
        </w:rPr>
        <w:t>euro</w:t>
      </w:r>
      <w:proofErr w:type="spellEnd"/>
      <w:r w:rsidRPr="003760C9">
        <w:rPr>
          <w:color w:val="000000"/>
        </w:rPr>
        <w:t>). 1. </w:t>
      </w:r>
      <w:proofErr w:type="spellStart"/>
      <w:r w:rsidRPr="003760C9">
        <w:rPr>
          <w:color w:val="000000"/>
        </w:rPr>
        <w:t>kvintiļu</w:t>
      </w:r>
      <w:proofErr w:type="spellEnd"/>
      <w:r w:rsidRPr="003760C9">
        <w:rPr>
          <w:color w:val="000000"/>
        </w:rPr>
        <w:t xml:space="preserve"> grupas mājsaimniecību izdevumi veidoja pusi (56 %) no vidējā patēriņa līmeņa valstī.</w:t>
      </w:r>
    </w:p>
    <w:p w14:paraId="193C0E39" w14:textId="3F945C57" w:rsidR="001129F2" w:rsidRDefault="00904A03" w:rsidP="00904A03">
      <w:pPr>
        <w:tabs>
          <w:tab w:val="left" w:pos="1134"/>
        </w:tabs>
        <w:spacing w:before="120" w:after="120"/>
        <w:jc w:val="center"/>
        <w:rPr>
          <w:iCs/>
        </w:rPr>
      </w:pPr>
      <w:r>
        <w:rPr>
          <w:noProof/>
          <w:lang w:eastAsia="lv-LV"/>
        </w:rPr>
        <w:lastRenderedPageBreak/>
        <w:drawing>
          <wp:inline distT="0" distB="0" distL="0" distR="0" wp14:anchorId="39A74E06" wp14:editId="6BF3F84F">
            <wp:extent cx="5286375" cy="2990850"/>
            <wp:effectExtent l="0" t="0" r="0" b="9525"/>
            <wp:docPr id="10" name="Chart 10">
              <a:extLst xmlns:a="http://schemas.openxmlformats.org/drawingml/2006/main">
                <a:ext uri="{FF2B5EF4-FFF2-40B4-BE49-F238E27FC236}">
                  <a16:creationId xmlns:a16="http://schemas.microsoft.com/office/drawing/2014/main" id="{15D3D5FF-07A1-4270-97BF-1007FA7A8D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43F888" w14:textId="045AF75E" w:rsidR="00FD6D0D" w:rsidRDefault="00B85F3D" w:rsidP="00FD6D0D">
      <w:pPr>
        <w:tabs>
          <w:tab w:val="left" w:pos="1134"/>
        </w:tabs>
        <w:ind w:firstLine="706"/>
        <w:jc w:val="both"/>
        <w:rPr>
          <w:iCs/>
        </w:rPr>
      </w:pPr>
      <w:r>
        <w:rPr>
          <w:iCs/>
        </w:rPr>
        <w:t>3</w:t>
      </w:r>
      <w:r w:rsidR="00FD6D0D" w:rsidRPr="00504CE1">
        <w:rPr>
          <w:iCs/>
        </w:rPr>
        <w:t>.</w:t>
      </w:r>
      <w:r w:rsidR="00B9038E">
        <w:rPr>
          <w:iCs/>
        </w:rPr>
        <w:t xml:space="preserve"> </w:t>
      </w:r>
      <w:r w:rsidR="00FD6D0D" w:rsidRPr="00504CE1">
        <w:rPr>
          <w:iCs/>
        </w:rPr>
        <w:t>attēls</w:t>
      </w:r>
      <w:r w:rsidR="00B9038E">
        <w:rPr>
          <w:iCs/>
        </w:rPr>
        <w:t>.</w:t>
      </w:r>
      <w:r w:rsidR="00FD6D0D" w:rsidRPr="00026E32">
        <w:rPr>
          <w:iCs/>
        </w:rPr>
        <w:t xml:space="preserve"> </w:t>
      </w:r>
      <w:r w:rsidR="00FD6D0D">
        <w:rPr>
          <w:iCs/>
        </w:rPr>
        <w:t xml:space="preserve">Izdevumi pārtikai un bezalkoholiskajiem dzērieniem sadalījumā pa </w:t>
      </w:r>
      <w:proofErr w:type="spellStart"/>
      <w:r w:rsidR="00FD6D0D">
        <w:rPr>
          <w:iCs/>
        </w:rPr>
        <w:t>kvintiļu</w:t>
      </w:r>
      <w:proofErr w:type="spellEnd"/>
      <w:r w:rsidR="00FD6D0D">
        <w:rPr>
          <w:iCs/>
        </w:rPr>
        <w:t xml:space="preserve"> grupām vidēji uz vienu mājsaimniecības locekli mēnesī 2019.</w:t>
      </w:r>
      <w:r w:rsidR="00B9038E">
        <w:rPr>
          <w:iCs/>
        </w:rPr>
        <w:t xml:space="preserve"> </w:t>
      </w:r>
      <w:r w:rsidR="00FD6D0D">
        <w:rPr>
          <w:iCs/>
        </w:rPr>
        <w:t>gadā</w:t>
      </w:r>
      <w:r w:rsidR="00BB021D">
        <w:rPr>
          <w:iCs/>
        </w:rPr>
        <w:t>.</w:t>
      </w:r>
    </w:p>
    <w:p w14:paraId="20A25F29" w14:textId="5D3CE3F9" w:rsidR="00FD6D0D" w:rsidRDefault="00FD6D0D" w:rsidP="00FD6D0D">
      <w:pPr>
        <w:tabs>
          <w:tab w:val="left" w:pos="1134"/>
        </w:tabs>
        <w:spacing w:after="120"/>
        <w:ind w:firstLine="709"/>
        <w:jc w:val="both"/>
      </w:pPr>
      <w:r w:rsidRPr="00734F1A">
        <w:rPr>
          <w:i/>
          <w:iCs/>
          <w:sz w:val="20"/>
          <w:szCs w:val="20"/>
        </w:rPr>
        <w:t>Datu avots:</w:t>
      </w:r>
      <w:r w:rsidRPr="00734F1A">
        <w:rPr>
          <w:iCs/>
          <w:sz w:val="20"/>
          <w:szCs w:val="20"/>
        </w:rPr>
        <w:t xml:space="preserve"> </w:t>
      </w:r>
      <w:r w:rsidR="00FA1C01">
        <w:rPr>
          <w:sz w:val="20"/>
          <w:szCs w:val="20"/>
        </w:rPr>
        <w:t>CSP</w:t>
      </w:r>
      <w:r w:rsidR="00290038" w:rsidRPr="00601411">
        <w:rPr>
          <w:sz w:val="20"/>
          <w:szCs w:val="20"/>
        </w:rPr>
        <w:t xml:space="preserve"> </w:t>
      </w:r>
      <w:r w:rsidRPr="00601411">
        <w:rPr>
          <w:sz w:val="20"/>
          <w:szCs w:val="20"/>
        </w:rPr>
        <w:t>mājsaimniecību apsekojuma dati</w:t>
      </w:r>
      <w:r>
        <w:rPr>
          <w:rStyle w:val="FootnoteReference"/>
          <w:sz w:val="20"/>
          <w:szCs w:val="20"/>
        </w:rPr>
        <w:footnoteReference w:id="30"/>
      </w:r>
    </w:p>
    <w:p w14:paraId="14C32692" w14:textId="10521E88" w:rsidR="00635818" w:rsidRDefault="006D6BA7" w:rsidP="00AB59CB">
      <w:pPr>
        <w:autoSpaceDE w:val="0"/>
        <w:autoSpaceDN w:val="0"/>
        <w:adjustRightInd w:val="0"/>
        <w:spacing w:before="120" w:after="120"/>
        <w:ind w:firstLine="709"/>
        <w:jc w:val="both"/>
      </w:pPr>
      <w:r w:rsidRPr="00631402">
        <w:t xml:space="preserve">Mājsaimniecībām, kuru ienākumi ir mazāki, </w:t>
      </w:r>
      <w:r w:rsidR="00366481" w:rsidRPr="00631402">
        <w:t xml:space="preserve">procentuāli </w:t>
      </w:r>
      <w:r w:rsidRPr="00631402">
        <w:t xml:space="preserve">lielākā daļa ir jāatvēl izdevumiem par pārtiku. </w:t>
      </w:r>
      <w:r w:rsidR="003760C9" w:rsidRPr="00631402">
        <w:t>T</w:t>
      </w:r>
      <w:r w:rsidRPr="00631402">
        <w:t>rūcīgākās</w:t>
      </w:r>
      <w:r w:rsidR="003760C9" w:rsidRPr="00631402">
        <w:t xml:space="preserve"> mājsaimniecības (1.</w:t>
      </w:r>
      <w:r w:rsidR="00485F95" w:rsidRPr="00631402">
        <w:t> </w:t>
      </w:r>
      <w:proofErr w:type="spellStart"/>
      <w:r w:rsidR="003760C9" w:rsidRPr="00631402">
        <w:t>kvintiļu</w:t>
      </w:r>
      <w:proofErr w:type="spellEnd"/>
      <w:r w:rsidR="003760C9" w:rsidRPr="00631402">
        <w:t xml:space="preserve"> grupa)</w:t>
      </w:r>
      <w:r w:rsidRPr="00631402">
        <w:t xml:space="preserve"> tikai uzturam </w:t>
      </w:r>
      <w:r w:rsidR="003760C9" w:rsidRPr="00631402">
        <w:t xml:space="preserve">tērē trešo daļu no saviem </w:t>
      </w:r>
      <w:r w:rsidR="00FE1366" w:rsidRPr="00631402">
        <w:t xml:space="preserve">izdevumiem </w:t>
      </w:r>
      <w:r w:rsidR="003760C9" w:rsidRPr="00631402">
        <w:t>– 31,5</w:t>
      </w:r>
      <w:r w:rsidR="00485F95" w:rsidRPr="00631402">
        <w:t> </w:t>
      </w:r>
      <w:r w:rsidR="003760C9" w:rsidRPr="00631402">
        <w:t xml:space="preserve">% jeb 74,29 </w:t>
      </w:r>
      <w:proofErr w:type="spellStart"/>
      <w:r w:rsidR="003760C9" w:rsidRPr="00631402">
        <w:rPr>
          <w:i/>
        </w:rPr>
        <w:t>euro</w:t>
      </w:r>
      <w:proofErr w:type="spellEnd"/>
      <w:r w:rsidR="003760C9" w:rsidRPr="00631402">
        <w:t xml:space="preserve"> </w:t>
      </w:r>
      <w:r w:rsidR="00BD4C3D" w:rsidRPr="00631402">
        <w:t xml:space="preserve">vidēji </w:t>
      </w:r>
      <w:r w:rsidR="003760C9" w:rsidRPr="00631402">
        <w:t>uz vienu mājsaimniecības locekli mēnesī. Savukārt turīgākās (5.</w:t>
      </w:r>
      <w:r w:rsidR="00B9038E" w:rsidRPr="00631402">
        <w:t> </w:t>
      </w:r>
      <w:proofErr w:type="spellStart"/>
      <w:r w:rsidR="003760C9" w:rsidRPr="00631402">
        <w:t>kvintiļu</w:t>
      </w:r>
      <w:proofErr w:type="spellEnd"/>
      <w:r w:rsidR="003760C9" w:rsidRPr="00631402">
        <w:t xml:space="preserve"> grup</w:t>
      </w:r>
      <w:r w:rsidR="00A61DC2" w:rsidRPr="00631402">
        <w:t>a) uzturam tērē vien 17,1</w:t>
      </w:r>
      <w:r w:rsidR="00485F95" w:rsidRPr="00631402">
        <w:t> </w:t>
      </w:r>
      <w:r w:rsidR="00A61DC2" w:rsidRPr="00631402">
        <w:t xml:space="preserve">% jeb 129,15 </w:t>
      </w:r>
      <w:proofErr w:type="spellStart"/>
      <w:r w:rsidR="00A61DC2" w:rsidRPr="00631402">
        <w:rPr>
          <w:i/>
        </w:rPr>
        <w:t>euro</w:t>
      </w:r>
      <w:proofErr w:type="spellEnd"/>
      <w:r w:rsidR="00A61DC2" w:rsidRPr="00631402">
        <w:t xml:space="preserve"> </w:t>
      </w:r>
      <w:r w:rsidR="00BD4C3D" w:rsidRPr="00631402">
        <w:t xml:space="preserve">vidēji </w:t>
      </w:r>
      <w:r w:rsidR="00A61DC2" w:rsidRPr="00631402">
        <w:t>uz vienu mājsaimniecības locekli mēnesī</w:t>
      </w:r>
      <w:r w:rsidR="00B85F3D" w:rsidRPr="00631402">
        <w:t xml:space="preserve"> (3.</w:t>
      </w:r>
      <w:r w:rsidR="00B9038E" w:rsidRPr="00631402">
        <w:t> </w:t>
      </w:r>
      <w:r w:rsidR="00B85F3D" w:rsidRPr="00631402">
        <w:t>attēls)</w:t>
      </w:r>
      <w:r w:rsidR="00A61DC2" w:rsidRPr="00631402">
        <w:t>.</w:t>
      </w:r>
    </w:p>
    <w:p w14:paraId="152C3CD0" w14:textId="32D49E1F" w:rsidR="00207558" w:rsidRDefault="00207558" w:rsidP="00207558">
      <w:pPr>
        <w:pStyle w:val="ListParagraph"/>
        <w:tabs>
          <w:tab w:val="left" w:pos="1134"/>
        </w:tabs>
        <w:spacing w:after="120" w:line="240" w:lineRule="auto"/>
        <w:ind w:left="792" w:firstLine="201"/>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37752C">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3</w:t>
      </w:r>
      <w:r w:rsidRPr="0037752C">
        <w:rPr>
          <w:rFonts w:ascii="Times New Roman" w:eastAsia="Times New Roman" w:hAnsi="Times New Roman" w:cs="Times New Roman"/>
          <w:b/>
          <w:sz w:val="24"/>
          <w:szCs w:val="24"/>
        </w:rPr>
        <w:t xml:space="preserve">. </w:t>
      </w:r>
      <w:r w:rsidR="005E5E06">
        <w:rPr>
          <w:rFonts w:ascii="Times New Roman" w:eastAsia="Times New Roman" w:hAnsi="Times New Roman" w:cs="Times New Roman"/>
          <w:b/>
          <w:sz w:val="24"/>
          <w:szCs w:val="24"/>
        </w:rPr>
        <w:t>Iztikas minimum</w:t>
      </w:r>
      <w:r w:rsidR="000A652E">
        <w:rPr>
          <w:rFonts w:ascii="Times New Roman" w:eastAsia="Times New Roman" w:hAnsi="Times New Roman" w:cs="Times New Roman"/>
          <w:b/>
          <w:sz w:val="24"/>
          <w:szCs w:val="24"/>
        </w:rPr>
        <w:t>a</w:t>
      </w:r>
      <w:r w:rsidR="005E5E06">
        <w:rPr>
          <w:rFonts w:ascii="Times New Roman" w:eastAsia="Times New Roman" w:hAnsi="Times New Roman" w:cs="Times New Roman"/>
          <w:b/>
          <w:sz w:val="24"/>
          <w:szCs w:val="24"/>
        </w:rPr>
        <w:t xml:space="preserve"> pār</w:t>
      </w:r>
      <w:r w:rsidR="000A652E">
        <w:rPr>
          <w:rFonts w:ascii="Times New Roman" w:eastAsia="Times New Roman" w:hAnsi="Times New Roman" w:cs="Times New Roman"/>
          <w:b/>
          <w:sz w:val="24"/>
          <w:szCs w:val="24"/>
        </w:rPr>
        <w:t>tikas grozs</w:t>
      </w:r>
    </w:p>
    <w:p w14:paraId="6850B4CB" w14:textId="375CF040" w:rsidR="000E5E91" w:rsidRPr="000E5E91" w:rsidRDefault="00C50638" w:rsidP="00441C85">
      <w:pPr>
        <w:shd w:val="clear" w:color="auto" w:fill="FFFFFF"/>
        <w:ind w:firstLine="720"/>
        <w:jc w:val="both"/>
      </w:pPr>
      <w:r w:rsidRPr="00B43300">
        <w:t>Labklājības ministrijas pētījum</w:t>
      </w:r>
      <w:r w:rsidR="00485F95">
        <w:t>ā par</w:t>
      </w:r>
      <w:r w:rsidR="005D7F06" w:rsidRPr="00B43300">
        <w:t xml:space="preserve"> </w:t>
      </w:r>
      <w:r w:rsidR="00485F95">
        <w:t>m</w:t>
      </w:r>
      <w:r w:rsidR="005D7F06" w:rsidRPr="00B43300">
        <w:t>ājsaimniecību relatīvo izdevumu budžet</w:t>
      </w:r>
      <w:r w:rsidR="00485F95">
        <w:t>u</w:t>
      </w:r>
      <w:r w:rsidR="005D7F06" w:rsidRPr="00B43300">
        <w:t xml:space="preserve"> (MRI Budžets)</w:t>
      </w:r>
      <w:r w:rsidR="00FA20C6" w:rsidRPr="00B43300">
        <w:rPr>
          <w:rStyle w:val="FootnoteReference"/>
        </w:rPr>
        <w:footnoteReference w:id="31"/>
      </w:r>
      <w:r w:rsidR="0072030B" w:rsidRPr="00B43300">
        <w:t xml:space="preserve"> </w:t>
      </w:r>
      <w:r w:rsidR="0058477C">
        <w:t xml:space="preserve">(turpmāk – </w:t>
      </w:r>
      <w:r w:rsidR="00AF78F8">
        <w:t xml:space="preserve">MRI budžeta pētījums) </w:t>
      </w:r>
      <w:r w:rsidR="00BD50D8" w:rsidRPr="00B43300">
        <w:t>pārtikas groza apjomu aprēķin</w:t>
      </w:r>
      <w:r w:rsidR="00485F95">
        <w:t>āja</w:t>
      </w:r>
      <w:r w:rsidR="00BD50D8" w:rsidRPr="00B43300">
        <w:t xml:space="preserve"> un </w:t>
      </w:r>
      <w:r w:rsidR="00485F95">
        <w:t>atsevišķa pētījumā</w:t>
      </w:r>
      <w:r w:rsidR="00485F95">
        <w:rPr>
          <w:rStyle w:val="FootnoteReference"/>
        </w:rPr>
        <w:footnoteReference w:id="32"/>
      </w:r>
      <w:r w:rsidR="00485F95">
        <w:t xml:space="preserve"> </w:t>
      </w:r>
      <w:r w:rsidR="00BD50D8" w:rsidRPr="00B43300">
        <w:t>uztura plānu izstrād</w:t>
      </w:r>
      <w:r w:rsidR="00485F95">
        <w:t>āja</w:t>
      </w:r>
      <w:r w:rsidR="00BD50D8" w:rsidRPr="00B43300">
        <w:t xml:space="preserve"> Pārtikas drošības, dzīvnieku veselības un vides zinātniskais institūts “BIOR</w:t>
      </w:r>
      <w:r w:rsidR="00DA0A60" w:rsidRPr="00B43300">
        <w:t xml:space="preserve">”. </w:t>
      </w:r>
      <w:r w:rsidR="00AF78F8">
        <w:t>MRI budžeta p</w:t>
      </w:r>
      <w:r w:rsidR="00DA0A60" w:rsidRPr="00B43300">
        <w:t xml:space="preserve">ētījuma </w:t>
      </w:r>
      <w:r w:rsidR="00BD50D8" w:rsidRPr="000E5E91">
        <w:t xml:space="preserve">mērķis bija </w:t>
      </w:r>
      <w:r w:rsidR="00485F95" w:rsidRPr="000E5E91">
        <w:t>iz</w:t>
      </w:r>
      <w:r w:rsidR="00485F95">
        <w:t>veidot</w:t>
      </w:r>
      <w:r w:rsidR="00485F95" w:rsidRPr="000E5E91">
        <w:t xml:space="preserve"> </w:t>
      </w:r>
      <w:r w:rsidR="00485F95">
        <w:t xml:space="preserve">tādu </w:t>
      </w:r>
      <w:r w:rsidR="00BD50D8" w:rsidRPr="000E5E91">
        <w:t>pārtikas grozu, kurš būtu iedzīvotājiem praktiski izmantojams un atspoguļotu tādu pārtikas patēriņu, kas ļauj uzturēt veselību Latvijas iedzīvotājiem bez specifiskām slim</w:t>
      </w:r>
      <w:r w:rsidR="00485F95">
        <w:t>ībām</w:t>
      </w:r>
      <w:r w:rsidR="00BD50D8" w:rsidRPr="000E5E91">
        <w:t>, uztura alerģijām vai nepanesīb</w:t>
      </w:r>
      <w:r w:rsidR="00485F95">
        <w:t>as</w:t>
      </w:r>
      <w:r w:rsidR="00BD50D8" w:rsidRPr="000E5E91">
        <w:t xml:space="preserve">, </w:t>
      </w:r>
      <w:r w:rsidR="00485F95">
        <w:t>kad</w:t>
      </w:r>
      <w:r w:rsidR="00BD50D8" w:rsidRPr="000E5E91">
        <w:t xml:space="preserve"> </w:t>
      </w:r>
      <w:r w:rsidR="00485F95">
        <w:t>jāievēro</w:t>
      </w:r>
      <w:r w:rsidR="00485F95" w:rsidRPr="000E5E91">
        <w:t xml:space="preserve"> </w:t>
      </w:r>
      <w:r w:rsidR="00BD50D8" w:rsidRPr="000E5E91">
        <w:t xml:space="preserve">īpaša diēta vai </w:t>
      </w:r>
      <w:r w:rsidR="00485F95">
        <w:t xml:space="preserve">no uztura jāizslēdz </w:t>
      </w:r>
      <w:r w:rsidR="00BD50D8" w:rsidRPr="000E5E91">
        <w:t>atsevišķ</w:t>
      </w:r>
      <w:r w:rsidR="00485F95">
        <w:t>i</w:t>
      </w:r>
      <w:r w:rsidR="00BD50D8" w:rsidRPr="000E5E91">
        <w:t xml:space="preserve"> produktu vai produktu grup</w:t>
      </w:r>
      <w:r w:rsidR="00485F95">
        <w:t>a</w:t>
      </w:r>
      <w:r w:rsidR="00BD50D8" w:rsidRPr="000E5E91">
        <w:t xml:space="preserve">. </w:t>
      </w:r>
      <w:r w:rsidR="000E5E91" w:rsidRPr="000E5E91">
        <w:t>Pārtikas groza saturs tika veidots, pamatojoties uz šādiem galvenajiem principiem:</w:t>
      </w:r>
    </w:p>
    <w:p w14:paraId="7B34BBDD" w14:textId="5EC3CC5A" w:rsidR="000E5E91" w:rsidRPr="000E5E91" w:rsidRDefault="003A721A" w:rsidP="003A721A">
      <w:pPr>
        <w:numPr>
          <w:ilvl w:val="0"/>
          <w:numId w:val="37"/>
        </w:numPr>
        <w:shd w:val="clear" w:color="auto" w:fill="FFFFFF"/>
        <w:jc w:val="both"/>
      </w:pPr>
      <w:r>
        <w:t>p</w:t>
      </w:r>
      <w:r w:rsidR="000E5E91" w:rsidRPr="000E5E91">
        <w:t xml:space="preserve">ārtikas grozā iekļautajiem produktiem un to apjomam ir jānodrošina iedzīvotāju objektīvās vajadzības pēc pārtikas, raksturojot tādu pārtikas patēriņu, kas ļauj </w:t>
      </w:r>
      <w:r w:rsidR="00813671">
        <w:t xml:space="preserve">būt aktīvam </w:t>
      </w:r>
      <w:r w:rsidR="000E5E91" w:rsidRPr="000E5E91">
        <w:t>ikdien</w:t>
      </w:r>
      <w:r w:rsidR="00813671">
        <w:t>ā</w:t>
      </w:r>
      <w:r w:rsidR="000E5E91" w:rsidRPr="000E5E91">
        <w:t xml:space="preserve"> un </w:t>
      </w:r>
      <w:r w:rsidR="00813671">
        <w:t>strādāt</w:t>
      </w:r>
      <w:r w:rsidR="000E5E91" w:rsidRPr="000E5E91">
        <w:t>, k</w:t>
      </w:r>
      <w:r w:rsidR="00813671">
        <w:t>ā</w:t>
      </w:r>
      <w:r w:rsidR="000E5E91" w:rsidRPr="000E5E91">
        <w:t xml:space="preserve"> arī uzturēt veselību Latvijas iedzīvotājiem bez specifiskām slim</w:t>
      </w:r>
      <w:r w:rsidR="00B9038E">
        <w:t>ībā</w:t>
      </w:r>
      <w:r w:rsidR="000E5E91" w:rsidRPr="000E5E91">
        <w:t>m, uztura alerģijām vai nepanesīb</w:t>
      </w:r>
      <w:r w:rsidR="00B9038E">
        <w:t>u</w:t>
      </w:r>
      <w:r w:rsidR="000E5E91" w:rsidRPr="000E5E91">
        <w:t>, k</w:t>
      </w:r>
      <w:r w:rsidR="00B9038E">
        <w:t>ad</w:t>
      </w:r>
      <w:r w:rsidR="000E5E91" w:rsidRPr="000E5E91">
        <w:t xml:space="preserve"> </w:t>
      </w:r>
      <w:r w:rsidR="00B9038E">
        <w:t>jāievēro</w:t>
      </w:r>
      <w:r w:rsidR="00B9038E" w:rsidRPr="000E5E91">
        <w:t xml:space="preserve"> </w:t>
      </w:r>
      <w:r w:rsidR="000E5E91" w:rsidRPr="000E5E91">
        <w:t xml:space="preserve">īpaša diēta vai </w:t>
      </w:r>
      <w:r w:rsidR="00B9038E">
        <w:t>no uztura jāizslēdz</w:t>
      </w:r>
      <w:r w:rsidR="00B9038E" w:rsidRPr="000E5E91">
        <w:t xml:space="preserve"> </w:t>
      </w:r>
      <w:r w:rsidR="00B9038E">
        <w:t>konkrēti</w:t>
      </w:r>
      <w:r w:rsidR="00B9038E" w:rsidRPr="000E5E91">
        <w:t xml:space="preserve"> </w:t>
      </w:r>
      <w:r w:rsidR="000E5E91" w:rsidRPr="000E5E91">
        <w:t>produkt</w:t>
      </w:r>
      <w:r w:rsidR="00B9038E">
        <w:t>i</w:t>
      </w:r>
      <w:r w:rsidR="000E5E91" w:rsidRPr="000E5E91">
        <w:t xml:space="preserve"> vai produktu grup</w:t>
      </w:r>
      <w:r w:rsidR="00B9038E">
        <w:t>a;</w:t>
      </w:r>
    </w:p>
    <w:p w14:paraId="3118119C" w14:textId="1883911C" w:rsidR="000E5E91" w:rsidRPr="000E5E91" w:rsidRDefault="00262D96" w:rsidP="003A721A">
      <w:pPr>
        <w:numPr>
          <w:ilvl w:val="0"/>
          <w:numId w:val="37"/>
        </w:numPr>
        <w:shd w:val="clear" w:color="auto" w:fill="FFFFFF"/>
        <w:jc w:val="both"/>
      </w:pPr>
      <w:r>
        <w:t>p</w:t>
      </w:r>
      <w:r w:rsidR="000E5E91" w:rsidRPr="000E5E91">
        <w:t>ārtikas grozā ir jāiekļauj Latvijā nopērkami produkti</w:t>
      </w:r>
      <w:r w:rsidR="00B9038E">
        <w:t>;</w:t>
      </w:r>
    </w:p>
    <w:p w14:paraId="03685F1F" w14:textId="0A628EAE" w:rsidR="000E5E91" w:rsidRPr="000E5E91" w:rsidRDefault="00262D96" w:rsidP="003A721A">
      <w:pPr>
        <w:numPr>
          <w:ilvl w:val="0"/>
          <w:numId w:val="37"/>
        </w:numPr>
        <w:shd w:val="clear" w:color="auto" w:fill="FFFFFF"/>
        <w:jc w:val="both"/>
      </w:pPr>
      <w:r>
        <w:t>p</w:t>
      </w:r>
      <w:r w:rsidR="000E5E91" w:rsidRPr="000E5E91">
        <w:t>ārtikas grozā iekļautajiem produktiem ir jābūt sezonāli piemērojamiem</w:t>
      </w:r>
      <w:r w:rsidR="00B9038E">
        <w:t>;</w:t>
      </w:r>
    </w:p>
    <w:p w14:paraId="5615ECBF" w14:textId="16C45302" w:rsidR="000E5E91" w:rsidRPr="000E5E91" w:rsidRDefault="00262D96" w:rsidP="003A721A">
      <w:pPr>
        <w:numPr>
          <w:ilvl w:val="0"/>
          <w:numId w:val="37"/>
        </w:numPr>
        <w:shd w:val="clear" w:color="auto" w:fill="FFFFFF"/>
        <w:jc w:val="both"/>
      </w:pPr>
      <w:r>
        <w:t>p</w:t>
      </w:r>
      <w:r w:rsidR="000E5E91" w:rsidRPr="000E5E91">
        <w:t>ārtikas grozā netiek iekļauti rūpnieciski ražoti gaļas produkti, saldumi, deserti, našķi un uzkodas, kas bieži satur vairāk cukura, sāls un tauku, nekā veselībai nepieciešams, t</w:t>
      </w:r>
      <w:r w:rsidR="00813671">
        <w:t>o</w:t>
      </w:r>
      <w:r w:rsidR="000E5E91" w:rsidRPr="000E5E91">
        <w:t xml:space="preserve"> vietā iekļaujot pamata pārtikas produktus, no kuriem iedzīvotāji mājas apstākļos var pagatavot dažādus vērtīgus un veselīgus ēdienus</w:t>
      </w:r>
      <w:r w:rsidR="00B9038E">
        <w:t>;</w:t>
      </w:r>
    </w:p>
    <w:p w14:paraId="222835FA" w14:textId="1C4252AC" w:rsidR="000E5E91" w:rsidRPr="000E5E91" w:rsidRDefault="00262D96" w:rsidP="003A721A">
      <w:pPr>
        <w:numPr>
          <w:ilvl w:val="0"/>
          <w:numId w:val="37"/>
        </w:numPr>
        <w:shd w:val="clear" w:color="auto" w:fill="FFFFFF"/>
        <w:jc w:val="both"/>
      </w:pPr>
      <w:r>
        <w:lastRenderedPageBreak/>
        <w:t>p</w:t>
      </w:r>
      <w:r w:rsidR="000E5E91" w:rsidRPr="000E5E91">
        <w:t xml:space="preserve">ārtikas grozam jābūt iedzīvotājiem praktiski izmantojamam, sagatavojot arī uztura plānus, kuros pārtikas grozā esošie produkti iekļauti </w:t>
      </w:r>
      <w:r w:rsidR="00813671" w:rsidRPr="000E5E91">
        <w:t xml:space="preserve">nedēļas </w:t>
      </w:r>
      <w:r w:rsidR="00813671">
        <w:t xml:space="preserve">laikā pagatavojamos </w:t>
      </w:r>
      <w:r w:rsidR="000E5E91" w:rsidRPr="000E5E91">
        <w:t>ēdienos un receptēs</w:t>
      </w:r>
      <w:r w:rsidR="00B9038E">
        <w:t>;</w:t>
      </w:r>
    </w:p>
    <w:p w14:paraId="7BAB8272" w14:textId="4B3C3D81" w:rsidR="000E5E91" w:rsidRDefault="00262D96" w:rsidP="003A721A">
      <w:pPr>
        <w:numPr>
          <w:ilvl w:val="0"/>
          <w:numId w:val="37"/>
        </w:numPr>
        <w:shd w:val="clear" w:color="auto" w:fill="FFFFFF"/>
        <w:jc w:val="both"/>
      </w:pPr>
      <w:r>
        <w:t>p</w:t>
      </w:r>
      <w:r w:rsidR="000E5E91" w:rsidRPr="000E5E91">
        <w:t xml:space="preserve">ārtikas grozam jānodrošina ne tikai pamata uzturvielu </w:t>
      </w:r>
      <w:r w:rsidR="00813671">
        <w:t xml:space="preserve">– olbaltumvielu, ogļhidrātu, tauku – </w:t>
      </w:r>
      <w:r w:rsidR="000E5E91" w:rsidRPr="000E5E91">
        <w:t>uzņemšan</w:t>
      </w:r>
      <w:r w:rsidR="00813671">
        <w:t>a,</w:t>
      </w:r>
      <w:r w:rsidR="000E5E91" w:rsidRPr="000E5E91">
        <w:t xml:space="preserve"> bet arī nepieciešam</w:t>
      </w:r>
      <w:r w:rsidR="00813671">
        <w:t>ais</w:t>
      </w:r>
      <w:r w:rsidR="000E5E91" w:rsidRPr="000E5E91">
        <w:t xml:space="preserve"> vitamīnu un minerālvielu daudzum</w:t>
      </w:r>
      <w:r w:rsidR="00813671">
        <w:t>s</w:t>
      </w:r>
      <w:r w:rsidR="000E5E91" w:rsidRPr="000E5E91">
        <w:t>, ņemot vērā apjoma, vitamīnu un minerālvielu zudumu produktu gatavošanas laikā.</w:t>
      </w:r>
    </w:p>
    <w:p w14:paraId="1930EB60" w14:textId="180EF398" w:rsidR="00A75625" w:rsidRDefault="00675699" w:rsidP="00A75625">
      <w:pPr>
        <w:spacing w:before="120" w:after="120"/>
        <w:ind w:firstLine="709"/>
        <w:jc w:val="both"/>
        <w:rPr>
          <w:color w:val="212529"/>
          <w:shd w:val="clear" w:color="auto" w:fill="FFFFFF"/>
        </w:rPr>
      </w:pPr>
      <w:r>
        <w:rPr>
          <w:color w:val="212529"/>
          <w:shd w:val="clear" w:color="auto" w:fill="FFFFFF"/>
        </w:rPr>
        <w:t xml:space="preserve">Pamatojoties uz </w:t>
      </w:r>
      <w:r w:rsidR="00813671">
        <w:rPr>
          <w:color w:val="212529"/>
          <w:shd w:val="clear" w:color="auto" w:fill="FFFFFF"/>
        </w:rPr>
        <w:t xml:space="preserve">izveidoto </w:t>
      </w:r>
      <w:r>
        <w:rPr>
          <w:color w:val="212529"/>
          <w:shd w:val="clear" w:color="auto" w:fill="FFFFFF"/>
        </w:rPr>
        <w:t xml:space="preserve">pārtikas groza </w:t>
      </w:r>
      <w:r w:rsidR="001F4C5C">
        <w:rPr>
          <w:color w:val="212529"/>
          <w:shd w:val="clear" w:color="auto" w:fill="FFFFFF"/>
        </w:rPr>
        <w:t>saturu</w:t>
      </w:r>
      <w:r w:rsidR="00B9038E">
        <w:rPr>
          <w:color w:val="212529"/>
          <w:shd w:val="clear" w:color="auto" w:fill="FFFFFF"/>
        </w:rPr>
        <w:t>,</w:t>
      </w:r>
      <w:r w:rsidR="001F4C5C">
        <w:rPr>
          <w:color w:val="212529"/>
          <w:shd w:val="clear" w:color="auto" w:fill="FFFFFF"/>
        </w:rPr>
        <w:t xml:space="preserve"> tika aprēķināts iztikas minimuma </w:t>
      </w:r>
      <w:r w:rsidR="00D658F1">
        <w:rPr>
          <w:color w:val="212529"/>
          <w:shd w:val="clear" w:color="auto" w:fill="FFFFFF"/>
        </w:rPr>
        <w:t xml:space="preserve">pārtika produktu grozs </w:t>
      </w:r>
      <w:r w:rsidR="00B9038E">
        <w:rPr>
          <w:color w:val="212529"/>
          <w:shd w:val="clear" w:color="auto" w:fill="FFFFFF"/>
        </w:rPr>
        <w:t xml:space="preserve">– </w:t>
      </w:r>
      <w:r w:rsidR="00D658F1">
        <w:rPr>
          <w:color w:val="212529"/>
          <w:shd w:val="clear" w:color="auto" w:fill="FFFFFF"/>
        </w:rPr>
        <w:t>galvenokārt</w:t>
      </w:r>
      <w:r w:rsidR="00B9038E">
        <w:rPr>
          <w:color w:val="212529"/>
          <w:shd w:val="clear" w:color="auto" w:fill="FFFFFF"/>
        </w:rPr>
        <w:t xml:space="preserve"> </w:t>
      </w:r>
      <w:r w:rsidR="00813671">
        <w:rPr>
          <w:color w:val="212529"/>
          <w:shd w:val="clear" w:color="auto" w:fill="FFFFFF"/>
        </w:rPr>
        <w:t>pēc</w:t>
      </w:r>
      <w:r w:rsidR="00D658F1">
        <w:rPr>
          <w:color w:val="212529"/>
          <w:shd w:val="clear" w:color="auto" w:fill="FFFFFF"/>
        </w:rPr>
        <w:t xml:space="preserve"> CSP </w:t>
      </w:r>
      <w:r w:rsidR="00813671">
        <w:rPr>
          <w:color w:val="212529"/>
          <w:shd w:val="clear" w:color="auto" w:fill="FFFFFF"/>
        </w:rPr>
        <w:t>c</w:t>
      </w:r>
      <w:r w:rsidR="00D658F1">
        <w:rPr>
          <w:color w:val="212529"/>
          <w:shd w:val="clear" w:color="auto" w:fill="FFFFFF"/>
        </w:rPr>
        <w:t>enu apsekojuma dat</w:t>
      </w:r>
      <w:r w:rsidR="00B9038E">
        <w:rPr>
          <w:color w:val="212529"/>
          <w:shd w:val="clear" w:color="auto" w:fill="FFFFFF"/>
        </w:rPr>
        <w:t>iem</w:t>
      </w:r>
      <w:r w:rsidR="00D658F1">
        <w:rPr>
          <w:color w:val="212529"/>
          <w:shd w:val="clear" w:color="auto" w:fill="FFFFFF"/>
        </w:rPr>
        <w:t xml:space="preserve">. </w:t>
      </w:r>
      <w:r w:rsidR="00B43300" w:rsidRPr="00441C85">
        <w:rPr>
          <w:color w:val="212529"/>
          <w:shd w:val="clear" w:color="auto" w:fill="FFFFFF"/>
        </w:rPr>
        <w:t xml:space="preserve">Tā kā dažādām vecumu grupām pārtikas vajadzības būtiski atšķiras, aprēķinā tika diferencētas piecas vecumu grupas – seniori, pieaugušie un </w:t>
      </w:r>
      <w:r w:rsidR="00813671">
        <w:rPr>
          <w:color w:val="212529"/>
          <w:shd w:val="clear" w:color="auto" w:fill="FFFFFF"/>
        </w:rPr>
        <w:t>trīs</w:t>
      </w:r>
      <w:r w:rsidR="00B43300" w:rsidRPr="00441C85">
        <w:rPr>
          <w:color w:val="212529"/>
          <w:shd w:val="clear" w:color="auto" w:fill="FFFFFF"/>
        </w:rPr>
        <w:t xml:space="preserve"> bērnu vecumgrupu kategorijas, ņemot vērā būtiskās pārtikas patēriņa atšķirības starp bērnu vecumgrupām. Bērniem līdz </w:t>
      </w:r>
      <w:r w:rsidR="00813671">
        <w:rPr>
          <w:color w:val="212529"/>
          <w:shd w:val="clear" w:color="auto" w:fill="FFFFFF"/>
        </w:rPr>
        <w:t>divu</w:t>
      </w:r>
      <w:r w:rsidR="00B43300" w:rsidRPr="00441C85">
        <w:rPr>
          <w:color w:val="212529"/>
          <w:shd w:val="clear" w:color="auto" w:fill="FFFFFF"/>
        </w:rPr>
        <w:t xml:space="preserve"> gadu vecumam ir attiecināta tā pārtikas groza vērtība, kas aprēķināta 2</w:t>
      </w:r>
      <w:r w:rsidR="00B9038E">
        <w:rPr>
          <w:color w:val="212529"/>
          <w:shd w:val="clear" w:color="auto" w:fill="FFFFFF"/>
        </w:rPr>
        <w:t>–</w:t>
      </w:r>
      <w:r w:rsidR="00B43300" w:rsidRPr="00441C85">
        <w:rPr>
          <w:color w:val="212529"/>
          <w:shd w:val="clear" w:color="auto" w:fill="FFFFFF"/>
        </w:rPr>
        <w:t>6 gadus veciem bērniem.</w:t>
      </w:r>
    </w:p>
    <w:p w14:paraId="4AE9768C" w14:textId="3878FB5D" w:rsidR="004A0C11" w:rsidRPr="003035C4" w:rsidRDefault="004A0C11" w:rsidP="00A75625">
      <w:pPr>
        <w:spacing w:before="120" w:after="120"/>
        <w:jc w:val="center"/>
        <w:rPr>
          <w:rFonts w:eastAsia="MS Mincho"/>
          <w:bCs/>
        </w:rPr>
      </w:pPr>
      <w:r w:rsidRPr="003035C4">
        <w:rPr>
          <w:noProof/>
          <w:lang w:eastAsia="lv-LV"/>
        </w:rPr>
        <w:drawing>
          <wp:inline distT="0" distB="0" distL="0" distR="0" wp14:anchorId="741C59B4" wp14:editId="6E6C537C">
            <wp:extent cx="5676900" cy="273367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75C50D" w14:textId="0A34B0F6" w:rsidR="004A0C11" w:rsidRPr="00B43300" w:rsidRDefault="00B85F3D" w:rsidP="00216633">
      <w:pPr>
        <w:tabs>
          <w:tab w:val="left" w:pos="1134"/>
        </w:tabs>
        <w:ind w:firstLine="709"/>
        <w:jc w:val="both"/>
        <w:rPr>
          <w:iCs/>
        </w:rPr>
      </w:pPr>
      <w:r>
        <w:rPr>
          <w:iCs/>
        </w:rPr>
        <w:t>4</w:t>
      </w:r>
      <w:r w:rsidR="004A0C11" w:rsidRPr="00B43300">
        <w:rPr>
          <w:iCs/>
        </w:rPr>
        <w:t>.</w:t>
      </w:r>
      <w:r w:rsidR="00B9038E">
        <w:rPr>
          <w:iCs/>
        </w:rPr>
        <w:t> </w:t>
      </w:r>
      <w:r w:rsidR="004A0C11" w:rsidRPr="00B43300">
        <w:rPr>
          <w:iCs/>
        </w:rPr>
        <w:t>attēls</w:t>
      </w:r>
      <w:r w:rsidR="00B9038E">
        <w:rPr>
          <w:iCs/>
        </w:rPr>
        <w:t>.</w:t>
      </w:r>
      <w:r w:rsidR="004A0C11" w:rsidRPr="00B43300">
        <w:rPr>
          <w:iCs/>
        </w:rPr>
        <w:t xml:space="preserve"> Iztikas minimuma pārtikas groza apjoms mēnesī uz cilvēku 2020.</w:t>
      </w:r>
      <w:r w:rsidR="00B9038E">
        <w:rPr>
          <w:iCs/>
        </w:rPr>
        <w:t> </w:t>
      </w:r>
      <w:r w:rsidR="004A0C11" w:rsidRPr="00B43300">
        <w:rPr>
          <w:iCs/>
        </w:rPr>
        <w:t>gada cenās</w:t>
      </w:r>
    </w:p>
    <w:p w14:paraId="36158F04" w14:textId="5C94438C" w:rsidR="004A0C11" w:rsidRPr="00741129" w:rsidRDefault="004A0C11" w:rsidP="00216633">
      <w:pPr>
        <w:tabs>
          <w:tab w:val="left" w:pos="709"/>
        </w:tabs>
        <w:spacing w:after="120"/>
        <w:ind w:firstLine="709"/>
        <w:rPr>
          <w:sz w:val="20"/>
          <w:szCs w:val="20"/>
        </w:rPr>
      </w:pPr>
      <w:r w:rsidRPr="00771A8B">
        <w:rPr>
          <w:iCs/>
          <w:sz w:val="20"/>
          <w:szCs w:val="20"/>
        </w:rPr>
        <w:t xml:space="preserve">Datu avots: </w:t>
      </w:r>
      <w:r w:rsidR="005F566E">
        <w:rPr>
          <w:iCs/>
          <w:sz w:val="20"/>
          <w:szCs w:val="20"/>
        </w:rPr>
        <w:t>MRI</w:t>
      </w:r>
      <w:r w:rsidR="00187CA0">
        <w:rPr>
          <w:iCs/>
          <w:sz w:val="20"/>
          <w:szCs w:val="20"/>
        </w:rPr>
        <w:t xml:space="preserve"> budžeta pētījums</w:t>
      </w:r>
      <w:r w:rsidR="00283B29">
        <w:rPr>
          <w:rStyle w:val="FootnoteReference"/>
          <w:smallCaps/>
          <w:sz w:val="20"/>
          <w:szCs w:val="20"/>
        </w:rPr>
        <w:footnoteReference w:id="33"/>
      </w:r>
      <w:r w:rsidR="00B43300">
        <w:rPr>
          <w:smallCaps/>
          <w:sz w:val="20"/>
          <w:szCs w:val="20"/>
        </w:rPr>
        <w:t>.</w:t>
      </w:r>
    </w:p>
    <w:p w14:paraId="254F7A1F" w14:textId="595B1446" w:rsidR="00242A29" w:rsidRDefault="00B9038E" w:rsidP="05784B1B">
      <w:pPr>
        <w:shd w:val="clear" w:color="auto" w:fill="FFFFFF" w:themeFill="background1"/>
        <w:ind w:firstLine="709"/>
        <w:jc w:val="both"/>
      </w:pPr>
      <w:r>
        <w:t>Pēc</w:t>
      </w:r>
      <w:r w:rsidR="00FF35A1">
        <w:t xml:space="preserve"> </w:t>
      </w:r>
      <w:r w:rsidR="00A7216D">
        <w:t>MRI budžeta pētījum</w:t>
      </w:r>
      <w:r>
        <w:t>ā</w:t>
      </w:r>
      <w:r w:rsidR="00BF3B23">
        <w:t xml:space="preserve"> </w:t>
      </w:r>
      <w:r>
        <w:t>izdarī</w:t>
      </w:r>
      <w:r w:rsidR="00BF3B23">
        <w:t>tajiem</w:t>
      </w:r>
      <w:r w:rsidR="00FF35A1">
        <w:t xml:space="preserve"> aprēķiniem</w:t>
      </w:r>
      <w:r>
        <w:t>,</w:t>
      </w:r>
      <w:r w:rsidR="00FF35A1">
        <w:t xml:space="preserve"> </w:t>
      </w:r>
      <w:r w:rsidR="00A50EBD">
        <w:t xml:space="preserve">vienam </w:t>
      </w:r>
      <w:r w:rsidR="005600ED">
        <w:t>bērn</w:t>
      </w:r>
      <w:r w:rsidR="00A50EBD">
        <w:t>am</w:t>
      </w:r>
      <w:r w:rsidR="005600ED">
        <w:t xml:space="preserve"> iztikas minimuma pārtikas groza nodrošināšanai nepieciešamie līdzekļi mēnesī </w:t>
      </w:r>
      <w:r w:rsidR="00A50EBD">
        <w:t>svārstās no 75,22 līdz 154,46</w:t>
      </w:r>
      <w:r>
        <w:t> </w:t>
      </w:r>
      <w:proofErr w:type="spellStart"/>
      <w:r w:rsidR="00A50EBD" w:rsidRPr="005249A6">
        <w:rPr>
          <w:i/>
        </w:rPr>
        <w:t>euro</w:t>
      </w:r>
      <w:proofErr w:type="spellEnd"/>
      <w:r w:rsidR="009B3926">
        <w:t xml:space="preserve"> atkarībā no </w:t>
      </w:r>
      <w:r>
        <w:t>bērna</w:t>
      </w:r>
      <w:r w:rsidR="009B3926">
        <w:t xml:space="preserve"> vecuma. Savukārt </w:t>
      </w:r>
      <w:r w:rsidR="00FF35A1">
        <w:t xml:space="preserve">vienam pieaugušajam </w:t>
      </w:r>
      <w:r w:rsidR="009E1316">
        <w:t xml:space="preserve">iztikas </w:t>
      </w:r>
      <w:r w:rsidR="00A115C2">
        <w:t>minimuma</w:t>
      </w:r>
      <w:r w:rsidR="009E1316">
        <w:t xml:space="preserve"> pārtikas groza </w:t>
      </w:r>
      <w:r w:rsidR="00EA67B6">
        <w:t xml:space="preserve">apjoma nodrošināšanai mēnesī nepieciešami 151,80 </w:t>
      </w:r>
      <w:proofErr w:type="spellStart"/>
      <w:r w:rsidR="00EA67B6" w:rsidRPr="00CF211C">
        <w:rPr>
          <w:i/>
        </w:rPr>
        <w:t>euro</w:t>
      </w:r>
      <w:proofErr w:type="spellEnd"/>
      <w:r w:rsidR="0007335A">
        <w:t xml:space="preserve"> un vienam senioram – 141,76 </w:t>
      </w:r>
      <w:proofErr w:type="spellStart"/>
      <w:r w:rsidR="0007335A" w:rsidRPr="005249A6">
        <w:rPr>
          <w:i/>
        </w:rPr>
        <w:t>euro</w:t>
      </w:r>
      <w:proofErr w:type="spellEnd"/>
      <w:r w:rsidR="003B6BC9">
        <w:rPr>
          <w:i/>
        </w:rPr>
        <w:t xml:space="preserve"> </w:t>
      </w:r>
      <w:r w:rsidR="003B6BC9" w:rsidRPr="003B6BC9">
        <w:t>(4.</w:t>
      </w:r>
      <w:r>
        <w:t> </w:t>
      </w:r>
      <w:r w:rsidR="003B6BC9" w:rsidRPr="003B6BC9">
        <w:t>attēls)</w:t>
      </w:r>
      <w:r w:rsidR="0007335A" w:rsidRPr="003B6BC9">
        <w:t>.</w:t>
      </w:r>
    </w:p>
    <w:p w14:paraId="4793B01D" w14:textId="5A52711C" w:rsidR="005249A6" w:rsidRDefault="00B9038E" w:rsidP="4871325D">
      <w:pPr>
        <w:shd w:val="clear" w:color="auto" w:fill="FFFFFF" w:themeFill="background1"/>
        <w:ind w:firstLine="709"/>
        <w:jc w:val="both"/>
      </w:pPr>
      <w:r>
        <w:t>Tātad</w:t>
      </w:r>
      <w:r w:rsidR="00EA67B6">
        <w:t xml:space="preserve"> </w:t>
      </w:r>
      <w:r>
        <w:t xml:space="preserve">pēc </w:t>
      </w:r>
      <w:r w:rsidR="00A115C2" w:rsidRPr="003760C9">
        <w:t>CSP mā</w:t>
      </w:r>
      <w:r w:rsidR="00A115C2">
        <w:t>j</w:t>
      </w:r>
      <w:r w:rsidR="00A115C2" w:rsidRPr="003760C9">
        <w:t>saimniecību apsekojuma dati</w:t>
      </w:r>
      <w:r w:rsidR="00A115C2">
        <w:t>em</w:t>
      </w:r>
      <w:r w:rsidR="00A115C2">
        <w:rPr>
          <w:rStyle w:val="FootnoteReference"/>
        </w:rPr>
        <w:footnoteReference w:id="34"/>
      </w:r>
      <w:r w:rsidR="00242A29">
        <w:t xml:space="preserve">, kas </w:t>
      </w:r>
      <w:r>
        <w:t xml:space="preserve">atspoguļoti </w:t>
      </w:r>
      <w:r w:rsidR="00242A29">
        <w:t xml:space="preserve">šī ziņojuma </w:t>
      </w:r>
      <w:r w:rsidR="00242A29" w:rsidRPr="00631402">
        <w:t>3.</w:t>
      </w:r>
      <w:r w:rsidRPr="00631402">
        <w:t> </w:t>
      </w:r>
      <w:r w:rsidR="00631402" w:rsidRPr="00631402">
        <w:t>attēlā</w:t>
      </w:r>
      <w:r>
        <w:t>,</w:t>
      </w:r>
      <w:r w:rsidR="00242A29">
        <w:t xml:space="preserve"> </w:t>
      </w:r>
      <w:r w:rsidR="00BB6A8A">
        <w:t xml:space="preserve">var secināt, ka </w:t>
      </w:r>
      <w:r w:rsidR="00E52653" w:rsidRPr="00631402">
        <w:t>2019. gadā</w:t>
      </w:r>
      <w:r w:rsidR="00E52653">
        <w:t xml:space="preserve"> </w:t>
      </w:r>
      <w:r w:rsidR="00975AB5">
        <w:t xml:space="preserve">vidēji </w:t>
      </w:r>
      <w:r w:rsidR="00A115C2" w:rsidRPr="003760C9">
        <w:t xml:space="preserve">mēnesī </w:t>
      </w:r>
      <w:r w:rsidR="00A115C2">
        <w:t>vien</w:t>
      </w:r>
      <w:r w:rsidR="00E52653">
        <w:rPr>
          <w:lang w:val="ru-RU"/>
        </w:rPr>
        <w:t>a</w:t>
      </w:r>
      <w:r w:rsidR="00A115C2">
        <w:t xml:space="preserve"> mājsaimniecības locek</w:t>
      </w:r>
      <w:r w:rsidR="00E52653">
        <w:t>ļa</w:t>
      </w:r>
      <w:r w:rsidR="00A115C2">
        <w:t xml:space="preserve"> </w:t>
      </w:r>
      <w:r w:rsidR="00E52653">
        <w:t>u</w:t>
      </w:r>
      <w:r w:rsidR="00E52653" w:rsidRPr="003760C9">
        <w:t>zturam</w:t>
      </w:r>
      <w:r w:rsidR="00E52653">
        <w:t xml:space="preserve"> tika </w:t>
      </w:r>
      <w:r w:rsidR="00A115C2" w:rsidRPr="003760C9">
        <w:t>tērē</w:t>
      </w:r>
      <w:r w:rsidR="00E52653">
        <w:t>ts</w:t>
      </w:r>
      <w:r w:rsidR="00242A29">
        <w:t xml:space="preserve"> nepietie</w:t>
      </w:r>
      <w:r w:rsidR="00394D98">
        <w:t>k</w:t>
      </w:r>
      <w:r>
        <w:t>am</w:t>
      </w:r>
      <w:r w:rsidR="00394D98">
        <w:t xml:space="preserve">i </w:t>
      </w:r>
      <w:r w:rsidR="00E52653">
        <w:t>–</w:t>
      </w:r>
      <w:r w:rsidR="00A115C2" w:rsidRPr="003760C9">
        <w:t xml:space="preserve"> 98</w:t>
      </w:r>
      <w:r w:rsidR="00A115C2">
        <w:t xml:space="preserve"> </w:t>
      </w:r>
      <w:proofErr w:type="spellStart"/>
      <w:r w:rsidR="00A115C2" w:rsidRPr="003760C9">
        <w:rPr>
          <w:i/>
        </w:rPr>
        <w:t>euro</w:t>
      </w:r>
      <w:proofErr w:type="spellEnd"/>
      <w:r w:rsidR="00A115C2" w:rsidRPr="003760C9">
        <w:t xml:space="preserve"> jeb </w:t>
      </w:r>
      <w:r w:rsidR="00D37E75">
        <w:t>tikai 6</w:t>
      </w:r>
      <w:r w:rsidR="00CF211C">
        <w:t>5</w:t>
      </w:r>
      <w:r w:rsidR="00E52653">
        <w:t> </w:t>
      </w:r>
      <w:r w:rsidR="00CF211C">
        <w:t>% no tā, kas nepieciešams iztikas minimuma pārtikas groza nodrošināšanai</w:t>
      </w:r>
      <w:r w:rsidR="0007335A">
        <w:t xml:space="preserve"> vienam pieaugušajam</w:t>
      </w:r>
      <w:r w:rsidR="00E52653">
        <w:t>:</w:t>
      </w:r>
      <w:r w:rsidR="00975AB5">
        <w:t xml:space="preserve"> t</w:t>
      </w:r>
      <w:r w:rsidR="00FE6342">
        <w:t>rūcīgās mājsaimniecības (1.</w:t>
      </w:r>
      <w:r>
        <w:t> </w:t>
      </w:r>
      <w:proofErr w:type="spellStart"/>
      <w:r w:rsidR="00FE6342">
        <w:t>kvintiļu</w:t>
      </w:r>
      <w:proofErr w:type="spellEnd"/>
      <w:r w:rsidR="00FE6342">
        <w:t xml:space="preserve"> grupa)</w:t>
      </w:r>
      <w:r w:rsidR="00975AB5">
        <w:t xml:space="preserve"> </w:t>
      </w:r>
      <w:r w:rsidR="00E52653">
        <w:t xml:space="preserve">– </w:t>
      </w:r>
      <w:r w:rsidR="00975AB5">
        <w:t xml:space="preserve">tikai 74,29 </w:t>
      </w:r>
      <w:proofErr w:type="spellStart"/>
      <w:r w:rsidR="00975AB5" w:rsidRPr="005F566E">
        <w:rPr>
          <w:i/>
        </w:rPr>
        <w:t>euro</w:t>
      </w:r>
      <w:proofErr w:type="spellEnd"/>
      <w:r w:rsidR="00975AB5">
        <w:t xml:space="preserve"> jeb </w:t>
      </w:r>
      <w:r w:rsidR="00D02826">
        <w:t>49</w:t>
      </w:r>
      <w:r w:rsidR="00E52653">
        <w:t> </w:t>
      </w:r>
      <w:r w:rsidR="00D02826">
        <w:t>%</w:t>
      </w:r>
      <w:r w:rsidR="00E52653">
        <w:t>,</w:t>
      </w:r>
      <w:r w:rsidR="00D02826">
        <w:t xml:space="preserve"> </w:t>
      </w:r>
      <w:r w:rsidR="00901D19">
        <w:t>un pat turīgākās mājsaimniecības (5.</w:t>
      </w:r>
      <w:r>
        <w:t> </w:t>
      </w:r>
      <w:proofErr w:type="spellStart"/>
      <w:r w:rsidR="00901D19">
        <w:t>kvintiļu</w:t>
      </w:r>
      <w:proofErr w:type="spellEnd"/>
      <w:r w:rsidR="00901D19">
        <w:t xml:space="preserve"> grupa) </w:t>
      </w:r>
      <w:r w:rsidR="00BB6A8A">
        <w:t xml:space="preserve">vidēji uz vienu mājsaimniecības locekli mēnesī tērēja </w:t>
      </w:r>
      <w:r w:rsidR="00242A29" w:rsidRPr="00B23C80">
        <w:rPr>
          <w:bCs/>
          <w:lang w:eastAsia="lv-LV"/>
        </w:rPr>
        <w:t>129,15</w:t>
      </w:r>
      <w:r w:rsidR="00242A29">
        <w:rPr>
          <w:bCs/>
          <w:lang w:eastAsia="lv-LV"/>
        </w:rPr>
        <w:t xml:space="preserve"> </w:t>
      </w:r>
      <w:r w:rsidR="00BB6A8A">
        <w:t xml:space="preserve">jeb </w:t>
      </w:r>
      <w:r w:rsidR="008E6A41">
        <w:t>85</w:t>
      </w:r>
      <w:r w:rsidR="00E52653">
        <w:t xml:space="preserve"> </w:t>
      </w:r>
      <w:r w:rsidR="00BB6A8A">
        <w:t>% no</w:t>
      </w:r>
      <w:r w:rsidR="00242A29">
        <w:t xml:space="preserve"> faktiski </w:t>
      </w:r>
      <w:r w:rsidR="6248BA48">
        <w:t>nepieciešamā apmēra</w:t>
      </w:r>
      <w:r w:rsidR="00242A29">
        <w:t>.</w:t>
      </w:r>
    </w:p>
    <w:p w14:paraId="2DF6B3C5" w14:textId="235F4C93" w:rsidR="00512078" w:rsidRDefault="00043A71" w:rsidP="6DF23E20">
      <w:pPr>
        <w:shd w:val="clear" w:color="auto" w:fill="FFFFFF" w:themeFill="background1"/>
        <w:ind w:firstLine="709"/>
        <w:jc w:val="both"/>
      </w:pPr>
      <w:r>
        <w:t>To</w:t>
      </w:r>
      <w:r w:rsidR="00B9038E">
        <w:t>,</w:t>
      </w:r>
      <w:r>
        <w:t xml:space="preserve"> ka Latvijas iedzīvotāju absolūtais vair</w:t>
      </w:r>
      <w:r w:rsidR="00E52653">
        <w:t>āk</w:t>
      </w:r>
      <w:r>
        <w:t xml:space="preserve">ums pārtikai </w:t>
      </w:r>
      <w:r w:rsidR="00B9038E">
        <w:t xml:space="preserve">patlaban </w:t>
      </w:r>
      <w:r>
        <w:t>tērē mazāk par iztikas minimuma pārtikas groza aprēķināto vērtību</w:t>
      </w:r>
      <w:r w:rsidR="00B9038E">
        <w:t>,</w:t>
      </w:r>
      <w:r>
        <w:t xml:space="preserve"> apliecina arī </w:t>
      </w:r>
      <w:r w:rsidR="00E52653">
        <w:t xml:space="preserve">rezultāti, kas iegūti </w:t>
      </w:r>
      <w:r w:rsidR="00EF7BE2">
        <w:rPr>
          <w:color w:val="212529"/>
          <w:lang w:eastAsia="lv-LV"/>
        </w:rPr>
        <w:t>MRI budžeta</w:t>
      </w:r>
      <w:r w:rsidR="00EF7BE2" w:rsidRPr="00441C85">
        <w:rPr>
          <w:color w:val="212529"/>
          <w:lang w:eastAsia="lv-LV"/>
        </w:rPr>
        <w:t xml:space="preserve"> pētījum</w:t>
      </w:r>
      <w:r w:rsidR="00B9038E">
        <w:t>ā</w:t>
      </w:r>
      <w:r w:rsidR="00754D13">
        <w:t xml:space="preserve"> </w:t>
      </w:r>
      <w:r w:rsidR="00B9038E">
        <w:t>izdarī</w:t>
      </w:r>
      <w:r w:rsidR="00754D13">
        <w:t>t</w:t>
      </w:r>
      <w:r w:rsidR="00E52653">
        <w:t>ajā</w:t>
      </w:r>
      <w:r w:rsidR="00754D13">
        <w:t xml:space="preserve"> </w:t>
      </w:r>
      <w:r w:rsidR="00B205C1">
        <w:t>aptauj</w:t>
      </w:r>
      <w:r w:rsidR="00E52653">
        <w:t>ā</w:t>
      </w:r>
      <w:r w:rsidR="00754D13">
        <w:t xml:space="preserve"> </w:t>
      </w:r>
      <w:r w:rsidR="00D8282C">
        <w:t>par minimālajiem, faktiskajiem un optimālajiem izdevumiem pārtikai un bezalkoholiskajiem dzērieniem</w:t>
      </w:r>
      <w:r w:rsidR="00E52653">
        <w:t>,</w:t>
      </w:r>
      <w:r>
        <w:t xml:space="preserve"> </w:t>
      </w:r>
      <w:r w:rsidR="003003EC">
        <w:t xml:space="preserve">tos salīdzinot ar CSP mājsaimniecību </w:t>
      </w:r>
      <w:r w:rsidR="00512078">
        <w:t>budžeta</w:t>
      </w:r>
      <w:r w:rsidR="003003EC">
        <w:t xml:space="preserve"> </w:t>
      </w:r>
      <w:r w:rsidR="00E52653">
        <w:t xml:space="preserve">2019. gada </w:t>
      </w:r>
      <w:r w:rsidR="003003EC">
        <w:t xml:space="preserve">apsekojuma </w:t>
      </w:r>
      <w:r w:rsidR="00512078">
        <w:t>datiem</w:t>
      </w:r>
      <w:r w:rsidR="00EB03A2">
        <w:t xml:space="preserve"> (5.</w:t>
      </w:r>
      <w:r w:rsidR="00B9038E">
        <w:t xml:space="preserve"> </w:t>
      </w:r>
      <w:r w:rsidR="00EB03A2">
        <w:t>attēls)</w:t>
      </w:r>
      <w:r w:rsidR="00512078">
        <w:t>.</w:t>
      </w:r>
    </w:p>
    <w:p w14:paraId="07918B2F" w14:textId="1579B073" w:rsidR="00512078" w:rsidRDefault="00512078" w:rsidP="25521F8F">
      <w:pPr>
        <w:shd w:val="clear" w:color="auto" w:fill="FFFFFF" w:themeFill="background1"/>
        <w:ind w:firstLine="709"/>
        <w:jc w:val="both"/>
      </w:pPr>
    </w:p>
    <w:p w14:paraId="469E1BD6" w14:textId="1579B073" w:rsidR="00216633" w:rsidRDefault="00003F7D" w:rsidP="00B44869">
      <w:pPr>
        <w:tabs>
          <w:tab w:val="left" w:pos="1134"/>
        </w:tabs>
        <w:spacing w:before="120" w:after="120"/>
        <w:ind w:hanging="284"/>
        <w:jc w:val="both"/>
      </w:pPr>
      <w:r>
        <w:rPr>
          <w:noProof/>
          <w:lang w:eastAsia="lv-LV"/>
        </w:rPr>
        <w:lastRenderedPageBreak/>
        <w:drawing>
          <wp:inline distT="0" distB="0" distL="0" distR="0" wp14:anchorId="69B5F96C" wp14:editId="24C0F0F1">
            <wp:extent cx="6226808" cy="347619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26808" cy="3476195"/>
                    </a:xfrm>
                    <a:prstGeom prst="rect">
                      <a:avLst/>
                    </a:prstGeom>
                  </pic:spPr>
                </pic:pic>
              </a:graphicData>
            </a:graphic>
          </wp:inline>
        </w:drawing>
      </w:r>
      <w:r w:rsidRPr="00003F7D">
        <w:t xml:space="preserve"> </w:t>
      </w:r>
    </w:p>
    <w:p w14:paraId="02F3D673" w14:textId="20EAEF7A" w:rsidR="00170C31" w:rsidRPr="00B43300" w:rsidRDefault="003B6BC9" w:rsidP="00E870F6">
      <w:pPr>
        <w:tabs>
          <w:tab w:val="left" w:pos="1134"/>
        </w:tabs>
        <w:spacing w:before="120"/>
        <w:ind w:firstLine="709"/>
        <w:jc w:val="both"/>
        <w:rPr>
          <w:iCs/>
        </w:rPr>
      </w:pPr>
      <w:r>
        <w:rPr>
          <w:iCs/>
        </w:rPr>
        <w:t>5</w:t>
      </w:r>
      <w:r w:rsidR="00170C31" w:rsidRPr="00B43300">
        <w:rPr>
          <w:iCs/>
        </w:rPr>
        <w:t>.</w:t>
      </w:r>
      <w:r w:rsidR="00B9038E">
        <w:rPr>
          <w:iCs/>
        </w:rPr>
        <w:t xml:space="preserve"> </w:t>
      </w:r>
      <w:r w:rsidR="00170C31" w:rsidRPr="00B43300">
        <w:rPr>
          <w:iCs/>
        </w:rPr>
        <w:t>attēls</w:t>
      </w:r>
      <w:r w:rsidR="00B9038E">
        <w:rPr>
          <w:iCs/>
        </w:rPr>
        <w:t>.</w:t>
      </w:r>
      <w:r w:rsidR="00170C31" w:rsidRPr="00B43300">
        <w:rPr>
          <w:iCs/>
        </w:rPr>
        <w:t xml:space="preserve"> </w:t>
      </w:r>
      <w:r w:rsidR="000E6082">
        <w:rPr>
          <w:iCs/>
        </w:rPr>
        <w:t>Iztikas minimuma pārtikas groza izmaksu salīdzinājums ar MRI budžeta pētījum</w:t>
      </w:r>
      <w:r w:rsidR="00E52653">
        <w:rPr>
          <w:iCs/>
        </w:rPr>
        <w:t>ā</w:t>
      </w:r>
      <w:r w:rsidR="000E6082">
        <w:rPr>
          <w:iCs/>
        </w:rPr>
        <w:t xml:space="preserve"> </w:t>
      </w:r>
      <w:r w:rsidR="00E52653">
        <w:rPr>
          <w:iCs/>
        </w:rPr>
        <w:t>izdarī</w:t>
      </w:r>
      <w:r w:rsidR="0071596D">
        <w:rPr>
          <w:iCs/>
        </w:rPr>
        <w:t>tā</w:t>
      </w:r>
      <w:r w:rsidR="000E6082">
        <w:rPr>
          <w:iCs/>
        </w:rPr>
        <w:t xml:space="preserve">s aptaujas datiem par minimālajiem, faktiskajiem un optimālajiem izdevumiem pārtikai un bezalkoholiskajiem dzērieniem, kā arī </w:t>
      </w:r>
      <w:r w:rsidR="00830AF1">
        <w:rPr>
          <w:iCs/>
        </w:rPr>
        <w:t>CSP mājsaimniecību budžeta apsekojuma datiem</w:t>
      </w:r>
      <w:r w:rsidR="0071596D">
        <w:rPr>
          <w:rStyle w:val="FootnoteReference"/>
        </w:rPr>
        <w:footnoteReference w:id="35"/>
      </w:r>
      <w:r w:rsidR="00830AF1">
        <w:rPr>
          <w:iCs/>
        </w:rPr>
        <w:t xml:space="preserve"> par izdevumiem pārtikai un bezalkoholiskajiem dzērieniem </w:t>
      </w:r>
      <w:r w:rsidR="00E52653">
        <w:rPr>
          <w:iCs/>
        </w:rPr>
        <w:t xml:space="preserve">pa </w:t>
      </w:r>
      <w:r w:rsidR="0071596D">
        <w:rPr>
          <w:iCs/>
        </w:rPr>
        <w:t xml:space="preserve">ienākumu </w:t>
      </w:r>
      <w:proofErr w:type="spellStart"/>
      <w:r w:rsidR="0071596D">
        <w:rPr>
          <w:iCs/>
        </w:rPr>
        <w:t>kvinti</w:t>
      </w:r>
      <w:r w:rsidR="00E52653">
        <w:rPr>
          <w:iCs/>
        </w:rPr>
        <w:t>lēm</w:t>
      </w:r>
      <w:proofErr w:type="spellEnd"/>
      <w:r w:rsidR="0071596D">
        <w:rPr>
          <w:iCs/>
        </w:rPr>
        <w:t xml:space="preserve">, </w:t>
      </w:r>
      <w:proofErr w:type="spellStart"/>
      <w:r w:rsidR="0071596D" w:rsidRPr="0071596D">
        <w:rPr>
          <w:i/>
          <w:iCs/>
        </w:rPr>
        <w:t>euro</w:t>
      </w:r>
      <w:proofErr w:type="spellEnd"/>
      <w:r w:rsidR="0071596D">
        <w:rPr>
          <w:iCs/>
        </w:rPr>
        <w:t xml:space="preserve"> uz cilvēku mēnesī</w:t>
      </w:r>
    </w:p>
    <w:p w14:paraId="60F36349" w14:textId="5CAE0024" w:rsidR="00A21487" w:rsidRPr="0071596D" w:rsidRDefault="00170C31" w:rsidP="00216633">
      <w:pPr>
        <w:tabs>
          <w:tab w:val="left" w:pos="709"/>
        </w:tabs>
        <w:spacing w:after="120"/>
        <w:ind w:firstLine="709"/>
        <w:rPr>
          <w:sz w:val="20"/>
          <w:szCs w:val="20"/>
        </w:rPr>
      </w:pPr>
      <w:r w:rsidRPr="00771A8B">
        <w:rPr>
          <w:iCs/>
          <w:sz w:val="20"/>
          <w:szCs w:val="20"/>
        </w:rPr>
        <w:t xml:space="preserve">Datu avots: </w:t>
      </w:r>
      <w:r w:rsidR="00187CA0">
        <w:rPr>
          <w:iCs/>
          <w:sz w:val="20"/>
          <w:szCs w:val="20"/>
        </w:rPr>
        <w:t>MRI budžeta pētījums</w:t>
      </w:r>
      <w:r>
        <w:rPr>
          <w:rStyle w:val="FootnoteReference"/>
          <w:smallCaps/>
          <w:sz w:val="20"/>
          <w:szCs w:val="20"/>
        </w:rPr>
        <w:footnoteReference w:id="36"/>
      </w:r>
    </w:p>
    <w:p w14:paraId="296C94C8" w14:textId="41E83222" w:rsidR="004A2F25" w:rsidRDefault="004A3617" w:rsidP="46C2A4F8">
      <w:pPr>
        <w:shd w:val="clear" w:color="auto" w:fill="FFFFFF" w:themeFill="background1"/>
        <w:ind w:firstLine="709"/>
        <w:jc w:val="both"/>
      </w:pPr>
      <w:r>
        <w:t xml:space="preserve">Aptaujas rezultāti </w:t>
      </w:r>
      <w:r w:rsidR="00B9038E">
        <w:t>liecina par</w:t>
      </w:r>
      <w:r>
        <w:t xml:space="preserve"> to, ko apstiprināja </w:t>
      </w:r>
      <w:r w:rsidR="00B9038E">
        <w:t xml:space="preserve">arī </w:t>
      </w:r>
      <w:r>
        <w:t>CSP mājsaimniecību budžeta apsekojuma dati</w:t>
      </w:r>
      <w:r w:rsidR="00E52653">
        <w:t>:</w:t>
      </w:r>
      <w:r w:rsidR="00F9287F" w:rsidRPr="00F9287F">
        <w:t xml:space="preserve"> varam novērot, ka vidēji uz </w:t>
      </w:r>
      <w:r w:rsidR="00F9287F" w:rsidRPr="004F7901">
        <w:t xml:space="preserve">cilvēku </w:t>
      </w:r>
      <w:r w:rsidR="00B205C1" w:rsidRPr="004F7901">
        <w:t>t</w:t>
      </w:r>
      <w:r w:rsidR="00AB6382" w:rsidRPr="00D4737F">
        <w:t>rūcīgāko</w:t>
      </w:r>
      <w:r w:rsidR="00B205C1" w:rsidRPr="004F7901">
        <w:t xml:space="preserve"> iedzīvotāju (</w:t>
      </w:r>
      <w:r w:rsidR="0017571D" w:rsidRPr="00D4737F">
        <w:t>1</w:t>
      </w:r>
      <w:r w:rsidR="00F9287F" w:rsidRPr="004F7901">
        <w:t>.</w:t>
      </w:r>
      <w:r w:rsidR="00AB6382" w:rsidRPr="00D4737F">
        <w:t xml:space="preserve">līdz </w:t>
      </w:r>
      <w:r w:rsidR="004F7901" w:rsidRPr="00D4737F">
        <w:t>3.</w:t>
      </w:r>
      <w:r w:rsidR="00B9038E" w:rsidRPr="004F7901">
        <w:t> </w:t>
      </w:r>
      <w:r w:rsidR="00F9287F" w:rsidRPr="004F7901">
        <w:t>ienākumu</w:t>
      </w:r>
      <w:r w:rsidR="00F9287F" w:rsidRPr="00F9287F">
        <w:t xml:space="preserve"> </w:t>
      </w:r>
      <w:proofErr w:type="spellStart"/>
      <w:r w:rsidR="00F9287F" w:rsidRPr="00F9287F">
        <w:t>kvintile</w:t>
      </w:r>
      <w:proofErr w:type="spellEnd"/>
      <w:r w:rsidR="00B205C1">
        <w:t>)</w:t>
      </w:r>
      <w:r w:rsidR="00F9287F" w:rsidRPr="00F9287F">
        <w:t xml:space="preserve"> </w:t>
      </w:r>
      <w:r w:rsidR="00E52653">
        <w:t xml:space="preserve">grupā tiek </w:t>
      </w:r>
      <w:r w:rsidR="0017571D">
        <w:t xml:space="preserve">faktiski </w:t>
      </w:r>
      <w:r w:rsidR="00F9287F" w:rsidRPr="00F9287F">
        <w:t>tērē</w:t>
      </w:r>
      <w:r w:rsidR="00E52653">
        <w:t>ts</w:t>
      </w:r>
      <w:r w:rsidR="00F9287F" w:rsidRPr="00F9287F">
        <w:t xml:space="preserve"> mazāk </w:t>
      </w:r>
      <w:r w:rsidR="00E52653">
        <w:t>par</w:t>
      </w:r>
      <w:r w:rsidR="00F9287F" w:rsidRPr="00F9287F">
        <w:t xml:space="preserve"> </w:t>
      </w:r>
      <w:r w:rsidR="00E52653">
        <w:t xml:space="preserve">pensionāra vai darbspējīgā </w:t>
      </w:r>
      <w:r w:rsidR="00F9287F" w:rsidRPr="00F9287F">
        <w:t>iztikas minimuma groza vērtīb</w:t>
      </w:r>
      <w:r w:rsidR="00E52653">
        <w:t>u</w:t>
      </w:r>
      <w:r w:rsidR="00F9287F" w:rsidRPr="00F9287F">
        <w:t xml:space="preserve"> </w:t>
      </w:r>
      <w:r w:rsidR="00EB03A2">
        <w:t>(5.</w:t>
      </w:r>
      <w:r w:rsidR="00E52653">
        <w:t> </w:t>
      </w:r>
      <w:r w:rsidR="00EB03A2">
        <w:t>attēls)</w:t>
      </w:r>
      <w:r w:rsidR="00B205C1">
        <w:t>.</w:t>
      </w:r>
    </w:p>
    <w:p w14:paraId="32F7AF3F" w14:textId="6B234838" w:rsidR="00B205C1" w:rsidRPr="00840D8A" w:rsidRDefault="00B205C1" w:rsidP="00FA7821">
      <w:pPr>
        <w:ind w:firstLine="709"/>
        <w:jc w:val="both"/>
        <w:rPr>
          <w:lang w:eastAsia="lv-LV"/>
        </w:rPr>
      </w:pPr>
      <w:r w:rsidRPr="00840D8A">
        <w:t>Kā</w:t>
      </w:r>
      <w:r w:rsidRPr="00840D8A">
        <w:rPr>
          <w:lang w:eastAsia="lv-LV"/>
        </w:rPr>
        <w:t xml:space="preserve"> pausts MRI budžeta pētījumā, </w:t>
      </w:r>
      <w:r w:rsidR="00E52653" w:rsidRPr="00840D8A">
        <w:rPr>
          <w:lang w:eastAsia="lv-LV"/>
        </w:rPr>
        <w:t xml:space="preserve">izveidotā </w:t>
      </w:r>
      <w:r w:rsidRPr="00840D8A">
        <w:rPr>
          <w:lang w:eastAsia="lv-LV"/>
        </w:rPr>
        <w:t>pārtikas groza saturs atšķiras no reālā iedzīvotāju pārtikas produktu patēriņa salīdzin</w:t>
      </w:r>
      <w:r w:rsidR="00E52653" w:rsidRPr="00840D8A">
        <w:rPr>
          <w:lang w:eastAsia="lv-LV"/>
        </w:rPr>
        <w:t>ājumā</w:t>
      </w:r>
      <w:r w:rsidRPr="00840D8A">
        <w:rPr>
          <w:lang w:eastAsia="lv-LV"/>
        </w:rPr>
        <w:t xml:space="preserve"> ar pārtikas patēriņa datiem, jo reālais patēriņš parāda cilvēku izvēl</w:t>
      </w:r>
      <w:r w:rsidR="00E52653" w:rsidRPr="00840D8A">
        <w:rPr>
          <w:lang w:eastAsia="lv-LV"/>
        </w:rPr>
        <w:t>i</w:t>
      </w:r>
      <w:r w:rsidRPr="00840D8A">
        <w:rPr>
          <w:lang w:eastAsia="lv-LV"/>
        </w:rPr>
        <w:t xml:space="preserve">, ko ietekmē </w:t>
      </w:r>
      <w:r w:rsidR="00E52653" w:rsidRPr="00840D8A">
        <w:rPr>
          <w:lang w:eastAsia="lv-LV"/>
        </w:rPr>
        <w:t xml:space="preserve">viņu </w:t>
      </w:r>
      <w:r w:rsidRPr="00840D8A">
        <w:rPr>
          <w:lang w:eastAsia="lv-LV"/>
        </w:rPr>
        <w:t xml:space="preserve">ienākumi, paradumi, tradīcijas un citi aspekti, kas ne vienmēr nodrošina veselību ilgtermiņā. </w:t>
      </w:r>
    </w:p>
    <w:p w14:paraId="51A684E6" w14:textId="1563D0ED" w:rsidR="00F9287F" w:rsidRPr="00840D8A" w:rsidRDefault="00352F89" w:rsidP="00FA7821">
      <w:pPr>
        <w:spacing w:after="120"/>
        <w:ind w:firstLine="709"/>
        <w:jc w:val="both"/>
      </w:pPr>
      <w:r w:rsidRPr="00840D8A">
        <w:t xml:space="preserve">Kā norādīts pētījumā, </w:t>
      </w:r>
      <w:r w:rsidR="004A2F25" w:rsidRPr="00840D8A">
        <w:t>v</w:t>
      </w:r>
      <w:r w:rsidR="00F9287F" w:rsidRPr="00840D8A">
        <w:t>isdrīzāk iemesls</w:t>
      </w:r>
      <w:r w:rsidR="00E52653" w:rsidRPr="00840D8A">
        <w:t>,</w:t>
      </w:r>
      <w:r w:rsidR="00F9287F" w:rsidRPr="00840D8A">
        <w:t xml:space="preserve"> </w:t>
      </w:r>
      <w:r w:rsidR="004A2F25" w:rsidRPr="00840D8A">
        <w:t xml:space="preserve">kādēļ </w:t>
      </w:r>
      <w:r w:rsidRPr="00840D8A">
        <w:t>Latvijas iedzīvotāju absolūtais vair</w:t>
      </w:r>
      <w:r w:rsidR="00E52653" w:rsidRPr="00840D8A">
        <w:t>āk</w:t>
      </w:r>
      <w:r w:rsidRPr="00840D8A">
        <w:t xml:space="preserve">ums pārtikai </w:t>
      </w:r>
      <w:r w:rsidR="00E52653" w:rsidRPr="00840D8A">
        <w:t xml:space="preserve">pašlaik </w:t>
      </w:r>
      <w:r w:rsidRPr="00840D8A">
        <w:t>tērē mazāk par iztikas minimuma pārtikas groza vērtību</w:t>
      </w:r>
      <w:r w:rsidR="00E52653" w:rsidRPr="00840D8A">
        <w:t>,</w:t>
      </w:r>
      <w:r w:rsidRPr="00840D8A">
        <w:t xml:space="preserve"> ir tas</w:t>
      </w:r>
      <w:r w:rsidR="00F9287F" w:rsidRPr="00840D8A">
        <w:t xml:space="preserve">, ka uz pārtiku ir salīdzinoši viegli ekonomēt – cilvēks būs paēdis, taču ēdīs lētāku un mazāk veselīgu pārtiku. </w:t>
      </w:r>
      <w:r w:rsidR="00EA1BE2" w:rsidRPr="00840D8A">
        <w:t xml:space="preserve">Līdz ar to pētījumā tiek atzīts, ka ienākumu apmērs tomēr visvairāk ietekmē iedzīvotāju pārtikas produktu </w:t>
      </w:r>
      <w:r w:rsidR="00DA0379" w:rsidRPr="00840D8A">
        <w:t>patēriņ</w:t>
      </w:r>
      <w:r w:rsidR="00BC6093" w:rsidRPr="00840D8A">
        <w:t>a paradumus</w:t>
      </w:r>
      <w:r w:rsidR="00DA0379" w:rsidRPr="00840D8A">
        <w:t>.</w:t>
      </w:r>
    </w:p>
    <w:p w14:paraId="4E233794" w14:textId="6CEF1892" w:rsidR="00827AB0" w:rsidRPr="00C76F3A" w:rsidRDefault="00827AB0" w:rsidP="00C76F3A">
      <w:pPr>
        <w:pStyle w:val="ListParagraph"/>
        <w:numPr>
          <w:ilvl w:val="2"/>
          <w:numId w:val="44"/>
        </w:numPr>
        <w:tabs>
          <w:tab w:val="left" w:pos="1701"/>
        </w:tabs>
        <w:spacing w:after="120"/>
        <w:jc w:val="both"/>
        <w:rPr>
          <w:rFonts w:ascii="Times New Roman" w:hAnsi="Times New Roman" w:cs="Times New Roman"/>
          <w:b/>
          <w:sz w:val="24"/>
          <w:szCs w:val="24"/>
        </w:rPr>
      </w:pPr>
      <w:r w:rsidRPr="00C76F3A">
        <w:rPr>
          <w:rFonts w:ascii="Times New Roman" w:hAnsi="Times New Roman" w:cs="Times New Roman"/>
          <w:b/>
          <w:sz w:val="24"/>
          <w:szCs w:val="24"/>
        </w:rPr>
        <w:t xml:space="preserve">Pārtikas cenu </w:t>
      </w:r>
      <w:r w:rsidR="00E52653" w:rsidRPr="00C76F3A">
        <w:rPr>
          <w:rFonts w:ascii="Times New Roman" w:hAnsi="Times New Roman" w:cs="Times New Roman"/>
          <w:b/>
          <w:sz w:val="24"/>
          <w:szCs w:val="24"/>
        </w:rPr>
        <w:t>pār</w:t>
      </w:r>
      <w:r w:rsidRPr="00C76F3A">
        <w:rPr>
          <w:rFonts w:ascii="Times New Roman" w:hAnsi="Times New Roman" w:cs="Times New Roman"/>
          <w:b/>
          <w:sz w:val="24"/>
          <w:szCs w:val="24"/>
        </w:rPr>
        <w:t xml:space="preserve">maiņas un to ietekme uz mājsaimniecību ienākumiem </w:t>
      </w:r>
    </w:p>
    <w:p w14:paraId="6507D5D8" w14:textId="25B9AA96" w:rsidR="00A57042" w:rsidRPr="00AB33B1" w:rsidRDefault="00E52653" w:rsidP="00176E86">
      <w:pPr>
        <w:pStyle w:val="NormalWeb"/>
        <w:shd w:val="clear" w:color="auto" w:fill="FFFFFF"/>
        <w:spacing w:before="0" w:beforeAutospacing="0" w:after="0" w:afterAutospacing="0"/>
        <w:ind w:firstLine="709"/>
        <w:jc w:val="both"/>
        <w:rPr>
          <w:lang w:val="lv-LV"/>
        </w:rPr>
      </w:pPr>
      <w:r>
        <w:rPr>
          <w:color w:val="000000"/>
          <w:lang w:val="lv-LV" w:eastAsia="lv-LV"/>
        </w:rPr>
        <w:t>Latvijā j</w:t>
      </w:r>
      <w:r w:rsidR="00C322C9">
        <w:rPr>
          <w:color w:val="000000"/>
          <w:lang w:val="lv-LV" w:eastAsia="lv-LV"/>
        </w:rPr>
        <w:t>au 2021.</w:t>
      </w:r>
      <w:r>
        <w:rPr>
          <w:color w:val="000000"/>
          <w:lang w:val="lv-LV" w:eastAsia="lv-LV"/>
        </w:rPr>
        <w:t> </w:t>
      </w:r>
      <w:r w:rsidR="00C322C9">
        <w:rPr>
          <w:color w:val="000000"/>
          <w:lang w:val="lv-LV" w:eastAsia="lv-LV"/>
        </w:rPr>
        <w:t>gadā bija novērojams pārtikas cenu kāpums</w:t>
      </w:r>
      <w:r w:rsidR="004204E4">
        <w:rPr>
          <w:color w:val="000000"/>
          <w:lang w:val="lv-LV" w:eastAsia="lv-LV"/>
        </w:rPr>
        <w:t>. Turklāt pārtikas cenu kāpums bija novērojams visā pasaulē</w:t>
      </w:r>
      <w:r>
        <w:rPr>
          <w:color w:val="000000"/>
          <w:lang w:val="lv-LV" w:eastAsia="lv-LV"/>
        </w:rPr>
        <w:t xml:space="preserve">: pēc </w:t>
      </w:r>
      <w:r w:rsidR="004204E4" w:rsidRPr="00A57042">
        <w:rPr>
          <w:color w:val="000000"/>
          <w:lang w:val="lv-LV" w:eastAsia="lv-LV"/>
        </w:rPr>
        <w:t>ANO Pārtikas un lauksaimniecības organizācija</w:t>
      </w:r>
      <w:r>
        <w:rPr>
          <w:color w:val="000000"/>
          <w:lang w:val="lv-LV" w:eastAsia="lv-LV"/>
        </w:rPr>
        <w:t>s</w:t>
      </w:r>
      <w:r w:rsidR="004204E4" w:rsidRPr="00A57042">
        <w:rPr>
          <w:color w:val="000000"/>
          <w:lang w:val="lv-LV" w:eastAsia="lv-LV"/>
        </w:rPr>
        <w:t xml:space="preserve"> (</w:t>
      </w:r>
      <w:r w:rsidR="004204E4" w:rsidRPr="00AB33B1">
        <w:rPr>
          <w:i/>
          <w:color w:val="000000"/>
          <w:lang w:val="lv-LV" w:eastAsia="lv-LV"/>
        </w:rPr>
        <w:t>FAO</w:t>
      </w:r>
      <w:r w:rsidR="004204E4" w:rsidRPr="00A57042">
        <w:rPr>
          <w:color w:val="000000"/>
          <w:lang w:val="lv-LV" w:eastAsia="lv-LV"/>
        </w:rPr>
        <w:t>) datiem</w:t>
      </w:r>
      <w:r w:rsidR="004204E4" w:rsidRPr="00A57042">
        <w:rPr>
          <w:rStyle w:val="FootnoteReference"/>
          <w:color w:val="000000"/>
          <w:lang w:val="lv-LV" w:eastAsia="lv-LV"/>
        </w:rPr>
        <w:footnoteReference w:id="37"/>
      </w:r>
      <w:r>
        <w:rPr>
          <w:color w:val="000000"/>
          <w:lang w:val="lv-LV" w:eastAsia="lv-LV"/>
        </w:rPr>
        <w:t xml:space="preserve">, </w:t>
      </w:r>
      <w:r w:rsidR="00606EFC" w:rsidRPr="00A57042">
        <w:rPr>
          <w:color w:val="000000"/>
          <w:lang w:val="lv-LV" w:eastAsia="lv-LV"/>
        </w:rPr>
        <w:t>2021.</w:t>
      </w:r>
      <w:r w:rsidR="00F92DA2">
        <w:rPr>
          <w:color w:val="000000"/>
          <w:lang w:val="lv-LV" w:eastAsia="lv-LV"/>
        </w:rPr>
        <w:t xml:space="preserve"> </w:t>
      </w:r>
      <w:r w:rsidR="00606EFC" w:rsidRPr="00A57042">
        <w:rPr>
          <w:color w:val="000000"/>
          <w:lang w:val="lv-LV" w:eastAsia="lv-LV"/>
        </w:rPr>
        <w:t>gadā</w:t>
      </w:r>
      <w:r w:rsidR="004204E4">
        <w:rPr>
          <w:color w:val="000000"/>
          <w:lang w:val="lv-LV" w:eastAsia="lv-LV"/>
        </w:rPr>
        <w:t xml:space="preserve"> tās</w:t>
      </w:r>
      <w:r w:rsidR="00606EFC" w:rsidRPr="00A57042">
        <w:rPr>
          <w:color w:val="000000"/>
          <w:lang w:val="lv-LV" w:eastAsia="lv-LV"/>
        </w:rPr>
        <w:t xml:space="preserve"> vidēji pieaug</w:t>
      </w:r>
      <w:r w:rsidR="004204E4">
        <w:rPr>
          <w:color w:val="000000"/>
          <w:lang w:val="lv-LV" w:eastAsia="lv-LV"/>
        </w:rPr>
        <w:t>a</w:t>
      </w:r>
      <w:r w:rsidR="00606EFC" w:rsidRPr="00A57042">
        <w:rPr>
          <w:color w:val="000000"/>
          <w:lang w:val="lv-LV" w:eastAsia="lv-LV"/>
        </w:rPr>
        <w:t xml:space="preserve"> par 28</w:t>
      </w:r>
      <w:r>
        <w:rPr>
          <w:color w:val="000000"/>
          <w:lang w:val="lv-LV" w:eastAsia="lv-LV"/>
        </w:rPr>
        <w:t> </w:t>
      </w:r>
      <w:r w:rsidR="00606EFC" w:rsidRPr="00A57042">
        <w:rPr>
          <w:color w:val="000000"/>
          <w:lang w:val="lv-LV" w:eastAsia="lv-LV"/>
        </w:rPr>
        <w:t xml:space="preserve">% un </w:t>
      </w:r>
      <w:r>
        <w:rPr>
          <w:color w:val="000000"/>
          <w:lang w:val="lv-LV" w:eastAsia="lv-LV"/>
        </w:rPr>
        <w:t xml:space="preserve">ir </w:t>
      </w:r>
      <w:r w:rsidR="00606EFC" w:rsidRPr="00A57042">
        <w:rPr>
          <w:color w:val="000000"/>
          <w:lang w:val="lv-LV" w:eastAsia="lv-LV"/>
        </w:rPr>
        <w:t>sasniegušas augstāko līmeni pēdējos desmit gados</w:t>
      </w:r>
      <w:r w:rsidR="004204E4">
        <w:rPr>
          <w:color w:val="000000"/>
          <w:lang w:val="lv-LV" w:eastAsia="lv-LV"/>
        </w:rPr>
        <w:t>.</w:t>
      </w:r>
      <w:r w:rsidR="00606EFC" w:rsidRPr="00A57042">
        <w:rPr>
          <w:color w:val="000000"/>
          <w:lang w:val="lv-LV" w:eastAsia="lv-LV"/>
        </w:rPr>
        <w:t xml:space="preserve"> </w:t>
      </w:r>
      <w:r w:rsidR="00A57042" w:rsidRPr="00A57042">
        <w:rPr>
          <w:color w:val="000000"/>
          <w:lang w:val="lv-LV" w:eastAsia="lv-LV"/>
        </w:rPr>
        <w:t xml:space="preserve">Kā tiek norādīts, tad </w:t>
      </w:r>
      <w:r w:rsidR="00A57042" w:rsidRPr="00A57042">
        <w:rPr>
          <w:color w:val="2B292A"/>
          <w:lang w:val="lv-LV"/>
        </w:rPr>
        <w:t>augu eļļu cena 2021. gadā vidēji palielinājās par 66</w:t>
      </w:r>
      <w:r>
        <w:rPr>
          <w:color w:val="2B292A"/>
          <w:lang w:val="lv-LV"/>
        </w:rPr>
        <w:t> </w:t>
      </w:r>
      <w:r w:rsidR="00A57042" w:rsidRPr="00A57042">
        <w:rPr>
          <w:color w:val="2B292A"/>
          <w:lang w:val="lv-LV"/>
        </w:rPr>
        <w:t xml:space="preserve">%, </w:t>
      </w:r>
      <w:r w:rsidR="00A57042" w:rsidRPr="00AB33B1">
        <w:rPr>
          <w:lang w:val="lv-LV"/>
        </w:rPr>
        <w:t xml:space="preserve">sasniedzot visu laiku augstāko līmeni, bet graudu cena </w:t>
      </w:r>
      <w:r w:rsidRPr="00AB33B1">
        <w:rPr>
          <w:lang w:val="lv-LV"/>
        </w:rPr>
        <w:t xml:space="preserve">– </w:t>
      </w:r>
      <w:r w:rsidR="00A57042" w:rsidRPr="00AB33B1">
        <w:rPr>
          <w:lang w:val="lv-LV"/>
        </w:rPr>
        <w:t>par 27</w:t>
      </w:r>
      <w:r w:rsidRPr="00AB33B1">
        <w:rPr>
          <w:lang w:val="lv-LV"/>
        </w:rPr>
        <w:t> </w:t>
      </w:r>
      <w:r w:rsidR="00A57042" w:rsidRPr="00AB33B1">
        <w:rPr>
          <w:lang w:val="lv-LV"/>
        </w:rPr>
        <w:t xml:space="preserve">% un sasniedza augstāko </w:t>
      </w:r>
      <w:r w:rsidR="00A57042" w:rsidRPr="00AB33B1">
        <w:rPr>
          <w:lang w:val="lv-LV"/>
        </w:rPr>
        <w:lastRenderedPageBreak/>
        <w:t xml:space="preserve">līmeni kopš 2012. gada. </w:t>
      </w:r>
      <w:r w:rsidRPr="00AB33B1">
        <w:rPr>
          <w:lang w:val="lv-LV"/>
        </w:rPr>
        <w:t>Savukārt</w:t>
      </w:r>
      <w:r w:rsidR="00A57042" w:rsidRPr="00AB33B1">
        <w:rPr>
          <w:lang w:val="lv-LV"/>
        </w:rPr>
        <w:t xml:space="preserve"> gaļas cena</w:t>
      </w:r>
      <w:r w:rsidRPr="00AB33B1">
        <w:rPr>
          <w:lang w:val="lv-LV"/>
        </w:rPr>
        <w:t xml:space="preserve"> ir</w:t>
      </w:r>
      <w:r w:rsidR="00A57042" w:rsidRPr="00AB33B1">
        <w:rPr>
          <w:lang w:val="lv-LV"/>
        </w:rPr>
        <w:t xml:space="preserve"> palielināju</w:t>
      </w:r>
      <w:r w:rsidRPr="00AB33B1">
        <w:rPr>
          <w:lang w:val="lv-LV"/>
        </w:rPr>
        <w:t>sies</w:t>
      </w:r>
      <w:r w:rsidR="00A57042" w:rsidRPr="00AB33B1">
        <w:rPr>
          <w:lang w:val="lv-LV"/>
        </w:rPr>
        <w:t xml:space="preserve"> vidēji par 12,7</w:t>
      </w:r>
      <w:r>
        <w:rPr>
          <w:lang w:val="lv-LV"/>
        </w:rPr>
        <w:t> </w:t>
      </w:r>
      <w:r w:rsidR="00A57042" w:rsidRPr="00AB33B1">
        <w:rPr>
          <w:lang w:val="lv-LV"/>
        </w:rPr>
        <w:t>%, bet piena produktu cena</w:t>
      </w:r>
      <w:r>
        <w:rPr>
          <w:lang w:val="lv-LV"/>
        </w:rPr>
        <w:t> –</w:t>
      </w:r>
      <w:r w:rsidR="00A57042" w:rsidRPr="00AB33B1">
        <w:rPr>
          <w:lang w:val="lv-LV"/>
        </w:rPr>
        <w:t xml:space="preserve"> par 16,9</w:t>
      </w:r>
      <w:r>
        <w:rPr>
          <w:lang w:val="lv-LV"/>
        </w:rPr>
        <w:t> </w:t>
      </w:r>
      <w:r w:rsidR="00A57042" w:rsidRPr="00AB33B1">
        <w:rPr>
          <w:lang w:val="lv-LV"/>
        </w:rPr>
        <w:t>%.</w:t>
      </w:r>
    </w:p>
    <w:p w14:paraId="584E9F71" w14:textId="77777777" w:rsidR="006B7FFE" w:rsidRPr="006C0D93" w:rsidRDefault="004204E4" w:rsidP="006B7FFE">
      <w:pPr>
        <w:pStyle w:val="NormalWeb"/>
        <w:shd w:val="clear" w:color="auto" w:fill="FFFFFF" w:themeFill="background1"/>
        <w:spacing w:before="0" w:beforeAutospacing="0" w:after="0" w:afterAutospacing="0"/>
        <w:ind w:firstLine="709"/>
        <w:jc w:val="both"/>
        <w:rPr>
          <w:color w:val="000000"/>
          <w:lang w:val="lv-LV" w:eastAsia="lv-LV"/>
        </w:rPr>
      </w:pPr>
      <w:r w:rsidRPr="006C0D93">
        <w:rPr>
          <w:color w:val="000000"/>
          <w:lang w:val="lv-LV" w:eastAsia="lv-LV"/>
        </w:rPr>
        <w:t>Šogad Latvijā ir novērojams visu patēriņa izdevumu sadārdzinājums. Jā</w:t>
      </w:r>
      <w:r w:rsidR="00E52653" w:rsidRPr="006C0D93">
        <w:rPr>
          <w:color w:val="000000"/>
          <w:lang w:val="lv-LV" w:eastAsia="lv-LV"/>
        </w:rPr>
        <w:t>piebilst</w:t>
      </w:r>
      <w:r w:rsidRPr="006C0D93">
        <w:rPr>
          <w:color w:val="000000"/>
          <w:lang w:val="lv-LV" w:eastAsia="lv-LV"/>
        </w:rPr>
        <w:t>, ka i</w:t>
      </w:r>
      <w:r w:rsidR="00C322C9" w:rsidRPr="006C0D93">
        <w:rPr>
          <w:color w:val="000000"/>
          <w:lang w:val="lv-LV" w:eastAsia="lv-LV"/>
        </w:rPr>
        <w:t xml:space="preserve">nflācija </w:t>
      </w:r>
      <w:r w:rsidRPr="006C0D93">
        <w:rPr>
          <w:color w:val="000000"/>
          <w:lang w:val="lv-LV" w:eastAsia="lv-LV"/>
        </w:rPr>
        <w:t>2022.</w:t>
      </w:r>
      <w:r w:rsidR="00E52653" w:rsidRPr="006C0D93">
        <w:rPr>
          <w:color w:val="000000"/>
          <w:lang w:val="lv-LV" w:eastAsia="lv-LV"/>
        </w:rPr>
        <w:t> </w:t>
      </w:r>
      <w:r w:rsidRPr="006C0D93">
        <w:rPr>
          <w:color w:val="000000"/>
          <w:lang w:val="lv-LV" w:eastAsia="lv-LV"/>
        </w:rPr>
        <w:t xml:space="preserve">gada </w:t>
      </w:r>
      <w:r w:rsidR="00C322C9" w:rsidRPr="006C0D93">
        <w:rPr>
          <w:color w:val="000000"/>
          <w:lang w:val="lv-LV" w:eastAsia="lv-LV"/>
        </w:rPr>
        <w:t>martā sasniedza 11,5</w:t>
      </w:r>
      <w:r w:rsidR="00E52653" w:rsidRPr="006C0D93">
        <w:rPr>
          <w:color w:val="000000"/>
          <w:lang w:val="lv-LV" w:eastAsia="lv-LV"/>
        </w:rPr>
        <w:t> </w:t>
      </w:r>
      <w:r w:rsidR="00C322C9" w:rsidRPr="006C0D93">
        <w:rPr>
          <w:color w:val="000000"/>
          <w:lang w:val="lv-LV" w:eastAsia="lv-LV"/>
        </w:rPr>
        <w:t>%</w:t>
      </w:r>
      <w:r w:rsidRPr="006C0D93">
        <w:rPr>
          <w:rStyle w:val="FootnoteReference"/>
          <w:color w:val="000000"/>
          <w:lang w:val="lv-LV" w:eastAsia="lv-LV"/>
        </w:rPr>
        <w:footnoteReference w:id="38"/>
      </w:r>
      <w:r w:rsidR="00C322C9" w:rsidRPr="006C0D93">
        <w:rPr>
          <w:color w:val="000000"/>
          <w:lang w:val="lv-LV" w:eastAsia="lv-LV"/>
        </w:rPr>
        <w:t>, vairāk nekā trīs</w:t>
      </w:r>
      <w:r w:rsidR="00E52653" w:rsidRPr="006C0D93">
        <w:rPr>
          <w:color w:val="000000"/>
          <w:lang w:val="lv-LV" w:eastAsia="lv-LV"/>
        </w:rPr>
        <w:t xml:space="preserve"> reizes</w:t>
      </w:r>
      <w:r w:rsidR="00C322C9" w:rsidRPr="006C0D93">
        <w:rPr>
          <w:color w:val="000000"/>
          <w:lang w:val="lv-LV" w:eastAsia="lv-LV"/>
        </w:rPr>
        <w:t xml:space="preserve"> pārsniedzot lielāko gada inflāciju laikā no 2012.</w:t>
      </w:r>
      <w:r w:rsidR="00E52653" w:rsidRPr="006C0D93">
        <w:rPr>
          <w:color w:val="000000"/>
          <w:lang w:val="lv-LV" w:eastAsia="lv-LV"/>
        </w:rPr>
        <w:t xml:space="preserve"> </w:t>
      </w:r>
      <w:r w:rsidR="00C322C9" w:rsidRPr="006C0D93">
        <w:rPr>
          <w:color w:val="000000"/>
          <w:lang w:val="lv-LV" w:eastAsia="lv-LV"/>
        </w:rPr>
        <w:t xml:space="preserve">gada sākuma līdz 2021. gada augustam, kad sākās </w:t>
      </w:r>
      <w:r w:rsidR="00147236" w:rsidRPr="006C0D93">
        <w:rPr>
          <w:color w:val="000000"/>
          <w:lang w:val="lv-LV" w:eastAsia="lv-LV"/>
        </w:rPr>
        <w:t>cenu kāpums</w:t>
      </w:r>
      <w:r w:rsidR="00C322C9" w:rsidRPr="006C0D93">
        <w:rPr>
          <w:color w:val="000000"/>
          <w:lang w:val="lv-LV" w:eastAsia="lv-LV"/>
        </w:rPr>
        <w:t>, ko galvenokārt radījis izejvielu cenu kāpums</w:t>
      </w:r>
      <w:r w:rsidR="00E52653" w:rsidRPr="006C0D93">
        <w:rPr>
          <w:color w:val="000000"/>
          <w:lang w:val="lv-LV" w:eastAsia="lv-LV"/>
        </w:rPr>
        <w:t xml:space="preserve"> visā pasaulē un</w:t>
      </w:r>
      <w:r w:rsidR="00C322C9" w:rsidRPr="006C0D93">
        <w:rPr>
          <w:color w:val="000000"/>
          <w:lang w:val="lv-LV" w:eastAsia="lv-LV"/>
        </w:rPr>
        <w:t xml:space="preserve"> </w:t>
      </w:r>
      <w:r w:rsidR="00AB33B1" w:rsidRPr="006C0D93">
        <w:rPr>
          <w:color w:val="000000"/>
          <w:lang w:val="lv-LV" w:eastAsia="lv-LV"/>
        </w:rPr>
        <w:t>kas lielā mērā ir saistīts ar piegādes ķēžu traucējumiem un augošo kopējo pieprasījumu un it īpaši energoresursu pieprasījumu.</w:t>
      </w:r>
      <w:r w:rsidR="00586716" w:rsidRPr="006C0D93">
        <w:rPr>
          <w:color w:val="000000"/>
          <w:lang w:val="lv-LV" w:eastAsia="lv-LV"/>
        </w:rPr>
        <w:t xml:space="preserve"> Arī </w:t>
      </w:r>
      <w:r w:rsidR="005147DA" w:rsidRPr="006C0D93">
        <w:rPr>
          <w:color w:val="000000"/>
          <w:lang w:val="lv-LV" w:eastAsia="lv-LV"/>
        </w:rPr>
        <w:t>2022.gada aprīlī turpinās patēriņa izdevumu sadārdzinājums</w:t>
      </w:r>
      <w:r w:rsidR="006B7FFE" w:rsidRPr="006C0D93">
        <w:rPr>
          <w:color w:val="000000"/>
          <w:lang w:val="lv-LV" w:eastAsia="lv-LV"/>
        </w:rPr>
        <w:t>, kad vidējais patēriņa cenu līmenis 2022. gada aprīlī, salīdzinot ar 2021. gada aprīli, palielinājās par 13%.</w:t>
      </w:r>
    </w:p>
    <w:p w14:paraId="1353FF8A" w14:textId="77777777" w:rsidR="006640AD" w:rsidRPr="009E174D" w:rsidRDefault="006640AD" w:rsidP="00AB33B1">
      <w:pPr>
        <w:pStyle w:val="NormalWeb"/>
        <w:shd w:val="clear" w:color="auto" w:fill="FFFFFF" w:themeFill="background1"/>
        <w:spacing w:before="0" w:beforeAutospacing="0" w:after="0" w:afterAutospacing="0"/>
        <w:ind w:firstLine="709"/>
        <w:jc w:val="both"/>
        <w:rPr>
          <w:color w:val="000000"/>
          <w:lang w:eastAsia="lv-LV"/>
        </w:rPr>
      </w:pPr>
    </w:p>
    <w:p w14:paraId="167F873C" w14:textId="366BD287" w:rsidR="007F7595" w:rsidRDefault="007F7595" w:rsidP="007F7595">
      <w:pPr>
        <w:pStyle w:val="NormalWeb"/>
        <w:shd w:val="clear" w:color="auto" w:fill="FFFFFF" w:themeFill="background1"/>
        <w:spacing w:before="120" w:beforeAutospacing="0" w:after="120" w:afterAutospacing="0"/>
        <w:jc w:val="center"/>
        <w:rPr>
          <w:color w:val="000000" w:themeColor="text1"/>
          <w:lang w:val="lv-LV" w:eastAsia="lv-LV"/>
        </w:rPr>
      </w:pPr>
      <w:r>
        <w:rPr>
          <w:noProof/>
          <w:lang w:val="lv-LV" w:eastAsia="lv-LV"/>
        </w:rPr>
        <w:drawing>
          <wp:inline distT="0" distB="0" distL="0" distR="0" wp14:anchorId="61786181" wp14:editId="2607093B">
            <wp:extent cx="5638800" cy="3267075"/>
            <wp:effectExtent l="0" t="0" r="0" b="9525"/>
            <wp:docPr id="9" name="Chart 9">
              <a:extLst xmlns:a="http://schemas.openxmlformats.org/drawingml/2006/main">
                <a:ext uri="{FF2B5EF4-FFF2-40B4-BE49-F238E27FC236}">
                  <a16:creationId xmlns:a16="http://schemas.microsoft.com/office/drawing/2014/main" id="{7051786C-B938-45F2-B4DF-9E3761DAB4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6D70A8" w14:textId="0B5B53E2" w:rsidR="007F7595" w:rsidRDefault="003328E1" w:rsidP="007F7595">
      <w:pPr>
        <w:pStyle w:val="NormalWeb"/>
        <w:shd w:val="clear" w:color="auto" w:fill="FFFFFF" w:themeFill="background1"/>
        <w:spacing w:before="0" w:beforeAutospacing="0" w:after="0" w:afterAutospacing="0"/>
        <w:ind w:firstLine="709"/>
        <w:jc w:val="both"/>
        <w:rPr>
          <w:color w:val="000000" w:themeColor="text1"/>
          <w:lang w:val="lv-LV" w:eastAsia="lv-LV"/>
        </w:rPr>
      </w:pPr>
      <w:r>
        <w:rPr>
          <w:color w:val="000000" w:themeColor="text1"/>
          <w:lang w:val="lv-LV" w:eastAsia="lv-LV"/>
        </w:rPr>
        <w:t>6</w:t>
      </w:r>
      <w:r w:rsidR="00FD617D">
        <w:rPr>
          <w:color w:val="000000" w:themeColor="text1"/>
          <w:lang w:val="lv-LV" w:eastAsia="lv-LV"/>
        </w:rPr>
        <w:t>.</w:t>
      </w:r>
      <w:r w:rsidR="00F92DA2">
        <w:rPr>
          <w:color w:val="000000" w:themeColor="text1"/>
          <w:lang w:val="lv-LV" w:eastAsia="lv-LV"/>
        </w:rPr>
        <w:t xml:space="preserve"> </w:t>
      </w:r>
      <w:r w:rsidR="00FD617D">
        <w:rPr>
          <w:color w:val="000000" w:themeColor="text1"/>
          <w:lang w:val="lv-LV" w:eastAsia="lv-LV"/>
        </w:rPr>
        <w:t>attēls</w:t>
      </w:r>
      <w:r w:rsidR="00F92DA2">
        <w:rPr>
          <w:color w:val="000000" w:themeColor="text1"/>
          <w:lang w:val="lv-LV" w:eastAsia="lv-LV"/>
        </w:rPr>
        <w:t>.</w:t>
      </w:r>
      <w:r w:rsidR="00FD617D">
        <w:rPr>
          <w:color w:val="000000" w:themeColor="text1"/>
          <w:lang w:val="lv-LV" w:eastAsia="lv-LV"/>
        </w:rPr>
        <w:t xml:space="preserve"> </w:t>
      </w:r>
      <w:r w:rsidR="009E3E7E">
        <w:rPr>
          <w:color w:val="000000" w:themeColor="text1"/>
          <w:lang w:val="lv-LV" w:eastAsia="lv-LV"/>
        </w:rPr>
        <w:t>Patēriņa grupu ietekme uz kopējo patēriņa cenu indeksu gada laikā</w:t>
      </w:r>
      <w:r w:rsidR="00FD617D">
        <w:rPr>
          <w:color w:val="000000" w:themeColor="text1"/>
          <w:lang w:val="lv-LV" w:eastAsia="lv-LV"/>
        </w:rPr>
        <w:t>, procentpunktos, 2022.</w:t>
      </w:r>
      <w:r w:rsidR="00281988">
        <w:rPr>
          <w:color w:val="000000" w:themeColor="text1"/>
          <w:lang w:val="lv-LV" w:eastAsia="lv-LV"/>
        </w:rPr>
        <w:t xml:space="preserve"> </w:t>
      </w:r>
      <w:r w:rsidR="00FD617D">
        <w:rPr>
          <w:color w:val="000000" w:themeColor="text1"/>
          <w:lang w:val="lv-LV" w:eastAsia="lv-LV"/>
        </w:rPr>
        <w:t>gada mart</w:t>
      </w:r>
      <w:r w:rsidR="00281988">
        <w:rPr>
          <w:color w:val="000000" w:themeColor="text1"/>
          <w:lang w:val="lv-LV" w:eastAsia="lv-LV"/>
        </w:rPr>
        <w:t>ā</w:t>
      </w:r>
      <w:r w:rsidR="00FD617D">
        <w:rPr>
          <w:color w:val="000000" w:themeColor="text1"/>
          <w:lang w:val="lv-LV" w:eastAsia="lv-LV"/>
        </w:rPr>
        <w:t xml:space="preserve"> </w:t>
      </w:r>
      <w:r w:rsidR="00281988">
        <w:rPr>
          <w:color w:val="000000" w:themeColor="text1"/>
          <w:lang w:val="lv-LV" w:eastAsia="lv-LV"/>
        </w:rPr>
        <w:t>salīdzinājumā ar</w:t>
      </w:r>
      <w:r w:rsidR="00FD617D">
        <w:rPr>
          <w:color w:val="000000" w:themeColor="text1"/>
          <w:lang w:val="lv-LV" w:eastAsia="lv-LV"/>
        </w:rPr>
        <w:t xml:space="preserve"> 2021.</w:t>
      </w:r>
      <w:r w:rsidR="00F92DA2">
        <w:rPr>
          <w:color w:val="000000" w:themeColor="text1"/>
          <w:lang w:val="lv-LV" w:eastAsia="lv-LV"/>
        </w:rPr>
        <w:t xml:space="preserve"> </w:t>
      </w:r>
      <w:r w:rsidR="00FD617D">
        <w:rPr>
          <w:color w:val="000000" w:themeColor="text1"/>
          <w:lang w:val="lv-LV" w:eastAsia="lv-LV"/>
        </w:rPr>
        <w:t>gada martu</w:t>
      </w:r>
    </w:p>
    <w:p w14:paraId="40BB40C5" w14:textId="49ADB6A1" w:rsidR="00FD617D" w:rsidRPr="0071596D" w:rsidRDefault="00FD617D" w:rsidP="001B42BF">
      <w:pPr>
        <w:tabs>
          <w:tab w:val="left" w:pos="709"/>
        </w:tabs>
        <w:spacing w:after="120"/>
        <w:ind w:firstLine="709"/>
        <w:rPr>
          <w:sz w:val="20"/>
          <w:szCs w:val="20"/>
        </w:rPr>
      </w:pPr>
      <w:r w:rsidRPr="00771A8B">
        <w:rPr>
          <w:iCs/>
          <w:sz w:val="20"/>
          <w:szCs w:val="20"/>
        </w:rPr>
        <w:t xml:space="preserve">Datu avots: </w:t>
      </w:r>
      <w:r w:rsidR="00FA1C01">
        <w:rPr>
          <w:iCs/>
          <w:sz w:val="20"/>
          <w:szCs w:val="20"/>
        </w:rPr>
        <w:t>CSP</w:t>
      </w:r>
      <w:r>
        <w:rPr>
          <w:iCs/>
          <w:sz w:val="20"/>
          <w:szCs w:val="20"/>
        </w:rPr>
        <w:t xml:space="preserve"> dati</w:t>
      </w:r>
      <w:r>
        <w:rPr>
          <w:rStyle w:val="FootnoteReference"/>
          <w:smallCaps/>
          <w:sz w:val="20"/>
          <w:szCs w:val="20"/>
        </w:rPr>
        <w:footnoteReference w:id="39"/>
      </w:r>
    </w:p>
    <w:p w14:paraId="1D904B58" w14:textId="5D580446" w:rsidR="00B827F1" w:rsidRDefault="00281988" w:rsidP="00B827F1">
      <w:pPr>
        <w:pStyle w:val="NormalWeb"/>
        <w:shd w:val="clear" w:color="auto" w:fill="FFFFFF" w:themeFill="background1"/>
        <w:spacing w:before="0" w:beforeAutospacing="0" w:after="0" w:afterAutospacing="0"/>
        <w:ind w:firstLine="709"/>
        <w:jc w:val="both"/>
        <w:rPr>
          <w:color w:val="000000" w:themeColor="text1"/>
          <w:lang w:val="lv-LV" w:eastAsia="lv-LV"/>
        </w:rPr>
      </w:pPr>
      <w:r>
        <w:rPr>
          <w:color w:val="000000" w:themeColor="text1"/>
          <w:lang w:val="lv-LV" w:eastAsia="lv-LV"/>
        </w:rPr>
        <w:t>V</w:t>
      </w:r>
      <w:r w:rsidR="00B827F1" w:rsidRPr="00BA571A">
        <w:rPr>
          <w:color w:val="000000" w:themeColor="text1"/>
          <w:lang w:val="lv-LV" w:eastAsia="lv-LV"/>
        </w:rPr>
        <w:t xml:space="preserve">idējā patēriņa cenu līmeņa </w:t>
      </w:r>
      <w:r>
        <w:rPr>
          <w:color w:val="000000" w:themeColor="text1"/>
          <w:lang w:val="lv-LV" w:eastAsia="lv-LV"/>
        </w:rPr>
        <w:t>pār</w:t>
      </w:r>
      <w:r w:rsidR="00B827F1" w:rsidRPr="00BA571A">
        <w:rPr>
          <w:color w:val="000000" w:themeColor="text1"/>
          <w:lang w:val="lv-LV" w:eastAsia="lv-LV"/>
        </w:rPr>
        <w:t>maiņ</w:t>
      </w:r>
      <w:r>
        <w:rPr>
          <w:color w:val="000000" w:themeColor="text1"/>
          <w:lang w:val="lv-LV" w:eastAsia="lv-LV"/>
        </w:rPr>
        <w:t>as</w:t>
      </w:r>
      <w:r w:rsidR="00B827F1" w:rsidRPr="00BA571A">
        <w:rPr>
          <w:color w:val="000000" w:themeColor="text1"/>
          <w:lang w:val="lv-LV" w:eastAsia="lv-LV"/>
        </w:rPr>
        <w:t xml:space="preserve"> 2022. gada martā salīdzin</w:t>
      </w:r>
      <w:r>
        <w:rPr>
          <w:color w:val="000000" w:themeColor="text1"/>
          <w:lang w:val="lv-LV" w:eastAsia="lv-LV"/>
        </w:rPr>
        <w:t>ājumā</w:t>
      </w:r>
      <w:r w:rsidR="00B827F1" w:rsidRPr="00BA571A">
        <w:rPr>
          <w:color w:val="000000" w:themeColor="text1"/>
          <w:lang w:val="lv-LV" w:eastAsia="lv-LV"/>
        </w:rPr>
        <w:t xml:space="preserve"> ar 2021.</w:t>
      </w:r>
      <w:r w:rsidR="00F92DA2">
        <w:rPr>
          <w:color w:val="000000" w:themeColor="text1"/>
          <w:lang w:val="lv-LV" w:eastAsia="lv-LV"/>
        </w:rPr>
        <w:t> </w:t>
      </w:r>
      <w:r w:rsidR="00B827F1" w:rsidRPr="00BA571A">
        <w:rPr>
          <w:color w:val="000000" w:themeColor="text1"/>
          <w:lang w:val="lv-LV" w:eastAsia="lv-LV"/>
        </w:rPr>
        <w:t xml:space="preserve">gada martu </w:t>
      </w:r>
      <w:r>
        <w:rPr>
          <w:color w:val="000000" w:themeColor="text1"/>
          <w:lang w:val="lv-LV" w:eastAsia="lv-LV"/>
        </w:rPr>
        <w:t>ietekmēja</w:t>
      </w:r>
      <w:r w:rsidRPr="00BA571A">
        <w:rPr>
          <w:color w:val="000000" w:themeColor="text1"/>
          <w:lang w:val="lv-LV" w:eastAsia="lv-LV"/>
        </w:rPr>
        <w:t xml:space="preserve"> </w:t>
      </w:r>
      <w:r w:rsidR="00B827F1" w:rsidRPr="00BA571A">
        <w:rPr>
          <w:color w:val="000000" w:themeColor="text1"/>
          <w:lang w:val="lv-LV" w:eastAsia="lv-LV"/>
        </w:rPr>
        <w:t>cenu kāpum</w:t>
      </w:r>
      <w:r>
        <w:rPr>
          <w:color w:val="000000" w:themeColor="text1"/>
          <w:lang w:val="lv-LV" w:eastAsia="lv-LV"/>
        </w:rPr>
        <w:t>s</w:t>
      </w:r>
      <w:r w:rsidR="00B827F1" w:rsidRPr="00BA571A">
        <w:rPr>
          <w:color w:val="000000" w:themeColor="text1"/>
          <w:lang w:val="lv-LV" w:eastAsia="lv-LV"/>
        </w:rPr>
        <w:t xml:space="preserve"> pārtikai un bezalkoholiskajiem dzērieniem </w:t>
      </w:r>
      <w:r>
        <w:rPr>
          <w:color w:val="000000" w:themeColor="text1"/>
          <w:lang w:val="lv-LV" w:eastAsia="lv-LV"/>
        </w:rPr>
        <w:t>un pēc tam</w:t>
      </w:r>
      <w:r w:rsidR="00B827F1">
        <w:rPr>
          <w:color w:val="000000" w:themeColor="text1"/>
          <w:lang w:val="lv-LV" w:eastAsia="lv-LV"/>
        </w:rPr>
        <w:t xml:space="preserve"> </w:t>
      </w:r>
      <w:r>
        <w:rPr>
          <w:color w:val="000000" w:themeColor="text1"/>
          <w:lang w:val="lv-LV" w:eastAsia="lv-LV"/>
        </w:rPr>
        <w:t xml:space="preserve">– </w:t>
      </w:r>
      <w:r w:rsidR="00B827F1">
        <w:rPr>
          <w:color w:val="000000" w:themeColor="text1"/>
          <w:lang w:val="lv-LV" w:eastAsia="lv-LV"/>
        </w:rPr>
        <w:t xml:space="preserve">vidējā patēriņa cenu kāpums </w:t>
      </w:r>
      <w:r w:rsidR="00B827F1" w:rsidRPr="00BA571A">
        <w:rPr>
          <w:color w:val="000000" w:themeColor="text1"/>
          <w:lang w:val="lv-LV" w:eastAsia="lv-LV"/>
        </w:rPr>
        <w:t xml:space="preserve">ar transportu saistītām precēm un pakalpojumiem, ar mājokli saistītām precēm un pakalpojumiem, dažādu preču un pakalpojumu grupā, veselības aprūpei, alkoholiskajiem dzērieniem un tabakas izstrādājumiem, ar atpūtu un kultūru saistītām precēm un pakalpojumiem, </w:t>
      </w:r>
      <w:r>
        <w:rPr>
          <w:color w:val="000000" w:themeColor="text1"/>
          <w:lang w:val="lv-LV" w:eastAsia="lv-LV"/>
        </w:rPr>
        <w:t xml:space="preserve">kā arī </w:t>
      </w:r>
      <w:r w:rsidR="00B827F1" w:rsidRPr="00BA571A">
        <w:rPr>
          <w:color w:val="000000" w:themeColor="text1"/>
          <w:lang w:val="lv-LV" w:eastAsia="lv-LV"/>
        </w:rPr>
        <w:t>mājokļa iekārtai</w:t>
      </w:r>
      <w:r w:rsidR="003328E1">
        <w:rPr>
          <w:color w:val="000000" w:themeColor="text1"/>
          <w:lang w:val="lv-LV" w:eastAsia="lv-LV"/>
        </w:rPr>
        <w:t xml:space="preserve"> (6.</w:t>
      </w:r>
      <w:r>
        <w:rPr>
          <w:color w:val="000000" w:themeColor="text1"/>
          <w:lang w:val="lv-LV" w:eastAsia="lv-LV"/>
        </w:rPr>
        <w:t> </w:t>
      </w:r>
      <w:r w:rsidR="003328E1">
        <w:rPr>
          <w:color w:val="000000" w:themeColor="text1"/>
          <w:lang w:val="lv-LV" w:eastAsia="lv-LV"/>
        </w:rPr>
        <w:t>attēls)</w:t>
      </w:r>
      <w:r w:rsidR="00B827F1" w:rsidRPr="00BA571A">
        <w:rPr>
          <w:color w:val="000000" w:themeColor="text1"/>
          <w:lang w:val="lv-LV" w:eastAsia="lv-LV"/>
        </w:rPr>
        <w:t>.</w:t>
      </w:r>
      <w:r w:rsidR="00B827F1" w:rsidRPr="003E45D0">
        <w:rPr>
          <w:color w:val="000000" w:themeColor="text1"/>
          <w:lang w:val="lv-LV" w:eastAsia="lv-LV"/>
        </w:rPr>
        <w:t xml:space="preserve"> </w:t>
      </w:r>
    </w:p>
    <w:p w14:paraId="0E6461E5" w14:textId="796C25B5" w:rsidR="00D669DB" w:rsidRPr="00500F70" w:rsidRDefault="00D669DB" w:rsidP="00D669DB">
      <w:pPr>
        <w:pStyle w:val="NormalWeb"/>
        <w:shd w:val="clear" w:color="auto" w:fill="FFFFFF" w:themeFill="background1"/>
        <w:spacing w:before="0" w:beforeAutospacing="0" w:after="0" w:afterAutospacing="0"/>
        <w:ind w:firstLine="709"/>
        <w:jc w:val="both"/>
        <w:rPr>
          <w:iCs/>
          <w:lang w:val="lv-LV"/>
        </w:rPr>
      </w:pPr>
      <w:r>
        <w:rPr>
          <w:lang w:val="lv-LV" w:eastAsia="lv-LV"/>
        </w:rPr>
        <w:t>Tomēr tieši p</w:t>
      </w:r>
      <w:r w:rsidRPr="00500F70">
        <w:rPr>
          <w:lang w:val="lv-LV" w:eastAsia="lv-LV"/>
        </w:rPr>
        <w:t xml:space="preserve">ārtikas un bezalkoholisko dzērienu grupā cenas gada laikā palielinājās visvairāk </w:t>
      </w:r>
      <w:r>
        <w:rPr>
          <w:lang w:val="lv-LV" w:eastAsia="lv-LV"/>
        </w:rPr>
        <w:t>–</w:t>
      </w:r>
      <w:r w:rsidRPr="00500F70">
        <w:rPr>
          <w:lang w:val="lv-LV" w:eastAsia="lv-LV"/>
        </w:rPr>
        <w:t xml:space="preserve"> </w:t>
      </w:r>
      <w:r w:rsidR="009822AF">
        <w:rPr>
          <w:lang w:val="lv-LV" w:eastAsia="lv-LV"/>
        </w:rPr>
        <w:t xml:space="preserve">2022.gada aprīlī </w:t>
      </w:r>
      <w:r w:rsidRPr="00500F70">
        <w:rPr>
          <w:lang w:val="lv-LV" w:eastAsia="lv-LV"/>
        </w:rPr>
        <w:t>par 14,7</w:t>
      </w:r>
      <w:r>
        <w:rPr>
          <w:lang w:val="lv-LV" w:eastAsia="lv-LV"/>
        </w:rPr>
        <w:t> </w:t>
      </w:r>
      <w:r w:rsidRPr="00500F70">
        <w:rPr>
          <w:lang w:val="lv-LV" w:eastAsia="lv-LV"/>
        </w:rPr>
        <w:t>%</w:t>
      </w:r>
      <w:r w:rsidRPr="00500F70">
        <w:rPr>
          <w:vertAlign w:val="superscript"/>
          <w:lang w:val="lv-LV" w:eastAsia="lv-LV"/>
        </w:rPr>
        <w:footnoteReference w:id="40"/>
      </w:r>
      <w:r w:rsidR="009822AF">
        <w:rPr>
          <w:lang w:val="lv-LV" w:eastAsia="lv-LV"/>
        </w:rPr>
        <w:t>, savukārt 2022.gada maijā – 17,7%</w:t>
      </w:r>
      <w:r w:rsidRPr="00500F70">
        <w:rPr>
          <w:lang w:val="lv-LV" w:eastAsia="lv-LV"/>
        </w:rPr>
        <w:t xml:space="preserve">. </w:t>
      </w:r>
      <w:r w:rsidRPr="00500F70">
        <w:rPr>
          <w:lang w:val="lv-LV"/>
        </w:rPr>
        <w:t xml:space="preserve">Tas nozīmē, ka </w:t>
      </w:r>
      <w:r w:rsidRPr="00DB3503">
        <w:rPr>
          <w:color w:val="000000"/>
          <w:lang w:val="lv-LV" w:eastAsia="lv-LV"/>
        </w:rPr>
        <w:t>nopelnītā nauda inflācijas dēļ zaudē savu vērtību, kā rezultātā iedzīvotāju pirktspēja samazinās</w:t>
      </w:r>
      <w:r>
        <w:rPr>
          <w:color w:val="000000"/>
          <w:lang w:eastAsia="lv-LV"/>
        </w:rPr>
        <w:t xml:space="preserve"> -</w:t>
      </w:r>
      <w:r w:rsidRPr="00DB3503">
        <w:rPr>
          <w:color w:val="000000"/>
          <w:lang w:eastAsia="lv-LV"/>
        </w:rPr>
        <w:t xml:space="preserve"> </w:t>
      </w:r>
      <w:r w:rsidRPr="00DB3503">
        <w:rPr>
          <w:lang w:val="lv-LV"/>
        </w:rPr>
        <w:t>p</w:t>
      </w:r>
      <w:r w:rsidRPr="00500F70">
        <w:rPr>
          <w:lang w:val="lv-LV"/>
        </w:rPr>
        <w:t>irktspēja 100</w:t>
      </w:r>
      <w:r>
        <w:rPr>
          <w:lang w:val="lv-LV"/>
        </w:rPr>
        <w:t>,</w:t>
      </w:r>
      <w:r w:rsidRPr="00500F70">
        <w:rPr>
          <w:lang w:val="lv-LV"/>
        </w:rPr>
        <w:t xml:space="preserve">00 </w:t>
      </w:r>
      <w:r w:rsidRPr="00500F70">
        <w:rPr>
          <w:i/>
        </w:rPr>
        <w:t>e</w:t>
      </w:r>
      <w:r w:rsidRPr="00500F70">
        <w:rPr>
          <w:i/>
          <w:iCs/>
        </w:rPr>
        <w:t>uro</w:t>
      </w:r>
      <w:r w:rsidRPr="00500F70">
        <w:rPr>
          <w:lang w:val="lv-LV"/>
        </w:rPr>
        <w:t xml:space="preserve"> apmērā 2021. gada </w:t>
      </w:r>
      <w:r w:rsidR="009822AF">
        <w:rPr>
          <w:lang w:val="lv-LV"/>
        </w:rPr>
        <w:t xml:space="preserve">aprīlī </w:t>
      </w:r>
      <w:r w:rsidRPr="00500F70">
        <w:rPr>
          <w:lang w:val="lv-LV"/>
        </w:rPr>
        <w:t>ir vienāda ar 11</w:t>
      </w:r>
      <w:r w:rsidR="00A0724D">
        <w:rPr>
          <w:lang w:val="lv-LV"/>
        </w:rPr>
        <w:t>7</w:t>
      </w:r>
      <w:r>
        <w:rPr>
          <w:lang w:val="lv-LV"/>
        </w:rPr>
        <w:t>,</w:t>
      </w:r>
      <w:r w:rsidRPr="00500F70">
        <w:rPr>
          <w:lang w:val="lv-LV"/>
        </w:rPr>
        <w:t>70</w:t>
      </w:r>
      <w:r>
        <w:rPr>
          <w:lang w:val="lv-LV"/>
        </w:rPr>
        <w:t> </w:t>
      </w:r>
      <w:r w:rsidRPr="00500F70">
        <w:rPr>
          <w:i/>
          <w:iCs/>
        </w:rPr>
        <w:t>eu</w:t>
      </w:r>
      <w:r w:rsidRPr="00500F70">
        <w:rPr>
          <w:i/>
        </w:rPr>
        <w:t>ro</w:t>
      </w:r>
      <w:r w:rsidRPr="00500F70">
        <w:rPr>
          <w:lang w:val="lv-LV"/>
        </w:rPr>
        <w:t xml:space="preserve"> 2022. gada </w:t>
      </w:r>
      <w:r w:rsidR="00A0724D">
        <w:rPr>
          <w:lang w:val="lv-LV"/>
        </w:rPr>
        <w:t>aprīlī</w:t>
      </w:r>
      <w:r>
        <w:rPr>
          <w:lang w:val="lv-LV"/>
        </w:rPr>
        <w:t>.</w:t>
      </w:r>
    </w:p>
    <w:p w14:paraId="4F06C41C" w14:textId="77DA8CFF" w:rsidR="00BE226B" w:rsidRDefault="00D669DB" w:rsidP="00500F70">
      <w:pPr>
        <w:pStyle w:val="NormalWeb"/>
        <w:shd w:val="clear" w:color="auto" w:fill="FFFFFF" w:themeFill="background1"/>
        <w:spacing w:before="0" w:beforeAutospacing="0" w:after="120" w:afterAutospacing="0"/>
        <w:ind w:firstLine="709"/>
        <w:jc w:val="both"/>
        <w:rPr>
          <w:lang w:val="lv-LV" w:eastAsia="lv-LV"/>
        </w:rPr>
      </w:pPr>
      <w:r>
        <w:rPr>
          <w:lang w:val="lv-LV" w:eastAsia="lv-LV"/>
        </w:rPr>
        <w:t>Turklāt a</w:t>
      </w:r>
      <w:r w:rsidR="00E06EF4">
        <w:rPr>
          <w:lang w:val="lv-LV" w:eastAsia="lv-LV"/>
        </w:rPr>
        <w:t>rī p</w:t>
      </w:r>
      <w:r w:rsidR="006733B2">
        <w:rPr>
          <w:lang w:val="lv-LV" w:eastAsia="lv-LV"/>
        </w:rPr>
        <w:t>ārtikas produktu cenu</w:t>
      </w:r>
      <w:r w:rsidR="00E06EF4">
        <w:rPr>
          <w:lang w:val="lv-LV" w:eastAsia="lv-LV"/>
        </w:rPr>
        <w:t xml:space="preserve"> straujš </w:t>
      </w:r>
      <w:r w:rsidR="006733B2">
        <w:rPr>
          <w:lang w:val="lv-LV" w:eastAsia="lv-LV"/>
        </w:rPr>
        <w:t xml:space="preserve"> pieaugums </w:t>
      </w:r>
      <w:r w:rsidR="00E06EF4">
        <w:rPr>
          <w:lang w:val="lv-LV" w:eastAsia="lv-LV"/>
        </w:rPr>
        <w:t>novērojams jau no 2021.gada vidus.</w:t>
      </w:r>
    </w:p>
    <w:p w14:paraId="562A2B07" w14:textId="2057E1FA" w:rsidR="003C1128" w:rsidRDefault="003C1128" w:rsidP="003C1128">
      <w:pPr>
        <w:pStyle w:val="NormalWeb"/>
        <w:shd w:val="clear" w:color="auto" w:fill="FFFFFF" w:themeFill="background1"/>
        <w:spacing w:before="0" w:beforeAutospacing="0" w:after="120" w:afterAutospacing="0"/>
        <w:jc w:val="center"/>
        <w:rPr>
          <w:lang w:val="lv-LV" w:eastAsia="lv-LV"/>
        </w:rPr>
      </w:pPr>
      <w:r>
        <w:rPr>
          <w:noProof/>
        </w:rPr>
        <w:lastRenderedPageBreak/>
        <w:drawing>
          <wp:inline distT="0" distB="0" distL="0" distR="0" wp14:anchorId="02B41101" wp14:editId="4B5ECA09">
            <wp:extent cx="5760085" cy="3194050"/>
            <wp:effectExtent l="0" t="0" r="12065" b="6350"/>
            <wp:docPr id="5" name="Chart 5">
              <a:extLst xmlns:a="http://schemas.openxmlformats.org/drawingml/2006/main">
                <a:ext uri="{FF2B5EF4-FFF2-40B4-BE49-F238E27FC236}">
                  <a16:creationId xmlns:a16="http://schemas.microsoft.com/office/drawing/2014/main" id="{0215D19A-CD00-42D6-A6AC-FACC35F7F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33F843" w14:textId="77777777" w:rsidR="00A101F5" w:rsidRDefault="003C1128" w:rsidP="003C1128">
      <w:pPr>
        <w:pStyle w:val="NormalWeb"/>
        <w:shd w:val="clear" w:color="auto" w:fill="FFFFFF" w:themeFill="background1"/>
        <w:spacing w:before="0" w:beforeAutospacing="0" w:after="0" w:afterAutospacing="0"/>
        <w:ind w:firstLine="709"/>
        <w:jc w:val="both"/>
        <w:rPr>
          <w:color w:val="000000" w:themeColor="text1"/>
          <w:lang w:val="lv-LV" w:eastAsia="lv-LV"/>
        </w:rPr>
      </w:pPr>
      <w:r>
        <w:rPr>
          <w:color w:val="000000" w:themeColor="text1"/>
          <w:lang w:val="lv-LV" w:eastAsia="lv-LV"/>
        </w:rPr>
        <w:t xml:space="preserve">7. attēls. </w:t>
      </w:r>
      <w:r w:rsidR="00E441C4">
        <w:rPr>
          <w:color w:val="000000" w:themeColor="text1"/>
          <w:lang w:val="lv-LV" w:eastAsia="lv-LV"/>
        </w:rPr>
        <w:t>Pārtikas produktu patēriņa cenu pārmaiņas, % pret iepriekšējā gada atbilstošo periodu</w:t>
      </w:r>
      <w:r w:rsidR="00A101F5">
        <w:rPr>
          <w:color w:val="000000" w:themeColor="text1"/>
          <w:lang w:val="lv-LV" w:eastAsia="lv-LV"/>
        </w:rPr>
        <w:t xml:space="preserve"> no 2018.gada līdz 2022.gada aprīlim.</w:t>
      </w:r>
    </w:p>
    <w:p w14:paraId="2433BD18" w14:textId="77777777" w:rsidR="003C1128" w:rsidRPr="0071596D" w:rsidRDefault="003C1128" w:rsidP="003C1128">
      <w:pPr>
        <w:tabs>
          <w:tab w:val="left" w:pos="709"/>
        </w:tabs>
        <w:spacing w:after="120"/>
        <w:ind w:firstLine="709"/>
        <w:rPr>
          <w:sz w:val="20"/>
          <w:szCs w:val="20"/>
        </w:rPr>
      </w:pPr>
      <w:r w:rsidRPr="00771A8B">
        <w:rPr>
          <w:iCs/>
          <w:sz w:val="20"/>
          <w:szCs w:val="20"/>
        </w:rPr>
        <w:t xml:space="preserve">Datu avots: </w:t>
      </w:r>
      <w:r>
        <w:rPr>
          <w:iCs/>
          <w:sz w:val="20"/>
          <w:szCs w:val="20"/>
        </w:rPr>
        <w:t>CSP dati</w:t>
      </w:r>
      <w:r>
        <w:rPr>
          <w:rStyle w:val="FootnoteReference"/>
          <w:smallCaps/>
          <w:sz w:val="20"/>
          <w:szCs w:val="20"/>
        </w:rPr>
        <w:footnoteReference w:id="41"/>
      </w:r>
    </w:p>
    <w:p w14:paraId="766DFE52" w14:textId="5EEA5622" w:rsidR="000C47EB" w:rsidRDefault="000C47EB" w:rsidP="00D669DB">
      <w:pPr>
        <w:ind w:firstLine="709"/>
        <w:jc w:val="both"/>
      </w:pPr>
      <w:r>
        <w:t xml:space="preserve">Pārtikas cenu pieaugums ir vērojams visās pārtikas produktu grupās. </w:t>
      </w:r>
      <w:r w:rsidRPr="000E2250">
        <w:t xml:space="preserve">Graudaugu grupā lielākais cenas pieaugums </w:t>
      </w:r>
      <w:r>
        <w:t xml:space="preserve">pēdējo 5 gadu </w:t>
      </w:r>
      <w:r w:rsidRPr="000E2250">
        <w:t xml:space="preserve">periodā </w:t>
      </w:r>
      <w:r>
        <w:t>(</w:t>
      </w:r>
      <w:r w:rsidRPr="000E2250">
        <w:t>no 2017. gada sākuma līdz 2022. gada aprīlim</w:t>
      </w:r>
      <w:r>
        <w:t>)</w:t>
      </w:r>
      <w:r w:rsidRPr="000E2250">
        <w:t xml:space="preserve"> bija vērojams griķiem – nedaudz vairāk nekā divas reizes. Auzu pārslām, rīsiem un kviešu miltiem cenas palielinājums </w:t>
      </w:r>
      <w:r>
        <w:t>5 gadu</w:t>
      </w:r>
      <w:r w:rsidRPr="000E2250">
        <w:t xml:space="preserve"> periodā bija mazāks – par 58%, 62% un 69%. Baltmaizes un rudzu maizes cenas par 1 kg visā periodā </w:t>
      </w:r>
      <w:r w:rsidR="003F3AF1">
        <w:t xml:space="preserve">no 2017.gada līdz 2022.gada aprīlim </w:t>
      </w:r>
      <w:r w:rsidRPr="000E2250">
        <w:t>ir bijušas līdzīgas un to palielinājums ir bijis vienmērīgs. Kopumā baltmaizes cena analizētajā periodā ir pieaugusi par 24%, bet rudzu maizes cena – par 34%.</w:t>
      </w:r>
      <w:r>
        <w:t xml:space="preserve"> </w:t>
      </w:r>
    </w:p>
    <w:p w14:paraId="74C27CBB" w14:textId="46DD1025" w:rsidR="000C47EB" w:rsidRDefault="000C47EB" w:rsidP="00D669DB">
      <w:pPr>
        <w:ind w:firstLine="709"/>
        <w:jc w:val="both"/>
      </w:pPr>
      <w:r>
        <w:t xml:space="preserve">Visstabilākā cena un mazākais kopējais cenas pieaugums </w:t>
      </w:r>
      <w:r w:rsidR="00D669DB">
        <w:t>5 gadu laikā</w:t>
      </w:r>
      <w:r>
        <w:t xml:space="preserve"> bija vērojams vistas gaļai – tās cena kopumā palielinājusies tikai par 5% un cenas kāpums sākās 2021. gada otrajā pusgadā. Lielāks cenas pieaugums pēdējo 5 gadu laikā bija liellopu gaļai un cūkgaļai – attiecīgi par 38% un 21%. Pie tam izteikts cenas pieaugums</w:t>
      </w:r>
      <w:r w:rsidR="00BD0BEE">
        <w:t xml:space="preserve"> </w:t>
      </w:r>
      <w:r>
        <w:t xml:space="preserve">noticis 2022. gadā. </w:t>
      </w:r>
    </w:p>
    <w:p w14:paraId="64381654" w14:textId="29C12699" w:rsidR="000C47EB" w:rsidRDefault="000C47EB" w:rsidP="00D669DB">
      <w:pPr>
        <w:ind w:firstLine="709"/>
        <w:jc w:val="both"/>
      </w:pPr>
      <w:r>
        <w:t>Piena produktu grupā v</w:t>
      </w:r>
      <w:r w:rsidRPr="000E2250">
        <w:t xml:space="preserve">islielākās svārstības </w:t>
      </w:r>
      <w:r>
        <w:t>pēdējo 5 gadu</w:t>
      </w:r>
      <w:r w:rsidRPr="000E2250">
        <w:t xml:space="preserve"> laikā ir vērojamas sviesta cenai, kamēr pārējo </w:t>
      </w:r>
      <w:r>
        <w:t>šīs grupas pamat</w:t>
      </w:r>
      <w:r w:rsidRPr="000E2250">
        <w:t xml:space="preserve">produktu cenas perioda laikā bijušas samērā stabilas. Lielākais cenas pieaugums </w:t>
      </w:r>
      <w:r w:rsidR="00BD0BEE">
        <w:t>no 2017.</w:t>
      </w:r>
      <w:r w:rsidR="00386216">
        <w:t xml:space="preserve">gada līdz 2022.gada </w:t>
      </w:r>
      <w:r w:rsidR="00386216" w:rsidRPr="00D669DB">
        <w:t>aprīlim</w:t>
      </w:r>
      <w:r w:rsidRPr="000E2250">
        <w:t xml:space="preserve"> bija skābajam krējumam – par 52%, kamēr pārējiem produktiem tas bija līdzīgs – no 32% biezpienam līdz 3</w:t>
      </w:r>
      <w:r>
        <w:t>6</w:t>
      </w:r>
      <w:r w:rsidRPr="000E2250">
        <w:t xml:space="preserve">% </w:t>
      </w:r>
      <w:r>
        <w:t>sviesta</w:t>
      </w:r>
      <w:r w:rsidRPr="000E2250">
        <w:t xml:space="preserve">m. </w:t>
      </w:r>
    </w:p>
    <w:p w14:paraId="7DA35AA0" w14:textId="7F81BD37" w:rsidR="00BC6171" w:rsidRDefault="00BC6171" w:rsidP="00677B17">
      <w:pPr>
        <w:tabs>
          <w:tab w:val="left" w:pos="1134"/>
        </w:tabs>
        <w:spacing w:after="120"/>
        <w:jc w:val="center"/>
      </w:pPr>
      <w:r>
        <w:rPr>
          <w:noProof/>
        </w:rPr>
        <w:lastRenderedPageBreak/>
        <w:drawing>
          <wp:inline distT="0" distB="0" distL="0" distR="0" wp14:anchorId="2F44D13B" wp14:editId="6EA3D7C3">
            <wp:extent cx="5648325" cy="3048000"/>
            <wp:effectExtent l="0" t="0" r="9525" b="0"/>
            <wp:docPr id="14" name="Chart 14">
              <a:extLst xmlns:a="http://schemas.openxmlformats.org/drawingml/2006/main">
                <a:ext uri="{FF2B5EF4-FFF2-40B4-BE49-F238E27FC236}">
                  <a16:creationId xmlns:a16="http://schemas.microsoft.com/office/drawing/2014/main" id="{0D5F2618-8AC8-46F2-BD58-4DD126404F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1163FD" w14:textId="0604E94C" w:rsidR="00B80BA9" w:rsidRPr="008D6D8E" w:rsidRDefault="00BC6171" w:rsidP="00677B17">
      <w:pPr>
        <w:tabs>
          <w:tab w:val="left" w:pos="1134"/>
        </w:tabs>
        <w:ind w:firstLine="567"/>
        <w:jc w:val="both"/>
      </w:pPr>
      <w:r>
        <w:t>8</w:t>
      </w:r>
      <w:r w:rsidR="080E73AF" w:rsidRPr="008D6D8E">
        <w:t>.</w:t>
      </w:r>
      <w:r w:rsidR="00F92DA2">
        <w:t> </w:t>
      </w:r>
      <w:r w:rsidR="080E73AF" w:rsidRPr="008D6D8E">
        <w:t>attēls</w:t>
      </w:r>
      <w:r w:rsidR="00F92DA2">
        <w:t>.</w:t>
      </w:r>
      <w:r w:rsidR="080E73AF" w:rsidRPr="008D6D8E">
        <w:t xml:space="preserve"> </w:t>
      </w:r>
      <w:r w:rsidR="726A214E" w:rsidRPr="008D6D8E">
        <w:t xml:space="preserve">Pārtikas cenu </w:t>
      </w:r>
      <w:r w:rsidR="00F92DA2">
        <w:t>pār</w:t>
      </w:r>
      <w:r w:rsidR="726A214E" w:rsidRPr="008D6D8E">
        <w:t>maiņas 2022.</w:t>
      </w:r>
      <w:r w:rsidR="00F92DA2">
        <w:t xml:space="preserve"> </w:t>
      </w:r>
      <w:r w:rsidR="726A214E" w:rsidRPr="008D6D8E">
        <w:t xml:space="preserve">gada </w:t>
      </w:r>
      <w:r>
        <w:t xml:space="preserve">aprīlī </w:t>
      </w:r>
      <w:r w:rsidR="726A214E" w:rsidRPr="008D6D8E">
        <w:t>salīdzinājumā ar 2021.</w:t>
      </w:r>
      <w:r w:rsidR="00F92DA2">
        <w:t xml:space="preserve"> </w:t>
      </w:r>
      <w:r w:rsidR="726A214E" w:rsidRPr="008D6D8E">
        <w:t xml:space="preserve">gada </w:t>
      </w:r>
      <w:r>
        <w:t>aprīli</w:t>
      </w:r>
      <w:r w:rsidR="726A214E" w:rsidRPr="008D6D8E">
        <w:t>, %</w:t>
      </w:r>
    </w:p>
    <w:p w14:paraId="7C35D473" w14:textId="31B93F24" w:rsidR="00B80BA9" w:rsidRPr="00C27E93" w:rsidRDefault="00B80BA9" w:rsidP="00C76F3A">
      <w:pPr>
        <w:tabs>
          <w:tab w:val="left" w:pos="709"/>
        </w:tabs>
        <w:spacing w:after="120"/>
        <w:ind w:firstLine="709"/>
        <w:rPr>
          <w:sz w:val="20"/>
          <w:szCs w:val="20"/>
        </w:rPr>
      </w:pPr>
      <w:r w:rsidRPr="00C27E93">
        <w:rPr>
          <w:iCs/>
          <w:sz w:val="20"/>
          <w:szCs w:val="20"/>
        </w:rPr>
        <w:t>Datu avots: CSP</w:t>
      </w:r>
      <w:r w:rsidR="00474F3E" w:rsidRPr="00C27E93">
        <w:rPr>
          <w:rStyle w:val="FootnoteReference"/>
          <w:iCs/>
          <w:sz w:val="20"/>
          <w:szCs w:val="20"/>
        </w:rPr>
        <w:footnoteReference w:id="42"/>
      </w:r>
    </w:p>
    <w:p w14:paraId="56E8A504" w14:textId="710949D9" w:rsidR="005C7F40" w:rsidRPr="00713456" w:rsidRDefault="0FD7F9F7" w:rsidP="2B9F3809">
      <w:pPr>
        <w:pStyle w:val="NormalWeb"/>
        <w:shd w:val="clear" w:color="auto" w:fill="FFFFFF" w:themeFill="background1"/>
        <w:spacing w:before="0" w:beforeAutospacing="0" w:after="0" w:afterAutospacing="0"/>
        <w:ind w:firstLine="709"/>
        <w:jc w:val="both"/>
        <w:rPr>
          <w:color w:val="000000" w:themeColor="text1"/>
          <w:lang w:val="lv-LV" w:eastAsia="lv-LV"/>
        </w:rPr>
      </w:pPr>
      <w:r w:rsidRPr="2B9F3809">
        <w:rPr>
          <w:color w:val="000000" w:themeColor="text1"/>
          <w:lang w:val="lv-LV" w:eastAsia="lv-LV"/>
        </w:rPr>
        <w:t>Būtiskākā ietekme uz vidējā cenu līmeņa pieaugumu 2022.</w:t>
      </w:r>
      <w:r w:rsidR="00281988">
        <w:rPr>
          <w:color w:val="000000" w:themeColor="text1"/>
          <w:lang w:val="lv-LV" w:eastAsia="lv-LV"/>
        </w:rPr>
        <w:t xml:space="preserve"> </w:t>
      </w:r>
      <w:r w:rsidRPr="2B9F3809">
        <w:rPr>
          <w:color w:val="000000" w:themeColor="text1"/>
          <w:lang w:val="lv-LV" w:eastAsia="lv-LV"/>
        </w:rPr>
        <w:t>gada martā salīdzinājumā ar 2021.</w:t>
      </w:r>
      <w:r w:rsidR="00281988">
        <w:rPr>
          <w:color w:val="000000" w:themeColor="text1"/>
          <w:lang w:val="lv-LV" w:eastAsia="lv-LV"/>
        </w:rPr>
        <w:t> </w:t>
      </w:r>
      <w:r w:rsidRPr="2B9F3809">
        <w:rPr>
          <w:color w:val="000000" w:themeColor="text1"/>
          <w:lang w:val="lv-LV" w:eastAsia="lv-LV"/>
        </w:rPr>
        <w:t xml:space="preserve">gada martu </w:t>
      </w:r>
      <w:r w:rsidR="3D966CFC" w:rsidRPr="09F32200">
        <w:rPr>
          <w:color w:val="000000" w:themeColor="text1"/>
          <w:lang w:val="lv-LV" w:eastAsia="lv-LV"/>
        </w:rPr>
        <w:t xml:space="preserve">pārtikas preču </w:t>
      </w:r>
      <w:r w:rsidRPr="2B9F3809">
        <w:rPr>
          <w:color w:val="000000" w:themeColor="text1"/>
          <w:lang w:val="lv-LV" w:eastAsia="lv-LV"/>
        </w:rPr>
        <w:t>grupā bija kartupeļiem (+</w:t>
      </w:r>
      <w:r w:rsidR="00281988">
        <w:rPr>
          <w:color w:val="000000" w:themeColor="text1"/>
          <w:lang w:val="lv-LV" w:eastAsia="lv-LV"/>
        </w:rPr>
        <w:t> </w:t>
      </w:r>
      <w:r w:rsidR="00A41869" w:rsidRPr="2B9F3809">
        <w:rPr>
          <w:color w:val="000000" w:themeColor="text1"/>
          <w:lang w:val="lv-LV" w:eastAsia="lv-LV"/>
        </w:rPr>
        <w:t>5</w:t>
      </w:r>
      <w:r w:rsidR="00A41869">
        <w:rPr>
          <w:color w:val="000000" w:themeColor="text1"/>
          <w:lang w:val="lv-LV" w:eastAsia="lv-LV"/>
        </w:rPr>
        <w:t>7,5</w:t>
      </w:r>
      <w:r w:rsidRPr="2B9F3809">
        <w:rPr>
          <w:color w:val="000000" w:themeColor="text1"/>
          <w:lang w:val="lv-LV" w:eastAsia="lv-LV"/>
        </w:rPr>
        <w:t>6</w:t>
      </w:r>
      <w:r w:rsidR="00281988">
        <w:rPr>
          <w:color w:val="000000" w:themeColor="text1"/>
          <w:lang w:val="lv-LV" w:eastAsia="lv-LV"/>
        </w:rPr>
        <w:t> </w:t>
      </w:r>
      <w:r w:rsidRPr="2B9F3809">
        <w:rPr>
          <w:color w:val="000000" w:themeColor="text1"/>
          <w:lang w:val="lv-LV" w:eastAsia="lv-LV"/>
        </w:rPr>
        <w:t>%)</w:t>
      </w:r>
      <w:r w:rsidR="00A41869">
        <w:rPr>
          <w:color w:val="000000" w:themeColor="text1"/>
          <w:lang w:val="lv-LV" w:eastAsia="lv-LV"/>
        </w:rPr>
        <w:t xml:space="preserve">. Dārgāks </w:t>
      </w:r>
      <w:r w:rsidR="00924D0C">
        <w:rPr>
          <w:color w:val="000000" w:themeColor="text1"/>
          <w:lang w:val="lv-LV" w:eastAsia="lv-LV"/>
        </w:rPr>
        <w:t>kļuva arī piens (+34,9 %) un d</w:t>
      </w:r>
      <w:r w:rsidRPr="2B9F3809">
        <w:rPr>
          <w:color w:val="000000" w:themeColor="text1"/>
          <w:lang w:val="lv-LV" w:eastAsia="lv-LV"/>
        </w:rPr>
        <w:t>ārgāk</w:t>
      </w:r>
      <w:r w:rsidR="00281988">
        <w:rPr>
          <w:color w:val="000000" w:themeColor="text1"/>
          <w:lang w:val="lv-LV" w:eastAsia="lv-LV"/>
        </w:rPr>
        <w:t xml:space="preserve">i kļuva </w:t>
      </w:r>
      <w:r w:rsidRPr="2B9F3809">
        <w:rPr>
          <w:color w:val="000000" w:themeColor="text1"/>
          <w:lang w:val="lv-LV" w:eastAsia="lv-LV"/>
        </w:rPr>
        <w:t xml:space="preserve">arī piena produkti </w:t>
      </w:r>
      <w:r w:rsidR="00281988">
        <w:rPr>
          <w:color w:val="000000" w:themeColor="text1"/>
          <w:lang w:val="lv-LV" w:eastAsia="lv-LV"/>
        </w:rPr>
        <w:t>–</w:t>
      </w:r>
      <w:r w:rsidRPr="2B9F3809">
        <w:rPr>
          <w:color w:val="000000" w:themeColor="text1"/>
          <w:lang w:val="lv-LV" w:eastAsia="lv-LV"/>
        </w:rPr>
        <w:t xml:space="preserve"> siers un biezpiens (+</w:t>
      </w:r>
      <w:r w:rsidR="00281988">
        <w:rPr>
          <w:color w:val="000000" w:themeColor="text1"/>
          <w:lang w:val="lv-LV" w:eastAsia="lv-LV"/>
        </w:rPr>
        <w:t xml:space="preserve"> </w:t>
      </w:r>
      <w:r w:rsidRPr="2B9F3809">
        <w:rPr>
          <w:color w:val="000000" w:themeColor="text1"/>
          <w:lang w:val="lv-LV" w:eastAsia="lv-LV"/>
        </w:rPr>
        <w:t>2</w:t>
      </w:r>
      <w:r w:rsidR="00924D0C">
        <w:rPr>
          <w:color w:val="000000" w:themeColor="text1"/>
          <w:lang w:val="lv-LV" w:eastAsia="lv-LV"/>
        </w:rPr>
        <w:t>5,3</w:t>
      </w:r>
      <w:r w:rsidR="002B6AD0">
        <w:rPr>
          <w:color w:val="000000" w:themeColor="text1"/>
          <w:lang w:val="lv-LV" w:eastAsia="lv-LV"/>
        </w:rPr>
        <w:t> </w:t>
      </w:r>
      <w:r w:rsidRPr="2B9F3809">
        <w:rPr>
          <w:color w:val="000000" w:themeColor="text1"/>
          <w:lang w:val="lv-LV" w:eastAsia="lv-LV"/>
        </w:rPr>
        <w:t xml:space="preserve">%), </w:t>
      </w:r>
      <w:r w:rsidR="00924D0C">
        <w:rPr>
          <w:color w:val="000000" w:themeColor="text1"/>
          <w:lang w:val="lv-LV" w:eastAsia="lv-LV"/>
        </w:rPr>
        <w:t xml:space="preserve">citi </w:t>
      </w:r>
      <w:r w:rsidRPr="2B9F3809">
        <w:rPr>
          <w:color w:val="000000" w:themeColor="text1"/>
          <w:lang w:val="lv-LV" w:eastAsia="lv-LV"/>
        </w:rPr>
        <w:t>piena produkti (+</w:t>
      </w:r>
      <w:r w:rsidR="00281988">
        <w:rPr>
          <w:color w:val="000000" w:themeColor="text1"/>
          <w:lang w:val="lv-LV" w:eastAsia="lv-LV"/>
        </w:rPr>
        <w:t xml:space="preserve"> </w:t>
      </w:r>
      <w:r w:rsidR="00E21AA6">
        <w:rPr>
          <w:color w:val="000000" w:themeColor="text1"/>
          <w:lang w:val="lv-LV" w:eastAsia="lv-LV"/>
        </w:rPr>
        <w:t>31 </w:t>
      </w:r>
      <w:r w:rsidRPr="2B9F3809">
        <w:rPr>
          <w:color w:val="000000" w:themeColor="text1"/>
          <w:lang w:val="lv-LV" w:eastAsia="lv-LV"/>
        </w:rPr>
        <w:t xml:space="preserve">%), </w:t>
      </w:r>
      <w:r w:rsidR="003328E1">
        <w:rPr>
          <w:color w:val="000000" w:themeColor="text1"/>
          <w:lang w:val="lv-LV" w:eastAsia="lv-LV"/>
        </w:rPr>
        <w:t>(</w:t>
      </w:r>
      <w:r w:rsidR="00E21AA6">
        <w:rPr>
          <w:color w:val="000000" w:themeColor="text1"/>
          <w:lang w:val="lv-LV" w:eastAsia="lv-LV"/>
        </w:rPr>
        <w:t>8</w:t>
      </w:r>
      <w:r w:rsidR="003328E1">
        <w:rPr>
          <w:color w:val="000000" w:themeColor="text1"/>
          <w:lang w:val="lv-LV" w:eastAsia="lv-LV"/>
        </w:rPr>
        <w:t>.</w:t>
      </w:r>
      <w:r w:rsidR="00281988">
        <w:rPr>
          <w:color w:val="000000" w:themeColor="text1"/>
          <w:lang w:val="lv-LV" w:eastAsia="lv-LV"/>
        </w:rPr>
        <w:t xml:space="preserve"> </w:t>
      </w:r>
      <w:r w:rsidR="003328E1">
        <w:rPr>
          <w:color w:val="000000" w:themeColor="text1"/>
          <w:lang w:val="lv-LV" w:eastAsia="lv-LV"/>
        </w:rPr>
        <w:t>attēls)</w:t>
      </w:r>
      <w:r w:rsidR="003328E1" w:rsidRPr="2B9F3809">
        <w:rPr>
          <w:color w:val="000000" w:themeColor="text1"/>
          <w:lang w:val="lv-LV" w:eastAsia="lv-LV"/>
        </w:rPr>
        <w:t>.</w:t>
      </w:r>
    </w:p>
    <w:p w14:paraId="665FFC2B" w14:textId="75CDF414" w:rsidR="009D6EBA" w:rsidRDefault="002B6AD0">
      <w:pPr>
        <w:pStyle w:val="NormalWeb"/>
        <w:shd w:val="clear" w:color="auto" w:fill="FFFFFF" w:themeFill="background1"/>
        <w:spacing w:before="0" w:beforeAutospacing="0" w:after="0" w:afterAutospacing="0"/>
        <w:ind w:firstLine="709"/>
        <w:jc w:val="both"/>
        <w:rPr>
          <w:color w:val="000000" w:themeColor="text1"/>
          <w:lang w:val="lv-LV" w:eastAsia="lv-LV"/>
        </w:rPr>
      </w:pPr>
      <w:r>
        <w:rPr>
          <w:color w:val="000000" w:themeColor="text1"/>
          <w:lang w:val="lv-LV" w:eastAsia="lv-LV"/>
        </w:rPr>
        <w:t xml:space="preserve">Cenas palielinājās arī </w:t>
      </w:r>
      <w:r w:rsidR="6B7F4447" w:rsidRPr="2B9F3809">
        <w:rPr>
          <w:color w:val="000000" w:themeColor="text1"/>
          <w:lang w:val="lv-LV" w:eastAsia="lv-LV"/>
        </w:rPr>
        <w:t>mājputnu gaļai (+</w:t>
      </w:r>
      <w:r w:rsidR="008E3FED">
        <w:rPr>
          <w:color w:val="000000" w:themeColor="text1"/>
          <w:lang w:val="lv-LV" w:eastAsia="lv-LV"/>
        </w:rPr>
        <w:t> 21,7</w:t>
      </w:r>
      <w:r w:rsidR="00281988">
        <w:rPr>
          <w:color w:val="000000" w:themeColor="text1"/>
          <w:lang w:val="lv-LV" w:eastAsia="lv-LV"/>
        </w:rPr>
        <w:t xml:space="preserve"> </w:t>
      </w:r>
      <w:r w:rsidR="6B7F4447" w:rsidRPr="2B9F3809">
        <w:rPr>
          <w:color w:val="000000" w:themeColor="text1"/>
          <w:lang w:val="lv-LV" w:eastAsia="lv-LV"/>
        </w:rPr>
        <w:t>%)</w:t>
      </w:r>
      <w:r w:rsidR="00327378">
        <w:rPr>
          <w:color w:val="000000" w:themeColor="text1"/>
          <w:lang w:val="lv-LV" w:eastAsia="lv-LV"/>
        </w:rPr>
        <w:t xml:space="preserve"> un liellopu gaļai (+ </w:t>
      </w:r>
      <w:r w:rsidR="004D2671">
        <w:rPr>
          <w:color w:val="000000" w:themeColor="text1"/>
          <w:lang w:val="lv-LV" w:eastAsia="lv-LV"/>
        </w:rPr>
        <w:t xml:space="preserve">15,3 %), kā arī cūkgaļai (+ 9,9 %) un arī olām </w:t>
      </w:r>
      <w:r w:rsidR="009D6EBA">
        <w:rPr>
          <w:color w:val="000000" w:themeColor="text1"/>
          <w:lang w:val="lv-LV" w:eastAsia="lv-LV"/>
        </w:rPr>
        <w:t>(+ 5,7 ).</w:t>
      </w:r>
    </w:p>
    <w:p w14:paraId="38FE5631" w14:textId="3531E08E" w:rsidR="009F4843" w:rsidRDefault="67A392BD" w:rsidP="009F4843">
      <w:pPr>
        <w:pStyle w:val="NormalWeb"/>
        <w:shd w:val="clear" w:color="auto" w:fill="FFFFFF" w:themeFill="background1"/>
        <w:spacing w:before="0" w:beforeAutospacing="0" w:after="0" w:afterAutospacing="0"/>
        <w:ind w:firstLine="709"/>
        <w:jc w:val="both"/>
        <w:rPr>
          <w:lang w:val="lv-LV"/>
        </w:rPr>
      </w:pPr>
      <w:r w:rsidRPr="2B9F3809">
        <w:rPr>
          <w:lang w:val="lv-LV"/>
        </w:rPr>
        <w:t>Pārtikas c</w:t>
      </w:r>
      <w:r w:rsidR="726A214E" w:rsidRPr="2B9F3809">
        <w:rPr>
          <w:lang w:val="lv-LV"/>
        </w:rPr>
        <w:t>enu sadārdzi</w:t>
      </w:r>
      <w:r w:rsidRPr="2B9F3809">
        <w:rPr>
          <w:lang w:val="lv-LV"/>
        </w:rPr>
        <w:t>nājums norāda uz to, ka Latvijas iedzīvotājiem</w:t>
      </w:r>
      <w:r w:rsidR="781040ED" w:rsidRPr="2B9F3809">
        <w:rPr>
          <w:lang w:val="lv-LV"/>
        </w:rPr>
        <w:t xml:space="preserve"> </w:t>
      </w:r>
      <w:r w:rsidR="1A9738FF" w:rsidRPr="2B9F3809">
        <w:rPr>
          <w:lang w:val="lv-LV"/>
        </w:rPr>
        <w:t xml:space="preserve">iztikas minimuma nodrošināšanai nepieciešamo pārtikas produktu </w:t>
      </w:r>
      <w:r w:rsidR="781040ED" w:rsidRPr="2B9F3809">
        <w:rPr>
          <w:lang w:val="lv-LV"/>
        </w:rPr>
        <w:t>pieejamība kļūs vēl vairāk apgrūtinoša</w:t>
      </w:r>
      <w:r w:rsidR="00281988">
        <w:rPr>
          <w:lang w:val="lv-LV"/>
        </w:rPr>
        <w:t>, j</w:t>
      </w:r>
      <w:r w:rsidR="1A9738FF" w:rsidRPr="2B9F3809">
        <w:rPr>
          <w:lang w:val="lv-LV"/>
        </w:rPr>
        <w:t>o</w:t>
      </w:r>
      <w:r w:rsidR="00281988">
        <w:rPr>
          <w:lang w:val="lv-LV"/>
        </w:rPr>
        <w:t>,</w:t>
      </w:r>
      <w:r w:rsidR="1A9738FF" w:rsidRPr="2B9F3809">
        <w:rPr>
          <w:lang w:val="lv-LV"/>
        </w:rPr>
        <w:t xml:space="preserve"> p</w:t>
      </w:r>
      <w:r w:rsidR="00281988">
        <w:rPr>
          <w:lang w:val="lv-LV"/>
        </w:rPr>
        <w:t>alielinoties</w:t>
      </w:r>
      <w:r w:rsidR="1A9738FF" w:rsidRPr="2B9F3809">
        <w:rPr>
          <w:lang w:val="lv-LV"/>
        </w:rPr>
        <w:t xml:space="preserve"> pārtikas cenām, Latvijas iedzīvotāju pirktspēja samazināsies vēl </w:t>
      </w:r>
      <w:r w:rsidR="1A9738FF" w:rsidRPr="69A55644">
        <w:rPr>
          <w:lang w:val="lv-LV"/>
        </w:rPr>
        <w:t>vairāk.</w:t>
      </w:r>
      <w:r w:rsidR="1A9738FF" w:rsidRPr="2B9F3809">
        <w:rPr>
          <w:lang w:val="lv-LV"/>
        </w:rPr>
        <w:t xml:space="preserve"> </w:t>
      </w:r>
      <w:r w:rsidR="009F4843">
        <w:rPr>
          <w:lang w:val="lv-LV"/>
        </w:rPr>
        <w:t xml:space="preserve">To apliecina arī Finanšu </w:t>
      </w:r>
      <w:r w:rsidR="009F4843" w:rsidRPr="009F4843">
        <w:rPr>
          <w:lang w:val="lv-LV"/>
        </w:rPr>
        <w:t>ministrijas dati</w:t>
      </w:r>
      <w:r w:rsidR="009F4843">
        <w:rPr>
          <w:rStyle w:val="FootnoteReference"/>
          <w:lang w:val="lv-LV"/>
        </w:rPr>
        <w:footnoteReference w:id="43"/>
      </w:r>
      <w:r w:rsidR="009F4843" w:rsidRPr="009F4843">
        <w:rPr>
          <w:lang w:val="lv-LV"/>
        </w:rPr>
        <w:t xml:space="preserve"> </w:t>
      </w:r>
      <w:r w:rsidR="009F4843" w:rsidRPr="009F4843">
        <w:rPr>
          <w:color w:val="212529"/>
          <w:shd w:val="clear" w:color="auto" w:fill="FFFFFF"/>
          <w:lang w:val="lv-LV"/>
        </w:rPr>
        <w:t>ka gan vidējā inflācija, gan pārtikas inflācija apsteidz vidējo ienākumu kāpumu valstī. Dati par mēneša vidējo darba samaksu 2022. gadā sākumā vēl nav pieejami, bet pērn darba samaksa pieauga vidēji par 11,8%. Cenu kāpums skāris visus iedzīvotājus un vērojams praktiski visās jomās, tomēr cilvēki ar zemiem ienākumiem, kuru izdevumu struktūrā ir augsts pārtikas īpatsvars, inflācijas spiedienu izjūt visasāk.</w:t>
      </w:r>
    </w:p>
    <w:p w14:paraId="7C73C0D0" w14:textId="77777777" w:rsidR="00213FB8" w:rsidRDefault="781040ED" w:rsidP="2B9F3809">
      <w:pPr>
        <w:pStyle w:val="NormalWeb"/>
        <w:shd w:val="clear" w:color="auto" w:fill="FFFFFF" w:themeFill="background1"/>
        <w:spacing w:before="0" w:beforeAutospacing="0" w:after="0" w:afterAutospacing="0"/>
        <w:ind w:firstLine="709"/>
        <w:jc w:val="both"/>
      </w:pPr>
      <w:r w:rsidRPr="2B9F3809">
        <w:rPr>
          <w:lang w:val="lv-LV"/>
        </w:rPr>
        <w:t>Turklāt j</w:t>
      </w:r>
      <w:r w:rsidR="2A0B0307" w:rsidRPr="2B9F3809">
        <w:rPr>
          <w:lang w:val="lv-LV"/>
        </w:rPr>
        <w:t xml:space="preserve">āņem vērā, ka pārtikas produkti </w:t>
      </w:r>
      <w:r w:rsidR="00F92DA2">
        <w:rPr>
          <w:lang w:val="lv-LV"/>
        </w:rPr>
        <w:t>kļūs</w:t>
      </w:r>
      <w:r w:rsidR="00F92DA2" w:rsidRPr="2B9F3809">
        <w:rPr>
          <w:lang w:val="lv-LV"/>
        </w:rPr>
        <w:t xml:space="preserve"> </w:t>
      </w:r>
      <w:r w:rsidR="2A0B0307" w:rsidRPr="2B9F3809">
        <w:rPr>
          <w:lang w:val="lv-LV"/>
        </w:rPr>
        <w:t xml:space="preserve">aizvien dārgāki un līdz ar to </w:t>
      </w:r>
      <w:r w:rsidR="00F92DA2">
        <w:rPr>
          <w:lang w:val="lv-LV"/>
        </w:rPr>
        <w:t>–</w:t>
      </w:r>
      <w:r w:rsidR="2A0B0307" w:rsidRPr="2B9F3809">
        <w:rPr>
          <w:lang w:val="lv-LV"/>
        </w:rPr>
        <w:t xml:space="preserve">iedzīvotājiem </w:t>
      </w:r>
      <w:r w:rsidR="00F92DA2">
        <w:rPr>
          <w:lang w:val="lv-LV"/>
        </w:rPr>
        <w:t xml:space="preserve">mazāk </w:t>
      </w:r>
      <w:r w:rsidR="2A0B0307" w:rsidRPr="2B9F3809">
        <w:rPr>
          <w:lang w:val="lv-LV"/>
        </w:rPr>
        <w:t>pieejami</w:t>
      </w:r>
      <w:r w:rsidR="2A0B0307" w:rsidRPr="00C1075B">
        <w:rPr>
          <w:lang w:val="lv-LV"/>
        </w:rPr>
        <w:t xml:space="preserve">. </w:t>
      </w:r>
      <w:r w:rsidR="00BF2EA7" w:rsidRPr="00AD41D6">
        <w:rPr>
          <w:lang w:val="lv-LV"/>
        </w:rPr>
        <w:t xml:space="preserve">Pārtikas produktu sadārdzinājumu arī turpmāk veicinās pieaugošo energoresursu un lauksaimniecības produkcijas ražošanai nepieciešamo izejvielu sadārdzinājums, </w:t>
      </w:r>
      <w:r w:rsidR="00BF2EA7">
        <w:rPr>
          <w:lang w:val="lv-LV"/>
        </w:rPr>
        <w:t>kas pastiprinājies pēc</w:t>
      </w:r>
      <w:r w:rsidR="00BF2EA7" w:rsidRPr="00AD41D6">
        <w:rPr>
          <w:lang w:val="lv-LV"/>
        </w:rPr>
        <w:t xml:space="preserve"> Krievijas iebrukum</w:t>
      </w:r>
      <w:r w:rsidR="00BF2EA7">
        <w:rPr>
          <w:lang w:val="lv-LV"/>
        </w:rPr>
        <w:t>a</w:t>
      </w:r>
      <w:r w:rsidR="00BF2EA7" w:rsidRPr="00AD41D6">
        <w:rPr>
          <w:lang w:val="lv-LV"/>
        </w:rPr>
        <w:t xml:space="preserve"> Ukrainā</w:t>
      </w:r>
      <w:r w:rsidR="00BF2EA7">
        <w:rPr>
          <w:lang w:val="lv-LV"/>
        </w:rPr>
        <w:t xml:space="preserve"> un līdz ar to –</w:t>
      </w:r>
      <w:r w:rsidR="00BF2EA7" w:rsidRPr="00AD41D6">
        <w:rPr>
          <w:lang w:val="lv-LV"/>
        </w:rPr>
        <w:t xml:space="preserve"> pret Krieviju un Baltkrieviju noteikt</w:t>
      </w:r>
      <w:r w:rsidR="00BF2EA7">
        <w:rPr>
          <w:lang w:val="lv-LV"/>
        </w:rPr>
        <w:t>ā</w:t>
      </w:r>
      <w:r w:rsidR="00BF2EA7" w:rsidRPr="00AD41D6">
        <w:rPr>
          <w:lang w:val="lv-LV"/>
        </w:rPr>
        <w:t>s ekonomiskās sankcijas un saraut</w:t>
      </w:r>
      <w:r w:rsidR="00BF2EA7">
        <w:rPr>
          <w:lang w:val="lv-LV"/>
        </w:rPr>
        <w:t>ā</w:t>
      </w:r>
      <w:r w:rsidR="00BF2EA7" w:rsidRPr="00AD41D6">
        <w:rPr>
          <w:lang w:val="lv-LV"/>
        </w:rPr>
        <w:t xml:space="preserve">s ekonomiskās attiecības ar šīm valstīm. </w:t>
      </w:r>
      <w:r w:rsidR="00BF2EA7" w:rsidRPr="009D0F44">
        <w:rPr>
          <w:lang w:val="lv-LV"/>
        </w:rPr>
        <w:t>Aktualizējot Finanšu ministrijas makroekonomiskās prognozes, bāzes scenārijā iestrādāts būtisks ārējās tirdzniecības apgrozījums kritums starp Latviju un Krieviju, Baltkrieviju.</w:t>
      </w:r>
      <w:r w:rsidR="00BF2EA7">
        <w:t xml:space="preserve"> </w:t>
      </w:r>
    </w:p>
    <w:p w14:paraId="3EC33BED" w14:textId="7E7ED5CF" w:rsidR="00FF58FB" w:rsidRPr="00213FB8" w:rsidRDefault="00BF2EA7" w:rsidP="00213FB8">
      <w:pPr>
        <w:pStyle w:val="NormalWeb"/>
        <w:shd w:val="clear" w:color="auto" w:fill="FFFFFF" w:themeFill="background1"/>
        <w:spacing w:before="0" w:beforeAutospacing="0" w:after="0" w:afterAutospacing="0"/>
        <w:ind w:firstLine="709"/>
        <w:jc w:val="both"/>
        <w:rPr>
          <w:lang w:val="lv-LV"/>
        </w:rPr>
      </w:pPr>
      <w:r w:rsidRPr="2B9F3809">
        <w:rPr>
          <w:color w:val="2B292A"/>
          <w:lang w:val="lv-LV"/>
        </w:rPr>
        <w:t>Pasaules Bankas prezidents brīdinājis, ka pārtikas cenas 2022.</w:t>
      </w:r>
      <w:r>
        <w:rPr>
          <w:color w:val="2B292A"/>
          <w:lang w:val="lv-LV"/>
        </w:rPr>
        <w:t> </w:t>
      </w:r>
      <w:r w:rsidRPr="2B9F3809">
        <w:rPr>
          <w:color w:val="2B292A"/>
          <w:lang w:val="lv-LV"/>
        </w:rPr>
        <w:t>gadā varētu pieaugt par vairāk nekā 35</w:t>
      </w:r>
      <w:r>
        <w:rPr>
          <w:color w:val="2B292A"/>
          <w:lang w:val="lv-LV"/>
        </w:rPr>
        <w:t> </w:t>
      </w:r>
      <w:r w:rsidRPr="2B9F3809">
        <w:rPr>
          <w:color w:val="2B292A"/>
          <w:lang w:val="lv-LV"/>
        </w:rPr>
        <w:t>%</w:t>
      </w:r>
      <w:r>
        <w:rPr>
          <w:rStyle w:val="FootnoteReference"/>
          <w:color w:val="2B292A"/>
          <w:lang w:val="lv-LV"/>
        </w:rPr>
        <w:footnoteReference w:id="44"/>
      </w:r>
      <w:r w:rsidR="00213FB8">
        <w:rPr>
          <w:color w:val="2B292A"/>
          <w:lang w:val="lv-LV"/>
        </w:rPr>
        <w:t xml:space="preserve">. </w:t>
      </w:r>
      <w:r w:rsidR="006D15FF" w:rsidRPr="00213FB8">
        <w:rPr>
          <w:lang w:val="lv-LV"/>
        </w:rPr>
        <w:t>Atbilstoši aktuālākajām Finanšu ministrijas</w:t>
      </w:r>
      <w:r w:rsidR="006D15FF" w:rsidRPr="002F2B88">
        <w:t xml:space="preserve"> inflācijas prognozēm, pārtikas cenas 2022.gadā vidēji palielināsies par 9,7% salīdzinājumā ar 2021.gadā, kas ir ļoti straujš kāpums. Ņemot vērā, ka pārtikas un bezalkoholisko dzērienu īpa</w:t>
      </w:r>
      <w:r w:rsidR="00B74DC7">
        <w:t>t</w:t>
      </w:r>
      <w:r w:rsidR="006D15FF" w:rsidRPr="002F2B88">
        <w:t>svars patēriņa grozā 2022.gadā veido 25,5%, šai preču grupai būs būtiska ietekme uz vidējo inflāciju – 2022.gadā.</w:t>
      </w:r>
      <w:r w:rsidR="00FF58FB" w:rsidRPr="002F2B88">
        <w:t xml:space="preserve"> </w:t>
      </w:r>
      <w:r w:rsidR="00B74DC7" w:rsidRPr="002F2B88">
        <w:lastRenderedPageBreak/>
        <w:t>Taču, ja samazināto PVN likmi noteikts ierobežotam pārtikas grozam (svaigai gaļai, svaigām zivīm, olām un piena pamatproduktiem), tad ietekme uz pārtikas inflāciju būs ierobežota</w:t>
      </w:r>
      <w:r w:rsidR="00B233B8">
        <w:t xml:space="preserve">, jo </w:t>
      </w:r>
      <w:r w:rsidR="00811FCD">
        <w:t xml:space="preserve">šo </w:t>
      </w:r>
      <w:r w:rsidR="00B233B8">
        <w:t>pārtikas produktu īpatsvar</w:t>
      </w:r>
      <w:r w:rsidR="00811FCD">
        <w:t>s</w:t>
      </w:r>
      <w:r w:rsidR="00B233B8">
        <w:t>, kopējā patēriņa cenu indeksa struktūrā veido mazāk par 8%, un pieņemot, ka mazumtirgotāji saglabā nemainīgu uzcenojumu,</w:t>
      </w:r>
      <w:r w:rsidR="00B233B8" w:rsidRPr="0091206A">
        <w:t xml:space="preserve"> </w:t>
      </w:r>
      <w:r w:rsidR="00B233B8">
        <w:t xml:space="preserve">tad </w:t>
      </w:r>
      <w:bookmarkStart w:id="2" w:name="_Hlk103273202"/>
      <w:r w:rsidR="00B233B8">
        <w:t>PVN likmes samazinājums šīm precēm līdz 5% samazinātu gada vidējo inflāciju par 1,2</w:t>
      </w:r>
      <w:r w:rsidR="006431D3">
        <w:t xml:space="preserve"> procentu punktiem</w:t>
      </w:r>
      <w:r w:rsidR="00B233B8">
        <w:t xml:space="preserve"> </w:t>
      </w:r>
      <w:bookmarkEnd w:id="2"/>
      <w:r w:rsidR="00B233B8">
        <w:t>(2022.g. martā tā bija 11,5%). Savukārt, tieši visai pārtikas un bezalkoholisko dzērienu grupai gada vidējo inflāciju samazinātu par 4,7</w:t>
      </w:r>
      <w:r w:rsidR="006431D3">
        <w:t xml:space="preserve"> procentu punktiem</w:t>
      </w:r>
      <w:r w:rsidR="00B233B8">
        <w:t xml:space="preserve"> (2022.g. martā pārtikas un bezalkoholisko dzērienu cenas palielinājās par 14,7%). </w:t>
      </w:r>
      <w:r w:rsidRPr="006431D3">
        <w:t>Ņemot vērā esošo un prognozējamo pārtikas produktu cenu dinamiku, var secināt, ka PVN likmes diferencēšana pārtikas produktiem var būt uzskatāms par īstermiņa pasākumu, jo visi potenciālie labumi no PVN likmes samazināšanas attiecībā uz pārtikas produktu cenām mazāk nekā gada laikā var būt zaudēti augstas inflācijas ietekmē.</w:t>
      </w:r>
    </w:p>
    <w:p w14:paraId="7E853A1C" w14:textId="775AA324" w:rsidR="00690F95" w:rsidRPr="006431D3" w:rsidRDefault="00690F95" w:rsidP="00690F95">
      <w:pPr>
        <w:ind w:firstLine="720"/>
        <w:jc w:val="both"/>
      </w:pPr>
      <w:r w:rsidRPr="006431D3">
        <w:t>Ekonomikas ministrija norāda, ka 2022.gada sākumā inflācija saglabājas augstāka par iepriekš prognozēto. Šī brīža inflācija, ko sākotnēji izsauca vairāki piedāvājuma puses faktori, nemazinās, jo straujāk nekā iepriekš prognozēts pieaug pārtikas un energoresursu cenas, kas pastiprinās pēc Krievijas iebrukuma Ukrainā. Pie tam ietekme ir arī iekšzemes pieprasījumam, jo ekonomika atgūstas no Covid-19 pandēmijas ierobežojumiem, saglabājas pēdējiem gadiem raksturīgi augsts algu kāpums.</w:t>
      </w:r>
    </w:p>
    <w:p w14:paraId="58134832" w14:textId="77777777" w:rsidR="00690F95" w:rsidRPr="00690F95" w:rsidRDefault="00690F95" w:rsidP="00690F95">
      <w:pPr>
        <w:ind w:firstLine="720"/>
        <w:jc w:val="both"/>
      </w:pPr>
      <w:r w:rsidRPr="00690F95">
        <w:t xml:space="preserve">Ekonomikas ministrija ir paaugstinājusi savas patēriņa cenu prognozes par vairāk nekā 3 procenta punktiem, salīdzinot ar tām, kas tika izteiktas gada sākumā. Gada vidējā inflācija 2022.gadā varētu sasniegt 12 procentus. </w:t>
      </w:r>
    </w:p>
    <w:p w14:paraId="76C58219" w14:textId="77777777" w:rsidR="00690F95" w:rsidRPr="00690F95" w:rsidRDefault="00690F95" w:rsidP="00690F95">
      <w:pPr>
        <w:jc w:val="both"/>
      </w:pPr>
      <w:r w:rsidRPr="00690F95">
        <w:t>Inflācijas ierobežošana nepieciešama sakarā ar potenciālu inflācijas inertuma risku. Ja inflācija saglabāsies augstāka ilgāku laika periodu, pastāv lielāks risks, ka inflācijas spiediens var pastiprināties gan caur algu paaugstināšanu, gan caur pieaugošām  inflācijas gaidām.</w:t>
      </w:r>
    </w:p>
    <w:p w14:paraId="76A64AF7" w14:textId="77777777" w:rsidR="00FF58FB" w:rsidRPr="002F2B88" w:rsidRDefault="00FF58FB" w:rsidP="00FF58FB">
      <w:pPr>
        <w:ind w:firstLine="720"/>
        <w:jc w:val="both"/>
      </w:pPr>
      <w:r w:rsidRPr="002F2B88">
        <w:t>Pēc Ekonomikas ministrijas aprēķiniem PVN likmes samazināšana līdz 5% arī pārējiem pārtikas produktiem ļautu mazināt inflāciju par aptuveni 3-4 procentu punktiem.</w:t>
      </w:r>
    </w:p>
    <w:p w14:paraId="6496EF39" w14:textId="77777777" w:rsidR="00FF58FB" w:rsidRPr="002F2B88" w:rsidRDefault="00FF58FB" w:rsidP="00FF58FB">
      <w:pPr>
        <w:ind w:firstLine="720"/>
        <w:jc w:val="both"/>
      </w:pPr>
      <w:r w:rsidRPr="002F2B88">
        <w:t>Tas pašreizējā situācijā varētu būt viens no soļiem inflācijas mazināšanā, jo:</w:t>
      </w:r>
    </w:p>
    <w:p w14:paraId="0D64438A" w14:textId="4AB385EA" w:rsidR="00FF58FB" w:rsidRPr="00736A6A" w:rsidRDefault="00FF58FB" w:rsidP="00736A6A">
      <w:pPr>
        <w:pStyle w:val="ListParagraph"/>
        <w:numPr>
          <w:ilvl w:val="0"/>
          <w:numId w:val="42"/>
        </w:numPr>
        <w:tabs>
          <w:tab w:val="left" w:pos="1134"/>
        </w:tabs>
        <w:ind w:left="0" w:firstLine="709"/>
        <w:jc w:val="both"/>
        <w:rPr>
          <w:rFonts w:ascii="Times New Roman" w:hAnsi="Times New Roman" w:cs="Times New Roman"/>
          <w:sz w:val="24"/>
          <w:szCs w:val="24"/>
        </w:rPr>
      </w:pPr>
      <w:r w:rsidRPr="00736A6A">
        <w:rPr>
          <w:rFonts w:ascii="Times New Roman" w:hAnsi="Times New Roman" w:cs="Times New Roman"/>
          <w:sz w:val="24"/>
          <w:szCs w:val="24"/>
        </w:rPr>
        <w:t>pārtika veido lielu īpatsvaru kopējā patēriņa grozā (2022.gada patēriņa cenu indeksa grozā pārtikas preču īpatsvars ir 25,5%);</w:t>
      </w:r>
    </w:p>
    <w:p w14:paraId="5A7FB2D6" w14:textId="3D53D59C" w:rsidR="00FF58FB" w:rsidRPr="00736A6A" w:rsidRDefault="00FF58FB" w:rsidP="0036755C">
      <w:pPr>
        <w:pStyle w:val="ListParagraph"/>
        <w:numPr>
          <w:ilvl w:val="0"/>
          <w:numId w:val="42"/>
        </w:numPr>
        <w:tabs>
          <w:tab w:val="left" w:pos="1134"/>
        </w:tabs>
        <w:spacing w:after="0" w:line="240" w:lineRule="auto"/>
        <w:ind w:left="0" w:firstLine="709"/>
        <w:contextualSpacing w:val="0"/>
        <w:jc w:val="both"/>
        <w:rPr>
          <w:rFonts w:ascii="Times New Roman" w:hAnsi="Times New Roman" w:cs="Times New Roman"/>
          <w:sz w:val="24"/>
          <w:szCs w:val="24"/>
        </w:rPr>
      </w:pPr>
      <w:r w:rsidRPr="00736A6A">
        <w:rPr>
          <w:rFonts w:ascii="Times New Roman" w:hAnsi="Times New Roman" w:cs="Times New Roman"/>
          <w:sz w:val="24"/>
          <w:szCs w:val="24"/>
        </w:rPr>
        <w:t>šajā preču grupā pastāv pietiekoša konkurence, kas varētu nodrošināt pārtikas produktu cenu samazinājumu par 13-15%, tuvu PVN likmes samazinājumam.</w:t>
      </w:r>
    </w:p>
    <w:p w14:paraId="6FFCB44D" w14:textId="77777777" w:rsidR="00FF58FB" w:rsidRPr="002F2B88" w:rsidRDefault="00FF58FB" w:rsidP="00FF58FB">
      <w:pPr>
        <w:ind w:firstLine="720"/>
        <w:jc w:val="both"/>
      </w:pPr>
      <w:r w:rsidRPr="002F2B88">
        <w:t>Šāds PVN likmes samazinājums pārtikas produktiem ļautu daļēji kompensēt reālo ienākumu samazinājumu, kas veidojies augstās inflācijas dēļ, pie tam visbūtiskāk ietekmējot maznodrošinātos iedzīvotājus. Savukārt iedzīvotāju ar zemākiem ienākumiem kopējais cenu samazinājums būtu lielāks, jo viņu patēriņa grozā izdevumu īpatsvars pārtikas produktiem ir augstāks nekā vidēji situētās mājsaimniecībās.</w:t>
      </w:r>
    </w:p>
    <w:p w14:paraId="3C94C049" w14:textId="56426EDD" w:rsidR="00BC6093" w:rsidRPr="002F2B88" w:rsidRDefault="00FF58FB" w:rsidP="00331CE3">
      <w:pPr>
        <w:spacing w:after="120"/>
        <w:ind w:firstLine="720"/>
        <w:jc w:val="both"/>
      </w:pPr>
      <w:r w:rsidRPr="002F2B88">
        <w:t xml:space="preserve">Tādejādi, ja samazinātā PVN likme tiktu ieviesta no 2022.gada 1.jūlija, tad Ekonomikas ministrija prognozē, ka 2022.gadā vidējā inflācija varētu samazināties līdz 9,4%, savukārt 2023.gadā līdz 1,8%. </w:t>
      </w:r>
    </w:p>
    <w:p w14:paraId="61470648" w14:textId="13A4723D" w:rsidR="00496063" w:rsidRPr="00C76F3A" w:rsidRDefault="00496063" w:rsidP="00C76F3A">
      <w:pPr>
        <w:pStyle w:val="ListParagraph"/>
        <w:numPr>
          <w:ilvl w:val="2"/>
          <w:numId w:val="44"/>
        </w:numPr>
        <w:tabs>
          <w:tab w:val="left" w:pos="1701"/>
        </w:tabs>
        <w:spacing w:after="120"/>
        <w:ind w:left="1701" w:hanging="567"/>
        <w:jc w:val="both"/>
        <w:rPr>
          <w:rFonts w:ascii="Times New Roman" w:hAnsi="Times New Roman" w:cs="Times New Roman"/>
          <w:b/>
          <w:sz w:val="24"/>
          <w:szCs w:val="24"/>
        </w:rPr>
      </w:pPr>
      <w:r w:rsidRPr="00C76F3A">
        <w:rPr>
          <w:rFonts w:ascii="Times New Roman" w:hAnsi="Times New Roman" w:cs="Times New Roman"/>
          <w:b/>
          <w:sz w:val="24"/>
          <w:szCs w:val="24"/>
        </w:rPr>
        <w:t>Ražošanas izmaksu pārmaiņas un to ietekme uz lauksaimniecības produktu un pārtikas ražotājiem</w:t>
      </w:r>
    </w:p>
    <w:p w14:paraId="63DB433E" w14:textId="742CAF65" w:rsidR="00DF4D1B" w:rsidRDefault="00F97DFD" w:rsidP="00DF4D1B">
      <w:pPr>
        <w:ind w:firstLine="720"/>
        <w:jc w:val="both"/>
      </w:pPr>
      <w:r>
        <w:rPr>
          <w:color w:val="000000" w:themeColor="text1"/>
          <w:lang w:eastAsia="lv-LV"/>
        </w:rPr>
        <w:t xml:space="preserve">Turklāt </w:t>
      </w:r>
      <w:r w:rsidR="006C3A87">
        <w:rPr>
          <w:color w:val="000000" w:themeColor="text1"/>
          <w:lang w:eastAsia="lv-LV"/>
        </w:rPr>
        <w:t>paredzams</w:t>
      </w:r>
      <w:r>
        <w:rPr>
          <w:color w:val="000000" w:themeColor="text1"/>
          <w:lang w:eastAsia="lv-LV"/>
        </w:rPr>
        <w:t xml:space="preserve">, </w:t>
      </w:r>
      <w:r w:rsidR="0045156A" w:rsidRPr="00114DFF">
        <w:rPr>
          <w:color w:val="000000" w:themeColor="text1"/>
          <w:lang w:eastAsia="lv-LV"/>
        </w:rPr>
        <w:t>ka</w:t>
      </w:r>
      <w:r w:rsidR="005021AA" w:rsidRPr="00114DFF">
        <w:rPr>
          <w:color w:val="000000" w:themeColor="text1"/>
          <w:lang w:eastAsia="lv-LV"/>
        </w:rPr>
        <w:t xml:space="preserve"> </w:t>
      </w:r>
      <w:r w:rsidR="006C3A87" w:rsidRPr="00114DFF">
        <w:t>Latvijas lauksaimniecības un pārtikas produktu ražotāj</w:t>
      </w:r>
      <w:r w:rsidR="00114DFF" w:rsidRPr="00114DFF">
        <w:t xml:space="preserve">u </w:t>
      </w:r>
      <w:r w:rsidR="005021AA" w:rsidRPr="00114DFF">
        <w:rPr>
          <w:color w:val="000000" w:themeColor="text1"/>
          <w:lang w:eastAsia="lv-LV"/>
        </w:rPr>
        <w:t xml:space="preserve">ieņēmumi no </w:t>
      </w:r>
      <w:r w:rsidR="008722E2" w:rsidRPr="00114DFF">
        <w:rPr>
          <w:color w:val="000000" w:themeColor="text1"/>
          <w:lang w:eastAsia="lv-LV"/>
        </w:rPr>
        <w:t>saražotās pro</w:t>
      </w:r>
      <w:r w:rsidR="008722E2">
        <w:rPr>
          <w:color w:val="000000" w:themeColor="text1"/>
          <w:lang w:eastAsia="lv-LV"/>
        </w:rPr>
        <w:t>dukcijas pārdošanas nespēs kompensēt</w:t>
      </w:r>
      <w:r w:rsidR="00FC6471">
        <w:rPr>
          <w:color w:val="000000" w:themeColor="text1"/>
          <w:lang w:eastAsia="lv-LV"/>
        </w:rPr>
        <w:t xml:space="preserve"> ražošanas procesa nodrošināšanai nepieciešamo izejvielu un pakalpojumu ce</w:t>
      </w:r>
      <w:r w:rsidR="00BE17EA">
        <w:rPr>
          <w:color w:val="000000" w:themeColor="text1"/>
          <w:lang w:eastAsia="lv-LV"/>
        </w:rPr>
        <w:t>n</w:t>
      </w:r>
      <w:r w:rsidR="00FC6471">
        <w:rPr>
          <w:color w:val="000000" w:themeColor="text1"/>
          <w:lang w:eastAsia="lv-LV"/>
        </w:rPr>
        <w:t>u kāpumu</w:t>
      </w:r>
      <w:r w:rsidR="00FC6471" w:rsidRPr="00083DE6">
        <w:rPr>
          <w:lang w:eastAsia="lv-LV"/>
        </w:rPr>
        <w:t>,</w:t>
      </w:r>
      <w:r w:rsidR="0045156A" w:rsidRPr="00083DE6">
        <w:rPr>
          <w:lang w:eastAsia="lv-LV"/>
        </w:rPr>
        <w:t xml:space="preserve"> </w:t>
      </w:r>
      <w:r w:rsidR="00AD41D6" w:rsidRPr="00083DE6">
        <w:t xml:space="preserve">ņemot vērā Latvijas iedzīvotāju </w:t>
      </w:r>
      <w:r w:rsidR="00F92DA2" w:rsidRPr="00083DE6">
        <w:t>mazo</w:t>
      </w:r>
      <w:r w:rsidR="00AD41D6" w:rsidRPr="00083DE6">
        <w:t xml:space="preserve"> pirktspēju. </w:t>
      </w:r>
    </w:p>
    <w:p w14:paraId="03EBC29C" w14:textId="77777777" w:rsidR="00F171C8" w:rsidRPr="00F171C8" w:rsidRDefault="00F171C8" w:rsidP="00F171C8">
      <w:pPr>
        <w:pStyle w:val="NormalWeb"/>
        <w:spacing w:before="0" w:beforeAutospacing="0" w:after="0" w:afterAutospacing="0"/>
        <w:ind w:firstLine="720"/>
        <w:jc w:val="both"/>
        <w:rPr>
          <w:lang w:val="lv-LV"/>
        </w:rPr>
      </w:pPr>
      <w:r w:rsidRPr="00F171C8">
        <w:rPr>
          <w:lang w:val="lv-LV"/>
        </w:rPr>
        <w:t>2021. gadā bija vērojams būtībā nepārtraukts nozīmīgo ražošanas resursu cenu sadārdzinājums, kas turpinās arī 2022. gadā un piedzīvo dramatisku palielinājumu pēc Krievijas Federācijas militārās agresijas pret Ukrainu sākuma.</w:t>
      </w:r>
    </w:p>
    <w:p w14:paraId="06959E56" w14:textId="72385A0F" w:rsidR="00F171C8" w:rsidRPr="00F171C8" w:rsidRDefault="00F171C8" w:rsidP="00F171C8">
      <w:pPr>
        <w:pStyle w:val="NormalWeb"/>
        <w:spacing w:before="0" w:beforeAutospacing="0" w:after="0" w:afterAutospacing="0"/>
        <w:ind w:firstLine="720"/>
        <w:jc w:val="both"/>
        <w:rPr>
          <w:lang w:val="lv-LV"/>
        </w:rPr>
      </w:pPr>
      <w:r w:rsidRPr="00F171C8">
        <w:rPr>
          <w:lang w:val="lv-LV"/>
        </w:rPr>
        <w:t xml:space="preserve">Saskaņā ar </w:t>
      </w:r>
      <w:hyperlink r:id="rId19" w:history="1">
        <w:proofErr w:type="spellStart"/>
        <w:r w:rsidRPr="00F171C8">
          <w:rPr>
            <w:lang w:val="lv-LV"/>
          </w:rPr>
          <w:t>Agroresursu</w:t>
        </w:r>
        <w:proofErr w:type="spellEnd"/>
        <w:r w:rsidRPr="00F171C8">
          <w:rPr>
            <w:lang w:val="lv-LV"/>
          </w:rPr>
          <w:t xml:space="preserve"> un ekonomikas institūta (</w:t>
        </w:r>
      </w:hyperlink>
      <w:r w:rsidRPr="00F171C8">
        <w:rPr>
          <w:lang w:val="lv-LV"/>
        </w:rPr>
        <w:t xml:space="preserve">turpmāk - AREI) datiem, elektroenerģijas cena 2022. gada 1. ceturksnī Latvijā bija par 59 % augstāka nekā iepriekšējā </w:t>
      </w:r>
      <w:r w:rsidRPr="00F171C8">
        <w:rPr>
          <w:lang w:val="lv-LV"/>
        </w:rPr>
        <w:lastRenderedPageBreak/>
        <w:t>gada 1. ceturksnī, dīzeļdegviela – par 32 %, minerālmēslojums - par 143 %,  savukārt lopbarības (lopbarības graudi, pilnvērtīga barība un papildbarība mājputniem, cūkām, liellopiem un proteīna koncentrāti) cena - par 38%. Aktuālākie Centrālās statistikas pārvaldes dati par dabasgāzes cenām ir pieejami par 2021. gada 2. pusgadu. Šai cenai piemērojot gāzes sadales sistēmas operatora "</w:t>
      </w:r>
      <w:proofErr w:type="spellStart"/>
      <w:r w:rsidRPr="00F171C8">
        <w:rPr>
          <w:lang w:val="lv-LV"/>
        </w:rPr>
        <w:t>Gaso</w:t>
      </w:r>
      <w:proofErr w:type="spellEnd"/>
      <w:r w:rsidRPr="00F171C8">
        <w:rPr>
          <w:lang w:val="lv-LV"/>
        </w:rPr>
        <w:t xml:space="preserve">" mājaslapā publicēto informāciju par dabasgāzes biržas cenu ikmēneša izmaiņām laika posmam no 2022.gada janvāra līdz martam, var secināt, ka dabasgāzes izmaksas 2022.gada martā ir palielinājušās par 46% salīdzinājumā ar 2021. gada martu. </w:t>
      </w:r>
    </w:p>
    <w:p w14:paraId="34E7FD8B" w14:textId="0B158B7E" w:rsidR="00F171C8" w:rsidRPr="00376492" w:rsidRDefault="00F171C8" w:rsidP="00F171C8">
      <w:pPr>
        <w:ind w:firstLine="720"/>
        <w:jc w:val="both"/>
        <w:rPr>
          <w:lang w:eastAsia="zh-TW"/>
        </w:rPr>
      </w:pPr>
      <w:r w:rsidRPr="00F171C8">
        <w:rPr>
          <w:lang w:eastAsia="zh-TW"/>
        </w:rPr>
        <w:t>Lopbarības graudiem ir novērojams jo īpaši dramatisks pieaugums pēc Krievijas Federācijas militārās agresijas</w:t>
      </w:r>
      <w:r w:rsidRPr="00376492">
        <w:rPr>
          <w:lang w:eastAsia="zh-TW"/>
        </w:rPr>
        <w:t xml:space="preserve"> pret Ukrainu sākuma</w:t>
      </w:r>
      <w:r w:rsidRPr="00C75F1B">
        <w:rPr>
          <w:lang w:eastAsia="zh-TW"/>
        </w:rPr>
        <w:t>. Pēc EK datiem</w:t>
      </w:r>
      <w:r w:rsidRPr="00376492">
        <w:rPr>
          <w:lang w:eastAsia="zh-TW"/>
        </w:rPr>
        <w:t>, 2022. gada martā pilnīgi visiem lopbarības graudiem ir novērojams ievērojams cenu kāpums gan Latvijā, gan visā ES. Lopbarības kviešu iepirkuma cena Latvijā 2022. gada martā (300,85</w:t>
      </w:r>
      <w:r w:rsidRPr="00376492" w:rsidDel="009A650E">
        <w:rPr>
          <w:lang w:eastAsia="zh-TW"/>
        </w:rPr>
        <w:t xml:space="preserve"> </w:t>
      </w:r>
      <w:r w:rsidRPr="00376492">
        <w:rPr>
          <w:lang w:eastAsia="zh-TW"/>
        </w:rPr>
        <w:t>EUR/t) bija par 59 %, lopbarības miežiem (317,34</w:t>
      </w:r>
      <w:r w:rsidRPr="00376492" w:rsidDel="009A650E">
        <w:rPr>
          <w:lang w:eastAsia="zh-TW"/>
        </w:rPr>
        <w:t xml:space="preserve"> </w:t>
      </w:r>
      <w:r w:rsidRPr="00376492">
        <w:rPr>
          <w:lang w:eastAsia="zh-TW"/>
        </w:rPr>
        <w:t>EUR/t) – par 78 %, lopbarības rudziem (310,00</w:t>
      </w:r>
      <w:r w:rsidRPr="00376492" w:rsidDel="009A650E">
        <w:rPr>
          <w:lang w:eastAsia="zh-TW"/>
        </w:rPr>
        <w:t xml:space="preserve"> </w:t>
      </w:r>
      <w:r w:rsidRPr="00376492">
        <w:rPr>
          <w:lang w:eastAsia="zh-TW"/>
        </w:rPr>
        <w:t>EUR/t) – par 114%, lopbarības auzām (245,35</w:t>
      </w:r>
      <w:r w:rsidRPr="00376492" w:rsidDel="009A650E">
        <w:rPr>
          <w:lang w:eastAsia="zh-TW"/>
        </w:rPr>
        <w:t xml:space="preserve"> </w:t>
      </w:r>
      <w:r w:rsidRPr="00376492">
        <w:rPr>
          <w:lang w:eastAsia="zh-TW"/>
        </w:rPr>
        <w:t xml:space="preserve">EUR/t) – par 95 % augstākā nekā pirms gada. </w:t>
      </w:r>
    </w:p>
    <w:p w14:paraId="42F68F18" w14:textId="77777777" w:rsidR="00F171C8" w:rsidRPr="00376492" w:rsidRDefault="00F171C8" w:rsidP="00F171C8">
      <w:pPr>
        <w:ind w:firstLine="720"/>
        <w:jc w:val="both"/>
        <w:rPr>
          <w:lang w:eastAsia="zh-TW"/>
        </w:rPr>
      </w:pPr>
      <w:r w:rsidRPr="00376492">
        <w:rPr>
          <w:lang w:eastAsia="zh-TW"/>
        </w:rPr>
        <w:t>Līdzvērtīgs cenu kāpums lopbarības graudu cenām ir  arī ES līmenī, jo lopbarības kviešu vidējā iepirkuma cena ES 2022. gada martā (329,85</w:t>
      </w:r>
      <w:r w:rsidRPr="00376492" w:rsidDel="00923ED2">
        <w:rPr>
          <w:lang w:eastAsia="zh-TW"/>
        </w:rPr>
        <w:t xml:space="preserve"> </w:t>
      </w:r>
      <w:r w:rsidRPr="00376492">
        <w:rPr>
          <w:lang w:eastAsia="zh-TW"/>
        </w:rPr>
        <w:t>EUR/t) bija par 54 %, lopbarības miežiem (340,25</w:t>
      </w:r>
      <w:r w:rsidRPr="00376492" w:rsidDel="00923ED2">
        <w:rPr>
          <w:lang w:eastAsia="zh-TW"/>
        </w:rPr>
        <w:t xml:space="preserve"> </w:t>
      </w:r>
      <w:r w:rsidRPr="00376492">
        <w:rPr>
          <w:lang w:eastAsia="zh-TW"/>
        </w:rPr>
        <w:t>EUR/t) – par 74 %, lopbarības rudziem (249,79</w:t>
      </w:r>
      <w:r w:rsidRPr="00376492" w:rsidDel="00923ED2">
        <w:rPr>
          <w:lang w:eastAsia="zh-TW"/>
        </w:rPr>
        <w:t xml:space="preserve"> </w:t>
      </w:r>
      <w:r w:rsidRPr="00376492">
        <w:rPr>
          <w:lang w:eastAsia="zh-TW"/>
        </w:rPr>
        <w:t>EUR/t)  – par 40%, lopbarības auzām (304,58</w:t>
      </w:r>
      <w:r w:rsidRPr="00376492" w:rsidDel="00923ED2">
        <w:rPr>
          <w:lang w:eastAsia="zh-TW"/>
        </w:rPr>
        <w:t xml:space="preserve"> </w:t>
      </w:r>
      <w:r w:rsidRPr="00376492">
        <w:rPr>
          <w:lang w:eastAsia="zh-TW"/>
        </w:rPr>
        <w:t>EUR/t) – par 102% un lopbarības kukurūzai (339,00</w:t>
      </w:r>
      <w:r w:rsidRPr="00376492" w:rsidDel="00923ED2">
        <w:rPr>
          <w:lang w:eastAsia="zh-TW"/>
        </w:rPr>
        <w:t xml:space="preserve"> </w:t>
      </w:r>
      <w:r w:rsidRPr="00376492">
        <w:rPr>
          <w:lang w:eastAsia="zh-TW"/>
        </w:rPr>
        <w:t>EUR/t) – par 57 % lielāka nekā 2021. gada martā.</w:t>
      </w:r>
      <w:r w:rsidRPr="00376492">
        <w:rPr>
          <w:lang w:eastAsia="zh-TW"/>
        </w:rPr>
        <w:fldChar w:fldCharType="begin"/>
      </w:r>
      <w:r w:rsidRPr="00376492">
        <w:rPr>
          <w:lang w:eastAsia="zh-TW"/>
        </w:rPr>
        <w:instrText xml:space="preserve"> HYPERLINK "https://www.arei.lv/lv" </w:instrText>
      </w:r>
      <w:r w:rsidRPr="00376492">
        <w:rPr>
          <w:lang w:eastAsia="zh-TW"/>
        </w:rPr>
        <w:fldChar w:fldCharType="separate"/>
      </w:r>
    </w:p>
    <w:p w14:paraId="07DC5E25" w14:textId="77777777" w:rsidR="00F171C8" w:rsidRPr="00376492" w:rsidRDefault="00F171C8" w:rsidP="00F171C8">
      <w:pPr>
        <w:ind w:firstLine="720"/>
        <w:jc w:val="both"/>
        <w:rPr>
          <w:lang w:eastAsia="zh-TW"/>
        </w:rPr>
      </w:pPr>
      <w:r w:rsidRPr="00376492">
        <w:rPr>
          <w:lang w:eastAsia="zh-TW"/>
        </w:rPr>
        <w:t xml:space="preserve">AREI dati par graudu cenām Latvijā 2022. gada aprīļa ceturtajā nedēļā liecina par lopbarības kviešu cenas pieaugumu arī aprīlī. Aprīļa pēdējā nedēļā lopbarības kviešu cena Latvijā bija 368,03 EUR/t, kas ir par  88% augstāka cena nekā pirms gada. Turklāt, aprīļa pēdējā nedēļā lopbarības kviešu cena Latvijā bija par 6 % augstāka nekā pārtikas kviešu cena (347,68 EUR/t). </w:t>
      </w:r>
    </w:p>
    <w:p w14:paraId="2C145D6D" w14:textId="77777777" w:rsidR="00F171C8" w:rsidRPr="00376492" w:rsidRDefault="00F171C8" w:rsidP="00F171C8">
      <w:pPr>
        <w:ind w:firstLine="720"/>
        <w:jc w:val="both"/>
      </w:pPr>
      <w:r w:rsidRPr="00376492">
        <w:rPr>
          <w:lang w:eastAsia="zh-TW"/>
        </w:rPr>
        <w:fldChar w:fldCharType="end"/>
      </w:r>
      <w:r w:rsidRPr="00376492">
        <w:t xml:space="preserve">2022.gada aprīlī gandrīz visiem lopkopības sektoru produktiem (izņemot, cūkgaļa un olas) bija novērojams cenu kāpums, tomēr tas nespēj kompensēt ražošanas resursu (lopbarības graudu (kviešu, miežu un auzu), elektroenerģijas, dabasgāzes, dīzeļdegvielas, minerālmēslu) izmaksu pieaugumu, ar kuru nozares </w:t>
      </w:r>
      <w:r w:rsidRPr="00905D9F">
        <w:t>saimniecības</w:t>
      </w:r>
      <w:r w:rsidRPr="00376492">
        <w:t xml:space="preserve"> jau ilgstoši saskaras. </w:t>
      </w:r>
    </w:p>
    <w:p w14:paraId="2450E9FA" w14:textId="5E1E3CA6" w:rsidR="00F171C8" w:rsidRPr="00376492" w:rsidRDefault="00F171C8" w:rsidP="00F171C8">
      <w:pPr>
        <w:ind w:firstLine="720"/>
        <w:jc w:val="both"/>
      </w:pPr>
      <w:r w:rsidRPr="00376492">
        <w:t xml:space="preserve">Atsevišķiem lauksaimniecības produktiem 2022. gada aprīlī tika konstatēts cenu samazinājums, piemēram, cūkgaļai un olām. </w:t>
      </w:r>
    </w:p>
    <w:p w14:paraId="4F2CEB52" w14:textId="67D9F128" w:rsidR="00F171C8" w:rsidRPr="00376492" w:rsidRDefault="00F171C8" w:rsidP="00F171C8">
      <w:pPr>
        <w:ind w:firstLine="720"/>
        <w:jc w:val="both"/>
      </w:pPr>
      <w:r w:rsidRPr="00376492">
        <w:t xml:space="preserve">2022. gada martā cūkgaļas E klases vidējā iepirkuma cena Latvijā sasniedza 174,81 </w:t>
      </w:r>
      <w:proofErr w:type="spellStart"/>
      <w:r w:rsidR="00FA459A" w:rsidRPr="00FA459A">
        <w:rPr>
          <w:i/>
          <w:iCs/>
        </w:rPr>
        <w:t>euro</w:t>
      </w:r>
      <w:proofErr w:type="spellEnd"/>
      <w:r w:rsidRPr="00376492">
        <w:t xml:space="preserve">/100 kg – par 55 % lielāka nekā februārī un par 9 % lielāka nekā pirms gada. Savukārt, aktuālā AREI informācija par cūkgaļas iknedēļas cenām liecina, ka cūkgaļas E klases augstākā cena tika sasniegta marta pēdējā nedēļā – 208,74 </w:t>
      </w:r>
      <w:proofErr w:type="spellStart"/>
      <w:r w:rsidR="00FA459A" w:rsidRPr="00FA459A">
        <w:rPr>
          <w:i/>
          <w:iCs/>
        </w:rPr>
        <w:t>euro</w:t>
      </w:r>
      <w:proofErr w:type="spellEnd"/>
      <w:r w:rsidR="00FA459A" w:rsidRPr="00376492">
        <w:t xml:space="preserve"> </w:t>
      </w:r>
      <w:r w:rsidRPr="00376492">
        <w:t>/t, tomēr kopš aprīļa sākuma ir novērojams pakāpenisks cenas samazinājums - cūkgaļas E klases vidējā iepirkuma cena aprīļa pēdējā nedēļā sasniedza 185,9 </w:t>
      </w:r>
      <w:proofErr w:type="spellStart"/>
      <w:r w:rsidR="00FA459A" w:rsidRPr="00FA459A">
        <w:rPr>
          <w:i/>
          <w:iCs/>
        </w:rPr>
        <w:t>euro</w:t>
      </w:r>
      <w:proofErr w:type="spellEnd"/>
      <w:r w:rsidR="00FA459A" w:rsidRPr="00376492">
        <w:t xml:space="preserve"> </w:t>
      </w:r>
      <w:r w:rsidRPr="00376492">
        <w:t xml:space="preserve">/100kg, kas bija par 9 % zemāka cena nekā aprīļa sākumā. </w:t>
      </w:r>
    </w:p>
    <w:p w14:paraId="094C77EB" w14:textId="19C68C0E" w:rsidR="00F171C8" w:rsidRPr="00376492" w:rsidRDefault="00F171C8" w:rsidP="00F171C8">
      <w:pPr>
        <w:ind w:firstLine="720"/>
        <w:jc w:val="both"/>
      </w:pPr>
      <w:r w:rsidRPr="00376492">
        <w:t xml:space="preserve">Arī olām aprīlī bija novērojams pakāpenisks iknedēļas cenu samazinājums - M un L klases olu cena aprīļa ceturtajā nedēļā sasniedza 176,8 </w:t>
      </w:r>
      <w:proofErr w:type="spellStart"/>
      <w:r w:rsidR="00FA459A" w:rsidRPr="00FA459A">
        <w:rPr>
          <w:i/>
          <w:iCs/>
        </w:rPr>
        <w:t>euro</w:t>
      </w:r>
      <w:proofErr w:type="spellEnd"/>
      <w:r w:rsidR="00FA459A" w:rsidRPr="00376492">
        <w:t xml:space="preserve"> </w:t>
      </w:r>
      <w:r w:rsidRPr="00376492">
        <w:t xml:space="preserve">/100kg, kas bija par 8 % zemāk cena nekā aprīļa sākumā. </w:t>
      </w:r>
    </w:p>
    <w:p w14:paraId="16C5E511" w14:textId="77777777" w:rsidR="006C3A87" w:rsidRDefault="00F171C8" w:rsidP="006C3A87">
      <w:pPr>
        <w:ind w:firstLine="720"/>
        <w:jc w:val="both"/>
        <w:rPr>
          <w:lang w:eastAsia="zh-TW"/>
        </w:rPr>
      </w:pPr>
      <w:r w:rsidRPr="00376492">
        <w:rPr>
          <w:lang w:eastAsia="zh-TW"/>
        </w:rPr>
        <w:t xml:space="preserve">Analizējot lopbarības graudu (kviešu, miežu un auzu), elektroenerģijas, dabasgāzes, dīzeļdegvielas, cūkgaļas (E klases liemeņu), mājputnu gaļas (cāļu 65 %) un olu (M klases), svaigpiena, liellopu gaļas un Latvijā nozīmīgāko dārzeņu cenu attīstību kopš 2018. gada 1. janvāra, kas izteikta indeksos, var secināt, ka 2022. gada martā cūkgaļas vidējās iepirkuma cenas Latvijā indekss ir 125, mājputnu gaļas (cāļu 65 %) un olu (M klases) cenu indekss ir attiecīgi 124 un 115, svaigpiena iepirkuma cenas indekss ir 141, liellopu gaļas iepirkuma cenas indekss ir 144, kartupeļu cenas indekss ir 155, sīpolu cenas indekss – 171, baltajiem galviņkāpostiem – 205, burkāniem – 179 un bietēm – 178. Tajā pašā laikā lopbarības kviešu cenu indekss ir 215, lopbarības miežu cenu indekss – 228, lopbarības auzu cenu indekss – 233, elektroenerģijas cenas indekss – 161, dīzeļdegvielas cenas indekss – 131, dabasgāzei – 133 un minerālmēslojuma līdzekļiem - 248. </w:t>
      </w:r>
    </w:p>
    <w:p w14:paraId="5CC93C72" w14:textId="77777777" w:rsidR="006C3A87" w:rsidRDefault="00F171C8" w:rsidP="006C3A87">
      <w:pPr>
        <w:ind w:firstLine="720"/>
        <w:jc w:val="both"/>
        <w:rPr>
          <w:lang w:eastAsia="zh-TW"/>
        </w:rPr>
      </w:pPr>
      <w:r w:rsidRPr="00376492">
        <w:rPr>
          <w:lang w:eastAsia="zh-TW"/>
        </w:rPr>
        <w:lastRenderedPageBreak/>
        <w:t>Cenu indeksi liecina, ka cūkkopības, putnkopības, liellopu gaļas un piena nozares saimniecību produkcijas cenas, kaut arī palielinājušās, tomēr nespēj segt pārmērīgi lielās nozīmīgo ražošanas resursu izmaksas, kas ir pieaugušas daudz straujāk un būtiskāk. Savukārt dārzeņu nozares saimniecībām jāsaskaras ar būtiski pieaugušajām ražošanas resursu cenām, bet tajā pašā laikā ir palielinājusies arī produkcijas cena.</w:t>
      </w:r>
    </w:p>
    <w:p w14:paraId="7E87C650" w14:textId="77777777" w:rsidR="00591D05" w:rsidRDefault="00F171C8" w:rsidP="00591D05">
      <w:pPr>
        <w:ind w:firstLine="720"/>
        <w:jc w:val="both"/>
      </w:pPr>
      <w:r w:rsidRPr="00376492">
        <w:t>Papildus dramatiski pieaugušajām ražošanas resursu cenām</w:t>
      </w:r>
      <w:r w:rsidRPr="00114DFF">
        <w:t>, Latvijas lauksaimniecības un pārtikas produktu ražotāji</w:t>
      </w:r>
      <w:r w:rsidRPr="00376492">
        <w:t xml:space="preserve"> saskaras ar ražošanas izejvielu (piemēram, lopbarības ražošanai) piegāžu kanālu izveidošanas un loģistikas jautājumu sakārtošanas problēmām. Latvijas uzņēmēji ir atraduši iespēju importēt nepieciešamās izejvielas lopbarības ražošanai </w:t>
      </w:r>
      <w:r w:rsidR="00591D05">
        <w:t>no</w:t>
      </w:r>
      <w:r w:rsidRPr="00376492">
        <w:t xml:space="preserve"> Ukrainas, tomēr pašreiz piegādes praktiski nav iespējamas, jo pastāv problēma uz Ukrainas un Polijas robežas, t.i., Polijai šobrīd nav kapacitātes, lai pārkrautu preci no Ukrainas vagoniem uz Polijas vagoniem vai automašīnām. Aprīļa beigās uz Ukrainas un Polijas robežas stāvēja 12 000 vagoni, kas gaidīja izkraušanu (t.i., aptuveni 800 000 t preces). </w:t>
      </w:r>
    </w:p>
    <w:p w14:paraId="09216D60" w14:textId="5296CEC9" w:rsidR="00F171C8" w:rsidRPr="00376492" w:rsidRDefault="00F171C8" w:rsidP="00591D05">
      <w:pPr>
        <w:ind w:firstLine="720"/>
        <w:jc w:val="both"/>
        <w:rPr>
          <w:lang w:eastAsia="zh-TW"/>
        </w:rPr>
      </w:pPr>
      <w:r w:rsidRPr="00376492">
        <w:t xml:space="preserve">Tā kā šobrīd Polijas pusē nav jaudas un kapacitātes, lai veiktu produkcijas pārkraušanas darbus, tad nelīdz arī tas, ka Latvijas uzņēmumi ir gatavi braukt pakaļ un vest preci ar automašīnām. </w:t>
      </w:r>
    </w:p>
    <w:p w14:paraId="626DC06F" w14:textId="079C1689" w:rsidR="00F171C8" w:rsidRPr="00376492" w:rsidRDefault="00F171C8" w:rsidP="00F171C8">
      <w:pPr>
        <w:ind w:firstLine="720"/>
        <w:jc w:val="both"/>
      </w:pPr>
      <w:r w:rsidRPr="00376492">
        <w:rPr>
          <w:lang w:eastAsia="lv-LV"/>
        </w:rPr>
        <w:t xml:space="preserve">Cūkkopības sektors jau kopš </w:t>
      </w:r>
      <w:proofErr w:type="spellStart"/>
      <w:r w:rsidRPr="00376492">
        <w:rPr>
          <w:lang w:eastAsia="lv-LV"/>
        </w:rPr>
        <w:t>Covid-19</w:t>
      </w:r>
      <w:proofErr w:type="spellEnd"/>
      <w:r w:rsidRPr="00376492">
        <w:rPr>
          <w:lang w:eastAsia="lv-LV"/>
        </w:rPr>
        <w:t xml:space="preserve"> pandēmijas saskaras ar nopietnām grūtībām. </w:t>
      </w:r>
      <w:r w:rsidRPr="00376492">
        <w:t xml:space="preserve">2021. gada novembra – decembra periodā cūkgaļas nozares ražotāju ieņēmumi bija samazinājušies par 29%, salīdzinot ar atbilstošu periodu 2019. gadā. Jānorāda arī, ka tieši 2021. gada novembrī, proti, 2021. gada novembra pirmajā nedēļā jeb 4 nedēļas pēc ārkārtas situācijas izsludināšanas </w:t>
      </w:r>
      <w:proofErr w:type="spellStart"/>
      <w:r w:rsidRPr="00376492">
        <w:t>Covid-19</w:t>
      </w:r>
      <w:proofErr w:type="spellEnd"/>
      <w:r w:rsidRPr="00376492">
        <w:t xml:space="preserve"> izplatības dēļ, tika sasniegts absolūti zemākais cūkgaļas iepirkuma cenas punkts kopš 2007. gada - E klases cūku liemeņu cena bija 93,71 </w:t>
      </w:r>
      <w:proofErr w:type="spellStart"/>
      <w:r w:rsidR="00BC1E59">
        <w:t>euro</w:t>
      </w:r>
      <w:proofErr w:type="spellEnd"/>
      <w:r w:rsidRPr="00376492">
        <w:t xml:space="preserve">/100 kg. </w:t>
      </w:r>
    </w:p>
    <w:p w14:paraId="1DEF241D" w14:textId="67BDD821" w:rsidR="0076404E" w:rsidRDefault="008D4569" w:rsidP="0076404E">
      <w:pPr>
        <w:ind w:firstLine="720"/>
        <w:jc w:val="both"/>
      </w:pPr>
      <w:r>
        <w:t>Pārtikas ražošanas nozare</w:t>
      </w:r>
      <w:r w:rsidR="0076404E">
        <w:t xml:space="preserve"> jau ilgstoši ir spiesta darboties nelabvēlīgos tirgus apstākļos. Jau 2020.gada rudenī </w:t>
      </w:r>
      <w:proofErr w:type="spellStart"/>
      <w:r w:rsidR="0076404E">
        <w:t>Covid-19</w:t>
      </w:r>
      <w:proofErr w:type="spellEnd"/>
      <w:r w:rsidR="0076404E">
        <w:t xml:space="preserve"> izplatības ierobežošanai noteikto pasākumu ietekmes rezultātā pārtikas ražošanas uzņēmumi sašaurināja savu ražošanu, jo būtiski kritās pieprasījums viesmīlības sektorā. Tai pat laikā būtiski palielinājās ražošanas izmaksas, kā arī pieauga dabasgāzes un elektroenerģijas cenas. Vienlaicīgi uzņēmumu izdevumu palielināšanos nebija iespējams kompensēt ar saražotās produkcijas pārdošanas cenas paaugstināšanu, ņemot vērā noslēgtos līgumus ar pasūtītajiem un mazumtirdzniecības tīklu sīvo cenu konkurenci, piedāvājot patērētājiem visizdevīgāko cenu. Jāņem vērā, ka uzņēmumiem 2020.gada rudenī netika sniegts valsts atbalsts šo grūtību pārvarēšanā. </w:t>
      </w:r>
    </w:p>
    <w:p w14:paraId="7A492374" w14:textId="6EBEDED4" w:rsidR="0076404E" w:rsidRPr="00665E20" w:rsidRDefault="0076404E" w:rsidP="0076404E">
      <w:pPr>
        <w:ind w:firstLine="720"/>
        <w:jc w:val="both"/>
        <w:rPr>
          <w:color w:val="212121"/>
          <w:shd w:val="clear" w:color="auto" w:fill="FFFFFF"/>
        </w:rPr>
      </w:pPr>
      <w:r w:rsidRPr="00B6672E">
        <w:t>Sākoties Krievijas iebrukumam Ukrainā situācija</w:t>
      </w:r>
      <w:r>
        <w:t xml:space="preserve"> pārtikas ražošanas nozarē</w:t>
      </w:r>
      <w:r w:rsidRPr="00B6672E">
        <w:t xml:space="preserve"> </w:t>
      </w:r>
      <w:r w:rsidRPr="002633CB">
        <w:t>tikai pasliktinājās</w:t>
      </w:r>
      <w:r>
        <w:t xml:space="preserve"> - </w:t>
      </w:r>
      <w:r w:rsidRPr="00B6672E">
        <w:t>palielinājā</w:t>
      </w:r>
      <w:r>
        <w:t xml:space="preserve">s </w:t>
      </w:r>
      <w:r w:rsidRPr="00B6672E">
        <w:t xml:space="preserve">energoresursu </w:t>
      </w:r>
      <w:r>
        <w:t xml:space="preserve">un izejvielu </w:t>
      </w:r>
      <w:r w:rsidRPr="00B6672E">
        <w:t>cenas,</w:t>
      </w:r>
      <w:r>
        <w:t xml:space="preserve"> </w:t>
      </w:r>
      <w:r w:rsidRPr="00B6672E">
        <w:t>radās izejvielu un citu ražošana</w:t>
      </w:r>
      <w:r>
        <w:t>s</w:t>
      </w:r>
      <w:r w:rsidRPr="00B6672E">
        <w:t xml:space="preserve"> materiālu piegādes traucējumi</w:t>
      </w:r>
      <w:r>
        <w:t xml:space="preserve">, </w:t>
      </w:r>
      <w:r w:rsidRPr="00B6672E">
        <w:t>atsevišķas izejvielas</w:t>
      </w:r>
      <w:r>
        <w:t xml:space="preserve">, piemēram, </w:t>
      </w:r>
      <w:r w:rsidRPr="00B6672E">
        <w:t>saulespuķu eļļa, vispār</w:t>
      </w:r>
      <w:r>
        <w:t xml:space="preserve"> </w:t>
      </w:r>
      <w:r w:rsidRPr="00B6672E">
        <w:t xml:space="preserve">kļuva  nepieejama, kā rezultātā pieauga arī citu augu eļļu cenas. </w:t>
      </w:r>
      <w:r w:rsidRPr="00665E20">
        <w:t>Latvijas maiznieku biedrības sniegtā informācija liecina, ka augu eļļu cenas ir trīskāršojušas, bet miltu cenas</w:t>
      </w:r>
      <w:r>
        <w:t xml:space="preserve"> šī gada</w:t>
      </w:r>
      <w:r w:rsidRPr="00665E20">
        <w:t xml:space="preserve"> martā pieauga par 40 procentiem un maijā ir gaidāms jauns cenas paaugstinājums par 5-7 procentiem. </w:t>
      </w:r>
      <w:r>
        <w:t xml:space="preserve">Sākoties Krievijas iebrukumam Ukrainā ir būtiski palielinājušās pārtikas graudu cenas un 2022.gada aprīlī pārtikas kviešu cena sasniedza 352,4 </w:t>
      </w:r>
      <w:proofErr w:type="spellStart"/>
      <w:r>
        <w:t>euro</w:t>
      </w:r>
      <w:proofErr w:type="spellEnd"/>
      <w:r>
        <w:t xml:space="preserve">/t, kas salīdzinot ar 2021.gada aprīļa cenu (206,3 </w:t>
      </w:r>
      <w:proofErr w:type="spellStart"/>
      <w:r>
        <w:t>euro</w:t>
      </w:r>
      <w:proofErr w:type="spellEnd"/>
      <w:r>
        <w:t>/t) ir palielinājusies par 71 procentu.</w:t>
      </w:r>
      <w:r w:rsidRPr="00665E20">
        <w:t xml:space="preserve">  Ar</w:t>
      </w:r>
      <w:r>
        <w:t>ī</w:t>
      </w:r>
      <w:r w:rsidRPr="00665E20">
        <w:t xml:space="preserve"> piena pārstrādes nozare saskaras ar izejvielu izmaksu pieaugumu</w:t>
      </w:r>
      <w:r>
        <w:t>.</w:t>
      </w:r>
      <w:r w:rsidRPr="00665E20">
        <w:t xml:space="preserve"> Zemkopības ministrijas apkopotā informācija liecina, ka piena iepirkuma cena šī </w:t>
      </w:r>
      <w:r>
        <w:t xml:space="preserve">gada </w:t>
      </w:r>
      <w:r w:rsidRPr="00665E20">
        <w:t xml:space="preserve">martā bija </w:t>
      </w:r>
      <w:r>
        <w:t xml:space="preserve">par </w:t>
      </w:r>
      <w:r w:rsidRPr="00665E20">
        <w:rPr>
          <w:color w:val="212121"/>
          <w:shd w:val="clear" w:color="auto" w:fill="FFFFFF"/>
        </w:rPr>
        <w:t>48,1% augstāka</w:t>
      </w:r>
      <w:r w:rsidRPr="00665E20">
        <w:t xml:space="preserve"> nekā 2021.gada martā</w:t>
      </w:r>
      <w:r>
        <w:t>. Tai pat laikā pieaugušās energoresursu cenas ne tikai palielina ražošanas izmaksas, bet arī loģistikas un citu pakalpojumu izmaksas.</w:t>
      </w:r>
    </w:p>
    <w:p w14:paraId="5C318FDF" w14:textId="77777777" w:rsidR="004A7557" w:rsidRDefault="00AA33DF" w:rsidP="0076404E">
      <w:pPr>
        <w:ind w:firstLine="720"/>
        <w:jc w:val="both"/>
      </w:pPr>
      <w:r>
        <w:t>Līdz ar to</w:t>
      </w:r>
      <w:r w:rsidR="0076404E" w:rsidRPr="00B6672E">
        <w:t xml:space="preserve"> pārtikas ražošana</w:t>
      </w:r>
      <w:r w:rsidR="0076404E">
        <w:t>s</w:t>
      </w:r>
      <w:r w:rsidR="0076404E" w:rsidRPr="00B6672E">
        <w:t xml:space="preserve"> uzņēmumu spēja absorbēt izmaksu pieaugu</w:t>
      </w:r>
      <w:r w:rsidR="0076404E">
        <w:t>mu</w:t>
      </w:r>
      <w:r w:rsidR="0076404E" w:rsidRPr="00B6672E">
        <w:t xml:space="preserve"> ir izsmelta, ņemot vērā  </w:t>
      </w:r>
      <w:proofErr w:type="spellStart"/>
      <w:r w:rsidR="0076404E" w:rsidRPr="00B6672E">
        <w:t>Covid</w:t>
      </w:r>
      <w:proofErr w:type="spellEnd"/>
      <w:r w:rsidR="0076404E" w:rsidRPr="00B6672E">
        <w:t xml:space="preserve"> -19 ierobežošanai noteikto pasākumu ietekmes sekas. </w:t>
      </w:r>
    </w:p>
    <w:p w14:paraId="62E21ED0" w14:textId="386CEC12" w:rsidR="0076404E" w:rsidRPr="00B6672E" w:rsidRDefault="0076404E" w:rsidP="0076404E">
      <w:pPr>
        <w:ind w:firstLine="720"/>
        <w:jc w:val="both"/>
      </w:pPr>
      <w:r w:rsidRPr="00B6672E">
        <w:t xml:space="preserve">Lai nedaudz atvieglotu situāciju </w:t>
      </w:r>
      <w:r w:rsidR="00AA33DF">
        <w:rPr>
          <w:color w:val="000000"/>
        </w:rPr>
        <w:t>2022.gada</w:t>
      </w:r>
      <w:r w:rsidRPr="00B6672E">
        <w:rPr>
          <w:color w:val="000000"/>
        </w:rPr>
        <w:t xml:space="preserve"> 14.aprīlī tika parakstīts Zemkopības ministrijas, pārtikas ražotāju un tirgotāju sadarbības memorands. Ar šo tirgotāji apņem</w:t>
      </w:r>
      <w:r>
        <w:rPr>
          <w:color w:val="000000"/>
        </w:rPr>
        <w:t>a</w:t>
      </w:r>
      <w:r w:rsidRPr="00B6672E">
        <w:rPr>
          <w:color w:val="000000"/>
        </w:rPr>
        <w:t>s paātrinātā kārtībā (līdz 15 dienām) izskatīt pārtikas ražotāju produktu piegādes cenas, kā arī nepiemērot soda sankcijas gadījumos, kad piegādes nav iespējams veikt trūkstot izejvielām vai izejmateriāliem.</w:t>
      </w:r>
      <w:r>
        <w:rPr>
          <w:color w:val="000000"/>
        </w:rPr>
        <w:t xml:space="preserve"> Tomēr minētais memorands neatrisina pārtikas ražotāju problēmas, bet gan </w:t>
      </w:r>
      <w:r>
        <w:rPr>
          <w:color w:val="000000"/>
        </w:rPr>
        <w:lastRenderedPageBreak/>
        <w:t>tikai nedaudz atvieglo esošo situāciju. Latvijas pārtikas uzņēmumu pārstāvji ir noradījuši, ka palielinoties pārtikas cenām ir samazinājies pieprasījums pēc to saražotās produkcijas</w:t>
      </w:r>
      <w:r w:rsidR="004A7557">
        <w:rPr>
          <w:color w:val="000000"/>
        </w:rPr>
        <w:t>.</w:t>
      </w:r>
      <w:r>
        <w:rPr>
          <w:color w:val="000000"/>
        </w:rPr>
        <w:t xml:space="preserve"> Tādējādi uzņēmumi tuvākajā laikā būs spiesti būtiski samazināt ražošanas apjomus, kā arī šāda tendence apdraud esošās darba vietas. Ņemot vērā saspringto situāciju, izejvielu piegādātāji pārtikas ražotājiem par piegādātājiem produktiem pieprasa priekšapmaksu, tādejādi pārtikas ražotājiem akūti trūkst apgrozāmie līdzekļi.</w:t>
      </w:r>
    </w:p>
    <w:p w14:paraId="74BC41A5" w14:textId="5CD5C0F8" w:rsidR="00BA5337" w:rsidRPr="0047736E" w:rsidRDefault="004A7557" w:rsidP="0047736E">
      <w:pPr>
        <w:pStyle w:val="ListParagraph"/>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641EA5">
        <w:rPr>
          <w:rFonts w:ascii="Times New Roman" w:eastAsia="Times New Roman" w:hAnsi="Times New Roman" w:cs="Times New Roman"/>
          <w:sz w:val="24"/>
          <w:szCs w:val="24"/>
        </w:rPr>
        <w:t>iedrība “Lauksaimnieku organizāciju sadarbības padome”</w:t>
      </w:r>
      <w:r>
        <w:rPr>
          <w:rFonts w:ascii="Times New Roman" w:eastAsia="Times New Roman" w:hAnsi="Times New Roman" w:cs="Times New Roman"/>
          <w:sz w:val="24"/>
          <w:szCs w:val="24"/>
        </w:rPr>
        <w:t>, k</w:t>
      </w:r>
      <w:r w:rsidRPr="00641EA5">
        <w:rPr>
          <w:rFonts w:ascii="Times New Roman" w:eastAsia="Times New Roman" w:hAnsi="Times New Roman" w:cs="Times New Roman"/>
          <w:sz w:val="24"/>
          <w:szCs w:val="24"/>
        </w:rPr>
        <w:t>ooperatīvās sabiedrība “Latvijas Piensaimnieku Centrālās Savienība”</w:t>
      </w:r>
      <w:r w:rsidR="00EF3CFF">
        <w:rPr>
          <w:rFonts w:ascii="Times New Roman" w:eastAsia="Times New Roman" w:hAnsi="Times New Roman" w:cs="Times New Roman"/>
          <w:sz w:val="24"/>
          <w:szCs w:val="24"/>
        </w:rPr>
        <w:t xml:space="preserve">, biedrība “Latvijas </w:t>
      </w:r>
      <w:r w:rsidR="00A46E61">
        <w:rPr>
          <w:rFonts w:ascii="Times New Roman" w:eastAsia="Times New Roman" w:hAnsi="Times New Roman" w:cs="Times New Roman"/>
          <w:sz w:val="24"/>
          <w:szCs w:val="24"/>
        </w:rPr>
        <w:t>A</w:t>
      </w:r>
      <w:r w:rsidR="00EF3CFF">
        <w:rPr>
          <w:rFonts w:ascii="Times New Roman" w:eastAsia="Times New Roman" w:hAnsi="Times New Roman" w:cs="Times New Roman"/>
          <w:sz w:val="24"/>
          <w:szCs w:val="24"/>
        </w:rPr>
        <w:t xml:space="preserve">pvienotā </w:t>
      </w:r>
      <w:r w:rsidR="00FD6E25">
        <w:rPr>
          <w:rFonts w:ascii="Times New Roman" w:eastAsia="Times New Roman" w:hAnsi="Times New Roman" w:cs="Times New Roman"/>
          <w:sz w:val="24"/>
          <w:szCs w:val="24"/>
        </w:rPr>
        <w:t>putnkopības nozares asociācija”, biedrība “Latvijas</w:t>
      </w:r>
      <w:r w:rsidR="00A46E61">
        <w:rPr>
          <w:rFonts w:ascii="Times New Roman" w:eastAsia="Times New Roman" w:hAnsi="Times New Roman" w:cs="Times New Roman"/>
          <w:sz w:val="24"/>
          <w:szCs w:val="24"/>
        </w:rPr>
        <w:t xml:space="preserve"> Cūku audzētāju asociācija”</w:t>
      </w:r>
      <w:r w:rsidR="00494E04">
        <w:rPr>
          <w:rFonts w:ascii="Times New Roman" w:eastAsia="Times New Roman" w:hAnsi="Times New Roman" w:cs="Times New Roman"/>
          <w:sz w:val="24"/>
          <w:szCs w:val="24"/>
        </w:rPr>
        <w:t xml:space="preserve">, biedrība “Lauksaimniecības statūtsabiedrību </w:t>
      </w:r>
      <w:r w:rsidR="003A4724">
        <w:rPr>
          <w:rFonts w:ascii="Times New Roman" w:eastAsia="Times New Roman" w:hAnsi="Times New Roman" w:cs="Times New Roman"/>
          <w:sz w:val="24"/>
          <w:szCs w:val="24"/>
        </w:rPr>
        <w:t>asociācija”, biedrības “Latvijas Pārtikas uzņēmumu federācija” ir vairākkārt</w:t>
      </w:r>
      <w:r w:rsidR="00BF20AF">
        <w:rPr>
          <w:rFonts w:ascii="Times New Roman" w:eastAsia="Times New Roman" w:hAnsi="Times New Roman" w:cs="Times New Roman"/>
          <w:sz w:val="24"/>
          <w:szCs w:val="24"/>
        </w:rPr>
        <w:t xml:space="preserve"> aicinājušas ieviest samazināto PVN 5% likmi pārtikas produktiem, lai tādējādi nodrošinātu </w:t>
      </w:r>
      <w:r w:rsidR="0047736E">
        <w:rPr>
          <w:rFonts w:ascii="Times New Roman" w:eastAsia="Times New Roman" w:hAnsi="Times New Roman" w:cs="Times New Roman"/>
          <w:sz w:val="24"/>
          <w:szCs w:val="24"/>
        </w:rPr>
        <w:t>Latvijas lauksaimniecības produktu un pārtikas ražotāju konkurētspēju.</w:t>
      </w:r>
    </w:p>
    <w:p w14:paraId="410BADF2" w14:textId="75D47390" w:rsidR="00A42581" w:rsidRDefault="00BA5337" w:rsidP="0047736E">
      <w:pPr>
        <w:ind w:firstLine="709"/>
        <w:jc w:val="both"/>
      </w:pPr>
      <w:r w:rsidRPr="0047736E">
        <w:t>Ekonomikas ministrija norāda, l</w:t>
      </w:r>
      <w:r w:rsidR="00A42581" w:rsidRPr="0047736E">
        <w:t xml:space="preserve">ai novērtētu PVN samazināšanas ietekmi uzņēmumiem, tad no pārtikas produktu ražošanas uzņēmumus pārstāvošajām asociācijām būtu svarīgi saņemt vērtējumu kā PVN samazināšana uzlabos šo uzņēmumu finanšu plūsmu un palielinās konkurētspēju. </w:t>
      </w:r>
      <w:proofErr w:type="spellStart"/>
      <w:r w:rsidR="00A42581" w:rsidRPr="0047736E">
        <w:t>Pirmsškietami</w:t>
      </w:r>
      <w:proofErr w:type="spellEnd"/>
      <w:r w:rsidR="00A42581" w:rsidRPr="0047736E">
        <w:t xml:space="preserve"> efekts no PVN likmes samazinājuma ražojošiem uzņēmumiem būs neliels un vienreizējs - caur naudas plūsmu, jo ražojošie uzņēmumi nav gala patērētāji un PVN pēc būtības nemaksā.</w:t>
      </w:r>
    </w:p>
    <w:p w14:paraId="6D65B9F5" w14:textId="77777777" w:rsidR="00C917A4" w:rsidRDefault="00BA5337" w:rsidP="00C917A4">
      <w:pPr>
        <w:pStyle w:val="oj-doc-ti"/>
        <w:shd w:val="clear" w:color="auto" w:fill="FFFFFF" w:themeFill="background1"/>
        <w:spacing w:before="0" w:beforeAutospacing="0" w:after="0" w:afterAutospacing="0"/>
        <w:ind w:firstLine="709"/>
        <w:jc w:val="both"/>
        <w:rPr>
          <w:lang w:eastAsia="en-US"/>
        </w:rPr>
      </w:pPr>
      <w:r>
        <w:t xml:space="preserve">Kā jau pausts informatīvajā ziņojumā, tad </w:t>
      </w:r>
      <w:r w:rsidR="00C917A4">
        <w:t xml:space="preserve">PVN ir neitrāls attiecībā pret uzņēmējiem, kas ir reģistrēti PVN maksātāji, jo PVN ir patēriņa nodoklis, ko faktiski maksā gala patērētājs, iegādājoties preces vai saņemot pakalpojumus, savukārt uzņēmēji ir tie, kas, piegādājot preces vai sniedzot pakalpojumus, iekasē PVN summu no gala patērētājiem un to iemaksā valsts budžetā. Turklāt pirms iekasētā PVN iemaksāšanas valsts budžetā uzņēmējiem ir tiesības atskaitīt samaksāto PVN par iegādātajām precēm un pakalpojumiem – tas nodrošina PVN sistēmas neitralitāti. </w:t>
      </w:r>
      <w:r w:rsidR="00C917A4" w:rsidRPr="00826BFF">
        <w:rPr>
          <w:lang w:eastAsia="en-US"/>
        </w:rPr>
        <w:t>Gadījumā, ja valsts budžetā maksājamā aprēķinātā PVN summa ir mazāka nekā priekšnodoklī</w:t>
      </w:r>
      <w:r w:rsidR="00C917A4">
        <w:rPr>
          <w:lang w:eastAsia="en-US"/>
        </w:rPr>
        <w:t xml:space="preserve"> </w:t>
      </w:r>
      <w:r w:rsidR="00C917A4" w:rsidRPr="00826BFF">
        <w:rPr>
          <w:lang w:eastAsia="en-US"/>
        </w:rPr>
        <w:t>atskaitāmā summa, uzņēmējiem rodas PVN pārmaksa, kuru ir tiesības saņemt atpakaļ no valsts budžeta</w:t>
      </w:r>
      <w:r w:rsidR="00C917A4">
        <w:rPr>
          <w:lang w:eastAsia="en-US"/>
        </w:rPr>
        <w:t>.</w:t>
      </w:r>
    </w:p>
    <w:p w14:paraId="729BEAB4" w14:textId="16B1BD9F" w:rsidR="00C917A4" w:rsidRDefault="00C917A4" w:rsidP="00C917A4">
      <w:pPr>
        <w:pStyle w:val="oj-doc-ti"/>
        <w:shd w:val="clear" w:color="auto" w:fill="FFFFFF" w:themeFill="background1"/>
        <w:spacing w:before="0" w:beforeAutospacing="0" w:after="0" w:afterAutospacing="0"/>
        <w:ind w:firstLine="709"/>
        <w:jc w:val="both"/>
      </w:pPr>
      <w:r>
        <w:t xml:space="preserve">Tāpēc PVN faktiski tiek piemērots starpībai starp pārdotajām precēm vai sniegtajiem pakalpojumiem un iegādātajām precēm vai pakalpojumiem. </w:t>
      </w:r>
    </w:p>
    <w:p w14:paraId="3BC44658" w14:textId="2EFFA26E" w:rsidR="00C917A4" w:rsidRDefault="00C917A4" w:rsidP="00C76F3A">
      <w:pPr>
        <w:pStyle w:val="oj-doc-ti"/>
        <w:shd w:val="clear" w:color="auto" w:fill="FFFFFF" w:themeFill="background1"/>
        <w:spacing w:before="0" w:beforeAutospacing="0" w:after="360" w:afterAutospacing="0"/>
        <w:ind w:firstLine="709"/>
        <w:jc w:val="both"/>
        <w:rPr>
          <w:lang w:eastAsia="en-US"/>
        </w:rPr>
      </w:pPr>
      <w:r w:rsidRPr="007D1C18">
        <w:t xml:space="preserve">Samazinot PVN likmi </w:t>
      </w:r>
      <w:r w:rsidR="002D7C13" w:rsidRPr="007D1C18">
        <w:t>pārtikas produktiem, lauksaimniecības produkcijas ražotājiem un pārtikas ražotājiem palielināsies</w:t>
      </w:r>
      <w:r w:rsidR="002D7C13">
        <w:t xml:space="preserve"> </w:t>
      </w:r>
      <w:r w:rsidR="003E6295" w:rsidRPr="00826BFF">
        <w:rPr>
          <w:lang w:eastAsia="en-US"/>
        </w:rPr>
        <w:t>priekšnodoklī</w:t>
      </w:r>
      <w:r w:rsidR="003E6295">
        <w:rPr>
          <w:lang w:eastAsia="en-US"/>
        </w:rPr>
        <w:t xml:space="preserve"> </w:t>
      </w:r>
      <w:r w:rsidR="003E6295" w:rsidRPr="00826BFF">
        <w:rPr>
          <w:lang w:eastAsia="en-US"/>
        </w:rPr>
        <w:t>atskaitāmā summa</w:t>
      </w:r>
      <w:r w:rsidR="003E6295">
        <w:rPr>
          <w:lang w:eastAsia="en-US"/>
        </w:rPr>
        <w:t xml:space="preserve">. Līdz ar to samazināsies </w:t>
      </w:r>
      <w:r w:rsidR="00E64097">
        <w:rPr>
          <w:lang w:eastAsia="en-US"/>
        </w:rPr>
        <w:t xml:space="preserve">valsts budžetā maksājamā aprēķinātā PVN summa. Tādējādi lauksaimniecības produkcijas </w:t>
      </w:r>
      <w:r w:rsidR="0014075C">
        <w:rPr>
          <w:lang w:eastAsia="en-US"/>
        </w:rPr>
        <w:t>un pārtikas ražotājiem</w:t>
      </w:r>
      <w:r w:rsidR="00AE5843">
        <w:rPr>
          <w:lang w:eastAsia="en-US"/>
        </w:rPr>
        <w:t>,</w:t>
      </w:r>
      <w:r w:rsidR="0014075C">
        <w:rPr>
          <w:lang w:eastAsia="en-US"/>
        </w:rPr>
        <w:t xml:space="preserve"> </w:t>
      </w:r>
      <w:r w:rsidR="00D95558">
        <w:rPr>
          <w:lang w:eastAsia="en-US"/>
        </w:rPr>
        <w:t>iespējams</w:t>
      </w:r>
      <w:r w:rsidR="00AE5843">
        <w:rPr>
          <w:lang w:eastAsia="en-US"/>
        </w:rPr>
        <w:t>,</w:t>
      </w:r>
      <w:r w:rsidR="00D95558">
        <w:rPr>
          <w:lang w:eastAsia="en-US"/>
        </w:rPr>
        <w:t xml:space="preserve"> </w:t>
      </w:r>
      <w:r w:rsidR="0014075C">
        <w:rPr>
          <w:lang w:eastAsia="en-US"/>
        </w:rPr>
        <w:t>palielināsies apgrozāmie līdzekļi PVN atmaksu veidā.</w:t>
      </w:r>
      <w:r w:rsidR="00E403B8">
        <w:rPr>
          <w:lang w:eastAsia="en-US"/>
        </w:rPr>
        <w:t xml:space="preserve"> </w:t>
      </w:r>
    </w:p>
    <w:p w14:paraId="253AC8EF" w14:textId="30C4BD0D" w:rsidR="00B35576" w:rsidRDefault="00B35576" w:rsidP="00C76F3A">
      <w:pPr>
        <w:pStyle w:val="ListParagraph"/>
        <w:numPr>
          <w:ilvl w:val="0"/>
          <w:numId w:val="44"/>
        </w:numPr>
        <w:tabs>
          <w:tab w:val="left" w:pos="1134"/>
          <w:tab w:val="left" w:pos="1701"/>
        </w:tabs>
        <w:spacing w:after="120" w:line="240" w:lineRule="auto"/>
        <w:ind w:firstLine="169"/>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F92DA2">
        <w:rPr>
          <w:rFonts w:ascii="Times New Roman" w:eastAsia="Times New Roman" w:hAnsi="Times New Roman" w:cs="Times New Roman"/>
          <w:b/>
          <w:sz w:val="24"/>
          <w:szCs w:val="24"/>
        </w:rPr>
        <w:t>S</w:t>
      </w:r>
      <w:r w:rsidR="00F92DA2" w:rsidRPr="00FA3B2D">
        <w:rPr>
          <w:rFonts w:ascii="Times New Roman" w:eastAsia="Times New Roman" w:hAnsi="Times New Roman" w:cs="Times New Roman"/>
          <w:b/>
          <w:sz w:val="24"/>
          <w:szCs w:val="24"/>
        </w:rPr>
        <w:t>amazinātā</w:t>
      </w:r>
      <w:r w:rsidR="00F92DA2">
        <w:rPr>
          <w:rFonts w:ascii="Times New Roman" w:eastAsia="Times New Roman" w:hAnsi="Times New Roman" w:cs="Times New Roman"/>
          <w:b/>
          <w:sz w:val="24"/>
          <w:szCs w:val="24"/>
        </w:rPr>
        <w:t xml:space="preserve">s </w:t>
      </w:r>
      <w:r w:rsidRPr="00FA3B2D">
        <w:rPr>
          <w:rFonts w:ascii="Times New Roman" w:eastAsia="Times New Roman" w:hAnsi="Times New Roman" w:cs="Times New Roman"/>
          <w:b/>
          <w:sz w:val="24"/>
          <w:szCs w:val="24"/>
        </w:rPr>
        <w:t>PVN likmes 5</w:t>
      </w:r>
      <w:r w:rsidR="00F92DA2">
        <w:rPr>
          <w:rFonts w:ascii="Times New Roman" w:eastAsia="Times New Roman" w:hAnsi="Times New Roman" w:cs="Times New Roman"/>
          <w:b/>
          <w:sz w:val="24"/>
          <w:szCs w:val="24"/>
        </w:rPr>
        <w:t> </w:t>
      </w:r>
      <w:r w:rsidRPr="00FA3B2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apmērā </w:t>
      </w:r>
      <w:r w:rsidRPr="00FA3B2D">
        <w:rPr>
          <w:rFonts w:ascii="Times New Roman" w:eastAsia="Times New Roman" w:hAnsi="Times New Roman" w:cs="Times New Roman"/>
          <w:b/>
          <w:sz w:val="24"/>
          <w:szCs w:val="24"/>
        </w:rPr>
        <w:t>ieviešanas ietekme uz valsts budžetu</w:t>
      </w:r>
    </w:p>
    <w:p w14:paraId="0CDFCD12" w14:textId="0C551A20" w:rsidR="00DD1541" w:rsidRPr="00C76F3A" w:rsidRDefault="00DD1541" w:rsidP="00DD1541">
      <w:pPr>
        <w:ind w:firstLine="709"/>
        <w:jc w:val="both"/>
      </w:pPr>
      <w:r>
        <w:t xml:space="preserve">Pēc Finanšu ministrijas aprēķiniem negatīvā fiskālā ietekme gadā no </w:t>
      </w:r>
      <w:r w:rsidRPr="00C250F6">
        <w:t>PVN samazinātās 5% likmes ieviešan</w:t>
      </w:r>
      <w:r>
        <w:t>as</w:t>
      </w:r>
      <w:r w:rsidRPr="00C250F6">
        <w:t xml:space="preserve"> svaigas gaļas, svaigu zivju, olu un piena pamatproduktiem</w:t>
      </w:r>
      <w:r>
        <w:t xml:space="preserve"> tiek vērtēta </w:t>
      </w:r>
      <w:r w:rsidR="00835D51">
        <w:t>52</w:t>
      </w:r>
      <w:r>
        <w:t> milj. </w:t>
      </w:r>
      <w:proofErr w:type="spellStart"/>
      <w:r w:rsidRPr="00D2452B">
        <w:rPr>
          <w:i/>
          <w:iCs/>
        </w:rPr>
        <w:t>euro</w:t>
      </w:r>
      <w:proofErr w:type="spellEnd"/>
      <w:r>
        <w:t xml:space="preserve"> apmērā jeb 0,1</w:t>
      </w:r>
      <w:r w:rsidR="00835D51">
        <w:t>33</w:t>
      </w:r>
      <w:r>
        <w:t xml:space="preserve">% no IKP </w:t>
      </w:r>
      <w:r w:rsidRPr="00C76F3A">
        <w:t>(</w:t>
      </w:r>
      <w:r w:rsidR="00964103" w:rsidRPr="00C76F3A">
        <w:t>3</w:t>
      </w:r>
      <w:r w:rsidRPr="00C76F3A">
        <w:t>.tabula). Pie straujākiem nekā bija prognozēts inflācijas tempiem negatīvā fiskālā ietekme būs lielāka.</w:t>
      </w:r>
    </w:p>
    <w:p w14:paraId="00CAF63F" w14:textId="47ED015F" w:rsidR="00DD1541" w:rsidRPr="00734F1A" w:rsidRDefault="00964103" w:rsidP="00DD1541">
      <w:pPr>
        <w:ind w:firstLine="709"/>
        <w:jc w:val="right"/>
      </w:pPr>
      <w:r w:rsidRPr="00C76F3A">
        <w:t>3</w:t>
      </w:r>
      <w:r w:rsidR="00DD1541" w:rsidRPr="00C76F3A">
        <w:t>.tabula</w:t>
      </w:r>
    </w:p>
    <w:p w14:paraId="0555860A" w14:textId="77777777" w:rsidR="00DD1541" w:rsidRDefault="00DD1541" w:rsidP="00DD1541">
      <w:pPr>
        <w:spacing w:after="120"/>
        <w:jc w:val="center"/>
      </w:pPr>
      <w:r>
        <w:rPr>
          <w:b/>
          <w:bCs/>
        </w:rPr>
        <w:t>Fiskālās ietekmes novērtējums gadā, PVN likmes samazināšana no 21% uz 5%</w:t>
      </w:r>
    </w:p>
    <w:p w14:paraId="425BA005" w14:textId="77777777" w:rsidR="00094C15" w:rsidRDefault="00094C15" w:rsidP="00835D51">
      <w:pPr>
        <w:jc w:val="center"/>
        <w:rPr>
          <w:sz w:val="22"/>
          <w:szCs w:val="22"/>
          <w:lang w:eastAsia="en-US"/>
        </w:rPr>
      </w:pPr>
    </w:p>
    <w:tbl>
      <w:tblPr>
        <w:tblW w:w="8358" w:type="dxa"/>
        <w:jc w:val="center"/>
        <w:tblCellMar>
          <w:left w:w="0" w:type="dxa"/>
          <w:right w:w="0" w:type="dxa"/>
        </w:tblCellMar>
        <w:tblLook w:val="04A0" w:firstRow="1" w:lastRow="0" w:firstColumn="1" w:lastColumn="0" w:noHBand="0" w:noVBand="1"/>
      </w:tblPr>
      <w:tblGrid>
        <w:gridCol w:w="1837"/>
        <w:gridCol w:w="2693"/>
        <w:gridCol w:w="1985"/>
        <w:gridCol w:w="1843"/>
      </w:tblGrid>
      <w:tr w:rsidR="00094C15" w14:paraId="43F1C2E1" w14:textId="77777777" w:rsidTr="00835D51">
        <w:trPr>
          <w:trHeight w:val="288"/>
          <w:jc w:val="center"/>
        </w:trPr>
        <w:tc>
          <w:tcPr>
            <w:tcW w:w="18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16CA83" w14:textId="334619A7" w:rsidR="00094C15" w:rsidRDefault="00094C15" w:rsidP="00835D51">
            <w:pPr>
              <w:jc w:val="center"/>
              <w:rPr>
                <w:lang w:eastAsia="lv-LV"/>
              </w:rPr>
            </w:pPr>
            <w:r>
              <w:rPr>
                <w:b/>
                <w:bCs/>
              </w:rPr>
              <w:t>ECOICOP kods</w:t>
            </w:r>
          </w:p>
        </w:tc>
        <w:tc>
          <w:tcPr>
            <w:tcW w:w="269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563F69C" w14:textId="2352F788" w:rsidR="00094C15" w:rsidRDefault="00094C15" w:rsidP="00835D51">
            <w:pPr>
              <w:jc w:val="center"/>
              <w:rPr>
                <w:lang w:eastAsia="lv-LV"/>
              </w:rPr>
            </w:pPr>
            <w:r>
              <w:rPr>
                <w:b/>
                <w:bCs/>
              </w:rPr>
              <w:t>Produktu grupa</w:t>
            </w:r>
          </w:p>
        </w:tc>
        <w:tc>
          <w:tcPr>
            <w:tcW w:w="198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F86B2E" w14:textId="40EEEA68" w:rsidR="00094C15" w:rsidRDefault="00094C15" w:rsidP="00835D51">
            <w:pPr>
              <w:jc w:val="center"/>
              <w:rPr>
                <w:b/>
                <w:bCs/>
                <w:lang w:eastAsia="en-US"/>
              </w:rPr>
            </w:pPr>
            <w:r>
              <w:rPr>
                <w:b/>
                <w:bCs/>
              </w:rPr>
              <w:t xml:space="preserve">Fiskālā ietekme, milj. </w:t>
            </w:r>
            <w:proofErr w:type="spellStart"/>
            <w:r>
              <w:rPr>
                <w:b/>
                <w:bCs/>
                <w:i/>
                <w:iCs/>
              </w:rPr>
              <w:t>euro</w:t>
            </w:r>
            <w:proofErr w:type="spellEnd"/>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3349980" w14:textId="28A374FE" w:rsidR="00094C15" w:rsidRDefault="00094C15" w:rsidP="00835D51">
            <w:pPr>
              <w:jc w:val="center"/>
              <w:rPr>
                <w:b/>
                <w:bCs/>
              </w:rPr>
            </w:pPr>
            <w:r>
              <w:rPr>
                <w:b/>
                <w:bCs/>
              </w:rPr>
              <w:t>Pret nominālo IKP*, %</w:t>
            </w:r>
          </w:p>
        </w:tc>
      </w:tr>
      <w:tr w:rsidR="00094C15" w14:paraId="6BDC528B"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CE037D" w14:textId="77777777" w:rsidR="00094C15" w:rsidRDefault="00094C15">
            <w:pPr>
              <w:rPr>
                <w:sz w:val="20"/>
                <w:szCs w:val="20"/>
              </w:rPr>
            </w:pPr>
            <w:r>
              <w:rPr>
                <w:sz w:val="20"/>
                <w:szCs w:val="20"/>
              </w:rPr>
              <w:t xml:space="preserve">01.1.2.1.- 01.1.2.6.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688C67" w14:textId="77777777" w:rsidR="00094C15" w:rsidRDefault="00094C15">
            <w:pPr>
              <w:rPr>
                <w:color w:val="000000"/>
                <w:sz w:val="22"/>
                <w:szCs w:val="22"/>
                <w:lang w:eastAsia="lv-LV"/>
              </w:rPr>
            </w:pPr>
            <w:r>
              <w:rPr>
                <w:color w:val="000000"/>
                <w:lang w:eastAsia="lv-LV"/>
              </w:rPr>
              <w:t xml:space="preserve">svaiga gaļa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DF3BE3" w14:textId="77777777" w:rsidR="00094C15" w:rsidRDefault="00094C15">
            <w:pPr>
              <w:jc w:val="right"/>
              <w:rPr>
                <w:color w:val="000000"/>
                <w:lang w:eastAsia="lv-LV"/>
              </w:rPr>
            </w:pPr>
            <w:r>
              <w:rPr>
                <w:color w:val="000000"/>
                <w:lang w:eastAsia="lv-LV"/>
              </w:rPr>
              <w:t xml:space="preserve">-21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093FAB" w14:textId="77777777" w:rsidR="00094C15" w:rsidRDefault="00094C15">
            <w:pPr>
              <w:jc w:val="right"/>
              <w:rPr>
                <w:color w:val="000000"/>
                <w:lang w:eastAsia="lv-LV"/>
              </w:rPr>
            </w:pPr>
            <w:r>
              <w:rPr>
                <w:color w:val="000000"/>
                <w:lang w:eastAsia="lv-LV"/>
              </w:rPr>
              <w:t xml:space="preserve">-0,055 </w:t>
            </w:r>
          </w:p>
        </w:tc>
      </w:tr>
      <w:tr w:rsidR="00094C15" w14:paraId="53E5F2CA"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78D03" w14:textId="77777777" w:rsidR="00094C15" w:rsidRDefault="00094C15">
            <w:pPr>
              <w:rPr>
                <w:sz w:val="20"/>
                <w:szCs w:val="20"/>
                <w:lang w:eastAsia="en-US"/>
              </w:rPr>
            </w:pPr>
            <w:r>
              <w:rPr>
                <w:sz w:val="20"/>
                <w:szCs w:val="20"/>
              </w:rPr>
              <w:t xml:space="preserve">01.1.3.1.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C9A94B" w14:textId="77777777" w:rsidR="00094C15" w:rsidRDefault="00094C15">
            <w:pPr>
              <w:rPr>
                <w:color w:val="000000"/>
                <w:sz w:val="22"/>
                <w:szCs w:val="22"/>
                <w:lang w:eastAsia="lv-LV"/>
              </w:rPr>
            </w:pPr>
            <w:r>
              <w:rPr>
                <w:color w:val="000000"/>
                <w:lang w:eastAsia="lv-LV"/>
              </w:rPr>
              <w:t xml:space="preserve">svaigas vai atdzesētas zivis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70902A" w14:textId="77777777" w:rsidR="00094C15" w:rsidRDefault="00094C15">
            <w:pPr>
              <w:jc w:val="right"/>
              <w:rPr>
                <w:color w:val="000000"/>
                <w:lang w:eastAsia="lv-LV"/>
              </w:rPr>
            </w:pPr>
            <w:r>
              <w:rPr>
                <w:color w:val="000000"/>
                <w:lang w:eastAsia="lv-LV"/>
              </w:rPr>
              <w:t xml:space="preserve">-3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78714" w14:textId="77777777" w:rsidR="00094C15" w:rsidRDefault="00094C15">
            <w:pPr>
              <w:jc w:val="right"/>
              <w:rPr>
                <w:color w:val="000000"/>
                <w:lang w:eastAsia="lv-LV"/>
              </w:rPr>
            </w:pPr>
            <w:r>
              <w:rPr>
                <w:color w:val="000000"/>
                <w:lang w:eastAsia="lv-LV"/>
              </w:rPr>
              <w:t xml:space="preserve">-0,008 </w:t>
            </w:r>
          </w:p>
        </w:tc>
      </w:tr>
      <w:tr w:rsidR="00094C15" w14:paraId="30592FAA"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01822" w14:textId="77777777" w:rsidR="00094C15" w:rsidRDefault="00094C15">
            <w:pPr>
              <w:rPr>
                <w:sz w:val="20"/>
                <w:szCs w:val="20"/>
                <w:lang w:eastAsia="en-US"/>
              </w:rPr>
            </w:pPr>
            <w:r>
              <w:rPr>
                <w:sz w:val="20"/>
                <w:szCs w:val="20"/>
              </w:rPr>
              <w:t xml:space="preserve">01.1.4.1.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CAA7A5" w14:textId="77777777" w:rsidR="00094C15" w:rsidRDefault="00094C15">
            <w:pPr>
              <w:rPr>
                <w:color w:val="000000"/>
                <w:sz w:val="22"/>
                <w:szCs w:val="22"/>
                <w:lang w:eastAsia="lv-LV"/>
              </w:rPr>
            </w:pPr>
            <w:r>
              <w:rPr>
                <w:color w:val="000000"/>
                <w:lang w:eastAsia="lv-LV"/>
              </w:rPr>
              <w:t xml:space="preserve">piens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8E2FDE" w14:textId="77777777" w:rsidR="00094C15" w:rsidRDefault="00094C15">
            <w:pPr>
              <w:jc w:val="right"/>
              <w:rPr>
                <w:color w:val="000000"/>
                <w:lang w:eastAsia="lv-LV"/>
              </w:rPr>
            </w:pPr>
            <w:r>
              <w:rPr>
                <w:color w:val="000000"/>
                <w:lang w:eastAsia="lv-LV"/>
              </w:rPr>
              <w:t xml:space="preserve">-6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CF4A10" w14:textId="77777777" w:rsidR="00094C15" w:rsidRDefault="00094C15">
            <w:pPr>
              <w:jc w:val="right"/>
              <w:rPr>
                <w:color w:val="000000"/>
                <w:lang w:eastAsia="lv-LV"/>
              </w:rPr>
            </w:pPr>
            <w:r>
              <w:rPr>
                <w:color w:val="000000"/>
                <w:lang w:eastAsia="lv-LV"/>
              </w:rPr>
              <w:t xml:space="preserve">-0,016 </w:t>
            </w:r>
          </w:p>
        </w:tc>
      </w:tr>
      <w:tr w:rsidR="00094C15" w14:paraId="3DCBA01D"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865D27" w14:textId="77777777" w:rsidR="00094C15" w:rsidRDefault="00094C15">
            <w:pPr>
              <w:rPr>
                <w:sz w:val="20"/>
                <w:szCs w:val="20"/>
                <w:lang w:eastAsia="en-US"/>
              </w:rPr>
            </w:pPr>
            <w:r>
              <w:rPr>
                <w:sz w:val="20"/>
                <w:szCs w:val="20"/>
              </w:rPr>
              <w:t xml:space="preserve">01.1.4.5.2.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B09D8E" w14:textId="77777777" w:rsidR="00094C15" w:rsidRDefault="00094C15">
            <w:pPr>
              <w:rPr>
                <w:color w:val="000000"/>
                <w:sz w:val="22"/>
                <w:szCs w:val="22"/>
                <w:lang w:eastAsia="lv-LV"/>
              </w:rPr>
            </w:pPr>
            <w:r>
              <w:rPr>
                <w:color w:val="000000"/>
                <w:lang w:eastAsia="lv-LV"/>
              </w:rPr>
              <w:t xml:space="preserve">biezpiens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98F1C7" w14:textId="77777777" w:rsidR="00094C15" w:rsidRDefault="00094C15">
            <w:pPr>
              <w:jc w:val="right"/>
              <w:rPr>
                <w:color w:val="000000"/>
                <w:lang w:eastAsia="lv-LV"/>
              </w:rPr>
            </w:pPr>
            <w:r>
              <w:rPr>
                <w:color w:val="000000"/>
                <w:lang w:eastAsia="lv-LV"/>
              </w:rPr>
              <w:t xml:space="preserve">-4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804B09" w14:textId="77777777" w:rsidR="00094C15" w:rsidRDefault="00094C15">
            <w:pPr>
              <w:jc w:val="right"/>
              <w:rPr>
                <w:color w:val="000000"/>
                <w:lang w:eastAsia="lv-LV"/>
              </w:rPr>
            </w:pPr>
            <w:r>
              <w:rPr>
                <w:color w:val="000000"/>
                <w:lang w:eastAsia="lv-LV"/>
              </w:rPr>
              <w:t xml:space="preserve">-0,011 </w:t>
            </w:r>
          </w:p>
        </w:tc>
      </w:tr>
      <w:tr w:rsidR="00094C15" w14:paraId="516E78D9"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A5E83" w14:textId="77777777" w:rsidR="00094C15" w:rsidRDefault="00094C15">
            <w:pPr>
              <w:rPr>
                <w:sz w:val="20"/>
                <w:szCs w:val="20"/>
                <w:lang w:eastAsia="en-US"/>
              </w:rPr>
            </w:pPr>
            <w:r>
              <w:rPr>
                <w:sz w:val="20"/>
                <w:szCs w:val="20"/>
              </w:rPr>
              <w:lastRenderedPageBreak/>
              <w:t xml:space="preserve">01.1.4.6.1.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98A999" w14:textId="77777777" w:rsidR="00094C15" w:rsidRDefault="00094C15">
            <w:pPr>
              <w:rPr>
                <w:color w:val="000000"/>
                <w:sz w:val="22"/>
                <w:szCs w:val="22"/>
                <w:lang w:eastAsia="lv-LV"/>
              </w:rPr>
            </w:pPr>
            <w:r>
              <w:rPr>
                <w:color w:val="000000"/>
                <w:lang w:eastAsia="lv-LV"/>
              </w:rPr>
              <w:t xml:space="preserve">krējums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AF1C8A" w14:textId="77777777" w:rsidR="00094C15" w:rsidRDefault="00094C15">
            <w:pPr>
              <w:jc w:val="right"/>
              <w:rPr>
                <w:color w:val="000000"/>
                <w:lang w:eastAsia="lv-LV"/>
              </w:rPr>
            </w:pPr>
            <w:r>
              <w:rPr>
                <w:color w:val="000000"/>
                <w:lang w:eastAsia="lv-LV"/>
              </w:rPr>
              <w:t xml:space="preserve">-6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E69853" w14:textId="77777777" w:rsidR="00094C15" w:rsidRDefault="00094C15">
            <w:pPr>
              <w:jc w:val="right"/>
              <w:rPr>
                <w:color w:val="000000"/>
                <w:lang w:eastAsia="lv-LV"/>
              </w:rPr>
            </w:pPr>
            <w:r>
              <w:rPr>
                <w:color w:val="000000"/>
                <w:lang w:eastAsia="lv-LV"/>
              </w:rPr>
              <w:t xml:space="preserve">-0,016 </w:t>
            </w:r>
          </w:p>
        </w:tc>
      </w:tr>
      <w:tr w:rsidR="00094C15" w14:paraId="4008F291"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F0EBA" w14:textId="77777777" w:rsidR="00094C15" w:rsidRDefault="00094C15">
            <w:pPr>
              <w:rPr>
                <w:sz w:val="20"/>
                <w:szCs w:val="20"/>
                <w:lang w:eastAsia="en-US"/>
              </w:rPr>
            </w:pPr>
            <w:r>
              <w:rPr>
                <w:sz w:val="20"/>
                <w:szCs w:val="20"/>
              </w:rPr>
              <w:t xml:space="preserve">01.1.4.7.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84ACA5" w14:textId="77777777" w:rsidR="00094C15" w:rsidRDefault="00094C15">
            <w:pPr>
              <w:rPr>
                <w:color w:val="000000"/>
                <w:sz w:val="22"/>
                <w:szCs w:val="22"/>
                <w:lang w:eastAsia="lv-LV"/>
              </w:rPr>
            </w:pPr>
            <w:r>
              <w:rPr>
                <w:color w:val="000000"/>
                <w:lang w:eastAsia="lv-LV"/>
              </w:rPr>
              <w:t xml:space="preserve">olas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DFFCD3" w14:textId="77777777" w:rsidR="00094C15" w:rsidRDefault="00094C15">
            <w:pPr>
              <w:jc w:val="right"/>
              <w:rPr>
                <w:color w:val="000000"/>
                <w:lang w:eastAsia="lv-LV"/>
              </w:rPr>
            </w:pPr>
            <w:r>
              <w:rPr>
                <w:color w:val="000000"/>
                <w:lang w:eastAsia="lv-LV"/>
              </w:rPr>
              <w:t xml:space="preserve">-6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F2FE0B" w14:textId="77777777" w:rsidR="00094C15" w:rsidRDefault="00094C15">
            <w:pPr>
              <w:jc w:val="right"/>
              <w:rPr>
                <w:color w:val="000000"/>
                <w:lang w:eastAsia="lv-LV"/>
              </w:rPr>
            </w:pPr>
            <w:r>
              <w:rPr>
                <w:color w:val="000000"/>
                <w:lang w:eastAsia="lv-LV"/>
              </w:rPr>
              <w:t xml:space="preserve">-0,014 </w:t>
            </w:r>
          </w:p>
        </w:tc>
      </w:tr>
      <w:tr w:rsidR="00094C15" w14:paraId="3AB24B45"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E8735" w14:textId="77777777" w:rsidR="00094C15" w:rsidRDefault="00094C15">
            <w:pPr>
              <w:rPr>
                <w:sz w:val="20"/>
                <w:szCs w:val="20"/>
                <w:lang w:eastAsia="en-US"/>
              </w:rPr>
            </w:pPr>
            <w:r>
              <w:rPr>
                <w:sz w:val="20"/>
                <w:szCs w:val="20"/>
              </w:rPr>
              <w:t xml:space="preserve">01.1.5.1.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A5D0A0" w14:textId="77777777" w:rsidR="00094C15" w:rsidRDefault="00094C15">
            <w:pPr>
              <w:rPr>
                <w:color w:val="000000"/>
                <w:sz w:val="22"/>
                <w:szCs w:val="22"/>
                <w:lang w:eastAsia="lv-LV"/>
              </w:rPr>
            </w:pPr>
            <w:r>
              <w:rPr>
                <w:color w:val="000000"/>
                <w:lang w:eastAsia="lv-LV"/>
              </w:rPr>
              <w:t xml:space="preserve">sviests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4151D5" w14:textId="77777777" w:rsidR="00094C15" w:rsidRDefault="00094C15">
            <w:pPr>
              <w:jc w:val="right"/>
              <w:rPr>
                <w:color w:val="000000"/>
                <w:lang w:eastAsia="lv-LV"/>
              </w:rPr>
            </w:pPr>
            <w:r>
              <w:rPr>
                <w:color w:val="000000"/>
                <w:lang w:eastAsia="lv-LV"/>
              </w:rPr>
              <w:t xml:space="preserve">-5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ED2BB4" w14:textId="77777777" w:rsidR="00094C15" w:rsidRDefault="00094C15">
            <w:pPr>
              <w:jc w:val="right"/>
              <w:rPr>
                <w:color w:val="000000"/>
                <w:lang w:eastAsia="lv-LV"/>
              </w:rPr>
            </w:pPr>
            <w:r>
              <w:rPr>
                <w:color w:val="000000"/>
                <w:lang w:eastAsia="lv-LV"/>
              </w:rPr>
              <w:t xml:space="preserve">-0,013 </w:t>
            </w:r>
          </w:p>
        </w:tc>
      </w:tr>
      <w:tr w:rsidR="00094C15" w14:paraId="4FD52247" w14:textId="77777777" w:rsidTr="00835D51">
        <w:trPr>
          <w:trHeight w:val="288"/>
          <w:jc w:val="center"/>
        </w:trPr>
        <w:tc>
          <w:tcPr>
            <w:tcW w:w="18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FE565A" w14:textId="77777777" w:rsidR="00094C15" w:rsidRDefault="00094C15">
            <w:pPr>
              <w:rPr>
                <w:color w:val="000000"/>
                <w:lang w:eastAsia="lv-LV"/>
              </w:rPr>
            </w:pP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43B50F" w14:textId="77777777" w:rsidR="00094C15" w:rsidRDefault="00094C15">
            <w:pPr>
              <w:rPr>
                <w:b/>
                <w:bCs/>
                <w:color w:val="000000"/>
                <w:lang w:eastAsia="lv-LV"/>
              </w:rPr>
            </w:pPr>
            <w:r>
              <w:rPr>
                <w:b/>
                <w:bCs/>
                <w:color w:val="000000"/>
                <w:lang w:eastAsia="lv-LV"/>
              </w:rPr>
              <w:t xml:space="preserve">Kopā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5A551" w14:textId="77777777" w:rsidR="00094C15" w:rsidRDefault="00094C15">
            <w:pPr>
              <w:jc w:val="right"/>
              <w:rPr>
                <w:b/>
                <w:bCs/>
                <w:color w:val="000000"/>
                <w:lang w:eastAsia="lv-LV"/>
              </w:rPr>
            </w:pPr>
            <w:r>
              <w:rPr>
                <w:b/>
                <w:bCs/>
                <w:color w:val="000000"/>
                <w:lang w:eastAsia="lv-LV"/>
              </w:rPr>
              <w:t xml:space="preserve">-52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23D5FD" w14:textId="77777777" w:rsidR="00094C15" w:rsidRDefault="00094C15">
            <w:pPr>
              <w:jc w:val="right"/>
              <w:rPr>
                <w:b/>
                <w:bCs/>
                <w:color w:val="000000"/>
                <w:lang w:eastAsia="lv-LV"/>
              </w:rPr>
            </w:pPr>
            <w:r>
              <w:rPr>
                <w:b/>
                <w:bCs/>
                <w:color w:val="000000"/>
                <w:lang w:eastAsia="lv-LV"/>
              </w:rPr>
              <w:t xml:space="preserve">-0,133 </w:t>
            </w:r>
          </w:p>
        </w:tc>
      </w:tr>
    </w:tbl>
    <w:p w14:paraId="3CB78EE1" w14:textId="77777777" w:rsidR="000E43BB" w:rsidRDefault="000E43BB" w:rsidP="000E43BB">
      <w:pPr>
        <w:tabs>
          <w:tab w:val="left" w:pos="1134"/>
        </w:tabs>
        <w:ind w:firstLine="709"/>
        <w:jc w:val="both"/>
        <w:rPr>
          <w:i/>
          <w:iCs/>
          <w:sz w:val="20"/>
          <w:szCs w:val="20"/>
        </w:rPr>
      </w:pPr>
      <w:r>
        <w:rPr>
          <w:i/>
          <w:iCs/>
          <w:sz w:val="20"/>
          <w:szCs w:val="20"/>
        </w:rPr>
        <w:t>*</w:t>
      </w:r>
      <w:r w:rsidRPr="00405D8A">
        <w:rPr>
          <w:i/>
          <w:iCs/>
          <w:sz w:val="20"/>
          <w:szCs w:val="20"/>
        </w:rPr>
        <w:t xml:space="preserve"> Latvijas Stabilitātes programmas 2022.-2025. gadam marta scenārijs, 2023.gads</w:t>
      </w:r>
    </w:p>
    <w:p w14:paraId="68F12879" w14:textId="77777777" w:rsidR="000E43BB" w:rsidRPr="00D2452B" w:rsidRDefault="000E43BB" w:rsidP="000E43BB">
      <w:pPr>
        <w:tabs>
          <w:tab w:val="left" w:pos="1134"/>
        </w:tabs>
        <w:spacing w:after="120"/>
        <w:ind w:firstLine="709"/>
        <w:jc w:val="both"/>
        <w:rPr>
          <w:i/>
          <w:iCs/>
          <w:sz w:val="20"/>
          <w:szCs w:val="20"/>
        </w:rPr>
      </w:pPr>
      <w:r>
        <w:rPr>
          <w:i/>
          <w:iCs/>
          <w:sz w:val="20"/>
          <w:szCs w:val="20"/>
        </w:rPr>
        <w:t>Datu avots: CSP dati, FM aprēķini</w:t>
      </w:r>
    </w:p>
    <w:p w14:paraId="06AAA8E4" w14:textId="60900A84" w:rsidR="000E43BB" w:rsidRDefault="000E43BB" w:rsidP="00C76F3A">
      <w:pPr>
        <w:pStyle w:val="ListParagraph"/>
        <w:tabs>
          <w:tab w:val="left" w:pos="1701"/>
        </w:tabs>
        <w:spacing w:after="360" w:line="240" w:lineRule="auto"/>
        <w:ind w:left="0" w:firstLine="709"/>
        <w:contextualSpacing w:val="0"/>
        <w:jc w:val="both"/>
        <w:rPr>
          <w:rFonts w:ascii="Times New Roman" w:hAnsi="Times New Roman" w:cs="Times New Roman"/>
        </w:rPr>
      </w:pPr>
      <w:r w:rsidRPr="00D81C09">
        <w:rPr>
          <w:rFonts w:ascii="Times New Roman" w:hAnsi="Times New Roman" w:cs="Times New Roman"/>
        </w:rPr>
        <w:t xml:space="preserve">Atbilstoši </w:t>
      </w:r>
      <w:r>
        <w:rPr>
          <w:rFonts w:ascii="Times New Roman" w:hAnsi="Times New Roman" w:cs="Times New Roman"/>
        </w:rPr>
        <w:t>20222</w:t>
      </w:r>
      <w:r w:rsidR="00F50737">
        <w:rPr>
          <w:rFonts w:ascii="Times New Roman" w:hAnsi="Times New Roman" w:cs="Times New Roman"/>
        </w:rPr>
        <w:t>.gada</w:t>
      </w:r>
      <w:r w:rsidRPr="00D81C09">
        <w:rPr>
          <w:rFonts w:ascii="Times New Roman" w:hAnsi="Times New Roman" w:cs="Times New Roman"/>
        </w:rPr>
        <w:t xml:space="preserve"> 12.aprīlī Ministru kabinetā apstiprinātajai Latvijas Stabilitātes programmai 2022.-2025. gadam vispārējās valdības budžetā 2022. gadā tiek prognozēts 2,4 mljrd. </w:t>
      </w:r>
      <w:proofErr w:type="spellStart"/>
      <w:r w:rsidRPr="00835D51">
        <w:rPr>
          <w:rFonts w:ascii="Times New Roman" w:hAnsi="Times New Roman" w:cs="Times New Roman"/>
          <w:i/>
          <w:iCs/>
        </w:rPr>
        <w:t>euro</w:t>
      </w:r>
      <w:proofErr w:type="spellEnd"/>
      <w:r w:rsidRPr="00835D51">
        <w:rPr>
          <w:rFonts w:ascii="Times New Roman" w:hAnsi="Times New Roman" w:cs="Times New Roman"/>
          <w:i/>
          <w:iCs/>
        </w:rPr>
        <w:t xml:space="preserve"> </w:t>
      </w:r>
      <w:r w:rsidRPr="00D81C09">
        <w:rPr>
          <w:rFonts w:ascii="Times New Roman" w:hAnsi="Times New Roman" w:cs="Times New Roman"/>
        </w:rPr>
        <w:t xml:space="preserve">jeb 6,5% no IKP deficīts. Savukārt 2023. gadā vispārējās valdības budžeta deficīts pie nemainīgas politikas tiek prognozēts 2,4% no IKP apmērā un fiskālā telpa, ņemot vērā makroekonomisko scenāriju, kas paredz izaugsmi 2,5%, tiek prognozēta 147 milj. </w:t>
      </w:r>
      <w:proofErr w:type="spellStart"/>
      <w:r w:rsidRPr="00835D51">
        <w:rPr>
          <w:rFonts w:ascii="Times New Roman" w:hAnsi="Times New Roman" w:cs="Times New Roman"/>
          <w:i/>
          <w:iCs/>
        </w:rPr>
        <w:t>euro</w:t>
      </w:r>
      <w:proofErr w:type="spellEnd"/>
      <w:r w:rsidRPr="00835D51">
        <w:rPr>
          <w:rFonts w:ascii="Times New Roman" w:hAnsi="Times New Roman" w:cs="Times New Roman"/>
          <w:i/>
          <w:iCs/>
        </w:rPr>
        <w:t xml:space="preserve"> </w:t>
      </w:r>
      <w:r w:rsidRPr="00D81C09">
        <w:rPr>
          <w:rFonts w:ascii="Times New Roman" w:hAnsi="Times New Roman" w:cs="Times New Roman"/>
        </w:rPr>
        <w:t>apmērā. Ņemot vērā augsto nenoteiktību ekonomikā saistībā ar Krievijas uzsākto karadarbību Ukrainā un pret Krieviju vērsto sankciju pastiprināšanu, ekonomikas izaugsme gan šogad, gan arī nākamgad var būt zemāka nekā prognozēts šā gada martā, līdz ar ko budžeta iespējas jaunu pasākumu finansēšanai būs ierobežotas.</w:t>
      </w:r>
    </w:p>
    <w:p w14:paraId="4E1CB13D" w14:textId="3635F084" w:rsidR="002B6785" w:rsidRPr="001E0DD3" w:rsidRDefault="00F92DA2" w:rsidP="001E0DD3">
      <w:pPr>
        <w:pStyle w:val="ListParagraph"/>
        <w:numPr>
          <w:ilvl w:val="0"/>
          <w:numId w:val="44"/>
        </w:numPr>
        <w:tabs>
          <w:tab w:val="left" w:pos="1134"/>
          <w:tab w:val="left" w:pos="1701"/>
        </w:tabs>
        <w:spacing w:after="120" w:line="240" w:lineRule="auto"/>
        <w:ind w:firstLine="169"/>
        <w:contextualSpacing w:val="0"/>
        <w:jc w:val="both"/>
        <w:rPr>
          <w:rFonts w:ascii="Times New Roman" w:eastAsia="Times New Roman" w:hAnsi="Times New Roman" w:cs="Times New Roman"/>
          <w:b/>
          <w:sz w:val="24"/>
          <w:szCs w:val="24"/>
        </w:rPr>
      </w:pPr>
      <w:bookmarkStart w:id="3" w:name="__RefHeading___Toc1705_4193216627"/>
      <w:bookmarkEnd w:id="3"/>
      <w:r w:rsidRPr="001E0DD3">
        <w:rPr>
          <w:rFonts w:ascii="Times New Roman" w:hAnsi="Times New Roman" w:cs="Times New Roman"/>
          <w:b/>
          <w:sz w:val="24"/>
          <w:szCs w:val="24"/>
        </w:rPr>
        <w:t xml:space="preserve">Samazinātās </w:t>
      </w:r>
      <w:r w:rsidR="00191CF5" w:rsidRPr="001E0DD3">
        <w:rPr>
          <w:rFonts w:ascii="Times New Roman" w:hAnsi="Times New Roman" w:cs="Times New Roman"/>
          <w:b/>
          <w:sz w:val="24"/>
          <w:szCs w:val="24"/>
        </w:rPr>
        <w:t xml:space="preserve">PVN likmes </w:t>
      </w:r>
      <w:r w:rsidR="002B6785" w:rsidRPr="001E0DD3">
        <w:rPr>
          <w:rFonts w:ascii="Times New Roman" w:hAnsi="Times New Roman" w:cs="Times New Roman"/>
          <w:b/>
          <w:sz w:val="24"/>
          <w:szCs w:val="24"/>
        </w:rPr>
        <w:t>5</w:t>
      </w:r>
      <w:r w:rsidRPr="001E0DD3">
        <w:rPr>
          <w:rFonts w:ascii="Times New Roman" w:hAnsi="Times New Roman" w:cs="Times New Roman"/>
          <w:b/>
          <w:sz w:val="24"/>
          <w:szCs w:val="24"/>
        </w:rPr>
        <w:t> </w:t>
      </w:r>
      <w:r w:rsidR="002B6785" w:rsidRPr="001E0DD3">
        <w:rPr>
          <w:rFonts w:ascii="Times New Roman" w:hAnsi="Times New Roman" w:cs="Times New Roman"/>
          <w:b/>
          <w:sz w:val="24"/>
          <w:szCs w:val="24"/>
        </w:rPr>
        <w:t xml:space="preserve">% </w:t>
      </w:r>
      <w:r w:rsidR="00191CF5" w:rsidRPr="001E0DD3">
        <w:rPr>
          <w:rFonts w:ascii="Times New Roman" w:hAnsi="Times New Roman" w:cs="Times New Roman"/>
          <w:b/>
          <w:sz w:val="24"/>
          <w:szCs w:val="24"/>
        </w:rPr>
        <w:t xml:space="preserve">apmērā </w:t>
      </w:r>
      <w:r w:rsidR="002B6785" w:rsidRPr="001E0DD3">
        <w:rPr>
          <w:rFonts w:ascii="Times New Roman" w:hAnsi="Times New Roman" w:cs="Times New Roman"/>
          <w:b/>
          <w:sz w:val="24"/>
          <w:szCs w:val="24"/>
        </w:rPr>
        <w:t>ieviešanas ietekme uz mājsaimniecīb</w:t>
      </w:r>
      <w:r w:rsidR="00327815" w:rsidRPr="001E0DD3">
        <w:rPr>
          <w:rFonts w:ascii="Times New Roman" w:hAnsi="Times New Roman" w:cs="Times New Roman"/>
          <w:b/>
          <w:sz w:val="24"/>
          <w:szCs w:val="24"/>
        </w:rPr>
        <w:t>ām</w:t>
      </w:r>
    </w:p>
    <w:p w14:paraId="376790D5" w14:textId="299679BD" w:rsidR="0036519C" w:rsidRDefault="0036519C" w:rsidP="00072377">
      <w:pPr>
        <w:ind w:firstLine="709"/>
        <w:jc w:val="both"/>
      </w:pPr>
      <w:r w:rsidRPr="009F61D8">
        <w:t xml:space="preserve">Saskaņā ar </w:t>
      </w:r>
      <w:r w:rsidR="00BC239C" w:rsidRPr="00072377">
        <w:t>CSP mājsaimniecību apsekojuma datiem</w:t>
      </w:r>
      <w:r w:rsidRPr="009F61D8">
        <w:t>, vairāk nekā 90% no ienākumiem veido darba alga un sociālie transferti (ņemot vērā statistikas datus par izmaksātajiem pensiju un pabalstu apmēriem, tiek pieņemts, ka lielāko daļu no sociālajiem transfertiem veido vecuma pensija).</w:t>
      </w:r>
    </w:p>
    <w:p w14:paraId="029F3128" w14:textId="4D190B8B" w:rsidR="00F932FB" w:rsidRPr="00A6549B" w:rsidRDefault="00D149AC" w:rsidP="00A9474B">
      <w:pPr>
        <w:ind w:left="709"/>
        <w:jc w:val="right"/>
        <w:rPr>
          <w:bCs/>
        </w:rPr>
      </w:pPr>
      <w:r>
        <w:rPr>
          <w:bCs/>
        </w:rPr>
        <w:t>4</w:t>
      </w:r>
      <w:r w:rsidR="00F932FB" w:rsidRPr="00A6549B">
        <w:rPr>
          <w:bCs/>
        </w:rPr>
        <w:t>. tabula</w:t>
      </w:r>
    </w:p>
    <w:p w14:paraId="7B083C45" w14:textId="4FE8B146" w:rsidR="00D6194A" w:rsidRPr="00CB3BD8" w:rsidRDefault="00D6194A" w:rsidP="00A6549B">
      <w:pPr>
        <w:pStyle w:val="ListParagraph"/>
        <w:spacing w:after="120" w:line="240" w:lineRule="auto"/>
        <w:ind w:left="0"/>
        <w:contextualSpacing w:val="0"/>
        <w:jc w:val="center"/>
        <w:rPr>
          <w:rFonts w:ascii="Times New Roman" w:hAnsi="Times New Roman" w:cs="Times New Roman"/>
          <w:b/>
          <w:bCs/>
          <w:sz w:val="24"/>
          <w:szCs w:val="24"/>
        </w:rPr>
      </w:pPr>
      <w:r w:rsidRPr="0058093F">
        <w:rPr>
          <w:rFonts w:ascii="Times New Roman" w:hAnsi="Times New Roman" w:cs="Times New Roman"/>
          <w:b/>
          <w:bCs/>
          <w:sz w:val="24"/>
          <w:szCs w:val="24"/>
        </w:rPr>
        <w:t xml:space="preserve">Mājsaimniecību rīcībā esošie ienākumi un patēriņa izdevumu apmērs uz vienu mājsaimniecības locekli mēnesī sadalījumā pa </w:t>
      </w:r>
      <w:proofErr w:type="spellStart"/>
      <w:r w:rsidRPr="0058093F">
        <w:rPr>
          <w:rFonts w:ascii="Times New Roman" w:hAnsi="Times New Roman" w:cs="Times New Roman"/>
          <w:b/>
          <w:bCs/>
          <w:sz w:val="24"/>
          <w:szCs w:val="24"/>
        </w:rPr>
        <w:t>kvintiļu</w:t>
      </w:r>
      <w:proofErr w:type="spellEnd"/>
      <w:r w:rsidRPr="0058093F">
        <w:rPr>
          <w:rFonts w:ascii="Times New Roman" w:hAnsi="Times New Roman" w:cs="Times New Roman"/>
          <w:b/>
          <w:bCs/>
          <w:sz w:val="24"/>
          <w:szCs w:val="24"/>
        </w:rPr>
        <w:t xml:space="preserve"> grupām (</w:t>
      </w:r>
      <w:proofErr w:type="spellStart"/>
      <w:r w:rsidRPr="0058093F">
        <w:rPr>
          <w:rFonts w:ascii="Times New Roman" w:hAnsi="Times New Roman" w:cs="Times New Roman"/>
          <w:b/>
          <w:bCs/>
          <w:i/>
          <w:sz w:val="24"/>
          <w:szCs w:val="24"/>
        </w:rPr>
        <w:t>euro</w:t>
      </w:r>
      <w:proofErr w:type="spellEnd"/>
      <w:r w:rsidRPr="00CB3BD8">
        <w:rPr>
          <w:rFonts w:ascii="Times New Roman" w:hAnsi="Times New Roman" w:cs="Times New Roman"/>
          <w:b/>
          <w:bCs/>
          <w:sz w:val="24"/>
          <w:szCs w:val="24"/>
        </w:rPr>
        <w:t>)</w:t>
      </w:r>
      <w:r w:rsidR="00D149AC">
        <w:rPr>
          <w:rFonts w:ascii="Times New Roman" w:hAnsi="Times New Roman" w:cs="Times New Roman"/>
          <w:b/>
          <w:bCs/>
          <w:sz w:val="24"/>
          <w:szCs w:val="24"/>
        </w:rPr>
        <w:t>, 2019.gadā</w:t>
      </w:r>
    </w:p>
    <w:tbl>
      <w:tblPr>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276"/>
        <w:gridCol w:w="1654"/>
        <w:gridCol w:w="1654"/>
        <w:gridCol w:w="1701"/>
        <w:gridCol w:w="1926"/>
      </w:tblGrid>
      <w:tr w:rsidR="00D149AC" w:rsidRPr="00A6549B" w14:paraId="3F4B1EDD" w14:textId="77777777" w:rsidTr="00D149AC">
        <w:trPr>
          <w:trHeight w:val="458"/>
          <w:jc w:val="center"/>
        </w:trPr>
        <w:tc>
          <w:tcPr>
            <w:tcW w:w="1134" w:type="dxa"/>
            <w:vMerge w:val="restart"/>
            <w:tcBorders>
              <w:top w:val="single" w:sz="4" w:space="0" w:color="000000"/>
              <w:left w:val="single" w:sz="4" w:space="0" w:color="000000"/>
              <w:bottom w:val="single" w:sz="4" w:space="0" w:color="000000"/>
              <w:right w:val="single" w:sz="4" w:space="0" w:color="000000"/>
            </w:tcBorders>
            <w:shd w:val="clear" w:color="auto" w:fill="D9D9D9"/>
            <w:noWrap/>
            <w:hideMark/>
          </w:tcPr>
          <w:p w14:paraId="05FD0CF2" w14:textId="77777777" w:rsidR="00D149AC" w:rsidRPr="00423B7F" w:rsidRDefault="00D149AC" w:rsidP="003F6CDE">
            <w:pPr>
              <w:rPr>
                <w:b/>
                <w:bCs/>
                <w:sz w:val="20"/>
                <w:szCs w:val="20"/>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9D9D9"/>
            <w:noWrap/>
            <w:hideMark/>
          </w:tcPr>
          <w:p w14:paraId="57E6465A" w14:textId="77777777" w:rsidR="00D149AC" w:rsidRPr="00A6549B" w:rsidRDefault="00D149AC" w:rsidP="003F6CDE">
            <w:pPr>
              <w:jc w:val="center"/>
              <w:rPr>
                <w:color w:val="000000"/>
                <w:sz w:val="20"/>
                <w:szCs w:val="20"/>
              </w:rPr>
            </w:pPr>
            <w:r w:rsidRPr="000D4206">
              <w:rPr>
                <w:color w:val="000000"/>
                <w:sz w:val="20"/>
                <w:szCs w:val="20"/>
              </w:rPr>
              <w:t xml:space="preserve">Rīcībā </w:t>
            </w:r>
            <w:r w:rsidRPr="00A6549B">
              <w:rPr>
                <w:color w:val="000000"/>
                <w:sz w:val="20"/>
                <w:szCs w:val="20"/>
              </w:rPr>
              <w:t>esošie ienākumi</w:t>
            </w:r>
          </w:p>
        </w:tc>
        <w:tc>
          <w:tcPr>
            <w:tcW w:w="1654" w:type="dxa"/>
            <w:vMerge w:val="restart"/>
            <w:tcBorders>
              <w:top w:val="single" w:sz="4" w:space="0" w:color="000000"/>
              <w:left w:val="single" w:sz="4" w:space="0" w:color="000000"/>
              <w:right w:val="single" w:sz="4" w:space="0" w:color="000000"/>
            </w:tcBorders>
            <w:shd w:val="clear" w:color="auto" w:fill="D9D9D9"/>
          </w:tcPr>
          <w:p w14:paraId="659AE385" w14:textId="77777777" w:rsidR="00D149AC" w:rsidRDefault="00D149AC" w:rsidP="003F6CDE">
            <w:pPr>
              <w:jc w:val="center"/>
              <w:rPr>
                <w:color w:val="000000"/>
                <w:sz w:val="20"/>
                <w:szCs w:val="20"/>
              </w:rPr>
            </w:pPr>
            <w:r w:rsidRPr="00A6549B">
              <w:rPr>
                <w:color w:val="000000"/>
                <w:sz w:val="20"/>
                <w:szCs w:val="20"/>
              </w:rPr>
              <w:t xml:space="preserve">Patēriņa izdevumi </w:t>
            </w:r>
            <w:r>
              <w:rPr>
                <w:color w:val="000000"/>
                <w:sz w:val="20"/>
                <w:szCs w:val="20"/>
              </w:rPr>
              <w:t>p</w:t>
            </w:r>
            <w:r w:rsidRPr="00A6549B">
              <w:rPr>
                <w:color w:val="000000"/>
                <w:sz w:val="20"/>
                <w:szCs w:val="20"/>
              </w:rPr>
              <w:t>ārtika</w:t>
            </w:r>
            <w:r>
              <w:rPr>
                <w:color w:val="000000"/>
                <w:sz w:val="20"/>
                <w:szCs w:val="20"/>
              </w:rPr>
              <w:t>i</w:t>
            </w:r>
          </w:p>
          <w:p w14:paraId="2B483519" w14:textId="5F9B5864" w:rsidR="00D149AC" w:rsidRPr="00A6549B" w:rsidRDefault="00D149AC" w:rsidP="003F6CDE">
            <w:pPr>
              <w:jc w:val="center"/>
              <w:rPr>
                <w:color w:val="000000"/>
                <w:sz w:val="20"/>
                <w:szCs w:val="20"/>
              </w:rPr>
            </w:pPr>
            <w:r w:rsidRPr="00A6549B">
              <w:rPr>
                <w:color w:val="000000"/>
                <w:sz w:val="20"/>
                <w:szCs w:val="20"/>
              </w:rPr>
              <w:t>un bezalkoholiskie dzērieni</w:t>
            </w:r>
          </w:p>
        </w:tc>
        <w:tc>
          <w:tcPr>
            <w:tcW w:w="1654" w:type="dxa"/>
            <w:vMerge w:val="restart"/>
            <w:tcBorders>
              <w:top w:val="single" w:sz="4" w:space="0" w:color="000000"/>
              <w:left w:val="single" w:sz="4" w:space="0" w:color="000000"/>
              <w:right w:val="single" w:sz="4" w:space="0" w:color="000000"/>
            </w:tcBorders>
            <w:shd w:val="clear" w:color="auto" w:fill="D9D9D9"/>
          </w:tcPr>
          <w:p w14:paraId="1CFCE16B" w14:textId="76A822B3" w:rsidR="00D149AC" w:rsidRPr="00A6549B" w:rsidRDefault="00D149AC" w:rsidP="003F6CDE">
            <w:pPr>
              <w:jc w:val="center"/>
              <w:rPr>
                <w:color w:val="000000"/>
                <w:sz w:val="20"/>
                <w:szCs w:val="20"/>
              </w:rPr>
            </w:pPr>
            <w:r w:rsidRPr="00A6549B">
              <w:rPr>
                <w:color w:val="000000"/>
                <w:sz w:val="20"/>
                <w:szCs w:val="20"/>
              </w:rPr>
              <w:t>Patēriņa izdevumi pārtikai, % no ienākumiem</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D9D9D9"/>
            <w:hideMark/>
          </w:tcPr>
          <w:p w14:paraId="2C607946" w14:textId="283593C0" w:rsidR="00D149AC" w:rsidRPr="00A6549B" w:rsidRDefault="00D149AC" w:rsidP="003F6CDE">
            <w:pPr>
              <w:jc w:val="center"/>
              <w:rPr>
                <w:color w:val="000000"/>
                <w:sz w:val="20"/>
                <w:szCs w:val="20"/>
              </w:rPr>
            </w:pPr>
            <w:r w:rsidRPr="00A6549B">
              <w:rPr>
                <w:color w:val="000000"/>
                <w:sz w:val="20"/>
                <w:szCs w:val="20"/>
              </w:rPr>
              <w:t>Samaksājamais PVN pārtikai pie 21</w:t>
            </w:r>
            <w:r>
              <w:rPr>
                <w:color w:val="000000"/>
                <w:sz w:val="20"/>
                <w:szCs w:val="20"/>
              </w:rPr>
              <w:t> </w:t>
            </w:r>
            <w:r w:rsidRPr="00A6549B">
              <w:rPr>
                <w:color w:val="000000"/>
                <w:sz w:val="20"/>
                <w:szCs w:val="20"/>
              </w:rPr>
              <w:t xml:space="preserve">% likmes, </w:t>
            </w:r>
            <w:proofErr w:type="spellStart"/>
            <w:r w:rsidRPr="00A6549B">
              <w:rPr>
                <w:i/>
                <w:iCs/>
                <w:color w:val="000000"/>
                <w:sz w:val="20"/>
                <w:szCs w:val="20"/>
              </w:rPr>
              <w:t>euro</w:t>
            </w:r>
            <w:proofErr w:type="spellEnd"/>
          </w:p>
        </w:tc>
        <w:tc>
          <w:tcPr>
            <w:tcW w:w="1926" w:type="dxa"/>
            <w:vMerge w:val="restart"/>
            <w:tcBorders>
              <w:top w:val="single" w:sz="4" w:space="0" w:color="000000"/>
              <w:left w:val="single" w:sz="4" w:space="0" w:color="000000"/>
              <w:bottom w:val="single" w:sz="4" w:space="0" w:color="000000"/>
              <w:right w:val="single" w:sz="4" w:space="0" w:color="000000"/>
            </w:tcBorders>
            <w:shd w:val="clear" w:color="auto" w:fill="D9D9D9"/>
            <w:hideMark/>
          </w:tcPr>
          <w:p w14:paraId="0C193D23" w14:textId="6361138E" w:rsidR="00D149AC" w:rsidRPr="00A6549B" w:rsidRDefault="00D149AC" w:rsidP="003F6CDE">
            <w:pPr>
              <w:jc w:val="center"/>
              <w:rPr>
                <w:sz w:val="20"/>
                <w:szCs w:val="20"/>
              </w:rPr>
            </w:pPr>
            <w:r w:rsidRPr="00A6549B">
              <w:rPr>
                <w:sz w:val="20"/>
                <w:szCs w:val="20"/>
              </w:rPr>
              <w:t>Samaksājamais PVN pārtikai kā daļa no rīcībā esošiem ienākumiem, %</w:t>
            </w:r>
          </w:p>
        </w:tc>
      </w:tr>
      <w:tr w:rsidR="00D149AC" w:rsidRPr="00A6549B" w14:paraId="28093256" w14:textId="77777777" w:rsidTr="00D149AC">
        <w:trPr>
          <w:trHeight w:val="458"/>
          <w:jc w:val="center"/>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FEBD223" w14:textId="77777777" w:rsidR="00D149AC" w:rsidRPr="00A6549B" w:rsidRDefault="00D149AC" w:rsidP="003F6CDE">
            <w:pPr>
              <w:rPr>
                <w:rFonts w:eastAsia="Songti SC"/>
                <w:b/>
                <w:bCs/>
                <w:kern w:val="2"/>
                <w:sz w:val="20"/>
                <w:szCs w:val="20"/>
                <w:lang w:eastAsia="zh-CN" w:bidi="hi-IN"/>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4E957FD" w14:textId="77777777" w:rsidR="00D149AC" w:rsidRPr="00A6549B" w:rsidRDefault="00D149AC" w:rsidP="003F6CDE">
            <w:pPr>
              <w:rPr>
                <w:color w:val="000000"/>
                <w:sz w:val="20"/>
                <w:szCs w:val="20"/>
              </w:rPr>
            </w:pPr>
          </w:p>
        </w:tc>
        <w:tc>
          <w:tcPr>
            <w:tcW w:w="1654" w:type="dxa"/>
            <w:vMerge/>
            <w:tcBorders>
              <w:left w:val="single" w:sz="4" w:space="0" w:color="000000"/>
              <w:bottom w:val="single" w:sz="4" w:space="0" w:color="000000"/>
              <w:right w:val="single" w:sz="4" w:space="0" w:color="000000"/>
            </w:tcBorders>
          </w:tcPr>
          <w:p w14:paraId="054C4E9D" w14:textId="77777777" w:rsidR="00D149AC" w:rsidRPr="00A6549B" w:rsidRDefault="00D149AC" w:rsidP="003F6CDE">
            <w:pPr>
              <w:rPr>
                <w:color w:val="000000"/>
                <w:sz w:val="20"/>
                <w:szCs w:val="20"/>
              </w:rPr>
            </w:pPr>
          </w:p>
        </w:tc>
        <w:tc>
          <w:tcPr>
            <w:tcW w:w="1654" w:type="dxa"/>
            <w:vMerge/>
            <w:tcBorders>
              <w:left w:val="single" w:sz="4" w:space="0" w:color="000000"/>
              <w:bottom w:val="single" w:sz="4" w:space="0" w:color="000000"/>
              <w:right w:val="single" w:sz="4" w:space="0" w:color="000000"/>
            </w:tcBorders>
          </w:tcPr>
          <w:p w14:paraId="65BCEBC8" w14:textId="77DA1B0A" w:rsidR="00D149AC" w:rsidRPr="00A6549B" w:rsidRDefault="00D149AC" w:rsidP="003F6CDE">
            <w:pPr>
              <w:rPr>
                <w:color w:val="000000"/>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BAE479A" w14:textId="77777777" w:rsidR="00D149AC" w:rsidRPr="00A6549B" w:rsidRDefault="00D149AC" w:rsidP="003F6CDE">
            <w:pPr>
              <w:rPr>
                <w:color w:val="000000"/>
                <w:sz w:val="20"/>
                <w:szCs w:val="20"/>
              </w:rPr>
            </w:pPr>
          </w:p>
        </w:tc>
        <w:tc>
          <w:tcPr>
            <w:tcW w:w="1926" w:type="dxa"/>
            <w:vMerge/>
            <w:tcBorders>
              <w:top w:val="single" w:sz="4" w:space="0" w:color="000000"/>
              <w:left w:val="single" w:sz="4" w:space="0" w:color="000000"/>
              <w:bottom w:val="single" w:sz="4" w:space="0" w:color="000000"/>
              <w:right w:val="single" w:sz="4" w:space="0" w:color="000000"/>
            </w:tcBorders>
            <w:vAlign w:val="center"/>
            <w:hideMark/>
          </w:tcPr>
          <w:p w14:paraId="07FDA0A9" w14:textId="77777777" w:rsidR="00D149AC" w:rsidRPr="00A6549B" w:rsidRDefault="00D149AC" w:rsidP="003F6CDE">
            <w:pPr>
              <w:rPr>
                <w:sz w:val="20"/>
                <w:szCs w:val="20"/>
              </w:rPr>
            </w:pPr>
          </w:p>
        </w:tc>
      </w:tr>
      <w:tr w:rsidR="00D149AC" w:rsidRPr="00A6549B" w14:paraId="58440568" w14:textId="77777777" w:rsidTr="00D149AC">
        <w:trPr>
          <w:trHeight w:val="59"/>
          <w:jc w:val="center"/>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3DCD6E7" w14:textId="77777777" w:rsidR="00D149AC" w:rsidRPr="00A6549B" w:rsidRDefault="00D149AC" w:rsidP="003F6CDE">
            <w:pPr>
              <w:rPr>
                <w:rFonts w:eastAsia="Songti SC"/>
                <w:b/>
                <w:bCs/>
                <w:kern w:val="2"/>
                <w:sz w:val="20"/>
                <w:szCs w:val="20"/>
                <w:lang w:eastAsia="zh-CN" w:bidi="hi-I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noWrap/>
            <w:vAlign w:val="center"/>
            <w:hideMark/>
          </w:tcPr>
          <w:p w14:paraId="4A2CFE3C" w14:textId="77777777" w:rsidR="00D149AC" w:rsidRPr="00A6549B" w:rsidRDefault="00D149AC" w:rsidP="003F6CDE">
            <w:pPr>
              <w:jc w:val="center"/>
              <w:rPr>
                <w:rFonts w:eastAsia="Songti SC"/>
                <w:color w:val="000000"/>
                <w:kern w:val="2"/>
                <w:sz w:val="20"/>
                <w:szCs w:val="20"/>
                <w:lang w:eastAsia="zh-CN" w:bidi="hi-IN"/>
              </w:rPr>
            </w:pPr>
            <w:r w:rsidRPr="00A6549B">
              <w:rPr>
                <w:color w:val="000000"/>
                <w:sz w:val="20"/>
                <w:szCs w:val="20"/>
              </w:rPr>
              <w:t>[1]</w:t>
            </w:r>
          </w:p>
        </w:tc>
        <w:tc>
          <w:tcPr>
            <w:tcW w:w="1654" w:type="dxa"/>
            <w:tcBorders>
              <w:top w:val="single" w:sz="4" w:space="0" w:color="000000"/>
              <w:left w:val="single" w:sz="4" w:space="0" w:color="000000"/>
              <w:bottom w:val="single" w:sz="4" w:space="0" w:color="000000"/>
              <w:right w:val="single" w:sz="4" w:space="0" w:color="000000"/>
            </w:tcBorders>
            <w:shd w:val="clear" w:color="auto" w:fill="D9D9D9"/>
          </w:tcPr>
          <w:p w14:paraId="69363F4D" w14:textId="79BC538A" w:rsidR="00D149AC" w:rsidRPr="00A6549B" w:rsidRDefault="003D1584" w:rsidP="00072377">
            <w:pPr>
              <w:spacing w:before="120"/>
              <w:jc w:val="center"/>
              <w:rPr>
                <w:color w:val="000000"/>
                <w:sz w:val="20"/>
                <w:szCs w:val="20"/>
              </w:rPr>
            </w:pPr>
            <w:r w:rsidRPr="00A6549B">
              <w:rPr>
                <w:color w:val="000000"/>
                <w:sz w:val="20"/>
                <w:szCs w:val="20"/>
              </w:rPr>
              <w:t>[</w:t>
            </w:r>
            <w:r>
              <w:rPr>
                <w:color w:val="000000"/>
                <w:sz w:val="20"/>
                <w:szCs w:val="20"/>
              </w:rPr>
              <w:t>2</w:t>
            </w:r>
            <w:r w:rsidRPr="00A6549B">
              <w:rPr>
                <w:color w:val="000000"/>
                <w:sz w:val="20"/>
                <w:szCs w:val="20"/>
              </w:rPr>
              <w:t>]</w:t>
            </w:r>
          </w:p>
        </w:tc>
        <w:tc>
          <w:tcPr>
            <w:tcW w:w="1654" w:type="dxa"/>
            <w:tcBorders>
              <w:top w:val="single" w:sz="4" w:space="0" w:color="000000"/>
              <w:left w:val="single" w:sz="4" w:space="0" w:color="000000"/>
              <w:bottom w:val="single" w:sz="4" w:space="0" w:color="000000"/>
              <w:right w:val="single" w:sz="4" w:space="0" w:color="000000"/>
            </w:tcBorders>
            <w:shd w:val="clear" w:color="auto" w:fill="D9D9D9"/>
          </w:tcPr>
          <w:p w14:paraId="7610B223" w14:textId="00B89CB8" w:rsidR="00D149AC" w:rsidRPr="00A6549B" w:rsidRDefault="003D1584" w:rsidP="00072377">
            <w:pPr>
              <w:spacing w:before="120"/>
              <w:jc w:val="center"/>
              <w:rPr>
                <w:color w:val="000000"/>
                <w:sz w:val="20"/>
                <w:szCs w:val="20"/>
              </w:rPr>
            </w:pPr>
            <w:r w:rsidRPr="00A6549B">
              <w:rPr>
                <w:color w:val="000000"/>
                <w:sz w:val="20"/>
                <w:szCs w:val="20"/>
              </w:rPr>
              <w:t>[</w:t>
            </w:r>
            <w:r>
              <w:rPr>
                <w:color w:val="000000"/>
                <w:sz w:val="20"/>
                <w:szCs w:val="20"/>
              </w:rPr>
              <w:t>3</w:t>
            </w:r>
            <w:r w:rsidRPr="00A6549B">
              <w:rPr>
                <w:color w:val="000000"/>
                <w:sz w:val="20"/>
                <w:szCs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98EDBA7" w14:textId="77777777" w:rsidR="00D149AC" w:rsidRPr="00A6549B" w:rsidRDefault="00D149AC" w:rsidP="003F6CDE">
            <w:pPr>
              <w:jc w:val="center"/>
              <w:rPr>
                <w:color w:val="000000"/>
                <w:sz w:val="20"/>
                <w:szCs w:val="20"/>
              </w:rPr>
            </w:pPr>
            <w:r w:rsidRPr="00A6549B">
              <w:rPr>
                <w:color w:val="000000"/>
                <w:sz w:val="20"/>
                <w:szCs w:val="20"/>
              </w:rPr>
              <w:t xml:space="preserve">[4] </w:t>
            </w:r>
          </w:p>
          <w:p w14:paraId="788D8815" w14:textId="77777777" w:rsidR="00D149AC" w:rsidRPr="00A6549B" w:rsidRDefault="00D149AC" w:rsidP="003F6CDE">
            <w:pPr>
              <w:jc w:val="center"/>
              <w:rPr>
                <w:color w:val="000000"/>
                <w:sz w:val="20"/>
                <w:szCs w:val="20"/>
              </w:rPr>
            </w:pPr>
            <w:r w:rsidRPr="00A6549B">
              <w:rPr>
                <w:color w:val="000000"/>
                <w:sz w:val="20"/>
                <w:szCs w:val="20"/>
              </w:rPr>
              <w:t>= [3] / 1,21 * 0,21</w:t>
            </w:r>
          </w:p>
        </w:tc>
        <w:tc>
          <w:tcPr>
            <w:tcW w:w="192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8AA758D" w14:textId="77777777" w:rsidR="00D149AC" w:rsidRPr="00A6549B" w:rsidRDefault="00D149AC" w:rsidP="003F6CDE">
            <w:pPr>
              <w:jc w:val="center"/>
              <w:rPr>
                <w:sz w:val="20"/>
                <w:szCs w:val="20"/>
              </w:rPr>
            </w:pPr>
            <w:r w:rsidRPr="00A6549B">
              <w:rPr>
                <w:sz w:val="20"/>
                <w:szCs w:val="20"/>
              </w:rPr>
              <w:t xml:space="preserve">[5] </w:t>
            </w:r>
          </w:p>
          <w:p w14:paraId="6E6CA006" w14:textId="77777777" w:rsidR="00D149AC" w:rsidRPr="00A6549B" w:rsidRDefault="00D149AC" w:rsidP="003F6CDE">
            <w:pPr>
              <w:jc w:val="center"/>
              <w:rPr>
                <w:sz w:val="20"/>
                <w:szCs w:val="20"/>
              </w:rPr>
            </w:pPr>
            <w:r w:rsidRPr="00A6549B">
              <w:rPr>
                <w:sz w:val="20"/>
                <w:szCs w:val="20"/>
              </w:rPr>
              <w:t>= [4] / [1]</w:t>
            </w:r>
          </w:p>
        </w:tc>
      </w:tr>
      <w:tr w:rsidR="00AB3DC7" w:rsidRPr="00A6549B" w14:paraId="4C4FFDE6" w14:textId="77777777" w:rsidTr="00072377">
        <w:trPr>
          <w:trHeight w:val="320"/>
          <w:jc w:val="center"/>
        </w:trPr>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4490511B" w14:textId="77777777" w:rsidR="00AB3DC7" w:rsidRPr="00A6549B" w:rsidRDefault="00AB3DC7" w:rsidP="00AB3DC7">
            <w:pPr>
              <w:rPr>
                <w:sz w:val="20"/>
                <w:szCs w:val="20"/>
              </w:rPr>
            </w:pPr>
            <w:r w:rsidRPr="00A6549B">
              <w:rPr>
                <w:sz w:val="20"/>
                <w:szCs w:val="20"/>
              </w:rPr>
              <w:t xml:space="preserve">1. </w:t>
            </w:r>
            <w:proofErr w:type="spellStart"/>
            <w:r w:rsidRPr="00A6549B">
              <w:rPr>
                <w:sz w:val="20"/>
                <w:szCs w:val="20"/>
              </w:rPr>
              <w:t>kvintile</w:t>
            </w:r>
            <w:proofErr w:type="spellEnd"/>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6F8448FB" w14:textId="77777777" w:rsidR="00AB3DC7" w:rsidRPr="00A6549B" w:rsidRDefault="00AB3DC7" w:rsidP="00AB3DC7">
            <w:pPr>
              <w:jc w:val="center"/>
              <w:rPr>
                <w:sz w:val="20"/>
                <w:szCs w:val="20"/>
              </w:rPr>
            </w:pPr>
            <w:r w:rsidRPr="00A6549B">
              <w:rPr>
                <w:sz w:val="20"/>
                <w:szCs w:val="20"/>
              </w:rPr>
              <w:t>203,1</w:t>
            </w:r>
          </w:p>
        </w:tc>
        <w:tc>
          <w:tcPr>
            <w:tcW w:w="1654" w:type="dxa"/>
            <w:tcBorders>
              <w:top w:val="single" w:sz="4" w:space="0" w:color="000000"/>
              <w:left w:val="single" w:sz="4" w:space="0" w:color="000000"/>
              <w:bottom w:val="single" w:sz="4" w:space="0" w:color="000000"/>
              <w:right w:val="single" w:sz="4" w:space="0" w:color="000000"/>
            </w:tcBorders>
            <w:vAlign w:val="bottom"/>
          </w:tcPr>
          <w:p w14:paraId="2EDC379E" w14:textId="08F992D8" w:rsidR="00AB3DC7" w:rsidRPr="00A6549B" w:rsidRDefault="00AB3DC7" w:rsidP="00AB3DC7">
            <w:pPr>
              <w:spacing w:before="120"/>
              <w:jc w:val="center"/>
              <w:rPr>
                <w:sz w:val="20"/>
                <w:szCs w:val="20"/>
              </w:rPr>
            </w:pPr>
            <w:r w:rsidRPr="00A6549B">
              <w:rPr>
                <w:sz w:val="20"/>
                <w:szCs w:val="20"/>
              </w:rPr>
              <w:t>74,3</w:t>
            </w:r>
          </w:p>
        </w:tc>
        <w:tc>
          <w:tcPr>
            <w:tcW w:w="1654" w:type="dxa"/>
            <w:tcBorders>
              <w:top w:val="single" w:sz="4" w:space="0" w:color="000000"/>
              <w:left w:val="single" w:sz="4" w:space="0" w:color="000000"/>
              <w:bottom w:val="single" w:sz="4" w:space="0" w:color="000000"/>
              <w:right w:val="single" w:sz="4" w:space="0" w:color="000000"/>
            </w:tcBorders>
          </w:tcPr>
          <w:p w14:paraId="21B4FE8F" w14:textId="2557A831" w:rsidR="00AB3DC7" w:rsidRPr="00A6549B" w:rsidRDefault="00AB3DC7" w:rsidP="00AB3DC7">
            <w:pPr>
              <w:spacing w:before="120"/>
              <w:jc w:val="center"/>
              <w:rPr>
                <w:sz w:val="20"/>
                <w:szCs w:val="20"/>
              </w:rPr>
            </w:pPr>
            <w:r w:rsidRPr="00A6549B">
              <w:rPr>
                <w:sz w:val="20"/>
                <w:szCs w:val="20"/>
              </w:rPr>
              <w:t>36%</w:t>
            </w:r>
          </w:p>
        </w:tc>
        <w:tc>
          <w:tcPr>
            <w:tcW w:w="1701" w:type="dxa"/>
            <w:tcBorders>
              <w:top w:val="single" w:sz="4" w:space="0" w:color="000000"/>
              <w:left w:val="single" w:sz="4" w:space="0" w:color="000000"/>
              <w:bottom w:val="single" w:sz="4" w:space="0" w:color="000000"/>
              <w:right w:val="single" w:sz="4" w:space="0" w:color="000000"/>
            </w:tcBorders>
            <w:vAlign w:val="bottom"/>
            <w:hideMark/>
          </w:tcPr>
          <w:p w14:paraId="37967583" w14:textId="77777777" w:rsidR="00AB3DC7" w:rsidRPr="00A6549B" w:rsidRDefault="00AB3DC7" w:rsidP="00AB3DC7">
            <w:pPr>
              <w:jc w:val="center"/>
              <w:rPr>
                <w:sz w:val="20"/>
                <w:szCs w:val="20"/>
              </w:rPr>
            </w:pPr>
            <w:r w:rsidRPr="00A6549B">
              <w:rPr>
                <w:sz w:val="20"/>
                <w:szCs w:val="20"/>
              </w:rPr>
              <w:t>12,9</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2226F9F5" w14:textId="77777777" w:rsidR="00AB3DC7" w:rsidRPr="00A6549B" w:rsidRDefault="00AB3DC7" w:rsidP="00AB3DC7">
            <w:pPr>
              <w:jc w:val="center"/>
              <w:rPr>
                <w:rFonts w:eastAsia="Songti SC"/>
                <w:kern w:val="2"/>
                <w:sz w:val="20"/>
                <w:szCs w:val="20"/>
                <w:lang w:eastAsia="zh-CN" w:bidi="hi-IN"/>
              </w:rPr>
            </w:pPr>
            <w:r w:rsidRPr="00A6549B">
              <w:rPr>
                <w:sz w:val="20"/>
                <w:szCs w:val="20"/>
              </w:rPr>
              <w:t>6,3%</w:t>
            </w:r>
          </w:p>
        </w:tc>
      </w:tr>
      <w:tr w:rsidR="00AB3DC7" w:rsidRPr="00A6549B" w14:paraId="0E39DAE8" w14:textId="77777777" w:rsidTr="00072377">
        <w:trPr>
          <w:trHeight w:val="320"/>
          <w:jc w:val="center"/>
        </w:trPr>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33CC4EDA" w14:textId="77777777" w:rsidR="00AB3DC7" w:rsidRPr="00A6549B" w:rsidRDefault="00AB3DC7" w:rsidP="00AB3DC7">
            <w:pPr>
              <w:rPr>
                <w:sz w:val="20"/>
                <w:szCs w:val="20"/>
              </w:rPr>
            </w:pPr>
            <w:r w:rsidRPr="00A6549B">
              <w:rPr>
                <w:sz w:val="20"/>
                <w:szCs w:val="20"/>
              </w:rPr>
              <w:t xml:space="preserve">2. </w:t>
            </w:r>
            <w:proofErr w:type="spellStart"/>
            <w:r w:rsidRPr="00A6549B">
              <w:rPr>
                <w:sz w:val="20"/>
                <w:szCs w:val="20"/>
              </w:rPr>
              <w:t>kvintile</w:t>
            </w:r>
            <w:proofErr w:type="spellEnd"/>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3FF9C30F" w14:textId="77777777" w:rsidR="00AB3DC7" w:rsidRPr="00A6549B" w:rsidRDefault="00AB3DC7" w:rsidP="00AB3DC7">
            <w:pPr>
              <w:jc w:val="center"/>
              <w:rPr>
                <w:sz w:val="20"/>
                <w:szCs w:val="20"/>
              </w:rPr>
            </w:pPr>
            <w:r w:rsidRPr="00A6549B">
              <w:rPr>
                <w:sz w:val="20"/>
                <w:szCs w:val="20"/>
              </w:rPr>
              <w:t>353,5</w:t>
            </w:r>
          </w:p>
        </w:tc>
        <w:tc>
          <w:tcPr>
            <w:tcW w:w="1654" w:type="dxa"/>
            <w:tcBorders>
              <w:top w:val="single" w:sz="4" w:space="0" w:color="000000"/>
              <w:left w:val="single" w:sz="4" w:space="0" w:color="000000"/>
              <w:bottom w:val="single" w:sz="4" w:space="0" w:color="000000"/>
              <w:right w:val="single" w:sz="4" w:space="0" w:color="000000"/>
            </w:tcBorders>
            <w:vAlign w:val="bottom"/>
          </w:tcPr>
          <w:p w14:paraId="30D9A2A0" w14:textId="69831726" w:rsidR="00AB3DC7" w:rsidRPr="00A6549B" w:rsidRDefault="00AB3DC7" w:rsidP="00AB3DC7">
            <w:pPr>
              <w:spacing w:before="120"/>
              <w:jc w:val="center"/>
              <w:rPr>
                <w:sz w:val="20"/>
                <w:szCs w:val="20"/>
              </w:rPr>
            </w:pPr>
            <w:r w:rsidRPr="00A6549B">
              <w:rPr>
                <w:sz w:val="20"/>
                <w:szCs w:val="20"/>
              </w:rPr>
              <w:t>92,0</w:t>
            </w:r>
          </w:p>
        </w:tc>
        <w:tc>
          <w:tcPr>
            <w:tcW w:w="1654" w:type="dxa"/>
            <w:tcBorders>
              <w:top w:val="single" w:sz="4" w:space="0" w:color="000000"/>
              <w:left w:val="single" w:sz="4" w:space="0" w:color="000000"/>
              <w:bottom w:val="single" w:sz="4" w:space="0" w:color="000000"/>
              <w:right w:val="single" w:sz="4" w:space="0" w:color="000000"/>
            </w:tcBorders>
          </w:tcPr>
          <w:p w14:paraId="1E3449F8" w14:textId="26A20655" w:rsidR="00AB3DC7" w:rsidRPr="00A6549B" w:rsidRDefault="00AB3DC7" w:rsidP="00AB3DC7">
            <w:pPr>
              <w:spacing w:before="120"/>
              <w:jc w:val="center"/>
              <w:rPr>
                <w:sz w:val="20"/>
                <w:szCs w:val="20"/>
              </w:rPr>
            </w:pPr>
            <w:r w:rsidRPr="00A6549B">
              <w:rPr>
                <w:sz w:val="20"/>
                <w:szCs w:val="20"/>
              </w:rPr>
              <w:t>26%</w:t>
            </w:r>
          </w:p>
        </w:tc>
        <w:tc>
          <w:tcPr>
            <w:tcW w:w="1701" w:type="dxa"/>
            <w:tcBorders>
              <w:top w:val="single" w:sz="4" w:space="0" w:color="000000"/>
              <w:left w:val="single" w:sz="4" w:space="0" w:color="000000"/>
              <w:bottom w:val="single" w:sz="4" w:space="0" w:color="000000"/>
              <w:right w:val="single" w:sz="4" w:space="0" w:color="000000"/>
            </w:tcBorders>
            <w:vAlign w:val="bottom"/>
            <w:hideMark/>
          </w:tcPr>
          <w:p w14:paraId="570669D6" w14:textId="77777777" w:rsidR="00AB3DC7" w:rsidRPr="00A6549B" w:rsidRDefault="00AB3DC7" w:rsidP="00AB3DC7">
            <w:pPr>
              <w:jc w:val="center"/>
              <w:rPr>
                <w:sz w:val="20"/>
                <w:szCs w:val="20"/>
              </w:rPr>
            </w:pPr>
            <w:r w:rsidRPr="00A6549B">
              <w:rPr>
                <w:sz w:val="20"/>
                <w:szCs w:val="20"/>
              </w:rPr>
              <w:t>16,0</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2C17202B" w14:textId="77777777" w:rsidR="00AB3DC7" w:rsidRPr="00A6549B" w:rsidRDefault="00AB3DC7" w:rsidP="00AB3DC7">
            <w:pPr>
              <w:jc w:val="center"/>
              <w:rPr>
                <w:rFonts w:eastAsia="Songti SC"/>
                <w:kern w:val="2"/>
                <w:sz w:val="20"/>
                <w:szCs w:val="20"/>
                <w:lang w:eastAsia="zh-CN" w:bidi="hi-IN"/>
              </w:rPr>
            </w:pPr>
            <w:r w:rsidRPr="00A6549B">
              <w:rPr>
                <w:sz w:val="20"/>
                <w:szCs w:val="20"/>
              </w:rPr>
              <w:t>4,5%</w:t>
            </w:r>
          </w:p>
        </w:tc>
      </w:tr>
      <w:tr w:rsidR="00AB3DC7" w:rsidRPr="00A6549B" w14:paraId="5CF70850" w14:textId="77777777" w:rsidTr="00072377">
        <w:trPr>
          <w:trHeight w:val="320"/>
          <w:jc w:val="center"/>
        </w:trPr>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5C8F9C1E" w14:textId="77777777" w:rsidR="00AB3DC7" w:rsidRPr="00A6549B" w:rsidRDefault="00AB3DC7" w:rsidP="00AB3DC7">
            <w:pPr>
              <w:rPr>
                <w:sz w:val="20"/>
                <w:szCs w:val="20"/>
              </w:rPr>
            </w:pPr>
            <w:r w:rsidRPr="00A6549B">
              <w:rPr>
                <w:sz w:val="20"/>
                <w:szCs w:val="20"/>
              </w:rPr>
              <w:t xml:space="preserve">3. </w:t>
            </w:r>
            <w:proofErr w:type="spellStart"/>
            <w:r w:rsidRPr="00A6549B">
              <w:rPr>
                <w:sz w:val="20"/>
                <w:szCs w:val="20"/>
              </w:rPr>
              <w:t>kvintile</w:t>
            </w:r>
            <w:proofErr w:type="spellEnd"/>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0C6520B0" w14:textId="77777777" w:rsidR="00AB3DC7" w:rsidRPr="00A6549B" w:rsidRDefault="00AB3DC7" w:rsidP="00AB3DC7">
            <w:pPr>
              <w:jc w:val="center"/>
              <w:rPr>
                <w:sz w:val="20"/>
                <w:szCs w:val="20"/>
              </w:rPr>
            </w:pPr>
            <w:r w:rsidRPr="00A6549B">
              <w:rPr>
                <w:sz w:val="20"/>
                <w:szCs w:val="20"/>
              </w:rPr>
              <w:t>483,3</w:t>
            </w:r>
          </w:p>
        </w:tc>
        <w:tc>
          <w:tcPr>
            <w:tcW w:w="1654" w:type="dxa"/>
            <w:tcBorders>
              <w:top w:val="single" w:sz="4" w:space="0" w:color="000000"/>
              <w:left w:val="single" w:sz="4" w:space="0" w:color="000000"/>
              <w:bottom w:val="single" w:sz="4" w:space="0" w:color="000000"/>
              <w:right w:val="single" w:sz="4" w:space="0" w:color="000000"/>
            </w:tcBorders>
            <w:vAlign w:val="bottom"/>
          </w:tcPr>
          <w:p w14:paraId="0B652807" w14:textId="651BECDC" w:rsidR="00AB3DC7" w:rsidRPr="00A6549B" w:rsidRDefault="00AB3DC7" w:rsidP="00AB3DC7">
            <w:pPr>
              <w:spacing w:before="120"/>
              <w:jc w:val="center"/>
              <w:rPr>
                <w:sz w:val="20"/>
                <w:szCs w:val="20"/>
              </w:rPr>
            </w:pPr>
            <w:r w:rsidRPr="00A6549B">
              <w:rPr>
                <w:sz w:val="20"/>
                <w:szCs w:val="20"/>
              </w:rPr>
              <w:t>96,2</w:t>
            </w:r>
          </w:p>
        </w:tc>
        <w:tc>
          <w:tcPr>
            <w:tcW w:w="1654" w:type="dxa"/>
            <w:tcBorders>
              <w:top w:val="single" w:sz="4" w:space="0" w:color="000000"/>
              <w:left w:val="single" w:sz="4" w:space="0" w:color="000000"/>
              <w:bottom w:val="single" w:sz="4" w:space="0" w:color="000000"/>
              <w:right w:val="single" w:sz="4" w:space="0" w:color="000000"/>
            </w:tcBorders>
          </w:tcPr>
          <w:p w14:paraId="11D1D6ED" w14:textId="532346EF" w:rsidR="00AB3DC7" w:rsidRPr="00A6549B" w:rsidRDefault="00AB3DC7" w:rsidP="00AB3DC7">
            <w:pPr>
              <w:spacing w:before="120"/>
              <w:jc w:val="center"/>
              <w:rPr>
                <w:sz w:val="20"/>
                <w:szCs w:val="20"/>
              </w:rPr>
            </w:pPr>
            <w:r w:rsidRPr="00A6549B">
              <w:rPr>
                <w:sz w:val="20"/>
                <w:szCs w:val="20"/>
              </w:rPr>
              <w:t>19,9%</w:t>
            </w:r>
          </w:p>
        </w:tc>
        <w:tc>
          <w:tcPr>
            <w:tcW w:w="1701" w:type="dxa"/>
            <w:tcBorders>
              <w:top w:val="single" w:sz="4" w:space="0" w:color="000000"/>
              <w:left w:val="single" w:sz="4" w:space="0" w:color="000000"/>
              <w:bottom w:val="single" w:sz="4" w:space="0" w:color="000000"/>
              <w:right w:val="single" w:sz="4" w:space="0" w:color="000000"/>
            </w:tcBorders>
            <w:vAlign w:val="bottom"/>
            <w:hideMark/>
          </w:tcPr>
          <w:p w14:paraId="3A2F04A2" w14:textId="77777777" w:rsidR="00AB3DC7" w:rsidRPr="00A6549B" w:rsidRDefault="00AB3DC7" w:rsidP="00AB3DC7">
            <w:pPr>
              <w:jc w:val="center"/>
              <w:rPr>
                <w:sz w:val="20"/>
                <w:szCs w:val="20"/>
              </w:rPr>
            </w:pPr>
            <w:r w:rsidRPr="00A6549B">
              <w:rPr>
                <w:sz w:val="20"/>
                <w:szCs w:val="20"/>
              </w:rPr>
              <w:t>16,7</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38D1A015" w14:textId="77777777" w:rsidR="00AB3DC7" w:rsidRPr="00A6549B" w:rsidRDefault="00AB3DC7" w:rsidP="00AB3DC7">
            <w:pPr>
              <w:jc w:val="center"/>
              <w:rPr>
                <w:rFonts w:eastAsia="Songti SC"/>
                <w:kern w:val="2"/>
                <w:sz w:val="20"/>
                <w:szCs w:val="20"/>
                <w:lang w:eastAsia="zh-CN" w:bidi="hi-IN"/>
              </w:rPr>
            </w:pPr>
            <w:r w:rsidRPr="00A6549B">
              <w:rPr>
                <w:sz w:val="20"/>
                <w:szCs w:val="20"/>
              </w:rPr>
              <w:t>3,5%</w:t>
            </w:r>
          </w:p>
        </w:tc>
      </w:tr>
      <w:tr w:rsidR="00AB3DC7" w:rsidRPr="00A6549B" w14:paraId="7F3A46BB" w14:textId="77777777" w:rsidTr="00072377">
        <w:trPr>
          <w:trHeight w:val="320"/>
          <w:jc w:val="center"/>
        </w:trPr>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0C06D83B" w14:textId="77777777" w:rsidR="00AB3DC7" w:rsidRPr="00A6549B" w:rsidRDefault="00AB3DC7" w:rsidP="00AB3DC7">
            <w:pPr>
              <w:rPr>
                <w:sz w:val="20"/>
                <w:szCs w:val="20"/>
              </w:rPr>
            </w:pPr>
            <w:r w:rsidRPr="00A6549B">
              <w:rPr>
                <w:sz w:val="20"/>
                <w:szCs w:val="20"/>
              </w:rPr>
              <w:t xml:space="preserve">4. </w:t>
            </w:r>
            <w:proofErr w:type="spellStart"/>
            <w:r w:rsidRPr="00A6549B">
              <w:rPr>
                <w:sz w:val="20"/>
                <w:szCs w:val="20"/>
              </w:rPr>
              <w:t>kvintile</w:t>
            </w:r>
            <w:proofErr w:type="spellEnd"/>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7DA209E0" w14:textId="77777777" w:rsidR="00AB3DC7" w:rsidRPr="00A6549B" w:rsidRDefault="00AB3DC7" w:rsidP="00AB3DC7">
            <w:pPr>
              <w:jc w:val="center"/>
              <w:rPr>
                <w:sz w:val="20"/>
                <w:szCs w:val="20"/>
              </w:rPr>
            </w:pPr>
            <w:r w:rsidRPr="00A6549B">
              <w:rPr>
                <w:sz w:val="20"/>
                <w:szCs w:val="20"/>
              </w:rPr>
              <w:t>679,6</w:t>
            </w:r>
          </w:p>
        </w:tc>
        <w:tc>
          <w:tcPr>
            <w:tcW w:w="1654" w:type="dxa"/>
            <w:tcBorders>
              <w:top w:val="single" w:sz="4" w:space="0" w:color="000000"/>
              <w:left w:val="single" w:sz="4" w:space="0" w:color="000000"/>
              <w:bottom w:val="single" w:sz="4" w:space="0" w:color="000000"/>
              <w:right w:val="single" w:sz="4" w:space="0" w:color="000000"/>
            </w:tcBorders>
            <w:vAlign w:val="bottom"/>
          </w:tcPr>
          <w:p w14:paraId="43D64E35" w14:textId="7B5AAEE0" w:rsidR="00AB3DC7" w:rsidRPr="00A6549B" w:rsidRDefault="00AB3DC7" w:rsidP="00AB3DC7">
            <w:pPr>
              <w:spacing w:before="120"/>
              <w:jc w:val="center"/>
              <w:rPr>
                <w:sz w:val="20"/>
                <w:szCs w:val="20"/>
              </w:rPr>
            </w:pPr>
            <w:r w:rsidRPr="00A6549B">
              <w:rPr>
                <w:sz w:val="20"/>
                <w:szCs w:val="20"/>
              </w:rPr>
              <w:t>107,2</w:t>
            </w:r>
          </w:p>
        </w:tc>
        <w:tc>
          <w:tcPr>
            <w:tcW w:w="1654" w:type="dxa"/>
            <w:tcBorders>
              <w:top w:val="single" w:sz="4" w:space="0" w:color="000000"/>
              <w:left w:val="single" w:sz="4" w:space="0" w:color="000000"/>
              <w:bottom w:val="single" w:sz="4" w:space="0" w:color="000000"/>
              <w:right w:val="single" w:sz="4" w:space="0" w:color="000000"/>
            </w:tcBorders>
          </w:tcPr>
          <w:p w14:paraId="616454E1" w14:textId="7AA5C07C" w:rsidR="00AB3DC7" w:rsidRPr="00A6549B" w:rsidRDefault="00AB3DC7" w:rsidP="00AB3DC7">
            <w:pPr>
              <w:spacing w:before="120"/>
              <w:jc w:val="center"/>
              <w:rPr>
                <w:sz w:val="20"/>
                <w:szCs w:val="20"/>
              </w:rPr>
            </w:pPr>
            <w:r w:rsidRPr="00A6549B">
              <w:rPr>
                <w:sz w:val="20"/>
                <w:szCs w:val="20"/>
              </w:rPr>
              <w:t>15,8%</w:t>
            </w:r>
          </w:p>
        </w:tc>
        <w:tc>
          <w:tcPr>
            <w:tcW w:w="1701" w:type="dxa"/>
            <w:tcBorders>
              <w:top w:val="single" w:sz="4" w:space="0" w:color="000000"/>
              <w:left w:val="single" w:sz="4" w:space="0" w:color="000000"/>
              <w:bottom w:val="single" w:sz="4" w:space="0" w:color="000000"/>
              <w:right w:val="single" w:sz="4" w:space="0" w:color="000000"/>
            </w:tcBorders>
            <w:vAlign w:val="bottom"/>
            <w:hideMark/>
          </w:tcPr>
          <w:p w14:paraId="61191520" w14:textId="77777777" w:rsidR="00AB3DC7" w:rsidRPr="00A6549B" w:rsidRDefault="00AB3DC7" w:rsidP="00AB3DC7">
            <w:pPr>
              <w:jc w:val="center"/>
              <w:rPr>
                <w:sz w:val="20"/>
                <w:szCs w:val="20"/>
              </w:rPr>
            </w:pPr>
            <w:r w:rsidRPr="00A6549B">
              <w:rPr>
                <w:sz w:val="20"/>
                <w:szCs w:val="20"/>
              </w:rPr>
              <w:t>18,6</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1A4C6137" w14:textId="77777777" w:rsidR="00AB3DC7" w:rsidRPr="00A6549B" w:rsidRDefault="00AB3DC7" w:rsidP="00AB3DC7">
            <w:pPr>
              <w:jc w:val="center"/>
              <w:rPr>
                <w:rFonts w:eastAsia="Songti SC"/>
                <w:kern w:val="2"/>
                <w:sz w:val="20"/>
                <w:szCs w:val="20"/>
                <w:lang w:eastAsia="zh-CN" w:bidi="hi-IN"/>
              </w:rPr>
            </w:pPr>
            <w:r w:rsidRPr="00A6549B">
              <w:rPr>
                <w:sz w:val="20"/>
                <w:szCs w:val="20"/>
              </w:rPr>
              <w:t>2,7%</w:t>
            </w:r>
          </w:p>
        </w:tc>
      </w:tr>
      <w:tr w:rsidR="00AB3DC7" w:rsidRPr="00A6549B" w14:paraId="6EA44DB7" w14:textId="77777777" w:rsidTr="00072377">
        <w:trPr>
          <w:trHeight w:val="320"/>
          <w:jc w:val="center"/>
        </w:trPr>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79B86645" w14:textId="77777777" w:rsidR="00AB3DC7" w:rsidRPr="00A6549B" w:rsidRDefault="00AB3DC7" w:rsidP="00AB3DC7">
            <w:pPr>
              <w:rPr>
                <w:sz w:val="20"/>
                <w:szCs w:val="20"/>
              </w:rPr>
            </w:pPr>
            <w:r w:rsidRPr="00A6549B">
              <w:rPr>
                <w:sz w:val="20"/>
                <w:szCs w:val="20"/>
              </w:rPr>
              <w:t xml:space="preserve">5. </w:t>
            </w:r>
            <w:proofErr w:type="spellStart"/>
            <w:r w:rsidRPr="00A6549B">
              <w:rPr>
                <w:sz w:val="20"/>
                <w:szCs w:val="20"/>
              </w:rPr>
              <w:t>kvintile</w:t>
            </w:r>
            <w:proofErr w:type="spellEnd"/>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32386C77" w14:textId="77777777" w:rsidR="00AB3DC7" w:rsidRPr="00A6549B" w:rsidRDefault="00AB3DC7" w:rsidP="00AB3DC7">
            <w:pPr>
              <w:jc w:val="center"/>
              <w:rPr>
                <w:sz w:val="20"/>
                <w:szCs w:val="20"/>
              </w:rPr>
            </w:pPr>
            <w:r w:rsidRPr="00A6549B">
              <w:rPr>
                <w:sz w:val="20"/>
                <w:szCs w:val="20"/>
              </w:rPr>
              <w:t>1290,2</w:t>
            </w:r>
          </w:p>
        </w:tc>
        <w:tc>
          <w:tcPr>
            <w:tcW w:w="1654" w:type="dxa"/>
            <w:tcBorders>
              <w:top w:val="single" w:sz="4" w:space="0" w:color="000000"/>
              <w:left w:val="single" w:sz="4" w:space="0" w:color="000000"/>
              <w:bottom w:val="single" w:sz="4" w:space="0" w:color="000000"/>
              <w:right w:val="single" w:sz="4" w:space="0" w:color="000000"/>
            </w:tcBorders>
            <w:vAlign w:val="bottom"/>
          </w:tcPr>
          <w:p w14:paraId="1AD9E378" w14:textId="60F3CA59" w:rsidR="00AB3DC7" w:rsidRPr="00A6549B" w:rsidRDefault="00AB3DC7" w:rsidP="00AB3DC7">
            <w:pPr>
              <w:spacing w:before="120"/>
              <w:jc w:val="center"/>
              <w:rPr>
                <w:sz w:val="20"/>
                <w:szCs w:val="20"/>
              </w:rPr>
            </w:pPr>
            <w:r w:rsidRPr="00A6549B">
              <w:rPr>
                <w:sz w:val="20"/>
                <w:szCs w:val="20"/>
              </w:rPr>
              <w:t>129,2</w:t>
            </w:r>
          </w:p>
        </w:tc>
        <w:tc>
          <w:tcPr>
            <w:tcW w:w="1654" w:type="dxa"/>
            <w:tcBorders>
              <w:top w:val="single" w:sz="4" w:space="0" w:color="000000"/>
              <w:left w:val="single" w:sz="4" w:space="0" w:color="000000"/>
              <w:bottom w:val="single" w:sz="4" w:space="0" w:color="000000"/>
              <w:right w:val="single" w:sz="4" w:space="0" w:color="000000"/>
            </w:tcBorders>
          </w:tcPr>
          <w:p w14:paraId="3F289B4E" w14:textId="17F7DCAF" w:rsidR="00AB3DC7" w:rsidRPr="00A6549B" w:rsidRDefault="00AB3DC7" w:rsidP="00AB3DC7">
            <w:pPr>
              <w:spacing w:before="120"/>
              <w:jc w:val="center"/>
              <w:rPr>
                <w:sz w:val="20"/>
                <w:szCs w:val="20"/>
              </w:rPr>
            </w:pPr>
            <w:r w:rsidRPr="00A6549B">
              <w:rPr>
                <w:sz w:val="20"/>
                <w:szCs w:val="20"/>
              </w:rPr>
              <w:t>10%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14:paraId="13DAD2A9" w14:textId="77777777" w:rsidR="00AB3DC7" w:rsidRPr="00A6549B" w:rsidRDefault="00AB3DC7" w:rsidP="00AB3DC7">
            <w:pPr>
              <w:jc w:val="center"/>
              <w:rPr>
                <w:sz w:val="20"/>
                <w:szCs w:val="20"/>
              </w:rPr>
            </w:pPr>
            <w:r w:rsidRPr="00A6549B">
              <w:rPr>
                <w:sz w:val="20"/>
                <w:szCs w:val="20"/>
              </w:rPr>
              <w:t>22,4</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4CD05045" w14:textId="77777777" w:rsidR="00AB3DC7" w:rsidRPr="00A6549B" w:rsidRDefault="00AB3DC7" w:rsidP="00AB3DC7">
            <w:pPr>
              <w:jc w:val="center"/>
              <w:rPr>
                <w:rFonts w:eastAsia="Songti SC"/>
                <w:kern w:val="2"/>
                <w:sz w:val="20"/>
                <w:szCs w:val="20"/>
                <w:lang w:eastAsia="zh-CN" w:bidi="hi-IN"/>
              </w:rPr>
            </w:pPr>
            <w:r w:rsidRPr="00A6549B">
              <w:rPr>
                <w:sz w:val="20"/>
                <w:szCs w:val="20"/>
              </w:rPr>
              <w:t>1,7%</w:t>
            </w:r>
          </w:p>
        </w:tc>
      </w:tr>
    </w:tbl>
    <w:p w14:paraId="0836E499" w14:textId="69C656C3" w:rsidR="00210B24" w:rsidRPr="001E0DD3" w:rsidRDefault="00210B24" w:rsidP="00AA3940">
      <w:pPr>
        <w:pStyle w:val="ListParagraph"/>
        <w:tabs>
          <w:tab w:val="left" w:pos="1134"/>
        </w:tabs>
        <w:spacing w:before="120" w:after="0" w:line="240" w:lineRule="auto"/>
        <w:ind w:left="0" w:firstLine="709"/>
        <w:contextualSpacing w:val="0"/>
        <w:jc w:val="both"/>
        <w:rPr>
          <w:rFonts w:ascii="Times New Roman" w:eastAsia="Times New Roman" w:hAnsi="Times New Roman" w:cs="Times New Roman"/>
          <w:sz w:val="24"/>
          <w:szCs w:val="24"/>
        </w:rPr>
      </w:pPr>
      <w:r w:rsidRPr="005B7812">
        <w:rPr>
          <w:rFonts w:ascii="Times New Roman" w:eastAsia="Times New Roman" w:hAnsi="Times New Roman" w:cs="Times New Roman"/>
          <w:sz w:val="24"/>
          <w:szCs w:val="24"/>
        </w:rPr>
        <w:t xml:space="preserve">Saskaņā ar CSP datiem </w:t>
      </w:r>
      <w:r w:rsidR="00AA3940" w:rsidRPr="005B7812">
        <w:rPr>
          <w:rFonts w:ascii="Times New Roman" w:eastAsia="Times New Roman" w:hAnsi="Times New Roman" w:cs="Times New Roman"/>
          <w:sz w:val="24"/>
          <w:szCs w:val="24"/>
        </w:rPr>
        <w:t>trūcīgākās (1. </w:t>
      </w:r>
      <w:proofErr w:type="spellStart"/>
      <w:r w:rsidR="00AA3940" w:rsidRPr="005B7812">
        <w:rPr>
          <w:rFonts w:ascii="Times New Roman" w:eastAsia="Times New Roman" w:hAnsi="Times New Roman" w:cs="Times New Roman"/>
          <w:sz w:val="24"/>
          <w:szCs w:val="24"/>
        </w:rPr>
        <w:t>kvintiļu</w:t>
      </w:r>
      <w:proofErr w:type="spellEnd"/>
      <w:r w:rsidR="00AA3940" w:rsidRPr="005B7812">
        <w:rPr>
          <w:rFonts w:ascii="Times New Roman" w:eastAsia="Times New Roman" w:hAnsi="Times New Roman" w:cs="Times New Roman"/>
          <w:sz w:val="24"/>
          <w:szCs w:val="24"/>
        </w:rPr>
        <w:t xml:space="preserve"> grupa) mājsaimniecības</w:t>
      </w:r>
      <w:r w:rsidR="00160970" w:rsidRPr="005B7812">
        <w:rPr>
          <w:rFonts w:ascii="Times New Roman" w:eastAsia="Times New Roman" w:hAnsi="Times New Roman" w:cs="Times New Roman"/>
          <w:sz w:val="24"/>
          <w:szCs w:val="24"/>
        </w:rPr>
        <w:t xml:space="preserve"> </w:t>
      </w:r>
      <w:r w:rsidRPr="005B7812">
        <w:rPr>
          <w:rFonts w:ascii="Times New Roman" w:eastAsia="Times New Roman" w:hAnsi="Times New Roman" w:cs="Times New Roman"/>
          <w:sz w:val="24"/>
          <w:szCs w:val="24"/>
        </w:rPr>
        <w:t>būtiski lielāku daļu no rīcībā esošiem ienākumiem</w:t>
      </w:r>
      <w:r w:rsidR="00160970" w:rsidRPr="005B7812">
        <w:rPr>
          <w:rFonts w:ascii="Times New Roman" w:eastAsia="Times New Roman" w:hAnsi="Times New Roman" w:cs="Times New Roman"/>
          <w:sz w:val="24"/>
          <w:szCs w:val="24"/>
        </w:rPr>
        <w:t xml:space="preserve"> uz vienu mājsaimniecības locekli</w:t>
      </w:r>
      <w:r w:rsidRPr="005B7812">
        <w:rPr>
          <w:rFonts w:ascii="Times New Roman" w:eastAsia="Times New Roman" w:hAnsi="Times New Roman" w:cs="Times New Roman"/>
          <w:sz w:val="24"/>
          <w:szCs w:val="24"/>
        </w:rPr>
        <w:t xml:space="preserve"> </w:t>
      </w:r>
      <w:r w:rsidR="00160970" w:rsidRPr="005B7812">
        <w:rPr>
          <w:rFonts w:ascii="Times New Roman" w:eastAsia="Times New Roman" w:hAnsi="Times New Roman" w:cs="Times New Roman"/>
          <w:sz w:val="24"/>
          <w:szCs w:val="24"/>
        </w:rPr>
        <w:t xml:space="preserve">mēnesī </w:t>
      </w:r>
      <w:r w:rsidRPr="005B7812">
        <w:rPr>
          <w:rFonts w:ascii="Times New Roman" w:eastAsia="Times New Roman" w:hAnsi="Times New Roman" w:cs="Times New Roman"/>
          <w:sz w:val="24"/>
          <w:szCs w:val="24"/>
        </w:rPr>
        <w:t>tērē pārtikai – 36</w:t>
      </w:r>
      <w:r w:rsidR="005B67E1" w:rsidRPr="005B7812">
        <w:rPr>
          <w:rFonts w:ascii="Times New Roman" w:eastAsia="Times New Roman" w:hAnsi="Times New Roman" w:cs="Times New Roman"/>
          <w:sz w:val="24"/>
          <w:szCs w:val="24"/>
        </w:rPr>
        <w:t xml:space="preserve"> </w:t>
      </w:r>
      <w:r w:rsidRPr="005B7812">
        <w:rPr>
          <w:rFonts w:ascii="Times New Roman" w:eastAsia="Times New Roman" w:hAnsi="Times New Roman" w:cs="Times New Roman"/>
          <w:sz w:val="24"/>
          <w:szCs w:val="24"/>
        </w:rPr>
        <w:t xml:space="preserve">% no ienākumiem, </w:t>
      </w:r>
      <w:r w:rsidR="005B67E1" w:rsidRPr="005B7812">
        <w:rPr>
          <w:rFonts w:ascii="Times New Roman" w:eastAsia="Times New Roman" w:hAnsi="Times New Roman" w:cs="Times New Roman"/>
          <w:sz w:val="24"/>
          <w:szCs w:val="24"/>
        </w:rPr>
        <w:t xml:space="preserve">bet </w:t>
      </w:r>
      <w:r w:rsidR="00AD7696" w:rsidRPr="005B7812">
        <w:rPr>
          <w:rFonts w:ascii="Times New Roman" w:hAnsi="Times New Roman" w:cs="Times New Roman"/>
          <w:sz w:val="24"/>
          <w:szCs w:val="24"/>
        </w:rPr>
        <w:t>turīgākās (5. </w:t>
      </w:r>
      <w:proofErr w:type="spellStart"/>
      <w:r w:rsidR="00AD7696" w:rsidRPr="005B7812">
        <w:rPr>
          <w:rFonts w:ascii="Times New Roman" w:hAnsi="Times New Roman" w:cs="Times New Roman"/>
          <w:sz w:val="24"/>
          <w:szCs w:val="24"/>
        </w:rPr>
        <w:t>kvintiļu</w:t>
      </w:r>
      <w:proofErr w:type="spellEnd"/>
      <w:r w:rsidR="00AD7696" w:rsidRPr="005B7812">
        <w:rPr>
          <w:rFonts w:ascii="Times New Roman" w:hAnsi="Times New Roman" w:cs="Times New Roman"/>
          <w:sz w:val="24"/>
          <w:szCs w:val="24"/>
        </w:rPr>
        <w:t xml:space="preserve"> grupa) mājsaimniecības </w:t>
      </w:r>
      <w:r w:rsidRPr="005B7812">
        <w:rPr>
          <w:rFonts w:ascii="Times New Roman" w:eastAsia="Times New Roman" w:hAnsi="Times New Roman" w:cs="Times New Roman"/>
          <w:sz w:val="24"/>
          <w:szCs w:val="24"/>
        </w:rPr>
        <w:t>pārtikai tērē vidēji 10</w:t>
      </w:r>
      <w:r w:rsidR="005B67E1" w:rsidRPr="005B7812">
        <w:rPr>
          <w:rFonts w:ascii="Times New Roman" w:eastAsia="Times New Roman" w:hAnsi="Times New Roman" w:cs="Times New Roman"/>
          <w:sz w:val="24"/>
          <w:szCs w:val="24"/>
        </w:rPr>
        <w:t> </w:t>
      </w:r>
      <w:r w:rsidRPr="005B7812">
        <w:rPr>
          <w:rFonts w:ascii="Times New Roman" w:eastAsia="Times New Roman" w:hAnsi="Times New Roman" w:cs="Times New Roman"/>
          <w:sz w:val="24"/>
          <w:szCs w:val="24"/>
        </w:rPr>
        <w:t>% no ienākumiem</w:t>
      </w:r>
      <w:r w:rsidR="00AD7696" w:rsidRPr="005B7812">
        <w:rPr>
          <w:rFonts w:ascii="Times New Roman" w:eastAsia="Times New Roman" w:hAnsi="Times New Roman" w:cs="Times New Roman"/>
          <w:sz w:val="24"/>
          <w:szCs w:val="24"/>
        </w:rPr>
        <w:t xml:space="preserve"> uz </w:t>
      </w:r>
      <w:r w:rsidR="00AD7696" w:rsidRPr="001E0DD3">
        <w:rPr>
          <w:rFonts w:ascii="Times New Roman" w:eastAsia="Times New Roman" w:hAnsi="Times New Roman" w:cs="Times New Roman"/>
          <w:sz w:val="24"/>
          <w:szCs w:val="24"/>
        </w:rPr>
        <w:t xml:space="preserve">vienu mājsaimniecības locekli mēnesī. </w:t>
      </w:r>
      <w:r w:rsidRPr="001E0DD3">
        <w:rPr>
          <w:rFonts w:ascii="Times New Roman" w:eastAsia="Times New Roman" w:hAnsi="Times New Roman" w:cs="Times New Roman"/>
          <w:sz w:val="24"/>
          <w:szCs w:val="24"/>
        </w:rPr>
        <w:t>Attiecīgi arī PVN veidā mazāk nodrošinātās personas samaksā lielāku daļu no saviem ienākumiem – 6,3</w:t>
      </w:r>
      <w:r w:rsidR="005B67E1" w:rsidRPr="001E0DD3">
        <w:rPr>
          <w:rFonts w:ascii="Times New Roman" w:eastAsia="Times New Roman" w:hAnsi="Times New Roman" w:cs="Times New Roman"/>
          <w:sz w:val="24"/>
          <w:szCs w:val="24"/>
        </w:rPr>
        <w:t> </w:t>
      </w:r>
      <w:r w:rsidRPr="001E0DD3">
        <w:rPr>
          <w:rFonts w:ascii="Times New Roman" w:eastAsia="Times New Roman" w:hAnsi="Times New Roman" w:cs="Times New Roman"/>
          <w:sz w:val="24"/>
          <w:szCs w:val="24"/>
        </w:rPr>
        <w:t xml:space="preserve">%, </w:t>
      </w:r>
      <w:r w:rsidR="005B67E1" w:rsidRPr="001E0DD3">
        <w:rPr>
          <w:rFonts w:ascii="Times New Roman" w:eastAsia="Times New Roman" w:hAnsi="Times New Roman" w:cs="Times New Roman"/>
          <w:sz w:val="24"/>
          <w:szCs w:val="24"/>
        </w:rPr>
        <w:t xml:space="preserve">savukārt </w:t>
      </w:r>
      <w:r w:rsidRPr="001E0DD3">
        <w:rPr>
          <w:rFonts w:ascii="Times New Roman" w:eastAsia="Times New Roman" w:hAnsi="Times New Roman" w:cs="Times New Roman"/>
          <w:sz w:val="24"/>
          <w:szCs w:val="24"/>
        </w:rPr>
        <w:t xml:space="preserve">turīgākie iedzīvotāji </w:t>
      </w:r>
      <w:r w:rsidR="005B67E1" w:rsidRPr="001E0DD3">
        <w:rPr>
          <w:rFonts w:ascii="Times New Roman" w:eastAsia="Times New Roman" w:hAnsi="Times New Roman" w:cs="Times New Roman"/>
          <w:sz w:val="24"/>
          <w:szCs w:val="24"/>
        </w:rPr>
        <w:t xml:space="preserve">– </w:t>
      </w:r>
      <w:r w:rsidRPr="001E0DD3">
        <w:rPr>
          <w:rFonts w:ascii="Times New Roman" w:eastAsia="Times New Roman" w:hAnsi="Times New Roman" w:cs="Times New Roman"/>
          <w:sz w:val="24"/>
          <w:szCs w:val="24"/>
        </w:rPr>
        <w:t>tikai 1,7</w:t>
      </w:r>
      <w:r w:rsidR="005B67E1" w:rsidRPr="001E0DD3">
        <w:rPr>
          <w:rFonts w:ascii="Times New Roman" w:eastAsia="Times New Roman" w:hAnsi="Times New Roman" w:cs="Times New Roman"/>
          <w:sz w:val="24"/>
          <w:szCs w:val="24"/>
        </w:rPr>
        <w:t xml:space="preserve"> </w:t>
      </w:r>
      <w:r w:rsidRPr="001E0DD3">
        <w:rPr>
          <w:rFonts w:ascii="Times New Roman" w:eastAsia="Times New Roman" w:hAnsi="Times New Roman" w:cs="Times New Roman"/>
          <w:sz w:val="24"/>
          <w:szCs w:val="24"/>
        </w:rPr>
        <w:t xml:space="preserve">%. </w:t>
      </w:r>
      <w:r w:rsidR="00B950B5" w:rsidRPr="001E0DD3">
        <w:rPr>
          <w:rFonts w:ascii="Times New Roman" w:eastAsia="Times New Roman" w:hAnsi="Times New Roman" w:cs="Times New Roman"/>
          <w:sz w:val="24"/>
          <w:szCs w:val="24"/>
        </w:rPr>
        <w:t>Līdz ar to var secināt, ka PVN ir izteikti regresīva rakstura nodoklis</w:t>
      </w:r>
      <w:r w:rsidR="00781707" w:rsidRPr="001E0DD3">
        <w:rPr>
          <w:rFonts w:ascii="Times New Roman" w:eastAsia="Times New Roman" w:hAnsi="Times New Roman" w:cs="Times New Roman"/>
          <w:sz w:val="24"/>
          <w:szCs w:val="24"/>
        </w:rPr>
        <w:t>. Absolūtos skaitļos</w:t>
      </w:r>
      <w:r w:rsidR="0071578E" w:rsidRPr="001E0DD3">
        <w:rPr>
          <w:rFonts w:ascii="Times New Roman" w:eastAsia="Times New Roman" w:hAnsi="Times New Roman" w:cs="Times New Roman"/>
          <w:sz w:val="24"/>
          <w:szCs w:val="24"/>
        </w:rPr>
        <w:t xml:space="preserve"> </w:t>
      </w:r>
      <w:r w:rsidR="00AD7696" w:rsidRPr="001E0DD3">
        <w:rPr>
          <w:rFonts w:ascii="Times New Roman" w:eastAsia="Times New Roman" w:hAnsi="Times New Roman" w:cs="Times New Roman"/>
          <w:sz w:val="24"/>
          <w:szCs w:val="24"/>
        </w:rPr>
        <w:t>trūcīgākās (1. </w:t>
      </w:r>
      <w:proofErr w:type="spellStart"/>
      <w:r w:rsidR="00AD7696" w:rsidRPr="001E0DD3">
        <w:rPr>
          <w:rFonts w:ascii="Times New Roman" w:eastAsia="Times New Roman" w:hAnsi="Times New Roman" w:cs="Times New Roman"/>
          <w:sz w:val="24"/>
          <w:szCs w:val="24"/>
        </w:rPr>
        <w:t>kvintiļu</w:t>
      </w:r>
      <w:proofErr w:type="spellEnd"/>
      <w:r w:rsidR="00AD7696" w:rsidRPr="001E0DD3">
        <w:rPr>
          <w:rFonts w:ascii="Times New Roman" w:eastAsia="Times New Roman" w:hAnsi="Times New Roman" w:cs="Times New Roman"/>
          <w:sz w:val="24"/>
          <w:szCs w:val="24"/>
        </w:rPr>
        <w:t xml:space="preserve"> grupa) mājsaimniecības</w:t>
      </w:r>
      <w:r w:rsidR="0071578E" w:rsidRPr="001E0DD3">
        <w:rPr>
          <w:rFonts w:ascii="Times New Roman" w:eastAsia="Times New Roman" w:hAnsi="Times New Roman" w:cs="Times New Roman"/>
          <w:sz w:val="24"/>
          <w:szCs w:val="24"/>
        </w:rPr>
        <w:t xml:space="preserve"> mēnesī vidēji uz vienu cilvēku </w:t>
      </w:r>
      <w:r w:rsidR="00D106FF" w:rsidRPr="001E0DD3">
        <w:rPr>
          <w:rFonts w:ascii="Times New Roman" w:eastAsia="Times New Roman" w:hAnsi="Times New Roman" w:cs="Times New Roman"/>
          <w:sz w:val="24"/>
          <w:szCs w:val="24"/>
        </w:rPr>
        <w:t>ar</w:t>
      </w:r>
      <w:r w:rsidR="00EE583D" w:rsidRPr="001E0DD3">
        <w:rPr>
          <w:rFonts w:ascii="Times New Roman" w:eastAsia="Times New Roman" w:hAnsi="Times New Roman" w:cs="Times New Roman"/>
          <w:sz w:val="24"/>
          <w:szCs w:val="24"/>
        </w:rPr>
        <w:t xml:space="preserve"> pārtikas izdevumiem </w:t>
      </w:r>
      <w:r w:rsidR="00ED3E07" w:rsidRPr="001E0DD3">
        <w:rPr>
          <w:rFonts w:ascii="Times New Roman" w:eastAsia="Times New Roman" w:hAnsi="Times New Roman" w:cs="Times New Roman"/>
          <w:sz w:val="24"/>
          <w:szCs w:val="24"/>
        </w:rPr>
        <w:t xml:space="preserve">samaksā gandrīz 13 </w:t>
      </w:r>
      <w:proofErr w:type="spellStart"/>
      <w:r w:rsidR="00ED3E07" w:rsidRPr="001E0DD3">
        <w:rPr>
          <w:rFonts w:ascii="Times New Roman" w:eastAsia="Times New Roman" w:hAnsi="Times New Roman" w:cs="Times New Roman"/>
          <w:i/>
          <w:iCs/>
          <w:sz w:val="24"/>
          <w:szCs w:val="24"/>
        </w:rPr>
        <w:t>euro</w:t>
      </w:r>
      <w:proofErr w:type="spellEnd"/>
      <w:r w:rsidR="00ED3E07" w:rsidRPr="001E0DD3">
        <w:rPr>
          <w:rFonts w:ascii="Times New Roman" w:eastAsia="Times New Roman" w:hAnsi="Times New Roman" w:cs="Times New Roman"/>
          <w:sz w:val="24"/>
          <w:szCs w:val="24"/>
        </w:rPr>
        <w:t xml:space="preserve"> </w:t>
      </w:r>
      <w:r w:rsidR="00D106FF" w:rsidRPr="001E0DD3">
        <w:rPr>
          <w:rFonts w:ascii="Times New Roman" w:eastAsia="Times New Roman" w:hAnsi="Times New Roman" w:cs="Times New Roman"/>
          <w:sz w:val="24"/>
          <w:szCs w:val="24"/>
        </w:rPr>
        <w:t>PVN veidā</w:t>
      </w:r>
      <w:r w:rsidR="00761278" w:rsidRPr="001E0DD3">
        <w:rPr>
          <w:rFonts w:ascii="Times New Roman" w:eastAsia="Times New Roman" w:hAnsi="Times New Roman" w:cs="Times New Roman"/>
          <w:sz w:val="24"/>
          <w:szCs w:val="24"/>
        </w:rPr>
        <w:t xml:space="preserve">, turklāt gadā tie jau ir </w:t>
      </w:r>
      <w:r w:rsidR="00D836B5" w:rsidRPr="001E0DD3">
        <w:rPr>
          <w:rFonts w:ascii="Times New Roman" w:eastAsia="Times New Roman" w:hAnsi="Times New Roman" w:cs="Times New Roman"/>
          <w:sz w:val="24"/>
          <w:szCs w:val="24"/>
        </w:rPr>
        <w:t xml:space="preserve">156 </w:t>
      </w:r>
      <w:proofErr w:type="spellStart"/>
      <w:r w:rsidR="00D836B5" w:rsidRPr="001E0DD3">
        <w:rPr>
          <w:rFonts w:ascii="Times New Roman" w:eastAsia="Times New Roman" w:hAnsi="Times New Roman" w:cs="Times New Roman"/>
          <w:i/>
          <w:iCs/>
          <w:sz w:val="24"/>
          <w:szCs w:val="24"/>
        </w:rPr>
        <w:t>euro</w:t>
      </w:r>
      <w:proofErr w:type="spellEnd"/>
      <w:r w:rsidR="00640797" w:rsidRPr="001E0DD3">
        <w:rPr>
          <w:rFonts w:ascii="Times New Roman" w:eastAsia="Times New Roman" w:hAnsi="Times New Roman" w:cs="Times New Roman"/>
          <w:sz w:val="24"/>
          <w:szCs w:val="24"/>
        </w:rPr>
        <w:t xml:space="preserve"> uz vienu cilvēku. </w:t>
      </w:r>
      <w:r w:rsidR="003E39EA" w:rsidRPr="001E0DD3">
        <w:rPr>
          <w:rFonts w:ascii="Times New Roman" w:eastAsia="Times New Roman" w:hAnsi="Times New Roman" w:cs="Times New Roman"/>
          <w:sz w:val="24"/>
          <w:szCs w:val="24"/>
        </w:rPr>
        <w:t xml:space="preserve">Tajā pašā laikā </w:t>
      </w:r>
      <w:r w:rsidR="00AD7696" w:rsidRPr="001E0DD3">
        <w:rPr>
          <w:rFonts w:ascii="Times New Roman" w:hAnsi="Times New Roman" w:cs="Times New Roman"/>
          <w:sz w:val="24"/>
          <w:szCs w:val="24"/>
        </w:rPr>
        <w:t>turīgākās (5. </w:t>
      </w:r>
      <w:proofErr w:type="spellStart"/>
      <w:r w:rsidR="00AD7696" w:rsidRPr="001E0DD3">
        <w:rPr>
          <w:rFonts w:ascii="Times New Roman" w:hAnsi="Times New Roman" w:cs="Times New Roman"/>
          <w:sz w:val="24"/>
          <w:szCs w:val="24"/>
        </w:rPr>
        <w:t>kvintiļu</w:t>
      </w:r>
      <w:proofErr w:type="spellEnd"/>
      <w:r w:rsidR="00AD7696" w:rsidRPr="001E0DD3">
        <w:rPr>
          <w:rFonts w:ascii="Times New Roman" w:hAnsi="Times New Roman" w:cs="Times New Roman"/>
          <w:sz w:val="24"/>
          <w:szCs w:val="24"/>
        </w:rPr>
        <w:t xml:space="preserve"> grupa) mājsaimniecības </w:t>
      </w:r>
      <w:r w:rsidR="009431F0" w:rsidRPr="001E0DD3">
        <w:rPr>
          <w:rFonts w:ascii="Times New Roman" w:eastAsia="Times New Roman" w:hAnsi="Times New Roman" w:cs="Times New Roman"/>
          <w:sz w:val="24"/>
          <w:szCs w:val="24"/>
        </w:rPr>
        <w:t xml:space="preserve">PVN veidā par pārtiku samaksā aptuveni 27 </w:t>
      </w:r>
      <w:proofErr w:type="spellStart"/>
      <w:r w:rsidR="009431F0" w:rsidRPr="001E0DD3">
        <w:rPr>
          <w:rFonts w:ascii="Times New Roman" w:eastAsia="Times New Roman" w:hAnsi="Times New Roman" w:cs="Times New Roman"/>
          <w:i/>
          <w:iCs/>
          <w:sz w:val="24"/>
          <w:szCs w:val="24"/>
        </w:rPr>
        <w:t>euro</w:t>
      </w:r>
      <w:proofErr w:type="spellEnd"/>
      <w:r w:rsidR="00162519" w:rsidRPr="001E0DD3">
        <w:rPr>
          <w:rFonts w:ascii="Times New Roman" w:eastAsia="Times New Roman" w:hAnsi="Times New Roman" w:cs="Times New Roman"/>
          <w:sz w:val="24"/>
          <w:szCs w:val="24"/>
        </w:rPr>
        <w:t xml:space="preserve">, kas ir vairāk nekā mazāk nodrošinātās </w:t>
      </w:r>
      <w:r w:rsidR="00B17D67" w:rsidRPr="001E0DD3">
        <w:rPr>
          <w:rFonts w:ascii="Times New Roman" w:eastAsia="Times New Roman" w:hAnsi="Times New Roman" w:cs="Times New Roman"/>
          <w:sz w:val="24"/>
          <w:szCs w:val="24"/>
        </w:rPr>
        <w:t xml:space="preserve">personas. Tomēr ņemot vērā, ka </w:t>
      </w:r>
      <w:r w:rsidR="00782EDC" w:rsidRPr="001E0DD3">
        <w:rPr>
          <w:rFonts w:ascii="Times New Roman" w:eastAsia="Times New Roman" w:hAnsi="Times New Roman" w:cs="Times New Roman"/>
          <w:sz w:val="24"/>
          <w:szCs w:val="24"/>
        </w:rPr>
        <w:t>turīgākajiem iedzīvotājiem (5.kvinteles) ir būtiski lielāki ie</w:t>
      </w:r>
      <w:r w:rsidR="00094899" w:rsidRPr="001E0DD3">
        <w:rPr>
          <w:rFonts w:ascii="Times New Roman" w:eastAsia="Times New Roman" w:hAnsi="Times New Roman" w:cs="Times New Roman"/>
          <w:sz w:val="24"/>
          <w:szCs w:val="24"/>
        </w:rPr>
        <w:t>nākumi (</w:t>
      </w:r>
      <w:r w:rsidR="00943A02" w:rsidRPr="001E0DD3">
        <w:rPr>
          <w:rFonts w:ascii="Times New Roman" w:eastAsia="Times New Roman" w:hAnsi="Times New Roman" w:cs="Times New Roman"/>
          <w:sz w:val="24"/>
          <w:szCs w:val="24"/>
        </w:rPr>
        <w:t>6 reizes lielāki) uz vienu cilvēku, tad PVN slogs turīgākajiem iedzīvot</w:t>
      </w:r>
      <w:r w:rsidR="0066074C" w:rsidRPr="001E0DD3">
        <w:rPr>
          <w:rFonts w:ascii="Times New Roman" w:eastAsia="Times New Roman" w:hAnsi="Times New Roman" w:cs="Times New Roman"/>
          <w:sz w:val="24"/>
          <w:szCs w:val="24"/>
        </w:rPr>
        <w:t>ājiem ir nesalīdzināmi mazāks</w:t>
      </w:r>
      <w:r w:rsidR="00B67D6D" w:rsidRPr="001E0DD3">
        <w:rPr>
          <w:rFonts w:ascii="Times New Roman" w:eastAsia="Times New Roman" w:hAnsi="Times New Roman" w:cs="Times New Roman"/>
          <w:sz w:val="24"/>
          <w:szCs w:val="24"/>
        </w:rPr>
        <w:t xml:space="preserve"> – </w:t>
      </w:r>
      <w:r w:rsidR="00AD7696" w:rsidRPr="001E0DD3">
        <w:rPr>
          <w:rFonts w:ascii="Times New Roman" w:eastAsia="Times New Roman" w:hAnsi="Times New Roman" w:cs="Times New Roman"/>
          <w:sz w:val="24"/>
          <w:szCs w:val="24"/>
        </w:rPr>
        <w:t xml:space="preserve">jo </w:t>
      </w:r>
      <w:r w:rsidR="00AD7696" w:rsidRPr="001E0DD3">
        <w:rPr>
          <w:rFonts w:ascii="Times New Roman" w:hAnsi="Times New Roman" w:cs="Times New Roman"/>
          <w:sz w:val="24"/>
          <w:szCs w:val="24"/>
        </w:rPr>
        <w:t>turīgākās (5. </w:t>
      </w:r>
      <w:proofErr w:type="spellStart"/>
      <w:r w:rsidR="00AD7696" w:rsidRPr="001E0DD3">
        <w:rPr>
          <w:rFonts w:ascii="Times New Roman" w:hAnsi="Times New Roman" w:cs="Times New Roman"/>
          <w:sz w:val="24"/>
          <w:szCs w:val="24"/>
        </w:rPr>
        <w:t>kvintiļu</w:t>
      </w:r>
      <w:proofErr w:type="spellEnd"/>
      <w:r w:rsidR="00AD7696" w:rsidRPr="001E0DD3">
        <w:rPr>
          <w:rFonts w:ascii="Times New Roman" w:hAnsi="Times New Roman" w:cs="Times New Roman"/>
          <w:sz w:val="24"/>
          <w:szCs w:val="24"/>
        </w:rPr>
        <w:t xml:space="preserve"> grupa) mājsaimniecības </w:t>
      </w:r>
      <w:r w:rsidR="00C67E22" w:rsidRPr="001E0DD3">
        <w:rPr>
          <w:rFonts w:ascii="Times New Roman" w:eastAsia="Times New Roman" w:hAnsi="Times New Roman" w:cs="Times New Roman"/>
          <w:sz w:val="24"/>
          <w:szCs w:val="24"/>
        </w:rPr>
        <w:t xml:space="preserve">PVN veidā samaksā tikai 1,7 reizes vairāk nekā </w:t>
      </w:r>
      <w:r w:rsidR="00AD7696" w:rsidRPr="001E0DD3">
        <w:rPr>
          <w:rFonts w:ascii="Times New Roman" w:eastAsia="Times New Roman" w:hAnsi="Times New Roman" w:cs="Times New Roman"/>
          <w:sz w:val="24"/>
          <w:szCs w:val="24"/>
        </w:rPr>
        <w:lastRenderedPageBreak/>
        <w:t>trūcīgākās (1. </w:t>
      </w:r>
      <w:proofErr w:type="spellStart"/>
      <w:r w:rsidR="00AD7696" w:rsidRPr="001E0DD3">
        <w:rPr>
          <w:rFonts w:ascii="Times New Roman" w:eastAsia="Times New Roman" w:hAnsi="Times New Roman" w:cs="Times New Roman"/>
          <w:sz w:val="24"/>
          <w:szCs w:val="24"/>
        </w:rPr>
        <w:t>kvintiļu</w:t>
      </w:r>
      <w:proofErr w:type="spellEnd"/>
      <w:r w:rsidR="00AD7696" w:rsidRPr="001E0DD3">
        <w:rPr>
          <w:rFonts w:ascii="Times New Roman" w:eastAsia="Times New Roman" w:hAnsi="Times New Roman" w:cs="Times New Roman"/>
          <w:sz w:val="24"/>
          <w:szCs w:val="24"/>
        </w:rPr>
        <w:t xml:space="preserve"> grupa) mājsaimniecības</w:t>
      </w:r>
      <w:r w:rsidR="00C67E22" w:rsidRPr="001E0DD3">
        <w:rPr>
          <w:rFonts w:ascii="Times New Roman" w:eastAsia="Times New Roman" w:hAnsi="Times New Roman" w:cs="Times New Roman"/>
          <w:sz w:val="24"/>
          <w:szCs w:val="24"/>
        </w:rPr>
        <w:t>, neskatoties uz to, ka</w:t>
      </w:r>
      <w:r w:rsidR="00AD7696" w:rsidRPr="001E0DD3">
        <w:rPr>
          <w:rFonts w:ascii="Times New Roman" w:eastAsia="Times New Roman" w:hAnsi="Times New Roman" w:cs="Times New Roman"/>
          <w:sz w:val="24"/>
          <w:szCs w:val="24"/>
        </w:rPr>
        <w:t xml:space="preserve"> </w:t>
      </w:r>
      <w:r w:rsidR="00AD7696" w:rsidRPr="001E0DD3">
        <w:rPr>
          <w:rFonts w:ascii="Times New Roman" w:hAnsi="Times New Roman" w:cs="Times New Roman"/>
          <w:sz w:val="24"/>
          <w:szCs w:val="24"/>
        </w:rPr>
        <w:t>turīgāko (5. </w:t>
      </w:r>
      <w:proofErr w:type="spellStart"/>
      <w:r w:rsidR="00AD7696" w:rsidRPr="001E0DD3">
        <w:rPr>
          <w:rFonts w:ascii="Times New Roman" w:hAnsi="Times New Roman" w:cs="Times New Roman"/>
          <w:sz w:val="24"/>
          <w:szCs w:val="24"/>
        </w:rPr>
        <w:t>kvintiļu</w:t>
      </w:r>
      <w:proofErr w:type="spellEnd"/>
      <w:r w:rsidR="00AD7696" w:rsidRPr="001E0DD3">
        <w:rPr>
          <w:rFonts w:ascii="Times New Roman" w:hAnsi="Times New Roman" w:cs="Times New Roman"/>
          <w:sz w:val="24"/>
          <w:szCs w:val="24"/>
        </w:rPr>
        <w:t xml:space="preserve"> grupa) mājsaimniecīb</w:t>
      </w:r>
      <w:r w:rsidR="005B7812" w:rsidRPr="001E0DD3">
        <w:rPr>
          <w:rFonts w:ascii="Times New Roman" w:hAnsi="Times New Roman" w:cs="Times New Roman"/>
          <w:sz w:val="24"/>
          <w:szCs w:val="24"/>
        </w:rPr>
        <w:t>u</w:t>
      </w:r>
      <w:r w:rsidR="00C67E22" w:rsidRPr="001E0DD3">
        <w:rPr>
          <w:rFonts w:ascii="Times New Roman" w:eastAsia="Times New Roman" w:hAnsi="Times New Roman" w:cs="Times New Roman"/>
          <w:sz w:val="24"/>
          <w:szCs w:val="24"/>
        </w:rPr>
        <w:t xml:space="preserve"> ienākumi ir 6 reizes lielāki.</w:t>
      </w:r>
    </w:p>
    <w:p w14:paraId="778D2F09" w14:textId="5F77D0AC" w:rsidR="009D6D80" w:rsidRDefault="005B7812" w:rsidP="009D6D80">
      <w:pPr>
        <w:ind w:firstLine="709"/>
        <w:jc w:val="both"/>
      </w:pPr>
      <w:r w:rsidRPr="001E0DD3">
        <w:t>Vērtējot</w:t>
      </w:r>
      <w:r w:rsidR="009D6D80" w:rsidRPr="001E0DD3">
        <w:t xml:space="preserve"> argument</w:t>
      </w:r>
      <w:r w:rsidRPr="001E0DD3">
        <w:t>u</w:t>
      </w:r>
      <w:r w:rsidR="009D6D80" w:rsidRPr="001E0DD3">
        <w:t xml:space="preserve">, ka lietderīgāk ir iekasēt PVN pārtikai no visiem un tad mērķtiecīgi to novirzīt sociāli mazāk nodrošinātajiem iedzīvotājiem, var secināt, ka, ņemot vērā šī nodokļa izteikto sociālo </w:t>
      </w:r>
      <w:proofErr w:type="spellStart"/>
      <w:r w:rsidR="009D6D80" w:rsidRPr="001E0DD3">
        <w:t>regresivitāti</w:t>
      </w:r>
      <w:proofErr w:type="spellEnd"/>
      <w:r w:rsidR="009D6D80" w:rsidRPr="001E0DD3">
        <w:t>, šī noteikti nav efektīva nodokļu pārdales pieeja. Šādu nodokļa sociāli regresīvo raksturu var salīdzināt ar situāciju, kad turīgākajiem iedzīvotājiem tiek noteikta būtiski zemāka iedzīvotāju ienākuma nodokļa likme, bet nabadzīgākajiem - būtiski augstāka iedzīvotāju ienākuma nodokļa likme, ar mērķi tālāk pārdalīt šī nodokļa ieņēmumus tiem pašiem mazāk nodrošinātajiem iedzīvotājiem.</w:t>
      </w:r>
    </w:p>
    <w:p w14:paraId="5064CCB4" w14:textId="0D63F3DE" w:rsidR="0053331C" w:rsidRPr="00FA3B2D" w:rsidRDefault="0053331C" w:rsidP="00B57701">
      <w:pPr>
        <w:ind w:firstLine="709"/>
        <w:jc w:val="both"/>
      </w:pPr>
      <w:r w:rsidRPr="00FA3B2D">
        <w:t xml:space="preserve">Daudzas ekonomiski attīstītas ES valstis </w:t>
      </w:r>
      <w:r w:rsidR="005B67E1" w:rsidRPr="00FA3B2D">
        <w:t xml:space="preserve">pārtikas produktiem, </w:t>
      </w:r>
      <w:r w:rsidRPr="00FA3B2D">
        <w:t xml:space="preserve">piemēro </w:t>
      </w:r>
      <w:r w:rsidR="005B67E1" w:rsidRPr="00FA3B2D">
        <w:t xml:space="preserve">samazinātās </w:t>
      </w:r>
      <w:r w:rsidR="00DB52CE" w:rsidRPr="00FA3B2D">
        <w:t xml:space="preserve">PVN </w:t>
      </w:r>
      <w:r w:rsidRPr="00FA3B2D">
        <w:t>likmes</w:t>
      </w:r>
      <w:r w:rsidR="005B67E1">
        <w:t>,</w:t>
      </w:r>
      <w:r w:rsidRPr="00FA3B2D">
        <w:t xml:space="preserve"> </w:t>
      </w:r>
      <w:r w:rsidR="005B67E1">
        <w:t>u</w:t>
      </w:r>
      <w:r w:rsidR="00E822BB" w:rsidRPr="00FA3B2D">
        <w:t xml:space="preserve">n </w:t>
      </w:r>
      <w:r w:rsidRPr="00FA3B2D">
        <w:t xml:space="preserve">šādas nodokļu politikas mērķis </w:t>
      </w:r>
      <w:r w:rsidR="00AE04CB" w:rsidRPr="00FA3B2D">
        <w:t xml:space="preserve">lielākoties </w:t>
      </w:r>
      <w:r w:rsidRPr="00FA3B2D">
        <w:t xml:space="preserve">nav palielināt nodokļu ieņēmumus vai veicināt pārtikas produkcijas ražošanu. Bieži šāda situācija ir izveidojusies vēsturiski un ir saistīta ar sociālo politiku, </w:t>
      </w:r>
      <w:r w:rsidR="005B67E1">
        <w:t xml:space="preserve">lai </w:t>
      </w:r>
      <w:r w:rsidRPr="00FA3B2D">
        <w:t>palielin</w:t>
      </w:r>
      <w:r w:rsidR="005B67E1">
        <w:t>ātu</w:t>
      </w:r>
      <w:r w:rsidRPr="00FA3B2D">
        <w:t xml:space="preserve"> pirmās nepieciešamības produktu pieejamību.</w:t>
      </w:r>
      <w:r w:rsidR="0071367C">
        <w:t xml:space="preserve"> </w:t>
      </w:r>
      <w:r w:rsidR="00E822BB" w:rsidRPr="00FA3B2D">
        <w:t>Tas skaidrojam</w:t>
      </w:r>
      <w:r w:rsidR="00AE04CB" w:rsidRPr="00FA3B2D">
        <w:t>s</w:t>
      </w:r>
      <w:r w:rsidR="00E822BB" w:rsidRPr="00FA3B2D">
        <w:t xml:space="preserve"> ar to, ka </w:t>
      </w:r>
      <w:r w:rsidRPr="00FA3B2D">
        <w:t xml:space="preserve">PVN pēc būtības ir regresīvs nodoklis, jo nabadzīgākās mājsaimniecības PVN veidā samaksā lielāku daļu no saviem ienākumiem nekā turīgās mājsaimniecības. PVN likmes diferencēšana, piemērojot zemākas likmes pirmās nepieciešamības produktiem un augstākas likmes </w:t>
      </w:r>
      <w:r w:rsidR="00DB52CE" w:rsidRPr="00FA3B2D">
        <w:t>pārējiem</w:t>
      </w:r>
      <w:r w:rsidR="00622013" w:rsidRPr="00FA3B2D">
        <w:t xml:space="preserve"> </w:t>
      </w:r>
      <w:r w:rsidRPr="00FA3B2D">
        <w:t xml:space="preserve">produktiem, ir viens no veidiem, kā mazināt PVN </w:t>
      </w:r>
      <w:proofErr w:type="spellStart"/>
      <w:r w:rsidRPr="00FA3B2D">
        <w:t>regresivitāti</w:t>
      </w:r>
      <w:proofErr w:type="spellEnd"/>
      <w:r w:rsidRPr="00FA3B2D">
        <w:t xml:space="preserve">. </w:t>
      </w:r>
    </w:p>
    <w:p w14:paraId="22EF75F5" w14:textId="4E8F45CB" w:rsidR="0053331C" w:rsidRDefault="0053331C" w:rsidP="001412C2">
      <w:pPr>
        <w:ind w:hanging="284"/>
        <w:jc w:val="center"/>
      </w:pPr>
    </w:p>
    <w:p w14:paraId="31D58F3C" w14:textId="63E96567" w:rsidR="00251D0B" w:rsidRPr="00734F1A" w:rsidRDefault="00251D0B" w:rsidP="001412C2">
      <w:pPr>
        <w:ind w:hanging="284"/>
        <w:jc w:val="center"/>
      </w:pPr>
      <w:r>
        <w:rPr>
          <w:noProof/>
          <w:lang w:eastAsia="lv-LV"/>
        </w:rPr>
        <w:drawing>
          <wp:inline distT="0" distB="0" distL="0" distR="0" wp14:anchorId="0BE404C0" wp14:editId="55A5834F">
            <wp:extent cx="5550331" cy="2695575"/>
            <wp:effectExtent l="0" t="0" r="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7854" cy="2718655"/>
                    </a:xfrm>
                    <a:prstGeom prst="rect">
                      <a:avLst/>
                    </a:prstGeom>
                    <a:noFill/>
                  </pic:spPr>
                </pic:pic>
              </a:graphicData>
            </a:graphic>
          </wp:inline>
        </w:drawing>
      </w:r>
    </w:p>
    <w:p w14:paraId="6473FABE" w14:textId="20A33A4A" w:rsidR="00B630D4" w:rsidRPr="00F222BE" w:rsidRDefault="00B57701" w:rsidP="00B630D4">
      <w:pPr>
        <w:jc w:val="center"/>
      </w:pPr>
      <w:r w:rsidRPr="00B57701">
        <w:rPr>
          <w:iCs/>
        </w:rPr>
        <w:t>9</w:t>
      </w:r>
      <w:r w:rsidR="00622013" w:rsidRPr="00F222BE">
        <w:t>.</w:t>
      </w:r>
      <w:r w:rsidR="00F92DA2" w:rsidRPr="00F222BE">
        <w:t xml:space="preserve"> </w:t>
      </w:r>
      <w:r w:rsidR="00622013" w:rsidRPr="00F222BE">
        <w:t>attēls</w:t>
      </w:r>
      <w:r w:rsidR="00F92DA2" w:rsidRPr="00F222BE">
        <w:t>.</w:t>
      </w:r>
      <w:r w:rsidR="0053331C" w:rsidRPr="00F222BE">
        <w:t xml:space="preserve"> </w:t>
      </w:r>
      <w:r w:rsidR="00B630D4" w:rsidRPr="00F222BE">
        <w:t>Maksājumi sociālajai aizsardzībai ES valstīs 2019. gadā, % no IKP</w:t>
      </w:r>
    </w:p>
    <w:p w14:paraId="578CF6F1" w14:textId="6FC802F6" w:rsidR="0053331C" w:rsidRPr="00734F1A" w:rsidRDefault="43AA5C8C" w:rsidP="00B57701">
      <w:pPr>
        <w:tabs>
          <w:tab w:val="left" w:pos="1134"/>
        </w:tabs>
        <w:spacing w:after="120"/>
        <w:ind w:firstLine="709"/>
        <w:jc w:val="both"/>
        <w:rPr>
          <w:iCs/>
          <w:sz w:val="20"/>
          <w:szCs w:val="20"/>
        </w:rPr>
      </w:pPr>
      <w:r w:rsidRPr="2B9F3809">
        <w:rPr>
          <w:i/>
          <w:iCs/>
          <w:sz w:val="20"/>
          <w:szCs w:val="20"/>
        </w:rPr>
        <w:t>Datu avots:</w:t>
      </w:r>
      <w:r w:rsidRPr="2B9F3809">
        <w:rPr>
          <w:sz w:val="20"/>
          <w:szCs w:val="20"/>
        </w:rPr>
        <w:t xml:space="preserve"> </w:t>
      </w:r>
      <w:r w:rsidRPr="2B9F3809">
        <w:rPr>
          <w:i/>
          <w:iCs/>
          <w:sz w:val="20"/>
          <w:szCs w:val="20"/>
        </w:rPr>
        <w:t>Eurostat</w:t>
      </w:r>
      <w:r w:rsidR="00B630D4" w:rsidRPr="009C5C71">
        <w:rPr>
          <w:rStyle w:val="FootnoteReference"/>
          <w:b/>
          <w:sz w:val="20"/>
          <w:szCs w:val="20"/>
        </w:rPr>
        <w:footnoteReference w:id="45"/>
      </w:r>
    </w:p>
    <w:p w14:paraId="17F8D83B" w14:textId="695D08F8" w:rsidR="00090783" w:rsidRDefault="005772A8" w:rsidP="00090783">
      <w:pPr>
        <w:ind w:firstLine="709"/>
        <w:jc w:val="both"/>
      </w:pPr>
      <w:bookmarkStart w:id="4" w:name="_Hlk78445811"/>
      <w:r w:rsidRPr="009C5C71">
        <w:t>ES dalībvalstu izdevumu līmenis sociālās aizsardzības pabalstiem attiecībā pret IKP ir atšķirīgs. 2019.</w:t>
      </w:r>
      <w:r>
        <w:t> </w:t>
      </w:r>
      <w:r w:rsidRPr="009C5C71">
        <w:t xml:space="preserve">gadā šī attiecība sasniedza 31,4% maksimumu Francijā, kam sekoja Dānija un Somija (attiecīgi 30,0% un 29,5%). Diapazona zemākā sociālās aizsardzības pabalstu attiecība pret IKP ar 13,0% bija Īrijā, 15,0% Rumānijā, 15,2% Maltā un 15,5% Latvijā. Salīdzinoši zemas attiecības (zem 20%) reģistrētas arī Lietuvā, Igaunijā, Bulgārijā, Ungārijā, Slovākijā, Kiprā un Čehijā </w:t>
      </w:r>
      <w:r w:rsidR="00090783" w:rsidRPr="00FA3B2D">
        <w:t>(</w:t>
      </w:r>
      <w:r w:rsidR="00956604">
        <w:t>9</w:t>
      </w:r>
      <w:r w:rsidR="00090783" w:rsidRPr="00FA3B2D">
        <w:t>.</w:t>
      </w:r>
      <w:r w:rsidR="00F92DA2">
        <w:t xml:space="preserve"> </w:t>
      </w:r>
      <w:r w:rsidR="00090783" w:rsidRPr="00FA3B2D">
        <w:t>attēls).</w:t>
      </w:r>
    </w:p>
    <w:p w14:paraId="4F8C3EC3" w14:textId="1DE0ED65" w:rsidR="004A02A2" w:rsidRDefault="004A02A2" w:rsidP="00F222BE">
      <w:pPr>
        <w:jc w:val="both"/>
      </w:pPr>
      <w:r w:rsidRPr="009C5C71">
        <w:t xml:space="preserve">Arī, rēķinot uz vienu iedzīvotāju, vērojamas būtiskas sociālās aizsardzības maksājumu atšķirības dažādās ES dalībvalstīs. Visaugstākie maksājumi 2019. gadā uz vienu iedzīvotāju bijuši Luksemburgā </w:t>
      </w:r>
      <w:r>
        <w:t>–</w:t>
      </w:r>
      <w:r w:rsidRPr="009C5C71">
        <w:t xml:space="preserve"> 21</w:t>
      </w:r>
      <w:r>
        <w:t xml:space="preserve">,8 tūkst. </w:t>
      </w:r>
      <w:proofErr w:type="spellStart"/>
      <w:r w:rsidRPr="00F222BE">
        <w:rPr>
          <w:i/>
          <w:iCs/>
        </w:rPr>
        <w:t>euro</w:t>
      </w:r>
      <w:proofErr w:type="spellEnd"/>
      <w:r w:rsidRPr="009C5C71">
        <w:t>, kas ievērojami pārsniedz maksājumu apmēru sekojošajās valstīs –</w:t>
      </w:r>
      <w:r>
        <w:t xml:space="preserve"> </w:t>
      </w:r>
      <w:r w:rsidRPr="009C5C71">
        <w:t>16</w:t>
      </w:r>
      <w:r>
        <w:t>,2 tūkst.</w:t>
      </w:r>
      <w:r w:rsidRPr="009C5C71">
        <w:t xml:space="preserve"> </w:t>
      </w:r>
      <w:proofErr w:type="spellStart"/>
      <w:r w:rsidRPr="00F222BE">
        <w:rPr>
          <w:i/>
          <w:iCs/>
        </w:rPr>
        <w:t>euro</w:t>
      </w:r>
      <w:proofErr w:type="spellEnd"/>
      <w:r w:rsidRPr="009C5C71">
        <w:t xml:space="preserve"> Dānij</w:t>
      </w:r>
      <w:r>
        <w:t>ā</w:t>
      </w:r>
      <w:r w:rsidRPr="009C5C71">
        <w:t xml:space="preserve"> un 12</w:t>
      </w:r>
      <w:r>
        <w:t>,</w:t>
      </w:r>
      <w:r w:rsidRPr="009C5C71">
        <w:t>8</w:t>
      </w:r>
      <w:r>
        <w:t xml:space="preserve"> tūkst. </w:t>
      </w:r>
      <w:proofErr w:type="spellStart"/>
      <w:r w:rsidRPr="00F222BE">
        <w:rPr>
          <w:i/>
          <w:iCs/>
        </w:rPr>
        <w:t>euro</w:t>
      </w:r>
      <w:proofErr w:type="spellEnd"/>
      <w:r w:rsidRPr="00F222BE">
        <w:rPr>
          <w:i/>
          <w:iCs/>
        </w:rPr>
        <w:t xml:space="preserve"> </w:t>
      </w:r>
      <w:r w:rsidRPr="009C5C71">
        <w:t>Somijā. Zemākie maksājumi sociālajai aizsardzībai, rēķinot uz vienu iedzīvotāju, 2019.</w:t>
      </w:r>
      <w:r>
        <w:t> </w:t>
      </w:r>
      <w:r w:rsidRPr="009C5C71">
        <w:t>gadā bija Bulgārijā, Rumānijā un Ungārijā, kam ar 2</w:t>
      </w:r>
      <w:r>
        <w:t xml:space="preserve">,5 tūkst. </w:t>
      </w:r>
      <w:proofErr w:type="spellStart"/>
      <w:r w:rsidRPr="00F222BE">
        <w:rPr>
          <w:i/>
          <w:iCs/>
        </w:rPr>
        <w:t>euro</w:t>
      </w:r>
      <w:proofErr w:type="spellEnd"/>
      <w:r w:rsidRPr="009C5C71">
        <w:t xml:space="preserve"> sekoja Latvija (</w:t>
      </w:r>
      <w:r>
        <w:t>10</w:t>
      </w:r>
      <w:r w:rsidRPr="009C5C71">
        <w:t>. attēls).</w:t>
      </w:r>
    </w:p>
    <w:p w14:paraId="590001F9" w14:textId="77777777" w:rsidR="00F222BE" w:rsidRDefault="00F222BE" w:rsidP="00F222BE">
      <w:pPr>
        <w:jc w:val="both"/>
      </w:pPr>
    </w:p>
    <w:p w14:paraId="5250AE1C" w14:textId="77777777" w:rsidR="004A02A2" w:rsidRDefault="004A02A2" w:rsidP="001C1CFC">
      <w:pPr>
        <w:spacing w:after="120"/>
        <w:jc w:val="center"/>
      </w:pPr>
      <w:r>
        <w:rPr>
          <w:noProof/>
          <w:lang w:eastAsia="lv-LV"/>
        </w:rPr>
        <w:lastRenderedPageBreak/>
        <w:drawing>
          <wp:inline distT="0" distB="0" distL="0" distR="0" wp14:anchorId="06E51F19" wp14:editId="277FE27C">
            <wp:extent cx="5441956" cy="2486025"/>
            <wp:effectExtent l="0" t="0" r="6350" b="0"/>
            <wp:docPr id="15" name="Picture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5686" cy="2506002"/>
                    </a:xfrm>
                    <a:prstGeom prst="rect">
                      <a:avLst/>
                    </a:prstGeom>
                    <a:noFill/>
                  </pic:spPr>
                </pic:pic>
              </a:graphicData>
            </a:graphic>
          </wp:inline>
        </w:drawing>
      </w:r>
    </w:p>
    <w:p w14:paraId="6C11FC86" w14:textId="4F54DE2C" w:rsidR="004A02A2" w:rsidRPr="00F222BE" w:rsidRDefault="004A02A2" w:rsidP="00F222BE">
      <w:pPr>
        <w:jc w:val="center"/>
        <w:rPr>
          <w:bCs/>
        </w:rPr>
      </w:pPr>
      <w:r w:rsidRPr="00F222BE">
        <w:rPr>
          <w:bCs/>
        </w:rPr>
        <w:t xml:space="preserve">10. attēls. Maksājumi sociālajai aizsardzībai ES valstīs 2019. gadā, tūkst. </w:t>
      </w:r>
      <w:proofErr w:type="spellStart"/>
      <w:r w:rsidR="00F222BE" w:rsidRPr="00F222BE">
        <w:rPr>
          <w:bCs/>
          <w:i/>
          <w:iCs/>
        </w:rPr>
        <w:t>euro</w:t>
      </w:r>
      <w:proofErr w:type="spellEnd"/>
      <w:r w:rsidR="00F222BE" w:rsidRPr="00F222BE">
        <w:rPr>
          <w:bCs/>
          <w:i/>
          <w:iCs/>
        </w:rPr>
        <w:t xml:space="preserve"> </w:t>
      </w:r>
      <w:r w:rsidRPr="00F222BE">
        <w:rPr>
          <w:bCs/>
        </w:rPr>
        <w:t>uz vienu iedzīvotāju</w:t>
      </w:r>
    </w:p>
    <w:p w14:paraId="7C3437E4" w14:textId="0D9D1557" w:rsidR="004A02A2" w:rsidRPr="00F222BE" w:rsidRDefault="004A02A2" w:rsidP="00F222BE">
      <w:pPr>
        <w:spacing w:after="120"/>
        <w:rPr>
          <w:bCs/>
          <w:sz w:val="20"/>
          <w:szCs w:val="20"/>
        </w:rPr>
      </w:pPr>
      <w:r w:rsidRPr="00F222BE">
        <w:rPr>
          <w:bCs/>
          <w:i/>
          <w:iCs/>
          <w:sz w:val="20"/>
          <w:szCs w:val="20"/>
        </w:rPr>
        <w:t>Datu avots: Eurostat</w:t>
      </w:r>
      <w:r w:rsidRPr="00F222BE">
        <w:rPr>
          <w:rStyle w:val="FootnoteReference"/>
          <w:bCs/>
          <w:sz w:val="20"/>
          <w:szCs w:val="20"/>
        </w:rPr>
        <w:footnoteReference w:id="46"/>
      </w:r>
    </w:p>
    <w:p w14:paraId="7A513038" w14:textId="77777777" w:rsidR="004A02A2" w:rsidRDefault="004A02A2" w:rsidP="00F222BE">
      <w:pPr>
        <w:ind w:firstLine="709"/>
        <w:jc w:val="both"/>
      </w:pPr>
      <w:r w:rsidRPr="009C5C71">
        <w:t>Sociālo maksājumu apmērs uz vienu iedzīvotāju Latvijā 2019. gadā bija 3,4 reizes zemāks nekā ES-27 valstīs vidēji, gandrīz 9 reizes zemāks nekā Luksemburgā un 6,6 reizes zemāks nekā Dānijā.</w:t>
      </w:r>
    </w:p>
    <w:p w14:paraId="17B3C111" w14:textId="05E6FC7A" w:rsidR="004A02A2" w:rsidRDefault="004A02A2" w:rsidP="00F222BE">
      <w:pPr>
        <w:ind w:firstLine="709"/>
        <w:jc w:val="both"/>
      </w:pPr>
      <w:r>
        <w:t>Nākas secināt, ka tieši valstīs ar augstākajām PVN likmēm pārtikas pamatproduktiem ir arī gan augstākā sociālā nevienlīdzība (Latvija, Lietuva, Bulgārija), gan zemi izdevumi sociālajai aizsardzībai (Latvija, Lietuva, Ungārija, Bulgārija). Vienīgais izņēmums visā ES, kurā augstākas PVN likmes pārtikas pamatproduktiem nekorelē ar lielāku sociālo nevienlīdzību un zemu sociālo aizsardzību, ir Dānija.</w:t>
      </w:r>
    </w:p>
    <w:p w14:paraId="69B4F759" w14:textId="3FD0D9FA" w:rsidR="00E822BB" w:rsidRPr="00FA3B2D" w:rsidRDefault="00E822BB" w:rsidP="0085348E">
      <w:pPr>
        <w:spacing w:after="120"/>
        <w:ind w:firstLine="709"/>
        <w:jc w:val="both"/>
      </w:pPr>
      <w:r w:rsidRPr="00FA3B2D">
        <w:t xml:space="preserve">Kopš </w:t>
      </w:r>
      <w:r w:rsidR="00176B02" w:rsidRPr="00FA3B2D">
        <w:t>20</w:t>
      </w:r>
      <w:r w:rsidR="00176B02">
        <w:t>15</w:t>
      </w:r>
      <w:r w:rsidRPr="00FA3B2D">
        <w:t xml:space="preserve">. gada </w:t>
      </w:r>
      <w:r w:rsidR="00176B02">
        <w:t xml:space="preserve">ienākumu nevienlīdzības indikatori </w:t>
      </w:r>
      <w:r w:rsidRPr="00FA3B2D">
        <w:t xml:space="preserve">Latvijā </w:t>
      </w:r>
      <w:r w:rsidR="005B67E1">
        <w:t>gandrīz</w:t>
      </w:r>
      <w:r w:rsidR="005B67E1" w:rsidRPr="00FA3B2D">
        <w:t xml:space="preserve"> </w:t>
      </w:r>
      <w:r w:rsidRPr="00FA3B2D">
        <w:t xml:space="preserve">nav </w:t>
      </w:r>
      <w:r w:rsidR="00265696" w:rsidRPr="00FA3B2D">
        <w:t>mainīju</w:t>
      </w:r>
      <w:r w:rsidR="00265696">
        <w:t xml:space="preserve">šies. </w:t>
      </w:r>
      <w:r w:rsidR="005B67E1">
        <w:t>I</w:t>
      </w:r>
      <w:r w:rsidR="00C9743B">
        <w:t xml:space="preserve">enākumu nevienlīdzības indikatori </w:t>
      </w:r>
      <w:r w:rsidR="005B67E1">
        <w:t xml:space="preserve">joprojām </w:t>
      </w:r>
      <w:r w:rsidR="00C9743B">
        <w:t xml:space="preserve">liecina, ka Latvijā ir ļoti </w:t>
      </w:r>
      <w:r w:rsidR="005B67E1">
        <w:t xml:space="preserve">liela </w:t>
      </w:r>
      <w:r w:rsidR="00C9743B">
        <w:t>ienākumu nevienlīdzība</w:t>
      </w:r>
      <w:r w:rsidR="00E67950">
        <w:t xml:space="preserve">. </w:t>
      </w:r>
      <w:r w:rsidR="00265696">
        <w:t>Sociālo nevienlīdzību raksturojošā Džini koeficienta vērtība</w:t>
      </w:r>
      <w:r w:rsidR="00265696" w:rsidRPr="00FA3B2D">
        <w:t xml:space="preserve"> </w:t>
      </w:r>
      <w:r w:rsidRPr="00FA3B2D">
        <w:t xml:space="preserve">(jo </w:t>
      </w:r>
      <w:r w:rsidR="005B67E1" w:rsidRPr="00FA3B2D">
        <w:t xml:space="preserve">augstāks </w:t>
      </w:r>
      <w:r w:rsidRPr="00FA3B2D">
        <w:t xml:space="preserve">koeficients, jo </w:t>
      </w:r>
      <w:r w:rsidR="005B67E1">
        <w:t xml:space="preserve">vairāk </w:t>
      </w:r>
      <w:r w:rsidRPr="00FA3B2D">
        <w:t>izteikta sociālā nevienlīdzība) skalā no 0 līdz 100 paliek ap 35 punktiem</w:t>
      </w:r>
      <w:bookmarkEnd w:id="4"/>
      <w:r w:rsidR="00E67950">
        <w:t xml:space="preserve">. </w:t>
      </w:r>
      <w:r w:rsidR="00B859D2">
        <w:t>Džini koeficients 2020.</w:t>
      </w:r>
      <w:r w:rsidR="00F92DA2">
        <w:t> </w:t>
      </w:r>
      <w:r w:rsidR="00B859D2">
        <w:t>gadā bija 35,7</w:t>
      </w:r>
      <w:r w:rsidR="005B67E1">
        <w:t> </w:t>
      </w:r>
      <w:r w:rsidR="00B859D2">
        <w:t>%</w:t>
      </w:r>
      <w:r w:rsidR="005B67E1">
        <w:t> –</w:t>
      </w:r>
      <w:r w:rsidR="00B859D2">
        <w:t xml:space="preserve"> par 1,2 procentpunktiem vairāk nekā 2019.</w:t>
      </w:r>
      <w:r w:rsidR="00F92DA2">
        <w:t> </w:t>
      </w:r>
      <w:r w:rsidR="00B859D2">
        <w:t>gadā</w:t>
      </w:r>
      <w:r w:rsidR="00002C03">
        <w:t>.</w:t>
      </w:r>
      <w:r w:rsidRPr="00FA3B2D">
        <w:t xml:space="preserve"> (</w:t>
      </w:r>
      <w:r w:rsidR="00CA7923">
        <w:t>11</w:t>
      </w:r>
      <w:r w:rsidRPr="00FA3B2D">
        <w:t>. attēls)</w:t>
      </w:r>
    </w:p>
    <w:p w14:paraId="14944FD5" w14:textId="57296B31" w:rsidR="00BE0EC4" w:rsidRPr="00734F1A" w:rsidRDefault="00BE0EC4" w:rsidP="001D433D">
      <w:pPr>
        <w:spacing w:before="120" w:after="120"/>
        <w:jc w:val="center"/>
      </w:pPr>
      <w:r>
        <w:rPr>
          <w:noProof/>
          <w:lang w:eastAsia="lv-LV"/>
        </w:rPr>
        <w:drawing>
          <wp:inline distT="0" distB="0" distL="0" distR="0" wp14:anchorId="6B021CA0" wp14:editId="47ED74C2">
            <wp:extent cx="5562600" cy="2219325"/>
            <wp:effectExtent l="0" t="0" r="0" b="9525"/>
            <wp:docPr id="11" name="Chart 11">
              <a:extLst xmlns:a="http://schemas.openxmlformats.org/drawingml/2006/main">
                <a:ext uri="{FF2B5EF4-FFF2-40B4-BE49-F238E27FC236}">
                  <a16:creationId xmlns:a16="http://schemas.microsoft.com/office/drawing/2014/main" id="{2D504378-287A-4675-8014-D8A6B183F8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33369A4" w14:textId="27AD485C" w:rsidR="00FA10C3" w:rsidRPr="00734F1A" w:rsidRDefault="00CA7923" w:rsidP="00C46B41">
      <w:pPr>
        <w:tabs>
          <w:tab w:val="left" w:pos="1134"/>
        </w:tabs>
        <w:ind w:firstLine="706"/>
        <w:jc w:val="both"/>
        <w:rPr>
          <w:iCs/>
        </w:rPr>
      </w:pPr>
      <w:r>
        <w:rPr>
          <w:iCs/>
        </w:rPr>
        <w:t>11</w:t>
      </w:r>
      <w:r w:rsidR="00B209ED" w:rsidRPr="00734F1A">
        <w:rPr>
          <w:iCs/>
        </w:rPr>
        <w:t>.</w:t>
      </w:r>
      <w:r w:rsidR="00F92DA2">
        <w:rPr>
          <w:iCs/>
        </w:rPr>
        <w:t xml:space="preserve"> </w:t>
      </w:r>
      <w:r w:rsidR="00B209ED" w:rsidRPr="00734F1A">
        <w:rPr>
          <w:iCs/>
        </w:rPr>
        <w:t>attēls</w:t>
      </w:r>
      <w:r w:rsidR="00F92DA2">
        <w:rPr>
          <w:iCs/>
        </w:rPr>
        <w:t>.</w:t>
      </w:r>
      <w:r w:rsidR="00B209ED" w:rsidRPr="00734F1A">
        <w:rPr>
          <w:iCs/>
        </w:rPr>
        <w:t xml:space="preserve"> </w:t>
      </w:r>
      <w:r w:rsidR="00BE0EC4">
        <w:rPr>
          <w:iCs/>
        </w:rPr>
        <w:t xml:space="preserve">Ienākumu nevienlīdzības indikatori </w:t>
      </w:r>
      <w:r w:rsidR="00FA10C3" w:rsidRPr="00734F1A">
        <w:rPr>
          <w:iCs/>
        </w:rPr>
        <w:t xml:space="preserve">Latvijā no </w:t>
      </w:r>
      <w:r w:rsidR="00BE0EC4" w:rsidRPr="00734F1A">
        <w:rPr>
          <w:iCs/>
        </w:rPr>
        <w:t>20</w:t>
      </w:r>
      <w:r w:rsidR="00BE0EC4">
        <w:rPr>
          <w:iCs/>
        </w:rPr>
        <w:t>15</w:t>
      </w:r>
      <w:r w:rsidR="00FA10C3" w:rsidRPr="00734F1A">
        <w:rPr>
          <w:iCs/>
        </w:rPr>
        <w:t xml:space="preserve">. līdz </w:t>
      </w:r>
      <w:r w:rsidR="00BE0EC4" w:rsidRPr="00734F1A">
        <w:rPr>
          <w:iCs/>
        </w:rPr>
        <w:t>20</w:t>
      </w:r>
      <w:r w:rsidR="00BE0EC4">
        <w:rPr>
          <w:iCs/>
        </w:rPr>
        <w:t>20</w:t>
      </w:r>
      <w:r w:rsidR="00FA10C3" w:rsidRPr="00734F1A">
        <w:rPr>
          <w:iCs/>
        </w:rPr>
        <w:t>.</w:t>
      </w:r>
      <w:r w:rsidR="00F92DA2">
        <w:rPr>
          <w:iCs/>
        </w:rPr>
        <w:t xml:space="preserve"> </w:t>
      </w:r>
      <w:r w:rsidR="00FA10C3" w:rsidRPr="00734F1A">
        <w:rPr>
          <w:iCs/>
        </w:rPr>
        <w:t>gadam</w:t>
      </w:r>
    </w:p>
    <w:p w14:paraId="4105AD32" w14:textId="32F869EA" w:rsidR="00E822BB" w:rsidRPr="00734F1A" w:rsidRDefault="43AA5C8C" w:rsidP="0085348E">
      <w:pPr>
        <w:tabs>
          <w:tab w:val="left" w:pos="1134"/>
        </w:tabs>
        <w:spacing w:after="120"/>
        <w:ind w:firstLine="709"/>
        <w:jc w:val="both"/>
        <w:rPr>
          <w:sz w:val="20"/>
          <w:szCs w:val="20"/>
        </w:rPr>
      </w:pPr>
      <w:r w:rsidRPr="2B9F3809">
        <w:rPr>
          <w:i/>
          <w:iCs/>
          <w:sz w:val="20"/>
          <w:szCs w:val="20"/>
        </w:rPr>
        <w:t>Datu avots:</w:t>
      </w:r>
      <w:r w:rsidRPr="00734F1A">
        <w:rPr>
          <w:sz w:val="20"/>
          <w:szCs w:val="20"/>
        </w:rPr>
        <w:t xml:space="preserve"> </w:t>
      </w:r>
      <w:r w:rsidR="0058093F">
        <w:rPr>
          <w:i/>
          <w:iCs/>
          <w:sz w:val="20"/>
          <w:szCs w:val="20"/>
        </w:rPr>
        <w:t>CSP dati</w:t>
      </w:r>
      <w:r w:rsidR="0058093F">
        <w:rPr>
          <w:rStyle w:val="FootnoteReference"/>
          <w:i/>
          <w:iCs/>
          <w:sz w:val="20"/>
          <w:szCs w:val="20"/>
        </w:rPr>
        <w:footnoteReference w:id="47"/>
      </w:r>
      <w:r w:rsidR="00CB3BD8">
        <w:rPr>
          <w:rStyle w:val="FootnoteReference"/>
          <w:i/>
          <w:iCs/>
          <w:sz w:val="20"/>
          <w:szCs w:val="20"/>
        </w:rPr>
        <w:footnoteReference w:id="48"/>
      </w:r>
    </w:p>
    <w:p w14:paraId="1B3541B3" w14:textId="7B0308AA" w:rsidR="005E6631" w:rsidRDefault="00743116" w:rsidP="00C46B41">
      <w:pPr>
        <w:ind w:firstLine="709"/>
        <w:jc w:val="both"/>
      </w:pPr>
      <w:r>
        <w:lastRenderedPageBreak/>
        <w:t>2020.gadā visturīgāko (5.</w:t>
      </w:r>
      <w:r w:rsidR="005B67E1">
        <w:t> </w:t>
      </w:r>
      <w:proofErr w:type="spellStart"/>
      <w:r>
        <w:t>kvintiļu</w:t>
      </w:r>
      <w:proofErr w:type="spellEnd"/>
      <w:r>
        <w:t xml:space="preserve"> grupas</w:t>
      </w:r>
      <w:r w:rsidR="00050531">
        <w:t>)</w:t>
      </w:r>
      <w:r>
        <w:t xml:space="preserve"> iedzīvotāju ienākumi bija 6,6 reizes lielāki nekā vist</w:t>
      </w:r>
      <w:r w:rsidR="00E953BD">
        <w:t xml:space="preserve">rūcīgāko (1. </w:t>
      </w:r>
      <w:proofErr w:type="spellStart"/>
      <w:r w:rsidR="00E953BD">
        <w:t>kvintiļu</w:t>
      </w:r>
      <w:proofErr w:type="spellEnd"/>
      <w:r w:rsidR="00E953BD">
        <w:t xml:space="preserve"> grupas) iedzīvotāju ienākumi. Tas ir par </w:t>
      </w:r>
      <w:r w:rsidR="005E6631">
        <w:t>0,3 vairāk nekā 2019.</w:t>
      </w:r>
      <w:r w:rsidR="00F92DA2">
        <w:t> </w:t>
      </w:r>
      <w:r w:rsidR="005E6631">
        <w:t xml:space="preserve">gadā. </w:t>
      </w:r>
    </w:p>
    <w:p w14:paraId="3E706C60" w14:textId="41838669" w:rsidR="009465CC" w:rsidRDefault="002965C3" w:rsidP="00C46B41">
      <w:pPr>
        <w:ind w:firstLine="709"/>
        <w:jc w:val="both"/>
      </w:pPr>
      <w:r>
        <w:t xml:space="preserve">Vairāku gadu garumā viena no valdības galvenajām prioritātēm nodokļu jomā ir bijusi </w:t>
      </w:r>
      <w:r w:rsidR="009465CC">
        <w:t xml:space="preserve">darbaspēka nodokļu sloga mazināšana. Tāpēc gandrīz katru gadu tiek veikti pasākumi, lai pakāpeniski īstenotu šo prioritāti. Piemēram, 2021.gadā valsts sociālās apdrošināšanas obligāto iemaksu (VSAOI) likme tika samazināta par 1 procentpunktu, no tās par 0,5% darba devējam un par 0,5% darba ņēmējam, kā arī no 2021.gada no 1 200 uz 1 800 </w:t>
      </w:r>
      <w:proofErr w:type="spellStart"/>
      <w:r w:rsidR="009465CC" w:rsidRPr="002965C3">
        <w:rPr>
          <w:i/>
          <w:iCs/>
        </w:rPr>
        <w:t>euro</w:t>
      </w:r>
      <w:proofErr w:type="spellEnd"/>
      <w:r w:rsidR="009465CC">
        <w:t xml:space="preserve"> mēnesī tika paaugstināts ienākumu slieksnis, līdz kuram piemēro ar iedzīvotāju ienākuma nodokli neapliekamo minimumu. Arī no 2022.gada 1.janvāra gan ar iedzīvotāju ienākuma nodokli neapliekamais diferencētais minimums, gan pensionāru neapliekamais minimums tika palielināts uz 350 </w:t>
      </w:r>
      <w:proofErr w:type="spellStart"/>
      <w:r w:rsidR="009465CC" w:rsidRPr="002965C3">
        <w:rPr>
          <w:i/>
          <w:iCs/>
        </w:rPr>
        <w:t>euro</w:t>
      </w:r>
      <w:proofErr w:type="spellEnd"/>
      <w:r w:rsidR="009465CC">
        <w:t xml:space="preserve"> mēnesī, bet no 2022.gada 1.jūlija – uz 500 </w:t>
      </w:r>
      <w:proofErr w:type="spellStart"/>
      <w:r w:rsidR="009465CC" w:rsidRPr="002965C3">
        <w:rPr>
          <w:i/>
          <w:iCs/>
        </w:rPr>
        <w:t>euro</w:t>
      </w:r>
      <w:proofErr w:type="spellEnd"/>
      <w:r w:rsidR="009465CC">
        <w:t xml:space="preserve"> mēnesī, sasniedzot minimālās darba algas līmeni. Tas palielinās gan strādājošo personu ar zemu un vidēju atalgojumu ienākumus, ko tie saņem pēc nodokļu nomaksas, gan arī pensionāru ienākumus.  Pēc  Eurostat datiem veikto darbaspēka nodokļa izmaiņu rezultātā darbaspēka nodokļu slogs (nodokļu ķīļa jeb “</w:t>
      </w:r>
      <w:proofErr w:type="spellStart"/>
      <w:r w:rsidR="009465CC">
        <w:t>tax</w:t>
      </w:r>
      <w:proofErr w:type="spellEnd"/>
      <w:r w:rsidR="009465CC">
        <w:t xml:space="preserve"> </w:t>
      </w:r>
      <w:proofErr w:type="spellStart"/>
      <w:r w:rsidR="009465CC">
        <w:t>wedge</w:t>
      </w:r>
      <w:proofErr w:type="spellEnd"/>
      <w:r w:rsidR="009465CC">
        <w:t>”) zemo algu saņēmējiem (strādājošajam bez bērniem, kas saņem 67% no vidējās darba algas valstī) Latvijā ir ievērojami samazinājies no 41,3% 2017.gadā uz 38,1% 2020.gadā (vidēji ES dalībvalstīs šis rādītājs 2020.gadā sastādīja 39,3%).</w:t>
      </w:r>
    </w:p>
    <w:p w14:paraId="6DC8336C" w14:textId="77777777" w:rsidR="002518DC" w:rsidRDefault="002518DC" w:rsidP="00C46B41">
      <w:pPr>
        <w:ind w:firstLine="709"/>
        <w:jc w:val="both"/>
      </w:pPr>
    </w:p>
    <w:p w14:paraId="1A9A315F" w14:textId="106CEF42" w:rsidR="000D4206" w:rsidRDefault="00290918" w:rsidP="006D7515">
      <w:pPr>
        <w:spacing w:before="120" w:after="120"/>
        <w:jc w:val="both"/>
      </w:pPr>
      <w:r>
        <w:rPr>
          <w:noProof/>
          <w:lang w:eastAsia="lv-LV"/>
        </w:rPr>
        <w:drawing>
          <wp:inline distT="0" distB="0" distL="0" distR="0" wp14:anchorId="417F9E99" wp14:editId="26137E1D">
            <wp:extent cx="5760085" cy="2932430"/>
            <wp:effectExtent l="0" t="0" r="12065" b="1270"/>
            <wp:docPr id="13" name="Chart 13">
              <a:extLst xmlns:a="http://schemas.openxmlformats.org/drawingml/2006/main">
                <a:ext uri="{FF2B5EF4-FFF2-40B4-BE49-F238E27FC236}">
                  <a16:creationId xmlns:a16="http://schemas.microsoft.com/office/drawing/2014/main" id="{EC34F65C-8E84-41A4-AD6D-65181A909B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6054741" w14:textId="2C9E104C" w:rsidR="008E0ED8" w:rsidRDefault="00CA7923" w:rsidP="00C46B41">
      <w:pPr>
        <w:ind w:firstLine="709"/>
        <w:jc w:val="both"/>
      </w:pPr>
      <w:r>
        <w:t>12</w:t>
      </w:r>
      <w:r w:rsidR="008E0ED8">
        <w:t>.</w:t>
      </w:r>
      <w:r w:rsidR="00F92DA2">
        <w:t> </w:t>
      </w:r>
      <w:r w:rsidR="008E0ED8">
        <w:t>attēls</w:t>
      </w:r>
      <w:r w:rsidR="005B67E1">
        <w:t>.</w:t>
      </w:r>
      <w:r w:rsidR="008E0ED8">
        <w:t xml:space="preserve"> Ienākumu </w:t>
      </w:r>
      <w:r w:rsidR="005273C4">
        <w:t xml:space="preserve">nevienlīdzības indikatori </w:t>
      </w:r>
      <w:r w:rsidR="00294DC4">
        <w:t xml:space="preserve">ES </w:t>
      </w:r>
      <w:r w:rsidR="005273C4">
        <w:t xml:space="preserve">dalībvalstīs </w:t>
      </w:r>
      <w:r w:rsidR="00D625FF">
        <w:t>2020.</w:t>
      </w:r>
      <w:r w:rsidR="00F92DA2">
        <w:t xml:space="preserve"> </w:t>
      </w:r>
      <w:r w:rsidR="00D625FF">
        <w:t>gadā</w:t>
      </w:r>
    </w:p>
    <w:p w14:paraId="67981B86" w14:textId="1866F906" w:rsidR="00D625FF" w:rsidRPr="009A3A4F" w:rsidRDefault="00D625FF" w:rsidP="001C1CFC">
      <w:pPr>
        <w:spacing w:after="120"/>
        <w:ind w:firstLine="709"/>
        <w:jc w:val="both"/>
        <w:rPr>
          <w:sz w:val="20"/>
          <w:szCs w:val="20"/>
        </w:rPr>
      </w:pPr>
      <w:r w:rsidRPr="009A3A4F">
        <w:rPr>
          <w:sz w:val="20"/>
          <w:szCs w:val="20"/>
        </w:rPr>
        <w:t xml:space="preserve">Datu avots: </w:t>
      </w:r>
      <w:r w:rsidR="00155C9C" w:rsidRPr="00EA08ED">
        <w:rPr>
          <w:i/>
          <w:sz w:val="20"/>
          <w:szCs w:val="20"/>
        </w:rPr>
        <w:t>E</w:t>
      </w:r>
      <w:r w:rsidR="00423B7F" w:rsidRPr="00EA08ED">
        <w:rPr>
          <w:i/>
          <w:sz w:val="20"/>
          <w:szCs w:val="20"/>
        </w:rPr>
        <w:t>urostat</w:t>
      </w:r>
      <w:r w:rsidR="00423B7F">
        <w:rPr>
          <w:rStyle w:val="FootnoteReference"/>
          <w:sz w:val="20"/>
          <w:szCs w:val="20"/>
        </w:rPr>
        <w:footnoteReference w:id="49"/>
      </w:r>
      <w:r w:rsidR="00F92DA2">
        <w:rPr>
          <w:i/>
          <w:sz w:val="20"/>
          <w:szCs w:val="20"/>
        </w:rPr>
        <w:t xml:space="preserve">, </w:t>
      </w:r>
      <w:r w:rsidR="000D4206">
        <w:rPr>
          <w:rStyle w:val="FootnoteReference"/>
          <w:sz w:val="20"/>
          <w:szCs w:val="20"/>
        </w:rPr>
        <w:footnoteReference w:id="50"/>
      </w:r>
    </w:p>
    <w:p w14:paraId="57E33D63" w14:textId="3E56CA32" w:rsidR="00CB3BD8" w:rsidRDefault="002965C3" w:rsidP="00C46B41">
      <w:pPr>
        <w:ind w:firstLine="709"/>
        <w:jc w:val="both"/>
      </w:pPr>
      <w:r>
        <w:t xml:space="preserve">2020.gadā </w:t>
      </w:r>
      <w:r w:rsidR="00336D87">
        <w:t>Latvijā bija otra augstākā Džini koeficienta vērtība salīdzin</w:t>
      </w:r>
      <w:r w:rsidR="00F92DA2">
        <w:t>ājumā</w:t>
      </w:r>
      <w:r w:rsidR="00336D87">
        <w:t xml:space="preserve"> </w:t>
      </w:r>
      <w:r w:rsidR="009210E9">
        <w:t>ar citām ES</w:t>
      </w:r>
      <w:r w:rsidR="00F92DA2">
        <w:t> </w:t>
      </w:r>
      <w:r w:rsidR="009210E9">
        <w:t>dalībvalstīm</w:t>
      </w:r>
      <w:r w:rsidR="00CA7923">
        <w:t xml:space="preserve">. </w:t>
      </w:r>
      <w:r>
        <w:t>Augstāks</w:t>
      </w:r>
      <w:r w:rsidR="009210E9">
        <w:t xml:space="preserve"> rādītājs bija tikai Bulgārijā</w:t>
      </w:r>
      <w:r w:rsidR="00BB0D8B">
        <w:t xml:space="preserve"> </w:t>
      </w:r>
      <w:r w:rsidR="00F92DA2">
        <w:t xml:space="preserve">– </w:t>
      </w:r>
      <w:r w:rsidR="00BB0D8B">
        <w:t>40</w:t>
      </w:r>
      <w:r w:rsidR="00F92DA2">
        <w:t> </w:t>
      </w:r>
      <w:r w:rsidR="00BB0D8B">
        <w:t xml:space="preserve">%. Arī </w:t>
      </w:r>
      <w:proofErr w:type="spellStart"/>
      <w:r w:rsidR="00BB0D8B">
        <w:t>kvintiļu</w:t>
      </w:r>
      <w:proofErr w:type="spellEnd"/>
      <w:r w:rsidR="00BB0D8B">
        <w:t xml:space="preserve"> attiecības indekss bija otrais augstākais ES. Augstāks </w:t>
      </w:r>
      <w:proofErr w:type="spellStart"/>
      <w:r w:rsidR="00BB0D8B">
        <w:t>kvi</w:t>
      </w:r>
      <w:r w:rsidR="00F92DA2">
        <w:t>nt</w:t>
      </w:r>
      <w:r w:rsidR="00BB0D8B">
        <w:t>iļu</w:t>
      </w:r>
      <w:proofErr w:type="spellEnd"/>
      <w:r w:rsidR="00BB0D8B">
        <w:t xml:space="preserve"> indekss </w:t>
      </w:r>
      <w:r w:rsidR="00CA7923">
        <w:t>2020</w:t>
      </w:r>
      <w:r w:rsidR="00BB0D8B">
        <w:t>.</w:t>
      </w:r>
      <w:r w:rsidR="00F92DA2">
        <w:t> </w:t>
      </w:r>
      <w:r w:rsidR="00BB0D8B">
        <w:t xml:space="preserve">gadā bija tikai Bulgārijā </w:t>
      </w:r>
      <w:r w:rsidR="00F92DA2">
        <w:t xml:space="preserve">– </w:t>
      </w:r>
      <w:r w:rsidR="00BB0D8B">
        <w:t>8,0</w:t>
      </w:r>
      <w:r w:rsidR="00212D4D">
        <w:t xml:space="preserve">, </w:t>
      </w:r>
      <w:r w:rsidR="00F92DA2">
        <w:t>bet</w:t>
      </w:r>
      <w:r w:rsidR="00212D4D">
        <w:t xml:space="preserve"> līdzīga situācija bija Rumānijā, kur</w:t>
      </w:r>
      <w:r w:rsidR="00F92DA2">
        <w:t>ā</w:t>
      </w:r>
      <w:r w:rsidR="00212D4D">
        <w:t xml:space="preserve"> šis rādītājs bija tāds pats kā Latvijā</w:t>
      </w:r>
      <w:r w:rsidR="00F92DA2">
        <w:t>,</w:t>
      </w:r>
      <w:r w:rsidR="00212D4D">
        <w:t xml:space="preserve"> – 6,6</w:t>
      </w:r>
      <w:r w:rsidR="005E311C">
        <w:t xml:space="preserve"> (1</w:t>
      </w:r>
      <w:r w:rsidR="002518DC">
        <w:t>2.</w:t>
      </w:r>
      <w:r w:rsidR="00F92DA2">
        <w:t> </w:t>
      </w:r>
      <w:r w:rsidR="005E311C">
        <w:t>attēls)</w:t>
      </w:r>
      <w:r w:rsidR="00212D4D">
        <w:t>.</w:t>
      </w:r>
    </w:p>
    <w:p w14:paraId="23734068" w14:textId="77777777" w:rsidR="001C1CFC" w:rsidRDefault="001C1CFC" w:rsidP="001C1CFC">
      <w:pPr>
        <w:ind w:firstLine="709"/>
        <w:jc w:val="both"/>
      </w:pPr>
      <w:r w:rsidRPr="001C1CFC">
        <w:t xml:space="preserve">Līdz ar to, lai gan arguments pret PVN samazināšanu pārtikas pamatproduktiem tiek pamatots, ar to, ka lietderīgāk iekasēt šo nodokli no visiem iedzīvotājiem un pēc tam to novirzīt sociāli mazāk aizsargātajiem, tomēr praksē ir vērojama pilnīgi pretēja situācija. Tieši valstīs, kurās iedzīvotāji tiek aplikti ar augstākām šī izteikti sociāli regresīva rakstura nodokļa likmēm, ir arī gan izteikti augstāka sociālā nevienlīdzība, gan zemāki maksājumi sociālajai aizsardzībai. Protams, zemākas PVN likmes pārtikas pamatproduktiem pašas par sevi nerisina nevienlīdzības </w:t>
      </w:r>
      <w:r w:rsidRPr="001C1CFC">
        <w:lastRenderedPageBreak/>
        <w:t>problēmu – tieši pretēji, tās samazina budžeta ieņēmumus, tomēr Latvijā sociāliem jautājumiem tiek piešķirta mazāka prioritāte, uz ko norāda gan mazāki izdevumi sociālajai aizsardzībai, gan sociāli regresīvu nodokļu pielietošana.</w:t>
      </w:r>
    </w:p>
    <w:p w14:paraId="6D514FB8" w14:textId="07AC0954" w:rsidR="00D9712D" w:rsidRPr="00734F1A" w:rsidRDefault="00D9712D" w:rsidP="00AD2A60">
      <w:pPr>
        <w:spacing w:before="120" w:after="120"/>
        <w:jc w:val="center"/>
      </w:pPr>
      <w:r>
        <w:rPr>
          <w:noProof/>
        </w:rPr>
        <w:drawing>
          <wp:inline distT="0" distB="0" distL="0" distR="0" wp14:anchorId="6DEE88FF" wp14:editId="730A824A">
            <wp:extent cx="4404289" cy="3174153"/>
            <wp:effectExtent l="0" t="0" r="317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16988" cy="3183305"/>
                    </a:xfrm>
                    <a:prstGeom prst="rect">
                      <a:avLst/>
                    </a:prstGeom>
                  </pic:spPr>
                </pic:pic>
              </a:graphicData>
            </a:graphic>
          </wp:inline>
        </w:drawing>
      </w:r>
    </w:p>
    <w:p w14:paraId="6BCD3839" w14:textId="2025F8DE" w:rsidR="00FA10C3" w:rsidRPr="00734F1A" w:rsidRDefault="005E311C" w:rsidP="00C46B41">
      <w:pPr>
        <w:tabs>
          <w:tab w:val="left" w:pos="1134"/>
        </w:tabs>
        <w:ind w:firstLine="706"/>
        <w:jc w:val="both"/>
        <w:rPr>
          <w:iCs/>
        </w:rPr>
      </w:pPr>
      <w:r>
        <w:rPr>
          <w:iCs/>
        </w:rPr>
        <w:t>1</w:t>
      </w:r>
      <w:r w:rsidR="00D06840">
        <w:rPr>
          <w:iCs/>
        </w:rPr>
        <w:t>3</w:t>
      </w:r>
      <w:r w:rsidR="00FA10C3" w:rsidRPr="00734F1A">
        <w:rPr>
          <w:iCs/>
        </w:rPr>
        <w:t>.</w:t>
      </w:r>
      <w:r w:rsidR="00F92DA2">
        <w:rPr>
          <w:iCs/>
        </w:rPr>
        <w:t xml:space="preserve"> </w:t>
      </w:r>
      <w:r w:rsidR="00FA10C3" w:rsidRPr="00734F1A">
        <w:rPr>
          <w:iCs/>
        </w:rPr>
        <w:t>attēls</w:t>
      </w:r>
      <w:r w:rsidR="00F92DA2">
        <w:rPr>
          <w:iCs/>
        </w:rPr>
        <w:t>.</w:t>
      </w:r>
      <w:r w:rsidR="00FA10C3" w:rsidRPr="00734F1A">
        <w:rPr>
          <w:iCs/>
        </w:rPr>
        <w:t xml:space="preserve"> </w:t>
      </w:r>
      <w:r w:rsidR="003D158E">
        <w:rPr>
          <w:iCs/>
        </w:rPr>
        <w:t xml:space="preserve">PVN likmes pārtikas produktiem un </w:t>
      </w:r>
      <w:r w:rsidR="00F92DA2">
        <w:rPr>
          <w:iCs/>
        </w:rPr>
        <w:t>D</w:t>
      </w:r>
      <w:r w:rsidR="00C341BC">
        <w:rPr>
          <w:iCs/>
        </w:rPr>
        <w:t>žini koeficients</w:t>
      </w:r>
    </w:p>
    <w:p w14:paraId="7B9A1E42" w14:textId="3A957DD4" w:rsidR="00FC053A" w:rsidRPr="00734F1A" w:rsidRDefault="2DB22819" w:rsidP="00C46B41">
      <w:pPr>
        <w:tabs>
          <w:tab w:val="left" w:pos="1134"/>
        </w:tabs>
        <w:spacing w:after="120"/>
        <w:ind w:firstLine="709"/>
        <w:jc w:val="both"/>
        <w:rPr>
          <w:sz w:val="20"/>
          <w:szCs w:val="20"/>
        </w:rPr>
      </w:pPr>
      <w:r w:rsidRPr="2B9F3809">
        <w:rPr>
          <w:i/>
          <w:iCs/>
          <w:sz w:val="20"/>
          <w:szCs w:val="20"/>
        </w:rPr>
        <w:t>Datu avots:</w:t>
      </w:r>
      <w:r w:rsidRPr="00734F1A">
        <w:rPr>
          <w:sz w:val="20"/>
          <w:szCs w:val="20"/>
        </w:rPr>
        <w:t xml:space="preserve"> </w:t>
      </w:r>
      <w:r w:rsidRPr="2B9F3809">
        <w:rPr>
          <w:i/>
          <w:iCs/>
          <w:sz w:val="20"/>
          <w:szCs w:val="20"/>
        </w:rPr>
        <w:t>Eurostat</w:t>
      </w:r>
      <w:r w:rsidR="00FC053A" w:rsidRPr="00734F1A">
        <w:rPr>
          <w:rStyle w:val="FootnoteReference"/>
        </w:rPr>
        <w:footnoteReference w:id="51"/>
      </w:r>
      <w:r w:rsidR="00B67DED">
        <w:rPr>
          <w:i/>
          <w:iCs/>
          <w:sz w:val="20"/>
          <w:szCs w:val="20"/>
        </w:rPr>
        <w:t xml:space="preserve"> un </w:t>
      </w:r>
      <w:r w:rsidR="00D06840">
        <w:rPr>
          <w:sz w:val="18"/>
          <w:szCs w:val="18"/>
        </w:rPr>
        <w:t>LLU aprēķini</w:t>
      </w:r>
    </w:p>
    <w:p w14:paraId="7EAE1878" w14:textId="3ACA0FCC" w:rsidR="006D7515" w:rsidRPr="001C1CFC" w:rsidRDefault="006D7515" w:rsidP="006D7515">
      <w:pPr>
        <w:ind w:firstLine="709"/>
        <w:jc w:val="both"/>
      </w:pPr>
      <w:r w:rsidRPr="00FA3B2D">
        <w:t>PVN likme pārtikas produktiem Latvijā ir viena no augstākajām ES, Latvijai esot vienā grupā ar Lietuvu, Igauniju un Bulgāriju (</w:t>
      </w:r>
      <w:r w:rsidR="00B17413">
        <w:t>11</w:t>
      </w:r>
      <w:r w:rsidRPr="00FA3B2D">
        <w:t>.</w:t>
      </w:r>
      <w:r w:rsidR="00524616">
        <w:t> </w:t>
      </w:r>
      <w:r w:rsidRPr="00FA3B2D">
        <w:t xml:space="preserve">attēls). </w:t>
      </w:r>
      <w:r w:rsidR="00524616">
        <w:t>A</w:t>
      </w:r>
      <w:r w:rsidRPr="00FA3B2D">
        <w:t xml:space="preserve">iz Bulgārijas un Lietuvas </w:t>
      </w:r>
      <w:r w:rsidR="00524616">
        <w:t xml:space="preserve">tas </w:t>
      </w:r>
      <w:r w:rsidRPr="00FA3B2D">
        <w:t xml:space="preserve">ir trešais augstākais rādītājs starp ES un Eiropas </w:t>
      </w:r>
      <w:r w:rsidR="00524616">
        <w:t>E</w:t>
      </w:r>
      <w:r w:rsidRPr="00FA3B2D">
        <w:t>konomi</w:t>
      </w:r>
      <w:r w:rsidR="00524616">
        <w:t>ka</w:t>
      </w:r>
      <w:r w:rsidRPr="00FA3B2D">
        <w:t>s zonas valstīm (</w:t>
      </w:r>
      <w:r w:rsidR="00290E7C">
        <w:t>1</w:t>
      </w:r>
      <w:r w:rsidR="00D06840">
        <w:t>3</w:t>
      </w:r>
      <w:r w:rsidRPr="00FA3B2D">
        <w:t xml:space="preserve">. attēls). Pirms vairākiem gadiem šajā grupā ietilpa arī Rumānija, bet pašlaik šajā valstī PVN likme pārtikas pamatproduktiem ir </w:t>
      </w:r>
      <w:r w:rsidR="00524616">
        <w:t>ievērojami</w:t>
      </w:r>
      <w:r w:rsidR="00524616" w:rsidRPr="00FA3B2D">
        <w:t xml:space="preserve"> </w:t>
      </w:r>
      <w:r w:rsidRPr="00FA3B2D">
        <w:t xml:space="preserve">samazināta. Savukārt Dānijā ir augsta PVN likme pārtikas </w:t>
      </w:r>
      <w:r w:rsidRPr="001C1CFC">
        <w:t xml:space="preserve">pamatproduktiem un </w:t>
      </w:r>
      <w:r w:rsidR="00524616" w:rsidRPr="001C1CFC">
        <w:t xml:space="preserve">pārtikas produktiem netiek piemērota </w:t>
      </w:r>
      <w:r w:rsidRPr="001C1CFC">
        <w:t xml:space="preserve">PVN samazinātā likme, tomēr Dānijā ir nesalīdzināmi labāka sociālā atbalsta sistēma un </w:t>
      </w:r>
      <w:r w:rsidR="00524616" w:rsidRPr="001C1CFC">
        <w:t>valsts</w:t>
      </w:r>
      <w:r w:rsidRPr="001C1CFC">
        <w:t xml:space="preserve"> sociālās aizsardzības pabalsti veido 31</w:t>
      </w:r>
      <w:r w:rsidR="00524616" w:rsidRPr="001C1CFC">
        <w:t xml:space="preserve"> </w:t>
      </w:r>
      <w:r w:rsidRPr="001C1CFC">
        <w:t>% no IKP.</w:t>
      </w:r>
    </w:p>
    <w:p w14:paraId="656D864A" w14:textId="3E3A4E62" w:rsidR="00F52D09" w:rsidRDefault="00F52D09" w:rsidP="001C1CFC">
      <w:pPr>
        <w:ind w:firstLine="709"/>
        <w:jc w:val="both"/>
      </w:pPr>
      <w:r w:rsidRPr="001C1CFC">
        <w:t>Galvenais arguments pret PVN samazināšanu pārtikas pamatproduktiem ir tāds, ka ir lietderīgāk iekasēt PVN no pārtikas pamatproduktiem, pēc tam to mērķtiecīgi novirzot sociāli mazāk nodrošinātajiem iedzīvotājiem, šādā veidā izlīdzinot sociālo plaisu. Šis arguments tiek pielietots gan šobrīd, gan tika pielietots pirms 15 gadiem, kad sākās aktīvas diskusijas par PVN pārtikas pamatproduktiem samazināšanas nepieciešamību.</w:t>
      </w:r>
    </w:p>
    <w:p w14:paraId="22A9B10C" w14:textId="77777777" w:rsidR="007005C8" w:rsidRPr="00EA748E" w:rsidRDefault="007005C8" w:rsidP="007005C8">
      <w:pPr>
        <w:pStyle w:val="ListParagraph"/>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sidRPr="000C2BFB">
        <w:rPr>
          <w:rFonts w:ascii="Times New Roman" w:eastAsia="Times New Roman" w:hAnsi="Times New Roman" w:cs="Times New Roman"/>
          <w:color w:val="000000" w:themeColor="text1"/>
          <w:sz w:val="24"/>
          <w:szCs w:val="24"/>
        </w:rPr>
        <w:t xml:space="preserve">Pastāv arī citi teorētiski efektīvāki instrumenti mazturīgo </w:t>
      </w:r>
      <w:r>
        <w:rPr>
          <w:rFonts w:ascii="Times New Roman" w:eastAsia="Times New Roman" w:hAnsi="Times New Roman" w:cs="Times New Roman"/>
          <w:color w:val="000000" w:themeColor="text1"/>
          <w:sz w:val="24"/>
          <w:szCs w:val="24"/>
        </w:rPr>
        <w:t xml:space="preserve">iedzīvotāju atbalstam, piemēram, </w:t>
      </w:r>
      <w:r w:rsidRPr="00A702DA">
        <w:rPr>
          <w:rFonts w:ascii="Times New Roman" w:eastAsia="Times New Roman" w:hAnsi="Times New Roman" w:cs="Times New Roman"/>
          <w:color w:val="000000" w:themeColor="text1"/>
          <w:sz w:val="24"/>
          <w:szCs w:val="24"/>
        </w:rPr>
        <w:t>ar iedzīvot</w:t>
      </w:r>
      <w:r>
        <w:rPr>
          <w:rFonts w:ascii="Times New Roman" w:eastAsia="Times New Roman" w:hAnsi="Times New Roman" w:cs="Times New Roman"/>
          <w:color w:val="000000" w:themeColor="text1"/>
          <w:sz w:val="24"/>
          <w:szCs w:val="24"/>
        </w:rPr>
        <w:t>āju ienākuma nodokli neapliekamā</w:t>
      </w:r>
      <w:r w:rsidRPr="00A702D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ienākuma palielināšana, darbaspēka nodokļu</w:t>
      </w:r>
      <w:r w:rsidRPr="001664C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samazināšana, kā arī</w:t>
      </w:r>
      <w:r w:rsidRPr="00A702D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dažādu sociālo pabalstu palielināšana</w:t>
      </w:r>
      <w:r w:rsidRPr="00A702DA">
        <w:rPr>
          <w:rFonts w:ascii="Times New Roman" w:eastAsia="Times New Roman" w:hAnsi="Times New Roman" w:cs="Times New Roman"/>
          <w:color w:val="000000" w:themeColor="text1"/>
          <w:sz w:val="24"/>
          <w:szCs w:val="24"/>
        </w:rPr>
        <w:t>. Tomēr ne visi mazturīgie iedzīvotāji vēršas sociālajos dienestos pēc pabalstiem. Arī bezdarbnieks nejutīs nekādu ieguvumu no darbaspēka</w:t>
      </w:r>
      <w:r>
        <w:rPr>
          <w:rFonts w:ascii="Times New Roman" w:eastAsia="Times New Roman" w:hAnsi="Times New Roman" w:cs="Times New Roman"/>
          <w:color w:val="000000" w:themeColor="text1"/>
          <w:sz w:val="24"/>
          <w:szCs w:val="24"/>
        </w:rPr>
        <w:t xml:space="preserve"> izmaksu</w:t>
      </w:r>
      <w:r w:rsidRPr="00A702DA">
        <w:rPr>
          <w:rFonts w:ascii="Times New Roman" w:eastAsia="Times New Roman" w:hAnsi="Times New Roman" w:cs="Times New Roman"/>
          <w:color w:val="000000" w:themeColor="text1"/>
          <w:sz w:val="24"/>
          <w:szCs w:val="24"/>
        </w:rPr>
        <w:t xml:space="preserve"> sloga samazināšanas</w:t>
      </w:r>
      <w:r>
        <w:rPr>
          <w:rFonts w:ascii="Times New Roman" w:eastAsia="Times New Roman" w:hAnsi="Times New Roman" w:cs="Times New Roman"/>
          <w:color w:val="000000" w:themeColor="text1"/>
          <w:sz w:val="24"/>
          <w:szCs w:val="24"/>
        </w:rPr>
        <w:t xml:space="preserve">. </w:t>
      </w:r>
      <w:r w:rsidRPr="00A702DA">
        <w:rPr>
          <w:rFonts w:ascii="Times New Roman" w:eastAsia="Times New Roman" w:hAnsi="Times New Roman" w:cs="Times New Roman"/>
          <w:color w:val="000000" w:themeColor="text1"/>
          <w:sz w:val="24"/>
          <w:szCs w:val="24"/>
        </w:rPr>
        <w:t>Turklāt</w:t>
      </w:r>
      <w:r>
        <w:rPr>
          <w:rFonts w:ascii="Times New Roman" w:eastAsia="Times New Roman" w:hAnsi="Times New Roman" w:cs="Times New Roman"/>
          <w:color w:val="000000" w:themeColor="text1"/>
          <w:sz w:val="24"/>
          <w:szCs w:val="24"/>
        </w:rPr>
        <w:t xml:space="preserve"> šādi pasākumi</w:t>
      </w:r>
      <w:r w:rsidRPr="000C2BFB">
        <w:rPr>
          <w:rFonts w:ascii="Times New Roman" w:eastAsia="Times New Roman" w:hAnsi="Times New Roman" w:cs="Times New Roman"/>
          <w:color w:val="000000" w:themeColor="text1"/>
          <w:sz w:val="24"/>
          <w:szCs w:val="24"/>
        </w:rPr>
        <w:t xml:space="preserve"> atstātu nesalīdzināmi lielāku negatīvu ietekmi uz budžetu</w:t>
      </w:r>
      <w:r>
        <w:rPr>
          <w:rFonts w:ascii="Times New Roman" w:eastAsia="Times New Roman" w:hAnsi="Times New Roman" w:cs="Times New Roman"/>
          <w:color w:val="000000" w:themeColor="text1"/>
          <w:sz w:val="24"/>
          <w:szCs w:val="24"/>
        </w:rPr>
        <w:t>. S</w:t>
      </w:r>
      <w:r w:rsidRPr="000C2BFB">
        <w:rPr>
          <w:rFonts w:ascii="Times New Roman" w:eastAsia="Times New Roman" w:hAnsi="Times New Roman" w:cs="Times New Roman"/>
          <w:color w:val="000000" w:themeColor="text1"/>
          <w:sz w:val="24"/>
          <w:szCs w:val="24"/>
        </w:rPr>
        <w:t xml:space="preserve">avukārt PVN likmes samazināšana </w:t>
      </w:r>
      <w:r>
        <w:rPr>
          <w:rFonts w:ascii="Times New Roman" w:eastAsia="Times New Roman" w:hAnsi="Times New Roman" w:cs="Times New Roman"/>
          <w:color w:val="000000" w:themeColor="text1"/>
          <w:sz w:val="24"/>
          <w:szCs w:val="24"/>
        </w:rPr>
        <w:t>pārtikas produktiem</w:t>
      </w:r>
      <w:r w:rsidRPr="000C2BFB">
        <w:rPr>
          <w:rFonts w:ascii="Times New Roman" w:eastAsia="Times New Roman" w:hAnsi="Times New Roman" w:cs="Times New Roman"/>
          <w:color w:val="000000" w:themeColor="text1"/>
          <w:sz w:val="24"/>
          <w:szCs w:val="24"/>
        </w:rPr>
        <w:t>, labvēlīgi i</w:t>
      </w:r>
      <w:r>
        <w:rPr>
          <w:rFonts w:ascii="Times New Roman" w:eastAsia="Times New Roman" w:hAnsi="Times New Roman" w:cs="Times New Roman"/>
          <w:color w:val="000000" w:themeColor="text1"/>
          <w:sz w:val="24"/>
          <w:szCs w:val="24"/>
        </w:rPr>
        <w:t>etekmētu visus patērētājus.</w:t>
      </w:r>
    </w:p>
    <w:p w14:paraId="5DDDD7B9" w14:textId="77777777" w:rsidR="007005C8" w:rsidRPr="001C1CFC" w:rsidRDefault="007005C8" w:rsidP="001C1CFC">
      <w:pPr>
        <w:ind w:firstLine="709"/>
        <w:jc w:val="both"/>
      </w:pPr>
    </w:p>
    <w:p w14:paraId="2A75E513" w14:textId="26E940D1" w:rsidR="00026E32" w:rsidRPr="00FA3B2D" w:rsidRDefault="00026E32" w:rsidP="004C571D">
      <w:pPr>
        <w:pStyle w:val="ListParagraph"/>
        <w:tabs>
          <w:tab w:val="left" w:pos="851"/>
        </w:tabs>
        <w:spacing w:after="120" w:line="240" w:lineRule="auto"/>
        <w:ind w:left="0" w:firstLine="709"/>
        <w:contextualSpacing w:val="0"/>
        <w:jc w:val="both"/>
        <w:rPr>
          <w:rFonts w:ascii="Times New Roman" w:eastAsia="Times New Roman" w:hAnsi="Times New Roman" w:cs="Times New Roman"/>
          <w:i/>
          <w:sz w:val="24"/>
          <w:szCs w:val="24"/>
        </w:rPr>
      </w:pPr>
      <w:r w:rsidRPr="00FA3B2D">
        <w:rPr>
          <w:rFonts w:ascii="Times New Roman" w:eastAsia="Times New Roman" w:hAnsi="Times New Roman" w:cs="Times New Roman"/>
          <w:i/>
          <w:sz w:val="24"/>
          <w:szCs w:val="24"/>
        </w:rPr>
        <w:br w:type="page"/>
      </w:r>
    </w:p>
    <w:p w14:paraId="1120744F" w14:textId="6EE71EA5" w:rsidR="00907369" w:rsidRPr="00FA3B2D" w:rsidRDefault="00962FDD" w:rsidP="00907369">
      <w:pPr>
        <w:pStyle w:val="ListParagraph"/>
        <w:tabs>
          <w:tab w:val="left" w:pos="1134"/>
        </w:tabs>
        <w:spacing w:after="120" w:line="240" w:lineRule="auto"/>
        <w:ind w:left="709"/>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Kopsavilkums un s</w:t>
      </w:r>
      <w:r w:rsidR="00907369" w:rsidRPr="00FA3B2D">
        <w:rPr>
          <w:rFonts w:ascii="Times New Roman" w:eastAsia="Times New Roman" w:hAnsi="Times New Roman" w:cs="Times New Roman"/>
          <w:b/>
          <w:sz w:val="24"/>
          <w:szCs w:val="24"/>
        </w:rPr>
        <w:t>ecinājumi</w:t>
      </w:r>
    </w:p>
    <w:p w14:paraId="251ABA3E" w14:textId="3328C441" w:rsidR="00907369" w:rsidRPr="00060F35" w:rsidRDefault="00907369" w:rsidP="00756D12">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iCs/>
          <w:sz w:val="24"/>
          <w:szCs w:val="24"/>
        </w:rPr>
      </w:pPr>
      <w:r w:rsidRPr="00060F35">
        <w:rPr>
          <w:rFonts w:ascii="Times New Roman" w:eastAsia="Times New Roman" w:hAnsi="Times New Roman" w:cs="Times New Roman"/>
          <w:iCs/>
          <w:sz w:val="24"/>
          <w:szCs w:val="24"/>
        </w:rPr>
        <w:t xml:space="preserve">PVN samazinātā likme pārtikas produktiem nav ieviesta tikai Dānijā, Bulgārijā, Lietuvā un Igaunijā. </w:t>
      </w:r>
      <w:r>
        <w:rPr>
          <w:rFonts w:ascii="Times New Roman" w:eastAsia="Times New Roman" w:hAnsi="Times New Roman" w:cs="Times New Roman"/>
          <w:iCs/>
          <w:sz w:val="24"/>
          <w:szCs w:val="24"/>
        </w:rPr>
        <w:t xml:space="preserve">Bulgārija atšķirībā no minētajām valstīm </w:t>
      </w:r>
      <w:r w:rsidR="00524616">
        <w:rPr>
          <w:rFonts w:ascii="Times New Roman" w:eastAsia="Times New Roman" w:hAnsi="Times New Roman" w:cs="Times New Roman"/>
          <w:iCs/>
          <w:sz w:val="24"/>
          <w:szCs w:val="24"/>
        </w:rPr>
        <w:t xml:space="preserve">Covid-19 izraisītās pandēmijas dēļ </w:t>
      </w:r>
      <w:r>
        <w:rPr>
          <w:rFonts w:ascii="Times New Roman" w:eastAsia="Times New Roman" w:hAnsi="Times New Roman" w:cs="Times New Roman"/>
          <w:iCs/>
          <w:sz w:val="24"/>
          <w:szCs w:val="24"/>
        </w:rPr>
        <w:t xml:space="preserve">uz </w:t>
      </w:r>
      <w:r w:rsidR="00524616">
        <w:rPr>
          <w:rFonts w:ascii="Times New Roman" w:eastAsia="Times New Roman" w:hAnsi="Times New Roman" w:cs="Times New Roman"/>
          <w:iCs/>
          <w:sz w:val="24"/>
          <w:szCs w:val="24"/>
        </w:rPr>
        <w:t xml:space="preserve">noteiktu </w:t>
      </w:r>
      <w:r>
        <w:rPr>
          <w:rFonts w:ascii="Times New Roman" w:eastAsia="Times New Roman" w:hAnsi="Times New Roman" w:cs="Times New Roman"/>
          <w:iCs/>
          <w:sz w:val="24"/>
          <w:szCs w:val="24"/>
        </w:rPr>
        <w:t>laiku ir ieviesusi samazinātu PVN likmi zīdaiņu un mazu bērnu pārtikai.</w:t>
      </w:r>
    </w:p>
    <w:p w14:paraId="0D679134" w14:textId="5ED6A8CC" w:rsidR="00907369" w:rsidRDefault="00907369" w:rsidP="00756D12">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iCs/>
          <w:sz w:val="24"/>
          <w:szCs w:val="24"/>
        </w:rPr>
      </w:pPr>
      <w:r w:rsidRPr="00060F35">
        <w:rPr>
          <w:rFonts w:ascii="Times New Roman" w:eastAsia="Times New Roman" w:hAnsi="Times New Roman" w:cs="Times New Roman"/>
          <w:iCs/>
          <w:sz w:val="24"/>
          <w:szCs w:val="24"/>
        </w:rPr>
        <w:t xml:space="preserve">Ungārija, Rumānija un Slovākija salīdzinoši nesen ir ieviesušas </w:t>
      </w:r>
      <w:r w:rsidR="00524616">
        <w:rPr>
          <w:rFonts w:ascii="Times New Roman" w:eastAsia="Times New Roman" w:hAnsi="Times New Roman" w:cs="Times New Roman"/>
          <w:iCs/>
          <w:sz w:val="24"/>
          <w:szCs w:val="24"/>
        </w:rPr>
        <w:t>samazināto</w:t>
      </w:r>
      <w:r w:rsidR="00524616" w:rsidRPr="00060F35">
        <w:rPr>
          <w:rFonts w:ascii="Times New Roman" w:eastAsia="Times New Roman" w:hAnsi="Times New Roman" w:cs="Times New Roman"/>
          <w:iCs/>
          <w:sz w:val="24"/>
          <w:szCs w:val="24"/>
        </w:rPr>
        <w:t xml:space="preserve"> </w:t>
      </w:r>
      <w:r w:rsidRPr="00060F35">
        <w:rPr>
          <w:rFonts w:ascii="Times New Roman" w:eastAsia="Times New Roman" w:hAnsi="Times New Roman" w:cs="Times New Roman"/>
          <w:iCs/>
          <w:sz w:val="24"/>
          <w:szCs w:val="24"/>
        </w:rPr>
        <w:t>PVN likm</w:t>
      </w:r>
      <w:r w:rsidR="00524616">
        <w:rPr>
          <w:rFonts w:ascii="Times New Roman" w:eastAsia="Times New Roman" w:hAnsi="Times New Roman" w:cs="Times New Roman"/>
          <w:iCs/>
          <w:sz w:val="24"/>
          <w:szCs w:val="24"/>
        </w:rPr>
        <w:t>i</w:t>
      </w:r>
      <w:r w:rsidRPr="00060F35">
        <w:rPr>
          <w:rFonts w:ascii="Times New Roman" w:eastAsia="Times New Roman" w:hAnsi="Times New Roman" w:cs="Times New Roman"/>
          <w:iCs/>
          <w:sz w:val="24"/>
          <w:szCs w:val="24"/>
        </w:rPr>
        <w:t xml:space="preserve"> vairākiem pārtikas produktiem</w:t>
      </w:r>
      <w:r w:rsidR="00524616">
        <w:rPr>
          <w:rFonts w:ascii="Times New Roman" w:eastAsia="Times New Roman" w:hAnsi="Times New Roman" w:cs="Times New Roman"/>
          <w:iCs/>
          <w:sz w:val="24"/>
          <w:szCs w:val="24"/>
        </w:rPr>
        <w:t xml:space="preserve">: </w:t>
      </w:r>
      <w:r w:rsidRPr="00060F35">
        <w:rPr>
          <w:rFonts w:ascii="Times New Roman" w:eastAsia="Times New Roman" w:hAnsi="Times New Roman" w:cs="Times New Roman"/>
          <w:iCs/>
          <w:sz w:val="24"/>
          <w:szCs w:val="24"/>
        </w:rPr>
        <w:t>Ungārija – no 2014.</w:t>
      </w:r>
      <w:r w:rsidR="00524616">
        <w:rPr>
          <w:rFonts w:ascii="Times New Roman" w:eastAsia="Times New Roman" w:hAnsi="Times New Roman" w:cs="Times New Roman"/>
          <w:iCs/>
          <w:sz w:val="24"/>
          <w:szCs w:val="24"/>
        </w:rPr>
        <w:t xml:space="preserve"> </w:t>
      </w:r>
      <w:r w:rsidRPr="00060F35">
        <w:rPr>
          <w:rFonts w:ascii="Times New Roman" w:eastAsia="Times New Roman" w:hAnsi="Times New Roman" w:cs="Times New Roman"/>
          <w:iCs/>
          <w:sz w:val="24"/>
          <w:szCs w:val="24"/>
        </w:rPr>
        <w:t>gada, Rumānija – no 2013.</w:t>
      </w:r>
      <w:r w:rsidR="00524616">
        <w:rPr>
          <w:rFonts w:ascii="Times New Roman" w:eastAsia="Times New Roman" w:hAnsi="Times New Roman" w:cs="Times New Roman"/>
          <w:iCs/>
          <w:sz w:val="24"/>
          <w:szCs w:val="24"/>
        </w:rPr>
        <w:t xml:space="preserve"> </w:t>
      </w:r>
      <w:r w:rsidRPr="00060F35">
        <w:rPr>
          <w:rFonts w:ascii="Times New Roman" w:eastAsia="Times New Roman" w:hAnsi="Times New Roman" w:cs="Times New Roman"/>
          <w:iCs/>
          <w:sz w:val="24"/>
          <w:szCs w:val="24"/>
        </w:rPr>
        <w:t>gada 1.</w:t>
      </w:r>
      <w:r w:rsidR="00524616">
        <w:rPr>
          <w:rFonts w:ascii="Times New Roman" w:eastAsia="Times New Roman" w:hAnsi="Times New Roman" w:cs="Times New Roman"/>
          <w:iCs/>
          <w:sz w:val="24"/>
          <w:szCs w:val="24"/>
        </w:rPr>
        <w:t> </w:t>
      </w:r>
      <w:r w:rsidRPr="00060F35">
        <w:rPr>
          <w:rFonts w:ascii="Times New Roman" w:eastAsia="Times New Roman" w:hAnsi="Times New Roman" w:cs="Times New Roman"/>
          <w:iCs/>
          <w:sz w:val="24"/>
          <w:szCs w:val="24"/>
        </w:rPr>
        <w:t xml:space="preserve">septembra </w:t>
      </w:r>
      <w:r>
        <w:rPr>
          <w:rFonts w:ascii="Times New Roman" w:eastAsia="Times New Roman" w:hAnsi="Times New Roman" w:cs="Times New Roman"/>
          <w:iCs/>
          <w:sz w:val="24"/>
          <w:szCs w:val="24"/>
        </w:rPr>
        <w:t xml:space="preserve">un </w:t>
      </w:r>
      <w:r w:rsidRPr="00060F35">
        <w:rPr>
          <w:rFonts w:ascii="Times New Roman" w:eastAsia="Times New Roman" w:hAnsi="Times New Roman" w:cs="Times New Roman"/>
          <w:iCs/>
          <w:sz w:val="24"/>
          <w:szCs w:val="24"/>
        </w:rPr>
        <w:t>Slovākija – no 2016.</w:t>
      </w:r>
      <w:r w:rsidR="00524616">
        <w:rPr>
          <w:rFonts w:ascii="Times New Roman" w:eastAsia="Times New Roman" w:hAnsi="Times New Roman" w:cs="Times New Roman"/>
          <w:iCs/>
          <w:sz w:val="24"/>
          <w:szCs w:val="24"/>
        </w:rPr>
        <w:t> </w:t>
      </w:r>
      <w:r w:rsidRPr="00060F35">
        <w:rPr>
          <w:rFonts w:ascii="Times New Roman" w:eastAsia="Times New Roman" w:hAnsi="Times New Roman" w:cs="Times New Roman"/>
          <w:iCs/>
          <w:sz w:val="24"/>
          <w:szCs w:val="24"/>
        </w:rPr>
        <w:t xml:space="preserve">gada. Šo valstu pozitīvā pieredze </w:t>
      </w:r>
      <w:r w:rsidR="00524616">
        <w:rPr>
          <w:rFonts w:ascii="Times New Roman" w:eastAsia="Times New Roman" w:hAnsi="Times New Roman" w:cs="Times New Roman"/>
          <w:iCs/>
          <w:sz w:val="24"/>
          <w:szCs w:val="24"/>
        </w:rPr>
        <w:t>samazinātās</w:t>
      </w:r>
      <w:r w:rsidR="00524616" w:rsidRPr="00060F35">
        <w:rPr>
          <w:rFonts w:ascii="Times New Roman" w:eastAsia="Times New Roman" w:hAnsi="Times New Roman" w:cs="Times New Roman"/>
          <w:iCs/>
          <w:sz w:val="24"/>
          <w:szCs w:val="24"/>
        </w:rPr>
        <w:t xml:space="preserve"> </w:t>
      </w:r>
      <w:r w:rsidRPr="00060F35">
        <w:rPr>
          <w:rFonts w:ascii="Times New Roman" w:eastAsia="Times New Roman" w:hAnsi="Times New Roman" w:cs="Times New Roman"/>
          <w:iCs/>
          <w:sz w:val="24"/>
          <w:szCs w:val="24"/>
        </w:rPr>
        <w:t>PVN likm</w:t>
      </w:r>
      <w:r w:rsidR="00524616">
        <w:rPr>
          <w:rFonts w:ascii="Times New Roman" w:eastAsia="Times New Roman" w:hAnsi="Times New Roman" w:cs="Times New Roman"/>
          <w:iCs/>
          <w:sz w:val="24"/>
          <w:szCs w:val="24"/>
        </w:rPr>
        <w:t>es</w:t>
      </w:r>
      <w:r w:rsidRPr="00060F35">
        <w:rPr>
          <w:rFonts w:ascii="Times New Roman" w:eastAsia="Times New Roman" w:hAnsi="Times New Roman" w:cs="Times New Roman"/>
          <w:iCs/>
          <w:sz w:val="24"/>
          <w:szCs w:val="24"/>
        </w:rPr>
        <w:t xml:space="preserve"> ieviešanā ir bijis pamats tam, ka visas šīs valstis ir paplašinājušas samazinātās </w:t>
      </w:r>
      <w:r w:rsidR="00524616" w:rsidRPr="00060F35">
        <w:rPr>
          <w:rFonts w:ascii="Times New Roman" w:eastAsia="Times New Roman" w:hAnsi="Times New Roman" w:cs="Times New Roman"/>
          <w:iCs/>
          <w:sz w:val="24"/>
          <w:szCs w:val="24"/>
        </w:rPr>
        <w:t xml:space="preserve">PVN </w:t>
      </w:r>
      <w:r w:rsidRPr="00060F35">
        <w:rPr>
          <w:rFonts w:ascii="Times New Roman" w:eastAsia="Times New Roman" w:hAnsi="Times New Roman" w:cs="Times New Roman"/>
          <w:iCs/>
          <w:sz w:val="24"/>
          <w:szCs w:val="24"/>
        </w:rPr>
        <w:t xml:space="preserve">likmes piemērošanu. </w:t>
      </w:r>
    </w:p>
    <w:p w14:paraId="46E70234" w14:textId="1E056F7D" w:rsidR="00BF4CD9" w:rsidRPr="00EE4C0E" w:rsidRDefault="009E7FD8" w:rsidP="00756D12">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Lai samazinātu </w:t>
      </w:r>
      <w:r w:rsidRPr="00493667">
        <w:rPr>
          <w:rFonts w:ascii="Times New Roman" w:eastAsia="Times New Roman" w:hAnsi="Times New Roman" w:cs="Times New Roman"/>
          <w:sz w:val="24"/>
          <w:szCs w:val="24"/>
        </w:rPr>
        <w:t>mazumtirdzniecības pārtikas produktu cen</w:t>
      </w:r>
      <w:r w:rsidR="007C2F4B">
        <w:rPr>
          <w:rFonts w:ascii="Times New Roman" w:eastAsia="Times New Roman" w:hAnsi="Times New Roman" w:cs="Times New Roman"/>
          <w:sz w:val="24"/>
          <w:szCs w:val="24"/>
        </w:rPr>
        <w:t>u kāpumu</w:t>
      </w:r>
      <w:r w:rsidRPr="00493667">
        <w:rPr>
          <w:rFonts w:ascii="Times New Roman" w:eastAsia="Times New Roman" w:hAnsi="Times New Roman" w:cs="Times New Roman"/>
          <w:sz w:val="24"/>
          <w:szCs w:val="24"/>
        </w:rPr>
        <w:t xml:space="preserve"> un pieaugošās inflācijas ietekmi</w:t>
      </w:r>
      <w:r w:rsidRPr="00D72886">
        <w:rPr>
          <w:rFonts w:ascii="Times New Roman" w:eastAsia="Times New Roman" w:hAnsi="Times New Roman" w:cs="Times New Roman"/>
          <w:sz w:val="24"/>
          <w:szCs w:val="24"/>
        </w:rPr>
        <w:t xml:space="preserve">, </w:t>
      </w:r>
      <w:r w:rsidRPr="00A7216D">
        <w:rPr>
          <w:rFonts w:ascii="Times New Roman" w:eastAsia="Times New Roman" w:hAnsi="Times New Roman" w:cs="Times New Roman"/>
          <w:sz w:val="24"/>
          <w:szCs w:val="24"/>
        </w:rPr>
        <w:t>Polija uz laiku no 2022.</w:t>
      </w:r>
      <w:r w:rsidR="00524616">
        <w:rPr>
          <w:rFonts w:ascii="Times New Roman" w:eastAsia="Times New Roman" w:hAnsi="Times New Roman" w:cs="Times New Roman"/>
          <w:sz w:val="24"/>
          <w:szCs w:val="24"/>
        </w:rPr>
        <w:t xml:space="preserve"> </w:t>
      </w:r>
      <w:r w:rsidRPr="00A7216D">
        <w:rPr>
          <w:rFonts w:ascii="Times New Roman" w:eastAsia="Times New Roman" w:hAnsi="Times New Roman" w:cs="Times New Roman"/>
          <w:sz w:val="24"/>
          <w:szCs w:val="24"/>
        </w:rPr>
        <w:t>gada 1.</w:t>
      </w:r>
      <w:r w:rsidR="00524616">
        <w:rPr>
          <w:rFonts w:ascii="Times New Roman" w:eastAsia="Times New Roman" w:hAnsi="Times New Roman" w:cs="Times New Roman"/>
          <w:sz w:val="24"/>
          <w:szCs w:val="24"/>
        </w:rPr>
        <w:t xml:space="preserve"> </w:t>
      </w:r>
      <w:r w:rsidRPr="00A7216D">
        <w:rPr>
          <w:rFonts w:ascii="Times New Roman" w:eastAsia="Times New Roman" w:hAnsi="Times New Roman" w:cs="Times New Roman"/>
          <w:sz w:val="24"/>
          <w:szCs w:val="24"/>
        </w:rPr>
        <w:t>februāra līdz 31.</w:t>
      </w:r>
      <w:r w:rsidR="00524616">
        <w:rPr>
          <w:rFonts w:ascii="Times New Roman" w:eastAsia="Times New Roman" w:hAnsi="Times New Roman" w:cs="Times New Roman"/>
          <w:sz w:val="24"/>
          <w:szCs w:val="24"/>
        </w:rPr>
        <w:t xml:space="preserve"> </w:t>
      </w:r>
      <w:r w:rsidRPr="00A7216D">
        <w:rPr>
          <w:rFonts w:ascii="Times New Roman" w:eastAsia="Times New Roman" w:hAnsi="Times New Roman" w:cs="Times New Roman"/>
          <w:sz w:val="24"/>
          <w:szCs w:val="24"/>
        </w:rPr>
        <w:t xml:space="preserve">jūlijam </w:t>
      </w:r>
      <w:r w:rsidR="00524616">
        <w:rPr>
          <w:rFonts w:ascii="Times New Roman" w:eastAsia="Times New Roman" w:hAnsi="Times New Roman" w:cs="Times New Roman"/>
          <w:sz w:val="24"/>
          <w:szCs w:val="24"/>
        </w:rPr>
        <w:t xml:space="preserve">ir </w:t>
      </w:r>
      <w:r w:rsidRPr="00A7216D">
        <w:rPr>
          <w:rFonts w:ascii="Times New Roman" w:eastAsia="Times New Roman" w:hAnsi="Times New Roman" w:cs="Times New Roman"/>
          <w:sz w:val="24"/>
          <w:szCs w:val="24"/>
        </w:rPr>
        <w:t>samazinājusi PVN likmi pārtikas pamatproduktiem līdz 0</w:t>
      </w:r>
      <w:r w:rsidR="00524616">
        <w:rPr>
          <w:rFonts w:ascii="Times New Roman" w:eastAsia="Times New Roman" w:hAnsi="Times New Roman" w:cs="Times New Roman"/>
          <w:sz w:val="24"/>
          <w:szCs w:val="24"/>
        </w:rPr>
        <w:t> </w:t>
      </w:r>
      <w:r w:rsidRPr="00A7216D">
        <w:rPr>
          <w:rFonts w:ascii="Times New Roman" w:eastAsia="Times New Roman" w:hAnsi="Times New Roman" w:cs="Times New Roman"/>
          <w:sz w:val="24"/>
          <w:szCs w:val="24"/>
        </w:rPr>
        <w:t>%.</w:t>
      </w:r>
      <w:r w:rsidR="00C25441" w:rsidRPr="00A7216D">
        <w:rPr>
          <w:rFonts w:ascii="Times New Roman" w:eastAsia="Times New Roman" w:hAnsi="Times New Roman" w:cs="Times New Roman"/>
          <w:sz w:val="24"/>
          <w:szCs w:val="24"/>
        </w:rPr>
        <w:t xml:space="preserve"> </w:t>
      </w:r>
      <w:r w:rsidR="00524616">
        <w:rPr>
          <w:rFonts w:ascii="Times New Roman" w:eastAsia="Times New Roman" w:hAnsi="Times New Roman" w:cs="Times New Roman"/>
          <w:sz w:val="24"/>
          <w:szCs w:val="24"/>
        </w:rPr>
        <w:t>A</w:t>
      </w:r>
      <w:r w:rsidR="00493667" w:rsidRPr="00A7216D">
        <w:rPr>
          <w:rFonts w:ascii="Times New Roman" w:eastAsia="Times New Roman" w:hAnsi="Times New Roman" w:cs="Times New Roman"/>
          <w:sz w:val="24"/>
          <w:szCs w:val="24"/>
        </w:rPr>
        <w:t xml:space="preserve">rī </w:t>
      </w:r>
      <w:r w:rsidRPr="00493667">
        <w:rPr>
          <w:rFonts w:ascii="Times New Roman" w:hAnsi="Times New Roman" w:cs="Times New Roman"/>
          <w:sz w:val="24"/>
          <w:szCs w:val="24"/>
        </w:rPr>
        <w:t xml:space="preserve">Horvātija </w:t>
      </w:r>
      <w:r w:rsidR="00524616">
        <w:rPr>
          <w:rFonts w:ascii="Times New Roman" w:hAnsi="Times New Roman" w:cs="Times New Roman"/>
          <w:sz w:val="24"/>
          <w:szCs w:val="24"/>
        </w:rPr>
        <w:t>no</w:t>
      </w:r>
      <w:r w:rsidRPr="00493667">
        <w:rPr>
          <w:rFonts w:ascii="Times New Roman" w:hAnsi="Times New Roman" w:cs="Times New Roman"/>
          <w:sz w:val="24"/>
          <w:szCs w:val="24"/>
        </w:rPr>
        <w:t xml:space="preserve"> 2022.</w:t>
      </w:r>
      <w:r w:rsidR="00524616">
        <w:rPr>
          <w:rFonts w:ascii="Times New Roman" w:hAnsi="Times New Roman" w:cs="Times New Roman"/>
          <w:sz w:val="24"/>
          <w:szCs w:val="24"/>
        </w:rPr>
        <w:t xml:space="preserve"> </w:t>
      </w:r>
      <w:r w:rsidRPr="00493667">
        <w:rPr>
          <w:rFonts w:ascii="Times New Roman" w:hAnsi="Times New Roman" w:cs="Times New Roman"/>
          <w:sz w:val="24"/>
          <w:szCs w:val="24"/>
        </w:rPr>
        <w:t>gada 1.</w:t>
      </w:r>
      <w:r w:rsidR="00524616">
        <w:rPr>
          <w:rFonts w:ascii="Times New Roman" w:hAnsi="Times New Roman" w:cs="Times New Roman"/>
          <w:sz w:val="24"/>
          <w:szCs w:val="24"/>
        </w:rPr>
        <w:t xml:space="preserve"> </w:t>
      </w:r>
      <w:r w:rsidRPr="00493667">
        <w:rPr>
          <w:rFonts w:ascii="Times New Roman" w:hAnsi="Times New Roman" w:cs="Times New Roman"/>
          <w:sz w:val="24"/>
          <w:szCs w:val="24"/>
        </w:rPr>
        <w:t>aprī</w:t>
      </w:r>
      <w:r w:rsidR="00524616">
        <w:rPr>
          <w:rFonts w:ascii="Times New Roman" w:hAnsi="Times New Roman" w:cs="Times New Roman"/>
          <w:sz w:val="24"/>
          <w:szCs w:val="24"/>
        </w:rPr>
        <w:t>ļa ir</w:t>
      </w:r>
      <w:r w:rsidRPr="00493667">
        <w:rPr>
          <w:rFonts w:ascii="Times New Roman" w:hAnsi="Times New Roman" w:cs="Times New Roman"/>
          <w:sz w:val="24"/>
          <w:szCs w:val="24"/>
        </w:rPr>
        <w:t xml:space="preserve"> samazin</w:t>
      </w:r>
      <w:r w:rsidR="00493667" w:rsidRPr="00493667">
        <w:rPr>
          <w:rFonts w:ascii="Times New Roman" w:hAnsi="Times New Roman" w:cs="Times New Roman"/>
          <w:sz w:val="24"/>
          <w:szCs w:val="24"/>
        </w:rPr>
        <w:t>ājusi</w:t>
      </w:r>
      <w:r w:rsidRPr="00493667">
        <w:rPr>
          <w:rFonts w:ascii="Times New Roman" w:hAnsi="Times New Roman" w:cs="Times New Roman"/>
          <w:sz w:val="24"/>
          <w:szCs w:val="24"/>
        </w:rPr>
        <w:t xml:space="preserve"> PVN likm</w:t>
      </w:r>
      <w:r w:rsidR="00493667" w:rsidRPr="00493667">
        <w:rPr>
          <w:rFonts w:ascii="Times New Roman" w:hAnsi="Times New Roman" w:cs="Times New Roman"/>
          <w:sz w:val="24"/>
          <w:szCs w:val="24"/>
        </w:rPr>
        <w:t>i</w:t>
      </w:r>
      <w:r w:rsidRPr="00493667">
        <w:rPr>
          <w:rFonts w:ascii="Times New Roman" w:hAnsi="Times New Roman" w:cs="Times New Roman"/>
          <w:sz w:val="24"/>
          <w:szCs w:val="24"/>
        </w:rPr>
        <w:t xml:space="preserve"> līdz 5</w:t>
      </w:r>
      <w:r w:rsidR="00524616">
        <w:rPr>
          <w:rFonts w:ascii="Times New Roman" w:hAnsi="Times New Roman" w:cs="Times New Roman"/>
          <w:sz w:val="24"/>
          <w:szCs w:val="24"/>
        </w:rPr>
        <w:t> </w:t>
      </w:r>
      <w:r w:rsidRPr="00493667">
        <w:rPr>
          <w:rFonts w:ascii="Times New Roman" w:hAnsi="Times New Roman" w:cs="Times New Roman"/>
          <w:sz w:val="24"/>
          <w:szCs w:val="24"/>
        </w:rPr>
        <w:t xml:space="preserve">% </w:t>
      </w:r>
      <w:r w:rsidR="00493667" w:rsidRPr="00493667">
        <w:rPr>
          <w:rFonts w:ascii="Times New Roman" w:hAnsi="Times New Roman" w:cs="Times New Roman"/>
          <w:sz w:val="24"/>
          <w:szCs w:val="24"/>
        </w:rPr>
        <w:t>t</w:t>
      </w:r>
      <w:r w:rsidRPr="00493667">
        <w:rPr>
          <w:rFonts w:ascii="Times New Roman" w:hAnsi="Times New Roman" w:cs="Times New Roman"/>
          <w:sz w:val="24"/>
          <w:szCs w:val="24"/>
        </w:rPr>
        <w:t xml:space="preserve">iem pārtikas produktiem, kam pirms tam </w:t>
      </w:r>
      <w:r w:rsidR="00524616">
        <w:rPr>
          <w:rFonts w:ascii="Times New Roman" w:hAnsi="Times New Roman" w:cs="Times New Roman"/>
          <w:sz w:val="24"/>
          <w:szCs w:val="24"/>
        </w:rPr>
        <w:t xml:space="preserve">tika </w:t>
      </w:r>
      <w:r w:rsidRPr="00493667">
        <w:rPr>
          <w:rFonts w:ascii="Times New Roman" w:hAnsi="Times New Roman" w:cs="Times New Roman"/>
          <w:sz w:val="24"/>
          <w:szCs w:val="24"/>
        </w:rPr>
        <w:t>piemērota samazinātā 13</w:t>
      </w:r>
      <w:r w:rsidR="00524616">
        <w:rPr>
          <w:rFonts w:ascii="Times New Roman" w:hAnsi="Times New Roman" w:cs="Times New Roman"/>
          <w:sz w:val="24"/>
          <w:szCs w:val="24"/>
        </w:rPr>
        <w:t> </w:t>
      </w:r>
      <w:r w:rsidRPr="00493667">
        <w:rPr>
          <w:rFonts w:ascii="Times New Roman" w:hAnsi="Times New Roman" w:cs="Times New Roman"/>
          <w:sz w:val="24"/>
          <w:szCs w:val="24"/>
        </w:rPr>
        <w:t xml:space="preserve">% </w:t>
      </w:r>
      <w:r w:rsidR="00524616" w:rsidRPr="00493667">
        <w:rPr>
          <w:rFonts w:ascii="Times New Roman" w:hAnsi="Times New Roman" w:cs="Times New Roman"/>
          <w:sz w:val="24"/>
          <w:szCs w:val="24"/>
        </w:rPr>
        <w:t xml:space="preserve">PVN </w:t>
      </w:r>
      <w:r w:rsidRPr="00493667">
        <w:rPr>
          <w:rFonts w:ascii="Times New Roman" w:hAnsi="Times New Roman" w:cs="Times New Roman"/>
          <w:sz w:val="24"/>
          <w:szCs w:val="24"/>
        </w:rPr>
        <w:t>likme</w:t>
      </w:r>
      <w:r w:rsidR="00493667" w:rsidRPr="00493667">
        <w:rPr>
          <w:rFonts w:ascii="Times New Roman" w:hAnsi="Times New Roman" w:cs="Times New Roman"/>
          <w:sz w:val="24"/>
          <w:szCs w:val="24"/>
        </w:rPr>
        <w:t>.</w:t>
      </w:r>
    </w:p>
    <w:p w14:paraId="40AF095D" w14:textId="2D31F9BE" w:rsidR="00CE7A76" w:rsidRPr="00CE7A76" w:rsidRDefault="00CE7A76" w:rsidP="00CE7A76">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sidRPr="00CE7A76">
        <w:rPr>
          <w:rFonts w:ascii="Times New Roman" w:eastAsia="Times New Roman" w:hAnsi="Times New Roman" w:cs="Times New Roman"/>
          <w:sz w:val="24"/>
          <w:szCs w:val="24"/>
        </w:rPr>
        <w:t>Reaģējot uz pieaugošajām pārtikas cenām un uz pārtikas nodrošinājumu pasaulē, kuru galvenokārt destabilizējis Krievijas iebrukums Ukrainā, EK 2022. gada 23. martā pieņēma paziņojumu</w:t>
      </w:r>
      <w:r w:rsidR="00006949">
        <w:rPr>
          <w:rFonts w:ascii="Times New Roman" w:eastAsia="Times New Roman" w:hAnsi="Times New Roman" w:cs="Times New Roman"/>
          <w:sz w:val="24"/>
          <w:szCs w:val="24"/>
        </w:rPr>
        <w:t>,</w:t>
      </w:r>
      <w:r w:rsidRPr="00CE7A76">
        <w:rPr>
          <w:rFonts w:ascii="Times New Roman" w:eastAsia="Times New Roman" w:hAnsi="Times New Roman" w:cs="Times New Roman"/>
          <w:sz w:val="24"/>
          <w:szCs w:val="24"/>
        </w:rPr>
        <w:t xml:space="preserve"> kurā minēts, ka dalībvalstis var ieviest samazinātas PVN likmes un mudināt uzņēmējus samazināt cenas patērētājiem, lai mazinātu augsto pārtikas cenu ietekmi uz vismazāk aizsargātajiem iedzīvotājiem. </w:t>
      </w:r>
    </w:p>
    <w:p w14:paraId="75009902" w14:textId="78020F76" w:rsidR="00EE4C0E" w:rsidRPr="00CE7A76" w:rsidRDefault="00EE4C0E" w:rsidP="00C442C9">
      <w:pPr>
        <w:pStyle w:val="oj-doc-ti"/>
        <w:numPr>
          <w:ilvl w:val="0"/>
          <w:numId w:val="3"/>
        </w:numPr>
        <w:shd w:val="clear" w:color="auto" w:fill="FFFFFF" w:themeFill="background1"/>
        <w:tabs>
          <w:tab w:val="left" w:pos="1134"/>
        </w:tabs>
        <w:spacing w:before="0" w:beforeAutospacing="0" w:after="120" w:afterAutospacing="0"/>
        <w:ind w:left="0" w:firstLine="709"/>
        <w:jc w:val="both"/>
        <w:rPr>
          <w:iCs/>
          <w:color w:val="000000"/>
        </w:rPr>
      </w:pPr>
      <w:r w:rsidRPr="00CE7A76">
        <w:t>ES Padome 2022. gada 5. aprīlī ir pieņēmusi</w:t>
      </w:r>
      <w:r w:rsidRPr="00CE7A76">
        <w:rPr>
          <w:color w:val="000000"/>
        </w:rPr>
        <w:t xml:space="preserve"> Direktīv</w:t>
      </w:r>
      <w:r w:rsidR="00CE7A76" w:rsidRPr="00CE7A76">
        <w:rPr>
          <w:color w:val="000000"/>
        </w:rPr>
        <w:t>u</w:t>
      </w:r>
      <w:r w:rsidRPr="00CE7A76">
        <w:rPr>
          <w:color w:val="000000"/>
        </w:rPr>
        <w:t xml:space="preserve"> 2022/542, kas paredz ES dalībvalstīm lielāku elastību samazināto PVN likmju noteikšanā un piemērošanā</w:t>
      </w:r>
      <w:r w:rsidR="00CE7A76" w:rsidRPr="00CE7A76">
        <w:rPr>
          <w:color w:val="000000"/>
        </w:rPr>
        <w:t>, saskaņā ar kuru</w:t>
      </w:r>
      <w:r w:rsidRPr="00CE7A76">
        <w:rPr>
          <w:color w:val="000000"/>
        </w:rPr>
        <w:t xml:space="preserve"> visām ES dalībvalstīm ir atļauts papildus divām samazinātajām likmēm, kas nevar būt zemākas par 5 %, piemērot īpaši samazinātu PVN likmi, kas ir zemāka par minimālo PVN 5 % likmi, un atbrīvojumu ar tiesībām atskaitīt PVN </w:t>
      </w:r>
      <w:r w:rsidRPr="00CE7A76">
        <w:rPr>
          <w:rFonts w:eastAsia="Calibri"/>
          <w:color w:val="000000"/>
          <w:szCs w:val="22"/>
          <w:lang w:eastAsia="en-US"/>
        </w:rPr>
        <w:t>(PVN likuma izpratnē 0 % likme)</w:t>
      </w:r>
      <w:r w:rsidRPr="00CE7A76">
        <w:rPr>
          <w:color w:val="000000"/>
        </w:rPr>
        <w:t xml:space="preserve">. </w:t>
      </w:r>
    </w:p>
    <w:p w14:paraId="5192C9AD" w14:textId="619EA440" w:rsidR="00EE4C0E" w:rsidRPr="003C49F4" w:rsidRDefault="00777AC0" w:rsidP="003C49F4">
      <w:pPr>
        <w:pStyle w:val="ListParagraph"/>
        <w:numPr>
          <w:ilvl w:val="0"/>
          <w:numId w:val="3"/>
        </w:numPr>
        <w:tabs>
          <w:tab w:val="left" w:pos="1134"/>
        </w:tabs>
        <w:spacing w:after="120" w:line="240" w:lineRule="auto"/>
        <w:ind w:left="0" w:firstLine="567"/>
        <w:contextualSpacing w:val="0"/>
        <w:jc w:val="both"/>
        <w:rPr>
          <w:rFonts w:ascii="Times New Roman" w:hAnsi="Times New Roman" w:cs="Times New Roman"/>
          <w:sz w:val="24"/>
          <w:szCs w:val="24"/>
        </w:rPr>
      </w:pPr>
      <w:r w:rsidRPr="003C49F4">
        <w:rPr>
          <w:rFonts w:ascii="Times New Roman" w:hAnsi="Times New Roman" w:cs="Times New Roman"/>
          <w:sz w:val="24"/>
          <w:szCs w:val="24"/>
        </w:rPr>
        <w:t>Izdevumi par pārtiku un bezalkoholiskajiem dzērieniem veido lielāko daļu no visiem mājsaimniecības tēriņiem</w:t>
      </w:r>
      <w:r w:rsidR="003C49F4" w:rsidRPr="003C49F4">
        <w:rPr>
          <w:rFonts w:ascii="Times New Roman" w:hAnsi="Times New Roman" w:cs="Times New Roman"/>
          <w:sz w:val="24"/>
          <w:szCs w:val="24"/>
        </w:rPr>
        <w:t xml:space="preserve"> - v</w:t>
      </w:r>
      <w:r w:rsidRPr="003C49F4">
        <w:rPr>
          <w:rFonts w:ascii="Times New Roman" w:hAnsi="Times New Roman" w:cs="Times New Roman"/>
          <w:sz w:val="24"/>
          <w:szCs w:val="24"/>
        </w:rPr>
        <w:t xml:space="preserve">iena mājsaimniecības locekļa uzturam 2019. gadā mēnesī tika izdoti 98 </w:t>
      </w:r>
      <w:proofErr w:type="spellStart"/>
      <w:r w:rsidRPr="003C49F4">
        <w:rPr>
          <w:rFonts w:ascii="Times New Roman" w:hAnsi="Times New Roman" w:cs="Times New Roman"/>
          <w:i/>
          <w:iCs/>
          <w:sz w:val="24"/>
          <w:szCs w:val="24"/>
        </w:rPr>
        <w:t>euro</w:t>
      </w:r>
      <w:proofErr w:type="spellEnd"/>
      <w:r w:rsidRPr="003C49F4">
        <w:rPr>
          <w:rFonts w:ascii="Times New Roman" w:hAnsi="Times New Roman" w:cs="Times New Roman"/>
          <w:sz w:val="24"/>
          <w:szCs w:val="24"/>
        </w:rPr>
        <w:t xml:space="preserve"> jeb 23 % no visiem izdevumiem. </w:t>
      </w:r>
    </w:p>
    <w:p w14:paraId="1E727A59" w14:textId="7C788D41" w:rsidR="009E174D" w:rsidRPr="009E174D" w:rsidRDefault="009E174D" w:rsidP="00756D12">
      <w:pPr>
        <w:pStyle w:val="ListParagraph"/>
        <w:numPr>
          <w:ilvl w:val="0"/>
          <w:numId w:val="3"/>
        </w:numPr>
        <w:shd w:val="clear" w:color="auto" w:fill="FFFFFF" w:themeFill="background1"/>
        <w:tabs>
          <w:tab w:val="left" w:pos="1134"/>
        </w:tabs>
        <w:spacing w:after="120" w:line="240" w:lineRule="auto"/>
        <w:ind w:left="0" w:firstLine="709"/>
        <w:contextualSpacing w:val="0"/>
        <w:jc w:val="both"/>
        <w:rPr>
          <w:rFonts w:ascii="Times New Roman" w:hAnsi="Times New Roman" w:cs="Times New Roman"/>
          <w:sz w:val="24"/>
          <w:szCs w:val="24"/>
        </w:rPr>
      </w:pPr>
      <w:r w:rsidRPr="009E174D">
        <w:rPr>
          <w:rFonts w:ascii="Times New Roman" w:hAnsi="Times New Roman" w:cs="Times New Roman"/>
          <w:sz w:val="24"/>
          <w:szCs w:val="24"/>
        </w:rPr>
        <w:t>Saskaņā ar MRI budžeta pētījuma i</w:t>
      </w:r>
      <w:r w:rsidR="00060193">
        <w:rPr>
          <w:rFonts w:ascii="Times New Roman" w:hAnsi="Times New Roman" w:cs="Times New Roman"/>
          <w:sz w:val="24"/>
          <w:szCs w:val="24"/>
        </w:rPr>
        <w:t>zdarī</w:t>
      </w:r>
      <w:r w:rsidRPr="009E174D">
        <w:rPr>
          <w:rFonts w:ascii="Times New Roman" w:hAnsi="Times New Roman" w:cs="Times New Roman"/>
          <w:sz w:val="24"/>
          <w:szCs w:val="24"/>
        </w:rPr>
        <w:t xml:space="preserve">tajiem aprēķiniem vienam bērnam iztikas minimuma pārtikas groza nodrošināšanai nepieciešamie līdzekļi mēnesī svārstās no 75,22 </w:t>
      </w:r>
      <w:proofErr w:type="spellStart"/>
      <w:r w:rsidRPr="009E174D">
        <w:rPr>
          <w:rFonts w:ascii="Times New Roman" w:hAnsi="Times New Roman" w:cs="Times New Roman"/>
          <w:i/>
          <w:sz w:val="24"/>
          <w:szCs w:val="24"/>
        </w:rPr>
        <w:t>euro</w:t>
      </w:r>
      <w:proofErr w:type="spellEnd"/>
      <w:r w:rsidRPr="009E174D">
        <w:rPr>
          <w:rFonts w:ascii="Times New Roman" w:hAnsi="Times New Roman" w:cs="Times New Roman"/>
          <w:sz w:val="24"/>
          <w:szCs w:val="24"/>
        </w:rPr>
        <w:t xml:space="preserve"> līdz 154,46 </w:t>
      </w:r>
      <w:proofErr w:type="spellStart"/>
      <w:r w:rsidRPr="009E174D">
        <w:rPr>
          <w:rFonts w:ascii="Times New Roman" w:hAnsi="Times New Roman" w:cs="Times New Roman"/>
          <w:i/>
          <w:sz w:val="24"/>
          <w:szCs w:val="24"/>
        </w:rPr>
        <w:t>euro</w:t>
      </w:r>
      <w:proofErr w:type="spellEnd"/>
      <w:r w:rsidRPr="009E174D">
        <w:rPr>
          <w:rFonts w:ascii="Times New Roman" w:hAnsi="Times New Roman" w:cs="Times New Roman"/>
          <w:sz w:val="24"/>
          <w:szCs w:val="24"/>
        </w:rPr>
        <w:t xml:space="preserve"> atkarībā no </w:t>
      </w:r>
      <w:r w:rsidR="00B135F2">
        <w:rPr>
          <w:rFonts w:ascii="Times New Roman" w:hAnsi="Times New Roman" w:cs="Times New Roman"/>
          <w:sz w:val="24"/>
          <w:szCs w:val="24"/>
        </w:rPr>
        <w:t>bērna</w:t>
      </w:r>
      <w:r w:rsidRPr="009E174D">
        <w:rPr>
          <w:rFonts w:ascii="Times New Roman" w:hAnsi="Times New Roman" w:cs="Times New Roman"/>
          <w:sz w:val="24"/>
          <w:szCs w:val="24"/>
        </w:rPr>
        <w:t xml:space="preserve"> vecuma. Savukārt vienam pieaugušajam iztikas minimuma pārtikas groza apjoma nodrošināšanai mēnesī nepieciešami 151,80 </w:t>
      </w:r>
      <w:proofErr w:type="spellStart"/>
      <w:r w:rsidRPr="009E174D">
        <w:rPr>
          <w:rFonts w:ascii="Times New Roman" w:hAnsi="Times New Roman" w:cs="Times New Roman"/>
          <w:i/>
          <w:sz w:val="24"/>
          <w:szCs w:val="24"/>
        </w:rPr>
        <w:t>euro</w:t>
      </w:r>
      <w:proofErr w:type="spellEnd"/>
      <w:r w:rsidRPr="009E174D">
        <w:rPr>
          <w:rFonts w:ascii="Times New Roman" w:hAnsi="Times New Roman" w:cs="Times New Roman"/>
          <w:sz w:val="24"/>
          <w:szCs w:val="24"/>
        </w:rPr>
        <w:t xml:space="preserve"> un vienam senioram – 141,76 </w:t>
      </w:r>
      <w:proofErr w:type="spellStart"/>
      <w:r w:rsidRPr="009E174D">
        <w:rPr>
          <w:rFonts w:ascii="Times New Roman" w:hAnsi="Times New Roman" w:cs="Times New Roman"/>
          <w:i/>
          <w:sz w:val="24"/>
          <w:szCs w:val="24"/>
        </w:rPr>
        <w:t>euro</w:t>
      </w:r>
      <w:proofErr w:type="spellEnd"/>
      <w:r w:rsidRPr="009E174D">
        <w:rPr>
          <w:rFonts w:ascii="Times New Roman" w:hAnsi="Times New Roman" w:cs="Times New Roman"/>
          <w:sz w:val="24"/>
          <w:szCs w:val="24"/>
        </w:rPr>
        <w:t>.</w:t>
      </w:r>
    </w:p>
    <w:p w14:paraId="79A8C364" w14:textId="77777777" w:rsidR="00840D8A" w:rsidRDefault="00B135F2" w:rsidP="00840D8A">
      <w:pPr>
        <w:pStyle w:val="ListParagraph"/>
        <w:numPr>
          <w:ilvl w:val="0"/>
          <w:numId w:val="3"/>
        </w:numPr>
        <w:shd w:val="clear" w:color="auto" w:fill="FFFFFF" w:themeFill="background1"/>
        <w:tabs>
          <w:tab w:val="left" w:pos="1134"/>
        </w:tabs>
        <w:spacing w:after="120" w:line="240" w:lineRule="auto"/>
        <w:ind w:left="0" w:firstLine="709"/>
        <w:contextualSpacing w:val="0"/>
        <w:jc w:val="both"/>
        <w:rPr>
          <w:rFonts w:ascii="Times New Roman" w:hAnsi="Times New Roman" w:cs="Times New Roman"/>
          <w:sz w:val="24"/>
          <w:szCs w:val="24"/>
        </w:rPr>
      </w:pPr>
      <w:r w:rsidRPr="009E174D">
        <w:rPr>
          <w:rFonts w:ascii="Times New Roman" w:hAnsi="Times New Roman" w:cs="Times New Roman"/>
          <w:sz w:val="24"/>
          <w:szCs w:val="24"/>
        </w:rPr>
        <w:t>2019.</w:t>
      </w:r>
      <w:r>
        <w:rPr>
          <w:rFonts w:ascii="Times New Roman" w:hAnsi="Times New Roman" w:cs="Times New Roman"/>
          <w:sz w:val="24"/>
          <w:szCs w:val="24"/>
        </w:rPr>
        <w:t xml:space="preserve"> </w:t>
      </w:r>
      <w:r w:rsidRPr="009E174D">
        <w:rPr>
          <w:rFonts w:ascii="Times New Roman" w:hAnsi="Times New Roman" w:cs="Times New Roman"/>
          <w:sz w:val="24"/>
          <w:szCs w:val="24"/>
        </w:rPr>
        <w:t xml:space="preserve">gadā </w:t>
      </w:r>
      <w:r w:rsidR="009E174D" w:rsidRPr="009E174D">
        <w:rPr>
          <w:rFonts w:ascii="Times New Roman" w:hAnsi="Times New Roman" w:cs="Times New Roman"/>
          <w:sz w:val="24"/>
          <w:szCs w:val="24"/>
        </w:rPr>
        <w:t>vidēji mēnesī vien</w:t>
      </w:r>
      <w:r>
        <w:rPr>
          <w:rFonts w:ascii="Times New Roman" w:hAnsi="Times New Roman" w:cs="Times New Roman"/>
          <w:sz w:val="24"/>
          <w:szCs w:val="24"/>
        </w:rPr>
        <w:t>a</w:t>
      </w:r>
      <w:r w:rsidR="009E174D" w:rsidRPr="009E174D">
        <w:rPr>
          <w:rFonts w:ascii="Times New Roman" w:hAnsi="Times New Roman" w:cs="Times New Roman"/>
          <w:sz w:val="24"/>
          <w:szCs w:val="24"/>
        </w:rPr>
        <w:t xml:space="preserve"> </w:t>
      </w:r>
      <w:r>
        <w:rPr>
          <w:rFonts w:ascii="Times New Roman" w:hAnsi="Times New Roman" w:cs="Times New Roman"/>
          <w:sz w:val="24"/>
          <w:szCs w:val="24"/>
        </w:rPr>
        <w:t>mājsaimniecības locekļa</w:t>
      </w:r>
      <w:r w:rsidRPr="009E174D">
        <w:rPr>
          <w:rFonts w:ascii="Times New Roman" w:hAnsi="Times New Roman" w:cs="Times New Roman"/>
          <w:sz w:val="24"/>
          <w:szCs w:val="24"/>
        </w:rPr>
        <w:t xml:space="preserve"> uzturam </w:t>
      </w:r>
      <w:r>
        <w:rPr>
          <w:rFonts w:ascii="Times New Roman" w:hAnsi="Times New Roman" w:cs="Times New Roman"/>
          <w:sz w:val="24"/>
          <w:szCs w:val="24"/>
        </w:rPr>
        <w:t xml:space="preserve">tika </w:t>
      </w:r>
      <w:r w:rsidR="009E174D" w:rsidRPr="009E174D">
        <w:rPr>
          <w:rFonts w:ascii="Times New Roman" w:hAnsi="Times New Roman" w:cs="Times New Roman"/>
          <w:sz w:val="24"/>
          <w:szCs w:val="24"/>
        </w:rPr>
        <w:t>tērē</w:t>
      </w:r>
      <w:r>
        <w:rPr>
          <w:rFonts w:ascii="Times New Roman" w:hAnsi="Times New Roman" w:cs="Times New Roman"/>
          <w:sz w:val="24"/>
          <w:szCs w:val="24"/>
        </w:rPr>
        <w:t>ts</w:t>
      </w:r>
      <w:r w:rsidR="009E174D" w:rsidRPr="009E174D">
        <w:rPr>
          <w:rFonts w:ascii="Times New Roman" w:hAnsi="Times New Roman" w:cs="Times New Roman"/>
          <w:sz w:val="24"/>
          <w:szCs w:val="24"/>
        </w:rPr>
        <w:t xml:space="preserve"> nepietiek</w:t>
      </w:r>
      <w:r>
        <w:rPr>
          <w:rFonts w:ascii="Times New Roman" w:hAnsi="Times New Roman" w:cs="Times New Roman"/>
          <w:sz w:val="24"/>
          <w:szCs w:val="24"/>
        </w:rPr>
        <w:t>am</w:t>
      </w:r>
      <w:r w:rsidR="009E174D" w:rsidRPr="009E174D">
        <w:rPr>
          <w:rFonts w:ascii="Times New Roman" w:hAnsi="Times New Roman" w:cs="Times New Roman"/>
          <w:sz w:val="24"/>
          <w:szCs w:val="24"/>
        </w:rPr>
        <w:t xml:space="preserve">i </w:t>
      </w:r>
      <w:r>
        <w:rPr>
          <w:rFonts w:ascii="Times New Roman" w:hAnsi="Times New Roman" w:cs="Times New Roman"/>
          <w:sz w:val="24"/>
          <w:szCs w:val="24"/>
        </w:rPr>
        <w:t>–</w:t>
      </w:r>
      <w:r w:rsidR="009E174D" w:rsidRPr="009E174D">
        <w:rPr>
          <w:rFonts w:ascii="Times New Roman" w:hAnsi="Times New Roman" w:cs="Times New Roman"/>
          <w:sz w:val="24"/>
          <w:szCs w:val="24"/>
        </w:rPr>
        <w:t xml:space="preserve"> 98 </w:t>
      </w:r>
      <w:proofErr w:type="spellStart"/>
      <w:r w:rsidR="009E174D" w:rsidRPr="009E174D">
        <w:rPr>
          <w:rFonts w:ascii="Times New Roman" w:hAnsi="Times New Roman" w:cs="Times New Roman"/>
          <w:i/>
          <w:sz w:val="24"/>
          <w:szCs w:val="24"/>
        </w:rPr>
        <w:t>euro</w:t>
      </w:r>
      <w:proofErr w:type="spellEnd"/>
      <w:r w:rsidR="009E174D" w:rsidRPr="009E174D">
        <w:rPr>
          <w:rFonts w:ascii="Times New Roman" w:hAnsi="Times New Roman" w:cs="Times New Roman"/>
          <w:sz w:val="24"/>
          <w:szCs w:val="24"/>
        </w:rPr>
        <w:t xml:space="preserve"> jeb tikai 65</w:t>
      </w:r>
      <w:r>
        <w:rPr>
          <w:rFonts w:ascii="Times New Roman" w:hAnsi="Times New Roman" w:cs="Times New Roman"/>
          <w:sz w:val="24"/>
          <w:szCs w:val="24"/>
        </w:rPr>
        <w:t xml:space="preserve"> </w:t>
      </w:r>
      <w:r w:rsidR="009E174D" w:rsidRPr="009E174D">
        <w:rPr>
          <w:rFonts w:ascii="Times New Roman" w:hAnsi="Times New Roman" w:cs="Times New Roman"/>
          <w:sz w:val="24"/>
          <w:szCs w:val="24"/>
        </w:rPr>
        <w:t>% no tā, kas nepieciešams iztikas minimuma pārtikas groza nodrošināšanai vienam pieaugušajam</w:t>
      </w:r>
      <w:r>
        <w:rPr>
          <w:rFonts w:ascii="Times New Roman" w:hAnsi="Times New Roman" w:cs="Times New Roman"/>
          <w:sz w:val="24"/>
          <w:szCs w:val="24"/>
        </w:rPr>
        <w:t>:</w:t>
      </w:r>
      <w:r w:rsidR="009E174D" w:rsidRPr="009E174D">
        <w:rPr>
          <w:rFonts w:ascii="Times New Roman" w:hAnsi="Times New Roman" w:cs="Times New Roman"/>
          <w:sz w:val="24"/>
          <w:szCs w:val="24"/>
        </w:rPr>
        <w:t xml:space="preserve"> trūcīgās mājsaimniecības (1.</w:t>
      </w:r>
      <w:r>
        <w:rPr>
          <w:rFonts w:ascii="Times New Roman" w:hAnsi="Times New Roman" w:cs="Times New Roman"/>
          <w:sz w:val="24"/>
          <w:szCs w:val="24"/>
        </w:rPr>
        <w:t> </w:t>
      </w:r>
      <w:proofErr w:type="spellStart"/>
      <w:r w:rsidR="009E174D" w:rsidRPr="009E174D">
        <w:rPr>
          <w:rFonts w:ascii="Times New Roman" w:hAnsi="Times New Roman" w:cs="Times New Roman"/>
          <w:sz w:val="24"/>
          <w:szCs w:val="24"/>
        </w:rPr>
        <w:t>kvintiļu</w:t>
      </w:r>
      <w:proofErr w:type="spellEnd"/>
      <w:r w:rsidR="009E174D" w:rsidRPr="009E174D">
        <w:rPr>
          <w:rFonts w:ascii="Times New Roman" w:hAnsi="Times New Roman" w:cs="Times New Roman"/>
          <w:sz w:val="24"/>
          <w:szCs w:val="24"/>
        </w:rPr>
        <w:t xml:space="preserve"> grupa) </w:t>
      </w:r>
      <w:r>
        <w:rPr>
          <w:rFonts w:ascii="Times New Roman" w:hAnsi="Times New Roman" w:cs="Times New Roman"/>
          <w:sz w:val="24"/>
          <w:szCs w:val="24"/>
        </w:rPr>
        <w:t xml:space="preserve">– </w:t>
      </w:r>
      <w:r w:rsidR="009E174D" w:rsidRPr="009E174D">
        <w:rPr>
          <w:rFonts w:ascii="Times New Roman" w:hAnsi="Times New Roman" w:cs="Times New Roman"/>
          <w:sz w:val="24"/>
          <w:szCs w:val="24"/>
        </w:rPr>
        <w:t xml:space="preserve">tikai 74,29 </w:t>
      </w:r>
      <w:proofErr w:type="spellStart"/>
      <w:r w:rsidR="009E174D" w:rsidRPr="009E174D">
        <w:rPr>
          <w:rFonts w:ascii="Times New Roman" w:hAnsi="Times New Roman" w:cs="Times New Roman"/>
          <w:i/>
          <w:sz w:val="24"/>
          <w:szCs w:val="24"/>
        </w:rPr>
        <w:t>euro</w:t>
      </w:r>
      <w:proofErr w:type="spellEnd"/>
      <w:r w:rsidR="009E174D" w:rsidRPr="009E174D">
        <w:rPr>
          <w:rFonts w:ascii="Times New Roman" w:hAnsi="Times New Roman" w:cs="Times New Roman"/>
          <w:sz w:val="24"/>
          <w:szCs w:val="24"/>
        </w:rPr>
        <w:t xml:space="preserve"> jeb 49</w:t>
      </w:r>
      <w:r>
        <w:rPr>
          <w:rFonts w:ascii="Times New Roman" w:hAnsi="Times New Roman" w:cs="Times New Roman"/>
          <w:sz w:val="24"/>
          <w:szCs w:val="24"/>
        </w:rPr>
        <w:t xml:space="preserve"> </w:t>
      </w:r>
      <w:r w:rsidR="009E174D" w:rsidRPr="009E174D">
        <w:rPr>
          <w:rFonts w:ascii="Times New Roman" w:hAnsi="Times New Roman" w:cs="Times New Roman"/>
          <w:sz w:val="24"/>
          <w:szCs w:val="24"/>
        </w:rPr>
        <w:t>%</w:t>
      </w:r>
      <w:r>
        <w:rPr>
          <w:rFonts w:ascii="Times New Roman" w:hAnsi="Times New Roman" w:cs="Times New Roman"/>
          <w:sz w:val="24"/>
          <w:szCs w:val="24"/>
        </w:rPr>
        <w:t>,</w:t>
      </w:r>
      <w:r w:rsidR="009E174D" w:rsidRPr="009E174D">
        <w:rPr>
          <w:rFonts w:ascii="Times New Roman" w:hAnsi="Times New Roman" w:cs="Times New Roman"/>
          <w:sz w:val="24"/>
          <w:szCs w:val="24"/>
        </w:rPr>
        <w:t xml:space="preserve"> un pat turīgākās mājsaimniecības (5.</w:t>
      </w:r>
      <w:r>
        <w:rPr>
          <w:rFonts w:ascii="Times New Roman" w:hAnsi="Times New Roman" w:cs="Times New Roman"/>
          <w:sz w:val="24"/>
          <w:szCs w:val="24"/>
        </w:rPr>
        <w:t> </w:t>
      </w:r>
      <w:proofErr w:type="spellStart"/>
      <w:r w:rsidR="009E174D" w:rsidRPr="009E174D">
        <w:rPr>
          <w:rFonts w:ascii="Times New Roman" w:hAnsi="Times New Roman" w:cs="Times New Roman"/>
          <w:sz w:val="24"/>
          <w:szCs w:val="24"/>
        </w:rPr>
        <w:t>kvintiļu</w:t>
      </w:r>
      <w:proofErr w:type="spellEnd"/>
      <w:r w:rsidR="009E174D" w:rsidRPr="009E174D">
        <w:rPr>
          <w:rFonts w:ascii="Times New Roman" w:hAnsi="Times New Roman" w:cs="Times New Roman"/>
          <w:sz w:val="24"/>
          <w:szCs w:val="24"/>
        </w:rPr>
        <w:t xml:space="preserve"> grupa) vidēji uz vienu mājsaimniecības locekli mēnesī tērēja </w:t>
      </w:r>
      <w:r w:rsidR="009E174D" w:rsidRPr="009E174D">
        <w:rPr>
          <w:rFonts w:ascii="Times New Roman" w:hAnsi="Times New Roman" w:cs="Times New Roman"/>
          <w:bCs/>
          <w:sz w:val="24"/>
          <w:szCs w:val="24"/>
          <w:lang w:eastAsia="lv-LV"/>
        </w:rPr>
        <w:t xml:space="preserve">129,15 </w:t>
      </w:r>
      <w:r w:rsidR="009E174D" w:rsidRPr="009E174D">
        <w:rPr>
          <w:rFonts w:ascii="Times New Roman" w:hAnsi="Times New Roman" w:cs="Times New Roman"/>
          <w:sz w:val="24"/>
          <w:szCs w:val="24"/>
        </w:rPr>
        <w:t>jeb 85</w:t>
      </w:r>
      <w:r>
        <w:rPr>
          <w:rFonts w:ascii="Times New Roman" w:hAnsi="Times New Roman" w:cs="Times New Roman"/>
          <w:sz w:val="24"/>
          <w:szCs w:val="24"/>
        </w:rPr>
        <w:t xml:space="preserve"> </w:t>
      </w:r>
      <w:r w:rsidR="009E174D" w:rsidRPr="009E174D">
        <w:rPr>
          <w:rFonts w:ascii="Times New Roman" w:hAnsi="Times New Roman" w:cs="Times New Roman"/>
          <w:sz w:val="24"/>
          <w:szCs w:val="24"/>
        </w:rPr>
        <w:t>% no faktiski nepieciešamā apmēra.</w:t>
      </w:r>
    </w:p>
    <w:p w14:paraId="1888E744" w14:textId="7CDDE6E6" w:rsidR="00840D8A" w:rsidRPr="005F24F8" w:rsidRDefault="00840D8A" w:rsidP="00F67C6C">
      <w:pPr>
        <w:pStyle w:val="ListParagraph"/>
        <w:numPr>
          <w:ilvl w:val="0"/>
          <w:numId w:val="3"/>
        </w:numPr>
        <w:shd w:val="clear" w:color="auto" w:fill="FFFFFF" w:themeFill="background1"/>
        <w:tabs>
          <w:tab w:val="left" w:pos="1134"/>
        </w:tabs>
        <w:spacing w:after="120" w:line="240" w:lineRule="auto"/>
        <w:ind w:left="0" w:firstLine="709"/>
        <w:contextualSpacing w:val="0"/>
        <w:jc w:val="both"/>
        <w:rPr>
          <w:rFonts w:ascii="Times New Roman" w:hAnsi="Times New Roman" w:cs="Times New Roman"/>
          <w:sz w:val="24"/>
          <w:szCs w:val="24"/>
        </w:rPr>
      </w:pPr>
      <w:r w:rsidRPr="005F24F8">
        <w:rPr>
          <w:rFonts w:ascii="Times New Roman" w:hAnsi="Times New Roman" w:cs="Times New Roman"/>
          <w:sz w:val="24"/>
          <w:szCs w:val="24"/>
        </w:rPr>
        <w:t>Latvijas iedzīvotāju absolūtais vairākums pārtikai patlaban tērē mazāk par iztikas minimuma pārtikas groza aprēķināto vērtību. Kā</w:t>
      </w:r>
      <w:r w:rsidRPr="005F24F8">
        <w:rPr>
          <w:rFonts w:ascii="Times New Roman" w:hAnsi="Times New Roman" w:cs="Times New Roman"/>
          <w:sz w:val="24"/>
          <w:szCs w:val="24"/>
          <w:lang w:eastAsia="lv-LV"/>
        </w:rPr>
        <w:t xml:space="preserve"> pausts MRI budžeta pētījumā, izveidotā pārtikas groza saturs atšķiras no reālā iedzīvotāju pārtikas produktu patēriņa salīdzinājumā ar pārtikas patēriņa datiem, jo reālais patēriņš parāda cilvēku izvēli, ko ietekmē viņu ienākumi, paradumi, tradīcijas un citi aspekti, kas ne vienmēr nodrošina veselību ilgtermiņā. </w:t>
      </w:r>
      <w:r w:rsidR="00F67C6C" w:rsidRPr="005F24F8">
        <w:rPr>
          <w:rFonts w:ascii="Times New Roman" w:hAnsi="Times New Roman" w:cs="Times New Roman"/>
          <w:sz w:val="24"/>
          <w:szCs w:val="24"/>
          <w:lang w:eastAsia="lv-LV"/>
        </w:rPr>
        <w:t xml:space="preserve">Tomēr MRI budžeta pētījumā </w:t>
      </w:r>
      <w:r w:rsidRPr="005F24F8">
        <w:rPr>
          <w:rFonts w:ascii="Times New Roman" w:hAnsi="Times New Roman" w:cs="Times New Roman"/>
          <w:sz w:val="24"/>
          <w:szCs w:val="24"/>
        </w:rPr>
        <w:t>norādīts</w:t>
      </w:r>
      <w:r w:rsidR="00AE6496" w:rsidRPr="005F24F8">
        <w:rPr>
          <w:rFonts w:ascii="Times New Roman" w:hAnsi="Times New Roman" w:cs="Times New Roman"/>
          <w:sz w:val="24"/>
          <w:szCs w:val="24"/>
        </w:rPr>
        <w:t>, k</w:t>
      </w:r>
      <w:r w:rsidR="00F67C6C" w:rsidRPr="005F24F8">
        <w:rPr>
          <w:rFonts w:ascii="Times New Roman" w:hAnsi="Times New Roman" w:cs="Times New Roman"/>
          <w:sz w:val="24"/>
          <w:szCs w:val="24"/>
        </w:rPr>
        <w:t xml:space="preserve">a </w:t>
      </w:r>
      <w:r w:rsidRPr="005F24F8">
        <w:rPr>
          <w:rFonts w:ascii="Times New Roman" w:hAnsi="Times New Roman" w:cs="Times New Roman"/>
          <w:sz w:val="24"/>
          <w:szCs w:val="24"/>
        </w:rPr>
        <w:t>iemesls, kādēļ Latvijas iedzīvotāju absolūtais vairākums pārtikai pašlaik tērē mazāk par iztikas minimuma pārtikas groza vērtību, ir tas, ka uz pārtiku ir salīdzinoši viegli ekonomēt – cilvēks būs paēdis, taču ēdīs lētāku un mazāk veselīgu pārtiku. Līdz ar to pētījumā tiek atzīts, ka ienākumu apmērs tomēr visvairāk ietekmē iedzīvotāju pārtikas produktu patēriņa paradumus.</w:t>
      </w:r>
    </w:p>
    <w:p w14:paraId="4BBC9922" w14:textId="68B112E1" w:rsidR="00A0724D" w:rsidRPr="005A22E5" w:rsidRDefault="006C0D93" w:rsidP="00A0724D">
      <w:pPr>
        <w:pStyle w:val="NormalWeb"/>
        <w:numPr>
          <w:ilvl w:val="0"/>
          <w:numId w:val="3"/>
        </w:numPr>
        <w:shd w:val="clear" w:color="auto" w:fill="FFFFFF" w:themeFill="background1"/>
        <w:tabs>
          <w:tab w:val="left" w:pos="1134"/>
        </w:tabs>
        <w:spacing w:before="0" w:beforeAutospacing="0" w:after="120" w:afterAutospacing="0"/>
        <w:ind w:left="0" w:firstLine="709"/>
        <w:jc w:val="both"/>
        <w:rPr>
          <w:iCs/>
          <w:lang w:val="lv-LV"/>
        </w:rPr>
      </w:pPr>
      <w:r w:rsidRPr="005A22E5">
        <w:rPr>
          <w:color w:val="000000"/>
          <w:lang w:val="lv-LV" w:eastAsia="lv-LV"/>
        </w:rPr>
        <w:lastRenderedPageBreak/>
        <w:t>Šogad Latvijā ir novērojams visu patēriņa izdevumu sadārdzinājums. Jāpiebilst, ka inflācija 2022. gada martā sasniedza 11,5 %</w:t>
      </w:r>
      <w:r w:rsidRPr="005A22E5">
        <w:rPr>
          <w:color w:val="000000"/>
          <w:lang w:eastAsia="lv-LV"/>
        </w:rPr>
        <w:t xml:space="preserve">, savukārt 2022.gada aprīlī jau 13%. </w:t>
      </w:r>
      <w:r w:rsidR="00A0724D" w:rsidRPr="005A22E5">
        <w:rPr>
          <w:lang w:val="lv-LV" w:eastAsia="lv-LV"/>
        </w:rPr>
        <w:t>Pārtikas un bezalkoholisko dzērienu grupā cenas gada laikā palielinājās visvairāk  - 2022.gada martā sasniedzot 14,7%, savukārt 2022.gada aprīlī – 17,7%</w:t>
      </w:r>
      <w:r w:rsidR="005A22E5">
        <w:rPr>
          <w:lang w:val="lv-LV" w:eastAsia="lv-LV"/>
        </w:rPr>
        <w:t>.</w:t>
      </w:r>
    </w:p>
    <w:p w14:paraId="1900696C" w14:textId="77777777" w:rsidR="00BD0A45" w:rsidRPr="00BD0A45" w:rsidRDefault="005A22E5" w:rsidP="00BD0A45">
      <w:pPr>
        <w:pStyle w:val="NormalWeb"/>
        <w:numPr>
          <w:ilvl w:val="0"/>
          <w:numId w:val="3"/>
        </w:numPr>
        <w:shd w:val="clear" w:color="auto" w:fill="FFFFFF" w:themeFill="background1"/>
        <w:tabs>
          <w:tab w:val="left" w:pos="1134"/>
        </w:tabs>
        <w:spacing w:before="0" w:beforeAutospacing="0" w:after="120" w:afterAutospacing="0"/>
        <w:ind w:left="0" w:firstLine="709"/>
        <w:jc w:val="both"/>
        <w:rPr>
          <w:iCs/>
          <w:lang w:val="lv-LV"/>
        </w:rPr>
      </w:pPr>
      <w:r>
        <w:rPr>
          <w:lang w:val="lv-LV"/>
        </w:rPr>
        <w:t xml:space="preserve">Pārtikas </w:t>
      </w:r>
      <w:r w:rsidRPr="005A22E5">
        <w:rPr>
          <w:lang w:val="lv-LV"/>
        </w:rPr>
        <w:t>cenu sadārdzinājums norāda uz to, ka Latvijas iedzīvotājiem iztikas minimuma nodrošināšanai nepieciešamo pārtikas produktu pieejamība kļūs vēl vairāk</w:t>
      </w:r>
      <w:r w:rsidRPr="2B9F3809">
        <w:rPr>
          <w:lang w:val="lv-LV"/>
        </w:rPr>
        <w:t xml:space="preserve"> apgrūtinoša</w:t>
      </w:r>
      <w:r>
        <w:rPr>
          <w:lang w:val="lv-LV"/>
        </w:rPr>
        <w:t>, j</w:t>
      </w:r>
      <w:r w:rsidRPr="2B9F3809">
        <w:rPr>
          <w:lang w:val="lv-LV"/>
        </w:rPr>
        <w:t>o</w:t>
      </w:r>
      <w:r>
        <w:rPr>
          <w:lang w:val="lv-LV"/>
        </w:rPr>
        <w:t>,</w:t>
      </w:r>
      <w:r w:rsidRPr="2B9F3809">
        <w:rPr>
          <w:lang w:val="lv-LV"/>
        </w:rPr>
        <w:t xml:space="preserve"> p</w:t>
      </w:r>
      <w:r>
        <w:rPr>
          <w:lang w:val="lv-LV"/>
        </w:rPr>
        <w:t>alielinoties</w:t>
      </w:r>
      <w:r w:rsidRPr="2B9F3809">
        <w:rPr>
          <w:lang w:val="lv-LV"/>
        </w:rPr>
        <w:t xml:space="preserve"> pārtikas cenām, Latvijas iedzīvotāju pirktspēja samazināsies vēl </w:t>
      </w:r>
      <w:r w:rsidRPr="69A55644">
        <w:rPr>
          <w:lang w:val="lv-LV"/>
        </w:rPr>
        <w:t>vairāk</w:t>
      </w:r>
      <w:r>
        <w:rPr>
          <w:lang w:val="lv-LV"/>
        </w:rPr>
        <w:t xml:space="preserve">, ņemot vērā Finanšu </w:t>
      </w:r>
      <w:r w:rsidRPr="009F4843">
        <w:rPr>
          <w:lang w:val="lv-LV"/>
        </w:rPr>
        <w:t>ministrijas dat</w:t>
      </w:r>
      <w:r>
        <w:rPr>
          <w:lang w:val="lv-LV"/>
        </w:rPr>
        <w:t>us par to,</w:t>
      </w:r>
      <w:r w:rsidRPr="009F4843">
        <w:rPr>
          <w:lang w:val="lv-LV"/>
        </w:rPr>
        <w:t xml:space="preserve"> </w:t>
      </w:r>
      <w:r w:rsidRPr="009F4843">
        <w:rPr>
          <w:color w:val="212529"/>
          <w:shd w:val="clear" w:color="auto" w:fill="FFFFFF"/>
          <w:lang w:val="lv-LV"/>
        </w:rPr>
        <w:t>ka gan vidējā inflācija, gan pārtikas inflācija apsteidz vidējo ienākumu kāpumu valstī.</w:t>
      </w:r>
    </w:p>
    <w:p w14:paraId="730FE1F8" w14:textId="19ACB3B6" w:rsidR="00331CE3" w:rsidRPr="00331CE3" w:rsidRDefault="005A22E5" w:rsidP="00BD0A45">
      <w:pPr>
        <w:pStyle w:val="NormalWeb"/>
        <w:numPr>
          <w:ilvl w:val="0"/>
          <w:numId w:val="3"/>
        </w:numPr>
        <w:shd w:val="clear" w:color="auto" w:fill="FFFFFF" w:themeFill="background1"/>
        <w:tabs>
          <w:tab w:val="left" w:pos="1134"/>
        </w:tabs>
        <w:spacing w:before="0" w:beforeAutospacing="0" w:after="120" w:afterAutospacing="0"/>
        <w:ind w:left="0" w:firstLine="709"/>
        <w:jc w:val="both"/>
        <w:rPr>
          <w:iCs/>
          <w:lang w:val="lv-LV"/>
        </w:rPr>
      </w:pPr>
      <w:r w:rsidRPr="00BD0A45">
        <w:rPr>
          <w:color w:val="000000"/>
          <w:lang w:eastAsia="lv-LV"/>
        </w:rPr>
        <w:t xml:space="preserve">Nav </w:t>
      </w:r>
      <w:r w:rsidRPr="00BD0A45">
        <w:rPr>
          <w:color w:val="000000"/>
          <w:lang w:val="lv-LV" w:eastAsia="lv-LV"/>
        </w:rPr>
        <w:t>arī indikāciju par to, ka inflācija varētu tuvākajā laikā samazināties, tieši pretēji, prognozējams tās</w:t>
      </w:r>
      <w:r w:rsidRPr="00BD0A45">
        <w:rPr>
          <w:color w:val="000000"/>
          <w:lang w:eastAsia="lv-LV"/>
        </w:rPr>
        <w:t xml:space="preserve"> turpmāk</w:t>
      </w:r>
      <w:r w:rsidR="009B7AD5" w:rsidRPr="00BD0A45">
        <w:rPr>
          <w:color w:val="000000"/>
          <w:lang w:eastAsia="lv-LV"/>
        </w:rPr>
        <w:t>s</w:t>
      </w:r>
      <w:r w:rsidRPr="00BD0A45">
        <w:rPr>
          <w:color w:val="000000"/>
          <w:lang w:eastAsia="lv-LV"/>
        </w:rPr>
        <w:t xml:space="preserve"> kāpums</w:t>
      </w:r>
      <w:r w:rsidR="009B7AD5" w:rsidRPr="00BD0A45">
        <w:rPr>
          <w:color w:val="000000"/>
          <w:lang w:eastAsia="lv-LV"/>
        </w:rPr>
        <w:t xml:space="preserve"> un </w:t>
      </w:r>
      <w:r w:rsidR="00D1219F" w:rsidRPr="005A22E5">
        <w:rPr>
          <w:lang w:val="lv-LV"/>
        </w:rPr>
        <w:t>pārtikas produktu sadārdzinājums</w:t>
      </w:r>
      <w:r w:rsidR="00331CE3">
        <w:t>, kuru</w:t>
      </w:r>
      <w:r w:rsidR="00331CE3" w:rsidRPr="00AD41D6">
        <w:rPr>
          <w:lang w:val="lv-LV"/>
        </w:rPr>
        <w:t xml:space="preserve"> arī turpmāk veicinās pieaugošo energoresursu un lauksaimniecības produkcijas ražošanai nepieciešamo izejvielu sadārdzinājums, </w:t>
      </w:r>
      <w:r w:rsidR="00331CE3">
        <w:rPr>
          <w:lang w:val="lv-LV"/>
        </w:rPr>
        <w:t>kas pastiprinājies pēc</w:t>
      </w:r>
      <w:r w:rsidR="00331CE3" w:rsidRPr="00AD41D6">
        <w:rPr>
          <w:lang w:val="lv-LV"/>
        </w:rPr>
        <w:t xml:space="preserve"> Krievijas iebrukum</w:t>
      </w:r>
      <w:r w:rsidR="00331CE3">
        <w:rPr>
          <w:lang w:val="lv-LV"/>
        </w:rPr>
        <w:t>a</w:t>
      </w:r>
      <w:r w:rsidR="00331CE3" w:rsidRPr="00AD41D6">
        <w:rPr>
          <w:lang w:val="lv-LV"/>
        </w:rPr>
        <w:t xml:space="preserve"> Ukrainā</w:t>
      </w:r>
    </w:p>
    <w:p w14:paraId="53F2999F" w14:textId="77777777" w:rsidR="00331CE3" w:rsidRPr="00331CE3" w:rsidRDefault="00FE7BB6" w:rsidP="00331CE3">
      <w:pPr>
        <w:pStyle w:val="NormalWeb"/>
        <w:numPr>
          <w:ilvl w:val="0"/>
          <w:numId w:val="3"/>
        </w:numPr>
        <w:shd w:val="clear" w:color="auto" w:fill="FFFFFF" w:themeFill="background1"/>
        <w:tabs>
          <w:tab w:val="left" w:pos="1134"/>
        </w:tabs>
        <w:spacing w:before="0" w:beforeAutospacing="0" w:after="120" w:afterAutospacing="0"/>
        <w:ind w:left="0" w:firstLine="709"/>
        <w:jc w:val="both"/>
        <w:rPr>
          <w:iCs/>
          <w:lang w:val="lv-LV"/>
        </w:rPr>
      </w:pPr>
      <w:r w:rsidRPr="00331CE3">
        <w:rPr>
          <w:lang w:val="lv-LV"/>
        </w:rPr>
        <w:t>Atbilstoši aktuālākajām Finanšu ministrijas inflācijas prognozēm, pārtikas cenas 2022.gadā vidēji palielināsies par 9,7% salīdzinājumā ar 2021.gadā, kas ir ļoti straujš kāpums. Ekonomikas ministrija norāda, ka 2022.gada sākumā inflācija saglabājas augstāka par iepriekš prognozēto</w:t>
      </w:r>
      <w:r w:rsidR="00BD0A45" w:rsidRPr="00331CE3">
        <w:rPr>
          <w:lang w:val="lv-LV"/>
        </w:rPr>
        <w:t xml:space="preserve">, un prognozē, ka gada vidējā inflācija 2022.gadā varētu sasniegt 12 procentus. </w:t>
      </w:r>
    </w:p>
    <w:p w14:paraId="47C48C57" w14:textId="5F80315D" w:rsidR="00331CE3" w:rsidRPr="00331CE3" w:rsidRDefault="007371C8" w:rsidP="00331CE3">
      <w:pPr>
        <w:pStyle w:val="NormalWeb"/>
        <w:numPr>
          <w:ilvl w:val="0"/>
          <w:numId w:val="3"/>
        </w:numPr>
        <w:shd w:val="clear" w:color="auto" w:fill="FFFFFF" w:themeFill="background1"/>
        <w:tabs>
          <w:tab w:val="left" w:pos="1134"/>
        </w:tabs>
        <w:spacing w:before="0" w:beforeAutospacing="0" w:after="120" w:afterAutospacing="0"/>
        <w:ind w:left="0" w:firstLine="709"/>
        <w:jc w:val="both"/>
        <w:rPr>
          <w:iCs/>
          <w:lang w:val="lv-LV"/>
        </w:rPr>
      </w:pPr>
      <w:r w:rsidRPr="00331CE3">
        <w:rPr>
          <w:lang w:val="lv-LV"/>
        </w:rPr>
        <w:t>Saskaņā ar Finanšu ministrijas aprēķiniem i</w:t>
      </w:r>
      <w:r w:rsidR="006C4D87" w:rsidRPr="00331CE3">
        <w:rPr>
          <w:lang w:val="lv-LV"/>
        </w:rPr>
        <w:t>eviešot samazināto PVN likmi svaigai gaļai, svaigām zivīm, olām un piena pamatproduktiem, ietekme uz pārtikas inflāciju būs ierobežota, samazin</w:t>
      </w:r>
      <w:r w:rsidRPr="00331CE3">
        <w:rPr>
          <w:lang w:val="lv-LV"/>
        </w:rPr>
        <w:t>ot</w:t>
      </w:r>
      <w:r w:rsidR="006C4D87" w:rsidRPr="00331CE3">
        <w:rPr>
          <w:lang w:val="lv-LV"/>
        </w:rPr>
        <w:t xml:space="preserve"> gada vidējo inflāciju par 1,2 procentu punktiem</w:t>
      </w:r>
      <w:r w:rsidRPr="00331CE3">
        <w:rPr>
          <w:lang w:val="lv-LV"/>
        </w:rPr>
        <w:t>,</w:t>
      </w:r>
      <w:r w:rsidR="006C4D87" w:rsidRPr="00331CE3">
        <w:rPr>
          <w:lang w:val="lv-LV"/>
        </w:rPr>
        <w:t xml:space="preserve"> Savukārt</w:t>
      </w:r>
      <w:r w:rsidRPr="00331CE3">
        <w:rPr>
          <w:lang w:val="lv-LV"/>
        </w:rPr>
        <w:t xml:space="preserve"> ieviešot samazināto PVN likmi </w:t>
      </w:r>
      <w:r w:rsidR="006C4D87" w:rsidRPr="00331CE3">
        <w:rPr>
          <w:lang w:val="lv-LV"/>
        </w:rPr>
        <w:t>visai pārtikas un bezalkoholisko dzērienu grupai</w:t>
      </w:r>
      <w:r w:rsidRPr="00331CE3">
        <w:rPr>
          <w:lang w:val="lv-LV"/>
        </w:rPr>
        <w:t>,</w:t>
      </w:r>
      <w:r w:rsidR="006C4D87" w:rsidRPr="00331CE3">
        <w:rPr>
          <w:lang w:val="lv-LV"/>
        </w:rPr>
        <w:t xml:space="preserve"> gada vidējo inflāciju samazinātu par 4,7 procentu punktiem (2022.g. martā pārtikas un bezalkoholisko dzērienu cenas palielinājās par 14,7%).</w:t>
      </w:r>
      <w:r w:rsidR="00331CE3" w:rsidRPr="00331CE3">
        <w:rPr>
          <w:lang w:val="lv-LV"/>
        </w:rPr>
        <w:t xml:space="preserve"> Pēc Ekonomikas ministrijas aprēķiniem PVN likmes samazināšana līdz 5% arī pārējiem pārtikas produktiem ļautu mazināt inflāciju par aptuveni 3-4 procentu punktiem.</w:t>
      </w:r>
    </w:p>
    <w:p w14:paraId="21A1FF7F" w14:textId="062BDB98" w:rsidR="00843909" w:rsidRPr="00FD4DDE" w:rsidRDefault="00FB0CA3" w:rsidP="00403DF5">
      <w:pPr>
        <w:pStyle w:val="ListParagraph"/>
        <w:numPr>
          <w:ilvl w:val="0"/>
          <w:numId w:val="3"/>
        </w:numPr>
        <w:tabs>
          <w:tab w:val="left" w:pos="1134"/>
        </w:tabs>
        <w:spacing w:after="120" w:line="240" w:lineRule="auto"/>
        <w:ind w:left="0" w:firstLine="567"/>
        <w:contextualSpacing w:val="0"/>
        <w:jc w:val="both"/>
        <w:rPr>
          <w:rFonts w:ascii="Times New Roman" w:hAnsi="Times New Roman" w:cs="Times New Roman"/>
          <w:sz w:val="24"/>
          <w:szCs w:val="24"/>
        </w:rPr>
      </w:pPr>
      <w:r w:rsidRPr="00FD4DDE">
        <w:rPr>
          <w:rFonts w:ascii="Times New Roman" w:hAnsi="Times New Roman" w:cs="Times New Roman"/>
          <w:sz w:val="24"/>
          <w:szCs w:val="24"/>
        </w:rPr>
        <w:t xml:space="preserve">Ņemot vērā to, ka jau no 2021. gadā bija vērojams būtībā nepārtraukts nozīmīgo ražošanas resursu cenu sadārdzinājums lauksaimniecības produkcijas un pārtikas ražotājiem, ir paredzams, ka </w:t>
      </w:r>
      <w:r w:rsidR="00B24FBD" w:rsidRPr="00FD4DDE">
        <w:rPr>
          <w:rFonts w:ascii="Times New Roman" w:hAnsi="Times New Roman" w:cs="Times New Roman"/>
          <w:sz w:val="24"/>
          <w:szCs w:val="24"/>
        </w:rPr>
        <w:t xml:space="preserve">kaut gan saražotās produkcijas cenas ir palielinājušās, tomēr </w:t>
      </w:r>
      <w:r w:rsidR="00A2031C" w:rsidRPr="00FD4DDE">
        <w:rPr>
          <w:rFonts w:ascii="Times New Roman" w:hAnsi="Times New Roman" w:cs="Times New Roman"/>
          <w:sz w:val="24"/>
          <w:szCs w:val="24"/>
        </w:rPr>
        <w:t xml:space="preserve">ražotāju ieņēmumi no pārdotās produkcijas nespēj </w:t>
      </w:r>
      <w:r w:rsidRPr="00FD4DDE">
        <w:rPr>
          <w:rFonts w:ascii="Times New Roman" w:hAnsi="Times New Roman" w:cs="Times New Roman"/>
          <w:sz w:val="24"/>
          <w:szCs w:val="24"/>
          <w:lang w:eastAsia="zh-TW"/>
        </w:rPr>
        <w:t>segt pārmērīgi lielās nozīmīgo ražošanas resursu izmaksas, kas ir pieaugušas daudz straujāk un būtiskāk.</w:t>
      </w:r>
      <w:r w:rsidR="00A2031C" w:rsidRPr="00FD4DDE">
        <w:rPr>
          <w:rFonts w:ascii="Times New Roman" w:hAnsi="Times New Roman" w:cs="Times New Roman"/>
          <w:sz w:val="24"/>
          <w:szCs w:val="24"/>
          <w:lang w:eastAsia="zh-TW"/>
        </w:rPr>
        <w:t xml:space="preserve"> </w:t>
      </w:r>
      <w:r w:rsidR="00A2031C" w:rsidRPr="00FD4DDE">
        <w:rPr>
          <w:rFonts w:ascii="Times New Roman" w:hAnsi="Times New Roman" w:cs="Times New Roman"/>
          <w:sz w:val="24"/>
          <w:szCs w:val="24"/>
        </w:rPr>
        <w:t>Ņ</w:t>
      </w:r>
      <w:r w:rsidR="00843909" w:rsidRPr="00FD4DDE">
        <w:rPr>
          <w:rFonts w:ascii="Times New Roman" w:hAnsi="Times New Roman" w:cs="Times New Roman"/>
          <w:sz w:val="24"/>
          <w:szCs w:val="24"/>
        </w:rPr>
        <w:t>emot vērā Latvijas iedzīvotāju mazo pirktspēju</w:t>
      </w:r>
      <w:r w:rsidR="00A2031C" w:rsidRPr="00FD4DDE">
        <w:rPr>
          <w:rFonts w:ascii="Times New Roman" w:hAnsi="Times New Roman" w:cs="Times New Roman"/>
          <w:sz w:val="24"/>
          <w:szCs w:val="24"/>
        </w:rPr>
        <w:t xml:space="preserve">, nav iespējas pārtikas </w:t>
      </w:r>
      <w:r w:rsidR="00FD4DDE" w:rsidRPr="00FD4DDE">
        <w:rPr>
          <w:rFonts w:ascii="Times New Roman" w:hAnsi="Times New Roman" w:cs="Times New Roman"/>
          <w:sz w:val="24"/>
          <w:szCs w:val="24"/>
        </w:rPr>
        <w:t>produktu cenu kāpums ir daudz zemāks kā to ražošanas izmaksu kāpums.</w:t>
      </w:r>
    </w:p>
    <w:p w14:paraId="45FF59C9" w14:textId="7047989C" w:rsidR="00D1219F" w:rsidRPr="007C7687" w:rsidRDefault="00403DF5" w:rsidP="007C7687">
      <w:pPr>
        <w:pStyle w:val="ListParagraph"/>
        <w:numPr>
          <w:ilvl w:val="0"/>
          <w:numId w:val="3"/>
        </w:numPr>
        <w:tabs>
          <w:tab w:val="left" w:pos="1134"/>
        </w:tabs>
        <w:spacing w:after="120" w:line="240" w:lineRule="auto"/>
        <w:ind w:left="0" w:firstLine="568"/>
        <w:contextualSpacing w:val="0"/>
        <w:jc w:val="both"/>
        <w:rPr>
          <w:rFonts w:ascii="Times New Roman" w:hAnsi="Times New Roman" w:cs="Times New Roman"/>
          <w:sz w:val="24"/>
          <w:szCs w:val="24"/>
        </w:rPr>
      </w:pPr>
      <w:r w:rsidRPr="00F867A7">
        <w:rPr>
          <w:rFonts w:ascii="Times New Roman" w:eastAsia="Times New Roman" w:hAnsi="Times New Roman" w:cs="Times New Roman"/>
          <w:sz w:val="24"/>
          <w:szCs w:val="24"/>
        </w:rPr>
        <w:t xml:space="preserve">Paplašinot PVN samazinātās likmes piemērošanu </w:t>
      </w:r>
      <w:r>
        <w:rPr>
          <w:rFonts w:ascii="Times New Roman" w:hAnsi="Times New Roman" w:cs="Times New Roman"/>
          <w:sz w:val="24"/>
          <w:szCs w:val="24"/>
        </w:rPr>
        <w:t>p</w:t>
      </w:r>
      <w:r w:rsidRPr="00F867A7">
        <w:rPr>
          <w:rFonts w:ascii="Times New Roman" w:hAnsi="Times New Roman" w:cs="Times New Roman"/>
          <w:sz w:val="24"/>
          <w:szCs w:val="24"/>
        </w:rPr>
        <w:t>rognozējamā negatīva ietekme uz valsts budžetu pēc PVN likmes samazināšanas no 21%</w:t>
      </w:r>
      <w:r>
        <w:rPr>
          <w:rFonts w:ascii="Times New Roman" w:hAnsi="Times New Roman" w:cs="Times New Roman"/>
          <w:sz w:val="24"/>
          <w:szCs w:val="24"/>
        </w:rPr>
        <w:t xml:space="preserve"> </w:t>
      </w:r>
      <w:r w:rsidRPr="00F867A7">
        <w:rPr>
          <w:rFonts w:ascii="Times New Roman" w:hAnsi="Times New Roman" w:cs="Times New Roman"/>
          <w:sz w:val="24"/>
          <w:szCs w:val="24"/>
        </w:rPr>
        <w:t xml:space="preserve">līdz 5% par svaigu gaļu būtu </w:t>
      </w:r>
      <w:r>
        <w:rPr>
          <w:rFonts w:ascii="Times New Roman" w:hAnsi="Times New Roman" w:cs="Times New Roman"/>
          <w:sz w:val="24"/>
          <w:szCs w:val="24"/>
        </w:rPr>
        <w:t>21</w:t>
      </w:r>
      <w:r w:rsidRPr="00F867A7">
        <w:rPr>
          <w:rFonts w:ascii="Times New Roman" w:hAnsi="Times New Roman" w:cs="Times New Roman"/>
          <w:sz w:val="24"/>
          <w:szCs w:val="24"/>
        </w:rPr>
        <w:t> milj. </w:t>
      </w:r>
      <w:proofErr w:type="spellStart"/>
      <w:r w:rsidRPr="00F867A7">
        <w:rPr>
          <w:rFonts w:ascii="Times New Roman" w:hAnsi="Times New Roman" w:cs="Times New Roman"/>
          <w:i/>
          <w:sz w:val="24"/>
          <w:szCs w:val="24"/>
        </w:rPr>
        <w:t>euro</w:t>
      </w:r>
      <w:proofErr w:type="spellEnd"/>
      <w:r w:rsidRPr="00F867A7">
        <w:rPr>
          <w:rFonts w:ascii="Times New Roman" w:hAnsi="Times New Roman" w:cs="Times New Roman"/>
          <w:sz w:val="24"/>
          <w:szCs w:val="24"/>
        </w:rPr>
        <w:t>, svaigām</w:t>
      </w:r>
      <w:r w:rsidRPr="00395BF7">
        <w:t xml:space="preserve"> </w:t>
      </w:r>
      <w:r w:rsidRPr="00F867A7">
        <w:rPr>
          <w:rFonts w:ascii="Times New Roman" w:hAnsi="Times New Roman" w:cs="Times New Roman"/>
          <w:sz w:val="24"/>
          <w:szCs w:val="24"/>
        </w:rPr>
        <w:t xml:space="preserve">zivīm – </w:t>
      </w:r>
      <w:r>
        <w:rPr>
          <w:rFonts w:ascii="Times New Roman" w:hAnsi="Times New Roman" w:cs="Times New Roman"/>
          <w:sz w:val="24"/>
          <w:szCs w:val="24"/>
        </w:rPr>
        <w:t>3</w:t>
      </w:r>
      <w:r w:rsidRPr="00F867A7">
        <w:rPr>
          <w:rFonts w:ascii="Times New Roman" w:hAnsi="Times New Roman" w:cs="Times New Roman"/>
          <w:sz w:val="24"/>
          <w:szCs w:val="24"/>
        </w:rPr>
        <w:t> milj. </w:t>
      </w:r>
      <w:proofErr w:type="spellStart"/>
      <w:r w:rsidRPr="00397DF1">
        <w:rPr>
          <w:rFonts w:ascii="Times New Roman" w:hAnsi="Times New Roman" w:cs="Times New Roman"/>
          <w:i/>
          <w:sz w:val="24"/>
          <w:szCs w:val="24"/>
        </w:rPr>
        <w:t>euro</w:t>
      </w:r>
      <w:proofErr w:type="spellEnd"/>
      <w:r w:rsidRPr="00397DF1">
        <w:rPr>
          <w:rFonts w:ascii="Times New Roman" w:hAnsi="Times New Roman" w:cs="Times New Roman"/>
          <w:sz w:val="24"/>
          <w:szCs w:val="24"/>
        </w:rPr>
        <w:t xml:space="preserve">, piena pamatproduktiem – </w:t>
      </w:r>
      <w:r w:rsidR="00601485" w:rsidRPr="00397DF1">
        <w:rPr>
          <w:rFonts w:ascii="Times New Roman" w:hAnsi="Times New Roman" w:cs="Times New Roman"/>
          <w:sz w:val="24"/>
          <w:szCs w:val="24"/>
        </w:rPr>
        <w:t>21</w:t>
      </w:r>
      <w:r w:rsidRPr="00397DF1">
        <w:rPr>
          <w:rFonts w:ascii="Times New Roman" w:hAnsi="Times New Roman" w:cs="Times New Roman"/>
          <w:sz w:val="24"/>
          <w:szCs w:val="24"/>
        </w:rPr>
        <w:t> milj. </w:t>
      </w:r>
      <w:proofErr w:type="spellStart"/>
      <w:r w:rsidRPr="00397DF1">
        <w:rPr>
          <w:rFonts w:ascii="Times New Roman" w:hAnsi="Times New Roman" w:cs="Times New Roman"/>
          <w:i/>
          <w:sz w:val="24"/>
          <w:szCs w:val="24"/>
        </w:rPr>
        <w:t>euro</w:t>
      </w:r>
      <w:proofErr w:type="spellEnd"/>
      <w:r w:rsidRPr="00397DF1">
        <w:rPr>
          <w:rFonts w:ascii="Times New Roman" w:hAnsi="Times New Roman" w:cs="Times New Roman"/>
          <w:sz w:val="24"/>
          <w:szCs w:val="24"/>
        </w:rPr>
        <w:t>, savukārt negatīvā ietekme valsts budžetā pēc PV</w:t>
      </w:r>
      <w:r w:rsidRPr="00F867A7">
        <w:rPr>
          <w:rFonts w:ascii="Times New Roman" w:hAnsi="Times New Roman" w:cs="Times New Roman"/>
          <w:sz w:val="24"/>
          <w:szCs w:val="24"/>
        </w:rPr>
        <w:t xml:space="preserve">N likmes samazināšanas olām būtu </w:t>
      </w:r>
      <w:r>
        <w:rPr>
          <w:rFonts w:ascii="Times New Roman" w:hAnsi="Times New Roman" w:cs="Times New Roman"/>
          <w:sz w:val="24"/>
          <w:szCs w:val="24"/>
        </w:rPr>
        <w:t>6</w:t>
      </w:r>
      <w:r w:rsidRPr="00F867A7">
        <w:rPr>
          <w:rFonts w:ascii="Times New Roman" w:hAnsi="Times New Roman" w:cs="Times New Roman"/>
          <w:sz w:val="24"/>
          <w:szCs w:val="24"/>
        </w:rPr>
        <w:t> milj. </w:t>
      </w:r>
      <w:proofErr w:type="spellStart"/>
      <w:r w:rsidRPr="00F867A7">
        <w:rPr>
          <w:rFonts w:ascii="Times New Roman" w:hAnsi="Times New Roman" w:cs="Times New Roman"/>
          <w:i/>
          <w:sz w:val="24"/>
          <w:szCs w:val="24"/>
        </w:rPr>
        <w:t>euro</w:t>
      </w:r>
      <w:proofErr w:type="spellEnd"/>
      <w:r w:rsidR="00CE0BF8">
        <w:rPr>
          <w:rFonts w:ascii="Times New Roman" w:hAnsi="Times New Roman" w:cs="Times New Roman"/>
          <w:sz w:val="24"/>
          <w:szCs w:val="24"/>
        </w:rPr>
        <w:t>, kas kopumā veido 52 </w:t>
      </w:r>
      <w:proofErr w:type="spellStart"/>
      <w:r w:rsidR="00CE0BF8">
        <w:rPr>
          <w:rFonts w:ascii="Times New Roman" w:hAnsi="Times New Roman" w:cs="Times New Roman"/>
          <w:sz w:val="24"/>
          <w:szCs w:val="24"/>
        </w:rPr>
        <w:t>milj.</w:t>
      </w:r>
      <w:r w:rsidR="00CE0BF8" w:rsidRPr="00CE0BF8">
        <w:rPr>
          <w:rFonts w:ascii="Times New Roman" w:hAnsi="Times New Roman" w:cs="Times New Roman"/>
          <w:i/>
          <w:iCs/>
          <w:sz w:val="24"/>
          <w:szCs w:val="24"/>
        </w:rPr>
        <w:t>euro</w:t>
      </w:r>
      <w:proofErr w:type="spellEnd"/>
      <w:r w:rsidR="00CE0BF8">
        <w:rPr>
          <w:rFonts w:ascii="Times New Roman" w:hAnsi="Times New Roman" w:cs="Times New Roman"/>
          <w:sz w:val="24"/>
          <w:szCs w:val="24"/>
        </w:rPr>
        <w:t xml:space="preserve"> lielu ietekmi uz valsts budžetu.</w:t>
      </w:r>
    </w:p>
    <w:p w14:paraId="0AF5A163" w14:textId="00978EB4" w:rsidR="00002C03" w:rsidRPr="00A06909" w:rsidRDefault="00002C03" w:rsidP="00403DF5">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sidRPr="00A06909">
        <w:rPr>
          <w:rFonts w:ascii="Times New Roman" w:hAnsi="Times New Roman" w:cs="Times New Roman"/>
          <w:sz w:val="24"/>
          <w:szCs w:val="24"/>
        </w:rPr>
        <w:t xml:space="preserve">Kopš 2015. gada ienākumu nevienlīdzības indikatori Latvijā </w:t>
      </w:r>
      <w:r w:rsidR="00B135F2">
        <w:rPr>
          <w:rFonts w:ascii="Times New Roman" w:hAnsi="Times New Roman" w:cs="Times New Roman"/>
          <w:sz w:val="24"/>
          <w:szCs w:val="24"/>
        </w:rPr>
        <w:t>gandrīz</w:t>
      </w:r>
      <w:r w:rsidR="00B135F2" w:rsidRPr="00A06909">
        <w:rPr>
          <w:rFonts w:ascii="Times New Roman" w:hAnsi="Times New Roman" w:cs="Times New Roman"/>
          <w:sz w:val="24"/>
          <w:szCs w:val="24"/>
        </w:rPr>
        <w:t xml:space="preserve"> </w:t>
      </w:r>
      <w:r w:rsidRPr="00A06909">
        <w:rPr>
          <w:rFonts w:ascii="Times New Roman" w:hAnsi="Times New Roman" w:cs="Times New Roman"/>
          <w:sz w:val="24"/>
          <w:szCs w:val="24"/>
        </w:rPr>
        <w:t>nav mainījušies</w:t>
      </w:r>
      <w:r w:rsidR="00B135F2">
        <w:rPr>
          <w:rFonts w:ascii="Times New Roman" w:hAnsi="Times New Roman" w:cs="Times New Roman"/>
          <w:sz w:val="24"/>
          <w:szCs w:val="24"/>
        </w:rPr>
        <w:t xml:space="preserve"> un</w:t>
      </w:r>
      <w:r w:rsidRPr="00A06909">
        <w:rPr>
          <w:rFonts w:ascii="Times New Roman" w:hAnsi="Times New Roman" w:cs="Times New Roman"/>
          <w:sz w:val="24"/>
          <w:szCs w:val="24"/>
        </w:rPr>
        <w:t xml:space="preserve"> liecina, ka Latvijā </w:t>
      </w:r>
      <w:r w:rsidR="00B135F2">
        <w:rPr>
          <w:rFonts w:ascii="Times New Roman" w:hAnsi="Times New Roman" w:cs="Times New Roman"/>
          <w:sz w:val="24"/>
          <w:szCs w:val="24"/>
        </w:rPr>
        <w:t xml:space="preserve">joprojām </w:t>
      </w:r>
      <w:r w:rsidRPr="00A06909">
        <w:rPr>
          <w:rFonts w:ascii="Times New Roman" w:hAnsi="Times New Roman" w:cs="Times New Roman"/>
          <w:sz w:val="24"/>
          <w:szCs w:val="24"/>
        </w:rPr>
        <w:t xml:space="preserve">ir ļoti </w:t>
      </w:r>
      <w:r w:rsidR="00B135F2">
        <w:rPr>
          <w:rFonts w:ascii="Times New Roman" w:hAnsi="Times New Roman" w:cs="Times New Roman"/>
          <w:sz w:val="24"/>
          <w:szCs w:val="24"/>
        </w:rPr>
        <w:t>liel</w:t>
      </w:r>
      <w:r w:rsidRPr="00A06909">
        <w:rPr>
          <w:rFonts w:ascii="Times New Roman" w:hAnsi="Times New Roman" w:cs="Times New Roman"/>
          <w:sz w:val="24"/>
          <w:szCs w:val="24"/>
        </w:rPr>
        <w:t xml:space="preserve">a ienākumu nevienlīdzība. Sociālo nevienlīdzību raksturojošā Džini koeficienta vērtība (jo </w:t>
      </w:r>
      <w:r w:rsidR="00B135F2" w:rsidRPr="00A06909">
        <w:rPr>
          <w:rFonts w:ascii="Times New Roman" w:hAnsi="Times New Roman" w:cs="Times New Roman"/>
          <w:sz w:val="24"/>
          <w:szCs w:val="24"/>
        </w:rPr>
        <w:t xml:space="preserve">augstāks </w:t>
      </w:r>
      <w:r w:rsidRPr="00A06909">
        <w:rPr>
          <w:rFonts w:ascii="Times New Roman" w:hAnsi="Times New Roman" w:cs="Times New Roman"/>
          <w:sz w:val="24"/>
          <w:szCs w:val="24"/>
        </w:rPr>
        <w:t xml:space="preserve">koeficients, </w:t>
      </w:r>
      <w:r w:rsidR="00B135F2" w:rsidRPr="00A06909">
        <w:rPr>
          <w:rFonts w:ascii="Times New Roman" w:hAnsi="Times New Roman" w:cs="Times New Roman"/>
          <w:sz w:val="24"/>
          <w:szCs w:val="24"/>
        </w:rPr>
        <w:t>jo</w:t>
      </w:r>
      <w:r w:rsidR="00B135F2">
        <w:rPr>
          <w:rFonts w:ascii="Times New Roman" w:hAnsi="Times New Roman" w:cs="Times New Roman"/>
          <w:sz w:val="24"/>
          <w:szCs w:val="24"/>
        </w:rPr>
        <w:t xml:space="preserve"> vairāk </w:t>
      </w:r>
      <w:r w:rsidRPr="00A06909">
        <w:rPr>
          <w:rFonts w:ascii="Times New Roman" w:hAnsi="Times New Roman" w:cs="Times New Roman"/>
          <w:sz w:val="24"/>
          <w:szCs w:val="24"/>
        </w:rPr>
        <w:t>izteikta sociālā nevienlīdzība) skalā no 0 līdz 100 paliek ap 35 punktiem. Džini koeficients 2020.</w:t>
      </w:r>
      <w:r w:rsidR="00B135F2">
        <w:rPr>
          <w:rFonts w:ascii="Times New Roman" w:hAnsi="Times New Roman" w:cs="Times New Roman"/>
          <w:sz w:val="24"/>
          <w:szCs w:val="24"/>
        </w:rPr>
        <w:t> </w:t>
      </w:r>
      <w:r w:rsidRPr="00A06909">
        <w:rPr>
          <w:rFonts w:ascii="Times New Roman" w:hAnsi="Times New Roman" w:cs="Times New Roman"/>
          <w:sz w:val="24"/>
          <w:szCs w:val="24"/>
        </w:rPr>
        <w:t>gadā bija 35,7</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w:t>
      </w:r>
      <w:r w:rsidR="00B135F2">
        <w:rPr>
          <w:rFonts w:ascii="Times New Roman" w:hAnsi="Times New Roman" w:cs="Times New Roman"/>
          <w:sz w:val="24"/>
          <w:szCs w:val="24"/>
        </w:rPr>
        <w:t> –</w:t>
      </w:r>
      <w:r w:rsidRPr="00A06909">
        <w:rPr>
          <w:rFonts w:ascii="Times New Roman" w:hAnsi="Times New Roman" w:cs="Times New Roman"/>
          <w:sz w:val="24"/>
          <w:szCs w:val="24"/>
        </w:rPr>
        <w:t xml:space="preserve"> par 1,2 procentpunktiem vairāk nekā 2019.</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 xml:space="preserve">gadā. </w:t>
      </w:r>
    </w:p>
    <w:p w14:paraId="7DFB8372" w14:textId="5EBFE66B" w:rsidR="00312C44" w:rsidRPr="00A06909" w:rsidRDefault="00312C44" w:rsidP="00403DF5">
      <w:pPr>
        <w:pStyle w:val="ListParagraph"/>
        <w:numPr>
          <w:ilvl w:val="0"/>
          <w:numId w:val="3"/>
        </w:numPr>
        <w:spacing w:after="120" w:line="240" w:lineRule="auto"/>
        <w:ind w:left="0" w:firstLine="709"/>
        <w:contextualSpacing w:val="0"/>
        <w:jc w:val="both"/>
        <w:rPr>
          <w:rFonts w:ascii="Times New Roman" w:hAnsi="Times New Roman" w:cs="Times New Roman"/>
          <w:sz w:val="24"/>
          <w:szCs w:val="24"/>
        </w:rPr>
      </w:pPr>
      <w:r w:rsidRPr="00A06909">
        <w:rPr>
          <w:rFonts w:ascii="Times New Roman" w:hAnsi="Times New Roman" w:cs="Times New Roman"/>
          <w:sz w:val="24"/>
          <w:szCs w:val="24"/>
        </w:rPr>
        <w:t xml:space="preserve">Latvijā </w:t>
      </w:r>
      <w:r w:rsidR="00B135F2">
        <w:rPr>
          <w:rFonts w:ascii="Times New Roman" w:hAnsi="Times New Roman" w:cs="Times New Roman"/>
          <w:sz w:val="24"/>
          <w:szCs w:val="24"/>
        </w:rPr>
        <w:t>ir arī</w:t>
      </w:r>
      <w:r w:rsidRPr="00A06909">
        <w:rPr>
          <w:rFonts w:ascii="Times New Roman" w:hAnsi="Times New Roman" w:cs="Times New Roman"/>
          <w:sz w:val="24"/>
          <w:szCs w:val="24"/>
        </w:rPr>
        <w:t xml:space="preserve"> otra augstākā Džini koeficienta vērtība salīdzin</w:t>
      </w:r>
      <w:r w:rsidR="00B135F2">
        <w:rPr>
          <w:rFonts w:ascii="Times New Roman" w:hAnsi="Times New Roman" w:cs="Times New Roman"/>
          <w:sz w:val="24"/>
          <w:szCs w:val="24"/>
        </w:rPr>
        <w:t>ājumā</w:t>
      </w:r>
      <w:r w:rsidRPr="00A06909">
        <w:rPr>
          <w:rFonts w:ascii="Times New Roman" w:hAnsi="Times New Roman" w:cs="Times New Roman"/>
          <w:sz w:val="24"/>
          <w:szCs w:val="24"/>
        </w:rPr>
        <w:t xml:space="preserve"> ar citām ES dalībvalstīm. 2019.</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 xml:space="preserve">gadā augstāks rādītājs bija tikai Bulgārijā </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40</w:t>
      </w:r>
      <w:r w:rsidR="00B135F2">
        <w:rPr>
          <w:rFonts w:ascii="Times New Roman" w:hAnsi="Times New Roman" w:cs="Times New Roman"/>
          <w:sz w:val="24"/>
          <w:szCs w:val="24"/>
        </w:rPr>
        <w:t> </w:t>
      </w:r>
      <w:r w:rsidRPr="00A06909">
        <w:rPr>
          <w:rFonts w:ascii="Times New Roman" w:hAnsi="Times New Roman" w:cs="Times New Roman"/>
          <w:sz w:val="24"/>
          <w:szCs w:val="24"/>
        </w:rPr>
        <w:t xml:space="preserve">%. Arī </w:t>
      </w:r>
      <w:proofErr w:type="spellStart"/>
      <w:r w:rsidRPr="00A06909">
        <w:rPr>
          <w:rFonts w:ascii="Times New Roman" w:hAnsi="Times New Roman" w:cs="Times New Roman"/>
          <w:sz w:val="24"/>
          <w:szCs w:val="24"/>
        </w:rPr>
        <w:t>kvintiļu</w:t>
      </w:r>
      <w:proofErr w:type="spellEnd"/>
      <w:r w:rsidRPr="00A06909">
        <w:rPr>
          <w:rFonts w:ascii="Times New Roman" w:hAnsi="Times New Roman" w:cs="Times New Roman"/>
          <w:sz w:val="24"/>
          <w:szCs w:val="24"/>
        </w:rPr>
        <w:t xml:space="preserve"> attiecības indekss bija otrais augstākais ES. Augstāks </w:t>
      </w:r>
      <w:proofErr w:type="spellStart"/>
      <w:r w:rsidRPr="00A06909">
        <w:rPr>
          <w:rFonts w:ascii="Times New Roman" w:hAnsi="Times New Roman" w:cs="Times New Roman"/>
          <w:sz w:val="24"/>
          <w:szCs w:val="24"/>
        </w:rPr>
        <w:t>kvi</w:t>
      </w:r>
      <w:r w:rsidR="00B135F2">
        <w:rPr>
          <w:rFonts w:ascii="Times New Roman" w:hAnsi="Times New Roman" w:cs="Times New Roman"/>
          <w:sz w:val="24"/>
          <w:szCs w:val="24"/>
        </w:rPr>
        <w:t>nt</w:t>
      </w:r>
      <w:r w:rsidRPr="00A06909">
        <w:rPr>
          <w:rFonts w:ascii="Times New Roman" w:hAnsi="Times New Roman" w:cs="Times New Roman"/>
          <w:sz w:val="24"/>
          <w:szCs w:val="24"/>
        </w:rPr>
        <w:t>iļu</w:t>
      </w:r>
      <w:proofErr w:type="spellEnd"/>
      <w:r w:rsidRPr="00A06909">
        <w:rPr>
          <w:rFonts w:ascii="Times New Roman" w:hAnsi="Times New Roman" w:cs="Times New Roman"/>
          <w:sz w:val="24"/>
          <w:szCs w:val="24"/>
        </w:rPr>
        <w:t xml:space="preserve"> indekss 2019.</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gadā bija tikai Bulgārijā</w:t>
      </w:r>
      <w:r w:rsidR="00B135F2">
        <w:rPr>
          <w:rFonts w:ascii="Times New Roman" w:hAnsi="Times New Roman" w:cs="Times New Roman"/>
          <w:sz w:val="24"/>
          <w:szCs w:val="24"/>
        </w:rPr>
        <w:t xml:space="preserve"> –</w:t>
      </w:r>
      <w:r w:rsidRPr="00A06909">
        <w:rPr>
          <w:rFonts w:ascii="Times New Roman" w:hAnsi="Times New Roman" w:cs="Times New Roman"/>
          <w:sz w:val="24"/>
          <w:szCs w:val="24"/>
        </w:rPr>
        <w:t xml:space="preserve"> 8,0, </w:t>
      </w:r>
      <w:r w:rsidR="00B135F2">
        <w:rPr>
          <w:rFonts w:ascii="Times New Roman" w:hAnsi="Times New Roman" w:cs="Times New Roman"/>
          <w:sz w:val="24"/>
          <w:szCs w:val="24"/>
        </w:rPr>
        <w:t>bet</w:t>
      </w:r>
      <w:r w:rsidR="00B135F2" w:rsidRPr="00A06909">
        <w:rPr>
          <w:rFonts w:ascii="Times New Roman" w:hAnsi="Times New Roman" w:cs="Times New Roman"/>
          <w:sz w:val="24"/>
          <w:szCs w:val="24"/>
        </w:rPr>
        <w:t xml:space="preserve"> </w:t>
      </w:r>
      <w:r w:rsidRPr="00A06909">
        <w:rPr>
          <w:rFonts w:ascii="Times New Roman" w:hAnsi="Times New Roman" w:cs="Times New Roman"/>
          <w:sz w:val="24"/>
          <w:szCs w:val="24"/>
        </w:rPr>
        <w:t>līdzīga situācija bija Rumānijā, kur</w:t>
      </w:r>
      <w:r w:rsidR="00B135F2">
        <w:rPr>
          <w:rFonts w:ascii="Times New Roman" w:hAnsi="Times New Roman" w:cs="Times New Roman"/>
          <w:sz w:val="24"/>
          <w:szCs w:val="24"/>
        </w:rPr>
        <w:t>ā</w:t>
      </w:r>
      <w:r w:rsidRPr="00A06909">
        <w:rPr>
          <w:rFonts w:ascii="Times New Roman" w:hAnsi="Times New Roman" w:cs="Times New Roman"/>
          <w:sz w:val="24"/>
          <w:szCs w:val="24"/>
        </w:rPr>
        <w:t xml:space="preserve"> šis rādītājs bija tāds pats kā Latvijā – 6,6.</w:t>
      </w:r>
    </w:p>
    <w:p w14:paraId="08E73E28" w14:textId="77777777" w:rsidR="00397DF1" w:rsidRDefault="00397DF1" w:rsidP="00397DF1">
      <w:pPr>
        <w:pStyle w:val="ListParagraph"/>
        <w:numPr>
          <w:ilvl w:val="0"/>
          <w:numId w:val="3"/>
        </w:numPr>
        <w:tabs>
          <w:tab w:val="left" w:pos="1134"/>
        </w:tabs>
        <w:autoSpaceDE w:val="0"/>
        <w:autoSpaceDN w:val="0"/>
        <w:adjustRightInd w:val="0"/>
        <w:spacing w:after="120" w:line="240" w:lineRule="auto"/>
        <w:ind w:left="0" w:firstLine="709"/>
        <w:contextualSpacing w:val="0"/>
        <w:jc w:val="both"/>
        <w:rPr>
          <w:rFonts w:ascii="Times New Roman" w:eastAsia="Times New Roman" w:hAnsi="Times New Roman" w:cs="Times New Roman"/>
          <w:sz w:val="24"/>
          <w:szCs w:val="24"/>
        </w:rPr>
      </w:pPr>
      <w:r w:rsidRPr="00A7216D">
        <w:rPr>
          <w:rFonts w:ascii="Times New Roman" w:eastAsia="Times New Roman" w:hAnsi="Times New Roman" w:cs="Times New Roman"/>
          <w:sz w:val="24"/>
          <w:szCs w:val="24"/>
        </w:rPr>
        <w:t>Mājsaimniecībām, kuru ienākumi ir mazāki, procentuāli lielākā daļa ir jāatvēl izdevumiem par pārtiku. Trūcīgākās mājsaimniecības (1.</w:t>
      </w:r>
      <w:r>
        <w:rPr>
          <w:rFonts w:ascii="Times New Roman" w:eastAsia="Times New Roman" w:hAnsi="Times New Roman" w:cs="Times New Roman"/>
          <w:sz w:val="24"/>
          <w:szCs w:val="24"/>
        </w:rPr>
        <w:t> </w:t>
      </w:r>
      <w:proofErr w:type="spellStart"/>
      <w:r w:rsidRPr="00A7216D">
        <w:rPr>
          <w:rFonts w:ascii="Times New Roman" w:eastAsia="Times New Roman" w:hAnsi="Times New Roman" w:cs="Times New Roman"/>
          <w:sz w:val="24"/>
          <w:szCs w:val="24"/>
        </w:rPr>
        <w:t>kvintiļu</w:t>
      </w:r>
      <w:proofErr w:type="spellEnd"/>
      <w:r w:rsidRPr="00A7216D">
        <w:rPr>
          <w:rFonts w:ascii="Times New Roman" w:eastAsia="Times New Roman" w:hAnsi="Times New Roman" w:cs="Times New Roman"/>
          <w:sz w:val="24"/>
          <w:szCs w:val="24"/>
        </w:rPr>
        <w:t xml:space="preserve"> grupa) uzturam </w:t>
      </w:r>
      <w:r>
        <w:rPr>
          <w:rFonts w:ascii="Times New Roman" w:eastAsia="Times New Roman" w:hAnsi="Times New Roman" w:cs="Times New Roman"/>
          <w:sz w:val="24"/>
          <w:szCs w:val="24"/>
        </w:rPr>
        <w:t xml:space="preserve">vien </w:t>
      </w:r>
      <w:r w:rsidRPr="00A7216D">
        <w:rPr>
          <w:rFonts w:ascii="Times New Roman" w:eastAsia="Times New Roman" w:hAnsi="Times New Roman" w:cs="Times New Roman"/>
          <w:sz w:val="24"/>
          <w:szCs w:val="24"/>
        </w:rPr>
        <w:t xml:space="preserve">tērē trešo </w:t>
      </w:r>
      <w:r w:rsidRPr="00A7216D">
        <w:rPr>
          <w:rFonts w:ascii="Times New Roman" w:eastAsia="Times New Roman" w:hAnsi="Times New Roman" w:cs="Times New Roman"/>
          <w:sz w:val="24"/>
          <w:szCs w:val="24"/>
        </w:rPr>
        <w:lastRenderedPageBreak/>
        <w:t>daļu no saviem izdevumiem – 31,5</w:t>
      </w:r>
      <w:r>
        <w:rPr>
          <w:rFonts w:ascii="Times New Roman" w:eastAsia="Times New Roman" w:hAnsi="Times New Roman" w:cs="Times New Roman"/>
          <w:sz w:val="24"/>
          <w:szCs w:val="24"/>
        </w:rPr>
        <w:t> </w:t>
      </w:r>
      <w:r w:rsidRPr="00A7216D">
        <w:rPr>
          <w:rFonts w:ascii="Times New Roman" w:eastAsia="Times New Roman" w:hAnsi="Times New Roman" w:cs="Times New Roman"/>
          <w:sz w:val="24"/>
          <w:szCs w:val="24"/>
        </w:rPr>
        <w:t xml:space="preserve">% jeb 74,29 </w:t>
      </w:r>
      <w:proofErr w:type="spellStart"/>
      <w:r w:rsidRPr="00A7216D">
        <w:rPr>
          <w:rFonts w:ascii="Times New Roman" w:eastAsia="Times New Roman" w:hAnsi="Times New Roman" w:cs="Times New Roman"/>
          <w:i/>
          <w:sz w:val="24"/>
          <w:szCs w:val="24"/>
        </w:rPr>
        <w:t>euro</w:t>
      </w:r>
      <w:proofErr w:type="spellEnd"/>
      <w:r w:rsidRPr="00A7216D">
        <w:rPr>
          <w:rFonts w:ascii="Times New Roman" w:eastAsia="Times New Roman" w:hAnsi="Times New Roman" w:cs="Times New Roman"/>
          <w:sz w:val="24"/>
          <w:szCs w:val="24"/>
        </w:rPr>
        <w:t xml:space="preserve"> vidēji uz vienu mājsaimniecības locekli mēnesī</w:t>
      </w:r>
      <w:r>
        <w:rPr>
          <w:rFonts w:ascii="Times New Roman" w:eastAsia="Times New Roman" w:hAnsi="Times New Roman" w:cs="Times New Roman"/>
          <w:sz w:val="24"/>
          <w:szCs w:val="24"/>
        </w:rPr>
        <w:t>, bet</w:t>
      </w:r>
      <w:r w:rsidRPr="00A7216D">
        <w:rPr>
          <w:rFonts w:ascii="Times New Roman" w:eastAsia="Times New Roman" w:hAnsi="Times New Roman" w:cs="Times New Roman"/>
          <w:sz w:val="24"/>
          <w:szCs w:val="24"/>
        </w:rPr>
        <w:t xml:space="preserve"> turīgākās </w:t>
      </w:r>
      <w:r>
        <w:rPr>
          <w:rFonts w:ascii="Times New Roman" w:eastAsia="Times New Roman" w:hAnsi="Times New Roman" w:cs="Times New Roman"/>
          <w:sz w:val="24"/>
          <w:szCs w:val="24"/>
        </w:rPr>
        <w:t xml:space="preserve">mājsaimniecības </w:t>
      </w:r>
      <w:r w:rsidRPr="00A7216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proofErr w:type="spellStart"/>
      <w:r w:rsidRPr="00A7216D">
        <w:rPr>
          <w:rFonts w:ascii="Times New Roman" w:eastAsia="Times New Roman" w:hAnsi="Times New Roman" w:cs="Times New Roman"/>
          <w:sz w:val="24"/>
          <w:szCs w:val="24"/>
        </w:rPr>
        <w:t>kvintiļu</w:t>
      </w:r>
      <w:proofErr w:type="spellEnd"/>
      <w:r w:rsidRPr="00A7216D">
        <w:rPr>
          <w:rFonts w:ascii="Times New Roman" w:eastAsia="Times New Roman" w:hAnsi="Times New Roman" w:cs="Times New Roman"/>
          <w:sz w:val="24"/>
          <w:szCs w:val="24"/>
        </w:rPr>
        <w:t xml:space="preserve"> grupa) </w:t>
      </w:r>
      <w:r>
        <w:rPr>
          <w:rFonts w:ascii="Times New Roman" w:eastAsia="Times New Roman" w:hAnsi="Times New Roman" w:cs="Times New Roman"/>
          <w:sz w:val="24"/>
          <w:szCs w:val="24"/>
        </w:rPr>
        <w:t>– tikai</w:t>
      </w:r>
      <w:r w:rsidRPr="00A7216D">
        <w:rPr>
          <w:rFonts w:ascii="Times New Roman" w:eastAsia="Times New Roman" w:hAnsi="Times New Roman" w:cs="Times New Roman"/>
          <w:sz w:val="24"/>
          <w:szCs w:val="24"/>
        </w:rPr>
        <w:t xml:space="preserve"> 17,1</w:t>
      </w:r>
      <w:r>
        <w:rPr>
          <w:rFonts w:ascii="Times New Roman" w:eastAsia="Times New Roman" w:hAnsi="Times New Roman" w:cs="Times New Roman"/>
          <w:sz w:val="24"/>
          <w:szCs w:val="24"/>
        </w:rPr>
        <w:t> </w:t>
      </w:r>
      <w:r w:rsidRPr="00A7216D">
        <w:rPr>
          <w:rFonts w:ascii="Times New Roman" w:eastAsia="Times New Roman" w:hAnsi="Times New Roman" w:cs="Times New Roman"/>
          <w:sz w:val="24"/>
          <w:szCs w:val="24"/>
        </w:rPr>
        <w:t xml:space="preserve">% jeb 129,15 </w:t>
      </w:r>
      <w:proofErr w:type="spellStart"/>
      <w:r w:rsidRPr="00A7216D">
        <w:rPr>
          <w:rFonts w:ascii="Times New Roman" w:eastAsia="Times New Roman" w:hAnsi="Times New Roman" w:cs="Times New Roman"/>
          <w:i/>
          <w:sz w:val="24"/>
          <w:szCs w:val="24"/>
        </w:rPr>
        <w:t>euro</w:t>
      </w:r>
      <w:proofErr w:type="spellEnd"/>
      <w:r w:rsidRPr="00A7216D">
        <w:rPr>
          <w:rFonts w:ascii="Times New Roman" w:eastAsia="Times New Roman" w:hAnsi="Times New Roman" w:cs="Times New Roman"/>
          <w:sz w:val="24"/>
          <w:szCs w:val="24"/>
        </w:rPr>
        <w:t xml:space="preserve"> vidēji uz vienu mājsaimniecības locekli mēnesī.</w:t>
      </w:r>
    </w:p>
    <w:p w14:paraId="6BA02995" w14:textId="34AA025D" w:rsidR="00C1043F" w:rsidRPr="004D3529" w:rsidRDefault="00907369" w:rsidP="00403DF5">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sidRPr="004D3529">
        <w:rPr>
          <w:rFonts w:ascii="Times New Roman" w:hAnsi="Times New Roman" w:cs="Times New Roman"/>
          <w:sz w:val="24"/>
          <w:szCs w:val="24"/>
        </w:rPr>
        <w:t xml:space="preserve">PVN pēc būtības ir regresīvs nodoklis, jo nabadzīgākās mājsaimniecības PVN veidā samaksā lielāku daļu no saviem ienākumiem nekā turīgas mājsaimniecības. </w:t>
      </w:r>
      <w:r w:rsidR="004D3529" w:rsidRPr="004D3529">
        <w:rPr>
          <w:rFonts w:ascii="Times New Roman" w:hAnsi="Times New Roman" w:cs="Times New Roman"/>
          <w:sz w:val="24"/>
          <w:szCs w:val="24"/>
        </w:rPr>
        <w:t xml:space="preserve">Mazāk nodrošinātās personas </w:t>
      </w:r>
      <w:r w:rsidR="00B135F2">
        <w:rPr>
          <w:rFonts w:ascii="Times New Roman" w:hAnsi="Times New Roman" w:cs="Times New Roman"/>
          <w:sz w:val="24"/>
          <w:szCs w:val="24"/>
        </w:rPr>
        <w:t>ievērojami</w:t>
      </w:r>
      <w:r w:rsidR="00B135F2" w:rsidRPr="004D3529">
        <w:rPr>
          <w:rFonts w:ascii="Times New Roman" w:hAnsi="Times New Roman" w:cs="Times New Roman"/>
          <w:sz w:val="24"/>
          <w:szCs w:val="24"/>
        </w:rPr>
        <w:t xml:space="preserve"> </w:t>
      </w:r>
      <w:r w:rsidR="004D3529" w:rsidRPr="004D3529">
        <w:rPr>
          <w:rFonts w:ascii="Times New Roman" w:hAnsi="Times New Roman" w:cs="Times New Roman"/>
          <w:sz w:val="24"/>
          <w:szCs w:val="24"/>
        </w:rPr>
        <w:t>lielāku daļu no rīcībā esošiem ienākumiem tērē pārtikai. Mazāk nodrošināto iedzīvotāju grupa (1. </w:t>
      </w:r>
      <w:proofErr w:type="spellStart"/>
      <w:r w:rsidR="004D3529" w:rsidRPr="004D3529">
        <w:rPr>
          <w:rFonts w:ascii="Times New Roman" w:hAnsi="Times New Roman" w:cs="Times New Roman"/>
          <w:sz w:val="24"/>
          <w:szCs w:val="24"/>
        </w:rPr>
        <w:t>kvintile</w:t>
      </w:r>
      <w:proofErr w:type="spellEnd"/>
      <w:r w:rsidR="004D3529" w:rsidRPr="004D3529">
        <w:rPr>
          <w:rFonts w:ascii="Times New Roman" w:hAnsi="Times New Roman" w:cs="Times New Roman"/>
          <w:sz w:val="24"/>
          <w:szCs w:val="24"/>
        </w:rPr>
        <w:t>) ap 6,3</w:t>
      </w:r>
      <w:r w:rsidR="00B135F2">
        <w:rPr>
          <w:rFonts w:ascii="Times New Roman" w:hAnsi="Times New Roman" w:cs="Times New Roman"/>
          <w:sz w:val="24"/>
          <w:szCs w:val="24"/>
        </w:rPr>
        <w:t xml:space="preserve"> </w:t>
      </w:r>
      <w:r w:rsidR="004D3529" w:rsidRPr="004D3529">
        <w:rPr>
          <w:rFonts w:ascii="Times New Roman" w:hAnsi="Times New Roman" w:cs="Times New Roman"/>
          <w:sz w:val="24"/>
          <w:szCs w:val="24"/>
        </w:rPr>
        <w:t xml:space="preserve">% no </w:t>
      </w:r>
      <w:r w:rsidR="00B135F2">
        <w:rPr>
          <w:rFonts w:ascii="Times New Roman" w:hAnsi="Times New Roman" w:cs="Times New Roman"/>
          <w:sz w:val="24"/>
          <w:szCs w:val="24"/>
        </w:rPr>
        <w:t xml:space="preserve">to </w:t>
      </w:r>
      <w:r w:rsidR="004D3529" w:rsidRPr="004D3529">
        <w:rPr>
          <w:rFonts w:ascii="Times New Roman" w:hAnsi="Times New Roman" w:cs="Times New Roman"/>
          <w:sz w:val="24"/>
          <w:szCs w:val="24"/>
        </w:rPr>
        <w:t>rīcībā esošiem ienākumiem samaksā kā PVN pārtikai</w:t>
      </w:r>
      <w:r w:rsidR="00B135F2">
        <w:rPr>
          <w:rFonts w:ascii="Times New Roman" w:hAnsi="Times New Roman" w:cs="Times New Roman"/>
          <w:sz w:val="24"/>
          <w:szCs w:val="24"/>
        </w:rPr>
        <w:t>, bet</w:t>
      </w:r>
      <w:r w:rsidR="004D3529" w:rsidRPr="004D3529">
        <w:rPr>
          <w:rFonts w:ascii="Times New Roman" w:hAnsi="Times New Roman" w:cs="Times New Roman"/>
          <w:sz w:val="24"/>
          <w:szCs w:val="24"/>
        </w:rPr>
        <w:t xml:space="preserve"> </w:t>
      </w:r>
      <w:r w:rsidR="00B135F2">
        <w:rPr>
          <w:rFonts w:ascii="Times New Roman" w:hAnsi="Times New Roman" w:cs="Times New Roman"/>
          <w:sz w:val="24"/>
          <w:szCs w:val="24"/>
        </w:rPr>
        <w:t>t</w:t>
      </w:r>
      <w:r w:rsidR="004D3529" w:rsidRPr="004D3529">
        <w:rPr>
          <w:rFonts w:ascii="Times New Roman" w:hAnsi="Times New Roman" w:cs="Times New Roman"/>
          <w:sz w:val="24"/>
          <w:szCs w:val="24"/>
        </w:rPr>
        <w:t>urīgāko iedzīvotāju grup</w:t>
      </w:r>
      <w:r w:rsidR="00B135F2">
        <w:rPr>
          <w:rFonts w:ascii="Times New Roman" w:hAnsi="Times New Roman" w:cs="Times New Roman"/>
          <w:sz w:val="24"/>
          <w:szCs w:val="24"/>
        </w:rPr>
        <w:t>a</w:t>
      </w:r>
      <w:r w:rsidR="004D3529" w:rsidRPr="004D3529">
        <w:rPr>
          <w:rFonts w:ascii="Times New Roman" w:hAnsi="Times New Roman" w:cs="Times New Roman"/>
          <w:sz w:val="24"/>
          <w:szCs w:val="24"/>
        </w:rPr>
        <w:t xml:space="preserve"> (5. </w:t>
      </w:r>
      <w:proofErr w:type="spellStart"/>
      <w:r w:rsidR="004D3529" w:rsidRPr="004D3529">
        <w:rPr>
          <w:rFonts w:ascii="Times New Roman" w:hAnsi="Times New Roman" w:cs="Times New Roman"/>
          <w:sz w:val="24"/>
          <w:szCs w:val="24"/>
        </w:rPr>
        <w:t>kvintile</w:t>
      </w:r>
      <w:proofErr w:type="spellEnd"/>
      <w:r w:rsidR="004D3529" w:rsidRPr="004D3529">
        <w:rPr>
          <w:rFonts w:ascii="Times New Roman" w:hAnsi="Times New Roman" w:cs="Times New Roman"/>
          <w:sz w:val="24"/>
          <w:szCs w:val="24"/>
        </w:rPr>
        <w:t xml:space="preserve">) </w:t>
      </w:r>
      <w:r w:rsidR="00B135F2">
        <w:rPr>
          <w:rFonts w:ascii="Times New Roman" w:hAnsi="Times New Roman" w:cs="Times New Roman"/>
          <w:sz w:val="24"/>
          <w:szCs w:val="24"/>
        </w:rPr>
        <w:t xml:space="preserve">– </w:t>
      </w:r>
      <w:r w:rsidR="004D3529" w:rsidRPr="004D3529">
        <w:rPr>
          <w:rFonts w:ascii="Times New Roman" w:hAnsi="Times New Roman" w:cs="Times New Roman"/>
          <w:sz w:val="24"/>
          <w:szCs w:val="24"/>
        </w:rPr>
        <w:t>tikai 1,7</w:t>
      </w:r>
      <w:r w:rsidR="00B135F2">
        <w:rPr>
          <w:rFonts w:ascii="Times New Roman" w:hAnsi="Times New Roman" w:cs="Times New Roman"/>
          <w:sz w:val="24"/>
          <w:szCs w:val="24"/>
        </w:rPr>
        <w:t> </w:t>
      </w:r>
      <w:r w:rsidR="004D3529" w:rsidRPr="004D3529">
        <w:rPr>
          <w:rFonts w:ascii="Times New Roman" w:hAnsi="Times New Roman" w:cs="Times New Roman"/>
          <w:sz w:val="24"/>
          <w:szCs w:val="24"/>
        </w:rPr>
        <w:t xml:space="preserve">% no </w:t>
      </w:r>
      <w:r w:rsidR="00B135F2">
        <w:rPr>
          <w:rFonts w:ascii="Times New Roman" w:hAnsi="Times New Roman" w:cs="Times New Roman"/>
          <w:sz w:val="24"/>
          <w:szCs w:val="24"/>
        </w:rPr>
        <w:t xml:space="preserve">to </w:t>
      </w:r>
      <w:r w:rsidR="004D3529" w:rsidRPr="004D3529">
        <w:rPr>
          <w:rFonts w:ascii="Times New Roman" w:hAnsi="Times New Roman" w:cs="Times New Roman"/>
          <w:sz w:val="24"/>
          <w:szCs w:val="24"/>
        </w:rPr>
        <w:t>rīcībā esošiem ienākumiem.</w:t>
      </w:r>
    </w:p>
    <w:p w14:paraId="2963B4D6" w14:textId="5C590D03" w:rsidR="00331CE3" w:rsidRPr="009936DF" w:rsidRDefault="00331CE3" w:rsidP="00403DF5">
      <w:pPr>
        <w:pStyle w:val="ListParagraph"/>
        <w:numPr>
          <w:ilvl w:val="0"/>
          <w:numId w:val="3"/>
        </w:numPr>
        <w:tabs>
          <w:tab w:val="left" w:pos="1134"/>
        </w:tabs>
        <w:spacing w:after="120" w:line="240" w:lineRule="auto"/>
        <w:ind w:left="0" w:firstLine="567"/>
        <w:contextualSpacing w:val="0"/>
        <w:jc w:val="both"/>
        <w:rPr>
          <w:rFonts w:ascii="Times New Roman" w:hAnsi="Times New Roman" w:cs="Times New Roman"/>
          <w:sz w:val="24"/>
          <w:szCs w:val="24"/>
        </w:rPr>
      </w:pPr>
      <w:r w:rsidRPr="009936DF">
        <w:rPr>
          <w:rFonts w:ascii="Times New Roman" w:hAnsi="Times New Roman" w:cs="Times New Roman"/>
          <w:sz w:val="24"/>
          <w:szCs w:val="24"/>
        </w:rPr>
        <w:t>PVN likmes samazinājums līdz 5%</w:t>
      </w:r>
      <w:r w:rsidR="009936DF" w:rsidRPr="009936DF">
        <w:rPr>
          <w:rFonts w:ascii="Times New Roman" w:hAnsi="Times New Roman" w:cs="Times New Roman"/>
          <w:sz w:val="24"/>
          <w:szCs w:val="24"/>
        </w:rPr>
        <w:t xml:space="preserve"> </w:t>
      </w:r>
      <w:r w:rsidRPr="009936DF">
        <w:rPr>
          <w:rFonts w:ascii="Times New Roman" w:hAnsi="Times New Roman" w:cs="Times New Roman"/>
          <w:sz w:val="24"/>
          <w:szCs w:val="24"/>
        </w:rPr>
        <w:t>pārtikas produktiem ļautu daļēji kompensēt reālo ienākumu samazinājumu, kas veidojies augstās inflācijas dēļ, pie tam visbūtiskāk ietekmējot maznodrošinātos iedzīvotājus. Savukārt iedzīvotāju ar zemākiem ienākumiem kopējais cenu samazinājums būtu lielāks, jo viņu patēriņa grozā izdevumu īpatsvars pārtikas produktiem ir augstāks nekā vidēji situētās mājsaimniecībās.</w:t>
      </w:r>
    </w:p>
    <w:p w14:paraId="74AC0D55" w14:textId="4694BADA" w:rsidR="004617DB" w:rsidRPr="004617DB" w:rsidRDefault="004617DB" w:rsidP="00403DF5">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sidRPr="000C2BFB">
        <w:rPr>
          <w:rFonts w:ascii="Times New Roman" w:eastAsia="Times New Roman" w:hAnsi="Times New Roman" w:cs="Times New Roman"/>
          <w:color w:val="000000" w:themeColor="text1"/>
          <w:sz w:val="24"/>
          <w:szCs w:val="24"/>
        </w:rPr>
        <w:t xml:space="preserve">Pastāv arī citi teorētiski efektīvāki instrumenti mazturīgo </w:t>
      </w:r>
      <w:r>
        <w:rPr>
          <w:rFonts w:ascii="Times New Roman" w:eastAsia="Times New Roman" w:hAnsi="Times New Roman" w:cs="Times New Roman"/>
          <w:color w:val="000000" w:themeColor="text1"/>
          <w:sz w:val="24"/>
          <w:szCs w:val="24"/>
        </w:rPr>
        <w:t xml:space="preserve">iedzīvotāju atbalstam, piemēram, </w:t>
      </w:r>
      <w:r w:rsidRPr="00A702DA">
        <w:rPr>
          <w:rFonts w:ascii="Times New Roman" w:eastAsia="Times New Roman" w:hAnsi="Times New Roman" w:cs="Times New Roman"/>
          <w:color w:val="000000" w:themeColor="text1"/>
          <w:sz w:val="24"/>
          <w:szCs w:val="24"/>
        </w:rPr>
        <w:t>ar iedzīvot</w:t>
      </w:r>
      <w:r>
        <w:rPr>
          <w:rFonts w:ascii="Times New Roman" w:eastAsia="Times New Roman" w:hAnsi="Times New Roman" w:cs="Times New Roman"/>
          <w:color w:val="000000" w:themeColor="text1"/>
          <w:sz w:val="24"/>
          <w:szCs w:val="24"/>
        </w:rPr>
        <w:t>āju ienākuma nodokli neapliekamā</w:t>
      </w:r>
      <w:r w:rsidRPr="00A702D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ienākuma palielināšana, darbaspēka nodokļu</w:t>
      </w:r>
      <w:r w:rsidRPr="001664C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samazināšana, kā arī</w:t>
      </w:r>
      <w:r w:rsidRPr="00A702D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dažādu sociālo pabalstu palielināšana</w:t>
      </w:r>
      <w:r w:rsidR="0071152A">
        <w:rPr>
          <w:rFonts w:ascii="Times New Roman" w:eastAsia="Times New Roman" w:hAnsi="Times New Roman" w:cs="Times New Roman"/>
          <w:color w:val="000000" w:themeColor="text1"/>
          <w:sz w:val="24"/>
          <w:szCs w:val="24"/>
        </w:rPr>
        <w:t>, t</w:t>
      </w:r>
      <w:r w:rsidRPr="00A702DA">
        <w:rPr>
          <w:rFonts w:ascii="Times New Roman" w:eastAsia="Times New Roman" w:hAnsi="Times New Roman" w:cs="Times New Roman"/>
          <w:color w:val="000000" w:themeColor="text1"/>
          <w:sz w:val="24"/>
          <w:szCs w:val="24"/>
        </w:rPr>
        <w:t>omēr ne visi mazturīgie iedzīvotāji vēršas sociālajos dienestos pēc pabalstiem. Arī bezdarbnieks nejutīs nekādu ieguvumu no darbaspēka</w:t>
      </w:r>
      <w:r w:rsidR="00AC7C72">
        <w:rPr>
          <w:rFonts w:ascii="Times New Roman" w:eastAsia="Times New Roman" w:hAnsi="Times New Roman" w:cs="Times New Roman"/>
          <w:color w:val="000000" w:themeColor="text1"/>
          <w:sz w:val="24"/>
          <w:szCs w:val="24"/>
        </w:rPr>
        <w:t xml:space="preserve"> izmaksu</w:t>
      </w:r>
      <w:r w:rsidRPr="00A702DA">
        <w:rPr>
          <w:rFonts w:ascii="Times New Roman" w:eastAsia="Times New Roman" w:hAnsi="Times New Roman" w:cs="Times New Roman"/>
          <w:color w:val="000000" w:themeColor="text1"/>
          <w:sz w:val="24"/>
          <w:szCs w:val="24"/>
        </w:rPr>
        <w:t xml:space="preserve"> sloga samazināšanas</w:t>
      </w:r>
      <w:r>
        <w:rPr>
          <w:rFonts w:ascii="Times New Roman" w:eastAsia="Times New Roman" w:hAnsi="Times New Roman" w:cs="Times New Roman"/>
          <w:color w:val="000000" w:themeColor="text1"/>
          <w:sz w:val="24"/>
          <w:szCs w:val="24"/>
        </w:rPr>
        <w:t xml:space="preserve">. </w:t>
      </w:r>
      <w:r w:rsidRPr="00A702DA">
        <w:rPr>
          <w:rFonts w:ascii="Times New Roman" w:eastAsia="Times New Roman" w:hAnsi="Times New Roman" w:cs="Times New Roman"/>
          <w:color w:val="000000" w:themeColor="text1"/>
          <w:sz w:val="24"/>
          <w:szCs w:val="24"/>
        </w:rPr>
        <w:t>Turklāt</w:t>
      </w:r>
      <w:r>
        <w:rPr>
          <w:rFonts w:ascii="Times New Roman" w:eastAsia="Times New Roman" w:hAnsi="Times New Roman" w:cs="Times New Roman"/>
          <w:color w:val="000000" w:themeColor="text1"/>
          <w:sz w:val="24"/>
          <w:szCs w:val="24"/>
        </w:rPr>
        <w:t xml:space="preserve"> šādi pasākumi</w:t>
      </w:r>
      <w:r w:rsidRPr="000C2BFB">
        <w:rPr>
          <w:rFonts w:ascii="Times New Roman" w:eastAsia="Times New Roman" w:hAnsi="Times New Roman" w:cs="Times New Roman"/>
          <w:color w:val="000000" w:themeColor="text1"/>
          <w:sz w:val="24"/>
          <w:szCs w:val="24"/>
        </w:rPr>
        <w:t xml:space="preserve"> atstātu nesalīdzināmi lielāku negatīvu ietekmi uz budžetu</w:t>
      </w:r>
      <w:r>
        <w:rPr>
          <w:rFonts w:ascii="Times New Roman" w:eastAsia="Times New Roman" w:hAnsi="Times New Roman" w:cs="Times New Roman"/>
          <w:color w:val="000000" w:themeColor="text1"/>
          <w:sz w:val="24"/>
          <w:szCs w:val="24"/>
        </w:rPr>
        <w:t>. S</w:t>
      </w:r>
      <w:r w:rsidRPr="000C2BFB">
        <w:rPr>
          <w:rFonts w:ascii="Times New Roman" w:eastAsia="Times New Roman" w:hAnsi="Times New Roman" w:cs="Times New Roman"/>
          <w:color w:val="000000" w:themeColor="text1"/>
          <w:sz w:val="24"/>
          <w:szCs w:val="24"/>
        </w:rPr>
        <w:t xml:space="preserve">avukārt PVN likmes samazināšana </w:t>
      </w:r>
      <w:r>
        <w:rPr>
          <w:rFonts w:ascii="Times New Roman" w:eastAsia="Times New Roman" w:hAnsi="Times New Roman" w:cs="Times New Roman"/>
          <w:color w:val="000000" w:themeColor="text1"/>
          <w:sz w:val="24"/>
          <w:szCs w:val="24"/>
        </w:rPr>
        <w:t>pārtikas produktiem</w:t>
      </w:r>
      <w:r w:rsidRPr="000C2BFB">
        <w:rPr>
          <w:rFonts w:ascii="Times New Roman" w:eastAsia="Times New Roman" w:hAnsi="Times New Roman" w:cs="Times New Roman"/>
          <w:color w:val="000000" w:themeColor="text1"/>
          <w:sz w:val="24"/>
          <w:szCs w:val="24"/>
        </w:rPr>
        <w:t xml:space="preserve"> labvēlīgi i</w:t>
      </w:r>
      <w:r>
        <w:rPr>
          <w:rFonts w:ascii="Times New Roman" w:eastAsia="Times New Roman" w:hAnsi="Times New Roman" w:cs="Times New Roman"/>
          <w:color w:val="000000" w:themeColor="text1"/>
          <w:sz w:val="24"/>
          <w:szCs w:val="24"/>
        </w:rPr>
        <w:t>etekmētu visus maznodrošinātos.</w:t>
      </w:r>
    </w:p>
    <w:p w14:paraId="7977ADE3" w14:textId="01E7B389" w:rsidR="00397DF1" w:rsidRDefault="00397DF1" w:rsidP="00A76649">
      <w:pPr>
        <w:pStyle w:val="ListParagraph"/>
        <w:numPr>
          <w:ilvl w:val="0"/>
          <w:numId w:val="3"/>
        </w:numPr>
        <w:tabs>
          <w:tab w:val="left" w:pos="1134"/>
        </w:tabs>
        <w:spacing w:after="120" w:line="240" w:lineRule="auto"/>
        <w:ind w:left="0" w:firstLine="709"/>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Patlaban</w:t>
      </w:r>
      <w:r w:rsidRPr="002D3462">
        <w:rPr>
          <w:rFonts w:ascii="Times New Roman" w:eastAsia="Times New Roman" w:hAnsi="Times New Roman" w:cs="Times New Roman"/>
          <w:sz w:val="24"/>
          <w:szCs w:val="24"/>
        </w:rPr>
        <w:t xml:space="preserve"> gan jāņem vērā ģeopolitiskā situācija</w:t>
      </w:r>
      <w:r>
        <w:rPr>
          <w:rFonts w:ascii="Times New Roman" w:eastAsia="Times New Roman" w:hAnsi="Times New Roman" w:cs="Times New Roman"/>
          <w:sz w:val="24"/>
          <w:szCs w:val="24"/>
        </w:rPr>
        <w:t>,</w:t>
      </w:r>
      <w:r w:rsidRPr="002D3462">
        <w:rPr>
          <w:rFonts w:ascii="Times New Roman" w:eastAsia="Times New Roman" w:hAnsi="Times New Roman" w:cs="Times New Roman"/>
          <w:sz w:val="24"/>
          <w:szCs w:val="24"/>
        </w:rPr>
        <w:t xml:space="preserve"> kādā atrodas ne tikai Latvijas, bet arī </w:t>
      </w:r>
      <w:r>
        <w:rPr>
          <w:rFonts w:ascii="Times New Roman" w:eastAsia="Times New Roman" w:hAnsi="Times New Roman" w:cs="Times New Roman"/>
          <w:sz w:val="24"/>
          <w:szCs w:val="24"/>
        </w:rPr>
        <w:t>pārējo ES dalībvalstu un citu pasaules valstu</w:t>
      </w:r>
      <w:r w:rsidRPr="002D3462">
        <w:rPr>
          <w:rFonts w:ascii="Times New Roman" w:eastAsia="Times New Roman" w:hAnsi="Times New Roman" w:cs="Times New Roman"/>
          <w:sz w:val="24"/>
          <w:szCs w:val="24"/>
        </w:rPr>
        <w:t xml:space="preserve"> pārtikas ražotāji un tirgotāji. PVN samazināšana ir viens no instrumentiem, kā apturēt pieaugošo pārtikas cenu kāpumu un padarīt Latvijas iedzīvotājiem pieejamāku</w:t>
      </w:r>
      <w:r>
        <w:rPr>
          <w:rFonts w:ascii="Times New Roman" w:eastAsia="Times New Roman" w:hAnsi="Times New Roman" w:cs="Times New Roman"/>
          <w:sz w:val="24"/>
          <w:szCs w:val="24"/>
        </w:rPr>
        <w:t>s</w:t>
      </w:r>
      <w:r w:rsidRPr="002D3462">
        <w:rPr>
          <w:rFonts w:ascii="Times New Roman" w:eastAsia="Times New Roman" w:hAnsi="Times New Roman" w:cs="Times New Roman"/>
          <w:sz w:val="24"/>
          <w:szCs w:val="24"/>
        </w:rPr>
        <w:t xml:space="preserve"> iztikas minimuma nodrošināšanai nepieciešamos pārtikas produktus.</w:t>
      </w:r>
    </w:p>
    <w:p w14:paraId="2F70DEC9" w14:textId="30F729CC" w:rsidR="009E55B6" w:rsidRDefault="009E55B6" w:rsidP="00907369"/>
    <w:p w14:paraId="150B3E5E" w14:textId="6B646C05" w:rsidR="00FC1F70" w:rsidRDefault="00FC1F70" w:rsidP="00907369"/>
    <w:p w14:paraId="0690EDC9" w14:textId="2A9CC97A" w:rsidR="00FC1F70" w:rsidRPr="00FC1F70" w:rsidRDefault="00FC1F70" w:rsidP="00FC1F70">
      <w:pPr>
        <w:pStyle w:val="ListParagraph"/>
        <w:tabs>
          <w:tab w:val="left" w:pos="1134"/>
        </w:tabs>
        <w:spacing w:after="120" w:line="240" w:lineRule="auto"/>
        <w:ind w:left="709"/>
        <w:contextualSpacing w:val="0"/>
        <w:jc w:val="both"/>
        <w:rPr>
          <w:rFonts w:ascii="Times New Roman" w:eastAsia="Times New Roman" w:hAnsi="Times New Roman" w:cs="Times New Roman"/>
          <w:b/>
          <w:sz w:val="24"/>
          <w:szCs w:val="24"/>
        </w:rPr>
      </w:pPr>
      <w:r w:rsidRPr="00FC1F70">
        <w:rPr>
          <w:rFonts w:ascii="Times New Roman" w:eastAsia="Times New Roman" w:hAnsi="Times New Roman" w:cs="Times New Roman"/>
          <w:b/>
          <w:sz w:val="24"/>
          <w:szCs w:val="24"/>
        </w:rPr>
        <w:t>Priekšlikumi</w:t>
      </w:r>
    </w:p>
    <w:p w14:paraId="5BEA0F68" w14:textId="3D5DEA90" w:rsidR="00FC1F70" w:rsidRDefault="00FC1F70" w:rsidP="00A76649">
      <w:pPr>
        <w:tabs>
          <w:tab w:val="left" w:pos="1134"/>
        </w:tabs>
      </w:pPr>
    </w:p>
    <w:p w14:paraId="2DA3B720" w14:textId="26E55EB1" w:rsidR="00FC1F70" w:rsidRPr="00A76649" w:rsidRDefault="00FC1F70" w:rsidP="00A76649">
      <w:pPr>
        <w:pStyle w:val="ListParagraph"/>
        <w:numPr>
          <w:ilvl w:val="0"/>
          <w:numId w:val="18"/>
        </w:numPr>
        <w:tabs>
          <w:tab w:val="left" w:pos="1134"/>
          <w:tab w:val="left" w:pos="1418"/>
        </w:tabs>
        <w:spacing w:after="120" w:line="240" w:lineRule="auto"/>
        <w:ind w:left="0" w:firstLine="720"/>
        <w:contextualSpacing w:val="0"/>
        <w:jc w:val="both"/>
        <w:rPr>
          <w:rFonts w:ascii="Times New Roman" w:hAnsi="Times New Roman" w:cs="Times New Roman"/>
          <w:sz w:val="24"/>
          <w:szCs w:val="24"/>
        </w:rPr>
      </w:pPr>
      <w:r w:rsidRPr="00A76649">
        <w:rPr>
          <w:rFonts w:ascii="Times New Roman" w:hAnsi="Times New Roman" w:cs="Times New Roman"/>
          <w:sz w:val="24"/>
          <w:szCs w:val="24"/>
        </w:rPr>
        <w:t>Atbalstīt pievienotās vērtības nodokļa (turpmāk – PVN) piecu procentu likmes PVN piecu procentu likmes ieviešanu svaigai gaļai, svaigām zivīm, olām un piena pamatproduktiem.</w:t>
      </w:r>
    </w:p>
    <w:p w14:paraId="4C50B829" w14:textId="0E8B7FAD" w:rsidR="00A76649" w:rsidRPr="00A76649" w:rsidRDefault="00A76649" w:rsidP="00A76649">
      <w:pPr>
        <w:pStyle w:val="ListParagraph"/>
        <w:numPr>
          <w:ilvl w:val="0"/>
          <w:numId w:val="18"/>
        </w:numPr>
        <w:tabs>
          <w:tab w:val="left" w:pos="1134"/>
          <w:tab w:val="left" w:pos="1418"/>
        </w:tabs>
        <w:spacing w:after="0" w:line="240" w:lineRule="auto"/>
        <w:ind w:left="0" w:firstLine="720"/>
        <w:jc w:val="both"/>
        <w:rPr>
          <w:rFonts w:ascii="Times New Roman" w:hAnsi="Times New Roman" w:cs="Times New Roman"/>
          <w:sz w:val="24"/>
          <w:szCs w:val="24"/>
        </w:rPr>
      </w:pPr>
      <w:r w:rsidRPr="00A76649">
        <w:rPr>
          <w:rFonts w:ascii="Times New Roman" w:hAnsi="Times New Roman" w:cs="Times New Roman"/>
          <w:sz w:val="24"/>
          <w:szCs w:val="24"/>
        </w:rPr>
        <w:t>Vienoties ar Latvijas mazumtirgotājiem par to, ka pārtikas pamatproduktiem, kurām PVN likme tiks samazināta līdz 5 %, cenas mazumtirdzniecībā tiks samazinātas.</w:t>
      </w:r>
    </w:p>
    <w:p w14:paraId="7966CF89" w14:textId="7834C336" w:rsidR="00FC1F70" w:rsidRDefault="00FC1F70" w:rsidP="00A76649">
      <w:pPr>
        <w:tabs>
          <w:tab w:val="left" w:pos="1134"/>
        </w:tabs>
      </w:pPr>
    </w:p>
    <w:p w14:paraId="1B31E5FB" w14:textId="05ABA8AB" w:rsidR="00FC1F70" w:rsidRDefault="00FC1F70" w:rsidP="00A76649">
      <w:pPr>
        <w:tabs>
          <w:tab w:val="left" w:pos="1134"/>
        </w:tabs>
      </w:pPr>
    </w:p>
    <w:p w14:paraId="25724F03" w14:textId="2D4DE3FB" w:rsidR="00A76649" w:rsidRDefault="00A76649" w:rsidP="00A76649">
      <w:pPr>
        <w:tabs>
          <w:tab w:val="left" w:pos="1134"/>
        </w:tabs>
      </w:pPr>
    </w:p>
    <w:p w14:paraId="202FEF60" w14:textId="77777777" w:rsidR="00A76649" w:rsidRPr="009E55B6" w:rsidRDefault="00A76649" w:rsidP="00A76649">
      <w:pPr>
        <w:tabs>
          <w:tab w:val="left" w:pos="1134"/>
        </w:tabs>
      </w:pPr>
    </w:p>
    <w:p w14:paraId="77638C6A" w14:textId="40BD8441" w:rsidR="00887FC3" w:rsidRPr="00F92DA2" w:rsidRDefault="00907369" w:rsidP="005F24F8">
      <w:pPr>
        <w:tabs>
          <w:tab w:val="left" w:pos="6237"/>
        </w:tabs>
        <w:ind w:firstLine="720"/>
        <w:rPr>
          <w:rStyle w:val="Hyperlink"/>
          <w:color w:val="auto"/>
          <w:u w:val="none"/>
        </w:rPr>
      </w:pPr>
      <w:r w:rsidRPr="00FA3B2D">
        <w:rPr>
          <w:kern w:val="22"/>
          <w:lang w:eastAsia="lv-LV"/>
          <w14:ligatures w14:val="standard"/>
        </w:rPr>
        <w:t>Zemkopības ministrs</w:t>
      </w:r>
      <w:r w:rsidRPr="00FA3B2D">
        <w:rPr>
          <w:kern w:val="22"/>
          <w:lang w:eastAsia="lv-LV"/>
          <w14:ligatures w14:val="standard"/>
        </w:rPr>
        <w:tab/>
      </w:r>
      <w:r w:rsidRPr="00FA3B2D">
        <w:rPr>
          <w:kern w:val="22"/>
          <w:lang w:eastAsia="lv-LV"/>
          <w14:ligatures w14:val="standard"/>
        </w:rPr>
        <w:tab/>
      </w:r>
      <w:r w:rsidRPr="00FA3B2D">
        <w:rPr>
          <w:kern w:val="22"/>
          <w:lang w:eastAsia="lv-LV"/>
          <w14:ligatures w14:val="standard"/>
        </w:rPr>
        <w:tab/>
        <w:t>K. Gerhards</w:t>
      </w:r>
    </w:p>
    <w:sectPr w:rsidR="00887FC3" w:rsidRPr="00F92DA2" w:rsidSect="00C80AD2">
      <w:headerReference w:type="default" r:id="rId25"/>
      <w:footerReference w:type="default" r:id="rId26"/>
      <w:footerReference w:type="first" r:id="rId27"/>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E9FD5" w14:textId="77777777" w:rsidR="00A40AC2" w:rsidRDefault="00A40AC2" w:rsidP="0057683B">
      <w:r>
        <w:separator/>
      </w:r>
    </w:p>
  </w:endnote>
  <w:endnote w:type="continuationSeparator" w:id="0">
    <w:p w14:paraId="04D8EEC6" w14:textId="77777777" w:rsidR="00A40AC2" w:rsidRDefault="00A40AC2" w:rsidP="0057683B">
      <w:r>
        <w:continuationSeparator/>
      </w:r>
    </w:p>
  </w:endnote>
  <w:endnote w:type="continuationNotice" w:id="1">
    <w:p w14:paraId="4E6F8840" w14:textId="77777777" w:rsidR="00A40AC2" w:rsidRDefault="00A40A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ongti SC">
    <w:altName w:val="Microsoft YaHei"/>
    <w:charset w:val="86"/>
    <w:family w:val="auto"/>
    <w:pitch w:val="variable"/>
    <w:sig w:usb0="00000287" w:usb1="080F0000" w:usb2="00000010" w:usb3="00000000" w:csb0="0004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808C2" w14:textId="29D26589" w:rsidR="00B135F2" w:rsidRPr="00D56884" w:rsidRDefault="00B135F2" w:rsidP="00D56884">
    <w:pPr>
      <w:pStyle w:val="Footer"/>
    </w:pPr>
    <w:r w:rsidRPr="00D56884">
      <w:rPr>
        <w:rFonts w:ascii="Times New Roman" w:hAnsi="Times New Roman" w:cs="Times New Roman"/>
        <w:sz w:val="20"/>
        <w:szCs w:val="20"/>
      </w:rPr>
      <w:t>ZMzin_</w:t>
    </w:r>
    <w:r w:rsidR="00067A7F">
      <w:rPr>
        <w:rFonts w:ascii="Times New Roman" w:hAnsi="Times New Roman" w:cs="Times New Roman"/>
        <w:sz w:val="20"/>
        <w:szCs w:val="20"/>
      </w:rPr>
      <w:t>180522</w:t>
    </w:r>
    <w:r w:rsidRPr="00D56884">
      <w:rPr>
        <w:rFonts w:ascii="Times New Roman" w:hAnsi="Times New Roman" w:cs="Times New Roman"/>
        <w:sz w:val="20"/>
        <w:szCs w:val="20"/>
      </w:rPr>
      <w:t>_PVN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ED8EA" w14:textId="3B47A9E8" w:rsidR="00B135F2" w:rsidRPr="00D56884" w:rsidRDefault="00B135F2" w:rsidP="00D56884">
    <w:pPr>
      <w:pStyle w:val="Footer"/>
    </w:pPr>
    <w:r w:rsidRPr="00D56884">
      <w:rPr>
        <w:rFonts w:ascii="Times New Roman" w:hAnsi="Times New Roman" w:cs="Times New Roman"/>
        <w:sz w:val="20"/>
        <w:szCs w:val="20"/>
      </w:rPr>
      <w:t>ZMzin_</w:t>
    </w:r>
    <w:r w:rsidR="005F24F8">
      <w:rPr>
        <w:rFonts w:ascii="Times New Roman" w:hAnsi="Times New Roman" w:cs="Times New Roman"/>
        <w:sz w:val="20"/>
        <w:szCs w:val="20"/>
      </w:rPr>
      <w:t>1805</w:t>
    </w:r>
    <w:r>
      <w:rPr>
        <w:rFonts w:ascii="Times New Roman" w:hAnsi="Times New Roman" w:cs="Times New Roman"/>
        <w:sz w:val="20"/>
        <w:szCs w:val="20"/>
      </w:rPr>
      <w:t>22</w:t>
    </w:r>
    <w:r w:rsidRPr="00D56884">
      <w:rPr>
        <w:rFonts w:ascii="Times New Roman" w:hAnsi="Times New Roman" w:cs="Times New Roman"/>
        <w:sz w:val="20"/>
        <w:szCs w:val="20"/>
      </w:rPr>
      <w:t>_PVN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9C0CC1" w14:textId="77777777" w:rsidR="00A40AC2" w:rsidRDefault="00A40AC2" w:rsidP="0057683B">
      <w:r>
        <w:separator/>
      </w:r>
    </w:p>
  </w:footnote>
  <w:footnote w:type="continuationSeparator" w:id="0">
    <w:p w14:paraId="300BEA2D" w14:textId="77777777" w:rsidR="00A40AC2" w:rsidRDefault="00A40AC2" w:rsidP="0057683B">
      <w:r>
        <w:continuationSeparator/>
      </w:r>
    </w:p>
  </w:footnote>
  <w:footnote w:type="continuationNotice" w:id="1">
    <w:p w14:paraId="74F03455" w14:textId="77777777" w:rsidR="00A40AC2" w:rsidRDefault="00A40AC2"/>
  </w:footnote>
  <w:footnote w:id="2">
    <w:p w14:paraId="12C6C732" w14:textId="658DC9FE" w:rsidR="00B135F2" w:rsidRPr="00562654" w:rsidRDefault="00B135F2">
      <w:pPr>
        <w:pStyle w:val="FootnoteText"/>
        <w:rPr>
          <w:rFonts w:ascii="Times New Roman" w:hAnsi="Times New Roman" w:cs="Times New Roman"/>
        </w:rPr>
      </w:pPr>
      <w:r w:rsidRPr="00562654">
        <w:rPr>
          <w:rStyle w:val="FootnoteReference"/>
          <w:rFonts w:ascii="Times New Roman" w:hAnsi="Times New Roman" w:cs="Times New Roman"/>
        </w:rPr>
        <w:footnoteRef/>
      </w:r>
      <w:r w:rsidRPr="00562654">
        <w:rPr>
          <w:rFonts w:ascii="Times New Roman" w:hAnsi="Times New Roman" w:cs="Times New Roman"/>
        </w:rPr>
        <w:t xml:space="preserve"> https://manabalss.lv/samazinam-pvn-partikas-produktiem/show</w:t>
      </w:r>
    </w:p>
  </w:footnote>
  <w:footnote w:id="3">
    <w:p w14:paraId="6154593D" w14:textId="3281C008" w:rsidR="0032167E" w:rsidRPr="00562654" w:rsidRDefault="0032167E" w:rsidP="00562654">
      <w:pPr>
        <w:rPr>
          <w:sz w:val="18"/>
          <w:szCs w:val="18"/>
          <w:lang w:eastAsia="en-US"/>
        </w:rPr>
      </w:pPr>
      <w:r w:rsidRPr="00562654">
        <w:rPr>
          <w:rStyle w:val="FootnoteReference"/>
          <w:sz w:val="20"/>
          <w:szCs w:val="20"/>
        </w:rPr>
        <w:footnoteRef/>
      </w:r>
      <w:r w:rsidRPr="00562654">
        <w:rPr>
          <w:sz w:val="20"/>
          <w:szCs w:val="20"/>
        </w:rPr>
        <w:t xml:space="preserve"> </w:t>
      </w:r>
      <w:hyperlink r:id="rId1" w:history="1">
        <w:r w:rsidRPr="00562654">
          <w:rPr>
            <w:rStyle w:val="Hyperlink"/>
            <w:sz w:val="20"/>
            <w:szCs w:val="20"/>
          </w:rPr>
          <w:t>https://eur-lex.europa.eu/legal-content/LV/TXT/PDF/?uri=CELEX:52019DC0514&amp;from=EN</w:t>
        </w:r>
      </w:hyperlink>
    </w:p>
  </w:footnote>
  <w:footnote w:id="4">
    <w:p w14:paraId="208E7C95" w14:textId="25FE16D9" w:rsidR="00B135F2" w:rsidRDefault="00B135F2" w:rsidP="00A203C0">
      <w:pPr>
        <w:pStyle w:val="FootnoteText"/>
      </w:pPr>
      <w:r>
        <w:rPr>
          <w:rStyle w:val="FootnoteReference"/>
        </w:rPr>
        <w:footnoteRef/>
      </w:r>
      <w:hyperlink r:id="rId2" w:history="1">
        <w:r w:rsidRPr="00AC7536">
          <w:rPr>
            <w:rStyle w:val="Hyperlink"/>
            <w:rFonts w:ascii="Times New Roman" w:hAnsi="Times New Roman" w:cs="Times New Roman"/>
          </w:rPr>
          <w:t>https://ec.europa.eu/taxation_customs/tedb/vatSearchForm.html</w:t>
        </w:r>
      </w:hyperlink>
      <w:r>
        <w:rPr>
          <w:rFonts w:ascii="Times New Roman" w:hAnsi="Times New Roman" w:cs="Times New Roman"/>
        </w:rPr>
        <w:t xml:space="preserve"> </w:t>
      </w:r>
    </w:p>
  </w:footnote>
  <w:footnote w:id="5">
    <w:p w14:paraId="264F8A5B" w14:textId="77777777" w:rsidR="00B135F2" w:rsidRPr="00D3465A" w:rsidRDefault="00B135F2" w:rsidP="0039641A">
      <w:pPr>
        <w:pStyle w:val="FootnoteText"/>
        <w:rPr>
          <w:rFonts w:ascii="Times New Roman" w:hAnsi="Times New Roman" w:cs="Times New Roman"/>
        </w:rPr>
      </w:pPr>
      <w:r w:rsidRPr="00D3465A">
        <w:rPr>
          <w:rStyle w:val="FootnoteReference"/>
          <w:rFonts w:ascii="Times New Roman" w:hAnsi="Times New Roman" w:cs="Times New Roman"/>
        </w:rPr>
        <w:footnoteRef/>
      </w:r>
      <w:r w:rsidRPr="00D3465A">
        <w:rPr>
          <w:rFonts w:ascii="Times New Roman" w:hAnsi="Times New Roman" w:cs="Times New Roman"/>
        </w:rPr>
        <w:t xml:space="preserve"> https://eur-lex.europa.eu/eli/dir/2022/542/oj</w:t>
      </w:r>
    </w:p>
  </w:footnote>
  <w:footnote w:id="6">
    <w:p w14:paraId="0E928EFF" w14:textId="77777777" w:rsidR="00B135F2" w:rsidRPr="008F7117" w:rsidRDefault="00B135F2" w:rsidP="00FF76C5">
      <w:pPr>
        <w:pStyle w:val="FootnoteText"/>
        <w:rPr>
          <w:rFonts w:ascii="Times New Roman" w:hAnsi="Times New Roman" w:cs="Times New Roman"/>
        </w:rPr>
      </w:pPr>
      <w:r w:rsidRPr="008F7117">
        <w:rPr>
          <w:rStyle w:val="FootnoteReference"/>
          <w:rFonts w:ascii="Times New Roman" w:hAnsi="Times New Roman" w:cs="Times New Roman"/>
        </w:rPr>
        <w:footnoteRef/>
      </w:r>
      <w:r w:rsidRPr="008F7117">
        <w:rPr>
          <w:rFonts w:ascii="Times New Roman" w:hAnsi="Times New Roman" w:cs="Times New Roman"/>
        </w:rPr>
        <w:t xml:space="preserve"> https://www.avalara.com/vatlive/en/vat-news/germany-vat-holidays-for-coronavirus-outbreak-.html</w:t>
      </w:r>
    </w:p>
  </w:footnote>
  <w:footnote w:id="7">
    <w:p w14:paraId="27847E3E" w14:textId="77777777" w:rsidR="00B135F2" w:rsidRDefault="00B135F2" w:rsidP="00FF76C5">
      <w:pPr>
        <w:pStyle w:val="FootnoteText"/>
      </w:pPr>
      <w:r>
        <w:rPr>
          <w:rStyle w:val="FootnoteReference"/>
        </w:rPr>
        <w:footnoteRef/>
      </w:r>
      <w:r>
        <w:t xml:space="preserve"> </w:t>
      </w:r>
      <w:r w:rsidRPr="005E1E8B">
        <w:rPr>
          <w:rFonts w:ascii="Times New Roman" w:hAnsi="Times New Roman" w:cs="Times New Roman"/>
        </w:rPr>
        <w:t>https://ec.europa.eu/taxation_customs/system/files/2021-06/vat_rates_en.xlsx</w:t>
      </w:r>
    </w:p>
  </w:footnote>
  <w:footnote w:id="8">
    <w:p w14:paraId="20EBCD71" w14:textId="77777777" w:rsidR="00B135F2" w:rsidRPr="007F00BB" w:rsidRDefault="00B135F2" w:rsidP="00FF76C5">
      <w:pPr>
        <w:pStyle w:val="FootnoteText"/>
        <w:rPr>
          <w:rFonts w:ascii="Times New Roman" w:hAnsi="Times New Roman" w:cs="Times New Roman"/>
        </w:rPr>
      </w:pPr>
      <w:r w:rsidRPr="007F00BB">
        <w:rPr>
          <w:rStyle w:val="FootnoteReference"/>
          <w:rFonts w:ascii="Times New Roman" w:hAnsi="Times New Roman" w:cs="Times New Roman"/>
        </w:rPr>
        <w:footnoteRef/>
      </w:r>
      <w:r w:rsidRPr="007F00BB">
        <w:rPr>
          <w:rFonts w:ascii="Times New Roman" w:hAnsi="Times New Roman" w:cs="Times New Roman"/>
        </w:rPr>
        <w:t xml:space="preserve"> </w:t>
      </w:r>
      <w:r w:rsidRPr="007F00BB">
        <w:rPr>
          <w:rFonts w:ascii="Times New Roman" w:eastAsia="Times New Roman" w:hAnsi="Times New Roman" w:cs="Times New Roman"/>
        </w:rPr>
        <w:t>https://www.lrt.lt/en/news-in-english/19/1437313/lithuania-cuts-tax-on-pandemic-hit-catering-and-culture-businesses</w:t>
      </w:r>
    </w:p>
  </w:footnote>
  <w:footnote w:id="9">
    <w:p w14:paraId="1B69704D" w14:textId="77777777" w:rsidR="00ED7698" w:rsidRDefault="00ED7698" w:rsidP="00ED7698">
      <w:pPr>
        <w:pStyle w:val="FootnoteText"/>
      </w:pPr>
      <w:r>
        <w:rPr>
          <w:rStyle w:val="FootnoteReference"/>
        </w:rPr>
        <w:footnoteRef/>
      </w:r>
      <w:r>
        <w:t xml:space="preserve"> </w:t>
      </w:r>
      <w:r w:rsidRPr="005E1E8B">
        <w:rPr>
          <w:rFonts w:ascii="Times New Roman" w:hAnsi="Times New Roman" w:cs="Times New Roman"/>
        </w:rPr>
        <w:t>https://ec.europa.eu/taxation_customs/system/files/2021-06/vat_rates_en.xlsx</w:t>
      </w:r>
    </w:p>
  </w:footnote>
  <w:footnote w:id="10">
    <w:p w14:paraId="7AD89521" w14:textId="0A3266B6" w:rsidR="00B135F2" w:rsidRPr="00914566" w:rsidRDefault="00B135F2" w:rsidP="00914566">
      <w:pPr>
        <w:pStyle w:val="emission"/>
        <w:shd w:val="clear" w:color="auto" w:fill="FFFFFF"/>
        <w:spacing w:before="0" w:beforeAutospacing="0" w:after="0" w:afterAutospacing="0"/>
        <w:jc w:val="both"/>
        <w:textAlignment w:val="baseline"/>
        <w:rPr>
          <w:b/>
          <w:bCs/>
          <w:color w:val="000000"/>
          <w:sz w:val="20"/>
          <w:szCs w:val="20"/>
        </w:rPr>
      </w:pPr>
      <w:r w:rsidRPr="009A7612">
        <w:rPr>
          <w:rStyle w:val="FootnoteReference"/>
          <w:sz w:val="20"/>
          <w:szCs w:val="20"/>
        </w:rPr>
        <w:footnoteRef/>
      </w:r>
      <w:r w:rsidRPr="009A7612">
        <w:rPr>
          <w:sz w:val="20"/>
          <w:szCs w:val="20"/>
        </w:rPr>
        <w:t xml:space="preserve"> Komisijas 2022.</w:t>
      </w:r>
      <w:r>
        <w:rPr>
          <w:sz w:val="20"/>
          <w:szCs w:val="20"/>
        </w:rPr>
        <w:t xml:space="preserve"> </w:t>
      </w:r>
      <w:r w:rsidRPr="009A7612">
        <w:rPr>
          <w:sz w:val="20"/>
          <w:szCs w:val="20"/>
        </w:rPr>
        <w:t>gada 23.</w:t>
      </w:r>
      <w:r>
        <w:rPr>
          <w:sz w:val="20"/>
          <w:szCs w:val="20"/>
        </w:rPr>
        <w:t xml:space="preserve"> </w:t>
      </w:r>
      <w:r w:rsidRPr="009A7612">
        <w:rPr>
          <w:sz w:val="20"/>
          <w:szCs w:val="20"/>
        </w:rPr>
        <w:t xml:space="preserve">marta paziņojums Eiropas Parlamentam, Eiropadomei, Padomei, Eiropas Ekonomikas un </w:t>
      </w:r>
      <w:r w:rsidRPr="00C138F2">
        <w:rPr>
          <w:sz w:val="20"/>
          <w:szCs w:val="20"/>
        </w:rPr>
        <w:t xml:space="preserve">sociālo lietu komitejai un Reģionu komitejai “Pārtikas nodrošinājuma garantēšana un pārtikas sistēmu noturības stiprināšana” </w:t>
      </w:r>
      <w:r>
        <w:rPr>
          <w:sz w:val="20"/>
          <w:szCs w:val="20"/>
        </w:rPr>
        <w:t>(</w:t>
      </w:r>
      <w:r w:rsidRPr="00C138F2">
        <w:rPr>
          <w:color w:val="000000"/>
          <w:sz w:val="20"/>
          <w:szCs w:val="20"/>
          <w:shd w:val="clear" w:color="auto" w:fill="FFFFFF"/>
        </w:rPr>
        <w:t xml:space="preserve">COM(2022) 133 </w:t>
      </w:r>
      <w:proofErr w:type="spellStart"/>
      <w:r w:rsidRPr="00C138F2">
        <w:rPr>
          <w:color w:val="000000"/>
          <w:sz w:val="20"/>
          <w:szCs w:val="20"/>
          <w:shd w:val="clear" w:color="auto" w:fill="FFFFFF"/>
        </w:rPr>
        <w:t>final</w:t>
      </w:r>
      <w:proofErr w:type="spellEnd"/>
      <w:r>
        <w:rPr>
          <w:color w:val="000000"/>
          <w:sz w:val="20"/>
          <w:szCs w:val="20"/>
          <w:shd w:val="clear" w:color="auto" w:fill="FFFFFF"/>
        </w:rPr>
        <w:t>)</w:t>
      </w:r>
    </w:p>
  </w:footnote>
  <w:footnote w:id="11">
    <w:p w14:paraId="5447BABB" w14:textId="1855F789" w:rsidR="00B135F2" w:rsidRDefault="00B135F2">
      <w:pPr>
        <w:pStyle w:val="FootnoteText"/>
      </w:pPr>
      <w:r>
        <w:rPr>
          <w:rStyle w:val="FootnoteReference"/>
        </w:rPr>
        <w:footnoteRef/>
      </w:r>
      <w:r>
        <w:rPr>
          <w:rFonts w:ascii="Arial" w:hAnsi="Arial" w:cs="Arial"/>
        </w:rPr>
        <w:t xml:space="preserve"> </w:t>
      </w:r>
      <w:hyperlink r:id="rId3" w:history="1">
        <w:r w:rsidRPr="00AC7536">
          <w:rPr>
            <w:rStyle w:val="Hyperlink"/>
            <w:rFonts w:ascii="Times New Roman" w:hAnsi="Times New Roman" w:cs="Times New Roman"/>
          </w:rPr>
          <w:t>https://ec.europa.eu/taxation_customs/tedb/vatSearchForm.html</w:t>
        </w:r>
      </w:hyperlink>
      <w:r>
        <w:rPr>
          <w:rFonts w:ascii="Times New Roman" w:hAnsi="Times New Roman" w:cs="Times New Roman"/>
        </w:rPr>
        <w:t xml:space="preserve"> </w:t>
      </w:r>
    </w:p>
  </w:footnote>
  <w:footnote w:id="12">
    <w:p w14:paraId="72423FFB" w14:textId="64899D6D" w:rsidR="00B135F2" w:rsidRPr="00D5085C" w:rsidRDefault="00B135F2">
      <w:pPr>
        <w:pStyle w:val="FootnoteText"/>
        <w:rPr>
          <w:rFonts w:ascii="Times New Roman" w:hAnsi="Times New Roman" w:cs="Times New Roman"/>
        </w:rPr>
      </w:pPr>
      <w:r w:rsidRPr="00D5085C">
        <w:rPr>
          <w:rStyle w:val="FootnoteReference"/>
          <w:rFonts w:ascii="Times New Roman" w:hAnsi="Times New Roman" w:cs="Times New Roman"/>
        </w:rPr>
        <w:footnoteRef/>
      </w:r>
      <w:r w:rsidRPr="00D5085C">
        <w:rPr>
          <w:rFonts w:ascii="Times New Roman" w:hAnsi="Times New Roman" w:cs="Times New Roman"/>
        </w:rPr>
        <w:t xml:space="preserve"> https://ec.europa.eu/taxation_customs/system/files/2021-06/vat_rates_en.xlsx</w:t>
      </w:r>
    </w:p>
  </w:footnote>
  <w:footnote w:id="13">
    <w:p w14:paraId="4FB29A1A" w14:textId="77777777" w:rsidR="00B135F2" w:rsidRPr="00D5085C" w:rsidRDefault="00B135F2" w:rsidP="00DB7F57">
      <w:pPr>
        <w:pStyle w:val="FootnoteText"/>
        <w:rPr>
          <w:rFonts w:ascii="Times New Roman" w:hAnsi="Times New Roman" w:cs="Times New Roman"/>
        </w:rPr>
      </w:pPr>
      <w:r w:rsidRPr="00D5085C">
        <w:rPr>
          <w:rStyle w:val="FootnoteReference"/>
          <w:rFonts w:ascii="Times New Roman" w:hAnsi="Times New Roman" w:cs="Times New Roman"/>
        </w:rPr>
        <w:footnoteRef/>
      </w:r>
      <w:r w:rsidRPr="00D5085C">
        <w:rPr>
          <w:rFonts w:ascii="Times New Roman" w:hAnsi="Times New Roman" w:cs="Times New Roman"/>
        </w:rPr>
        <w:t xml:space="preserve"> https://businessinsider.com.pl/gospodarka/podatki/vat-na-zywnosc-z-5-proc-do-zera-oto-ktorej-zywnosci-to-dotyczy/qp9nghk</w:t>
      </w:r>
    </w:p>
  </w:footnote>
  <w:footnote w:id="14">
    <w:p w14:paraId="11CEC4A8" w14:textId="77777777" w:rsidR="00B135F2" w:rsidRPr="00D5085C" w:rsidRDefault="00B135F2" w:rsidP="00DB7F57">
      <w:pPr>
        <w:pStyle w:val="FootnoteText"/>
        <w:rPr>
          <w:rFonts w:ascii="Times New Roman" w:hAnsi="Times New Roman" w:cs="Times New Roman"/>
        </w:rPr>
      </w:pPr>
      <w:r w:rsidRPr="00D5085C">
        <w:rPr>
          <w:rStyle w:val="FootnoteReference"/>
          <w:rFonts w:ascii="Times New Roman" w:hAnsi="Times New Roman" w:cs="Times New Roman"/>
        </w:rPr>
        <w:footnoteRef/>
      </w:r>
      <w:r w:rsidRPr="00D5085C">
        <w:rPr>
          <w:rFonts w:ascii="Times New Roman" w:hAnsi="Times New Roman" w:cs="Times New Roman"/>
        </w:rPr>
        <w:t xml:space="preserve"> https://300gospodarka.pl/news/rzadowa-tarcza-antyinflacyjna-20-ile-bedzie-kosztowac</w:t>
      </w:r>
    </w:p>
  </w:footnote>
  <w:footnote w:id="15">
    <w:p w14:paraId="75DBE38E" w14:textId="77777777" w:rsidR="00B135F2" w:rsidRPr="00D5085C" w:rsidRDefault="00B135F2" w:rsidP="00A82CAE">
      <w:pPr>
        <w:pStyle w:val="FootnoteText"/>
        <w:rPr>
          <w:rFonts w:ascii="Times New Roman" w:hAnsi="Times New Roman" w:cs="Times New Roman"/>
        </w:rPr>
      </w:pPr>
      <w:r w:rsidRPr="00D5085C">
        <w:rPr>
          <w:rStyle w:val="FootnoteReference"/>
          <w:rFonts w:ascii="Times New Roman" w:hAnsi="Times New Roman" w:cs="Times New Roman"/>
        </w:rPr>
        <w:footnoteRef/>
      </w:r>
      <w:r w:rsidRPr="00D5085C">
        <w:rPr>
          <w:rFonts w:ascii="Times New Roman" w:hAnsi="Times New Roman" w:cs="Times New Roman"/>
        </w:rPr>
        <w:t xml:space="preserve"> https://300gospodarka.pl/news/rzadowa-tarcza-antyinflacyjna-20-ile-bedzie-kosztowac</w:t>
      </w:r>
    </w:p>
  </w:footnote>
  <w:footnote w:id="16">
    <w:p w14:paraId="706511DF" w14:textId="77777777" w:rsidR="00B135F2" w:rsidRPr="00D5085C" w:rsidRDefault="00B135F2" w:rsidP="008F1520">
      <w:pPr>
        <w:pStyle w:val="FootnoteText"/>
        <w:rPr>
          <w:rFonts w:ascii="Times New Roman" w:hAnsi="Times New Roman" w:cs="Times New Roman"/>
        </w:rPr>
      </w:pPr>
      <w:r w:rsidRPr="00D5085C">
        <w:rPr>
          <w:rStyle w:val="FootnoteReference"/>
          <w:rFonts w:ascii="Times New Roman" w:hAnsi="Times New Roman" w:cs="Times New Roman"/>
        </w:rPr>
        <w:footnoteRef/>
      </w:r>
      <w:r w:rsidRPr="00D5085C">
        <w:rPr>
          <w:rFonts w:ascii="Times New Roman" w:hAnsi="Times New Roman" w:cs="Times New Roman"/>
        </w:rPr>
        <w:t xml:space="preserve"> https://polishtax.com/polish-anti-inflation-shield-v1-and-v2-reducing-the-vat-rates/</w:t>
      </w:r>
    </w:p>
  </w:footnote>
  <w:footnote w:id="17">
    <w:p w14:paraId="316EC604" w14:textId="77777777" w:rsidR="00B135F2" w:rsidRPr="00C069BE" w:rsidRDefault="00B135F2" w:rsidP="004763CA">
      <w:pPr>
        <w:pStyle w:val="FootnoteText"/>
        <w:rPr>
          <w:rFonts w:ascii="Times New Roman" w:hAnsi="Times New Roman" w:cs="Times New Roman"/>
        </w:rPr>
      </w:pPr>
      <w:r w:rsidRPr="00C069BE">
        <w:rPr>
          <w:rStyle w:val="FootnoteReference"/>
          <w:rFonts w:ascii="Times New Roman" w:hAnsi="Times New Roman" w:cs="Times New Roman"/>
        </w:rPr>
        <w:footnoteRef/>
      </w:r>
      <w:r w:rsidRPr="00C069BE">
        <w:rPr>
          <w:rFonts w:ascii="Times New Roman" w:hAnsi="Times New Roman" w:cs="Times New Roman"/>
        </w:rPr>
        <w:t xml:space="preserve"> https://www.vatcalc.com/croatia/croatia-cuts-heating-and-food-vat/</w:t>
      </w:r>
    </w:p>
  </w:footnote>
  <w:footnote w:id="18">
    <w:p w14:paraId="30558315" w14:textId="6A495395" w:rsidR="00B135F2" w:rsidRPr="00C069BE" w:rsidRDefault="00B135F2">
      <w:pPr>
        <w:pStyle w:val="FootnoteText"/>
        <w:rPr>
          <w:rFonts w:ascii="Times New Roman" w:hAnsi="Times New Roman" w:cs="Times New Roman"/>
        </w:rPr>
      </w:pPr>
      <w:r w:rsidRPr="00C069BE">
        <w:rPr>
          <w:rStyle w:val="FootnoteReference"/>
          <w:rFonts w:ascii="Times New Roman" w:hAnsi="Times New Roman" w:cs="Times New Roman"/>
        </w:rPr>
        <w:footnoteRef/>
      </w:r>
      <w:r w:rsidRPr="00C069BE">
        <w:rPr>
          <w:rFonts w:ascii="Times New Roman" w:hAnsi="Times New Roman" w:cs="Times New Roman"/>
        </w:rPr>
        <w:t xml:space="preserve"> https://ec.europa.eu/taxation_customs/tedb/vatSearchForm.html</w:t>
      </w:r>
    </w:p>
  </w:footnote>
  <w:footnote w:id="19">
    <w:p w14:paraId="39E29612" w14:textId="284CFB84" w:rsidR="00B135F2" w:rsidRDefault="00B135F2">
      <w:pPr>
        <w:pStyle w:val="FootnoteText"/>
      </w:pPr>
      <w:r>
        <w:rPr>
          <w:rStyle w:val="FootnoteReference"/>
        </w:rPr>
        <w:footnoteRef/>
      </w:r>
      <w:r>
        <w:t xml:space="preserve"> </w:t>
      </w:r>
      <w:r w:rsidRPr="005E1E8B">
        <w:rPr>
          <w:rFonts w:ascii="Times New Roman" w:hAnsi="Times New Roman" w:cs="Times New Roman"/>
        </w:rPr>
        <w:t>https://ec.europa.eu/taxation_customs/system/files/2021-06/vat_rates_en.xlsx</w:t>
      </w:r>
    </w:p>
  </w:footnote>
  <w:footnote w:id="20">
    <w:p w14:paraId="0AE3470F" w14:textId="5F5A5568" w:rsidR="00B135F2" w:rsidRPr="00C16563" w:rsidRDefault="00B135F2" w:rsidP="0057683B">
      <w:pPr>
        <w:tabs>
          <w:tab w:val="left" w:pos="1134"/>
        </w:tabs>
        <w:jc w:val="both"/>
        <w:rPr>
          <w:b/>
          <w:sz w:val="20"/>
          <w:szCs w:val="20"/>
        </w:rPr>
      </w:pPr>
      <w:r w:rsidRPr="00C16563">
        <w:rPr>
          <w:rStyle w:val="FootnoteReference"/>
          <w:sz w:val="20"/>
          <w:szCs w:val="20"/>
        </w:rPr>
        <w:footnoteRef/>
      </w:r>
      <w:r w:rsidRPr="00C16563">
        <w:rPr>
          <w:sz w:val="20"/>
          <w:szCs w:val="20"/>
        </w:rPr>
        <w:t xml:space="preserve"> </w:t>
      </w:r>
      <w:r w:rsidRPr="00C16563">
        <w:rPr>
          <w:color w:val="000000" w:themeColor="text1"/>
          <w:sz w:val="20"/>
          <w:szCs w:val="20"/>
        </w:rPr>
        <w:t>Žurnāls “Bilances Juridiskie Padomi”</w:t>
      </w:r>
      <w:r>
        <w:rPr>
          <w:color w:val="000000" w:themeColor="text1"/>
          <w:sz w:val="20"/>
          <w:szCs w:val="20"/>
        </w:rPr>
        <w:t>.</w:t>
      </w:r>
      <w:r w:rsidRPr="00C16563">
        <w:rPr>
          <w:color w:val="000000" w:themeColor="text1"/>
          <w:sz w:val="20"/>
          <w:szCs w:val="20"/>
        </w:rPr>
        <w:t xml:space="preserve"> Nr.</w:t>
      </w:r>
      <w:r>
        <w:rPr>
          <w:color w:val="000000" w:themeColor="text1"/>
          <w:sz w:val="20"/>
          <w:szCs w:val="20"/>
        </w:rPr>
        <w:t> </w:t>
      </w:r>
      <w:r w:rsidRPr="00C16563">
        <w:rPr>
          <w:color w:val="000000" w:themeColor="text1"/>
          <w:sz w:val="20"/>
          <w:szCs w:val="20"/>
        </w:rPr>
        <w:t>11</w:t>
      </w:r>
      <w:r>
        <w:rPr>
          <w:color w:val="000000" w:themeColor="text1"/>
          <w:sz w:val="20"/>
          <w:szCs w:val="20"/>
        </w:rPr>
        <w:t> </w:t>
      </w:r>
      <w:r w:rsidRPr="00C16563">
        <w:rPr>
          <w:color w:val="000000" w:themeColor="text1"/>
          <w:sz w:val="20"/>
          <w:szCs w:val="20"/>
        </w:rPr>
        <w:t>(41), 2016.</w:t>
      </w:r>
      <w:r>
        <w:rPr>
          <w:color w:val="000000" w:themeColor="text1"/>
          <w:sz w:val="20"/>
          <w:szCs w:val="20"/>
        </w:rPr>
        <w:t> </w:t>
      </w:r>
      <w:r w:rsidRPr="00C16563">
        <w:rPr>
          <w:color w:val="000000" w:themeColor="text1"/>
          <w:sz w:val="20"/>
          <w:szCs w:val="20"/>
        </w:rPr>
        <w:t>gada novembris</w:t>
      </w:r>
      <w:r>
        <w:rPr>
          <w:color w:val="000000" w:themeColor="text1"/>
          <w:sz w:val="20"/>
          <w:szCs w:val="20"/>
        </w:rPr>
        <w:t>.</w:t>
      </w:r>
      <w:r w:rsidRPr="00C16563">
        <w:rPr>
          <w:color w:val="000000" w:themeColor="text1"/>
          <w:sz w:val="20"/>
          <w:szCs w:val="20"/>
        </w:rPr>
        <w:t xml:space="preserve"> </w:t>
      </w:r>
      <w:r>
        <w:rPr>
          <w:color w:val="000000" w:themeColor="text1"/>
          <w:sz w:val="20"/>
          <w:szCs w:val="20"/>
        </w:rPr>
        <w:t>P</w:t>
      </w:r>
      <w:r w:rsidRPr="00C16563">
        <w:rPr>
          <w:color w:val="000000" w:themeColor="text1"/>
          <w:sz w:val="20"/>
          <w:szCs w:val="20"/>
        </w:rPr>
        <w:t xml:space="preserve">ieejams </w:t>
      </w:r>
      <w:hyperlink r:id="rId4" w:history="1">
        <w:r w:rsidRPr="00C16563">
          <w:rPr>
            <w:rStyle w:val="Hyperlink"/>
            <w:color w:val="000000" w:themeColor="text1"/>
            <w:sz w:val="20"/>
            <w:szCs w:val="20"/>
            <w:u w:val="none"/>
          </w:rPr>
          <w:t>http://www.sorainen.com/UserFiles/File/Publications/article.The-EU-experience-in-VAT-fraud-combating.2016-11-04.lat.bilances-juridiskie-padomi.sabinev-dacee.pdf</w:t>
        </w:r>
      </w:hyperlink>
    </w:p>
  </w:footnote>
  <w:footnote w:id="21">
    <w:p w14:paraId="24E532E9" w14:textId="701ADC62" w:rsidR="00B135F2" w:rsidRPr="00C16563" w:rsidRDefault="00B135F2">
      <w:pPr>
        <w:pStyle w:val="FootnoteText"/>
        <w:rPr>
          <w:rFonts w:ascii="Times New Roman" w:hAnsi="Times New Roman" w:cs="Times New Roman"/>
        </w:rPr>
      </w:pPr>
      <w:r w:rsidRPr="00C16563">
        <w:rPr>
          <w:rStyle w:val="FootnoteReference"/>
          <w:rFonts w:ascii="Times New Roman" w:hAnsi="Times New Roman" w:cs="Times New Roman"/>
        </w:rPr>
        <w:footnoteRef/>
      </w:r>
      <w:r w:rsidRPr="00C16563">
        <w:rPr>
          <w:rFonts w:ascii="Times New Roman" w:hAnsi="Times New Roman" w:cs="Times New Roman"/>
        </w:rPr>
        <w:t xml:space="preserve"> </w:t>
      </w:r>
      <w:hyperlink r:id="rId5" w:history="1">
        <w:r w:rsidRPr="00C16563">
          <w:rPr>
            <w:rStyle w:val="Hyperlink"/>
            <w:rFonts w:ascii="Times New Roman" w:hAnsi="Times New Roman" w:cs="Times New Roman"/>
          </w:rPr>
          <w:t>https://www.mfsr.sk/en/taxes-customs-accounting/indirect-taxes/vat/act-222/2004-coll-on-value-added-tax/in-wording-effective-from-1-january-2020/</w:t>
        </w:r>
      </w:hyperlink>
    </w:p>
  </w:footnote>
  <w:footnote w:id="22">
    <w:p w14:paraId="4C29B502" w14:textId="27E52FBC" w:rsidR="00B135F2" w:rsidRPr="00C16563" w:rsidRDefault="00B135F2" w:rsidP="0057683B">
      <w:pPr>
        <w:rPr>
          <w:color w:val="000000" w:themeColor="text1"/>
          <w:sz w:val="20"/>
          <w:szCs w:val="20"/>
        </w:rPr>
      </w:pPr>
      <w:r w:rsidRPr="00C16563">
        <w:rPr>
          <w:rStyle w:val="FootnoteReference"/>
          <w:sz w:val="20"/>
          <w:szCs w:val="20"/>
        </w:rPr>
        <w:footnoteRef/>
      </w:r>
      <w:r w:rsidRPr="00C16563">
        <w:rPr>
          <w:sz w:val="20"/>
          <w:szCs w:val="20"/>
        </w:rPr>
        <w:t xml:space="preserve"> </w:t>
      </w:r>
      <w:hyperlink r:id="rId6" w:history="1">
        <w:r w:rsidRPr="00C16563">
          <w:rPr>
            <w:rStyle w:val="Hyperlink"/>
            <w:color w:val="000000" w:themeColor="text1"/>
            <w:sz w:val="20"/>
            <w:szCs w:val="20"/>
            <w:u w:val="none"/>
          </w:rPr>
          <w:t>https://spectator.sme.sk/c/20061036/vat-to-be-reduced-on-some-foods.html</w:t>
        </w:r>
      </w:hyperlink>
      <w:r w:rsidRPr="00C16563">
        <w:rPr>
          <w:rStyle w:val="Hyperlink"/>
          <w:color w:val="000000" w:themeColor="text1"/>
          <w:sz w:val="20"/>
          <w:szCs w:val="20"/>
          <w:u w:val="none"/>
        </w:rPr>
        <w:t xml:space="preserve"> un </w:t>
      </w:r>
      <w:hyperlink r:id="rId7" w:history="1">
        <w:r w:rsidRPr="00C16563">
          <w:rPr>
            <w:rStyle w:val="Hyperlink"/>
            <w:color w:val="000000" w:themeColor="text1"/>
            <w:sz w:val="20"/>
            <w:szCs w:val="20"/>
            <w:u w:val="none"/>
          </w:rPr>
          <w:t>https://spectator.sme.sk/c/20070826/lower-vat-reduces-prices-on-some-food.html</w:t>
        </w:r>
      </w:hyperlink>
      <w:r w:rsidRPr="00C16563">
        <w:rPr>
          <w:rStyle w:val="Hyperlink"/>
          <w:color w:val="000000" w:themeColor="text1"/>
          <w:sz w:val="20"/>
          <w:szCs w:val="20"/>
          <w:u w:val="none"/>
        </w:rPr>
        <w:t xml:space="preserve"> </w:t>
      </w:r>
    </w:p>
  </w:footnote>
  <w:footnote w:id="23">
    <w:p w14:paraId="726CBFB8" w14:textId="24C264D3" w:rsidR="00B135F2" w:rsidRPr="00DC049E" w:rsidRDefault="00B135F2" w:rsidP="0083416D">
      <w:pPr>
        <w:rPr>
          <w:sz w:val="20"/>
          <w:szCs w:val="20"/>
        </w:rPr>
      </w:pPr>
      <w:r w:rsidRPr="00DC049E">
        <w:rPr>
          <w:rStyle w:val="FootnoteReference"/>
          <w:sz w:val="20"/>
          <w:szCs w:val="20"/>
        </w:rPr>
        <w:footnoteRef/>
      </w:r>
      <w:r w:rsidRPr="00DC049E">
        <w:rPr>
          <w:sz w:val="20"/>
          <w:szCs w:val="20"/>
        </w:rPr>
        <w:t xml:space="preserve"> </w:t>
      </w:r>
      <w:hyperlink r:id="rId8" w:history="1">
        <w:r w:rsidRPr="00DC049E">
          <w:rPr>
            <w:rStyle w:val="Hyperlink"/>
            <w:sz w:val="20"/>
            <w:szCs w:val="20"/>
          </w:rPr>
          <w:t>https://www.romanian-accountants.com/blog/2015/04/the-new-reduced-vat-rate-for-food-to-be-applied-starting-june</w:t>
        </w:r>
      </w:hyperlink>
    </w:p>
  </w:footnote>
  <w:footnote w:id="24">
    <w:p w14:paraId="5103FA77" w14:textId="38336CE4" w:rsidR="00B135F2" w:rsidRPr="00C16563" w:rsidRDefault="00B135F2" w:rsidP="0083416D">
      <w:pPr>
        <w:rPr>
          <w:rFonts w:eastAsiaTheme="minorEastAsia"/>
          <w:sz w:val="20"/>
          <w:szCs w:val="20"/>
          <w:lang w:eastAsia="lv-LV"/>
        </w:rPr>
      </w:pPr>
      <w:r w:rsidRPr="00C16563">
        <w:rPr>
          <w:rStyle w:val="FootnoteReference"/>
          <w:sz w:val="20"/>
          <w:szCs w:val="20"/>
        </w:rPr>
        <w:footnoteRef/>
      </w:r>
      <w:r w:rsidRPr="00C16563">
        <w:rPr>
          <w:rStyle w:val="FootnoteReference"/>
          <w:sz w:val="20"/>
          <w:szCs w:val="20"/>
        </w:rPr>
        <w:t xml:space="preserve"> </w:t>
      </w:r>
      <w:hyperlink r:id="rId9" w:history="1">
        <w:r w:rsidRPr="00C16563">
          <w:rPr>
            <w:rFonts w:eastAsiaTheme="minorEastAsia"/>
            <w:sz w:val="20"/>
            <w:szCs w:val="20"/>
            <w:lang w:eastAsia="lv-LV"/>
          </w:rPr>
          <w:t>http://blog.euromonitor.com/2016/02/vat-reduction-romania-retailing.html</w:t>
        </w:r>
      </w:hyperlink>
    </w:p>
  </w:footnote>
  <w:footnote w:id="25">
    <w:p w14:paraId="09E29280" w14:textId="731C9EEA" w:rsidR="00B135F2" w:rsidRDefault="00B135F2">
      <w:pPr>
        <w:pStyle w:val="FootnoteText"/>
      </w:pPr>
      <w:r w:rsidRPr="00C16563">
        <w:rPr>
          <w:rStyle w:val="FootnoteReference"/>
          <w:rFonts w:ascii="Times New Roman" w:hAnsi="Times New Roman" w:cs="Times New Roman"/>
        </w:rPr>
        <w:footnoteRef/>
      </w:r>
      <w:r w:rsidRPr="00C16563">
        <w:rPr>
          <w:rFonts w:ascii="Times New Roman" w:hAnsi="Times New Roman" w:cs="Times New Roman"/>
        </w:rPr>
        <w:t xml:space="preserve"> </w:t>
      </w:r>
      <w:hyperlink r:id="rId10" w:history="1">
        <w:r w:rsidRPr="00C16563">
          <w:rPr>
            <w:rStyle w:val="Hyperlink"/>
            <w:rFonts w:ascii="Times New Roman" w:hAnsi="Times New Roman" w:cs="Times New Roman"/>
          </w:rPr>
          <w:t>https://business-review.eu/news/romanian-government-cuts-vat-for-organic-food-to-5-pct-approves-mini-fiscal-amnesty-for-low-income-earners-200801</w:t>
        </w:r>
      </w:hyperlink>
    </w:p>
  </w:footnote>
  <w:footnote w:id="26">
    <w:p w14:paraId="61F3C496" w14:textId="77777777" w:rsidR="00B135F2" w:rsidRPr="00137E9D" w:rsidRDefault="00B135F2" w:rsidP="00D76518">
      <w:pPr>
        <w:pStyle w:val="FootnoteText"/>
        <w:rPr>
          <w:rFonts w:ascii="Times New Roman" w:hAnsi="Times New Roman" w:cs="Times New Roman"/>
        </w:rPr>
      </w:pPr>
      <w:r w:rsidRPr="00137E9D">
        <w:rPr>
          <w:rStyle w:val="FootnoteReference"/>
          <w:rFonts w:ascii="Times New Roman" w:hAnsi="Times New Roman" w:cs="Times New Roman"/>
        </w:rPr>
        <w:footnoteRef/>
      </w:r>
      <w:r w:rsidRPr="00137E9D">
        <w:rPr>
          <w:rFonts w:ascii="Times New Roman" w:hAnsi="Times New Roman" w:cs="Times New Roman"/>
        </w:rPr>
        <w:t xml:space="preserve"> https://www.vm.gov.lv/lv/media/1699/download</w:t>
      </w:r>
    </w:p>
  </w:footnote>
  <w:footnote w:id="27">
    <w:p w14:paraId="3A1B69D2" w14:textId="0C8842BB" w:rsidR="00B135F2" w:rsidRPr="00F22501" w:rsidRDefault="00B135F2" w:rsidP="002C63D8">
      <w:pPr>
        <w:pStyle w:val="FootnoteText"/>
        <w:rPr>
          <w:rFonts w:ascii="Times New Roman" w:hAnsi="Times New Roman" w:cs="Times New Roman"/>
        </w:rPr>
      </w:pPr>
      <w:r w:rsidRPr="00F22501">
        <w:rPr>
          <w:rStyle w:val="FootnoteReference"/>
          <w:rFonts w:ascii="Times New Roman" w:hAnsi="Times New Roman" w:cs="Times New Roman"/>
        </w:rPr>
        <w:footnoteRef/>
      </w:r>
      <w:r w:rsidRPr="00F22501">
        <w:rPr>
          <w:rFonts w:ascii="Times New Roman" w:hAnsi="Times New Roman" w:cs="Times New Roman"/>
        </w:rPr>
        <w:t xml:space="preserve"> Avots: CSP </w:t>
      </w:r>
      <w:r>
        <w:rPr>
          <w:rFonts w:ascii="Times New Roman" w:hAnsi="Times New Roman" w:cs="Times New Roman"/>
        </w:rPr>
        <w:t>m</w:t>
      </w:r>
      <w:r w:rsidRPr="00F22501">
        <w:rPr>
          <w:rFonts w:ascii="Times New Roman" w:hAnsi="Times New Roman" w:cs="Times New Roman"/>
        </w:rPr>
        <w:t>ājsaimniecību budžeta dati (nepublicētā informācija)</w:t>
      </w:r>
    </w:p>
  </w:footnote>
  <w:footnote w:id="28">
    <w:p w14:paraId="730F40E5" w14:textId="78DCDFAF" w:rsidR="00B135F2" w:rsidRPr="003760C9" w:rsidRDefault="00B135F2">
      <w:pPr>
        <w:pStyle w:val="FootnoteText"/>
        <w:rPr>
          <w:rFonts w:ascii="Times New Roman" w:hAnsi="Times New Roman" w:cs="Times New Roman"/>
        </w:rPr>
      </w:pPr>
      <w:r w:rsidRPr="003760C9">
        <w:rPr>
          <w:rStyle w:val="FootnoteReference"/>
          <w:rFonts w:ascii="Times New Roman" w:hAnsi="Times New Roman" w:cs="Times New Roman"/>
        </w:rPr>
        <w:footnoteRef/>
      </w:r>
      <w:r w:rsidRPr="003760C9">
        <w:rPr>
          <w:rFonts w:ascii="Times New Roman" w:hAnsi="Times New Roman" w:cs="Times New Roman"/>
        </w:rPr>
        <w:t xml:space="preserve"> https://www.csb.gov.lv/lv/statistika/statistikas-temas/socialie-procesi/mba/meklet-tema/2717-majsaimniecibu-paterina-izdevumi-2019-gada</w:t>
      </w:r>
    </w:p>
  </w:footnote>
  <w:footnote w:id="29">
    <w:p w14:paraId="29877273" w14:textId="0E7907B2" w:rsidR="00B135F2" w:rsidRDefault="00B135F2">
      <w:pPr>
        <w:pStyle w:val="FootnoteText"/>
      </w:pPr>
      <w:r>
        <w:rPr>
          <w:rStyle w:val="FootnoteReference"/>
        </w:rPr>
        <w:footnoteRef/>
      </w:r>
      <w:r>
        <w:t xml:space="preserve"> </w:t>
      </w:r>
      <w:r w:rsidRPr="00BB6759">
        <w:rPr>
          <w:rFonts w:ascii="Times New Roman" w:hAnsi="Times New Roman" w:cs="Times New Roman"/>
        </w:rPr>
        <w:t>https://data.stat.gov.lv/pxweb/lv/OSP_PUB/START__POP__MB__MBI/?tablelist=true</w:t>
      </w:r>
    </w:p>
  </w:footnote>
  <w:footnote w:id="30">
    <w:p w14:paraId="10297500" w14:textId="77777777" w:rsidR="00B135F2" w:rsidRDefault="00B135F2" w:rsidP="00FD6D0D">
      <w:pPr>
        <w:pStyle w:val="FootnoteText"/>
      </w:pPr>
      <w:r>
        <w:rPr>
          <w:rStyle w:val="FootnoteReference"/>
        </w:rPr>
        <w:footnoteRef/>
      </w:r>
      <w:r>
        <w:t xml:space="preserve"> </w:t>
      </w:r>
      <w:r w:rsidRPr="00BB6759">
        <w:rPr>
          <w:rFonts w:ascii="Times New Roman" w:hAnsi="Times New Roman" w:cs="Times New Roman"/>
        </w:rPr>
        <w:t>https://data.stat.gov.lv/pxweb/lv/OSP_PUB/START__POP__MB__MBI/?tablelist=true</w:t>
      </w:r>
    </w:p>
  </w:footnote>
  <w:footnote w:id="31">
    <w:p w14:paraId="595C0325" w14:textId="17E8AB72" w:rsidR="00B135F2" w:rsidRPr="00794733" w:rsidRDefault="00B135F2">
      <w:pPr>
        <w:pStyle w:val="FootnoteText"/>
        <w:rPr>
          <w:rFonts w:ascii="Times New Roman" w:hAnsi="Times New Roman" w:cs="Times New Roman"/>
        </w:rPr>
      </w:pPr>
      <w:r w:rsidRPr="00794733">
        <w:rPr>
          <w:rStyle w:val="FootnoteReference"/>
          <w:rFonts w:ascii="Times New Roman" w:hAnsi="Times New Roman" w:cs="Times New Roman"/>
        </w:rPr>
        <w:footnoteRef/>
      </w:r>
      <w:r w:rsidRPr="00794733">
        <w:rPr>
          <w:rFonts w:ascii="Times New Roman" w:hAnsi="Times New Roman" w:cs="Times New Roman"/>
        </w:rPr>
        <w:t xml:space="preserve"> chrome-extension://efaidnbmnnnibpcajpcglclefindmkaj/https://www.lm.gov.lv/lv/media/17860/download</w:t>
      </w:r>
    </w:p>
  </w:footnote>
  <w:footnote w:id="32">
    <w:p w14:paraId="73885E50" w14:textId="77777777" w:rsidR="00B135F2" w:rsidRDefault="00B135F2" w:rsidP="00485F95">
      <w:pPr>
        <w:pStyle w:val="FootnoteText"/>
      </w:pPr>
      <w:r w:rsidRPr="00794733">
        <w:rPr>
          <w:rStyle w:val="FootnoteReference"/>
          <w:rFonts w:ascii="Times New Roman" w:hAnsi="Times New Roman" w:cs="Times New Roman"/>
        </w:rPr>
        <w:footnoteRef/>
      </w:r>
      <w:r w:rsidRPr="00794733">
        <w:rPr>
          <w:rFonts w:ascii="Times New Roman" w:hAnsi="Times New Roman" w:cs="Times New Roman"/>
        </w:rPr>
        <w:t xml:space="preserve"> chrome-extension://efaidnbmnnnibpcajpcglclefindmkaj/https://www.lm.gov.lv/lv/media/17863/download</w:t>
      </w:r>
    </w:p>
  </w:footnote>
  <w:footnote w:id="33">
    <w:p w14:paraId="526697CE" w14:textId="0EDE34CC" w:rsidR="00B135F2" w:rsidRPr="00B40241" w:rsidRDefault="00B135F2">
      <w:pPr>
        <w:pStyle w:val="FootnoteText"/>
        <w:rPr>
          <w:rFonts w:ascii="Times New Roman" w:hAnsi="Times New Roman" w:cs="Times New Roman"/>
        </w:rPr>
      </w:pPr>
      <w:r w:rsidRPr="00B40241">
        <w:rPr>
          <w:rStyle w:val="FootnoteReference"/>
          <w:rFonts w:ascii="Times New Roman" w:hAnsi="Times New Roman" w:cs="Times New Roman"/>
        </w:rPr>
        <w:footnoteRef/>
      </w:r>
      <w:r w:rsidRPr="00B40241">
        <w:rPr>
          <w:rFonts w:ascii="Times New Roman" w:hAnsi="Times New Roman" w:cs="Times New Roman"/>
        </w:rPr>
        <w:t xml:space="preserve"> </w:t>
      </w:r>
      <w:r w:rsidR="00170B17" w:rsidRPr="00B40241">
        <w:rPr>
          <w:rFonts w:ascii="Times New Roman" w:hAnsi="Times New Roman" w:cs="Times New Roman"/>
        </w:rPr>
        <w:t>https://www.lm.gov.lv/lv/media/1786</w:t>
      </w:r>
      <w:r w:rsidR="00170B17">
        <w:rPr>
          <w:rFonts w:ascii="Times New Roman" w:hAnsi="Times New Roman" w:cs="Times New Roman"/>
        </w:rPr>
        <w:t>0</w:t>
      </w:r>
      <w:r w:rsidR="00170B17" w:rsidRPr="00B40241">
        <w:rPr>
          <w:rFonts w:ascii="Times New Roman" w:hAnsi="Times New Roman" w:cs="Times New Roman"/>
        </w:rPr>
        <w:t>/download</w:t>
      </w:r>
    </w:p>
  </w:footnote>
  <w:footnote w:id="34">
    <w:p w14:paraId="17719AB9" w14:textId="77777777" w:rsidR="00B135F2" w:rsidRPr="003760C9" w:rsidRDefault="00B135F2" w:rsidP="00A115C2">
      <w:pPr>
        <w:pStyle w:val="FootnoteText"/>
        <w:rPr>
          <w:rFonts w:ascii="Times New Roman" w:hAnsi="Times New Roman" w:cs="Times New Roman"/>
        </w:rPr>
      </w:pPr>
      <w:r w:rsidRPr="003760C9">
        <w:rPr>
          <w:rStyle w:val="FootnoteReference"/>
          <w:rFonts w:ascii="Times New Roman" w:hAnsi="Times New Roman" w:cs="Times New Roman"/>
        </w:rPr>
        <w:footnoteRef/>
      </w:r>
      <w:r w:rsidRPr="003760C9">
        <w:rPr>
          <w:rFonts w:ascii="Times New Roman" w:hAnsi="Times New Roman" w:cs="Times New Roman"/>
        </w:rPr>
        <w:t xml:space="preserve"> https://www.csb.gov.lv/lv/statistika/statistikas-temas/socialie-procesi/mba/meklet-tema/2717-majsaimniecibu-paterina-izdevumi-2019-gada</w:t>
      </w:r>
    </w:p>
  </w:footnote>
  <w:footnote w:id="35">
    <w:p w14:paraId="26E04A3E" w14:textId="77777777" w:rsidR="00B135F2" w:rsidRPr="003760C9" w:rsidRDefault="00B135F2" w:rsidP="0071596D">
      <w:pPr>
        <w:pStyle w:val="FootnoteText"/>
        <w:rPr>
          <w:rFonts w:ascii="Times New Roman" w:hAnsi="Times New Roman" w:cs="Times New Roman"/>
        </w:rPr>
      </w:pPr>
      <w:r w:rsidRPr="003760C9">
        <w:rPr>
          <w:rStyle w:val="FootnoteReference"/>
          <w:rFonts w:ascii="Times New Roman" w:hAnsi="Times New Roman" w:cs="Times New Roman"/>
        </w:rPr>
        <w:footnoteRef/>
      </w:r>
      <w:r w:rsidRPr="003760C9">
        <w:rPr>
          <w:rFonts w:ascii="Times New Roman" w:hAnsi="Times New Roman" w:cs="Times New Roman"/>
        </w:rPr>
        <w:t xml:space="preserve"> https://www.csb.gov.lv/lv/statistika/statistikas-temas/socialie-procesi/mba/meklet-tema/2717-majsaimniecibu-paterina-izdevumi-2019-gada</w:t>
      </w:r>
    </w:p>
  </w:footnote>
  <w:footnote w:id="36">
    <w:p w14:paraId="7DDA0276" w14:textId="77777777" w:rsidR="00B135F2" w:rsidRPr="00B40241" w:rsidRDefault="00B135F2" w:rsidP="00170C31">
      <w:pPr>
        <w:pStyle w:val="FootnoteText"/>
        <w:rPr>
          <w:rFonts w:ascii="Times New Roman" w:hAnsi="Times New Roman" w:cs="Times New Roman"/>
        </w:rPr>
      </w:pPr>
      <w:r w:rsidRPr="00B40241">
        <w:rPr>
          <w:rStyle w:val="FootnoteReference"/>
          <w:rFonts w:ascii="Times New Roman" w:hAnsi="Times New Roman" w:cs="Times New Roman"/>
        </w:rPr>
        <w:footnoteRef/>
      </w:r>
      <w:r w:rsidRPr="00B40241">
        <w:rPr>
          <w:rFonts w:ascii="Times New Roman" w:hAnsi="Times New Roman" w:cs="Times New Roman"/>
        </w:rPr>
        <w:t xml:space="preserve"> chrome-extension://efaidnbmnnnibpcajpcglclefindmkaj/https://www.lm.gov.lv/lv/media/17863/download </w:t>
      </w:r>
    </w:p>
  </w:footnote>
  <w:footnote w:id="37">
    <w:p w14:paraId="57A66267" w14:textId="77777777" w:rsidR="00B135F2" w:rsidRPr="002E7C61" w:rsidRDefault="00B135F2" w:rsidP="004204E4">
      <w:pPr>
        <w:pStyle w:val="FootnoteText"/>
        <w:rPr>
          <w:rFonts w:ascii="Times New Roman" w:hAnsi="Times New Roman" w:cs="Times New Roman"/>
        </w:rPr>
      </w:pPr>
      <w:r w:rsidRPr="00F30459">
        <w:rPr>
          <w:rStyle w:val="FootnoteReference"/>
          <w:rFonts w:ascii="Times New Roman" w:hAnsi="Times New Roman" w:cs="Times New Roman"/>
        </w:rPr>
        <w:footnoteRef/>
      </w:r>
      <w:r w:rsidRPr="00F30459">
        <w:rPr>
          <w:rFonts w:ascii="Times New Roman" w:hAnsi="Times New Roman" w:cs="Times New Roman"/>
        </w:rPr>
        <w:t xml:space="preserve"> https://www.lsm.lv/raksts/zinas/ekonomika/ano-partikas-cenas-pasaule-pern-sasniegusas-desmit-gados-augstako-limeni.a437855/</w:t>
      </w:r>
    </w:p>
  </w:footnote>
  <w:footnote w:id="38">
    <w:p w14:paraId="22AC6575" w14:textId="296CCED2" w:rsidR="00B135F2" w:rsidRPr="00F30459" w:rsidRDefault="00B135F2">
      <w:pPr>
        <w:pStyle w:val="FootnoteText"/>
      </w:pPr>
      <w:r w:rsidRPr="00F30459">
        <w:rPr>
          <w:rStyle w:val="FootnoteReference"/>
          <w:rFonts w:ascii="Times New Roman" w:hAnsi="Times New Roman" w:cs="Times New Roman"/>
        </w:rPr>
        <w:footnoteRef/>
      </w:r>
      <w:r w:rsidRPr="00F30459">
        <w:rPr>
          <w:rFonts w:ascii="Times New Roman" w:hAnsi="Times New Roman" w:cs="Times New Roman"/>
        </w:rPr>
        <w:t xml:space="preserve"> https://tools.csb.gov.lv/cpi_calculator/lv/2021M03-2022M03/0/100</w:t>
      </w:r>
    </w:p>
  </w:footnote>
  <w:footnote w:id="39">
    <w:p w14:paraId="6AB09C2E" w14:textId="57CF3DD7" w:rsidR="00B135F2" w:rsidRPr="00B40241" w:rsidRDefault="00B135F2" w:rsidP="00FD617D">
      <w:pPr>
        <w:pStyle w:val="FootnoteText"/>
        <w:rPr>
          <w:rFonts w:ascii="Times New Roman" w:hAnsi="Times New Roman" w:cs="Times New Roman"/>
        </w:rPr>
      </w:pPr>
      <w:r w:rsidRPr="00B40241">
        <w:rPr>
          <w:rStyle w:val="FootnoteReference"/>
          <w:rFonts w:ascii="Times New Roman" w:hAnsi="Times New Roman" w:cs="Times New Roman"/>
        </w:rPr>
        <w:footnoteRef/>
      </w:r>
      <w:r w:rsidRPr="00B40241">
        <w:rPr>
          <w:rFonts w:ascii="Times New Roman" w:hAnsi="Times New Roman" w:cs="Times New Roman"/>
        </w:rPr>
        <w:t xml:space="preserve"> </w:t>
      </w:r>
      <w:r w:rsidRPr="001B42BF">
        <w:rPr>
          <w:rFonts w:ascii="Times New Roman" w:hAnsi="Times New Roman" w:cs="Times New Roman"/>
        </w:rPr>
        <w:t>https://stat.gov.lv/lv/statistikas-temas/valsts-ekonomika/paterina-cenas/preses-relizes/8711-paterina-cenu-parmainas-2022</w:t>
      </w:r>
    </w:p>
  </w:footnote>
  <w:footnote w:id="40">
    <w:p w14:paraId="3C0C5779" w14:textId="77777777" w:rsidR="00D669DB" w:rsidRDefault="00D669DB" w:rsidP="00D669DB">
      <w:r w:rsidRPr="00F30459">
        <w:rPr>
          <w:sz w:val="20"/>
          <w:szCs w:val="20"/>
          <w:vertAlign w:val="superscript"/>
        </w:rPr>
        <w:footnoteRef/>
      </w:r>
      <w:r w:rsidRPr="00F30459">
        <w:rPr>
          <w:sz w:val="20"/>
          <w:szCs w:val="20"/>
        </w:rPr>
        <w:t xml:space="preserve"> https://stat.gov.lv/lv/statistikas-temas/valsts-ekonomika/paterina-cenas/preses-relizes/8711-paterina-cenu-parmainas-2022</w:t>
      </w:r>
    </w:p>
  </w:footnote>
  <w:footnote w:id="41">
    <w:p w14:paraId="42F545B9" w14:textId="23C4BA51" w:rsidR="003C1128" w:rsidRPr="00B40241" w:rsidRDefault="003C1128" w:rsidP="003C1128">
      <w:pPr>
        <w:pStyle w:val="FootnoteText"/>
        <w:rPr>
          <w:rFonts w:ascii="Times New Roman" w:hAnsi="Times New Roman" w:cs="Times New Roman"/>
        </w:rPr>
      </w:pPr>
      <w:r w:rsidRPr="00B40241">
        <w:rPr>
          <w:rStyle w:val="FootnoteReference"/>
          <w:rFonts w:ascii="Times New Roman" w:hAnsi="Times New Roman" w:cs="Times New Roman"/>
        </w:rPr>
        <w:footnoteRef/>
      </w:r>
      <w:r w:rsidRPr="00B40241">
        <w:rPr>
          <w:rFonts w:ascii="Times New Roman" w:hAnsi="Times New Roman" w:cs="Times New Roman"/>
        </w:rPr>
        <w:t xml:space="preserve"> </w:t>
      </w:r>
      <w:r w:rsidR="00A33A35" w:rsidRPr="00A33A35">
        <w:rPr>
          <w:rFonts w:ascii="Times New Roman" w:hAnsi="Times New Roman" w:cs="Times New Roman"/>
        </w:rPr>
        <w:t>https://data.stat.gov.lv/pxweb/lv/OSP_PUB/START__VEK__PC__PCI/PCI020m/table/tableViewLayout1/</w:t>
      </w:r>
    </w:p>
  </w:footnote>
  <w:footnote w:id="42">
    <w:p w14:paraId="2AB81ABA" w14:textId="264AB1B1" w:rsidR="00B135F2" w:rsidRPr="00DD47C4" w:rsidRDefault="00B135F2">
      <w:pPr>
        <w:pStyle w:val="FootnoteText"/>
        <w:rPr>
          <w:rFonts w:ascii="Times New Roman" w:hAnsi="Times New Roman" w:cs="Times New Roman"/>
        </w:rPr>
      </w:pPr>
      <w:r w:rsidRPr="00DD47C4">
        <w:rPr>
          <w:rStyle w:val="FootnoteReference"/>
          <w:rFonts w:ascii="Times New Roman" w:hAnsi="Times New Roman" w:cs="Times New Roman"/>
        </w:rPr>
        <w:footnoteRef/>
      </w:r>
      <w:r w:rsidRPr="00DD47C4">
        <w:rPr>
          <w:rFonts w:ascii="Times New Roman" w:hAnsi="Times New Roman" w:cs="Times New Roman"/>
        </w:rPr>
        <w:t xml:space="preserve"> </w:t>
      </w:r>
      <w:r w:rsidR="005D2B00" w:rsidRPr="005D2B00">
        <w:rPr>
          <w:rFonts w:ascii="Times New Roman" w:hAnsi="Times New Roman" w:cs="Times New Roman"/>
        </w:rPr>
        <w:t>https://data.stat.gov.lv/pxweb/lv/OSP_PUB/START__VEK__PC__PCI/PCI020m/table/tableViewLayout1/</w:t>
      </w:r>
    </w:p>
  </w:footnote>
  <w:footnote w:id="43">
    <w:p w14:paraId="5580651A" w14:textId="3AFEF175" w:rsidR="009F4843" w:rsidRPr="0080183E" w:rsidRDefault="009F4843">
      <w:pPr>
        <w:pStyle w:val="FootnoteText"/>
        <w:rPr>
          <w:rFonts w:ascii="Times New Roman" w:hAnsi="Times New Roman" w:cs="Times New Roman"/>
        </w:rPr>
      </w:pPr>
      <w:r w:rsidRPr="0080183E">
        <w:rPr>
          <w:rStyle w:val="FootnoteReference"/>
          <w:rFonts w:ascii="Times New Roman" w:hAnsi="Times New Roman" w:cs="Times New Roman"/>
        </w:rPr>
        <w:footnoteRef/>
      </w:r>
      <w:r w:rsidRPr="0080183E">
        <w:rPr>
          <w:rFonts w:ascii="Times New Roman" w:hAnsi="Times New Roman" w:cs="Times New Roman"/>
        </w:rPr>
        <w:t xml:space="preserve"> </w:t>
      </w:r>
      <w:r w:rsidR="0080183E" w:rsidRPr="0080183E">
        <w:rPr>
          <w:rFonts w:ascii="Times New Roman" w:hAnsi="Times New Roman" w:cs="Times New Roman"/>
        </w:rPr>
        <w:t>https://www.fm.gov.lv/lv/jaunums/fm-inflacija-turpina-uznemt-apgriezienus</w:t>
      </w:r>
    </w:p>
  </w:footnote>
  <w:footnote w:id="44">
    <w:p w14:paraId="295A281D" w14:textId="77777777" w:rsidR="00BF2EA7" w:rsidRPr="00DD3635" w:rsidRDefault="00BF2EA7" w:rsidP="00BF2EA7">
      <w:pPr>
        <w:pStyle w:val="FootnoteText"/>
        <w:rPr>
          <w:rFonts w:ascii="Times New Roman" w:hAnsi="Times New Roman" w:cs="Times New Roman"/>
        </w:rPr>
      </w:pPr>
      <w:r w:rsidRPr="00DD3635">
        <w:rPr>
          <w:rStyle w:val="FootnoteReference"/>
          <w:rFonts w:ascii="Times New Roman" w:hAnsi="Times New Roman" w:cs="Times New Roman"/>
        </w:rPr>
        <w:footnoteRef/>
      </w:r>
      <w:r w:rsidRPr="00DD3635">
        <w:rPr>
          <w:rFonts w:ascii="Times New Roman" w:hAnsi="Times New Roman" w:cs="Times New Roman"/>
        </w:rPr>
        <w:t xml:space="preserve"> https://www.lsm.lv/raksts/zinas/ekonomika/pasaules-banka-partikas-cenu-kapuma-del-gaidama-katastrofa.a453362/</w:t>
      </w:r>
    </w:p>
  </w:footnote>
  <w:footnote w:id="45">
    <w:p w14:paraId="4212723C" w14:textId="44BD8D30" w:rsidR="00B630D4" w:rsidRPr="00F222BE" w:rsidRDefault="00B630D4" w:rsidP="002B4405">
      <w:pPr>
        <w:pStyle w:val="FootnoteText"/>
        <w:ind w:left="142" w:hanging="142"/>
        <w:rPr>
          <w:rFonts w:ascii="Times New Roman" w:hAnsi="Times New Roman" w:cs="Times New Roman"/>
          <w:sz w:val="18"/>
          <w:szCs w:val="18"/>
        </w:rPr>
      </w:pPr>
      <w:r w:rsidRPr="00F222BE">
        <w:rPr>
          <w:rStyle w:val="FootnoteReference"/>
          <w:rFonts w:ascii="Times New Roman" w:hAnsi="Times New Roman" w:cs="Times New Roman"/>
          <w:sz w:val="18"/>
          <w:szCs w:val="18"/>
        </w:rPr>
        <w:footnoteRef/>
      </w:r>
      <w:r w:rsidRPr="00F222BE">
        <w:rPr>
          <w:rFonts w:ascii="Times New Roman" w:hAnsi="Times New Roman" w:cs="Times New Roman"/>
          <w:sz w:val="18"/>
          <w:szCs w:val="18"/>
        </w:rPr>
        <w:t xml:space="preserve"> Eurostat [</w:t>
      </w:r>
      <w:proofErr w:type="spellStart"/>
      <w:r w:rsidRPr="00F222BE">
        <w:rPr>
          <w:rFonts w:ascii="Times New Roman" w:hAnsi="Times New Roman" w:cs="Times New Roman"/>
          <w:sz w:val="18"/>
          <w:szCs w:val="18"/>
        </w:rPr>
        <w:t>spr_exp_sum</w:t>
      </w:r>
      <w:proofErr w:type="spellEnd"/>
      <w:r w:rsidRPr="00F222BE">
        <w:rPr>
          <w:rFonts w:ascii="Times New Roman" w:hAnsi="Times New Roman" w:cs="Times New Roman"/>
          <w:sz w:val="18"/>
          <w:szCs w:val="18"/>
        </w:rPr>
        <w:t>]</w:t>
      </w:r>
    </w:p>
  </w:footnote>
  <w:footnote w:id="46">
    <w:p w14:paraId="141ABD43" w14:textId="44C9745F" w:rsidR="004A02A2" w:rsidRPr="00326152" w:rsidRDefault="004A02A2" w:rsidP="00F222BE">
      <w:pPr>
        <w:pStyle w:val="FootnoteText"/>
        <w:ind w:left="142" w:hanging="142"/>
        <w:rPr>
          <w:sz w:val="18"/>
          <w:szCs w:val="18"/>
        </w:rPr>
      </w:pPr>
      <w:r w:rsidRPr="00326152">
        <w:rPr>
          <w:rStyle w:val="FootnoteReference"/>
          <w:sz w:val="18"/>
          <w:szCs w:val="18"/>
        </w:rPr>
        <w:footnoteRef/>
      </w:r>
      <w:r w:rsidRPr="00326152">
        <w:rPr>
          <w:sz w:val="18"/>
          <w:szCs w:val="18"/>
        </w:rPr>
        <w:t xml:space="preserve"> Eurostat [</w:t>
      </w:r>
      <w:proofErr w:type="spellStart"/>
      <w:r w:rsidRPr="00326152">
        <w:rPr>
          <w:sz w:val="18"/>
          <w:szCs w:val="18"/>
        </w:rPr>
        <w:t>spr_exp_sum</w:t>
      </w:r>
      <w:proofErr w:type="spellEnd"/>
      <w:r w:rsidRPr="00326152">
        <w:rPr>
          <w:sz w:val="18"/>
          <w:szCs w:val="18"/>
        </w:rPr>
        <w:t>]</w:t>
      </w:r>
    </w:p>
  </w:footnote>
  <w:footnote w:id="47">
    <w:p w14:paraId="0BF2AEAB" w14:textId="7F92F33D" w:rsidR="00B135F2" w:rsidRPr="000D4206" w:rsidRDefault="00B135F2">
      <w:pPr>
        <w:pStyle w:val="FootnoteText"/>
        <w:rPr>
          <w:rFonts w:ascii="Times New Roman" w:hAnsi="Times New Roman" w:cs="Times New Roman"/>
        </w:rPr>
      </w:pPr>
      <w:r w:rsidRPr="000D4206">
        <w:rPr>
          <w:rStyle w:val="FootnoteReference"/>
          <w:rFonts w:ascii="Times New Roman" w:hAnsi="Times New Roman" w:cs="Times New Roman"/>
        </w:rPr>
        <w:footnoteRef/>
      </w:r>
      <w:r w:rsidRPr="000D4206">
        <w:rPr>
          <w:rFonts w:ascii="Times New Roman" w:hAnsi="Times New Roman" w:cs="Times New Roman"/>
        </w:rPr>
        <w:t xml:space="preserve"> https://data.stat.gov.lv/pxweb/lv/OSP_PUB/START__POP__NN__NNI/NNI020</w:t>
      </w:r>
    </w:p>
  </w:footnote>
  <w:footnote w:id="48">
    <w:p w14:paraId="70EA1E24" w14:textId="30DA8916" w:rsidR="00B135F2" w:rsidRPr="009A3A4F" w:rsidRDefault="00B135F2">
      <w:pPr>
        <w:pStyle w:val="FootnoteText"/>
        <w:rPr>
          <w:rFonts w:ascii="Times New Roman" w:hAnsi="Times New Roman" w:cs="Times New Roman"/>
        </w:rPr>
      </w:pPr>
      <w:r w:rsidRPr="000D4206">
        <w:rPr>
          <w:rStyle w:val="FootnoteReference"/>
          <w:rFonts w:ascii="Times New Roman" w:hAnsi="Times New Roman" w:cs="Times New Roman"/>
        </w:rPr>
        <w:footnoteRef/>
      </w:r>
      <w:r w:rsidRPr="000D4206">
        <w:rPr>
          <w:rFonts w:ascii="Times New Roman" w:hAnsi="Times New Roman" w:cs="Times New Roman"/>
        </w:rPr>
        <w:t xml:space="preserve"> https://data.stat.gov.lv/pxweb/lv/OSP_PUB/START__POP__NN__NNI/NNI030</w:t>
      </w:r>
    </w:p>
  </w:footnote>
  <w:footnote w:id="49">
    <w:p w14:paraId="1D5AA3CB" w14:textId="7885FFFC" w:rsidR="00B135F2" w:rsidRPr="009A3A4F" w:rsidRDefault="00B135F2">
      <w:pPr>
        <w:pStyle w:val="FootnoteText"/>
        <w:rPr>
          <w:rFonts w:ascii="Times New Roman" w:hAnsi="Times New Roman" w:cs="Times New Roman"/>
        </w:rPr>
      </w:pPr>
      <w:r w:rsidRPr="009A3A4F">
        <w:rPr>
          <w:rStyle w:val="FootnoteReference"/>
          <w:rFonts w:ascii="Times New Roman" w:hAnsi="Times New Roman" w:cs="Times New Roman"/>
        </w:rPr>
        <w:footnoteRef/>
      </w:r>
      <w:r w:rsidRPr="009A3A4F">
        <w:rPr>
          <w:rFonts w:ascii="Times New Roman" w:hAnsi="Times New Roman" w:cs="Times New Roman"/>
        </w:rPr>
        <w:t xml:space="preserve"> https://ec.europa.eu/eurostat/databrowser/view/ilc_di11/default/table?lang=en</w:t>
      </w:r>
    </w:p>
  </w:footnote>
  <w:footnote w:id="50">
    <w:p w14:paraId="1927EB9C" w14:textId="20392166" w:rsidR="00B135F2" w:rsidRDefault="00B135F2">
      <w:pPr>
        <w:pStyle w:val="FootnoteText"/>
      </w:pPr>
      <w:r w:rsidRPr="009A3A4F">
        <w:rPr>
          <w:rStyle w:val="FootnoteReference"/>
          <w:rFonts w:ascii="Times New Roman" w:hAnsi="Times New Roman" w:cs="Times New Roman"/>
        </w:rPr>
        <w:footnoteRef/>
      </w:r>
      <w:r w:rsidRPr="009A3A4F">
        <w:rPr>
          <w:rFonts w:ascii="Times New Roman" w:hAnsi="Times New Roman" w:cs="Times New Roman"/>
        </w:rPr>
        <w:t xml:space="preserve"> https://ec.europa.eu/eurostat/databrowser/view/ilc_di12/default/table?lang=en</w:t>
      </w:r>
    </w:p>
  </w:footnote>
  <w:footnote w:id="51">
    <w:p w14:paraId="5E37EFDD" w14:textId="6A8D30DE" w:rsidR="00B135F2" w:rsidRPr="00FA10C3" w:rsidRDefault="00B135F2" w:rsidP="00FC053A">
      <w:pPr>
        <w:pStyle w:val="FootnoteText"/>
        <w:rPr>
          <w:rFonts w:ascii="Times New Roman" w:hAnsi="Times New Roman" w:cs="Times New Roman"/>
        </w:rPr>
      </w:pPr>
      <w:r w:rsidRPr="00FA10C3">
        <w:rPr>
          <w:rStyle w:val="FootnoteReference"/>
          <w:rFonts w:ascii="Times New Roman" w:hAnsi="Times New Roman" w:cs="Times New Roman"/>
        </w:rPr>
        <w:footnoteRef/>
      </w:r>
      <w:r w:rsidRPr="00FA10C3">
        <w:rPr>
          <w:rFonts w:ascii="Times New Roman" w:hAnsi="Times New Roman" w:cs="Times New Roman"/>
        </w:rPr>
        <w:t xml:space="preserve"> </w:t>
      </w:r>
      <w:proofErr w:type="spellStart"/>
      <w:r w:rsidR="00D06840" w:rsidRPr="00326152">
        <w:rPr>
          <w:sz w:val="18"/>
          <w:szCs w:val="18"/>
        </w:rPr>
        <w:t>Gini</w:t>
      </w:r>
      <w:proofErr w:type="spellEnd"/>
      <w:r w:rsidR="00D06840" w:rsidRPr="00326152">
        <w:rPr>
          <w:sz w:val="18"/>
          <w:szCs w:val="18"/>
        </w:rPr>
        <w:t xml:space="preserve"> </w:t>
      </w:r>
      <w:proofErr w:type="spellStart"/>
      <w:r w:rsidR="00D06840" w:rsidRPr="00326152">
        <w:rPr>
          <w:sz w:val="18"/>
          <w:szCs w:val="18"/>
        </w:rPr>
        <w:t>indeks</w:t>
      </w:r>
      <w:proofErr w:type="spellEnd"/>
      <w:r w:rsidR="00D06840" w:rsidRPr="00326152">
        <w:rPr>
          <w:sz w:val="18"/>
          <w:szCs w:val="18"/>
        </w:rPr>
        <w:t xml:space="preserve"> 2020. gadā – Eurostat [ilc_di12]</w:t>
      </w:r>
      <w:r w:rsidR="00D06840">
        <w:rPr>
          <w:sz w:val="18"/>
          <w:szCs w:val="18"/>
        </w:rPr>
        <w:t xml:space="preserve"> un LLU aprēķini par PVN likmes ES dalībvalstīs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235458"/>
      <w:docPartObj>
        <w:docPartGallery w:val="Page Numbers (Top of Page)"/>
        <w:docPartUnique/>
      </w:docPartObj>
    </w:sdtPr>
    <w:sdtEndPr>
      <w:rPr>
        <w:rFonts w:ascii="Times New Roman" w:hAnsi="Times New Roman" w:cs="Times New Roman"/>
        <w:sz w:val="24"/>
        <w:szCs w:val="24"/>
      </w:rPr>
    </w:sdtEndPr>
    <w:sdtContent>
      <w:p w14:paraId="4C0BC764" w14:textId="3E3E4613" w:rsidR="00B135F2" w:rsidRPr="00C47438" w:rsidRDefault="00B135F2">
        <w:pPr>
          <w:pStyle w:val="Header"/>
          <w:jc w:val="center"/>
          <w:rPr>
            <w:rFonts w:ascii="Times New Roman" w:hAnsi="Times New Roman" w:cs="Times New Roman"/>
            <w:sz w:val="24"/>
            <w:szCs w:val="24"/>
          </w:rPr>
        </w:pPr>
        <w:r w:rsidRPr="00C47438">
          <w:rPr>
            <w:rFonts w:ascii="Times New Roman" w:hAnsi="Times New Roman" w:cs="Times New Roman"/>
            <w:sz w:val="24"/>
            <w:szCs w:val="24"/>
          </w:rPr>
          <w:fldChar w:fldCharType="begin"/>
        </w:r>
        <w:r w:rsidRPr="00C47438">
          <w:rPr>
            <w:rFonts w:ascii="Times New Roman" w:hAnsi="Times New Roman" w:cs="Times New Roman"/>
            <w:sz w:val="24"/>
            <w:szCs w:val="24"/>
          </w:rPr>
          <w:instrText>PAGE   \* MERGEFORMAT</w:instrText>
        </w:r>
        <w:r w:rsidRPr="00C47438">
          <w:rPr>
            <w:rFonts w:ascii="Times New Roman" w:hAnsi="Times New Roman" w:cs="Times New Roman"/>
            <w:sz w:val="24"/>
            <w:szCs w:val="24"/>
          </w:rPr>
          <w:fldChar w:fldCharType="separate"/>
        </w:r>
        <w:r w:rsidR="0071152A">
          <w:rPr>
            <w:rFonts w:ascii="Times New Roman" w:hAnsi="Times New Roman" w:cs="Times New Roman"/>
            <w:noProof/>
            <w:sz w:val="24"/>
            <w:szCs w:val="24"/>
          </w:rPr>
          <w:t>24</w:t>
        </w:r>
        <w:r w:rsidRPr="00C47438">
          <w:rPr>
            <w:rFonts w:ascii="Times New Roman" w:hAnsi="Times New Roman" w:cs="Times New Roman"/>
            <w:sz w:val="24"/>
            <w:szCs w:val="24"/>
          </w:rPr>
          <w:fldChar w:fldCharType="end"/>
        </w:r>
      </w:p>
    </w:sdtContent>
  </w:sdt>
  <w:p w14:paraId="7AED1E64" w14:textId="77777777" w:rsidR="00B135F2" w:rsidRDefault="00B13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B33D8"/>
    <w:multiLevelType w:val="multilevel"/>
    <w:tmpl w:val="2F346A1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258208E"/>
    <w:multiLevelType w:val="multilevel"/>
    <w:tmpl w:val="548A87F8"/>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2" w15:restartNumberingAfterBreak="0">
    <w:nsid w:val="040B382A"/>
    <w:multiLevelType w:val="hybridMultilevel"/>
    <w:tmpl w:val="B66CFD8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51E03B4"/>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06CD1A05"/>
    <w:multiLevelType w:val="hybridMultilevel"/>
    <w:tmpl w:val="E230FF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AD77AEF"/>
    <w:multiLevelType w:val="multilevel"/>
    <w:tmpl w:val="4DEA907A"/>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6" w15:restartNumberingAfterBreak="0">
    <w:nsid w:val="135B4769"/>
    <w:multiLevelType w:val="hybridMultilevel"/>
    <w:tmpl w:val="94A28FF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A2A7E9B"/>
    <w:multiLevelType w:val="multilevel"/>
    <w:tmpl w:val="A0FA01D0"/>
    <w:lvl w:ilvl="0">
      <w:start w:val="1"/>
      <w:numFmt w:val="decimal"/>
      <w:lvlText w:val="%1."/>
      <w:lvlJc w:val="left"/>
      <w:pPr>
        <w:ind w:left="720" w:hanging="360"/>
      </w:pPr>
      <w:rPr>
        <w:rFonts w:hint="default"/>
      </w:rPr>
    </w:lvl>
    <w:lvl w:ilvl="1">
      <w:start w:val="1"/>
      <w:numFmt w:val="decimal"/>
      <w:lvlText w:val="%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B181978"/>
    <w:multiLevelType w:val="hybridMultilevel"/>
    <w:tmpl w:val="EF9CD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1B7B6E0C"/>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0" w15:restartNumberingAfterBreak="0">
    <w:nsid w:val="1C453335"/>
    <w:multiLevelType w:val="hybridMultilevel"/>
    <w:tmpl w:val="36083E1A"/>
    <w:lvl w:ilvl="0" w:tplc="2C24EFA6">
      <w:start w:val="4"/>
      <w:numFmt w:val="decimal"/>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1" w15:restartNumberingAfterBreak="0">
    <w:nsid w:val="1CDF3FFD"/>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1DC66AEB"/>
    <w:multiLevelType w:val="hybridMultilevel"/>
    <w:tmpl w:val="EF1806FE"/>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13" w15:restartNumberingAfterBreak="0">
    <w:nsid w:val="1E41631F"/>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249A6586"/>
    <w:multiLevelType w:val="multilevel"/>
    <w:tmpl w:val="4DEA907A"/>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15" w15:restartNumberingAfterBreak="0">
    <w:nsid w:val="24C020BE"/>
    <w:multiLevelType w:val="multilevel"/>
    <w:tmpl w:val="BCA20B64"/>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6F3758A"/>
    <w:multiLevelType w:val="multilevel"/>
    <w:tmpl w:val="C9C0796E"/>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87E1274"/>
    <w:multiLevelType w:val="hybridMultilevel"/>
    <w:tmpl w:val="368E6B8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2B8E13BF"/>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9" w15:restartNumberingAfterBreak="0">
    <w:nsid w:val="2B8E2BC6"/>
    <w:multiLevelType w:val="multilevel"/>
    <w:tmpl w:val="DACC3C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F201676"/>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337849DF"/>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63E38B4"/>
    <w:multiLevelType w:val="multilevel"/>
    <w:tmpl w:val="7CF42C5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64F42E4"/>
    <w:multiLevelType w:val="multilevel"/>
    <w:tmpl w:val="E244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B61F72"/>
    <w:multiLevelType w:val="multilevel"/>
    <w:tmpl w:val="10A4DC6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5" w15:restartNumberingAfterBreak="0">
    <w:nsid w:val="38606961"/>
    <w:multiLevelType w:val="multilevel"/>
    <w:tmpl w:val="39C8366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3F2D56EC"/>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15:restartNumberingAfterBreak="0">
    <w:nsid w:val="3F5433D2"/>
    <w:multiLevelType w:val="hybridMultilevel"/>
    <w:tmpl w:val="9394376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408D2E62"/>
    <w:multiLevelType w:val="multilevel"/>
    <w:tmpl w:val="53EE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143333"/>
    <w:multiLevelType w:val="hybridMultilevel"/>
    <w:tmpl w:val="F4C866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48674B93"/>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FC0444C"/>
    <w:multiLevelType w:val="multilevel"/>
    <w:tmpl w:val="90E89A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CC58A7"/>
    <w:multiLevelType w:val="multilevel"/>
    <w:tmpl w:val="BEB841A6"/>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3" w15:restartNumberingAfterBreak="0">
    <w:nsid w:val="548B13B0"/>
    <w:multiLevelType w:val="multilevel"/>
    <w:tmpl w:val="FEF6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9F0962"/>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A787E24"/>
    <w:multiLevelType w:val="hybridMultilevel"/>
    <w:tmpl w:val="19F664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CC40621"/>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7" w15:restartNumberingAfterBreak="0">
    <w:nsid w:val="5FDC5044"/>
    <w:multiLevelType w:val="hybridMultilevel"/>
    <w:tmpl w:val="222A231E"/>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8" w15:restartNumberingAfterBreak="0">
    <w:nsid w:val="64240298"/>
    <w:multiLevelType w:val="hybridMultilevel"/>
    <w:tmpl w:val="E20A3984"/>
    <w:lvl w:ilvl="0" w:tplc="3E1ADDEA">
      <w:start w:val="3"/>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66A2FC2"/>
    <w:multiLevelType w:val="hybridMultilevel"/>
    <w:tmpl w:val="741CE920"/>
    <w:lvl w:ilvl="0" w:tplc="83E21284">
      <w:start w:val="1"/>
      <w:numFmt w:val="decimal"/>
      <w:pStyle w:val="Para"/>
      <w:lvlText w:val="%1."/>
      <w:lvlJc w:val="left"/>
      <w:pPr>
        <w:ind w:left="928" w:hanging="360"/>
      </w:pPr>
      <w:rPr>
        <w:rFonts w:ascii="Times New Roman" w:hAnsi="Times New Roman" w:hint="default"/>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tentative="1">
      <w:start w:val="1"/>
      <w:numFmt w:val="decimal"/>
      <w:lvlText w:val="%4."/>
      <w:lvlJc w:val="left"/>
      <w:pPr>
        <w:ind w:left="3198" w:hanging="360"/>
      </w:pPr>
    </w:lvl>
    <w:lvl w:ilvl="4" w:tplc="04260019" w:tentative="1">
      <w:start w:val="1"/>
      <w:numFmt w:val="lowerLetter"/>
      <w:lvlText w:val="%5."/>
      <w:lvlJc w:val="left"/>
      <w:pPr>
        <w:ind w:left="3918" w:hanging="360"/>
      </w:pPr>
    </w:lvl>
    <w:lvl w:ilvl="5" w:tplc="0426001B" w:tentative="1">
      <w:start w:val="1"/>
      <w:numFmt w:val="lowerRoman"/>
      <w:lvlText w:val="%6."/>
      <w:lvlJc w:val="right"/>
      <w:pPr>
        <w:ind w:left="4638" w:hanging="180"/>
      </w:pPr>
    </w:lvl>
    <w:lvl w:ilvl="6" w:tplc="0426000F" w:tentative="1">
      <w:start w:val="1"/>
      <w:numFmt w:val="decimal"/>
      <w:lvlText w:val="%7."/>
      <w:lvlJc w:val="left"/>
      <w:pPr>
        <w:ind w:left="5358" w:hanging="360"/>
      </w:pPr>
    </w:lvl>
    <w:lvl w:ilvl="7" w:tplc="04260019" w:tentative="1">
      <w:start w:val="1"/>
      <w:numFmt w:val="lowerLetter"/>
      <w:lvlText w:val="%8."/>
      <w:lvlJc w:val="left"/>
      <w:pPr>
        <w:ind w:left="6078" w:hanging="360"/>
      </w:pPr>
    </w:lvl>
    <w:lvl w:ilvl="8" w:tplc="0426001B" w:tentative="1">
      <w:start w:val="1"/>
      <w:numFmt w:val="lowerRoman"/>
      <w:lvlText w:val="%9."/>
      <w:lvlJc w:val="right"/>
      <w:pPr>
        <w:ind w:left="6798" w:hanging="180"/>
      </w:pPr>
    </w:lvl>
  </w:abstractNum>
  <w:abstractNum w:abstractNumId="40" w15:restartNumberingAfterBreak="0">
    <w:nsid w:val="6B02097F"/>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1" w15:restartNumberingAfterBreak="0">
    <w:nsid w:val="6F6E2060"/>
    <w:multiLevelType w:val="multilevel"/>
    <w:tmpl w:val="6082DC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407CE"/>
    <w:multiLevelType w:val="multilevel"/>
    <w:tmpl w:val="4EEE6A8A"/>
    <w:lvl w:ilvl="0">
      <w:start w:val="1"/>
      <w:numFmt w:val="decimal"/>
      <w:lvlText w:val="%1."/>
      <w:lvlJc w:val="left"/>
      <w:pPr>
        <w:ind w:left="928"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3" w15:restartNumberingAfterBreak="0">
    <w:nsid w:val="7A6251EE"/>
    <w:multiLevelType w:val="multilevel"/>
    <w:tmpl w:val="9C4C8EA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7E560C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2"/>
  </w:num>
  <w:num w:numId="2">
    <w:abstractNumId w:val="13"/>
  </w:num>
  <w:num w:numId="3">
    <w:abstractNumId w:val="36"/>
  </w:num>
  <w:num w:numId="4">
    <w:abstractNumId w:val="21"/>
  </w:num>
  <w:num w:numId="5">
    <w:abstractNumId w:val="4"/>
  </w:num>
  <w:num w:numId="6">
    <w:abstractNumId w:val="32"/>
  </w:num>
  <w:num w:numId="7">
    <w:abstractNumId w:val="19"/>
  </w:num>
  <w:num w:numId="8">
    <w:abstractNumId w:val="31"/>
  </w:num>
  <w:num w:numId="9">
    <w:abstractNumId w:val="15"/>
  </w:num>
  <w:num w:numId="10">
    <w:abstractNumId w:val="16"/>
  </w:num>
  <w:num w:numId="11">
    <w:abstractNumId w:val="0"/>
  </w:num>
  <w:num w:numId="12">
    <w:abstractNumId w:val="39"/>
  </w:num>
  <w:num w:numId="13">
    <w:abstractNumId w:val="7"/>
  </w:num>
  <w:num w:numId="14">
    <w:abstractNumId w:val="34"/>
  </w:num>
  <w:num w:numId="15">
    <w:abstractNumId w:val="30"/>
  </w:num>
  <w:num w:numId="16">
    <w:abstractNumId w:val="43"/>
  </w:num>
  <w:num w:numId="17">
    <w:abstractNumId w:val="44"/>
  </w:num>
  <w:num w:numId="18">
    <w:abstractNumId w:val="24"/>
  </w:num>
  <w:num w:numId="19">
    <w:abstractNumId w:val="22"/>
  </w:num>
  <w:num w:numId="20">
    <w:abstractNumId w:val="40"/>
  </w:num>
  <w:num w:numId="21">
    <w:abstractNumId w:val="10"/>
  </w:num>
  <w:num w:numId="22">
    <w:abstractNumId w:val="8"/>
  </w:num>
  <w:num w:numId="23">
    <w:abstractNumId w:val="17"/>
  </w:num>
  <w:num w:numId="24">
    <w:abstractNumId w:val="27"/>
  </w:num>
  <w:num w:numId="25">
    <w:abstractNumId w:val="29"/>
  </w:num>
  <w:num w:numId="26">
    <w:abstractNumId w:val="35"/>
  </w:num>
  <w:num w:numId="27">
    <w:abstractNumId w:val="26"/>
  </w:num>
  <w:num w:numId="28">
    <w:abstractNumId w:val="25"/>
  </w:num>
  <w:num w:numId="29">
    <w:abstractNumId w:val="20"/>
  </w:num>
  <w:num w:numId="30">
    <w:abstractNumId w:val="12"/>
  </w:num>
  <w:num w:numId="31">
    <w:abstractNumId w:val="14"/>
  </w:num>
  <w:num w:numId="32">
    <w:abstractNumId w:val="23"/>
  </w:num>
  <w:num w:numId="33">
    <w:abstractNumId w:val="2"/>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28"/>
  </w:num>
  <w:num w:numId="37">
    <w:abstractNumId w:val="41"/>
  </w:num>
  <w:num w:numId="38">
    <w:abstractNumId w:val="11"/>
  </w:num>
  <w:num w:numId="39">
    <w:abstractNumId w:val="1"/>
  </w:num>
  <w:num w:numId="40">
    <w:abstractNumId w:val="5"/>
  </w:num>
  <w:num w:numId="41">
    <w:abstractNumId w:val="37"/>
  </w:num>
  <w:num w:numId="42">
    <w:abstractNumId w:val="6"/>
  </w:num>
  <w:num w:numId="43">
    <w:abstractNumId w:val="38"/>
  </w:num>
  <w:num w:numId="44">
    <w:abstractNumId w:val="18"/>
  </w:num>
  <w:num w:numId="45">
    <w:abstractNumId w:val="9"/>
  </w:num>
  <w:num w:numId="4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83B"/>
    <w:rsid w:val="00001358"/>
    <w:rsid w:val="00001825"/>
    <w:rsid w:val="00002C03"/>
    <w:rsid w:val="00003883"/>
    <w:rsid w:val="00003DDA"/>
    <w:rsid w:val="00003F7D"/>
    <w:rsid w:val="0000448C"/>
    <w:rsid w:val="0000580D"/>
    <w:rsid w:val="00005E71"/>
    <w:rsid w:val="00006949"/>
    <w:rsid w:val="00011FA5"/>
    <w:rsid w:val="000122F7"/>
    <w:rsid w:val="00012969"/>
    <w:rsid w:val="00012BE0"/>
    <w:rsid w:val="000139D8"/>
    <w:rsid w:val="000153E5"/>
    <w:rsid w:val="00015496"/>
    <w:rsid w:val="00015F42"/>
    <w:rsid w:val="000176B7"/>
    <w:rsid w:val="000225FD"/>
    <w:rsid w:val="00022ACD"/>
    <w:rsid w:val="00023FB0"/>
    <w:rsid w:val="00026B04"/>
    <w:rsid w:val="00026E32"/>
    <w:rsid w:val="000314DD"/>
    <w:rsid w:val="0003340A"/>
    <w:rsid w:val="000335E2"/>
    <w:rsid w:val="00034756"/>
    <w:rsid w:val="00035C3F"/>
    <w:rsid w:val="000370AC"/>
    <w:rsid w:val="00037554"/>
    <w:rsid w:val="0004071C"/>
    <w:rsid w:val="00041F1C"/>
    <w:rsid w:val="00042F3F"/>
    <w:rsid w:val="00043A71"/>
    <w:rsid w:val="00044CAA"/>
    <w:rsid w:val="00046542"/>
    <w:rsid w:val="00046D8D"/>
    <w:rsid w:val="00047315"/>
    <w:rsid w:val="00050531"/>
    <w:rsid w:val="000508FD"/>
    <w:rsid w:val="00050DEB"/>
    <w:rsid w:val="00051F8B"/>
    <w:rsid w:val="00053015"/>
    <w:rsid w:val="00055244"/>
    <w:rsid w:val="00055E16"/>
    <w:rsid w:val="00055F01"/>
    <w:rsid w:val="000600F0"/>
    <w:rsid w:val="00060193"/>
    <w:rsid w:val="00060F35"/>
    <w:rsid w:val="00061447"/>
    <w:rsid w:val="00061AB5"/>
    <w:rsid w:val="00061AB6"/>
    <w:rsid w:val="00062C9C"/>
    <w:rsid w:val="00062E02"/>
    <w:rsid w:val="0006495B"/>
    <w:rsid w:val="00064964"/>
    <w:rsid w:val="000649DD"/>
    <w:rsid w:val="00067A7F"/>
    <w:rsid w:val="000700D8"/>
    <w:rsid w:val="000704E0"/>
    <w:rsid w:val="00072377"/>
    <w:rsid w:val="0007335A"/>
    <w:rsid w:val="00080BAE"/>
    <w:rsid w:val="000811AC"/>
    <w:rsid w:val="00082A9C"/>
    <w:rsid w:val="00083BC5"/>
    <w:rsid w:val="00083DE6"/>
    <w:rsid w:val="000852E9"/>
    <w:rsid w:val="00085B6B"/>
    <w:rsid w:val="00086860"/>
    <w:rsid w:val="00086A41"/>
    <w:rsid w:val="00087235"/>
    <w:rsid w:val="00090783"/>
    <w:rsid w:val="00091A43"/>
    <w:rsid w:val="00092B18"/>
    <w:rsid w:val="000946AD"/>
    <w:rsid w:val="00094899"/>
    <w:rsid w:val="00094C15"/>
    <w:rsid w:val="00095003"/>
    <w:rsid w:val="00096C90"/>
    <w:rsid w:val="000A1DA2"/>
    <w:rsid w:val="000A1F35"/>
    <w:rsid w:val="000A20DF"/>
    <w:rsid w:val="000A244B"/>
    <w:rsid w:val="000A29F7"/>
    <w:rsid w:val="000A316B"/>
    <w:rsid w:val="000A3849"/>
    <w:rsid w:val="000A3945"/>
    <w:rsid w:val="000A652E"/>
    <w:rsid w:val="000A6533"/>
    <w:rsid w:val="000B0588"/>
    <w:rsid w:val="000B19EB"/>
    <w:rsid w:val="000B498F"/>
    <w:rsid w:val="000B625C"/>
    <w:rsid w:val="000B649E"/>
    <w:rsid w:val="000B6EA7"/>
    <w:rsid w:val="000C47EB"/>
    <w:rsid w:val="000C6A7F"/>
    <w:rsid w:val="000C77B5"/>
    <w:rsid w:val="000D0606"/>
    <w:rsid w:val="000D11CC"/>
    <w:rsid w:val="000D25F1"/>
    <w:rsid w:val="000D2BD6"/>
    <w:rsid w:val="000D4206"/>
    <w:rsid w:val="000D490B"/>
    <w:rsid w:val="000D7755"/>
    <w:rsid w:val="000E0A8C"/>
    <w:rsid w:val="000E1382"/>
    <w:rsid w:val="000E1687"/>
    <w:rsid w:val="000E1C1E"/>
    <w:rsid w:val="000E2935"/>
    <w:rsid w:val="000E31FE"/>
    <w:rsid w:val="000E3E22"/>
    <w:rsid w:val="000E3EA5"/>
    <w:rsid w:val="000E43BB"/>
    <w:rsid w:val="000E52C7"/>
    <w:rsid w:val="000E5E91"/>
    <w:rsid w:val="000E6082"/>
    <w:rsid w:val="000E71D4"/>
    <w:rsid w:val="000F1D3E"/>
    <w:rsid w:val="000F2D3F"/>
    <w:rsid w:val="000F2ECE"/>
    <w:rsid w:val="000F3B90"/>
    <w:rsid w:val="000F48FC"/>
    <w:rsid w:val="000F4946"/>
    <w:rsid w:val="000F67D6"/>
    <w:rsid w:val="000F6F08"/>
    <w:rsid w:val="00100D03"/>
    <w:rsid w:val="0010160E"/>
    <w:rsid w:val="00103145"/>
    <w:rsid w:val="00103AF4"/>
    <w:rsid w:val="00105207"/>
    <w:rsid w:val="001052AC"/>
    <w:rsid w:val="001062C9"/>
    <w:rsid w:val="001074FD"/>
    <w:rsid w:val="00107608"/>
    <w:rsid w:val="001123D1"/>
    <w:rsid w:val="001129F2"/>
    <w:rsid w:val="001131E8"/>
    <w:rsid w:val="00113312"/>
    <w:rsid w:val="00113CE0"/>
    <w:rsid w:val="001147AF"/>
    <w:rsid w:val="00114DFF"/>
    <w:rsid w:val="00122821"/>
    <w:rsid w:val="001260FD"/>
    <w:rsid w:val="001261E8"/>
    <w:rsid w:val="00126A5A"/>
    <w:rsid w:val="0012748E"/>
    <w:rsid w:val="001300C6"/>
    <w:rsid w:val="00130DC1"/>
    <w:rsid w:val="0013135A"/>
    <w:rsid w:val="00131971"/>
    <w:rsid w:val="00131C41"/>
    <w:rsid w:val="00132599"/>
    <w:rsid w:val="001352C6"/>
    <w:rsid w:val="00137BC3"/>
    <w:rsid w:val="00137CB7"/>
    <w:rsid w:val="00137E0C"/>
    <w:rsid w:val="00137E9D"/>
    <w:rsid w:val="0014075C"/>
    <w:rsid w:val="001412C2"/>
    <w:rsid w:val="001436FA"/>
    <w:rsid w:val="00144F81"/>
    <w:rsid w:val="00145CE3"/>
    <w:rsid w:val="0014654C"/>
    <w:rsid w:val="00146FB2"/>
    <w:rsid w:val="001470CA"/>
    <w:rsid w:val="00147236"/>
    <w:rsid w:val="0014730C"/>
    <w:rsid w:val="001479D4"/>
    <w:rsid w:val="00147E0B"/>
    <w:rsid w:val="0015269F"/>
    <w:rsid w:val="00152EC8"/>
    <w:rsid w:val="0015417E"/>
    <w:rsid w:val="00154848"/>
    <w:rsid w:val="00155C9C"/>
    <w:rsid w:val="00156280"/>
    <w:rsid w:val="0015659A"/>
    <w:rsid w:val="001565C6"/>
    <w:rsid w:val="00157AA7"/>
    <w:rsid w:val="00160970"/>
    <w:rsid w:val="00160B97"/>
    <w:rsid w:val="0016160D"/>
    <w:rsid w:val="00162519"/>
    <w:rsid w:val="00162648"/>
    <w:rsid w:val="00165C3C"/>
    <w:rsid w:val="00167F23"/>
    <w:rsid w:val="00170B17"/>
    <w:rsid w:val="00170C09"/>
    <w:rsid w:val="00170C31"/>
    <w:rsid w:val="0017571D"/>
    <w:rsid w:val="0017583A"/>
    <w:rsid w:val="00175E68"/>
    <w:rsid w:val="00176B02"/>
    <w:rsid w:val="00176E86"/>
    <w:rsid w:val="00177BEC"/>
    <w:rsid w:val="00181E09"/>
    <w:rsid w:val="00185319"/>
    <w:rsid w:val="00186BF3"/>
    <w:rsid w:val="001878C7"/>
    <w:rsid w:val="00187CA0"/>
    <w:rsid w:val="0019010C"/>
    <w:rsid w:val="00190AC2"/>
    <w:rsid w:val="00190C7A"/>
    <w:rsid w:val="00190EB2"/>
    <w:rsid w:val="001917BC"/>
    <w:rsid w:val="00191ADD"/>
    <w:rsid w:val="00191CF5"/>
    <w:rsid w:val="00191DF6"/>
    <w:rsid w:val="0019307E"/>
    <w:rsid w:val="00193E8C"/>
    <w:rsid w:val="0019515C"/>
    <w:rsid w:val="001953F8"/>
    <w:rsid w:val="001A1277"/>
    <w:rsid w:val="001A2457"/>
    <w:rsid w:val="001A266E"/>
    <w:rsid w:val="001A4804"/>
    <w:rsid w:val="001A5A4D"/>
    <w:rsid w:val="001A659D"/>
    <w:rsid w:val="001A7567"/>
    <w:rsid w:val="001B2198"/>
    <w:rsid w:val="001B276E"/>
    <w:rsid w:val="001B3E76"/>
    <w:rsid w:val="001B42BF"/>
    <w:rsid w:val="001B4A70"/>
    <w:rsid w:val="001B6BF3"/>
    <w:rsid w:val="001B7742"/>
    <w:rsid w:val="001C10A1"/>
    <w:rsid w:val="001C1210"/>
    <w:rsid w:val="001C1A5E"/>
    <w:rsid w:val="001C1CFC"/>
    <w:rsid w:val="001C216C"/>
    <w:rsid w:val="001C47DC"/>
    <w:rsid w:val="001C7ADC"/>
    <w:rsid w:val="001C7B6C"/>
    <w:rsid w:val="001D0659"/>
    <w:rsid w:val="001D15C5"/>
    <w:rsid w:val="001D2981"/>
    <w:rsid w:val="001D2C70"/>
    <w:rsid w:val="001D433D"/>
    <w:rsid w:val="001D5A76"/>
    <w:rsid w:val="001D5F1C"/>
    <w:rsid w:val="001D5FC5"/>
    <w:rsid w:val="001D738F"/>
    <w:rsid w:val="001E04D1"/>
    <w:rsid w:val="001E05AD"/>
    <w:rsid w:val="001E0BF3"/>
    <w:rsid w:val="001E0DD3"/>
    <w:rsid w:val="001E1335"/>
    <w:rsid w:val="001E1DD4"/>
    <w:rsid w:val="001E4D1D"/>
    <w:rsid w:val="001E6C67"/>
    <w:rsid w:val="001E70DB"/>
    <w:rsid w:val="001E7A80"/>
    <w:rsid w:val="001E7E39"/>
    <w:rsid w:val="001F0908"/>
    <w:rsid w:val="001F0E4E"/>
    <w:rsid w:val="001F3E17"/>
    <w:rsid w:val="001F4C5C"/>
    <w:rsid w:val="001F5358"/>
    <w:rsid w:val="001F5798"/>
    <w:rsid w:val="001F5D7C"/>
    <w:rsid w:val="001F63BE"/>
    <w:rsid w:val="001F7105"/>
    <w:rsid w:val="0020157E"/>
    <w:rsid w:val="002026EE"/>
    <w:rsid w:val="00204C7F"/>
    <w:rsid w:val="00206BAF"/>
    <w:rsid w:val="00207558"/>
    <w:rsid w:val="002076C9"/>
    <w:rsid w:val="00210B24"/>
    <w:rsid w:val="002110EE"/>
    <w:rsid w:val="002112C4"/>
    <w:rsid w:val="00211C11"/>
    <w:rsid w:val="00212A66"/>
    <w:rsid w:val="00212D4D"/>
    <w:rsid w:val="00213FB8"/>
    <w:rsid w:val="0021493C"/>
    <w:rsid w:val="002157EF"/>
    <w:rsid w:val="00216633"/>
    <w:rsid w:val="002218E0"/>
    <w:rsid w:val="00222774"/>
    <w:rsid w:val="002232BD"/>
    <w:rsid w:val="0023024F"/>
    <w:rsid w:val="002310A7"/>
    <w:rsid w:val="002332B4"/>
    <w:rsid w:val="00237CBE"/>
    <w:rsid w:val="00240552"/>
    <w:rsid w:val="0024131A"/>
    <w:rsid w:val="00241362"/>
    <w:rsid w:val="00242A29"/>
    <w:rsid w:val="00243706"/>
    <w:rsid w:val="00243A42"/>
    <w:rsid w:val="00245BB6"/>
    <w:rsid w:val="0024774C"/>
    <w:rsid w:val="00250986"/>
    <w:rsid w:val="002518DC"/>
    <w:rsid w:val="00251D0B"/>
    <w:rsid w:val="002525F8"/>
    <w:rsid w:val="0025364C"/>
    <w:rsid w:val="002539DD"/>
    <w:rsid w:val="002541C7"/>
    <w:rsid w:val="00254266"/>
    <w:rsid w:val="00257B85"/>
    <w:rsid w:val="00260196"/>
    <w:rsid w:val="00260A9F"/>
    <w:rsid w:val="00262D96"/>
    <w:rsid w:val="00263199"/>
    <w:rsid w:val="002640DF"/>
    <w:rsid w:val="00264609"/>
    <w:rsid w:val="0026510E"/>
    <w:rsid w:val="002653E2"/>
    <w:rsid w:val="00265696"/>
    <w:rsid w:val="00266BE0"/>
    <w:rsid w:val="00267685"/>
    <w:rsid w:val="00271460"/>
    <w:rsid w:val="0027198D"/>
    <w:rsid w:val="00273193"/>
    <w:rsid w:val="00274DE9"/>
    <w:rsid w:val="00275192"/>
    <w:rsid w:val="00275B9B"/>
    <w:rsid w:val="0027639B"/>
    <w:rsid w:val="002811FD"/>
    <w:rsid w:val="00281988"/>
    <w:rsid w:val="00283B29"/>
    <w:rsid w:val="00284728"/>
    <w:rsid w:val="00285E0F"/>
    <w:rsid w:val="00287419"/>
    <w:rsid w:val="00287942"/>
    <w:rsid w:val="00290038"/>
    <w:rsid w:val="00290918"/>
    <w:rsid w:val="00290E7C"/>
    <w:rsid w:val="00291967"/>
    <w:rsid w:val="002919F7"/>
    <w:rsid w:val="00292178"/>
    <w:rsid w:val="002923B4"/>
    <w:rsid w:val="00292BE6"/>
    <w:rsid w:val="00293C96"/>
    <w:rsid w:val="00294C03"/>
    <w:rsid w:val="00294DC4"/>
    <w:rsid w:val="00294E48"/>
    <w:rsid w:val="002964C2"/>
    <w:rsid w:val="002965C3"/>
    <w:rsid w:val="002A095B"/>
    <w:rsid w:val="002A3151"/>
    <w:rsid w:val="002A319E"/>
    <w:rsid w:val="002A34C9"/>
    <w:rsid w:val="002A369A"/>
    <w:rsid w:val="002A3AA3"/>
    <w:rsid w:val="002A4027"/>
    <w:rsid w:val="002A56FC"/>
    <w:rsid w:val="002A5E9A"/>
    <w:rsid w:val="002A67D4"/>
    <w:rsid w:val="002B38E9"/>
    <w:rsid w:val="002B3BCE"/>
    <w:rsid w:val="002B4405"/>
    <w:rsid w:val="002B44AD"/>
    <w:rsid w:val="002B6707"/>
    <w:rsid w:val="002B6785"/>
    <w:rsid w:val="002B6AD0"/>
    <w:rsid w:val="002C3757"/>
    <w:rsid w:val="002C58C3"/>
    <w:rsid w:val="002C63D8"/>
    <w:rsid w:val="002C63F3"/>
    <w:rsid w:val="002C6A17"/>
    <w:rsid w:val="002C6A4F"/>
    <w:rsid w:val="002C7B8E"/>
    <w:rsid w:val="002C7DAD"/>
    <w:rsid w:val="002D1DAA"/>
    <w:rsid w:val="002D20EC"/>
    <w:rsid w:val="002D2D9F"/>
    <w:rsid w:val="002D3462"/>
    <w:rsid w:val="002D3995"/>
    <w:rsid w:val="002D4370"/>
    <w:rsid w:val="002D4E44"/>
    <w:rsid w:val="002D5463"/>
    <w:rsid w:val="002D6957"/>
    <w:rsid w:val="002D7325"/>
    <w:rsid w:val="002D7C13"/>
    <w:rsid w:val="002E07F9"/>
    <w:rsid w:val="002E0DE3"/>
    <w:rsid w:val="002E2D58"/>
    <w:rsid w:val="002E4C9A"/>
    <w:rsid w:val="002E6CF8"/>
    <w:rsid w:val="002E75C9"/>
    <w:rsid w:val="002E7C61"/>
    <w:rsid w:val="002F08A2"/>
    <w:rsid w:val="002F0940"/>
    <w:rsid w:val="002F17C5"/>
    <w:rsid w:val="002F2B88"/>
    <w:rsid w:val="002F30EB"/>
    <w:rsid w:val="002F487D"/>
    <w:rsid w:val="002F4F26"/>
    <w:rsid w:val="002F7B71"/>
    <w:rsid w:val="003003EC"/>
    <w:rsid w:val="00302340"/>
    <w:rsid w:val="00303DC7"/>
    <w:rsid w:val="00304159"/>
    <w:rsid w:val="003052FA"/>
    <w:rsid w:val="00306275"/>
    <w:rsid w:val="0030694B"/>
    <w:rsid w:val="0030779F"/>
    <w:rsid w:val="003102CA"/>
    <w:rsid w:val="0031099E"/>
    <w:rsid w:val="00310A97"/>
    <w:rsid w:val="0031164D"/>
    <w:rsid w:val="003116C7"/>
    <w:rsid w:val="00311E8E"/>
    <w:rsid w:val="0031221C"/>
    <w:rsid w:val="00312C44"/>
    <w:rsid w:val="003151C5"/>
    <w:rsid w:val="00315CC5"/>
    <w:rsid w:val="00316019"/>
    <w:rsid w:val="00316211"/>
    <w:rsid w:val="0031683C"/>
    <w:rsid w:val="00316CF7"/>
    <w:rsid w:val="00317DEA"/>
    <w:rsid w:val="00320191"/>
    <w:rsid w:val="00321446"/>
    <w:rsid w:val="0032167E"/>
    <w:rsid w:val="00321835"/>
    <w:rsid w:val="00322B37"/>
    <w:rsid w:val="003270E9"/>
    <w:rsid w:val="00327378"/>
    <w:rsid w:val="00327815"/>
    <w:rsid w:val="00330DBD"/>
    <w:rsid w:val="00331CE3"/>
    <w:rsid w:val="00331D69"/>
    <w:rsid w:val="003328E1"/>
    <w:rsid w:val="00333A14"/>
    <w:rsid w:val="003342CF"/>
    <w:rsid w:val="003365AE"/>
    <w:rsid w:val="00336D87"/>
    <w:rsid w:val="00342C1E"/>
    <w:rsid w:val="00344C82"/>
    <w:rsid w:val="00345A49"/>
    <w:rsid w:val="00350E1F"/>
    <w:rsid w:val="00351C30"/>
    <w:rsid w:val="00352C45"/>
    <w:rsid w:val="00352F89"/>
    <w:rsid w:val="003536EA"/>
    <w:rsid w:val="003546ED"/>
    <w:rsid w:val="0035580E"/>
    <w:rsid w:val="003565AE"/>
    <w:rsid w:val="003572D5"/>
    <w:rsid w:val="0036085D"/>
    <w:rsid w:val="00361A22"/>
    <w:rsid w:val="00364654"/>
    <w:rsid w:val="00364B8F"/>
    <w:rsid w:val="0036519C"/>
    <w:rsid w:val="00365935"/>
    <w:rsid w:val="00366481"/>
    <w:rsid w:val="00366EF8"/>
    <w:rsid w:val="0036755C"/>
    <w:rsid w:val="00370508"/>
    <w:rsid w:val="0037155A"/>
    <w:rsid w:val="00371BC6"/>
    <w:rsid w:val="003733A5"/>
    <w:rsid w:val="003746E1"/>
    <w:rsid w:val="00374827"/>
    <w:rsid w:val="00374E15"/>
    <w:rsid w:val="003760C9"/>
    <w:rsid w:val="0037722E"/>
    <w:rsid w:val="0037752C"/>
    <w:rsid w:val="00377928"/>
    <w:rsid w:val="003804F6"/>
    <w:rsid w:val="0038138E"/>
    <w:rsid w:val="003821F2"/>
    <w:rsid w:val="003838A4"/>
    <w:rsid w:val="003839B6"/>
    <w:rsid w:val="00385694"/>
    <w:rsid w:val="00385933"/>
    <w:rsid w:val="00386216"/>
    <w:rsid w:val="003866ED"/>
    <w:rsid w:val="00387BFC"/>
    <w:rsid w:val="00387D69"/>
    <w:rsid w:val="00393DAD"/>
    <w:rsid w:val="00394D98"/>
    <w:rsid w:val="00395359"/>
    <w:rsid w:val="0039641A"/>
    <w:rsid w:val="00396808"/>
    <w:rsid w:val="00397078"/>
    <w:rsid w:val="00397DF1"/>
    <w:rsid w:val="003A0153"/>
    <w:rsid w:val="003A2A52"/>
    <w:rsid w:val="003A39BA"/>
    <w:rsid w:val="003A4724"/>
    <w:rsid w:val="003A54EB"/>
    <w:rsid w:val="003A6422"/>
    <w:rsid w:val="003A698F"/>
    <w:rsid w:val="003A721A"/>
    <w:rsid w:val="003A72EF"/>
    <w:rsid w:val="003B05C0"/>
    <w:rsid w:val="003B1A82"/>
    <w:rsid w:val="003B1BF3"/>
    <w:rsid w:val="003B272C"/>
    <w:rsid w:val="003B30F2"/>
    <w:rsid w:val="003B4A6E"/>
    <w:rsid w:val="003B4F8B"/>
    <w:rsid w:val="003B6BC9"/>
    <w:rsid w:val="003B792D"/>
    <w:rsid w:val="003C1128"/>
    <w:rsid w:val="003C125D"/>
    <w:rsid w:val="003C1637"/>
    <w:rsid w:val="003C3267"/>
    <w:rsid w:val="003C49F4"/>
    <w:rsid w:val="003C5524"/>
    <w:rsid w:val="003C782C"/>
    <w:rsid w:val="003D1168"/>
    <w:rsid w:val="003D1584"/>
    <w:rsid w:val="003D158E"/>
    <w:rsid w:val="003D284F"/>
    <w:rsid w:val="003D2B7C"/>
    <w:rsid w:val="003D34DA"/>
    <w:rsid w:val="003D444B"/>
    <w:rsid w:val="003E21EF"/>
    <w:rsid w:val="003E32D7"/>
    <w:rsid w:val="003E39EA"/>
    <w:rsid w:val="003E45D0"/>
    <w:rsid w:val="003E4FAA"/>
    <w:rsid w:val="003E50F8"/>
    <w:rsid w:val="003E6295"/>
    <w:rsid w:val="003E62F6"/>
    <w:rsid w:val="003E7811"/>
    <w:rsid w:val="003F0835"/>
    <w:rsid w:val="003F1729"/>
    <w:rsid w:val="003F2928"/>
    <w:rsid w:val="003F2A6A"/>
    <w:rsid w:val="003F35E9"/>
    <w:rsid w:val="003F3AF1"/>
    <w:rsid w:val="003F4D71"/>
    <w:rsid w:val="003F5AD2"/>
    <w:rsid w:val="003F6C1E"/>
    <w:rsid w:val="003F6CDE"/>
    <w:rsid w:val="00400BA1"/>
    <w:rsid w:val="00400C16"/>
    <w:rsid w:val="00400E7B"/>
    <w:rsid w:val="00400FCD"/>
    <w:rsid w:val="0040338E"/>
    <w:rsid w:val="00403A2B"/>
    <w:rsid w:val="00403DF5"/>
    <w:rsid w:val="00404DE7"/>
    <w:rsid w:val="00407842"/>
    <w:rsid w:val="004115FD"/>
    <w:rsid w:val="004130D1"/>
    <w:rsid w:val="00414DB6"/>
    <w:rsid w:val="004204E4"/>
    <w:rsid w:val="00420611"/>
    <w:rsid w:val="00420ABD"/>
    <w:rsid w:val="00421847"/>
    <w:rsid w:val="00421F34"/>
    <w:rsid w:val="00423B7F"/>
    <w:rsid w:val="00425CC5"/>
    <w:rsid w:val="00427102"/>
    <w:rsid w:val="00427BE7"/>
    <w:rsid w:val="00430202"/>
    <w:rsid w:val="00430A6F"/>
    <w:rsid w:val="00431B69"/>
    <w:rsid w:val="0043327A"/>
    <w:rsid w:val="0043498F"/>
    <w:rsid w:val="004349A8"/>
    <w:rsid w:val="004363E1"/>
    <w:rsid w:val="00437D6F"/>
    <w:rsid w:val="00441C85"/>
    <w:rsid w:val="004423BB"/>
    <w:rsid w:val="0044438C"/>
    <w:rsid w:val="00445E4D"/>
    <w:rsid w:val="00446E8A"/>
    <w:rsid w:val="00447669"/>
    <w:rsid w:val="0045156A"/>
    <w:rsid w:val="004515F8"/>
    <w:rsid w:val="004522F3"/>
    <w:rsid w:val="00453779"/>
    <w:rsid w:val="00455394"/>
    <w:rsid w:val="0046006B"/>
    <w:rsid w:val="004600C3"/>
    <w:rsid w:val="004617DB"/>
    <w:rsid w:val="00463971"/>
    <w:rsid w:val="00464559"/>
    <w:rsid w:val="004663EC"/>
    <w:rsid w:val="004677EE"/>
    <w:rsid w:val="004706C4"/>
    <w:rsid w:val="00471283"/>
    <w:rsid w:val="00471843"/>
    <w:rsid w:val="004719BD"/>
    <w:rsid w:val="00474012"/>
    <w:rsid w:val="00474523"/>
    <w:rsid w:val="00474E80"/>
    <w:rsid w:val="00474F3E"/>
    <w:rsid w:val="0047507B"/>
    <w:rsid w:val="00475398"/>
    <w:rsid w:val="004763CA"/>
    <w:rsid w:val="0047736E"/>
    <w:rsid w:val="00480313"/>
    <w:rsid w:val="004807A3"/>
    <w:rsid w:val="004807AD"/>
    <w:rsid w:val="004820A4"/>
    <w:rsid w:val="004835E2"/>
    <w:rsid w:val="00485611"/>
    <w:rsid w:val="00485F95"/>
    <w:rsid w:val="0048757C"/>
    <w:rsid w:val="0048775A"/>
    <w:rsid w:val="00493667"/>
    <w:rsid w:val="00494746"/>
    <w:rsid w:val="00494D53"/>
    <w:rsid w:val="00494E04"/>
    <w:rsid w:val="00496063"/>
    <w:rsid w:val="00497850"/>
    <w:rsid w:val="0049785F"/>
    <w:rsid w:val="004A02A2"/>
    <w:rsid w:val="004A0C11"/>
    <w:rsid w:val="004A2F25"/>
    <w:rsid w:val="004A33A8"/>
    <w:rsid w:val="004A3617"/>
    <w:rsid w:val="004A4913"/>
    <w:rsid w:val="004A7557"/>
    <w:rsid w:val="004B1D6A"/>
    <w:rsid w:val="004B2759"/>
    <w:rsid w:val="004B35B1"/>
    <w:rsid w:val="004B3D03"/>
    <w:rsid w:val="004B4A2B"/>
    <w:rsid w:val="004B5A3F"/>
    <w:rsid w:val="004C093F"/>
    <w:rsid w:val="004C14CD"/>
    <w:rsid w:val="004C2822"/>
    <w:rsid w:val="004C3213"/>
    <w:rsid w:val="004C3647"/>
    <w:rsid w:val="004C571D"/>
    <w:rsid w:val="004C6138"/>
    <w:rsid w:val="004C6F4F"/>
    <w:rsid w:val="004C75A8"/>
    <w:rsid w:val="004C7AA9"/>
    <w:rsid w:val="004D2671"/>
    <w:rsid w:val="004D3529"/>
    <w:rsid w:val="004D60AE"/>
    <w:rsid w:val="004E32CA"/>
    <w:rsid w:val="004E3983"/>
    <w:rsid w:val="004E4FB2"/>
    <w:rsid w:val="004E7A31"/>
    <w:rsid w:val="004E7A63"/>
    <w:rsid w:val="004E7BDD"/>
    <w:rsid w:val="004F06BB"/>
    <w:rsid w:val="004F1FD5"/>
    <w:rsid w:val="004F29B8"/>
    <w:rsid w:val="004F44D5"/>
    <w:rsid w:val="004F4B33"/>
    <w:rsid w:val="004F6B6F"/>
    <w:rsid w:val="004F7166"/>
    <w:rsid w:val="004F7901"/>
    <w:rsid w:val="004F7D18"/>
    <w:rsid w:val="00500370"/>
    <w:rsid w:val="0050064A"/>
    <w:rsid w:val="00500E79"/>
    <w:rsid w:val="00500F70"/>
    <w:rsid w:val="005021AA"/>
    <w:rsid w:val="00502E4B"/>
    <w:rsid w:val="00502F0B"/>
    <w:rsid w:val="0050370B"/>
    <w:rsid w:val="00504170"/>
    <w:rsid w:val="00504CE1"/>
    <w:rsid w:val="00505A2A"/>
    <w:rsid w:val="00505CFF"/>
    <w:rsid w:val="005069D3"/>
    <w:rsid w:val="005074C1"/>
    <w:rsid w:val="005108DC"/>
    <w:rsid w:val="005112BD"/>
    <w:rsid w:val="00512078"/>
    <w:rsid w:val="005123B2"/>
    <w:rsid w:val="00512F5E"/>
    <w:rsid w:val="005147DA"/>
    <w:rsid w:val="00515D90"/>
    <w:rsid w:val="00517811"/>
    <w:rsid w:val="00520087"/>
    <w:rsid w:val="005202C3"/>
    <w:rsid w:val="005203D2"/>
    <w:rsid w:val="00524616"/>
    <w:rsid w:val="005249A6"/>
    <w:rsid w:val="00524D6C"/>
    <w:rsid w:val="00525A23"/>
    <w:rsid w:val="005273C4"/>
    <w:rsid w:val="005275C5"/>
    <w:rsid w:val="00527BA4"/>
    <w:rsid w:val="00531124"/>
    <w:rsid w:val="00531ABA"/>
    <w:rsid w:val="005329D0"/>
    <w:rsid w:val="0053331C"/>
    <w:rsid w:val="00537049"/>
    <w:rsid w:val="00537581"/>
    <w:rsid w:val="005407A5"/>
    <w:rsid w:val="00540F30"/>
    <w:rsid w:val="00541711"/>
    <w:rsid w:val="005421EF"/>
    <w:rsid w:val="00542836"/>
    <w:rsid w:val="00544A39"/>
    <w:rsid w:val="0054532D"/>
    <w:rsid w:val="00545416"/>
    <w:rsid w:val="00546551"/>
    <w:rsid w:val="005478B0"/>
    <w:rsid w:val="00551026"/>
    <w:rsid w:val="005520D1"/>
    <w:rsid w:val="00552CD3"/>
    <w:rsid w:val="00553C1B"/>
    <w:rsid w:val="00556018"/>
    <w:rsid w:val="00556DA9"/>
    <w:rsid w:val="00557BEC"/>
    <w:rsid w:val="005600ED"/>
    <w:rsid w:val="005608D8"/>
    <w:rsid w:val="00561FB4"/>
    <w:rsid w:val="005624BC"/>
    <w:rsid w:val="00562654"/>
    <w:rsid w:val="00565476"/>
    <w:rsid w:val="00567E20"/>
    <w:rsid w:val="0057139A"/>
    <w:rsid w:val="00571DDE"/>
    <w:rsid w:val="00572B25"/>
    <w:rsid w:val="0057467B"/>
    <w:rsid w:val="00575769"/>
    <w:rsid w:val="0057683B"/>
    <w:rsid w:val="00576AE8"/>
    <w:rsid w:val="00576B99"/>
    <w:rsid w:val="00576E4B"/>
    <w:rsid w:val="005772A8"/>
    <w:rsid w:val="00580523"/>
    <w:rsid w:val="0058085E"/>
    <w:rsid w:val="0058093F"/>
    <w:rsid w:val="00580A8E"/>
    <w:rsid w:val="00580CEF"/>
    <w:rsid w:val="00582805"/>
    <w:rsid w:val="00583081"/>
    <w:rsid w:val="00583571"/>
    <w:rsid w:val="0058477C"/>
    <w:rsid w:val="00584DFC"/>
    <w:rsid w:val="00586716"/>
    <w:rsid w:val="0058693B"/>
    <w:rsid w:val="00590BC7"/>
    <w:rsid w:val="005915A2"/>
    <w:rsid w:val="00591D05"/>
    <w:rsid w:val="00591F59"/>
    <w:rsid w:val="005941C1"/>
    <w:rsid w:val="005950CB"/>
    <w:rsid w:val="00596BBB"/>
    <w:rsid w:val="00597838"/>
    <w:rsid w:val="00597AD2"/>
    <w:rsid w:val="00597BE9"/>
    <w:rsid w:val="005A21FF"/>
    <w:rsid w:val="005A22E5"/>
    <w:rsid w:val="005A262A"/>
    <w:rsid w:val="005A40F2"/>
    <w:rsid w:val="005A53DF"/>
    <w:rsid w:val="005A5DBB"/>
    <w:rsid w:val="005A6E9F"/>
    <w:rsid w:val="005B15CD"/>
    <w:rsid w:val="005B35F4"/>
    <w:rsid w:val="005B36B1"/>
    <w:rsid w:val="005B4C40"/>
    <w:rsid w:val="005B53F2"/>
    <w:rsid w:val="005B64C3"/>
    <w:rsid w:val="005B67E1"/>
    <w:rsid w:val="005B6FEC"/>
    <w:rsid w:val="005B70D1"/>
    <w:rsid w:val="005B7812"/>
    <w:rsid w:val="005B798B"/>
    <w:rsid w:val="005C09C3"/>
    <w:rsid w:val="005C0A15"/>
    <w:rsid w:val="005C1D52"/>
    <w:rsid w:val="005C2FD8"/>
    <w:rsid w:val="005C4586"/>
    <w:rsid w:val="005C47FA"/>
    <w:rsid w:val="005C4800"/>
    <w:rsid w:val="005C548B"/>
    <w:rsid w:val="005C6A69"/>
    <w:rsid w:val="005C6CC8"/>
    <w:rsid w:val="005C7441"/>
    <w:rsid w:val="005C7601"/>
    <w:rsid w:val="005C7633"/>
    <w:rsid w:val="005C7F40"/>
    <w:rsid w:val="005D039E"/>
    <w:rsid w:val="005D18C1"/>
    <w:rsid w:val="005D1A76"/>
    <w:rsid w:val="005D267D"/>
    <w:rsid w:val="005D2B00"/>
    <w:rsid w:val="005D3073"/>
    <w:rsid w:val="005D3CB1"/>
    <w:rsid w:val="005D4116"/>
    <w:rsid w:val="005D436C"/>
    <w:rsid w:val="005D5B48"/>
    <w:rsid w:val="005D5BA4"/>
    <w:rsid w:val="005D7F06"/>
    <w:rsid w:val="005E0B0C"/>
    <w:rsid w:val="005E1418"/>
    <w:rsid w:val="005E19E8"/>
    <w:rsid w:val="005E1E8B"/>
    <w:rsid w:val="005E1F65"/>
    <w:rsid w:val="005E311C"/>
    <w:rsid w:val="005E4586"/>
    <w:rsid w:val="005E46F9"/>
    <w:rsid w:val="005E5097"/>
    <w:rsid w:val="005E5E06"/>
    <w:rsid w:val="005E6631"/>
    <w:rsid w:val="005E665C"/>
    <w:rsid w:val="005F24F8"/>
    <w:rsid w:val="005F2A75"/>
    <w:rsid w:val="005F3946"/>
    <w:rsid w:val="005F3B19"/>
    <w:rsid w:val="005F3C2E"/>
    <w:rsid w:val="005F439F"/>
    <w:rsid w:val="005F4F42"/>
    <w:rsid w:val="005F566E"/>
    <w:rsid w:val="005F5C82"/>
    <w:rsid w:val="00600535"/>
    <w:rsid w:val="00601411"/>
    <w:rsid w:val="00601485"/>
    <w:rsid w:val="00603D24"/>
    <w:rsid w:val="00604653"/>
    <w:rsid w:val="00604FC1"/>
    <w:rsid w:val="00606D21"/>
    <w:rsid w:val="00606DAE"/>
    <w:rsid w:val="00606EFC"/>
    <w:rsid w:val="00607579"/>
    <w:rsid w:val="00610C49"/>
    <w:rsid w:val="00611737"/>
    <w:rsid w:val="006117AE"/>
    <w:rsid w:val="0061533C"/>
    <w:rsid w:val="00616703"/>
    <w:rsid w:val="0062119F"/>
    <w:rsid w:val="00622013"/>
    <w:rsid w:val="006224D5"/>
    <w:rsid w:val="00622606"/>
    <w:rsid w:val="006241EF"/>
    <w:rsid w:val="00624EA1"/>
    <w:rsid w:val="00625CD0"/>
    <w:rsid w:val="00631402"/>
    <w:rsid w:val="00635818"/>
    <w:rsid w:val="00635C7E"/>
    <w:rsid w:val="006364D6"/>
    <w:rsid w:val="00640797"/>
    <w:rsid w:val="00640BE7"/>
    <w:rsid w:val="0064178F"/>
    <w:rsid w:val="00641BE4"/>
    <w:rsid w:val="00641EA5"/>
    <w:rsid w:val="00642359"/>
    <w:rsid w:val="00642593"/>
    <w:rsid w:val="006431D3"/>
    <w:rsid w:val="00645036"/>
    <w:rsid w:val="00645233"/>
    <w:rsid w:val="006466F3"/>
    <w:rsid w:val="00646D3D"/>
    <w:rsid w:val="006477AC"/>
    <w:rsid w:val="006478A7"/>
    <w:rsid w:val="00647F7C"/>
    <w:rsid w:val="006533A6"/>
    <w:rsid w:val="00654176"/>
    <w:rsid w:val="006544AD"/>
    <w:rsid w:val="0065558E"/>
    <w:rsid w:val="00656F03"/>
    <w:rsid w:val="00657E2D"/>
    <w:rsid w:val="0066074C"/>
    <w:rsid w:val="0066181F"/>
    <w:rsid w:val="0066199F"/>
    <w:rsid w:val="006626AC"/>
    <w:rsid w:val="00662CFF"/>
    <w:rsid w:val="006640AD"/>
    <w:rsid w:val="00664578"/>
    <w:rsid w:val="00664DFB"/>
    <w:rsid w:val="00664E89"/>
    <w:rsid w:val="006668A2"/>
    <w:rsid w:val="00666E7F"/>
    <w:rsid w:val="00667BCA"/>
    <w:rsid w:val="00667DD5"/>
    <w:rsid w:val="00671495"/>
    <w:rsid w:val="00672030"/>
    <w:rsid w:val="006733B2"/>
    <w:rsid w:val="00673C35"/>
    <w:rsid w:val="00674038"/>
    <w:rsid w:val="00675699"/>
    <w:rsid w:val="006764F1"/>
    <w:rsid w:val="00677B17"/>
    <w:rsid w:val="00677E6A"/>
    <w:rsid w:val="006862F5"/>
    <w:rsid w:val="00686347"/>
    <w:rsid w:val="00690F95"/>
    <w:rsid w:val="00692346"/>
    <w:rsid w:val="00694B22"/>
    <w:rsid w:val="0069568F"/>
    <w:rsid w:val="00696E52"/>
    <w:rsid w:val="00697C21"/>
    <w:rsid w:val="00697DC1"/>
    <w:rsid w:val="00697EB2"/>
    <w:rsid w:val="006A133D"/>
    <w:rsid w:val="006A2025"/>
    <w:rsid w:val="006A3AC2"/>
    <w:rsid w:val="006A4A1F"/>
    <w:rsid w:val="006A5F8F"/>
    <w:rsid w:val="006A732E"/>
    <w:rsid w:val="006A7502"/>
    <w:rsid w:val="006B0DAA"/>
    <w:rsid w:val="006B1834"/>
    <w:rsid w:val="006B36AE"/>
    <w:rsid w:val="006B3C88"/>
    <w:rsid w:val="006B530D"/>
    <w:rsid w:val="006B682F"/>
    <w:rsid w:val="006B7FFE"/>
    <w:rsid w:val="006C0206"/>
    <w:rsid w:val="006C0D93"/>
    <w:rsid w:val="006C29DF"/>
    <w:rsid w:val="006C3A87"/>
    <w:rsid w:val="006C3ADB"/>
    <w:rsid w:val="006C4D87"/>
    <w:rsid w:val="006C514C"/>
    <w:rsid w:val="006C53AA"/>
    <w:rsid w:val="006C5418"/>
    <w:rsid w:val="006C6EA6"/>
    <w:rsid w:val="006D14A5"/>
    <w:rsid w:val="006D15FF"/>
    <w:rsid w:val="006D18A4"/>
    <w:rsid w:val="006D1EA0"/>
    <w:rsid w:val="006D5ED3"/>
    <w:rsid w:val="006D6BA7"/>
    <w:rsid w:val="006D7515"/>
    <w:rsid w:val="006E122D"/>
    <w:rsid w:val="006E1B45"/>
    <w:rsid w:val="006E1D7D"/>
    <w:rsid w:val="006E1DA7"/>
    <w:rsid w:val="006E1F38"/>
    <w:rsid w:val="006E23F5"/>
    <w:rsid w:val="006E2621"/>
    <w:rsid w:val="006E268B"/>
    <w:rsid w:val="006E295B"/>
    <w:rsid w:val="006E41C4"/>
    <w:rsid w:val="006E6A11"/>
    <w:rsid w:val="006E6B0E"/>
    <w:rsid w:val="006E6CC1"/>
    <w:rsid w:val="006E7D68"/>
    <w:rsid w:val="006F0B6F"/>
    <w:rsid w:val="006F1644"/>
    <w:rsid w:val="006F21F5"/>
    <w:rsid w:val="006F3F9D"/>
    <w:rsid w:val="006F4EF8"/>
    <w:rsid w:val="006F55A4"/>
    <w:rsid w:val="006F67ED"/>
    <w:rsid w:val="006F6B04"/>
    <w:rsid w:val="006F6E4F"/>
    <w:rsid w:val="007005C8"/>
    <w:rsid w:val="0070073E"/>
    <w:rsid w:val="00703B86"/>
    <w:rsid w:val="0070495E"/>
    <w:rsid w:val="00704B65"/>
    <w:rsid w:val="00705CD0"/>
    <w:rsid w:val="0071028E"/>
    <w:rsid w:val="00711212"/>
    <w:rsid w:val="0071152A"/>
    <w:rsid w:val="00713456"/>
    <w:rsid w:val="0071367C"/>
    <w:rsid w:val="0071380B"/>
    <w:rsid w:val="0071465A"/>
    <w:rsid w:val="00715404"/>
    <w:rsid w:val="0071578E"/>
    <w:rsid w:val="0071584C"/>
    <w:rsid w:val="0071596D"/>
    <w:rsid w:val="007160E7"/>
    <w:rsid w:val="00716885"/>
    <w:rsid w:val="0072030B"/>
    <w:rsid w:val="00726077"/>
    <w:rsid w:val="00727813"/>
    <w:rsid w:val="00733BE9"/>
    <w:rsid w:val="00734257"/>
    <w:rsid w:val="00734F1A"/>
    <w:rsid w:val="007357DC"/>
    <w:rsid w:val="00736A6A"/>
    <w:rsid w:val="007371C8"/>
    <w:rsid w:val="007373AF"/>
    <w:rsid w:val="00743116"/>
    <w:rsid w:val="0074348E"/>
    <w:rsid w:val="00745CB1"/>
    <w:rsid w:val="007464EF"/>
    <w:rsid w:val="0074676A"/>
    <w:rsid w:val="00746B54"/>
    <w:rsid w:val="007471D2"/>
    <w:rsid w:val="0074742B"/>
    <w:rsid w:val="007474E2"/>
    <w:rsid w:val="00751F03"/>
    <w:rsid w:val="007522C8"/>
    <w:rsid w:val="00753078"/>
    <w:rsid w:val="0075452E"/>
    <w:rsid w:val="00754D13"/>
    <w:rsid w:val="00755194"/>
    <w:rsid w:val="00756936"/>
    <w:rsid w:val="00756D12"/>
    <w:rsid w:val="00757815"/>
    <w:rsid w:val="00761278"/>
    <w:rsid w:val="00761DC7"/>
    <w:rsid w:val="007622D3"/>
    <w:rsid w:val="0076404E"/>
    <w:rsid w:val="00767D4F"/>
    <w:rsid w:val="00770396"/>
    <w:rsid w:val="00774FD6"/>
    <w:rsid w:val="0077596B"/>
    <w:rsid w:val="00777AC0"/>
    <w:rsid w:val="007808CA"/>
    <w:rsid w:val="00781707"/>
    <w:rsid w:val="00781FAB"/>
    <w:rsid w:val="0078245D"/>
    <w:rsid w:val="00782EDC"/>
    <w:rsid w:val="00783064"/>
    <w:rsid w:val="007833B5"/>
    <w:rsid w:val="007835B6"/>
    <w:rsid w:val="00784BC9"/>
    <w:rsid w:val="00786B48"/>
    <w:rsid w:val="00786FEF"/>
    <w:rsid w:val="007900C7"/>
    <w:rsid w:val="0079128E"/>
    <w:rsid w:val="007918B4"/>
    <w:rsid w:val="00792514"/>
    <w:rsid w:val="0079382F"/>
    <w:rsid w:val="00794733"/>
    <w:rsid w:val="00794F19"/>
    <w:rsid w:val="00795606"/>
    <w:rsid w:val="00796959"/>
    <w:rsid w:val="00796F60"/>
    <w:rsid w:val="007974B9"/>
    <w:rsid w:val="00797A0C"/>
    <w:rsid w:val="007A00BB"/>
    <w:rsid w:val="007A01C4"/>
    <w:rsid w:val="007A19BC"/>
    <w:rsid w:val="007A300C"/>
    <w:rsid w:val="007A37D4"/>
    <w:rsid w:val="007A3982"/>
    <w:rsid w:val="007A4E19"/>
    <w:rsid w:val="007A63C5"/>
    <w:rsid w:val="007A6CD3"/>
    <w:rsid w:val="007A7B42"/>
    <w:rsid w:val="007A7E09"/>
    <w:rsid w:val="007B4094"/>
    <w:rsid w:val="007B566F"/>
    <w:rsid w:val="007B74FC"/>
    <w:rsid w:val="007C02F6"/>
    <w:rsid w:val="007C14CD"/>
    <w:rsid w:val="007C23F2"/>
    <w:rsid w:val="007C269C"/>
    <w:rsid w:val="007C2AD3"/>
    <w:rsid w:val="007C2F4B"/>
    <w:rsid w:val="007C51B6"/>
    <w:rsid w:val="007C75E2"/>
    <w:rsid w:val="007C7687"/>
    <w:rsid w:val="007D0B15"/>
    <w:rsid w:val="007D1C18"/>
    <w:rsid w:val="007D30ED"/>
    <w:rsid w:val="007D3DEF"/>
    <w:rsid w:val="007E606F"/>
    <w:rsid w:val="007E71C6"/>
    <w:rsid w:val="007E7C5E"/>
    <w:rsid w:val="007F00BB"/>
    <w:rsid w:val="007F3021"/>
    <w:rsid w:val="007F3645"/>
    <w:rsid w:val="007F38DE"/>
    <w:rsid w:val="007F3CDB"/>
    <w:rsid w:val="007F5663"/>
    <w:rsid w:val="007F65CB"/>
    <w:rsid w:val="007F7595"/>
    <w:rsid w:val="0080183E"/>
    <w:rsid w:val="00801C22"/>
    <w:rsid w:val="00803C72"/>
    <w:rsid w:val="00805FF8"/>
    <w:rsid w:val="0081076D"/>
    <w:rsid w:val="00811FCD"/>
    <w:rsid w:val="00813671"/>
    <w:rsid w:val="008136CF"/>
    <w:rsid w:val="00813727"/>
    <w:rsid w:val="008141E7"/>
    <w:rsid w:val="0081444C"/>
    <w:rsid w:val="00815EF0"/>
    <w:rsid w:val="00821E93"/>
    <w:rsid w:val="00822EF7"/>
    <w:rsid w:val="00824886"/>
    <w:rsid w:val="008268F0"/>
    <w:rsid w:val="00827376"/>
    <w:rsid w:val="00827AB0"/>
    <w:rsid w:val="00830AF1"/>
    <w:rsid w:val="00831D5E"/>
    <w:rsid w:val="0083416D"/>
    <w:rsid w:val="00835D51"/>
    <w:rsid w:val="00836FE1"/>
    <w:rsid w:val="00837DE4"/>
    <w:rsid w:val="00840B36"/>
    <w:rsid w:val="00840D8A"/>
    <w:rsid w:val="0084133E"/>
    <w:rsid w:val="00841527"/>
    <w:rsid w:val="0084184C"/>
    <w:rsid w:val="008419D6"/>
    <w:rsid w:val="00842342"/>
    <w:rsid w:val="00842C76"/>
    <w:rsid w:val="008438DC"/>
    <w:rsid w:val="00843909"/>
    <w:rsid w:val="00843D2D"/>
    <w:rsid w:val="00846660"/>
    <w:rsid w:val="008469D3"/>
    <w:rsid w:val="00846E0A"/>
    <w:rsid w:val="00847CB3"/>
    <w:rsid w:val="008512E0"/>
    <w:rsid w:val="00851741"/>
    <w:rsid w:val="00851BF8"/>
    <w:rsid w:val="0085348E"/>
    <w:rsid w:val="00854387"/>
    <w:rsid w:val="00855B62"/>
    <w:rsid w:val="00862B5B"/>
    <w:rsid w:val="00863268"/>
    <w:rsid w:val="00863C48"/>
    <w:rsid w:val="00864B4F"/>
    <w:rsid w:val="0086514C"/>
    <w:rsid w:val="00865481"/>
    <w:rsid w:val="008666A5"/>
    <w:rsid w:val="00867882"/>
    <w:rsid w:val="008704FA"/>
    <w:rsid w:val="008709B7"/>
    <w:rsid w:val="008722E2"/>
    <w:rsid w:val="00872A04"/>
    <w:rsid w:val="00873218"/>
    <w:rsid w:val="00874824"/>
    <w:rsid w:val="00874949"/>
    <w:rsid w:val="00875066"/>
    <w:rsid w:val="008751A3"/>
    <w:rsid w:val="00880B96"/>
    <w:rsid w:val="0088118E"/>
    <w:rsid w:val="00884458"/>
    <w:rsid w:val="00884923"/>
    <w:rsid w:val="00885BA9"/>
    <w:rsid w:val="00886876"/>
    <w:rsid w:val="00887FC3"/>
    <w:rsid w:val="00893EDE"/>
    <w:rsid w:val="00895ABA"/>
    <w:rsid w:val="00896710"/>
    <w:rsid w:val="00897739"/>
    <w:rsid w:val="0089783F"/>
    <w:rsid w:val="008A0F53"/>
    <w:rsid w:val="008A395D"/>
    <w:rsid w:val="008A5909"/>
    <w:rsid w:val="008A59F4"/>
    <w:rsid w:val="008A5F04"/>
    <w:rsid w:val="008A7894"/>
    <w:rsid w:val="008A7D29"/>
    <w:rsid w:val="008B094D"/>
    <w:rsid w:val="008B266E"/>
    <w:rsid w:val="008B4D56"/>
    <w:rsid w:val="008B52F5"/>
    <w:rsid w:val="008C0513"/>
    <w:rsid w:val="008C1B11"/>
    <w:rsid w:val="008C234C"/>
    <w:rsid w:val="008C453C"/>
    <w:rsid w:val="008C4FCC"/>
    <w:rsid w:val="008C539E"/>
    <w:rsid w:val="008C5A95"/>
    <w:rsid w:val="008D0B60"/>
    <w:rsid w:val="008D0C4A"/>
    <w:rsid w:val="008D1831"/>
    <w:rsid w:val="008D349E"/>
    <w:rsid w:val="008D4130"/>
    <w:rsid w:val="008D4569"/>
    <w:rsid w:val="008D6D8E"/>
    <w:rsid w:val="008E016B"/>
    <w:rsid w:val="008E06F8"/>
    <w:rsid w:val="008E0ED8"/>
    <w:rsid w:val="008E2EB0"/>
    <w:rsid w:val="008E3603"/>
    <w:rsid w:val="008E3FED"/>
    <w:rsid w:val="008E4724"/>
    <w:rsid w:val="008E5BFA"/>
    <w:rsid w:val="008E5CC3"/>
    <w:rsid w:val="008E5EE2"/>
    <w:rsid w:val="008E6A41"/>
    <w:rsid w:val="008E71C0"/>
    <w:rsid w:val="008F0508"/>
    <w:rsid w:val="008F0CD5"/>
    <w:rsid w:val="008F1520"/>
    <w:rsid w:val="008F1D5B"/>
    <w:rsid w:val="008F1E1B"/>
    <w:rsid w:val="008F29D7"/>
    <w:rsid w:val="008F2A62"/>
    <w:rsid w:val="008F7117"/>
    <w:rsid w:val="008F7303"/>
    <w:rsid w:val="009010BC"/>
    <w:rsid w:val="00901D19"/>
    <w:rsid w:val="00903251"/>
    <w:rsid w:val="009042DB"/>
    <w:rsid w:val="00904A03"/>
    <w:rsid w:val="00904E07"/>
    <w:rsid w:val="00907369"/>
    <w:rsid w:val="0090776A"/>
    <w:rsid w:val="009101D3"/>
    <w:rsid w:val="00910257"/>
    <w:rsid w:val="00910C1F"/>
    <w:rsid w:val="00910F9E"/>
    <w:rsid w:val="00911B85"/>
    <w:rsid w:val="00911FB8"/>
    <w:rsid w:val="0091211E"/>
    <w:rsid w:val="00914566"/>
    <w:rsid w:val="00915433"/>
    <w:rsid w:val="009159C7"/>
    <w:rsid w:val="009210E9"/>
    <w:rsid w:val="00921D28"/>
    <w:rsid w:val="009229E1"/>
    <w:rsid w:val="00922F53"/>
    <w:rsid w:val="00922FED"/>
    <w:rsid w:val="00923B57"/>
    <w:rsid w:val="00924829"/>
    <w:rsid w:val="00924D0C"/>
    <w:rsid w:val="009272BA"/>
    <w:rsid w:val="00927824"/>
    <w:rsid w:val="009279B2"/>
    <w:rsid w:val="0093064C"/>
    <w:rsid w:val="00931DFB"/>
    <w:rsid w:val="00933658"/>
    <w:rsid w:val="00934B2B"/>
    <w:rsid w:val="009411A1"/>
    <w:rsid w:val="009431F0"/>
    <w:rsid w:val="0094374D"/>
    <w:rsid w:val="00943A02"/>
    <w:rsid w:val="0094648A"/>
    <w:rsid w:val="009465CC"/>
    <w:rsid w:val="00950284"/>
    <w:rsid w:val="00951B85"/>
    <w:rsid w:val="00952988"/>
    <w:rsid w:val="00954882"/>
    <w:rsid w:val="00956604"/>
    <w:rsid w:val="00956738"/>
    <w:rsid w:val="00962184"/>
    <w:rsid w:val="00962F83"/>
    <w:rsid w:val="00962FDD"/>
    <w:rsid w:val="00963153"/>
    <w:rsid w:val="00963C69"/>
    <w:rsid w:val="00964103"/>
    <w:rsid w:val="00964332"/>
    <w:rsid w:val="00964FD5"/>
    <w:rsid w:val="009653F7"/>
    <w:rsid w:val="00966CBF"/>
    <w:rsid w:val="00966F19"/>
    <w:rsid w:val="00966FD4"/>
    <w:rsid w:val="0096751D"/>
    <w:rsid w:val="00970A2E"/>
    <w:rsid w:val="0097120B"/>
    <w:rsid w:val="00971839"/>
    <w:rsid w:val="00972340"/>
    <w:rsid w:val="00975AB5"/>
    <w:rsid w:val="00977C5B"/>
    <w:rsid w:val="00981E85"/>
    <w:rsid w:val="009822AF"/>
    <w:rsid w:val="009828CF"/>
    <w:rsid w:val="00990AD4"/>
    <w:rsid w:val="00990B80"/>
    <w:rsid w:val="0099102B"/>
    <w:rsid w:val="00991053"/>
    <w:rsid w:val="009912CD"/>
    <w:rsid w:val="00991E4B"/>
    <w:rsid w:val="009927B0"/>
    <w:rsid w:val="009933E5"/>
    <w:rsid w:val="009936DF"/>
    <w:rsid w:val="00993DF4"/>
    <w:rsid w:val="0099617E"/>
    <w:rsid w:val="00996EB4"/>
    <w:rsid w:val="00997FCA"/>
    <w:rsid w:val="009A024D"/>
    <w:rsid w:val="009A1949"/>
    <w:rsid w:val="009A1C81"/>
    <w:rsid w:val="009A32A0"/>
    <w:rsid w:val="009A3A4F"/>
    <w:rsid w:val="009A46C1"/>
    <w:rsid w:val="009A53E6"/>
    <w:rsid w:val="009A54B3"/>
    <w:rsid w:val="009A60C0"/>
    <w:rsid w:val="009A75AD"/>
    <w:rsid w:val="009A7612"/>
    <w:rsid w:val="009A7762"/>
    <w:rsid w:val="009B3926"/>
    <w:rsid w:val="009B3ECB"/>
    <w:rsid w:val="009B447A"/>
    <w:rsid w:val="009B4C4A"/>
    <w:rsid w:val="009B5FC7"/>
    <w:rsid w:val="009B7584"/>
    <w:rsid w:val="009B7AD5"/>
    <w:rsid w:val="009B7DF6"/>
    <w:rsid w:val="009C20B5"/>
    <w:rsid w:val="009C4001"/>
    <w:rsid w:val="009C429B"/>
    <w:rsid w:val="009D058F"/>
    <w:rsid w:val="009D1D26"/>
    <w:rsid w:val="009D284F"/>
    <w:rsid w:val="009D2CAF"/>
    <w:rsid w:val="009D4AEC"/>
    <w:rsid w:val="009D6D80"/>
    <w:rsid w:val="009D6EBA"/>
    <w:rsid w:val="009E0B88"/>
    <w:rsid w:val="009E1316"/>
    <w:rsid w:val="009E174D"/>
    <w:rsid w:val="009E22BC"/>
    <w:rsid w:val="009E3832"/>
    <w:rsid w:val="009E3E7E"/>
    <w:rsid w:val="009E42E3"/>
    <w:rsid w:val="009E5140"/>
    <w:rsid w:val="009E55B6"/>
    <w:rsid w:val="009E7EED"/>
    <w:rsid w:val="009E7F19"/>
    <w:rsid w:val="009E7FD8"/>
    <w:rsid w:val="009F0304"/>
    <w:rsid w:val="009F0B68"/>
    <w:rsid w:val="009F44FE"/>
    <w:rsid w:val="009F4843"/>
    <w:rsid w:val="009F6289"/>
    <w:rsid w:val="009F7823"/>
    <w:rsid w:val="00A00E03"/>
    <w:rsid w:val="00A02399"/>
    <w:rsid w:val="00A02BDD"/>
    <w:rsid w:val="00A03650"/>
    <w:rsid w:val="00A04216"/>
    <w:rsid w:val="00A06909"/>
    <w:rsid w:val="00A0724D"/>
    <w:rsid w:val="00A101F5"/>
    <w:rsid w:val="00A10B83"/>
    <w:rsid w:val="00A1156A"/>
    <w:rsid w:val="00A115C2"/>
    <w:rsid w:val="00A1227B"/>
    <w:rsid w:val="00A1634A"/>
    <w:rsid w:val="00A16570"/>
    <w:rsid w:val="00A17328"/>
    <w:rsid w:val="00A1798D"/>
    <w:rsid w:val="00A17FA3"/>
    <w:rsid w:val="00A2031C"/>
    <w:rsid w:val="00A203C0"/>
    <w:rsid w:val="00A20EA2"/>
    <w:rsid w:val="00A21487"/>
    <w:rsid w:val="00A232EF"/>
    <w:rsid w:val="00A27536"/>
    <w:rsid w:val="00A27F30"/>
    <w:rsid w:val="00A305A5"/>
    <w:rsid w:val="00A3188E"/>
    <w:rsid w:val="00A33A35"/>
    <w:rsid w:val="00A34C33"/>
    <w:rsid w:val="00A37857"/>
    <w:rsid w:val="00A40AC2"/>
    <w:rsid w:val="00A4153D"/>
    <w:rsid w:val="00A41869"/>
    <w:rsid w:val="00A4224B"/>
    <w:rsid w:val="00A42581"/>
    <w:rsid w:val="00A42AAA"/>
    <w:rsid w:val="00A4308A"/>
    <w:rsid w:val="00A43729"/>
    <w:rsid w:val="00A46213"/>
    <w:rsid w:val="00A463C5"/>
    <w:rsid w:val="00A46E61"/>
    <w:rsid w:val="00A4716E"/>
    <w:rsid w:val="00A50178"/>
    <w:rsid w:val="00A50B9C"/>
    <w:rsid w:val="00A50EBD"/>
    <w:rsid w:val="00A5231C"/>
    <w:rsid w:val="00A5372F"/>
    <w:rsid w:val="00A55442"/>
    <w:rsid w:val="00A55D5D"/>
    <w:rsid w:val="00A57042"/>
    <w:rsid w:val="00A61DA2"/>
    <w:rsid w:val="00A61DC2"/>
    <w:rsid w:val="00A62C5C"/>
    <w:rsid w:val="00A6549B"/>
    <w:rsid w:val="00A65547"/>
    <w:rsid w:val="00A65F4F"/>
    <w:rsid w:val="00A660E8"/>
    <w:rsid w:val="00A7216D"/>
    <w:rsid w:val="00A72926"/>
    <w:rsid w:val="00A73D05"/>
    <w:rsid w:val="00A73D16"/>
    <w:rsid w:val="00A74ADB"/>
    <w:rsid w:val="00A75625"/>
    <w:rsid w:val="00A75B58"/>
    <w:rsid w:val="00A76649"/>
    <w:rsid w:val="00A77307"/>
    <w:rsid w:val="00A8077C"/>
    <w:rsid w:val="00A81428"/>
    <w:rsid w:val="00A82CAE"/>
    <w:rsid w:val="00A834AE"/>
    <w:rsid w:val="00A84738"/>
    <w:rsid w:val="00A851B8"/>
    <w:rsid w:val="00A85411"/>
    <w:rsid w:val="00A8578E"/>
    <w:rsid w:val="00A861BC"/>
    <w:rsid w:val="00A90166"/>
    <w:rsid w:val="00A90C71"/>
    <w:rsid w:val="00A9230F"/>
    <w:rsid w:val="00A93DAA"/>
    <w:rsid w:val="00A9474B"/>
    <w:rsid w:val="00A96761"/>
    <w:rsid w:val="00A972B4"/>
    <w:rsid w:val="00A97B76"/>
    <w:rsid w:val="00AA18D5"/>
    <w:rsid w:val="00AA24BF"/>
    <w:rsid w:val="00AA33DF"/>
    <w:rsid w:val="00AA3940"/>
    <w:rsid w:val="00AA4525"/>
    <w:rsid w:val="00AA4AAB"/>
    <w:rsid w:val="00AA7251"/>
    <w:rsid w:val="00AA7637"/>
    <w:rsid w:val="00AB02EF"/>
    <w:rsid w:val="00AB1E78"/>
    <w:rsid w:val="00AB33B1"/>
    <w:rsid w:val="00AB34CA"/>
    <w:rsid w:val="00AB3DC7"/>
    <w:rsid w:val="00AB3F3F"/>
    <w:rsid w:val="00AB3F89"/>
    <w:rsid w:val="00AB59CB"/>
    <w:rsid w:val="00AB59FE"/>
    <w:rsid w:val="00AB6382"/>
    <w:rsid w:val="00AC0BF9"/>
    <w:rsid w:val="00AC2973"/>
    <w:rsid w:val="00AC2CBF"/>
    <w:rsid w:val="00AC2D39"/>
    <w:rsid w:val="00AC5CFB"/>
    <w:rsid w:val="00AC6115"/>
    <w:rsid w:val="00AC7C72"/>
    <w:rsid w:val="00AD0EBB"/>
    <w:rsid w:val="00AD16B3"/>
    <w:rsid w:val="00AD226F"/>
    <w:rsid w:val="00AD2A60"/>
    <w:rsid w:val="00AD41D6"/>
    <w:rsid w:val="00AD6ABA"/>
    <w:rsid w:val="00AD7696"/>
    <w:rsid w:val="00AE04CB"/>
    <w:rsid w:val="00AE0E5A"/>
    <w:rsid w:val="00AE1107"/>
    <w:rsid w:val="00AE16A2"/>
    <w:rsid w:val="00AE2184"/>
    <w:rsid w:val="00AE23BE"/>
    <w:rsid w:val="00AE2435"/>
    <w:rsid w:val="00AE46EC"/>
    <w:rsid w:val="00AE4CB6"/>
    <w:rsid w:val="00AE5255"/>
    <w:rsid w:val="00AE5843"/>
    <w:rsid w:val="00AE6496"/>
    <w:rsid w:val="00AE667E"/>
    <w:rsid w:val="00AF01A5"/>
    <w:rsid w:val="00AF26FC"/>
    <w:rsid w:val="00AF2BCE"/>
    <w:rsid w:val="00AF589B"/>
    <w:rsid w:val="00AF674F"/>
    <w:rsid w:val="00AF736C"/>
    <w:rsid w:val="00AF78F8"/>
    <w:rsid w:val="00B0082E"/>
    <w:rsid w:val="00B00F12"/>
    <w:rsid w:val="00B0179F"/>
    <w:rsid w:val="00B02B82"/>
    <w:rsid w:val="00B04307"/>
    <w:rsid w:val="00B0515B"/>
    <w:rsid w:val="00B066F3"/>
    <w:rsid w:val="00B11B3F"/>
    <w:rsid w:val="00B12053"/>
    <w:rsid w:val="00B124FB"/>
    <w:rsid w:val="00B135F2"/>
    <w:rsid w:val="00B14312"/>
    <w:rsid w:val="00B15D1E"/>
    <w:rsid w:val="00B169F0"/>
    <w:rsid w:val="00B17413"/>
    <w:rsid w:val="00B17D67"/>
    <w:rsid w:val="00B205C1"/>
    <w:rsid w:val="00B209ED"/>
    <w:rsid w:val="00B22C98"/>
    <w:rsid w:val="00B22CC9"/>
    <w:rsid w:val="00B233B8"/>
    <w:rsid w:val="00B24FBD"/>
    <w:rsid w:val="00B25B57"/>
    <w:rsid w:val="00B335E4"/>
    <w:rsid w:val="00B33B1D"/>
    <w:rsid w:val="00B35024"/>
    <w:rsid w:val="00B35576"/>
    <w:rsid w:val="00B374E8"/>
    <w:rsid w:val="00B40241"/>
    <w:rsid w:val="00B4110C"/>
    <w:rsid w:val="00B42007"/>
    <w:rsid w:val="00B43300"/>
    <w:rsid w:val="00B44869"/>
    <w:rsid w:val="00B50B9B"/>
    <w:rsid w:val="00B519EF"/>
    <w:rsid w:val="00B51D50"/>
    <w:rsid w:val="00B54AC7"/>
    <w:rsid w:val="00B5540D"/>
    <w:rsid w:val="00B56550"/>
    <w:rsid w:val="00B5665F"/>
    <w:rsid w:val="00B57701"/>
    <w:rsid w:val="00B578C4"/>
    <w:rsid w:val="00B60A78"/>
    <w:rsid w:val="00B61EE9"/>
    <w:rsid w:val="00B62084"/>
    <w:rsid w:val="00B62117"/>
    <w:rsid w:val="00B626FB"/>
    <w:rsid w:val="00B630D4"/>
    <w:rsid w:val="00B63A52"/>
    <w:rsid w:val="00B64049"/>
    <w:rsid w:val="00B657A1"/>
    <w:rsid w:val="00B6589C"/>
    <w:rsid w:val="00B6706E"/>
    <w:rsid w:val="00B67D6D"/>
    <w:rsid w:val="00B67DED"/>
    <w:rsid w:val="00B717E5"/>
    <w:rsid w:val="00B7275A"/>
    <w:rsid w:val="00B744C2"/>
    <w:rsid w:val="00B74DC7"/>
    <w:rsid w:val="00B752F8"/>
    <w:rsid w:val="00B75C3B"/>
    <w:rsid w:val="00B76CCA"/>
    <w:rsid w:val="00B80BA9"/>
    <w:rsid w:val="00B814CB"/>
    <w:rsid w:val="00B82596"/>
    <w:rsid w:val="00B827F1"/>
    <w:rsid w:val="00B859D2"/>
    <w:rsid w:val="00B85F3C"/>
    <w:rsid w:val="00B85F3D"/>
    <w:rsid w:val="00B861C7"/>
    <w:rsid w:val="00B861EE"/>
    <w:rsid w:val="00B86B3F"/>
    <w:rsid w:val="00B87457"/>
    <w:rsid w:val="00B9038E"/>
    <w:rsid w:val="00B921C8"/>
    <w:rsid w:val="00B93E66"/>
    <w:rsid w:val="00B94178"/>
    <w:rsid w:val="00B94300"/>
    <w:rsid w:val="00B950B5"/>
    <w:rsid w:val="00B95A3A"/>
    <w:rsid w:val="00B9681A"/>
    <w:rsid w:val="00B969D5"/>
    <w:rsid w:val="00BA14C5"/>
    <w:rsid w:val="00BA1C5E"/>
    <w:rsid w:val="00BA233A"/>
    <w:rsid w:val="00BA2B1F"/>
    <w:rsid w:val="00BA3798"/>
    <w:rsid w:val="00BA5337"/>
    <w:rsid w:val="00BA571A"/>
    <w:rsid w:val="00BA61D6"/>
    <w:rsid w:val="00BA6206"/>
    <w:rsid w:val="00BB021D"/>
    <w:rsid w:val="00BB0D8B"/>
    <w:rsid w:val="00BB57FF"/>
    <w:rsid w:val="00BB5FAE"/>
    <w:rsid w:val="00BB6360"/>
    <w:rsid w:val="00BB6759"/>
    <w:rsid w:val="00BB6A8A"/>
    <w:rsid w:val="00BB6B6F"/>
    <w:rsid w:val="00BB76EA"/>
    <w:rsid w:val="00BC0275"/>
    <w:rsid w:val="00BC06EB"/>
    <w:rsid w:val="00BC1E59"/>
    <w:rsid w:val="00BC239C"/>
    <w:rsid w:val="00BC3D33"/>
    <w:rsid w:val="00BC6093"/>
    <w:rsid w:val="00BC6171"/>
    <w:rsid w:val="00BC69EF"/>
    <w:rsid w:val="00BC7B01"/>
    <w:rsid w:val="00BC7C58"/>
    <w:rsid w:val="00BD0A45"/>
    <w:rsid w:val="00BD0BEE"/>
    <w:rsid w:val="00BD3433"/>
    <w:rsid w:val="00BD4863"/>
    <w:rsid w:val="00BD4C3D"/>
    <w:rsid w:val="00BD50D8"/>
    <w:rsid w:val="00BD6F30"/>
    <w:rsid w:val="00BD700C"/>
    <w:rsid w:val="00BD7BAF"/>
    <w:rsid w:val="00BE0592"/>
    <w:rsid w:val="00BE0EC4"/>
    <w:rsid w:val="00BE17EA"/>
    <w:rsid w:val="00BE1F75"/>
    <w:rsid w:val="00BE226B"/>
    <w:rsid w:val="00BE31DE"/>
    <w:rsid w:val="00BE3889"/>
    <w:rsid w:val="00BE48CB"/>
    <w:rsid w:val="00BE5450"/>
    <w:rsid w:val="00BE5893"/>
    <w:rsid w:val="00BE7699"/>
    <w:rsid w:val="00BE7A5E"/>
    <w:rsid w:val="00BF0706"/>
    <w:rsid w:val="00BF20AF"/>
    <w:rsid w:val="00BF2EA7"/>
    <w:rsid w:val="00BF3493"/>
    <w:rsid w:val="00BF3B23"/>
    <w:rsid w:val="00BF4CD9"/>
    <w:rsid w:val="00BF51D8"/>
    <w:rsid w:val="00BF5521"/>
    <w:rsid w:val="00C00649"/>
    <w:rsid w:val="00C0234F"/>
    <w:rsid w:val="00C02B0F"/>
    <w:rsid w:val="00C0358F"/>
    <w:rsid w:val="00C048A0"/>
    <w:rsid w:val="00C05017"/>
    <w:rsid w:val="00C05951"/>
    <w:rsid w:val="00C069BE"/>
    <w:rsid w:val="00C1043F"/>
    <w:rsid w:val="00C1075B"/>
    <w:rsid w:val="00C12660"/>
    <w:rsid w:val="00C13539"/>
    <w:rsid w:val="00C138F2"/>
    <w:rsid w:val="00C140B4"/>
    <w:rsid w:val="00C15003"/>
    <w:rsid w:val="00C15248"/>
    <w:rsid w:val="00C16563"/>
    <w:rsid w:val="00C16883"/>
    <w:rsid w:val="00C20780"/>
    <w:rsid w:val="00C20BE3"/>
    <w:rsid w:val="00C21636"/>
    <w:rsid w:val="00C21A6A"/>
    <w:rsid w:val="00C226E5"/>
    <w:rsid w:val="00C237A6"/>
    <w:rsid w:val="00C23859"/>
    <w:rsid w:val="00C23F82"/>
    <w:rsid w:val="00C25441"/>
    <w:rsid w:val="00C274AB"/>
    <w:rsid w:val="00C27DB7"/>
    <w:rsid w:val="00C27E93"/>
    <w:rsid w:val="00C3023E"/>
    <w:rsid w:val="00C306A3"/>
    <w:rsid w:val="00C31052"/>
    <w:rsid w:val="00C322C9"/>
    <w:rsid w:val="00C324B9"/>
    <w:rsid w:val="00C3368B"/>
    <w:rsid w:val="00C341BC"/>
    <w:rsid w:val="00C34568"/>
    <w:rsid w:val="00C34765"/>
    <w:rsid w:val="00C35646"/>
    <w:rsid w:val="00C35674"/>
    <w:rsid w:val="00C37736"/>
    <w:rsid w:val="00C37DD4"/>
    <w:rsid w:val="00C43497"/>
    <w:rsid w:val="00C43C98"/>
    <w:rsid w:val="00C46005"/>
    <w:rsid w:val="00C463EE"/>
    <w:rsid w:val="00C46B41"/>
    <w:rsid w:val="00C47030"/>
    <w:rsid w:val="00C47438"/>
    <w:rsid w:val="00C47879"/>
    <w:rsid w:val="00C47CBB"/>
    <w:rsid w:val="00C50638"/>
    <w:rsid w:val="00C508B8"/>
    <w:rsid w:val="00C50B0D"/>
    <w:rsid w:val="00C510D7"/>
    <w:rsid w:val="00C53E30"/>
    <w:rsid w:val="00C558E1"/>
    <w:rsid w:val="00C55E7F"/>
    <w:rsid w:val="00C57CBF"/>
    <w:rsid w:val="00C57D91"/>
    <w:rsid w:val="00C603BB"/>
    <w:rsid w:val="00C60945"/>
    <w:rsid w:val="00C60987"/>
    <w:rsid w:val="00C6280A"/>
    <w:rsid w:val="00C62E72"/>
    <w:rsid w:val="00C63785"/>
    <w:rsid w:val="00C63936"/>
    <w:rsid w:val="00C64162"/>
    <w:rsid w:val="00C65038"/>
    <w:rsid w:val="00C66EF1"/>
    <w:rsid w:val="00C67E22"/>
    <w:rsid w:val="00C70089"/>
    <w:rsid w:val="00C700DE"/>
    <w:rsid w:val="00C7242A"/>
    <w:rsid w:val="00C7262D"/>
    <w:rsid w:val="00C72F4C"/>
    <w:rsid w:val="00C73525"/>
    <w:rsid w:val="00C74467"/>
    <w:rsid w:val="00C75F1B"/>
    <w:rsid w:val="00C75F30"/>
    <w:rsid w:val="00C76F3A"/>
    <w:rsid w:val="00C7713E"/>
    <w:rsid w:val="00C772D6"/>
    <w:rsid w:val="00C77CB8"/>
    <w:rsid w:val="00C8086D"/>
    <w:rsid w:val="00C80AD2"/>
    <w:rsid w:val="00C81220"/>
    <w:rsid w:val="00C84CE2"/>
    <w:rsid w:val="00C857E4"/>
    <w:rsid w:val="00C90F93"/>
    <w:rsid w:val="00C917A4"/>
    <w:rsid w:val="00C93A5A"/>
    <w:rsid w:val="00C94288"/>
    <w:rsid w:val="00C9541C"/>
    <w:rsid w:val="00C955DB"/>
    <w:rsid w:val="00C9743B"/>
    <w:rsid w:val="00C97B0B"/>
    <w:rsid w:val="00CA0823"/>
    <w:rsid w:val="00CA2005"/>
    <w:rsid w:val="00CA331C"/>
    <w:rsid w:val="00CA3E26"/>
    <w:rsid w:val="00CA4D58"/>
    <w:rsid w:val="00CA70EF"/>
    <w:rsid w:val="00CA7923"/>
    <w:rsid w:val="00CB25DE"/>
    <w:rsid w:val="00CB2882"/>
    <w:rsid w:val="00CB3367"/>
    <w:rsid w:val="00CB3BD8"/>
    <w:rsid w:val="00CB3DB6"/>
    <w:rsid w:val="00CB5101"/>
    <w:rsid w:val="00CB5F9A"/>
    <w:rsid w:val="00CB7F1E"/>
    <w:rsid w:val="00CC0076"/>
    <w:rsid w:val="00CC0CA6"/>
    <w:rsid w:val="00CC1449"/>
    <w:rsid w:val="00CC16C2"/>
    <w:rsid w:val="00CC1CA9"/>
    <w:rsid w:val="00CD0AE4"/>
    <w:rsid w:val="00CD1081"/>
    <w:rsid w:val="00CD1D14"/>
    <w:rsid w:val="00CD23FD"/>
    <w:rsid w:val="00CD3A8D"/>
    <w:rsid w:val="00CD3CA9"/>
    <w:rsid w:val="00CD5508"/>
    <w:rsid w:val="00CD7DDA"/>
    <w:rsid w:val="00CE0BF8"/>
    <w:rsid w:val="00CE1CF0"/>
    <w:rsid w:val="00CE3023"/>
    <w:rsid w:val="00CE3FC0"/>
    <w:rsid w:val="00CE4F32"/>
    <w:rsid w:val="00CE5DFF"/>
    <w:rsid w:val="00CE7A76"/>
    <w:rsid w:val="00CE7AAA"/>
    <w:rsid w:val="00CF0AF4"/>
    <w:rsid w:val="00CF0CB0"/>
    <w:rsid w:val="00CF211C"/>
    <w:rsid w:val="00CF3504"/>
    <w:rsid w:val="00CF54EB"/>
    <w:rsid w:val="00CF57E8"/>
    <w:rsid w:val="00CF5C59"/>
    <w:rsid w:val="00CF5C8B"/>
    <w:rsid w:val="00D00856"/>
    <w:rsid w:val="00D02826"/>
    <w:rsid w:val="00D03370"/>
    <w:rsid w:val="00D03DE5"/>
    <w:rsid w:val="00D0466D"/>
    <w:rsid w:val="00D04C8E"/>
    <w:rsid w:val="00D05F1B"/>
    <w:rsid w:val="00D06840"/>
    <w:rsid w:val="00D06948"/>
    <w:rsid w:val="00D06C64"/>
    <w:rsid w:val="00D106FF"/>
    <w:rsid w:val="00D10B78"/>
    <w:rsid w:val="00D1151C"/>
    <w:rsid w:val="00D1219F"/>
    <w:rsid w:val="00D13225"/>
    <w:rsid w:val="00D13CA9"/>
    <w:rsid w:val="00D1423A"/>
    <w:rsid w:val="00D149AC"/>
    <w:rsid w:val="00D14C4A"/>
    <w:rsid w:val="00D14C8E"/>
    <w:rsid w:val="00D15748"/>
    <w:rsid w:val="00D216AF"/>
    <w:rsid w:val="00D2213D"/>
    <w:rsid w:val="00D22DA3"/>
    <w:rsid w:val="00D240F0"/>
    <w:rsid w:val="00D24105"/>
    <w:rsid w:val="00D27421"/>
    <w:rsid w:val="00D27E62"/>
    <w:rsid w:val="00D3282A"/>
    <w:rsid w:val="00D3465A"/>
    <w:rsid w:val="00D3694C"/>
    <w:rsid w:val="00D36C48"/>
    <w:rsid w:val="00D37C3B"/>
    <w:rsid w:val="00D37E75"/>
    <w:rsid w:val="00D40C37"/>
    <w:rsid w:val="00D46A08"/>
    <w:rsid w:val="00D4737F"/>
    <w:rsid w:val="00D47CC3"/>
    <w:rsid w:val="00D47FB6"/>
    <w:rsid w:val="00D5085C"/>
    <w:rsid w:val="00D51297"/>
    <w:rsid w:val="00D51F09"/>
    <w:rsid w:val="00D53C2B"/>
    <w:rsid w:val="00D56884"/>
    <w:rsid w:val="00D57002"/>
    <w:rsid w:val="00D57085"/>
    <w:rsid w:val="00D574E2"/>
    <w:rsid w:val="00D6194A"/>
    <w:rsid w:val="00D625FF"/>
    <w:rsid w:val="00D62EBA"/>
    <w:rsid w:val="00D658F1"/>
    <w:rsid w:val="00D65CEF"/>
    <w:rsid w:val="00D669DB"/>
    <w:rsid w:val="00D6710F"/>
    <w:rsid w:val="00D678FF"/>
    <w:rsid w:val="00D72886"/>
    <w:rsid w:val="00D72D81"/>
    <w:rsid w:val="00D74194"/>
    <w:rsid w:val="00D759AF"/>
    <w:rsid w:val="00D75CF5"/>
    <w:rsid w:val="00D76518"/>
    <w:rsid w:val="00D77577"/>
    <w:rsid w:val="00D817BB"/>
    <w:rsid w:val="00D8282C"/>
    <w:rsid w:val="00D82AB9"/>
    <w:rsid w:val="00D82B8C"/>
    <w:rsid w:val="00D82E54"/>
    <w:rsid w:val="00D836B5"/>
    <w:rsid w:val="00D84424"/>
    <w:rsid w:val="00D84DAC"/>
    <w:rsid w:val="00D90ADA"/>
    <w:rsid w:val="00D91567"/>
    <w:rsid w:val="00D9385A"/>
    <w:rsid w:val="00D94005"/>
    <w:rsid w:val="00D9476C"/>
    <w:rsid w:val="00D95558"/>
    <w:rsid w:val="00D968A4"/>
    <w:rsid w:val="00D969F4"/>
    <w:rsid w:val="00D96A51"/>
    <w:rsid w:val="00D9712D"/>
    <w:rsid w:val="00D97435"/>
    <w:rsid w:val="00DA0379"/>
    <w:rsid w:val="00DA0499"/>
    <w:rsid w:val="00DA0A60"/>
    <w:rsid w:val="00DA176C"/>
    <w:rsid w:val="00DA38EE"/>
    <w:rsid w:val="00DA4085"/>
    <w:rsid w:val="00DA51C0"/>
    <w:rsid w:val="00DA6211"/>
    <w:rsid w:val="00DA6705"/>
    <w:rsid w:val="00DA68A0"/>
    <w:rsid w:val="00DB233E"/>
    <w:rsid w:val="00DB2BE7"/>
    <w:rsid w:val="00DB3503"/>
    <w:rsid w:val="00DB37F4"/>
    <w:rsid w:val="00DB4343"/>
    <w:rsid w:val="00DB52AC"/>
    <w:rsid w:val="00DB52CE"/>
    <w:rsid w:val="00DB5B16"/>
    <w:rsid w:val="00DB6ECF"/>
    <w:rsid w:val="00DB7F57"/>
    <w:rsid w:val="00DC049E"/>
    <w:rsid w:val="00DC11B6"/>
    <w:rsid w:val="00DC2E49"/>
    <w:rsid w:val="00DC2EC1"/>
    <w:rsid w:val="00DC3387"/>
    <w:rsid w:val="00DC3605"/>
    <w:rsid w:val="00DC3A36"/>
    <w:rsid w:val="00DC3AA7"/>
    <w:rsid w:val="00DC54FD"/>
    <w:rsid w:val="00DC708E"/>
    <w:rsid w:val="00DC7E38"/>
    <w:rsid w:val="00DD053B"/>
    <w:rsid w:val="00DD0ADB"/>
    <w:rsid w:val="00DD117A"/>
    <w:rsid w:val="00DD1541"/>
    <w:rsid w:val="00DD189B"/>
    <w:rsid w:val="00DD21EF"/>
    <w:rsid w:val="00DD3635"/>
    <w:rsid w:val="00DD47C4"/>
    <w:rsid w:val="00DD5E2F"/>
    <w:rsid w:val="00DD6570"/>
    <w:rsid w:val="00DD6961"/>
    <w:rsid w:val="00DD6EF6"/>
    <w:rsid w:val="00DD7099"/>
    <w:rsid w:val="00DE1048"/>
    <w:rsid w:val="00DE212D"/>
    <w:rsid w:val="00DE40BB"/>
    <w:rsid w:val="00DE4BD9"/>
    <w:rsid w:val="00DE6261"/>
    <w:rsid w:val="00DE6547"/>
    <w:rsid w:val="00DE6556"/>
    <w:rsid w:val="00DE6FE8"/>
    <w:rsid w:val="00DF08E1"/>
    <w:rsid w:val="00DF359E"/>
    <w:rsid w:val="00DF4419"/>
    <w:rsid w:val="00DF4D1B"/>
    <w:rsid w:val="00DF5537"/>
    <w:rsid w:val="00DF6B43"/>
    <w:rsid w:val="00E0270B"/>
    <w:rsid w:val="00E046E6"/>
    <w:rsid w:val="00E06757"/>
    <w:rsid w:val="00E06EF4"/>
    <w:rsid w:val="00E07CA2"/>
    <w:rsid w:val="00E104B4"/>
    <w:rsid w:val="00E107BD"/>
    <w:rsid w:val="00E1152B"/>
    <w:rsid w:val="00E121B3"/>
    <w:rsid w:val="00E1282D"/>
    <w:rsid w:val="00E12A0E"/>
    <w:rsid w:val="00E12D42"/>
    <w:rsid w:val="00E133DC"/>
    <w:rsid w:val="00E13C28"/>
    <w:rsid w:val="00E16CFE"/>
    <w:rsid w:val="00E208EF"/>
    <w:rsid w:val="00E215BB"/>
    <w:rsid w:val="00E21AA6"/>
    <w:rsid w:val="00E22216"/>
    <w:rsid w:val="00E303AD"/>
    <w:rsid w:val="00E30C6B"/>
    <w:rsid w:val="00E31280"/>
    <w:rsid w:val="00E32AC5"/>
    <w:rsid w:val="00E32FC8"/>
    <w:rsid w:val="00E33D75"/>
    <w:rsid w:val="00E3491F"/>
    <w:rsid w:val="00E36E6D"/>
    <w:rsid w:val="00E403B8"/>
    <w:rsid w:val="00E41034"/>
    <w:rsid w:val="00E41471"/>
    <w:rsid w:val="00E41D06"/>
    <w:rsid w:val="00E422DE"/>
    <w:rsid w:val="00E425CA"/>
    <w:rsid w:val="00E42910"/>
    <w:rsid w:val="00E441C4"/>
    <w:rsid w:val="00E4473C"/>
    <w:rsid w:val="00E463C6"/>
    <w:rsid w:val="00E472CD"/>
    <w:rsid w:val="00E5031D"/>
    <w:rsid w:val="00E5193E"/>
    <w:rsid w:val="00E52171"/>
    <w:rsid w:val="00E52653"/>
    <w:rsid w:val="00E5523D"/>
    <w:rsid w:val="00E63541"/>
    <w:rsid w:val="00E64097"/>
    <w:rsid w:val="00E644ED"/>
    <w:rsid w:val="00E64903"/>
    <w:rsid w:val="00E66B69"/>
    <w:rsid w:val="00E67950"/>
    <w:rsid w:val="00E67FA4"/>
    <w:rsid w:val="00E72B67"/>
    <w:rsid w:val="00E73286"/>
    <w:rsid w:val="00E739F8"/>
    <w:rsid w:val="00E74AC1"/>
    <w:rsid w:val="00E74D4F"/>
    <w:rsid w:val="00E75145"/>
    <w:rsid w:val="00E75E68"/>
    <w:rsid w:val="00E76669"/>
    <w:rsid w:val="00E80669"/>
    <w:rsid w:val="00E806A5"/>
    <w:rsid w:val="00E8183D"/>
    <w:rsid w:val="00E822BB"/>
    <w:rsid w:val="00E82A65"/>
    <w:rsid w:val="00E8368C"/>
    <w:rsid w:val="00E84DE8"/>
    <w:rsid w:val="00E853DB"/>
    <w:rsid w:val="00E870F6"/>
    <w:rsid w:val="00E87373"/>
    <w:rsid w:val="00E87B3C"/>
    <w:rsid w:val="00E87C1E"/>
    <w:rsid w:val="00E92A21"/>
    <w:rsid w:val="00E93AB0"/>
    <w:rsid w:val="00E94996"/>
    <w:rsid w:val="00E9529C"/>
    <w:rsid w:val="00E953BD"/>
    <w:rsid w:val="00E954D5"/>
    <w:rsid w:val="00E968F0"/>
    <w:rsid w:val="00E96DD6"/>
    <w:rsid w:val="00EA08ED"/>
    <w:rsid w:val="00EA0AB0"/>
    <w:rsid w:val="00EA1BE2"/>
    <w:rsid w:val="00EA2383"/>
    <w:rsid w:val="00EA2652"/>
    <w:rsid w:val="00EA3E85"/>
    <w:rsid w:val="00EA501B"/>
    <w:rsid w:val="00EA505E"/>
    <w:rsid w:val="00EA52F0"/>
    <w:rsid w:val="00EA57EE"/>
    <w:rsid w:val="00EA67B6"/>
    <w:rsid w:val="00EA7A01"/>
    <w:rsid w:val="00EB03A2"/>
    <w:rsid w:val="00EB17D9"/>
    <w:rsid w:val="00EB2445"/>
    <w:rsid w:val="00EB324B"/>
    <w:rsid w:val="00EB4156"/>
    <w:rsid w:val="00EB5947"/>
    <w:rsid w:val="00EB6354"/>
    <w:rsid w:val="00EB63E5"/>
    <w:rsid w:val="00EB654F"/>
    <w:rsid w:val="00EC0E34"/>
    <w:rsid w:val="00EC16C6"/>
    <w:rsid w:val="00EC1DCE"/>
    <w:rsid w:val="00EC4DB6"/>
    <w:rsid w:val="00EC5811"/>
    <w:rsid w:val="00ED27CD"/>
    <w:rsid w:val="00ED28D9"/>
    <w:rsid w:val="00ED29C8"/>
    <w:rsid w:val="00ED2B38"/>
    <w:rsid w:val="00ED2DDB"/>
    <w:rsid w:val="00ED3844"/>
    <w:rsid w:val="00ED3E07"/>
    <w:rsid w:val="00ED3F64"/>
    <w:rsid w:val="00ED418C"/>
    <w:rsid w:val="00ED5494"/>
    <w:rsid w:val="00ED6B4E"/>
    <w:rsid w:val="00ED7698"/>
    <w:rsid w:val="00ED78CF"/>
    <w:rsid w:val="00ED7C9C"/>
    <w:rsid w:val="00EE0F7C"/>
    <w:rsid w:val="00EE1A78"/>
    <w:rsid w:val="00EE206E"/>
    <w:rsid w:val="00EE2295"/>
    <w:rsid w:val="00EE2C80"/>
    <w:rsid w:val="00EE4C0E"/>
    <w:rsid w:val="00EE583D"/>
    <w:rsid w:val="00EE5D32"/>
    <w:rsid w:val="00EE63AF"/>
    <w:rsid w:val="00EE6D07"/>
    <w:rsid w:val="00EE6D7F"/>
    <w:rsid w:val="00EF0E74"/>
    <w:rsid w:val="00EF1CED"/>
    <w:rsid w:val="00EF3CFF"/>
    <w:rsid w:val="00EF522D"/>
    <w:rsid w:val="00EF63A1"/>
    <w:rsid w:val="00EF6AD3"/>
    <w:rsid w:val="00EF7BE2"/>
    <w:rsid w:val="00F10EAE"/>
    <w:rsid w:val="00F11853"/>
    <w:rsid w:val="00F122FA"/>
    <w:rsid w:val="00F123E7"/>
    <w:rsid w:val="00F12DC7"/>
    <w:rsid w:val="00F14FFD"/>
    <w:rsid w:val="00F15B3E"/>
    <w:rsid w:val="00F171C8"/>
    <w:rsid w:val="00F17967"/>
    <w:rsid w:val="00F17AAB"/>
    <w:rsid w:val="00F20DC4"/>
    <w:rsid w:val="00F2111C"/>
    <w:rsid w:val="00F22037"/>
    <w:rsid w:val="00F22188"/>
    <w:rsid w:val="00F222BE"/>
    <w:rsid w:val="00F22501"/>
    <w:rsid w:val="00F23821"/>
    <w:rsid w:val="00F249E1"/>
    <w:rsid w:val="00F24D71"/>
    <w:rsid w:val="00F24FF0"/>
    <w:rsid w:val="00F30459"/>
    <w:rsid w:val="00F33146"/>
    <w:rsid w:val="00F33FF4"/>
    <w:rsid w:val="00F34281"/>
    <w:rsid w:val="00F3459C"/>
    <w:rsid w:val="00F37BDF"/>
    <w:rsid w:val="00F4193B"/>
    <w:rsid w:val="00F43321"/>
    <w:rsid w:val="00F438B6"/>
    <w:rsid w:val="00F4468D"/>
    <w:rsid w:val="00F454E1"/>
    <w:rsid w:val="00F47536"/>
    <w:rsid w:val="00F50737"/>
    <w:rsid w:val="00F513C9"/>
    <w:rsid w:val="00F52151"/>
    <w:rsid w:val="00F52AE2"/>
    <w:rsid w:val="00F52D09"/>
    <w:rsid w:val="00F55756"/>
    <w:rsid w:val="00F56ED8"/>
    <w:rsid w:val="00F614CF"/>
    <w:rsid w:val="00F61D1F"/>
    <w:rsid w:val="00F65D28"/>
    <w:rsid w:val="00F67422"/>
    <w:rsid w:val="00F67C6C"/>
    <w:rsid w:val="00F7115D"/>
    <w:rsid w:val="00F72E79"/>
    <w:rsid w:val="00F72EDA"/>
    <w:rsid w:val="00F765C5"/>
    <w:rsid w:val="00F7693C"/>
    <w:rsid w:val="00F775D1"/>
    <w:rsid w:val="00F77844"/>
    <w:rsid w:val="00F77FC2"/>
    <w:rsid w:val="00F80213"/>
    <w:rsid w:val="00F82077"/>
    <w:rsid w:val="00F825C7"/>
    <w:rsid w:val="00F83FF3"/>
    <w:rsid w:val="00F843C7"/>
    <w:rsid w:val="00F84A69"/>
    <w:rsid w:val="00F84A81"/>
    <w:rsid w:val="00F858D9"/>
    <w:rsid w:val="00F86477"/>
    <w:rsid w:val="00F867A7"/>
    <w:rsid w:val="00F87187"/>
    <w:rsid w:val="00F8732F"/>
    <w:rsid w:val="00F8770F"/>
    <w:rsid w:val="00F90063"/>
    <w:rsid w:val="00F90384"/>
    <w:rsid w:val="00F920A1"/>
    <w:rsid w:val="00F9287F"/>
    <w:rsid w:val="00F92D45"/>
    <w:rsid w:val="00F92DA2"/>
    <w:rsid w:val="00F932FB"/>
    <w:rsid w:val="00F95A72"/>
    <w:rsid w:val="00F97DFD"/>
    <w:rsid w:val="00FA10C3"/>
    <w:rsid w:val="00FA1427"/>
    <w:rsid w:val="00FA1C01"/>
    <w:rsid w:val="00FA20C6"/>
    <w:rsid w:val="00FA2776"/>
    <w:rsid w:val="00FA31E9"/>
    <w:rsid w:val="00FA3B2D"/>
    <w:rsid w:val="00FA459A"/>
    <w:rsid w:val="00FA4EA6"/>
    <w:rsid w:val="00FA5583"/>
    <w:rsid w:val="00FA63D9"/>
    <w:rsid w:val="00FA6E80"/>
    <w:rsid w:val="00FA7821"/>
    <w:rsid w:val="00FB0CA3"/>
    <w:rsid w:val="00FB186B"/>
    <w:rsid w:val="00FB2A1C"/>
    <w:rsid w:val="00FB44D7"/>
    <w:rsid w:val="00FB70A3"/>
    <w:rsid w:val="00FB7D5C"/>
    <w:rsid w:val="00FC053A"/>
    <w:rsid w:val="00FC1F70"/>
    <w:rsid w:val="00FC496F"/>
    <w:rsid w:val="00FC4ACD"/>
    <w:rsid w:val="00FC4E38"/>
    <w:rsid w:val="00FC6471"/>
    <w:rsid w:val="00FD0757"/>
    <w:rsid w:val="00FD1900"/>
    <w:rsid w:val="00FD25CF"/>
    <w:rsid w:val="00FD2D26"/>
    <w:rsid w:val="00FD2D43"/>
    <w:rsid w:val="00FD3D1A"/>
    <w:rsid w:val="00FD49D8"/>
    <w:rsid w:val="00FD4B80"/>
    <w:rsid w:val="00FD4DDE"/>
    <w:rsid w:val="00FD5CEB"/>
    <w:rsid w:val="00FD617D"/>
    <w:rsid w:val="00FD6D0D"/>
    <w:rsid w:val="00FD6E25"/>
    <w:rsid w:val="00FE0556"/>
    <w:rsid w:val="00FE1366"/>
    <w:rsid w:val="00FE2FBF"/>
    <w:rsid w:val="00FE372C"/>
    <w:rsid w:val="00FE45B7"/>
    <w:rsid w:val="00FE5100"/>
    <w:rsid w:val="00FE6342"/>
    <w:rsid w:val="00FE64D8"/>
    <w:rsid w:val="00FE7BB6"/>
    <w:rsid w:val="00FF0E86"/>
    <w:rsid w:val="00FF146C"/>
    <w:rsid w:val="00FF2FA4"/>
    <w:rsid w:val="00FF35A1"/>
    <w:rsid w:val="00FF58FB"/>
    <w:rsid w:val="00FF62F9"/>
    <w:rsid w:val="00FF76C5"/>
    <w:rsid w:val="00FF7FF1"/>
    <w:rsid w:val="010815CC"/>
    <w:rsid w:val="01C1C568"/>
    <w:rsid w:val="01CFBA00"/>
    <w:rsid w:val="02C2F850"/>
    <w:rsid w:val="02DCB862"/>
    <w:rsid w:val="0383C943"/>
    <w:rsid w:val="039B0419"/>
    <w:rsid w:val="03B50EB0"/>
    <w:rsid w:val="0467EEB3"/>
    <w:rsid w:val="04D95B49"/>
    <w:rsid w:val="051006B9"/>
    <w:rsid w:val="055DCBB3"/>
    <w:rsid w:val="05784B1B"/>
    <w:rsid w:val="061B1007"/>
    <w:rsid w:val="06F6600D"/>
    <w:rsid w:val="07AF32CF"/>
    <w:rsid w:val="080E73AF"/>
    <w:rsid w:val="085B0E6D"/>
    <w:rsid w:val="0922AD09"/>
    <w:rsid w:val="094C57D5"/>
    <w:rsid w:val="09AC1412"/>
    <w:rsid w:val="09F32200"/>
    <w:rsid w:val="09FECD31"/>
    <w:rsid w:val="0A0006F4"/>
    <w:rsid w:val="0A0E96B0"/>
    <w:rsid w:val="0B92AF2F"/>
    <w:rsid w:val="0BAC481D"/>
    <w:rsid w:val="0C4D0078"/>
    <w:rsid w:val="0C98B588"/>
    <w:rsid w:val="0CAB9DC4"/>
    <w:rsid w:val="0D10873E"/>
    <w:rsid w:val="0D544F3D"/>
    <w:rsid w:val="0DAD5B87"/>
    <w:rsid w:val="0E0C75FD"/>
    <w:rsid w:val="0E445FFA"/>
    <w:rsid w:val="0FCF6E7E"/>
    <w:rsid w:val="0FD7F9F7"/>
    <w:rsid w:val="11599FB9"/>
    <w:rsid w:val="1230881A"/>
    <w:rsid w:val="1337B2CB"/>
    <w:rsid w:val="13BCDCB2"/>
    <w:rsid w:val="13D1CED7"/>
    <w:rsid w:val="13E68319"/>
    <w:rsid w:val="15578B19"/>
    <w:rsid w:val="15E69863"/>
    <w:rsid w:val="16064C85"/>
    <w:rsid w:val="164FD49D"/>
    <w:rsid w:val="16CB1943"/>
    <w:rsid w:val="180DCD84"/>
    <w:rsid w:val="18764B0F"/>
    <w:rsid w:val="1A9738FF"/>
    <w:rsid w:val="1C41D568"/>
    <w:rsid w:val="1EDFB3F9"/>
    <w:rsid w:val="1F94066E"/>
    <w:rsid w:val="1FA7786D"/>
    <w:rsid w:val="20C0BFFA"/>
    <w:rsid w:val="215C0B89"/>
    <w:rsid w:val="22200203"/>
    <w:rsid w:val="22534543"/>
    <w:rsid w:val="22672A54"/>
    <w:rsid w:val="24E0F8CE"/>
    <w:rsid w:val="25521F8F"/>
    <w:rsid w:val="259121AB"/>
    <w:rsid w:val="25BFBD5C"/>
    <w:rsid w:val="25FA488B"/>
    <w:rsid w:val="267EFAE9"/>
    <w:rsid w:val="26B5D322"/>
    <w:rsid w:val="26B8D28C"/>
    <w:rsid w:val="28DFEF1A"/>
    <w:rsid w:val="2961F097"/>
    <w:rsid w:val="29A75912"/>
    <w:rsid w:val="2A0B0307"/>
    <w:rsid w:val="2A28A4D4"/>
    <w:rsid w:val="2B9F3809"/>
    <w:rsid w:val="2C999159"/>
    <w:rsid w:val="2D294480"/>
    <w:rsid w:val="2D67783A"/>
    <w:rsid w:val="2D73C89A"/>
    <w:rsid w:val="2DB22819"/>
    <w:rsid w:val="2E49D0A3"/>
    <w:rsid w:val="2EE55CAE"/>
    <w:rsid w:val="2F06A35B"/>
    <w:rsid w:val="2F42BD9B"/>
    <w:rsid w:val="2F590AEA"/>
    <w:rsid w:val="2FFA227B"/>
    <w:rsid w:val="318E88F0"/>
    <w:rsid w:val="31B95B63"/>
    <w:rsid w:val="31C312BE"/>
    <w:rsid w:val="323C190E"/>
    <w:rsid w:val="32A78F36"/>
    <w:rsid w:val="33FF4649"/>
    <w:rsid w:val="340C0D12"/>
    <w:rsid w:val="3494E7DE"/>
    <w:rsid w:val="34C629B2"/>
    <w:rsid w:val="35657356"/>
    <w:rsid w:val="358DD2E2"/>
    <w:rsid w:val="3653E63E"/>
    <w:rsid w:val="37A929E7"/>
    <w:rsid w:val="37AEEE47"/>
    <w:rsid w:val="37D22B5A"/>
    <w:rsid w:val="37D5ADA3"/>
    <w:rsid w:val="3858D670"/>
    <w:rsid w:val="38A23F17"/>
    <w:rsid w:val="38AE8DA4"/>
    <w:rsid w:val="39208327"/>
    <w:rsid w:val="3A7CAC78"/>
    <w:rsid w:val="3B5E3875"/>
    <w:rsid w:val="3BD08706"/>
    <w:rsid w:val="3BE2FB54"/>
    <w:rsid w:val="3CAF7948"/>
    <w:rsid w:val="3CD7F7CF"/>
    <w:rsid w:val="3D4BFBB5"/>
    <w:rsid w:val="3D5D5389"/>
    <w:rsid w:val="3D966CFC"/>
    <w:rsid w:val="3DDC2AC5"/>
    <w:rsid w:val="3F13EA76"/>
    <w:rsid w:val="3F57B275"/>
    <w:rsid w:val="3F7DF2E2"/>
    <w:rsid w:val="40DC03A1"/>
    <w:rsid w:val="417FFE0C"/>
    <w:rsid w:val="427F4750"/>
    <w:rsid w:val="42B26BF0"/>
    <w:rsid w:val="431A2037"/>
    <w:rsid w:val="43AA5C8C"/>
    <w:rsid w:val="4570B53D"/>
    <w:rsid w:val="4687924C"/>
    <w:rsid w:val="46C2A4F8"/>
    <w:rsid w:val="47496E11"/>
    <w:rsid w:val="4752B873"/>
    <w:rsid w:val="47DBAAB8"/>
    <w:rsid w:val="4871325D"/>
    <w:rsid w:val="48E0A882"/>
    <w:rsid w:val="49279729"/>
    <w:rsid w:val="49C3E00A"/>
    <w:rsid w:val="49F9DD34"/>
    <w:rsid w:val="4A5E8AA3"/>
    <w:rsid w:val="4A69BD8A"/>
    <w:rsid w:val="4AA68FDB"/>
    <w:rsid w:val="4AAB8667"/>
    <w:rsid w:val="4AD31992"/>
    <w:rsid w:val="4B27DD6C"/>
    <w:rsid w:val="4B2CA2C9"/>
    <w:rsid w:val="4BE588C5"/>
    <w:rsid w:val="4BE5D3A5"/>
    <w:rsid w:val="4BF7DF2C"/>
    <w:rsid w:val="4C92F021"/>
    <w:rsid w:val="4CA14E5B"/>
    <w:rsid w:val="4D2A906E"/>
    <w:rsid w:val="4E89D060"/>
    <w:rsid w:val="4F810EAB"/>
    <w:rsid w:val="505B9793"/>
    <w:rsid w:val="5120214F"/>
    <w:rsid w:val="51FCE6F4"/>
    <w:rsid w:val="52C3CAE3"/>
    <w:rsid w:val="54C5A33C"/>
    <w:rsid w:val="54DDA99F"/>
    <w:rsid w:val="552742DB"/>
    <w:rsid w:val="55957A9C"/>
    <w:rsid w:val="55F60DD5"/>
    <w:rsid w:val="567175F8"/>
    <w:rsid w:val="5696F1EB"/>
    <w:rsid w:val="56DC9EEA"/>
    <w:rsid w:val="576187B0"/>
    <w:rsid w:val="57A608C7"/>
    <w:rsid w:val="592F29BE"/>
    <w:rsid w:val="5A5B8610"/>
    <w:rsid w:val="5A5B9AE9"/>
    <w:rsid w:val="5B1D7CAB"/>
    <w:rsid w:val="5BF75671"/>
    <w:rsid w:val="5CE86B69"/>
    <w:rsid w:val="5EB2B857"/>
    <w:rsid w:val="5FF127CB"/>
    <w:rsid w:val="60301FD5"/>
    <w:rsid w:val="60C84805"/>
    <w:rsid w:val="61BD3D9F"/>
    <w:rsid w:val="61EA5919"/>
    <w:rsid w:val="6248BA48"/>
    <w:rsid w:val="63D243A6"/>
    <w:rsid w:val="64B6A5C5"/>
    <w:rsid w:val="6516738A"/>
    <w:rsid w:val="653D1421"/>
    <w:rsid w:val="65DF8C54"/>
    <w:rsid w:val="6681AFFC"/>
    <w:rsid w:val="672289E3"/>
    <w:rsid w:val="67511B3F"/>
    <w:rsid w:val="676B5A5A"/>
    <w:rsid w:val="6791A737"/>
    <w:rsid w:val="67A392BD"/>
    <w:rsid w:val="6822095D"/>
    <w:rsid w:val="682B57A9"/>
    <w:rsid w:val="69A55644"/>
    <w:rsid w:val="69E3D9DF"/>
    <w:rsid w:val="6B7F4447"/>
    <w:rsid w:val="6BBAE6F8"/>
    <w:rsid w:val="6C413653"/>
    <w:rsid w:val="6D6A4880"/>
    <w:rsid w:val="6DD18063"/>
    <w:rsid w:val="6DF23E20"/>
    <w:rsid w:val="6ECE5ED1"/>
    <w:rsid w:val="6F1A491A"/>
    <w:rsid w:val="701FB593"/>
    <w:rsid w:val="70266733"/>
    <w:rsid w:val="70690D38"/>
    <w:rsid w:val="708313BC"/>
    <w:rsid w:val="70FB0E88"/>
    <w:rsid w:val="71C23794"/>
    <w:rsid w:val="723B8F09"/>
    <w:rsid w:val="726A214E"/>
    <w:rsid w:val="72FF3AA1"/>
    <w:rsid w:val="730E3C19"/>
    <w:rsid w:val="73F64F79"/>
    <w:rsid w:val="7469D14B"/>
    <w:rsid w:val="74AFE24C"/>
    <w:rsid w:val="7605A1AC"/>
    <w:rsid w:val="7607924F"/>
    <w:rsid w:val="7607FE91"/>
    <w:rsid w:val="7610E5D8"/>
    <w:rsid w:val="768F684F"/>
    <w:rsid w:val="76EAEBDA"/>
    <w:rsid w:val="781040ED"/>
    <w:rsid w:val="788EADAB"/>
    <w:rsid w:val="78E1C7B1"/>
    <w:rsid w:val="7906206D"/>
    <w:rsid w:val="793E7AAD"/>
    <w:rsid w:val="79591F4E"/>
    <w:rsid w:val="79E81852"/>
    <w:rsid w:val="7A443542"/>
    <w:rsid w:val="7ABFEA72"/>
    <w:rsid w:val="7C83F37E"/>
    <w:rsid w:val="7D31F4B3"/>
    <w:rsid w:val="7D55D6BA"/>
    <w:rsid w:val="7D5C7EB1"/>
    <w:rsid w:val="7D6D4F3C"/>
    <w:rsid w:val="7DF78B34"/>
    <w:rsid w:val="7EC013B4"/>
    <w:rsid w:val="7F7B55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CDCE2"/>
  <w15:chartTrackingRefBased/>
  <w15:docId w15:val="{EC024B46-2D3A-43E5-9338-9860CF4F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8D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015496"/>
    <w:pPr>
      <w:keepNext/>
      <w:keepLines/>
      <w:widowControl w:val="0"/>
      <w:numPr>
        <w:numId w:val="11"/>
      </w:numPr>
      <w:spacing w:before="480" w:after="120" w:line="276" w:lineRule="auto"/>
      <w:ind w:left="431" w:hanging="431"/>
      <w:jc w:val="both"/>
      <w:outlineLvl w:val="0"/>
    </w:pPr>
    <w:rPr>
      <w:rFonts w:eastAsia="MS Gothic" w:cs="Tahoma"/>
      <w:b/>
      <w:bCs/>
      <w:sz w:val="28"/>
      <w:szCs w:val="32"/>
      <w:lang w:eastAsia="en-US"/>
    </w:rPr>
  </w:style>
  <w:style w:type="paragraph" w:styleId="Heading2">
    <w:name w:val="heading 2"/>
    <w:basedOn w:val="Normal"/>
    <w:next w:val="Normal"/>
    <w:link w:val="Heading2Char"/>
    <w:qFormat/>
    <w:rsid w:val="00015496"/>
    <w:pPr>
      <w:keepNext/>
      <w:keepLines/>
      <w:widowControl w:val="0"/>
      <w:numPr>
        <w:ilvl w:val="1"/>
        <w:numId w:val="11"/>
      </w:numPr>
      <w:suppressAutoHyphens/>
      <w:spacing w:before="360" w:after="120" w:line="276" w:lineRule="auto"/>
      <w:ind w:left="578" w:hanging="578"/>
      <w:textAlignment w:val="baseline"/>
      <w:outlineLvl w:val="1"/>
    </w:pPr>
    <w:rPr>
      <w:rFonts w:eastAsia="MS Gothic" w:cs="Tahoma"/>
      <w:b/>
      <w:bCs/>
      <w:szCs w:val="26"/>
      <w:lang w:eastAsia="en-US"/>
    </w:rPr>
  </w:style>
  <w:style w:type="paragraph" w:styleId="Heading3">
    <w:name w:val="heading 3"/>
    <w:basedOn w:val="Normal"/>
    <w:next w:val="Normal"/>
    <w:link w:val="Heading3Char"/>
    <w:qFormat/>
    <w:rsid w:val="00015496"/>
    <w:pPr>
      <w:keepNext/>
      <w:keepLines/>
      <w:widowControl w:val="0"/>
      <w:numPr>
        <w:ilvl w:val="2"/>
        <w:numId w:val="11"/>
      </w:numPr>
      <w:suppressAutoHyphens/>
      <w:spacing w:before="202" w:after="115" w:line="276" w:lineRule="auto"/>
      <w:textAlignment w:val="baseline"/>
      <w:outlineLvl w:val="2"/>
    </w:pPr>
    <w:rPr>
      <w:rFonts w:eastAsia="MS Gothic" w:cs="Tahoma"/>
      <w:b/>
      <w:bCs/>
      <w:sz w:val="22"/>
      <w:lang w:eastAsia="en-US"/>
    </w:rPr>
  </w:style>
  <w:style w:type="paragraph" w:styleId="Heading4">
    <w:name w:val="heading 4"/>
    <w:basedOn w:val="Normal"/>
    <w:next w:val="Normal"/>
    <w:link w:val="Heading4Char"/>
    <w:qFormat/>
    <w:rsid w:val="00015496"/>
    <w:pPr>
      <w:keepNext/>
      <w:keepLines/>
      <w:numPr>
        <w:ilvl w:val="3"/>
        <w:numId w:val="11"/>
      </w:numPr>
      <w:suppressAutoHyphens/>
      <w:spacing w:before="200" w:line="276" w:lineRule="auto"/>
      <w:jc w:val="both"/>
      <w:textAlignment w:val="baseline"/>
      <w:outlineLvl w:val="3"/>
    </w:pPr>
    <w:rPr>
      <w:rFonts w:ascii="Calibri" w:eastAsia="MS Gothic" w:hAnsi="Calibri" w:cs="Tahoma"/>
      <w:b/>
      <w:bCs/>
      <w:i/>
      <w:iCs/>
      <w:color w:val="4F81BD"/>
      <w:sz w:val="22"/>
      <w:lang w:eastAsia="en-US"/>
    </w:rPr>
  </w:style>
  <w:style w:type="paragraph" w:styleId="Heading5">
    <w:name w:val="heading 5"/>
    <w:basedOn w:val="Normal"/>
    <w:next w:val="Normal"/>
    <w:link w:val="Heading5Char"/>
    <w:qFormat/>
    <w:rsid w:val="00015496"/>
    <w:pPr>
      <w:keepNext/>
      <w:keepLines/>
      <w:numPr>
        <w:ilvl w:val="4"/>
        <w:numId w:val="11"/>
      </w:numPr>
      <w:suppressAutoHyphens/>
      <w:spacing w:before="200" w:line="276" w:lineRule="auto"/>
      <w:jc w:val="both"/>
      <w:textAlignment w:val="baseline"/>
      <w:outlineLvl w:val="4"/>
    </w:pPr>
    <w:rPr>
      <w:rFonts w:ascii="Calibri" w:eastAsia="MS Gothic" w:hAnsi="Calibri" w:cs="Tahoma"/>
      <w:color w:val="243F60"/>
      <w:sz w:val="22"/>
      <w:lang w:eastAsia="en-US"/>
    </w:rPr>
  </w:style>
  <w:style w:type="paragraph" w:styleId="Heading6">
    <w:name w:val="heading 6"/>
    <w:basedOn w:val="Normal"/>
    <w:next w:val="Normal"/>
    <w:link w:val="Heading6Char"/>
    <w:qFormat/>
    <w:rsid w:val="00015496"/>
    <w:pPr>
      <w:keepNext/>
      <w:keepLines/>
      <w:numPr>
        <w:ilvl w:val="5"/>
        <w:numId w:val="11"/>
      </w:numPr>
      <w:suppressAutoHyphens/>
      <w:spacing w:before="200" w:line="276" w:lineRule="auto"/>
      <w:jc w:val="both"/>
      <w:textAlignment w:val="baseline"/>
      <w:outlineLvl w:val="5"/>
    </w:pPr>
    <w:rPr>
      <w:rFonts w:ascii="Calibri" w:eastAsia="MS Gothic" w:hAnsi="Calibri" w:cs="Tahoma"/>
      <w:i/>
      <w:iCs/>
      <w:color w:val="243F60"/>
      <w:sz w:val="22"/>
      <w:lang w:eastAsia="en-US"/>
    </w:rPr>
  </w:style>
  <w:style w:type="paragraph" w:styleId="Heading7">
    <w:name w:val="heading 7"/>
    <w:basedOn w:val="Normal"/>
    <w:next w:val="Normal"/>
    <w:link w:val="Heading7Char"/>
    <w:qFormat/>
    <w:rsid w:val="00015496"/>
    <w:pPr>
      <w:keepNext/>
      <w:keepLines/>
      <w:numPr>
        <w:ilvl w:val="6"/>
        <w:numId w:val="11"/>
      </w:numPr>
      <w:suppressAutoHyphens/>
      <w:spacing w:before="200" w:line="276" w:lineRule="auto"/>
      <w:jc w:val="both"/>
      <w:textAlignment w:val="baseline"/>
      <w:outlineLvl w:val="6"/>
    </w:pPr>
    <w:rPr>
      <w:rFonts w:ascii="Calibri" w:eastAsia="MS Gothic" w:hAnsi="Calibri" w:cs="Tahoma"/>
      <w:i/>
      <w:iCs/>
      <w:color w:val="404040"/>
      <w:sz w:val="22"/>
      <w:lang w:eastAsia="en-US"/>
    </w:rPr>
  </w:style>
  <w:style w:type="paragraph" w:styleId="Heading8">
    <w:name w:val="heading 8"/>
    <w:basedOn w:val="Normal"/>
    <w:next w:val="Normal"/>
    <w:link w:val="Heading8Char"/>
    <w:qFormat/>
    <w:rsid w:val="00015496"/>
    <w:pPr>
      <w:keepNext/>
      <w:keepLines/>
      <w:numPr>
        <w:ilvl w:val="7"/>
        <w:numId w:val="11"/>
      </w:numPr>
      <w:suppressAutoHyphens/>
      <w:spacing w:before="200" w:line="276" w:lineRule="auto"/>
      <w:jc w:val="both"/>
      <w:textAlignment w:val="baseline"/>
      <w:outlineLvl w:val="7"/>
    </w:pPr>
    <w:rPr>
      <w:rFonts w:ascii="Calibri" w:eastAsia="MS Gothic" w:hAnsi="Calibri" w:cs="Tahoma"/>
      <w:color w:val="404040"/>
      <w:sz w:val="20"/>
      <w:szCs w:val="20"/>
      <w:lang w:eastAsia="en-US"/>
    </w:rPr>
  </w:style>
  <w:style w:type="paragraph" w:styleId="Heading9">
    <w:name w:val="heading 9"/>
    <w:basedOn w:val="Normal"/>
    <w:next w:val="Normal"/>
    <w:link w:val="Heading9Char"/>
    <w:qFormat/>
    <w:rsid w:val="00015496"/>
    <w:pPr>
      <w:keepNext/>
      <w:keepLines/>
      <w:numPr>
        <w:ilvl w:val="8"/>
        <w:numId w:val="11"/>
      </w:numPr>
      <w:suppressAutoHyphens/>
      <w:spacing w:before="200" w:line="276" w:lineRule="auto"/>
      <w:jc w:val="both"/>
      <w:textAlignment w:val="baseline"/>
      <w:outlineLvl w:val="8"/>
    </w:pPr>
    <w:rPr>
      <w:rFonts w:ascii="Calibri" w:eastAsia="MS Gothic" w:hAnsi="Calibri" w:cs="Tahoma"/>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Fußn,o"/>
    <w:basedOn w:val="Normal"/>
    <w:link w:val="FootnoteTextChar"/>
    <w:uiPriority w:val="99"/>
    <w:unhideWhenUsed/>
    <w:qFormat/>
    <w:rsid w:val="0057683B"/>
    <w:rPr>
      <w:rFonts w:asciiTheme="minorHAnsi" w:eastAsiaTheme="minorEastAsia" w:hAnsiTheme="minorHAnsi" w:cstheme="minorBidi"/>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f Char,Fußn Char,o Char"/>
    <w:basedOn w:val="DefaultParagraphFont"/>
    <w:link w:val="FootnoteText"/>
    <w:uiPriority w:val="99"/>
    <w:qFormat/>
    <w:rsid w:val="0057683B"/>
    <w:rPr>
      <w:rFonts w:eastAsiaTheme="minorEastAsia"/>
      <w:sz w:val="20"/>
      <w:szCs w:val="20"/>
      <w:lang w:eastAsia="lv-LV"/>
    </w:rPr>
  </w:style>
  <w:style w:type="character" w:styleId="FootnoteReference">
    <w:name w:val="footnote reference"/>
    <w:aliases w:val="Footnote Reference Number,Footnote symbol,SUPERS,ftref,Footnote Refernece,stylish,BVI fnr,Fußnotenzeichen_Raxen,callout,Footnote Reference Superscript,EN Footnote Reference,Footnote Reference text,Footnote reference number,16 Point"/>
    <w:basedOn w:val="DefaultParagraphFont"/>
    <w:link w:val="Odwoanieprzypisu"/>
    <w:uiPriority w:val="99"/>
    <w:unhideWhenUsed/>
    <w:qFormat/>
    <w:rsid w:val="0057683B"/>
    <w:rPr>
      <w:vertAlign w:val="superscript"/>
    </w:rPr>
  </w:style>
  <w:style w:type="paragraph" w:styleId="Header">
    <w:name w:val="header"/>
    <w:basedOn w:val="Normal"/>
    <w:link w:val="HeaderChar"/>
    <w:uiPriority w:val="99"/>
    <w:unhideWhenUsed/>
    <w:rsid w:val="0057683B"/>
    <w:pPr>
      <w:tabs>
        <w:tab w:val="center" w:pos="4153"/>
        <w:tab w:val="right" w:pos="830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7683B"/>
  </w:style>
  <w:style w:type="paragraph" w:styleId="Footer">
    <w:name w:val="footer"/>
    <w:basedOn w:val="Normal"/>
    <w:link w:val="FooterChar"/>
    <w:uiPriority w:val="99"/>
    <w:unhideWhenUsed/>
    <w:rsid w:val="0057683B"/>
    <w:pPr>
      <w:tabs>
        <w:tab w:val="center" w:pos="4153"/>
        <w:tab w:val="right" w:pos="830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7683B"/>
  </w:style>
  <w:style w:type="character" w:styleId="SubtleReference">
    <w:name w:val="Subtle Reference"/>
    <w:basedOn w:val="DefaultParagraphFont"/>
    <w:uiPriority w:val="31"/>
    <w:qFormat/>
    <w:rsid w:val="0057683B"/>
    <w:rPr>
      <w:smallCaps/>
      <w:color w:val="5A5A5A" w:themeColor="text1" w:themeTint="A5"/>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57683B"/>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oc-ti2">
    <w:name w:val="doc-ti2"/>
    <w:basedOn w:val="Normal"/>
    <w:rsid w:val="0057683B"/>
    <w:pPr>
      <w:spacing w:before="240" w:after="120" w:line="312" w:lineRule="atLeast"/>
      <w:jc w:val="center"/>
    </w:pPr>
    <w:rPr>
      <w:b/>
      <w:bCs/>
      <w:lang w:eastAsia="lv-LV"/>
    </w:rPr>
  </w:style>
  <w:style w:type="character" w:styleId="Hyperlink">
    <w:name w:val="Hyperlink"/>
    <w:basedOn w:val="DefaultParagraphFont"/>
    <w:uiPriority w:val="99"/>
    <w:unhideWhenUsed/>
    <w:rsid w:val="0057683B"/>
    <w:rPr>
      <w:color w:val="0563C1" w:themeColor="hyperlink"/>
      <w:u w:val="single"/>
    </w:rPr>
  </w:style>
  <w:style w:type="paragraph" w:customStyle="1" w:styleId="tv2132">
    <w:name w:val="tv2132"/>
    <w:basedOn w:val="Normal"/>
    <w:rsid w:val="0057683B"/>
    <w:pPr>
      <w:spacing w:line="360" w:lineRule="auto"/>
      <w:ind w:firstLine="300"/>
    </w:pPr>
    <w:rPr>
      <w:color w:val="414142"/>
      <w:sz w:val="20"/>
      <w:szCs w:val="20"/>
      <w:lang w:eastAsia="lv-LV"/>
    </w:rPr>
  </w:style>
  <w:style w:type="character" w:styleId="CommentReference">
    <w:name w:val="annotation reference"/>
    <w:basedOn w:val="DefaultParagraphFont"/>
    <w:uiPriority w:val="99"/>
    <w:semiHidden/>
    <w:unhideWhenUsed/>
    <w:rsid w:val="0057683B"/>
    <w:rPr>
      <w:sz w:val="16"/>
      <w:szCs w:val="16"/>
    </w:rPr>
  </w:style>
  <w:style w:type="paragraph" w:styleId="CommentText">
    <w:name w:val="annotation text"/>
    <w:basedOn w:val="Normal"/>
    <w:link w:val="CommentTextChar"/>
    <w:uiPriority w:val="99"/>
    <w:unhideWhenUsed/>
    <w:rsid w:val="0057683B"/>
    <w:rPr>
      <w:sz w:val="20"/>
      <w:szCs w:val="20"/>
    </w:rPr>
  </w:style>
  <w:style w:type="character" w:customStyle="1" w:styleId="CommentTextChar">
    <w:name w:val="Comment Text Char"/>
    <w:basedOn w:val="DefaultParagraphFont"/>
    <w:link w:val="CommentText"/>
    <w:uiPriority w:val="99"/>
    <w:rsid w:val="0057683B"/>
    <w:rPr>
      <w:sz w:val="20"/>
      <w:szCs w:val="20"/>
    </w:rPr>
  </w:style>
  <w:style w:type="paragraph" w:styleId="CommentSubject">
    <w:name w:val="annotation subject"/>
    <w:basedOn w:val="CommentText"/>
    <w:next w:val="CommentText"/>
    <w:link w:val="CommentSubjectChar"/>
    <w:uiPriority w:val="99"/>
    <w:semiHidden/>
    <w:unhideWhenUsed/>
    <w:rsid w:val="0057683B"/>
    <w:rPr>
      <w:b/>
      <w:bCs/>
    </w:rPr>
  </w:style>
  <w:style w:type="character" w:customStyle="1" w:styleId="CommentSubjectChar">
    <w:name w:val="Comment Subject Char"/>
    <w:basedOn w:val="CommentTextChar"/>
    <w:link w:val="CommentSubject"/>
    <w:uiPriority w:val="99"/>
    <w:semiHidden/>
    <w:rsid w:val="0057683B"/>
    <w:rPr>
      <w:b/>
      <w:bCs/>
      <w:sz w:val="20"/>
      <w:szCs w:val="20"/>
    </w:rPr>
  </w:style>
  <w:style w:type="paragraph" w:styleId="BalloonText">
    <w:name w:val="Balloon Text"/>
    <w:basedOn w:val="Normal"/>
    <w:link w:val="BalloonTextChar"/>
    <w:uiPriority w:val="99"/>
    <w:semiHidden/>
    <w:unhideWhenUsed/>
    <w:rsid w:val="0057683B"/>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7683B"/>
    <w:rPr>
      <w:rFonts w:ascii="Segoe UI" w:hAnsi="Segoe UI" w:cs="Segoe UI"/>
      <w:sz w:val="18"/>
      <w:szCs w:val="18"/>
    </w:rPr>
  </w:style>
  <w:style w:type="paragraph" w:customStyle="1" w:styleId="Default">
    <w:name w:val="Default"/>
    <w:rsid w:val="0057683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76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683B"/>
    <w:pPr>
      <w:spacing w:after="0" w:line="240" w:lineRule="auto"/>
    </w:pPr>
  </w:style>
  <w:style w:type="character" w:customStyle="1" w:styleId="UnresolvedMention1">
    <w:name w:val="Unresolved Mention1"/>
    <w:basedOn w:val="DefaultParagraphFont"/>
    <w:uiPriority w:val="99"/>
    <w:semiHidden/>
    <w:unhideWhenUsed/>
    <w:rsid w:val="00502E4B"/>
    <w:rPr>
      <w:color w:val="605E5C"/>
      <w:shd w:val="clear" w:color="auto" w:fill="E1DFDD"/>
    </w:rPr>
  </w:style>
  <w:style w:type="paragraph" w:styleId="HTMLPreformatted">
    <w:name w:val="HTML Preformatted"/>
    <w:basedOn w:val="Normal"/>
    <w:link w:val="HTMLPreformattedChar"/>
    <w:uiPriority w:val="99"/>
    <w:unhideWhenUsed/>
    <w:rsid w:val="004B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4B3D03"/>
    <w:rPr>
      <w:rFonts w:ascii="Courier New" w:eastAsia="Times New Roman" w:hAnsi="Courier New" w:cs="Courier New"/>
      <w:sz w:val="20"/>
      <w:szCs w:val="20"/>
      <w:lang w:eastAsia="lv-LV"/>
    </w:rPr>
  </w:style>
  <w:style w:type="paragraph" w:customStyle="1" w:styleId="tabula">
    <w:name w:val="tabula."/>
    <w:basedOn w:val="Caption"/>
    <w:qFormat/>
    <w:rsid w:val="002C63D8"/>
    <w:pPr>
      <w:suppressLineNumbers/>
      <w:suppressAutoHyphens/>
      <w:spacing w:before="173" w:after="58" w:line="276" w:lineRule="auto"/>
      <w:jc w:val="center"/>
      <w:textAlignment w:val="baseline"/>
    </w:pPr>
    <w:rPr>
      <w:rFonts w:ascii="Arial Narrow" w:eastAsia="Arial Narrow" w:hAnsi="Arial Narrow" w:cs="Arial Narrow"/>
      <w:b/>
      <w:i w:val="0"/>
      <w:color w:val="auto"/>
      <w:szCs w:val="24"/>
    </w:rPr>
  </w:style>
  <w:style w:type="paragraph" w:styleId="Caption">
    <w:name w:val="caption"/>
    <w:basedOn w:val="Normal"/>
    <w:next w:val="Normal"/>
    <w:uiPriority w:val="35"/>
    <w:semiHidden/>
    <w:unhideWhenUsed/>
    <w:qFormat/>
    <w:rsid w:val="002C63D8"/>
    <w:pPr>
      <w:spacing w:after="200"/>
    </w:pPr>
    <w:rPr>
      <w:rFonts w:asciiTheme="minorHAnsi" w:eastAsiaTheme="minorHAnsi" w:hAnsiTheme="minorHAnsi" w:cstheme="minorBidi"/>
      <w:i/>
      <w:iCs/>
      <w:color w:val="44546A" w:themeColor="text2"/>
      <w:sz w:val="18"/>
      <w:szCs w:val="18"/>
      <w:lang w:eastAsia="en-US"/>
    </w:rPr>
  </w:style>
  <w:style w:type="paragraph" w:customStyle="1" w:styleId="attls">
    <w:name w:val="attēls."/>
    <w:basedOn w:val="Caption"/>
    <w:qFormat/>
    <w:rsid w:val="00D04C8E"/>
    <w:pPr>
      <w:suppressLineNumbers/>
      <w:suppressAutoHyphens/>
      <w:spacing w:before="115" w:after="173" w:line="276" w:lineRule="auto"/>
      <w:jc w:val="center"/>
      <w:textAlignment w:val="baseline"/>
    </w:pPr>
    <w:rPr>
      <w:rFonts w:ascii="Arial Narrow" w:eastAsia="Arial Narrow" w:hAnsi="Arial Narrow" w:cs="Arial Narrow"/>
      <w:b/>
      <w:i w:val="0"/>
      <w:color w:val="auto"/>
      <w:sz w:val="20"/>
      <w:szCs w:val="24"/>
    </w:rPr>
  </w:style>
  <w:style w:type="character" w:customStyle="1" w:styleId="Heading1Char">
    <w:name w:val="Heading 1 Char"/>
    <w:basedOn w:val="DefaultParagraphFont"/>
    <w:link w:val="Heading1"/>
    <w:rsid w:val="00015496"/>
    <w:rPr>
      <w:rFonts w:ascii="Times New Roman" w:eastAsia="MS Gothic" w:hAnsi="Times New Roman" w:cs="Tahoma"/>
      <w:b/>
      <w:bCs/>
      <w:sz w:val="28"/>
      <w:szCs w:val="32"/>
    </w:rPr>
  </w:style>
  <w:style w:type="character" w:customStyle="1" w:styleId="Heading2Char">
    <w:name w:val="Heading 2 Char"/>
    <w:basedOn w:val="DefaultParagraphFont"/>
    <w:link w:val="Heading2"/>
    <w:rsid w:val="00015496"/>
    <w:rPr>
      <w:rFonts w:ascii="Times New Roman" w:eastAsia="MS Gothic" w:hAnsi="Times New Roman" w:cs="Tahoma"/>
      <w:b/>
      <w:bCs/>
      <w:sz w:val="24"/>
      <w:szCs w:val="26"/>
    </w:rPr>
  </w:style>
  <w:style w:type="character" w:customStyle="1" w:styleId="Heading3Char">
    <w:name w:val="Heading 3 Char"/>
    <w:basedOn w:val="DefaultParagraphFont"/>
    <w:link w:val="Heading3"/>
    <w:rsid w:val="00015496"/>
    <w:rPr>
      <w:rFonts w:ascii="Times New Roman" w:eastAsia="MS Gothic" w:hAnsi="Times New Roman" w:cs="Tahoma"/>
      <w:b/>
      <w:bCs/>
      <w:szCs w:val="24"/>
    </w:rPr>
  </w:style>
  <w:style w:type="character" w:customStyle="1" w:styleId="Heading4Char">
    <w:name w:val="Heading 4 Char"/>
    <w:basedOn w:val="DefaultParagraphFont"/>
    <w:link w:val="Heading4"/>
    <w:rsid w:val="00015496"/>
    <w:rPr>
      <w:rFonts w:ascii="Calibri" w:eastAsia="MS Gothic" w:hAnsi="Calibri" w:cs="Tahoma"/>
      <w:b/>
      <w:bCs/>
      <w:i/>
      <w:iCs/>
      <w:color w:val="4F81BD"/>
      <w:szCs w:val="24"/>
    </w:rPr>
  </w:style>
  <w:style w:type="character" w:customStyle="1" w:styleId="Heading5Char">
    <w:name w:val="Heading 5 Char"/>
    <w:basedOn w:val="DefaultParagraphFont"/>
    <w:link w:val="Heading5"/>
    <w:rsid w:val="00015496"/>
    <w:rPr>
      <w:rFonts w:ascii="Calibri" w:eastAsia="MS Gothic" w:hAnsi="Calibri" w:cs="Tahoma"/>
      <w:color w:val="243F60"/>
      <w:szCs w:val="24"/>
    </w:rPr>
  </w:style>
  <w:style w:type="character" w:customStyle="1" w:styleId="Heading6Char">
    <w:name w:val="Heading 6 Char"/>
    <w:basedOn w:val="DefaultParagraphFont"/>
    <w:link w:val="Heading6"/>
    <w:rsid w:val="00015496"/>
    <w:rPr>
      <w:rFonts w:ascii="Calibri" w:eastAsia="MS Gothic" w:hAnsi="Calibri" w:cs="Tahoma"/>
      <w:i/>
      <w:iCs/>
      <w:color w:val="243F60"/>
      <w:szCs w:val="24"/>
    </w:rPr>
  </w:style>
  <w:style w:type="character" w:customStyle="1" w:styleId="Heading7Char">
    <w:name w:val="Heading 7 Char"/>
    <w:basedOn w:val="DefaultParagraphFont"/>
    <w:link w:val="Heading7"/>
    <w:rsid w:val="00015496"/>
    <w:rPr>
      <w:rFonts w:ascii="Calibri" w:eastAsia="MS Gothic" w:hAnsi="Calibri" w:cs="Tahoma"/>
      <w:i/>
      <w:iCs/>
      <w:color w:val="404040"/>
      <w:szCs w:val="24"/>
    </w:rPr>
  </w:style>
  <w:style w:type="character" w:customStyle="1" w:styleId="Heading8Char">
    <w:name w:val="Heading 8 Char"/>
    <w:basedOn w:val="DefaultParagraphFont"/>
    <w:link w:val="Heading8"/>
    <w:rsid w:val="00015496"/>
    <w:rPr>
      <w:rFonts w:ascii="Calibri" w:eastAsia="MS Gothic" w:hAnsi="Calibri" w:cs="Tahoma"/>
      <w:color w:val="404040"/>
      <w:sz w:val="20"/>
      <w:szCs w:val="20"/>
    </w:rPr>
  </w:style>
  <w:style w:type="character" w:customStyle="1" w:styleId="Heading9Char">
    <w:name w:val="Heading 9 Char"/>
    <w:basedOn w:val="DefaultParagraphFont"/>
    <w:link w:val="Heading9"/>
    <w:rsid w:val="00015496"/>
    <w:rPr>
      <w:rFonts w:ascii="Calibri" w:eastAsia="MS Gothic" w:hAnsi="Calibri" w:cs="Tahoma"/>
      <w:i/>
      <w:iCs/>
      <w:color w:val="404040"/>
      <w:sz w:val="20"/>
      <w:szCs w:val="20"/>
    </w:rPr>
  </w:style>
  <w:style w:type="paragraph" w:styleId="NormalWeb">
    <w:name w:val="Normal (Web)"/>
    <w:basedOn w:val="Normal"/>
    <w:uiPriority w:val="99"/>
    <w:unhideWhenUsed/>
    <w:rsid w:val="000D2BD6"/>
    <w:pPr>
      <w:spacing w:before="100" w:beforeAutospacing="1" w:after="100" w:afterAutospacing="1"/>
    </w:pPr>
    <w:rPr>
      <w:lang w:val="en-US" w:eastAsia="en-US"/>
    </w:rPr>
  </w:style>
  <w:style w:type="paragraph" w:customStyle="1" w:styleId="Odwoanieprzypisu">
    <w:name w:val="Odwołanie przypisu"/>
    <w:aliases w:val="Ref,de nota al pie,-E Fußnotenzeichen,E,E FNZ"/>
    <w:basedOn w:val="Normal"/>
    <w:next w:val="Normal"/>
    <w:link w:val="FootnoteReference"/>
    <w:uiPriority w:val="99"/>
    <w:rsid w:val="00927824"/>
    <w:pPr>
      <w:spacing w:after="160" w:line="240" w:lineRule="exact"/>
      <w:jc w:val="both"/>
    </w:pPr>
    <w:rPr>
      <w:rFonts w:asciiTheme="minorHAnsi" w:eastAsiaTheme="minorHAnsi" w:hAnsiTheme="minorHAnsi" w:cstheme="minorBidi"/>
      <w:sz w:val="22"/>
      <w:szCs w:val="22"/>
      <w:vertAlign w:val="superscript"/>
      <w:lang w:eastAsia="en-US"/>
    </w:rPr>
  </w:style>
  <w:style w:type="paragraph" w:customStyle="1" w:styleId="Para">
    <w:name w:val="Para"/>
    <w:basedOn w:val="Normal"/>
    <w:link w:val="ParaChar"/>
    <w:qFormat/>
    <w:rsid w:val="007D30ED"/>
    <w:pPr>
      <w:numPr>
        <w:numId w:val="12"/>
      </w:numPr>
      <w:spacing w:after="120"/>
      <w:ind w:left="0" w:firstLine="0"/>
      <w:jc w:val="both"/>
    </w:pPr>
    <w:rPr>
      <w:rFonts w:eastAsia="SimSun"/>
      <w:szCs w:val="20"/>
      <w:lang w:val="en-GB" w:eastAsia="en-US"/>
    </w:rPr>
  </w:style>
  <w:style w:type="character" w:customStyle="1" w:styleId="ParaChar">
    <w:name w:val="Para Char"/>
    <w:basedOn w:val="DefaultParagraphFont"/>
    <w:link w:val="Para"/>
    <w:rsid w:val="007D30ED"/>
    <w:rPr>
      <w:rFonts w:ascii="Times New Roman" w:eastAsia="SimSun" w:hAnsi="Times New Roman" w:cs="Times New Roman"/>
      <w:sz w:val="24"/>
      <w:szCs w:val="20"/>
      <w:lang w:val="en-GB"/>
    </w:rPr>
  </w:style>
  <w:style w:type="character" w:styleId="IntenseEmphasis">
    <w:name w:val="Intense Emphasis"/>
    <w:uiPriority w:val="21"/>
    <w:qFormat/>
    <w:rsid w:val="009A60C0"/>
    <w:rPr>
      <w:i/>
      <w:iCs/>
      <w:color w:val="4F81BD"/>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locked/>
    <w:rsid w:val="009A60C0"/>
  </w:style>
  <w:style w:type="character" w:styleId="Strong">
    <w:name w:val="Strong"/>
    <w:basedOn w:val="DefaultParagraphFont"/>
    <w:uiPriority w:val="22"/>
    <w:qFormat/>
    <w:rsid w:val="009A60C0"/>
    <w:rPr>
      <w:b/>
      <w:bCs/>
    </w:rPr>
  </w:style>
  <w:style w:type="paragraph" w:customStyle="1" w:styleId="Standard">
    <w:name w:val="Standard"/>
    <w:rsid w:val="00431B69"/>
    <w:pPr>
      <w:suppressAutoHyphens/>
      <w:autoSpaceDN w:val="0"/>
      <w:spacing w:after="0" w:line="240" w:lineRule="auto"/>
    </w:pPr>
    <w:rPr>
      <w:rFonts w:ascii="Times New Roman" w:eastAsia="SimSun" w:hAnsi="Times New Roman" w:cs="Lucida Sans"/>
      <w:kern w:val="3"/>
      <w:szCs w:val="24"/>
      <w:lang w:eastAsia="zh-CN" w:bidi="hi-IN"/>
    </w:rPr>
  </w:style>
  <w:style w:type="paragraph" w:customStyle="1" w:styleId="TableContents">
    <w:name w:val="Table Contents"/>
    <w:basedOn w:val="Standard"/>
    <w:rsid w:val="00431B69"/>
    <w:pPr>
      <w:suppressLineNumbers/>
    </w:pPr>
  </w:style>
  <w:style w:type="character" w:customStyle="1" w:styleId="z-TopofFormChar">
    <w:name w:val="z-Top of Form Char"/>
    <w:basedOn w:val="DefaultParagraphFont"/>
    <w:link w:val="z-TopofForm"/>
    <w:uiPriority w:val="99"/>
    <w:semiHidden/>
    <w:rsid w:val="00887FC3"/>
    <w:rPr>
      <w:rFonts w:ascii="Arial" w:eastAsia="Times New Roman" w:hAnsi="Arial" w:cs="Arial"/>
      <w:vanish/>
      <w:sz w:val="16"/>
      <w:szCs w:val="16"/>
      <w:lang w:eastAsia="lv-LV"/>
    </w:rPr>
  </w:style>
  <w:style w:type="paragraph" w:styleId="z-TopofForm">
    <w:name w:val="HTML Top of Form"/>
    <w:basedOn w:val="Normal"/>
    <w:next w:val="Normal"/>
    <w:link w:val="z-TopofFormChar"/>
    <w:hidden/>
    <w:uiPriority w:val="99"/>
    <w:semiHidden/>
    <w:unhideWhenUsed/>
    <w:rsid w:val="00887FC3"/>
    <w:pPr>
      <w:pBdr>
        <w:bottom w:val="single" w:sz="6" w:space="1" w:color="auto"/>
      </w:pBdr>
      <w:jc w:val="center"/>
    </w:pPr>
    <w:rPr>
      <w:rFonts w:ascii="Arial" w:hAnsi="Arial" w:cs="Arial"/>
      <w:vanish/>
      <w:sz w:val="16"/>
      <w:szCs w:val="16"/>
      <w:lang w:eastAsia="lv-LV"/>
    </w:rPr>
  </w:style>
  <w:style w:type="character" w:customStyle="1" w:styleId="z-TopofFormChar1">
    <w:name w:val="z-Top of Form Char1"/>
    <w:basedOn w:val="DefaultParagraphFont"/>
    <w:uiPriority w:val="99"/>
    <w:semiHidden/>
    <w:rsid w:val="00887FC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87FC3"/>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887FC3"/>
    <w:pPr>
      <w:pBdr>
        <w:top w:val="single" w:sz="6" w:space="1" w:color="auto"/>
      </w:pBdr>
      <w:jc w:val="center"/>
    </w:pPr>
    <w:rPr>
      <w:rFonts w:ascii="Arial" w:hAnsi="Arial" w:cs="Arial"/>
      <w:vanish/>
      <w:sz w:val="16"/>
      <w:szCs w:val="16"/>
      <w:lang w:eastAsia="lv-LV"/>
    </w:rPr>
  </w:style>
  <w:style w:type="character" w:customStyle="1" w:styleId="z-BottomofFormChar1">
    <w:name w:val="z-Bottom of Form Char1"/>
    <w:basedOn w:val="DefaultParagraphFont"/>
    <w:uiPriority w:val="99"/>
    <w:semiHidden/>
    <w:rsid w:val="00887FC3"/>
    <w:rPr>
      <w:rFonts w:ascii="Arial" w:hAnsi="Arial" w:cs="Arial"/>
      <w:vanish/>
      <w:sz w:val="16"/>
      <w:szCs w:val="16"/>
    </w:rPr>
  </w:style>
  <w:style w:type="character" w:customStyle="1" w:styleId="UnresolvedMention2">
    <w:name w:val="Unresolved Mention2"/>
    <w:basedOn w:val="DefaultParagraphFont"/>
    <w:uiPriority w:val="99"/>
    <w:semiHidden/>
    <w:unhideWhenUsed/>
    <w:rsid w:val="00ED28D9"/>
    <w:rPr>
      <w:color w:val="605E5C"/>
      <w:shd w:val="clear" w:color="auto" w:fill="E1DFDD"/>
    </w:rPr>
  </w:style>
  <w:style w:type="character" w:customStyle="1" w:styleId="y2iqfc">
    <w:name w:val="y2iqfc"/>
    <w:basedOn w:val="DefaultParagraphFont"/>
    <w:rsid w:val="00F825C7"/>
  </w:style>
  <w:style w:type="character" w:styleId="FollowedHyperlink">
    <w:name w:val="FollowedHyperlink"/>
    <w:basedOn w:val="DefaultParagraphFont"/>
    <w:uiPriority w:val="99"/>
    <w:semiHidden/>
    <w:unhideWhenUsed/>
    <w:rsid w:val="00774FD6"/>
    <w:rPr>
      <w:color w:val="954F72" w:themeColor="followedHyperlink"/>
      <w:u w:val="single"/>
    </w:rPr>
  </w:style>
  <w:style w:type="character" w:customStyle="1" w:styleId="wtoffscreen">
    <w:name w:val="wtoffscreen"/>
    <w:basedOn w:val="DefaultParagraphFont"/>
    <w:rsid w:val="005E1E8B"/>
  </w:style>
  <w:style w:type="character" w:customStyle="1" w:styleId="UnresolvedMention3">
    <w:name w:val="Unresolved Mention3"/>
    <w:basedOn w:val="DefaultParagraphFont"/>
    <w:uiPriority w:val="99"/>
    <w:semiHidden/>
    <w:unhideWhenUsed/>
    <w:rsid w:val="00DC049E"/>
    <w:rPr>
      <w:color w:val="605E5C"/>
      <w:shd w:val="clear" w:color="auto" w:fill="E1DFDD"/>
    </w:rPr>
  </w:style>
  <w:style w:type="paragraph" w:customStyle="1" w:styleId="emission">
    <w:name w:val="emission"/>
    <w:basedOn w:val="Normal"/>
    <w:rsid w:val="00855B62"/>
    <w:pPr>
      <w:spacing w:before="100" w:beforeAutospacing="1" w:after="100" w:afterAutospacing="1"/>
    </w:pPr>
    <w:rPr>
      <w:lang w:eastAsia="lv-LV"/>
    </w:rPr>
  </w:style>
  <w:style w:type="paragraph" w:customStyle="1" w:styleId="rfrenceinstitutionnelle">
    <w:name w:val="rfrenceinstitutionnelle"/>
    <w:basedOn w:val="Normal"/>
    <w:rsid w:val="00855B62"/>
    <w:pPr>
      <w:spacing w:before="100" w:beforeAutospacing="1" w:after="100" w:afterAutospacing="1"/>
    </w:pPr>
    <w:rPr>
      <w:lang w:eastAsia="lv-LV"/>
    </w:rPr>
  </w:style>
  <w:style w:type="paragraph" w:customStyle="1" w:styleId="typedudocumentcp">
    <w:name w:val="typedudocument_cp"/>
    <w:basedOn w:val="Normal"/>
    <w:rsid w:val="00855B62"/>
    <w:pPr>
      <w:spacing w:before="100" w:beforeAutospacing="1" w:after="100" w:afterAutospacing="1"/>
    </w:pPr>
    <w:rPr>
      <w:lang w:eastAsia="lv-LV"/>
    </w:rPr>
  </w:style>
  <w:style w:type="paragraph" w:customStyle="1" w:styleId="titreobjetcp">
    <w:name w:val="titreobjet_cp"/>
    <w:basedOn w:val="Normal"/>
    <w:rsid w:val="00855B62"/>
    <w:pPr>
      <w:spacing w:before="100" w:beforeAutospacing="1" w:after="100" w:afterAutospacing="1"/>
    </w:pPr>
    <w:rPr>
      <w:lang w:eastAsia="lv-LV"/>
    </w:rPr>
  </w:style>
  <w:style w:type="paragraph" w:customStyle="1" w:styleId="oj-doc-ti">
    <w:name w:val="oj-doc-ti"/>
    <w:basedOn w:val="Normal"/>
    <w:rsid w:val="00BE48CB"/>
    <w:pPr>
      <w:spacing w:before="100" w:beforeAutospacing="1" w:after="100" w:afterAutospacing="1"/>
    </w:pPr>
    <w:rPr>
      <w:lang w:eastAsia="lv-LV"/>
    </w:rPr>
  </w:style>
  <w:style w:type="paragraph" w:customStyle="1" w:styleId="text-align-justify">
    <w:name w:val="text-align-justify"/>
    <w:basedOn w:val="Normal"/>
    <w:rsid w:val="000E5E91"/>
    <w:pPr>
      <w:spacing w:before="100" w:beforeAutospacing="1" w:after="100" w:afterAutospacing="1"/>
    </w:pPr>
    <w:rPr>
      <w:lang w:eastAsia="lv-LV"/>
    </w:rPr>
  </w:style>
  <w:style w:type="paragraph" w:customStyle="1" w:styleId="naisf">
    <w:name w:val="naisf"/>
    <w:basedOn w:val="Normal"/>
    <w:uiPriority w:val="99"/>
    <w:rsid w:val="00F171C8"/>
    <w:pPr>
      <w:spacing w:before="75" w:after="75"/>
      <w:ind w:firstLine="375"/>
      <w:jc w:val="both"/>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93950">
      <w:bodyDiv w:val="1"/>
      <w:marLeft w:val="0"/>
      <w:marRight w:val="0"/>
      <w:marTop w:val="0"/>
      <w:marBottom w:val="0"/>
      <w:divBdr>
        <w:top w:val="none" w:sz="0" w:space="0" w:color="auto"/>
        <w:left w:val="none" w:sz="0" w:space="0" w:color="auto"/>
        <w:bottom w:val="none" w:sz="0" w:space="0" w:color="auto"/>
        <w:right w:val="none" w:sz="0" w:space="0" w:color="auto"/>
      </w:divBdr>
    </w:div>
    <w:div w:id="48455689">
      <w:bodyDiv w:val="1"/>
      <w:marLeft w:val="0"/>
      <w:marRight w:val="0"/>
      <w:marTop w:val="0"/>
      <w:marBottom w:val="0"/>
      <w:divBdr>
        <w:top w:val="none" w:sz="0" w:space="0" w:color="auto"/>
        <w:left w:val="none" w:sz="0" w:space="0" w:color="auto"/>
        <w:bottom w:val="none" w:sz="0" w:space="0" w:color="auto"/>
        <w:right w:val="none" w:sz="0" w:space="0" w:color="auto"/>
      </w:divBdr>
    </w:div>
    <w:div w:id="67504744">
      <w:bodyDiv w:val="1"/>
      <w:marLeft w:val="0"/>
      <w:marRight w:val="0"/>
      <w:marTop w:val="0"/>
      <w:marBottom w:val="0"/>
      <w:divBdr>
        <w:top w:val="none" w:sz="0" w:space="0" w:color="auto"/>
        <w:left w:val="none" w:sz="0" w:space="0" w:color="auto"/>
        <w:bottom w:val="none" w:sz="0" w:space="0" w:color="auto"/>
        <w:right w:val="none" w:sz="0" w:space="0" w:color="auto"/>
      </w:divBdr>
    </w:div>
    <w:div w:id="141584278">
      <w:bodyDiv w:val="1"/>
      <w:marLeft w:val="0"/>
      <w:marRight w:val="0"/>
      <w:marTop w:val="0"/>
      <w:marBottom w:val="0"/>
      <w:divBdr>
        <w:top w:val="none" w:sz="0" w:space="0" w:color="auto"/>
        <w:left w:val="none" w:sz="0" w:space="0" w:color="auto"/>
        <w:bottom w:val="none" w:sz="0" w:space="0" w:color="auto"/>
        <w:right w:val="none" w:sz="0" w:space="0" w:color="auto"/>
      </w:divBdr>
    </w:div>
    <w:div w:id="143856732">
      <w:bodyDiv w:val="1"/>
      <w:marLeft w:val="0"/>
      <w:marRight w:val="0"/>
      <w:marTop w:val="0"/>
      <w:marBottom w:val="0"/>
      <w:divBdr>
        <w:top w:val="none" w:sz="0" w:space="0" w:color="auto"/>
        <w:left w:val="none" w:sz="0" w:space="0" w:color="auto"/>
        <w:bottom w:val="none" w:sz="0" w:space="0" w:color="auto"/>
        <w:right w:val="none" w:sz="0" w:space="0" w:color="auto"/>
      </w:divBdr>
    </w:div>
    <w:div w:id="145099155">
      <w:bodyDiv w:val="1"/>
      <w:marLeft w:val="0"/>
      <w:marRight w:val="0"/>
      <w:marTop w:val="0"/>
      <w:marBottom w:val="0"/>
      <w:divBdr>
        <w:top w:val="none" w:sz="0" w:space="0" w:color="auto"/>
        <w:left w:val="none" w:sz="0" w:space="0" w:color="auto"/>
        <w:bottom w:val="none" w:sz="0" w:space="0" w:color="auto"/>
        <w:right w:val="none" w:sz="0" w:space="0" w:color="auto"/>
      </w:divBdr>
    </w:div>
    <w:div w:id="202207031">
      <w:bodyDiv w:val="1"/>
      <w:marLeft w:val="0"/>
      <w:marRight w:val="0"/>
      <w:marTop w:val="0"/>
      <w:marBottom w:val="0"/>
      <w:divBdr>
        <w:top w:val="none" w:sz="0" w:space="0" w:color="auto"/>
        <w:left w:val="none" w:sz="0" w:space="0" w:color="auto"/>
        <w:bottom w:val="none" w:sz="0" w:space="0" w:color="auto"/>
        <w:right w:val="none" w:sz="0" w:space="0" w:color="auto"/>
      </w:divBdr>
    </w:div>
    <w:div w:id="205340303">
      <w:bodyDiv w:val="1"/>
      <w:marLeft w:val="0"/>
      <w:marRight w:val="0"/>
      <w:marTop w:val="0"/>
      <w:marBottom w:val="0"/>
      <w:divBdr>
        <w:top w:val="none" w:sz="0" w:space="0" w:color="auto"/>
        <w:left w:val="none" w:sz="0" w:space="0" w:color="auto"/>
        <w:bottom w:val="none" w:sz="0" w:space="0" w:color="auto"/>
        <w:right w:val="none" w:sz="0" w:space="0" w:color="auto"/>
      </w:divBdr>
    </w:div>
    <w:div w:id="246691259">
      <w:bodyDiv w:val="1"/>
      <w:marLeft w:val="0"/>
      <w:marRight w:val="0"/>
      <w:marTop w:val="0"/>
      <w:marBottom w:val="0"/>
      <w:divBdr>
        <w:top w:val="none" w:sz="0" w:space="0" w:color="auto"/>
        <w:left w:val="none" w:sz="0" w:space="0" w:color="auto"/>
        <w:bottom w:val="none" w:sz="0" w:space="0" w:color="auto"/>
        <w:right w:val="none" w:sz="0" w:space="0" w:color="auto"/>
      </w:divBdr>
    </w:div>
    <w:div w:id="284429813">
      <w:bodyDiv w:val="1"/>
      <w:marLeft w:val="0"/>
      <w:marRight w:val="0"/>
      <w:marTop w:val="0"/>
      <w:marBottom w:val="0"/>
      <w:divBdr>
        <w:top w:val="none" w:sz="0" w:space="0" w:color="auto"/>
        <w:left w:val="none" w:sz="0" w:space="0" w:color="auto"/>
        <w:bottom w:val="none" w:sz="0" w:space="0" w:color="auto"/>
        <w:right w:val="none" w:sz="0" w:space="0" w:color="auto"/>
      </w:divBdr>
    </w:div>
    <w:div w:id="290212382">
      <w:bodyDiv w:val="1"/>
      <w:marLeft w:val="0"/>
      <w:marRight w:val="0"/>
      <w:marTop w:val="0"/>
      <w:marBottom w:val="0"/>
      <w:divBdr>
        <w:top w:val="none" w:sz="0" w:space="0" w:color="auto"/>
        <w:left w:val="none" w:sz="0" w:space="0" w:color="auto"/>
        <w:bottom w:val="none" w:sz="0" w:space="0" w:color="auto"/>
        <w:right w:val="none" w:sz="0" w:space="0" w:color="auto"/>
      </w:divBdr>
    </w:div>
    <w:div w:id="297956317">
      <w:bodyDiv w:val="1"/>
      <w:marLeft w:val="0"/>
      <w:marRight w:val="0"/>
      <w:marTop w:val="0"/>
      <w:marBottom w:val="0"/>
      <w:divBdr>
        <w:top w:val="none" w:sz="0" w:space="0" w:color="auto"/>
        <w:left w:val="none" w:sz="0" w:space="0" w:color="auto"/>
        <w:bottom w:val="none" w:sz="0" w:space="0" w:color="auto"/>
        <w:right w:val="none" w:sz="0" w:space="0" w:color="auto"/>
      </w:divBdr>
    </w:div>
    <w:div w:id="334000161">
      <w:bodyDiv w:val="1"/>
      <w:marLeft w:val="0"/>
      <w:marRight w:val="0"/>
      <w:marTop w:val="0"/>
      <w:marBottom w:val="0"/>
      <w:divBdr>
        <w:top w:val="none" w:sz="0" w:space="0" w:color="auto"/>
        <w:left w:val="none" w:sz="0" w:space="0" w:color="auto"/>
        <w:bottom w:val="none" w:sz="0" w:space="0" w:color="auto"/>
        <w:right w:val="none" w:sz="0" w:space="0" w:color="auto"/>
      </w:divBdr>
    </w:div>
    <w:div w:id="361169844">
      <w:bodyDiv w:val="1"/>
      <w:marLeft w:val="0"/>
      <w:marRight w:val="0"/>
      <w:marTop w:val="0"/>
      <w:marBottom w:val="0"/>
      <w:divBdr>
        <w:top w:val="none" w:sz="0" w:space="0" w:color="auto"/>
        <w:left w:val="none" w:sz="0" w:space="0" w:color="auto"/>
        <w:bottom w:val="none" w:sz="0" w:space="0" w:color="auto"/>
        <w:right w:val="none" w:sz="0" w:space="0" w:color="auto"/>
      </w:divBdr>
    </w:div>
    <w:div w:id="366761463">
      <w:bodyDiv w:val="1"/>
      <w:marLeft w:val="0"/>
      <w:marRight w:val="0"/>
      <w:marTop w:val="0"/>
      <w:marBottom w:val="0"/>
      <w:divBdr>
        <w:top w:val="none" w:sz="0" w:space="0" w:color="auto"/>
        <w:left w:val="none" w:sz="0" w:space="0" w:color="auto"/>
        <w:bottom w:val="none" w:sz="0" w:space="0" w:color="auto"/>
        <w:right w:val="none" w:sz="0" w:space="0" w:color="auto"/>
      </w:divBdr>
    </w:div>
    <w:div w:id="377242272">
      <w:bodyDiv w:val="1"/>
      <w:marLeft w:val="0"/>
      <w:marRight w:val="0"/>
      <w:marTop w:val="0"/>
      <w:marBottom w:val="0"/>
      <w:divBdr>
        <w:top w:val="none" w:sz="0" w:space="0" w:color="auto"/>
        <w:left w:val="none" w:sz="0" w:space="0" w:color="auto"/>
        <w:bottom w:val="none" w:sz="0" w:space="0" w:color="auto"/>
        <w:right w:val="none" w:sz="0" w:space="0" w:color="auto"/>
      </w:divBdr>
    </w:div>
    <w:div w:id="390619459">
      <w:bodyDiv w:val="1"/>
      <w:marLeft w:val="0"/>
      <w:marRight w:val="0"/>
      <w:marTop w:val="0"/>
      <w:marBottom w:val="0"/>
      <w:divBdr>
        <w:top w:val="none" w:sz="0" w:space="0" w:color="auto"/>
        <w:left w:val="none" w:sz="0" w:space="0" w:color="auto"/>
        <w:bottom w:val="none" w:sz="0" w:space="0" w:color="auto"/>
        <w:right w:val="none" w:sz="0" w:space="0" w:color="auto"/>
      </w:divBdr>
    </w:div>
    <w:div w:id="448940596">
      <w:bodyDiv w:val="1"/>
      <w:marLeft w:val="0"/>
      <w:marRight w:val="0"/>
      <w:marTop w:val="0"/>
      <w:marBottom w:val="0"/>
      <w:divBdr>
        <w:top w:val="none" w:sz="0" w:space="0" w:color="auto"/>
        <w:left w:val="none" w:sz="0" w:space="0" w:color="auto"/>
        <w:bottom w:val="none" w:sz="0" w:space="0" w:color="auto"/>
        <w:right w:val="none" w:sz="0" w:space="0" w:color="auto"/>
      </w:divBdr>
    </w:div>
    <w:div w:id="491022611">
      <w:bodyDiv w:val="1"/>
      <w:marLeft w:val="0"/>
      <w:marRight w:val="0"/>
      <w:marTop w:val="0"/>
      <w:marBottom w:val="0"/>
      <w:divBdr>
        <w:top w:val="none" w:sz="0" w:space="0" w:color="auto"/>
        <w:left w:val="none" w:sz="0" w:space="0" w:color="auto"/>
        <w:bottom w:val="none" w:sz="0" w:space="0" w:color="auto"/>
        <w:right w:val="none" w:sz="0" w:space="0" w:color="auto"/>
      </w:divBdr>
    </w:div>
    <w:div w:id="502862289">
      <w:bodyDiv w:val="1"/>
      <w:marLeft w:val="0"/>
      <w:marRight w:val="0"/>
      <w:marTop w:val="0"/>
      <w:marBottom w:val="0"/>
      <w:divBdr>
        <w:top w:val="none" w:sz="0" w:space="0" w:color="auto"/>
        <w:left w:val="none" w:sz="0" w:space="0" w:color="auto"/>
        <w:bottom w:val="none" w:sz="0" w:space="0" w:color="auto"/>
        <w:right w:val="none" w:sz="0" w:space="0" w:color="auto"/>
      </w:divBdr>
    </w:div>
    <w:div w:id="525561157">
      <w:bodyDiv w:val="1"/>
      <w:marLeft w:val="0"/>
      <w:marRight w:val="0"/>
      <w:marTop w:val="0"/>
      <w:marBottom w:val="0"/>
      <w:divBdr>
        <w:top w:val="none" w:sz="0" w:space="0" w:color="auto"/>
        <w:left w:val="none" w:sz="0" w:space="0" w:color="auto"/>
        <w:bottom w:val="none" w:sz="0" w:space="0" w:color="auto"/>
        <w:right w:val="none" w:sz="0" w:space="0" w:color="auto"/>
      </w:divBdr>
    </w:div>
    <w:div w:id="564100571">
      <w:bodyDiv w:val="1"/>
      <w:marLeft w:val="0"/>
      <w:marRight w:val="0"/>
      <w:marTop w:val="0"/>
      <w:marBottom w:val="0"/>
      <w:divBdr>
        <w:top w:val="none" w:sz="0" w:space="0" w:color="auto"/>
        <w:left w:val="none" w:sz="0" w:space="0" w:color="auto"/>
        <w:bottom w:val="none" w:sz="0" w:space="0" w:color="auto"/>
        <w:right w:val="none" w:sz="0" w:space="0" w:color="auto"/>
      </w:divBdr>
    </w:div>
    <w:div w:id="567806213">
      <w:bodyDiv w:val="1"/>
      <w:marLeft w:val="0"/>
      <w:marRight w:val="0"/>
      <w:marTop w:val="0"/>
      <w:marBottom w:val="0"/>
      <w:divBdr>
        <w:top w:val="none" w:sz="0" w:space="0" w:color="auto"/>
        <w:left w:val="none" w:sz="0" w:space="0" w:color="auto"/>
        <w:bottom w:val="none" w:sz="0" w:space="0" w:color="auto"/>
        <w:right w:val="none" w:sz="0" w:space="0" w:color="auto"/>
      </w:divBdr>
      <w:divsChild>
        <w:div w:id="197817089">
          <w:marLeft w:val="0"/>
          <w:marRight w:val="0"/>
          <w:marTop w:val="0"/>
          <w:marBottom w:val="0"/>
          <w:divBdr>
            <w:top w:val="none" w:sz="0" w:space="0" w:color="auto"/>
            <w:left w:val="none" w:sz="0" w:space="0" w:color="auto"/>
            <w:bottom w:val="none" w:sz="0" w:space="0" w:color="auto"/>
            <w:right w:val="none" w:sz="0" w:space="0" w:color="auto"/>
          </w:divBdr>
        </w:div>
      </w:divsChild>
    </w:div>
    <w:div w:id="579601913">
      <w:bodyDiv w:val="1"/>
      <w:marLeft w:val="0"/>
      <w:marRight w:val="0"/>
      <w:marTop w:val="0"/>
      <w:marBottom w:val="0"/>
      <w:divBdr>
        <w:top w:val="none" w:sz="0" w:space="0" w:color="auto"/>
        <w:left w:val="none" w:sz="0" w:space="0" w:color="auto"/>
        <w:bottom w:val="none" w:sz="0" w:space="0" w:color="auto"/>
        <w:right w:val="none" w:sz="0" w:space="0" w:color="auto"/>
      </w:divBdr>
    </w:div>
    <w:div w:id="581331316">
      <w:bodyDiv w:val="1"/>
      <w:marLeft w:val="0"/>
      <w:marRight w:val="0"/>
      <w:marTop w:val="0"/>
      <w:marBottom w:val="0"/>
      <w:divBdr>
        <w:top w:val="none" w:sz="0" w:space="0" w:color="auto"/>
        <w:left w:val="none" w:sz="0" w:space="0" w:color="auto"/>
        <w:bottom w:val="none" w:sz="0" w:space="0" w:color="auto"/>
        <w:right w:val="none" w:sz="0" w:space="0" w:color="auto"/>
      </w:divBdr>
    </w:div>
    <w:div w:id="605232696">
      <w:bodyDiv w:val="1"/>
      <w:marLeft w:val="0"/>
      <w:marRight w:val="0"/>
      <w:marTop w:val="0"/>
      <w:marBottom w:val="0"/>
      <w:divBdr>
        <w:top w:val="none" w:sz="0" w:space="0" w:color="auto"/>
        <w:left w:val="none" w:sz="0" w:space="0" w:color="auto"/>
        <w:bottom w:val="none" w:sz="0" w:space="0" w:color="auto"/>
        <w:right w:val="none" w:sz="0" w:space="0" w:color="auto"/>
      </w:divBdr>
    </w:div>
    <w:div w:id="609629440">
      <w:bodyDiv w:val="1"/>
      <w:marLeft w:val="0"/>
      <w:marRight w:val="0"/>
      <w:marTop w:val="0"/>
      <w:marBottom w:val="0"/>
      <w:divBdr>
        <w:top w:val="none" w:sz="0" w:space="0" w:color="auto"/>
        <w:left w:val="none" w:sz="0" w:space="0" w:color="auto"/>
        <w:bottom w:val="none" w:sz="0" w:space="0" w:color="auto"/>
        <w:right w:val="none" w:sz="0" w:space="0" w:color="auto"/>
      </w:divBdr>
    </w:div>
    <w:div w:id="615983117">
      <w:bodyDiv w:val="1"/>
      <w:marLeft w:val="0"/>
      <w:marRight w:val="0"/>
      <w:marTop w:val="0"/>
      <w:marBottom w:val="0"/>
      <w:divBdr>
        <w:top w:val="none" w:sz="0" w:space="0" w:color="auto"/>
        <w:left w:val="none" w:sz="0" w:space="0" w:color="auto"/>
        <w:bottom w:val="none" w:sz="0" w:space="0" w:color="auto"/>
        <w:right w:val="none" w:sz="0" w:space="0" w:color="auto"/>
      </w:divBdr>
    </w:div>
    <w:div w:id="632098950">
      <w:bodyDiv w:val="1"/>
      <w:marLeft w:val="0"/>
      <w:marRight w:val="0"/>
      <w:marTop w:val="0"/>
      <w:marBottom w:val="0"/>
      <w:divBdr>
        <w:top w:val="none" w:sz="0" w:space="0" w:color="auto"/>
        <w:left w:val="none" w:sz="0" w:space="0" w:color="auto"/>
        <w:bottom w:val="none" w:sz="0" w:space="0" w:color="auto"/>
        <w:right w:val="none" w:sz="0" w:space="0" w:color="auto"/>
      </w:divBdr>
    </w:div>
    <w:div w:id="639379452">
      <w:bodyDiv w:val="1"/>
      <w:marLeft w:val="0"/>
      <w:marRight w:val="0"/>
      <w:marTop w:val="0"/>
      <w:marBottom w:val="0"/>
      <w:divBdr>
        <w:top w:val="none" w:sz="0" w:space="0" w:color="auto"/>
        <w:left w:val="none" w:sz="0" w:space="0" w:color="auto"/>
        <w:bottom w:val="none" w:sz="0" w:space="0" w:color="auto"/>
        <w:right w:val="none" w:sz="0" w:space="0" w:color="auto"/>
      </w:divBdr>
    </w:div>
    <w:div w:id="674377650">
      <w:bodyDiv w:val="1"/>
      <w:marLeft w:val="0"/>
      <w:marRight w:val="0"/>
      <w:marTop w:val="0"/>
      <w:marBottom w:val="0"/>
      <w:divBdr>
        <w:top w:val="none" w:sz="0" w:space="0" w:color="auto"/>
        <w:left w:val="none" w:sz="0" w:space="0" w:color="auto"/>
        <w:bottom w:val="none" w:sz="0" w:space="0" w:color="auto"/>
        <w:right w:val="none" w:sz="0" w:space="0" w:color="auto"/>
      </w:divBdr>
    </w:div>
    <w:div w:id="678429203">
      <w:bodyDiv w:val="1"/>
      <w:marLeft w:val="0"/>
      <w:marRight w:val="0"/>
      <w:marTop w:val="0"/>
      <w:marBottom w:val="0"/>
      <w:divBdr>
        <w:top w:val="none" w:sz="0" w:space="0" w:color="auto"/>
        <w:left w:val="none" w:sz="0" w:space="0" w:color="auto"/>
        <w:bottom w:val="none" w:sz="0" w:space="0" w:color="auto"/>
        <w:right w:val="none" w:sz="0" w:space="0" w:color="auto"/>
      </w:divBdr>
      <w:divsChild>
        <w:div w:id="147693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4529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947633">
      <w:bodyDiv w:val="1"/>
      <w:marLeft w:val="0"/>
      <w:marRight w:val="0"/>
      <w:marTop w:val="0"/>
      <w:marBottom w:val="0"/>
      <w:divBdr>
        <w:top w:val="none" w:sz="0" w:space="0" w:color="auto"/>
        <w:left w:val="none" w:sz="0" w:space="0" w:color="auto"/>
        <w:bottom w:val="none" w:sz="0" w:space="0" w:color="auto"/>
        <w:right w:val="none" w:sz="0" w:space="0" w:color="auto"/>
      </w:divBdr>
    </w:div>
    <w:div w:id="706224939">
      <w:bodyDiv w:val="1"/>
      <w:marLeft w:val="0"/>
      <w:marRight w:val="0"/>
      <w:marTop w:val="0"/>
      <w:marBottom w:val="0"/>
      <w:divBdr>
        <w:top w:val="none" w:sz="0" w:space="0" w:color="auto"/>
        <w:left w:val="none" w:sz="0" w:space="0" w:color="auto"/>
        <w:bottom w:val="none" w:sz="0" w:space="0" w:color="auto"/>
        <w:right w:val="none" w:sz="0" w:space="0" w:color="auto"/>
      </w:divBdr>
    </w:div>
    <w:div w:id="724181639">
      <w:bodyDiv w:val="1"/>
      <w:marLeft w:val="0"/>
      <w:marRight w:val="0"/>
      <w:marTop w:val="0"/>
      <w:marBottom w:val="0"/>
      <w:divBdr>
        <w:top w:val="none" w:sz="0" w:space="0" w:color="auto"/>
        <w:left w:val="none" w:sz="0" w:space="0" w:color="auto"/>
        <w:bottom w:val="none" w:sz="0" w:space="0" w:color="auto"/>
        <w:right w:val="none" w:sz="0" w:space="0" w:color="auto"/>
      </w:divBdr>
    </w:div>
    <w:div w:id="731277242">
      <w:bodyDiv w:val="1"/>
      <w:marLeft w:val="0"/>
      <w:marRight w:val="0"/>
      <w:marTop w:val="0"/>
      <w:marBottom w:val="0"/>
      <w:divBdr>
        <w:top w:val="none" w:sz="0" w:space="0" w:color="auto"/>
        <w:left w:val="none" w:sz="0" w:space="0" w:color="auto"/>
        <w:bottom w:val="none" w:sz="0" w:space="0" w:color="auto"/>
        <w:right w:val="none" w:sz="0" w:space="0" w:color="auto"/>
      </w:divBdr>
    </w:div>
    <w:div w:id="742483275">
      <w:bodyDiv w:val="1"/>
      <w:marLeft w:val="0"/>
      <w:marRight w:val="0"/>
      <w:marTop w:val="0"/>
      <w:marBottom w:val="0"/>
      <w:divBdr>
        <w:top w:val="none" w:sz="0" w:space="0" w:color="auto"/>
        <w:left w:val="none" w:sz="0" w:space="0" w:color="auto"/>
        <w:bottom w:val="none" w:sz="0" w:space="0" w:color="auto"/>
        <w:right w:val="none" w:sz="0" w:space="0" w:color="auto"/>
      </w:divBdr>
    </w:div>
    <w:div w:id="759788688">
      <w:bodyDiv w:val="1"/>
      <w:marLeft w:val="0"/>
      <w:marRight w:val="0"/>
      <w:marTop w:val="0"/>
      <w:marBottom w:val="0"/>
      <w:divBdr>
        <w:top w:val="none" w:sz="0" w:space="0" w:color="auto"/>
        <w:left w:val="none" w:sz="0" w:space="0" w:color="auto"/>
        <w:bottom w:val="none" w:sz="0" w:space="0" w:color="auto"/>
        <w:right w:val="none" w:sz="0" w:space="0" w:color="auto"/>
      </w:divBdr>
    </w:div>
    <w:div w:id="796526855">
      <w:bodyDiv w:val="1"/>
      <w:marLeft w:val="0"/>
      <w:marRight w:val="0"/>
      <w:marTop w:val="0"/>
      <w:marBottom w:val="0"/>
      <w:divBdr>
        <w:top w:val="none" w:sz="0" w:space="0" w:color="auto"/>
        <w:left w:val="none" w:sz="0" w:space="0" w:color="auto"/>
        <w:bottom w:val="none" w:sz="0" w:space="0" w:color="auto"/>
        <w:right w:val="none" w:sz="0" w:space="0" w:color="auto"/>
      </w:divBdr>
    </w:div>
    <w:div w:id="818962433">
      <w:bodyDiv w:val="1"/>
      <w:marLeft w:val="0"/>
      <w:marRight w:val="0"/>
      <w:marTop w:val="0"/>
      <w:marBottom w:val="0"/>
      <w:divBdr>
        <w:top w:val="none" w:sz="0" w:space="0" w:color="auto"/>
        <w:left w:val="none" w:sz="0" w:space="0" w:color="auto"/>
        <w:bottom w:val="none" w:sz="0" w:space="0" w:color="auto"/>
        <w:right w:val="none" w:sz="0" w:space="0" w:color="auto"/>
      </w:divBdr>
    </w:div>
    <w:div w:id="823424687">
      <w:bodyDiv w:val="1"/>
      <w:marLeft w:val="0"/>
      <w:marRight w:val="0"/>
      <w:marTop w:val="0"/>
      <w:marBottom w:val="0"/>
      <w:divBdr>
        <w:top w:val="none" w:sz="0" w:space="0" w:color="auto"/>
        <w:left w:val="none" w:sz="0" w:space="0" w:color="auto"/>
        <w:bottom w:val="none" w:sz="0" w:space="0" w:color="auto"/>
        <w:right w:val="none" w:sz="0" w:space="0" w:color="auto"/>
      </w:divBdr>
    </w:div>
    <w:div w:id="887760698">
      <w:bodyDiv w:val="1"/>
      <w:marLeft w:val="0"/>
      <w:marRight w:val="0"/>
      <w:marTop w:val="0"/>
      <w:marBottom w:val="0"/>
      <w:divBdr>
        <w:top w:val="none" w:sz="0" w:space="0" w:color="auto"/>
        <w:left w:val="none" w:sz="0" w:space="0" w:color="auto"/>
        <w:bottom w:val="none" w:sz="0" w:space="0" w:color="auto"/>
        <w:right w:val="none" w:sz="0" w:space="0" w:color="auto"/>
      </w:divBdr>
    </w:div>
    <w:div w:id="888494736">
      <w:bodyDiv w:val="1"/>
      <w:marLeft w:val="0"/>
      <w:marRight w:val="0"/>
      <w:marTop w:val="0"/>
      <w:marBottom w:val="0"/>
      <w:divBdr>
        <w:top w:val="none" w:sz="0" w:space="0" w:color="auto"/>
        <w:left w:val="none" w:sz="0" w:space="0" w:color="auto"/>
        <w:bottom w:val="none" w:sz="0" w:space="0" w:color="auto"/>
        <w:right w:val="none" w:sz="0" w:space="0" w:color="auto"/>
      </w:divBdr>
    </w:div>
    <w:div w:id="889727546">
      <w:bodyDiv w:val="1"/>
      <w:marLeft w:val="0"/>
      <w:marRight w:val="0"/>
      <w:marTop w:val="0"/>
      <w:marBottom w:val="0"/>
      <w:divBdr>
        <w:top w:val="none" w:sz="0" w:space="0" w:color="auto"/>
        <w:left w:val="none" w:sz="0" w:space="0" w:color="auto"/>
        <w:bottom w:val="none" w:sz="0" w:space="0" w:color="auto"/>
        <w:right w:val="none" w:sz="0" w:space="0" w:color="auto"/>
      </w:divBdr>
    </w:div>
    <w:div w:id="898981741">
      <w:bodyDiv w:val="1"/>
      <w:marLeft w:val="0"/>
      <w:marRight w:val="0"/>
      <w:marTop w:val="0"/>
      <w:marBottom w:val="0"/>
      <w:divBdr>
        <w:top w:val="none" w:sz="0" w:space="0" w:color="auto"/>
        <w:left w:val="none" w:sz="0" w:space="0" w:color="auto"/>
        <w:bottom w:val="none" w:sz="0" w:space="0" w:color="auto"/>
        <w:right w:val="none" w:sz="0" w:space="0" w:color="auto"/>
      </w:divBdr>
    </w:div>
    <w:div w:id="933897779">
      <w:bodyDiv w:val="1"/>
      <w:marLeft w:val="0"/>
      <w:marRight w:val="0"/>
      <w:marTop w:val="0"/>
      <w:marBottom w:val="0"/>
      <w:divBdr>
        <w:top w:val="none" w:sz="0" w:space="0" w:color="auto"/>
        <w:left w:val="none" w:sz="0" w:space="0" w:color="auto"/>
        <w:bottom w:val="none" w:sz="0" w:space="0" w:color="auto"/>
        <w:right w:val="none" w:sz="0" w:space="0" w:color="auto"/>
      </w:divBdr>
    </w:div>
    <w:div w:id="952785771">
      <w:bodyDiv w:val="1"/>
      <w:marLeft w:val="0"/>
      <w:marRight w:val="0"/>
      <w:marTop w:val="0"/>
      <w:marBottom w:val="0"/>
      <w:divBdr>
        <w:top w:val="none" w:sz="0" w:space="0" w:color="auto"/>
        <w:left w:val="none" w:sz="0" w:space="0" w:color="auto"/>
        <w:bottom w:val="none" w:sz="0" w:space="0" w:color="auto"/>
        <w:right w:val="none" w:sz="0" w:space="0" w:color="auto"/>
      </w:divBdr>
    </w:div>
    <w:div w:id="982276379">
      <w:bodyDiv w:val="1"/>
      <w:marLeft w:val="0"/>
      <w:marRight w:val="0"/>
      <w:marTop w:val="0"/>
      <w:marBottom w:val="0"/>
      <w:divBdr>
        <w:top w:val="none" w:sz="0" w:space="0" w:color="auto"/>
        <w:left w:val="none" w:sz="0" w:space="0" w:color="auto"/>
        <w:bottom w:val="none" w:sz="0" w:space="0" w:color="auto"/>
        <w:right w:val="none" w:sz="0" w:space="0" w:color="auto"/>
      </w:divBdr>
    </w:div>
    <w:div w:id="987395255">
      <w:bodyDiv w:val="1"/>
      <w:marLeft w:val="0"/>
      <w:marRight w:val="0"/>
      <w:marTop w:val="0"/>
      <w:marBottom w:val="0"/>
      <w:divBdr>
        <w:top w:val="none" w:sz="0" w:space="0" w:color="auto"/>
        <w:left w:val="none" w:sz="0" w:space="0" w:color="auto"/>
        <w:bottom w:val="none" w:sz="0" w:space="0" w:color="auto"/>
        <w:right w:val="none" w:sz="0" w:space="0" w:color="auto"/>
      </w:divBdr>
    </w:div>
    <w:div w:id="988435324">
      <w:bodyDiv w:val="1"/>
      <w:marLeft w:val="0"/>
      <w:marRight w:val="0"/>
      <w:marTop w:val="0"/>
      <w:marBottom w:val="0"/>
      <w:divBdr>
        <w:top w:val="none" w:sz="0" w:space="0" w:color="auto"/>
        <w:left w:val="none" w:sz="0" w:space="0" w:color="auto"/>
        <w:bottom w:val="none" w:sz="0" w:space="0" w:color="auto"/>
        <w:right w:val="none" w:sz="0" w:space="0" w:color="auto"/>
      </w:divBdr>
    </w:div>
    <w:div w:id="1048918289">
      <w:bodyDiv w:val="1"/>
      <w:marLeft w:val="0"/>
      <w:marRight w:val="0"/>
      <w:marTop w:val="0"/>
      <w:marBottom w:val="0"/>
      <w:divBdr>
        <w:top w:val="none" w:sz="0" w:space="0" w:color="auto"/>
        <w:left w:val="none" w:sz="0" w:space="0" w:color="auto"/>
        <w:bottom w:val="none" w:sz="0" w:space="0" w:color="auto"/>
        <w:right w:val="none" w:sz="0" w:space="0" w:color="auto"/>
      </w:divBdr>
    </w:div>
    <w:div w:id="1054964789">
      <w:bodyDiv w:val="1"/>
      <w:marLeft w:val="0"/>
      <w:marRight w:val="0"/>
      <w:marTop w:val="0"/>
      <w:marBottom w:val="0"/>
      <w:divBdr>
        <w:top w:val="none" w:sz="0" w:space="0" w:color="auto"/>
        <w:left w:val="none" w:sz="0" w:space="0" w:color="auto"/>
        <w:bottom w:val="none" w:sz="0" w:space="0" w:color="auto"/>
        <w:right w:val="none" w:sz="0" w:space="0" w:color="auto"/>
      </w:divBdr>
    </w:div>
    <w:div w:id="1059402690">
      <w:bodyDiv w:val="1"/>
      <w:marLeft w:val="0"/>
      <w:marRight w:val="0"/>
      <w:marTop w:val="0"/>
      <w:marBottom w:val="0"/>
      <w:divBdr>
        <w:top w:val="none" w:sz="0" w:space="0" w:color="auto"/>
        <w:left w:val="none" w:sz="0" w:space="0" w:color="auto"/>
        <w:bottom w:val="none" w:sz="0" w:space="0" w:color="auto"/>
        <w:right w:val="none" w:sz="0" w:space="0" w:color="auto"/>
      </w:divBdr>
    </w:div>
    <w:div w:id="1065644230">
      <w:bodyDiv w:val="1"/>
      <w:marLeft w:val="0"/>
      <w:marRight w:val="0"/>
      <w:marTop w:val="0"/>
      <w:marBottom w:val="0"/>
      <w:divBdr>
        <w:top w:val="none" w:sz="0" w:space="0" w:color="auto"/>
        <w:left w:val="none" w:sz="0" w:space="0" w:color="auto"/>
        <w:bottom w:val="none" w:sz="0" w:space="0" w:color="auto"/>
        <w:right w:val="none" w:sz="0" w:space="0" w:color="auto"/>
      </w:divBdr>
    </w:div>
    <w:div w:id="1093630012">
      <w:bodyDiv w:val="1"/>
      <w:marLeft w:val="0"/>
      <w:marRight w:val="0"/>
      <w:marTop w:val="0"/>
      <w:marBottom w:val="0"/>
      <w:divBdr>
        <w:top w:val="none" w:sz="0" w:space="0" w:color="auto"/>
        <w:left w:val="none" w:sz="0" w:space="0" w:color="auto"/>
        <w:bottom w:val="none" w:sz="0" w:space="0" w:color="auto"/>
        <w:right w:val="none" w:sz="0" w:space="0" w:color="auto"/>
      </w:divBdr>
    </w:div>
    <w:div w:id="1106383749">
      <w:bodyDiv w:val="1"/>
      <w:marLeft w:val="0"/>
      <w:marRight w:val="0"/>
      <w:marTop w:val="0"/>
      <w:marBottom w:val="0"/>
      <w:divBdr>
        <w:top w:val="none" w:sz="0" w:space="0" w:color="auto"/>
        <w:left w:val="none" w:sz="0" w:space="0" w:color="auto"/>
        <w:bottom w:val="none" w:sz="0" w:space="0" w:color="auto"/>
        <w:right w:val="none" w:sz="0" w:space="0" w:color="auto"/>
      </w:divBdr>
    </w:div>
    <w:div w:id="1137800430">
      <w:bodyDiv w:val="1"/>
      <w:marLeft w:val="0"/>
      <w:marRight w:val="0"/>
      <w:marTop w:val="0"/>
      <w:marBottom w:val="0"/>
      <w:divBdr>
        <w:top w:val="none" w:sz="0" w:space="0" w:color="auto"/>
        <w:left w:val="none" w:sz="0" w:space="0" w:color="auto"/>
        <w:bottom w:val="none" w:sz="0" w:space="0" w:color="auto"/>
        <w:right w:val="none" w:sz="0" w:space="0" w:color="auto"/>
      </w:divBdr>
    </w:div>
    <w:div w:id="1173187342">
      <w:bodyDiv w:val="1"/>
      <w:marLeft w:val="0"/>
      <w:marRight w:val="0"/>
      <w:marTop w:val="0"/>
      <w:marBottom w:val="0"/>
      <w:divBdr>
        <w:top w:val="none" w:sz="0" w:space="0" w:color="auto"/>
        <w:left w:val="none" w:sz="0" w:space="0" w:color="auto"/>
        <w:bottom w:val="none" w:sz="0" w:space="0" w:color="auto"/>
        <w:right w:val="none" w:sz="0" w:space="0" w:color="auto"/>
      </w:divBdr>
    </w:div>
    <w:div w:id="1192064034">
      <w:bodyDiv w:val="1"/>
      <w:marLeft w:val="0"/>
      <w:marRight w:val="0"/>
      <w:marTop w:val="0"/>
      <w:marBottom w:val="0"/>
      <w:divBdr>
        <w:top w:val="none" w:sz="0" w:space="0" w:color="auto"/>
        <w:left w:val="none" w:sz="0" w:space="0" w:color="auto"/>
        <w:bottom w:val="none" w:sz="0" w:space="0" w:color="auto"/>
        <w:right w:val="none" w:sz="0" w:space="0" w:color="auto"/>
      </w:divBdr>
    </w:div>
    <w:div w:id="1192693729">
      <w:bodyDiv w:val="1"/>
      <w:marLeft w:val="0"/>
      <w:marRight w:val="0"/>
      <w:marTop w:val="0"/>
      <w:marBottom w:val="0"/>
      <w:divBdr>
        <w:top w:val="none" w:sz="0" w:space="0" w:color="auto"/>
        <w:left w:val="none" w:sz="0" w:space="0" w:color="auto"/>
        <w:bottom w:val="none" w:sz="0" w:space="0" w:color="auto"/>
        <w:right w:val="none" w:sz="0" w:space="0" w:color="auto"/>
      </w:divBdr>
    </w:div>
    <w:div w:id="1205949966">
      <w:bodyDiv w:val="1"/>
      <w:marLeft w:val="0"/>
      <w:marRight w:val="0"/>
      <w:marTop w:val="0"/>
      <w:marBottom w:val="0"/>
      <w:divBdr>
        <w:top w:val="none" w:sz="0" w:space="0" w:color="auto"/>
        <w:left w:val="none" w:sz="0" w:space="0" w:color="auto"/>
        <w:bottom w:val="none" w:sz="0" w:space="0" w:color="auto"/>
        <w:right w:val="none" w:sz="0" w:space="0" w:color="auto"/>
      </w:divBdr>
    </w:div>
    <w:div w:id="1245728881">
      <w:bodyDiv w:val="1"/>
      <w:marLeft w:val="0"/>
      <w:marRight w:val="0"/>
      <w:marTop w:val="0"/>
      <w:marBottom w:val="0"/>
      <w:divBdr>
        <w:top w:val="none" w:sz="0" w:space="0" w:color="auto"/>
        <w:left w:val="none" w:sz="0" w:space="0" w:color="auto"/>
        <w:bottom w:val="none" w:sz="0" w:space="0" w:color="auto"/>
        <w:right w:val="none" w:sz="0" w:space="0" w:color="auto"/>
      </w:divBdr>
    </w:div>
    <w:div w:id="1311907223">
      <w:bodyDiv w:val="1"/>
      <w:marLeft w:val="0"/>
      <w:marRight w:val="0"/>
      <w:marTop w:val="0"/>
      <w:marBottom w:val="0"/>
      <w:divBdr>
        <w:top w:val="none" w:sz="0" w:space="0" w:color="auto"/>
        <w:left w:val="none" w:sz="0" w:space="0" w:color="auto"/>
        <w:bottom w:val="none" w:sz="0" w:space="0" w:color="auto"/>
        <w:right w:val="none" w:sz="0" w:space="0" w:color="auto"/>
      </w:divBdr>
    </w:div>
    <w:div w:id="1313636177">
      <w:bodyDiv w:val="1"/>
      <w:marLeft w:val="0"/>
      <w:marRight w:val="0"/>
      <w:marTop w:val="0"/>
      <w:marBottom w:val="0"/>
      <w:divBdr>
        <w:top w:val="none" w:sz="0" w:space="0" w:color="auto"/>
        <w:left w:val="none" w:sz="0" w:space="0" w:color="auto"/>
        <w:bottom w:val="none" w:sz="0" w:space="0" w:color="auto"/>
        <w:right w:val="none" w:sz="0" w:space="0" w:color="auto"/>
      </w:divBdr>
    </w:div>
    <w:div w:id="1325355783">
      <w:bodyDiv w:val="1"/>
      <w:marLeft w:val="0"/>
      <w:marRight w:val="0"/>
      <w:marTop w:val="0"/>
      <w:marBottom w:val="0"/>
      <w:divBdr>
        <w:top w:val="none" w:sz="0" w:space="0" w:color="auto"/>
        <w:left w:val="none" w:sz="0" w:space="0" w:color="auto"/>
        <w:bottom w:val="none" w:sz="0" w:space="0" w:color="auto"/>
        <w:right w:val="none" w:sz="0" w:space="0" w:color="auto"/>
      </w:divBdr>
    </w:div>
    <w:div w:id="1346055680">
      <w:bodyDiv w:val="1"/>
      <w:marLeft w:val="0"/>
      <w:marRight w:val="0"/>
      <w:marTop w:val="0"/>
      <w:marBottom w:val="0"/>
      <w:divBdr>
        <w:top w:val="none" w:sz="0" w:space="0" w:color="auto"/>
        <w:left w:val="none" w:sz="0" w:space="0" w:color="auto"/>
        <w:bottom w:val="none" w:sz="0" w:space="0" w:color="auto"/>
        <w:right w:val="none" w:sz="0" w:space="0" w:color="auto"/>
      </w:divBdr>
    </w:div>
    <w:div w:id="1354186028">
      <w:bodyDiv w:val="1"/>
      <w:marLeft w:val="0"/>
      <w:marRight w:val="0"/>
      <w:marTop w:val="0"/>
      <w:marBottom w:val="0"/>
      <w:divBdr>
        <w:top w:val="none" w:sz="0" w:space="0" w:color="auto"/>
        <w:left w:val="none" w:sz="0" w:space="0" w:color="auto"/>
        <w:bottom w:val="none" w:sz="0" w:space="0" w:color="auto"/>
        <w:right w:val="none" w:sz="0" w:space="0" w:color="auto"/>
      </w:divBdr>
    </w:div>
    <w:div w:id="1356275944">
      <w:bodyDiv w:val="1"/>
      <w:marLeft w:val="0"/>
      <w:marRight w:val="0"/>
      <w:marTop w:val="0"/>
      <w:marBottom w:val="0"/>
      <w:divBdr>
        <w:top w:val="none" w:sz="0" w:space="0" w:color="auto"/>
        <w:left w:val="none" w:sz="0" w:space="0" w:color="auto"/>
        <w:bottom w:val="none" w:sz="0" w:space="0" w:color="auto"/>
        <w:right w:val="none" w:sz="0" w:space="0" w:color="auto"/>
      </w:divBdr>
    </w:div>
    <w:div w:id="1356348663">
      <w:bodyDiv w:val="1"/>
      <w:marLeft w:val="0"/>
      <w:marRight w:val="0"/>
      <w:marTop w:val="0"/>
      <w:marBottom w:val="0"/>
      <w:divBdr>
        <w:top w:val="none" w:sz="0" w:space="0" w:color="auto"/>
        <w:left w:val="none" w:sz="0" w:space="0" w:color="auto"/>
        <w:bottom w:val="none" w:sz="0" w:space="0" w:color="auto"/>
        <w:right w:val="none" w:sz="0" w:space="0" w:color="auto"/>
      </w:divBdr>
    </w:div>
    <w:div w:id="1356419833">
      <w:bodyDiv w:val="1"/>
      <w:marLeft w:val="0"/>
      <w:marRight w:val="0"/>
      <w:marTop w:val="0"/>
      <w:marBottom w:val="0"/>
      <w:divBdr>
        <w:top w:val="none" w:sz="0" w:space="0" w:color="auto"/>
        <w:left w:val="none" w:sz="0" w:space="0" w:color="auto"/>
        <w:bottom w:val="none" w:sz="0" w:space="0" w:color="auto"/>
        <w:right w:val="none" w:sz="0" w:space="0" w:color="auto"/>
      </w:divBdr>
      <w:divsChild>
        <w:div w:id="996886435">
          <w:marLeft w:val="0"/>
          <w:marRight w:val="0"/>
          <w:marTop w:val="480"/>
          <w:marBottom w:val="480"/>
          <w:divBdr>
            <w:top w:val="none" w:sz="0" w:space="0" w:color="auto"/>
            <w:left w:val="none" w:sz="0" w:space="0" w:color="auto"/>
            <w:bottom w:val="none" w:sz="0" w:space="0" w:color="auto"/>
            <w:right w:val="none" w:sz="0" w:space="0" w:color="auto"/>
          </w:divBdr>
        </w:div>
        <w:div w:id="1404372113">
          <w:marLeft w:val="0"/>
          <w:marRight w:val="0"/>
          <w:marTop w:val="0"/>
          <w:marBottom w:val="0"/>
          <w:divBdr>
            <w:top w:val="none" w:sz="0" w:space="0" w:color="auto"/>
            <w:left w:val="none" w:sz="0" w:space="0" w:color="auto"/>
            <w:bottom w:val="none" w:sz="0" w:space="0" w:color="auto"/>
            <w:right w:val="none" w:sz="0" w:space="0" w:color="auto"/>
          </w:divBdr>
        </w:div>
      </w:divsChild>
    </w:div>
    <w:div w:id="1359621101">
      <w:bodyDiv w:val="1"/>
      <w:marLeft w:val="0"/>
      <w:marRight w:val="0"/>
      <w:marTop w:val="0"/>
      <w:marBottom w:val="0"/>
      <w:divBdr>
        <w:top w:val="none" w:sz="0" w:space="0" w:color="auto"/>
        <w:left w:val="none" w:sz="0" w:space="0" w:color="auto"/>
        <w:bottom w:val="none" w:sz="0" w:space="0" w:color="auto"/>
        <w:right w:val="none" w:sz="0" w:space="0" w:color="auto"/>
      </w:divBdr>
    </w:div>
    <w:div w:id="1365868141">
      <w:bodyDiv w:val="1"/>
      <w:marLeft w:val="0"/>
      <w:marRight w:val="0"/>
      <w:marTop w:val="0"/>
      <w:marBottom w:val="0"/>
      <w:divBdr>
        <w:top w:val="none" w:sz="0" w:space="0" w:color="auto"/>
        <w:left w:val="none" w:sz="0" w:space="0" w:color="auto"/>
        <w:bottom w:val="none" w:sz="0" w:space="0" w:color="auto"/>
        <w:right w:val="none" w:sz="0" w:space="0" w:color="auto"/>
      </w:divBdr>
    </w:div>
    <w:div w:id="1378890330">
      <w:bodyDiv w:val="1"/>
      <w:marLeft w:val="0"/>
      <w:marRight w:val="0"/>
      <w:marTop w:val="0"/>
      <w:marBottom w:val="0"/>
      <w:divBdr>
        <w:top w:val="none" w:sz="0" w:space="0" w:color="auto"/>
        <w:left w:val="none" w:sz="0" w:space="0" w:color="auto"/>
        <w:bottom w:val="none" w:sz="0" w:space="0" w:color="auto"/>
        <w:right w:val="none" w:sz="0" w:space="0" w:color="auto"/>
      </w:divBdr>
    </w:div>
    <w:div w:id="1412851984">
      <w:bodyDiv w:val="1"/>
      <w:marLeft w:val="0"/>
      <w:marRight w:val="0"/>
      <w:marTop w:val="0"/>
      <w:marBottom w:val="0"/>
      <w:divBdr>
        <w:top w:val="none" w:sz="0" w:space="0" w:color="auto"/>
        <w:left w:val="none" w:sz="0" w:space="0" w:color="auto"/>
        <w:bottom w:val="none" w:sz="0" w:space="0" w:color="auto"/>
        <w:right w:val="none" w:sz="0" w:space="0" w:color="auto"/>
      </w:divBdr>
    </w:div>
    <w:div w:id="1447121920">
      <w:bodyDiv w:val="1"/>
      <w:marLeft w:val="0"/>
      <w:marRight w:val="0"/>
      <w:marTop w:val="0"/>
      <w:marBottom w:val="0"/>
      <w:divBdr>
        <w:top w:val="none" w:sz="0" w:space="0" w:color="auto"/>
        <w:left w:val="none" w:sz="0" w:space="0" w:color="auto"/>
        <w:bottom w:val="none" w:sz="0" w:space="0" w:color="auto"/>
        <w:right w:val="none" w:sz="0" w:space="0" w:color="auto"/>
      </w:divBdr>
    </w:div>
    <w:div w:id="1481462092">
      <w:bodyDiv w:val="1"/>
      <w:marLeft w:val="0"/>
      <w:marRight w:val="0"/>
      <w:marTop w:val="0"/>
      <w:marBottom w:val="0"/>
      <w:divBdr>
        <w:top w:val="none" w:sz="0" w:space="0" w:color="auto"/>
        <w:left w:val="none" w:sz="0" w:space="0" w:color="auto"/>
        <w:bottom w:val="none" w:sz="0" w:space="0" w:color="auto"/>
        <w:right w:val="none" w:sz="0" w:space="0" w:color="auto"/>
      </w:divBdr>
    </w:div>
    <w:div w:id="1495610376">
      <w:bodyDiv w:val="1"/>
      <w:marLeft w:val="0"/>
      <w:marRight w:val="0"/>
      <w:marTop w:val="0"/>
      <w:marBottom w:val="0"/>
      <w:divBdr>
        <w:top w:val="none" w:sz="0" w:space="0" w:color="auto"/>
        <w:left w:val="none" w:sz="0" w:space="0" w:color="auto"/>
        <w:bottom w:val="none" w:sz="0" w:space="0" w:color="auto"/>
        <w:right w:val="none" w:sz="0" w:space="0" w:color="auto"/>
      </w:divBdr>
    </w:div>
    <w:div w:id="1500806593">
      <w:bodyDiv w:val="1"/>
      <w:marLeft w:val="0"/>
      <w:marRight w:val="0"/>
      <w:marTop w:val="0"/>
      <w:marBottom w:val="0"/>
      <w:divBdr>
        <w:top w:val="none" w:sz="0" w:space="0" w:color="auto"/>
        <w:left w:val="none" w:sz="0" w:space="0" w:color="auto"/>
        <w:bottom w:val="none" w:sz="0" w:space="0" w:color="auto"/>
        <w:right w:val="none" w:sz="0" w:space="0" w:color="auto"/>
      </w:divBdr>
    </w:div>
    <w:div w:id="1558316414">
      <w:bodyDiv w:val="1"/>
      <w:marLeft w:val="0"/>
      <w:marRight w:val="0"/>
      <w:marTop w:val="0"/>
      <w:marBottom w:val="0"/>
      <w:divBdr>
        <w:top w:val="none" w:sz="0" w:space="0" w:color="auto"/>
        <w:left w:val="none" w:sz="0" w:space="0" w:color="auto"/>
        <w:bottom w:val="none" w:sz="0" w:space="0" w:color="auto"/>
        <w:right w:val="none" w:sz="0" w:space="0" w:color="auto"/>
      </w:divBdr>
    </w:div>
    <w:div w:id="1564217904">
      <w:bodyDiv w:val="1"/>
      <w:marLeft w:val="0"/>
      <w:marRight w:val="0"/>
      <w:marTop w:val="0"/>
      <w:marBottom w:val="0"/>
      <w:divBdr>
        <w:top w:val="none" w:sz="0" w:space="0" w:color="auto"/>
        <w:left w:val="none" w:sz="0" w:space="0" w:color="auto"/>
        <w:bottom w:val="none" w:sz="0" w:space="0" w:color="auto"/>
        <w:right w:val="none" w:sz="0" w:space="0" w:color="auto"/>
      </w:divBdr>
    </w:div>
    <w:div w:id="1622810071">
      <w:bodyDiv w:val="1"/>
      <w:marLeft w:val="0"/>
      <w:marRight w:val="0"/>
      <w:marTop w:val="0"/>
      <w:marBottom w:val="0"/>
      <w:divBdr>
        <w:top w:val="none" w:sz="0" w:space="0" w:color="auto"/>
        <w:left w:val="none" w:sz="0" w:space="0" w:color="auto"/>
        <w:bottom w:val="none" w:sz="0" w:space="0" w:color="auto"/>
        <w:right w:val="none" w:sz="0" w:space="0" w:color="auto"/>
      </w:divBdr>
    </w:div>
    <w:div w:id="1637101161">
      <w:bodyDiv w:val="1"/>
      <w:marLeft w:val="0"/>
      <w:marRight w:val="0"/>
      <w:marTop w:val="0"/>
      <w:marBottom w:val="0"/>
      <w:divBdr>
        <w:top w:val="none" w:sz="0" w:space="0" w:color="auto"/>
        <w:left w:val="none" w:sz="0" w:space="0" w:color="auto"/>
        <w:bottom w:val="none" w:sz="0" w:space="0" w:color="auto"/>
        <w:right w:val="none" w:sz="0" w:space="0" w:color="auto"/>
      </w:divBdr>
    </w:div>
    <w:div w:id="1664355300">
      <w:bodyDiv w:val="1"/>
      <w:marLeft w:val="0"/>
      <w:marRight w:val="0"/>
      <w:marTop w:val="0"/>
      <w:marBottom w:val="0"/>
      <w:divBdr>
        <w:top w:val="none" w:sz="0" w:space="0" w:color="auto"/>
        <w:left w:val="none" w:sz="0" w:space="0" w:color="auto"/>
        <w:bottom w:val="none" w:sz="0" w:space="0" w:color="auto"/>
        <w:right w:val="none" w:sz="0" w:space="0" w:color="auto"/>
      </w:divBdr>
    </w:div>
    <w:div w:id="1682050675">
      <w:bodyDiv w:val="1"/>
      <w:marLeft w:val="0"/>
      <w:marRight w:val="0"/>
      <w:marTop w:val="0"/>
      <w:marBottom w:val="0"/>
      <w:divBdr>
        <w:top w:val="none" w:sz="0" w:space="0" w:color="auto"/>
        <w:left w:val="none" w:sz="0" w:space="0" w:color="auto"/>
        <w:bottom w:val="none" w:sz="0" w:space="0" w:color="auto"/>
        <w:right w:val="none" w:sz="0" w:space="0" w:color="auto"/>
      </w:divBdr>
    </w:div>
    <w:div w:id="1687904226">
      <w:bodyDiv w:val="1"/>
      <w:marLeft w:val="0"/>
      <w:marRight w:val="0"/>
      <w:marTop w:val="0"/>
      <w:marBottom w:val="0"/>
      <w:divBdr>
        <w:top w:val="none" w:sz="0" w:space="0" w:color="auto"/>
        <w:left w:val="none" w:sz="0" w:space="0" w:color="auto"/>
        <w:bottom w:val="none" w:sz="0" w:space="0" w:color="auto"/>
        <w:right w:val="none" w:sz="0" w:space="0" w:color="auto"/>
      </w:divBdr>
    </w:div>
    <w:div w:id="1700353760">
      <w:bodyDiv w:val="1"/>
      <w:marLeft w:val="0"/>
      <w:marRight w:val="0"/>
      <w:marTop w:val="0"/>
      <w:marBottom w:val="0"/>
      <w:divBdr>
        <w:top w:val="none" w:sz="0" w:space="0" w:color="auto"/>
        <w:left w:val="none" w:sz="0" w:space="0" w:color="auto"/>
        <w:bottom w:val="none" w:sz="0" w:space="0" w:color="auto"/>
        <w:right w:val="none" w:sz="0" w:space="0" w:color="auto"/>
      </w:divBdr>
    </w:div>
    <w:div w:id="1731608069">
      <w:bodyDiv w:val="1"/>
      <w:marLeft w:val="0"/>
      <w:marRight w:val="0"/>
      <w:marTop w:val="0"/>
      <w:marBottom w:val="0"/>
      <w:divBdr>
        <w:top w:val="none" w:sz="0" w:space="0" w:color="auto"/>
        <w:left w:val="none" w:sz="0" w:space="0" w:color="auto"/>
        <w:bottom w:val="none" w:sz="0" w:space="0" w:color="auto"/>
        <w:right w:val="none" w:sz="0" w:space="0" w:color="auto"/>
      </w:divBdr>
    </w:div>
    <w:div w:id="1763450942">
      <w:bodyDiv w:val="1"/>
      <w:marLeft w:val="0"/>
      <w:marRight w:val="0"/>
      <w:marTop w:val="0"/>
      <w:marBottom w:val="0"/>
      <w:divBdr>
        <w:top w:val="none" w:sz="0" w:space="0" w:color="auto"/>
        <w:left w:val="none" w:sz="0" w:space="0" w:color="auto"/>
        <w:bottom w:val="none" w:sz="0" w:space="0" w:color="auto"/>
        <w:right w:val="none" w:sz="0" w:space="0" w:color="auto"/>
      </w:divBdr>
    </w:div>
    <w:div w:id="1773012650">
      <w:bodyDiv w:val="1"/>
      <w:marLeft w:val="0"/>
      <w:marRight w:val="0"/>
      <w:marTop w:val="0"/>
      <w:marBottom w:val="0"/>
      <w:divBdr>
        <w:top w:val="none" w:sz="0" w:space="0" w:color="auto"/>
        <w:left w:val="none" w:sz="0" w:space="0" w:color="auto"/>
        <w:bottom w:val="none" w:sz="0" w:space="0" w:color="auto"/>
        <w:right w:val="none" w:sz="0" w:space="0" w:color="auto"/>
      </w:divBdr>
    </w:div>
    <w:div w:id="1805393322">
      <w:bodyDiv w:val="1"/>
      <w:marLeft w:val="0"/>
      <w:marRight w:val="0"/>
      <w:marTop w:val="0"/>
      <w:marBottom w:val="0"/>
      <w:divBdr>
        <w:top w:val="none" w:sz="0" w:space="0" w:color="auto"/>
        <w:left w:val="none" w:sz="0" w:space="0" w:color="auto"/>
        <w:bottom w:val="none" w:sz="0" w:space="0" w:color="auto"/>
        <w:right w:val="none" w:sz="0" w:space="0" w:color="auto"/>
      </w:divBdr>
    </w:div>
    <w:div w:id="1867909923">
      <w:bodyDiv w:val="1"/>
      <w:marLeft w:val="0"/>
      <w:marRight w:val="0"/>
      <w:marTop w:val="0"/>
      <w:marBottom w:val="0"/>
      <w:divBdr>
        <w:top w:val="none" w:sz="0" w:space="0" w:color="auto"/>
        <w:left w:val="none" w:sz="0" w:space="0" w:color="auto"/>
        <w:bottom w:val="none" w:sz="0" w:space="0" w:color="auto"/>
        <w:right w:val="none" w:sz="0" w:space="0" w:color="auto"/>
      </w:divBdr>
    </w:div>
    <w:div w:id="1873347874">
      <w:bodyDiv w:val="1"/>
      <w:marLeft w:val="0"/>
      <w:marRight w:val="0"/>
      <w:marTop w:val="0"/>
      <w:marBottom w:val="0"/>
      <w:divBdr>
        <w:top w:val="none" w:sz="0" w:space="0" w:color="auto"/>
        <w:left w:val="none" w:sz="0" w:space="0" w:color="auto"/>
        <w:bottom w:val="none" w:sz="0" w:space="0" w:color="auto"/>
        <w:right w:val="none" w:sz="0" w:space="0" w:color="auto"/>
      </w:divBdr>
    </w:div>
    <w:div w:id="1888058729">
      <w:bodyDiv w:val="1"/>
      <w:marLeft w:val="0"/>
      <w:marRight w:val="0"/>
      <w:marTop w:val="0"/>
      <w:marBottom w:val="0"/>
      <w:divBdr>
        <w:top w:val="none" w:sz="0" w:space="0" w:color="auto"/>
        <w:left w:val="none" w:sz="0" w:space="0" w:color="auto"/>
        <w:bottom w:val="none" w:sz="0" w:space="0" w:color="auto"/>
        <w:right w:val="none" w:sz="0" w:space="0" w:color="auto"/>
      </w:divBdr>
    </w:div>
    <w:div w:id="1890724201">
      <w:bodyDiv w:val="1"/>
      <w:marLeft w:val="0"/>
      <w:marRight w:val="0"/>
      <w:marTop w:val="0"/>
      <w:marBottom w:val="0"/>
      <w:divBdr>
        <w:top w:val="none" w:sz="0" w:space="0" w:color="auto"/>
        <w:left w:val="none" w:sz="0" w:space="0" w:color="auto"/>
        <w:bottom w:val="none" w:sz="0" w:space="0" w:color="auto"/>
        <w:right w:val="none" w:sz="0" w:space="0" w:color="auto"/>
      </w:divBdr>
    </w:div>
    <w:div w:id="1930507520">
      <w:bodyDiv w:val="1"/>
      <w:marLeft w:val="0"/>
      <w:marRight w:val="0"/>
      <w:marTop w:val="0"/>
      <w:marBottom w:val="0"/>
      <w:divBdr>
        <w:top w:val="none" w:sz="0" w:space="0" w:color="auto"/>
        <w:left w:val="none" w:sz="0" w:space="0" w:color="auto"/>
        <w:bottom w:val="none" w:sz="0" w:space="0" w:color="auto"/>
        <w:right w:val="none" w:sz="0" w:space="0" w:color="auto"/>
      </w:divBdr>
    </w:div>
    <w:div w:id="1933002321">
      <w:bodyDiv w:val="1"/>
      <w:marLeft w:val="0"/>
      <w:marRight w:val="0"/>
      <w:marTop w:val="0"/>
      <w:marBottom w:val="0"/>
      <w:divBdr>
        <w:top w:val="none" w:sz="0" w:space="0" w:color="auto"/>
        <w:left w:val="none" w:sz="0" w:space="0" w:color="auto"/>
        <w:bottom w:val="none" w:sz="0" w:space="0" w:color="auto"/>
        <w:right w:val="none" w:sz="0" w:space="0" w:color="auto"/>
      </w:divBdr>
    </w:div>
    <w:div w:id="1980837150">
      <w:bodyDiv w:val="1"/>
      <w:marLeft w:val="0"/>
      <w:marRight w:val="0"/>
      <w:marTop w:val="0"/>
      <w:marBottom w:val="0"/>
      <w:divBdr>
        <w:top w:val="none" w:sz="0" w:space="0" w:color="auto"/>
        <w:left w:val="none" w:sz="0" w:space="0" w:color="auto"/>
        <w:bottom w:val="none" w:sz="0" w:space="0" w:color="auto"/>
        <w:right w:val="none" w:sz="0" w:space="0" w:color="auto"/>
      </w:divBdr>
    </w:div>
    <w:div w:id="1993750645">
      <w:bodyDiv w:val="1"/>
      <w:marLeft w:val="0"/>
      <w:marRight w:val="0"/>
      <w:marTop w:val="0"/>
      <w:marBottom w:val="0"/>
      <w:divBdr>
        <w:top w:val="none" w:sz="0" w:space="0" w:color="auto"/>
        <w:left w:val="none" w:sz="0" w:space="0" w:color="auto"/>
        <w:bottom w:val="none" w:sz="0" w:space="0" w:color="auto"/>
        <w:right w:val="none" w:sz="0" w:space="0" w:color="auto"/>
      </w:divBdr>
    </w:div>
    <w:div w:id="2060395036">
      <w:bodyDiv w:val="1"/>
      <w:marLeft w:val="0"/>
      <w:marRight w:val="0"/>
      <w:marTop w:val="0"/>
      <w:marBottom w:val="0"/>
      <w:divBdr>
        <w:top w:val="none" w:sz="0" w:space="0" w:color="auto"/>
        <w:left w:val="none" w:sz="0" w:space="0" w:color="auto"/>
        <w:bottom w:val="none" w:sz="0" w:space="0" w:color="auto"/>
        <w:right w:val="none" w:sz="0" w:space="0" w:color="auto"/>
      </w:divBdr>
    </w:div>
    <w:div w:id="2067488236">
      <w:bodyDiv w:val="1"/>
      <w:marLeft w:val="0"/>
      <w:marRight w:val="0"/>
      <w:marTop w:val="0"/>
      <w:marBottom w:val="0"/>
      <w:divBdr>
        <w:top w:val="none" w:sz="0" w:space="0" w:color="auto"/>
        <w:left w:val="none" w:sz="0" w:space="0" w:color="auto"/>
        <w:bottom w:val="none" w:sz="0" w:space="0" w:color="auto"/>
        <w:right w:val="none" w:sz="0" w:space="0" w:color="auto"/>
      </w:divBdr>
    </w:div>
    <w:div w:id="2076124052">
      <w:bodyDiv w:val="1"/>
      <w:marLeft w:val="0"/>
      <w:marRight w:val="0"/>
      <w:marTop w:val="0"/>
      <w:marBottom w:val="0"/>
      <w:divBdr>
        <w:top w:val="none" w:sz="0" w:space="0" w:color="auto"/>
        <w:left w:val="none" w:sz="0" w:space="0" w:color="auto"/>
        <w:bottom w:val="none" w:sz="0" w:space="0" w:color="auto"/>
        <w:right w:val="none" w:sz="0" w:space="0" w:color="auto"/>
      </w:divBdr>
    </w:div>
    <w:div w:id="2088378400">
      <w:bodyDiv w:val="1"/>
      <w:marLeft w:val="0"/>
      <w:marRight w:val="0"/>
      <w:marTop w:val="0"/>
      <w:marBottom w:val="0"/>
      <w:divBdr>
        <w:top w:val="none" w:sz="0" w:space="0" w:color="auto"/>
        <w:left w:val="none" w:sz="0" w:space="0" w:color="auto"/>
        <w:bottom w:val="none" w:sz="0" w:space="0" w:color="auto"/>
        <w:right w:val="none" w:sz="0" w:space="0" w:color="auto"/>
      </w:divBdr>
    </w:div>
    <w:div w:id="2104951520">
      <w:bodyDiv w:val="1"/>
      <w:marLeft w:val="0"/>
      <w:marRight w:val="0"/>
      <w:marTop w:val="0"/>
      <w:marBottom w:val="0"/>
      <w:divBdr>
        <w:top w:val="none" w:sz="0" w:space="0" w:color="auto"/>
        <w:left w:val="none" w:sz="0" w:space="0" w:color="auto"/>
        <w:bottom w:val="none" w:sz="0" w:space="0" w:color="auto"/>
        <w:right w:val="none" w:sz="0" w:space="0" w:color="auto"/>
      </w:divBdr>
    </w:div>
    <w:div w:id="2125344464">
      <w:bodyDiv w:val="1"/>
      <w:marLeft w:val="0"/>
      <w:marRight w:val="0"/>
      <w:marTop w:val="0"/>
      <w:marBottom w:val="0"/>
      <w:divBdr>
        <w:top w:val="none" w:sz="0" w:space="0" w:color="auto"/>
        <w:left w:val="none" w:sz="0" w:space="0" w:color="auto"/>
        <w:bottom w:val="none" w:sz="0" w:space="0" w:color="auto"/>
        <w:right w:val="none" w:sz="0" w:space="0" w:color="auto"/>
      </w:divBdr>
    </w:div>
    <w:div w:id="2134059684">
      <w:bodyDiv w:val="1"/>
      <w:marLeft w:val="0"/>
      <w:marRight w:val="0"/>
      <w:marTop w:val="0"/>
      <w:marBottom w:val="0"/>
      <w:divBdr>
        <w:top w:val="none" w:sz="0" w:space="0" w:color="auto"/>
        <w:left w:val="none" w:sz="0" w:space="0" w:color="auto"/>
        <w:bottom w:val="none" w:sz="0" w:space="0" w:color="auto"/>
        <w:right w:val="none" w:sz="0" w:space="0" w:color="auto"/>
      </w:divBdr>
    </w:div>
    <w:div w:id="2134277841">
      <w:bodyDiv w:val="1"/>
      <w:marLeft w:val="0"/>
      <w:marRight w:val="0"/>
      <w:marTop w:val="0"/>
      <w:marBottom w:val="0"/>
      <w:divBdr>
        <w:top w:val="none" w:sz="0" w:space="0" w:color="auto"/>
        <w:left w:val="none" w:sz="0" w:space="0" w:color="auto"/>
        <w:bottom w:val="none" w:sz="0" w:space="0" w:color="auto"/>
        <w:right w:val="none" w:sz="0" w:space="0" w:color="auto"/>
      </w:divBdr>
    </w:div>
    <w:div w:id="213983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7.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chart" Target="charts/chart9.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rei.l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8.xm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romanian-accountants.com/blog/2015/04/the-new-reduced-vat-rate-for-food-to-be-applied-starting-june" TargetMode="External"/><Relationship Id="rId3" Type="http://schemas.openxmlformats.org/officeDocument/2006/relationships/hyperlink" Target="https://ec.europa.eu/taxation_customs/tedb/vatSearchForm.html" TargetMode="External"/><Relationship Id="rId7" Type="http://schemas.openxmlformats.org/officeDocument/2006/relationships/hyperlink" Target="https://spectator.sme.sk/c/20070826/lower-vat-reduces-prices-on-some-food.html" TargetMode="External"/><Relationship Id="rId2" Type="http://schemas.openxmlformats.org/officeDocument/2006/relationships/hyperlink" Target="https://ec.europa.eu/taxation_customs/tedb/vatSearchForm.html" TargetMode="External"/><Relationship Id="rId1" Type="http://schemas.openxmlformats.org/officeDocument/2006/relationships/hyperlink" Target="https://eur-lex.europa.eu/legal-content/LV/TXT/PDF/?uri=CELEX:52019DC0514&amp;from=EN" TargetMode="External"/><Relationship Id="rId6" Type="http://schemas.openxmlformats.org/officeDocument/2006/relationships/hyperlink" Target="https://spectator.sme.sk/c/20061036/vat-to-be-reduced-on-some-foods.html" TargetMode="External"/><Relationship Id="rId5" Type="http://schemas.openxmlformats.org/officeDocument/2006/relationships/hyperlink" Target="https://www.mfsr.sk/en/taxes-customs-accounting/indirect-taxes/vat/act-222/2004-coll-on-value-added-tax/in-wording-effective-from-1-january-2020/" TargetMode="External"/><Relationship Id="rId10" Type="http://schemas.openxmlformats.org/officeDocument/2006/relationships/hyperlink" Target="https://business-review.eu/news/romanian-government-cuts-vat-for-organic-food-to-5-pct-approves-mini-fiscal-amnesty-for-low-income-earners-200801" TargetMode="External"/><Relationship Id="rId4" Type="http://schemas.openxmlformats.org/officeDocument/2006/relationships/hyperlink" Target="http://www.sorainen.com/UserFiles/File/Publications/article.The-EU-experience-in-VAT-fraud-combating.2016-11-04.lat.bilances-juridiskie-padomi.sabinev-dacee.pdf" TargetMode="External"/><Relationship Id="rId9" Type="http://schemas.openxmlformats.org/officeDocument/2006/relationships/hyperlink" Target="http://blog.euromonitor.com/2016/02/vat-reduction-romania-retailing.htm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grita.karlapa\Downloads\MBI140_20220427-09230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257;ris\Documents\Sinhroniz&#275;tie\LM_grozs\P&#257;rtikas%20grozs\Final\rezult&#257;t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grita.karlapa\Downloads\PCI020m6_20220519-21153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grita.karlapa\Downloads\PCI020m6_20220519-21364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4"/>
            <c:invertIfNegative val="0"/>
            <c:bubble3D val="0"/>
            <c:spPr>
              <a:solidFill>
                <a:srgbClr val="FF0000"/>
              </a:solidFill>
              <a:ln>
                <a:solidFill>
                  <a:srgbClr val="FF0000"/>
                </a:solidFill>
              </a:ln>
              <a:effectLst/>
            </c:spPr>
            <c:extLst>
              <c:ext xmlns:c16="http://schemas.microsoft.com/office/drawing/2014/chart" uri="{C3380CC4-5D6E-409C-BE32-E72D297353CC}">
                <c16:uniqueId val="{00000001-9B29-4BDA-8FE3-647A0FC4C722}"/>
              </c:ext>
            </c:extLst>
          </c:dPt>
          <c:dLbls>
            <c:dLbl>
              <c:idx val="5"/>
              <c:layout>
                <c:manualLayout>
                  <c:x val="-5.9701501892349936E-3"/>
                  <c:y val="-1.91570881226053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B29-4BDA-8FE3-647A0FC4C722}"/>
                </c:ext>
              </c:extLst>
            </c:dLbl>
            <c:dLbl>
              <c:idx val="6"/>
              <c:layout>
                <c:manualLayout>
                  <c:x val="0"/>
                  <c:y val="-2.29885057471264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B29-4BDA-8FE3-647A0FC4C722}"/>
                </c:ext>
              </c:extLst>
            </c:dLbl>
            <c:dLbl>
              <c:idx val="7"/>
              <c:layout>
                <c:manualLayout>
                  <c:x val="-3.6483829692121958E-17"/>
                  <c:y val="-3.06513409961685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B29-4BDA-8FE3-647A0FC4C722}"/>
                </c:ext>
              </c:extLst>
            </c:dLbl>
            <c:dLbl>
              <c:idx val="8"/>
              <c:layout>
                <c:manualLayout>
                  <c:x val="1.9900500630783192E-3"/>
                  <c:y val="-3.06513409961685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B29-4BDA-8FE3-647A0FC4C722}"/>
                </c:ext>
              </c:extLst>
            </c:dLbl>
            <c:dLbl>
              <c:idx val="9"/>
              <c:layout>
                <c:manualLayout>
                  <c:x val="1.9900500630783192E-3"/>
                  <c:y val="-2.6819923371647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B29-4BDA-8FE3-647A0FC4C72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Sheet1!$B$3:$B$29</c:f>
              <c:strCache>
                <c:ptCount val="27"/>
                <c:pt idx="0">
                  <c:v>Luxembourg</c:v>
                </c:pt>
                <c:pt idx="1">
                  <c:v>Malta</c:v>
                </c:pt>
                <c:pt idx="2">
                  <c:v>Cyprus</c:v>
                </c:pt>
                <c:pt idx="3">
                  <c:v>Germany</c:v>
                </c:pt>
                <c:pt idx="4">
                  <c:v>Romania</c:v>
                </c:pt>
                <c:pt idx="5">
                  <c:v>Austria</c:v>
                </c:pt>
                <c:pt idx="6">
                  <c:v>Bulgaria</c:v>
                </c:pt>
                <c:pt idx="7">
                  <c:v>Estonia</c:v>
                </c:pt>
                <c:pt idx="8">
                  <c:v>France</c:v>
                </c:pt>
                <c:pt idx="9">
                  <c:v>Slovakia</c:v>
                </c:pt>
                <c:pt idx="10">
                  <c:v>Belgium</c:v>
                </c:pt>
                <c:pt idx="11">
                  <c:v>Czechia</c:v>
                </c:pt>
                <c:pt idx="12">
                  <c:v>Spain</c:v>
                </c:pt>
                <c:pt idx="13">
                  <c:v>Lithuania</c:v>
                </c:pt>
                <c:pt idx="14">
                  <c:v>Latvia</c:v>
                </c:pt>
                <c:pt idx="15">
                  <c:v>Netherlands</c:v>
                </c:pt>
                <c:pt idx="16">
                  <c:v>Italy</c:v>
                </c:pt>
                <c:pt idx="17">
                  <c:v>Slovenia</c:v>
                </c:pt>
                <c:pt idx="18">
                  <c:v>Ireland</c:v>
                </c:pt>
                <c:pt idx="19">
                  <c:v>Poland</c:v>
                </c:pt>
                <c:pt idx="20">
                  <c:v>Portugal</c:v>
                </c:pt>
                <c:pt idx="21">
                  <c:v>Greece</c:v>
                </c:pt>
                <c:pt idx="22">
                  <c:v>Finland</c:v>
                </c:pt>
                <c:pt idx="23">
                  <c:v>Denmark</c:v>
                </c:pt>
                <c:pt idx="24">
                  <c:v>Croatia</c:v>
                </c:pt>
                <c:pt idx="25">
                  <c:v>Sweden</c:v>
                </c:pt>
                <c:pt idx="26">
                  <c:v>Hungary</c:v>
                </c:pt>
              </c:strCache>
            </c:strRef>
          </c:cat>
          <c:val>
            <c:numRef>
              <c:f>Sheet1!$C$3:$C$29</c:f>
              <c:numCache>
                <c:formatCode>General</c:formatCode>
                <c:ptCount val="27"/>
                <c:pt idx="0">
                  <c:v>17</c:v>
                </c:pt>
                <c:pt idx="1">
                  <c:v>18</c:v>
                </c:pt>
                <c:pt idx="2">
                  <c:v>19</c:v>
                </c:pt>
                <c:pt idx="3">
                  <c:v>19</c:v>
                </c:pt>
                <c:pt idx="4">
                  <c:v>19</c:v>
                </c:pt>
                <c:pt idx="5">
                  <c:v>20</c:v>
                </c:pt>
                <c:pt idx="6">
                  <c:v>20</c:v>
                </c:pt>
                <c:pt idx="7">
                  <c:v>20</c:v>
                </c:pt>
                <c:pt idx="8">
                  <c:v>20</c:v>
                </c:pt>
                <c:pt idx="9">
                  <c:v>20</c:v>
                </c:pt>
                <c:pt idx="10">
                  <c:v>21</c:v>
                </c:pt>
                <c:pt idx="11">
                  <c:v>21</c:v>
                </c:pt>
                <c:pt idx="12">
                  <c:v>21</c:v>
                </c:pt>
                <c:pt idx="13">
                  <c:v>21</c:v>
                </c:pt>
                <c:pt idx="14">
                  <c:v>21</c:v>
                </c:pt>
                <c:pt idx="15">
                  <c:v>21</c:v>
                </c:pt>
                <c:pt idx="16">
                  <c:v>22</c:v>
                </c:pt>
                <c:pt idx="17">
                  <c:v>22</c:v>
                </c:pt>
                <c:pt idx="18">
                  <c:v>23</c:v>
                </c:pt>
                <c:pt idx="19">
                  <c:v>23</c:v>
                </c:pt>
                <c:pt idx="20">
                  <c:v>23</c:v>
                </c:pt>
                <c:pt idx="21">
                  <c:v>24</c:v>
                </c:pt>
                <c:pt idx="22">
                  <c:v>24</c:v>
                </c:pt>
                <c:pt idx="23">
                  <c:v>25</c:v>
                </c:pt>
                <c:pt idx="24">
                  <c:v>25</c:v>
                </c:pt>
                <c:pt idx="25">
                  <c:v>25</c:v>
                </c:pt>
                <c:pt idx="26">
                  <c:v>27</c:v>
                </c:pt>
              </c:numCache>
            </c:numRef>
          </c:val>
          <c:extLst>
            <c:ext xmlns:c16="http://schemas.microsoft.com/office/drawing/2014/chart" uri="{C3380CC4-5D6E-409C-BE32-E72D297353CC}">
              <c16:uniqueId val="{00000007-9B29-4BDA-8FE3-647A0FC4C722}"/>
            </c:ext>
          </c:extLst>
        </c:ser>
        <c:dLbls>
          <c:showLegendKey val="0"/>
          <c:showVal val="0"/>
          <c:showCatName val="0"/>
          <c:showSerName val="0"/>
          <c:showPercent val="0"/>
          <c:showBubbleSize val="0"/>
        </c:dLbls>
        <c:gapWidth val="219"/>
        <c:axId val="-1959882976"/>
        <c:axId val="-1959891136"/>
      </c:barChart>
      <c:lineChart>
        <c:grouping val="standard"/>
        <c:varyColors val="0"/>
        <c:ser>
          <c:idx val="1"/>
          <c:order val="1"/>
          <c:spPr>
            <a:ln w="28575" cap="rnd">
              <a:solidFill>
                <a:srgbClr val="FF0000"/>
              </a:solidFill>
              <a:round/>
            </a:ln>
            <a:effectLst/>
          </c:spPr>
          <c:marker>
            <c:symbol val="none"/>
          </c:marker>
          <c:val>
            <c:numRef>
              <c:f>Sheet1!$D$3:$D$29</c:f>
              <c:numCache>
                <c:formatCode>0.0</c:formatCode>
                <c:ptCount val="27"/>
                <c:pt idx="0">
                  <c:v>21.518518518518519</c:v>
                </c:pt>
                <c:pt idx="1">
                  <c:v>21.518518518518519</c:v>
                </c:pt>
                <c:pt idx="2">
                  <c:v>21.518518518518519</c:v>
                </c:pt>
                <c:pt idx="3">
                  <c:v>21.518518518518519</c:v>
                </c:pt>
                <c:pt idx="4">
                  <c:v>21.518518518518519</c:v>
                </c:pt>
                <c:pt idx="5">
                  <c:v>21.518518518518519</c:v>
                </c:pt>
                <c:pt idx="6">
                  <c:v>21.518518518518519</c:v>
                </c:pt>
                <c:pt idx="7">
                  <c:v>21.518518518518519</c:v>
                </c:pt>
                <c:pt idx="8">
                  <c:v>21.518518518518519</c:v>
                </c:pt>
                <c:pt idx="9">
                  <c:v>21.518518518518519</c:v>
                </c:pt>
                <c:pt idx="10">
                  <c:v>21.518518518518519</c:v>
                </c:pt>
                <c:pt idx="11">
                  <c:v>21.518518518518519</c:v>
                </c:pt>
                <c:pt idx="12">
                  <c:v>21.518518518518519</c:v>
                </c:pt>
                <c:pt idx="13">
                  <c:v>21.518518518518519</c:v>
                </c:pt>
                <c:pt idx="14">
                  <c:v>21.518518518518519</c:v>
                </c:pt>
                <c:pt idx="15">
                  <c:v>21.518518518518519</c:v>
                </c:pt>
                <c:pt idx="16">
                  <c:v>21.518518518518519</c:v>
                </c:pt>
                <c:pt idx="17">
                  <c:v>21.518518518518519</c:v>
                </c:pt>
                <c:pt idx="18">
                  <c:v>21.518518518518519</c:v>
                </c:pt>
                <c:pt idx="19">
                  <c:v>21.518518518518519</c:v>
                </c:pt>
                <c:pt idx="20">
                  <c:v>21.518518518518519</c:v>
                </c:pt>
                <c:pt idx="21">
                  <c:v>21.518518518518519</c:v>
                </c:pt>
                <c:pt idx="22">
                  <c:v>21.518518518518519</c:v>
                </c:pt>
                <c:pt idx="23">
                  <c:v>21.518518518518519</c:v>
                </c:pt>
                <c:pt idx="24">
                  <c:v>21.518518518518519</c:v>
                </c:pt>
                <c:pt idx="25">
                  <c:v>21.518518518518519</c:v>
                </c:pt>
                <c:pt idx="26">
                  <c:v>21.518518518518519</c:v>
                </c:pt>
              </c:numCache>
            </c:numRef>
          </c:val>
          <c:smooth val="0"/>
          <c:extLst>
            <c:ext xmlns:c16="http://schemas.microsoft.com/office/drawing/2014/chart" uri="{C3380CC4-5D6E-409C-BE32-E72D297353CC}">
              <c16:uniqueId val="{00000008-9B29-4BDA-8FE3-647A0FC4C722}"/>
            </c:ext>
          </c:extLst>
        </c:ser>
        <c:dLbls>
          <c:showLegendKey val="0"/>
          <c:showVal val="0"/>
          <c:showCatName val="0"/>
          <c:showSerName val="0"/>
          <c:showPercent val="0"/>
          <c:showBubbleSize val="0"/>
        </c:dLbls>
        <c:marker val="1"/>
        <c:smooth val="0"/>
        <c:axId val="-1959882976"/>
        <c:axId val="-1959891136"/>
      </c:lineChart>
      <c:catAx>
        <c:axId val="-195988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9891136"/>
        <c:crosses val="autoZero"/>
        <c:auto val="1"/>
        <c:lblAlgn val="ctr"/>
        <c:lblOffset val="100"/>
        <c:noMultiLvlLbl val="0"/>
      </c:catAx>
      <c:valAx>
        <c:axId val="-1959891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9882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Sheet1!$B$8</c:f>
              <c:strCache>
                <c:ptCount val="1"/>
                <c:pt idx="0">
                  <c:v>422,95</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DE4-4D78-834A-602C7F6E8A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DE4-4D78-834A-602C7F6E8A8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DE4-4D78-834A-602C7F6E8A8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DE4-4D78-834A-602C7F6E8A8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DE4-4D78-834A-602C7F6E8A8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DE4-4D78-834A-602C7F6E8A8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DE4-4D78-834A-602C7F6E8A8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EDE4-4D78-834A-602C7F6E8A8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EDE4-4D78-834A-602C7F6E8A8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EDE4-4D78-834A-602C7F6E8A8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EDE4-4D78-834A-602C7F6E8A8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EDE4-4D78-834A-602C7F6E8A83}"/>
              </c:ext>
            </c:extLst>
          </c:dPt>
          <c:dLbls>
            <c:dLbl>
              <c:idx val="0"/>
              <c:layout>
                <c:manualLayout>
                  <c:x val="3.017205790081259E-2"/>
                  <c:y val="-4.3267118195319211E-3"/>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DE4-4D78-834A-602C7F6E8A83}"/>
                </c:ext>
              </c:extLst>
            </c:dLbl>
            <c:dLbl>
              <c:idx val="1"/>
              <c:layout>
                <c:manualLayout>
                  <c:x val="5.7255429244864375E-2"/>
                  <c:y val="-2.1202255294769844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DE4-4D78-834A-602C7F6E8A83}"/>
                </c:ext>
              </c:extLst>
            </c:dLbl>
            <c:dLbl>
              <c:idx val="2"/>
              <c:layout>
                <c:manualLayout>
                  <c:x val="-7.4635012061896192E-3"/>
                  <c:y val="2.8500119587728259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DE4-4D78-834A-602C7F6E8A83}"/>
                </c:ext>
              </c:extLst>
            </c:dLbl>
            <c:dLbl>
              <c:idx val="3"/>
              <c:layout>
                <c:manualLayout>
                  <c:x val="-3.7645454778789986E-2"/>
                  <c:y val="1.2963448798838609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DE4-4D78-834A-602C7F6E8A83}"/>
                </c:ext>
              </c:extLst>
            </c:dLbl>
            <c:dLbl>
              <c:idx val="4"/>
              <c:layout>
                <c:manualLayout>
                  <c:x val="-5.9332592601068053E-2"/>
                  <c:y val="1.264871985508563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DE4-4D78-834A-602C7F6E8A83}"/>
                </c:ext>
              </c:extLst>
            </c:dLbl>
            <c:dLbl>
              <c:idx val="5"/>
              <c:layout>
                <c:manualLayout>
                  <c:x val="-7.0420228979660368E-2"/>
                  <c:y val="5.7592152078508884E-4"/>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DE4-4D78-834A-602C7F6E8A83}"/>
                </c:ext>
              </c:extLst>
            </c:dLbl>
            <c:dLbl>
              <c:idx val="6"/>
              <c:layout>
                <c:manualLayout>
                  <c:x val="-7.739482215158501E-2"/>
                  <c:y val="-5.1670705456352333E-3"/>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DE4-4D78-834A-602C7F6E8A83}"/>
                </c:ext>
              </c:extLst>
            </c:dLbl>
            <c:dLbl>
              <c:idx val="9"/>
              <c:layout>
                <c:manualLayout>
                  <c:x val="-7.3553230757816057E-2"/>
                  <c:y val="9.5998791517966729E-3"/>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EDE4-4D78-834A-602C7F6E8A8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Sheet1!$A$9:$A$20</c:f>
              <c:strCache>
                <c:ptCount val="12"/>
                <c:pt idx="0">
                  <c:v>Pārtika un bezalkoholiskie dzērieni</c:v>
                </c:pt>
                <c:pt idx="1">
                  <c:v>Transports</c:v>
                </c:pt>
                <c:pt idx="2">
                  <c:v>Mājoklis, ūdens, elektroenerģija, gāze un cits kurināmais</c:v>
                </c:pt>
                <c:pt idx="3">
                  <c:v>Atpūta un kultūra</c:v>
                </c:pt>
                <c:pt idx="4">
                  <c:v>Veselība</c:v>
                </c:pt>
                <c:pt idx="5">
                  <c:v>Dažādas preces un pakalpojumi</c:v>
                </c:pt>
                <c:pt idx="6">
                  <c:v>Mājokļa iekārta, mājturības piederumi un mājas uzkopšana</c:v>
                </c:pt>
                <c:pt idx="7">
                  <c:v>Kafejnīcas un viesnīcas</c:v>
                </c:pt>
                <c:pt idx="8">
                  <c:v>Apģērbi un apavi</c:v>
                </c:pt>
                <c:pt idx="9">
                  <c:v>Sakari</c:v>
                </c:pt>
                <c:pt idx="10">
                  <c:v>Alkoholiskie dzērieni, tabaka</c:v>
                </c:pt>
                <c:pt idx="11">
                  <c:v>Izglītība</c:v>
                </c:pt>
              </c:strCache>
            </c:strRef>
          </c:cat>
          <c:val>
            <c:numRef>
              <c:f>Sheet1!$B$9:$B$20</c:f>
              <c:numCache>
                <c:formatCode>General</c:formatCode>
                <c:ptCount val="12"/>
                <c:pt idx="0">
                  <c:v>98.32</c:v>
                </c:pt>
                <c:pt idx="1">
                  <c:v>61.69</c:v>
                </c:pt>
                <c:pt idx="2">
                  <c:v>61.51</c:v>
                </c:pt>
                <c:pt idx="3">
                  <c:v>34.42</c:v>
                </c:pt>
                <c:pt idx="4">
                  <c:v>30.15</c:v>
                </c:pt>
                <c:pt idx="5">
                  <c:v>29.6</c:v>
                </c:pt>
                <c:pt idx="6">
                  <c:v>24.23</c:v>
                </c:pt>
                <c:pt idx="7">
                  <c:v>22.92</c:v>
                </c:pt>
                <c:pt idx="8">
                  <c:v>22.5</c:v>
                </c:pt>
                <c:pt idx="9">
                  <c:v>20.350000000000001</c:v>
                </c:pt>
                <c:pt idx="10">
                  <c:v>12.19</c:v>
                </c:pt>
                <c:pt idx="11">
                  <c:v>5.07</c:v>
                </c:pt>
              </c:numCache>
            </c:numRef>
          </c:val>
          <c:extLst>
            <c:ext xmlns:c16="http://schemas.microsoft.com/office/drawing/2014/chart" uri="{C3380CC4-5D6E-409C-BE32-E72D297353CC}">
              <c16:uniqueId val="{00000018-EDE4-4D78-834A-602C7F6E8A83}"/>
            </c:ext>
          </c:extLst>
        </c:ser>
        <c:ser>
          <c:idx val="1"/>
          <c:order val="1"/>
          <c:tx>
            <c:strRef>
              <c:f>Sheet1!$C$8</c:f>
              <c:strCache>
                <c:ptCount val="1"/>
                <c:pt idx="0">
                  <c:v>100</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A-EDE4-4D78-834A-602C7F6E8A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C-EDE4-4D78-834A-602C7F6E8A8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E-EDE4-4D78-834A-602C7F6E8A8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0-EDE4-4D78-834A-602C7F6E8A8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2-EDE4-4D78-834A-602C7F6E8A8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4-EDE4-4D78-834A-602C7F6E8A8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6-EDE4-4D78-834A-602C7F6E8A8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8-EDE4-4D78-834A-602C7F6E8A8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A-EDE4-4D78-834A-602C7F6E8A8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C-EDE4-4D78-834A-602C7F6E8A8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2E-EDE4-4D78-834A-602C7F6E8A8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0-EDE4-4D78-834A-602C7F6E8A83}"/>
              </c:ext>
            </c:extLst>
          </c:dPt>
          <c:cat>
            <c:strRef>
              <c:f>Sheet1!$A$9:$A$20</c:f>
              <c:strCache>
                <c:ptCount val="12"/>
                <c:pt idx="0">
                  <c:v>Pārtika un bezalkoholiskie dzērieni</c:v>
                </c:pt>
                <c:pt idx="1">
                  <c:v>Transports</c:v>
                </c:pt>
                <c:pt idx="2">
                  <c:v>Mājoklis, ūdens, elektroenerģija, gāze un cits kurināmais</c:v>
                </c:pt>
                <c:pt idx="3">
                  <c:v>Atpūta un kultūra</c:v>
                </c:pt>
                <c:pt idx="4">
                  <c:v>Veselība</c:v>
                </c:pt>
                <c:pt idx="5">
                  <c:v>Dažādas preces un pakalpojumi</c:v>
                </c:pt>
                <c:pt idx="6">
                  <c:v>Mājokļa iekārta, mājturības piederumi un mājas uzkopšana</c:v>
                </c:pt>
                <c:pt idx="7">
                  <c:v>Kafejnīcas un viesnīcas</c:v>
                </c:pt>
                <c:pt idx="8">
                  <c:v>Apģērbi un apavi</c:v>
                </c:pt>
                <c:pt idx="9">
                  <c:v>Sakari</c:v>
                </c:pt>
                <c:pt idx="10">
                  <c:v>Alkoholiskie dzērieni, tabaka</c:v>
                </c:pt>
                <c:pt idx="11">
                  <c:v>Izglītība</c:v>
                </c:pt>
              </c:strCache>
            </c:strRef>
          </c:cat>
          <c:val>
            <c:numRef>
              <c:f>Sheet1!$C$9:$C$20</c:f>
              <c:numCache>
                <c:formatCode>General</c:formatCode>
                <c:ptCount val="12"/>
                <c:pt idx="0">
                  <c:v>23.3</c:v>
                </c:pt>
                <c:pt idx="1">
                  <c:v>14.6</c:v>
                </c:pt>
                <c:pt idx="2">
                  <c:v>14.6</c:v>
                </c:pt>
                <c:pt idx="3">
                  <c:v>8.1</c:v>
                </c:pt>
                <c:pt idx="4">
                  <c:v>7.1</c:v>
                </c:pt>
                <c:pt idx="5">
                  <c:v>7</c:v>
                </c:pt>
                <c:pt idx="6">
                  <c:v>5.7</c:v>
                </c:pt>
                <c:pt idx="7">
                  <c:v>5.4</c:v>
                </c:pt>
                <c:pt idx="8">
                  <c:v>5.3</c:v>
                </c:pt>
                <c:pt idx="9">
                  <c:v>4.8</c:v>
                </c:pt>
                <c:pt idx="10">
                  <c:v>2.9</c:v>
                </c:pt>
                <c:pt idx="11">
                  <c:v>1.2</c:v>
                </c:pt>
              </c:numCache>
            </c:numRef>
          </c:val>
          <c:extLst>
            <c:ext xmlns:c16="http://schemas.microsoft.com/office/drawing/2014/chart" uri="{C3380CC4-5D6E-409C-BE32-E72D297353CC}">
              <c16:uniqueId val="{00000031-EDE4-4D78-834A-602C7F6E8A8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'MBI140'!$I$22</c:f>
              <c:strCache>
                <c:ptCount val="1"/>
                <c:pt idx="0">
                  <c:v>Izdevumi pārtikai un bezalkoholiskajiem dzērieniem, euro</c:v>
                </c:pt>
              </c:strCache>
            </c:strRef>
          </c:tx>
          <c:spPr>
            <a:solidFill>
              <a:schemeClr val="accent6"/>
            </a:solidFill>
            <a:ln>
              <a:solidFill>
                <a:schemeClr val="accent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'MBI140'!$H$23:$H$27</c:f>
              <c:strCache>
                <c:ptCount val="5"/>
                <c:pt idx="0">
                  <c:v>1. kvintile</c:v>
                </c:pt>
                <c:pt idx="1">
                  <c:v>2. kvintile</c:v>
                </c:pt>
                <c:pt idx="2">
                  <c:v>3. kvintile</c:v>
                </c:pt>
                <c:pt idx="3">
                  <c:v>4. kvintile</c:v>
                </c:pt>
                <c:pt idx="4">
                  <c:v>5. kvintile</c:v>
                </c:pt>
              </c:strCache>
            </c:strRef>
          </c:cat>
          <c:val>
            <c:numRef>
              <c:f>'MBI140'!$I$23:$I$27</c:f>
              <c:numCache>
                <c:formatCode>0.00</c:formatCode>
                <c:ptCount val="5"/>
                <c:pt idx="0">
                  <c:v>74.290000000000006</c:v>
                </c:pt>
                <c:pt idx="1">
                  <c:v>92.03</c:v>
                </c:pt>
                <c:pt idx="2">
                  <c:v>96.2</c:v>
                </c:pt>
                <c:pt idx="3">
                  <c:v>107.19</c:v>
                </c:pt>
                <c:pt idx="4">
                  <c:v>129.15</c:v>
                </c:pt>
              </c:numCache>
            </c:numRef>
          </c:val>
          <c:extLst>
            <c:ext xmlns:c16="http://schemas.microsoft.com/office/drawing/2014/chart" uri="{C3380CC4-5D6E-409C-BE32-E72D297353CC}">
              <c16:uniqueId val="{00000000-0D00-4380-A79C-10E5CB93BB3F}"/>
            </c:ext>
          </c:extLst>
        </c:ser>
        <c:dLbls>
          <c:showLegendKey val="0"/>
          <c:showVal val="0"/>
          <c:showCatName val="0"/>
          <c:showSerName val="0"/>
          <c:showPercent val="0"/>
          <c:showBubbleSize val="0"/>
        </c:dLbls>
        <c:gapWidth val="219"/>
        <c:overlap val="-27"/>
        <c:axId val="-1959873728"/>
        <c:axId val="-1959871008"/>
      </c:barChart>
      <c:lineChart>
        <c:grouping val="standard"/>
        <c:varyColors val="0"/>
        <c:ser>
          <c:idx val="1"/>
          <c:order val="1"/>
          <c:tx>
            <c:strRef>
              <c:f>'MBI140'!$J$22</c:f>
              <c:strCache>
                <c:ptCount val="1"/>
                <c:pt idx="0">
                  <c:v>Izdevumi pārtikai un bezlkoholiskajiem dzērieniem % no kopējiem izdevumiem</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'MBI140'!$H$23:$H$27</c:f>
              <c:strCache>
                <c:ptCount val="5"/>
                <c:pt idx="0">
                  <c:v>1. kvintile</c:v>
                </c:pt>
                <c:pt idx="1">
                  <c:v>2. kvintile</c:v>
                </c:pt>
                <c:pt idx="2">
                  <c:v>3. kvintile</c:v>
                </c:pt>
                <c:pt idx="3">
                  <c:v>4. kvintile</c:v>
                </c:pt>
                <c:pt idx="4">
                  <c:v>5. kvintile</c:v>
                </c:pt>
              </c:strCache>
            </c:strRef>
          </c:cat>
          <c:val>
            <c:numRef>
              <c:f>'MBI140'!$J$23:$J$27</c:f>
              <c:numCache>
                <c:formatCode>0.0</c:formatCode>
                <c:ptCount val="5"/>
                <c:pt idx="0">
                  <c:v>31.5</c:v>
                </c:pt>
                <c:pt idx="1">
                  <c:v>28.4</c:v>
                </c:pt>
                <c:pt idx="2">
                  <c:v>24.8</c:v>
                </c:pt>
                <c:pt idx="3">
                  <c:v>22.4</c:v>
                </c:pt>
                <c:pt idx="4">
                  <c:v>17.100000000000001</c:v>
                </c:pt>
              </c:numCache>
            </c:numRef>
          </c:val>
          <c:smooth val="0"/>
          <c:extLst>
            <c:ext xmlns:c16="http://schemas.microsoft.com/office/drawing/2014/chart" uri="{C3380CC4-5D6E-409C-BE32-E72D297353CC}">
              <c16:uniqueId val="{00000001-0D00-4380-A79C-10E5CB93BB3F}"/>
            </c:ext>
          </c:extLst>
        </c:ser>
        <c:dLbls>
          <c:showLegendKey val="0"/>
          <c:showVal val="0"/>
          <c:showCatName val="0"/>
          <c:showSerName val="0"/>
          <c:showPercent val="0"/>
          <c:showBubbleSize val="0"/>
        </c:dLbls>
        <c:marker val="1"/>
        <c:smooth val="0"/>
        <c:axId val="-1959889504"/>
        <c:axId val="-1959890048"/>
      </c:lineChart>
      <c:catAx>
        <c:axId val="-195988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959890048"/>
        <c:crosses val="autoZero"/>
        <c:auto val="1"/>
        <c:lblAlgn val="ctr"/>
        <c:lblOffset val="100"/>
        <c:noMultiLvlLbl val="0"/>
      </c:catAx>
      <c:valAx>
        <c:axId val="-1959890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959889504"/>
        <c:crosses val="autoZero"/>
        <c:crossBetween val="between"/>
      </c:valAx>
      <c:valAx>
        <c:axId val="-1959871008"/>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959873728"/>
        <c:crosses val="max"/>
        <c:crossBetween val="between"/>
      </c:valAx>
      <c:catAx>
        <c:axId val="-1959873728"/>
        <c:scaling>
          <c:orientation val="minMax"/>
        </c:scaling>
        <c:delete val="1"/>
        <c:axPos val="b"/>
        <c:numFmt formatCode="General" sourceLinked="1"/>
        <c:majorTickMark val="out"/>
        <c:minorTickMark val="none"/>
        <c:tickLblPos val="nextTo"/>
        <c:crossAx val="-19598710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Pt>
            <c:idx val="3"/>
            <c:invertIfNegative val="0"/>
            <c:bubble3D val="0"/>
            <c:spPr>
              <a:solidFill>
                <a:schemeClr val="accent6"/>
              </a:solidFill>
              <a:ln>
                <a:noFill/>
              </a:ln>
              <a:effectLst/>
              <a:sp3d/>
            </c:spPr>
            <c:extLst>
              <c:ext xmlns:c16="http://schemas.microsoft.com/office/drawing/2014/chart" uri="{C3380CC4-5D6E-409C-BE32-E72D297353CC}">
                <c16:uniqueId val="{00000001-5B8C-4A9E-A7A4-CCD96C11583A}"/>
              </c:ext>
            </c:extLst>
          </c:dPt>
          <c:dLbls>
            <c:dLbl>
              <c:idx val="0"/>
              <c:layout>
                <c:manualLayout>
                  <c:x val="-4.4742729306487695E-3"/>
                  <c:y val="-0.236090610624891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8C-4A9E-A7A4-CCD96C11583A}"/>
                </c:ext>
              </c:extLst>
            </c:dLbl>
            <c:dLbl>
              <c:idx val="1"/>
              <c:layout>
                <c:manualLayout>
                  <c:x val="0"/>
                  <c:y val="-0.343400367636972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8C-4A9E-A7A4-CCD96C11583A}"/>
                </c:ext>
              </c:extLst>
            </c:dLbl>
            <c:dLbl>
              <c:idx val="2"/>
              <c:layout>
                <c:manualLayout>
                  <c:x val="0"/>
                  <c:y val="-0.41923125462975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8C-4A9E-A7A4-CCD96C11583A}"/>
                </c:ext>
              </c:extLst>
            </c:dLbl>
            <c:dLbl>
              <c:idx val="3"/>
              <c:layout>
                <c:manualLayout>
                  <c:x val="-8.2027389474491224E-17"/>
                  <c:y val="-0.4223750080020485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6">
                          <a:lumMod val="75000"/>
                        </a:schemeClr>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8C-4A9E-A7A4-CCD96C11583A}"/>
                </c:ext>
              </c:extLst>
            </c:dLbl>
            <c:dLbl>
              <c:idx val="4"/>
              <c:layout>
                <c:manualLayout>
                  <c:x val="0"/>
                  <c:y val="-0.398962202895369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8C-4A9E-A7A4-CCD96C11583A}"/>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5"/>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'Attēls 2020'!$A$1:$E$1</c:f>
              <c:strCache>
                <c:ptCount val="5"/>
                <c:pt idx="0">
                  <c:v>2-6 g.v.bērni</c:v>
                </c:pt>
                <c:pt idx="1">
                  <c:v>7-14 g.v.bērni</c:v>
                </c:pt>
                <c:pt idx="2">
                  <c:v>15-18 g.v.bērni</c:v>
                </c:pt>
                <c:pt idx="3">
                  <c:v>Pieaugušie</c:v>
                </c:pt>
                <c:pt idx="4">
                  <c:v>Seniori</c:v>
                </c:pt>
              </c:strCache>
            </c:strRef>
          </c:cat>
          <c:val>
            <c:numRef>
              <c:f>'Attēls 2020'!$A$2:$E$2</c:f>
              <c:numCache>
                <c:formatCode>[$€-2]\ #,##0.00</c:formatCode>
                <c:ptCount val="5"/>
                <c:pt idx="0">
                  <c:v>75.22</c:v>
                </c:pt>
                <c:pt idx="1">
                  <c:v>121.65</c:v>
                </c:pt>
                <c:pt idx="2">
                  <c:v>154.46</c:v>
                </c:pt>
                <c:pt idx="3">
                  <c:v>151.80000000000001</c:v>
                </c:pt>
                <c:pt idx="4">
                  <c:v>141.66999999999999</c:v>
                </c:pt>
              </c:numCache>
            </c:numRef>
          </c:val>
          <c:extLst>
            <c:ext xmlns:c16="http://schemas.microsoft.com/office/drawing/2014/chart" uri="{C3380CC4-5D6E-409C-BE32-E72D297353CC}">
              <c16:uniqueId val="{00000006-5B8C-4A9E-A7A4-CCD96C11583A}"/>
            </c:ext>
          </c:extLst>
        </c:ser>
        <c:dLbls>
          <c:showLegendKey val="0"/>
          <c:showVal val="0"/>
          <c:showCatName val="0"/>
          <c:showSerName val="0"/>
          <c:showPercent val="0"/>
          <c:showBubbleSize val="0"/>
        </c:dLbls>
        <c:gapWidth val="150"/>
        <c:overlap val="100"/>
        <c:axId val="-1959875360"/>
        <c:axId val="-1959878080"/>
      </c:barChart>
      <c:catAx>
        <c:axId val="-1959875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lv-LV"/>
          </a:p>
        </c:txPr>
        <c:crossAx val="-1959878080"/>
        <c:crosses val="autoZero"/>
        <c:auto val="1"/>
        <c:lblAlgn val="ctr"/>
        <c:lblOffset val="100"/>
        <c:noMultiLvlLbl val="0"/>
      </c:catAx>
      <c:valAx>
        <c:axId val="-1959878080"/>
        <c:scaling>
          <c:orientation val="minMax"/>
        </c:scaling>
        <c:delete val="0"/>
        <c:axPos val="l"/>
        <c:majorGridlines>
          <c:spPr>
            <a:ln w="9525" cap="flat" cmpd="sng" algn="ctr">
              <a:solidFill>
                <a:schemeClr val="tx1">
                  <a:lumMod val="15000"/>
                  <a:lumOff val="85000"/>
                </a:schemeClr>
              </a:solidFill>
              <a:round/>
            </a:ln>
            <a:effectLst/>
          </c:spPr>
        </c:majorGridlines>
        <c:numFmt formatCode="#,##0\ [$€-803]"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lv-LV"/>
          </a:p>
        </c:txPr>
        <c:crossAx val="-1959875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Sheet2!$C$34</c:f>
              <c:strCache>
                <c:ptCount val="1"/>
                <c:pt idx="0">
                  <c:v>2022 III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Sheet2!$B$35:$B$46</c:f>
              <c:strCache>
                <c:ptCount val="12"/>
                <c:pt idx="0">
                  <c:v>Pārtika</c:v>
                </c:pt>
                <c:pt idx="1">
                  <c:v>Transports</c:v>
                </c:pt>
                <c:pt idx="2">
                  <c:v>Mājoklis</c:v>
                </c:pt>
                <c:pt idx="3">
                  <c:v>Dažādas preces un pakalpojumi</c:v>
                </c:pt>
                <c:pt idx="4">
                  <c:v>Veselība</c:v>
                </c:pt>
                <c:pt idx="5">
                  <c:v>Alkohols, tabaka</c:v>
                </c:pt>
                <c:pt idx="6">
                  <c:v>Atpūta, kultūra</c:v>
                </c:pt>
                <c:pt idx="7">
                  <c:v>Mājokļa iekārta</c:v>
                </c:pt>
                <c:pt idx="8">
                  <c:v>Restorāni, viesnīcas</c:v>
                </c:pt>
                <c:pt idx="9">
                  <c:v>Apģērbs, apavi</c:v>
                </c:pt>
                <c:pt idx="10">
                  <c:v>Sakari</c:v>
                </c:pt>
                <c:pt idx="11">
                  <c:v>Izglītība</c:v>
                </c:pt>
              </c:strCache>
            </c:strRef>
          </c:cat>
          <c:val>
            <c:numRef>
              <c:f>Sheet2!$C$35:$C$46</c:f>
              <c:numCache>
                <c:formatCode>General</c:formatCode>
                <c:ptCount val="12"/>
                <c:pt idx="0">
                  <c:v>3.75</c:v>
                </c:pt>
                <c:pt idx="1">
                  <c:v>3</c:v>
                </c:pt>
                <c:pt idx="2">
                  <c:v>2.36</c:v>
                </c:pt>
                <c:pt idx="3">
                  <c:v>0.44</c:v>
                </c:pt>
                <c:pt idx="4">
                  <c:v>0.35</c:v>
                </c:pt>
                <c:pt idx="5">
                  <c:v>0.33</c:v>
                </c:pt>
                <c:pt idx="6">
                  <c:v>0.32</c:v>
                </c:pt>
                <c:pt idx="7">
                  <c:v>0.3</c:v>
                </c:pt>
                <c:pt idx="8">
                  <c:v>0.28999999999999998</c:v>
                </c:pt>
                <c:pt idx="9">
                  <c:v>0.28000000000000003</c:v>
                </c:pt>
                <c:pt idx="10">
                  <c:v>0.06</c:v>
                </c:pt>
                <c:pt idx="11">
                  <c:v>0.04</c:v>
                </c:pt>
              </c:numCache>
            </c:numRef>
          </c:val>
          <c:extLst>
            <c:ext xmlns:c16="http://schemas.microsoft.com/office/drawing/2014/chart" uri="{C3380CC4-5D6E-409C-BE32-E72D297353CC}">
              <c16:uniqueId val="{00000000-A59D-49BA-A4CA-360018B73521}"/>
            </c:ext>
          </c:extLst>
        </c:ser>
        <c:ser>
          <c:idx val="1"/>
          <c:order val="1"/>
          <c:tx>
            <c:strRef>
              <c:f>Sheet2!$D$34</c:f>
              <c:strCache>
                <c:ptCount val="1"/>
                <c:pt idx="0">
                  <c:v>2021 III</c:v>
                </c:pt>
              </c:strCache>
            </c:strRef>
          </c:tx>
          <c:spPr>
            <a:solidFill>
              <a:schemeClr val="accent2"/>
            </a:solidFill>
            <a:ln>
              <a:noFill/>
            </a:ln>
            <a:effectLst/>
          </c:spPr>
          <c:invertIfNegative val="0"/>
          <c:cat>
            <c:strRef>
              <c:f>Sheet2!$B$35:$B$46</c:f>
              <c:strCache>
                <c:ptCount val="12"/>
                <c:pt idx="0">
                  <c:v>Pārtika</c:v>
                </c:pt>
                <c:pt idx="1">
                  <c:v>Transports</c:v>
                </c:pt>
                <c:pt idx="2">
                  <c:v>Mājoklis</c:v>
                </c:pt>
                <c:pt idx="3">
                  <c:v>Dažādas preces un pakalpojumi</c:v>
                </c:pt>
                <c:pt idx="4">
                  <c:v>Veselība</c:v>
                </c:pt>
                <c:pt idx="5">
                  <c:v>Alkohols, tabaka</c:v>
                </c:pt>
                <c:pt idx="6">
                  <c:v>Atpūta, kultūra</c:v>
                </c:pt>
                <c:pt idx="7">
                  <c:v>Mājokļa iekārta</c:v>
                </c:pt>
                <c:pt idx="8">
                  <c:v>Restorāni, viesnīcas</c:v>
                </c:pt>
                <c:pt idx="9">
                  <c:v>Apģērbs, apavi</c:v>
                </c:pt>
                <c:pt idx="10">
                  <c:v>Sakari</c:v>
                </c:pt>
                <c:pt idx="11">
                  <c:v>Izglītība</c:v>
                </c:pt>
              </c:strCache>
            </c:strRef>
          </c:cat>
          <c:val>
            <c:numRef>
              <c:f>Sheet2!$D$35:$D$46</c:f>
              <c:numCache>
                <c:formatCode>General</c:formatCode>
                <c:ptCount val="12"/>
                <c:pt idx="0">
                  <c:v>-0.08</c:v>
                </c:pt>
                <c:pt idx="1">
                  <c:v>0.4</c:v>
                </c:pt>
                <c:pt idx="2">
                  <c:v>-0.41</c:v>
                </c:pt>
                <c:pt idx="4">
                  <c:v>0.14000000000000001</c:v>
                </c:pt>
                <c:pt idx="5">
                  <c:v>0.15</c:v>
                </c:pt>
                <c:pt idx="6">
                  <c:v>0.15</c:v>
                </c:pt>
                <c:pt idx="7">
                  <c:v>0.09</c:v>
                </c:pt>
                <c:pt idx="8">
                  <c:v>0.04</c:v>
                </c:pt>
                <c:pt idx="9">
                  <c:v>-0.22</c:v>
                </c:pt>
                <c:pt idx="10">
                  <c:v>0.04</c:v>
                </c:pt>
              </c:numCache>
            </c:numRef>
          </c:val>
          <c:extLst>
            <c:ext xmlns:c16="http://schemas.microsoft.com/office/drawing/2014/chart" uri="{C3380CC4-5D6E-409C-BE32-E72D297353CC}">
              <c16:uniqueId val="{00000001-A59D-49BA-A4CA-360018B73521}"/>
            </c:ext>
          </c:extLst>
        </c:ser>
        <c:dLbls>
          <c:showLegendKey val="0"/>
          <c:showVal val="0"/>
          <c:showCatName val="0"/>
          <c:showSerName val="0"/>
          <c:showPercent val="0"/>
          <c:showBubbleSize val="0"/>
        </c:dLbls>
        <c:gapWidth val="182"/>
        <c:axId val="-1959876992"/>
        <c:axId val="-1959873184"/>
      </c:barChart>
      <c:catAx>
        <c:axId val="-1959876992"/>
        <c:scaling>
          <c:orientation val="minMax"/>
        </c:scaling>
        <c:delete val="0"/>
        <c:axPos val="l"/>
        <c:numFmt formatCode="General" sourceLinked="1"/>
        <c:majorTickMark val="none"/>
        <c:minorTickMark val="out"/>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959873184"/>
        <c:crosses val="autoZero"/>
        <c:auto val="1"/>
        <c:lblAlgn val="ctr"/>
        <c:lblOffset val="100"/>
        <c:noMultiLvlLbl val="0"/>
      </c:catAx>
      <c:valAx>
        <c:axId val="-1959873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987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8"/>
              <c:layout>
                <c:manualLayout>
                  <c:x val="-6.2093139709564496E-2"/>
                  <c:y val="-6.362672322375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E6-48FF-B666-C56FD9173509}"/>
                </c:ext>
              </c:extLst>
            </c:dLbl>
            <c:dLbl>
              <c:idx val="49"/>
              <c:layout>
                <c:manualLayout>
                  <c:x val="-8.4126189283926039E-2"/>
                  <c:y val="-5.51431601272534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E6-48FF-B666-C56FD9173509}"/>
                </c:ext>
              </c:extLst>
            </c:dLbl>
            <c:dLbl>
              <c:idx val="50"/>
              <c:layout>
                <c:manualLayout>
                  <c:x val="-6.4096144216324633E-2"/>
                  <c:y val="-4.24178154825026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E6-48FF-B666-C56FD9173509}"/>
                </c:ext>
              </c:extLst>
            </c:dLbl>
            <c:dLbl>
              <c:idx val="51"/>
              <c:layout>
                <c:manualLayout>
                  <c:x val="-6.0090135202804207E-2"/>
                  <c:y val="-5.9384941675503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E6-48FF-B666-C56FD917350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PCI020m6!$B$3:$B$54</c:f>
              <c:strCache>
                <c:ptCount val="52"/>
                <c:pt idx="0">
                  <c:v>2018M01</c:v>
                </c:pt>
                <c:pt idx="1">
                  <c:v>2018M02</c:v>
                </c:pt>
                <c:pt idx="2">
                  <c:v>2018M03</c:v>
                </c:pt>
                <c:pt idx="3">
                  <c:v>2018M04</c:v>
                </c:pt>
                <c:pt idx="4">
                  <c:v>2018M05</c:v>
                </c:pt>
                <c:pt idx="5">
                  <c:v>2018M06</c:v>
                </c:pt>
                <c:pt idx="6">
                  <c:v>2018M07</c:v>
                </c:pt>
                <c:pt idx="7">
                  <c:v>2018M08</c:v>
                </c:pt>
                <c:pt idx="8">
                  <c:v>2018M09</c:v>
                </c:pt>
                <c:pt idx="9">
                  <c:v>2018M10</c:v>
                </c:pt>
                <c:pt idx="10">
                  <c:v>2018M11</c:v>
                </c:pt>
                <c:pt idx="11">
                  <c:v>2018M12</c:v>
                </c:pt>
                <c:pt idx="12">
                  <c:v>2019M01</c:v>
                </c:pt>
                <c:pt idx="13">
                  <c:v>2019M02</c:v>
                </c:pt>
                <c:pt idx="14">
                  <c:v>2019M03</c:v>
                </c:pt>
                <c:pt idx="15">
                  <c:v>2019M04</c:v>
                </c:pt>
                <c:pt idx="16">
                  <c:v>2019M05</c:v>
                </c:pt>
                <c:pt idx="17">
                  <c:v>2019M06</c:v>
                </c:pt>
                <c:pt idx="18">
                  <c:v>2019M07</c:v>
                </c:pt>
                <c:pt idx="19">
                  <c:v>2019M08</c:v>
                </c:pt>
                <c:pt idx="20">
                  <c:v>2019M09</c:v>
                </c:pt>
                <c:pt idx="21">
                  <c:v>2019M10</c:v>
                </c:pt>
                <c:pt idx="22">
                  <c:v>2019M11</c:v>
                </c:pt>
                <c:pt idx="23">
                  <c:v>2019M12</c:v>
                </c:pt>
                <c:pt idx="24">
                  <c:v>2020M01</c:v>
                </c:pt>
                <c:pt idx="25">
                  <c:v>2020M02</c:v>
                </c:pt>
                <c:pt idx="26">
                  <c:v>2020M03</c:v>
                </c:pt>
                <c:pt idx="27">
                  <c:v>2020M04</c:v>
                </c:pt>
                <c:pt idx="28">
                  <c:v>2020M05</c:v>
                </c:pt>
                <c:pt idx="29">
                  <c:v>2020M06</c:v>
                </c:pt>
                <c:pt idx="30">
                  <c:v>2020M07</c:v>
                </c:pt>
                <c:pt idx="31">
                  <c:v>2020M08</c:v>
                </c:pt>
                <c:pt idx="32">
                  <c:v>2020M09</c:v>
                </c:pt>
                <c:pt idx="33">
                  <c:v>2020M10</c:v>
                </c:pt>
                <c:pt idx="34">
                  <c:v>2020M11</c:v>
                </c:pt>
                <c:pt idx="35">
                  <c:v>2020M12</c:v>
                </c:pt>
                <c:pt idx="36">
                  <c:v>2021M01</c:v>
                </c:pt>
                <c:pt idx="37">
                  <c:v>2021M02</c:v>
                </c:pt>
                <c:pt idx="38">
                  <c:v>2021M03</c:v>
                </c:pt>
                <c:pt idx="39">
                  <c:v>2021M04</c:v>
                </c:pt>
                <c:pt idx="40">
                  <c:v>2021M05</c:v>
                </c:pt>
                <c:pt idx="41">
                  <c:v>2021M06</c:v>
                </c:pt>
                <c:pt idx="42">
                  <c:v>2021M07</c:v>
                </c:pt>
                <c:pt idx="43">
                  <c:v>2021M08</c:v>
                </c:pt>
                <c:pt idx="44">
                  <c:v>2021M09</c:v>
                </c:pt>
                <c:pt idx="45">
                  <c:v>2021M10</c:v>
                </c:pt>
                <c:pt idx="46">
                  <c:v>2021M11</c:v>
                </c:pt>
                <c:pt idx="47">
                  <c:v>2021M12</c:v>
                </c:pt>
                <c:pt idx="48">
                  <c:v>2022M01</c:v>
                </c:pt>
                <c:pt idx="49">
                  <c:v>2022M02</c:v>
                </c:pt>
                <c:pt idx="50">
                  <c:v>2022M03</c:v>
                </c:pt>
                <c:pt idx="51">
                  <c:v>2022M04</c:v>
                </c:pt>
              </c:strCache>
            </c:strRef>
          </c:cat>
          <c:val>
            <c:numRef>
              <c:f>PCI020m6!$C$3:$C$54</c:f>
              <c:numCache>
                <c:formatCode>0.0</c:formatCode>
                <c:ptCount val="52"/>
                <c:pt idx="0">
                  <c:v>2.2000000000000002</c:v>
                </c:pt>
                <c:pt idx="1">
                  <c:v>1.3</c:v>
                </c:pt>
                <c:pt idx="2">
                  <c:v>1.7</c:v>
                </c:pt>
                <c:pt idx="3">
                  <c:v>0.5</c:v>
                </c:pt>
                <c:pt idx="4">
                  <c:v>0.9</c:v>
                </c:pt>
                <c:pt idx="5">
                  <c:v>0.4</c:v>
                </c:pt>
                <c:pt idx="6">
                  <c:v>-0.8</c:v>
                </c:pt>
                <c:pt idx="7">
                  <c:v>-0.4</c:v>
                </c:pt>
                <c:pt idx="8">
                  <c:v>1.1000000000000001</c:v>
                </c:pt>
                <c:pt idx="9">
                  <c:v>1.1000000000000001</c:v>
                </c:pt>
                <c:pt idx="10">
                  <c:v>0.1</c:v>
                </c:pt>
                <c:pt idx="11">
                  <c:v>0.4</c:v>
                </c:pt>
                <c:pt idx="12">
                  <c:v>1.4</c:v>
                </c:pt>
                <c:pt idx="13">
                  <c:v>1.3</c:v>
                </c:pt>
                <c:pt idx="14">
                  <c:v>2.6</c:v>
                </c:pt>
                <c:pt idx="15">
                  <c:v>3.5</c:v>
                </c:pt>
                <c:pt idx="16">
                  <c:v>4.5</c:v>
                </c:pt>
                <c:pt idx="17">
                  <c:v>4.7</c:v>
                </c:pt>
                <c:pt idx="18">
                  <c:v>4.7</c:v>
                </c:pt>
                <c:pt idx="19">
                  <c:v>5.2</c:v>
                </c:pt>
                <c:pt idx="20">
                  <c:v>2.7</c:v>
                </c:pt>
                <c:pt idx="21">
                  <c:v>2.9</c:v>
                </c:pt>
                <c:pt idx="22">
                  <c:v>3</c:v>
                </c:pt>
                <c:pt idx="23">
                  <c:v>2.8</c:v>
                </c:pt>
                <c:pt idx="24">
                  <c:v>3.7</c:v>
                </c:pt>
                <c:pt idx="25">
                  <c:v>4.8</c:v>
                </c:pt>
                <c:pt idx="26">
                  <c:v>3.7</c:v>
                </c:pt>
                <c:pt idx="27">
                  <c:v>3.6</c:v>
                </c:pt>
                <c:pt idx="28">
                  <c:v>2.9</c:v>
                </c:pt>
                <c:pt idx="29">
                  <c:v>1</c:v>
                </c:pt>
                <c:pt idx="30">
                  <c:v>2.8</c:v>
                </c:pt>
                <c:pt idx="31">
                  <c:v>2.2000000000000002</c:v>
                </c:pt>
                <c:pt idx="32">
                  <c:v>2.2999999999999998</c:v>
                </c:pt>
                <c:pt idx="33">
                  <c:v>1.1000000000000001</c:v>
                </c:pt>
                <c:pt idx="34">
                  <c:v>1.7</c:v>
                </c:pt>
                <c:pt idx="35">
                  <c:v>1</c:v>
                </c:pt>
                <c:pt idx="36">
                  <c:v>-0.1</c:v>
                </c:pt>
                <c:pt idx="37">
                  <c:v>-0.5</c:v>
                </c:pt>
                <c:pt idx="38">
                  <c:v>-0.4</c:v>
                </c:pt>
                <c:pt idx="39">
                  <c:v>0.7</c:v>
                </c:pt>
                <c:pt idx="40">
                  <c:v>1.1000000000000001</c:v>
                </c:pt>
                <c:pt idx="41">
                  <c:v>2.4</c:v>
                </c:pt>
                <c:pt idx="42">
                  <c:v>1.6</c:v>
                </c:pt>
                <c:pt idx="43">
                  <c:v>2.6</c:v>
                </c:pt>
                <c:pt idx="44">
                  <c:v>4.3</c:v>
                </c:pt>
                <c:pt idx="45">
                  <c:v>5</c:v>
                </c:pt>
                <c:pt idx="46">
                  <c:v>6.2</c:v>
                </c:pt>
                <c:pt idx="47">
                  <c:v>7.9</c:v>
                </c:pt>
                <c:pt idx="48">
                  <c:v>9.4</c:v>
                </c:pt>
                <c:pt idx="49">
                  <c:v>12.4</c:v>
                </c:pt>
                <c:pt idx="50">
                  <c:v>15.1</c:v>
                </c:pt>
                <c:pt idx="51">
                  <c:v>17.7</c:v>
                </c:pt>
              </c:numCache>
            </c:numRef>
          </c:val>
          <c:smooth val="0"/>
          <c:extLst>
            <c:ext xmlns:c16="http://schemas.microsoft.com/office/drawing/2014/chart" uri="{C3380CC4-5D6E-409C-BE32-E72D297353CC}">
              <c16:uniqueId val="{00000004-06E6-48FF-B666-C56FD9173509}"/>
            </c:ext>
          </c:extLst>
        </c:ser>
        <c:dLbls>
          <c:showLegendKey val="0"/>
          <c:showVal val="0"/>
          <c:showCatName val="0"/>
          <c:showSerName val="0"/>
          <c:showPercent val="0"/>
          <c:showBubbleSize val="0"/>
        </c:dLbls>
        <c:marker val="1"/>
        <c:smooth val="0"/>
        <c:axId val="1258001359"/>
        <c:axId val="1258001775"/>
      </c:lineChart>
      <c:catAx>
        <c:axId val="1258001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58001775"/>
        <c:crosses val="autoZero"/>
        <c:auto val="1"/>
        <c:lblAlgn val="ctr"/>
        <c:lblOffset val="100"/>
        <c:noMultiLvlLbl val="0"/>
      </c:catAx>
      <c:valAx>
        <c:axId val="125800177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580013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PCI020m6!$A$6:$A$19</c:f>
              <c:strCache>
                <c:ptCount val="14"/>
                <c:pt idx="0">
                  <c:v>Kartupeļi</c:v>
                </c:pt>
                <c:pt idx="1">
                  <c:v>Piens</c:v>
                </c:pt>
                <c:pt idx="2">
                  <c:v>Svaigas vai atdzesētas zivis</c:v>
                </c:pt>
                <c:pt idx="3">
                  <c:v>Citi piena produkti</c:v>
                </c:pt>
                <c:pt idx="4">
                  <c:v>Siers un biezpiens</c:v>
                </c:pt>
                <c:pt idx="5">
                  <c:v>Jogurts</c:v>
                </c:pt>
                <c:pt idx="6">
                  <c:v>Mājputnu gaļa</c:v>
                </c:pt>
                <c:pt idx="7">
                  <c:v>Sviests</c:v>
                </c:pt>
                <c:pt idx="8">
                  <c:v>Maize un graudaugi</c:v>
                </c:pt>
                <c:pt idx="9">
                  <c:v>Dārzeņi</c:v>
                </c:pt>
                <c:pt idx="10">
                  <c:v>Augļi</c:v>
                </c:pt>
                <c:pt idx="11">
                  <c:v>Liellopu gaļa</c:v>
                </c:pt>
                <c:pt idx="12">
                  <c:v>Cūkgaļa</c:v>
                </c:pt>
                <c:pt idx="13">
                  <c:v>Olas</c:v>
                </c:pt>
              </c:strCache>
            </c:strRef>
          </c:cat>
          <c:val>
            <c:numRef>
              <c:f>PCI020m6!$B$6:$B$19</c:f>
              <c:numCache>
                <c:formatCode>0.0</c:formatCode>
                <c:ptCount val="14"/>
                <c:pt idx="0">
                  <c:v>57.5</c:v>
                </c:pt>
                <c:pt idx="1">
                  <c:v>34.9</c:v>
                </c:pt>
                <c:pt idx="2">
                  <c:v>31.5</c:v>
                </c:pt>
                <c:pt idx="3">
                  <c:v>31</c:v>
                </c:pt>
                <c:pt idx="4">
                  <c:v>25.3</c:v>
                </c:pt>
                <c:pt idx="5">
                  <c:v>24</c:v>
                </c:pt>
                <c:pt idx="6">
                  <c:v>21.7</c:v>
                </c:pt>
                <c:pt idx="7">
                  <c:v>18.8</c:v>
                </c:pt>
                <c:pt idx="8">
                  <c:v>18.3</c:v>
                </c:pt>
                <c:pt idx="9">
                  <c:v>17.3</c:v>
                </c:pt>
                <c:pt idx="10">
                  <c:v>15.5</c:v>
                </c:pt>
                <c:pt idx="11">
                  <c:v>15.2</c:v>
                </c:pt>
                <c:pt idx="12">
                  <c:v>9.9</c:v>
                </c:pt>
                <c:pt idx="13">
                  <c:v>5.7</c:v>
                </c:pt>
              </c:numCache>
            </c:numRef>
          </c:val>
          <c:extLst>
            <c:ext xmlns:c16="http://schemas.microsoft.com/office/drawing/2014/chart" uri="{C3380CC4-5D6E-409C-BE32-E72D297353CC}">
              <c16:uniqueId val="{00000000-661B-4CD9-95FE-501EB5C9C6EB}"/>
            </c:ext>
          </c:extLst>
        </c:ser>
        <c:dLbls>
          <c:showLegendKey val="0"/>
          <c:showVal val="0"/>
          <c:showCatName val="0"/>
          <c:showSerName val="0"/>
          <c:showPercent val="0"/>
          <c:showBubbleSize val="0"/>
        </c:dLbls>
        <c:gapWidth val="182"/>
        <c:axId val="1947741903"/>
        <c:axId val="1947743983"/>
      </c:barChart>
      <c:catAx>
        <c:axId val="19477419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47743983"/>
        <c:crosses val="autoZero"/>
        <c:auto val="1"/>
        <c:lblAlgn val="ctr"/>
        <c:lblOffset val="100"/>
        <c:noMultiLvlLbl val="0"/>
      </c:catAx>
      <c:valAx>
        <c:axId val="1947743983"/>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477419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Sheet2!$B$51</c:f>
              <c:strCache>
                <c:ptCount val="1"/>
                <c:pt idx="0">
                  <c:v>Džini koeficients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Sheet2!$C$50:$H$50</c:f>
              <c:numCache>
                <c:formatCode>General</c:formatCode>
                <c:ptCount val="6"/>
                <c:pt idx="0">
                  <c:v>2015</c:v>
                </c:pt>
                <c:pt idx="1">
                  <c:v>2016</c:v>
                </c:pt>
                <c:pt idx="2">
                  <c:v>2017</c:v>
                </c:pt>
                <c:pt idx="3">
                  <c:v>2018</c:v>
                </c:pt>
                <c:pt idx="4">
                  <c:v>2019</c:v>
                </c:pt>
                <c:pt idx="5">
                  <c:v>2020</c:v>
                </c:pt>
              </c:numCache>
            </c:numRef>
          </c:cat>
          <c:val>
            <c:numRef>
              <c:f>Sheet2!$C$51:$H$51</c:f>
              <c:numCache>
                <c:formatCode>General</c:formatCode>
                <c:ptCount val="6"/>
                <c:pt idx="0">
                  <c:v>34.5</c:v>
                </c:pt>
                <c:pt idx="1">
                  <c:v>34.5</c:v>
                </c:pt>
                <c:pt idx="2">
                  <c:v>35.6</c:v>
                </c:pt>
                <c:pt idx="3">
                  <c:v>35.200000000000003</c:v>
                </c:pt>
                <c:pt idx="4">
                  <c:v>34.5</c:v>
                </c:pt>
                <c:pt idx="5">
                  <c:v>35.700000000000003</c:v>
                </c:pt>
              </c:numCache>
            </c:numRef>
          </c:val>
          <c:smooth val="0"/>
          <c:extLst>
            <c:ext xmlns:c16="http://schemas.microsoft.com/office/drawing/2014/chart" uri="{C3380CC4-5D6E-409C-BE32-E72D297353CC}">
              <c16:uniqueId val="{00000000-C72A-412E-BE5F-FAAD678B4200}"/>
            </c:ext>
          </c:extLst>
        </c:ser>
        <c:ser>
          <c:idx val="1"/>
          <c:order val="1"/>
          <c:tx>
            <c:strRef>
              <c:f>Sheet2!$B$52</c:f>
              <c:strCache>
                <c:ptCount val="1"/>
                <c:pt idx="0">
                  <c:v>S80/S20 ienākumu kvintiļu attiecības indekss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Sheet2!$C$50:$H$50</c:f>
              <c:numCache>
                <c:formatCode>General</c:formatCode>
                <c:ptCount val="6"/>
                <c:pt idx="0">
                  <c:v>2015</c:v>
                </c:pt>
                <c:pt idx="1">
                  <c:v>2016</c:v>
                </c:pt>
                <c:pt idx="2">
                  <c:v>2017</c:v>
                </c:pt>
                <c:pt idx="3">
                  <c:v>2018</c:v>
                </c:pt>
                <c:pt idx="4">
                  <c:v>2019</c:v>
                </c:pt>
                <c:pt idx="5">
                  <c:v>2020</c:v>
                </c:pt>
              </c:numCache>
            </c:numRef>
          </c:cat>
          <c:val>
            <c:numRef>
              <c:f>Sheet2!$C$52:$H$52</c:f>
              <c:numCache>
                <c:formatCode>General</c:formatCode>
                <c:ptCount val="6"/>
                <c:pt idx="0">
                  <c:v>6.2</c:v>
                </c:pt>
                <c:pt idx="1">
                  <c:v>6.3</c:v>
                </c:pt>
                <c:pt idx="2">
                  <c:v>6.8</c:v>
                </c:pt>
                <c:pt idx="3">
                  <c:v>6.5</c:v>
                </c:pt>
                <c:pt idx="4">
                  <c:v>6.3</c:v>
                </c:pt>
                <c:pt idx="5">
                  <c:v>6.6</c:v>
                </c:pt>
              </c:numCache>
            </c:numRef>
          </c:val>
          <c:smooth val="0"/>
          <c:extLst>
            <c:ext xmlns:c16="http://schemas.microsoft.com/office/drawing/2014/chart" uri="{C3380CC4-5D6E-409C-BE32-E72D297353CC}">
              <c16:uniqueId val="{00000001-C72A-412E-BE5F-FAAD678B4200}"/>
            </c:ext>
          </c:extLst>
        </c:ser>
        <c:dLbls>
          <c:showLegendKey val="0"/>
          <c:showVal val="0"/>
          <c:showCatName val="0"/>
          <c:showSerName val="0"/>
          <c:showPercent val="0"/>
          <c:showBubbleSize val="0"/>
        </c:dLbls>
        <c:marker val="1"/>
        <c:smooth val="0"/>
        <c:axId val="-1959872640"/>
        <c:axId val="-1959872096"/>
      </c:lineChart>
      <c:catAx>
        <c:axId val="-1959872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9872096"/>
        <c:crosses val="autoZero"/>
        <c:auto val="1"/>
        <c:lblAlgn val="ctr"/>
        <c:lblOffset val="100"/>
        <c:noMultiLvlLbl val="0"/>
      </c:catAx>
      <c:valAx>
        <c:axId val="-195987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9872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Sheet2!$C$56</c:f>
              <c:strCache>
                <c:ptCount val="1"/>
                <c:pt idx="0">
                  <c:v>Džini koeficients</c:v>
                </c:pt>
              </c:strCache>
            </c:strRef>
          </c:tx>
          <c:spPr>
            <a:solidFill>
              <a:schemeClr val="accent1">
                <a:lumMod val="60000"/>
                <a:lumOff val="40000"/>
              </a:schemeClr>
            </a:solidFill>
            <a:ln>
              <a:noFill/>
            </a:ln>
            <a:effectLst/>
          </c:spPr>
          <c:invertIfNegative val="0"/>
          <c:dPt>
            <c:idx val="15"/>
            <c:invertIfNegative val="0"/>
            <c:bubble3D val="0"/>
            <c:spPr>
              <a:solidFill>
                <a:schemeClr val="accent2">
                  <a:lumMod val="20000"/>
                  <a:lumOff val="80000"/>
                </a:schemeClr>
              </a:solidFill>
              <a:ln>
                <a:noFill/>
              </a:ln>
              <a:effectLst/>
            </c:spPr>
            <c:extLst>
              <c:ext xmlns:c16="http://schemas.microsoft.com/office/drawing/2014/chart" uri="{C3380CC4-5D6E-409C-BE32-E72D297353CC}">
                <c16:uniqueId val="{00000001-ABAB-4217-A798-9F7349EED74A}"/>
              </c:ext>
            </c:extLst>
          </c:dPt>
          <c:dPt>
            <c:idx val="26"/>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3-ABAB-4217-A798-9F7349EED74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Sheet2!$B$57:$B$84</c:f>
              <c:strCache>
                <c:ptCount val="28"/>
                <c:pt idx="0">
                  <c:v>Slovākija</c:v>
                </c:pt>
                <c:pt idx="1">
                  <c:v>Slovēnija</c:v>
                </c:pt>
                <c:pt idx="2">
                  <c:v>Čehija</c:v>
                </c:pt>
                <c:pt idx="3">
                  <c:v>Beļģija</c:v>
                </c:pt>
                <c:pt idx="4">
                  <c:v>Somija</c:v>
                </c:pt>
                <c:pt idx="5">
                  <c:v>Zviedrija</c:v>
                </c:pt>
                <c:pt idx="6">
                  <c:v>Austrija</c:v>
                </c:pt>
                <c:pt idx="7">
                  <c:v>Polija</c:v>
                </c:pt>
                <c:pt idx="8">
                  <c:v>Dānija</c:v>
                </c:pt>
                <c:pt idx="9">
                  <c:v>Nīderlande</c:v>
                </c:pt>
                <c:pt idx="10">
                  <c:v>Horvātija</c:v>
                </c:pt>
                <c:pt idx="11">
                  <c:v>Ungārija</c:v>
                </c:pt>
                <c:pt idx="12">
                  <c:v>Īrija</c:v>
                </c:pt>
                <c:pt idx="13">
                  <c:v>Francija</c:v>
                </c:pt>
                <c:pt idx="14">
                  <c:v>Kipra</c:v>
                </c:pt>
                <c:pt idx="15">
                  <c:v>ES-27</c:v>
                </c:pt>
                <c:pt idx="16">
                  <c:v>Malta</c:v>
                </c:pt>
                <c:pt idx="17">
                  <c:v>Igaunija</c:v>
                </c:pt>
                <c:pt idx="18">
                  <c:v>Grieķija</c:v>
                </c:pt>
                <c:pt idx="19">
                  <c:v>Luksemburga</c:v>
                </c:pt>
                <c:pt idx="20">
                  <c:v>Portugāle</c:v>
                </c:pt>
                <c:pt idx="21">
                  <c:v>Spānija</c:v>
                </c:pt>
                <c:pt idx="22">
                  <c:v>Itālija</c:v>
                </c:pt>
                <c:pt idx="23">
                  <c:v>Rumānija</c:v>
                </c:pt>
                <c:pt idx="24">
                  <c:v>Vācija</c:v>
                </c:pt>
                <c:pt idx="25">
                  <c:v>Lietuva</c:v>
                </c:pt>
                <c:pt idx="26">
                  <c:v>Latvija</c:v>
                </c:pt>
                <c:pt idx="27">
                  <c:v>Bulgārija</c:v>
                </c:pt>
              </c:strCache>
            </c:strRef>
          </c:cat>
          <c:val>
            <c:numRef>
              <c:f>Sheet2!$C$57:$C$84</c:f>
              <c:numCache>
                <c:formatCode>0</c:formatCode>
                <c:ptCount val="28"/>
                <c:pt idx="0">
                  <c:v>20.9</c:v>
                </c:pt>
                <c:pt idx="1">
                  <c:v>23.5</c:v>
                </c:pt>
                <c:pt idx="2">
                  <c:v>24.2</c:v>
                </c:pt>
                <c:pt idx="3">
                  <c:v>25.4</c:v>
                </c:pt>
                <c:pt idx="4">
                  <c:v>26.5</c:v>
                </c:pt>
                <c:pt idx="5">
                  <c:v>26.9</c:v>
                </c:pt>
                <c:pt idx="6">
                  <c:v>27</c:v>
                </c:pt>
                <c:pt idx="7">
                  <c:v>27.2</c:v>
                </c:pt>
                <c:pt idx="8">
                  <c:v>27.3</c:v>
                </c:pt>
                <c:pt idx="9">
                  <c:v>28.2</c:v>
                </c:pt>
                <c:pt idx="10">
                  <c:v>28.3</c:v>
                </c:pt>
                <c:pt idx="11">
                  <c:v>28.3</c:v>
                </c:pt>
                <c:pt idx="12">
                  <c:v>28.7</c:v>
                </c:pt>
                <c:pt idx="13">
                  <c:v>29.3</c:v>
                </c:pt>
                <c:pt idx="14">
                  <c:v>29.3</c:v>
                </c:pt>
                <c:pt idx="15">
                  <c:v>30.2</c:v>
                </c:pt>
                <c:pt idx="16">
                  <c:v>30.3</c:v>
                </c:pt>
                <c:pt idx="17">
                  <c:v>30.5</c:v>
                </c:pt>
                <c:pt idx="18">
                  <c:v>31.1</c:v>
                </c:pt>
                <c:pt idx="19">
                  <c:v>31.2</c:v>
                </c:pt>
                <c:pt idx="20">
                  <c:v>31.2</c:v>
                </c:pt>
                <c:pt idx="21">
                  <c:v>32.1</c:v>
                </c:pt>
                <c:pt idx="22">
                  <c:v>32.799999999999997</c:v>
                </c:pt>
                <c:pt idx="23">
                  <c:v>33.799999999999997</c:v>
                </c:pt>
                <c:pt idx="24">
                  <c:v>34.4</c:v>
                </c:pt>
                <c:pt idx="25">
                  <c:v>35.1</c:v>
                </c:pt>
                <c:pt idx="26">
                  <c:v>35.700000000000003</c:v>
                </c:pt>
                <c:pt idx="27">
                  <c:v>40</c:v>
                </c:pt>
              </c:numCache>
            </c:numRef>
          </c:val>
          <c:extLst>
            <c:ext xmlns:c16="http://schemas.microsoft.com/office/drawing/2014/chart" uri="{C3380CC4-5D6E-409C-BE32-E72D297353CC}">
              <c16:uniqueId val="{00000004-ABAB-4217-A798-9F7349EED74A}"/>
            </c:ext>
          </c:extLst>
        </c:ser>
        <c:dLbls>
          <c:showLegendKey val="0"/>
          <c:showVal val="0"/>
          <c:showCatName val="0"/>
          <c:showSerName val="0"/>
          <c:showPercent val="0"/>
          <c:showBubbleSize val="0"/>
        </c:dLbls>
        <c:gapWidth val="219"/>
        <c:axId val="-89442576"/>
        <c:axId val="-89440944"/>
      </c:barChart>
      <c:lineChart>
        <c:grouping val="standard"/>
        <c:varyColors val="0"/>
        <c:ser>
          <c:idx val="1"/>
          <c:order val="1"/>
          <c:tx>
            <c:strRef>
              <c:f>Sheet2!$D$56</c:f>
              <c:strCache>
                <c:ptCount val="1"/>
                <c:pt idx="0">
                  <c:v>S80/S20 ienākumu kvintiļu attiecības indekss</c:v>
                </c:pt>
              </c:strCache>
            </c:strRef>
          </c:tx>
          <c:spPr>
            <a:ln w="28575"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Sheet2!$B$57:$B$84</c:f>
              <c:strCache>
                <c:ptCount val="28"/>
                <c:pt idx="0">
                  <c:v>Slovākija</c:v>
                </c:pt>
                <c:pt idx="1">
                  <c:v>Slovēnija</c:v>
                </c:pt>
                <c:pt idx="2">
                  <c:v>Čehija</c:v>
                </c:pt>
                <c:pt idx="3">
                  <c:v>Beļģija</c:v>
                </c:pt>
                <c:pt idx="4">
                  <c:v>Somija</c:v>
                </c:pt>
                <c:pt idx="5">
                  <c:v>Zviedrija</c:v>
                </c:pt>
                <c:pt idx="6">
                  <c:v>Austrija</c:v>
                </c:pt>
                <c:pt idx="7">
                  <c:v>Polija</c:v>
                </c:pt>
                <c:pt idx="8">
                  <c:v>Dānija</c:v>
                </c:pt>
                <c:pt idx="9">
                  <c:v>Nīderlande</c:v>
                </c:pt>
                <c:pt idx="10">
                  <c:v>Horvātija</c:v>
                </c:pt>
                <c:pt idx="11">
                  <c:v>Ungārija</c:v>
                </c:pt>
                <c:pt idx="12">
                  <c:v>Īrija</c:v>
                </c:pt>
                <c:pt idx="13">
                  <c:v>Francija</c:v>
                </c:pt>
                <c:pt idx="14">
                  <c:v>Kipra</c:v>
                </c:pt>
                <c:pt idx="15">
                  <c:v>ES-27</c:v>
                </c:pt>
                <c:pt idx="16">
                  <c:v>Malta</c:v>
                </c:pt>
                <c:pt idx="17">
                  <c:v>Igaunija</c:v>
                </c:pt>
                <c:pt idx="18">
                  <c:v>Grieķija</c:v>
                </c:pt>
                <c:pt idx="19">
                  <c:v>Luksemburga</c:v>
                </c:pt>
                <c:pt idx="20">
                  <c:v>Portugāle</c:v>
                </c:pt>
                <c:pt idx="21">
                  <c:v>Spānija</c:v>
                </c:pt>
                <c:pt idx="22">
                  <c:v>Itālija</c:v>
                </c:pt>
                <c:pt idx="23">
                  <c:v>Rumānija</c:v>
                </c:pt>
                <c:pt idx="24">
                  <c:v>Vācija</c:v>
                </c:pt>
                <c:pt idx="25">
                  <c:v>Lietuva</c:v>
                </c:pt>
                <c:pt idx="26">
                  <c:v>Latvija</c:v>
                </c:pt>
                <c:pt idx="27">
                  <c:v>Bulgārija</c:v>
                </c:pt>
              </c:strCache>
            </c:strRef>
          </c:cat>
          <c:val>
            <c:numRef>
              <c:f>Sheet2!$D$57:$D$84</c:f>
              <c:numCache>
                <c:formatCode>0.0</c:formatCode>
                <c:ptCount val="28"/>
                <c:pt idx="0">
                  <c:v>3</c:v>
                </c:pt>
                <c:pt idx="1">
                  <c:v>3.3</c:v>
                </c:pt>
                <c:pt idx="2">
                  <c:v>3.3</c:v>
                </c:pt>
                <c:pt idx="3">
                  <c:v>3.7</c:v>
                </c:pt>
                <c:pt idx="4">
                  <c:v>3.7</c:v>
                </c:pt>
                <c:pt idx="5">
                  <c:v>4.0999999999999996</c:v>
                </c:pt>
                <c:pt idx="6">
                  <c:v>4.0999999999999996</c:v>
                </c:pt>
                <c:pt idx="7">
                  <c:v>4.0999999999999996</c:v>
                </c:pt>
                <c:pt idx="8">
                  <c:v>4</c:v>
                </c:pt>
                <c:pt idx="9">
                  <c:v>4.2</c:v>
                </c:pt>
                <c:pt idx="10">
                  <c:v>4.5999999999999996</c:v>
                </c:pt>
                <c:pt idx="11">
                  <c:v>4.3</c:v>
                </c:pt>
                <c:pt idx="12">
                  <c:v>4.0999999999999996</c:v>
                </c:pt>
                <c:pt idx="13">
                  <c:v>4.5</c:v>
                </c:pt>
                <c:pt idx="14">
                  <c:v>4.3</c:v>
                </c:pt>
                <c:pt idx="15">
                  <c:v>5.2</c:v>
                </c:pt>
                <c:pt idx="16">
                  <c:v>4.7</c:v>
                </c:pt>
                <c:pt idx="17">
                  <c:v>5</c:v>
                </c:pt>
                <c:pt idx="18">
                  <c:v>5.2</c:v>
                </c:pt>
                <c:pt idx="19">
                  <c:v>5</c:v>
                </c:pt>
                <c:pt idx="20">
                  <c:v>5</c:v>
                </c:pt>
                <c:pt idx="21">
                  <c:v>5.8</c:v>
                </c:pt>
                <c:pt idx="22">
                  <c:v>6</c:v>
                </c:pt>
                <c:pt idx="23">
                  <c:v>6.6</c:v>
                </c:pt>
                <c:pt idx="24">
                  <c:v>6.5</c:v>
                </c:pt>
                <c:pt idx="25">
                  <c:v>6.1</c:v>
                </c:pt>
                <c:pt idx="26">
                  <c:v>6.6</c:v>
                </c:pt>
                <c:pt idx="27">
                  <c:v>8</c:v>
                </c:pt>
              </c:numCache>
            </c:numRef>
          </c:val>
          <c:smooth val="0"/>
          <c:extLst>
            <c:ext xmlns:c16="http://schemas.microsoft.com/office/drawing/2014/chart" uri="{C3380CC4-5D6E-409C-BE32-E72D297353CC}">
              <c16:uniqueId val="{00000005-ABAB-4217-A798-9F7349EED74A}"/>
            </c:ext>
          </c:extLst>
        </c:ser>
        <c:dLbls>
          <c:showLegendKey val="0"/>
          <c:showVal val="0"/>
          <c:showCatName val="0"/>
          <c:showSerName val="0"/>
          <c:showPercent val="0"/>
          <c:showBubbleSize val="0"/>
        </c:dLbls>
        <c:marker val="1"/>
        <c:smooth val="0"/>
        <c:axId val="-89439856"/>
        <c:axId val="-89443664"/>
      </c:lineChart>
      <c:catAx>
        <c:axId val="-8944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440944"/>
        <c:crosses val="autoZero"/>
        <c:auto val="1"/>
        <c:lblAlgn val="ctr"/>
        <c:lblOffset val="100"/>
        <c:noMultiLvlLbl val="0"/>
      </c:catAx>
      <c:valAx>
        <c:axId val="-89440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442576"/>
        <c:crosses val="autoZero"/>
        <c:crossBetween val="between"/>
      </c:valAx>
      <c:valAx>
        <c:axId val="-89443664"/>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9439856"/>
        <c:crosses val="max"/>
        <c:crossBetween val="between"/>
      </c:valAx>
      <c:catAx>
        <c:axId val="-89439856"/>
        <c:scaling>
          <c:orientation val="minMax"/>
        </c:scaling>
        <c:delete val="1"/>
        <c:axPos val="b"/>
        <c:numFmt formatCode="General" sourceLinked="1"/>
        <c:majorTickMark val="out"/>
        <c:minorTickMark val="none"/>
        <c:tickLblPos val="nextTo"/>
        <c:crossAx val="-89443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94BDBE83090B1442A506A408F33AC795" ma:contentTypeVersion="14" ma:contentTypeDescription="Izveidot jaunu dokumentu." ma:contentTypeScope="" ma:versionID="48b22d4cf510d03e2447cc736529a3fb">
  <xsd:schema xmlns:xsd="http://www.w3.org/2001/XMLSchema" xmlns:xs="http://www.w3.org/2001/XMLSchema" xmlns:p="http://schemas.microsoft.com/office/2006/metadata/properties" xmlns:ns3="f3963b8a-4d74-48f3-9688-f6ab14984c9d" xmlns:ns4="a8b436af-328e-4fe2-b603-442c8f29ea29" targetNamespace="http://schemas.microsoft.com/office/2006/metadata/properties" ma:root="true" ma:fieldsID="b70099c88311123f5c9bc09e6b140e09" ns3:_="" ns4:_="">
    <xsd:import namespace="f3963b8a-4d74-48f3-9688-f6ab14984c9d"/>
    <xsd:import namespace="a8b436af-328e-4fe2-b603-442c8f29ea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63b8a-4d74-48f3-9688-f6ab14984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b436af-328e-4fe2-b603-442c8f29ea2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F15E8-4C1C-402A-8879-52D5DD8719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FEFC0A-FA48-4170-A749-F9C4C2C49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963b8a-4d74-48f3-9688-f6ab14984c9d"/>
    <ds:schemaRef ds:uri="a8b436af-328e-4fe2-b603-442c8f29e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E0E67C-0AAC-4CF3-AB61-6782DE53D5E1}">
  <ds:schemaRefs>
    <ds:schemaRef ds:uri="http://schemas.microsoft.com/sharepoint/v3/contenttype/forms"/>
  </ds:schemaRefs>
</ds:datastoreItem>
</file>

<file path=customXml/itemProps4.xml><?xml version="1.0" encoding="utf-8"?>
<ds:datastoreItem xmlns:ds="http://schemas.openxmlformats.org/officeDocument/2006/customXml" ds:itemID="{C4E1970F-95A2-4317-B355-0691901A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29</Pages>
  <Words>51617</Words>
  <Characters>29422</Characters>
  <Application>Microsoft Office Word</Application>
  <DocSecurity>0</DocSecurity>
  <Lines>245</Lines>
  <Paragraphs>161</Paragraphs>
  <ScaleCrop>false</ScaleCrop>
  <HeadingPairs>
    <vt:vector size="2" baseType="variant">
      <vt:variant>
        <vt:lpstr>Title</vt:lpstr>
      </vt:variant>
      <vt:variant>
        <vt:i4>1</vt:i4>
      </vt:variant>
    </vt:vector>
  </HeadingPairs>
  <TitlesOfParts>
    <vt:vector size="1" baseType="lpstr">
      <vt:lpstr>Par informatīvo ziņojumu “Par pievienotās vērtības nodokļa likmes diferencēšanu pārtikai”</vt:lpstr>
    </vt:vector>
  </TitlesOfParts>
  <Company>Zemkopības Ministrija</Company>
  <LinksUpToDate>false</LinksUpToDate>
  <CharactersWithSpaces>80878</CharactersWithSpaces>
  <SharedDoc>false</SharedDoc>
  <HLinks>
    <vt:vector size="66" baseType="variant">
      <vt:variant>
        <vt:i4>262168</vt:i4>
      </vt:variant>
      <vt:variant>
        <vt:i4>33</vt:i4>
      </vt:variant>
      <vt:variant>
        <vt:i4>0</vt:i4>
      </vt:variant>
      <vt:variant>
        <vt:i4>5</vt:i4>
      </vt:variant>
      <vt:variant>
        <vt:lpwstr>http://titania.saeima.lv/LIVS12/SaeimaLIVS12.nsf/0/820E69C33B166D25C22581B60027D0B0?OpenDocument</vt:lpwstr>
      </vt:variant>
      <vt:variant>
        <vt:lpwstr/>
      </vt:variant>
      <vt:variant>
        <vt:i4>5570571</vt:i4>
      </vt:variant>
      <vt:variant>
        <vt:i4>27</vt:i4>
      </vt:variant>
      <vt:variant>
        <vt:i4>0</vt:i4>
      </vt:variant>
      <vt:variant>
        <vt:i4>5</vt:i4>
      </vt:variant>
      <vt:variant>
        <vt:lpwstr>https://business-review.eu/news/romanian-government-cuts-vat-for-organic-food-to-5-pct-approves-mini-fiscal-amnesty-for-low-income-earners-200801</vt:lpwstr>
      </vt:variant>
      <vt:variant>
        <vt:lpwstr/>
      </vt:variant>
      <vt:variant>
        <vt:i4>1835012</vt:i4>
      </vt:variant>
      <vt:variant>
        <vt:i4>24</vt:i4>
      </vt:variant>
      <vt:variant>
        <vt:i4>0</vt:i4>
      </vt:variant>
      <vt:variant>
        <vt:i4>5</vt:i4>
      </vt:variant>
      <vt:variant>
        <vt:lpwstr>http://blog.euromonitor.com/2016/02/vat-reduction-romania-retailing.html</vt:lpwstr>
      </vt:variant>
      <vt:variant>
        <vt:lpwstr/>
      </vt:variant>
      <vt:variant>
        <vt:i4>3932286</vt:i4>
      </vt:variant>
      <vt:variant>
        <vt:i4>21</vt:i4>
      </vt:variant>
      <vt:variant>
        <vt:i4>0</vt:i4>
      </vt:variant>
      <vt:variant>
        <vt:i4>5</vt:i4>
      </vt:variant>
      <vt:variant>
        <vt:lpwstr>https://www.romanian-accountants.com/blog/2015/04/the-new-reduced-vat-rate-for-food-to-be-applied-starting-june</vt:lpwstr>
      </vt:variant>
      <vt:variant>
        <vt:lpwstr/>
      </vt:variant>
      <vt:variant>
        <vt:i4>6291495</vt:i4>
      </vt:variant>
      <vt:variant>
        <vt:i4>18</vt:i4>
      </vt:variant>
      <vt:variant>
        <vt:i4>0</vt:i4>
      </vt:variant>
      <vt:variant>
        <vt:i4>5</vt:i4>
      </vt:variant>
      <vt:variant>
        <vt:lpwstr>https://spectator.sme.sk/c/20070826/lower-vat-reduces-prices-on-some-food.html</vt:lpwstr>
      </vt:variant>
      <vt:variant>
        <vt:lpwstr/>
      </vt:variant>
      <vt:variant>
        <vt:i4>1179737</vt:i4>
      </vt:variant>
      <vt:variant>
        <vt:i4>15</vt:i4>
      </vt:variant>
      <vt:variant>
        <vt:i4>0</vt:i4>
      </vt:variant>
      <vt:variant>
        <vt:i4>5</vt:i4>
      </vt:variant>
      <vt:variant>
        <vt:lpwstr>https://spectator.sme.sk/c/20061036/vat-to-be-reduced-on-some-foods.html</vt:lpwstr>
      </vt:variant>
      <vt:variant>
        <vt:lpwstr/>
      </vt:variant>
      <vt:variant>
        <vt:i4>6225946</vt:i4>
      </vt:variant>
      <vt:variant>
        <vt:i4>12</vt:i4>
      </vt:variant>
      <vt:variant>
        <vt:i4>0</vt:i4>
      </vt:variant>
      <vt:variant>
        <vt:i4>5</vt:i4>
      </vt:variant>
      <vt:variant>
        <vt:lpwstr>https://www.mfsr.sk/en/taxes-customs-accounting/indirect-taxes/vat/act-222/2004-coll-on-value-added-tax/in-wording-effective-from-1-january-2020/</vt:lpwstr>
      </vt:variant>
      <vt:variant>
        <vt:lpwstr/>
      </vt:variant>
      <vt:variant>
        <vt:i4>1572892</vt:i4>
      </vt:variant>
      <vt:variant>
        <vt:i4>9</vt:i4>
      </vt:variant>
      <vt:variant>
        <vt:i4>0</vt:i4>
      </vt:variant>
      <vt:variant>
        <vt:i4>5</vt:i4>
      </vt:variant>
      <vt:variant>
        <vt:lpwstr>http://www.sorainen.com/UserFiles/File/Publications/article.The-EU-experience-in-VAT-fraud-combating.2016-11-04.lat.bilances-juridiskie-padomi.sabinev-dacee.pdf</vt:lpwstr>
      </vt:variant>
      <vt:variant>
        <vt:lpwstr/>
      </vt:variant>
      <vt:variant>
        <vt:i4>1179727</vt:i4>
      </vt:variant>
      <vt:variant>
        <vt:i4>6</vt:i4>
      </vt:variant>
      <vt:variant>
        <vt:i4>0</vt:i4>
      </vt:variant>
      <vt:variant>
        <vt:i4>5</vt:i4>
      </vt:variant>
      <vt:variant>
        <vt:lpwstr>https://www.kormany.hu/en/ministry-of-agriculture/news/the-reduction-of-vat-on-the-most-important-foodstuff-is-continuing</vt:lpwstr>
      </vt:variant>
      <vt:variant>
        <vt:lpwstr/>
      </vt:variant>
      <vt:variant>
        <vt:i4>3670096</vt:i4>
      </vt:variant>
      <vt:variant>
        <vt:i4>3</vt:i4>
      </vt:variant>
      <vt:variant>
        <vt:i4>0</vt:i4>
      </vt:variant>
      <vt:variant>
        <vt:i4>5</vt:i4>
      </vt:variant>
      <vt:variant>
        <vt:lpwstr>https://ec.europa.eu/taxation_customs/tedb/vatSearchForm.html</vt:lpwstr>
      </vt:variant>
      <vt:variant>
        <vt:lpwstr/>
      </vt:variant>
      <vt:variant>
        <vt:i4>3670096</vt:i4>
      </vt:variant>
      <vt:variant>
        <vt:i4>0</vt:i4>
      </vt:variant>
      <vt:variant>
        <vt:i4>0</vt:i4>
      </vt:variant>
      <vt:variant>
        <vt:i4>5</vt:i4>
      </vt:variant>
      <vt:variant>
        <vt:lpwstr>https://ec.europa.eu/taxation_customs/tedb/vatSearchForm.html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pievienotās vērtības nodokļa likmes diferencēšanu pārtikai”</dc:title>
  <dc:subject>informatīvais ziņojums</dc:subject>
  <dc:creator>Agrita Karlapa</dc:creator>
  <cp:keywords/>
  <dc:description>Karlapa 67027216 Agrita.Karlapa@zm.gov.lv</dc:description>
  <cp:lastModifiedBy>Agrita Karlapa</cp:lastModifiedBy>
  <cp:revision>608</cp:revision>
  <cp:lastPrinted>2021-08-31T03:04:00Z</cp:lastPrinted>
  <dcterms:created xsi:type="dcterms:W3CDTF">2022-04-27T21:39:00Z</dcterms:created>
  <dcterms:modified xsi:type="dcterms:W3CDTF">2022-05-20T09:38:00Z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0x01010094BDBE83090B1442A506A408F33AC795</vt:lpwstr>
  </property>
</Properties>
</file>