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59087" w14:textId="28017F81" w:rsidR="006D1A96" w:rsidRPr="007A3DC2" w:rsidRDefault="006D1A96" w:rsidP="002D6F1D">
      <w:pPr>
        <w:jc w:val="center"/>
        <w:rPr>
          <w:b/>
        </w:rPr>
      </w:pPr>
      <w:r w:rsidRPr="006D1A96">
        <w:rPr>
          <w:b/>
        </w:rPr>
        <w:t>Informatīvais ziņojums</w:t>
      </w:r>
      <w:r w:rsidR="009D7F75">
        <w:rPr>
          <w:b/>
        </w:rPr>
        <w:t xml:space="preserve"> par </w:t>
      </w:r>
      <w:r w:rsidR="009D7F75" w:rsidRPr="009D7F75">
        <w:rPr>
          <w:b/>
        </w:rPr>
        <w:t xml:space="preserve">teritorijas attīstības plānošanas dokumentos iekļauto </w:t>
      </w:r>
      <w:r w:rsidR="002434D2">
        <w:rPr>
          <w:b/>
        </w:rPr>
        <w:t>A</w:t>
      </w:r>
      <w:r w:rsidR="009D7F75" w:rsidRPr="009D7F75">
        <w:rPr>
          <w:b/>
        </w:rPr>
        <w:t>pgrūtināto teritoriju informācijas sistēmas datu pieejamību tikai identificētām personām</w:t>
      </w:r>
    </w:p>
    <w:p w14:paraId="74C05250" w14:textId="77777777" w:rsidR="007A3DC2" w:rsidRDefault="007A3DC2" w:rsidP="00D540BC">
      <w:pPr>
        <w:ind w:firstLine="720"/>
      </w:pPr>
    </w:p>
    <w:p w14:paraId="7DDFD682" w14:textId="71745605" w:rsidR="009D7F75" w:rsidRDefault="009D7F75" w:rsidP="009D7F75">
      <w:pPr>
        <w:pStyle w:val="Heading1"/>
      </w:pPr>
      <w:r w:rsidRPr="009D7F75">
        <w:t>Informatīvā ziņojuma izstrādes pamatojums</w:t>
      </w:r>
    </w:p>
    <w:p w14:paraId="17CECCCE" w14:textId="62F60DBB" w:rsidR="009D7F75" w:rsidRDefault="009D7F75" w:rsidP="009D7F75">
      <w:pPr>
        <w:ind w:firstLine="720"/>
        <w:rPr>
          <w:iCs/>
        </w:rPr>
      </w:pPr>
      <w:r w:rsidRPr="009D7F75">
        <w:rPr>
          <w:iCs/>
        </w:rPr>
        <w:t xml:space="preserve">Informatīvais ziņojums par teritorijas attīstības plānošanas dokumentos iekļauto </w:t>
      </w:r>
      <w:r w:rsidR="002434D2">
        <w:rPr>
          <w:iCs/>
        </w:rPr>
        <w:t>A</w:t>
      </w:r>
      <w:r w:rsidRPr="009D7F75">
        <w:rPr>
          <w:iCs/>
        </w:rPr>
        <w:t xml:space="preserve">pgrūtināto teritoriju informācijas sistēmas </w:t>
      </w:r>
      <w:r w:rsidR="006E3C73">
        <w:rPr>
          <w:iCs/>
        </w:rPr>
        <w:t xml:space="preserve">(turpmāk – ATIS) </w:t>
      </w:r>
      <w:r w:rsidRPr="009D7F75">
        <w:rPr>
          <w:iCs/>
        </w:rPr>
        <w:t xml:space="preserve">datu </w:t>
      </w:r>
      <w:r w:rsidR="00F17C91">
        <w:t>(</w:t>
      </w:r>
      <w:r w:rsidR="00903E2C">
        <w:t>apgrūtināto teritoriju</w:t>
      </w:r>
      <w:r w:rsidR="00903E2C">
        <w:rPr>
          <w:rStyle w:val="FootnoteReference"/>
        </w:rPr>
        <w:footnoteReference w:id="2"/>
      </w:r>
      <w:r w:rsidR="00903E2C">
        <w:t xml:space="preserve"> un </w:t>
      </w:r>
      <w:r w:rsidR="00F17C91" w:rsidRPr="009D7F75">
        <w:t>objektu</w:t>
      </w:r>
      <w:r w:rsidR="00F17C91">
        <w:rPr>
          <w:rStyle w:val="FootnoteReference"/>
        </w:rPr>
        <w:footnoteReference w:id="3"/>
      </w:r>
      <w:r w:rsidR="00F17C91">
        <w:t>)</w:t>
      </w:r>
      <w:r w:rsidRPr="009D7F75">
        <w:rPr>
          <w:iCs/>
        </w:rPr>
        <w:t xml:space="preserve"> pieejamību tikai identificētām personām </w:t>
      </w:r>
      <w:r w:rsidRPr="002F70D4">
        <w:t xml:space="preserve">(turpmāk – Informatīvais ziņojums) </w:t>
      </w:r>
      <w:r>
        <w:rPr>
          <w:iCs/>
        </w:rPr>
        <w:t>ir sagatavots</w:t>
      </w:r>
      <w:r w:rsidRPr="009D7F75">
        <w:rPr>
          <w:iCs/>
        </w:rPr>
        <w:t xml:space="preserve">, pamatojoties uz </w:t>
      </w:r>
      <w:bookmarkStart w:id="0" w:name="_Hlk172158947"/>
      <w:r w:rsidRPr="009D7F75">
        <w:rPr>
          <w:iCs/>
        </w:rPr>
        <w:t>Ministru kabineta</w:t>
      </w:r>
      <w:r>
        <w:rPr>
          <w:iCs/>
        </w:rPr>
        <w:t xml:space="preserve"> </w:t>
      </w:r>
      <w:r w:rsidRPr="009D7F75">
        <w:rPr>
          <w:iCs/>
        </w:rPr>
        <w:t>2024.</w:t>
      </w:r>
      <w:r>
        <w:rPr>
          <w:iCs/>
        </w:rPr>
        <w:t> </w:t>
      </w:r>
      <w:r w:rsidRPr="009D7F75">
        <w:rPr>
          <w:iCs/>
        </w:rPr>
        <w:t>gada 16.</w:t>
      </w:r>
      <w:r>
        <w:rPr>
          <w:iCs/>
        </w:rPr>
        <w:t> </w:t>
      </w:r>
      <w:r w:rsidRPr="009D7F75">
        <w:rPr>
          <w:iCs/>
        </w:rPr>
        <w:t xml:space="preserve">janvāra sēdes </w:t>
      </w:r>
      <w:proofErr w:type="spellStart"/>
      <w:r w:rsidR="00903E2C" w:rsidRPr="009D7F75">
        <w:rPr>
          <w:iCs/>
        </w:rPr>
        <w:t>protokol</w:t>
      </w:r>
      <w:r w:rsidR="00903E2C">
        <w:rPr>
          <w:iCs/>
        </w:rPr>
        <w:t>lēmumā</w:t>
      </w:r>
      <w:proofErr w:type="spellEnd"/>
      <w:r w:rsidR="00903E2C" w:rsidRPr="001C523B">
        <w:rPr>
          <w:iCs/>
        </w:rPr>
        <w:t xml:space="preserve"> </w:t>
      </w:r>
      <w:r w:rsidR="00903E2C">
        <w:rPr>
          <w:iCs/>
        </w:rPr>
        <w:t>“</w:t>
      </w:r>
      <w:r w:rsidR="00903E2C" w:rsidRPr="001C523B">
        <w:rPr>
          <w:iCs/>
        </w:rPr>
        <w:t>Grozījumi Ministru kabineta 2014. gada 14. oktobra noteikumos Nr. 628 "Noteikumi par pašvaldību teritorijas attīstības plānošanas dokumentiem</w:t>
      </w:r>
      <w:r w:rsidR="00903E2C">
        <w:rPr>
          <w:iCs/>
        </w:rPr>
        <w:t>””</w:t>
      </w:r>
      <w:r w:rsidR="00903E2C" w:rsidRPr="009D7F75">
        <w:rPr>
          <w:iCs/>
        </w:rPr>
        <w:t xml:space="preserve"> </w:t>
      </w:r>
      <w:r w:rsidR="00903E2C">
        <w:rPr>
          <w:iCs/>
        </w:rPr>
        <w:t>(protokols Nr. </w:t>
      </w:r>
      <w:r w:rsidR="00903E2C" w:rsidRPr="009D7F75">
        <w:rPr>
          <w:iCs/>
        </w:rPr>
        <w:t>2</w:t>
      </w:r>
      <w:r w:rsidR="00903E2C">
        <w:rPr>
          <w:iCs/>
        </w:rPr>
        <w:t xml:space="preserve"> </w:t>
      </w:r>
      <w:r w:rsidR="00903E2C" w:rsidRPr="009D7F75">
        <w:rPr>
          <w:iCs/>
        </w:rPr>
        <w:t>48.</w:t>
      </w:r>
      <w:r w:rsidR="00903E2C">
        <w:rPr>
          <w:iCs/>
        </w:rPr>
        <w:t> </w:t>
      </w:r>
      <w:r w:rsidR="00903E2C" w:rsidRPr="009D7F75">
        <w:rPr>
          <w:iCs/>
        </w:rPr>
        <w:t>§</w:t>
      </w:r>
      <w:r w:rsidR="00903E2C">
        <w:rPr>
          <w:iCs/>
        </w:rPr>
        <w:t>)</w:t>
      </w:r>
      <w:r w:rsidR="00903E2C" w:rsidRPr="009D7F75">
        <w:rPr>
          <w:iCs/>
        </w:rPr>
        <w:t xml:space="preserve"> </w:t>
      </w:r>
      <w:r w:rsidR="00903E2C">
        <w:rPr>
          <w:iCs/>
        </w:rPr>
        <w:t xml:space="preserve">(turpmāk – </w:t>
      </w:r>
      <w:proofErr w:type="spellStart"/>
      <w:r w:rsidR="00903E2C">
        <w:rPr>
          <w:iCs/>
        </w:rPr>
        <w:t>Protokollēmums</w:t>
      </w:r>
      <w:proofErr w:type="spellEnd"/>
      <w:r w:rsidR="00903E2C">
        <w:rPr>
          <w:iCs/>
        </w:rPr>
        <w:t xml:space="preserve">) </w:t>
      </w:r>
      <w:r w:rsidRPr="009D7F75">
        <w:rPr>
          <w:iCs/>
        </w:rPr>
        <w:t>3.</w:t>
      </w:r>
      <w:r>
        <w:rPr>
          <w:iCs/>
        </w:rPr>
        <w:t> </w:t>
      </w:r>
      <w:r w:rsidRPr="009D7F75">
        <w:rPr>
          <w:iCs/>
        </w:rPr>
        <w:t>punktā doto uzdevumu</w:t>
      </w:r>
      <w:bookmarkEnd w:id="0"/>
      <w:r w:rsidRPr="009D7F75">
        <w:rPr>
          <w:iCs/>
        </w:rPr>
        <w:t xml:space="preserve">, kas paredz </w:t>
      </w:r>
      <w:r w:rsidR="00903E2C" w:rsidRPr="00AD3151">
        <w:rPr>
          <w:iCs/>
        </w:rPr>
        <w:t xml:space="preserve">Vides aizsardzības </w:t>
      </w:r>
      <w:r w:rsidRPr="00AD3151">
        <w:rPr>
          <w:iCs/>
        </w:rPr>
        <w:t xml:space="preserve">un reģionālās attīstības </w:t>
      </w:r>
      <w:r w:rsidR="00903E2C" w:rsidRPr="00AD3151">
        <w:rPr>
          <w:iCs/>
        </w:rPr>
        <w:t>ministrijai</w:t>
      </w:r>
      <w:r w:rsidR="00903E2C" w:rsidRPr="00AD3151">
        <w:rPr>
          <w:szCs w:val="24"/>
          <w:vertAlign w:val="superscript"/>
        </w:rPr>
        <w:footnoteReference w:id="4"/>
      </w:r>
      <w:r w:rsidR="00903E2C" w:rsidRPr="00AD3151">
        <w:rPr>
          <w:iCs/>
        </w:rPr>
        <w:t xml:space="preserve"> </w:t>
      </w:r>
      <w:r w:rsidR="00BA5E44" w:rsidRPr="00AD3151">
        <w:rPr>
          <w:iCs/>
        </w:rPr>
        <w:t>(turpmāk</w:t>
      </w:r>
      <w:r w:rsidR="00D32C24" w:rsidRPr="00AD3151">
        <w:rPr>
          <w:iCs/>
        </w:rPr>
        <w:t> </w:t>
      </w:r>
      <w:r w:rsidR="00BA5E44" w:rsidRPr="00AD3151">
        <w:rPr>
          <w:iCs/>
        </w:rPr>
        <w:t xml:space="preserve">– VARAM) </w:t>
      </w:r>
      <w:r w:rsidRPr="00AD3151">
        <w:rPr>
          <w:iCs/>
        </w:rPr>
        <w:t xml:space="preserve">kopīgi ar Aizsardzības ministriju, Tieslietu ministriju un Valsts zemes dienestu </w:t>
      </w:r>
      <w:r w:rsidR="00F56FA0" w:rsidRPr="00AD3151">
        <w:rPr>
          <w:iCs/>
        </w:rPr>
        <w:t>(turpmāk</w:t>
      </w:r>
      <w:r w:rsidR="00D32C24" w:rsidRPr="00AD3151">
        <w:rPr>
          <w:iCs/>
        </w:rPr>
        <w:t> </w:t>
      </w:r>
      <w:r w:rsidR="00F56FA0" w:rsidRPr="00AD3151">
        <w:rPr>
          <w:iCs/>
        </w:rPr>
        <w:t xml:space="preserve">– VZD) </w:t>
      </w:r>
      <w:r w:rsidRPr="00AD3151">
        <w:rPr>
          <w:iCs/>
        </w:rPr>
        <w:t xml:space="preserve">sagatavot risinājumus par teritorijas attīstības plānošanas dokumentos iekļauto </w:t>
      </w:r>
      <w:r w:rsidR="006E3C73" w:rsidRPr="00AD3151">
        <w:rPr>
          <w:iCs/>
        </w:rPr>
        <w:t>ATIS</w:t>
      </w:r>
      <w:r w:rsidRPr="00AD3151">
        <w:rPr>
          <w:iCs/>
        </w:rPr>
        <w:t xml:space="preserve"> datu pieejamību tikai identificētām personām, kā to paredz Apgrūtināto teritoriju informācijas sistēmas likuma (turpmāk – ATIS likums) 11. panta ceturtā daļa.</w:t>
      </w:r>
    </w:p>
    <w:p w14:paraId="1AB47855" w14:textId="77777777" w:rsidR="0001133D" w:rsidRDefault="0001133D" w:rsidP="00114778">
      <w:pPr>
        <w:rPr>
          <w:iCs/>
        </w:rPr>
      </w:pPr>
    </w:p>
    <w:p w14:paraId="1EB2820E" w14:textId="33576741" w:rsidR="006D1A96" w:rsidRDefault="007403B6" w:rsidP="0001133D">
      <w:pPr>
        <w:pStyle w:val="Heading1"/>
      </w:pPr>
      <w:bookmarkStart w:id="2" w:name="_Toc166844068"/>
      <w:r>
        <w:t>E</w:t>
      </w:r>
      <w:r w:rsidR="00AC257D">
        <w:t>sošā</w:t>
      </w:r>
      <w:r w:rsidR="009D7F75">
        <w:t>s</w:t>
      </w:r>
      <w:r w:rsidR="00AC257D">
        <w:t xml:space="preserve"> situācija</w:t>
      </w:r>
      <w:r w:rsidR="009D7F75">
        <w:t>s</w:t>
      </w:r>
      <w:r w:rsidR="0003415B">
        <w:t xml:space="preserve"> </w:t>
      </w:r>
      <w:bookmarkEnd w:id="2"/>
      <w:r w:rsidR="009D7F75">
        <w:t>raksturojums</w:t>
      </w:r>
    </w:p>
    <w:p w14:paraId="71397473" w14:textId="6A7CAC38" w:rsidR="002B5943" w:rsidRPr="009D7F75" w:rsidRDefault="00903E2C" w:rsidP="0096781F">
      <w:pPr>
        <w:ind w:firstLine="720"/>
      </w:pPr>
      <w:r>
        <w:t>Vietējās pašvaldības t</w:t>
      </w:r>
      <w:r w:rsidRPr="009D7F75">
        <w:t xml:space="preserve">eritorijas </w:t>
      </w:r>
      <w:r w:rsidR="009D7F75" w:rsidRPr="009D7F75">
        <w:t xml:space="preserve">plānojums (turpmāk – TP) un </w:t>
      </w:r>
      <w:proofErr w:type="spellStart"/>
      <w:r w:rsidR="009D7F75" w:rsidRPr="009D7F75">
        <w:t>lokālplānojums</w:t>
      </w:r>
      <w:proofErr w:type="spellEnd"/>
      <w:r w:rsidR="009D7F75" w:rsidRPr="009D7F75">
        <w:t xml:space="preserve"> (turpmāk – LP) ir pašvaldības teritorijas attīstības plānošanas dokument</w:t>
      </w:r>
      <w:r w:rsidR="00C7152D">
        <w:t>i</w:t>
      </w:r>
      <w:r w:rsidR="009D7F75" w:rsidRPr="009D7F75">
        <w:t>, ar kur</w:t>
      </w:r>
      <w:r w:rsidR="00C7152D">
        <w:t>iem</w:t>
      </w:r>
      <w:r w:rsidR="009D7F75" w:rsidRPr="009D7F75">
        <w:t xml:space="preserve"> nosaka teritorijas atļauto izmantošanu</w:t>
      </w:r>
      <w:r w:rsidR="009D7F75" w:rsidRPr="009D7F75">
        <w:rPr>
          <w:vertAlign w:val="superscript"/>
        </w:rPr>
        <w:footnoteReference w:id="5"/>
      </w:r>
      <w:r w:rsidR="009D7F75" w:rsidRPr="009D7F75">
        <w:t>. Teritorijas izmantošanas un apbūves noteikumi</w:t>
      </w:r>
      <w:r w:rsidR="002E5F6E">
        <w:t xml:space="preserve"> un</w:t>
      </w:r>
      <w:r w:rsidR="009D7F75" w:rsidRPr="009D7F75">
        <w:t xml:space="preserve"> grafiskā daļa ir TP un LP sadaļas, kuras apstiprina ar pašvaldības saistošajiem noteikumiem</w:t>
      </w:r>
      <w:r w:rsidR="009D7F75" w:rsidRPr="009D7F75">
        <w:rPr>
          <w:vertAlign w:val="superscript"/>
        </w:rPr>
        <w:footnoteReference w:id="6"/>
      </w:r>
      <w:r w:rsidR="009D7F75" w:rsidRPr="009D7F75">
        <w:t>, un tie, tāpat kā visi ārējie normatīvie akti</w:t>
      </w:r>
      <w:r w:rsidR="00842856">
        <w:t>,</w:t>
      </w:r>
      <w:r w:rsidR="009D7F75" w:rsidRPr="009D7F75">
        <w:t xml:space="preserve"> tiek piemēroti atbilstoši juridiskā spēka hierarhijai</w:t>
      </w:r>
      <w:r w:rsidR="009D7F75" w:rsidRPr="009D7F75">
        <w:rPr>
          <w:vertAlign w:val="superscript"/>
        </w:rPr>
        <w:footnoteReference w:id="7"/>
      </w:r>
      <w:r w:rsidR="009D7F75" w:rsidRPr="009D7F75">
        <w:t xml:space="preserve"> un ir publiski pieejami visai sabiedrībai Teritorijas attīstības plānošanas informācijas sistēmas (turpmāk – TAPIS) </w:t>
      </w:r>
      <w:bookmarkStart w:id="3" w:name="_Hlk169185136"/>
      <w:r w:rsidR="009D7F75" w:rsidRPr="009D7F75">
        <w:t xml:space="preserve">publiskās daļas platformā </w:t>
      </w:r>
      <w:hyperlink r:id="rId11" w:history="1">
        <w:r w:rsidR="009D7F75" w:rsidRPr="009D7F75">
          <w:rPr>
            <w:rStyle w:val="Hyperlink"/>
          </w:rPr>
          <w:t>GeoLatvija.lv</w:t>
        </w:r>
      </w:hyperlink>
      <w:bookmarkEnd w:id="3"/>
      <w:r w:rsidR="009D7F75" w:rsidRPr="009D7F75">
        <w:rPr>
          <w:vertAlign w:val="superscript"/>
        </w:rPr>
        <w:footnoteReference w:id="8"/>
      </w:r>
      <w:r w:rsidR="00842856">
        <w:t xml:space="preserve"> (turpmāk – GeoLatvija</w:t>
      </w:r>
      <w:r w:rsidR="009C78A9">
        <w:t>.lv</w:t>
      </w:r>
      <w:r w:rsidR="00842856">
        <w:t>)</w:t>
      </w:r>
      <w:r w:rsidR="009D7F75" w:rsidRPr="009D7F75">
        <w:t xml:space="preserve">. Atbilstoši Ministru kabineta </w:t>
      </w:r>
      <w:r w:rsidR="00842856" w:rsidRPr="00170CB8">
        <w:rPr>
          <w:rFonts w:cs="Times New Roman"/>
        </w:rPr>
        <w:t>2014</w:t>
      </w:r>
      <w:r w:rsidR="00842856">
        <w:rPr>
          <w:rFonts w:cs="Times New Roman"/>
        </w:rPr>
        <w:t>. </w:t>
      </w:r>
      <w:r w:rsidR="00842856" w:rsidRPr="00170CB8">
        <w:rPr>
          <w:rFonts w:cs="Times New Roman"/>
        </w:rPr>
        <w:t xml:space="preserve">gada 14. oktobra </w:t>
      </w:r>
      <w:r w:rsidR="009D7F75" w:rsidRPr="009D7F75">
        <w:t>noteikumiem Nr.</w:t>
      </w:r>
      <w:r w:rsidR="00FB731D">
        <w:t> </w:t>
      </w:r>
      <w:r w:rsidR="009D7F75" w:rsidRPr="009D7F75">
        <w:t>628 “Noteikumi par pašvaldību teritorijas attīstības plānošanas dokumentiem”</w:t>
      </w:r>
      <w:r w:rsidR="009D7F75" w:rsidRPr="009D7F75">
        <w:rPr>
          <w:vertAlign w:val="superscript"/>
        </w:rPr>
        <w:footnoteReference w:id="9"/>
      </w:r>
      <w:r w:rsidR="009D7F75" w:rsidRPr="009D7F75">
        <w:t xml:space="preserve"> TP un LP grafiskajā daļā nosaka un attēlo ne tikai funkcionālās zonas, teritorijas ar īpašiem noteikumiem, nacionālās nozīmes lauksaimniecības teritorijas, pilsētu un ciemu robežas, bet arī</w:t>
      </w:r>
      <w:r w:rsidR="005A4A01" w:rsidRPr="005A4A01">
        <w:rPr>
          <w:sz w:val="20"/>
          <w:szCs w:val="20"/>
        </w:rPr>
        <w:t xml:space="preserve"> </w:t>
      </w:r>
      <w:r w:rsidR="005A4A01" w:rsidRPr="005A4A01">
        <w:t>apgrūtinātās teritorijas un objektus</w:t>
      </w:r>
      <w:r w:rsidR="009D7F75" w:rsidRPr="009D7F75">
        <w:t xml:space="preserve"> (piemēru skatīt </w:t>
      </w:r>
      <w:r w:rsidR="004C4FBF">
        <w:t>attēlā Nr. 1</w:t>
      </w:r>
      <w:r w:rsidR="00CD2B13">
        <w:t>)</w:t>
      </w:r>
      <w:r w:rsidR="009D7F75" w:rsidRPr="009D7F75">
        <w:t xml:space="preserve">, </w:t>
      </w:r>
      <w:r w:rsidR="004C4FBF">
        <w:t xml:space="preserve">savukārt </w:t>
      </w:r>
      <w:r w:rsidR="001A6D4E">
        <w:t xml:space="preserve">informāciju par apgrūtinātajām teritorijām un objektiem, kas tiek uzkrāta </w:t>
      </w:r>
      <w:r w:rsidR="00913834">
        <w:t>ATIS</w:t>
      </w:r>
      <w:r w:rsidR="001A6D4E">
        <w:t xml:space="preserve">, </w:t>
      </w:r>
      <w:r w:rsidR="009D7F75" w:rsidRPr="009D7F75">
        <w:t xml:space="preserve">skatīt </w:t>
      </w:r>
      <w:r w:rsidR="006C7CCB" w:rsidRPr="006C7CCB">
        <w:t>ATIS datu (objektu un apgrūtināto teritoriju) un Nekustamā īpašuma valsts kadastra informācijas sistēmas nekustamā īpašuma objekta apgrūtinājumu klasifikatorā, kuru atbilstoši Ministru kabineta 2024.</w:t>
      </w:r>
      <w:r w:rsidR="006C7CCB">
        <w:t> </w:t>
      </w:r>
      <w:r w:rsidR="006C7CCB" w:rsidRPr="006C7CCB">
        <w:t>gada 17.</w:t>
      </w:r>
      <w:r w:rsidR="006C7CCB">
        <w:t> </w:t>
      </w:r>
      <w:r w:rsidR="006C7CCB" w:rsidRPr="006C7CCB">
        <w:t>decembra noteikumu Nr.</w:t>
      </w:r>
      <w:r w:rsidR="006C7CCB">
        <w:t> </w:t>
      </w:r>
      <w:r w:rsidR="006C7CCB" w:rsidRPr="006C7CCB">
        <w:t>883 "Noteikumi par Apgrūtināto teritoriju informācijas sistēmas uzturēšanu un apgrūtināto teritoriju un nekustamā īpašuma objekta apgrūtinājumu klasificēšanu" 3.</w:t>
      </w:r>
      <w:r w:rsidR="006C7CCB">
        <w:t> </w:t>
      </w:r>
      <w:r w:rsidR="006C7CCB" w:rsidRPr="006C7CCB">
        <w:t xml:space="preserve">punktam izstrādā un uztur VZD. Klasifikators publicēts </w:t>
      </w:r>
      <w:hyperlink r:id="rId12" w:history="1">
        <w:r w:rsidR="006C7CCB" w:rsidRPr="00D15B77">
          <w:rPr>
            <w:rStyle w:val="Hyperlink"/>
          </w:rPr>
          <w:t>VZD tīmekļvietnē</w:t>
        </w:r>
      </w:hyperlink>
      <w:r w:rsidR="006C7CCB" w:rsidRPr="006C7CCB">
        <w:t xml:space="preserve"> </w:t>
      </w:r>
      <w:r w:rsidR="00D15B77">
        <w:t xml:space="preserve">un </w:t>
      </w:r>
      <w:hyperlink r:id="rId13" w:history="1">
        <w:r w:rsidR="00D15B77" w:rsidRPr="00D15B77">
          <w:rPr>
            <w:rStyle w:val="Hyperlink"/>
          </w:rPr>
          <w:t>Latvijas Atvērto datu portālā</w:t>
        </w:r>
      </w:hyperlink>
      <w:r w:rsidR="006C7CCB" w:rsidRPr="006C7CCB">
        <w:t>.</w:t>
      </w:r>
    </w:p>
    <w:p w14:paraId="4E1A78A8" w14:textId="1165BD75" w:rsidR="002B5943" w:rsidRDefault="0096781F" w:rsidP="00F41988">
      <w:pPr>
        <w:spacing w:before="120" w:after="120"/>
        <w:jc w:val="center"/>
        <w:rPr>
          <w:rFonts w:eastAsia="Times New Roman" w:cs="Times New Roman"/>
          <w:lang w:eastAsia="lv-LV"/>
        </w:rPr>
      </w:pPr>
      <w:r w:rsidRPr="00486C83">
        <w:rPr>
          <w:noProof/>
        </w:rPr>
        <w:lastRenderedPageBreak/>
        <w:drawing>
          <wp:inline distT="0" distB="0" distL="0" distR="0" wp14:anchorId="0721FA0A" wp14:editId="28A1E23D">
            <wp:extent cx="6132790" cy="2807970"/>
            <wp:effectExtent l="19050" t="19050" r="20955" b="11430"/>
            <wp:docPr id="3" name="Picture 2" descr="A map of a city&#10;&#10;Description automatically generated">
              <a:extLst xmlns:a="http://schemas.openxmlformats.org/drawingml/2006/main">
                <a:ext uri="{FF2B5EF4-FFF2-40B4-BE49-F238E27FC236}">
                  <a16:creationId xmlns:a16="http://schemas.microsoft.com/office/drawing/2014/main" id="{C1716661-5F78-9F25-5372-CDF6CBE971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map of a city&#10;&#10;Description automatically generated">
                      <a:extLst>
                        <a:ext uri="{FF2B5EF4-FFF2-40B4-BE49-F238E27FC236}">
                          <a16:creationId xmlns:a16="http://schemas.microsoft.com/office/drawing/2014/main" id="{C1716661-5F78-9F25-5372-CDF6CBE97155}"/>
                        </a:ext>
                      </a:extLst>
                    </pic:cNvPr>
                    <pic:cNvPicPr>
                      <a:picLocks noChangeAspect="1"/>
                    </pic:cNvPicPr>
                  </pic:nvPicPr>
                  <pic:blipFill>
                    <a:blip r:embed="rId14"/>
                    <a:stretch>
                      <a:fillRect/>
                    </a:stretch>
                  </pic:blipFill>
                  <pic:spPr>
                    <a:xfrm>
                      <a:off x="0" y="0"/>
                      <a:ext cx="6149880" cy="2815795"/>
                    </a:xfrm>
                    <a:prstGeom prst="rect">
                      <a:avLst/>
                    </a:prstGeom>
                    <a:ln>
                      <a:solidFill>
                        <a:schemeClr val="bg1">
                          <a:lumMod val="50000"/>
                        </a:schemeClr>
                      </a:solidFill>
                    </a:ln>
                    <a:effectLst/>
                  </pic:spPr>
                </pic:pic>
              </a:graphicData>
            </a:graphic>
          </wp:inline>
        </w:drawing>
      </w:r>
    </w:p>
    <w:p w14:paraId="00DB52DA" w14:textId="3610CBBF" w:rsidR="002B5943" w:rsidRPr="00687676" w:rsidRDefault="002B5943" w:rsidP="002B5943">
      <w:pPr>
        <w:jc w:val="center"/>
        <w:rPr>
          <w:sz w:val="22"/>
          <w:szCs w:val="20"/>
        </w:rPr>
      </w:pPr>
      <w:r w:rsidRPr="00C94ADE">
        <w:rPr>
          <w:sz w:val="22"/>
          <w:szCs w:val="20"/>
        </w:rPr>
        <w:t>Attēls Nr.</w:t>
      </w:r>
      <w:r w:rsidR="00BC4884" w:rsidRPr="00C94ADE">
        <w:rPr>
          <w:sz w:val="22"/>
          <w:szCs w:val="20"/>
        </w:rPr>
        <w:t xml:space="preserve"> </w:t>
      </w:r>
      <w:r w:rsidRPr="00C94ADE">
        <w:rPr>
          <w:sz w:val="22"/>
          <w:szCs w:val="20"/>
        </w:rPr>
        <w:t xml:space="preserve">1. </w:t>
      </w:r>
      <w:r w:rsidR="00CE0BAD" w:rsidRPr="00C94ADE">
        <w:rPr>
          <w:sz w:val="22"/>
          <w:szCs w:val="20"/>
        </w:rPr>
        <w:t>GeoLatvija</w:t>
      </w:r>
      <w:r w:rsidR="009C78A9" w:rsidRPr="00C94ADE">
        <w:rPr>
          <w:sz w:val="22"/>
          <w:szCs w:val="20"/>
        </w:rPr>
        <w:t>.lv</w:t>
      </w:r>
      <w:r w:rsidR="00F234C7" w:rsidRPr="00C94ADE">
        <w:rPr>
          <w:sz w:val="22"/>
          <w:szCs w:val="20"/>
        </w:rPr>
        <w:t xml:space="preserve"> pieejamā informācija par teritorijas </w:t>
      </w:r>
      <w:r w:rsidR="004B54FF" w:rsidRPr="00C94ADE">
        <w:rPr>
          <w:sz w:val="22"/>
          <w:szCs w:val="20"/>
        </w:rPr>
        <w:t>izmantošanu</w:t>
      </w:r>
    </w:p>
    <w:p w14:paraId="1653767C" w14:textId="77777777" w:rsidR="002B5943" w:rsidRDefault="002B5943" w:rsidP="002B5943">
      <w:pPr>
        <w:jc w:val="center"/>
        <w:rPr>
          <w:rFonts w:eastAsia="Times New Roman" w:cs="Times New Roman"/>
          <w:lang w:eastAsia="lv-LV"/>
        </w:rPr>
      </w:pPr>
    </w:p>
    <w:p w14:paraId="55C5368B" w14:textId="251F083A" w:rsidR="007A3B6C" w:rsidRPr="007A3B6C" w:rsidRDefault="00EC0F23" w:rsidP="007A3B6C">
      <w:pPr>
        <w:ind w:firstLine="720"/>
        <w:rPr>
          <w:rFonts w:eastAsia="Times New Roman" w:cs="Times New Roman"/>
          <w:lang w:eastAsia="lv-LV"/>
        </w:rPr>
      </w:pPr>
      <w:r w:rsidRPr="00013F6F">
        <w:rPr>
          <w:rFonts w:eastAsia="Times New Roman" w:cs="Times New Roman"/>
          <w:lang w:eastAsia="lv-LV"/>
        </w:rPr>
        <w:t xml:space="preserve">Atbilstoši Aizsardzības ministrijas norādēm 2017. gada nogalē tika pārtraukta </w:t>
      </w:r>
      <w:r>
        <w:rPr>
          <w:rFonts w:eastAsia="Times New Roman" w:cs="Times New Roman"/>
          <w:lang w:eastAsia="lv-LV"/>
        </w:rPr>
        <w:t>ATIS</w:t>
      </w:r>
      <w:r w:rsidRPr="00013F6F">
        <w:rPr>
          <w:rFonts w:eastAsia="Times New Roman" w:cs="Times New Roman"/>
          <w:lang w:eastAsia="lv-LV"/>
        </w:rPr>
        <w:t xml:space="preserve"> datu pieejamība, jo </w:t>
      </w:r>
      <w:r w:rsidR="000656DD">
        <w:rPr>
          <w:rFonts w:eastAsia="Times New Roman" w:cs="Times New Roman"/>
          <w:lang w:eastAsia="lv-LV"/>
        </w:rPr>
        <w:t>ATIS</w:t>
      </w:r>
      <w:r w:rsidRPr="00013F6F">
        <w:rPr>
          <w:rFonts w:eastAsia="Times New Roman" w:cs="Times New Roman"/>
          <w:lang w:eastAsia="lv-LV"/>
        </w:rPr>
        <w:t xml:space="preserve"> dati par visu Latvijas teritoriju vienkopus var radīt apdraudējumu valsts drošībai. </w:t>
      </w:r>
      <w:r w:rsidR="00055065">
        <w:rPr>
          <w:rFonts w:eastAsia="Times New Roman" w:cs="Times New Roman"/>
          <w:lang w:eastAsia="lv-LV"/>
        </w:rPr>
        <w:t>L</w:t>
      </w:r>
      <w:r w:rsidR="00055065" w:rsidRPr="00013F6F">
        <w:rPr>
          <w:rFonts w:eastAsia="Times New Roman" w:cs="Times New Roman"/>
          <w:lang w:eastAsia="lv-LV"/>
        </w:rPr>
        <w:t xml:space="preserve">ai novērstu potenciālu apdraudējumu valsts drošībai </w:t>
      </w:r>
      <w:r w:rsidRPr="00013F6F">
        <w:rPr>
          <w:rFonts w:eastAsia="Times New Roman" w:cs="Times New Roman"/>
          <w:lang w:eastAsia="lv-LV"/>
        </w:rPr>
        <w:t>Nacionālās drošības likuma 22.</w:t>
      </w:r>
      <w:r w:rsidRPr="00013F6F">
        <w:rPr>
          <w:rFonts w:eastAsia="Times New Roman" w:cs="Times New Roman"/>
          <w:vertAlign w:val="superscript"/>
          <w:lang w:eastAsia="lv-LV"/>
        </w:rPr>
        <w:t>4</w:t>
      </w:r>
      <w:r w:rsidRPr="00013F6F">
        <w:rPr>
          <w:rFonts w:eastAsia="Times New Roman" w:cs="Times New Roman"/>
          <w:lang w:eastAsia="lv-LV"/>
        </w:rPr>
        <w:t> pant</w:t>
      </w:r>
      <w:r w:rsidR="00903E2C">
        <w:rPr>
          <w:rFonts w:eastAsia="Times New Roman" w:cs="Times New Roman"/>
          <w:lang w:eastAsia="lv-LV"/>
        </w:rPr>
        <w:t>a pirmajā daļ</w:t>
      </w:r>
      <w:r w:rsidRPr="00013F6F">
        <w:rPr>
          <w:rFonts w:eastAsia="Times New Roman" w:cs="Times New Roman"/>
          <w:lang w:eastAsia="lv-LV"/>
        </w:rPr>
        <w:t>ā tika noteikts, ka</w:t>
      </w:r>
      <w:r w:rsidR="00055065">
        <w:rPr>
          <w:rFonts w:eastAsia="Times New Roman" w:cs="Times New Roman"/>
          <w:lang w:eastAsia="lv-LV"/>
        </w:rPr>
        <w:t xml:space="preserve"> </w:t>
      </w:r>
      <w:r w:rsidRPr="00013F6F">
        <w:rPr>
          <w:rFonts w:eastAsia="Times New Roman" w:cs="Times New Roman"/>
          <w:lang w:eastAsia="lv-LV"/>
        </w:rPr>
        <w:t xml:space="preserve">var tikt ierobežota pieejamība nacionālajai drošībai un valsts aizsardzībai svarīgai informācijai (ģeotelpiskajai informācijai, tehniskajai dokumentācijai un datiem, kā arī citai objektu raksturojošai informācijai) valsts informācijas sistēmās, tajā skaitā </w:t>
      </w:r>
      <w:r>
        <w:rPr>
          <w:rFonts w:eastAsia="Times New Roman" w:cs="Times New Roman"/>
          <w:lang w:eastAsia="lv-LV"/>
        </w:rPr>
        <w:t>ATIS</w:t>
      </w:r>
      <w:r w:rsidRPr="00013F6F">
        <w:rPr>
          <w:rFonts w:eastAsia="Times New Roman" w:cs="Times New Roman"/>
          <w:lang w:eastAsia="lv-LV"/>
        </w:rPr>
        <w:t xml:space="preserve">, par valstij svarīgiem objektiem (kritiskās infrastruktūras, tajā skaitā Eiropas kritiskās infrastruktūras, objektiem un par Aizsardzības ministrijas, </w:t>
      </w:r>
      <w:proofErr w:type="spellStart"/>
      <w:r w:rsidRPr="00013F6F">
        <w:rPr>
          <w:rFonts w:eastAsia="Times New Roman" w:cs="Times New Roman"/>
          <w:lang w:eastAsia="lv-LV"/>
        </w:rPr>
        <w:t>Iekšlietu</w:t>
      </w:r>
      <w:proofErr w:type="spellEnd"/>
      <w:r w:rsidRPr="00013F6F">
        <w:rPr>
          <w:rFonts w:eastAsia="Times New Roman" w:cs="Times New Roman"/>
          <w:lang w:eastAsia="lv-LV"/>
        </w:rPr>
        <w:t xml:space="preserve"> ministrijas, Tieslietu ministrijas un to padotības institūciju nekustamā īpašuma objektiem). </w:t>
      </w:r>
      <w:r w:rsidR="00903E2C">
        <w:rPr>
          <w:rFonts w:eastAsia="Times New Roman" w:cs="Times New Roman"/>
          <w:lang w:eastAsia="lv-LV"/>
        </w:rPr>
        <w:t xml:space="preserve">Uz šī pamata Ministru kabinets 2024. gada 20. augustā ir pieņēmis </w:t>
      </w:r>
      <w:r w:rsidR="00903E2C" w:rsidRPr="007A3B6C">
        <w:rPr>
          <w:rFonts w:eastAsia="Times New Roman" w:cs="Times New Roman"/>
          <w:lang w:eastAsia="lv-LV"/>
        </w:rPr>
        <w:t>Ministru kabineta noteikumu</w:t>
      </w:r>
      <w:r w:rsidR="00903E2C">
        <w:rPr>
          <w:rFonts w:eastAsia="Times New Roman" w:cs="Times New Roman"/>
          <w:lang w:eastAsia="lv-LV"/>
        </w:rPr>
        <w:t>s Nr. 546</w:t>
      </w:r>
      <w:r w:rsidR="00903E2C" w:rsidRPr="007A3B6C">
        <w:rPr>
          <w:rFonts w:eastAsia="Times New Roman" w:cs="Times New Roman"/>
          <w:lang w:eastAsia="lv-LV"/>
        </w:rPr>
        <w:t xml:space="preserve"> “</w:t>
      </w:r>
      <w:r w:rsidR="00903E2C" w:rsidRPr="007E6ED9">
        <w:rPr>
          <w:rFonts w:eastAsia="Times New Roman" w:cs="Times New Roman"/>
          <w:lang w:eastAsia="lv-LV"/>
        </w:rPr>
        <w:t>Kārtība, kādā tiek aizsargāta nacionālajai drošībai un valsts aizsardzībai svarīga informācija par nekustamā īpašuma objektiem</w:t>
      </w:r>
      <w:r w:rsidR="00903E2C" w:rsidRPr="007A3B6C">
        <w:rPr>
          <w:rFonts w:eastAsia="Times New Roman" w:cs="Times New Roman"/>
          <w:lang w:eastAsia="lv-LV"/>
        </w:rPr>
        <w:t>”</w:t>
      </w:r>
      <w:r w:rsidR="00903E2C" w:rsidRPr="00AA280F">
        <w:rPr>
          <w:rFonts w:eastAsia="Times New Roman" w:cs="Times New Roman"/>
          <w:lang w:eastAsia="lv-LV"/>
        </w:rPr>
        <w:t xml:space="preserve"> </w:t>
      </w:r>
      <w:r w:rsidR="00903E2C" w:rsidRPr="007A3B6C">
        <w:rPr>
          <w:rFonts w:eastAsia="Times New Roman" w:cs="Times New Roman"/>
          <w:lang w:eastAsia="lv-LV"/>
        </w:rPr>
        <w:t xml:space="preserve">(turpmāk – </w:t>
      </w:r>
      <w:r w:rsidR="00903E2C">
        <w:rPr>
          <w:rFonts w:eastAsia="Times New Roman" w:cs="Times New Roman"/>
          <w:lang w:eastAsia="lv-LV"/>
        </w:rPr>
        <w:t>MK n</w:t>
      </w:r>
      <w:r w:rsidR="00903E2C" w:rsidRPr="007A3B6C">
        <w:rPr>
          <w:rFonts w:eastAsia="Times New Roman" w:cs="Times New Roman"/>
          <w:lang w:eastAsia="lv-LV"/>
        </w:rPr>
        <w:t>oteikum</w:t>
      </w:r>
      <w:r w:rsidR="00903E2C">
        <w:rPr>
          <w:rFonts w:eastAsia="Times New Roman" w:cs="Times New Roman"/>
          <w:lang w:eastAsia="lv-LV"/>
        </w:rPr>
        <w:t>i Nr. 546</w:t>
      </w:r>
      <w:r w:rsidR="00903E2C" w:rsidRPr="007A3B6C">
        <w:rPr>
          <w:rFonts w:eastAsia="Times New Roman" w:cs="Times New Roman"/>
          <w:lang w:eastAsia="lv-LV"/>
        </w:rPr>
        <w:t>),</w:t>
      </w:r>
      <w:r w:rsidR="00903E2C">
        <w:rPr>
          <w:rFonts w:eastAsia="Times New Roman" w:cs="Times New Roman"/>
          <w:lang w:eastAsia="lv-LV"/>
        </w:rPr>
        <w:t xml:space="preserve"> kas reglamentē kārtību, kādā nosaka valstij svarīgu informāciju, šādas informācijas pieejamības ierobežošanas apjomu un tās aprites kārtību. Attiecīgi MK noteikumi Nr. 546 nosaka </w:t>
      </w:r>
      <w:r w:rsidR="00903E2C" w:rsidRPr="007A3B6C">
        <w:rPr>
          <w:rFonts w:eastAsia="Times New Roman" w:cs="Times New Roman"/>
          <w:lang w:eastAsia="lv-LV"/>
        </w:rPr>
        <w:t>ATIS dat</w:t>
      </w:r>
      <w:r w:rsidR="00903E2C">
        <w:rPr>
          <w:rFonts w:eastAsia="Times New Roman" w:cs="Times New Roman"/>
          <w:lang w:eastAsia="lv-LV"/>
        </w:rPr>
        <w:t>u apjomu (MK noteikumu Nr. 546 1. pielikums)</w:t>
      </w:r>
      <w:r w:rsidR="007A3B6C" w:rsidRPr="007A3B6C">
        <w:rPr>
          <w:rFonts w:eastAsia="Times New Roman" w:cs="Times New Roman"/>
          <w:lang w:eastAsia="lv-LV"/>
        </w:rPr>
        <w:t>,</w:t>
      </w:r>
      <w:r w:rsidR="00055065">
        <w:rPr>
          <w:rFonts w:eastAsia="Times New Roman" w:cs="Times New Roman"/>
          <w:lang w:eastAsia="lv-LV"/>
        </w:rPr>
        <w:t xml:space="preserve"> kam ir pieejamības ierobežojumi par </w:t>
      </w:r>
      <w:r w:rsidR="007A3B6C" w:rsidRPr="007A3B6C">
        <w:rPr>
          <w:rFonts w:eastAsia="Times New Roman" w:cs="Times New Roman"/>
          <w:lang w:eastAsia="lv-LV"/>
        </w:rPr>
        <w:t>valstij svarīg</w:t>
      </w:r>
      <w:r w:rsidR="00055065">
        <w:rPr>
          <w:rFonts w:eastAsia="Times New Roman" w:cs="Times New Roman"/>
          <w:lang w:eastAsia="lv-LV"/>
        </w:rPr>
        <w:t>iem</w:t>
      </w:r>
      <w:r w:rsidR="007A3B6C" w:rsidRPr="007A3B6C">
        <w:rPr>
          <w:rFonts w:eastAsia="Times New Roman" w:cs="Times New Roman"/>
          <w:lang w:eastAsia="lv-LV"/>
        </w:rPr>
        <w:t xml:space="preserve"> objekt</w:t>
      </w:r>
      <w:r w:rsidR="00055065">
        <w:rPr>
          <w:rFonts w:eastAsia="Times New Roman" w:cs="Times New Roman"/>
          <w:lang w:eastAsia="lv-LV"/>
        </w:rPr>
        <w:t>iem</w:t>
      </w:r>
      <w:r w:rsidR="00727A17">
        <w:rPr>
          <w:rFonts w:eastAsia="Times New Roman" w:cs="Times New Roman"/>
          <w:lang w:eastAsia="lv-LV"/>
        </w:rPr>
        <w:t xml:space="preserve">, paredzot, ka </w:t>
      </w:r>
      <w:r w:rsidR="00D15B77">
        <w:rPr>
          <w:rFonts w:eastAsia="Times New Roman" w:cs="Times New Roman"/>
          <w:lang w:eastAsia="lv-LV"/>
        </w:rPr>
        <w:t xml:space="preserve">ATIS datu </w:t>
      </w:r>
      <w:r w:rsidR="00727A17">
        <w:rPr>
          <w:rFonts w:eastAsia="Times New Roman" w:cs="Times New Roman"/>
          <w:lang w:eastAsia="lv-LV"/>
        </w:rPr>
        <w:t>pieejamību ierobežo Nekustamā īpašuma valsts kadastra informācijas</w:t>
      </w:r>
      <w:r w:rsidR="00903E2C">
        <w:rPr>
          <w:rFonts w:eastAsia="Times New Roman" w:cs="Times New Roman"/>
          <w:lang w:eastAsia="lv-LV"/>
        </w:rPr>
        <w:t xml:space="preserve"> </w:t>
      </w:r>
      <w:r w:rsidR="00727A17">
        <w:rPr>
          <w:rFonts w:eastAsia="Times New Roman" w:cs="Times New Roman"/>
          <w:lang w:eastAsia="lv-LV"/>
        </w:rPr>
        <w:t>sistēmas telpiskajos datos attēloto zemes vienību robežās</w:t>
      </w:r>
      <w:r w:rsidR="007A3B6C" w:rsidRPr="007A3B6C">
        <w:rPr>
          <w:rFonts w:eastAsia="Times New Roman" w:cs="Times New Roman"/>
          <w:lang w:eastAsia="lv-LV"/>
        </w:rPr>
        <w:t xml:space="preserve">. </w:t>
      </w:r>
    </w:p>
    <w:p w14:paraId="59B5146C" w14:textId="54B9F853" w:rsidR="004E00D4" w:rsidRDefault="003C1A79" w:rsidP="00F91D93">
      <w:pPr>
        <w:ind w:firstLine="720"/>
        <w:rPr>
          <w:rFonts w:eastAsia="Times New Roman" w:cs="Times New Roman"/>
          <w:lang w:eastAsia="lv-LV"/>
        </w:rPr>
      </w:pPr>
      <w:r w:rsidRPr="00094EE9">
        <w:rPr>
          <w:rFonts w:eastAsia="Times New Roman" w:cs="Times New Roman"/>
          <w:lang w:eastAsia="lv-LV"/>
        </w:rPr>
        <w:t>ATIS dat</w:t>
      </w:r>
      <w:r w:rsidR="00727A17" w:rsidRPr="00094EE9">
        <w:rPr>
          <w:rFonts w:eastAsia="Times New Roman" w:cs="Times New Roman"/>
          <w:lang w:eastAsia="lv-LV"/>
        </w:rPr>
        <w:t>iem</w:t>
      </w:r>
      <w:r w:rsidRPr="00094EE9">
        <w:rPr>
          <w:rFonts w:eastAsia="Times New Roman" w:cs="Times New Roman"/>
          <w:lang w:eastAsia="lv-LV"/>
        </w:rPr>
        <w:t xml:space="preserve"> par</w:t>
      </w:r>
      <w:r w:rsidR="009473BC" w:rsidRPr="00094EE9">
        <w:rPr>
          <w:rFonts w:eastAsia="Times New Roman" w:cs="Times New Roman"/>
          <w:lang w:eastAsia="lv-LV"/>
        </w:rPr>
        <w:t xml:space="preserve"> citiem objektiem</w:t>
      </w:r>
      <w:r w:rsidR="004E00D4" w:rsidRPr="00094EE9">
        <w:rPr>
          <w:rFonts w:eastAsia="Times New Roman" w:cs="Times New Roman"/>
          <w:lang w:eastAsia="lv-LV"/>
        </w:rPr>
        <w:t xml:space="preserve"> (</w:t>
      </w:r>
      <w:r w:rsidR="009473BC" w:rsidRPr="00094EE9">
        <w:rPr>
          <w:rFonts w:eastAsia="Times New Roman" w:cs="Times New Roman"/>
          <w:lang w:eastAsia="lv-LV"/>
        </w:rPr>
        <w:t>kas nav valstij svarīgi objekti</w:t>
      </w:r>
      <w:r w:rsidR="004E00D4" w:rsidRPr="00094EE9">
        <w:rPr>
          <w:rFonts w:eastAsia="Times New Roman" w:cs="Times New Roman"/>
          <w:lang w:eastAsia="lv-LV"/>
        </w:rPr>
        <w:t xml:space="preserve">) un </w:t>
      </w:r>
      <w:r w:rsidR="003269E8" w:rsidRPr="00094EE9">
        <w:rPr>
          <w:rFonts w:eastAsia="Times New Roman" w:cs="Times New Roman"/>
          <w:lang w:eastAsia="lv-LV"/>
        </w:rPr>
        <w:t>MK n</w:t>
      </w:r>
      <w:r w:rsidR="004E00D4" w:rsidRPr="00094EE9">
        <w:rPr>
          <w:rFonts w:eastAsia="Times New Roman" w:cs="Times New Roman"/>
          <w:lang w:eastAsia="lv-LV"/>
        </w:rPr>
        <w:t>oteikumu</w:t>
      </w:r>
      <w:r w:rsidR="003269E8" w:rsidRPr="00094EE9">
        <w:rPr>
          <w:rFonts w:eastAsia="Times New Roman" w:cs="Times New Roman"/>
          <w:lang w:eastAsia="lv-LV"/>
        </w:rPr>
        <w:t xml:space="preserve"> Nr. 546</w:t>
      </w:r>
      <w:r w:rsidR="004E00D4" w:rsidRPr="00094EE9">
        <w:rPr>
          <w:rFonts w:eastAsia="Times New Roman" w:cs="Times New Roman"/>
          <w:lang w:eastAsia="lv-LV"/>
        </w:rPr>
        <w:t xml:space="preserve"> 1.</w:t>
      </w:r>
      <w:r w:rsidR="00F27C9D" w:rsidRPr="00094EE9">
        <w:rPr>
          <w:rFonts w:eastAsia="Times New Roman" w:cs="Times New Roman"/>
          <w:lang w:eastAsia="lv-LV"/>
        </w:rPr>
        <w:t> </w:t>
      </w:r>
      <w:r w:rsidR="004E00D4" w:rsidRPr="00094EE9">
        <w:rPr>
          <w:rFonts w:eastAsia="Times New Roman" w:cs="Times New Roman"/>
          <w:lang w:eastAsia="lv-LV"/>
        </w:rPr>
        <w:t>pielikumā neminēt</w:t>
      </w:r>
      <w:r w:rsidR="00727A17" w:rsidRPr="00094EE9">
        <w:rPr>
          <w:rFonts w:eastAsia="Times New Roman" w:cs="Times New Roman"/>
          <w:lang w:eastAsia="lv-LV"/>
        </w:rPr>
        <w:t>iem</w:t>
      </w:r>
      <w:r w:rsidR="004E00D4" w:rsidRPr="00094EE9">
        <w:rPr>
          <w:rFonts w:eastAsia="Times New Roman" w:cs="Times New Roman"/>
          <w:lang w:eastAsia="lv-LV"/>
        </w:rPr>
        <w:t xml:space="preserve"> ATIS dat</w:t>
      </w:r>
      <w:r w:rsidR="00727A17" w:rsidRPr="00094EE9">
        <w:rPr>
          <w:rFonts w:eastAsia="Times New Roman" w:cs="Times New Roman"/>
          <w:lang w:eastAsia="lv-LV"/>
        </w:rPr>
        <w:t>iem</w:t>
      </w:r>
      <w:r w:rsidR="004E00D4" w:rsidRPr="00094EE9">
        <w:rPr>
          <w:rFonts w:eastAsia="Times New Roman" w:cs="Times New Roman"/>
          <w:lang w:eastAsia="lv-LV"/>
        </w:rPr>
        <w:t xml:space="preserve"> par valstij svarīgiem objektiem nav </w:t>
      </w:r>
      <w:r w:rsidR="00727A17" w:rsidRPr="00094EE9">
        <w:rPr>
          <w:rFonts w:eastAsia="Times New Roman" w:cs="Times New Roman"/>
          <w:lang w:eastAsia="lv-LV"/>
        </w:rPr>
        <w:t xml:space="preserve">paredzēts </w:t>
      </w:r>
      <w:r w:rsidR="004E00D4" w:rsidRPr="00094EE9">
        <w:rPr>
          <w:rFonts w:eastAsia="Times New Roman" w:cs="Times New Roman"/>
          <w:lang w:eastAsia="lv-LV"/>
        </w:rPr>
        <w:t>noteikt pieejamības ierobežojum</w:t>
      </w:r>
      <w:r w:rsidR="00727A17" w:rsidRPr="00094EE9">
        <w:rPr>
          <w:rFonts w:eastAsia="Times New Roman" w:cs="Times New Roman"/>
          <w:lang w:eastAsia="lv-LV"/>
        </w:rPr>
        <w:t>us</w:t>
      </w:r>
      <w:r w:rsidR="004E00D4" w:rsidRPr="00094EE9">
        <w:rPr>
          <w:rFonts w:eastAsia="Times New Roman" w:cs="Times New Roman"/>
          <w:lang w:eastAsia="lv-LV"/>
        </w:rPr>
        <w:t>, izņemot ATIS likuma 10.</w:t>
      </w:r>
      <w:r w:rsidR="003269E8" w:rsidRPr="00094EE9">
        <w:rPr>
          <w:rFonts w:eastAsia="Times New Roman" w:cs="Times New Roman"/>
          <w:lang w:eastAsia="lv-LV"/>
        </w:rPr>
        <w:t> </w:t>
      </w:r>
      <w:r w:rsidR="004E00D4" w:rsidRPr="00094EE9">
        <w:rPr>
          <w:rFonts w:eastAsia="Times New Roman" w:cs="Times New Roman"/>
          <w:lang w:eastAsia="lv-LV"/>
        </w:rPr>
        <w:t xml:space="preserve">panta piektajā daļā noteikto gadījumu, kad ATIS datu sniedzējs, iesniedzot datus to reģistrācijai ATIS, ir informējis </w:t>
      </w:r>
      <w:r w:rsidR="00F56FA0" w:rsidRPr="00094EE9">
        <w:rPr>
          <w:rFonts w:eastAsia="Times New Roman" w:cs="Times New Roman"/>
          <w:lang w:eastAsia="lv-LV"/>
        </w:rPr>
        <w:t>VZD</w:t>
      </w:r>
      <w:r w:rsidR="004E00D4" w:rsidRPr="00094EE9">
        <w:rPr>
          <w:rFonts w:eastAsia="Times New Roman" w:cs="Times New Roman"/>
          <w:lang w:eastAsia="lv-LV"/>
        </w:rPr>
        <w:t xml:space="preserve"> par ierobežotas pieejamības informācijas statusu iesniegtajiem datiem, ja vien šāds statuss nav noteikts tādiem datiem, kas atbilstoši Ātrdarbīga elektronisko sakaru tīkla likumā noteiktajam ir uzskatāma par vispārpieejamu informāciju.</w:t>
      </w:r>
      <w:r w:rsidR="004E00D4">
        <w:rPr>
          <w:rFonts w:eastAsia="Times New Roman" w:cs="Times New Roman"/>
          <w:lang w:eastAsia="lv-LV"/>
        </w:rPr>
        <w:t xml:space="preserve"> </w:t>
      </w:r>
    </w:p>
    <w:p w14:paraId="1BDABE4C" w14:textId="286EA054" w:rsidR="00534CF6" w:rsidRDefault="00903E2C" w:rsidP="001B06FF">
      <w:pPr>
        <w:ind w:firstLine="720"/>
        <w:rPr>
          <w:rFonts w:eastAsia="Times New Roman" w:cs="Times New Roman"/>
          <w:lang w:eastAsia="lv-LV"/>
        </w:rPr>
      </w:pPr>
      <w:r>
        <w:rPr>
          <w:rFonts w:eastAsia="Times New Roman" w:cs="Times New Roman"/>
          <w:lang w:eastAsia="lv-LV"/>
        </w:rPr>
        <w:t xml:space="preserve">VZD </w:t>
      </w:r>
      <w:r w:rsidR="004E00D4">
        <w:rPr>
          <w:rFonts w:eastAsia="Times New Roman" w:cs="Times New Roman"/>
          <w:lang w:eastAsia="lv-LV"/>
        </w:rPr>
        <w:t>2022.</w:t>
      </w:r>
      <w:r w:rsidR="0009265B">
        <w:rPr>
          <w:rFonts w:eastAsia="Times New Roman" w:cs="Times New Roman"/>
          <w:lang w:eastAsia="lv-LV"/>
        </w:rPr>
        <w:t> </w:t>
      </w:r>
      <w:r w:rsidR="004E00D4">
        <w:rPr>
          <w:rFonts w:eastAsia="Times New Roman" w:cs="Times New Roman"/>
          <w:lang w:eastAsia="lv-LV"/>
        </w:rPr>
        <w:t xml:space="preserve">gadā, plānojot pasākumus vispārpieejamo ATIS datu pieejamībai, diskutēja ar </w:t>
      </w:r>
      <w:r w:rsidR="00447BF8">
        <w:rPr>
          <w:rFonts w:eastAsia="Times New Roman" w:cs="Times New Roman"/>
          <w:lang w:eastAsia="lv-LV"/>
        </w:rPr>
        <w:t>ATIS datu sniedzēj</w:t>
      </w:r>
      <w:r w:rsidR="004E00D4">
        <w:rPr>
          <w:rFonts w:eastAsia="Times New Roman" w:cs="Times New Roman"/>
          <w:lang w:eastAsia="lv-LV"/>
        </w:rPr>
        <w:t>iem</w:t>
      </w:r>
      <w:r w:rsidR="00447BF8">
        <w:rPr>
          <w:rFonts w:eastAsia="Times New Roman" w:cs="Times New Roman"/>
          <w:lang w:eastAsia="lv-LV"/>
        </w:rPr>
        <w:t xml:space="preserve"> un saņēmēj</w:t>
      </w:r>
      <w:r w:rsidR="004E00D4">
        <w:rPr>
          <w:rFonts w:eastAsia="Times New Roman" w:cs="Times New Roman"/>
          <w:lang w:eastAsia="lv-LV"/>
        </w:rPr>
        <w:t xml:space="preserve">iem par iespējamajiem veidiem, kādos sabiedrībai nodrošināt aktuālus un pieejamus ATIS datus. ATIS datu sniedzēji un saņēmēji norādīja uz </w:t>
      </w:r>
      <w:r w:rsidR="00E31B29">
        <w:rPr>
          <w:rFonts w:eastAsia="Times New Roman" w:cs="Times New Roman"/>
          <w:lang w:eastAsia="lv-LV"/>
        </w:rPr>
        <w:t>sabiedrības drošības riskiem,</w:t>
      </w:r>
      <w:r w:rsidR="00E31B29" w:rsidRPr="00E31B29">
        <w:rPr>
          <w:rFonts w:eastAsia="Times New Roman" w:cs="Times New Roman"/>
          <w:lang w:eastAsia="lv-LV"/>
        </w:rPr>
        <w:t xml:space="preserve"> kas varētu iestāties, ja šādi, specifiska rakstura vispārpieejamie ATIS dati būtu </w:t>
      </w:r>
      <w:r w:rsidR="00035289">
        <w:rPr>
          <w:rFonts w:eastAsia="Times New Roman" w:cs="Times New Roman"/>
          <w:lang w:eastAsia="lv-LV"/>
        </w:rPr>
        <w:t>vienkopus</w:t>
      </w:r>
      <w:r w:rsidR="00035289" w:rsidRPr="00E31B29">
        <w:rPr>
          <w:rFonts w:eastAsia="Times New Roman" w:cs="Times New Roman"/>
          <w:lang w:eastAsia="lv-LV"/>
        </w:rPr>
        <w:t xml:space="preserve"> </w:t>
      </w:r>
      <w:r w:rsidR="00E31B29" w:rsidRPr="00E31B29">
        <w:rPr>
          <w:rFonts w:eastAsia="Times New Roman" w:cs="Times New Roman"/>
          <w:lang w:eastAsia="lv-LV"/>
        </w:rPr>
        <w:t>publiski pieejami</w:t>
      </w:r>
      <w:r w:rsidR="004E00D4">
        <w:rPr>
          <w:rFonts w:eastAsia="Times New Roman" w:cs="Times New Roman"/>
          <w:lang w:eastAsia="lv-LV"/>
        </w:rPr>
        <w:t xml:space="preserve">. Tāpēc </w:t>
      </w:r>
      <w:r w:rsidR="00F56FA0">
        <w:rPr>
          <w:rFonts w:eastAsia="Times New Roman" w:cs="Times New Roman"/>
          <w:lang w:eastAsia="lv-LV"/>
        </w:rPr>
        <w:t>VZD</w:t>
      </w:r>
      <w:r w:rsidR="009473BC" w:rsidRPr="00013F6F">
        <w:rPr>
          <w:rFonts w:eastAsia="Times New Roman" w:cs="Times New Roman"/>
          <w:lang w:eastAsia="lv-LV"/>
        </w:rPr>
        <w:t xml:space="preserve"> lūdza Aizsardzības ministrijas viedokli par šādu risku pamatotību. Aizsardzības ministrija norādīja, ka risku mazināšanai būtu </w:t>
      </w:r>
      <w:r w:rsidR="009473BC" w:rsidRPr="00D21AA5">
        <w:rPr>
          <w:rFonts w:eastAsia="Times New Roman" w:cs="Times New Roman"/>
          <w:lang w:eastAsia="lv-LV"/>
        </w:rPr>
        <w:t xml:space="preserve">jānodrošina, ka </w:t>
      </w:r>
      <w:r w:rsidR="00534CF6">
        <w:rPr>
          <w:rFonts w:eastAsia="Times New Roman" w:cs="Times New Roman"/>
          <w:lang w:eastAsia="lv-LV"/>
        </w:rPr>
        <w:t xml:space="preserve">arī vispārpieejamajiem </w:t>
      </w:r>
      <w:r w:rsidR="009473BC" w:rsidRPr="00D21AA5">
        <w:rPr>
          <w:rFonts w:eastAsia="Times New Roman" w:cs="Times New Roman"/>
          <w:lang w:eastAsia="lv-LV"/>
        </w:rPr>
        <w:t>ATIS d</w:t>
      </w:r>
      <w:r w:rsidR="009473BC" w:rsidRPr="00A95090">
        <w:rPr>
          <w:rFonts w:eastAsia="Times New Roman" w:cs="Times New Roman"/>
          <w:lang w:eastAsia="lv-LV"/>
        </w:rPr>
        <w:t xml:space="preserve">atiem piekļūst un tos izmanto tikai identificēta persona. </w:t>
      </w:r>
      <w:r w:rsidR="00534CF6">
        <w:rPr>
          <w:rFonts w:eastAsia="Times New Roman" w:cs="Times New Roman"/>
          <w:lang w:eastAsia="lv-LV"/>
        </w:rPr>
        <w:t xml:space="preserve">Atbilstoši tam </w:t>
      </w:r>
      <w:r w:rsidR="008D1334">
        <w:rPr>
          <w:rFonts w:eastAsia="Times New Roman" w:cs="Times New Roman"/>
          <w:lang w:eastAsia="lv-LV"/>
        </w:rPr>
        <w:t>2022.</w:t>
      </w:r>
      <w:r w:rsidR="00065095">
        <w:rPr>
          <w:rFonts w:eastAsia="Times New Roman" w:cs="Times New Roman"/>
          <w:lang w:eastAsia="lv-LV"/>
        </w:rPr>
        <w:t> </w:t>
      </w:r>
      <w:r w:rsidR="008D1334">
        <w:rPr>
          <w:rFonts w:eastAsia="Times New Roman" w:cs="Times New Roman"/>
          <w:lang w:eastAsia="lv-LV"/>
        </w:rPr>
        <w:t>gada 3.</w:t>
      </w:r>
      <w:r w:rsidR="00065095">
        <w:rPr>
          <w:rFonts w:eastAsia="Times New Roman" w:cs="Times New Roman"/>
          <w:lang w:eastAsia="lv-LV"/>
        </w:rPr>
        <w:t> </w:t>
      </w:r>
      <w:r w:rsidR="008D1334">
        <w:rPr>
          <w:rFonts w:eastAsia="Times New Roman" w:cs="Times New Roman"/>
          <w:lang w:eastAsia="lv-LV"/>
        </w:rPr>
        <w:t xml:space="preserve">novembrī stājās spēkā grozījumi ATIS likumā, </w:t>
      </w:r>
      <w:r w:rsidR="00BB1E3C" w:rsidRPr="00D21AA5">
        <w:rPr>
          <w:rFonts w:eastAsia="Times New Roman" w:cs="Times New Roman"/>
          <w:lang w:eastAsia="lv-LV"/>
        </w:rPr>
        <w:t>11. pant</w:t>
      </w:r>
      <w:r w:rsidR="00534CF6">
        <w:rPr>
          <w:rFonts w:eastAsia="Times New Roman" w:cs="Times New Roman"/>
          <w:lang w:eastAsia="lv-LV"/>
        </w:rPr>
        <w:t>u papildin</w:t>
      </w:r>
      <w:r w:rsidR="008D1334">
        <w:rPr>
          <w:rFonts w:eastAsia="Times New Roman" w:cs="Times New Roman"/>
          <w:lang w:eastAsia="lv-LV"/>
        </w:rPr>
        <w:t>ot</w:t>
      </w:r>
      <w:r w:rsidR="00534CF6">
        <w:rPr>
          <w:rFonts w:eastAsia="Times New Roman" w:cs="Times New Roman"/>
          <w:lang w:eastAsia="lv-LV"/>
        </w:rPr>
        <w:t xml:space="preserve"> ar jaunu ceturto daļu šādā redakcijā: “</w:t>
      </w:r>
      <w:r w:rsidR="00534CF6" w:rsidRPr="007E6ED9">
        <w:rPr>
          <w:rFonts w:eastAsia="Times New Roman" w:cs="Times New Roman"/>
          <w:i/>
          <w:iCs/>
          <w:lang w:eastAsia="lv-LV"/>
        </w:rPr>
        <w:t>Informācijas sistēmas datiem piekļūst un tos izmanto identificēta persona</w:t>
      </w:r>
      <w:r w:rsidR="00534CF6">
        <w:rPr>
          <w:rFonts w:eastAsia="Times New Roman" w:cs="Times New Roman"/>
          <w:lang w:eastAsia="lv-LV"/>
        </w:rPr>
        <w:t>”</w:t>
      </w:r>
      <w:r w:rsidR="008D1334">
        <w:rPr>
          <w:rFonts w:eastAsia="Times New Roman" w:cs="Times New Roman"/>
          <w:lang w:eastAsia="lv-LV"/>
        </w:rPr>
        <w:t xml:space="preserve">, kā arī minēto principu </w:t>
      </w:r>
      <w:r w:rsidR="008D1334">
        <w:rPr>
          <w:rFonts w:eastAsia="Times New Roman" w:cs="Times New Roman"/>
          <w:lang w:eastAsia="lv-LV"/>
        </w:rPr>
        <w:lastRenderedPageBreak/>
        <w:t>nostiprinot 10.</w:t>
      </w:r>
      <w:r w:rsidR="00B31FCD">
        <w:rPr>
          <w:rFonts w:eastAsia="Times New Roman" w:cs="Times New Roman"/>
          <w:lang w:eastAsia="lv-LV"/>
        </w:rPr>
        <w:t> </w:t>
      </w:r>
      <w:r w:rsidR="008D1334">
        <w:rPr>
          <w:rFonts w:eastAsia="Times New Roman" w:cs="Times New Roman"/>
          <w:lang w:eastAsia="lv-LV"/>
        </w:rPr>
        <w:t>panta piektajā daļā un 12.</w:t>
      </w:r>
      <w:r w:rsidR="00793BE5">
        <w:rPr>
          <w:rFonts w:eastAsia="Times New Roman" w:cs="Times New Roman"/>
          <w:lang w:eastAsia="lv-LV"/>
        </w:rPr>
        <w:t> </w:t>
      </w:r>
      <w:r w:rsidR="008D1334">
        <w:rPr>
          <w:rFonts w:eastAsia="Times New Roman" w:cs="Times New Roman"/>
          <w:lang w:eastAsia="lv-LV"/>
        </w:rPr>
        <w:t xml:space="preserve">panta ceturtajā daļā. Norma </w:t>
      </w:r>
      <w:r w:rsidR="00534CF6">
        <w:rPr>
          <w:rFonts w:eastAsia="Times New Roman" w:cs="Times New Roman"/>
          <w:lang w:eastAsia="lv-LV"/>
        </w:rPr>
        <w:t>attiecināma kā uz</w:t>
      </w:r>
      <w:r w:rsidR="00534CF6" w:rsidRPr="00D21AA5">
        <w:rPr>
          <w:rFonts w:eastAsia="Times New Roman" w:cs="Times New Roman"/>
          <w:lang w:eastAsia="lv-LV"/>
        </w:rPr>
        <w:t xml:space="preserve"> </w:t>
      </w:r>
      <w:r w:rsidR="00F56FA0">
        <w:rPr>
          <w:rFonts w:eastAsia="Times New Roman" w:cs="Times New Roman"/>
          <w:lang w:eastAsia="lv-LV"/>
        </w:rPr>
        <w:t>VZD</w:t>
      </w:r>
      <w:r w:rsidR="00534CF6" w:rsidRPr="00D21AA5">
        <w:rPr>
          <w:rFonts w:eastAsia="Times New Roman" w:cs="Times New Roman"/>
          <w:lang w:eastAsia="lv-LV"/>
        </w:rPr>
        <w:t xml:space="preserve"> kā </w:t>
      </w:r>
      <w:r w:rsidR="00534CF6">
        <w:rPr>
          <w:rFonts w:eastAsia="Times New Roman" w:cs="Times New Roman"/>
          <w:lang w:eastAsia="lv-LV"/>
        </w:rPr>
        <w:t>ATIS</w:t>
      </w:r>
      <w:r w:rsidR="00534CF6" w:rsidRPr="00D21AA5">
        <w:rPr>
          <w:rFonts w:eastAsia="Times New Roman" w:cs="Times New Roman"/>
          <w:lang w:eastAsia="lv-LV"/>
        </w:rPr>
        <w:t xml:space="preserve"> pārzini un turētāju, tā arī uz personām, kuras no </w:t>
      </w:r>
      <w:r w:rsidR="00F56FA0">
        <w:rPr>
          <w:rFonts w:eastAsia="Times New Roman" w:cs="Times New Roman"/>
          <w:lang w:eastAsia="lv-LV"/>
        </w:rPr>
        <w:t>VZD</w:t>
      </w:r>
      <w:r w:rsidR="00534CF6" w:rsidRPr="00D21AA5">
        <w:rPr>
          <w:rFonts w:eastAsia="Times New Roman" w:cs="Times New Roman"/>
          <w:lang w:eastAsia="lv-LV"/>
        </w:rPr>
        <w:t xml:space="preserve"> saņem</w:t>
      </w:r>
      <w:r w:rsidR="00534CF6">
        <w:rPr>
          <w:rFonts w:eastAsia="Times New Roman" w:cs="Times New Roman"/>
          <w:lang w:eastAsia="lv-LV"/>
        </w:rPr>
        <w:t xml:space="preserve"> </w:t>
      </w:r>
      <w:r w:rsidR="00534CF6" w:rsidRPr="00D21AA5">
        <w:rPr>
          <w:rFonts w:eastAsia="Times New Roman" w:cs="Times New Roman"/>
          <w:lang w:eastAsia="lv-LV"/>
        </w:rPr>
        <w:t>ATIS datus</w:t>
      </w:r>
      <w:r w:rsidR="00534CF6">
        <w:rPr>
          <w:rFonts w:eastAsia="Times New Roman" w:cs="Times New Roman"/>
          <w:lang w:eastAsia="lv-LV"/>
        </w:rPr>
        <w:t xml:space="preserve">. </w:t>
      </w:r>
    </w:p>
    <w:p w14:paraId="1D0029EF" w14:textId="130AA3B2" w:rsidR="00047E31" w:rsidRDefault="00534CF6" w:rsidP="00420117">
      <w:pPr>
        <w:ind w:firstLine="720"/>
        <w:rPr>
          <w:rFonts w:eastAsia="Times New Roman" w:cs="Times New Roman"/>
          <w:lang w:eastAsia="lv-LV"/>
        </w:rPr>
      </w:pPr>
      <w:r>
        <w:rPr>
          <w:rFonts w:eastAsia="Times New Roman" w:cs="Times New Roman"/>
          <w:lang w:eastAsia="lv-LV"/>
        </w:rPr>
        <w:t xml:space="preserve">Tādējādi </w:t>
      </w:r>
      <w:r w:rsidR="00F91D93" w:rsidRPr="0096781F">
        <w:rPr>
          <w:rFonts w:eastAsia="Times New Roman" w:cs="Times New Roman"/>
          <w:lang w:eastAsia="lv-LV"/>
        </w:rPr>
        <w:t xml:space="preserve">šobrīd </w:t>
      </w:r>
      <w:r w:rsidR="0096781F" w:rsidRPr="0096781F">
        <w:rPr>
          <w:rFonts w:eastAsia="Times New Roman" w:cs="Times New Roman"/>
          <w:lang w:eastAsia="lv-LV"/>
        </w:rPr>
        <w:t xml:space="preserve">TP un LP </w:t>
      </w:r>
      <w:r w:rsidR="00167D09">
        <w:rPr>
          <w:rFonts w:eastAsia="Times New Roman" w:cs="Times New Roman"/>
          <w:lang w:eastAsia="lv-LV"/>
        </w:rPr>
        <w:t>iekļaujam</w:t>
      </w:r>
      <w:r w:rsidR="004820C1">
        <w:rPr>
          <w:rFonts w:eastAsia="Times New Roman" w:cs="Times New Roman"/>
          <w:lang w:eastAsia="lv-LV"/>
        </w:rPr>
        <w:t xml:space="preserve">ajiem ATIS datiem </w:t>
      </w:r>
      <w:r w:rsidR="0096781F" w:rsidRPr="0096781F">
        <w:rPr>
          <w:rFonts w:eastAsia="Times New Roman" w:cs="Times New Roman"/>
          <w:lang w:eastAsia="lv-LV"/>
        </w:rPr>
        <w:t>var piekļūt tikai tā sabiedrības daļa, kuru</w:t>
      </w:r>
      <w:r w:rsidR="00167D09">
        <w:rPr>
          <w:rFonts w:eastAsia="Times New Roman" w:cs="Times New Roman"/>
          <w:lang w:eastAsia="lv-LV"/>
        </w:rPr>
        <w:t xml:space="preserve"> </w:t>
      </w:r>
      <w:r w:rsidR="00903E2C">
        <w:rPr>
          <w:rFonts w:eastAsia="Times New Roman" w:cs="Times New Roman"/>
          <w:lang w:eastAsia="lv-LV"/>
        </w:rPr>
        <w:t>G</w:t>
      </w:r>
      <w:r w:rsidR="00167D09">
        <w:rPr>
          <w:rFonts w:eastAsia="Times New Roman" w:cs="Times New Roman"/>
          <w:lang w:eastAsia="lv-LV"/>
        </w:rPr>
        <w:t>eoLatvija.lv sadaļā “</w:t>
      </w:r>
      <w:r w:rsidR="00050866">
        <w:rPr>
          <w:rFonts w:eastAsia="Times New Roman" w:cs="Times New Roman"/>
          <w:lang w:eastAsia="lv-LV"/>
        </w:rPr>
        <w:t>Teritorijas izmantošana</w:t>
      </w:r>
      <w:r w:rsidR="00167D09">
        <w:rPr>
          <w:rFonts w:eastAsia="Times New Roman" w:cs="Times New Roman"/>
          <w:lang w:eastAsia="lv-LV"/>
        </w:rPr>
        <w:t>”</w:t>
      </w:r>
      <w:r w:rsidR="0096781F" w:rsidRPr="0096781F">
        <w:rPr>
          <w:rFonts w:eastAsia="Times New Roman" w:cs="Times New Roman"/>
          <w:lang w:eastAsia="lv-LV"/>
        </w:rPr>
        <w:t xml:space="preserve"> var identificēt</w:t>
      </w:r>
      <w:r w:rsidR="00420117">
        <w:rPr>
          <w:rFonts w:eastAsia="Times New Roman" w:cs="Times New Roman"/>
          <w:lang w:eastAsia="lv-LV"/>
        </w:rPr>
        <w:t>, neskatoties uz to, ka atbilstoši teritorijas attīstības plānošanas jomu regulējošie</w:t>
      </w:r>
      <w:r w:rsidR="008D1334">
        <w:rPr>
          <w:rFonts w:eastAsia="Times New Roman" w:cs="Times New Roman"/>
          <w:lang w:eastAsia="lv-LV"/>
        </w:rPr>
        <w:t>m</w:t>
      </w:r>
      <w:r w:rsidR="00420117">
        <w:rPr>
          <w:rFonts w:eastAsia="Times New Roman" w:cs="Times New Roman"/>
          <w:lang w:eastAsia="lv-LV"/>
        </w:rPr>
        <w:t xml:space="preserve"> normatīvie</w:t>
      </w:r>
      <w:r w:rsidR="008D1334">
        <w:rPr>
          <w:rFonts w:eastAsia="Times New Roman" w:cs="Times New Roman"/>
          <w:lang w:eastAsia="lv-LV"/>
        </w:rPr>
        <w:t>m</w:t>
      </w:r>
      <w:r w:rsidR="00420117">
        <w:rPr>
          <w:rFonts w:eastAsia="Times New Roman" w:cs="Times New Roman"/>
          <w:lang w:eastAsia="lv-LV"/>
        </w:rPr>
        <w:t xml:space="preserve"> akti</w:t>
      </w:r>
      <w:r w:rsidR="008D1334">
        <w:rPr>
          <w:rFonts w:eastAsia="Times New Roman" w:cs="Times New Roman"/>
          <w:lang w:eastAsia="lv-LV"/>
        </w:rPr>
        <w:t>em</w:t>
      </w:r>
      <w:r w:rsidR="00420117">
        <w:rPr>
          <w:rFonts w:eastAsia="Times New Roman" w:cs="Times New Roman"/>
          <w:lang w:eastAsia="lv-LV"/>
        </w:rPr>
        <w:t xml:space="preserve"> šāda</w:t>
      </w:r>
      <w:r w:rsidR="008D1334">
        <w:rPr>
          <w:rFonts w:eastAsia="Times New Roman" w:cs="Times New Roman"/>
          <w:lang w:eastAsia="lv-LV"/>
        </w:rPr>
        <w:t>i</w:t>
      </w:r>
      <w:r w:rsidR="00420117">
        <w:rPr>
          <w:rFonts w:eastAsia="Times New Roman" w:cs="Times New Roman"/>
          <w:lang w:eastAsia="lv-LV"/>
        </w:rPr>
        <w:t xml:space="preserve"> informācija</w:t>
      </w:r>
      <w:r w:rsidR="008D1334">
        <w:rPr>
          <w:rFonts w:eastAsia="Times New Roman" w:cs="Times New Roman"/>
          <w:lang w:eastAsia="lv-LV"/>
        </w:rPr>
        <w:t>i jābūt</w:t>
      </w:r>
      <w:r w:rsidR="00420117">
        <w:rPr>
          <w:rFonts w:eastAsia="Times New Roman" w:cs="Times New Roman"/>
          <w:lang w:eastAsia="lv-LV"/>
        </w:rPr>
        <w:t xml:space="preserve"> publisk</w:t>
      </w:r>
      <w:r w:rsidR="008D1334">
        <w:rPr>
          <w:rFonts w:eastAsia="Times New Roman" w:cs="Times New Roman"/>
          <w:lang w:eastAsia="lv-LV"/>
        </w:rPr>
        <w:t>i</w:t>
      </w:r>
      <w:r w:rsidR="00420117">
        <w:rPr>
          <w:rFonts w:eastAsia="Times New Roman" w:cs="Times New Roman"/>
          <w:lang w:eastAsia="lv-LV"/>
        </w:rPr>
        <w:t xml:space="preserve"> pieejam</w:t>
      </w:r>
      <w:r w:rsidR="008D1334">
        <w:rPr>
          <w:rFonts w:eastAsia="Times New Roman" w:cs="Times New Roman"/>
          <w:lang w:eastAsia="lv-LV"/>
        </w:rPr>
        <w:t>ai</w:t>
      </w:r>
      <w:r w:rsidR="00420117">
        <w:rPr>
          <w:rFonts w:eastAsia="Times New Roman" w:cs="Times New Roman"/>
          <w:lang w:eastAsia="lv-LV"/>
        </w:rPr>
        <w:t xml:space="preserve"> ikvienam sabiedrības loceklim. </w:t>
      </w:r>
    </w:p>
    <w:p w14:paraId="61399355" w14:textId="7240EDCD" w:rsidR="006C7CCB" w:rsidRDefault="00420117" w:rsidP="002921FE">
      <w:pPr>
        <w:ind w:firstLine="720"/>
      </w:pPr>
      <w:r w:rsidRPr="0ACA9B2E">
        <w:rPr>
          <w:rFonts w:eastAsia="Times New Roman" w:cs="Times New Roman"/>
          <w:lang w:eastAsia="lv-LV"/>
        </w:rPr>
        <w:t>Izpildot</w:t>
      </w:r>
      <w:r>
        <w:t xml:space="preserve"> </w:t>
      </w:r>
      <w:proofErr w:type="spellStart"/>
      <w:r w:rsidR="00903E2C">
        <w:t>Protokollēmuma</w:t>
      </w:r>
      <w:proofErr w:type="spellEnd"/>
      <w:r w:rsidR="00903E2C">
        <w:t xml:space="preserve"> </w:t>
      </w:r>
      <w:r>
        <w:t>3. punktā doto uzdevumu</w:t>
      </w:r>
      <w:r w:rsidR="003216AA">
        <w:t>, VARAM organizēj</w:t>
      </w:r>
      <w:r w:rsidR="00703F2E">
        <w:t>a</w:t>
      </w:r>
      <w:r w:rsidR="003216AA">
        <w:t xml:space="preserve"> vairākas starpinstitūciju sanāksmes ar Aizsardzības ministriju, Tieslietu ministriju, </w:t>
      </w:r>
      <w:r w:rsidR="00F56FA0">
        <w:t>VZD</w:t>
      </w:r>
      <w:r w:rsidR="003216AA">
        <w:t xml:space="preserve"> un valsts drošības iestāžu pārstāvjiem</w:t>
      </w:r>
      <w:r w:rsidR="00703F2E">
        <w:t xml:space="preserve">. </w:t>
      </w:r>
      <w:r w:rsidR="006C7CCB" w:rsidRPr="006C7CCB">
        <w:t xml:space="preserve">Sākotnējo diskusiju rezultātā </w:t>
      </w:r>
      <w:r w:rsidR="00D15B77">
        <w:t>atbilstoši</w:t>
      </w:r>
      <w:r w:rsidR="006C7CCB" w:rsidRPr="006C7CCB">
        <w:t xml:space="preserve"> </w:t>
      </w:r>
      <w:r w:rsidR="006C7CCB">
        <w:t>Aizsardzības ministrijas</w:t>
      </w:r>
      <w:r w:rsidR="006C7CCB" w:rsidRPr="006C7CCB">
        <w:t xml:space="preserve"> viedokli</w:t>
      </w:r>
      <w:r w:rsidR="00D15B77">
        <w:t xml:space="preserve">m </w:t>
      </w:r>
      <w:r w:rsidR="006C7CCB" w:rsidRPr="006C7CCB">
        <w:t>piekļuve ATIS datiem tikai identificētai personai</w:t>
      </w:r>
      <w:r w:rsidR="00D15B77">
        <w:t xml:space="preserve"> būtu</w:t>
      </w:r>
      <w:r w:rsidR="006C7CCB" w:rsidRPr="006C7CCB">
        <w:t xml:space="preserve"> attiecināma tikai uz </w:t>
      </w:r>
      <w:r w:rsidR="0022431F">
        <w:t>ATIS ierobežo</w:t>
      </w:r>
      <w:r w:rsidR="009B2E00">
        <w:t xml:space="preserve">jamiem </w:t>
      </w:r>
      <w:r w:rsidR="006C7CCB" w:rsidRPr="006C7CCB">
        <w:t>datiem MK noteikumu Nr.</w:t>
      </w:r>
      <w:r w:rsidR="006C7CCB">
        <w:t> </w:t>
      </w:r>
      <w:r w:rsidR="006C7CCB" w:rsidRPr="006C7CCB">
        <w:t>546 1.</w:t>
      </w:r>
      <w:r w:rsidR="006C7CCB">
        <w:t> </w:t>
      </w:r>
      <w:r w:rsidR="006C7CCB" w:rsidRPr="006C7CCB">
        <w:t xml:space="preserve">pielikumā noteiktajā apjomā, bet </w:t>
      </w:r>
      <w:r w:rsidR="005060AA">
        <w:t>pārējiem</w:t>
      </w:r>
      <w:r w:rsidR="006C7CCB" w:rsidRPr="006C7CCB">
        <w:t xml:space="preserve"> ATIS datiem</w:t>
      </w:r>
      <w:r w:rsidR="008148CC">
        <w:t xml:space="preserve"> </w:t>
      </w:r>
      <w:r w:rsidR="006C7CCB" w:rsidRPr="006C7CCB">
        <w:t xml:space="preserve">šāds ierobežojums </w:t>
      </w:r>
      <w:r w:rsidR="00D15B77">
        <w:t>nebūtu</w:t>
      </w:r>
      <w:r w:rsidR="00D15B77" w:rsidRPr="006C7CCB">
        <w:t xml:space="preserve"> </w:t>
      </w:r>
      <w:r w:rsidR="006C7CCB" w:rsidRPr="006C7CCB">
        <w:t>nosakāms. Tomēr Informatīvā ziņojuma saskaņošanas gaitā Satversmes aizsardzības birojs (turpmāk – SAB) sniedza iebildumu par piedāvāto risinājumu, norādot, ka “</w:t>
      </w:r>
      <w:r w:rsidR="006C7CCB" w:rsidRPr="006C7CCB">
        <w:rPr>
          <w:i/>
          <w:iCs/>
        </w:rPr>
        <w:t>ņemot vērā, ka ATIS ir valsts informācijas sistēma, kura vienuviet nodrošina piekļuvi plašam informācijas apjomam par Latvijas Republikas ceļu un cita veida infrastruktūru, kas, t.sk., var tikt izmantota dažādiem mērķiem un pieņēmumu izdarīšanai, SAB ieskatā personas identificēšanas mehānisms neierobežo personas tiesības piekļūt ATIS esošajiem datiem, tai pašā laikā sniedz uzraugošajām iestādēm nepieciešamības gadījumā identificēt konkrētas personas, kuru darbībās iespējams ir saistīts ar dažādiem drošības riskiem. Šāda veida personas identifikācija ne tikai sniedz drošības iestādēm nepieciešamības gadījumā iespēju analizēt konkrētu personu rīcību, bet arī potenciāli nodrošina valsts tiesībaizsardzības iestādēm iespēju iegūt papildus pierādījumus personas saukšanai pie kriminālatbildības par noziedzīgiem nodarījumiem, kas vērsti, piemēram, pret valsts drošību</w:t>
      </w:r>
      <w:r w:rsidR="006C7CCB" w:rsidRPr="006C7CCB">
        <w:t>”.</w:t>
      </w:r>
    </w:p>
    <w:p w14:paraId="44D23240" w14:textId="3A731EC1" w:rsidR="00B70AA6" w:rsidRDefault="006C7CCB" w:rsidP="002921FE">
      <w:pPr>
        <w:ind w:firstLine="720"/>
      </w:pPr>
      <w:r>
        <w:t>Pamatojoties uz SAB sniegto iebildumu, 2025. gada 25. februārī tika organizēta atkārtota darba grupas sanāksme, lai vienotos par turpmāko Informatīvā ziņojuma virzību.</w:t>
      </w:r>
      <w:r w:rsidR="00CB5961">
        <w:t xml:space="preserve"> Sanāksmes laikā tika </w:t>
      </w:r>
      <w:r w:rsidR="00CB6E71">
        <w:t xml:space="preserve">diskutēts </w:t>
      </w:r>
      <w:r w:rsidR="00AD0603">
        <w:t>par to</w:t>
      </w:r>
      <w:r w:rsidR="00600382">
        <w:t xml:space="preserve">, ka </w:t>
      </w:r>
      <w:r w:rsidR="00524726">
        <w:t xml:space="preserve">jāveic grozījumi </w:t>
      </w:r>
      <w:r w:rsidR="00F238BE" w:rsidRPr="00F238BE">
        <w:t>ATIS likum</w:t>
      </w:r>
      <w:r w:rsidR="00D15B77">
        <w:t>ā</w:t>
      </w:r>
      <w:r w:rsidR="00F238BE" w:rsidRPr="00F238BE">
        <w:t xml:space="preserve">, </w:t>
      </w:r>
      <w:r w:rsidR="00CB6E71">
        <w:t>lai ATIS</w:t>
      </w:r>
      <w:r w:rsidR="00F238BE" w:rsidRPr="00F238BE">
        <w:t xml:space="preserve"> likumā būtu skaidri </w:t>
      </w:r>
      <w:r w:rsidR="00CB6E71">
        <w:t>noteikts</w:t>
      </w:r>
      <w:r w:rsidR="00F238BE" w:rsidRPr="00F238BE">
        <w:t xml:space="preserve">, ka ATIS </w:t>
      </w:r>
      <w:r w:rsidR="002D7A6B">
        <w:t>iekļautajiem ierobežotas pieejamības datiem</w:t>
      </w:r>
      <w:r w:rsidR="00F238BE" w:rsidRPr="00524726">
        <w:t xml:space="preserve"> ir iespējams piekļūt</w:t>
      </w:r>
      <w:r w:rsidR="00F238BE" w:rsidRPr="00F238BE">
        <w:t xml:space="preserve"> tikai identificētām personām</w:t>
      </w:r>
      <w:r w:rsidR="00F91FD8">
        <w:t>.</w:t>
      </w:r>
      <w:r w:rsidR="006E1840">
        <w:t xml:space="preserve"> </w:t>
      </w:r>
      <w:r w:rsidR="002D7A6B">
        <w:t xml:space="preserve">Tāpat 2025. gada 20. maijā tika organizēta saruna starp VARAM, Tieslietu ministriju un VZD, kurā tika saskaņots viedoklis, </w:t>
      </w:r>
      <w:r w:rsidR="006E1840" w:rsidRPr="006E1840">
        <w:t>ka nav nepieciešami grozījumi ATIS likum</w:t>
      </w:r>
      <w:r w:rsidR="002D7A6B">
        <w:t>ā</w:t>
      </w:r>
      <w:r w:rsidR="006E1840" w:rsidRPr="006E1840">
        <w:t xml:space="preserve">, bet </w:t>
      </w:r>
      <w:r w:rsidR="002D7A6B">
        <w:t xml:space="preserve">ATIS datu </w:t>
      </w:r>
      <w:r w:rsidR="006E1840" w:rsidRPr="006E1840">
        <w:t>pieeja</w:t>
      </w:r>
      <w:r w:rsidR="002D7A6B">
        <w:t>mības</w:t>
      </w:r>
      <w:r w:rsidR="006E1840" w:rsidRPr="006E1840">
        <w:t xml:space="preserve"> kārtība </w:t>
      </w:r>
      <w:r w:rsidR="002D7A6B">
        <w:t xml:space="preserve">TAPIS </w:t>
      </w:r>
      <w:r w:rsidR="006E1840" w:rsidRPr="006E1840">
        <w:t xml:space="preserve">detalizēta noteikšana ir īstenojama ar </w:t>
      </w:r>
      <w:r w:rsidR="003F2785" w:rsidRPr="003F2785">
        <w:t xml:space="preserve">teritorijas attīstības plānošanu </w:t>
      </w:r>
      <w:r w:rsidR="003F2785">
        <w:t>saistīto</w:t>
      </w:r>
      <w:r w:rsidR="003F2785" w:rsidRPr="003F2785">
        <w:t xml:space="preserve"> </w:t>
      </w:r>
      <w:r w:rsidR="006E1840" w:rsidRPr="006E1840">
        <w:t xml:space="preserve">normatīvo aktu palīdzību – proti, precizējot normatīvo regulējumu, kas attiecas uz TAPIS darbību un </w:t>
      </w:r>
      <w:r w:rsidR="002D7A6B">
        <w:t xml:space="preserve">ATIS </w:t>
      </w:r>
      <w:r w:rsidR="006E1840" w:rsidRPr="006E1840">
        <w:t>datu pieejamības noteikumiem</w:t>
      </w:r>
      <w:r w:rsidR="002D7A6B">
        <w:t xml:space="preserve"> GeoLatvija.lv</w:t>
      </w:r>
      <w:r w:rsidR="006E1840" w:rsidRPr="006E1840">
        <w:t>.</w:t>
      </w:r>
    </w:p>
    <w:p w14:paraId="07F4EF3D" w14:textId="76AEE868" w:rsidR="00A3601F" w:rsidRDefault="00036F9F" w:rsidP="002921FE">
      <w:pPr>
        <w:ind w:firstLine="720"/>
      </w:pPr>
      <w:r w:rsidRPr="00036F9F">
        <w:t>Saskaņā ar Teritorijas attīstības plānošanas likuma (</w:t>
      </w:r>
      <w:r w:rsidR="00864B2B">
        <w:t xml:space="preserve">turpmāk – </w:t>
      </w:r>
      <w:r w:rsidRPr="00036F9F">
        <w:t>TAPL) 7.</w:t>
      </w:r>
      <w:r w:rsidR="00864B2B">
        <w:t> </w:t>
      </w:r>
      <w:r w:rsidRPr="00036F9F">
        <w:t>panta pirmās daļas 8.</w:t>
      </w:r>
      <w:r w:rsidR="00864B2B">
        <w:t> </w:t>
      </w:r>
      <w:r w:rsidRPr="00036F9F">
        <w:t xml:space="preserve">punktu Ministru kabinets nosaka </w:t>
      </w:r>
      <w:r w:rsidR="005660FA">
        <w:t xml:space="preserve">TAPIS </w:t>
      </w:r>
      <w:r w:rsidR="005660FA" w:rsidRPr="005660FA">
        <w:t>izveides, darbības, tai nepieciešamās informācijas iegūšanas, apstrādes un izplatīšanas kārtību un teritorijas attīstības plānošanas informācijas sistēmas datu saturu, kā arī kārtību, kādā veicama datu apmaiņa ar citām valsts informācijas sistēmām</w:t>
      </w:r>
      <w:r w:rsidRPr="00036F9F">
        <w:t>.</w:t>
      </w:r>
      <w:r>
        <w:t xml:space="preserve"> </w:t>
      </w:r>
      <w:r w:rsidR="006F53E8" w:rsidRPr="006F53E8">
        <w:t>Pamatojoties uz šo pilnvarojumu, ir izdoti</w:t>
      </w:r>
      <w:r w:rsidR="006E1840" w:rsidRPr="006E1840">
        <w:t xml:space="preserve"> Ministru kabineta 201</w:t>
      </w:r>
      <w:r w:rsidR="00373A03">
        <w:t>4</w:t>
      </w:r>
      <w:r w:rsidR="006E1840" w:rsidRPr="006E1840">
        <w:t>.</w:t>
      </w:r>
      <w:r w:rsidR="00B70AA6">
        <w:t> </w:t>
      </w:r>
      <w:r w:rsidR="006E1840" w:rsidRPr="006E1840">
        <w:t xml:space="preserve">gada </w:t>
      </w:r>
      <w:r w:rsidR="00373A03">
        <w:t>8</w:t>
      </w:r>
      <w:r w:rsidR="006E1840" w:rsidRPr="006E1840">
        <w:t>.</w:t>
      </w:r>
      <w:r w:rsidR="00B70AA6">
        <w:t> </w:t>
      </w:r>
      <w:r w:rsidR="00373A03">
        <w:t>jūlija</w:t>
      </w:r>
      <w:r w:rsidR="006E1840" w:rsidRPr="006E1840">
        <w:t xml:space="preserve"> noteikum</w:t>
      </w:r>
      <w:r w:rsidR="006F53E8">
        <w:t>i</w:t>
      </w:r>
      <w:r w:rsidR="006E1840" w:rsidRPr="006E1840">
        <w:t xml:space="preserve"> Nr.</w:t>
      </w:r>
      <w:r w:rsidR="00B70AA6">
        <w:t> </w:t>
      </w:r>
      <w:r w:rsidR="00373A03" w:rsidRPr="00373A03">
        <w:t>392</w:t>
      </w:r>
      <w:r w:rsidR="006E1840" w:rsidRPr="006E1840">
        <w:t xml:space="preserve"> “Teritorijas attīstības plānošanas informācijas sistēmas noteikumi” (turpmāk – TAPIS noteikumi), </w:t>
      </w:r>
      <w:r w:rsidR="005766C0" w:rsidRPr="005766C0">
        <w:t xml:space="preserve">kas reglamentē </w:t>
      </w:r>
      <w:r w:rsidR="005444E3">
        <w:t xml:space="preserve">nepieciešamās </w:t>
      </w:r>
      <w:r w:rsidR="005F0497">
        <w:t>informācijas iegūšanas, apstrādes un izplatīšanas kārtību</w:t>
      </w:r>
      <w:r w:rsidR="003B4D05">
        <w:t xml:space="preserve">, </w:t>
      </w:r>
      <w:r w:rsidR="00524C3B">
        <w:t>ko var</w:t>
      </w:r>
      <w:r w:rsidR="00A10C2A">
        <w:t xml:space="preserve"> attiecināt arī uz ATIS datiem. </w:t>
      </w:r>
      <w:r w:rsidR="00CB47A6" w:rsidRPr="00CB47A6">
        <w:t>Līdz ar to TAPL 7.</w:t>
      </w:r>
      <w:r w:rsidR="00CB47A6">
        <w:t> </w:t>
      </w:r>
      <w:r w:rsidR="00CB47A6" w:rsidRPr="00CB47A6">
        <w:t>panta pirmās daļas 8.</w:t>
      </w:r>
      <w:r w:rsidR="00CB47A6">
        <w:t> </w:t>
      </w:r>
      <w:r w:rsidR="00CB47A6" w:rsidRPr="00CB47A6">
        <w:t>punktā ietvertais deleģējums jau šobrīd sniedz juridisku pamatu Ministru kabinetam noteikt datu</w:t>
      </w:r>
      <w:r w:rsidR="001C75E6">
        <w:t xml:space="preserve"> izplatīšanas</w:t>
      </w:r>
      <w:r w:rsidR="001C75E6" w:rsidRPr="00CB47A6">
        <w:t xml:space="preserve"> </w:t>
      </w:r>
      <w:r w:rsidR="00CB47A6" w:rsidRPr="00CB47A6">
        <w:t xml:space="preserve">kārtību. Tādējādi, lai nodrošinātu </w:t>
      </w:r>
      <w:r w:rsidR="00BB0897">
        <w:t xml:space="preserve">normatīvā </w:t>
      </w:r>
      <w:r w:rsidR="00CB47A6" w:rsidRPr="00CB47A6">
        <w:t>regulējuma atbilstību ATIS likuma 11.</w:t>
      </w:r>
      <w:r w:rsidR="00BB0897">
        <w:t> </w:t>
      </w:r>
      <w:r w:rsidR="00CB47A6" w:rsidRPr="00CB47A6">
        <w:t xml:space="preserve">panta ceturtās daļas prasībām, nav nepieciešams grozīt TAPL, bet gan izdarīt attiecīgus grozījumus TAPIS noteikumos, </w:t>
      </w:r>
      <w:r w:rsidR="006E1840" w:rsidRPr="006E1840">
        <w:t>papildinot to</w:t>
      </w:r>
      <w:r w:rsidR="009F32EB">
        <w:t>s</w:t>
      </w:r>
      <w:r w:rsidR="006E1840" w:rsidRPr="006E1840">
        <w:t xml:space="preserve"> ar punktu, kas skaidri nosaka</w:t>
      </w:r>
      <w:r w:rsidR="00566EA4">
        <w:t xml:space="preserve">, </w:t>
      </w:r>
      <w:r w:rsidR="006C5924">
        <w:t xml:space="preserve">kādi </w:t>
      </w:r>
      <w:r w:rsidR="008A5A71">
        <w:t xml:space="preserve">ATIS </w:t>
      </w:r>
      <w:r w:rsidR="008A5A71" w:rsidRPr="008A5A71">
        <w:t>dat</w:t>
      </w:r>
      <w:r w:rsidR="006C5924">
        <w:t xml:space="preserve">i </w:t>
      </w:r>
      <w:r w:rsidR="00967FAA">
        <w:t>GeoLatvija.lv</w:t>
      </w:r>
      <w:r w:rsidR="00967FAA" w:rsidRPr="00967FAA">
        <w:t xml:space="preserve"> tiek attēlot</w:t>
      </w:r>
      <w:r w:rsidR="006C5924">
        <w:t>i</w:t>
      </w:r>
      <w:r w:rsidR="00967FAA" w:rsidRPr="00967FAA">
        <w:t xml:space="preserve"> tikai identificētām personām</w:t>
      </w:r>
      <w:r w:rsidR="00967FAA">
        <w:t>.</w:t>
      </w:r>
      <w:r w:rsidR="00DA76B0">
        <w:t xml:space="preserve"> </w:t>
      </w:r>
      <w:r w:rsidR="00A3601F" w:rsidRPr="00A3601F">
        <w:t xml:space="preserve">Šāds formulējums paredz, ka piekļuve ierobežotas pieejamības informācijai tiek nodrošināta tikai identificētām personām, tādējādi </w:t>
      </w:r>
      <w:r w:rsidR="00313E85">
        <w:t>ievērojot</w:t>
      </w:r>
      <w:r w:rsidR="00A3601F" w:rsidRPr="00A3601F">
        <w:t xml:space="preserve"> ATIS likuma 11. panta ceturtās daļas prasību. </w:t>
      </w:r>
      <w:r w:rsidR="00453D49">
        <w:t>Vienlaikus š</w:t>
      </w:r>
      <w:r w:rsidR="00A3601F" w:rsidRPr="00A3601F">
        <w:t xml:space="preserve">āda pieeja nodrošina līdzsvaru starp sabiedrības tiesībām uz informāciju un nacionālās drošības </w:t>
      </w:r>
      <w:r w:rsidR="00453D49">
        <w:t>prasībām</w:t>
      </w:r>
      <w:r w:rsidR="00A3601F" w:rsidRPr="00A3601F">
        <w:t xml:space="preserve">, </w:t>
      </w:r>
      <w:r w:rsidR="00453D49">
        <w:t>kā arī ļauj</w:t>
      </w:r>
      <w:r w:rsidR="00A3601F" w:rsidRPr="00A3601F">
        <w:t xml:space="preserve"> kompetentajām </w:t>
      </w:r>
      <w:r w:rsidR="009D04AD" w:rsidRPr="009D04AD">
        <w:t>institūcijām</w:t>
      </w:r>
      <w:r w:rsidR="009D04AD">
        <w:t xml:space="preserve"> </w:t>
      </w:r>
      <w:r w:rsidR="00A3601F" w:rsidRPr="00A3601F">
        <w:t>nepieciešamības gadījumā izsekot datu izmantošanas apjomu un identificēt konkrētu piekļuves veicēju.</w:t>
      </w:r>
    </w:p>
    <w:p w14:paraId="2E8958C3" w14:textId="19494FFE" w:rsidR="00967FAA" w:rsidRDefault="00F55D97" w:rsidP="00200BD6">
      <w:pPr>
        <w:ind w:firstLine="720"/>
      </w:pPr>
      <w:r>
        <w:t>A</w:t>
      </w:r>
      <w:r w:rsidR="00DA76B0" w:rsidRPr="00DA76B0">
        <w:t>tbilstoši Informācijas atklātības likuma 4.</w:t>
      </w:r>
      <w:r w:rsidR="00CA7027">
        <w:t> </w:t>
      </w:r>
      <w:r w:rsidR="00DA76B0" w:rsidRPr="00DA76B0">
        <w:t>pantam, visa informācija, kas nav noteikta kā ierobežotas pieejamības, ir uzskatāma par vispārpieejamu</w:t>
      </w:r>
      <w:r w:rsidR="00AE5AC0">
        <w:t>. Savukārt atbilstoši Informācijas atklātības likuma 10.</w:t>
      </w:r>
      <w:r w:rsidR="002A12EF">
        <w:t> </w:t>
      </w:r>
      <w:r w:rsidR="00AE5AC0">
        <w:t>panta otrajai daļai iestādei ir pienākums pēc savas iniciatīvas nodrošināt piekļuvi noteikta veida vispārpieejamai informācijai</w:t>
      </w:r>
      <w:r w:rsidR="00DA76B0" w:rsidRPr="00DA76B0">
        <w:t xml:space="preserve">. </w:t>
      </w:r>
      <w:r w:rsidR="00500EA1" w:rsidRPr="00500EA1">
        <w:t>Līdz ar to tiek saglabāts princips</w:t>
      </w:r>
      <w:r w:rsidR="00DA76B0" w:rsidRPr="00DA76B0">
        <w:t xml:space="preserve">, ka vispārpieejamā informācija </w:t>
      </w:r>
      <w:r w:rsidR="00CA7027">
        <w:lastRenderedPageBreak/>
        <w:t>GeoLatvija.lv</w:t>
      </w:r>
      <w:r w:rsidR="00DA76B0" w:rsidRPr="00DA76B0">
        <w:t xml:space="preserve"> ir </w:t>
      </w:r>
      <w:r w:rsidR="00A8721E">
        <w:t>pieejama</w:t>
      </w:r>
      <w:r w:rsidR="00DA76B0" w:rsidRPr="00DA76B0">
        <w:t xml:space="preserve"> bez autentifikācijas, savukārt </w:t>
      </w:r>
      <w:r w:rsidR="00152A35">
        <w:t>atsevišķi ATIS</w:t>
      </w:r>
      <w:r w:rsidR="00DA76B0" w:rsidRPr="00DA76B0">
        <w:t xml:space="preserve"> dati tiek attēloti tikai identificētiem lietotājiem. </w:t>
      </w:r>
      <w:r w:rsidR="000A6665">
        <w:t xml:space="preserve">Vienlaikus </w:t>
      </w:r>
      <w:r w:rsidR="00152A35">
        <w:t xml:space="preserve">TAPIS no </w:t>
      </w:r>
      <w:r w:rsidR="006625CB">
        <w:t xml:space="preserve">ATIS </w:t>
      </w:r>
      <w:r w:rsidR="00152A35">
        <w:t xml:space="preserve">nesaņems </w:t>
      </w:r>
      <w:r w:rsidR="006625CB">
        <w:t>ierobežo</w:t>
      </w:r>
      <w:r w:rsidR="00152A35">
        <w:t>tas pieejamības informāciju, tai skaitā par</w:t>
      </w:r>
      <w:r w:rsidR="00E95664">
        <w:t xml:space="preserve"> valstij svarīg</w:t>
      </w:r>
      <w:r w:rsidR="00152A35">
        <w:t>iem</w:t>
      </w:r>
      <w:r w:rsidR="00E95664">
        <w:t xml:space="preserve"> objekt</w:t>
      </w:r>
      <w:r w:rsidR="00152A35">
        <w:t>iem</w:t>
      </w:r>
      <w:r w:rsidR="004C5CC2">
        <w:t xml:space="preserve">, līdz ar to </w:t>
      </w:r>
      <w:r w:rsidR="00454F4E">
        <w:t>tā neti</w:t>
      </w:r>
      <w:r w:rsidR="00134EFE">
        <w:t xml:space="preserve">ks </w:t>
      </w:r>
      <w:r w:rsidR="00454F4E">
        <w:t>attēlota GeoLatvija.lv</w:t>
      </w:r>
      <w:r w:rsidR="00F27421">
        <w:t xml:space="preserve"> un </w:t>
      </w:r>
      <w:r w:rsidR="00134EFE">
        <w:t>nebūs</w:t>
      </w:r>
      <w:r w:rsidR="00F27421">
        <w:t xml:space="preserve"> pieejama nevienam lietotājam. </w:t>
      </w:r>
      <w:r w:rsidR="00DA76B0" w:rsidRPr="00DA76B0">
        <w:t>Detalizētāks šī regulējuma skaidrojums, tostarp atsauce uz MK noteikumu Nr.</w:t>
      </w:r>
      <w:r w:rsidR="00A8721E">
        <w:t> </w:t>
      </w:r>
      <w:r w:rsidR="00DA76B0" w:rsidRPr="00DA76B0">
        <w:t>546 1.</w:t>
      </w:r>
      <w:r w:rsidR="00A8721E">
        <w:t> </w:t>
      </w:r>
      <w:r w:rsidR="00DA76B0" w:rsidRPr="00DA76B0">
        <w:t xml:space="preserve">pielikumu, </w:t>
      </w:r>
      <w:r w:rsidR="00A8721E">
        <w:t>tiks ietverts</w:t>
      </w:r>
      <w:r w:rsidR="00DA76B0" w:rsidRPr="00DA76B0">
        <w:t xml:space="preserve"> TAPIS noteikumu grozījumu projekta anotācijā.</w:t>
      </w:r>
    </w:p>
    <w:p w14:paraId="4CD3C6B9" w14:textId="502EEDA9" w:rsidR="00CF6397" w:rsidRDefault="00DA417F" w:rsidP="002921FE">
      <w:pPr>
        <w:ind w:firstLine="720"/>
        <w:rPr>
          <w:rFonts w:eastAsia="Times New Roman" w:cs="Times New Roman"/>
          <w:lang w:eastAsia="lv-LV"/>
        </w:rPr>
      </w:pPr>
      <w:r w:rsidRPr="00DA417F">
        <w:t xml:space="preserve">Pamatojoties uz iepriekš izklāstīto </w:t>
      </w:r>
      <w:proofErr w:type="spellStart"/>
      <w:r w:rsidRPr="00DA417F">
        <w:t>izvērtējumu</w:t>
      </w:r>
      <w:proofErr w:type="spellEnd"/>
      <w:r w:rsidRPr="00DA417F">
        <w:t xml:space="preserve">, tostarp Tieslietu ministrijas sniegto viedokli par normatīvā regulējuma piemērošanu, kā arī izvēlēto risinājumu </w:t>
      </w:r>
      <w:r w:rsidR="00152A35">
        <w:t xml:space="preserve">ATIS datu </w:t>
      </w:r>
      <w:r w:rsidRPr="00DA417F">
        <w:t>piekļuves kārtības noteikšanai TAPIS noteikumos, un ņemot vērā nepieciešamību nodrošināt ATIS likuma 11.</w:t>
      </w:r>
      <w:r w:rsidR="00145C3D">
        <w:t> </w:t>
      </w:r>
      <w:r w:rsidRPr="00DA417F">
        <w:t xml:space="preserve">panta ceturtās daļas izpildi, vienlaikus ievērojot nacionālās drošības prasības un sabiedrības tiesības uz </w:t>
      </w:r>
      <w:r w:rsidR="00E33DD5">
        <w:t xml:space="preserve">vispārpieejamu </w:t>
      </w:r>
      <w:r w:rsidRPr="00DA417F">
        <w:t>informāciju, ir nepieciešams veikt šādas darbības:</w:t>
      </w:r>
    </w:p>
    <w:p w14:paraId="7ED75FC0" w14:textId="51CE4285" w:rsidR="00CF6397" w:rsidRDefault="00145C3D" w:rsidP="00CF6397">
      <w:pPr>
        <w:pStyle w:val="ListParagraph"/>
        <w:numPr>
          <w:ilvl w:val="0"/>
          <w:numId w:val="10"/>
        </w:numPr>
        <w:rPr>
          <w:rFonts w:eastAsia="Times New Roman" w:cs="Times New Roman"/>
          <w:lang w:eastAsia="lv-LV"/>
        </w:rPr>
      </w:pPr>
      <w:r>
        <w:rPr>
          <w:rFonts w:eastAsia="Times New Roman" w:cs="Times New Roman"/>
          <w:lang w:eastAsia="lv-LV"/>
        </w:rPr>
        <w:t>v</w:t>
      </w:r>
      <w:r w:rsidRPr="00145C3D">
        <w:rPr>
          <w:rFonts w:eastAsia="Times New Roman" w:cs="Times New Roman"/>
          <w:lang w:eastAsia="lv-LV"/>
        </w:rPr>
        <w:t xml:space="preserve">eikt grozījumus TAPIS noteikumos, paredzot, ka </w:t>
      </w:r>
      <w:r w:rsidR="006E6784" w:rsidRPr="006E6784">
        <w:rPr>
          <w:rFonts w:eastAsia="Times New Roman" w:cs="Times New Roman"/>
          <w:lang w:eastAsia="lv-LV"/>
        </w:rPr>
        <w:t>MK noteikumu Nr. 546 1. pielikum</w:t>
      </w:r>
      <w:r w:rsidR="006E6784">
        <w:rPr>
          <w:rFonts w:eastAsia="Times New Roman" w:cs="Times New Roman"/>
          <w:lang w:eastAsia="lv-LV"/>
        </w:rPr>
        <w:t>ā</w:t>
      </w:r>
      <w:r w:rsidR="000545AF">
        <w:rPr>
          <w:rFonts w:eastAsia="Times New Roman" w:cs="Times New Roman"/>
          <w:lang w:eastAsia="lv-LV"/>
        </w:rPr>
        <w:t xml:space="preserve"> minētie</w:t>
      </w:r>
      <w:r w:rsidR="006E6784" w:rsidRPr="006E6784">
        <w:rPr>
          <w:rFonts w:eastAsia="Times New Roman" w:cs="Times New Roman"/>
          <w:lang w:eastAsia="lv-LV"/>
        </w:rPr>
        <w:t xml:space="preserve"> </w:t>
      </w:r>
      <w:r w:rsidRPr="00145C3D">
        <w:rPr>
          <w:rFonts w:eastAsia="Times New Roman" w:cs="Times New Roman"/>
          <w:lang w:eastAsia="lv-LV"/>
        </w:rPr>
        <w:t xml:space="preserve">ATIS </w:t>
      </w:r>
      <w:r w:rsidR="0006625E" w:rsidRPr="0006625E">
        <w:rPr>
          <w:rFonts w:eastAsia="Times New Roman" w:cs="Times New Roman"/>
          <w:lang w:eastAsia="lv-LV"/>
        </w:rPr>
        <w:t>dati</w:t>
      </w:r>
      <w:r w:rsidRPr="00145C3D">
        <w:rPr>
          <w:rFonts w:eastAsia="Times New Roman" w:cs="Times New Roman"/>
          <w:lang w:eastAsia="lv-LV"/>
        </w:rPr>
        <w:t xml:space="preserve">, </w:t>
      </w:r>
      <w:r w:rsidR="007C3100" w:rsidRPr="007C3100">
        <w:rPr>
          <w:rFonts w:eastAsia="Times New Roman" w:cs="Times New Roman"/>
          <w:lang w:eastAsia="lv-LV"/>
        </w:rPr>
        <w:t xml:space="preserve">kas neatrodas valstij svarīgos objektos, </w:t>
      </w:r>
      <w:r w:rsidRPr="00145C3D">
        <w:rPr>
          <w:rFonts w:eastAsia="Times New Roman" w:cs="Times New Roman"/>
          <w:lang w:eastAsia="lv-LV"/>
        </w:rPr>
        <w:t>tiek attēlot</w:t>
      </w:r>
      <w:r w:rsidR="000545AF">
        <w:rPr>
          <w:rFonts w:eastAsia="Times New Roman" w:cs="Times New Roman"/>
          <w:lang w:eastAsia="lv-LV"/>
        </w:rPr>
        <w:t>i</w:t>
      </w:r>
      <w:r w:rsidRPr="00145C3D">
        <w:rPr>
          <w:rFonts w:eastAsia="Times New Roman" w:cs="Times New Roman"/>
          <w:lang w:eastAsia="lv-LV"/>
        </w:rPr>
        <w:t xml:space="preserve"> GeoLatvija.lv tikai identificētām personām</w:t>
      </w:r>
      <w:r w:rsidR="00CF6397" w:rsidRPr="00D64A31">
        <w:rPr>
          <w:rFonts w:eastAsia="Times New Roman" w:cs="Times New Roman"/>
          <w:lang w:eastAsia="lv-LV"/>
        </w:rPr>
        <w:t>;</w:t>
      </w:r>
    </w:p>
    <w:p w14:paraId="4FCEED9B" w14:textId="16DF44EA" w:rsidR="0032352F" w:rsidRPr="00253EDA" w:rsidRDefault="00CF6397" w:rsidP="00152A35">
      <w:pPr>
        <w:pStyle w:val="ListParagraph"/>
        <w:numPr>
          <w:ilvl w:val="0"/>
          <w:numId w:val="10"/>
        </w:numPr>
      </w:pPr>
      <w:r w:rsidRPr="00D64A31">
        <w:rPr>
          <w:rFonts w:eastAsia="Times New Roman" w:cs="Times New Roman"/>
          <w:lang w:eastAsia="lv-LV"/>
        </w:rPr>
        <w:t xml:space="preserve">izstrādāt tehnisku risinājumu GeoLatvija.lv, kas </w:t>
      </w:r>
      <w:r w:rsidR="00152A35">
        <w:rPr>
          <w:rFonts w:eastAsia="Times New Roman" w:cs="Times New Roman"/>
          <w:lang w:eastAsia="lv-LV"/>
        </w:rPr>
        <w:t xml:space="preserve">TAPIS </w:t>
      </w:r>
      <w:r w:rsidRPr="00D64A31">
        <w:rPr>
          <w:rFonts w:eastAsia="Times New Roman" w:cs="Times New Roman"/>
          <w:lang w:eastAsia="lv-LV"/>
        </w:rPr>
        <w:t>nodrošinās</w:t>
      </w:r>
      <w:r w:rsidR="00152A35">
        <w:rPr>
          <w:rFonts w:eastAsia="Times New Roman" w:cs="Times New Roman"/>
          <w:lang w:eastAsia="lv-LV"/>
        </w:rPr>
        <w:t xml:space="preserve"> ATIS datu pieejamību atbilstoši grozījumiem TAPIS noteikumos</w:t>
      </w:r>
      <w:r w:rsidR="0032352F">
        <w:t>.</w:t>
      </w:r>
      <w:r w:rsidR="006E64AC">
        <w:rPr>
          <w:rStyle w:val="FootnoteReference"/>
        </w:rPr>
        <w:footnoteReference w:id="10"/>
      </w:r>
    </w:p>
    <w:p w14:paraId="20FC7CB0" w14:textId="77777777" w:rsidR="00014127" w:rsidRPr="0030688E" w:rsidRDefault="00014127" w:rsidP="00014127">
      <w:pPr>
        <w:ind w:firstLine="720"/>
        <w:rPr>
          <w:rFonts w:eastAsia="Times New Roman" w:cs="Times New Roman"/>
          <w:lang w:eastAsia="lv-LV"/>
        </w:rPr>
      </w:pPr>
    </w:p>
    <w:p w14:paraId="4A8B21A6" w14:textId="0F8E6CCB" w:rsidR="00CC28D7" w:rsidRPr="00CC28D7" w:rsidRDefault="0096781F" w:rsidP="0001133D">
      <w:pPr>
        <w:pStyle w:val="Heading1"/>
      </w:pPr>
      <w:bookmarkStart w:id="5" w:name="_Toc88646863"/>
      <w:bookmarkStart w:id="6" w:name="_Toc166844069"/>
      <w:bookmarkStart w:id="7" w:name="_Hlk180583567"/>
      <w:r>
        <w:t>Kopsavilkums</w:t>
      </w:r>
      <w:bookmarkEnd w:id="5"/>
      <w:bookmarkEnd w:id="6"/>
    </w:p>
    <w:p w14:paraId="57D2485F" w14:textId="46A18C91" w:rsidR="001518DB" w:rsidRDefault="00FC6B81" w:rsidP="00B127E4">
      <w:pPr>
        <w:ind w:firstLine="720"/>
      </w:pPr>
      <w:r>
        <w:rPr>
          <w:iCs/>
        </w:rPr>
        <w:t xml:space="preserve">Lai izpildītu </w:t>
      </w:r>
      <w:proofErr w:type="spellStart"/>
      <w:r w:rsidR="00903E2C">
        <w:t>Protokollēmuma</w:t>
      </w:r>
      <w:proofErr w:type="spellEnd"/>
      <w:r w:rsidR="00903E2C">
        <w:t xml:space="preserve"> </w:t>
      </w:r>
      <w:r w:rsidRPr="009D7F75">
        <w:rPr>
          <w:iCs/>
        </w:rPr>
        <w:t>3.</w:t>
      </w:r>
      <w:r>
        <w:rPr>
          <w:iCs/>
        </w:rPr>
        <w:t> </w:t>
      </w:r>
      <w:r w:rsidRPr="009D7F75">
        <w:rPr>
          <w:iCs/>
        </w:rPr>
        <w:t>punktā doto uzdevumu,</w:t>
      </w:r>
      <w:r w:rsidR="00D178A6">
        <w:rPr>
          <w:iCs/>
        </w:rPr>
        <w:t xml:space="preserve"> </w:t>
      </w:r>
      <w:r w:rsidR="00D8135D">
        <w:t>ņ</w:t>
      </w:r>
      <w:r w:rsidR="0096781F">
        <w:t>emot vērā</w:t>
      </w:r>
      <w:r w:rsidR="00382038">
        <w:t xml:space="preserve"> </w:t>
      </w:r>
      <w:r w:rsidR="00CC50F0">
        <w:t xml:space="preserve">starpinstitūciju </w:t>
      </w:r>
      <w:r w:rsidR="00F96E22">
        <w:t>sanāksmēs pārrunāto</w:t>
      </w:r>
      <w:r w:rsidR="00FC2467">
        <w:t xml:space="preserve"> un </w:t>
      </w:r>
      <w:r w:rsidR="00F91D93">
        <w:t>nolemto</w:t>
      </w:r>
      <w:r w:rsidR="00F96E22">
        <w:t xml:space="preserve">, kā arī </w:t>
      </w:r>
      <w:r w:rsidR="0008376A">
        <w:t xml:space="preserve">Informatīvajā ziņojumā </w:t>
      </w:r>
      <w:r w:rsidR="0096781F">
        <w:t>norādīto informāciju</w:t>
      </w:r>
      <w:r w:rsidR="00382038" w:rsidRPr="00382038">
        <w:t xml:space="preserve">, </w:t>
      </w:r>
      <w:r w:rsidR="00EE7129" w:rsidRPr="00EE7129">
        <w:t>turpmākā rīcība iekļauj šādus uzdevumus</w:t>
      </w:r>
      <w:r w:rsidR="00EE7129">
        <w:t>:</w:t>
      </w:r>
    </w:p>
    <w:p w14:paraId="514627B6" w14:textId="77777777" w:rsidR="00F11AC1" w:rsidRDefault="00F11AC1" w:rsidP="00F11AC1">
      <w:pPr>
        <w:pStyle w:val="ListParagraph"/>
        <w:numPr>
          <w:ilvl w:val="0"/>
          <w:numId w:val="8"/>
        </w:numPr>
      </w:pPr>
      <w:r>
        <w:t>Pieņemt zināšanai iesniegto informatīvo ziņojumu.</w:t>
      </w:r>
    </w:p>
    <w:p w14:paraId="1B9B1DDE" w14:textId="77777777" w:rsidR="00765A70" w:rsidRDefault="0078123B" w:rsidP="00765A70">
      <w:pPr>
        <w:pStyle w:val="ListParagraph"/>
        <w:numPr>
          <w:ilvl w:val="0"/>
          <w:numId w:val="8"/>
        </w:numPr>
      </w:pPr>
      <w:r>
        <w:t>VARAM</w:t>
      </w:r>
      <w:r w:rsidRPr="00EA5F25">
        <w:t xml:space="preserve"> līdz 202</w:t>
      </w:r>
      <w:r w:rsidR="00DB2377">
        <w:t>6</w:t>
      </w:r>
      <w:r w:rsidRPr="00EA5F25">
        <w:t>.</w:t>
      </w:r>
      <w:r>
        <w:t> </w:t>
      </w:r>
      <w:r w:rsidRPr="00EA5F25">
        <w:t>gada 31.</w:t>
      </w:r>
      <w:r>
        <w:t> </w:t>
      </w:r>
      <w:r w:rsidR="00084A59">
        <w:t>janvārim</w:t>
      </w:r>
      <w:r w:rsidRPr="00EA5F25">
        <w:t xml:space="preserve"> sagatavot un Ministru kabinetā iesniegt grozījumus </w:t>
      </w:r>
      <w:r>
        <w:t>TAPIS noteikumos</w:t>
      </w:r>
      <w:r w:rsidRPr="00EA5F25">
        <w:t xml:space="preserve">, </w:t>
      </w:r>
      <w:r w:rsidRPr="000865B3">
        <w:t xml:space="preserve">paredzot, </w:t>
      </w:r>
      <w:r w:rsidR="00000F70">
        <w:t xml:space="preserve">ka </w:t>
      </w:r>
      <w:r w:rsidR="00CD78E5" w:rsidRPr="006E6784">
        <w:rPr>
          <w:rFonts w:eastAsia="Times New Roman" w:cs="Times New Roman"/>
          <w:lang w:eastAsia="lv-LV"/>
        </w:rPr>
        <w:t>MK noteikumu Nr. 546 1. pielikum</w:t>
      </w:r>
      <w:r w:rsidR="00CD78E5">
        <w:rPr>
          <w:rFonts w:eastAsia="Times New Roman" w:cs="Times New Roman"/>
          <w:lang w:eastAsia="lv-LV"/>
        </w:rPr>
        <w:t>ā minētie</w:t>
      </w:r>
      <w:r w:rsidR="00CD78E5" w:rsidRPr="006E6784">
        <w:rPr>
          <w:rFonts w:eastAsia="Times New Roman" w:cs="Times New Roman"/>
          <w:lang w:eastAsia="lv-LV"/>
        </w:rPr>
        <w:t xml:space="preserve"> </w:t>
      </w:r>
      <w:r w:rsidR="00CD78E5" w:rsidRPr="00145C3D">
        <w:rPr>
          <w:rFonts w:eastAsia="Times New Roman" w:cs="Times New Roman"/>
          <w:lang w:eastAsia="lv-LV"/>
        </w:rPr>
        <w:t xml:space="preserve">ATIS </w:t>
      </w:r>
      <w:r w:rsidR="00CD78E5" w:rsidRPr="0006625E">
        <w:rPr>
          <w:rFonts w:eastAsia="Times New Roman" w:cs="Times New Roman"/>
          <w:lang w:eastAsia="lv-LV"/>
        </w:rPr>
        <w:t>dati</w:t>
      </w:r>
      <w:r w:rsidR="00CD78E5" w:rsidRPr="00145C3D">
        <w:rPr>
          <w:rFonts w:eastAsia="Times New Roman" w:cs="Times New Roman"/>
          <w:lang w:eastAsia="lv-LV"/>
        </w:rPr>
        <w:t xml:space="preserve">, </w:t>
      </w:r>
      <w:r w:rsidR="00CD78E5" w:rsidRPr="007C3100">
        <w:rPr>
          <w:rFonts w:eastAsia="Times New Roman" w:cs="Times New Roman"/>
          <w:lang w:eastAsia="lv-LV"/>
        </w:rPr>
        <w:t xml:space="preserve">kas neatrodas valstij svarīgos objektos, </w:t>
      </w:r>
      <w:r w:rsidR="00CD78E5" w:rsidRPr="00145C3D">
        <w:rPr>
          <w:rFonts w:eastAsia="Times New Roman" w:cs="Times New Roman"/>
          <w:lang w:eastAsia="lv-LV"/>
        </w:rPr>
        <w:t>tiek attēlot</w:t>
      </w:r>
      <w:r w:rsidR="00CD78E5">
        <w:rPr>
          <w:rFonts w:eastAsia="Times New Roman" w:cs="Times New Roman"/>
          <w:lang w:eastAsia="lv-LV"/>
        </w:rPr>
        <w:t>i</w:t>
      </w:r>
      <w:r w:rsidR="00CD78E5" w:rsidRPr="00145C3D">
        <w:rPr>
          <w:rFonts w:eastAsia="Times New Roman" w:cs="Times New Roman"/>
          <w:lang w:eastAsia="lv-LV"/>
        </w:rPr>
        <w:t xml:space="preserve"> GeoLatvija.lv tikai identificētām personām</w:t>
      </w:r>
      <w:r>
        <w:t>.</w:t>
      </w:r>
    </w:p>
    <w:p w14:paraId="3668C9CD" w14:textId="07DE5683" w:rsidR="005B0A4A" w:rsidRDefault="002C1D54" w:rsidP="00765A70">
      <w:pPr>
        <w:pStyle w:val="ListParagraph"/>
        <w:numPr>
          <w:ilvl w:val="0"/>
          <w:numId w:val="8"/>
        </w:numPr>
      </w:pPr>
      <w:r>
        <w:t>VARAM</w:t>
      </w:r>
      <w:r w:rsidR="00F11AC1">
        <w:t xml:space="preserve"> līdz </w:t>
      </w:r>
      <w:r w:rsidR="00D6237C">
        <w:t>2026</w:t>
      </w:r>
      <w:r w:rsidR="00F11AC1">
        <w:t xml:space="preserve">. gada </w:t>
      </w:r>
      <w:r w:rsidR="00A46A58">
        <w:t>30. </w:t>
      </w:r>
      <w:r w:rsidR="00084A59">
        <w:t>jūnijam</w:t>
      </w:r>
      <w:r w:rsidR="00D6237C">
        <w:t xml:space="preserve"> </w:t>
      </w:r>
      <w:r w:rsidR="00F11AC1">
        <w:t xml:space="preserve">veikt GeoLatvija.lv pilnveidojumus </w:t>
      </w:r>
      <w:r w:rsidR="00F11AC1" w:rsidRPr="00D1205D">
        <w:t xml:space="preserve">autentifikācijas tehniskajā risinājumā, </w:t>
      </w:r>
      <w:bookmarkEnd w:id="7"/>
      <w:r w:rsidR="00C742B2" w:rsidRPr="00C742B2">
        <w:t xml:space="preserve">nodrošinot, ka </w:t>
      </w:r>
      <w:r w:rsidR="00C742B2" w:rsidRPr="006E6784">
        <w:rPr>
          <w:rFonts w:eastAsia="Times New Roman" w:cs="Times New Roman"/>
          <w:lang w:eastAsia="lv-LV"/>
        </w:rPr>
        <w:t>MK noteikumu Nr. 546 1. pielikum</w:t>
      </w:r>
      <w:r w:rsidR="00C742B2">
        <w:rPr>
          <w:rFonts w:eastAsia="Times New Roman" w:cs="Times New Roman"/>
          <w:lang w:eastAsia="lv-LV"/>
        </w:rPr>
        <w:t>ā minētie</w:t>
      </w:r>
      <w:r w:rsidR="00C742B2" w:rsidRPr="006E6784">
        <w:rPr>
          <w:rFonts w:eastAsia="Times New Roman" w:cs="Times New Roman"/>
          <w:lang w:eastAsia="lv-LV"/>
        </w:rPr>
        <w:t xml:space="preserve"> </w:t>
      </w:r>
      <w:r w:rsidR="00C742B2" w:rsidRPr="00145C3D">
        <w:rPr>
          <w:rFonts w:eastAsia="Times New Roman" w:cs="Times New Roman"/>
          <w:lang w:eastAsia="lv-LV"/>
        </w:rPr>
        <w:t xml:space="preserve">ATIS </w:t>
      </w:r>
      <w:r w:rsidR="00C742B2" w:rsidRPr="0006625E">
        <w:rPr>
          <w:rFonts w:eastAsia="Times New Roman" w:cs="Times New Roman"/>
          <w:lang w:eastAsia="lv-LV"/>
        </w:rPr>
        <w:t>dati</w:t>
      </w:r>
      <w:r w:rsidR="00C742B2" w:rsidRPr="00145C3D">
        <w:rPr>
          <w:rFonts w:eastAsia="Times New Roman" w:cs="Times New Roman"/>
          <w:lang w:eastAsia="lv-LV"/>
        </w:rPr>
        <w:t xml:space="preserve">, </w:t>
      </w:r>
      <w:r w:rsidR="00C742B2" w:rsidRPr="007C3100">
        <w:rPr>
          <w:rFonts w:eastAsia="Times New Roman" w:cs="Times New Roman"/>
          <w:lang w:eastAsia="lv-LV"/>
        </w:rPr>
        <w:t>kas neatrodas valstij svarīgos objektos,</w:t>
      </w:r>
      <w:r w:rsidR="00C742B2" w:rsidRPr="00C742B2">
        <w:t xml:space="preserve"> GeoLatvija.lv būtu pieejami tikai identificētām personām</w:t>
      </w:r>
      <w:r w:rsidR="00C742B2">
        <w:t>.</w:t>
      </w:r>
    </w:p>
    <w:p w14:paraId="59B97661" w14:textId="059F70E3" w:rsidR="00D6237C" w:rsidRDefault="00D6237C" w:rsidP="00C71B47"/>
    <w:p w14:paraId="5D8FCCE3" w14:textId="77777777" w:rsidR="00C94ADE" w:rsidRDefault="00C94ADE" w:rsidP="00C71B47"/>
    <w:p w14:paraId="0BD0FB58" w14:textId="3ADBBECE" w:rsidR="001518DB" w:rsidRPr="003737ED" w:rsidRDefault="00903E2C" w:rsidP="001518DB">
      <w:r>
        <w:t>V</w:t>
      </w:r>
      <w:r w:rsidR="001B5040">
        <w:t>iedās administrācijas</w:t>
      </w:r>
      <w:r w:rsidR="001518DB" w:rsidRPr="003737ED">
        <w:t xml:space="preserve"> un reģionālās attīstības ministr</w:t>
      </w:r>
      <w:r w:rsidR="00DF20F3">
        <w:t>s</w:t>
      </w:r>
      <w:r w:rsidR="001518DB">
        <w:tab/>
      </w:r>
      <w:r w:rsidR="001518DB">
        <w:tab/>
      </w:r>
      <w:r w:rsidR="001518DB">
        <w:tab/>
      </w:r>
      <w:r w:rsidR="00DF20F3">
        <w:t>R. </w:t>
      </w:r>
      <w:proofErr w:type="spellStart"/>
      <w:r w:rsidR="00DF20F3">
        <w:t>Čudars</w:t>
      </w:r>
      <w:proofErr w:type="spellEnd"/>
      <w:r w:rsidR="001518DB" w:rsidRPr="003737ED">
        <w:t xml:space="preserve"> </w:t>
      </w:r>
    </w:p>
    <w:p w14:paraId="6B47142A" w14:textId="77777777" w:rsidR="001518DB" w:rsidRDefault="001518DB" w:rsidP="001518DB"/>
    <w:p w14:paraId="6778904C" w14:textId="77777777" w:rsidR="001518DB" w:rsidRPr="003737ED" w:rsidRDefault="001518DB" w:rsidP="001518DB">
      <w:pPr>
        <w:rPr>
          <w:sz w:val="20"/>
          <w:szCs w:val="20"/>
        </w:rPr>
      </w:pPr>
    </w:p>
    <w:p w14:paraId="1744AAE6" w14:textId="77777777" w:rsidR="001518DB" w:rsidRPr="003737ED" w:rsidRDefault="001518DB" w:rsidP="001518DB">
      <w:pPr>
        <w:pStyle w:val="NoSpacing"/>
        <w:rPr>
          <w:rFonts w:ascii="Times New Roman" w:hAnsi="Times New Roman"/>
          <w:sz w:val="20"/>
          <w:szCs w:val="20"/>
        </w:rPr>
      </w:pPr>
    </w:p>
    <w:p w14:paraId="405CF3A0" w14:textId="3B857F2D" w:rsidR="001518DB" w:rsidRPr="004D00A0" w:rsidRDefault="00EE7129" w:rsidP="001518DB">
      <w:pPr>
        <w:pStyle w:val="NoSpacing"/>
        <w:rPr>
          <w:rFonts w:ascii="Times New Roman" w:hAnsi="Times New Roman"/>
          <w:sz w:val="20"/>
          <w:szCs w:val="20"/>
        </w:rPr>
      </w:pPr>
      <w:r w:rsidRPr="004D00A0">
        <w:rPr>
          <w:rFonts w:ascii="Times New Roman" w:hAnsi="Times New Roman"/>
          <w:sz w:val="20"/>
          <w:szCs w:val="20"/>
        </w:rPr>
        <w:t>Lipsbergs</w:t>
      </w:r>
      <w:r w:rsidR="001518DB" w:rsidRPr="004D00A0">
        <w:rPr>
          <w:rFonts w:ascii="Times New Roman" w:hAnsi="Times New Roman"/>
          <w:sz w:val="20"/>
          <w:szCs w:val="20"/>
        </w:rPr>
        <w:t xml:space="preserve">, </w:t>
      </w:r>
      <w:r w:rsidR="00FF011A" w:rsidRPr="004D00A0">
        <w:rPr>
          <w:rFonts w:ascii="Times New Roman" w:hAnsi="Times New Roman"/>
          <w:sz w:val="20"/>
          <w:szCs w:val="20"/>
          <w:lang w:eastAsia="lv-LV"/>
        </w:rPr>
        <w:t>66016708</w:t>
      </w:r>
    </w:p>
    <w:p w14:paraId="48FB1232" w14:textId="11D489C6" w:rsidR="001518DB" w:rsidRPr="004D00A0" w:rsidRDefault="00EE7129" w:rsidP="001518DB">
      <w:pPr>
        <w:pStyle w:val="NoSpacing"/>
        <w:rPr>
          <w:rFonts w:ascii="Times New Roman" w:hAnsi="Times New Roman"/>
          <w:sz w:val="20"/>
          <w:szCs w:val="20"/>
        </w:rPr>
      </w:pPr>
      <w:hyperlink r:id="rId15" w:history="1">
        <w:r w:rsidRPr="004D00A0">
          <w:rPr>
            <w:rStyle w:val="Hyperlink"/>
            <w:rFonts w:ascii="Times New Roman" w:hAnsi="Times New Roman"/>
            <w:sz w:val="20"/>
            <w:szCs w:val="20"/>
          </w:rPr>
          <w:t>roberts.lipsbergs@varam.gov.lv</w:t>
        </w:r>
      </w:hyperlink>
    </w:p>
    <w:p w14:paraId="74263AB0" w14:textId="77777777" w:rsidR="004D00A0" w:rsidRDefault="00EE7129" w:rsidP="00C71B47">
      <w:pPr>
        <w:rPr>
          <w:rFonts w:cs="Times New Roman"/>
          <w:sz w:val="20"/>
          <w:szCs w:val="20"/>
        </w:rPr>
      </w:pPr>
      <w:r w:rsidRPr="004D00A0">
        <w:rPr>
          <w:rFonts w:cs="Times New Roman"/>
          <w:sz w:val="20"/>
          <w:szCs w:val="20"/>
        </w:rPr>
        <w:t>Skudra</w:t>
      </w:r>
      <w:r w:rsidR="001518DB" w:rsidRPr="004D00A0">
        <w:rPr>
          <w:rFonts w:cs="Times New Roman"/>
          <w:sz w:val="20"/>
          <w:szCs w:val="20"/>
        </w:rPr>
        <w:t xml:space="preserve">, </w:t>
      </w:r>
      <w:r w:rsidR="006A718A" w:rsidRPr="004D00A0">
        <w:rPr>
          <w:rFonts w:cs="Times New Roman"/>
          <w:sz w:val="20"/>
          <w:szCs w:val="20"/>
        </w:rPr>
        <w:t>67026413</w:t>
      </w:r>
    </w:p>
    <w:p w14:paraId="68744674" w14:textId="767030FF" w:rsidR="001518DB" w:rsidRPr="004D00A0" w:rsidRDefault="004D00A0" w:rsidP="00C71B47">
      <w:pPr>
        <w:rPr>
          <w:rFonts w:cs="Times New Roman"/>
          <w:sz w:val="20"/>
          <w:szCs w:val="20"/>
        </w:rPr>
      </w:pPr>
      <w:hyperlink r:id="rId16" w:history="1">
        <w:r w:rsidRPr="00F629AD">
          <w:rPr>
            <w:rStyle w:val="Hyperlink"/>
            <w:rFonts w:cs="Times New Roman"/>
            <w:sz w:val="20"/>
            <w:szCs w:val="20"/>
          </w:rPr>
          <w:t>armins.skudra@varam.gov.lv</w:t>
        </w:r>
      </w:hyperlink>
    </w:p>
    <w:p w14:paraId="33D784F0" w14:textId="54EC37CD" w:rsidR="00FE176D" w:rsidRDefault="00FE176D">
      <w:pPr>
        <w:spacing w:after="160" w:line="259" w:lineRule="auto"/>
        <w:jc w:val="left"/>
        <w:rPr>
          <w:sz w:val="20"/>
          <w:szCs w:val="20"/>
        </w:rPr>
      </w:pPr>
    </w:p>
    <w:sectPr w:rsidR="00FE176D" w:rsidSect="003557E4">
      <w:footerReference w:type="default" r:id="rId17"/>
      <w:pgSz w:w="11906" w:h="16838" w:code="9"/>
      <w:pgMar w:top="1134" w:right="1134" w:bottom="1134" w:left="1134" w:header="709" w:footer="5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0A1C" w14:textId="77777777" w:rsidR="003275A1" w:rsidRDefault="003275A1" w:rsidP="00D540BC">
      <w:r>
        <w:separator/>
      </w:r>
    </w:p>
  </w:endnote>
  <w:endnote w:type="continuationSeparator" w:id="0">
    <w:p w14:paraId="06FA1F70" w14:textId="77777777" w:rsidR="003275A1" w:rsidRDefault="003275A1" w:rsidP="00D540BC">
      <w:r>
        <w:continuationSeparator/>
      </w:r>
    </w:p>
  </w:endnote>
  <w:endnote w:type="continuationNotice" w:id="1">
    <w:p w14:paraId="19A19DFE" w14:textId="77777777" w:rsidR="003275A1" w:rsidRDefault="00327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822963"/>
      <w:docPartObj>
        <w:docPartGallery w:val="Page Numbers (Bottom of Page)"/>
        <w:docPartUnique/>
      </w:docPartObj>
    </w:sdtPr>
    <w:sdtEndPr>
      <w:rPr>
        <w:noProof/>
        <w:sz w:val="22"/>
        <w:szCs w:val="20"/>
      </w:rPr>
    </w:sdtEndPr>
    <w:sdtContent>
      <w:p w14:paraId="3ECED717" w14:textId="0B4E58FC" w:rsidR="001D20F4" w:rsidRDefault="00390024" w:rsidP="00D32C24">
        <w:pPr>
          <w:pStyle w:val="Footer"/>
          <w:spacing w:before="120"/>
          <w:jc w:val="right"/>
          <w:rPr>
            <w:noProof/>
            <w:sz w:val="22"/>
            <w:szCs w:val="20"/>
          </w:rPr>
        </w:pPr>
        <w:r>
          <w:fldChar w:fldCharType="begin"/>
        </w:r>
        <w:r>
          <w:instrText xml:space="preserve"> PAGE   \* MERGEFORMAT </w:instrText>
        </w:r>
        <w:r>
          <w:fldChar w:fldCharType="separate"/>
        </w:r>
        <w:r>
          <w:rPr>
            <w:noProof/>
          </w:rPr>
          <w:t>2</w:t>
        </w:r>
        <w:r>
          <w:rPr>
            <w:noProof/>
          </w:rPr>
          <w:fldChar w:fldCharType="end"/>
        </w:r>
      </w:p>
    </w:sdtContent>
  </w:sdt>
  <w:p w14:paraId="25529443" w14:textId="4373936F" w:rsidR="00390024" w:rsidRPr="001D20F4" w:rsidRDefault="001D20F4" w:rsidP="00920B5C">
    <w:pPr>
      <w:pStyle w:val="Footer"/>
      <w:spacing w:after="60"/>
      <w:jc w:val="left"/>
      <w:rPr>
        <w:noProof/>
        <w:sz w:val="22"/>
        <w:szCs w:val="20"/>
      </w:rPr>
    </w:pPr>
    <w:r w:rsidRPr="001D20F4">
      <w:rPr>
        <w:sz w:val="18"/>
        <w:szCs w:val="16"/>
      </w:rPr>
      <w:t>VARAMinfozin_</w:t>
    </w:r>
    <w:r w:rsidR="00B75049">
      <w:rPr>
        <w:sz w:val="18"/>
        <w:szCs w:val="16"/>
      </w:rPr>
      <w:t>28</w:t>
    </w:r>
    <w:r w:rsidR="00C23912">
      <w:rPr>
        <w:sz w:val="18"/>
        <w:szCs w:val="16"/>
      </w:rPr>
      <w:t>10</w:t>
    </w:r>
    <w:r w:rsidR="002949DF">
      <w:rPr>
        <w:sz w:val="18"/>
        <w:szCs w:val="16"/>
      </w:rPr>
      <w:t>2025</w:t>
    </w:r>
    <w:r w:rsidRPr="001D20F4">
      <w:rPr>
        <w:sz w:val="18"/>
        <w:szCs w:val="16"/>
      </w:rPr>
      <w:t>_ATIS_datu_pieejamiba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737BB" w14:textId="77777777" w:rsidR="003275A1" w:rsidRDefault="003275A1" w:rsidP="00D540BC">
      <w:r>
        <w:separator/>
      </w:r>
    </w:p>
  </w:footnote>
  <w:footnote w:type="continuationSeparator" w:id="0">
    <w:p w14:paraId="7FC226FE" w14:textId="77777777" w:rsidR="003275A1" w:rsidRDefault="003275A1" w:rsidP="00D540BC">
      <w:r>
        <w:continuationSeparator/>
      </w:r>
    </w:p>
  </w:footnote>
  <w:footnote w:type="continuationNotice" w:id="1">
    <w:p w14:paraId="0F61BBB4" w14:textId="77777777" w:rsidR="003275A1" w:rsidRDefault="003275A1"/>
  </w:footnote>
  <w:footnote w:id="2">
    <w:p w14:paraId="409E31F6" w14:textId="77777777" w:rsidR="00903E2C" w:rsidRPr="004920D8" w:rsidRDefault="00903E2C" w:rsidP="00903E2C">
      <w:pPr>
        <w:pStyle w:val="FootnoteText"/>
        <w:rPr>
          <w:color w:val="000000" w:themeColor="text1"/>
        </w:rPr>
      </w:pPr>
      <w:r w:rsidRPr="004920D8">
        <w:rPr>
          <w:rStyle w:val="FootnoteReference"/>
          <w:color w:val="000000" w:themeColor="text1"/>
        </w:rPr>
        <w:footnoteRef/>
      </w:r>
      <w:r w:rsidRPr="004920D8">
        <w:rPr>
          <w:color w:val="000000" w:themeColor="text1"/>
        </w:rPr>
        <w:t xml:space="preserve"> </w:t>
      </w:r>
      <w:r w:rsidRPr="004920D8">
        <w:rPr>
          <w:color w:val="000000" w:themeColor="text1"/>
          <w:shd w:val="clear" w:color="auto" w:fill="FFFFFF"/>
        </w:rPr>
        <w:t xml:space="preserve">Apgrūtināto teritoriju informācijas likuma </w:t>
      </w:r>
      <w:hyperlink r:id="rId1" w:anchor="p1" w:history="1">
        <w:r w:rsidRPr="00C82709">
          <w:rPr>
            <w:rStyle w:val="Hyperlink"/>
            <w:shd w:val="clear" w:color="auto" w:fill="FFFFFF"/>
          </w:rPr>
          <w:t>1.</w:t>
        </w:r>
        <w:r>
          <w:rPr>
            <w:rStyle w:val="Hyperlink"/>
            <w:shd w:val="clear" w:color="auto" w:fill="FFFFFF"/>
          </w:rPr>
          <w:t> </w:t>
        </w:r>
        <w:r w:rsidRPr="00C82709">
          <w:rPr>
            <w:rStyle w:val="Hyperlink"/>
            <w:shd w:val="clear" w:color="auto" w:fill="FFFFFF"/>
          </w:rPr>
          <w:t>panta pirmais punkts</w:t>
        </w:r>
      </w:hyperlink>
      <w:r w:rsidRPr="00C82709">
        <w:rPr>
          <w:color w:val="414142"/>
          <w:shd w:val="clear" w:color="auto" w:fill="FFFFFF"/>
        </w:rPr>
        <w:t xml:space="preserve"> </w:t>
      </w:r>
      <w:r w:rsidRPr="004920D8">
        <w:rPr>
          <w:color w:val="000000" w:themeColor="text1"/>
          <w:shd w:val="clear" w:color="auto" w:fill="FFFFFF"/>
        </w:rPr>
        <w:t xml:space="preserve">nosaka </w:t>
      </w:r>
      <w:r w:rsidRPr="004920D8">
        <w:rPr>
          <w:color w:val="000000" w:themeColor="text1"/>
        </w:rPr>
        <w:t xml:space="preserve">Apgrūtināto teritoriju informācijas sistēmas apgrūtinātā teritorija ir </w:t>
      </w:r>
      <w:r w:rsidRPr="004920D8">
        <w:rPr>
          <w:color w:val="000000" w:themeColor="text1"/>
          <w:shd w:val="clear" w:color="auto" w:fill="FFFFFF"/>
        </w:rPr>
        <w:t>teritorija, kurai atbilstoši likumam ir noteikti lietošanas tiesību aprobežojumi.</w:t>
      </w:r>
    </w:p>
  </w:footnote>
  <w:footnote w:id="3">
    <w:p w14:paraId="550D2523" w14:textId="183ADCE4" w:rsidR="00F17C91" w:rsidRPr="004920D8" w:rsidRDefault="00F17C91" w:rsidP="004920D8">
      <w:pPr>
        <w:pStyle w:val="FootnoteText"/>
        <w:rPr>
          <w:color w:val="000000" w:themeColor="text1"/>
        </w:rPr>
      </w:pPr>
      <w:r w:rsidRPr="004920D8">
        <w:rPr>
          <w:rStyle w:val="FootnoteReference"/>
          <w:color w:val="000000" w:themeColor="text1"/>
        </w:rPr>
        <w:footnoteRef/>
      </w:r>
      <w:r w:rsidRPr="004920D8">
        <w:rPr>
          <w:color w:val="000000" w:themeColor="text1"/>
        </w:rPr>
        <w:t xml:space="preserve"> </w:t>
      </w:r>
      <w:r w:rsidRPr="004920D8">
        <w:rPr>
          <w:color w:val="000000" w:themeColor="text1"/>
          <w:shd w:val="clear" w:color="auto" w:fill="FFFFFF"/>
        </w:rPr>
        <w:t xml:space="preserve">Apgrūtināto teritoriju informācijas likuma </w:t>
      </w:r>
      <w:hyperlink r:id="rId2" w:anchor="p1" w:history="1">
        <w:r w:rsidRPr="00C82709">
          <w:rPr>
            <w:rStyle w:val="Hyperlink"/>
            <w:shd w:val="clear" w:color="auto" w:fill="FFFFFF"/>
          </w:rPr>
          <w:t>1.</w:t>
        </w:r>
        <w:r>
          <w:rPr>
            <w:rStyle w:val="Hyperlink"/>
            <w:shd w:val="clear" w:color="auto" w:fill="FFFFFF"/>
          </w:rPr>
          <w:t> </w:t>
        </w:r>
        <w:r w:rsidRPr="00C82709">
          <w:rPr>
            <w:rStyle w:val="Hyperlink"/>
            <w:shd w:val="clear" w:color="auto" w:fill="FFFFFF"/>
          </w:rPr>
          <w:t xml:space="preserve">panta </w:t>
        </w:r>
        <w:r>
          <w:rPr>
            <w:rStyle w:val="Hyperlink"/>
            <w:shd w:val="clear" w:color="auto" w:fill="FFFFFF"/>
          </w:rPr>
          <w:t>otrais</w:t>
        </w:r>
        <w:r w:rsidRPr="00C82709">
          <w:rPr>
            <w:rStyle w:val="Hyperlink"/>
            <w:shd w:val="clear" w:color="auto" w:fill="FFFFFF"/>
          </w:rPr>
          <w:t xml:space="preserve"> punkts</w:t>
        </w:r>
      </w:hyperlink>
      <w:r w:rsidRPr="00C82709">
        <w:rPr>
          <w:color w:val="414142"/>
          <w:shd w:val="clear" w:color="auto" w:fill="FFFFFF"/>
        </w:rPr>
        <w:t xml:space="preserve"> </w:t>
      </w:r>
      <w:r w:rsidRPr="004920D8">
        <w:rPr>
          <w:color w:val="000000" w:themeColor="text1"/>
          <w:shd w:val="clear" w:color="auto" w:fill="FFFFFF"/>
        </w:rPr>
        <w:t>nosaka Apgrūtināto teritoriju informācijas sistēmas objekts ir</w:t>
      </w:r>
      <w:r w:rsidRPr="004920D8">
        <w:rPr>
          <w:color w:val="000000" w:themeColor="text1"/>
        </w:rPr>
        <w:t xml:space="preserve"> </w:t>
      </w:r>
      <w:r w:rsidRPr="004920D8">
        <w:rPr>
          <w:color w:val="000000" w:themeColor="text1"/>
          <w:shd w:val="clear" w:color="auto" w:fill="FFFFFF"/>
        </w:rPr>
        <w:t>dabas veidojums, būve vai cits mākslīgs veidojums, kuram saskaņā a</w:t>
      </w:r>
      <w:r w:rsidR="004920D8" w:rsidRPr="004920D8">
        <w:rPr>
          <w:color w:val="000000" w:themeColor="text1"/>
          <w:shd w:val="clear" w:color="auto" w:fill="FFFFFF"/>
        </w:rPr>
        <w:t>r</w:t>
      </w:r>
      <w:r w:rsidRPr="004920D8">
        <w:rPr>
          <w:color w:val="000000" w:themeColor="text1"/>
          <w:shd w:val="clear" w:color="auto" w:fill="FFFFFF"/>
        </w:rPr>
        <w:t xml:space="preserve"> </w:t>
      </w:r>
      <w:hyperlink r:id="rId3" w:tgtFrame="_blank" w:history="1">
        <w:r w:rsidRPr="000855A8">
          <w:rPr>
            <w:rStyle w:val="Hyperlink"/>
            <w:color w:val="16497B"/>
            <w:shd w:val="clear" w:color="auto" w:fill="FFFFFF"/>
          </w:rPr>
          <w:t>Aizsargjoslu likumu</w:t>
        </w:r>
      </w:hyperlink>
      <w:r>
        <w:rPr>
          <w:color w:val="414142"/>
          <w:shd w:val="clear" w:color="auto" w:fill="FFFFFF"/>
        </w:rPr>
        <w:t xml:space="preserve"> </w:t>
      </w:r>
      <w:r w:rsidRPr="004920D8">
        <w:rPr>
          <w:color w:val="000000" w:themeColor="text1"/>
          <w:shd w:val="clear" w:color="auto" w:fill="FFFFFF"/>
        </w:rPr>
        <w:t>nosaka aizsargjoslu.</w:t>
      </w:r>
    </w:p>
  </w:footnote>
  <w:footnote w:id="4">
    <w:p w14:paraId="51C6017C" w14:textId="77777777" w:rsidR="00903E2C" w:rsidRPr="003E24B0" w:rsidRDefault="00903E2C" w:rsidP="00903E2C">
      <w:pPr>
        <w:pStyle w:val="FootnoteText"/>
      </w:pPr>
      <w:r w:rsidRPr="003E24B0">
        <w:rPr>
          <w:rStyle w:val="FootnoteReference"/>
        </w:rPr>
        <w:footnoteRef/>
      </w:r>
      <w:r w:rsidRPr="003E24B0">
        <w:t xml:space="preserve"> Saskaņā ar Ministru kabineta 2024.gada 7.jūnija rīkojuma Nr.446 “Par Vides aizsardzības un reģionālās attīstības ministrijas un Klimata un enerģētikas ministrijas reorganizāciju” 3.punktu Vides </w:t>
      </w:r>
      <w:bookmarkStart w:id="1" w:name="_Hlk171076355"/>
      <w:r w:rsidRPr="003E24B0">
        <w:t xml:space="preserve">aizsardzības un reģionālās attīstības ministrijas </w:t>
      </w:r>
      <w:bookmarkEnd w:id="1"/>
      <w:r w:rsidRPr="003E24B0">
        <w:t>nosaukums ar 2024.gada 1.jūliju ir Viedās administrācijas un reģionālās attīstības ministrija.</w:t>
      </w:r>
    </w:p>
  </w:footnote>
  <w:footnote w:id="5">
    <w:p w14:paraId="70E68572" w14:textId="65C7B503" w:rsidR="009D7F75" w:rsidRPr="004920D8" w:rsidRDefault="009D7F75" w:rsidP="004920D8">
      <w:pPr>
        <w:pStyle w:val="FootnoteText"/>
        <w:rPr>
          <w:rFonts w:cs="Times New Roman"/>
          <w:color w:val="000000" w:themeColor="text1"/>
        </w:rPr>
      </w:pPr>
      <w:r w:rsidRPr="004920D8">
        <w:rPr>
          <w:rStyle w:val="FootnoteReference"/>
          <w:color w:val="000000" w:themeColor="text1"/>
        </w:rPr>
        <w:footnoteRef/>
      </w:r>
      <w:r w:rsidRPr="004920D8">
        <w:rPr>
          <w:color w:val="000000" w:themeColor="text1"/>
        </w:rPr>
        <w:t xml:space="preserve"> </w:t>
      </w:r>
      <w:r w:rsidRPr="004920D8">
        <w:rPr>
          <w:rFonts w:cs="Times New Roman"/>
          <w:color w:val="000000" w:themeColor="text1"/>
        </w:rPr>
        <w:t>Teritorijas attīstības plānošanas likum</w:t>
      </w:r>
      <w:r w:rsidR="0096781F" w:rsidRPr="004920D8">
        <w:rPr>
          <w:rFonts w:cs="Times New Roman"/>
          <w:color w:val="000000" w:themeColor="text1"/>
        </w:rPr>
        <w:t>a</w:t>
      </w:r>
      <w:r w:rsidRPr="004920D8">
        <w:rPr>
          <w:rFonts w:cs="Times New Roman"/>
          <w:color w:val="000000" w:themeColor="text1"/>
        </w:rPr>
        <w:t xml:space="preserve"> 1.</w:t>
      </w:r>
      <w:r w:rsidR="0035719E" w:rsidRPr="004920D8">
        <w:rPr>
          <w:rFonts w:cs="Times New Roman"/>
          <w:color w:val="000000" w:themeColor="text1"/>
        </w:rPr>
        <w:t> </w:t>
      </w:r>
      <w:r w:rsidRPr="004920D8">
        <w:rPr>
          <w:rFonts w:cs="Times New Roman"/>
          <w:color w:val="000000" w:themeColor="text1"/>
        </w:rPr>
        <w:t>panta 8. un 9.</w:t>
      </w:r>
      <w:r w:rsidR="0035719E" w:rsidRPr="004920D8">
        <w:rPr>
          <w:rFonts w:cs="Times New Roman"/>
          <w:color w:val="000000" w:themeColor="text1"/>
        </w:rPr>
        <w:t> </w:t>
      </w:r>
      <w:r w:rsidRPr="004920D8">
        <w:rPr>
          <w:rFonts w:cs="Times New Roman"/>
          <w:color w:val="000000" w:themeColor="text1"/>
        </w:rPr>
        <w:t>punkts.</w:t>
      </w:r>
    </w:p>
  </w:footnote>
  <w:footnote w:id="6">
    <w:p w14:paraId="569A578E" w14:textId="5FEEAFB8" w:rsidR="009D7F75" w:rsidRPr="0075591B" w:rsidRDefault="009D7F75" w:rsidP="004920D8">
      <w:pPr>
        <w:pStyle w:val="FootnoteText"/>
        <w:rPr>
          <w:rFonts w:cs="Times New Roman"/>
        </w:rPr>
      </w:pPr>
      <w:r w:rsidRPr="004920D8">
        <w:rPr>
          <w:rStyle w:val="FootnoteReference"/>
          <w:rFonts w:cs="Times New Roman"/>
          <w:color w:val="000000" w:themeColor="text1"/>
        </w:rPr>
        <w:footnoteRef/>
      </w:r>
      <w:r w:rsidRPr="004920D8">
        <w:rPr>
          <w:rFonts w:cs="Times New Roman"/>
          <w:color w:val="000000" w:themeColor="text1"/>
        </w:rPr>
        <w:t xml:space="preserve"> Teritorijas attīstības plānošanas likuma 25</w:t>
      </w:r>
      <w:r w:rsidR="0035719E" w:rsidRPr="004920D8">
        <w:rPr>
          <w:rFonts w:cs="Times New Roman"/>
          <w:color w:val="000000" w:themeColor="text1"/>
        </w:rPr>
        <w:t>. </w:t>
      </w:r>
      <w:r w:rsidRPr="004920D8">
        <w:rPr>
          <w:rFonts w:cs="Times New Roman"/>
          <w:color w:val="000000" w:themeColor="text1"/>
        </w:rPr>
        <w:t>panta pirmā daļa</w:t>
      </w:r>
      <w:r w:rsidRPr="0075591B">
        <w:rPr>
          <w:rFonts w:cs="Times New Roman"/>
        </w:rPr>
        <w:t>.</w:t>
      </w:r>
    </w:p>
  </w:footnote>
  <w:footnote w:id="7">
    <w:p w14:paraId="7A1DC736" w14:textId="62D803CD" w:rsidR="009D7F75" w:rsidRDefault="009D7F75" w:rsidP="004920D8">
      <w:pPr>
        <w:pStyle w:val="FootnoteText"/>
      </w:pPr>
      <w:r w:rsidRPr="0075591B">
        <w:rPr>
          <w:rStyle w:val="FootnoteReference"/>
          <w:rFonts w:cs="Times New Roman"/>
        </w:rPr>
        <w:footnoteRef/>
      </w:r>
      <w:r w:rsidRPr="0075591B">
        <w:rPr>
          <w:rFonts w:cs="Times New Roman"/>
        </w:rPr>
        <w:t xml:space="preserve"> Oficiālo publikāciju un tiesiskās informācijas likuma 9.</w:t>
      </w:r>
      <w:r w:rsidR="0035719E">
        <w:rPr>
          <w:rFonts w:cs="Times New Roman"/>
        </w:rPr>
        <w:t> </w:t>
      </w:r>
      <w:r w:rsidRPr="0075591B">
        <w:rPr>
          <w:rFonts w:cs="Times New Roman"/>
        </w:rPr>
        <w:t>pants.</w:t>
      </w:r>
    </w:p>
  </w:footnote>
  <w:footnote w:id="8">
    <w:p w14:paraId="637060A5" w14:textId="3C26DD3E" w:rsidR="009D7F75" w:rsidRPr="00170CB8" w:rsidRDefault="009D7F75" w:rsidP="004920D8">
      <w:pPr>
        <w:pStyle w:val="FootnoteText"/>
        <w:rPr>
          <w:rFonts w:cs="Times New Roman"/>
        </w:rPr>
      </w:pPr>
      <w:r w:rsidRPr="00170CB8">
        <w:rPr>
          <w:rStyle w:val="FootnoteReference"/>
          <w:rFonts w:cs="Times New Roman"/>
        </w:rPr>
        <w:footnoteRef/>
      </w:r>
      <w:r w:rsidRPr="00170CB8">
        <w:rPr>
          <w:rFonts w:cs="Times New Roman"/>
        </w:rPr>
        <w:t xml:space="preserve"> </w:t>
      </w:r>
      <w:hyperlink r:id="rId4" w:history="1">
        <w:r>
          <w:rPr>
            <w:rStyle w:val="Hyperlink"/>
            <w:rFonts w:cs="Times New Roman"/>
          </w:rPr>
          <w:t>https://geolatvija.lv/main</w:t>
        </w:r>
      </w:hyperlink>
      <w:r w:rsidR="002E5F6E">
        <w:rPr>
          <w:rFonts w:cs="Times New Roman"/>
        </w:rPr>
        <w:t>.</w:t>
      </w:r>
    </w:p>
  </w:footnote>
  <w:footnote w:id="9">
    <w:p w14:paraId="693887DC" w14:textId="5A5F380C" w:rsidR="009D7F75" w:rsidRPr="00170CB8" w:rsidRDefault="009D7F75" w:rsidP="004920D8">
      <w:pPr>
        <w:pStyle w:val="FootnoteText"/>
        <w:rPr>
          <w:rFonts w:cs="Times New Roman"/>
        </w:rPr>
      </w:pPr>
      <w:r w:rsidRPr="00170CB8">
        <w:rPr>
          <w:rStyle w:val="FootnoteReference"/>
          <w:rFonts w:cs="Times New Roman"/>
        </w:rPr>
        <w:footnoteRef/>
      </w:r>
      <w:bookmarkStart w:id="4" w:name="_Hlk167866691"/>
      <w:r>
        <w:rPr>
          <w:rFonts w:cs="Times New Roman"/>
        </w:rPr>
        <w:t xml:space="preserve"> </w:t>
      </w:r>
      <w:r w:rsidRPr="00170CB8">
        <w:rPr>
          <w:rFonts w:cs="Times New Roman"/>
        </w:rPr>
        <w:t>Ministru kabineta 2014</w:t>
      </w:r>
      <w:r w:rsidR="0035719E">
        <w:rPr>
          <w:rFonts w:cs="Times New Roman"/>
        </w:rPr>
        <w:t>. </w:t>
      </w:r>
      <w:r w:rsidRPr="00170CB8">
        <w:rPr>
          <w:rFonts w:cs="Times New Roman"/>
        </w:rPr>
        <w:t xml:space="preserve">gada 14. oktobra noteikumu Nr. 628 “Noteikumi par pašvaldību teritorijas attīstības plānošanas dokumentiem” </w:t>
      </w:r>
      <w:bookmarkEnd w:id="4"/>
      <w:r w:rsidRPr="00130CA0">
        <w:rPr>
          <w:rFonts w:cs="Times New Roman"/>
        </w:rPr>
        <w:t>31.1.3., 31.2.5., 36.8.</w:t>
      </w:r>
      <w:r w:rsidRPr="00170CB8">
        <w:rPr>
          <w:rFonts w:cs="Times New Roman"/>
        </w:rPr>
        <w:t> </w:t>
      </w:r>
      <w:r w:rsidR="00903E2C">
        <w:rPr>
          <w:rFonts w:cs="Times New Roman"/>
        </w:rPr>
        <w:t>apakš</w:t>
      </w:r>
      <w:r w:rsidRPr="00170CB8">
        <w:rPr>
          <w:rFonts w:cs="Times New Roman"/>
        </w:rPr>
        <w:t>punkts</w:t>
      </w:r>
      <w:r w:rsidR="002E5F6E">
        <w:rPr>
          <w:rFonts w:cs="Times New Roman"/>
        </w:rPr>
        <w:t>.</w:t>
      </w:r>
    </w:p>
  </w:footnote>
  <w:footnote w:id="10">
    <w:p w14:paraId="0E63940F" w14:textId="6F6B973F" w:rsidR="006E64AC" w:rsidRDefault="006E64AC">
      <w:pPr>
        <w:pStyle w:val="FootnoteText"/>
      </w:pPr>
      <w:r>
        <w:rPr>
          <w:rStyle w:val="FootnoteReference"/>
        </w:rPr>
        <w:footnoteRef/>
      </w:r>
      <w:r>
        <w:t xml:space="preserve"> </w:t>
      </w:r>
      <w:r w:rsidRPr="006E64AC">
        <w:t xml:space="preserve">ATIS ierobežojamie dati par valstij svarīgiem objektiem un ATIS datu sniedzēja noteiktie ierobežotas pieejamības dati </w:t>
      </w:r>
      <w:r w:rsidR="00C06BA2">
        <w:t xml:space="preserve">uz TAPIS </w:t>
      </w:r>
      <w:r w:rsidRPr="006E64AC">
        <w:t xml:space="preserve">netiks saņemti, tāpēc </w:t>
      </w:r>
      <w:r w:rsidR="00C06BA2">
        <w:t xml:space="preserve">tie </w:t>
      </w:r>
      <w:r w:rsidRPr="006E64AC">
        <w:t>nebūs pieejami nevienam lietotājam</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2637"/>
    <w:multiLevelType w:val="hybridMultilevel"/>
    <w:tmpl w:val="80BE854A"/>
    <w:lvl w:ilvl="0" w:tplc="76B8D652">
      <w:start w:val="1"/>
      <w:numFmt w:val="decimal"/>
      <w:pStyle w:val="Heading2"/>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C0C4067"/>
    <w:multiLevelType w:val="hybridMultilevel"/>
    <w:tmpl w:val="BC50EF64"/>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27C7304F"/>
    <w:multiLevelType w:val="hybridMultilevel"/>
    <w:tmpl w:val="E3C0D520"/>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30FC7868"/>
    <w:multiLevelType w:val="hybridMultilevel"/>
    <w:tmpl w:val="F7E22CF8"/>
    <w:lvl w:ilvl="0" w:tplc="ACB4F102">
      <w:start w:val="1"/>
      <w:numFmt w:val="decimal"/>
      <w:lvlText w:val="%1."/>
      <w:lvlJc w:val="left"/>
      <w:pPr>
        <w:ind w:left="720" w:hanging="360"/>
      </w:pPr>
    </w:lvl>
    <w:lvl w:ilvl="1" w:tplc="8FBA783E">
      <w:start w:val="1"/>
      <w:numFmt w:val="lowerLetter"/>
      <w:lvlText w:val="%2."/>
      <w:lvlJc w:val="left"/>
      <w:pPr>
        <w:ind w:left="1440" w:hanging="360"/>
      </w:pPr>
    </w:lvl>
    <w:lvl w:ilvl="2" w:tplc="456CBC9A">
      <w:start w:val="1"/>
      <w:numFmt w:val="lowerRoman"/>
      <w:lvlText w:val="%3."/>
      <w:lvlJc w:val="right"/>
      <w:pPr>
        <w:ind w:left="2160" w:hanging="180"/>
      </w:pPr>
    </w:lvl>
    <w:lvl w:ilvl="3" w:tplc="E698E74C">
      <w:start w:val="1"/>
      <w:numFmt w:val="decimal"/>
      <w:lvlText w:val="%4."/>
      <w:lvlJc w:val="left"/>
      <w:pPr>
        <w:ind w:left="2880" w:hanging="360"/>
      </w:pPr>
    </w:lvl>
    <w:lvl w:ilvl="4" w:tplc="DD78D88E">
      <w:start w:val="1"/>
      <w:numFmt w:val="lowerLetter"/>
      <w:lvlText w:val="%5."/>
      <w:lvlJc w:val="left"/>
      <w:pPr>
        <w:ind w:left="3600" w:hanging="360"/>
      </w:pPr>
    </w:lvl>
    <w:lvl w:ilvl="5" w:tplc="798C88DA">
      <w:start w:val="1"/>
      <w:numFmt w:val="lowerRoman"/>
      <w:lvlText w:val="%6."/>
      <w:lvlJc w:val="right"/>
      <w:pPr>
        <w:ind w:left="4320" w:hanging="180"/>
      </w:pPr>
    </w:lvl>
    <w:lvl w:ilvl="6" w:tplc="AC3888A8">
      <w:start w:val="1"/>
      <w:numFmt w:val="decimal"/>
      <w:lvlText w:val="%7."/>
      <w:lvlJc w:val="left"/>
      <w:pPr>
        <w:ind w:left="5040" w:hanging="360"/>
      </w:pPr>
    </w:lvl>
    <w:lvl w:ilvl="7" w:tplc="0D9099E2">
      <w:start w:val="1"/>
      <w:numFmt w:val="lowerLetter"/>
      <w:lvlText w:val="%8."/>
      <w:lvlJc w:val="left"/>
      <w:pPr>
        <w:ind w:left="5760" w:hanging="360"/>
      </w:pPr>
    </w:lvl>
    <w:lvl w:ilvl="8" w:tplc="FD24D1D0">
      <w:start w:val="1"/>
      <w:numFmt w:val="lowerRoman"/>
      <w:lvlText w:val="%9."/>
      <w:lvlJc w:val="right"/>
      <w:pPr>
        <w:ind w:left="6480" w:hanging="180"/>
      </w:pPr>
    </w:lvl>
  </w:abstractNum>
  <w:abstractNum w:abstractNumId="4" w15:restartNumberingAfterBreak="0">
    <w:nsid w:val="54CA1C7E"/>
    <w:multiLevelType w:val="hybridMultilevel"/>
    <w:tmpl w:val="89F648A4"/>
    <w:lvl w:ilvl="0" w:tplc="04260017">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59207ACF"/>
    <w:multiLevelType w:val="hybridMultilevel"/>
    <w:tmpl w:val="DC86A85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593040D1"/>
    <w:multiLevelType w:val="hybridMultilevel"/>
    <w:tmpl w:val="63B0D882"/>
    <w:lvl w:ilvl="0" w:tplc="D3F4C956">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FEF241B"/>
    <w:multiLevelType w:val="multilevel"/>
    <w:tmpl w:val="C2AE077E"/>
    <w:lvl w:ilvl="0">
      <w:start w:val="1"/>
      <w:numFmt w:val="decimal"/>
      <w:pStyle w:val="Heading1"/>
      <w:lvlText w:val="%1."/>
      <w:lvlJc w:val="left"/>
      <w:pPr>
        <w:ind w:left="720" w:hanging="360"/>
      </w:pPr>
    </w:lvl>
    <w:lvl w:ilvl="1">
      <w:start w:val="1"/>
      <w:numFmt w:val="decimal"/>
      <w:isLgl/>
      <w:lvlText w:val="%1.%2."/>
      <w:lvlJc w:val="left"/>
      <w:pPr>
        <w:ind w:left="1440" w:hanging="360"/>
      </w:pPr>
      <w:rPr>
        <w:rFonts w:eastAsiaTheme="minorHAnsi" w:cstheme="minorBidi" w:hint="default"/>
      </w:rPr>
    </w:lvl>
    <w:lvl w:ilvl="2">
      <w:start w:val="1"/>
      <w:numFmt w:val="decimal"/>
      <w:isLgl/>
      <w:lvlText w:val="%1.%2.%3."/>
      <w:lvlJc w:val="left"/>
      <w:pPr>
        <w:ind w:left="2520" w:hanging="720"/>
      </w:pPr>
      <w:rPr>
        <w:rFonts w:eastAsiaTheme="minorHAnsi" w:cstheme="minorBidi" w:hint="default"/>
      </w:rPr>
    </w:lvl>
    <w:lvl w:ilvl="3">
      <w:start w:val="1"/>
      <w:numFmt w:val="decimal"/>
      <w:isLgl/>
      <w:lvlText w:val="%1.%2.%3.%4."/>
      <w:lvlJc w:val="left"/>
      <w:pPr>
        <w:ind w:left="3240" w:hanging="720"/>
      </w:pPr>
      <w:rPr>
        <w:rFonts w:eastAsiaTheme="minorHAnsi" w:cstheme="minorBidi" w:hint="default"/>
      </w:rPr>
    </w:lvl>
    <w:lvl w:ilvl="4">
      <w:start w:val="1"/>
      <w:numFmt w:val="decimal"/>
      <w:isLgl/>
      <w:lvlText w:val="%1.%2.%3.%4.%5."/>
      <w:lvlJc w:val="left"/>
      <w:pPr>
        <w:ind w:left="4320" w:hanging="1080"/>
      </w:pPr>
      <w:rPr>
        <w:rFonts w:eastAsiaTheme="minorHAnsi" w:cstheme="minorBidi" w:hint="default"/>
      </w:rPr>
    </w:lvl>
    <w:lvl w:ilvl="5">
      <w:start w:val="1"/>
      <w:numFmt w:val="decimal"/>
      <w:isLgl/>
      <w:lvlText w:val="%1.%2.%3.%4.%5.%6."/>
      <w:lvlJc w:val="left"/>
      <w:pPr>
        <w:ind w:left="5040" w:hanging="1080"/>
      </w:pPr>
      <w:rPr>
        <w:rFonts w:eastAsiaTheme="minorHAnsi" w:cstheme="minorBidi" w:hint="default"/>
      </w:rPr>
    </w:lvl>
    <w:lvl w:ilvl="6">
      <w:start w:val="1"/>
      <w:numFmt w:val="decimal"/>
      <w:isLgl/>
      <w:lvlText w:val="%1.%2.%3.%4.%5.%6.%7."/>
      <w:lvlJc w:val="left"/>
      <w:pPr>
        <w:ind w:left="6120" w:hanging="1440"/>
      </w:pPr>
      <w:rPr>
        <w:rFonts w:eastAsiaTheme="minorHAnsi" w:cstheme="minorBidi" w:hint="default"/>
      </w:rPr>
    </w:lvl>
    <w:lvl w:ilvl="7">
      <w:start w:val="1"/>
      <w:numFmt w:val="decimal"/>
      <w:isLgl/>
      <w:lvlText w:val="%1.%2.%3.%4.%5.%6.%7.%8."/>
      <w:lvlJc w:val="left"/>
      <w:pPr>
        <w:ind w:left="6840" w:hanging="1440"/>
      </w:pPr>
      <w:rPr>
        <w:rFonts w:eastAsiaTheme="minorHAnsi" w:cstheme="minorBidi" w:hint="default"/>
      </w:rPr>
    </w:lvl>
    <w:lvl w:ilvl="8">
      <w:start w:val="1"/>
      <w:numFmt w:val="decimal"/>
      <w:isLgl/>
      <w:lvlText w:val="%1.%2.%3.%4.%5.%6.%7.%8.%9."/>
      <w:lvlJc w:val="left"/>
      <w:pPr>
        <w:ind w:left="7920" w:hanging="1800"/>
      </w:pPr>
      <w:rPr>
        <w:rFonts w:eastAsiaTheme="minorHAnsi" w:cstheme="minorBidi" w:hint="default"/>
      </w:rPr>
    </w:lvl>
  </w:abstractNum>
  <w:abstractNum w:abstractNumId="8" w15:restartNumberingAfterBreak="0">
    <w:nsid w:val="7AE4469F"/>
    <w:multiLevelType w:val="hybridMultilevel"/>
    <w:tmpl w:val="C63ED1E4"/>
    <w:lvl w:ilvl="0" w:tplc="FD3A3D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B24559E"/>
    <w:multiLevelType w:val="hybridMultilevel"/>
    <w:tmpl w:val="93F81B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54420513">
    <w:abstractNumId w:val="3"/>
  </w:num>
  <w:num w:numId="2" w16cid:durableId="859470377">
    <w:abstractNumId w:val="7"/>
  </w:num>
  <w:num w:numId="3" w16cid:durableId="1227108588">
    <w:abstractNumId w:val="0"/>
  </w:num>
  <w:num w:numId="4" w16cid:durableId="74977881">
    <w:abstractNumId w:val="5"/>
  </w:num>
  <w:num w:numId="5" w16cid:durableId="2116318885">
    <w:abstractNumId w:val="4"/>
  </w:num>
  <w:num w:numId="6" w16cid:durableId="1635018340">
    <w:abstractNumId w:val="1"/>
  </w:num>
  <w:num w:numId="7" w16cid:durableId="1620062457">
    <w:abstractNumId w:val="8"/>
  </w:num>
  <w:num w:numId="8" w16cid:durableId="1507749994">
    <w:abstractNumId w:val="6"/>
  </w:num>
  <w:num w:numId="9" w16cid:durableId="1035621033">
    <w:abstractNumId w:val="9"/>
  </w:num>
  <w:num w:numId="10" w16cid:durableId="107824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96"/>
    <w:rsid w:val="00000774"/>
    <w:rsid w:val="00000F70"/>
    <w:rsid w:val="000031FE"/>
    <w:rsid w:val="000036A9"/>
    <w:rsid w:val="00006396"/>
    <w:rsid w:val="000076AB"/>
    <w:rsid w:val="0001133D"/>
    <w:rsid w:val="0001333A"/>
    <w:rsid w:val="00013F6F"/>
    <w:rsid w:val="00014127"/>
    <w:rsid w:val="00016A11"/>
    <w:rsid w:val="00017611"/>
    <w:rsid w:val="00023D86"/>
    <w:rsid w:val="00025CA7"/>
    <w:rsid w:val="000265A5"/>
    <w:rsid w:val="00026CEA"/>
    <w:rsid w:val="00027E47"/>
    <w:rsid w:val="0003115F"/>
    <w:rsid w:val="0003354F"/>
    <w:rsid w:val="00033949"/>
    <w:rsid w:val="0003415B"/>
    <w:rsid w:val="00035289"/>
    <w:rsid w:val="000369D1"/>
    <w:rsid w:val="00036F72"/>
    <w:rsid w:val="00036F9F"/>
    <w:rsid w:val="000414EE"/>
    <w:rsid w:val="0004301B"/>
    <w:rsid w:val="000469F1"/>
    <w:rsid w:val="00047E31"/>
    <w:rsid w:val="00050866"/>
    <w:rsid w:val="00051498"/>
    <w:rsid w:val="000545AF"/>
    <w:rsid w:val="00055065"/>
    <w:rsid w:val="0005530A"/>
    <w:rsid w:val="0006071B"/>
    <w:rsid w:val="00060B35"/>
    <w:rsid w:val="00060DBE"/>
    <w:rsid w:val="00065095"/>
    <w:rsid w:val="000656DD"/>
    <w:rsid w:val="00065A90"/>
    <w:rsid w:val="0006625E"/>
    <w:rsid w:val="000673A5"/>
    <w:rsid w:val="00070549"/>
    <w:rsid w:val="000705A6"/>
    <w:rsid w:val="00071D32"/>
    <w:rsid w:val="00072C49"/>
    <w:rsid w:val="00073D42"/>
    <w:rsid w:val="00074161"/>
    <w:rsid w:val="00075DD4"/>
    <w:rsid w:val="00076EB4"/>
    <w:rsid w:val="00082DD2"/>
    <w:rsid w:val="0008376A"/>
    <w:rsid w:val="00084A59"/>
    <w:rsid w:val="00084CF8"/>
    <w:rsid w:val="00084D9D"/>
    <w:rsid w:val="000865B3"/>
    <w:rsid w:val="0009265B"/>
    <w:rsid w:val="00094236"/>
    <w:rsid w:val="00094EE9"/>
    <w:rsid w:val="00095683"/>
    <w:rsid w:val="00096F8E"/>
    <w:rsid w:val="000A63B9"/>
    <w:rsid w:val="000A6473"/>
    <w:rsid w:val="000A6665"/>
    <w:rsid w:val="000A6DBF"/>
    <w:rsid w:val="000A71ED"/>
    <w:rsid w:val="000B002C"/>
    <w:rsid w:val="000B1822"/>
    <w:rsid w:val="000B7279"/>
    <w:rsid w:val="000C470D"/>
    <w:rsid w:val="000C5AED"/>
    <w:rsid w:val="000D0879"/>
    <w:rsid w:val="000D2E50"/>
    <w:rsid w:val="000D594D"/>
    <w:rsid w:val="000D797B"/>
    <w:rsid w:val="000E4850"/>
    <w:rsid w:val="000E4CF6"/>
    <w:rsid w:val="000E525B"/>
    <w:rsid w:val="000E7460"/>
    <w:rsid w:val="000E7C55"/>
    <w:rsid w:val="000F0118"/>
    <w:rsid w:val="000F0ED5"/>
    <w:rsid w:val="000F271F"/>
    <w:rsid w:val="000F2CE1"/>
    <w:rsid w:val="001007C5"/>
    <w:rsid w:val="00101B17"/>
    <w:rsid w:val="00103F1B"/>
    <w:rsid w:val="0011049E"/>
    <w:rsid w:val="00112B8E"/>
    <w:rsid w:val="00114778"/>
    <w:rsid w:val="00122360"/>
    <w:rsid w:val="00124173"/>
    <w:rsid w:val="001249D6"/>
    <w:rsid w:val="00125F59"/>
    <w:rsid w:val="001319F4"/>
    <w:rsid w:val="00133299"/>
    <w:rsid w:val="00134640"/>
    <w:rsid w:val="001349F6"/>
    <w:rsid w:val="00134B35"/>
    <w:rsid w:val="00134EFE"/>
    <w:rsid w:val="0013559A"/>
    <w:rsid w:val="00143CE7"/>
    <w:rsid w:val="00145A10"/>
    <w:rsid w:val="00145C3D"/>
    <w:rsid w:val="00151170"/>
    <w:rsid w:val="001518DB"/>
    <w:rsid w:val="00151F61"/>
    <w:rsid w:val="00152A35"/>
    <w:rsid w:val="00152C1A"/>
    <w:rsid w:val="00153C80"/>
    <w:rsid w:val="00155FBC"/>
    <w:rsid w:val="001618A0"/>
    <w:rsid w:val="00161CCF"/>
    <w:rsid w:val="00164C7E"/>
    <w:rsid w:val="0016715F"/>
    <w:rsid w:val="00167D09"/>
    <w:rsid w:val="00167D54"/>
    <w:rsid w:val="00170402"/>
    <w:rsid w:val="00170EF9"/>
    <w:rsid w:val="0017349A"/>
    <w:rsid w:val="001749FF"/>
    <w:rsid w:val="00184519"/>
    <w:rsid w:val="00184805"/>
    <w:rsid w:val="00184D76"/>
    <w:rsid w:val="00187DC8"/>
    <w:rsid w:val="0019366A"/>
    <w:rsid w:val="0019405B"/>
    <w:rsid w:val="001974BD"/>
    <w:rsid w:val="00197C32"/>
    <w:rsid w:val="001A02B1"/>
    <w:rsid w:val="001A170B"/>
    <w:rsid w:val="001A6D4E"/>
    <w:rsid w:val="001B06FF"/>
    <w:rsid w:val="001B272E"/>
    <w:rsid w:val="001B4854"/>
    <w:rsid w:val="001B5040"/>
    <w:rsid w:val="001B52C4"/>
    <w:rsid w:val="001B5EC5"/>
    <w:rsid w:val="001B73B6"/>
    <w:rsid w:val="001C4A38"/>
    <w:rsid w:val="001C71A7"/>
    <w:rsid w:val="001C75E6"/>
    <w:rsid w:val="001D20F4"/>
    <w:rsid w:val="001D2E6D"/>
    <w:rsid w:val="001D7436"/>
    <w:rsid w:val="001E0883"/>
    <w:rsid w:val="001E371F"/>
    <w:rsid w:val="001E55B9"/>
    <w:rsid w:val="001E66A6"/>
    <w:rsid w:val="001F2410"/>
    <w:rsid w:val="001F2A6D"/>
    <w:rsid w:val="001F3175"/>
    <w:rsid w:val="001F3780"/>
    <w:rsid w:val="00200BD6"/>
    <w:rsid w:val="002024E7"/>
    <w:rsid w:val="00206DF7"/>
    <w:rsid w:val="002100B4"/>
    <w:rsid w:val="002108A2"/>
    <w:rsid w:val="002122C0"/>
    <w:rsid w:val="00215E48"/>
    <w:rsid w:val="002207D0"/>
    <w:rsid w:val="002211F5"/>
    <w:rsid w:val="00221249"/>
    <w:rsid w:val="002239DA"/>
    <w:rsid w:val="0022431F"/>
    <w:rsid w:val="00224750"/>
    <w:rsid w:val="002257EF"/>
    <w:rsid w:val="00230149"/>
    <w:rsid w:val="00230FB4"/>
    <w:rsid w:val="002321C0"/>
    <w:rsid w:val="002423F0"/>
    <w:rsid w:val="002434D2"/>
    <w:rsid w:val="00243D16"/>
    <w:rsid w:val="002448C7"/>
    <w:rsid w:val="002452C9"/>
    <w:rsid w:val="002469DD"/>
    <w:rsid w:val="00247397"/>
    <w:rsid w:val="00247E05"/>
    <w:rsid w:val="00253590"/>
    <w:rsid w:val="00253EDA"/>
    <w:rsid w:val="002556C8"/>
    <w:rsid w:val="00255F2F"/>
    <w:rsid w:val="0026157D"/>
    <w:rsid w:val="002621EC"/>
    <w:rsid w:val="00262574"/>
    <w:rsid w:val="00270847"/>
    <w:rsid w:val="00273296"/>
    <w:rsid w:val="002770BA"/>
    <w:rsid w:val="002806CB"/>
    <w:rsid w:val="00282A66"/>
    <w:rsid w:val="002833D9"/>
    <w:rsid w:val="002909E0"/>
    <w:rsid w:val="0029118F"/>
    <w:rsid w:val="002921FE"/>
    <w:rsid w:val="00293248"/>
    <w:rsid w:val="002947D6"/>
    <w:rsid w:val="002949DF"/>
    <w:rsid w:val="002A0ED1"/>
    <w:rsid w:val="002A12EF"/>
    <w:rsid w:val="002B130F"/>
    <w:rsid w:val="002B1BC7"/>
    <w:rsid w:val="002B263E"/>
    <w:rsid w:val="002B3AB9"/>
    <w:rsid w:val="002B48D0"/>
    <w:rsid w:val="002B5943"/>
    <w:rsid w:val="002C1D54"/>
    <w:rsid w:val="002C2B7E"/>
    <w:rsid w:val="002C2E0C"/>
    <w:rsid w:val="002C3EF3"/>
    <w:rsid w:val="002C411E"/>
    <w:rsid w:val="002C4C74"/>
    <w:rsid w:val="002C67EB"/>
    <w:rsid w:val="002C7653"/>
    <w:rsid w:val="002D0084"/>
    <w:rsid w:val="002D5471"/>
    <w:rsid w:val="002D6F1D"/>
    <w:rsid w:val="002D7058"/>
    <w:rsid w:val="002D7349"/>
    <w:rsid w:val="002D7A6B"/>
    <w:rsid w:val="002D7DD8"/>
    <w:rsid w:val="002E1BED"/>
    <w:rsid w:val="002E1E77"/>
    <w:rsid w:val="002E5F6E"/>
    <w:rsid w:val="002E6DF9"/>
    <w:rsid w:val="002F0C10"/>
    <w:rsid w:val="002F3808"/>
    <w:rsid w:val="002F70D4"/>
    <w:rsid w:val="002F743E"/>
    <w:rsid w:val="002F74B4"/>
    <w:rsid w:val="002F7C5F"/>
    <w:rsid w:val="00300BDE"/>
    <w:rsid w:val="003024AF"/>
    <w:rsid w:val="003059F2"/>
    <w:rsid w:val="00305BA0"/>
    <w:rsid w:val="00305CE7"/>
    <w:rsid w:val="0030688E"/>
    <w:rsid w:val="00306F3E"/>
    <w:rsid w:val="003079EC"/>
    <w:rsid w:val="00310C41"/>
    <w:rsid w:val="00312799"/>
    <w:rsid w:val="00313E85"/>
    <w:rsid w:val="00315325"/>
    <w:rsid w:val="00317053"/>
    <w:rsid w:val="003216AA"/>
    <w:rsid w:val="0032352F"/>
    <w:rsid w:val="00325E08"/>
    <w:rsid w:val="003269E8"/>
    <w:rsid w:val="003275A1"/>
    <w:rsid w:val="00330065"/>
    <w:rsid w:val="00330B8F"/>
    <w:rsid w:val="003320CC"/>
    <w:rsid w:val="003324F0"/>
    <w:rsid w:val="003367FE"/>
    <w:rsid w:val="003403E7"/>
    <w:rsid w:val="00342632"/>
    <w:rsid w:val="00342D2A"/>
    <w:rsid w:val="00345764"/>
    <w:rsid w:val="003506C9"/>
    <w:rsid w:val="003519D8"/>
    <w:rsid w:val="00352BC0"/>
    <w:rsid w:val="00352D17"/>
    <w:rsid w:val="003557E4"/>
    <w:rsid w:val="00355A22"/>
    <w:rsid w:val="0035719E"/>
    <w:rsid w:val="00360D05"/>
    <w:rsid w:val="00361ADF"/>
    <w:rsid w:val="00361BC0"/>
    <w:rsid w:val="00361DCE"/>
    <w:rsid w:val="00372762"/>
    <w:rsid w:val="003735A8"/>
    <w:rsid w:val="00373A03"/>
    <w:rsid w:val="0037441E"/>
    <w:rsid w:val="003756CF"/>
    <w:rsid w:val="00375C60"/>
    <w:rsid w:val="00376A25"/>
    <w:rsid w:val="00381557"/>
    <w:rsid w:val="00382038"/>
    <w:rsid w:val="0038631A"/>
    <w:rsid w:val="003870B5"/>
    <w:rsid w:val="00390024"/>
    <w:rsid w:val="0039453E"/>
    <w:rsid w:val="003948F7"/>
    <w:rsid w:val="00395DAE"/>
    <w:rsid w:val="003A2C7E"/>
    <w:rsid w:val="003A2D21"/>
    <w:rsid w:val="003A3CD5"/>
    <w:rsid w:val="003A3FD8"/>
    <w:rsid w:val="003A4C90"/>
    <w:rsid w:val="003B0E49"/>
    <w:rsid w:val="003B30D9"/>
    <w:rsid w:val="003B4D05"/>
    <w:rsid w:val="003C1A79"/>
    <w:rsid w:val="003C4257"/>
    <w:rsid w:val="003D0B6A"/>
    <w:rsid w:val="003D0EDE"/>
    <w:rsid w:val="003D11D4"/>
    <w:rsid w:val="003D14E8"/>
    <w:rsid w:val="003D1901"/>
    <w:rsid w:val="003D5C13"/>
    <w:rsid w:val="003D6DE5"/>
    <w:rsid w:val="003D74A1"/>
    <w:rsid w:val="003E1BA1"/>
    <w:rsid w:val="003E3F70"/>
    <w:rsid w:val="003F2785"/>
    <w:rsid w:val="003F644F"/>
    <w:rsid w:val="004001C2"/>
    <w:rsid w:val="004006CD"/>
    <w:rsid w:val="00401409"/>
    <w:rsid w:val="00402790"/>
    <w:rsid w:val="00403236"/>
    <w:rsid w:val="00407822"/>
    <w:rsid w:val="00407B72"/>
    <w:rsid w:val="004109B5"/>
    <w:rsid w:val="00414579"/>
    <w:rsid w:val="00417204"/>
    <w:rsid w:val="00417321"/>
    <w:rsid w:val="00420117"/>
    <w:rsid w:val="00420377"/>
    <w:rsid w:val="00420C27"/>
    <w:rsid w:val="00423F8B"/>
    <w:rsid w:val="00425653"/>
    <w:rsid w:val="0043699A"/>
    <w:rsid w:val="00437279"/>
    <w:rsid w:val="00442A76"/>
    <w:rsid w:val="00442B4D"/>
    <w:rsid w:val="0044551F"/>
    <w:rsid w:val="00446DC9"/>
    <w:rsid w:val="00447BF8"/>
    <w:rsid w:val="0045009F"/>
    <w:rsid w:val="00450B50"/>
    <w:rsid w:val="00453D49"/>
    <w:rsid w:val="00454F4E"/>
    <w:rsid w:val="004554E4"/>
    <w:rsid w:val="0046067D"/>
    <w:rsid w:val="004666AF"/>
    <w:rsid w:val="00471FFC"/>
    <w:rsid w:val="00472484"/>
    <w:rsid w:val="004748EA"/>
    <w:rsid w:val="00475DD9"/>
    <w:rsid w:val="00480F83"/>
    <w:rsid w:val="004820C1"/>
    <w:rsid w:val="004822B2"/>
    <w:rsid w:val="00484786"/>
    <w:rsid w:val="004861AC"/>
    <w:rsid w:val="0048670A"/>
    <w:rsid w:val="004920D8"/>
    <w:rsid w:val="0049625D"/>
    <w:rsid w:val="0049769B"/>
    <w:rsid w:val="004A13BF"/>
    <w:rsid w:val="004A1833"/>
    <w:rsid w:val="004A788D"/>
    <w:rsid w:val="004A7A66"/>
    <w:rsid w:val="004B0A70"/>
    <w:rsid w:val="004B15D3"/>
    <w:rsid w:val="004B1BAD"/>
    <w:rsid w:val="004B31B1"/>
    <w:rsid w:val="004B3A8D"/>
    <w:rsid w:val="004B54FF"/>
    <w:rsid w:val="004B5DF7"/>
    <w:rsid w:val="004C05AE"/>
    <w:rsid w:val="004C0B7D"/>
    <w:rsid w:val="004C450E"/>
    <w:rsid w:val="004C48BA"/>
    <w:rsid w:val="004C4FBF"/>
    <w:rsid w:val="004C5CC2"/>
    <w:rsid w:val="004D00A0"/>
    <w:rsid w:val="004D5DA4"/>
    <w:rsid w:val="004E00D4"/>
    <w:rsid w:val="004E01D0"/>
    <w:rsid w:val="004E0DBD"/>
    <w:rsid w:val="004E16EF"/>
    <w:rsid w:val="004E738C"/>
    <w:rsid w:val="004F0613"/>
    <w:rsid w:val="004F10FC"/>
    <w:rsid w:val="004F6356"/>
    <w:rsid w:val="004F65FB"/>
    <w:rsid w:val="004F7651"/>
    <w:rsid w:val="00500EA1"/>
    <w:rsid w:val="005021DD"/>
    <w:rsid w:val="00502720"/>
    <w:rsid w:val="0050316C"/>
    <w:rsid w:val="00503BBE"/>
    <w:rsid w:val="0050534F"/>
    <w:rsid w:val="005060AA"/>
    <w:rsid w:val="00507AE0"/>
    <w:rsid w:val="0051048D"/>
    <w:rsid w:val="0051347D"/>
    <w:rsid w:val="00515031"/>
    <w:rsid w:val="0052106B"/>
    <w:rsid w:val="00523260"/>
    <w:rsid w:val="00524726"/>
    <w:rsid w:val="00524C3B"/>
    <w:rsid w:val="00526CB8"/>
    <w:rsid w:val="00530E15"/>
    <w:rsid w:val="00532BA2"/>
    <w:rsid w:val="00533C77"/>
    <w:rsid w:val="005342B9"/>
    <w:rsid w:val="00534CF6"/>
    <w:rsid w:val="0053653B"/>
    <w:rsid w:val="00543B98"/>
    <w:rsid w:val="005444E3"/>
    <w:rsid w:val="00546051"/>
    <w:rsid w:val="00551E6A"/>
    <w:rsid w:val="00557741"/>
    <w:rsid w:val="005606BF"/>
    <w:rsid w:val="005609BE"/>
    <w:rsid w:val="00561EB8"/>
    <w:rsid w:val="00563949"/>
    <w:rsid w:val="00563964"/>
    <w:rsid w:val="005660FA"/>
    <w:rsid w:val="00566EA4"/>
    <w:rsid w:val="00573A22"/>
    <w:rsid w:val="00574759"/>
    <w:rsid w:val="005749F7"/>
    <w:rsid w:val="00575766"/>
    <w:rsid w:val="0057593F"/>
    <w:rsid w:val="005766C0"/>
    <w:rsid w:val="00577B4A"/>
    <w:rsid w:val="0058177B"/>
    <w:rsid w:val="0058199D"/>
    <w:rsid w:val="0058301B"/>
    <w:rsid w:val="00586A77"/>
    <w:rsid w:val="00586FC4"/>
    <w:rsid w:val="00587D41"/>
    <w:rsid w:val="00595791"/>
    <w:rsid w:val="005A2067"/>
    <w:rsid w:val="005A4A01"/>
    <w:rsid w:val="005A6271"/>
    <w:rsid w:val="005B0A4A"/>
    <w:rsid w:val="005B0F46"/>
    <w:rsid w:val="005B1D90"/>
    <w:rsid w:val="005B2D9D"/>
    <w:rsid w:val="005C08A9"/>
    <w:rsid w:val="005C3906"/>
    <w:rsid w:val="005C608B"/>
    <w:rsid w:val="005D0091"/>
    <w:rsid w:val="005D244D"/>
    <w:rsid w:val="005D3F41"/>
    <w:rsid w:val="005D45F8"/>
    <w:rsid w:val="005D7973"/>
    <w:rsid w:val="005E094F"/>
    <w:rsid w:val="005E17C6"/>
    <w:rsid w:val="005E2B4B"/>
    <w:rsid w:val="005E4AE1"/>
    <w:rsid w:val="005F0497"/>
    <w:rsid w:val="005F11FF"/>
    <w:rsid w:val="005F1332"/>
    <w:rsid w:val="005F2510"/>
    <w:rsid w:val="005F4435"/>
    <w:rsid w:val="005F4AEC"/>
    <w:rsid w:val="005F5DCC"/>
    <w:rsid w:val="005F735E"/>
    <w:rsid w:val="005F7571"/>
    <w:rsid w:val="00600382"/>
    <w:rsid w:val="00602408"/>
    <w:rsid w:val="006038AD"/>
    <w:rsid w:val="006100F6"/>
    <w:rsid w:val="00610BA0"/>
    <w:rsid w:val="00610D6D"/>
    <w:rsid w:val="00610E00"/>
    <w:rsid w:val="006137A2"/>
    <w:rsid w:val="0061439F"/>
    <w:rsid w:val="00615A5E"/>
    <w:rsid w:val="006170E1"/>
    <w:rsid w:val="006224D5"/>
    <w:rsid w:val="0062481E"/>
    <w:rsid w:val="006272B4"/>
    <w:rsid w:val="00630247"/>
    <w:rsid w:val="00633992"/>
    <w:rsid w:val="00635E8D"/>
    <w:rsid w:val="00650EF8"/>
    <w:rsid w:val="0065760E"/>
    <w:rsid w:val="006578E8"/>
    <w:rsid w:val="00660A0A"/>
    <w:rsid w:val="006625CB"/>
    <w:rsid w:val="00663C08"/>
    <w:rsid w:val="006645C5"/>
    <w:rsid w:val="00664A52"/>
    <w:rsid w:val="006662BA"/>
    <w:rsid w:val="006716D2"/>
    <w:rsid w:val="00675EEF"/>
    <w:rsid w:val="00677ECE"/>
    <w:rsid w:val="006800A1"/>
    <w:rsid w:val="00680201"/>
    <w:rsid w:val="00681D29"/>
    <w:rsid w:val="0068231A"/>
    <w:rsid w:val="006826D8"/>
    <w:rsid w:val="00682AD5"/>
    <w:rsid w:val="0068517A"/>
    <w:rsid w:val="00687676"/>
    <w:rsid w:val="00690020"/>
    <w:rsid w:val="00691487"/>
    <w:rsid w:val="00693A66"/>
    <w:rsid w:val="00694D60"/>
    <w:rsid w:val="00695C46"/>
    <w:rsid w:val="006A2728"/>
    <w:rsid w:val="006A2F2E"/>
    <w:rsid w:val="006A4F30"/>
    <w:rsid w:val="006A62F8"/>
    <w:rsid w:val="006A6CEF"/>
    <w:rsid w:val="006A718A"/>
    <w:rsid w:val="006B1705"/>
    <w:rsid w:val="006B3779"/>
    <w:rsid w:val="006C06CF"/>
    <w:rsid w:val="006C28ED"/>
    <w:rsid w:val="006C325A"/>
    <w:rsid w:val="006C49ED"/>
    <w:rsid w:val="006C5924"/>
    <w:rsid w:val="006C62EE"/>
    <w:rsid w:val="006C7558"/>
    <w:rsid w:val="006C7CCB"/>
    <w:rsid w:val="006D032F"/>
    <w:rsid w:val="006D149F"/>
    <w:rsid w:val="006D1A96"/>
    <w:rsid w:val="006D264F"/>
    <w:rsid w:val="006D38B7"/>
    <w:rsid w:val="006D5CCB"/>
    <w:rsid w:val="006D7869"/>
    <w:rsid w:val="006E1840"/>
    <w:rsid w:val="006E2313"/>
    <w:rsid w:val="006E3C73"/>
    <w:rsid w:val="006E64AC"/>
    <w:rsid w:val="006E6784"/>
    <w:rsid w:val="006F1766"/>
    <w:rsid w:val="006F33E7"/>
    <w:rsid w:val="006F53E8"/>
    <w:rsid w:val="006F565E"/>
    <w:rsid w:val="006F59E4"/>
    <w:rsid w:val="006F64F8"/>
    <w:rsid w:val="006F6FDF"/>
    <w:rsid w:val="00701E53"/>
    <w:rsid w:val="0070295C"/>
    <w:rsid w:val="00703F2E"/>
    <w:rsid w:val="007048DB"/>
    <w:rsid w:val="007075CD"/>
    <w:rsid w:val="007117C1"/>
    <w:rsid w:val="007136E7"/>
    <w:rsid w:val="00715EF3"/>
    <w:rsid w:val="007178A5"/>
    <w:rsid w:val="00721653"/>
    <w:rsid w:val="0072302B"/>
    <w:rsid w:val="00725958"/>
    <w:rsid w:val="00727A17"/>
    <w:rsid w:val="0073133E"/>
    <w:rsid w:val="00732E11"/>
    <w:rsid w:val="00733BBE"/>
    <w:rsid w:val="00734349"/>
    <w:rsid w:val="00734A30"/>
    <w:rsid w:val="0073713E"/>
    <w:rsid w:val="00737623"/>
    <w:rsid w:val="007403B6"/>
    <w:rsid w:val="00740F2D"/>
    <w:rsid w:val="00743065"/>
    <w:rsid w:val="0074393C"/>
    <w:rsid w:val="00745E25"/>
    <w:rsid w:val="00747639"/>
    <w:rsid w:val="00750520"/>
    <w:rsid w:val="00750CFC"/>
    <w:rsid w:val="00752765"/>
    <w:rsid w:val="00756378"/>
    <w:rsid w:val="0075724F"/>
    <w:rsid w:val="00757DC5"/>
    <w:rsid w:val="00761DBC"/>
    <w:rsid w:val="007629F6"/>
    <w:rsid w:val="0076329F"/>
    <w:rsid w:val="00764E06"/>
    <w:rsid w:val="007658C1"/>
    <w:rsid w:val="00765A70"/>
    <w:rsid w:val="007708A3"/>
    <w:rsid w:val="007712A1"/>
    <w:rsid w:val="00773B1F"/>
    <w:rsid w:val="00775739"/>
    <w:rsid w:val="00775D7E"/>
    <w:rsid w:val="00776EA6"/>
    <w:rsid w:val="0078123B"/>
    <w:rsid w:val="00781FD5"/>
    <w:rsid w:val="00782E3A"/>
    <w:rsid w:val="00785AB8"/>
    <w:rsid w:val="00790060"/>
    <w:rsid w:val="007910B1"/>
    <w:rsid w:val="00792168"/>
    <w:rsid w:val="00792DDB"/>
    <w:rsid w:val="00793BE5"/>
    <w:rsid w:val="00794EBC"/>
    <w:rsid w:val="00795A5B"/>
    <w:rsid w:val="00795AAB"/>
    <w:rsid w:val="00796297"/>
    <w:rsid w:val="007A2683"/>
    <w:rsid w:val="007A2882"/>
    <w:rsid w:val="007A2886"/>
    <w:rsid w:val="007A3A69"/>
    <w:rsid w:val="007A3B6C"/>
    <w:rsid w:val="007A3DC2"/>
    <w:rsid w:val="007A4B12"/>
    <w:rsid w:val="007A6030"/>
    <w:rsid w:val="007A76D5"/>
    <w:rsid w:val="007B2094"/>
    <w:rsid w:val="007B46F8"/>
    <w:rsid w:val="007B76CD"/>
    <w:rsid w:val="007C1433"/>
    <w:rsid w:val="007C3100"/>
    <w:rsid w:val="007C394F"/>
    <w:rsid w:val="007C7BC8"/>
    <w:rsid w:val="007D1513"/>
    <w:rsid w:val="007D3768"/>
    <w:rsid w:val="007E1059"/>
    <w:rsid w:val="007E2E19"/>
    <w:rsid w:val="007E573E"/>
    <w:rsid w:val="007E5D7E"/>
    <w:rsid w:val="007E6ED9"/>
    <w:rsid w:val="007F0B79"/>
    <w:rsid w:val="007F1157"/>
    <w:rsid w:val="007F4151"/>
    <w:rsid w:val="007F5E85"/>
    <w:rsid w:val="007F7F4E"/>
    <w:rsid w:val="00802CB2"/>
    <w:rsid w:val="008078CB"/>
    <w:rsid w:val="00810271"/>
    <w:rsid w:val="00810A34"/>
    <w:rsid w:val="00810C5B"/>
    <w:rsid w:val="008148CC"/>
    <w:rsid w:val="008150B8"/>
    <w:rsid w:val="0081628D"/>
    <w:rsid w:val="00820AAC"/>
    <w:rsid w:val="00823DCE"/>
    <w:rsid w:val="008255F5"/>
    <w:rsid w:val="008257F0"/>
    <w:rsid w:val="00827647"/>
    <w:rsid w:val="008303B8"/>
    <w:rsid w:val="008323E3"/>
    <w:rsid w:val="00832F3C"/>
    <w:rsid w:val="00832F5D"/>
    <w:rsid w:val="00835466"/>
    <w:rsid w:val="00835872"/>
    <w:rsid w:val="008373A1"/>
    <w:rsid w:val="00840B55"/>
    <w:rsid w:val="0084221F"/>
    <w:rsid w:val="00842856"/>
    <w:rsid w:val="00847CC2"/>
    <w:rsid w:val="00853357"/>
    <w:rsid w:val="0085510A"/>
    <w:rsid w:val="00855F37"/>
    <w:rsid w:val="008609FE"/>
    <w:rsid w:val="00860AD8"/>
    <w:rsid w:val="00861677"/>
    <w:rsid w:val="00861A2E"/>
    <w:rsid w:val="00864B2B"/>
    <w:rsid w:val="00864EC2"/>
    <w:rsid w:val="00866B42"/>
    <w:rsid w:val="00867CBD"/>
    <w:rsid w:val="00867D74"/>
    <w:rsid w:val="00871B62"/>
    <w:rsid w:val="008759C3"/>
    <w:rsid w:val="0087726B"/>
    <w:rsid w:val="00877A05"/>
    <w:rsid w:val="0088053B"/>
    <w:rsid w:val="00884D7B"/>
    <w:rsid w:val="00884E4A"/>
    <w:rsid w:val="008852D2"/>
    <w:rsid w:val="008935D7"/>
    <w:rsid w:val="00894DFB"/>
    <w:rsid w:val="00895A86"/>
    <w:rsid w:val="0089676E"/>
    <w:rsid w:val="008A1903"/>
    <w:rsid w:val="008A5A71"/>
    <w:rsid w:val="008A77C7"/>
    <w:rsid w:val="008B255F"/>
    <w:rsid w:val="008C11E7"/>
    <w:rsid w:val="008C1312"/>
    <w:rsid w:val="008C69DB"/>
    <w:rsid w:val="008D1334"/>
    <w:rsid w:val="008D267C"/>
    <w:rsid w:val="008D3511"/>
    <w:rsid w:val="008E118E"/>
    <w:rsid w:val="008E161F"/>
    <w:rsid w:val="008E1B06"/>
    <w:rsid w:val="008E3123"/>
    <w:rsid w:val="008F75FE"/>
    <w:rsid w:val="00901F04"/>
    <w:rsid w:val="00902628"/>
    <w:rsid w:val="00902B33"/>
    <w:rsid w:val="00903E2C"/>
    <w:rsid w:val="00905C72"/>
    <w:rsid w:val="009064E7"/>
    <w:rsid w:val="009064FB"/>
    <w:rsid w:val="00907703"/>
    <w:rsid w:val="00913834"/>
    <w:rsid w:val="0091412A"/>
    <w:rsid w:val="0091668B"/>
    <w:rsid w:val="00920B5C"/>
    <w:rsid w:val="00923C29"/>
    <w:rsid w:val="00930F29"/>
    <w:rsid w:val="0093395E"/>
    <w:rsid w:val="009351C4"/>
    <w:rsid w:val="00941DFF"/>
    <w:rsid w:val="0094517B"/>
    <w:rsid w:val="009473BC"/>
    <w:rsid w:val="009476D0"/>
    <w:rsid w:val="00951874"/>
    <w:rsid w:val="00951B2C"/>
    <w:rsid w:val="00952C15"/>
    <w:rsid w:val="0095468B"/>
    <w:rsid w:val="009611C9"/>
    <w:rsid w:val="009661BB"/>
    <w:rsid w:val="00966265"/>
    <w:rsid w:val="00966953"/>
    <w:rsid w:val="0096781F"/>
    <w:rsid w:val="00967FAA"/>
    <w:rsid w:val="00973285"/>
    <w:rsid w:val="00973FAB"/>
    <w:rsid w:val="00974B54"/>
    <w:rsid w:val="0098150B"/>
    <w:rsid w:val="00982C40"/>
    <w:rsid w:val="00982FD9"/>
    <w:rsid w:val="00983216"/>
    <w:rsid w:val="009866B0"/>
    <w:rsid w:val="00990C93"/>
    <w:rsid w:val="00993F39"/>
    <w:rsid w:val="00995F87"/>
    <w:rsid w:val="00996608"/>
    <w:rsid w:val="009A3752"/>
    <w:rsid w:val="009A6143"/>
    <w:rsid w:val="009A6207"/>
    <w:rsid w:val="009B07B6"/>
    <w:rsid w:val="009B19AE"/>
    <w:rsid w:val="009B2E00"/>
    <w:rsid w:val="009B4DB6"/>
    <w:rsid w:val="009C026F"/>
    <w:rsid w:val="009C4206"/>
    <w:rsid w:val="009C4B35"/>
    <w:rsid w:val="009C541F"/>
    <w:rsid w:val="009C78A9"/>
    <w:rsid w:val="009D04AD"/>
    <w:rsid w:val="009D27F8"/>
    <w:rsid w:val="009D3A24"/>
    <w:rsid w:val="009D7F75"/>
    <w:rsid w:val="009E0EEF"/>
    <w:rsid w:val="009E18C2"/>
    <w:rsid w:val="009E1DA0"/>
    <w:rsid w:val="009E3D89"/>
    <w:rsid w:val="009E6161"/>
    <w:rsid w:val="009E764B"/>
    <w:rsid w:val="009F32EB"/>
    <w:rsid w:val="009F4239"/>
    <w:rsid w:val="009F5131"/>
    <w:rsid w:val="009F734D"/>
    <w:rsid w:val="00A008B0"/>
    <w:rsid w:val="00A010DB"/>
    <w:rsid w:val="00A0711A"/>
    <w:rsid w:val="00A10C2A"/>
    <w:rsid w:val="00A1314D"/>
    <w:rsid w:val="00A15368"/>
    <w:rsid w:val="00A16E67"/>
    <w:rsid w:val="00A249C3"/>
    <w:rsid w:val="00A30538"/>
    <w:rsid w:val="00A32A2E"/>
    <w:rsid w:val="00A33189"/>
    <w:rsid w:val="00A3601F"/>
    <w:rsid w:val="00A36D04"/>
    <w:rsid w:val="00A37B5A"/>
    <w:rsid w:val="00A41E30"/>
    <w:rsid w:val="00A420C8"/>
    <w:rsid w:val="00A42B02"/>
    <w:rsid w:val="00A4529A"/>
    <w:rsid w:val="00A4535F"/>
    <w:rsid w:val="00A46A58"/>
    <w:rsid w:val="00A5017E"/>
    <w:rsid w:val="00A50FF4"/>
    <w:rsid w:val="00A51B93"/>
    <w:rsid w:val="00A52BAD"/>
    <w:rsid w:val="00A54497"/>
    <w:rsid w:val="00A6023D"/>
    <w:rsid w:val="00A645B7"/>
    <w:rsid w:val="00A66E67"/>
    <w:rsid w:val="00A66F81"/>
    <w:rsid w:val="00A7080F"/>
    <w:rsid w:val="00A70FFC"/>
    <w:rsid w:val="00A7200D"/>
    <w:rsid w:val="00A7232B"/>
    <w:rsid w:val="00A73277"/>
    <w:rsid w:val="00A750C8"/>
    <w:rsid w:val="00A75E65"/>
    <w:rsid w:val="00A760D0"/>
    <w:rsid w:val="00A77111"/>
    <w:rsid w:val="00A808AC"/>
    <w:rsid w:val="00A85E50"/>
    <w:rsid w:val="00A8658A"/>
    <w:rsid w:val="00A8721E"/>
    <w:rsid w:val="00A87227"/>
    <w:rsid w:val="00A875B3"/>
    <w:rsid w:val="00A931F0"/>
    <w:rsid w:val="00A95090"/>
    <w:rsid w:val="00AA1746"/>
    <w:rsid w:val="00AA3201"/>
    <w:rsid w:val="00AA6807"/>
    <w:rsid w:val="00AB183F"/>
    <w:rsid w:val="00AB4066"/>
    <w:rsid w:val="00AB4C34"/>
    <w:rsid w:val="00AB7270"/>
    <w:rsid w:val="00AC16DD"/>
    <w:rsid w:val="00AC1797"/>
    <w:rsid w:val="00AC257D"/>
    <w:rsid w:val="00AC2D43"/>
    <w:rsid w:val="00AC4A2D"/>
    <w:rsid w:val="00AD0603"/>
    <w:rsid w:val="00AD180E"/>
    <w:rsid w:val="00AD1DA7"/>
    <w:rsid w:val="00AD30D0"/>
    <w:rsid w:val="00AD3151"/>
    <w:rsid w:val="00AE1842"/>
    <w:rsid w:val="00AE2275"/>
    <w:rsid w:val="00AE5AC0"/>
    <w:rsid w:val="00AE600A"/>
    <w:rsid w:val="00AE6F8B"/>
    <w:rsid w:val="00AF0FD1"/>
    <w:rsid w:val="00AF33AD"/>
    <w:rsid w:val="00AF6770"/>
    <w:rsid w:val="00B0047C"/>
    <w:rsid w:val="00B022D1"/>
    <w:rsid w:val="00B02B4A"/>
    <w:rsid w:val="00B04F1B"/>
    <w:rsid w:val="00B05792"/>
    <w:rsid w:val="00B05E8A"/>
    <w:rsid w:val="00B11E83"/>
    <w:rsid w:val="00B127E4"/>
    <w:rsid w:val="00B1529E"/>
    <w:rsid w:val="00B162EE"/>
    <w:rsid w:val="00B21E6D"/>
    <w:rsid w:val="00B22B85"/>
    <w:rsid w:val="00B24EA8"/>
    <w:rsid w:val="00B24ED4"/>
    <w:rsid w:val="00B30BA9"/>
    <w:rsid w:val="00B31153"/>
    <w:rsid w:val="00B3144D"/>
    <w:rsid w:val="00B31FCD"/>
    <w:rsid w:val="00B373D9"/>
    <w:rsid w:val="00B423B9"/>
    <w:rsid w:val="00B446A1"/>
    <w:rsid w:val="00B44D5E"/>
    <w:rsid w:val="00B45948"/>
    <w:rsid w:val="00B5325C"/>
    <w:rsid w:val="00B57343"/>
    <w:rsid w:val="00B624AE"/>
    <w:rsid w:val="00B661FB"/>
    <w:rsid w:val="00B679EC"/>
    <w:rsid w:val="00B70AA6"/>
    <w:rsid w:val="00B72DD5"/>
    <w:rsid w:val="00B75049"/>
    <w:rsid w:val="00B76212"/>
    <w:rsid w:val="00B76293"/>
    <w:rsid w:val="00B84ABD"/>
    <w:rsid w:val="00B84E78"/>
    <w:rsid w:val="00B865C7"/>
    <w:rsid w:val="00B87301"/>
    <w:rsid w:val="00B87D03"/>
    <w:rsid w:val="00B87FCB"/>
    <w:rsid w:val="00B90CD2"/>
    <w:rsid w:val="00BA0E66"/>
    <w:rsid w:val="00BA5E44"/>
    <w:rsid w:val="00BA751C"/>
    <w:rsid w:val="00BB001C"/>
    <w:rsid w:val="00BB0477"/>
    <w:rsid w:val="00BB0897"/>
    <w:rsid w:val="00BB1E3C"/>
    <w:rsid w:val="00BB4B5A"/>
    <w:rsid w:val="00BB5087"/>
    <w:rsid w:val="00BB7D31"/>
    <w:rsid w:val="00BC204D"/>
    <w:rsid w:val="00BC229C"/>
    <w:rsid w:val="00BC4245"/>
    <w:rsid w:val="00BC4884"/>
    <w:rsid w:val="00BC4CCE"/>
    <w:rsid w:val="00BC5896"/>
    <w:rsid w:val="00BC6F2D"/>
    <w:rsid w:val="00BD3E3D"/>
    <w:rsid w:val="00BD6B47"/>
    <w:rsid w:val="00BE0432"/>
    <w:rsid w:val="00BE1627"/>
    <w:rsid w:val="00BE3017"/>
    <w:rsid w:val="00BE534A"/>
    <w:rsid w:val="00BE5A80"/>
    <w:rsid w:val="00BE5B87"/>
    <w:rsid w:val="00BE7BF5"/>
    <w:rsid w:val="00BF0635"/>
    <w:rsid w:val="00BF4113"/>
    <w:rsid w:val="00BF497A"/>
    <w:rsid w:val="00BF521E"/>
    <w:rsid w:val="00C001E1"/>
    <w:rsid w:val="00C01996"/>
    <w:rsid w:val="00C02A16"/>
    <w:rsid w:val="00C02C40"/>
    <w:rsid w:val="00C03BCD"/>
    <w:rsid w:val="00C041F2"/>
    <w:rsid w:val="00C06149"/>
    <w:rsid w:val="00C06B04"/>
    <w:rsid w:val="00C06BA2"/>
    <w:rsid w:val="00C10C6B"/>
    <w:rsid w:val="00C10D94"/>
    <w:rsid w:val="00C1128E"/>
    <w:rsid w:val="00C1408C"/>
    <w:rsid w:val="00C1504E"/>
    <w:rsid w:val="00C151BB"/>
    <w:rsid w:val="00C1665E"/>
    <w:rsid w:val="00C2154E"/>
    <w:rsid w:val="00C21A76"/>
    <w:rsid w:val="00C23912"/>
    <w:rsid w:val="00C23EA0"/>
    <w:rsid w:val="00C2616A"/>
    <w:rsid w:val="00C26384"/>
    <w:rsid w:val="00C42A9D"/>
    <w:rsid w:val="00C43004"/>
    <w:rsid w:val="00C43698"/>
    <w:rsid w:val="00C52C46"/>
    <w:rsid w:val="00C557E5"/>
    <w:rsid w:val="00C55BE5"/>
    <w:rsid w:val="00C60402"/>
    <w:rsid w:val="00C616AD"/>
    <w:rsid w:val="00C63BF1"/>
    <w:rsid w:val="00C63F42"/>
    <w:rsid w:val="00C657BB"/>
    <w:rsid w:val="00C6581D"/>
    <w:rsid w:val="00C7152D"/>
    <w:rsid w:val="00C71B47"/>
    <w:rsid w:val="00C742B2"/>
    <w:rsid w:val="00C80828"/>
    <w:rsid w:val="00C81832"/>
    <w:rsid w:val="00C837BC"/>
    <w:rsid w:val="00C84C55"/>
    <w:rsid w:val="00C84CDC"/>
    <w:rsid w:val="00C85C5E"/>
    <w:rsid w:val="00C86F8F"/>
    <w:rsid w:val="00C87749"/>
    <w:rsid w:val="00C87FCC"/>
    <w:rsid w:val="00C90C84"/>
    <w:rsid w:val="00C91EBA"/>
    <w:rsid w:val="00C92242"/>
    <w:rsid w:val="00C94228"/>
    <w:rsid w:val="00C94772"/>
    <w:rsid w:val="00C94ADE"/>
    <w:rsid w:val="00C94C55"/>
    <w:rsid w:val="00C950E0"/>
    <w:rsid w:val="00CA49D2"/>
    <w:rsid w:val="00CA51AC"/>
    <w:rsid w:val="00CA6FA0"/>
    <w:rsid w:val="00CA7027"/>
    <w:rsid w:val="00CB3279"/>
    <w:rsid w:val="00CB3A71"/>
    <w:rsid w:val="00CB47A6"/>
    <w:rsid w:val="00CB4E72"/>
    <w:rsid w:val="00CB5961"/>
    <w:rsid w:val="00CB5A00"/>
    <w:rsid w:val="00CB6E71"/>
    <w:rsid w:val="00CB6F05"/>
    <w:rsid w:val="00CB72D4"/>
    <w:rsid w:val="00CC0687"/>
    <w:rsid w:val="00CC22A4"/>
    <w:rsid w:val="00CC22AF"/>
    <w:rsid w:val="00CC28D7"/>
    <w:rsid w:val="00CC50F0"/>
    <w:rsid w:val="00CC7EE6"/>
    <w:rsid w:val="00CD0B81"/>
    <w:rsid w:val="00CD2B13"/>
    <w:rsid w:val="00CD78E5"/>
    <w:rsid w:val="00CD7C4F"/>
    <w:rsid w:val="00CE0BAD"/>
    <w:rsid w:val="00CE3A09"/>
    <w:rsid w:val="00CF0F53"/>
    <w:rsid w:val="00CF5E7B"/>
    <w:rsid w:val="00CF6397"/>
    <w:rsid w:val="00D03C4D"/>
    <w:rsid w:val="00D0462D"/>
    <w:rsid w:val="00D04E4D"/>
    <w:rsid w:val="00D11891"/>
    <w:rsid w:val="00D1205D"/>
    <w:rsid w:val="00D1391C"/>
    <w:rsid w:val="00D140E8"/>
    <w:rsid w:val="00D1414B"/>
    <w:rsid w:val="00D14F67"/>
    <w:rsid w:val="00D15B77"/>
    <w:rsid w:val="00D178A6"/>
    <w:rsid w:val="00D203A8"/>
    <w:rsid w:val="00D2191C"/>
    <w:rsid w:val="00D21AA5"/>
    <w:rsid w:val="00D21EDB"/>
    <w:rsid w:val="00D31B98"/>
    <w:rsid w:val="00D32C24"/>
    <w:rsid w:val="00D35067"/>
    <w:rsid w:val="00D40177"/>
    <w:rsid w:val="00D405C1"/>
    <w:rsid w:val="00D41B52"/>
    <w:rsid w:val="00D43CBC"/>
    <w:rsid w:val="00D44A74"/>
    <w:rsid w:val="00D45040"/>
    <w:rsid w:val="00D47EFC"/>
    <w:rsid w:val="00D50D62"/>
    <w:rsid w:val="00D51AAF"/>
    <w:rsid w:val="00D51D28"/>
    <w:rsid w:val="00D53BF3"/>
    <w:rsid w:val="00D540BC"/>
    <w:rsid w:val="00D54A4F"/>
    <w:rsid w:val="00D57C9E"/>
    <w:rsid w:val="00D60739"/>
    <w:rsid w:val="00D60E14"/>
    <w:rsid w:val="00D61421"/>
    <w:rsid w:val="00D6237C"/>
    <w:rsid w:val="00D64A31"/>
    <w:rsid w:val="00D66322"/>
    <w:rsid w:val="00D66D13"/>
    <w:rsid w:val="00D71A25"/>
    <w:rsid w:val="00D7340B"/>
    <w:rsid w:val="00D8124E"/>
    <w:rsid w:val="00D8135D"/>
    <w:rsid w:val="00D8613A"/>
    <w:rsid w:val="00D862A8"/>
    <w:rsid w:val="00D86779"/>
    <w:rsid w:val="00D9146D"/>
    <w:rsid w:val="00D94179"/>
    <w:rsid w:val="00D979ED"/>
    <w:rsid w:val="00DA2297"/>
    <w:rsid w:val="00DA35F3"/>
    <w:rsid w:val="00DA417F"/>
    <w:rsid w:val="00DA5255"/>
    <w:rsid w:val="00DA76B0"/>
    <w:rsid w:val="00DB2377"/>
    <w:rsid w:val="00DB34AC"/>
    <w:rsid w:val="00DB4B2F"/>
    <w:rsid w:val="00DC14E7"/>
    <w:rsid w:val="00DC49EE"/>
    <w:rsid w:val="00DC5C84"/>
    <w:rsid w:val="00DC6B76"/>
    <w:rsid w:val="00DD5091"/>
    <w:rsid w:val="00DD7BD2"/>
    <w:rsid w:val="00DE473E"/>
    <w:rsid w:val="00DE68F7"/>
    <w:rsid w:val="00DE7652"/>
    <w:rsid w:val="00DF1A42"/>
    <w:rsid w:val="00DF20F3"/>
    <w:rsid w:val="00DF3BAA"/>
    <w:rsid w:val="00DF6AC1"/>
    <w:rsid w:val="00DF7FB1"/>
    <w:rsid w:val="00E02AB2"/>
    <w:rsid w:val="00E10AFD"/>
    <w:rsid w:val="00E1382F"/>
    <w:rsid w:val="00E21081"/>
    <w:rsid w:val="00E21E0C"/>
    <w:rsid w:val="00E22C99"/>
    <w:rsid w:val="00E24FAA"/>
    <w:rsid w:val="00E25B4E"/>
    <w:rsid w:val="00E27C70"/>
    <w:rsid w:val="00E27FE7"/>
    <w:rsid w:val="00E31305"/>
    <w:rsid w:val="00E31B29"/>
    <w:rsid w:val="00E32A39"/>
    <w:rsid w:val="00E32DAB"/>
    <w:rsid w:val="00E33DD5"/>
    <w:rsid w:val="00E34F97"/>
    <w:rsid w:val="00E401CB"/>
    <w:rsid w:val="00E42839"/>
    <w:rsid w:val="00E460E3"/>
    <w:rsid w:val="00E52194"/>
    <w:rsid w:val="00E525AB"/>
    <w:rsid w:val="00E554AB"/>
    <w:rsid w:val="00E57122"/>
    <w:rsid w:val="00E6362D"/>
    <w:rsid w:val="00E71B28"/>
    <w:rsid w:val="00E72163"/>
    <w:rsid w:val="00E7258F"/>
    <w:rsid w:val="00E75E7A"/>
    <w:rsid w:val="00E75F65"/>
    <w:rsid w:val="00E76E59"/>
    <w:rsid w:val="00E81538"/>
    <w:rsid w:val="00E81C37"/>
    <w:rsid w:val="00E93B4E"/>
    <w:rsid w:val="00E93F69"/>
    <w:rsid w:val="00E9455E"/>
    <w:rsid w:val="00E95664"/>
    <w:rsid w:val="00E97CBC"/>
    <w:rsid w:val="00EA2F83"/>
    <w:rsid w:val="00EA51D5"/>
    <w:rsid w:val="00EA5E67"/>
    <w:rsid w:val="00EA5F25"/>
    <w:rsid w:val="00EB05EE"/>
    <w:rsid w:val="00EB2358"/>
    <w:rsid w:val="00EB4A4B"/>
    <w:rsid w:val="00EC0F23"/>
    <w:rsid w:val="00EC1035"/>
    <w:rsid w:val="00EC40E2"/>
    <w:rsid w:val="00EC4F48"/>
    <w:rsid w:val="00EC68D4"/>
    <w:rsid w:val="00EC75F0"/>
    <w:rsid w:val="00ED1BD2"/>
    <w:rsid w:val="00ED4898"/>
    <w:rsid w:val="00ED4918"/>
    <w:rsid w:val="00EE0A3F"/>
    <w:rsid w:val="00EE2E5F"/>
    <w:rsid w:val="00EE7129"/>
    <w:rsid w:val="00EF1738"/>
    <w:rsid w:val="00EF2364"/>
    <w:rsid w:val="00EF47FA"/>
    <w:rsid w:val="00EF4D0D"/>
    <w:rsid w:val="00EF7C5C"/>
    <w:rsid w:val="00F01AF9"/>
    <w:rsid w:val="00F01E8F"/>
    <w:rsid w:val="00F03FDC"/>
    <w:rsid w:val="00F06827"/>
    <w:rsid w:val="00F11AC1"/>
    <w:rsid w:val="00F120DA"/>
    <w:rsid w:val="00F1492F"/>
    <w:rsid w:val="00F14FFA"/>
    <w:rsid w:val="00F163C7"/>
    <w:rsid w:val="00F17C91"/>
    <w:rsid w:val="00F17CC8"/>
    <w:rsid w:val="00F222C8"/>
    <w:rsid w:val="00F231D2"/>
    <w:rsid w:val="00F234C7"/>
    <w:rsid w:val="00F238BE"/>
    <w:rsid w:val="00F24B27"/>
    <w:rsid w:val="00F260D7"/>
    <w:rsid w:val="00F268D6"/>
    <w:rsid w:val="00F27421"/>
    <w:rsid w:val="00F27C9D"/>
    <w:rsid w:val="00F27E76"/>
    <w:rsid w:val="00F3148F"/>
    <w:rsid w:val="00F31CF0"/>
    <w:rsid w:val="00F3305B"/>
    <w:rsid w:val="00F339F8"/>
    <w:rsid w:val="00F417DA"/>
    <w:rsid w:val="00F41988"/>
    <w:rsid w:val="00F41A7F"/>
    <w:rsid w:val="00F45D2B"/>
    <w:rsid w:val="00F47367"/>
    <w:rsid w:val="00F5095C"/>
    <w:rsid w:val="00F55C6E"/>
    <w:rsid w:val="00F55D97"/>
    <w:rsid w:val="00F55E1F"/>
    <w:rsid w:val="00F56FA0"/>
    <w:rsid w:val="00F57865"/>
    <w:rsid w:val="00F60387"/>
    <w:rsid w:val="00F61F8B"/>
    <w:rsid w:val="00F65223"/>
    <w:rsid w:val="00F6654D"/>
    <w:rsid w:val="00F70098"/>
    <w:rsid w:val="00F7039C"/>
    <w:rsid w:val="00F7391E"/>
    <w:rsid w:val="00F73DBF"/>
    <w:rsid w:val="00F74CE5"/>
    <w:rsid w:val="00F82137"/>
    <w:rsid w:val="00F8317F"/>
    <w:rsid w:val="00F91D93"/>
    <w:rsid w:val="00F91FD8"/>
    <w:rsid w:val="00F92FEC"/>
    <w:rsid w:val="00F95C47"/>
    <w:rsid w:val="00F967CF"/>
    <w:rsid w:val="00F96E22"/>
    <w:rsid w:val="00FA0671"/>
    <w:rsid w:val="00FA1DE9"/>
    <w:rsid w:val="00FB01C4"/>
    <w:rsid w:val="00FB731D"/>
    <w:rsid w:val="00FB79FA"/>
    <w:rsid w:val="00FC0B82"/>
    <w:rsid w:val="00FC1A03"/>
    <w:rsid w:val="00FC2467"/>
    <w:rsid w:val="00FC3BB3"/>
    <w:rsid w:val="00FC3D1B"/>
    <w:rsid w:val="00FC60EE"/>
    <w:rsid w:val="00FC6B81"/>
    <w:rsid w:val="00FC718A"/>
    <w:rsid w:val="00FC7B94"/>
    <w:rsid w:val="00FD4FA9"/>
    <w:rsid w:val="00FD6CC8"/>
    <w:rsid w:val="00FE176D"/>
    <w:rsid w:val="00FE17B0"/>
    <w:rsid w:val="00FE3DFD"/>
    <w:rsid w:val="00FE6D40"/>
    <w:rsid w:val="00FE7F44"/>
    <w:rsid w:val="00FF011A"/>
    <w:rsid w:val="00FF23CC"/>
    <w:rsid w:val="00FF2801"/>
    <w:rsid w:val="00FF2849"/>
    <w:rsid w:val="00FF4484"/>
    <w:rsid w:val="00FF4877"/>
    <w:rsid w:val="00FF541F"/>
    <w:rsid w:val="0693BA40"/>
    <w:rsid w:val="0ACA9B2E"/>
    <w:rsid w:val="1516F8F6"/>
    <w:rsid w:val="1F5F52AE"/>
    <w:rsid w:val="234AC0F6"/>
    <w:rsid w:val="389F0902"/>
    <w:rsid w:val="41AD0DE9"/>
    <w:rsid w:val="5363459E"/>
    <w:rsid w:val="604692EB"/>
    <w:rsid w:val="6299F4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C20B4"/>
  <w15:chartTrackingRefBased/>
  <w15:docId w15:val="{50703FE7-98C0-4E6D-8411-F7B0E92B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0BC"/>
    <w:pPr>
      <w:spacing w:after="0" w:line="240" w:lineRule="auto"/>
      <w:jc w:val="both"/>
    </w:pPr>
    <w:rPr>
      <w:rFonts w:ascii="Times New Roman" w:hAnsi="Times New Roman"/>
      <w:kern w:val="0"/>
      <w:sz w:val="24"/>
      <w:lang w:val="lv-LV"/>
      <w14:ligatures w14:val="none"/>
    </w:rPr>
  </w:style>
  <w:style w:type="paragraph" w:styleId="Heading1">
    <w:name w:val="heading 1"/>
    <w:basedOn w:val="Normal"/>
    <w:next w:val="Normal"/>
    <w:link w:val="Heading1Char"/>
    <w:autoRedefine/>
    <w:uiPriority w:val="9"/>
    <w:qFormat/>
    <w:rsid w:val="0001133D"/>
    <w:pPr>
      <w:keepNext/>
      <w:keepLines/>
      <w:numPr>
        <w:numId w:val="2"/>
      </w:numPr>
      <w:spacing w:after="120"/>
      <w:ind w:left="714" w:hanging="357"/>
      <w:jc w:val="center"/>
      <w:outlineLvl w:val="0"/>
    </w:pPr>
    <w:rPr>
      <w:rFonts w:ascii="Times New Roman Bold" w:eastAsiaTheme="majorEastAsia" w:hAnsi="Times New Roman Bold" w:cstheme="majorBidi"/>
      <w:b/>
      <w:color w:val="000000" w:themeColor="text1"/>
      <w:szCs w:val="32"/>
    </w:rPr>
  </w:style>
  <w:style w:type="paragraph" w:styleId="Heading2">
    <w:name w:val="heading 2"/>
    <w:basedOn w:val="Normal"/>
    <w:next w:val="Normal"/>
    <w:link w:val="Heading2Char"/>
    <w:uiPriority w:val="9"/>
    <w:unhideWhenUsed/>
    <w:qFormat/>
    <w:rsid w:val="00C94C55"/>
    <w:pPr>
      <w:keepNext/>
      <w:keepLines/>
      <w:numPr>
        <w:numId w:val="3"/>
      </w:numPr>
      <w:ind w:left="714" w:hanging="357"/>
      <w:jc w:val="center"/>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6D1A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A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D1A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D1A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1A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1A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1A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33D"/>
    <w:rPr>
      <w:rFonts w:ascii="Times New Roman Bold" w:eastAsiaTheme="majorEastAsia" w:hAnsi="Times New Roman Bold" w:cstheme="majorBidi"/>
      <w:b/>
      <w:color w:val="000000" w:themeColor="text1"/>
      <w:kern w:val="0"/>
      <w:sz w:val="24"/>
      <w:szCs w:val="32"/>
      <w:lang w:val="lv-LV"/>
      <w14:ligatures w14:val="none"/>
    </w:rPr>
  </w:style>
  <w:style w:type="character" w:customStyle="1" w:styleId="Heading2Char">
    <w:name w:val="Heading 2 Char"/>
    <w:basedOn w:val="DefaultParagraphFont"/>
    <w:link w:val="Heading2"/>
    <w:uiPriority w:val="9"/>
    <w:rsid w:val="00C94C55"/>
    <w:rPr>
      <w:rFonts w:ascii="Times New Roman" w:eastAsiaTheme="majorEastAsia" w:hAnsi="Times New Roman" w:cstheme="majorBidi"/>
      <w:b/>
      <w:color w:val="000000" w:themeColor="text1"/>
      <w:kern w:val="0"/>
      <w:sz w:val="24"/>
      <w:szCs w:val="26"/>
      <w:lang w:val="lv-LV"/>
      <w14:ligatures w14:val="none"/>
    </w:rPr>
  </w:style>
  <w:style w:type="character" w:customStyle="1" w:styleId="Heading3Char">
    <w:name w:val="Heading 3 Char"/>
    <w:basedOn w:val="DefaultParagraphFont"/>
    <w:link w:val="Heading3"/>
    <w:uiPriority w:val="9"/>
    <w:semiHidden/>
    <w:rsid w:val="006D1A96"/>
    <w:rPr>
      <w:rFonts w:eastAsiaTheme="majorEastAsia" w:cstheme="majorBidi"/>
      <w:color w:val="0F4761" w:themeColor="accent1" w:themeShade="BF"/>
      <w:kern w:val="0"/>
      <w:sz w:val="28"/>
      <w:szCs w:val="28"/>
      <w:lang w:val="lv-LV"/>
      <w14:ligatures w14:val="none"/>
    </w:rPr>
  </w:style>
  <w:style w:type="character" w:customStyle="1" w:styleId="Heading4Char">
    <w:name w:val="Heading 4 Char"/>
    <w:basedOn w:val="DefaultParagraphFont"/>
    <w:link w:val="Heading4"/>
    <w:uiPriority w:val="9"/>
    <w:semiHidden/>
    <w:rsid w:val="006D1A96"/>
    <w:rPr>
      <w:rFonts w:eastAsiaTheme="majorEastAsia" w:cstheme="majorBidi"/>
      <w:i/>
      <w:iCs/>
      <w:color w:val="0F4761" w:themeColor="accent1" w:themeShade="BF"/>
      <w:kern w:val="0"/>
      <w:sz w:val="24"/>
      <w:lang w:val="lv-LV"/>
      <w14:ligatures w14:val="none"/>
    </w:rPr>
  </w:style>
  <w:style w:type="character" w:customStyle="1" w:styleId="Heading5Char">
    <w:name w:val="Heading 5 Char"/>
    <w:basedOn w:val="DefaultParagraphFont"/>
    <w:link w:val="Heading5"/>
    <w:uiPriority w:val="9"/>
    <w:semiHidden/>
    <w:rsid w:val="006D1A96"/>
    <w:rPr>
      <w:rFonts w:eastAsiaTheme="majorEastAsia" w:cstheme="majorBidi"/>
      <w:color w:val="0F4761" w:themeColor="accent1" w:themeShade="BF"/>
      <w:kern w:val="0"/>
      <w:sz w:val="24"/>
      <w:lang w:val="lv-LV"/>
      <w14:ligatures w14:val="none"/>
    </w:rPr>
  </w:style>
  <w:style w:type="character" w:customStyle="1" w:styleId="Heading6Char">
    <w:name w:val="Heading 6 Char"/>
    <w:basedOn w:val="DefaultParagraphFont"/>
    <w:link w:val="Heading6"/>
    <w:uiPriority w:val="9"/>
    <w:semiHidden/>
    <w:rsid w:val="006D1A96"/>
    <w:rPr>
      <w:rFonts w:eastAsiaTheme="majorEastAsia" w:cstheme="majorBidi"/>
      <w:i/>
      <w:iCs/>
      <w:color w:val="595959" w:themeColor="text1" w:themeTint="A6"/>
      <w:kern w:val="0"/>
      <w:sz w:val="24"/>
      <w:lang w:val="lv-LV"/>
      <w14:ligatures w14:val="none"/>
    </w:rPr>
  </w:style>
  <w:style w:type="character" w:customStyle="1" w:styleId="Heading7Char">
    <w:name w:val="Heading 7 Char"/>
    <w:basedOn w:val="DefaultParagraphFont"/>
    <w:link w:val="Heading7"/>
    <w:uiPriority w:val="9"/>
    <w:semiHidden/>
    <w:rsid w:val="006D1A96"/>
    <w:rPr>
      <w:rFonts w:eastAsiaTheme="majorEastAsia" w:cstheme="majorBidi"/>
      <w:color w:val="595959" w:themeColor="text1" w:themeTint="A6"/>
      <w:kern w:val="0"/>
      <w:sz w:val="24"/>
      <w:lang w:val="lv-LV"/>
      <w14:ligatures w14:val="none"/>
    </w:rPr>
  </w:style>
  <w:style w:type="character" w:customStyle="1" w:styleId="Heading8Char">
    <w:name w:val="Heading 8 Char"/>
    <w:basedOn w:val="DefaultParagraphFont"/>
    <w:link w:val="Heading8"/>
    <w:uiPriority w:val="9"/>
    <w:semiHidden/>
    <w:rsid w:val="006D1A96"/>
    <w:rPr>
      <w:rFonts w:eastAsiaTheme="majorEastAsia" w:cstheme="majorBidi"/>
      <w:i/>
      <w:iCs/>
      <w:color w:val="272727" w:themeColor="text1" w:themeTint="D8"/>
      <w:kern w:val="0"/>
      <w:sz w:val="24"/>
      <w:lang w:val="lv-LV"/>
      <w14:ligatures w14:val="none"/>
    </w:rPr>
  </w:style>
  <w:style w:type="character" w:customStyle="1" w:styleId="Heading9Char">
    <w:name w:val="Heading 9 Char"/>
    <w:basedOn w:val="DefaultParagraphFont"/>
    <w:link w:val="Heading9"/>
    <w:uiPriority w:val="9"/>
    <w:semiHidden/>
    <w:rsid w:val="006D1A96"/>
    <w:rPr>
      <w:rFonts w:eastAsiaTheme="majorEastAsia" w:cstheme="majorBidi"/>
      <w:color w:val="272727" w:themeColor="text1" w:themeTint="D8"/>
      <w:kern w:val="0"/>
      <w:sz w:val="24"/>
      <w:lang w:val="lv-LV"/>
      <w14:ligatures w14:val="none"/>
    </w:rPr>
  </w:style>
  <w:style w:type="paragraph" w:styleId="Title">
    <w:name w:val="Title"/>
    <w:basedOn w:val="Normal"/>
    <w:next w:val="Normal"/>
    <w:link w:val="TitleChar"/>
    <w:uiPriority w:val="10"/>
    <w:qFormat/>
    <w:rsid w:val="006D1A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A96"/>
    <w:rPr>
      <w:rFonts w:asciiTheme="majorHAnsi" w:eastAsiaTheme="majorEastAsia" w:hAnsiTheme="majorHAnsi" w:cstheme="majorBidi"/>
      <w:spacing w:val="-10"/>
      <w:kern w:val="28"/>
      <w:sz w:val="56"/>
      <w:szCs w:val="56"/>
      <w:lang w:val="lv-LV"/>
      <w14:ligatures w14:val="none"/>
    </w:rPr>
  </w:style>
  <w:style w:type="paragraph" w:styleId="Subtitle">
    <w:name w:val="Subtitle"/>
    <w:basedOn w:val="Normal"/>
    <w:next w:val="Normal"/>
    <w:link w:val="SubtitleChar"/>
    <w:uiPriority w:val="11"/>
    <w:qFormat/>
    <w:rsid w:val="006D1A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A96"/>
    <w:rPr>
      <w:rFonts w:eastAsiaTheme="majorEastAsia" w:cstheme="majorBidi"/>
      <w:color w:val="595959" w:themeColor="text1" w:themeTint="A6"/>
      <w:spacing w:val="15"/>
      <w:kern w:val="0"/>
      <w:sz w:val="28"/>
      <w:szCs w:val="28"/>
      <w:lang w:val="lv-LV"/>
      <w14:ligatures w14:val="none"/>
    </w:rPr>
  </w:style>
  <w:style w:type="paragraph" w:styleId="Quote">
    <w:name w:val="Quote"/>
    <w:basedOn w:val="Normal"/>
    <w:next w:val="Normal"/>
    <w:link w:val="QuoteChar"/>
    <w:uiPriority w:val="29"/>
    <w:qFormat/>
    <w:rsid w:val="006D1A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1A96"/>
    <w:rPr>
      <w:rFonts w:ascii="Times New Roman" w:hAnsi="Times New Roman"/>
      <w:i/>
      <w:iCs/>
      <w:color w:val="404040" w:themeColor="text1" w:themeTint="BF"/>
      <w:kern w:val="0"/>
      <w:sz w:val="24"/>
      <w:lang w:val="lv-LV"/>
      <w14:ligatures w14:val="none"/>
    </w:rPr>
  </w:style>
  <w:style w:type="paragraph" w:styleId="ListParagraph">
    <w:name w:val="List Paragraph"/>
    <w:aliases w:val="2,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rsid w:val="006D1A96"/>
    <w:pPr>
      <w:ind w:left="720"/>
      <w:contextualSpacing/>
    </w:pPr>
  </w:style>
  <w:style w:type="character" w:styleId="IntenseEmphasis">
    <w:name w:val="Intense Emphasis"/>
    <w:basedOn w:val="DefaultParagraphFont"/>
    <w:uiPriority w:val="21"/>
    <w:qFormat/>
    <w:rsid w:val="006D1A96"/>
    <w:rPr>
      <w:i/>
      <w:iCs/>
      <w:color w:val="0F4761" w:themeColor="accent1" w:themeShade="BF"/>
    </w:rPr>
  </w:style>
  <w:style w:type="paragraph" w:styleId="IntenseQuote">
    <w:name w:val="Intense Quote"/>
    <w:basedOn w:val="Normal"/>
    <w:next w:val="Normal"/>
    <w:link w:val="IntenseQuoteChar"/>
    <w:uiPriority w:val="30"/>
    <w:qFormat/>
    <w:rsid w:val="006D1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A96"/>
    <w:rPr>
      <w:rFonts w:ascii="Times New Roman" w:hAnsi="Times New Roman"/>
      <w:i/>
      <w:iCs/>
      <w:color w:val="0F4761" w:themeColor="accent1" w:themeShade="BF"/>
      <w:kern w:val="0"/>
      <w:sz w:val="24"/>
      <w:lang w:val="lv-LV"/>
      <w14:ligatures w14:val="none"/>
    </w:rPr>
  </w:style>
  <w:style w:type="character" w:styleId="IntenseReference">
    <w:name w:val="Intense Reference"/>
    <w:basedOn w:val="DefaultParagraphFont"/>
    <w:uiPriority w:val="32"/>
    <w:qFormat/>
    <w:rsid w:val="006D1A96"/>
    <w:rPr>
      <w:b/>
      <w:bCs/>
      <w:smallCaps/>
      <w:color w:val="0F4761" w:themeColor="accent1" w:themeShade="BF"/>
      <w:spacing w:val="5"/>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w:basedOn w:val="Normal"/>
    <w:link w:val="FootnoteTextChar"/>
    <w:uiPriority w:val="99"/>
    <w:unhideWhenUsed/>
    <w:qFormat/>
    <w:rsid w:val="00D540BC"/>
    <w:rPr>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qFormat/>
    <w:rsid w:val="00D540BC"/>
    <w:rPr>
      <w:rFonts w:ascii="Times New Roman" w:hAnsi="Times New Roman"/>
      <w:kern w:val="0"/>
      <w:sz w:val="20"/>
      <w:szCs w:val="20"/>
      <w:lang w:val="lv-LV"/>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uiPriority w:val="99"/>
    <w:unhideWhenUsed/>
    <w:qFormat/>
    <w:rsid w:val="00D540BC"/>
    <w:rPr>
      <w:vertAlign w:val="superscript"/>
    </w:rPr>
  </w:style>
  <w:style w:type="character" w:styleId="Hyperlink">
    <w:name w:val="Hyperlink"/>
    <w:basedOn w:val="DefaultParagraphFont"/>
    <w:uiPriority w:val="99"/>
    <w:unhideWhenUsed/>
    <w:rsid w:val="004F0613"/>
    <w:rPr>
      <w:color w:val="467886" w:themeColor="hyperlink"/>
      <w:u w:val="single"/>
    </w:rPr>
  </w:style>
  <w:style w:type="character" w:styleId="UnresolvedMention">
    <w:name w:val="Unresolved Mention"/>
    <w:basedOn w:val="DefaultParagraphFont"/>
    <w:uiPriority w:val="99"/>
    <w:semiHidden/>
    <w:unhideWhenUsed/>
    <w:rsid w:val="004F0613"/>
    <w:rPr>
      <w:color w:val="605E5C"/>
      <w:shd w:val="clear" w:color="auto" w:fill="E1DFDD"/>
    </w:rPr>
  </w:style>
  <w:style w:type="character" w:customStyle="1" w:styleId="FootnoteCharacters">
    <w:name w:val="Footnote Characters"/>
    <w:basedOn w:val="DefaultParagraphFont"/>
    <w:link w:val="CharCharCharChar"/>
    <w:uiPriority w:val="99"/>
    <w:unhideWhenUsed/>
    <w:qFormat/>
    <w:rsid w:val="004F0613"/>
    <w:rPr>
      <w:vertAlign w:val="superscript"/>
    </w:rPr>
  </w:style>
  <w:style w:type="character" w:customStyle="1" w:styleId="FootnoteAnchor">
    <w:name w:val="Footnote Anchor"/>
    <w:rsid w:val="004F0613"/>
    <w:rPr>
      <w:vertAlign w:val="superscript"/>
    </w:rPr>
  </w:style>
  <w:style w:type="paragraph" w:customStyle="1" w:styleId="CharCharCharChar">
    <w:name w:val="Char Char Char Char"/>
    <w:basedOn w:val="Normal"/>
    <w:next w:val="Normal"/>
    <w:link w:val="FootnoteCharacters"/>
    <w:uiPriority w:val="99"/>
    <w:qFormat/>
    <w:rsid w:val="004F0613"/>
    <w:pPr>
      <w:spacing w:line="240" w:lineRule="exact"/>
    </w:pPr>
    <w:rPr>
      <w:rFonts w:asciiTheme="minorHAnsi" w:hAnsiTheme="minorHAnsi"/>
      <w:kern w:val="2"/>
      <w:sz w:val="22"/>
      <w:vertAlign w:val="superscript"/>
      <w:lang w:val="en-US"/>
      <w14:ligatures w14:val="standardContextual"/>
    </w:rPr>
  </w:style>
  <w:style w:type="character" w:customStyle="1" w:styleId="ListParagraphChar">
    <w:name w:val="List Paragraph Char"/>
    <w:aliases w:val="2 Char,List Paragraph compact Char,Normal bullet 2 Char,Paragraphe de liste 2 Char,Reference list Char,Bullet list Char,Numbered List Char,List Paragraph1 Char,1st level - Bullet List Paragraph Char,Lettre d'introduction Char"/>
    <w:basedOn w:val="DefaultParagraphFont"/>
    <w:link w:val="ListParagraph"/>
    <w:uiPriority w:val="34"/>
    <w:qFormat/>
    <w:locked/>
    <w:rsid w:val="008303B8"/>
    <w:rPr>
      <w:rFonts w:ascii="Times New Roman" w:hAnsi="Times New Roman"/>
      <w:kern w:val="0"/>
      <w:sz w:val="24"/>
      <w:lang w:val="lv-LV"/>
      <w14:ligatures w14:val="none"/>
    </w:rPr>
  </w:style>
  <w:style w:type="paragraph" w:styleId="Header">
    <w:name w:val="header"/>
    <w:basedOn w:val="Normal"/>
    <w:link w:val="HeaderChar"/>
    <w:uiPriority w:val="99"/>
    <w:unhideWhenUsed/>
    <w:rsid w:val="00DC6B76"/>
    <w:pPr>
      <w:tabs>
        <w:tab w:val="center" w:pos="4680"/>
        <w:tab w:val="right" w:pos="9360"/>
      </w:tabs>
    </w:pPr>
  </w:style>
  <w:style w:type="character" w:customStyle="1" w:styleId="HeaderChar">
    <w:name w:val="Header Char"/>
    <w:basedOn w:val="DefaultParagraphFont"/>
    <w:link w:val="Header"/>
    <w:uiPriority w:val="99"/>
    <w:rsid w:val="00DC6B76"/>
    <w:rPr>
      <w:rFonts w:ascii="Times New Roman" w:hAnsi="Times New Roman"/>
      <w:kern w:val="0"/>
      <w:sz w:val="24"/>
      <w:lang w:val="lv-LV"/>
      <w14:ligatures w14:val="none"/>
    </w:rPr>
  </w:style>
  <w:style w:type="paragraph" w:styleId="Footer">
    <w:name w:val="footer"/>
    <w:basedOn w:val="Normal"/>
    <w:link w:val="FooterChar"/>
    <w:uiPriority w:val="99"/>
    <w:unhideWhenUsed/>
    <w:rsid w:val="00DC6B76"/>
    <w:pPr>
      <w:tabs>
        <w:tab w:val="center" w:pos="4680"/>
        <w:tab w:val="right" w:pos="9360"/>
      </w:tabs>
    </w:pPr>
  </w:style>
  <w:style w:type="character" w:customStyle="1" w:styleId="FooterChar">
    <w:name w:val="Footer Char"/>
    <w:basedOn w:val="DefaultParagraphFont"/>
    <w:link w:val="Footer"/>
    <w:uiPriority w:val="99"/>
    <w:rsid w:val="00DC6B76"/>
    <w:rPr>
      <w:rFonts w:ascii="Times New Roman" w:hAnsi="Times New Roman"/>
      <w:kern w:val="0"/>
      <w:sz w:val="24"/>
      <w:lang w:val="lv-LV"/>
      <w14:ligatures w14:val="none"/>
    </w:rPr>
  </w:style>
  <w:style w:type="paragraph" w:styleId="NoSpacing">
    <w:name w:val="No Spacing"/>
    <w:link w:val="NoSpacingChar"/>
    <w:uiPriority w:val="1"/>
    <w:qFormat/>
    <w:rsid w:val="001518DB"/>
    <w:pPr>
      <w:widowControl w:val="0"/>
      <w:spacing w:after="0" w:line="240" w:lineRule="auto"/>
    </w:pPr>
    <w:rPr>
      <w:rFonts w:ascii="Calibri" w:eastAsia="Calibri" w:hAnsi="Calibri" w:cs="Times New Roman"/>
      <w:kern w:val="0"/>
      <w:lang w:val="lv-LV"/>
      <w14:ligatures w14:val="none"/>
    </w:rPr>
  </w:style>
  <w:style w:type="character" w:customStyle="1" w:styleId="NoSpacingChar">
    <w:name w:val="No Spacing Char"/>
    <w:link w:val="NoSpacing"/>
    <w:uiPriority w:val="1"/>
    <w:locked/>
    <w:rsid w:val="001518DB"/>
    <w:rPr>
      <w:rFonts w:ascii="Calibri" w:eastAsia="Calibri" w:hAnsi="Calibri" w:cs="Times New Roman"/>
      <w:kern w:val="0"/>
      <w:lang w:val="lv-LV"/>
      <w14:ligatures w14:val="none"/>
    </w:rPr>
  </w:style>
  <w:style w:type="paragraph" w:styleId="TOCHeading">
    <w:name w:val="TOC Heading"/>
    <w:basedOn w:val="Heading1"/>
    <w:next w:val="Normal"/>
    <w:uiPriority w:val="39"/>
    <w:unhideWhenUsed/>
    <w:qFormat/>
    <w:rsid w:val="00951B2C"/>
    <w:pPr>
      <w:numPr>
        <w:numId w:val="0"/>
      </w:numPr>
      <w:spacing w:after="0" w:line="259" w:lineRule="auto"/>
      <w:jc w:val="left"/>
      <w:outlineLvl w:val="9"/>
    </w:pPr>
    <w:rPr>
      <w:rFonts w:asciiTheme="majorHAnsi" w:hAnsiTheme="majorHAnsi"/>
      <w:b w:val="0"/>
      <w:caps/>
      <w:color w:val="0F4761" w:themeColor="accent1" w:themeShade="BF"/>
      <w:sz w:val="32"/>
      <w:lang w:val="en-US"/>
    </w:rPr>
  </w:style>
  <w:style w:type="paragraph" w:styleId="TOC1">
    <w:name w:val="toc 1"/>
    <w:basedOn w:val="Normal"/>
    <w:next w:val="Normal"/>
    <w:autoRedefine/>
    <w:uiPriority w:val="39"/>
    <w:unhideWhenUsed/>
    <w:rsid w:val="00951B2C"/>
    <w:pPr>
      <w:spacing w:after="100"/>
    </w:pPr>
  </w:style>
  <w:style w:type="paragraph" w:styleId="TOC2">
    <w:name w:val="toc 2"/>
    <w:basedOn w:val="Normal"/>
    <w:next w:val="Normal"/>
    <w:autoRedefine/>
    <w:uiPriority w:val="39"/>
    <w:unhideWhenUsed/>
    <w:rsid w:val="00951B2C"/>
    <w:pPr>
      <w:spacing w:after="100"/>
      <w:ind w:left="240"/>
    </w:pPr>
  </w:style>
  <w:style w:type="character" w:styleId="Emphasis">
    <w:name w:val="Emphasis"/>
    <w:basedOn w:val="DefaultParagraphFont"/>
    <w:uiPriority w:val="20"/>
    <w:qFormat/>
    <w:rsid w:val="00BC229C"/>
    <w:rPr>
      <w:i/>
      <w:iCs/>
    </w:rPr>
  </w:style>
  <w:style w:type="table" w:styleId="TableGrid">
    <w:name w:val="Table Grid"/>
    <w:basedOn w:val="TableNormal"/>
    <w:uiPriority w:val="39"/>
    <w:qFormat/>
    <w:rsid w:val="00BC229C"/>
    <w:pPr>
      <w:spacing w:after="0" w:line="240" w:lineRule="auto"/>
    </w:pPr>
    <w:rPr>
      <w:kern w:val="0"/>
      <w:sz w:val="2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C229C"/>
  </w:style>
  <w:style w:type="character" w:styleId="FollowedHyperlink">
    <w:name w:val="FollowedHyperlink"/>
    <w:basedOn w:val="DefaultParagraphFont"/>
    <w:uiPriority w:val="99"/>
    <w:semiHidden/>
    <w:unhideWhenUsed/>
    <w:rsid w:val="00B661FB"/>
    <w:rPr>
      <w:color w:val="96607D" w:themeColor="followedHyperlink"/>
      <w:u w:val="single"/>
    </w:rPr>
  </w:style>
  <w:style w:type="character" w:styleId="CommentReference">
    <w:name w:val="annotation reference"/>
    <w:basedOn w:val="DefaultParagraphFont"/>
    <w:uiPriority w:val="99"/>
    <w:semiHidden/>
    <w:unhideWhenUsed/>
    <w:rsid w:val="00112B8E"/>
    <w:rPr>
      <w:sz w:val="16"/>
      <w:szCs w:val="16"/>
    </w:rPr>
  </w:style>
  <w:style w:type="paragraph" w:styleId="CommentText">
    <w:name w:val="annotation text"/>
    <w:basedOn w:val="Normal"/>
    <w:link w:val="CommentTextChar"/>
    <w:uiPriority w:val="99"/>
    <w:unhideWhenUsed/>
    <w:rsid w:val="00112B8E"/>
    <w:rPr>
      <w:sz w:val="20"/>
      <w:szCs w:val="20"/>
    </w:rPr>
  </w:style>
  <w:style w:type="character" w:customStyle="1" w:styleId="CommentTextChar">
    <w:name w:val="Comment Text Char"/>
    <w:basedOn w:val="DefaultParagraphFont"/>
    <w:link w:val="CommentText"/>
    <w:uiPriority w:val="99"/>
    <w:rsid w:val="00112B8E"/>
    <w:rPr>
      <w:rFonts w:ascii="Times New Roman" w:hAnsi="Times New Roman"/>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112B8E"/>
    <w:rPr>
      <w:b/>
      <w:bCs/>
    </w:rPr>
  </w:style>
  <w:style w:type="character" w:customStyle="1" w:styleId="CommentSubjectChar">
    <w:name w:val="Comment Subject Char"/>
    <w:basedOn w:val="CommentTextChar"/>
    <w:link w:val="CommentSubject"/>
    <w:uiPriority w:val="99"/>
    <w:semiHidden/>
    <w:rsid w:val="00112B8E"/>
    <w:rPr>
      <w:rFonts w:ascii="Times New Roman" w:hAnsi="Times New Roman"/>
      <w:b/>
      <w:bCs/>
      <w:kern w:val="0"/>
      <w:sz w:val="20"/>
      <w:szCs w:val="20"/>
      <w:lang w:val="lv-LV"/>
      <w14:ligatures w14:val="none"/>
    </w:rPr>
  </w:style>
  <w:style w:type="paragraph" w:styleId="EndnoteText">
    <w:name w:val="endnote text"/>
    <w:basedOn w:val="Normal"/>
    <w:link w:val="EndnoteTextChar"/>
    <w:uiPriority w:val="99"/>
    <w:semiHidden/>
    <w:unhideWhenUsed/>
    <w:rsid w:val="00FE176D"/>
    <w:pPr>
      <w:jc w:val="left"/>
    </w:pPr>
    <w:rPr>
      <w:rFonts w:asciiTheme="minorHAnsi" w:hAnsiTheme="minorHAnsi"/>
      <w:kern w:val="2"/>
      <w:sz w:val="20"/>
      <w:szCs w:val="20"/>
      <w14:ligatures w14:val="standardContextual"/>
    </w:rPr>
  </w:style>
  <w:style w:type="character" w:customStyle="1" w:styleId="EndnoteTextChar">
    <w:name w:val="Endnote Text Char"/>
    <w:basedOn w:val="DefaultParagraphFont"/>
    <w:link w:val="EndnoteText"/>
    <w:uiPriority w:val="99"/>
    <w:semiHidden/>
    <w:rsid w:val="00FE176D"/>
    <w:rPr>
      <w:sz w:val="20"/>
      <w:szCs w:val="20"/>
      <w:lang w:val="lv-LV"/>
    </w:rPr>
  </w:style>
  <w:style w:type="character" w:styleId="EndnoteReference">
    <w:name w:val="endnote reference"/>
    <w:basedOn w:val="DefaultParagraphFont"/>
    <w:uiPriority w:val="99"/>
    <w:semiHidden/>
    <w:unhideWhenUsed/>
    <w:rsid w:val="00FE176D"/>
    <w:rPr>
      <w:vertAlign w:val="superscript"/>
    </w:rPr>
  </w:style>
  <w:style w:type="character" w:styleId="Mention">
    <w:name w:val="Mention"/>
    <w:basedOn w:val="DefaultParagraphFont"/>
    <w:uiPriority w:val="99"/>
    <w:unhideWhenUsed/>
    <w:rsid w:val="00E97CBC"/>
    <w:rPr>
      <w:color w:val="2B579A"/>
      <w:shd w:val="clear" w:color="auto" w:fill="E1DFDD"/>
    </w:rPr>
  </w:style>
  <w:style w:type="paragraph" w:styleId="Revision">
    <w:name w:val="Revision"/>
    <w:hidden/>
    <w:uiPriority w:val="99"/>
    <w:semiHidden/>
    <w:rsid w:val="003367FE"/>
    <w:pPr>
      <w:spacing w:after="0" w:line="240" w:lineRule="auto"/>
    </w:pPr>
    <w:rPr>
      <w:rFonts w:ascii="Times New Roman" w:hAnsi="Times New Roman"/>
      <w:kern w:val="0"/>
      <w:sz w:val="24"/>
      <w:lang w:val="lv-LV"/>
      <w14:ligatures w14:val="none"/>
    </w:rPr>
  </w:style>
  <w:style w:type="paragraph" w:customStyle="1" w:styleId="tv213">
    <w:name w:val="tv213"/>
    <w:basedOn w:val="Normal"/>
    <w:rsid w:val="005B1D90"/>
    <w:pPr>
      <w:spacing w:before="100" w:beforeAutospacing="1" w:after="100" w:afterAutospacing="1"/>
      <w:jc w:val="left"/>
    </w:pPr>
    <w:rPr>
      <w:rFonts w:eastAsia="Times New Roman" w:cs="Times New Roman"/>
      <w:szCs w:val="24"/>
      <w:lang w:eastAsia="lv-LV"/>
    </w:rPr>
  </w:style>
  <w:style w:type="paragraph" w:customStyle="1" w:styleId="paragraphheader">
    <w:name w:val="paragraph_header"/>
    <w:basedOn w:val="Normal"/>
    <w:next w:val="Normal"/>
    <w:rsid w:val="005B1D90"/>
    <w:pPr>
      <w:spacing w:before="280" w:after="280"/>
      <w:contextualSpacing/>
      <w:jc w:val="left"/>
    </w:pPr>
    <w:rPr>
      <w:rFonts w:eastAsia="Times New Roman" w:cs="Times New Roman"/>
      <w:color w:val="333333"/>
      <w:sz w:val="28"/>
      <w:szCs w:val="20"/>
      <w:lang w:eastAsia="lv-LV"/>
    </w:rPr>
  </w:style>
  <w:style w:type="paragraph" w:styleId="NormalWeb">
    <w:name w:val="Normal (Web)"/>
    <w:basedOn w:val="Normal"/>
    <w:uiPriority w:val="99"/>
    <w:semiHidden/>
    <w:unhideWhenUsed/>
    <w:rsid w:val="005A4A01"/>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4948">
      <w:bodyDiv w:val="1"/>
      <w:marLeft w:val="0"/>
      <w:marRight w:val="0"/>
      <w:marTop w:val="0"/>
      <w:marBottom w:val="0"/>
      <w:divBdr>
        <w:top w:val="none" w:sz="0" w:space="0" w:color="auto"/>
        <w:left w:val="none" w:sz="0" w:space="0" w:color="auto"/>
        <w:bottom w:val="none" w:sz="0" w:space="0" w:color="auto"/>
        <w:right w:val="none" w:sz="0" w:space="0" w:color="auto"/>
      </w:divBdr>
    </w:div>
    <w:div w:id="130366422">
      <w:bodyDiv w:val="1"/>
      <w:marLeft w:val="0"/>
      <w:marRight w:val="0"/>
      <w:marTop w:val="0"/>
      <w:marBottom w:val="0"/>
      <w:divBdr>
        <w:top w:val="none" w:sz="0" w:space="0" w:color="auto"/>
        <w:left w:val="none" w:sz="0" w:space="0" w:color="auto"/>
        <w:bottom w:val="none" w:sz="0" w:space="0" w:color="auto"/>
        <w:right w:val="none" w:sz="0" w:space="0" w:color="auto"/>
      </w:divBdr>
    </w:div>
    <w:div w:id="339161884">
      <w:bodyDiv w:val="1"/>
      <w:marLeft w:val="0"/>
      <w:marRight w:val="0"/>
      <w:marTop w:val="0"/>
      <w:marBottom w:val="0"/>
      <w:divBdr>
        <w:top w:val="none" w:sz="0" w:space="0" w:color="auto"/>
        <w:left w:val="none" w:sz="0" w:space="0" w:color="auto"/>
        <w:bottom w:val="none" w:sz="0" w:space="0" w:color="auto"/>
        <w:right w:val="none" w:sz="0" w:space="0" w:color="auto"/>
      </w:divBdr>
    </w:div>
    <w:div w:id="540827225">
      <w:bodyDiv w:val="1"/>
      <w:marLeft w:val="0"/>
      <w:marRight w:val="0"/>
      <w:marTop w:val="0"/>
      <w:marBottom w:val="0"/>
      <w:divBdr>
        <w:top w:val="none" w:sz="0" w:space="0" w:color="auto"/>
        <w:left w:val="none" w:sz="0" w:space="0" w:color="auto"/>
        <w:bottom w:val="none" w:sz="0" w:space="0" w:color="auto"/>
        <w:right w:val="none" w:sz="0" w:space="0" w:color="auto"/>
      </w:divBdr>
    </w:div>
    <w:div w:id="679163738">
      <w:bodyDiv w:val="1"/>
      <w:marLeft w:val="0"/>
      <w:marRight w:val="0"/>
      <w:marTop w:val="0"/>
      <w:marBottom w:val="0"/>
      <w:divBdr>
        <w:top w:val="none" w:sz="0" w:space="0" w:color="auto"/>
        <w:left w:val="none" w:sz="0" w:space="0" w:color="auto"/>
        <w:bottom w:val="none" w:sz="0" w:space="0" w:color="auto"/>
        <w:right w:val="none" w:sz="0" w:space="0" w:color="auto"/>
      </w:divBdr>
    </w:div>
    <w:div w:id="1089085491">
      <w:bodyDiv w:val="1"/>
      <w:marLeft w:val="0"/>
      <w:marRight w:val="0"/>
      <w:marTop w:val="0"/>
      <w:marBottom w:val="0"/>
      <w:divBdr>
        <w:top w:val="none" w:sz="0" w:space="0" w:color="auto"/>
        <w:left w:val="none" w:sz="0" w:space="0" w:color="auto"/>
        <w:bottom w:val="none" w:sz="0" w:space="0" w:color="auto"/>
        <w:right w:val="none" w:sz="0" w:space="0" w:color="auto"/>
      </w:divBdr>
    </w:div>
    <w:div w:id="1287128688">
      <w:bodyDiv w:val="1"/>
      <w:marLeft w:val="0"/>
      <w:marRight w:val="0"/>
      <w:marTop w:val="0"/>
      <w:marBottom w:val="0"/>
      <w:divBdr>
        <w:top w:val="none" w:sz="0" w:space="0" w:color="auto"/>
        <w:left w:val="none" w:sz="0" w:space="0" w:color="auto"/>
        <w:bottom w:val="none" w:sz="0" w:space="0" w:color="auto"/>
        <w:right w:val="none" w:sz="0" w:space="0" w:color="auto"/>
      </w:divBdr>
    </w:div>
    <w:div w:id="1310747016">
      <w:bodyDiv w:val="1"/>
      <w:marLeft w:val="0"/>
      <w:marRight w:val="0"/>
      <w:marTop w:val="0"/>
      <w:marBottom w:val="0"/>
      <w:divBdr>
        <w:top w:val="none" w:sz="0" w:space="0" w:color="auto"/>
        <w:left w:val="none" w:sz="0" w:space="0" w:color="auto"/>
        <w:bottom w:val="none" w:sz="0" w:space="0" w:color="auto"/>
        <w:right w:val="none" w:sz="0" w:space="0" w:color="auto"/>
      </w:divBdr>
    </w:div>
    <w:div w:id="1320422733">
      <w:bodyDiv w:val="1"/>
      <w:marLeft w:val="0"/>
      <w:marRight w:val="0"/>
      <w:marTop w:val="0"/>
      <w:marBottom w:val="0"/>
      <w:divBdr>
        <w:top w:val="none" w:sz="0" w:space="0" w:color="auto"/>
        <w:left w:val="none" w:sz="0" w:space="0" w:color="auto"/>
        <w:bottom w:val="none" w:sz="0" w:space="0" w:color="auto"/>
        <w:right w:val="none" w:sz="0" w:space="0" w:color="auto"/>
      </w:divBdr>
    </w:div>
    <w:div w:id="1456480275">
      <w:bodyDiv w:val="1"/>
      <w:marLeft w:val="0"/>
      <w:marRight w:val="0"/>
      <w:marTop w:val="0"/>
      <w:marBottom w:val="0"/>
      <w:divBdr>
        <w:top w:val="none" w:sz="0" w:space="0" w:color="auto"/>
        <w:left w:val="none" w:sz="0" w:space="0" w:color="auto"/>
        <w:bottom w:val="none" w:sz="0" w:space="0" w:color="auto"/>
        <w:right w:val="none" w:sz="0" w:space="0" w:color="auto"/>
      </w:divBdr>
      <w:divsChild>
        <w:div w:id="229459505">
          <w:marLeft w:val="0"/>
          <w:marRight w:val="0"/>
          <w:marTop w:val="0"/>
          <w:marBottom w:val="0"/>
          <w:divBdr>
            <w:top w:val="none" w:sz="0" w:space="0" w:color="auto"/>
            <w:left w:val="none" w:sz="0" w:space="0" w:color="auto"/>
            <w:bottom w:val="single" w:sz="6" w:space="0" w:color="D8D8D8"/>
            <w:right w:val="none" w:sz="0" w:space="0" w:color="auto"/>
          </w:divBdr>
          <w:divsChild>
            <w:div w:id="1965309973">
              <w:marLeft w:val="0"/>
              <w:marRight w:val="0"/>
              <w:marTop w:val="0"/>
              <w:marBottom w:val="0"/>
              <w:divBdr>
                <w:top w:val="none" w:sz="0" w:space="0" w:color="auto"/>
                <w:left w:val="none" w:sz="0" w:space="0" w:color="auto"/>
                <w:bottom w:val="none" w:sz="0" w:space="0" w:color="auto"/>
                <w:right w:val="none" w:sz="0" w:space="0" w:color="auto"/>
              </w:divBdr>
              <w:divsChild>
                <w:div w:id="650864797">
                  <w:marLeft w:val="0"/>
                  <w:marRight w:val="0"/>
                  <w:marTop w:val="0"/>
                  <w:marBottom w:val="0"/>
                  <w:divBdr>
                    <w:top w:val="none" w:sz="0" w:space="0" w:color="auto"/>
                    <w:left w:val="none" w:sz="0" w:space="0" w:color="auto"/>
                    <w:bottom w:val="none" w:sz="0" w:space="0" w:color="auto"/>
                    <w:right w:val="none" w:sz="0" w:space="0" w:color="auto"/>
                  </w:divBdr>
                  <w:divsChild>
                    <w:div w:id="786267629">
                      <w:marLeft w:val="0"/>
                      <w:marRight w:val="0"/>
                      <w:marTop w:val="0"/>
                      <w:marBottom w:val="0"/>
                      <w:divBdr>
                        <w:top w:val="none" w:sz="0" w:space="0" w:color="auto"/>
                        <w:left w:val="none" w:sz="0" w:space="0" w:color="auto"/>
                        <w:bottom w:val="none" w:sz="0" w:space="0" w:color="auto"/>
                        <w:right w:val="none" w:sz="0" w:space="0" w:color="auto"/>
                      </w:divBdr>
                      <w:divsChild>
                        <w:div w:id="1477330656">
                          <w:marLeft w:val="0"/>
                          <w:marRight w:val="0"/>
                          <w:marTop w:val="0"/>
                          <w:marBottom w:val="0"/>
                          <w:divBdr>
                            <w:top w:val="none" w:sz="0" w:space="0" w:color="auto"/>
                            <w:left w:val="none" w:sz="0" w:space="0" w:color="auto"/>
                            <w:bottom w:val="none" w:sz="0" w:space="0" w:color="auto"/>
                            <w:right w:val="none" w:sz="0" w:space="0" w:color="auto"/>
                          </w:divBdr>
                          <w:divsChild>
                            <w:div w:id="1270426876">
                              <w:marLeft w:val="0"/>
                              <w:marRight w:val="0"/>
                              <w:marTop w:val="0"/>
                              <w:marBottom w:val="0"/>
                              <w:divBdr>
                                <w:top w:val="none" w:sz="0" w:space="0" w:color="auto"/>
                                <w:left w:val="none" w:sz="0" w:space="0" w:color="auto"/>
                                <w:bottom w:val="none" w:sz="0" w:space="0" w:color="auto"/>
                                <w:right w:val="none" w:sz="0" w:space="0" w:color="auto"/>
                              </w:divBdr>
                              <w:divsChild>
                                <w:div w:id="2000304631">
                                  <w:marLeft w:val="0"/>
                                  <w:marRight w:val="0"/>
                                  <w:marTop w:val="0"/>
                                  <w:marBottom w:val="0"/>
                                  <w:divBdr>
                                    <w:top w:val="none" w:sz="0" w:space="0" w:color="auto"/>
                                    <w:left w:val="none" w:sz="0" w:space="0" w:color="auto"/>
                                    <w:bottom w:val="none" w:sz="0" w:space="0" w:color="auto"/>
                                    <w:right w:val="none" w:sz="0" w:space="0" w:color="auto"/>
                                  </w:divBdr>
                                  <w:divsChild>
                                    <w:div w:id="146684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177849">
      <w:bodyDiv w:val="1"/>
      <w:marLeft w:val="0"/>
      <w:marRight w:val="0"/>
      <w:marTop w:val="0"/>
      <w:marBottom w:val="0"/>
      <w:divBdr>
        <w:top w:val="none" w:sz="0" w:space="0" w:color="auto"/>
        <w:left w:val="none" w:sz="0" w:space="0" w:color="auto"/>
        <w:bottom w:val="none" w:sz="0" w:space="0" w:color="auto"/>
        <w:right w:val="none" w:sz="0" w:space="0" w:color="auto"/>
      </w:divBdr>
      <w:divsChild>
        <w:div w:id="544373881">
          <w:marLeft w:val="0"/>
          <w:marRight w:val="0"/>
          <w:marTop w:val="0"/>
          <w:marBottom w:val="0"/>
          <w:divBdr>
            <w:top w:val="none" w:sz="0" w:space="0" w:color="auto"/>
            <w:left w:val="none" w:sz="0" w:space="0" w:color="auto"/>
            <w:bottom w:val="none" w:sz="0" w:space="0" w:color="auto"/>
            <w:right w:val="none" w:sz="0" w:space="0" w:color="auto"/>
          </w:divBdr>
          <w:divsChild>
            <w:div w:id="666709069">
              <w:marLeft w:val="0"/>
              <w:marRight w:val="0"/>
              <w:marTop w:val="0"/>
              <w:marBottom w:val="0"/>
              <w:divBdr>
                <w:top w:val="none" w:sz="0" w:space="0" w:color="auto"/>
                <w:left w:val="none" w:sz="0" w:space="0" w:color="auto"/>
                <w:bottom w:val="none" w:sz="0" w:space="0" w:color="auto"/>
                <w:right w:val="none" w:sz="0" w:space="0" w:color="auto"/>
              </w:divBdr>
              <w:divsChild>
                <w:div w:id="1370110567">
                  <w:marLeft w:val="0"/>
                  <w:marRight w:val="0"/>
                  <w:marTop w:val="0"/>
                  <w:marBottom w:val="0"/>
                  <w:divBdr>
                    <w:top w:val="none" w:sz="0" w:space="0" w:color="auto"/>
                    <w:left w:val="none" w:sz="0" w:space="0" w:color="auto"/>
                    <w:bottom w:val="none" w:sz="0" w:space="0" w:color="auto"/>
                    <w:right w:val="none" w:sz="0" w:space="0" w:color="auto"/>
                  </w:divBdr>
                  <w:divsChild>
                    <w:div w:id="1464229586">
                      <w:marLeft w:val="0"/>
                      <w:marRight w:val="0"/>
                      <w:marTop w:val="0"/>
                      <w:marBottom w:val="0"/>
                      <w:divBdr>
                        <w:top w:val="none" w:sz="0" w:space="0" w:color="auto"/>
                        <w:left w:val="none" w:sz="0" w:space="0" w:color="auto"/>
                        <w:bottom w:val="none" w:sz="0" w:space="0" w:color="auto"/>
                        <w:right w:val="none" w:sz="0" w:space="0" w:color="auto"/>
                      </w:divBdr>
                      <w:divsChild>
                        <w:div w:id="1016807451">
                          <w:marLeft w:val="0"/>
                          <w:marRight w:val="0"/>
                          <w:marTop w:val="0"/>
                          <w:marBottom w:val="0"/>
                          <w:divBdr>
                            <w:top w:val="none" w:sz="0" w:space="0" w:color="auto"/>
                            <w:left w:val="none" w:sz="0" w:space="0" w:color="auto"/>
                            <w:bottom w:val="none" w:sz="0" w:space="0" w:color="auto"/>
                            <w:right w:val="none" w:sz="0" w:space="0" w:color="auto"/>
                          </w:divBdr>
                          <w:divsChild>
                            <w:div w:id="1178887880">
                              <w:marLeft w:val="0"/>
                              <w:marRight w:val="0"/>
                              <w:marTop w:val="0"/>
                              <w:marBottom w:val="0"/>
                              <w:divBdr>
                                <w:top w:val="none" w:sz="0" w:space="0" w:color="auto"/>
                                <w:left w:val="none" w:sz="0" w:space="0" w:color="auto"/>
                                <w:bottom w:val="none" w:sz="0" w:space="0" w:color="auto"/>
                                <w:right w:val="none" w:sz="0" w:space="0" w:color="auto"/>
                              </w:divBdr>
                              <w:divsChild>
                                <w:div w:id="1150899398">
                                  <w:marLeft w:val="0"/>
                                  <w:marRight w:val="0"/>
                                  <w:marTop w:val="0"/>
                                  <w:marBottom w:val="0"/>
                                  <w:divBdr>
                                    <w:top w:val="none" w:sz="0" w:space="0" w:color="auto"/>
                                    <w:left w:val="none" w:sz="0" w:space="0" w:color="auto"/>
                                    <w:bottom w:val="none" w:sz="0" w:space="0" w:color="auto"/>
                                    <w:right w:val="none" w:sz="0" w:space="0" w:color="auto"/>
                                  </w:divBdr>
                                </w:div>
                              </w:divsChild>
                            </w:div>
                            <w:div w:id="1188300513">
                              <w:marLeft w:val="0"/>
                              <w:marRight w:val="0"/>
                              <w:marTop w:val="0"/>
                              <w:marBottom w:val="0"/>
                              <w:divBdr>
                                <w:top w:val="none" w:sz="0" w:space="0" w:color="auto"/>
                                <w:left w:val="none" w:sz="0" w:space="0" w:color="auto"/>
                                <w:bottom w:val="none" w:sz="0" w:space="0" w:color="auto"/>
                                <w:right w:val="none" w:sz="0" w:space="0" w:color="auto"/>
                              </w:divBdr>
                              <w:divsChild>
                                <w:div w:id="879783175">
                                  <w:marLeft w:val="0"/>
                                  <w:marRight w:val="0"/>
                                  <w:marTop w:val="0"/>
                                  <w:marBottom w:val="0"/>
                                  <w:divBdr>
                                    <w:top w:val="none" w:sz="0" w:space="0" w:color="auto"/>
                                    <w:left w:val="none" w:sz="0" w:space="0" w:color="auto"/>
                                    <w:bottom w:val="none" w:sz="0" w:space="0" w:color="auto"/>
                                    <w:right w:val="none" w:sz="0" w:space="0" w:color="auto"/>
                                  </w:divBdr>
                                </w:div>
                              </w:divsChild>
                            </w:div>
                            <w:div w:id="1572545383">
                              <w:marLeft w:val="0"/>
                              <w:marRight w:val="0"/>
                              <w:marTop w:val="0"/>
                              <w:marBottom w:val="0"/>
                              <w:divBdr>
                                <w:top w:val="none" w:sz="0" w:space="0" w:color="auto"/>
                                <w:left w:val="none" w:sz="0" w:space="0" w:color="auto"/>
                                <w:bottom w:val="none" w:sz="0" w:space="0" w:color="auto"/>
                                <w:right w:val="none" w:sz="0" w:space="0" w:color="auto"/>
                              </w:divBdr>
                              <w:divsChild>
                                <w:div w:id="256640533">
                                  <w:marLeft w:val="0"/>
                                  <w:marRight w:val="0"/>
                                  <w:marTop w:val="0"/>
                                  <w:marBottom w:val="0"/>
                                  <w:divBdr>
                                    <w:top w:val="none" w:sz="0" w:space="0" w:color="auto"/>
                                    <w:left w:val="none" w:sz="0" w:space="0" w:color="auto"/>
                                    <w:bottom w:val="none" w:sz="0" w:space="0" w:color="auto"/>
                                    <w:right w:val="none" w:sz="0" w:space="0" w:color="auto"/>
                                  </w:divBdr>
                                </w:div>
                              </w:divsChild>
                            </w:div>
                            <w:div w:id="1766221638">
                              <w:marLeft w:val="0"/>
                              <w:marRight w:val="0"/>
                              <w:marTop w:val="0"/>
                              <w:marBottom w:val="0"/>
                              <w:divBdr>
                                <w:top w:val="none" w:sz="0" w:space="0" w:color="auto"/>
                                <w:left w:val="none" w:sz="0" w:space="0" w:color="auto"/>
                                <w:bottom w:val="none" w:sz="0" w:space="0" w:color="auto"/>
                                <w:right w:val="none" w:sz="0" w:space="0" w:color="auto"/>
                              </w:divBdr>
                              <w:divsChild>
                                <w:div w:id="183495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14326">
                  <w:marLeft w:val="0"/>
                  <w:marRight w:val="0"/>
                  <w:marTop w:val="0"/>
                  <w:marBottom w:val="0"/>
                  <w:divBdr>
                    <w:top w:val="none" w:sz="0" w:space="0" w:color="auto"/>
                    <w:left w:val="none" w:sz="0" w:space="0" w:color="auto"/>
                    <w:bottom w:val="none" w:sz="0" w:space="0" w:color="auto"/>
                    <w:right w:val="none" w:sz="0" w:space="0" w:color="auto"/>
                  </w:divBdr>
                  <w:divsChild>
                    <w:div w:id="162719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43287">
          <w:marLeft w:val="0"/>
          <w:marRight w:val="0"/>
          <w:marTop w:val="0"/>
          <w:marBottom w:val="0"/>
          <w:divBdr>
            <w:top w:val="none" w:sz="0" w:space="0" w:color="auto"/>
            <w:left w:val="none" w:sz="0" w:space="0" w:color="auto"/>
            <w:bottom w:val="single" w:sz="6" w:space="0" w:color="C7C7C7"/>
            <w:right w:val="none" w:sz="0" w:space="0" w:color="auto"/>
          </w:divBdr>
          <w:divsChild>
            <w:div w:id="464087005">
              <w:marLeft w:val="0"/>
              <w:marRight w:val="0"/>
              <w:marTop w:val="0"/>
              <w:marBottom w:val="0"/>
              <w:divBdr>
                <w:top w:val="none" w:sz="0" w:space="0" w:color="auto"/>
                <w:left w:val="none" w:sz="0" w:space="0" w:color="auto"/>
                <w:bottom w:val="none" w:sz="0" w:space="0" w:color="auto"/>
                <w:right w:val="none" w:sz="0" w:space="0" w:color="auto"/>
              </w:divBdr>
              <w:divsChild>
                <w:div w:id="767891959">
                  <w:marLeft w:val="0"/>
                  <w:marRight w:val="0"/>
                  <w:marTop w:val="0"/>
                  <w:marBottom w:val="0"/>
                  <w:divBdr>
                    <w:top w:val="none" w:sz="0" w:space="0" w:color="auto"/>
                    <w:left w:val="none" w:sz="0" w:space="0" w:color="auto"/>
                    <w:bottom w:val="none" w:sz="0" w:space="0" w:color="auto"/>
                    <w:right w:val="none" w:sz="0" w:space="0" w:color="auto"/>
                  </w:divBdr>
                  <w:divsChild>
                    <w:div w:id="210568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109305">
      <w:bodyDiv w:val="1"/>
      <w:marLeft w:val="0"/>
      <w:marRight w:val="0"/>
      <w:marTop w:val="0"/>
      <w:marBottom w:val="0"/>
      <w:divBdr>
        <w:top w:val="none" w:sz="0" w:space="0" w:color="auto"/>
        <w:left w:val="none" w:sz="0" w:space="0" w:color="auto"/>
        <w:bottom w:val="none" w:sz="0" w:space="0" w:color="auto"/>
        <w:right w:val="none" w:sz="0" w:space="0" w:color="auto"/>
      </w:divBdr>
    </w:div>
    <w:div w:id="177409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gov.lv/dati/lv/dataset/atis-datu-un-kadastra-objektu-apgrutinajumu-klasifikato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zd.gov.lv/lv/atis-datu-un-kadastra-apgrutinajumu-klasifikators-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rmins.skudra@varam.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eolatvija.lv/main" TargetMode="External"/><Relationship Id="rId5" Type="http://schemas.openxmlformats.org/officeDocument/2006/relationships/numbering" Target="numbering.xml"/><Relationship Id="rId15" Type="http://schemas.openxmlformats.org/officeDocument/2006/relationships/hyperlink" Target="mailto:roberts.lipsbergs@varam.gov.l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42348-aizsargjoslu-likums" TargetMode="External"/><Relationship Id="rId2" Type="http://schemas.openxmlformats.org/officeDocument/2006/relationships/hyperlink" Target="https://likumi.lv/ta/id/187927" TargetMode="External"/><Relationship Id="rId1" Type="http://schemas.openxmlformats.org/officeDocument/2006/relationships/hyperlink" Target="https://likumi.lv/ta/id/187927" TargetMode="External"/><Relationship Id="rId4" Type="http://schemas.openxmlformats.org/officeDocument/2006/relationships/hyperlink" Target="https://geolatvija.lv/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48be11-5002-450c-8e3b-782732941017">
      <Terms xmlns="http://schemas.microsoft.com/office/infopath/2007/PartnerControls"/>
    </lcf76f155ced4ddcb4097134ff3c332f>
    <TaxCatchAll xmlns="f7e7d789-9268-4b55-8873-a73e5b415d66" xsi:nil="true"/>
    <SharedWithUsers xmlns="f7e7d789-9268-4b55-8873-a73e5b415d66">
      <UserInfo>
        <DisplayName>Sanita Astiča</DisplayName>
        <AccountId>88</AccountId>
        <AccountType/>
      </UserInfo>
      <UserInfo>
        <DisplayName>Jevgēnija Butņicka</DisplayName>
        <AccountId>18</AccountId>
        <AccountType/>
      </UserInfo>
      <UserInfo>
        <DisplayName>Dāvis Melnalksnis</DisplayName>
        <AccountId>27</AccountId>
        <AccountType/>
      </UserInfo>
      <UserInfo>
        <DisplayName>Madars Laurs</DisplayName>
        <AccountId>44</AccountId>
        <AccountType/>
      </UserInfo>
      <UserInfo>
        <DisplayName>Olga Paipala</DisplayName>
        <AccountId>135</AccountId>
        <AccountType/>
      </UserInfo>
      <UserInfo>
        <DisplayName>Ilze Oša</DisplayName>
        <AccountId>41</AccountId>
        <AccountType/>
      </UserInfo>
      <UserInfo>
        <DisplayName>Andris Eglītis</DisplayName>
        <AccountId>25</AccountId>
        <AccountType/>
      </UserInfo>
      <UserInfo>
        <DisplayName>Jānis Ilgavižs</DisplayName>
        <AccountId>28</AccountId>
        <AccountType/>
      </UserInfo>
      <UserInfo>
        <DisplayName>Indra Ciukša</DisplayName>
        <AccountId>24</AccountId>
        <AccountType/>
      </UserInfo>
      <UserInfo>
        <DisplayName>Zigmārs Erts</DisplayName>
        <AccountId>34</AccountId>
        <AccountType/>
      </UserInfo>
      <UserInfo>
        <DisplayName>Ilze Jureviča</DisplayName>
        <AccountId>37</AccountId>
        <AccountType/>
      </UserInfo>
      <UserInfo>
        <DisplayName>Ieva Strode</DisplayName>
        <AccountId>140</AccountId>
        <AccountType/>
      </UserInfo>
      <UserInfo>
        <DisplayName>Kurts  Auza</DisplayName>
        <AccountId>30</AccountId>
        <AccountType/>
      </UserInfo>
      <UserInfo>
        <DisplayName>Anita Veikina</DisplayName>
        <AccountId>43</AccountId>
        <AccountType/>
      </UserInfo>
      <UserInfo>
        <DisplayName>Anete Apsīte</DisplayName>
        <AccountId>730</AccountId>
        <AccountType/>
      </UserInfo>
      <UserInfo>
        <DisplayName>Mārtiņš Vērdiņš</DisplayName>
        <AccountId>755</AccountId>
        <AccountType/>
      </UserInfo>
      <UserInfo>
        <DisplayName>Ilze Sniega Sniedziņa</DisplayName>
        <AccountId>22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6" ma:contentTypeDescription="Izveidot jaunu dokumentu." ma:contentTypeScope="" ma:versionID="d70ba6e1e10b41b6cbd5f8a105be9c89">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46bb07951e7f5f95c629207b83764881"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9F92A-6808-46A0-A270-446C479D8359}">
  <ds:schemaRefs>
    <ds:schemaRef ds:uri="http://schemas.microsoft.com/sharepoint/v3/contenttype/forms"/>
  </ds:schemaRefs>
</ds:datastoreItem>
</file>

<file path=customXml/itemProps2.xml><?xml version="1.0" encoding="utf-8"?>
<ds:datastoreItem xmlns:ds="http://schemas.openxmlformats.org/officeDocument/2006/customXml" ds:itemID="{D0CCAC3F-C6A3-482F-959A-544C1038C433}">
  <ds:schemaRefs>
    <ds:schemaRef ds:uri="http://schemas.microsoft.com/office/2006/metadata/properties"/>
    <ds:schemaRef ds:uri="http://schemas.microsoft.com/office/infopath/2007/PartnerControls"/>
    <ds:schemaRef ds:uri="2048be11-5002-450c-8e3b-782732941017"/>
    <ds:schemaRef ds:uri="f7e7d789-9268-4b55-8873-a73e5b415d66"/>
  </ds:schemaRefs>
</ds:datastoreItem>
</file>

<file path=customXml/itemProps3.xml><?xml version="1.0" encoding="utf-8"?>
<ds:datastoreItem xmlns:ds="http://schemas.openxmlformats.org/officeDocument/2006/customXml" ds:itemID="{C472D5A5-99DC-482E-81AA-FFB3C1FB7E78}">
  <ds:schemaRefs>
    <ds:schemaRef ds:uri="http://schemas.openxmlformats.org/officeDocument/2006/bibliography"/>
  </ds:schemaRefs>
</ds:datastoreItem>
</file>

<file path=customXml/itemProps4.xml><?xml version="1.0" encoding="utf-8"?>
<ds:datastoreItem xmlns:ds="http://schemas.openxmlformats.org/officeDocument/2006/customXml" ds:itemID="{B76F5598-0E3A-44EA-B263-9138AAB2E110}"/>
</file>

<file path=docProps/app.xml><?xml version="1.0" encoding="utf-8"?>
<Properties xmlns="http://schemas.openxmlformats.org/officeDocument/2006/extended-properties" xmlns:vt="http://schemas.openxmlformats.org/officeDocument/2006/docPropsVTypes">
  <Template>Normal</Template>
  <TotalTime>1</TotalTime>
  <Pages>4</Pages>
  <Words>8543</Words>
  <Characters>4870</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kopējas statistiski teritoriālo vienību (NUTS) klasifikācijas pilnveidošanu”</vt:lpstr>
      <vt:lpstr>Informatīvais ziņojums “Par kopējas statistiski teritoriālo vienību (NUTS) klasifikācijas pilnveidošanu”</vt:lpstr>
    </vt:vector>
  </TitlesOfParts>
  <Company>Vides aizsardzības un reģionālās attīstības ministrija</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kopējas statistiski teritoriālo vienību (NUTS) klasifikācijas pilnveidošanu”</dc:title>
  <dc:subject>Informatīvais ziņojums</dc:subject>
  <dc:creator>Dāvis Melnalksnis</dc:creator>
  <cp:keywords/>
  <dc:description>Sanita Astiča
67026926
Vides aizsardzības un 
reģionālās attīstības ministrijas
Valsts ilgtspējīgas attīstības plānošanas departamenta
Teritoriju attīstības izvērtēšanas nodaļas vecākā eksperte
Sanita.Astica@varam.gov.lv</dc:description>
  <cp:lastModifiedBy>Dāvis Melnalksnis</cp:lastModifiedBy>
  <cp:revision>3</cp:revision>
  <cp:lastPrinted>2025-10-13T20:03:00Z</cp:lastPrinted>
  <dcterms:created xsi:type="dcterms:W3CDTF">2025-10-28T13:09:00Z</dcterms:created>
  <dcterms:modified xsi:type="dcterms:W3CDTF">2025-10-28T13:10:00Z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ies>
</file>