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41B19" w:rsidR="00B44D27" w:rsidP="00B44D27" w:rsidRDefault="00B44D27" w14:paraId="109DB81C" w14:textId="77777777">
      <w:pPr>
        <w:snapToGrid w:val="false"/>
        <w:spacing w:after="0" w:line="240" w:lineRule="auto"/>
        <w:jc w:val="center"/>
        <w15:collapsed w:val="false"/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</w:pPr>
      <w:r w:rsidRPr="00A41B19"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  <w:t>Informatīvais ziņojums</w:t>
      </w:r>
    </w:p>
    <w:p w:rsidRPr="00A41B19" w:rsidR="00B44D27" w:rsidP="00A41B19" w:rsidRDefault="00B44D27" w14:paraId="0DACC478" w14:textId="34F950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name="_Hlk38876616" w:id="0"/>
      <w:r w:rsidRPr="00A41B19"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  <w:t>“</w:t>
      </w:r>
      <w:r w:rsidRPr="00A41B19" w:rsidR="00A41B19">
        <w:rPr>
          <w:rFonts w:ascii="Times New Roman" w:hAnsi="Times New Roman" w:cs="Times New Roman"/>
          <w:b/>
          <w:sz w:val="24"/>
          <w:szCs w:val="24"/>
        </w:rPr>
        <w:t>Par Latvijas nostāju Eiropas Savienības neformālajā Transporta ministru padomes 2022. gada 21.-22. februāra izskatāmajos jautājumos</w:t>
      </w:r>
      <w:r w:rsidRPr="00A41B19"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  <w:t>”</w:t>
      </w:r>
    </w:p>
    <w:bookmarkEnd w:id="0"/>
    <w:p w:rsidRPr="00057FFA" w:rsidR="00B44D27" w:rsidP="00B44D27" w:rsidRDefault="00B44D27" w14:paraId="0A5AA644" w14:textId="77777777">
      <w:pPr>
        <w:snapToGrid w:val="false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lv-LV"/>
        </w:rPr>
      </w:pPr>
    </w:p>
    <w:p w:rsidRPr="004F0F9E" w:rsidR="00AA7284" w:rsidP="004F0F9E" w:rsidRDefault="00B44D27" w14:paraId="2983C09E" w14:textId="5AB1262C">
      <w:pPr>
        <w:snapToGrid w:val="false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lv-LV"/>
        </w:rPr>
      </w:pPr>
      <w:r w:rsidRPr="00057FFA">
        <w:rPr>
          <w:rFonts w:ascii="Times New Roman" w:hAnsi="Times New Roman" w:eastAsia="Times New Roman" w:cs="Times New Roman"/>
          <w:sz w:val="24"/>
          <w:szCs w:val="24"/>
          <w:lang w:eastAsia="lv-LV"/>
        </w:rPr>
        <w:t>202</w:t>
      </w:r>
      <w:r w:rsidR="00A41B19">
        <w:rPr>
          <w:rFonts w:ascii="Times New Roman" w:hAnsi="Times New Roman" w:eastAsia="Times New Roman" w:cs="Times New Roman"/>
          <w:sz w:val="24"/>
          <w:szCs w:val="24"/>
          <w:lang w:eastAsia="lv-LV"/>
        </w:rPr>
        <w:t>2</w:t>
      </w:r>
      <w:r w:rsidRPr="00057FFA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. gada </w:t>
      </w:r>
      <w:r w:rsidR="00A41B19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21.-22. </w:t>
      </w:r>
      <w:r w:rsidR="00FC565C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februārī </w:t>
      </w:r>
      <w:proofErr w:type="spellStart"/>
      <w:r w:rsidR="00FC565C">
        <w:rPr>
          <w:rFonts w:ascii="Times New Roman" w:hAnsi="Times New Roman" w:eastAsia="Times New Roman" w:cs="Times New Roman"/>
          <w:sz w:val="24"/>
          <w:szCs w:val="24"/>
          <w:lang w:eastAsia="lv-LV"/>
        </w:rPr>
        <w:t>Buržē</w:t>
      </w:r>
      <w:proofErr w:type="spellEnd"/>
      <w:r w:rsidR="00FC565C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, Francijā </w:t>
      </w:r>
      <w:r w:rsidRPr="00057FFA">
        <w:rPr>
          <w:rFonts w:ascii="Times New Roman" w:hAnsi="Times New Roman" w:eastAsia="Times New Roman" w:cs="Times New Roman"/>
          <w:sz w:val="24"/>
          <w:szCs w:val="24"/>
          <w:lang w:eastAsia="lv-LV"/>
        </w:rPr>
        <w:t>notiks Eiropas Savienības (turpmāk</w:t>
      </w:r>
      <w:r w:rsidR="00811849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tekstā</w:t>
      </w:r>
      <w:r w:rsidRPr="00057FFA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– ES) </w:t>
      </w:r>
      <w:r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neformālā </w:t>
      </w:r>
      <w:r w:rsidRPr="00AB7473">
        <w:rPr>
          <w:rFonts w:ascii="Times New Roman" w:hAnsi="Times New Roman" w:eastAsia="Times New Roman" w:cs="Times New Roman"/>
          <w:sz w:val="24"/>
          <w:szCs w:val="24"/>
          <w:lang w:eastAsia="lv-LV"/>
        </w:rPr>
        <w:t>Transporta, telekomunikāciju un enerģētikas padomes</w:t>
      </w:r>
      <w:r w:rsidR="00F861E5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transporta ministru</w:t>
      </w:r>
      <w:r w:rsidRPr="00AB7473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sanāksme</w:t>
      </w:r>
      <w:r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(turpmāk</w:t>
      </w:r>
      <w:r w:rsidRPr="00811849" w:rsidR="00811849">
        <w:t xml:space="preserve"> </w:t>
      </w:r>
      <w:r w:rsidRPr="00811849" w:rsidR="00811849">
        <w:rPr>
          <w:rFonts w:ascii="Times New Roman" w:hAnsi="Times New Roman" w:eastAsia="Times New Roman" w:cs="Times New Roman"/>
          <w:sz w:val="24"/>
          <w:szCs w:val="24"/>
          <w:lang w:eastAsia="lv-LV"/>
        </w:rPr>
        <w:t>tekstā</w:t>
      </w:r>
      <w:r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 – sanāksme) </w:t>
      </w:r>
      <w:r w:rsidR="002A33CC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par sauszemes transporta dekarbonizāciju, nepieciešamajām un iespējamām inovācijām transporta sektorā, </w:t>
      </w:r>
      <w:r w:rsidR="00AA72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veicinot </w:t>
      </w:r>
      <w:r w:rsidR="002A33CC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sektora pievilcīgum</w:t>
      </w:r>
      <w:r w:rsidR="00AA72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u, kā arī </w:t>
      </w:r>
      <w:r w:rsidRPr="00AA7284" w:rsidR="00AA72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transporta veidu maiņ</w:t>
      </w:r>
      <w:r w:rsidR="00AA72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u</w:t>
      </w:r>
      <w:r w:rsidRPr="00AA7284" w:rsidR="00AA72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un </w:t>
      </w:r>
      <w:r w:rsidRPr="00BF6E7A" w:rsidR="00BF6E7A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trans-Eiropas transport</w:t>
      </w:r>
      <w:r w:rsidR="00BF6E7A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a (</w:t>
      </w:r>
      <w:r w:rsidR="00BB2D25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turpmāk </w:t>
      </w:r>
      <w:r w:rsidRPr="00811849" w:rsidR="00811849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tekstā </w:t>
      </w:r>
      <w:r w:rsidR="00BB2D25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– </w:t>
      </w:r>
      <w:r w:rsidRPr="00AA7284" w:rsidR="00AA72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TEN-</w:t>
      </w:r>
      <w:r w:rsidR="00AA72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T</w:t>
      </w:r>
      <w:r w:rsidR="00BF6E7A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) tīklu</w:t>
      </w:r>
      <w:r w:rsidR="00AA72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Regulas pārskatu. </w:t>
      </w:r>
    </w:p>
    <w:p w:rsidR="0053686C" w:rsidP="00B44D27" w:rsidRDefault="00F861E5" w14:paraId="5FB352D2" w14:textId="69408523">
      <w:pPr>
        <w:snapToGrid w:val="false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Sanāksme</w:t>
      </w:r>
      <w:r w:rsidR="002C6777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sāksies ar ministru darba pusdienām, lai diskutētu par transporta sektora dekarbonizāciju, balstoties uz</w:t>
      </w:r>
      <w:r w:rsidR="000B0F4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Francijas Prezidentūras </w:t>
      </w:r>
      <w:r w:rsidR="002C6777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sagatavotajiem</w:t>
      </w:r>
      <w:r w:rsidR="000B0F4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jautājumiem</w:t>
      </w:r>
      <w:r w:rsidR="002C6777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par </w:t>
      </w:r>
      <w:r w:rsidR="00AA72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pasākumi</w:t>
      </w:r>
      <w:r w:rsidR="002C6777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em, kas</w:t>
      </w:r>
      <w:r w:rsidR="00AA72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būtu jāveic, lai paātrinātu un veicinātu </w:t>
      </w:r>
      <w:r w:rsidRPr="00AA7284" w:rsidR="00AA72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elektrisko uzlādes staciju i</w:t>
      </w:r>
      <w:r w:rsidR="00AA72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eviešanu, kā arī lai veicinātu ūdeņraža izmantošanu transporta nozarē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un</w:t>
      </w:r>
      <w:r w:rsidR="0053686C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nostiprināt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u</w:t>
      </w:r>
      <w:r w:rsidR="0053686C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lietotāju uzticēšanos tīro transportlīdzekļu izmantošanai.</w:t>
      </w:r>
    </w:p>
    <w:p w:rsidR="00776EE3" w:rsidP="00B44D27" w:rsidRDefault="0053686C" w14:paraId="088484A7" w14:textId="20689868">
      <w:pPr>
        <w:snapToGrid w:val="false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Latvi</w:t>
      </w:r>
      <w:r w:rsidR="002C6777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ja diskusijās uzsvērs, ka</w:t>
      </w:r>
      <w:r w:rsidR="00F861E5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Eiropas</w:t>
      </w:r>
      <w:r w:rsidR="002C6777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Komisijas 2021. gada 14.jūlijā publicētā “Gatavi 55% mērķu sasniegšanai” </w:t>
      </w:r>
      <w:r w:rsidR="00F861E5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(</w:t>
      </w:r>
      <w:proofErr w:type="spellStart"/>
      <w:r w:rsidRPr="00BF6E7A" w:rsidR="00F861E5"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lv-LV"/>
        </w:rPr>
        <w:t>Fit</w:t>
      </w:r>
      <w:proofErr w:type="spellEnd"/>
      <w:r w:rsidRPr="00BF6E7A" w:rsidR="00F861E5"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lv-LV"/>
        </w:rPr>
        <w:t xml:space="preserve"> </w:t>
      </w:r>
      <w:proofErr w:type="spellStart"/>
      <w:r w:rsidRPr="00BF6E7A" w:rsidR="00F861E5"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lv-LV"/>
        </w:rPr>
        <w:t>for</w:t>
      </w:r>
      <w:proofErr w:type="spellEnd"/>
      <w:r w:rsidRPr="00BF6E7A" w:rsidR="00F861E5"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lv-LV"/>
        </w:rPr>
        <w:t xml:space="preserve"> 55</w:t>
      </w:r>
      <w:r w:rsidR="00F861E5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) </w:t>
      </w:r>
      <w:proofErr w:type="spellStart"/>
      <w:r w:rsidR="002C6777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pakotne</w:t>
      </w:r>
      <w:proofErr w:type="spellEnd"/>
      <w:r w:rsidR="002C6777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paredz pasākumu kopumu, kas vērsti uz transporta sektora dekarbonizāciju un kas visā </w:t>
      </w:r>
      <w:r w:rsidR="00EC5977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ES</w:t>
      </w:r>
      <w:r w:rsidR="002C6777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veicinās ātrāku un vienmērīgāku uzlādes tīkla izveidošanu</w:t>
      </w:r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. Vienlaikus Latvija informēs par esošo uzlādes tīklu un to, k</w:t>
      </w:r>
      <w:r w:rsidR="00F861E5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a</w:t>
      </w:r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tam ir bijusi būtiska nozīme elektrotransport</w:t>
      </w:r>
      <w:r w:rsidR="00F861E5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a</w:t>
      </w:r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līdzekļu </w:t>
      </w:r>
      <w:r w:rsidR="00BF6E7A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plašākai</w:t>
      </w:r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izmantošanai tālākaj</w:t>
      </w:r>
      <w:r w:rsidR="0084611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ā</w:t>
      </w:r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tīklu </w:t>
      </w:r>
      <w:r w:rsidR="0084611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attīstībā</w:t>
      </w:r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, paredzot lielāku nozīmi privātajam sektoram</w:t>
      </w:r>
      <w:r w:rsidR="000B0F4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,</w:t>
      </w:r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</w:t>
      </w:r>
      <w:r w:rsidR="000B0F4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kā</w:t>
      </w:r>
      <w:r w:rsidR="00F861E5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arī informēs</w:t>
      </w:r>
      <w:r w:rsidR="000B0F4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par </w:t>
      </w:r>
      <w:r w:rsidR="00F861E5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Latvijas </w:t>
      </w:r>
      <w:r w:rsidR="000B0F4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jauno atbalsta programmu privātpersonām </w:t>
      </w:r>
      <w:proofErr w:type="spellStart"/>
      <w:r w:rsidR="000B0F4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elektrotransportlīdzekļu</w:t>
      </w:r>
      <w:proofErr w:type="spellEnd"/>
      <w:r w:rsidR="000B0F4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iegādes stimulēšanā. </w:t>
      </w:r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Attiecībā uz ūdeņraža potenciālu, kas ir paredzēts arī minētās</w:t>
      </w:r>
      <w:r w:rsidR="00F861E5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Eiropas Komisijas</w:t>
      </w:r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</w:t>
      </w:r>
      <w:proofErr w:type="spellStart"/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pakotnes</w:t>
      </w:r>
      <w:proofErr w:type="spellEnd"/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priekšlikum</w:t>
      </w:r>
      <w:r w:rsidR="000B0F4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ā</w:t>
      </w:r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, Latvija uzskata</w:t>
      </w:r>
      <w:r w:rsidR="00776EE3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un sanāksmē norādīs</w:t>
      </w:r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, ka ūdeņradim būs potenciāls transporta sektora ilgtermiņa </w:t>
      </w:r>
      <w:r w:rsidR="00F861E5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dekarbonizācijā</w:t>
      </w:r>
      <w:r w:rsidR="00F8753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periodā līdz 2050.gadam</w:t>
      </w:r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, vienlaikus</w:t>
      </w:r>
      <w:r w:rsidR="00F861E5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Latvija sanāksmē</w:t>
      </w:r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informē</w:t>
      </w:r>
      <w:r w:rsidR="00F861E5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s</w:t>
      </w:r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, ka šobrīd Rīgā, Latvijā ir viena </w:t>
      </w:r>
      <w:proofErr w:type="spellStart"/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uzpildes</w:t>
      </w:r>
      <w:proofErr w:type="spellEnd"/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stacija, kas tiek izmantota ar ūdeņradi</w:t>
      </w:r>
      <w:r w:rsidR="00F8753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, kas iegūts no dabasgāzes,</w:t>
      </w:r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darbināmajiem </w:t>
      </w:r>
      <w:r w:rsidR="00234E2B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trolejbusiem</w:t>
      </w:r>
      <w:r w:rsidR="0084611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,</w:t>
      </w:r>
      <w:r w:rsidRPr="00846110" w:rsidR="0084611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</w:t>
      </w:r>
      <w:r w:rsidR="0084611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kā arī kas ir publiski pieejama</w:t>
      </w:r>
      <w:r w:rsidR="00BF4D60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. </w:t>
      </w:r>
      <w:r w:rsidR="000A7669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Vienlaikus par konkrētiem infrastruktūras elementiem Latvija diskusijā</w:t>
      </w:r>
      <w:r w:rsidR="00776EE3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sanāksmē</w:t>
      </w:r>
      <w:r w:rsidR="000A7669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balstīsies uz </w:t>
      </w:r>
      <w:r w:rsidR="00776EE3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2021.gadā </w:t>
      </w:r>
      <w:r w:rsidR="000A7669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apstiprinātajām</w:t>
      </w:r>
      <w:r w:rsidR="00776EE3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nacionālajām</w:t>
      </w:r>
      <w:r w:rsidR="000A7669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pozīcijām</w:t>
      </w:r>
      <w:r w:rsidR="00776EE3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par “Gatavi 55% mērķu sasniegšanai” </w:t>
      </w:r>
      <w:proofErr w:type="spellStart"/>
      <w:r w:rsidR="00776EE3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pakotnes</w:t>
      </w:r>
      <w:proofErr w:type="spellEnd"/>
      <w:r w:rsidR="00776EE3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priekšlikumiem transporta jomā,</w:t>
      </w:r>
      <w:r w:rsidR="000A7669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sagatavojot detalizētas atbildes.</w:t>
      </w:r>
    </w:p>
    <w:p w:rsidR="0053686C" w:rsidP="00B44D27" w:rsidRDefault="0053686C" w14:paraId="62A7268E" w14:textId="2390E211">
      <w:pPr>
        <w:snapToGrid w:val="false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</w:p>
    <w:p w:rsidR="00B44D27" w:rsidP="00B44D27" w:rsidRDefault="0053686C" w14:paraId="072BE62A" w14:textId="081A0413">
      <w:pPr>
        <w:snapToGrid w:val="false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Sanāksmē</w:t>
      </w:r>
      <w:r w:rsidR="006F4276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arī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plānota diskusija par inovācijām transporta sektorā, kurā ministri ir aicināti sniegt viedokli par to, kādi regulējošie pasākumi būtu prioritāri sektora inovācijā</w:t>
      </w:r>
      <w:r w:rsidR="00776EE3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m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, lai radītu pareizos apstākļus gaisa, jūras un sauszemes transportu attīstībai nākotnē</w:t>
      </w:r>
      <w:r w:rsidR="00776EE3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;</w:t>
      </w:r>
      <w:r w:rsidR="000B0F4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kādi </w:t>
      </w:r>
      <w:r w:rsidR="004F7AA6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atbalsta pasākum</w:t>
      </w:r>
      <w:r w:rsidR="000B0F4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i</w:t>
      </w:r>
      <w:r w:rsidR="004F7AA6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un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šķēršļ</w:t>
      </w:r>
      <w:r w:rsidR="000B0F4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i ir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, </w:t>
      </w:r>
      <w:r w:rsidR="004F7AA6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lai no </w:t>
      </w:r>
      <w:r w:rsidR="000B5C76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eksperimentālās stadijas </w:t>
      </w:r>
      <w:r w:rsidR="004F7AA6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pārietu uz liela mēroga </w:t>
      </w:r>
      <w:r w:rsidRPr="004F7AA6" w:rsidR="004F7AA6">
        <w:rPr>
          <w:rFonts w:ascii="Times New Roman" w:hAnsi="Times New Roman" w:cs="Times New Roman"/>
          <w:color w:val="000000"/>
          <w:sz w:val="24"/>
          <w:szCs w:val="24"/>
        </w:rPr>
        <w:t>mobilitātes pakalpojumu ieviešanu</w:t>
      </w:r>
      <w:r w:rsidR="004F7AA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B0F42">
        <w:rPr>
          <w:rFonts w:ascii="Times New Roman" w:hAnsi="Times New Roman" w:cs="Times New Roman"/>
          <w:color w:val="000000"/>
          <w:sz w:val="24"/>
          <w:szCs w:val="24"/>
        </w:rPr>
        <w:t>piemēram,</w:t>
      </w:r>
      <w:r w:rsidR="004F7AA6">
        <w:rPr>
          <w:rFonts w:ascii="Times New Roman" w:hAnsi="Times New Roman" w:cs="Times New Roman"/>
          <w:color w:val="000000"/>
          <w:sz w:val="24"/>
          <w:szCs w:val="24"/>
        </w:rPr>
        <w:t xml:space="preserve"> uz automatizētiem transportlīdzekļiem. Ministri ir aicināti identificēt pasākumus, kas būtu prioritāri, lai nodrošinātu ne tikai datu pieejamību un </w:t>
      </w:r>
      <w:proofErr w:type="spellStart"/>
      <w:r w:rsidR="004F7AA6">
        <w:rPr>
          <w:rFonts w:ascii="Times New Roman" w:hAnsi="Times New Roman" w:cs="Times New Roman"/>
          <w:color w:val="000000"/>
          <w:sz w:val="24"/>
          <w:szCs w:val="24"/>
        </w:rPr>
        <w:t>sadarbspēj</w:t>
      </w:r>
      <w:r w:rsidR="00776EE3">
        <w:rPr>
          <w:rFonts w:ascii="Times New Roman" w:hAnsi="Times New Roman" w:cs="Times New Roman"/>
          <w:color w:val="000000"/>
          <w:sz w:val="24"/>
          <w:szCs w:val="24"/>
        </w:rPr>
        <w:t>u</w:t>
      </w:r>
      <w:proofErr w:type="spellEnd"/>
      <w:r w:rsidR="004F7AA6">
        <w:rPr>
          <w:rFonts w:ascii="Times New Roman" w:hAnsi="Times New Roman" w:cs="Times New Roman"/>
          <w:color w:val="000000"/>
          <w:sz w:val="24"/>
          <w:szCs w:val="24"/>
        </w:rPr>
        <w:t xml:space="preserve">, bet arī </w:t>
      </w:r>
      <w:r w:rsidRPr="004F7AA6" w:rsidR="004F7AA6">
        <w:rPr>
          <w:rFonts w:ascii="Times New Roman" w:hAnsi="Times New Roman" w:cs="Times New Roman"/>
          <w:color w:val="000000"/>
          <w:sz w:val="24"/>
          <w:szCs w:val="24"/>
        </w:rPr>
        <w:t>nodrošināt</w:t>
      </w:r>
      <w:r w:rsidR="004F7AA6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4F7AA6" w:rsidR="004F7AA6">
        <w:rPr>
          <w:rFonts w:ascii="Times New Roman" w:hAnsi="Times New Roman" w:cs="Times New Roman"/>
          <w:color w:val="000000"/>
          <w:sz w:val="24"/>
          <w:szCs w:val="24"/>
        </w:rPr>
        <w:t>, ka sistēmas un pakalpojumi tiek efektīvi</w:t>
      </w:r>
      <w:r w:rsidR="004F7AA6">
        <w:rPr>
          <w:rFonts w:ascii="Times New Roman" w:hAnsi="Times New Roman" w:cs="Times New Roman"/>
          <w:color w:val="000000"/>
          <w:sz w:val="24"/>
          <w:szCs w:val="24"/>
        </w:rPr>
        <w:t xml:space="preserve"> ieviesti un izmantoti.</w:t>
      </w:r>
    </w:p>
    <w:p w:rsidR="004F7AA6" w:rsidP="00B44D27" w:rsidRDefault="004F7AA6" w14:paraId="75276AEE" w14:textId="0BC05A63">
      <w:pPr>
        <w:snapToGrid w:val="false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Latvij</w:t>
      </w:r>
      <w:r w:rsidR="000A7669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a diskusijā uzsvērs, ka inovācijām ir būtiska loma transporta sistēmas </w:t>
      </w:r>
      <w:proofErr w:type="spellStart"/>
      <w:r w:rsidR="000A7669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efektivizācij</w:t>
      </w:r>
      <w:r w:rsidR="00776EE3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ā</w:t>
      </w:r>
      <w:proofErr w:type="spellEnd"/>
      <w:r w:rsidR="000A7669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un dekarbonizācijā un esošais ES Daudzgadu budžets paredz ievērojamas investīcijas inovāciju jomā. </w:t>
      </w:r>
      <w:r w:rsidR="00837BB3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Piemēram, inovatīvi risinājumi ūdeņraža tehnoloģiju izmantošanai ilgtspējīgas sintētiskās degvielas ražošanai varētu dot būtisku pienesumu atsakoties no fosilās enerģijas. </w:t>
      </w:r>
      <w:r w:rsidR="000A7669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Vienlaikus jāuzsver, ka virkne pasākumu, kā, piemēram, automatizētu transportlīdzekļu ienākšana ikdienas satiksmē ir ilgtermiņa plāns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.</w:t>
      </w:r>
      <w:r w:rsidR="000A7669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Jāuzsver arī, ka </w:t>
      </w:r>
      <w:r w:rsidR="000A7669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2021. gada decembrī 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Eiropas Komisijas </w:t>
      </w:r>
      <w:r w:rsidR="000A7669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publicētie priekšlikumi par TEN-T transporta tīklu regulas un </w:t>
      </w:r>
      <w:proofErr w:type="spellStart"/>
      <w:r w:rsidR="006D4F2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lastRenderedPageBreak/>
        <w:t>Intelekto</w:t>
      </w:r>
      <w:proofErr w:type="spellEnd"/>
      <w:r w:rsidR="000A7669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</w:t>
      </w:r>
      <w:r w:rsidR="006D4F2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transporta sistēmu</w:t>
      </w:r>
      <w:r w:rsidR="000A7669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direktīvas pārskat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īšanu</w:t>
      </w:r>
      <w:r w:rsidR="000A7669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paredz ilgtermiņa infrastruktūras plānošanas elementus, lai infrastruktūra nākotnē būtu piemērota šādiem transportlīdzekļiem. </w:t>
      </w:r>
      <w:r w:rsidR="002D2F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Latvija uzsver, ka būtisks jautājums ir par vienotiem standartiem ne tikai ES, bet arī globālā līmenī, ņemot vērā transporta sektora globālo dabu.</w:t>
      </w:r>
      <w:r w:rsidR="000B0F4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</w:t>
      </w:r>
      <w:r w:rsidR="002D2F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Tāpat redzam, ka visās transporta jomās inovatīvi risinājumi ļauj </w:t>
      </w:r>
      <w:r w:rsidR="000B5C76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padarīt efektīvāku </w:t>
      </w:r>
      <w:r w:rsidR="002D2F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kopējo loģistikas ķēdi, tādā veidā virzoties arī uz transporta dekarbonizācijas mērķi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.</w:t>
      </w:r>
      <w:r w:rsidR="002D2F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V</w:t>
      </w:r>
      <w:r w:rsidR="002D2F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ienlaikus jāuzsver, ka finansējuma aspekts ir ne mazāk būtisks šajās diskusijās un pasākumos.</w:t>
      </w:r>
      <w:r w:rsidR="000B0F4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</w:t>
      </w:r>
    </w:p>
    <w:p w:rsidR="002E220D" w:rsidP="00B44D27" w:rsidRDefault="002E220D" w14:paraId="6B550749" w14:textId="77777777">
      <w:pPr>
        <w:snapToGrid w:val="false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</w:p>
    <w:p w:rsidR="004F7AA6" w:rsidP="00B44D27" w:rsidRDefault="004F7AA6" w14:paraId="6255E3E8" w14:textId="3F9EB288">
      <w:pPr>
        <w:snapToGrid w:val="false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Sanāksmes otrajā dienā plānots </w:t>
      </w:r>
      <w:r w:rsidR="003F2856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diskutēt par transporta nozares pievilcību, kur ministri ir aicināti identificēt, kādi pasākumi būtu nepieciešami, lai padarītu pievilcīgākas darba vakances transporta nozarē, ko ļoti ietekmēja Covid-19 vīrusa izplatība. Ministri arī tiek aicināti identificēt, kādi regulējošie pasākumi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,</w:t>
      </w:r>
      <w:r w:rsidR="003F2856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īpaši gaisa un jūras sektoros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,</w:t>
      </w:r>
      <w:r w:rsidR="003F2856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būtu nepieciešami, lai garantētu Eiropas operatoru godīgu konkurenci.</w:t>
      </w:r>
    </w:p>
    <w:p w:rsidR="003F2856" w:rsidP="00E24FF1" w:rsidRDefault="003F2856" w14:paraId="1F2D79B0" w14:textId="6C6BB7FE">
      <w:pPr>
        <w:snapToGrid w:val="false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Latvij</w:t>
      </w:r>
      <w:r w:rsidR="002D2F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a uzsvērs, ka transporta sektors ir lielu pārmaiņu priekšā dažādos aspektos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,</w:t>
      </w:r>
      <w:r w:rsidR="002D2F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</w:t>
      </w:r>
      <w:r w:rsidR="00234E2B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piemēram, </w:t>
      </w:r>
      <w:proofErr w:type="spellStart"/>
      <w:r w:rsidR="00234E2B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digitalizācijas</w:t>
      </w:r>
      <w:proofErr w:type="spellEnd"/>
      <w:r w:rsidR="00234E2B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pieaugums, </w:t>
      </w:r>
      <w:r w:rsidR="002D2F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un piekrīt 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Eiropas </w:t>
      </w:r>
      <w:r w:rsidR="002D2F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Komisijas identificētajiem virzieniem 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paziņojumā par </w:t>
      </w:r>
      <w:r w:rsidR="00F404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Ilgtspējīgas un v</w:t>
      </w:r>
      <w:r w:rsidR="002D2F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iedas 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m</w:t>
      </w:r>
      <w:r w:rsidR="002D2F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obilitātes 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stratēģiju</w:t>
      </w:r>
      <w:r w:rsidR="002D2F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, </w:t>
      </w:r>
      <w:r w:rsidR="00F404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kā arī 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uzsvērs</w:t>
      </w:r>
      <w:r w:rsidR="00F404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, ka sektors saskaras ar darba spēku trūkumu</w:t>
      </w:r>
      <w:r w:rsidR="00D57215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, kas ir bijis aktuāls jautājums jau vairākus gadus</w:t>
      </w:r>
      <w:r w:rsidR="000B0F4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.</w:t>
      </w:r>
      <w:r w:rsidR="00F404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</w:t>
      </w:r>
      <w:r w:rsidR="000B0F4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T</w:t>
      </w:r>
      <w:r w:rsidR="00F404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āpat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Latvija norādīs, ka</w:t>
      </w:r>
      <w:r w:rsidR="002D2F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sektors saskarsies ar jaunu prasmju nepieciešamīb</w:t>
      </w:r>
      <w:r w:rsidR="00F404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u</w:t>
      </w:r>
      <w:r w:rsidR="002D2F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, ņemot vērā, ka transporta sektors kļūs digitālāks</w:t>
      </w:r>
      <w:r w:rsidR="00F404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un konkurence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starp nozarēm</w:t>
      </w:r>
      <w:r w:rsidR="00F404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par darba spēku kļūs aktuālāka. Līdz ar to Latvija novērtē, ka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Eiropas</w:t>
      </w:r>
      <w:r w:rsidR="00F404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Komisija ir sākusi vērtēt potenciālos pasākumus ES līmenī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, lai veicinātu transporta nozares pievilcību darba spēkam</w:t>
      </w:r>
      <w:r w:rsidR="00F404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, kā arī 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novērtē to, ka </w:t>
      </w:r>
      <w:r w:rsidR="00F404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ir i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z</w:t>
      </w:r>
      <w:r w:rsidR="00F40484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veidota ekspertu darba grupa, lai diskutētu par šiem jautājumiem. Vienlaikus Latvija uzsver, ka katrs transporta sektors ir atšķirīgs un veicamajiem pasākumiem ir jābūt samērīgiem un mērķtiecīgiem, jo</w:t>
      </w:r>
      <w:r w:rsidR="00E24FF1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princips “viena pieeja der visam” nav risinājums šajā situācijā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.</w:t>
      </w:r>
      <w:r w:rsidR="00E24FF1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D</w:t>
      </w:r>
      <w:r w:rsidR="00E24FF1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iskusijas par Mobilitātes </w:t>
      </w:r>
      <w:proofErr w:type="spellStart"/>
      <w:r w:rsidR="00E24FF1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pakotnes</w:t>
      </w:r>
      <w:proofErr w:type="spellEnd"/>
      <w:r w:rsidR="00E24FF1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priekšlikumiem to iezīmēja, 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kā rezultātā </w:t>
      </w:r>
      <w:r w:rsidR="000B18B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tika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pieņemts regulējums 2020. gadā, kas </w:t>
      </w:r>
      <w:r w:rsidR="00E24FF1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nav sabalansēts. Ņemot vērā, ka 2021. gads </w:t>
      </w:r>
      <w:r w:rsidR="00EC5977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ES</w:t>
      </w:r>
      <w:r w:rsidR="00E24FF1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līmenī bija  Dzelzceļa gads, tad šāda tematisko gadu pieeja ir vērtējam  pozitīvi, jo tas ir pozitīvs piemērs, ka visā ES līmenī varam aktualizēt un diskutēt par dažādiem aspektiem transport</w:t>
      </w:r>
      <w:r w:rsidR="000B18B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ā</w:t>
      </w:r>
      <w:r w:rsidR="00E24FF1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, šajā gadījumā </w:t>
      </w:r>
      <w:r w:rsidR="000B18B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attiecībā uz </w:t>
      </w:r>
      <w:r w:rsidR="00E24FF1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dzelzceļa transport</w:t>
      </w:r>
      <w:r w:rsidR="000B18B2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u</w:t>
      </w:r>
      <w:r w:rsidR="00E24FF1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.</w:t>
      </w:r>
    </w:p>
    <w:p w:rsidR="002E220D" w:rsidP="00E24FF1" w:rsidRDefault="002E220D" w14:paraId="05DC3904" w14:textId="77777777">
      <w:pPr>
        <w:snapToGrid w:val="false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</w:p>
    <w:p w:rsidR="006F4276" w:rsidP="00B44D27" w:rsidRDefault="003F2856" w14:paraId="4BF1E730" w14:textId="75A42774">
      <w:pPr>
        <w:snapToGrid w:val="false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Sanāksmes noslēgumā plānota ministru diskusija par TEN-T tīklu Regulas pārskatu</w:t>
      </w:r>
      <w:r w:rsidR="00E24FF1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Plānots diskutēt par to, kādi nacionāli un/vai Eiropas līmeņa pasākumi būtu nepieciešami, lai prioritāri attīstītu transporta veida maiņu gan kravu, gan pasažieru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pārvadājumiem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. Infrastruktūras ziņā </w:t>
      </w:r>
      <w:r w:rsidR="006F4276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ES līmenī TEN-T tīkls ir mugurkauls, kas 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veicina</w:t>
      </w:r>
      <w:r w:rsidR="006F4276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transporta 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veidu no</w:t>
      </w:r>
      <w:r w:rsidR="006F4276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maiņu,</w:t>
      </w:r>
      <w:r w:rsidR="002E220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veicinot efektīvāka un zaļāka transporta izmantošanu,</w:t>
      </w:r>
      <w:r w:rsidR="006F4276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tāpēc ministri ir aicināti identificēt galvenos nosacījumus, ko nepieciešams piepildīt, lai pabeigtu TEN-T tīklu noteiktajā laika grafikā.</w:t>
      </w:r>
    </w:p>
    <w:p w:rsidRPr="001D3A72" w:rsidR="003F2856" w:rsidP="00B44D27" w:rsidRDefault="006F4276" w14:paraId="23073560" w14:textId="5A3C6772">
      <w:pPr>
        <w:snapToGrid w:val="false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Latvij</w:t>
      </w:r>
      <w:r w:rsidR="00E24FF1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a diskusijās uzvērs, ka šobrīd strādā pie nacionālās pozīcijas TEN</w:t>
      </w:r>
      <w:r w:rsidR="00A14426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-</w:t>
      </w:r>
      <w:r w:rsidR="00E24FF1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T </w:t>
      </w:r>
      <w:r w:rsidR="00A14426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R</w:t>
      </w:r>
      <w:r w:rsidR="00E24FF1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egulas pārskatam, vienlaikus </w:t>
      </w:r>
      <w:r w:rsidR="004F0F9E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Latvija piekrīt, ka atbilstošas infrastruktūras izveidošana vai esoš</w:t>
      </w:r>
      <w:r w:rsidR="001D483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ā</w:t>
      </w:r>
      <w:r w:rsidR="004F0F9E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s pilnveidošana ir būtisks elements, lai virzītos uz ilgt</w:t>
      </w:r>
      <w:r w:rsidR="001D483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s</w:t>
      </w:r>
      <w:r w:rsidR="004F0F9E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pējīgiem risinājumiem kravu un pasažieru</w:t>
      </w:r>
      <w:r w:rsidR="001D483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pārvadājumu</w:t>
      </w:r>
      <w:r w:rsidR="004F0F9E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transportā, kur dzelzceļa transport</w:t>
      </w:r>
      <w:r w:rsidR="001D483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s</w:t>
      </w:r>
      <w:r w:rsidR="004F0F9E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kalpos kā mugurkauls. Līdz ar to Latvijai būtisks ir projekts </w:t>
      </w:r>
      <w:r w:rsidRPr="00BB23DE" w:rsidR="004F0F9E"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lv-LV"/>
        </w:rPr>
        <w:t xml:space="preserve">Rail </w:t>
      </w:r>
      <w:proofErr w:type="spellStart"/>
      <w:r w:rsidRPr="00BB23DE" w:rsidR="004F0F9E"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lv-LV"/>
        </w:rPr>
        <w:t>Baltica</w:t>
      </w:r>
      <w:proofErr w:type="spellEnd"/>
      <w:r w:rsidR="004F0F9E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un tā pabeigšana, kas sniegs būtisku ieguldījumu transporta sistēmas ilgtspējā.  Vienlaikus jāuzsver, ka ambīciju palielināšana TEN</w:t>
      </w:r>
      <w:r w:rsidR="00A14426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-</w:t>
      </w:r>
      <w:r w:rsidR="004F0F9E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T regulas projektā un tā nosacījumos un īpaši termiņos, </w:t>
      </w:r>
      <w:r w:rsidR="001D483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kādos regulas prasības paredzēts īstenot, var nozīmēt pieņemt </w:t>
      </w:r>
      <w:r w:rsidR="004F0F9E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ilgtermiņa un finansiāli apjomīg</w:t>
      </w:r>
      <w:r w:rsidR="001D483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>us</w:t>
      </w:r>
      <w:r w:rsidR="004F0F9E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 pasākum</w:t>
      </w:r>
      <w:r w:rsidR="001D483D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us, kurus </w:t>
      </w:r>
      <w:r w:rsidR="004F0F9E">
        <w:rPr>
          <w:rFonts w:ascii="Times New Roman" w:hAnsi="Times New Roman" w:eastAsia="Times New Roman" w:cs="Times New Roman"/>
          <w:color w:val="000000"/>
          <w:sz w:val="24"/>
          <w:szCs w:val="24"/>
          <w:lang w:eastAsia="lv-LV"/>
        </w:rPr>
        <w:t xml:space="preserve">ir jāskata kontekstā ar pieejamo finansējumu.  </w:t>
      </w:r>
    </w:p>
    <w:p w:rsidR="00DA7EC1" w:rsidP="00B44D27" w:rsidRDefault="00DA7EC1" w14:paraId="1E4CEB5C" w14:textId="77777777">
      <w:pPr>
        <w:pStyle w:val="ListParagraph"/>
        <w:spacing w:after="120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B44D27" w:rsidP="00B44D27" w:rsidRDefault="00B44D27" w14:paraId="5AA3CD7A" w14:textId="62B46978">
      <w:pPr>
        <w:pStyle w:val="ListParagraph"/>
        <w:spacing w:after="120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6A3310">
        <w:rPr>
          <w:rFonts w:ascii="Times New Roman" w:hAnsi="Times New Roman"/>
          <w:b/>
          <w:sz w:val="24"/>
          <w:szCs w:val="24"/>
        </w:rPr>
        <w:lastRenderedPageBreak/>
        <w:t>Latvijas delegācija</w:t>
      </w:r>
    </w:p>
    <w:p w:rsidRPr="006A3310" w:rsidR="000B18B2" w:rsidP="00B44D27" w:rsidRDefault="000B18B2" w14:paraId="3E3F1DCD" w14:textId="77777777">
      <w:pPr>
        <w:pStyle w:val="ListParagraph"/>
        <w:spacing w:after="120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Pr="004C2DE9" w:rsidR="00B44D27" w:rsidP="00B44D27" w:rsidRDefault="00B44D27" w14:paraId="221DF1A7" w14:textId="780B4073">
      <w:pPr>
        <w:tabs>
          <w:tab w:val="left" w:pos="1985"/>
          <w:tab w:val="left" w:pos="2880"/>
        </w:tabs>
        <w:spacing w:after="120"/>
        <w:ind w:left="2880" w:hanging="288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Delegācijas vadītājs: </w:t>
      </w:r>
      <w:r>
        <w:rPr>
          <w:rFonts w:ascii="Times New Roman" w:hAnsi="Times New Roman"/>
          <w:sz w:val="24"/>
          <w:szCs w:val="24"/>
        </w:rPr>
        <w:tab/>
      </w:r>
      <w:r w:rsidRPr="004C2DE9">
        <w:rPr>
          <w:rFonts w:ascii="Times New Roman" w:hAnsi="Times New Roman"/>
          <w:b/>
          <w:color w:val="000000" w:themeColor="text1"/>
          <w:sz w:val="24"/>
          <w:szCs w:val="24"/>
        </w:rPr>
        <w:t xml:space="preserve">Tālis </w:t>
      </w:r>
      <w:proofErr w:type="spellStart"/>
      <w:r w:rsidRPr="004C2DE9">
        <w:rPr>
          <w:rFonts w:ascii="Times New Roman" w:hAnsi="Times New Roman"/>
          <w:b/>
          <w:color w:val="000000" w:themeColor="text1"/>
          <w:sz w:val="24"/>
          <w:szCs w:val="24"/>
        </w:rPr>
        <w:t>Linkaits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, </w:t>
      </w:r>
      <w:r w:rsidRPr="004C2DE9">
        <w:rPr>
          <w:rFonts w:ascii="Times New Roman" w:hAnsi="Times New Roman"/>
          <w:bCs/>
          <w:color w:val="000000" w:themeColor="text1"/>
          <w:sz w:val="24"/>
          <w:szCs w:val="24"/>
        </w:rPr>
        <w:t>Latvijas Republikas Satiksmes ministrs</w:t>
      </w:r>
    </w:p>
    <w:p w:rsidR="00B44D27" w:rsidP="00B44D27" w:rsidRDefault="00B44D27" w14:paraId="71CC583A" w14:textId="77777777">
      <w:pPr>
        <w:tabs>
          <w:tab w:val="left" w:pos="1985"/>
          <w:tab w:val="left" w:pos="2880"/>
        </w:tabs>
        <w:spacing w:after="120"/>
        <w:ind w:left="2880" w:hanging="288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B44D27" w:rsidP="00B44D27" w:rsidRDefault="00B44D27" w14:paraId="47618AA0" w14:textId="4A616FC1">
      <w:pPr>
        <w:tabs>
          <w:tab w:val="left" w:pos="1985"/>
          <w:tab w:val="left" w:pos="2880"/>
        </w:tabs>
        <w:spacing w:after="120"/>
        <w:ind w:left="2880" w:hanging="288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Delegācija: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Elīna Šimiņa-Neverovska</w:t>
      </w:r>
      <w:r w:rsidRPr="004D79A6">
        <w:rPr>
          <w:rFonts w:ascii="Times New Roman" w:hAnsi="Times New Roman"/>
          <w:b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Latvijas Republikas Satiksmes ministrijas Eiropas Savienības lietu koordinācijas departamenta direktore</w:t>
      </w:r>
    </w:p>
    <w:p w:rsidRPr="00B2279C" w:rsidR="00B44D27" w:rsidP="00B44D27" w:rsidRDefault="00B44D27" w14:paraId="6473B7B6" w14:textId="0B514082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1BEB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B44D27" w:rsidP="00B44D27" w:rsidRDefault="00B44D27" w14:paraId="465BB5A1" w14:textId="77777777">
      <w:pPr>
        <w:tabs>
          <w:tab w:val="right" w:pos="9072"/>
        </w:tabs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</w:rPr>
      </w:pPr>
      <w:r w:rsidRPr="00057FFA">
        <w:rPr>
          <w:rFonts w:ascii="Times New Roman" w:hAnsi="Times New Roman" w:eastAsia="Times New Roman" w:cs="Times New Roman"/>
          <w:bCs/>
          <w:sz w:val="24"/>
          <w:szCs w:val="24"/>
        </w:rPr>
        <w:t>Iesniedzējs: Satiksmes ministrs</w:t>
      </w:r>
      <w:r w:rsidRPr="00057FFA">
        <w:rPr>
          <w:rFonts w:ascii="Times New Roman" w:hAnsi="Times New Roman" w:eastAsia="Times New Roman" w:cs="Times New Roman"/>
          <w:bCs/>
          <w:sz w:val="24"/>
          <w:szCs w:val="24"/>
        </w:rPr>
        <w:tab/>
        <w:t xml:space="preserve">T. </w:t>
      </w:r>
      <w:proofErr w:type="spellStart"/>
      <w:r w:rsidRPr="00057FFA">
        <w:rPr>
          <w:rFonts w:ascii="Times New Roman" w:hAnsi="Times New Roman" w:eastAsia="Times New Roman" w:cs="Times New Roman"/>
          <w:bCs/>
          <w:sz w:val="24"/>
          <w:szCs w:val="24"/>
        </w:rPr>
        <w:t>Linkaits</w:t>
      </w:r>
      <w:proofErr w:type="spellEnd"/>
      <w:r w:rsidRPr="00057FFA">
        <w:rPr>
          <w:rFonts w:ascii="Times New Roman" w:hAnsi="Times New Roman" w:eastAsia="Times New Roman" w:cs="Times New Roman"/>
          <w:bCs/>
          <w:sz w:val="24"/>
          <w:szCs w:val="24"/>
        </w:rPr>
        <w:t xml:space="preserve"> </w:t>
      </w:r>
    </w:p>
    <w:p w:rsidRPr="00057FFA" w:rsidR="00B44D27" w:rsidP="00B44D27" w:rsidRDefault="00B44D27" w14:paraId="4753CCA3" w14:textId="77777777">
      <w:pPr>
        <w:tabs>
          <w:tab w:val="right" w:pos="9072"/>
        </w:tabs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</w:rPr>
      </w:pPr>
    </w:p>
    <w:p w:rsidRPr="00D17E8F" w:rsidR="00B44D27" w:rsidP="00B44D27" w:rsidRDefault="00B44D27" w14:paraId="74DE594F" w14:textId="77777777">
      <w:pPr>
        <w:pStyle w:val="Header"/>
        <w:tabs>
          <w:tab w:val="left" w:pos="6663"/>
          <w:tab w:val="left" w:pos="7230"/>
        </w:tabs>
        <w:snapToGrid w:val="false"/>
        <w:rPr>
          <w:rFonts w:ascii="Times New Roman" w:hAnsi="Times New Roman" w:cs="Times New Roman"/>
          <w:sz w:val="24"/>
          <w:szCs w:val="24"/>
        </w:rPr>
      </w:pPr>
      <w:r w:rsidRPr="00057FFA">
        <w:rPr>
          <w:rFonts w:ascii="Times New Roman" w:hAnsi="Times New Roman" w:cs="Times New Roman"/>
          <w:sz w:val="24"/>
          <w:szCs w:val="24"/>
        </w:rPr>
        <w:t>Vīzē: Valsts sekretā</w:t>
      </w:r>
      <w:r>
        <w:rPr>
          <w:rFonts w:ascii="Times New Roman" w:hAnsi="Times New Roman" w:cs="Times New Roman"/>
          <w:sz w:val="24"/>
          <w:szCs w:val="24"/>
        </w:rPr>
        <w:t>re</w:t>
      </w:r>
      <w:r w:rsidRPr="00057FFA">
        <w:rPr>
          <w:rFonts w:ascii="Times New Roman" w:hAnsi="Times New Roman" w:cs="Times New Roman"/>
          <w:sz w:val="24"/>
          <w:szCs w:val="24"/>
        </w:rPr>
        <w:tab/>
      </w:r>
      <w:r w:rsidRPr="00057FFA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057FFA">
        <w:rPr>
          <w:rFonts w:ascii="Times New Roman" w:hAnsi="Times New Roman" w:cs="Times New Roman"/>
          <w:sz w:val="24"/>
          <w:szCs w:val="24"/>
        </w:rPr>
        <w:tab/>
      </w:r>
      <w:r w:rsidRPr="00057FFA">
        <w:rPr>
          <w:rFonts w:ascii="Times New Roman" w:hAnsi="Times New Roman" w:cs="Times New Roman"/>
          <w:sz w:val="24"/>
          <w:szCs w:val="24"/>
        </w:rPr>
        <w:tab/>
        <w:t>I. Stepanova</w:t>
      </w:r>
    </w:p>
    <w:p w:rsidR="00B44D27" w:rsidP="00B44D27" w:rsidRDefault="00B44D27" w14:paraId="11153293" w14:textId="77777777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</w:p>
    <w:p w:rsidRPr="00057FFA" w:rsidR="00B44D27" w:rsidP="00B44D27" w:rsidRDefault="00B44D27" w14:paraId="7541E314" w14:textId="77777777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Elīna Šimiņa-Neverovska</w:t>
      </w:r>
    </w:p>
    <w:p w:rsidRPr="00057FFA" w:rsidR="00B44D27" w:rsidP="00B44D27" w:rsidRDefault="00B44D27" w14:paraId="7BB16083" w14:textId="77777777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057FFA">
        <w:rPr>
          <w:rFonts w:ascii="Times New Roman" w:hAnsi="Times New Roman" w:cs="Times New Roman"/>
          <w:bCs/>
          <w:sz w:val="18"/>
          <w:szCs w:val="18"/>
        </w:rPr>
        <w:t>Tel.67028</w:t>
      </w:r>
      <w:r>
        <w:rPr>
          <w:rFonts w:ascii="Times New Roman" w:hAnsi="Times New Roman" w:cs="Times New Roman"/>
          <w:bCs/>
          <w:sz w:val="18"/>
          <w:szCs w:val="18"/>
        </w:rPr>
        <w:t>254</w:t>
      </w:r>
    </w:p>
    <w:p w:rsidRPr="008B7EC9" w:rsidR="00B44D27" w:rsidP="00B44D27" w:rsidRDefault="00B44D27" w14:paraId="5ED0714E" w14:textId="77777777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elina.simina</w:t>
      </w:r>
      <w:r w:rsidRPr="00057FFA">
        <w:rPr>
          <w:rFonts w:ascii="Times New Roman" w:hAnsi="Times New Roman" w:cs="Times New Roman"/>
          <w:bCs/>
          <w:sz w:val="18"/>
          <w:szCs w:val="18"/>
        </w:rPr>
        <w:t>@sam.gov.lv</w:t>
      </w:r>
    </w:p>
    <w:p w:rsidR="00920965" w:rsidRDefault="00920965" w14:paraId="143BB2DB" w14:textId="77777777"/>
    <w:sectPr w:rsidR="00920965" w:rsidSect="00C33281">
      <w:headerReference w:type="default" r:id="rId6"/>
      <w:footerReference w:type="default" r:id="rId7"/>
      <w:pgSz w:w="12240" w:h="15840"/>
      <w:pgMar w:top="1134" w:right="1588" w:bottom="1134" w:left="1588" w:header="992" w:footer="6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1D560" w14:textId="77777777" w:rsidR="00C912B1" w:rsidRDefault="00C912B1">
      <w:pPr>
        <w:spacing w:after="0" w:line="240" w:lineRule="auto"/>
      </w:pPr>
      <w:r>
        <w:separator/>
      </w:r>
    </w:p>
  </w:endnote>
  <w:endnote w:type="continuationSeparator" w:id="0">
    <w:p w14:paraId="76C5012F" w14:textId="77777777" w:rsidR="00C912B1" w:rsidRDefault="00C91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5016515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765929" w14:textId="77777777" w:rsidR="008B28E6" w:rsidRDefault="008B28E6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</w:p>
      <w:p w14:paraId="64BFED31" w14:textId="2B35CAC2" w:rsidR="000145F6" w:rsidRPr="008B28E6" w:rsidRDefault="00E27D21" w:rsidP="008B28E6">
        <w:pPr>
          <w:pStyle w:val="Footer"/>
          <w:jc w:val="right"/>
          <w:rPr>
            <w:rFonts w:ascii="Times New Roman" w:hAnsi="Times New Roman" w:cs="Times New Roman"/>
            <w:noProof/>
            <w:sz w:val="24"/>
            <w:szCs w:val="24"/>
          </w:rPr>
        </w:pPr>
        <w:r w:rsidRPr="008B28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B28E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B28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9637B" w:rsidRPr="008B28E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B28E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  <w:r w:rsidR="008B28E6" w:rsidRPr="008B28E6">
          <w:rPr>
            <w:rFonts w:ascii="Times New Roman" w:hAnsi="Times New Roman" w:cs="Times New Roman"/>
            <w:noProof/>
            <w:sz w:val="24"/>
            <w:szCs w:val="24"/>
          </w:rPr>
          <w:t>-3</w:t>
        </w:r>
      </w:p>
    </w:sdtContent>
  </w:sdt>
  <w:p w14:paraId="31FB5DAC" w14:textId="615DE335" w:rsidR="000E119B" w:rsidRPr="008B28E6" w:rsidRDefault="008B28E6" w:rsidP="00CB0C2F">
    <w:pPr>
      <w:pStyle w:val="Footer"/>
      <w:rPr>
        <w:rFonts w:ascii="Times New Roman" w:hAnsi="Times New Roman" w:cs="Times New Roman"/>
        <w:sz w:val="24"/>
        <w:szCs w:val="24"/>
      </w:rPr>
    </w:pPr>
    <w:r w:rsidRPr="008B28E6">
      <w:rPr>
        <w:rFonts w:ascii="Times New Roman" w:hAnsi="Times New Roman" w:cs="Times New Roman"/>
        <w:sz w:val="24"/>
        <w:szCs w:val="24"/>
      </w:rPr>
      <w:t>SAM</w:t>
    </w:r>
    <w:r>
      <w:rPr>
        <w:rFonts w:ascii="Times New Roman" w:hAnsi="Times New Roman" w:cs="Times New Roman"/>
        <w:sz w:val="24"/>
        <w:szCs w:val="24"/>
      </w:rPr>
      <w:t>zino_140222_TTE.docx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EF022" w14:textId="77777777" w:rsidR="00C912B1" w:rsidRDefault="00C912B1">
      <w:pPr>
        <w:spacing w:after="0" w:line="240" w:lineRule="auto"/>
      </w:pPr>
      <w:r>
        <w:separator/>
      </w:r>
    </w:p>
  </w:footnote>
  <w:footnote w:type="continuationSeparator" w:id="0">
    <w:p w14:paraId="02A4E7F2" w14:textId="77777777" w:rsidR="00C912B1" w:rsidRDefault="00C91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7B6F1" w14:textId="77777777" w:rsidR="00125CEB" w:rsidRPr="00125CEB" w:rsidRDefault="00C912B1">
    <w:pPr>
      <w:pStyle w:val="Header"/>
      <w:jc w:val="center"/>
      <w:rPr>
        <w:rFonts w:ascii="Times New Roman" w:hAnsi="Times New Roman" w:cs="Times New Roman"/>
        <w:sz w:val="24"/>
        <w:szCs w:val="24"/>
      </w:rPr>
    </w:pPr>
  </w:p>
  <w:p w14:paraId="40523430" w14:textId="77777777" w:rsidR="00921899" w:rsidRPr="00873776" w:rsidRDefault="00C912B1" w:rsidP="00873776">
    <w:pPr>
      <w:pStyle w:val="Header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D27"/>
    <w:rsid w:val="000A7669"/>
    <w:rsid w:val="000B0F42"/>
    <w:rsid w:val="000B18B2"/>
    <w:rsid w:val="000B5C76"/>
    <w:rsid w:val="001B1DBF"/>
    <w:rsid w:val="001D483D"/>
    <w:rsid w:val="001D719D"/>
    <w:rsid w:val="00234E2B"/>
    <w:rsid w:val="00241772"/>
    <w:rsid w:val="002A33CC"/>
    <w:rsid w:val="002C6777"/>
    <w:rsid w:val="002D2F84"/>
    <w:rsid w:val="002E220D"/>
    <w:rsid w:val="002F4386"/>
    <w:rsid w:val="003F2856"/>
    <w:rsid w:val="0040077C"/>
    <w:rsid w:val="0041177B"/>
    <w:rsid w:val="004304E8"/>
    <w:rsid w:val="00483AE6"/>
    <w:rsid w:val="004F0F9E"/>
    <w:rsid w:val="004F7AA6"/>
    <w:rsid w:val="0053686C"/>
    <w:rsid w:val="0059637B"/>
    <w:rsid w:val="0065613C"/>
    <w:rsid w:val="006D4F22"/>
    <w:rsid w:val="006F4276"/>
    <w:rsid w:val="00776EE3"/>
    <w:rsid w:val="00785B4B"/>
    <w:rsid w:val="007910F7"/>
    <w:rsid w:val="00811849"/>
    <w:rsid w:val="00837BB3"/>
    <w:rsid w:val="00846110"/>
    <w:rsid w:val="008A60D6"/>
    <w:rsid w:val="008B28E6"/>
    <w:rsid w:val="008C2B65"/>
    <w:rsid w:val="00920965"/>
    <w:rsid w:val="00952FB1"/>
    <w:rsid w:val="00A14426"/>
    <w:rsid w:val="00A41B19"/>
    <w:rsid w:val="00AA7284"/>
    <w:rsid w:val="00B15653"/>
    <w:rsid w:val="00B44D27"/>
    <w:rsid w:val="00BB23DE"/>
    <w:rsid w:val="00BB2D25"/>
    <w:rsid w:val="00BF4D60"/>
    <w:rsid w:val="00BF6E7A"/>
    <w:rsid w:val="00C16140"/>
    <w:rsid w:val="00C74DF3"/>
    <w:rsid w:val="00C912B1"/>
    <w:rsid w:val="00D57215"/>
    <w:rsid w:val="00D644EF"/>
    <w:rsid w:val="00D97E8B"/>
    <w:rsid w:val="00DA7EC1"/>
    <w:rsid w:val="00E24FF1"/>
    <w:rsid w:val="00E27D21"/>
    <w:rsid w:val="00EB4D72"/>
    <w:rsid w:val="00EC5977"/>
    <w:rsid w:val="00F40484"/>
    <w:rsid w:val="00F861E5"/>
    <w:rsid w:val="00F8753D"/>
    <w:rsid w:val="00FA3277"/>
    <w:rsid w:val="00FB3EBC"/>
    <w:rsid w:val="00FC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D27"/>
    <w:pPr>
      <w:spacing w:after="200" w:line="276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4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D27"/>
    <w:rPr>
      <w:rFonts w:ascii="Calibri" w:hAnsi="Calibri" w:cs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B44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D27"/>
    <w:rPr>
      <w:rFonts w:ascii="Calibri" w:hAnsi="Calibri" w:cs="Calibri"/>
      <w:sz w:val="22"/>
    </w:rPr>
  </w:style>
  <w:style w:type="paragraph" w:styleId="ListParagraph">
    <w:name w:val="List Paragraph"/>
    <w:aliases w:val="2,Strip,Akapit z listą BS,Numbered Para 1,Dot pt,No Spacing1,List Paragraph Char Char Char,Indicator Text,List Paragraph1,Bullet 1,Bullet Points,MAIN CONTENT,IFCL - List Paragraph,List Paragraph12,OBC Bullet,F5 List Paragraph"/>
    <w:basedOn w:val="Normal"/>
    <w:link w:val="ListParagraphChar"/>
    <w:uiPriority w:val="34"/>
    <w:qFormat/>
    <w:rsid w:val="00B44D27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ListParagraphChar">
    <w:name w:val="List Paragraph Char"/>
    <w:aliases w:val="2 Char,Strip Char,Akapit z listą BS Char,Numbered Para 1 Char,Dot pt Char,No Spacing1 Char,List Paragraph Char Char Char Char,Indicator Text Char,List Paragraph1 Char,Bullet 1 Char,Bullet Points Char,MAIN CONTENT Char,OBC Bullet Char"/>
    <w:link w:val="ListParagraph"/>
    <w:uiPriority w:val="34"/>
    <w:qFormat/>
    <w:locked/>
    <w:rsid w:val="00B44D27"/>
    <w:rPr>
      <w:rFonts w:asciiTheme="minorHAnsi" w:hAnsiTheme="minorHAnsi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A33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3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3CC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3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3CC"/>
    <w:rPr>
      <w:rFonts w:ascii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A33CC"/>
    <w:pPr>
      <w:spacing w:after="0" w:line="240" w:lineRule="auto"/>
    </w:pPr>
    <w:rPr>
      <w:rFonts w:ascii="Calibri" w:hAnsi="Calibri" w:cs="Calibr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1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webSettings.xml" Type="http://schemas.openxmlformats.org/officeDocument/2006/relationships/webSettings" Id="rId3"/>
    <Relationship Target="footer1.xml" Type="http://schemas.openxmlformats.org/officeDocument/2006/relationships/footer" Id="rId7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header1.xml" Type="http://schemas.openxmlformats.org/officeDocument/2006/relationships/header" Id="rId6"/>
    <Relationship Target="endnotes.xml" Type="http://schemas.openxmlformats.org/officeDocument/2006/relationships/endnotes" Id="rId5"/>
    <Relationship Target="footnotes.xml" Type="http://schemas.openxmlformats.org/officeDocument/2006/relationships/footnote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4896</Words>
  <Characters>2792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Informatīvais ziņojums “Par Latvijas nostāju Eiropas Savienības neformālajā Transporta ministru padomes 2022. gada 21.-22. februāra izskatāmajos jautājumos”</vt:lpstr>
    </vt:vector>
  </TitlesOfParts>
  <Company/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“Par Latvijas nostāju Eiropas Savienības neformālajā Transporta ministru padomes 2022. gada 21.-22. februāra izskatāmajos jautājumos”</dc:title>
  <dc:subject>Informatīvais ziņojums</dc:subject>
  <dc:creator/>
  <cp:keywords>Satiksmes ministrija</cp:keywords>
  <dc:description>E.Šimiņa-Neverovska_x000d_
67028254_x000d_
elina.simina-neverovska@sam.gov.lv_x000d_
</dc:description>
  <cp:lastModifiedBy/>
  <cp:revision>1</cp:revision>
  <dcterms:created xsi:type="dcterms:W3CDTF">2022-02-14T06:47:00Z</dcterms:created>
  <dcterms:modified xsi:type="dcterms:W3CDTF">2022-02-14T10:35:00Z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2022-02-21</vt:lpwstr>
  </property>
  <property fmtid="{D5CDD505-2E9C-101B-9397-08002B2CF9AE}" pid="3" name="DISCesvisAdditionalMakers">
    <vt:lpwstr>Vecākā referente Evita Nagle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L298300</vt:lpwstr>
  </property>
  <property fmtid="{D5CDD505-2E9C-101B-9397-08002B2CF9AE}" pid="6" name="DISCesvisSigner">
    <vt:lpwstr>Ministrs Tālis Linkaits</vt:lpwstr>
  </property>
  <property fmtid="{D5CDD505-2E9C-101B-9397-08002B2CF9AE}" pid="7" name="DISTaskPaneUrl">
    <vt:lpwstr>https://lim.esvis.gov.lv/cs/idcplg?ClientControlled=DocMan&amp;coreContentOnly=1&amp;WebdavRequest=1&amp;IdcService=DOC_INFO&amp;dID=386089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Informatīvais ziņojums “Par Latvijas nostāju Eiropas Savienības neformālajā Transporta ministru padomes 2022. gada 21.-22. februāra izskatāmajos jautājumos”
</vt:lpwstr>
  </property>
  <property fmtid="{D5CDD505-2E9C-101B-9397-08002B2CF9AE}" pid="10" name="DISCesvisMinistryOfMinister">
    <vt:lpwstr>wwTemplateNP_MinistryOfMinister(Satiksmes,)</vt:lpwstr>
  </property>
  <property fmtid="{D5CDD505-2E9C-101B-9397-08002B2CF9AE}" pid="11" name="DISCesvisAuthor">
    <vt:lpwstr>Satiksmes ministrija</vt:lpwstr>
  </property>
  <property fmtid="{D5CDD505-2E9C-101B-9397-08002B2CF9AE}" pid="12" name="DISCesvisMainMaker">
    <vt:lpwstr>Vecākā referente Evita Nagle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AdditionalTutors,DISCesvisSigner,DISCesvisSafetyLevel,DISTaskPaneUrl,DISCesvisTitle,DISCesvisMinistryOfMinister,DISCesvisAuthor,DISCesvisMainMaker,DISCesvisAdditionalTutorsMail,DISCesvisAdditionalTutorsPhone,DISidcName,DISCesvisDescription,DISCesvisAdditionalMakersMail,DISdUser,DISCesvisOrgApprovers,DISdID,DISCesvisForInforming,DISCesvisMainMakerOrgUnitTitle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evita.nagle@sam.gov.lv</vt:lpwstr>
  </property>
  <property fmtid="{D5CDD505-2E9C-101B-9397-08002B2CF9AE}" pid="17" name="DISdUser">
    <vt:lpwstr>weblogic</vt:lpwstr>
  </property>
  <property fmtid="{D5CDD505-2E9C-101B-9397-08002B2CF9AE}" pid="18" name="DISdID">
    <vt:lpwstr>386089</vt:lpwstr>
  </property>
  <property fmtid="{D5CDD505-2E9C-101B-9397-08002B2CF9AE}" pid="19" name="DISCesvisMainMakerOrgUnitTitle">
    <vt:lpwstr>Eiropas Savienības lietu koordinācijas departaments</vt:lpwstr>
  </property>
  <property fmtid="{D5CDD505-2E9C-101B-9397-08002B2CF9AE}" pid="20" name="DISCesvisAdditionalTutors">
    <vt:lpwstr> Direktore Elīna Šimiņa-Neverovska, Vecākā referente Evita Nagle</vt:lpwstr>
  </property>
  <property fmtid="{D5CDD505-2E9C-101B-9397-08002B2CF9AE}" pid="21" name="DISCesvisAdditionalTutorsMail">
    <vt:lpwstr>Elina.Simina-Neverovska@sam.gov.lv, evita.nagle@sam.gov.lv</vt:lpwstr>
  </property>
  <property fmtid="{D5CDD505-2E9C-101B-9397-08002B2CF9AE}" pid="22" name="DISCesvisAdditionalTutorsPhone">
    <vt:lpwstr>67028254</vt:lpwstr>
  </property>
  <property fmtid="{D5CDD505-2E9C-101B-9397-08002B2CF9AE}" pid="23" name="DISCesvisOrgApprovers">
    <vt:lpwstr>Ārlietu ministrija, Vides aizsardzības un reģionālās attīstības ministrija, Ekonomikas ministrija, Finanšu ministrija, Izglītības un zinātnes ministrija, Labklājības ministrija</vt:lpwstr>
  </property>
  <property fmtid="{D5CDD505-2E9C-101B-9397-08002B2CF9AE}" pid="24" name="DISCesvisForInforming">
    <vt:lpwstr> Direktore Elīna Šimiņa-Neverovska, Sauszemes transporta nozares atašejs Ieva Riekstiņa</vt:lpwstr>
  </property>
</Properties>
</file>