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4E088" w14:textId="77777777" w:rsidR="00322867" w:rsidRPr="002D60FA" w:rsidRDefault="00322867" w:rsidP="000F7147">
      <w:pPr>
        <w:pStyle w:val="Sarakstarindkopa1"/>
        <w:jc w:val="center"/>
        <w:rPr>
          <w:rFonts w:ascii="Times New Roman" w:hAnsi="Times New Roman"/>
          <w:b/>
          <w:bCs/>
          <w:color w:val="000000" w:themeColor="text1"/>
          <w:sz w:val="24"/>
          <w:szCs w:val="24"/>
          <w:lang w:val="lv-LV"/>
        </w:rPr>
      </w:pPr>
    </w:p>
    <w:p w14:paraId="53F5B4D2" w14:textId="7B668F8D" w:rsidR="000F7147" w:rsidRPr="002D60FA" w:rsidRDefault="000F7147" w:rsidP="000F7147">
      <w:pPr>
        <w:pStyle w:val="Sarakstarindkopa1"/>
        <w:jc w:val="center"/>
        <w:rPr>
          <w:rFonts w:ascii="Times New Roman" w:hAnsi="Times New Roman"/>
          <w:b/>
          <w:bCs/>
          <w:color w:val="000000" w:themeColor="text1"/>
          <w:sz w:val="28"/>
          <w:szCs w:val="28"/>
          <w:lang w:val="lv-LV"/>
        </w:rPr>
      </w:pPr>
      <w:bookmarkStart w:id="0" w:name="_Hlk149060882"/>
      <w:r w:rsidRPr="002D60FA">
        <w:rPr>
          <w:rFonts w:ascii="Times New Roman" w:hAnsi="Times New Roman"/>
          <w:b/>
          <w:bCs/>
          <w:color w:val="000000" w:themeColor="text1"/>
          <w:sz w:val="28"/>
          <w:szCs w:val="28"/>
          <w:lang w:val="lv-LV"/>
        </w:rPr>
        <w:t>Informatīvais ziņojums</w:t>
      </w:r>
    </w:p>
    <w:p w14:paraId="1426BD2D" w14:textId="77777777" w:rsidR="000F7147" w:rsidRPr="002D60FA" w:rsidRDefault="000F7147" w:rsidP="000F7147">
      <w:pPr>
        <w:pStyle w:val="Sarakstarindkopa1"/>
        <w:jc w:val="center"/>
        <w:rPr>
          <w:rFonts w:ascii="Times New Roman" w:hAnsi="Times New Roman"/>
          <w:b/>
          <w:bCs/>
          <w:color w:val="000000" w:themeColor="text1"/>
          <w:sz w:val="24"/>
          <w:szCs w:val="24"/>
          <w:lang w:val="lv-LV"/>
        </w:rPr>
      </w:pPr>
    </w:p>
    <w:p w14:paraId="005BBCBD" w14:textId="77777777" w:rsidR="002D60FA" w:rsidRDefault="000F7147" w:rsidP="000F7147">
      <w:pPr>
        <w:pStyle w:val="Sarakstarindkopa1"/>
        <w:ind w:left="0" w:firstLine="0"/>
        <w:jc w:val="center"/>
        <w:rPr>
          <w:rFonts w:ascii="Times New Roman" w:hAnsi="Times New Roman"/>
          <w:b/>
          <w:bCs/>
          <w:color w:val="000000" w:themeColor="text1"/>
          <w:sz w:val="24"/>
          <w:szCs w:val="24"/>
          <w:lang w:val="lv-LV"/>
        </w:rPr>
      </w:pPr>
      <w:r w:rsidRPr="002D60FA">
        <w:rPr>
          <w:rFonts w:ascii="Times New Roman" w:hAnsi="Times New Roman"/>
          <w:b/>
          <w:bCs/>
          <w:color w:val="000000" w:themeColor="text1"/>
          <w:sz w:val="24"/>
          <w:szCs w:val="24"/>
        </w:rPr>
        <w:t xml:space="preserve">“Par </w:t>
      </w:r>
      <w:r w:rsidR="00B577DA" w:rsidRPr="002D60FA">
        <w:rPr>
          <w:rFonts w:ascii="Times New Roman" w:hAnsi="Times New Roman"/>
          <w:b/>
          <w:bCs/>
          <w:color w:val="000000" w:themeColor="text1"/>
          <w:sz w:val="24"/>
          <w:szCs w:val="24"/>
          <w:lang w:val="lv-LV"/>
        </w:rPr>
        <w:t>Ķekavas apvedceļa publiskās un privātās partnerības projekta</w:t>
      </w:r>
    </w:p>
    <w:p w14:paraId="2D341581" w14:textId="5A645C8D" w:rsidR="000F7147" w:rsidRPr="002D60FA" w:rsidRDefault="00322867" w:rsidP="000F7147">
      <w:pPr>
        <w:pStyle w:val="Sarakstarindkopa1"/>
        <w:ind w:left="0" w:firstLine="0"/>
        <w:jc w:val="center"/>
        <w:rPr>
          <w:rFonts w:ascii="Times New Roman" w:hAnsi="Times New Roman"/>
          <w:b/>
          <w:bCs/>
          <w:color w:val="000000" w:themeColor="text1"/>
          <w:sz w:val="24"/>
          <w:szCs w:val="24"/>
        </w:rPr>
      </w:pPr>
      <w:r w:rsidRPr="002D60FA">
        <w:rPr>
          <w:rFonts w:ascii="Times New Roman" w:hAnsi="Times New Roman"/>
          <w:b/>
          <w:bCs/>
          <w:color w:val="000000" w:themeColor="text1"/>
          <w:sz w:val="24"/>
          <w:szCs w:val="24"/>
          <w:lang w:val="lv-LV"/>
        </w:rPr>
        <w:t>īstenošanas gaitu</w:t>
      </w:r>
      <w:r w:rsidR="000F7147" w:rsidRPr="002D60FA">
        <w:rPr>
          <w:rFonts w:ascii="Times New Roman" w:hAnsi="Times New Roman"/>
          <w:b/>
          <w:bCs/>
          <w:color w:val="000000" w:themeColor="text1"/>
          <w:sz w:val="24"/>
          <w:szCs w:val="24"/>
        </w:rPr>
        <w:t>”</w:t>
      </w:r>
    </w:p>
    <w:bookmarkEnd w:id="0"/>
    <w:p w14:paraId="46E20910" w14:textId="2CE131B4" w:rsidR="000900A7" w:rsidRPr="002D60FA" w:rsidRDefault="00B577DA" w:rsidP="00E07001">
      <w:pPr>
        <w:ind w:firstLine="720"/>
        <w:jc w:val="both"/>
        <w:rPr>
          <w:rFonts w:ascii="Times New Roman" w:hAnsi="Times New Roman" w:cs="Times New Roman"/>
          <w:color w:val="000000" w:themeColor="text1"/>
          <w:sz w:val="24"/>
          <w:szCs w:val="24"/>
          <w:highlight w:val="cyan"/>
        </w:rPr>
      </w:pPr>
      <w:r w:rsidRPr="002D60FA">
        <w:rPr>
          <w:rFonts w:ascii="Times New Roman" w:hAnsi="Times New Roman" w:cs="Times New Roman"/>
          <w:color w:val="000000" w:themeColor="text1"/>
          <w:sz w:val="24"/>
          <w:szCs w:val="24"/>
        </w:rPr>
        <w:t xml:space="preserve">Informatīvais ziņojums </w:t>
      </w:r>
      <w:r w:rsidRPr="002D60FA">
        <w:rPr>
          <w:rFonts w:ascii="Times New Roman" w:eastAsia="Calibri" w:hAnsi="Times New Roman" w:cs="Times New Roman"/>
          <w:color w:val="000000" w:themeColor="text1"/>
          <w:sz w:val="24"/>
          <w:szCs w:val="24"/>
          <w:lang w:eastAsia="lv-LV"/>
        </w:rPr>
        <w:t>„</w:t>
      </w:r>
      <w:r w:rsidRPr="002D60FA">
        <w:rPr>
          <w:rFonts w:ascii="Times New Roman" w:hAnsi="Times New Roman" w:cs="Times New Roman"/>
          <w:color w:val="000000" w:themeColor="text1"/>
          <w:sz w:val="24"/>
          <w:szCs w:val="24"/>
        </w:rPr>
        <w:t xml:space="preserve">Par </w:t>
      </w:r>
      <w:r w:rsidR="006B07FF" w:rsidRPr="002D60FA">
        <w:rPr>
          <w:rFonts w:ascii="Times New Roman" w:hAnsi="Times New Roman" w:cs="Times New Roman"/>
          <w:color w:val="000000" w:themeColor="text1"/>
          <w:sz w:val="24"/>
          <w:szCs w:val="24"/>
        </w:rPr>
        <w:t xml:space="preserve">Ķekavas apvedceļa publiskās un privātās partnerības projekta </w:t>
      </w:r>
      <w:r w:rsidR="00322867" w:rsidRPr="002D60FA">
        <w:rPr>
          <w:rFonts w:ascii="Times New Roman" w:hAnsi="Times New Roman" w:cs="Times New Roman"/>
          <w:color w:val="000000" w:themeColor="text1"/>
          <w:sz w:val="24"/>
          <w:szCs w:val="24"/>
        </w:rPr>
        <w:t>īstenošanas gaitu</w:t>
      </w:r>
      <w:r w:rsidR="006B07FF" w:rsidRPr="002D60FA">
        <w:rPr>
          <w:rFonts w:ascii="Times New Roman" w:hAnsi="Times New Roman" w:cs="Times New Roman"/>
          <w:color w:val="000000" w:themeColor="text1"/>
          <w:sz w:val="24"/>
          <w:szCs w:val="24"/>
        </w:rPr>
        <w:t xml:space="preserve">” </w:t>
      </w:r>
      <w:r w:rsidRPr="002D60FA">
        <w:rPr>
          <w:rFonts w:ascii="Times New Roman" w:hAnsi="Times New Roman" w:cs="Times New Roman"/>
          <w:color w:val="000000" w:themeColor="text1"/>
          <w:sz w:val="24"/>
          <w:szCs w:val="24"/>
        </w:rPr>
        <w:t xml:space="preserve">(turpmāk – </w:t>
      </w:r>
      <w:r w:rsidR="006B07FF" w:rsidRPr="002D60FA">
        <w:rPr>
          <w:rFonts w:ascii="Times New Roman" w:hAnsi="Times New Roman" w:cs="Times New Roman"/>
          <w:color w:val="000000" w:themeColor="text1"/>
          <w:sz w:val="24"/>
          <w:szCs w:val="24"/>
        </w:rPr>
        <w:t>I</w:t>
      </w:r>
      <w:r w:rsidRPr="002D60FA">
        <w:rPr>
          <w:rFonts w:ascii="Times New Roman" w:hAnsi="Times New Roman" w:cs="Times New Roman"/>
          <w:color w:val="000000" w:themeColor="text1"/>
          <w:sz w:val="24"/>
          <w:szCs w:val="24"/>
        </w:rPr>
        <w:t xml:space="preserve">nformatīvais </w:t>
      </w:r>
      <w:r w:rsidR="006B07FF" w:rsidRPr="002D60FA">
        <w:rPr>
          <w:rFonts w:ascii="Times New Roman" w:hAnsi="Times New Roman" w:cs="Times New Roman"/>
          <w:color w:val="000000" w:themeColor="text1"/>
          <w:sz w:val="24"/>
          <w:szCs w:val="24"/>
        </w:rPr>
        <w:t>Z</w:t>
      </w:r>
      <w:r w:rsidRPr="002D60FA">
        <w:rPr>
          <w:rFonts w:ascii="Times New Roman" w:hAnsi="Times New Roman" w:cs="Times New Roman"/>
          <w:color w:val="000000" w:themeColor="text1"/>
          <w:sz w:val="24"/>
          <w:szCs w:val="24"/>
        </w:rPr>
        <w:t>iņojums) sagatavots, pamatojoties uz Ministru kabineta 202</w:t>
      </w:r>
      <w:r w:rsidR="000900A7" w:rsidRPr="002D60FA">
        <w:rPr>
          <w:rFonts w:ascii="Times New Roman" w:hAnsi="Times New Roman" w:cs="Times New Roman"/>
          <w:color w:val="000000" w:themeColor="text1"/>
          <w:sz w:val="24"/>
          <w:szCs w:val="24"/>
        </w:rPr>
        <w:t>0</w:t>
      </w:r>
      <w:r w:rsidRPr="002D60FA">
        <w:rPr>
          <w:rFonts w:ascii="Times New Roman" w:hAnsi="Times New Roman" w:cs="Times New Roman"/>
          <w:color w:val="000000" w:themeColor="text1"/>
          <w:sz w:val="24"/>
          <w:szCs w:val="24"/>
        </w:rPr>
        <w:t>.</w:t>
      </w:r>
      <w:r w:rsidR="000900A7" w:rsidRPr="002D60FA">
        <w:rPr>
          <w:rFonts w:ascii="Times New Roman" w:hAnsi="Times New Roman" w:cs="Times New Roman"/>
          <w:color w:val="000000" w:themeColor="text1"/>
          <w:sz w:val="24"/>
          <w:szCs w:val="24"/>
        </w:rPr>
        <w:t> </w:t>
      </w:r>
      <w:r w:rsidRPr="002D60FA">
        <w:rPr>
          <w:rFonts w:ascii="Times New Roman" w:hAnsi="Times New Roman" w:cs="Times New Roman"/>
          <w:color w:val="000000" w:themeColor="text1"/>
          <w:sz w:val="24"/>
          <w:szCs w:val="24"/>
        </w:rPr>
        <w:t>gada</w:t>
      </w:r>
      <w:r w:rsidR="000900A7" w:rsidRPr="002D60FA">
        <w:rPr>
          <w:rFonts w:ascii="Times New Roman" w:hAnsi="Times New Roman" w:cs="Times New Roman"/>
          <w:color w:val="000000" w:themeColor="text1"/>
          <w:sz w:val="24"/>
          <w:szCs w:val="24"/>
        </w:rPr>
        <w:t xml:space="preserve"> </w:t>
      </w:r>
      <w:r w:rsidRPr="002D60FA">
        <w:rPr>
          <w:rFonts w:ascii="Times New Roman" w:hAnsi="Times New Roman" w:cs="Times New Roman"/>
          <w:color w:val="000000" w:themeColor="text1"/>
          <w:sz w:val="24"/>
          <w:szCs w:val="24"/>
        </w:rPr>
        <w:t>1</w:t>
      </w:r>
      <w:r w:rsidR="000900A7" w:rsidRPr="002D60FA">
        <w:rPr>
          <w:rFonts w:ascii="Times New Roman" w:hAnsi="Times New Roman" w:cs="Times New Roman"/>
          <w:color w:val="000000" w:themeColor="text1"/>
          <w:sz w:val="24"/>
          <w:szCs w:val="24"/>
        </w:rPr>
        <w:t>3</w:t>
      </w:r>
      <w:r w:rsidRPr="002D60FA">
        <w:rPr>
          <w:rFonts w:ascii="Times New Roman" w:hAnsi="Times New Roman" w:cs="Times New Roman"/>
          <w:color w:val="000000" w:themeColor="text1"/>
          <w:sz w:val="24"/>
          <w:szCs w:val="24"/>
        </w:rPr>
        <w:t>.</w:t>
      </w:r>
      <w:r w:rsidR="000900A7" w:rsidRPr="002D60FA">
        <w:rPr>
          <w:rFonts w:ascii="Times New Roman" w:hAnsi="Times New Roman" w:cs="Times New Roman"/>
          <w:color w:val="000000" w:themeColor="text1"/>
          <w:sz w:val="24"/>
          <w:szCs w:val="24"/>
        </w:rPr>
        <w:t> augusta rīkojumu Nr. 442</w:t>
      </w:r>
      <w:r w:rsidR="00BA7813" w:rsidRPr="002D60FA">
        <w:rPr>
          <w:rFonts w:ascii="Times New Roman" w:hAnsi="Times New Roman" w:cs="Times New Roman"/>
          <w:color w:val="000000" w:themeColor="text1"/>
          <w:sz w:val="24"/>
          <w:szCs w:val="24"/>
        </w:rPr>
        <w:t> </w:t>
      </w:r>
      <w:r w:rsidR="000900A7" w:rsidRPr="002D60FA">
        <w:rPr>
          <w:rFonts w:ascii="Times New Roman" w:hAnsi="Times New Roman" w:cs="Times New Roman"/>
          <w:color w:val="000000" w:themeColor="text1"/>
          <w:sz w:val="24"/>
          <w:szCs w:val="24"/>
        </w:rPr>
        <w:t>“Par Satiksmes ministrijas ilgtermiņa saistībām valsts galvenā autoceļa "E67/A7 Ķekavas apvedceļš" publiskās un privātās partnerības projekta īstenošanai” un tā grozījumiem.</w:t>
      </w:r>
      <w:r w:rsidR="000900A7" w:rsidRPr="002D60FA">
        <w:rPr>
          <w:rStyle w:val="FootnoteReference"/>
          <w:rFonts w:ascii="Times New Roman" w:hAnsi="Times New Roman" w:cs="Times New Roman"/>
          <w:color w:val="000000" w:themeColor="text1"/>
          <w:sz w:val="24"/>
          <w:szCs w:val="24"/>
        </w:rPr>
        <w:footnoteReference w:id="1"/>
      </w:r>
    </w:p>
    <w:p w14:paraId="5B1B3875" w14:textId="0E8E7318" w:rsidR="00B577DA" w:rsidRPr="002D60FA" w:rsidRDefault="00B577DA" w:rsidP="002A0922">
      <w:pPr>
        <w:pStyle w:val="NoSpacing"/>
        <w:ind w:firstLine="720"/>
        <w:jc w:val="both"/>
        <w:rPr>
          <w:rStyle w:val="Emphasis"/>
          <w:rFonts w:ascii="Times New Roman" w:hAnsi="Times New Roman" w:cs="Times New Roman"/>
          <w:i w:val="0"/>
          <w:iCs w:val="0"/>
          <w:color w:val="000000" w:themeColor="text1"/>
          <w:sz w:val="24"/>
          <w:szCs w:val="24"/>
        </w:rPr>
      </w:pPr>
    </w:p>
    <w:p w14:paraId="3F974764" w14:textId="3F33810F" w:rsidR="006B07FF" w:rsidRPr="002D60FA" w:rsidRDefault="006B07FF" w:rsidP="002A0922">
      <w:pPr>
        <w:pStyle w:val="NoSpacing"/>
        <w:ind w:firstLine="720"/>
        <w:jc w:val="both"/>
        <w:rPr>
          <w:rStyle w:val="Emphasis"/>
          <w:rFonts w:ascii="Times New Roman" w:hAnsi="Times New Roman" w:cs="Times New Roman"/>
          <w:b/>
          <w:bCs/>
          <w:i w:val="0"/>
          <w:iCs w:val="0"/>
          <w:color w:val="000000" w:themeColor="text1"/>
          <w:sz w:val="24"/>
          <w:szCs w:val="24"/>
        </w:rPr>
      </w:pPr>
      <w:r w:rsidRPr="002D60FA">
        <w:rPr>
          <w:rStyle w:val="Emphasis"/>
          <w:rFonts w:ascii="Times New Roman" w:hAnsi="Times New Roman" w:cs="Times New Roman"/>
          <w:b/>
          <w:bCs/>
          <w:i w:val="0"/>
          <w:iCs w:val="0"/>
          <w:color w:val="000000" w:themeColor="text1"/>
          <w:sz w:val="24"/>
          <w:szCs w:val="24"/>
        </w:rPr>
        <w:t>Esošās situācijas apraksts</w:t>
      </w:r>
    </w:p>
    <w:p w14:paraId="41770883" w14:textId="77777777" w:rsidR="006B07FF" w:rsidRPr="002D60FA" w:rsidRDefault="006B07FF" w:rsidP="002A0922">
      <w:pPr>
        <w:pStyle w:val="NoSpacing"/>
        <w:ind w:firstLine="720"/>
        <w:jc w:val="both"/>
        <w:rPr>
          <w:rStyle w:val="Emphasis"/>
          <w:rFonts w:ascii="Times New Roman" w:hAnsi="Times New Roman" w:cs="Times New Roman"/>
          <w:i w:val="0"/>
          <w:iCs w:val="0"/>
          <w:color w:val="000000" w:themeColor="text1"/>
          <w:sz w:val="24"/>
          <w:szCs w:val="24"/>
        </w:rPr>
      </w:pPr>
    </w:p>
    <w:p w14:paraId="3442964A" w14:textId="379878FD" w:rsidR="002A0922" w:rsidRPr="002D60FA" w:rsidRDefault="002A0922" w:rsidP="002A0922">
      <w:pPr>
        <w:pStyle w:val="NoSpacing"/>
        <w:ind w:firstLine="720"/>
        <w:jc w:val="both"/>
        <w:rPr>
          <w:rFonts w:ascii="Times New Roman" w:hAnsi="Times New Roman" w:cs="Times New Roman"/>
          <w:color w:val="000000" w:themeColor="text1"/>
          <w:sz w:val="24"/>
          <w:szCs w:val="24"/>
        </w:rPr>
      </w:pPr>
      <w:r w:rsidRPr="002D60FA">
        <w:rPr>
          <w:rStyle w:val="Emphasis"/>
          <w:rFonts w:ascii="Times New Roman" w:hAnsi="Times New Roman" w:cs="Times New Roman"/>
          <w:i w:val="0"/>
          <w:iCs w:val="0"/>
          <w:color w:val="000000" w:themeColor="text1"/>
          <w:sz w:val="24"/>
          <w:szCs w:val="24"/>
        </w:rPr>
        <w:t>2021. gada 16. jūlijā starp Latvijas Republiku kā publisko partneri</w:t>
      </w:r>
      <w:r w:rsidR="007954EA" w:rsidRPr="002D60FA">
        <w:rPr>
          <w:rStyle w:val="Emphasis"/>
          <w:rFonts w:ascii="Times New Roman" w:hAnsi="Times New Roman" w:cs="Times New Roman"/>
          <w:i w:val="0"/>
          <w:iCs w:val="0"/>
          <w:color w:val="000000" w:themeColor="text1"/>
          <w:sz w:val="24"/>
          <w:szCs w:val="24"/>
        </w:rPr>
        <w:t xml:space="preserve"> (turpmāk – Publiskais partneris)</w:t>
      </w:r>
      <w:r w:rsidRPr="002D60FA">
        <w:rPr>
          <w:rStyle w:val="Emphasis"/>
          <w:rFonts w:ascii="Times New Roman" w:hAnsi="Times New Roman" w:cs="Times New Roman"/>
          <w:i w:val="0"/>
          <w:iCs w:val="0"/>
          <w:color w:val="000000" w:themeColor="text1"/>
          <w:sz w:val="24"/>
          <w:szCs w:val="24"/>
        </w:rPr>
        <w:t xml:space="preserve">, kuru pārstāv Satiksmes ministrija un valsts sabiedrība ar ierobežotu atbildību “Latvijas Valsts ceļi” </w:t>
      </w:r>
      <w:r w:rsidRPr="002D60FA">
        <w:rPr>
          <w:rFonts w:ascii="Times New Roman" w:hAnsi="Times New Roman" w:cs="Times New Roman"/>
          <w:color w:val="000000" w:themeColor="text1"/>
          <w:sz w:val="24"/>
          <w:szCs w:val="24"/>
        </w:rPr>
        <w:t xml:space="preserve">(turpmāk </w:t>
      </w:r>
      <w:r w:rsidR="007954EA" w:rsidRPr="002D60FA">
        <w:rPr>
          <w:rFonts w:ascii="Times New Roman" w:hAnsi="Times New Roman" w:cs="Times New Roman"/>
          <w:color w:val="000000" w:themeColor="text1"/>
          <w:sz w:val="24"/>
          <w:szCs w:val="24"/>
        </w:rPr>
        <w:t>–</w:t>
      </w:r>
      <w:r w:rsidRPr="002D60FA">
        <w:rPr>
          <w:rFonts w:ascii="Times New Roman" w:hAnsi="Times New Roman" w:cs="Times New Roman"/>
          <w:color w:val="000000" w:themeColor="text1"/>
          <w:sz w:val="24"/>
          <w:szCs w:val="24"/>
        </w:rPr>
        <w:t xml:space="preserve"> LVC),</w:t>
      </w:r>
      <w:r w:rsidRPr="002D60FA">
        <w:rPr>
          <w:rStyle w:val="Emphasis"/>
          <w:rFonts w:ascii="Times New Roman" w:hAnsi="Times New Roman" w:cs="Times New Roman"/>
          <w:i w:val="0"/>
          <w:iCs w:val="0"/>
          <w:color w:val="000000" w:themeColor="text1"/>
          <w:sz w:val="24"/>
          <w:szCs w:val="24"/>
        </w:rPr>
        <w:t xml:space="preserve"> un </w:t>
      </w:r>
      <w:r w:rsidRPr="002D60FA">
        <w:rPr>
          <w:rFonts w:ascii="Times New Roman" w:hAnsi="Times New Roman" w:cs="Times New Roman"/>
          <w:color w:val="000000" w:themeColor="text1"/>
          <w:sz w:val="24"/>
          <w:szCs w:val="24"/>
        </w:rPr>
        <w:t>AS “Kekava ABT”</w:t>
      </w:r>
      <w:r w:rsidR="00F6690A" w:rsidRPr="002D60FA">
        <w:rPr>
          <w:rFonts w:ascii="Times New Roman" w:hAnsi="Times New Roman" w:cs="Times New Roman"/>
          <w:color w:val="000000" w:themeColor="text1"/>
          <w:sz w:val="24"/>
          <w:szCs w:val="24"/>
        </w:rPr>
        <w:t xml:space="preserve"> </w:t>
      </w:r>
      <w:r w:rsidRPr="002D60FA">
        <w:rPr>
          <w:rFonts w:ascii="Times New Roman" w:hAnsi="Times New Roman" w:cs="Times New Roman"/>
          <w:color w:val="000000" w:themeColor="text1"/>
          <w:sz w:val="24"/>
          <w:szCs w:val="24"/>
        </w:rPr>
        <w:t xml:space="preserve">(turpmāk - Privātais partneris) kā privāto partneri tika noslēgts </w:t>
      </w:r>
      <w:r w:rsidRPr="002D60FA">
        <w:rPr>
          <w:rStyle w:val="Emphasis"/>
          <w:rFonts w:ascii="Times New Roman" w:hAnsi="Times New Roman" w:cs="Times New Roman"/>
          <w:i w:val="0"/>
          <w:iCs w:val="0"/>
          <w:color w:val="000000" w:themeColor="text1"/>
          <w:sz w:val="24"/>
          <w:szCs w:val="24"/>
        </w:rPr>
        <w:t xml:space="preserve">publiskās – privātās partnerības līgums Nr. SM 2021/-26 “Par </w:t>
      </w:r>
      <w:r w:rsidRPr="002D60FA">
        <w:rPr>
          <w:rFonts w:ascii="Times New Roman" w:hAnsi="Times New Roman" w:cs="Times New Roman"/>
          <w:color w:val="000000" w:themeColor="text1"/>
          <w:sz w:val="24"/>
          <w:szCs w:val="24"/>
        </w:rPr>
        <w:t>E67/A7 Rīga – Bauska – Lietuvas robeža (Grenctāle) posma 7,9 – 25,0 km (Ķekavas apvedceļa) projektēšanu, būvniecību, finansēšanu un uzturēšanu” (turpmāk – Līgums).</w:t>
      </w:r>
      <w:r w:rsidR="00153918" w:rsidRPr="002D60FA">
        <w:rPr>
          <w:rFonts w:ascii="Times New Roman" w:hAnsi="Times New Roman" w:cs="Times New Roman"/>
          <w:color w:val="000000" w:themeColor="text1"/>
          <w:sz w:val="24"/>
          <w:szCs w:val="24"/>
        </w:rPr>
        <w:t xml:space="preserve"> </w:t>
      </w:r>
      <w:r w:rsidRPr="002D60FA">
        <w:rPr>
          <w:rFonts w:ascii="Times New Roman" w:hAnsi="Times New Roman" w:cs="Times New Roman"/>
          <w:color w:val="000000" w:themeColor="text1"/>
          <w:sz w:val="24"/>
          <w:szCs w:val="24"/>
        </w:rPr>
        <w:t xml:space="preserve"> </w:t>
      </w:r>
    </w:p>
    <w:p w14:paraId="798C51B9" w14:textId="77777777" w:rsidR="002A0922" w:rsidRPr="002D60FA" w:rsidRDefault="002A0922" w:rsidP="002A0922">
      <w:pPr>
        <w:pStyle w:val="NoSpacing"/>
        <w:jc w:val="both"/>
        <w:rPr>
          <w:rFonts w:ascii="Times New Roman" w:hAnsi="Times New Roman" w:cs="Times New Roman"/>
          <w:color w:val="000000" w:themeColor="text1"/>
          <w:sz w:val="24"/>
          <w:szCs w:val="24"/>
        </w:rPr>
      </w:pPr>
    </w:p>
    <w:p w14:paraId="172812EE" w14:textId="077DE54D" w:rsidR="002A0922" w:rsidRPr="002D60FA" w:rsidRDefault="002A0922" w:rsidP="002A0922">
      <w:pPr>
        <w:pStyle w:val="NoSpacing"/>
        <w:ind w:firstLine="720"/>
        <w:jc w:val="both"/>
        <w:rPr>
          <w:rFonts w:ascii="Times New Roman" w:hAnsi="Times New Roman" w:cs="Times New Roman"/>
          <w:color w:val="000000" w:themeColor="text1"/>
          <w:sz w:val="24"/>
          <w:szCs w:val="24"/>
        </w:rPr>
      </w:pPr>
      <w:r w:rsidRPr="002D60FA">
        <w:rPr>
          <w:rFonts w:ascii="Times New Roman" w:hAnsi="Times New Roman" w:cs="Times New Roman"/>
          <w:color w:val="000000" w:themeColor="text1"/>
          <w:sz w:val="24"/>
          <w:szCs w:val="24"/>
        </w:rPr>
        <w:t xml:space="preserve">Līgums tika noslēgts, </w:t>
      </w:r>
      <w:r w:rsidR="004501E2" w:rsidRPr="002D60FA">
        <w:rPr>
          <w:rFonts w:ascii="Times New Roman" w:hAnsi="Times New Roman" w:cs="Times New Roman"/>
          <w:color w:val="000000" w:themeColor="text1"/>
          <w:sz w:val="24"/>
          <w:szCs w:val="24"/>
        </w:rPr>
        <w:t>pamatojoties</w:t>
      </w:r>
      <w:r w:rsidRPr="002D60FA">
        <w:rPr>
          <w:rFonts w:ascii="Times New Roman" w:hAnsi="Times New Roman" w:cs="Times New Roman"/>
          <w:color w:val="000000" w:themeColor="text1"/>
          <w:sz w:val="24"/>
          <w:szCs w:val="24"/>
        </w:rPr>
        <w:t xml:space="preserve"> uz Privātā partnera labāko un galīgo piedāvājumu, kas atbilstoši iepirkuma nolikumā noteiktajam tika iesniegts </w:t>
      </w:r>
      <w:r w:rsidRPr="002D60FA">
        <w:rPr>
          <w:rFonts w:ascii="Times New Roman" w:hAnsi="Times New Roman" w:cs="Times New Roman"/>
          <w:i/>
          <w:iCs/>
          <w:color w:val="000000" w:themeColor="text1"/>
          <w:sz w:val="24"/>
          <w:szCs w:val="24"/>
        </w:rPr>
        <w:t>2020. gada 21. aprīlī</w:t>
      </w:r>
      <w:r w:rsidRPr="002D60FA">
        <w:rPr>
          <w:rFonts w:ascii="Times New Roman" w:hAnsi="Times New Roman" w:cs="Times New Roman"/>
          <w:color w:val="000000" w:themeColor="text1"/>
          <w:sz w:val="24"/>
          <w:szCs w:val="24"/>
        </w:rPr>
        <w:t xml:space="preserve">, tas ir, </w:t>
      </w:r>
      <w:r w:rsidRPr="002D60FA">
        <w:rPr>
          <w:rFonts w:ascii="Times New Roman" w:hAnsi="Times New Roman" w:cs="Times New Roman"/>
          <w:i/>
          <w:iCs/>
          <w:color w:val="000000" w:themeColor="text1"/>
          <w:sz w:val="24"/>
          <w:szCs w:val="24"/>
        </w:rPr>
        <w:t>četrpadsmit mēnešus pirms Līguma noslēgšanas</w:t>
      </w:r>
      <w:r w:rsidRPr="002D60FA">
        <w:rPr>
          <w:rFonts w:ascii="Times New Roman" w:hAnsi="Times New Roman" w:cs="Times New Roman"/>
          <w:color w:val="000000" w:themeColor="text1"/>
          <w:sz w:val="24"/>
          <w:szCs w:val="24"/>
        </w:rPr>
        <w:t xml:space="preserve">. Neskatoties uz minēto laika periodu starp labākā un galīgā piedāvājuma iesniegšanu un Līguma noslēgšanu, atbilstoši iepirkuma nolikumam labākajā un galīgajā piedāvājumā ietvertais </w:t>
      </w:r>
      <w:r w:rsidRPr="002D60FA">
        <w:rPr>
          <w:rFonts w:ascii="Times New Roman" w:hAnsi="Times New Roman" w:cs="Times New Roman"/>
          <w:i/>
          <w:iCs/>
          <w:color w:val="000000" w:themeColor="text1"/>
          <w:sz w:val="24"/>
          <w:szCs w:val="24"/>
        </w:rPr>
        <w:t>finanšu modelis pie Līguma noslēgšanas</w:t>
      </w:r>
      <w:r w:rsidRPr="002D60FA">
        <w:rPr>
          <w:rFonts w:ascii="Times New Roman" w:hAnsi="Times New Roman" w:cs="Times New Roman"/>
          <w:color w:val="000000" w:themeColor="text1"/>
          <w:sz w:val="24"/>
          <w:szCs w:val="24"/>
        </w:rPr>
        <w:t xml:space="preserve"> </w:t>
      </w:r>
      <w:r w:rsidRPr="002D60FA">
        <w:rPr>
          <w:rFonts w:ascii="Times New Roman" w:hAnsi="Times New Roman" w:cs="Times New Roman"/>
          <w:i/>
          <w:iCs/>
          <w:color w:val="000000" w:themeColor="text1"/>
          <w:sz w:val="24"/>
          <w:szCs w:val="24"/>
        </w:rPr>
        <w:t>nevarēja tikt grozīts</w:t>
      </w:r>
      <w:r w:rsidRPr="002D60FA">
        <w:rPr>
          <w:rFonts w:ascii="Times New Roman" w:hAnsi="Times New Roman" w:cs="Times New Roman"/>
          <w:color w:val="000000" w:themeColor="text1"/>
          <w:sz w:val="24"/>
          <w:szCs w:val="24"/>
        </w:rPr>
        <w:t xml:space="preserve"> (izņemot finansēšanas procentu likmju mainīgās daļas (Euribor) precizēšanu uz Līguma noslēgšanas dienu). </w:t>
      </w:r>
    </w:p>
    <w:p w14:paraId="776AFD83" w14:textId="77777777" w:rsidR="002A0922" w:rsidRPr="002D60FA" w:rsidRDefault="002A0922" w:rsidP="002A0922">
      <w:pPr>
        <w:pStyle w:val="NoSpacing"/>
        <w:jc w:val="both"/>
        <w:rPr>
          <w:rFonts w:ascii="Times New Roman" w:hAnsi="Times New Roman" w:cs="Times New Roman"/>
          <w:color w:val="000000" w:themeColor="text1"/>
          <w:sz w:val="24"/>
          <w:szCs w:val="24"/>
        </w:rPr>
      </w:pPr>
    </w:p>
    <w:p w14:paraId="5E8C8E9D" w14:textId="77777777" w:rsidR="002A0922" w:rsidRPr="002D60FA" w:rsidRDefault="002A0922" w:rsidP="002A0922">
      <w:pPr>
        <w:pStyle w:val="NoSpacing"/>
        <w:ind w:firstLine="720"/>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 xml:space="preserve">2022. gada 24. februārī Krievijas Federācija uzsāka karu pret Ukrainu (turpmāk arī - Karš). Pirmkārt, kopš Kara sākuma vairākas sankciju paketes ir noteiktas Eiropas Savienības, starptautiskā un nacionālā līmenī, lai vērstos pret Krievijas Federāciju un Baltkrieviju, to pilsoņiem, uzņēmumiem, precēm un pakalpojumiem. Otrkārt, Kara un tā ietekmē noteikto </w:t>
      </w:r>
      <w:r w:rsidRPr="002D60FA">
        <w:rPr>
          <w:rFonts w:ascii="Times New Roman" w:hAnsi="Times New Roman" w:cs="Times New Roman"/>
          <w:color w:val="000000" w:themeColor="text1"/>
          <w:sz w:val="24"/>
          <w:szCs w:val="24"/>
        </w:rPr>
        <w:t>s</w:t>
      </w:r>
      <w:r w:rsidRPr="002D60FA">
        <w:rPr>
          <w:rFonts w:ascii="Times New Roman" w:hAnsi="Times New Roman" w:cs="Times New Roman"/>
          <w:bCs/>
          <w:color w:val="000000" w:themeColor="text1"/>
          <w:sz w:val="24"/>
          <w:szCs w:val="24"/>
        </w:rPr>
        <w:t xml:space="preserve">ankciju rezultātā pēkšņu un kritiski smagu krīzi piedzīvoja Eiropas Savienības dalībvalstis un virkne citu pasaules valstu. Eiropā, tostarp arī Latvijā, īpaši smagus apstākļus piedzīvoja būvniecības nozare. Būtiski tika apgrūtinātas vai pat </w:t>
      </w:r>
      <w:r w:rsidRPr="002D60FA">
        <w:rPr>
          <w:rFonts w:ascii="Times New Roman" w:hAnsi="Times New Roman" w:cs="Times New Roman"/>
          <w:bCs/>
          <w:color w:val="000000" w:themeColor="text1"/>
          <w:sz w:val="24"/>
          <w:szCs w:val="24"/>
        </w:rPr>
        <w:lastRenderedPageBreak/>
        <w:t xml:space="preserve">izjauktas preču un pakalpojumu piegādes ķēdes, izraisot būvniecības cenu bezprecedenta svārstības. </w:t>
      </w:r>
    </w:p>
    <w:p w14:paraId="5147F8F9" w14:textId="77777777" w:rsidR="002A0922" w:rsidRPr="002D60FA" w:rsidRDefault="002A0922" w:rsidP="002A0922">
      <w:pPr>
        <w:pStyle w:val="NoSpacing"/>
        <w:jc w:val="both"/>
        <w:rPr>
          <w:rFonts w:ascii="Times New Roman" w:hAnsi="Times New Roman" w:cs="Times New Roman"/>
          <w:bCs/>
          <w:color w:val="000000" w:themeColor="text1"/>
          <w:sz w:val="24"/>
          <w:szCs w:val="24"/>
        </w:rPr>
      </w:pPr>
    </w:p>
    <w:p w14:paraId="51273D6D" w14:textId="77777777" w:rsidR="002A0922" w:rsidRPr="002D60FA" w:rsidRDefault="002A0922" w:rsidP="002A0922">
      <w:pPr>
        <w:pStyle w:val="NoSpacing"/>
        <w:ind w:firstLine="720"/>
        <w:jc w:val="both"/>
        <w:rPr>
          <w:rFonts w:ascii="Times New Roman" w:hAnsi="Times New Roman" w:cs="Times New Roman"/>
          <w:bCs/>
          <w:color w:val="000000" w:themeColor="text1"/>
          <w:sz w:val="24"/>
          <w:szCs w:val="24"/>
        </w:rPr>
      </w:pPr>
      <w:bookmarkStart w:id="1" w:name="_Hlk136933810"/>
      <w:r w:rsidRPr="002D60FA">
        <w:rPr>
          <w:rFonts w:ascii="Times New Roman" w:hAnsi="Times New Roman" w:cs="Times New Roman"/>
          <w:bCs/>
          <w:color w:val="000000" w:themeColor="text1"/>
          <w:sz w:val="24"/>
          <w:szCs w:val="24"/>
        </w:rPr>
        <w:t>Reaģējot uz ārkārtējo situāciju Latvijas būvniecības nozarē, Ekonomikas ministrija 2022. gada aprīlī iesniedza Ministru kabinetā izskatīšanai informatīvo ziņojumu “Par situāciju būvniecības nozarē saistībā ar Krievijas agresiju Ukrainā un nepieciešamajiem risinājumiem publisko investīciju projektos”</w:t>
      </w:r>
      <w:r w:rsidRPr="002D60FA">
        <w:rPr>
          <w:rStyle w:val="FootnoteReference"/>
          <w:rFonts w:ascii="Times New Roman" w:hAnsi="Times New Roman" w:cs="Times New Roman"/>
          <w:bCs/>
          <w:color w:val="000000" w:themeColor="text1"/>
          <w:sz w:val="24"/>
          <w:szCs w:val="24"/>
        </w:rPr>
        <w:footnoteReference w:id="2"/>
      </w:r>
      <w:r w:rsidRPr="002D60FA">
        <w:rPr>
          <w:rFonts w:ascii="Times New Roman" w:hAnsi="Times New Roman" w:cs="Times New Roman"/>
          <w:bCs/>
          <w:color w:val="000000" w:themeColor="text1"/>
          <w:sz w:val="24"/>
          <w:szCs w:val="24"/>
        </w:rPr>
        <w:t xml:space="preserve"> (turpmāk - Ziņojums). Ziņojumā secināts, ka </w:t>
      </w:r>
      <w:r w:rsidRPr="002D60FA">
        <w:rPr>
          <w:rFonts w:ascii="Times New Roman" w:hAnsi="Times New Roman" w:cs="Times New Roman"/>
          <w:color w:val="000000" w:themeColor="text1"/>
          <w:sz w:val="24"/>
          <w:szCs w:val="24"/>
        </w:rPr>
        <w:t xml:space="preserve">Krievijas karadarbības Ukrainā rezultātā radušies traucējumi izejvielu un būvizstrādājumu piegādēs, būvizstrādājumu nepieejamība un straujš ievērojams cenu kāpums var tikt uzskatīts par “iemeslu, kuru pasūtītājs iepriekš nevarēja paredzēt” Publisko iepirkumu likuma 61.panta trešās daļas 3.punkta izpratnē, Publiskās un Privātās partnerības likuma 63.panta trešās daļas 3.punkta izpratnē, kas būtu uzskatāms par pietiekamu pamatu būtisko grozījumu veikšanai publiskajā būvdarbu līgumā. </w:t>
      </w:r>
    </w:p>
    <w:bookmarkEnd w:id="1"/>
    <w:p w14:paraId="696C57AF" w14:textId="77777777" w:rsidR="002A0922" w:rsidRPr="002D60FA" w:rsidRDefault="002A0922" w:rsidP="002A0922">
      <w:pPr>
        <w:pStyle w:val="NoSpacing"/>
        <w:ind w:firstLine="709"/>
        <w:jc w:val="both"/>
        <w:rPr>
          <w:rFonts w:ascii="Times New Roman" w:hAnsi="Times New Roman" w:cs="Times New Roman"/>
          <w:bCs/>
          <w:color w:val="000000" w:themeColor="text1"/>
          <w:sz w:val="24"/>
          <w:szCs w:val="24"/>
        </w:rPr>
      </w:pPr>
    </w:p>
    <w:p w14:paraId="7C6CD3A6" w14:textId="77777777" w:rsidR="002A0922" w:rsidRPr="002D60FA" w:rsidRDefault="002A0922" w:rsidP="002A0922">
      <w:pPr>
        <w:pStyle w:val="NoSpacing"/>
        <w:ind w:firstLine="720"/>
        <w:jc w:val="both"/>
        <w:rPr>
          <w:rFonts w:ascii="Times New Roman" w:hAnsi="Times New Roman" w:cs="Times New Roman"/>
          <w:bCs/>
          <w:color w:val="000000" w:themeColor="text1"/>
          <w:sz w:val="24"/>
          <w:szCs w:val="24"/>
        </w:rPr>
      </w:pPr>
      <w:bookmarkStart w:id="3" w:name="_Hlk136934212"/>
      <w:r w:rsidRPr="002D60FA">
        <w:rPr>
          <w:rFonts w:ascii="Times New Roman" w:hAnsi="Times New Roman" w:cs="Times New Roman"/>
          <w:bCs/>
          <w:color w:val="000000" w:themeColor="text1"/>
          <w:sz w:val="24"/>
          <w:szCs w:val="24"/>
        </w:rPr>
        <w:t>Savukārt Iepirkumu uzraudzības birojs 2022. gada jūnijā sniedza šādu skaidrojumu sakarā ar bezprecedenta cenu pieaugumu</w:t>
      </w:r>
      <w:r w:rsidRPr="002D60FA">
        <w:rPr>
          <w:rStyle w:val="FootnoteReference"/>
          <w:rFonts w:ascii="Times New Roman" w:hAnsi="Times New Roman" w:cs="Times New Roman"/>
          <w:bCs/>
          <w:color w:val="000000" w:themeColor="text1"/>
          <w:sz w:val="24"/>
          <w:szCs w:val="24"/>
        </w:rPr>
        <w:footnoteReference w:id="3"/>
      </w:r>
      <w:r w:rsidRPr="002D60FA">
        <w:rPr>
          <w:rFonts w:ascii="Times New Roman" w:hAnsi="Times New Roman" w:cs="Times New Roman"/>
          <w:bCs/>
          <w:color w:val="000000" w:themeColor="text1"/>
          <w:sz w:val="24"/>
          <w:szCs w:val="24"/>
        </w:rPr>
        <w:t>:</w:t>
      </w:r>
    </w:p>
    <w:p w14:paraId="760089E7" w14:textId="77777777" w:rsidR="002A0922" w:rsidRPr="002D60FA" w:rsidRDefault="002A0922" w:rsidP="002A0922">
      <w:pPr>
        <w:numPr>
          <w:ilvl w:val="0"/>
          <w:numId w:val="1"/>
        </w:numPr>
        <w:spacing w:after="160" w:line="240" w:lineRule="atLeast"/>
        <w:ind w:left="709" w:firstLine="0"/>
        <w:contextualSpacing/>
        <w:jc w:val="both"/>
        <w:rPr>
          <w:rFonts w:ascii="Times New Roman" w:eastAsiaTheme="minorHAnsi" w:hAnsi="Times New Roman" w:cs="Times New Roman"/>
          <w:bCs/>
          <w:color w:val="000000" w:themeColor="text1"/>
          <w:sz w:val="24"/>
          <w:szCs w:val="24"/>
        </w:rPr>
      </w:pPr>
      <w:r w:rsidRPr="002D60FA">
        <w:rPr>
          <w:rFonts w:ascii="Times New Roman" w:eastAsiaTheme="minorHAnsi" w:hAnsi="Times New Roman" w:cs="Times New Roman"/>
          <w:bCs/>
          <w:color w:val="000000" w:themeColor="text1"/>
          <w:sz w:val="24"/>
          <w:szCs w:val="24"/>
        </w:rPr>
        <w:t xml:space="preserve"> būtiski līguma grozījumi ir pieļaujami tādu iemeslu ietekmē, kurus pasūtītājs nevarēja paredzēt pie līguma noslēgšanas</w:t>
      </w:r>
      <w:r w:rsidRPr="002D60FA">
        <w:rPr>
          <w:rFonts w:ascii="Times New Roman" w:eastAsiaTheme="minorHAnsi" w:hAnsi="Times New Roman" w:cs="Times New Roman"/>
          <w:bCs/>
          <w:color w:val="000000" w:themeColor="text1"/>
          <w:sz w:val="24"/>
          <w:szCs w:val="24"/>
          <w:vertAlign w:val="superscript"/>
        </w:rPr>
        <w:footnoteReference w:id="4"/>
      </w:r>
      <w:r w:rsidRPr="002D60FA">
        <w:rPr>
          <w:rFonts w:ascii="Times New Roman" w:eastAsiaTheme="minorHAnsi" w:hAnsi="Times New Roman" w:cs="Times New Roman"/>
          <w:bCs/>
          <w:color w:val="000000" w:themeColor="text1"/>
          <w:sz w:val="24"/>
          <w:szCs w:val="24"/>
        </w:rPr>
        <w:t>; un</w:t>
      </w:r>
    </w:p>
    <w:p w14:paraId="0DB753D7" w14:textId="77777777" w:rsidR="002A0922" w:rsidRPr="002D60FA" w:rsidRDefault="002A0922" w:rsidP="002A0922">
      <w:pPr>
        <w:numPr>
          <w:ilvl w:val="0"/>
          <w:numId w:val="1"/>
        </w:numPr>
        <w:spacing w:after="160" w:line="240" w:lineRule="atLeast"/>
        <w:ind w:left="709" w:firstLine="0"/>
        <w:contextualSpacing/>
        <w:jc w:val="both"/>
        <w:rPr>
          <w:rFonts w:ascii="Times New Roman" w:eastAsiaTheme="minorHAnsi" w:hAnsi="Times New Roman" w:cs="Times New Roman"/>
          <w:bCs/>
          <w:color w:val="000000" w:themeColor="text1"/>
          <w:sz w:val="24"/>
          <w:szCs w:val="24"/>
        </w:rPr>
      </w:pPr>
      <w:r w:rsidRPr="002D60FA">
        <w:rPr>
          <w:rFonts w:ascii="Times New Roman" w:eastAsiaTheme="minorHAnsi" w:hAnsi="Times New Roman" w:cs="Times New Roman"/>
          <w:bCs/>
          <w:color w:val="000000" w:themeColor="text1"/>
          <w:sz w:val="24"/>
          <w:szCs w:val="24"/>
        </w:rPr>
        <w:t xml:space="preserve"> pasūtītājam ir aktīva loma līguma vadībā, tādēļ tam ir jālemj par līguma turpināšanas iespēju un pieejamo instrumentu izmantošanu līguma izpildes nodrošināšanai</w:t>
      </w:r>
      <w:r w:rsidRPr="002D60FA">
        <w:rPr>
          <w:rFonts w:ascii="Times New Roman" w:eastAsiaTheme="minorHAnsi" w:hAnsi="Times New Roman" w:cs="Times New Roman"/>
          <w:bCs/>
          <w:color w:val="000000" w:themeColor="text1"/>
          <w:sz w:val="24"/>
          <w:szCs w:val="24"/>
          <w:vertAlign w:val="superscript"/>
        </w:rPr>
        <w:footnoteReference w:id="5"/>
      </w:r>
      <w:r w:rsidRPr="002D60FA">
        <w:rPr>
          <w:rFonts w:ascii="Times New Roman" w:eastAsiaTheme="minorHAnsi" w:hAnsi="Times New Roman" w:cs="Times New Roman"/>
          <w:bCs/>
          <w:color w:val="000000" w:themeColor="text1"/>
          <w:sz w:val="24"/>
          <w:szCs w:val="24"/>
        </w:rPr>
        <w:t>; un</w:t>
      </w:r>
    </w:p>
    <w:p w14:paraId="4D180864" w14:textId="77777777" w:rsidR="002A0922" w:rsidRPr="002D60FA" w:rsidRDefault="002A0922" w:rsidP="002A0922">
      <w:pPr>
        <w:numPr>
          <w:ilvl w:val="0"/>
          <w:numId w:val="1"/>
        </w:numPr>
        <w:spacing w:after="160" w:line="240" w:lineRule="atLeast"/>
        <w:ind w:left="709" w:firstLine="0"/>
        <w:contextualSpacing/>
        <w:jc w:val="both"/>
        <w:rPr>
          <w:rFonts w:ascii="Times New Roman" w:eastAsiaTheme="minorHAnsi" w:hAnsi="Times New Roman" w:cs="Times New Roman"/>
          <w:bCs/>
          <w:color w:val="000000" w:themeColor="text1"/>
          <w:sz w:val="24"/>
          <w:szCs w:val="24"/>
        </w:rPr>
      </w:pPr>
      <w:r w:rsidRPr="002D60FA">
        <w:rPr>
          <w:rFonts w:ascii="Times New Roman" w:eastAsiaTheme="minorHAnsi" w:hAnsi="Times New Roman" w:cs="Times New Roman"/>
          <w:bCs/>
          <w:color w:val="000000" w:themeColor="text1"/>
          <w:sz w:val="24"/>
          <w:szCs w:val="24"/>
        </w:rPr>
        <w:t>lēmums par būtisku grozījumu izdarīšanu līgumā var tikt pieņemts tikai pēc tam, kad rūpīgi ir izvērtēti visi apstākļi (grozījumu pamatotība, nepieciešamība u.tml.)</w:t>
      </w:r>
      <w:r w:rsidRPr="002D60FA">
        <w:rPr>
          <w:rFonts w:ascii="Times New Roman" w:eastAsiaTheme="minorHAnsi" w:hAnsi="Times New Roman" w:cs="Times New Roman"/>
          <w:bCs/>
          <w:color w:val="000000" w:themeColor="text1"/>
          <w:sz w:val="24"/>
          <w:szCs w:val="24"/>
          <w:vertAlign w:val="superscript"/>
        </w:rPr>
        <w:footnoteReference w:id="6"/>
      </w:r>
      <w:r w:rsidRPr="002D60FA">
        <w:rPr>
          <w:rFonts w:ascii="Times New Roman" w:eastAsiaTheme="minorHAnsi" w:hAnsi="Times New Roman" w:cs="Times New Roman"/>
          <w:bCs/>
          <w:color w:val="000000" w:themeColor="text1"/>
          <w:sz w:val="24"/>
          <w:szCs w:val="24"/>
        </w:rPr>
        <w:t>; un</w:t>
      </w:r>
    </w:p>
    <w:p w14:paraId="2E06C164" w14:textId="77777777" w:rsidR="002A0922" w:rsidRPr="002D60FA" w:rsidRDefault="002A0922" w:rsidP="002A0922">
      <w:pPr>
        <w:numPr>
          <w:ilvl w:val="0"/>
          <w:numId w:val="1"/>
        </w:numPr>
        <w:spacing w:after="160" w:line="240" w:lineRule="atLeast"/>
        <w:ind w:left="709" w:firstLine="0"/>
        <w:contextualSpacing/>
        <w:jc w:val="both"/>
        <w:rPr>
          <w:rFonts w:ascii="Times New Roman" w:eastAsiaTheme="minorHAnsi"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 xml:space="preserve"> līguma grozījumi attiecas tikai uz to būvniecības izmaksu pieauguma daļu </w:t>
      </w:r>
      <w:r w:rsidRPr="002D60FA">
        <w:rPr>
          <w:rFonts w:ascii="Times New Roman" w:hAnsi="Times New Roman" w:cs="Times New Roman"/>
          <w:bCs/>
          <w:i/>
          <w:iCs/>
          <w:color w:val="000000" w:themeColor="text1"/>
          <w:sz w:val="24"/>
          <w:szCs w:val="24"/>
        </w:rPr>
        <w:t>(piezīme: Līguma gadījumā uz būvniecības cenu svārstību ārkārtējo daļu)</w:t>
      </w:r>
      <w:r w:rsidRPr="002D60FA">
        <w:rPr>
          <w:rFonts w:ascii="Times New Roman" w:hAnsi="Times New Roman" w:cs="Times New Roman"/>
          <w:bCs/>
          <w:color w:val="000000" w:themeColor="text1"/>
          <w:sz w:val="24"/>
          <w:szCs w:val="24"/>
        </w:rPr>
        <w:t>, ko kompetents un rūpīgs pasūtītājs un piegādātājs nevarēja paredzēt Līguma slēgšanas laikā.</w:t>
      </w:r>
      <w:r w:rsidRPr="002D60FA">
        <w:rPr>
          <w:rStyle w:val="FootnoteReference"/>
          <w:rFonts w:ascii="Times New Roman" w:hAnsi="Times New Roman" w:cs="Times New Roman"/>
          <w:bCs/>
          <w:color w:val="000000" w:themeColor="text1"/>
          <w:sz w:val="24"/>
          <w:szCs w:val="24"/>
        </w:rPr>
        <w:footnoteReference w:id="7"/>
      </w:r>
    </w:p>
    <w:bookmarkEnd w:id="3"/>
    <w:p w14:paraId="5435E3BB" w14:textId="77777777" w:rsidR="002A0922" w:rsidRPr="002D60FA" w:rsidRDefault="002A0922" w:rsidP="002A0922">
      <w:pPr>
        <w:pStyle w:val="NoSpacing"/>
        <w:ind w:firstLine="709"/>
        <w:jc w:val="both"/>
        <w:rPr>
          <w:rFonts w:ascii="Times New Roman" w:eastAsia="Times New Roman" w:hAnsi="Times New Roman" w:cs="Times New Roman"/>
          <w:color w:val="000000" w:themeColor="text1"/>
          <w:kern w:val="0"/>
          <w:sz w:val="24"/>
          <w:szCs w:val="24"/>
          <w14:ligatures w14:val="none"/>
        </w:rPr>
      </w:pPr>
      <w:r w:rsidRPr="002D60FA">
        <w:rPr>
          <w:rFonts w:ascii="Times New Roman" w:hAnsi="Times New Roman" w:cs="Times New Roman"/>
          <w:bCs/>
          <w:color w:val="000000" w:themeColor="text1"/>
          <w:sz w:val="24"/>
          <w:szCs w:val="24"/>
        </w:rPr>
        <w:t xml:space="preserve">Lai nodrošinātu noslēgto valsts autoceļu būvniecības līgumu izpildes nepārtrauktību jaunajā tirgus situācijā, LVC izstrādāja un 2022. gada maijā publicēja </w:t>
      </w:r>
      <w:r w:rsidRPr="002D60FA">
        <w:rPr>
          <w:rFonts w:ascii="Times New Roman" w:eastAsia="Times New Roman" w:hAnsi="Times New Roman" w:cs="Times New Roman"/>
          <w:color w:val="000000" w:themeColor="text1"/>
          <w:kern w:val="0"/>
          <w:sz w:val="24"/>
          <w:szCs w:val="24"/>
          <w14:ligatures w14:val="none"/>
        </w:rPr>
        <w:t>metodiku “Būvdarbu līguma vienības cenu pārrēķina metode” (turpmāk – Metodika), saskaņā ar kuru tika indeksēti valsts autoceļu būvdarbu līgumi.</w:t>
      </w:r>
    </w:p>
    <w:p w14:paraId="326E64EF" w14:textId="77777777" w:rsidR="002A0922" w:rsidRPr="002D60FA" w:rsidRDefault="002A0922" w:rsidP="002A0922">
      <w:pPr>
        <w:pStyle w:val="NoSpacing"/>
        <w:ind w:firstLine="709"/>
        <w:jc w:val="both"/>
        <w:rPr>
          <w:rFonts w:ascii="Times New Roman" w:eastAsia="Times New Roman" w:hAnsi="Times New Roman" w:cs="Times New Roman"/>
          <w:color w:val="000000" w:themeColor="text1"/>
          <w:kern w:val="0"/>
          <w:sz w:val="24"/>
          <w:szCs w:val="24"/>
          <w14:ligatures w14:val="none"/>
        </w:rPr>
      </w:pPr>
    </w:p>
    <w:p w14:paraId="6A3D09AB" w14:textId="39189501" w:rsidR="002A0922" w:rsidRPr="002D60FA" w:rsidRDefault="002A0922" w:rsidP="00972BB0">
      <w:pPr>
        <w:spacing w:line="240" w:lineRule="auto"/>
        <w:ind w:firstLine="709"/>
        <w:jc w:val="both"/>
        <w:rPr>
          <w:rFonts w:ascii="Times New Roman" w:eastAsia="Times New Roman" w:hAnsi="Times New Roman" w:cs="Times New Roman"/>
          <w:color w:val="000000" w:themeColor="text1"/>
          <w:sz w:val="24"/>
          <w:szCs w:val="24"/>
        </w:rPr>
      </w:pPr>
      <w:bookmarkStart w:id="4" w:name="_Hlk153455047"/>
      <w:r w:rsidRPr="002D60FA">
        <w:rPr>
          <w:rFonts w:ascii="Times New Roman" w:eastAsia="Times New Roman" w:hAnsi="Times New Roman" w:cs="Times New Roman"/>
          <w:color w:val="000000" w:themeColor="text1"/>
          <w:sz w:val="24"/>
          <w:szCs w:val="24"/>
        </w:rPr>
        <w:t xml:space="preserve">2022. gada 25. augustā Privātais partneris iesniedza LVC pieprasījumu kompensēt Ķekavas apvedceļa būvniecības cenu </w:t>
      </w:r>
      <w:r w:rsidR="00366FEA" w:rsidRPr="002D60FA">
        <w:rPr>
          <w:rFonts w:ascii="Times New Roman" w:eastAsia="Times New Roman" w:hAnsi="Times New Roman" w:cs="Times New Roman"/>
          <w:color w:val="000000" w:themeColor="text1"/>
          <w:sz w:val="24"/>
          <w:szCs w:val="24"/>
        </w:rPr>
        <w:t xml:space="preserve">ārkārtējo </w:t>
      </w:r>
      <w:r w:rsidRPr="002D60FA">
        <w:rPr>
          <w:rFonts w:ascii="Times New Roman" w:eastAsia="Times New Roman" w:hAnsi="Times New Roman" w:cs="Times New Roman"/>
          <w:color w:val="000000" w:themeColor="text1"/>
          <w:sz w:val="24"/>
          <w:szCs w:val="24"/>
        </w:rPr>
        <w:t>pieaugumu, pamatojot to ar Līguma 19.25. punktu “Diskriminējošas Izmaiņas Likumos”</w:t>
      </w:r>
      <w:r w:rsidR="00322867" w:rsidRPr="002D60FA">
        <w:rPr>
          <w:rFonts w:ascii="Times New Roman" w:eastAsia="Times New Roman" w:hAnsi="Times New Roman" w:cs="Times New Roman"/>
          <w:color w:val="000000" w:themeColor="text1"/>
          <w:sz w:val="24"/>
          <w:szCs w:val="24"/>
        </w:rPr>
        <w:t xml:space="preserve">. </w:t>
      </w:r>
      <w:r w:rsidR="004C7667" w:rsidRPr="0060320E">
        <w:rPr>
          <w:rFonts w:ascii="Times New Roman" w:eastAsia="Times New Roman" w:hAnsi="Times New Roman" w:cs="Times New Roman"/>
          <w:sz w:val="24"/>
          <w:szCs w:val="24"/>
        </w:rPr>
        <w:t xml:space="preserve">Privātais partneris cita starpā atsaucās uz Ziņojumā izdarīto secinājumu, ka būtisku grozījumu veikšana saistībā ar būvniecības cenu ārkārtējo pieaugumu ir attiecināma ne tikai uz publiskajiem būvdarbu līgumiem, bet arī uz publiskās un privātās partnerības līgumiem, līdz ar to, neizmaksājot kompensāciju publiskajam partnerim, kā tas ir izdarīts citos būvdarbu līgumos, tiktu pārkāpts vienlīdzīgas attieksmes princips, tāpēc privātais partneris </w:t>
      </w:r>
      <w:r w:rsidR="004C7667" w:rsidRPr="0060320E">
        <w:rPr>
          <w:rFonts w:ascii="Times New Roman" w:eastAsia="Times New Roman" w:hAnsi="Times New Roman" w:cs="Times New Roman"/>
          <w:sz w:val="24"/>
          <w:szCs w:val="24"/>
        </w:rPr>
        <w:lastRenderedPageBreak/>
        <w:t xml:space="preserve">aizstāvēs savas aizskartās tiesības normatīvajos aktos noteiktajā kārtībā. </w:t>
      </w:r>
      <w:r w:rsidR="00322867" w:rsidRPr="002D60FA">
        <w:rPr>
          <w:rFonts w:ascii="Times New Roman" w:eastAsia="Times New Roman" w:hAnsi="Times New Roman" w:cs="Times New Roman"/>
          <w:color w:val="000000" w:themeColor="text1"/>
          <w:sz w:val="24"/>
          <w:szCs w:val="24"/>
        </w:rPr>
        <w:t xml:space="preserve">Atbilstoši Līgumā norādītajai kārtībai </w:t>
      </w:r>
      <w:r w:rsidRPr="002D60FA">
        <w:rPr>
          <w:rFonts w:ascii="Times New Roman" w:eastAsia="Times New Roman" w:hAnsi="Times New Roman" w:cs="Times New Roman"/>
          <w:color w:val="000000" w:themeColor="text1"/>
          <w:sz w:val="24"/>
          <w:szCs w:val="24"/>
        </w:rPr>
        <w:t xml:space="preserve">Puses uzsāka savstarpējo konsultāciju periodu. </w:t>
      </w:r>
    </w:p>
    <w:bookmarkEnd w:id="4"/>
    <w:p w14:paraId="2D89D07D" w14:textId="77777777" w:rsidR="00322867" w:rsidRPr="002D60FA" w:rsidRDefault="00322867" w:rsidP="00972BB0">
      <w:pPr>
        <w:spacing w:line="240" w:lineRule="auto"/>
        <w:ind w:firstLine="709"/>
        <w:jc w:val="both"/>
        <w:rPr>
          <w:rFonts w:ascii="Times New Roman" w:eastAsia="Times New Roman" w:hAnsi="Times New Roman" w:cs="Times New Roman"/>
          <w:color w:val="000000" w:themeColor="text1"/>
          <w:sz w:val="24"/>
          <w:szCs w:val="24"/>
        </w:rPr>
      </w:pPr>
    </w:p>
    <w:p w14:paraId="42A8D3CA" w14:textId="4FE2F238" w:rsidR="002A0922" w:rsidRPr="002D60FA" w:rsidRDefault="00322867" w:rsidP="002A0922">
      <w:pPr>
        <w:spacing w:line="240" w:lineRule="auto"/>
        <w:ind w:firstLine="709"/>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N</w:t>
      </w:r>
      <w:r w:rsidR="002A0922" w:rsidRPr="002D60FA">
        <w:rPr>
          <w:rFonts w:ascii="Times New Roman" w:hAnsi="Times New Roman" w:cs="Times New Roman"/>
          <w:bCs/>
          <w:color w:val="000000" w:themeColor="text1"/>
          <w:sz w:val="24"/>
          <w:szCs w:val="24"/>
        </w:rPr>
        <w:t xml:space="preserve">eviena no Līguma pusēm pie Līguma noslēgšanas nevarēja paredzēt šādu ārkārtēju notikumu iestāšanos aptuveni </w:t>
      </w:r>
      <w:r w:rsidR="002A0922" w:rsidRPr="002D60FA">
        <w:rPr>
          <w:rFonts w:ascii="Times New Roman" w:hAnsi="Times New Roman" w:cs="Times New Roman"/>
          <w:bCs/>
          <w:i/>
          <w:iCs/>
          <w:color w:val="000000" w:themeColor="text1"/>
          <w:sz w:val="24"/>
          <w:szCs w:val="24"/>
        </w:rPr>
        <w:t>8 - 10 mēnešu laikā pēc Līguma noslēgšanas</w:t>
      </w:r>
      <w:r w:rsidR="002A0922" w:rsidRPr="002D60FA">
        <w:rPr>
          <w:rFonts w:ascii="Times New Roman" w:hAnsi="Times New Roman" w:cs="Times New Roman"/>
          <w:bCs/>
          <w:color w:val="000000" w:themeColor="text1"/>
          <w:sz w:val="24"/>
          <w:szCs w:val="24"/>
        </w:rPr>
        <w:t xml:space="preserve"> </w:t>
      </w:r>
      <w:r w:rsidR="002A0922" w:rsidRPr="002D60FA">
        <w:rPr>
          <w:rFonts w:ascii="Times New Roman" w:hAnsi="Times New Roman" w:cs="Times New Roman"/>
          <w:bCs/>
          <w:i/>
          <w:iCs/>
          <w:color w:val="000000" w:themeColor="text1"/>
          <w:sz w:val="24"/>
          <w:szCs w:val="24"/>
        </w:rPr>
        <w:t>dienas</w:t>
      </w:r>
      <w:r w:rsidR="002A0922" w:rsidRPr="002D60FA">
        <w:rPr>
          <w:rFonts w:ascii="Times New Roman" w:hAnsi="Times New Roman" w:cs="Times New Roman"/>
          <w:bCs/>
          <w:color w:val="000000" w:themeColor="text1"/>
          <w:sz w:val="24"/>
          <w:szCs w:val="24"/>
        </w:rPr>
        <w:t xml:space="preserve">. Tieši tāpat Privātais partneris nevarēja paredzēt šādas būvniecības cenu svārstības </w:t>
      </w:r>
      <w:r w:rsidR="002A0922" w:rsidRPr="002D60FA">
        <w:rPr>
          <w:rFonts w:ascii="Times New Roman" w:hAnsi="Times New Roman" w:cs="Times New Roman"/>
          <w:bCs/>
          <w:i/>
          <w:iCs/>
          <w:color w:val="000000" w:themeColor="text1"/>
          <w:sz w:val="24"/>
          <w:szCs w:val="24"/>
        </w:rPr>
        <w:t>22 – 24 mēnešus pēc sava labākā un galīgā piedāvājuma sagatavošanas un iesniegšanas iepirkumā</w:t>
      </w:r>
      <w:r w:rsidR="002A0922" w:rsidRPr="002D60FA">
        <w:rPr>
          <w:rFonts w:ascii="Times New Roman" w:hAnsi="Times New Roman" w:cs="Times New Roman"/>
          <w:bCs/>
          <w:color w:val="000000" w:themeColor="text1"/>
          <w:sz w:val="24"/>
          <w:szCs w:val="24"/>
        </w:rPr>
        <w:t>, tāpēc savstarpēju konsultāciju perioda procesā puses vienojās meklēt risinājumu, lai nodrošinātu Līguma izpildes turpināšanu un Ķekavas apvedceļa būvniecības procesa pabeigšanu iepriekš plānotajā termiņā</w:t>
      </w:r>
      <w:r w:rsidR="006617C4" w:rsidRPr="002D60FA">
        <w:rPr>
          <w:rFonts w:ascii="Times New Roman" w:hAnsi="Times New Roman" w:cs="Times New Roman"/>
          <w:bCs/>
          <w:color w:val="000000" w:themeColor="text1"/>
          <w:sz w:val="24"/>
          <w:szCs w:val="24"/>
        </w:rPr>
        <w:t>.</w:t>
      </w:r>
    </w:p>
    <w:p w14:paraId="61D1D116" w14:textId="77777777" w:rsidR="002A0922" w:rsidRPr="002D60FA" w:rsidRDefault="002A0922" w:rsidP="002A0922">
      <w:pPr>
        <w:spacing w:line="240" w:lineRule="auto"/>
        <w:ind w:firstLine="709"/>
        <w:jc w:val="both"/>
        <w:rPr>
          <w:rFonts w:ascii="Times New Roman" w:eastAsia="Times New Roman" w:hAnsi="Times New Roman" w:cs="Times New Roman"/>
          <w:color w:val="000000" w:themeColor="text1"/>
          <w:sz w:val="24"/>
          <w:szCs w:val="24"/>
        </w:rPr>
      </w:pPr>
    </w:p>
    <w:p w14:paraId="494F17A0" w14:textId="6CD964BE" w:rsidR="002A0922" w:rsidRPr="002D60FA" w:rsidRDefault="002A0922" w:rsidP="002A0922">
      <w:pPr>
        <w:pStyle w:val="NoSpacing"/>
        <w:ind w:firstLine="709"/>
        <w:jc w:val="both"/>
        <w:rPr>
          <w:rFonts w:ascii="Times New Roman" w:hAnsi="Times New Roman" w:cs="Times New Roman"/>
          <w:bCs/>
          <w:i/>
          <w:iCs/>
          <w:color w:val="000000" w:themeColor="text1"/>
          <w:sz w:val="24"/>
          <w:szCs w:val="24"/>
        </w:rPr>
      </w:pPr>
      <w:r w:rsidRPr="002D60FA">
        <w:rPr>
          <w:rFonts w:ascii="Times New Roman" w:hAnsi="Times New Roman" w:cs="Times New Roman"/>
          <w:bCs/>
          <w:color w:val="000000" w:themeColor="text1"/>
          <w:sz w:val="24"/>
          <w:szCs w:val="24"/>
        </w:rPr>
        <w:t>Jāatzīmē, ka Līgums nesatur līgumisku regulējumu būvniecības cenu pieauguma kompensēšanai Privātajam partnerim, jo būvniecības risks ar Līgumu ir nodots Privātajam partnerim. Līgums atbilst ārpusbilances uzskaites prasībām</w:t>
      </w:r>
      <w:r w:rsidRPr="002D60FA">
        <w:rPr>
          <w:rStyle w:val="FootnoteReference"/>
          <w:rFonts w:ascii="Times New Roman" w:hAnsi="Times New Roman" w:cs="Times New Roman"/>
          <w:color w:val="000000" w:themeColor="text1"/>
          <w:sz w:val="24"/>
          <w:szCs w:val="24"/>
        </w:rPr>
        <w:footnoteReference w:id="8"/>
      </w:r>
      <w:r w:rsidRPr="002D60FA">
        <w:rPr>
          <w:rFonts w:ascii="Times New Roman" w:hAnsi="Times New Roman" w:cs="Times New Roman"/>
          <w:bCs/>
          <w:color w:val="000000" w:themeColor="text1"/>
          <w:sz w:val="24"/>
          <w:szCs w:val="24"/>
        </w:rPr>
        <w:t xml:space="preserve"> un šī atbilstība Līgumam ir jānodrošina visu Līguma darbības laiku. </w:t>
      </w:r>
      <w:r w:rsidRPr="002D60FA">
        <w:rPr>
          <w:rFonts w:ascii="Times New Roman" w:hAnsi="Times New Roman" w:cs="Times New Roman"/>
          <w:bCs/>
          <w:i/>
          <w:iCs/>
          <w:color w:val="000000" w:themeColor="text1"/>
          <w:sz w:val="24"/>
          <w:szCs w:val="24"/>
        </w:rPr>
        <w:t xml:space="preserve">Tādēļ Līgumā ir pieļaujami izdarīt tikai tādus būtiskus grozījumus, kas saglabā Līguma atbilstību ārpusbilances uzskaitei </w:t>
      </w:r>
      <w:r w:rsidRPr="002D60FA">
        <w:rPr>
          <w:rFonts w:ascii="Times New Roman" w:hAnsi="Times New Roman" w:cs="Times New Roman"/>
          <w:bCs/>
          <w:color w:val="000000" w:themeColor="text1"/>
          <w:sz w:val="24"/>
          <w:szCs w:val="24"/>
        </w:rPr>
        <w:t>(Līguma 7.1.un 7.7. punkts).</w:t>
      </w:r>
      <w:r w:rsidRPr="002D60FA">
        <w:rPr>
          <w:rFonts w:ascii="Times New Roman" w:hAnsi="Times New Roman" w:cs="Times New Roman"/>
          <w:bCs/>
          <w:i/>
          <w:iCs/>
          <w:color w:val="000000" w:themeColor="text1"/>
          <w:sz w:val="24"/>
          <w:szCs w:val="24"/>
        </w:rPr>
        <w:t xml:space="preserve"> </w:t>
      </w:r>
    </w:p>
    <w:p w14:paraId="3CB1A517" w14:textId="77777777" w:rsidR="006617C4" w:rsidRPr="002D60FA" w:rsidRDefault="006617C4" w:rsidP="002A0922">
      <w:pPr>
        <w:pStyle w:val="NoSpacing"/>
        <w:ind w:firstLine="709"/>
        <w:jc w:val="both"/>
        <w:rPr>
          <w:rFonts w:ascii="Times New Roman" w:hAnsi="Times New Roman" w:cs="Times New Roman"/>
          <w:bCs/>
          <w:i/>
          <w:iCs/>
          <w:color w:val="000000" w:themeColor="text1"/>
          <w:sz w:val="24"/>
          <w:szCs w:val="24"/>
        </w:rPr>
      </w:pPr>
    </w:p>
    <w:p w14:paraId="63191127" w14:textId="77777777" w:rsidR="006617C4" w:rsidRPr="002D60FA" w:rsidRDefault="006617C4" w:rsidP="006617C4">
      <w:pPr>
        <w:rPr>
          <w:rFonts w:ascii="Times New Roman" w:hAnsi="Times New Roman" w:cs="Times New Roman"/>
          <w:b/>
          <w:bCs/>
          <w:color w:val="000000" w:themeColor="text1"/>
          <w:sz w:val="24"/>
          <w:szCs w:val="24"/>
        </w:rPr>
      </w:pPr>
      <w:bookmarkStart w:id="5" w:name="_Hlk153456817"/>
      <w:r w:rsidRPr="002D60FA">
        <w:rPr>
          <w:rFonts w:ascii="Times New Roman" w:hAnsi="Times New Roman" w:cs="Times New Roman"/>
          <w:b/>
          <w:bCs/>
          <w:color w:val="000000" w:themeColor="text1"/>
          <w:sz w:val="24"/>
          <w:szCs w:val="24"/>
        </w:rPr>
        <w:t>Piedāvātais risinājums</w:t>
      </w:r>
    </w:p>
    <w:p w14:paraId="7A4A3EC5" w14:textId="77777777" w:rsidR="002A0922" w:rsidRPr="002D60FA" w:rsidRDefault="002A0922" w:rsidP="002A0922">
      <w:pPr>
        <w:pStyle w:val="NoSpacing"/>
        <w:jc w:val="both"/>
        <w:rPr>
          <w:rFonts w:ascii="Times New Roman" w:hAnsi="Times New Roman" w:cs="Times New Roman"/>
          <w:bCs/>
          <w:color w:val="000000" w:themeColor="text1"/>
          <w:sz w:val="24"/>
          <w:szCs w:val="24"/>
        </w:rPr>
      </w:pPr>
    </w:p>
    <w:p w14:paraId="0D57101E" w14:textId="58FE3EF7" w:rsidR="002A0922" w:rsidRPr="002D60FA" w:rsidRDefault="002A0922" w:rsidP="002A0922">
      <w:pPr>
        <w:pStyle w:val="NoSpacing"/>
        <w:ind w:firstLine="720"/>
        <w:jc w:val="both"/>
        <w:rPr>
          <w:rFonts w:ascii="Times New Roman" w:hAnsi="Times New Roman" w:cs="Times New Roman"/>
          <w:bCs/>
          <w:color w:val="000000" w:themeColor="text1"/>
          <w:sz w:val="24"/>
          <w:szCs w:val="24"/>
        </w:rPr>
      </w:pPr>
      <w:bookmarkStart w:id="6" w:name="_Hlk153456885"/>
      <w:bookmarkStart w:id="7" w:name="_Hlk153454706"/>
      <w:r w:rsidRPr="002D60FA">
        <w:rPr>
          <w:rFonts w:ascii="Times New Roman" w:hAnsi="Times New Roman" w:cs="Times New Roman"/>
          <w:bCs/>
          <w:color w:val="000000" w:themeColor="text1"/>
          <w:sz w:val="24"/>
          <w:szCs w:val="24"/>
        </w:rPr>
        <w:t>Lai atrisinātu situāciju ārpustiesas ceļā</w:t>
      </w:r>
      <w:r w:rsidR="0060320E">
        <w:rPr>
          <w:rFonts w:ascii="Times New Roman" w:hAnsi="Times New Roman" w:cs="Times New Roman"/>
          <w:bCs/>
          <w:color w:val="000000" w:themeColor="text1"/>
          <w:sz w:val="24"/>
          <w:szCs w:val="24"/>
        </w:rPr>
        <w:t>,</w:t>
      </w:r>
      <w:r w:rsidR="00A05110">
        <w:rPr>
          <w:rFonts w:ascii="Times New Roman" w:hAnsi="Times New Roman" w:cs="Times New Roman"/>
          <w:bCs/>
          <w:color w:val="000000" w:themeColor="text1"/>
          <w:sz w:val="24"/>
          <w:szCs w:val="24"/>
        </w:rPr>
        <w:t xml:space="preserve"> </w:t>
      </w:r>
      <w:r w:rsidRPr="002D60FA">
        <w:rPr>
          <w:rFonts w:ascii="Times New Roman" w:hAnsi="Times New Roman" w:cs="Times New Roman"/>
          <w:bCs/>
          <w:color w:val="000000" w:themeColor="text1"/>
          <w:sz w:val="24"/>
          <w:szCs w:val="24"/>
        </w:rPr>
        <w:t>ir izstrādāts vienošanās projekts par grozījum</w:t>
      </w:r>
      <w:r w:rsidR="00322867" w:rsidRPr="002D60FA">
        <w:rPr>
          <w:rFonts w:ascii="Times New Roman" w:hAnsi="Times New Roman" w:cs="Times New Roman"/>
          <w:bCs/>
          <w:color w:val="000000" w:themeColor="text1"/>
          <w:sz w:val="24"/>
          <w:szCs w:val="24"/>
        </w:rPr>
        <w:t>iem</w:t>
      </w:r>
      <w:r w:rsidRPr="002D60FA">
        <w:rPr>
          <w:rFonts w:ascii="Times New Roman" w:hAnsi="Times New Roman" w:cs="Times New Roman"/>
          <w:bCs/>
          <w:color w:val="000000" w:themeColor="text1"/>
          <w:sz w:val="24"/>
          <w:szCs w:val="24"/>
        </w:rPr>
        <w:t xml:space="preserve"> Līgumā (turpmāk – Vienošanās)</w:t>
      </w:r>
      <w:r w:rsidRPr="002D60FA">
        <w:rPr>
          <w:rFonts w:ascii="Times New Roman" w:hAnsi="Times New Roman" w:cs="Times New Roman"/>
          <w:bCs/>
          <w:i/>
          <w:iCs/>
          <w:color w:val="000000" w:themeColor="text1"/>
          <w:sz w:val="24"/>
          <w:szCs w:val="24"/>
        </w:rPr>
        <w:t xml:space="preserve">, </w:t>
      </w:r>
      <w:r w:rsidRPr="002D60FA">
        <w:rPr>
          <w:rFonts w:ascii="Times New Roman" w:hAnsi="Times New Roman" w:cs="Times New Roman"/>
          <w:bCs/>
          <w:color w:val="000000" w:themeColor="text1"/>
          <w:sz w:val="24"/>
          <w:szCs w:val="24"/>
        </w:rPr>
        <w:t xml:space="preserve">kas pievienots </w:t>
      </w:r>
      <w:r w:rsidR="00A21FD4">
        <w:rPr>
          <w:rFonts w:ascii="Times New Roman" w:hAnsi="Times New Roman" w:cs="Times New Roman"/>
          <w:bCs/>
          <w:color w:val="000000" w:themeColor="text1"/>
          <w:sz w:val="24"/>
          <w:szCs w:val="24"/>
        </w:rPr>
        <w:t>šim informatīvajam ziņojumam</w:t>
      </w:r>
      <w:r w:rsidRPr="002D60FA">
        <w:rPr>
          <w:rFonts w:ascii="Times New Roman" w:hAnsi="Times New Roman" w:cs="Times New Roman"/>
          <w:bCs/>
          <w:color w:val="000000" w:themeColor="text1"/>
          <w:sz w:val="24"/>
          <w:szCs w:val="24"/>
        </w:rPr>
        <w:t xml:space="preserve"> kā pielikums.</w:t>
      </w:r>
      <w:bookmarkEnd w:id="6"/>
      <w:r w:rsidRPr="002D60FA">
        <w:rPr>
          <w:rFonts w:ascii="Times New Roman" w:hAnsi="Times New Roman" w:cs="Times New Roman"/>
          <w:bCs/>
          <w:color w:val="000000" w:themeColor="text1"/>
          <w:sz w:val="24"/>
          <w:szCs w:val="24"/>
        </w:rPr>
        <w:t xml:space="preserve"> </w:t>
      </w:r>
      <w:bookmarkEnd w:id="5"/>
      <w:r w:rsidRPr="002D60FA">
        <w:rPr>
          <w:rFonts w:ascii="Times New Roman" w:hAnsi="Times New Roman" w:cs="Times New Roman"/>
          <w:bCs/>
          <w:color w:val="000000" w:themeColor="text1"/>
          <w:sz w:val="24"/>
          <w:szCs w:val="24"/>
        </w:rPr>
        <w:t xml:space="preserve">Vienošanās  ir izskatīta un apstiprināta Konsultāciju padomē, kura izveidota atbilstoši Līguma noteikumiem un kurā ir pārstāvēts </w:t>
      </w:r>
      <w:r w:rsidR="007954EA" w:rsidRPr="002D60FA">
        <w:rPr>
          <w:rFonts w:ascii="Times New Roman" w:hAnsi="Times New Roman" w:cs="Times New Roman"/>
          <w:bCs/>
          <w:color w:val="000000" w:themeColor="text1"/>
          <w:sz w:val="24"/>
          <w:szCs w:val="24"/>
        </w:rPr>
        <w:t>P</w:t>
      </w:r>
      <w:r w:rsidRPr="002D60FA">
        <w:rPr>
          <w:rFonts w:ascii="Times New Roman" w:hAnsi="Times New Roman" w:cs="Times New Roman"/>
          <w:bCs/>
          <w:color w:val="000000" w:themeColor="text1"/>
          <w:sz w:val="24"/>
          <w:szCs w:val="24"/>
        </w:rPr>
        <w:t xml:space="preserve">ubliskais partneris (Satiksmes ministrijas un LVC nozīmēti pārstāvji) un Privātais partneris.  </w:t>
      </w:r>
    </w:p>
    <w:bookmarkEnd w:id="7"/>
    <w:p w14:paraId="60120ED0" w14:textId="77777777" w:rsidR="002A0922" w:rsidRPr="002D60FA" w:rsidRDefault="002A0922" w:rsidP="002A0922">
      <w:pPr>
        <w:pStyle w:val="NoSpacing"/>
        <w:ind w:firstLine="720"/>
        <w:jc w:val="both"/>
        <w:rPr>
          <w:rFonts w:ascii="Times New Roman" w:hAnsi="Times New Roman" w:cs="Times New Roman"/>
          <w:bCs/>
          <w:color w:val="000000" w:themeColor="text1"/>
          <w:sz w:val="24"/>
          <w:szCs w:val="24"/>
        </w:rPr>
      </w:pPr>
    </w:p>
    <w:p w14:paraId="2FCF1914" w14:textId="6FC701BB" w:rsidR="002A0922" w:rsidRPr="002D60FA" w:rsidRDefault="002A0922" w:rsidP="002A0922">
      <w:pPr>
        <w:pStyle w:val="NoSpacing"/>
        <w:ind w:firstLine="360"/>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 xml:space="preserve">Vienošanās paredz izmaksāt Privātajam partnerim </w:t>
      </w:r>
      <w:r w:rsidRPr="002D60FA">
        <w:rPr>
          <w:rFonts w:ascii="Times New Roman" w:hAnsi="Times New Roman" w:cs="Times New Roman"/>
          <w:bCs/>
          <w:color w:val="000000" w:themeColor="text1"/>
          <w:sz w:val="24"/>
          <w:szCs w:val="24"/>
          <w:u w:val="single"/>
        </w:rPr>
        <w:t>vienreizēju kompensāciju</w:t>
      </w:r>
      <w:r w:rsidRPr="002D60FA">
        <w:rPr>
          <w:rFonts w:ascii="Times New Roman" w:hAnsi="Times New Roman" w:cs="Times New Roman"/>
          <w:bCs/>
          <w:color w:val="000000" w:themeColor="text1"/>
          <w:sz w:val="24"/>
          <w:szCs w:val="24"/>
        </w:rPr>
        <w:t xml:space="preserve"> būvniecības cenu svārstību </w:t>
      </w:r>
      <w:r w:rsidRPr="002D60FA">
        <w:rPr>
          <w:rFonts w:ascii="Times New Roman" w:hAnsi="Times New Roman" w:cs="Times New Roman"/>
          <w:bCs/>
          <w:color w:val="000000" w:themeColor="text1"/>
          <w:sz w:val="24"/>
          <w:szCs w:val="24"/>
          <w:u w:val="single"/>
        </w:rPr>
        <w:t>ārkārtējās daļas</w:t>
      </w:r>
      <w:r w:rsidRPr="002D60FA">
        <w:rPr>
          <w:rFonts w:ascii="Times New Roman" w:hAnsi="Times New Roman" w:cs="Times New Roman"/>
          <w:bCs/>
          <w:color w:val="000000" w:themeColor="text1"/>
          <w:sz w:val="24"/>
          <w:szCs w:val="24"/>
        </w:rPr>
        <w:t xml:space="preserve"> izmaksu segšanai. </w:t>
      </w:r>
      <w:r w:rsidRPr="002D60FA">
        <w:rPr>
          <w:rFonts w:ascii="Times New Roman" w:hAnsi="Times New Roman" w:cs="Times New Roman"/>
          <w:bCs/>
          <w:color w:val="000000" w:themeColor="text1"/>
          <w:sz w:val="24"/>
          <w:szCs w:val="24"/>
          <w:u w:val="single"/>
        </w:rPr>
        <w:t xml:space="preserve">Ar Vienošanos Līguma pamattekstā un tā līdzšinējos pielikumos netiek izdarīta neviena </w:t>
      </w:r>
      <w:r w:rsidR="00322867" w:rsidRPr="002D60FA">
        <w:rPr>
          <w:rFonts w:ascii="Times New Roman" w:hAnsi="Times New Roman" w:cs="Times New Roman"/>
          <w:bCs/>
          <w:color w:val="000000" w:themeColor="text1"/>
          <w:sz w:val="24"/>
          <w:szCs w:val="24"/>
          <w:u w:val="single"/>
        </w:rPr>
        <w:t xml:space="preserve">cita </w:t>
      </w:r>
      <w:r w:rsidRPr="002D60FA">
        <w:rPr>
          <w:rFonts w:ascii="Times New Roman" w:hAnsi="Times New Roman" w:cs="Times New Roman"/>
          <w:bCs/>
          <w:color w:val="000000" w:themeColor="text1"/>
          <w:sz w:val="24"/>
          <w:szCs w:val="24"/>
          <w:u w:val="single"/>
        </w:rPr>
        <w:t>izmaiņa.</w:t>
      </w:r>
      <w:r w:rsidRPr="002D60FA">
        <w:rPr>
          <w:rFonts w:ascii="Times New Roman" w:hAnsi="Times New Roman" w:cs="Times New Roman"/>
          <w:bCs/>
          <w:color w:val="000000" w:themeColor="text1"/>
          <w:sz w:val="24"/>
          <w:szCs w:val="24"/>
        </w:rPr>
        <w:t xml:space="preserve"> </w:t>
      </w:r>
    </w:p>
    <w:p w14:paraId="3701F41A" w14:textId="77777777" w:rsidR="002A0922" w:rsidRPr="002D60FA" w:rsidRDefault="002A0922" w:rsidP="002A0922">
      <w:pPr>
        <w:pStyle w:val="NoSpacing"/>
        <w:jc w:val="both"/>
        <w:rPr>
          <w:rFonts w:ascii="Times New Roman" w:hAnsi="Times New Roman" w:cs="Times New Roman"/>
          <w:bCs/>
          <w:color w:val="000000" w:themeColor="text1"/>
          <w:sz w:val="24"/>
          <w:szCs w:val="24"/>
        </w:rPr>
      </w:pPr>
    </w:p>
    <w:p w14:paraId="41FF80C6" w14:textId="77777777" w:rsidR="00D02B62" w:rsidRPr="002D60FA" w:rsidRDefault="002A0922" w:rsidP="002A0922">
      <w:pPr>
        <w:pStyle w:val="NoSpacing"/>
        <w:ind w:firstLine="720"/>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 xml:space="preserve">Atbilstoši Vienošanās nosacījumiem puses aprēķina </w:t>
      </w:r>
      <w:r w:rsidRPr="002D60FA">
        <w:rPr>
          <w:rFonts w:ascii="Times New Roman" w:hAnsi="Times New Roman" w:cs="Times New Roman"/>
          <w:bCs/>
          <w:color w:val="000000" w:themeColor="text1"/>
          <w:sz w:val="24"/>
          <w:szCs w:val="24"/>
          <w:u w:val="single"/>
        </w:rPr>
        <w:t>būvniecības cenu svārstību ārkārtējo daļu,</w:t>
      </w:r>
      <w:r w:rsidRPr="002D60FA">
        <w:rPr>
          <w:rFonts w:ascii="Times New Roman" w:hAnsi="Times New Roman" w:cs="Times New Roman"/>
          <w:bCs/>
          <w:i/>
          <w:iCs/>
          <w:color w:val="000000" w:themeColor="text1"/>
          <w:sz w:val="24"/>
          <w:szCs w:val="24"/>
        </w:rPr>
        <w:t xml:space="preserve"> </w:t>
      </w:r>
      <w:r w:rsidRPr="002D60FA">
        <w:rPr>
          <w:rFonts w:ascii="Times New Roman" w:hAnsi="Times New Roman" w:cs="Times New Roman"/>
          <w:bCs/>
          <w:color w:val="000000" w:themeColor="text1"/>
          <w:sz w:val="24"/>
          <w:szCs w:val="24"/>
          <w:u w:val="single"/>
        </w:rPr>
        <w:t>pamatojoties uz Metodiku, kas piemērota valsts autoceļu būvniecības līgumiem.</w:t>
      </w:r>
      <w:r w:rsidRPr="002D60FA">
        <w:rPr>
          <w:rFonts w:ascii="Times New Roman" w:hAnsi="Times New Roman" w:cs="Times New Roman"/>
          <w:bCs/>
          <w:color w:val="000000" w:themeColor="text1"/>
          <w:sz w:val="24"/>
          <w:szCs w:val="24"/>
        </w:rPr>
        <w:t xml:space="preserve"> Puses ir veikušas  kompensācijas summas aprēķinu neatkarīgi viena no otras, salīdzinājušas aprēķinu rezultātus un konstatējušas, ka potenciāli izmaksājamā kompensācijas bāzes summa ir </w:t>
      </w:r>
      <w:r w:rsidRPr="002D60FA">
        <w:rPr>
          <w:rFonts w:ascii="Times New Roman" w:hAnsi="Times New Roman" w:cs="Times New Roman"/>
          <w:bCs/>
          <w:i/>
          <w:iCs/>
          <w:color w:val="000000" w:themeColor="text1"/>
          <w:sz w:val="24"/>
          <w:szCs w:val="24"/>
        </w:rPr>
        <w:t>EUR 7 016 254,60</w:t>
      </w:r>
      <w:r w:rsidRPr="002D60FA">
        <w:rPr>
          <w:rFonts w:ascii="Times New Roman" w:hAnsi="Times New Roman" w:cs="Times New Roman"/>
          <w:bCs/>
          <w:color w:val="000000" w:themeColor="text1"/>
          <w:sz w:val="24"/>
          <w:szCs w:val="24"/>
        </w:rPr>
        <w:t xml:space="preserve"> bez pievienotās vērtības nodokļa, kas attiecīgi sastāda 2,8% no Līguma kopējās bruto pieejamības maksājumu summas reālas cenās bez pievienotās vērtības nodokļa (Līguma cenas). </w:t>
      </w:r>
    </w:p>
    <w:p w14:paraId="16488654" w14:textId="77777777" w:rsidR="002A0922" w:rsidRPr="002D60FA" w:rsidRDefault="002A0922" w:rsidP="002A0922">
      <w:pPr>
        <w:pStyle w:val="NoSpacing"/>
        <w:jc w:val="both"/>
        <w:rPr>
          <w:rFonts w:ascii="Times New Roman" w:hAnsi="Times New Roman" w:cs="Times New Roman"/>
          <w:bCs/>
          <w:color w:val="000000" w:themeColor="text1"/>
          <w:sz w:val="24"/>
          <w:szCs w:val="24"/>
        </w:rPr>
      </w:pPr>
    </w:p>
    <w:p w14:paraId="77560A59" w14:textId="77777777" w:rsidR="002A0922" w:rsidRPr="002D60FA" w:rsidRDefault="002A0922" w:rsidP="002A0922">
      <w:pPr>
        <w:pStyle w:val="NoSpacing"/>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ab/>
        <w:t>Ņemot vērā to, ka līdzīgā situācijā attiecībā uz būvniecības cenu ārkārtējo pieaugumu ir nonākušas arī citas Eiropas Savienības dalībvalstis,  Eurostat 2022. gada 20. jūnijā publicēja skaidrojumu par PPP statistiskās uzskaites vadlīniju piemērošanu</w:t>
      </w:r>
      <w:r w:rsidRPr="002D60FA">
        <w:rPr>
          <w:rStyle w:val="FootnoteReference"/>
          <w:rFonts w:ascii="Times New Roman" w:hAnsi="Times New Roman" w:cs="Times New Roman"/>
          <w:bCs/>
          <w:color w:val="000000" w:themeColor="text1"/>
          <w:sz w:val="24"/>
          <w:szCs w:val="24"/>
        </w:rPr>
        <w:footnoteReference w:id="9"/>
      </w:r>
      <w:r w:rsidRPr="002D60FA">
        <w:rPr>
          <w:rFonts w:ascii="Times New Roman" w:hAnsi="Times New Roman" w:cs="Times New Roman"/>
          <w:bCs/>
          <w:color w:val="000000" w:themeColor="text1"/>
          <w:sz w:val="24"/>
          <w:szCs w:val="24"/>
        </w:rPr>
        <w:t xml:space="preserve"> (turpmāk - Vadlīnijas). Vadlīnijās ietverta atbilde uz jautājumu, kas attiecas uz būvniecības cenu svārstību iespējamu kompensēšanu PPP līguma būvniecības </w:t>
      </w:r>
      <w:r w:rsidRPr="002D60FA">
        <w:rPr>
          <w:rFonts w:ascii="Times New Roman" w:hAnsi="Times New Roman" w:cs="Times New Roman"/>
          <w:bCs/>
          <w:color w:val="000000" w:themeColor="text1"/>
          <w:sz w:val="24"/>
          <w:szCs w:val="24"/>
        </w:rPr>
        <w:lastRenderedPageBreak/>
        <w:t>periodā</w:t>
      </w:r>
      <w:r w:rsidRPr="002D60FA">
        <w:rPr>
          <w:rStyle w:val="FootnoteReference"/>
          <w:rFonts w:ascii="Times New Roman" w:hAnsi="Times New Roman" w:cs="Times New Roman"/>
          <w:bCs/>
          <w:color w:val="000000" w:themeColor="text1"/>
          <w:sz w:val="24"/>
          <w:szCs w:val="24"/>
        </w:rPr>
        <w:footnoteReference w:id="10"/>
      </w:r>
      <w:r w:rsidRPr="002D60FA">
        <w:rPr>
          <w:rFonts w:ascii="Times New Roman" w:hAnsi="Times New Roman" w:cs="Times New Roman"/>
          <w:bCs/>
          <w:color w:val="000000" w:themeColor="text1"/>
          <w:sz w:val="24"/>
          <w:szCs w:val="24"/>
        </w:rPr>
        <w:t>. Atbilstoši Eurostat norādei, kompensēšana ir pieļaujama attiecībā tikai uz tādām būvniecības cenu svārstībām, kuras neizriet no Privātā partnera nepilnīgas vai nekvalitatīvas Līguma izpildes, neatbilstošas vai nepietiekamas materiālu kvalitātes vai daudzuma izvēles, būvniecības defektiem u.tml. Šādas kompensācijas izmaksa, saskaņā ar Eurostat skaidrojumu, neietekmē projekta aktīvu ārpusbilances uzskaiti.</w:t>
      </w:r>
    </w:p>
    <w:p w14:paraId="3AD7DD43" w14:textId="77777777" w:rsidR="002A0922" w:rsidRPr="002D60FA" w:rsidRDefault="002A0922" w:rsidP="002A0922">
      <w:pPr>
        <w:pStyle w:val="NoSpacing"/>
        <w:ind w:firstLine="720"/>
        <w:jc w:val="both"/>
        <w:rPr>
          <w:rFonts w:ascii="Times New Roman" w:hAnsi="Times New Roman" w:cs="Times New Roman"/>
          <w:bCs/>
          <w:color w:val="000000" w:themeColor="text1"/>
          <w:sz w:val="24"/>
          <w:szCs w:val="24"/>
        </w:rPr>
      </w:pPr>
    </w:p>
    <w:p w14:paraId="7795C09B" w14:textId="1E5CF53E" w:rsidR="00F37197" w:rsidRPr="002D60FA" w:rsidRDefault="002A0922" w:rsidP="002A0922">
      <w:pPr>
        <w:pStyle w:val="NoSpacing"/>
        <w:ind w:firstLine="720"/>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Lai izstrādātu Vienošanos un izvēlētos atbilstošāko risinājumu kompensācijas apmēra noteikšanai, kas atbilstu Eurostat ārpusbilances uzskaites prasībām, kompensācijas aprēķinam puses izmantoja Metodiku (sk</w:t>
      </w:r>
      <w:r w:rsidR="00766259" w:rsidRPr="002D60FA">
        <w:rPr>
          <w:rFonts w:ascii="Times New Roman" w:hAnsi="Times New Roman" w:cs="Times New Roman"/>
          <w:bCs/>
          <w:color w:val="000000" w:themeColor="text1"/>
          <w:sz w:val="24"/>
          <w:szCs w:val="24"/>
        </w:rPr>
        <w:t>.</w:t>
      </w:r>
      <w:r w:rsidRPr="002D60FA">
        <w:rPr>
          <w:rFonts w:ascii="Times New Roman" w:hAnsi="Times New Roman" w:cs="Times New Roman"/>
          <w:bCs/>
          <w:color w:val="000000" w:themeColor="text1"/>
          <w:sz w:val="24"/>
          <w:szCs w:val="24"/>
        </w:rPr>
        <w:t xml:space="preserve"> pielikum</w:t>
      </w:r>
      <w:r w:rsidR="00DC3436" w:rsidRPr="002D60FA">
        <w:rPr>
          <w:rFonts w:ascii="Times New Roman" w:hAnsi="Times New Roman" w:cs="Times New Roman"/>
          <w:bCs/>
          <w:color w:val="000000" w:themeColor="text1"/>
          <w:sz w:val="24"/>
          <w:szCs w:val="24"/>
        </w:rPr>
        <w:t>u “</w:t>
      </w:r>
      <w:r w:rsidR="00DC3436" w:rsidRPr="002D60FA">
        <w:rPr>
          <w:rFonts w:ascii="Times New Roman" w:eastAsia="Calibri" w:hAnsi="Times New Roman" w:cs="Times New Roman"/>
          <w:color w:val="000000" w:themeColor="text1"/>
          <w:sz w:val="24"/>
          <w:szCs w:val="24"/>
        </w:rPr>
        <w:t>Būvdarbu līguma vienības cenu pārrēķina metode”</w:t>
      </w:r>
      <w:r w:rsidRPr="002D60FA">
        <w:rPr>
          <w:rFonts w:ascii="Times New Roman" w:hAnsi="Times New Roman" w:cs="Times New Roman"/>
          <w:bCs/>
          <w:color w:val="000000" w:themeColor="text1"/>
          <w:sz w:val="24"/>
          <w:szCs w:val="24"/>
        </w:rPr>
        <w:t>). Tā kā Līgums nav publisko būvdarbu līgums, atsevišķos aspektos puses pielāgoja Metodiku publiskās – privātās partnerības līguma specifikai. Piemēram, papildus Metodikai kompensācijas aprēķinā tiek ņemts vērā būvniecības izmaksu riska pārvaldības instruments - hedžēšana, ko Privātais partneris ir iegādājies Līguma darbības laikā (sk</w:t>
      </w:r>
      <w:r w:rsidR="00DC3436" w:rsidRPr="002D60FA">
        <w:rPr>
          <w:rFonts w:ascii="Times New Roman" w:hAnsi="Times New Roman" w:cs="Times New Roman"/>
          <w:bCs/>
          <w:color w:val="000000" w:themeColor="text1"/>
          <w:sz w:val="24"/>
          <w:szCs w:val="24"/>
        </w:rPr>
        <w:t>.</w:t>
      </w:r>
      <w:r w:rsidRPr="002D60FA">
        <w:rPr>
          <w:rFonts w:ascii="Times New Roman" w:hAnsi="Times New Roman" w:cs="Times New Roman"/>
          <w:bCs/>
          <w:color w:val="000000" w:themeColor="text1"/>
          <w:sz w:val="24"/>
          <w:szCs w:val="24"/>
        </w:rPr>
        <w:t xml:space="preserve"> pielikum</w:t>
      </w:r>
      <w:r w:rsidR="00DC3436" w:rsidRPr="002D60FA">
        <w:rPr>
          <w:rFonts w:ascii="Times New Roman" w:hAnsi="Times New Roman" w:cs="Times New Roman"/>
          <w:bCs/>
          <w:color w:val="000000" w:themeColor="text1"/>
          <w:sz w:val="24"/>
          <w:szCs w:val="24"/>
        </w:rPr>
        <w:t>u “</w:t>
      </w:r>
      <w:r w:rsidR="00DC3436" w:rsidRPr="002D60FA">
        <w:rPr>
          <w:rFonts w:ascii="Times New Roman" w:hAnsi="Times New Roman" w:cs="Times New Roman"/>
          <w:color w:val="000000" w:themeColor="text1"/>
          <w:sz w:val="24"/>
          <w:szCs w:val="24"/>
        </w:rPr>
        <w:t>Hedžēšanas atvilkuma aprēķins”</w:t>
      </w:r>
      <w:r w:rsidRPr="002D60FA">
        <w:rPr>
          <w:rFonts w:ascii="Times New Roman" w:hAnsi="Times New Roman" w:cs="Times New Roman"/>
          <w:bCs/>
          <w:color w:val="000000" w:themeColor="text1"/>
          <w:sz w:val="24"/>
          <w:szCs w:val="24"/>
        </w:rPr>
        <w:t>). Līdzīgi, ievērojot Līguma 19.10., 19.15., 19.22.</w:t>
      </w:r>
      <w:r w:rsidR="00DC3436" w:rsidRPr="002D60FA">
        <w:rPr>
          <w:rFonts w:ascii="Times New Roman" w:hAnsi="Times New Roman" w:cs="Times New Roman"/>
          <w:bCs/>
          <w:color w:val="000000" w:themeColor="text1"/>
          <w:sz w:val="24"/>
          <w:szCs w:val="24"/>
        </w:rPr>
        <w:t xml:space="preserve"> </w:t>
      </w:r>
      <w:r w:rsidRPr="002D60FA">
        <w:rPr>
          <w:rFonts w:ascii="Times New Roman" w:hAnsi="Times New Roman" w:cs="Times New Roman"/>
          <w:bCs/>
          <w:color w:val="000000" w:themeColor="text1"/>
          <w:sz w:val="24"/>
          <w:szCs w:val="24"/>
        </w:rPr>
        <w:t>un 19.26.</w:t>
      </w:r>
      <w:r w:rsidR="00DC3436" w:rsidRPr="002D60FA">
        <w:rPr>
          <w:rFonts w:ascii="Times New Roman" w:hAnsi="Times New Roman" w:cs="Times New Roman"/>
          <w:bCs/>
          <w:color w:val="000000" w:themeColor="text1"/>
          <w:sz w:val="24"/>
          <w:szCs w:val="24"/>
        </w:rPr>
        <w:t> </w:t>
      </w:r>
      <w:r w:rsidRPr="002D60FA">
        <w:rPr>
          <w:rFonts w:ascii="Times New Roman" w:hAnsi="Times New Roman" w:cs="Times New Roman"/>
          <w:bCs/>
          <w:color w:val="000000" w:themeColor="text1"/>
          <w:sz w:val="24"/>
          <w:szCs w:val="24"/>
        </w:rPr>
        <w:t>punktā, kā arī Līguma 5</w:t>
      </w:r>
      <w:r w:rsidR="00DC3436" w:rsidRPr="002D60FA">
        <w:rPr>
          <w:rFonts w:ascii="Times New Roman" w:hAnsi="Times New Roman" w:cs="Times New Roman"/>
          <w:bCs/>
          <w:color w:val="000000" w:themeColor="text1"/>
          <w:sz w:val="24"/>
          <w:szCs w:val="24"/>
        </w:rPr>
        <w:t>. </w:t>
      </w:r>
      <w:r w:rsidRPr="002D60FA">
        <w:rPr>
          <w:rFonts w:ascii="Times New Roman" w:hAnsi="Times New Roman" w:cs="Times New Roman"/>
          <w:bCs/>
          <w:color w:val="000000" w:themeColor="text1"/>
          <w:sz w:val="24"/>
          <w:szCs w:val="24"/>
        </w:rPr>
        <w:t>pielikumā jau iestrādāto principu, pie kompensācijas aprēķina tiek ņemtas vērā Privātajam partnerim radušās papildu finansēšanas izmaksas (sk</w:t>
      </w:r>
      <w:r w:rsidR="00DC3436" w:rsidRPr="002D60FA">
        <w:rPr>
          <w:rFonts w:ascii="Times New Roman" w:hAnsi="Times New Roman" w:cs="Times New Roman"/>
          <w:bCs/>
          <w:color w:val="000000" w:themeColor="text1"/>
          <w:sz w:val="24"/>
          <w:szCs w:val="24"/>
        </w:rPr>
        <w:t>. </w:t>
      </w:r>
      <w:r w:rsidRPr="002D60FA">
        <w:rPr>
          <w:rFonts w:ascii="Times New Roman" w:hAnsi="Times New Roman" w:cs="Times New Roman"/>
          <w:bCs/>
          <w:color w:val="000000" w:themeColor="text1"/>
          <w:sz w:val="24"/>
          <w:szCs w:val="24"/>
        </w:rPr>
        <w:t>pielikum</w:t>
      </w:r>
      <w:r w:rsidR="00DC3436" w:rsidRPr="002D60FA">
        <w:rPr>
          <w:rFonts w:ascii="Times New Roman" w:hAnsi="Times New Roman" w:cs="Times New Roman"/>
          <w:bCs/>
          <w:color w:val="000000" w:themeColor="text1"/>
          <w:sz w:val="24"/>
          <w:szCs w:val="24"/>
        </w:rPr>
        <w:t>u “</w:t>
      </w:r>
      <w:r w:rsidR="00DC3436" w:rsidRPr="002D60FA">
        <w:rPr>
          <w:rFonts w:ascii="Times New Roman" w:hAnsi="Times New Roman" w:cs="Times New Roman"/>
          <w:color w:val="000000" w:themeColor="text1"/>
          <w:sz w:val="24"/>
          <w:szCs w:val="24"/>
        </w:rPr>
        <w:t>Finansēšanas izdevumi”</w:t>
      </w:r>
      <w:r w:rsidRPr="002D60FA">
        <w:rPr>
          <w:rFonts w:ascii="Times New Roman" w:hAnsi="Times New Roman" w:cs="Times New Roman"/>
          <w:bCs/>
          <w:color w:val="000000" w:themeColor="text1"/>
          <w:sz w:val="24"/>
          <w:szCs w:val="24"/>
        </w:rPr>
        <w:t>).</w:t>
      </w:r>
    </w:p>
    <w:p w14:paraId="0AC08AC6" w14:textId="77777777" w:rsidR="00F37197" w:rsidRPr="002D60FA" w:rsidRDefault="00F37197" w:rsidP="002A0922">
      <w:pPr>
        <w:pStyle w:val="NoSpacing"/>
        <w:ind w:firstLine="720"/>
        <w:jc w:val="both"/>
        <w:rPr>
          <w:rFonts w:ascii="Times New Roman" w:hAnsi="Times New Roman" w:cs="Times New Roman"/>
          <w:bCs/>
          <w:color w:val="000000" w:themeColor="text1"/>
          <w:sz w:val="24"/>
          <w:szCs w:val="24"/>
        </w:rPr>
      </w:pPr>
    </w:p>
    <w:p w14:paraId="1FADD23A" w14:textId="305270FC" w:rsidR="00F37197" w:rsidRPr="002D60FA" w:rsidRDefault="00DC3436" w:rsidP="00F37197">
      <w:pPr>
        <w:pStyle w:val="NoSpacing"/>
        <w:ind w:firstLine="720"/>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Ņemot vērā iepriekš skaidroto, a</w:t>
      </w:r>
      <w:r w:rsidR="00F37197" w:rsidRPr="002D60FA">
        <w:rPr>
          <w:rFonts w:ascii="Times New Roman" w:hAnsi="Times New Roman" w:cs="Times New Roman"/>
          <w:bCs/>
          <w:color w:val="000000" w:themeColor="text1"/>
          <w:sz w:val="24"/>
          <w:szCs w:val="24"/>
        </w:rPr>
        <w:t>prēķinātā kompensācijas bāzes summa (</w:t>
      </w:r>
      <w:r w:rsidR="00F37197" w:rsidRPr="002D60FA">
        <w:rPr>
          <w:rFonts w:ascii="Times New Roman" w:hAnsi="Times New Roman" w:cs="Times New Roman"/>
          <w:b/>
          <w:i/>
          <w:iCs/>
          <w:color w:val="000000" w:themeColor="text1"/>
          <w:sz w:val="24"/>
          <w:szCs w:val="24"/>
        </w:rPr>
        <w:t>E</w:t>
      </w:r>
      <w:r w:rsidR="00F37197" w:rsidRPr="002D60FA">
        <w:rPr>
          <w:rFonts w:ascii="Times New Roman" w:hAnsi="Times New Roman" w:cs="Times New Roman"/>
          <w:b/>
          <w:i/>
          <w:iCs/>
          <w:color w:val="000000" w:themeColor="text1"/>
          <w:sz w:val="24"/>
          <w:szCs w:val="24"/>
          <w:vertAlign w:val="subscript"/>
        </w:rPr>
        <w:t>bāze</w:t>
      </w:r>
      <w:r w:rsidR="00F37197" w:rsidRPr="002D60FA">
        <w:rPr>
          <w:rFonts w:ascii="Times New Roman" w:hAnsi="Times New Roman" w:cs="Times New Roman"/>
          <w:bCs/>
          <w:color w:val="000000" w:themeColor="text1"/>
          <w:sz w:val="24"/>
          <w:szCs w:val="24"/>
        </w:rPr>
        <w:t>) EUR 7 016 254,60 bez pievienotās vērtības nodokļa tiks precizēta izmaksas brīdī (</w:t>
      </w:r>
      <w:r w:rsidR="00F37197" w:rsidRPr="002D60FA">
        <w:rPr>
          <w:rFonts w:ascii="Times New Roman" w:hAnsi="Times New Roman" w:cs="Times New Roman"/>
          <w:b/>
          <w:i/>
          <w:iCs/>
          <w:color w:val="000000" w:themeColor="text1"/>
          <w:sz w:val="24"/>
          <w:szCs w:val="24"/>
        </w:rPr>
        <w:t>E</w:t>
      </w:r>
      <w:r w:rsidR="00F37197" w:rsidRPr="002D60FA">
        <w:rPr>
          <w:rFonts w:ascii="Times New Roman" w:hAnsi="Times New Roman" w:cs="Times New Roman"/>
          <w:b/>
          <w:i/>
          <w:iCs/>
          <w:color w:val="000000" w:themeColor="text1"/>
          <w:sz w:val="24"/>
          <w:szCs w:val="24"/>
          <w:vertAlign w:val="subscript"/>
        </w:rPr>
        <w:t>izmaksai</w:t>
      </w:r>
      <w:r w:rsidR="00F37197" w:rsidRPr="002D60FA">
        <w:rPr>
          <w:rFonts w:ascii="Times New Roman" w:hAnsi="Times New Roman" w:cs="Times New Roman"/>
          <w:bCs/>
          <w:color w:val="000000" w:themeColor="text1"/>
          <w:sz w:val="24"/>
          <w:szCs w:val="24"/>
        </w:rPr>
        <w:t xml:space="preserve">) (turpmāk – Kompensācija), no tās atņemot visu Privātā partnera noslēgto hedžēšanas līgumu faktiskās atzītās peļņas kopsummu </w:t>
      </w:r>
      <w:r w:rsidR="00F37197" w:rsidRPr="002D60FA">
        <w:rPr>
          <w:rFonts w:ascii="Times New Roman" w:hAnsi="Times New Roman" w:cs="Times New Roman"/>
          <w:b/>
          <w:i/>
          <w:iCs/>
          <w:color w:val="000000" w:themeColor="text1"/>
          <w:sz w:val="24"/>
          <w:szCs w:val="24"/>
        </w:rPr>
        <w:t>(H)</w:t>
      </w:r>
      <w:r w:rsidR="00F37197" w:rsidRPr="002D60FA">
        <w:rPr>
          <w:rFonts w:ascii="Times New Roman" w:hAnsi="Times New Roman" w:cs="Times New Roman"/>
          <w:bCs/>
          <w:color w:val="000000" w:themeColor="text1"/>
          <w:sz w:val="24"/>
          <w:szCs w:val="24"/>
        </w:rPr>
        <w:t xml:space="preserve"> un pieskaitot klāt Privātā partnera finansēšanas izmaksas </w:t>
      </w:r>
      <w:r w:rsidR="00F37197" w:rsidRPr="002D60FA">
        <w:rPr>
          <w:rFonts w:ascii="Times New Roman" w:hAnsi="Times New Roman" w:cs="Times New Roman"/>
          <w:b/>
          <w:i/>
          <w:iCs/>
          <w:color w:val="000000" w:themeColor="text1"/>
          <w:sz w:val="24"/>
          <w:szCs w:val="24"/>
        </w:rPr>
        <w:t>(F</w:t>
      </w:r>
      <w:r w:rsidRPr="002D60FA">
        <w:rPr>
          <w:rFonts w:ascii="Times New Roman" w:hAnsi="Times New Roman" w:cs="Times New Roman"/>
          <w:b/>
          <w:i/>
          <w:iCs/>
          <w:color w:val="000000" w:themeColor="text1"/>
          <w:sz w:val="24"/>
          <w:szCs w:val="24"/>
        </w:rPr>
        <w:t>)</w:t>
      </w:r>
      <w:r w:rsidR="00F37197" w:rsidRPr="002D60FA">
        <w:rPr>
          <w:rFonts w:ascii="Times New Roman" w:hAnsi="Times New Roman" w:cs="Times New Roman"/>
          <w:bCs/>
          <w:color w:val="000000" w:themeColor="text1"/>
          <w:sz w:val="24"/>
          <w:szCs w:val="24"/>
        </w:rPr>
        <w:t>:</w:t>
      </w:r>
    </w:p>
    <w:p w14:paraId="6A66C89E" w14:textId="77777777" w:rsidR="00F37197" w:rsidRPr="002D60FA" w:rsidRDefault="00F37197" w:rsidP="00F37197">
      <w:pPr>
        <w:pStyle w:val="NoSpacing"/>
        <w:ind w:firstLine="720"/>
        <w:jc w:val="both"/>
        <w:rPr>
          <w:rFonts w:ascii="Times New Roman" w:hAnsi="Times New Roman" w:cs="Times New Roman"/>
          <w:bCs/>
          <w:color w:val="000000" w:themeColor="text1"/>
          <w:sz w:val="24"/>
          <w:szCs w:val="24"/>
        </w:rPr>
      </w:pPr>
    </w:p>
    <w:p w14:paraId="042B5588" w14:textId="77777777" w:rsidR="00F37197" w:rsidRPr="002D60FA" w:rsidRDefault="00A21FD4" w:rsidP="00F37197">
      <w:pPr>
        <w:pStyle w:val="NoSpacing"/>
        <w:ind w:firstLine="720"/>
        <w:jc w:val="both"/>
        <w:rPr>
          <w:rFonts w:ascii="Times New Roman" w:eastAsiaTheme="minorEastAsia" w:hAnsi="Times New Roman" w:cs="Times New Roman"/>
          <w:b/>
          <w:color w:val="000000" w:themeColor="text1"/>
          <w:sz w:val="24"/>
          <w:szCs w:val="24"/>
          <w:u w:color="000000"/>
          <w:bdr w:val="nil"/>
        </w:rPr>
      </w:pPr>
      <m:oMathPara>
        <m:oMath>
          <m:sSub>
            <m:sSubPr>
              <m:ctrlPr>
                <w:rPr>
                  <w:rFonts w:ascii="Cambria Math" w:eastAsia="Calibri" w:hAnsi="Cambria Math" w:cs="Times New Roman"/>
                  <w:b/>
                  <w:i/>
                  <w:noProof/>
                  <w:color w:val="000000" w:themeColor="text1"/>
                  <w:sz w:val="24"/>
                  <w:szCs w:val="24"/>
                  <w:u w:color="000000"/>
                  <w:bdr w:val="nil"/>
                </w:rPr>
              </m:ctrlPr>
            </m:sSubPr>
            <m:e>
              <m:r>
                <m:rPr>
                  <m:sty m:val="bi"/>
                </m:rPr>
                <w:rPr>
                  <w:rFonts w:ascii="Cambria Math" w:eastAsia="Calibri" w:hAnsi="Cambria Math" w:cs="Times New Roman"/>
                  <w:noProof/>
                  <w:color w:val="000000" w:themeColor="text1"/>
                  <w:sz w:val="24"/>
                  <w:szCs w:val="24"/>
                  <w:u w:color="000000"/>
                  <w:bdr w:val="nil"/>
                </w:rPr>
                <m:t>E</m:t>
              </m:r>
            </m:e>
            <m:sub>
              <m:r>
                <m:rPr>
                  <m:sty m:val="bi"/>
                </m:rPr>
                <w:rPr>
                  <w:rFonts w:ascii="Cambria Math" w:eastAsia="Calibri" w:hAnsi="Cambria Math" w:cs="Times New Roman"/>
                  <w:noProof/>
                  <w:color w:val="000000" w:themeColor="text1"/>
                  <w:sz w:val="24"/>
                  <w:szCs w:val="24"/>
                  <w:u w:color="000000"/>
                  <w:bdr w:val="nil"/>
                </w:rPr>
                <m:t>izmaksai</m:t>
              </m:r>
            </m:sub>
          </m:sSub>
          <m:r>
            <m:rPr>
              <m:sty m:val="bi"/>
            </m:rPr>
            <w:rPr>
              <w:rFonts w:ascii="Cambria Math" w:eastAsia="Calibri" w:hAnsi="Cambria Math" w:cs="Times New Roman"/>
              <w:noProof/>
              <w:color w:val="000000" w:themeColor="text1"/>
              <w:sz w:val="24"/>
              <w:szCs w:val="24"/>
              <w:u w:color="000000"/>
              <w:bdr w:val="nil"/>
            </w:rPr>
            <m:t>=</m:t>
          </m:r>
          <m:sSub>
            <m:sSubPr>
              <m:ctrlPr>
                <w:rPr>
                  <w:rFonts w:ascii="Cambria Math" w:eastAsia="Calibri" w:hAnsi="Cambria Math" w:cs="Times New Roman"/>
                  <w:b/>
                  <w:i/>
                  <w:noProof/>
                  <w:color w:val="000000" w:themeColor="text1"/>
                  <w:sz w:val="24"/>
                  <w:szCs w:val="24"/>
                  <w:u w:color="000000"/>
                  <w:bdr w:val="nil"/>
                </w:rPr>
              </m:ctrlPr>
            </m:sSubPr>
            <m:e>
              <m:r>
                <m:rPr>
                  <m:sty m:val="bi"/>
                </m:rPr>
                <w:rPr>
                  <w:rFonts w:ascii="Cambria Math" w:eastAsia="Calibri" w:hAnsi="Cambria Math" w:cs="Times New Roman"/>
                  <w:noProof/>
                  <w:color w:val="000000" w:themeColor="text1"/>
                  <w:sz w:val="24"/>
                  <w:szCs w:val="24"/>
                  <w:u w:color="000000"/>
                  <w:bdr w:val="nil"/>
                </w:rPr>
                <m:t>E</m:t>
              </m:r>
            </m:e>
            <m:sub>
              <m:r>
                <m:rPr>
                  <m:sty m:val="bi"/>
                </m:rPr>
                <w:rPr>
                  <w:rFonts w:ascii="Cambria Math" w:eastAsia="Calibri" w:hAnsi="Cambria Math" w:cs="Times New Roman"/>
                  <w:noProof/>
                  <w:color w:val="000000" w:themeColor="text1"/>
                  <w:sz w:val="24"/>
                  <w:szCs w:val="24"/>
                  <w:u w:color="000000"/>
                  <w:bdr w:val="nil"/>
                </w:rPr>
                <m:t>b</m:t>
              </m:r>
              <m:r>
                <m:rPr>
                  <m:sty m:val="bi"/>
                </m:rPr>
                <w:rPr>
                  <w:rFonts w:ascii="Cambria Math" w:eastAsia="Calibri" w:hAnsi="Cambria Math" w:cs="Times New Roman"/>
                  <w:noProof/>
                  <w:color w:val="000000" w:themeColor="text1"/>
                  <w:sz w:val="24"/>
                  <w:szCs w:val="24"/>
                  <w:u w:color="000000"/>
                  <w:bdr w:val="nil"/>
                </w:rPr>
                <m:t>ā</m:t>
              </m:r>
              <m:r>
                <m:rPr>
                  <m:sty m:val="bi"/>
                </m:rPr>
                <w:rPr>
                  <w:rFonts w:ascii="Cambria Math" w:eastAsia="Calibri" w:hAnsi="Cambria Math" w:cs="Times New Roman"/>
                  <w:noProof/>
                  <w:color w:val="000000" w:themeColor="text1"/>
                  <w:sz w:val="24"/>
                  <w:szCs w:val="24"/>
                  <w:u w:color="000000"/>
                  <w:bdr w:val="nil"/>
                </w:rPr>
                <m:t>ze</m:t>
              </m:r>
            </m:sub>
          </m:sSub>
          <m:r>
            <m:rPr>
              <m:sty m:val="bi"/>
            </m:rPr>
            <w:rPr>
              <w:rFonts w:ascii="Cambria Math" w:eastAsia="Calibri" w:hAnsi="Cambria Math" w:cs="Times New Roman"/>
              <w:noProof/>
              <w:color w:val="000000" w:themeColor="text1"/>
              <w:sz w:val="24"/>
              <w:szCs w:val="24"/>
              <w:u w:color="000000"/>
              <w:bdr w:val="nil"/>
            </w:rPr>
            <m:t>-</m:t>
          </m:r>
          <m:r>
            <m:rPr>
              <m:sty m:val="bi"/>
            </m:rPr>
            <w:rPr>
              <w:rFonts w:ascii="Cambria Math" w:eastAsia="Calibri" w:hAnsi="Cambria Math" w:cs="Times New Roman"/>
              <w:noProof/>
              <w:color w:val="000000" w:themeColor="text1"/>
              <w:sz w:val="24"/>
              <w:szCs w:val="24"/>
              <w:u w:color="000000"/>
              <w:bdr w:val="nil"/>
            </w:rPr>
            <m:t>H</m:t>
          </m:r>
          <m:r>
            <m:rPr>
              <m:sty m:val="bi"/>
            </m:rPr>
            <w:rPr>
              <w:rFonts w:ascii="Cambria Math" w:eastAsia="Calibri" w:hAnsi="Cambria Math" w:cs="Times New Roman"/>
              <w:noProof/>
              <w:color w:val="000000" w:themeColor="text1"/>
              <w:sz w:val="24"/>
              <w:szCs w:val="24"/>
              <w:u w:color="000000"/>
              <w:bdr w:val="nil"/>
            </w:rPr>
            <m:t>+</m:t>
          </m:r>
          <m:r>
            <m:rPr>
              <m:sty m:val="bi"/>
            </m:rPr>
            <w:rPr>
              <w:rFonts w:ascii="Cambria Math" w:eastAsia="Calibri" w:hAnsi="Cambria Math" w:cs="Times New Roman"/>
              <w:noProof/>
              <w:color w:val="000000" w:themeColor="text1"/>
              <w:sz w:val="24"/>
              <w:szCs w:val="24"/>
              <w:u w:color="000000"/>
              <w:bdr w:val="nil"/>
            </w:rPr>
            <m:t>F</m:t>
          </m:r>
        </m:oMath>
      </m:oMathPara>
    </w:p>
    <w:p w14:paraId="0D7CE6C0" w14:textId="77777777" w:rsidR="00F37197" w:rsidRPr="002D60FA" w:rsidRDefault="00F37197" w:rsidP="00F37197">
      <w:pPr>
        <w:pStyle w:val="NoSpacing"/>
        <w:ind w:firstLine="720"/>
        <w:jc w:val="both"/>
        <w:rPr>
          <w:rFonts w:ascii="Times New Roman" w:eastAsiaTheme="minorEastAsia" w:hAnsi="Times New Roman" w:cs="Times New Roman"/>
          <w:b/>
          <w:color w:val="000000" w:themeColor="text1"/>
          <w:sz w:val="24"/>
          <w:szCs w:val="24"/>
          <w:u w:color="000000"/>
          <w:bdr w:val="nil"/>
        </w:rPr>
      </w:pPr>
    </w:p>
    <w:p w14:paraId="0BAD0AE7" w14:textId="77777777" w:rsidR="00F37197" w:rsidRPr="002D60FA" w:rsidRDefault="00F37197" w:rsidP="00F37197">
      <w:pPr>
        <w:pStyle w:val="NoSpacing"/>
        <w:ind w:firstLine="720"/>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Detalizētāku aprēķina aprakstu lūdzam skatīt Vienošanās 3.2. apakšpunktā.</w:t>
      </w:r>
    </w:p>
    <w:p w14:paraId="78278888" w14:textId="77777777" w:rsidR="00F37197" w:rsidRPr="002D60FA" w:rsidRDefault="00F37197" w:rsidP="00F37197">
      <w:pPr>
        <w:pStyle w:val="NoSpacing"/>
        <w:jc w:val="both"/>
        <w:rPr>
          <w:rFonts w:ascii="Times New Roman" w:hAnsi="Times New Roman" w:cs="Times New Roman"/>
          <w:bCs/>
          <w:color w:val="000000" w:themeColor="text1"/>
          <w:sz w:val="24"/>
          <w:szCs w:val="24"/>
        </w:rPr>
      </w:pPr>
    </w:p>
    <w:p w14:paraId="06502098" w14:textId="3423269B" w:rsidR="002A0922" w:rsidRPr="002D60FA" w:rsidRDefault="002A0922" w:rsidP="002A0922">
      <w:pPr>
        <w:pStyle w:val="NoSpacing"/>
        <w:ind w:firstLine="720"/>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 xml:space="preserve"> Šāda pieeja ļauj nodrošināt, ka </w:t>
      </w:r>
      <w:r w:rsidRPr="002D60FA">
        <w:rPr>
          <w:rFonts w:ascii="Times New Roman" w:hAnsi="Times New Roman" w:cs="Times New Roman"/>
          <w:bCs/>
          <w:i/>
          <w:iCs/>
          <w:color w:val="000000" w:themeColor="text1"/>
          <w:sz w:val="24"/>
          <w:szCs w:val="24"/>
        </w:rPr>
        <w:t>kompensācija Privātajam partnerim tiek izmaksāta tikai par Kara un sankciju izraisīto būvniecības izmaksu pieauguma ārkārtējo daļu</w:t>
      </w:r>
      <w:r w:rsidRPr="002D60FA">
        <w:rPr>
          <w:rFonts w:ascii="Times New Roman" w:hAnsi="Times New Roman" w:cs="Times New Roman"/>
          <w:bCs/>
          <w:color w:val="000000" w:themeColor="text1"/>
          <w:sz w:val="24"/>
          <w:szCs w:val="24"/>
        </w:rPr>
        <w:t xml:space="preserve"> ar skaidri identificējamu izmaksu bāzi, kas izriet no Privātā partnera labākā un galīgā piedāvājuma un caurskatāmu izmaksu (kapitālieguldījumu) indeksācijas mehānismu, kas atrunāts Metodikā. Secīgi, Līgums turpina atbilst ārpusbilances uzskaites prasībām. </w:t>
      </w:r>
      <w:r w:rsidR="005211F8">
        <w:rPr>
          <w:rFonts w:ascii="Times New Roman" w:hAnsi="Times New Roman" w:cs="Times New Roman"/>
          <w:bCs/>
          <w:color w:val="000000" w:themeColor="text1"/>
          <w:sz w:val="24"/>
          <w:szCs w:val="24"/>
        </w:rPr>
        <w:t>Tiek plānots, ka kompensācija Privātajam partnerim tiks izmaksāta vairākos maksājumos – daļa 2023. gadā un daļa 2024. gadā.</w:t>
      </w:r>
    </w:p>
    <w:p w14:paraId="4AFF251C" w14:textId="77777777" w:rsidR="002A0922" w:rsidRPr="002D60FA" w:rsidRDefault="002A0922" w:rsidP="002A0922">
      <w:pPr>
        <w:pStyle w:val="NoSpacing"/>
        <w:jc w:val="both"/>
        <w:rPr>
          <w:rFonts w:ascii="Times New Roman" w:hAnsi="Times New Roman" w:cs="Times New Roman"/>
          <w:bCs/>
          <w:color w:val="000000" w:themeColor="text1"/>
          <w:sz w:val="24"/>
          <w:szCs w:val="24"/>
        </w:rPr>
      </w:pPr>
    </w:p>
    <w:p w14:paraId="1CBEC5D7" w14:textId="77777777" w:rsidR="00DC3436" w:rsidRPr="002D60FA" w:rsidRDefault="00AF0C2B" w:rsidP="00DC6230">
      <w:pPr>
        <w:pStyle w:val="NoSpacing"/>
        <w:ind w:firstLine="709"/>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S</w:t>
      </w:r>
      <w:r w:rsidR="002A0922" w:rsidRPr="002D60FA">
        <w:rPr>
          <w:rFonts w:ascii="Times New Roman" w:hAnsi="Times New Roman" w:cs="Times New Roman"/>
          <w:bCs/>
          <w:color w:val="000000" w:themeColor="text1"/>
          <w:sz w:val="24"/>
          <w:szCs w:val="24"/>
        </w:rPr>
        <w:t xml:space="preserve">askaņā ar Publiskās un privātās partnerības likuma 64. panta pirmo daļu </w:t>
      </w:r>
      <w:r w:rsidRPr="002D60FA">
        <w:rPr>
          <w:rFonts w:ascii="Times New Roman" w:hAnsi="Times New Roman" w:cs="Times New Roman"/>
          <w:bCs/>
          <w:color w:val="000000" w:themeColor="text1"/>
          <w:sz w:val="24"/>
          <w:szCs w:val="24"/>
        </w:rPr>
        <w:t xml:space="preserve">Satiksmes ministrija </w:t>
      </w:r>
      <w:r w:rsidR="00ED0845" w:rsidRPr="002D60FA">
        <w:rPr>
          <w:rFonts w:ascii="Times New Roman" w:hAnsi="Times New Roman" w:cs="Times New Roman"/>
          <w:bCs/>
          <w:color w:val="000000" w:themeColor="text1"/>
          <w:sz w:val="24"/>
          <w:szCs w:val="24"/>
        </w:rPr>
        <w:t>iesniedza</w:t>
      </w:r>
      <w:r w:rsidRPr="002D60FA">
        <w:rPr>
          <w:rFonts w:ascii="Times New Roman" w:hAnsi="Times New Roman" w:cs="Times New Roman"/>
          <w:bCs/>
          <w:color w:val="000000" w:themeColor="text1"/>
          <w:sz w:val="24"/>
          <w:szCs w:val="24"/>
        </w:rPr>
        <w:t xml:space="preserve"> Vienošanos </w:t>
      </w:r>
      <w:r w:rsidR="00ED0845" w:rsidRPr="002D60FA">
        <w:rPr>
          <w:rFonts w:ascii="Times New Roman" w:hAnsi="Times New Roman" w:cs="Times New Roman"/>
          <w:bCs/>
          <w:color w:val="000000" w:themeColor="text1"/>
          <w:sz w:val="24"/>
          <w:szCs w:val="24"/>
        </w:rPr>
        <w:t>saskaņošanai</w:t>
      </w:r>
      <w:r w:rsidRPr="002D60FA">
        <w:rPr>
          <w:rFonts w:ascii="Times New Roman" w:hAnsi="Times New Roman" w:cs="Times New Roman"/>
          <w:bCs/>
          <w:color w:val="000000" w:themeColor="text1"/>
          <w:sz w:val="24"/>
          <w:szCs w:val="24"/>
        </w:rPr>
        <w:t xml:space="preserve"> </w:t>
      </w:r>
      <w:r w:rsidR="002A0922" w:rsidRPr="002D60FA">
        <w:rPr>
          <w:rFonts w:ascii="Times New Roman" w:hAnsi="Times New Roman" w:cs="Times New Roman"/>
          <w:bCs/>
          <w:color w:val="000000" w:themeColor="text1"/>
          <w:sz w:val="24"/>
          <w:szCs w:val="24"/>
        </w:rPr>
        <w:t>Centrāl</w:t>
      </w:r>
      <w:r w:rsidR="00ED0845" w:rsidRPr="002D60FA">
        <w:rPr>
          <w:rFonts w:ascii="Times New Roman" w:hAnsi="Times New Roman" w:cs="Times New Roman"/>
          <w:bCs/>
          <w:color w:val="000000" w:themeColor="text1"/>
          <w:sz w:val="24"/>
          <w:szCs w:val="24"/>
        </w:rPr>
        <w:t>ajai</w:t>
      </w:r>
      <w:r w:rsidR="002A0922" w:rsidRPr="002D60FA">
        <w:rPr>
          <w:rFonts w:ascii="Times New Roman" w:hAnsi="Times New Roman" w:cs="Times New Roman"/>
          <w:bCs/>
          <w:color w:val="000000" w:themeColor="text1"/>
          <w:sz w:val="24"/>
          <w:szCs w:val="24"/>
        </w:rPr>
        <w:t xml:space="preserve"> finanšu un līgumu aģentūr</w:t>
      </w:r>
      <w:r w:rsidR="00ED0845" w:rsidRPr="002D60FA">
        <w:rPr>
          <w:rFonts w:ascii="Times New Roman" w:hAnsi="Times New Roman" w:cs="Times New Roman"/>
          <w:bCs/>
          <w:color w:val="000000" w:themeColor="text1"/>
          <w:sz w:val="24"/>
          <w:szCs w:val="24"/>
        </w:rPr>
        <w:t>ai (turpmāk - CFLA)</w:t>
      </w:r>
      <w:r w:rsidR="00135E3A" w:rsidRPr="002D60FA">
        <w:rPr>
          <w:rFonts w:ascii="Times New Roman" w:hAnsi="Times New Roman" w:cs="Times New Roman"/>
          <w:bCs/>
          <w:color w:val="000000" w:themeColor="text1"/>
          <w:sz w:val="24"/>
          <w:szCs w:val="24"/>
        </w:rPr>
        <w:t xml:space="preserve"> kā uzraudzības institūcijai. </w:t>
      </w:r>
      <w:r w:rsidR="00ED0845" w:rsidRPr="002D60FA">
        <w:rPr>
          <w:rFonts w:ascii="Times New Roman" w:hAnsi="Times New Roman" w:cs="Times New Roman"/>
          <w:bCs/>
          <w:color w:val="000000" w:themeColor="text1"/>
          <w:sz w:val="24"/>
          <w:szCs w:val="24"/>
        </w:rPr>
        <w:t>2023. gada 2. oktobrī CFLA sniedza atzinumu par Vienošanos</w:t>
      </w:r>
      <w:r w:rsidR="00DC3436" w:rsidRPr="002D60FA">
        <w:rPr>
          <w:rFonts w:ascii="Times New Roman" w:hAnsi="Times New Roman" w:cs="Times New Roman"/>
          <w:bCs/>
          <w:color w:val="000000" w:themeColor="text1"/>
          <w:sz w:val="24"/>
          <w:szCs w:val="24"/>
        </w:rPr>
        <w:t xml:space="preserve"> (turpmāk – Atzinums). Atzinumā tika</w:t>
      </w:r>
      <w:r w:rsidR="00135E3A" w:rsidRPr="002D60FA">
        <w:rPr>
          <w:rFonts w:ascii="Times New Roman" w:hAnsi="Times New Roman" w:cs="Times New Roman"/>
          <w:bCs/>
          <w:color w:val="000000" w:themeColor="text1"/>
          <w:sz w:val="24"/>
          <w:szCs w:val="24"/>
        </w:rPr>
        <w:t xml:space="preserve"> </w:t>
      </w:r>
      <w:r w:rsidR="00ED0845" w:rsidRPr="002D60FA">
        <w:rPr>
          <w:rFonts w:ascii="Times New Roman" w:hAnsi="Times New Roman" w:cs="Times New Roman"/>
          <w:bCs/>
          <w:color w:val="000000" w:themeColor="text1"/>
          <w:sz w:val="24"/>
          <w:szCs w:val="24"/>
        </w:rPr>
        <w:t>izvērtē</w:t>
      </w:r>
      <w:r w:rsidR="00135E3A" w:rsidRPr="002D60FA">
        <w:rPr>
          <w:rFonts w:ascii="Times New Roman" w:hAnsi="Times New Roman" w:cs="Times New Roman"/>
          <w:bCs/>
          <w:color w:val="000000" w:themeColor="text1"/>
          <w:sz w:val="24"/>
          <w:szCs w:val="24"/>
        </w:rPr>
        <w:t xml:space="preserve">ts, vai risku sadale starp Publisko partneri un Privāto partneri atbilst sākotnējam Līgumam un netiek mainīta Privātā partnera interesēs. </w:t>
      </w:r>
      <w:r w:rsidR="00135E3A" w:rsidRPr="002D60FA">
        <w:rPr>
          <w:rFonts w:ascii="Times New Roman" w:hAnsi="Times New Roman" w:cs="Times New Roman"/>
          <w:color w:val="000000" w:themeColor="text1"/>
          <w:sz w:val="24"/>
          <w:szCs w:val="24"/>
        </w:rPr>
        <w:t>Tas tiek darīts ar mērķi, lai Līgums neradītu nevēlamu ietekmi uz valsts budžeta ilgtermiņa saistību apjomu un valsts parādu.</w:t>
      </w:r>
      <w:r w:rsidR="00135E3A" w:rsidRPr="002D60FA">
        <w:rPr>
          <w:rFonts w:ascii="Times New Roman" w:hAnsi="Times New Roman" w:cs="Times New Roman"/>
          <w:bCs/>
          <w:color w:val="000000" w:themeColor="text1"/>
          <w:sz w:val="24"/>
          <w:szCs w:val="24"/>
        </w:rPr>
        <w:t xml:space="preserve"> </w:t>
      </w:r>
    </w:p>
    <w:p w14:paraId="09F4CD47" w14:textId="77777777" w:rsidR="00DC3436" w:rsidRPr="002D60FA" w:rsidRDefault="00DC3436" w:rsidP="00DC6230">
      <w:pPr>
        <w:pStyle w:val="NoSpacing"/>
        <w:ind w:firstLine="709"/>
        <w:jc w:val="both"/>
        <w:rPr>
          <w:rFonts w:ascii="Times New Roman" w:hAnsi="Times New Roman" w:cs="Times New Roman"/>
          <w:bCs/>
          <w:color w:val="000000" w:themeColor="text1"/>
          <w:sz w:val="24"/>
          <w:szCs w:val="24"/>
        </w:rPr>
      </w:pPr>
    </w:p>
    <w:p w14:paraId="6A5A099B" w14:textId="0C89D162" w:rsidR="00DC3436" w:rsidRPr="002D60FA" w:rsidRDefault="00200A26" w:rsidP="00DC6230">
      <w:pPr>
        <w:pStyle w:val="NoSpacing"/>
        <w:ind w:firstLine="709"/>
        <w:jc w:val="both"/>
        <w:rPr>
          <w:rFonts w:ascii="Times New Roman" w:hAnsi="Times New Roman" w:cs="Times New Roman"/>
          <w:bCs/>
          <w:color w:val="000000" w:themeColor="text1"/>
          <w:sz w:val="24"/>
          <w:szCs w:val="24"/>
        </w:rPr>
      </w:pPr>
      <w:r w:rsidRPr="00200A26">
        <w:rPr>
          <w:rFonts w:ascii="Times New Roman" w:hAnsi="Times New Roman" w:cs="Times New Roman"/>
          <w:bCs/>
          <w:color w:val="000000" w:themeColor="text1"/>
          <w:sz w:val="24"/>
          <w:szCs w:val="24"/>
        </w:rPr>
        <w:t>Pirms Atzinuma sniegšanas Finanšu ministrija lūdza EUROSTAT izvērtēt, vai Līguma grozījumi nerada nevēlamu ietekmi uz vispārējās valdības budžeta bilanci un parādu.</w:t>
      </w:r>
      <w:r w:rsidR="00DC6230" w:rsidRPr="002D60FA">
        <w:rPr>
          <w:rFonts w:ascii="Times New Roman" w:hAnsi="Times New Roman" w:cs="Times New Roman"/>
          <w:color w:val="000000" w:themeColor="text1"/>
          <w:sz w:val="24"/>
          <w:szCs w:val="24"/>
        </w:rPr>
        <w:t xml:space="preserve"> 2023. gada 21. septembrī EUROSTAT sniedza viedokli, ka</w:t>
      </w:r>
      <w:r w:rsidR="00DC6230" w:rsidRPr="002D60FA">
        <w:rPr>
          <w:rFonts w:ascii="Times New Roman" w:hAnsi="Times New Roman" w:cs="Times New Roman"/>
          <w:bCs/>
          <w:color w:val="000000" w:themeColor="text1"/>
          <w:sz w:val="24"/>
          <w:szCs w:val="24"/>
        </w:rPr>
        <w:t xml:space="preserve"> grozījumi, kas ievieš būvniecības izmaksu vienreizēju kompensāciju/indeksāciju 7,016 miljonu eiro </w:t>
      </w:r>
      <w:r w:rsidR="00DC6230" w:rsidRPr="002D60FA">
        <w:rPr>
          <w:rFonts w:ascii="Times New Roman" w:hAnsi="Times New Roman" w:cs="Times New Roman"/>
          <w:bCs/>
          <w:color w:val="000000" w:themeColor="text1"/>
          <w:sz w:val="24"/>
          <w:szCs w:val="24"/>
        </w:rPr>
        <w:lastRenderedPageBreak/>
        <w:t xml:space="preserve">apmērā, </w:t>
      </w:r>
      <w:r w:rsidR="00DC6230" w:rsidRPr="002D60FA">
        <w:rPr>
          <w:rFonts w:ascii="Times New Roman" w:hAnsi="Times New Roman" w:cs="Times New Roman"/>
          <w:bCs/>
          <w:color w:val="000000" w:themeColor="text1"/>
          <w:sz w:val="24"/>
          <w:szCs w:val="24"/>
          <w:u w:val="single"/>
        </w:rPr>
        <w:t>neizraisīs Līguma pārklasificēšanu</w:t>
      </w:r>
      <w:r w:rsidR="002D60FA" w:rsidRPr="002D60FA">
        <w:rPr>
          <w:rFonts w:ascii="Times New Roman" w:hAnsi="Times New Roman" w:cs="Times New Roman"/>
          <w:bCs/>
          <w:color w:val="000000" w:themeColor="text1"/>
          <w:sz w:val="24"/>
          <w:szCs w:val="24"/>
          <w:u w:val="single"/>
        </w:rPr>
        <w:t xml:space="preserve">, proti, neietekmēs projekta aktīvu ārpusbilances uzskaiti </w:t>
      </w:r>
      <w:r w:rsidR="00DC6230" w:rsidRPr="002D60FA">
        <w:rPr>
          <w:rFonts w:ascii="Times New Roman" w:hAnsi="Times New Roman" w:cs="Times New Roman"/>
          <w:bCs/>
          <w:color w:val="000000" w:themeColor="text1"/>
          <w:sz w:val="24"/>
          <w:szCs w:val="24"/>
          <w:u w:val="single"/>
        </w:rPr>
        <w:t>.</w:t>
      </w:r>
      <w:r w:rsidR="00DC6230" w:rsidRPr="002D60FA">
        <w:rPr>
          <w:rFonts w:ascii="Times New Roman" w:hAnsi="Times New Roman" w:cs="Times New Roman"/>
          <w:bCs/>
          <w:color w:val="000000" w:themeColor="text1"/>
          <w:sz w:val="24"/>
          <w:szCs w:val="24"/>
        </w:rPr>
        <w:t xml:space="preserve"> </w:t>
      </w:r>
    </w:p>
    <w:p w14:paraId="04E5DCAD" w14:textId="77777777" w:rsidR="00DC3436" w:rsidRPr="002D60FA" w:rsidRDefault="00DC3436" w:rsidP="00DC6230">
      <w:pPr>
        <w:pStyle w:val="NoSpacing"/>
        <w:ind w:firstLine="709"/>
        <w:jc w:val="both"/>
        <w:rPr>
          <w:rFonts w:ascii="Times New Roman" w:hAnsi="Times New Roman" w:cs="Times New Roman"/>
          <w:bCs/>
          <w:color w:val="000000" w:themeColor="text1"/>
          <w:sz w:val="24"/>
          <w:szCs w:val="24"/>
        </w:rPr>
      </w:pPr>
    </w:p>
    <w:p w14:paraId="541E6015" w14:textId="3832ABC3" w:rsidR="00DC6230" w:rsidRPr="002D60FA" w:rsidRDefault="003E311E" w:rsidP="00DC6230">
      <w:pPr>
        <w:pStyle w:val="NoSpacing"/>
        <w:ind w:firstLine="709"/>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Pamatojoties uz</w:t>
      </w:r>
      <w:r w:rsidR="00DC6230" w:rsidRPr="002D60FA">
        <w:rPr>
          <w:rFonts w:ascii="Times New Roman" w:hAnsi="Times New Roman" w:cs="Times New Roman"/>
          <w:bCs/>
          <w:color w:val="000000" w:themeColor="text1"/>
          <w:sz w:val="24"/>
          <w:szCs w:val="24"/>
        </w:rPr>
        <w:t xml:space="preserve"> EUROSTAT viedokli, CFLA sniedza Atzinumu, ka</w:t>
      </w:r>
      <w:r w:rsidRPr="002D60FA">
        <w:rPr>
          <w:rFonts w:ascii="Times New Roman" w:hAnsi="Times New Roman" w:cs="Times New Roman"/>
          <w:bCs/>
          <w:color w:val="000000" w:themeColor="text1"/>
          <w:sz w:val="24"/>
          <w:szCs w:val="24"/>
        </w:rPr>
        <w:t xml:space="preserve">, ņemot vērā, ka </w:t>
      </w:r>
      <w:r w:rsidR="00DC6230" w:rsidRPr="002D60FA">
        <w:rPr>
          <w:rFonts w:ascii="Times New Roman" w:hAnsi="Times New Roman" w:cs="Times New Roman"/>
          <w:bCs/>
          <w:color w:val="000000" w:themeColor="text1"/>
          <w:sz w:val="24"/>
          <w:szCs w:val="24"/>
        </w:rPr>
        <w:t>vienreizējā kompensācija ir vienīgie grozījumi, kurus ir paredzēts veikt Līgumā, CFLA kā uzraudzības institūcija piekrīt, ka risku sadale starp Publisko partneri un Privāto partneri atbilst sākotnējam Līgumam un netiek mainīta Privātā partnera interesēs.</w:t>
      </w:r>
    </w:p>
    <w:p w14:paraId="47A96794" w14:textId="5547BE8A" w:rsidR="00F6690A" w:rsidRPr="002D60FA" w:rsidRDefault="00DC6230" w:rsidP="00DC6230">
      <w:pPr>
        <w:pStyle w:val="NoSpacing"/>
        <w:ind w:firstLine="720"/>
        <w:jc w:val="both"/>
        <w:rPr>
          <w:rFonts w:ascii="Times New Roman" w:hAnsi="Times New Roman" w:cs="Times New Roman"/>
          <w:bCs/>
          <w:color w:val="000000" w:themeColor="text1"/>
          <w:sz w:val="24"/>
          <w:szCs w:val="24"/>
        </w:rPr>
      </w:pPr>
      <w:r w:rsidRPr="002D60FA">
        <w:rPr>
          <w:rFonts w:ascii="Times New Roman" w:hAnsi="Times New Roman" w:cs="Times New Roman"/>
          <w:bCs/>
          <w:color w:val="000000" w:themeColor="text1"/>
          <w:sz w:val="24"/>
          <w:szCs w:val="24"/>
        </w:rPr>
        <w:t xml:space="preserve"> </w:t>
      </w:r>
      <w:r w:rsidR="00ED0845" w:rsidRPr="002D60FA">
        <w:rPr>
          <w:rFonts w:ascii="Times New Roman" w:hAnsi="Times New Roman" w:cs="Times New Roman"/>
          <w:bCs/>
          <w:color w:val="000000" w:themeColor="text1"/>
          <w:sz w:val="24"/>
          <w:szCs w:val="24"/>
        </w:rPr>
        <w:t xml:space="preserve"> </w:t>
      </w:r>
    </w:p>
    <w:p w14:paraId="0EF0AEC5" w14:textId="2336D33E" w:rsidR="00FD63C9" w:rsidRPr="002D60FA" w:rsidRDefault="00FD63C9">
      <w:pPr>
        <w:rPr>
          <w:rFonts w:ascii="Times New Roman" w:hAnsi="Times New Roman" w:cs="Times New Roman"/>
          <w:b/>
          <w:bCs/>
          <w:color w:val="000000" w:themeColor="text1"/>
          <w:sz w:val="24"/>
          <w:szCs w:val="24"/>
        </w:rPr>
      </w:pPr>
      <w:r w:rsidRPr="002D60FA">
        <w:rPr>
          <w:rFonts w:ascii="Times New Roman" w:hAnsi="Times New Roman" w:cs="Times New Roman"/>
          <w:b/>
          <w:bCs/>
          <w:color w:val="000000" w:themeColor="text1"/>
          <w:sz w:val="24"/>
          <w:szCs w:val="24"/>
        </w:rPr>
        <w:t>Priekšlikumi turpmākai rīcībai</w:t>
      </w:r>
    </w:p>
    <w:p w14:paraId="3C29C539" w14:textId="77777777" w:rsidR="00CD27ED" w:rsidRPr="002D60FA" w:rsidRDefault="00CD27ED">
      <w:pPr>
        <w:rPr>
          <w:rFonts w:ascii="Times New Roman" w:hAnsi="Times New Roman" w:cs="Times New Roman"/>
          <w:color w:val="000000" w:themeColor="text1"/>
          <w:sz w:val="24"/>
          <w:szCs w:val="24"/>
        </w:rPr>
      </w:pPr>
    </w:p>
    <w:p w14:paraId="10B98A4D" w14:textId="34F050BF" w:rsidR="0066430E" w:rsidRPr="002D60FA" w:rsidRDefault="008771E1" w:rsidP="00014C80">
      <w:pPr>
        <w:ind w:firstLine="720"/>
        <w:jc w:val="both"/>
        <w:rPr>
          <w:rFonts w:ascii="Times New Roman" w:hAnsi="Times New Roman" w:cs="Times New Roman"/>
          <w:color w:val="000000" w:themeColor="text1"/>
          <w:sz w:val="24"/>
          <w:szCs w:val="24"/>
        </w:rPr>
      </w:pPr>
      <w:bookmarkStart w:id="8" w:name="_Hlk153453366"/>
      <w:r w:rsidRPr="002D60FA">
        <w:rPr>
          <w:rFonts w:ascii="Times New Roman" w:hAnsi="Times New Roman" w:cs="Times New Roman"/>
          <w:color w:val="000000" w:themeColor="text1"/>
          <w:sz w:val="24"/>
          <w:szCs w:val="24"/>
        </w:rPr>
        <w:t>Ņemot vērā</w:t>
      </w:r>
      <w:r w:rsidR="00014C80">
        <w:rPr>
          <w:rFonts w:ascii="Times New Roman" w:hAnsi="Times New Roman" w:cs="Times New Roman"/>
          <w:color w:val="000000" w:themeColor="text1"/>
          <w:sz w:val="24"/>
          <w:szCs w:val="24"/>
        </w:rPr>
        <w:t>, ka</w:t>
      </w:r>
      <w:r w:rsidRPr="002D60FA">
        <w:rPr>
          <w:rFonts w:ascii="Times New Roman" w:hAnsi="Times New Roman" w:cs="Times New Roman"/>
          <w:color w:val="000000" w:themeColor="text1"/>
          <w:sz w:val="24"/>
          <w:szCs w:val="24"/>
        </w:rPr>
        <w:t xml:space="preserve"> </w:t>
      </w:r>
      <w:r w:rsidR="00014C80" w:rsidRPr="002D60FA">
        <w:rPr>
          <w:rFonts w:ascii="Times New Roman" w:hAnsi="Times New Roman" w:cs="Times New Roman"/>
          <w:color w:val="000000" w:themeColor="text1"/>
          <w:sz w:val="24"/>
          <w:szCs w:val="24"/>
        </w:rPr>
        <w:t>Satiksmes ministrija Kompensāciju seg</w:t>
      </w:r>
      <w:r w:rsidR="00014C80">
        <w:rPr>
          <w:rFonts w:ascii="Times New Roman" w:hAnsi="Times New Roman" w:cs="Times New Roman"/>
          <w:color w:val="000000" w:themeColor="text1"/>
          <w:sz w:val="24"/>
          <w:szCs w:val="24"/>
        </w:rPr>
        <w:t>s</w:t>
      </w:r>
      <w:r w:rsidR="00014C80" w:rsidRPr="002D60FA">
        <w:rPr>
          <w:rFonts w:ascii="Times New Roman" w:hAnsi="Times New Roman" w:cs="Times New Roman"/>
          <w:color w:val="000000" w:themeColor="text1"/>
          <w:sz w:val="24"/>
          <w:szCs w:val="24"/>
        </w:rPr>
        <w:t xml:space="preserve"> no valsts budžeta apakšprogrammai 23.06.00 “Valsts autoceļu uzturēšana un atjaunošana” piešķirtā finansējuma 2023.  un  2024. gadā</w:t>
      </w:r>
      <w:r w:rsidR="00797FF7">
        <w:rPr>
          <w:rFonts w:ascii="Times New Roman" w:hAnsi="Times New Roman" w:cs="Times New Roman"/>
          <w:color w:val="000000" w:themeColor="text1"/>
          <w:sz w:val="24"/>
          <w:szCs w:val="24"/>
        </w:rPr>
        <w:t>, Ministru kabinetam pieņemt zināšanai informatīvo ziņojumu</w:t>
      </w:r>
      <w:r w:rsidR="00014C80" w:rsidRPr="002D60FA">
        <w:rPr>
          <w:rFonts w:ascii="Times New Roman" w:hAnsi="Times New Roman" w:cs="Times New Roman"/>
          <w:color w:val="000000" w:themeColor="text1"/>
          <w:sz w:val="24"/>
          <w:szCs w:val="24"/>
        </w:rPr>
        <w:t xml:space="preserve">. </w:t>
      </w:r>
      <w:bookmarkEnd w:id="8"/>
    </w:p>
    <w:p w14:paraId="2174EED4" w14:textId="77777777" w:rsidR="0066430E" w:rsidRPr="002D60FA" w:rsidRDefault="0066430E">
      <w:pPr>
        <w:rPr>
          <w:rFonts w:ascii="Times New Roman" w:hAnsi="Times New Roman" w:cs="Times New Roman"/>
          <w:i/>
          <w:iCs/>
          <w:color w:val="000000" w:themeColor="text1"/>
          <w:sz w:val="24"/>
          <w:szCs w:val="24"/>
        </w:rPr>
      </w:pPr>
    </w:p>
    <w:p w14:paraId="070AF037" w14:textId="60ED8FB7" w:rsidR="00CD27ED" w:rsidRPr="002D60FA" w:rsidRDefault="00CD27ED">
      <w:pPr>
        <w:rPr>
          <w:rFonts w:ascii="Times New Roman" w:hAnsi="Times New Roman" w:cs="Times New Roman"/>
          <w:i/>
          <w:iCs/>
          <w:color w:val="000000" w:themeColor="text1"/>
          <w:sz w:val="24"/>
          <w:szCs w:val="24"/>
        </w:rPr>
      </w:pPr>
      <w:r w:rsidRPr="002D60FA">
        <w:rPr>
          <w:rFonts w:ascii="Times New Roman" w:hAnsi="Times New Roman" w:cs="Times New Roman"/>
          <w:i/>
          <w:iCs/>
          <w:color w:val="000000" w:themeColor="text1"/>
          <w:sz w:val="24"/>
          <w:szCs w:val="24"/>
        </w:rPr>
        <w:t xml:space="preserve">Pielikumā: </w:t>
      </w:r>
    </w:p>
    <w:p w14:paraId="59336D78" w14:textId="60A6B563" w:rsidR="00DC3436" w:rsidRPr="002D60FA" w:rsidRDefault="00DC3436" w:rsidP="00DC3436">
      <w:pPr>
        <w:pStyle w:val="ListParagraph"/>
        <w:numPr>
          <w:ilvl w:val="0"/>
          <w:numId w:val="2"/>
        </w:numPr>
        <w:rPr>
          <w:rFonts w:ascii="Times New Roman" w:hAnsi="Times New Roman" w:cs="Times New Roman"/>
          <w:i/>
          <w:iCs/>
          <w:color w:val="000000" w:themeColor="text1"/>
          <w:sz w:val="24"/>
          <w:szCs w:val="24"/>
        </w:rPr>
      </w:pPr>
      <w:r w:rsidRPr="002D60FA">
        <w:rPr>
          <w:rFonts w:ascii="Times New Roman" w:hAnsi="Times New Roman" w:cs="Times New Roman"/>
          <w:i/>
          <w:iCs/>
          <w:color w:val="000000" w:themeColor="text1"/>
          <w:sz w:val="24"/>
          <w:szCs w:val="24"/>
        </w:rPr>
        <w:t>2023. gada 2. oktobra CFLA atzinums par Vienošanos;</w:t>
      </w:r>
    </w:p>
    <w:p w14:paraId="2CBC9061" w14:textId="2ED91626" w:rsidR="00CD27ED" w:rsidRPr="002D60FA" w:rsidRDefault="00CD27ED" w:rsidP="00CD27ED">
      <w:pPr>
        <w:pStyle w:val="ListParagraph"/>
        <w:numPr>
          <w:ilvl w:val="0"/>
          <w:numId w:val="2"/>
        </w:numPr>
        <w:rPr>
          <w:rFonts w:ascii="Times New Roman" w:hAnsi="Times New Roman" w:cs="Times New Roman"/>
          <w:i/>
          <w:iCs/>
          <w:color w:val="000000" w:themeColor="text1"/>
          <w:sz w:val="24"/>
          <w:szCs w:val="24"/>
        </w:rPr>
      </w:pPr>
      <w:r w:rsidRPr="002D60FA">
        <w:rPr>
          <w:rFonts w:ascii="Times New Roman" w:hAnsi="Times New Roman" w:cs="Times New Roman"/>
          <w:i/>
          <w:iCs/>
          <w:color w:val="000000" w:themeColor="text1"/>
          <w:sz w:val="24"/>
          <w:szCs w:val="24"/>
        </w:rPr>
        <w:t>Vienošanās projekts;</w:t>
      </w:r>
    </w:p>
    <w:p w14:paraId="1768D1F9" w14:textId="2D800D27" w:rsidR="00CD27ED" w:rsidRPr="002D60FA" w:rsidRDefault="00CD27ED" w:rsidP="002D60FA">
      <w:pPr>
        <w:pStyle w:val="ListParagraph"/>
        <w:numPr>
          <w:ilvl w:val="0"/>
          <w:numId w:val="2"/>
        </w:numPr>
        <w:jc w:val="both"/>
        <w:rPr>
          <w:rFonts w:ascii="Times New Roman" w:hAnsi="Times New Roman" w:cs="Times New Roman"/>
          <w:i/>
          <w:iCs/>
          <w:color w:val="000000" w:themeColor="text1"/>
          <w:sz w:val="24"/>
          <w:szCs w:val="24"/>
        </w:rPr>
      </w:pPr>
      <w:r w:rsidRPr="002D60FA">
        <w:rPr>
          <w:rFonts w:ascii="Times New Roman" w:hAnsi="Times New Roman" w:cs="Times New Roman"/>
          <w:i/>
          <w:iCs/>
          <w:color w:val="000000" w:themeColor="text1"/>
          <w:sz w:val="24"/>
          <w:szCs w:val="24"/>
        </w:rPr>
        <w:t>Vienošanās projekta 1. pielikums “Atlīdzības aprēķins”</w:t>
      </w:r>
      <w:r w:rsidR="002D60FA">
        <w:rPr>
          <w:rFonts w:ascii="Times New Roman" w:hAnsi="Times New Roman" w:cs="Times New Roman"/>
          <w:i/>
          <w:iCs/>
          <w:color w:val="000000" w:themeColor="text1"/>
          <w:sz w:val="24"/>
          <w:szCs w:val="24"/>
        </w:rPr>
        <w:t xml:space="preserve"> – </w:t>
      </w:r>
      <w:r w:rsidR="002D60FA" w:rsidRPr="002D60FA">
        <w:rPr>
          <w:rFonts w:ascii="Times New Roman" w:hAnsi="Times New Roman" w:cs="Times New Roman"/>
          <w:b/>
          <w:bCs/>
          <w:color w:val="000000" w:themeColor="text1"/>
          <w:sz w:val="24"/>
          <w:szCs w:val="24"/>
        </w:rPr>
        <w:t>ierobežotas pieejamības informācija</w:t>
      </w:r>
      <w:r w:rsidRPr="002D60FA">
        <w:rPr>
          <w:rFonts w:ascii="Times New Roman" w:hAnsi="Times New Roman" w:cs="Times New Roman"/>
          <w:i/>
          <w:iCs/>
          <w:color w:val="000000" w:themeColor="text1"/>
          <w:sz w:val="24"/>
          <w:szCs w:val="24"/>
        </w:rPr>
        <w:t>;</w:t>
      </w:r>
    </w:p>
    <w:p w14:paraId="2A925CDD" w14:textId="77777777" w:rsidR="00CD27ED" w:rsidRPr="002D60FA" w:rsidRDefault="00CD27ED" w:rsidP="00CD27ED">
      <w:pPr>
        <w:pStyle w:val="ListParagraph"/>
        <w:numPr>
          <w:ilvl w:val="0"/>
          <w:numId w:val="2"/>
        </w:numPr>
        <w:rPr>
          <w:rFonts w:ascii="Times New Roman" w:hAnsi="Times New Roman" w:cs="Times New Roman"/>
          <w:i/>
          <w:iCs/>
          <w:color w:val="000000" w:themeColor="text1"/>
          <w:sz w:val="24"/>
          <w:szCs w:val="24"/>
        </w:rPr>
      </w:pPr>
      <w:r w:rsidRPr="002D60FA">
        <w:rPr>
          <w:rFonts w:ascii="Times New Roman" w:hAnsi="Times New Roman" w:cs="Times New Roman"/>
          <w:i/>
          <w:iCs/>
          <w:color w:val="000000" w:themeColor="text1"/>
          <w:sz w:val="24"/>
          <w:szCs w:val="24"/>
        </w:rPr>
        <w:t>Vienošanās projekta 2. pielikums “</w:t>
      </w:r>
      <w:r w:rsidRPr="002D60FA">
        <w:rPr>
          <w:rFonts w:ascii="Times New Roman" w:eastAsia="Calibri" w:hAnsi="Times New Roman" w:cs="Times New Roman"/>
          <w:i/>
          <w:iCs/>
          <w:color w:val="000000" w:themeColor="text1"/>
          <w:sz w:val="24"/>
          <w:szCs w:val="24"/>
        </w:rPr>
        <w:t>Būvdarbu līguma vienības cenu pārrēķina metode”;</w:t>
      </w:r>
    </w:p>
    <w:p w14:paraId="15F1AADC" w14:textId="423D066E" w:rsidR="00CD27ED" w:rsidRPr="002D60FA" w:rsidRDefault="00CD27ED" w:rsidP="002D60FA">
      <w:pPr>
        <w:pStyle w:val="ListParagraph"/>
        <w:numPr>
          <w:ilvl w:val="0"/>
          <w:numId w:val="2"/>
        </w:numPr>
        <w:jc w:val="both"/>
        <w:rPr>
          <w:rFonts w:ascii="Times New Roman" w:hAnsi="Times New Roman" w:cs="Times New Roman"/>
          <w:i/>
          <w:iCs/>
          <w:color w:val="000000" w:themeColor="text1"/>
          <w:sz w:val="24"/>
          <w:szCs w:val="24"/>
        </w:rPr>
      </w:pPr>
      <w:r w:rsidRPr="002D60FA">
        <w:rPr>
          <w:rFonts w:ascii="Times New Roman" w:hAnsi="Times New Roman" w:cs="Times New Roman"/>
          <w:i/>
          <w:iCs/>
          <w:color w:val="000000" w:themeColor="text1"/>
          <w:sz w:val="24"/>
          <w:szCs w:val="24"/>
        </w:rPr>
        <w:t>Vienošanās projekta 3. pielikums “Hedžēšanas atvilkuma aprēķins”</w:t>
      </w:r>
      <w:r w:rsidR="002D60FA">
        <w:rPr>
          <w:rFonts w:ascii="Times New Roman" w:hAnsi="Times New Roman" w:cs="Times New Roman"/>
          <w:i/>
          <w:iCs/>
          <w:color w:val="000000" w:themeColor="text1"/>
          <w:sz w:val="24"/>
          <w:szCs w:val="24"/>
        </w:rPr>
        <w:t xml:space="preserve"> - </w:t>
      </w:r>
      <w:r w:rsidR="002D60FA" w:rsidRPr="002D60FA">
        <w:rPr>
          <w:rFonts w:ascii="Times New Roman" w:hAnsi="Times New Roman" w:cs="Times New Roman"/>
          <w:b/>
          <w:bCs/>
          <w:color w:val="000000" w:themeColor="text1"/>
          <w:sz w:val="24"/>
          <w:szCs w:val="24"/>
        </w:rPr>
        <w:t>ierobežotas pieejamības informācija</w:t>
      </w:r>
      <w:r w:rsidRPr="002D60FA">
        <w:rPr>
          <w:rFonts w:ascii="Times New Roman" w:hAnsi="Times New Roman" w:cs="Times New Roman"/>
          <w:i/>
          <w:iCs/>
          <w:color w:val="000000" w:themeColor="text1"/>
          <w:sz w:val="24"/>
          <w:szCs w:val="24"/>
        </w:rPr>
        <w:t>;</w:t>
      </w:r>
    </w:p>
    <w:p w14:paraId="787DB5DA" w14:textId="19C920B5" w:rsidR="00CD27ED" w:rsidRPr="002D60FA" w:rsidRDefault="00CD27ED" w:rsidP="002D60FA">
      <w:pPr>
        <w:pStyle w:val="ListParagraph"/>
        <w:numPr>
          <w:ilvl w:val="0"/>
          <w:numId w:val="2"/>
        </w:numPr>
        <w:jc w:val="both"/>
        <w:rPr>
          <w:rFonts w:ascii="Times New Roman" w:hAnsi="Times New Roman" w:cs="Times New Roman"/>
          <w:i/>
          <w:iCs/>
          <w:color w:val="000000" w:themeColor="text1"/>
          <w:sz w:val="24"/>
          <w:szCs w:val="24"/>
        </w:rPr>
      </w:pPr>
      <w:r w:rsidRPr="002D60FA">
        <w:rPr>
          <w:rFonts w:ascii="Times New Roman" w:hAnsi="Times New Roman" w:cs="Times New Roman"/>
          <w:i/>
          <w:iCs/>
          <w:color w:val="000000" w:themeColor="text1"/>
          <w:sz w:val="24"/>
          <w:szCs w:val="24"/>
        </w:rPr>
        <w:t>Vienošanās projekta 4. pielikums “Finansēšanas izdevumi”</w:t>
      </w:r>
      <w:r w:rsidR="002D60FA">
        <w:rPr>
          <w:rFonts w:ascii="Times New Roman" w:hAnsi="Times New Roman" w:cs="Times New Roman"/>
          <w:i/>
          <w:iCs/>
          <w:color w:val="000000" w:themeColor="text1"/>
          <w:sz w:val="24"/>
          <w:szCs w:val="24"/>
        </w:rPr>
        <w:t xml:space="preserve"> - </w:t>
      </w:r>
      <w:r w:rsidR="002D60FA" w:rsidRPr="002D60FA">
        <w:rPr>
          <w:rFonts w:ascii="Times New Roman" w:hAnsi="Times New Roman" w:cs="Times New Roman"/>
          <w:b/>
          <w:bCs/>
          <w:color w:val="000000" w:themeColor="text1"/>
          <w:sz w:val="24"/>
          <w:szCs w:val="24"/>
        </w:rPr>
        <w:t>ierobežotas pieejamības informācija</w:t>
      </w:r>
      <w:r w:rsidR="00DC3436" w:rsidRPr="002D60FA">
        <w:rPr>
          <w:rFonts w:ascii="Times New Roman" w:hAnsi="Times New Roman" w:cs="Times New Roman"/>
          <w:i/>
          <w:iCs/>
          <w:color w:val="000000" w:themeColor="text1"/>
          <w:sz w:val="24"/>
          <w:szCs w:val="24"/>
        </w:rPr>
        <w:t>.</w:t>
      </w:r>
    </w:p>
    <w:p w14:paraId="4EC6DA44" w14:textId="77777777" w:rsidR="00CD27ED" w:rsidRPr="002D60FA" w:rsidRDefault="00CD27ED" w:rsidP="00CD27ED">
      <w:pPr>
        <w:pStyle w:val="ListParagraph"/>
        <w:rPr>
          <w:rFonts w:ascii="Times New Roman" w:hAnsi="Times New Roman" w:cs="Times New Roman"/>
          <w:color w:val="000000" w:themeColor="text1"/>
          <w:sz w:val="24"/>
          <w:szCs w:val="24"/>
        </w:rPr>
      </w:pPr>
    </w:p>
    <w:p w14:paraId="65059777" w14:textId="77777777" w:rsidR="00CD27ED" w:rsidRPr="002D60FA" w:rsidRDefault="00CD27ED" w:rsidP="00CD27ED">
      <w:pPr>
        <w:rPr>
          <w:rFonts w:ascii="Times New Roman" w:hAnsi="Times New Roman" w:cs="Times New Roman"/>
          <w:color w:val="000000" w:themeColor="text1"/>
          <w:sz w:val="24"/>
          <w:szCs w:val="24"/>
        </w:rPr>
      </w:pPr>
    </w:p>
    <w:p w14:paraId="5FD6A7EE" w14:textId="0FEA949C" w:rsidR="00F37197" w:rsidRPr="002D60FA" w:rsidRDefault="00F37197" w:rsidP="00CD27ED">
      <w:pPr>
        <w:rPr>
          <w:rFonts w:ascii="Times New Roman" w:hAnsi="Times New Roman" w:cs="Times New Roman"/>
          <w:color w:val="000000" w:themeColor="text1"/>
          <w:sz w:val="24"/>
          <w:szCs w:val="24"/>
        </w:rPr>
      </w:pPr>
      <w:r w:rsidRPr="002D60FA">
        <w:rPr>
          <w:rFonts w:ascii="Times New Roman" w:hAnsi="Times New Roman" w:cs="Times New Roman"/>
          <w:color w:val="000000" w:themeColor="text1"/>
          <w:sz w:val="24"/>
          <w:szCs w:val="24"/>
        </w:rPr>
        <w:t>Satiksmes ministrs</w:t>
      </w:r>
      <w:r w:rsidRPr="002D60FA">
        <w:rPr>
          <w:rFonts w:ascii="Times New Roman" w:hAnsi="Times New Roman" w:cs="Times New Roman"/>
          <w:color w:val="000000" w:themeColor="text1"/>
          <w:sz w:val="24"/>
          <w:szCs w:val="24"/>
        </w:rPr>
        <w:tab/>
      </w:r>
      <w:r w:rsidRPr="002D60FA">
        <w:rPr>
          <w:rFonts w:ascii="Times New Roman" w:hAnsi="Times New Roman" w:cs="Times New Roman"/>
          <w:color w:val="000000" w:themeColor="text1"/>
          <w:sz w:val="24"/>
          <w:szCs w:val="24"/>
        </w:rPr>
        <w:tab/>
      </w:r>
      <w:r w:rsidRPr="002D60FA">
        <w:rPr>
          <w:rFonts w:ascii="Times New Roman" w:hAnsi="Times New Roman" w:cs="Times New Roman"/>
          <w:color w:val="000000" w:themeColor="text1"/>
          <w:sz w:val="24"/>
          <w:szCs w:val="24"/>
        </w:rPr>
        <w:tab/>
      </w:r>
      <w:r w:rsidRPr="002D60FA">
        <w:rPr>
          <w:rFonts w:ascii="Times New Roman" w:hAnsi="Times New Roman" w:cs="Times New Roman"/>
          <w:color w:val="000000" w:themeColor="text1"/>
          <w:sz w:val="24"/>
          <w:szCs w:val="24"/>
        </w:rPr>
        <w:tab/>
      </w:r>
      <w:r w:rsidRPr="002D60FA">
        <w:rPr>
          <w:rFonts w:ascii="Times New Roman" w:hAnsi="Times New Roman" w:cs="Times New Roman"/>
          <w:color w:val="000000" w:themeColor="text1"/>
          <w:sz w:val="24"/>
          <w:szCs w:val="24"/>
        </w:rPr>
        <w:tab/>
      </w:r>
      <w:r w:rsidRPr="002D60FA">
        <w:rPr>
          <w:rFonts w:ascii="Times New Roman" w:hAnsi="Times New Roman" w:cs="Times New Roman"/>
          <w:color w:val="000000" w:themeColor="text1"/>
          <w:sz w:val="24"/>
          <w:szCs w:val="24"/>
        </w:rPr>
        <w:tab/>
      </w:r>
      <w:r w:rsidRPr="002D60FA">
        <w:rPr>
          <w:rFonts w:ascii="Times New Roman" w:hAnsi="Times New Roman" w:cs="Times New Roman"/>
          <w:color w:val="000000" w:themeColor="text1"/>
          <w:sz w:val="24"/>
          <w:szCs w:val="24"/>
        </w:rPr>
        <w:tab/>
      </w:r>
      <w:r w:rsidRPr="002D60FA">
        <w:rPr>
          <w:rFonts w:ascii="Times New Roman" w:eastAsia="Times New Roman" w:hAnsi="Times New Roman" w:cs="Times New Roman"/>
          <w:noProof/>
          <w:color w:val="000000" w:themeColor="text1"/>
          <w:sz w:val="24"/>
          <w:szCs w:val="24"/>
        </w:rPr>
        <w:t>K. Briškens</w:t>
      </w:r>
    </w:p>
    <w:sectPr w:rsidR="00F37197" w:rsidRPr="002D60FA" w:rsidSect="00D505D3">
      <w:footerReference w:type="default" r:id="rId7"/>
      <w:pgSz w:w="11906" w:h="16838"/>
      <w:pgMar w:top="1440"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B8733" w14:textId="77777777" w:rsidR="007F0E8A" w:rsidRDefault="007F0E8A" w:rsidP="002A0922">
      <w:pPr>
        <w:spacing w:line="240" w:lineRule="auto"/>
      </w:pPr>
      <w:r>
        <w:separator/>
      </w:r>
    </w:p>
  </w:endnote>
  <w:endnote w:type="continuationSeparator" w:id="0">
    <w:p w14:paraId="3164411C" w14:textId="77777777" w:rsidR="007F0E8A" w:rsidRDefault="007F0E8A" w:rsidP="002A09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164298"/>
      <w:docPartObj>
        <w:docPartGallery w:val="Page Numbers (Bottom of Page)"/>
        <w:docPartUnique/>
      </w:docPartObj>
    </w:sdtPr>
    <w:sdtEndPr>
      <w:rPr>
        <w:noProof/>
      </w:rPr>
    </w:sdtEndPr>
    <w:sdtContent>
      <w:p w14:paraId="279AB047" w14:textId="3404D538" w:rsidR="006617C4" w:rsidRDefault="006617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C5E163" w14:textId="77777777" w:rsidR="006617C4" w:rsidRDefault="00661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0C157" w14:textId="77777777" w:rsidR="007F0E8A" w:rsidRDefault="007F0E8A" w:rsidP="002A0922">
      <w:pPr>
        <w:spacing w:line="240" w:lineRule="auto"/>
      </w:pPr>
      <w:r>
        <w:separator/>
      </w:r>
    </w:p>
  </w:footnote>
  <w:footnote w:type="continuationSeparator" w:id="0">
    <w:p w14:paraId="5E22B477" w14:textId="77777777" w:rsidR="007F0E8A" w:rsidRDefault="007F0E8A" w:rsidP="002A0922">
      <w:pPr>
        <w:spacing w:line="240" w:lineRule="auto"/>
      </w:pPr>
      <w:r>
        <w:continuationSeparator/>
      </w:r>
    </w:p>
  </w:footnote>
  <w:footnote w:id="1">
    <w:p w14:paraId="0938A09D" w14:textId="7395687B" w:rsidR="00E07001" w:rsidRPr="00766259" w:rsidRDefault="000900A7" w:rsidP="00E07001">
      <w:pPr>
        <w:pStyle w:val="FootnoteText"/>
        <w:jc w:val="both"/>
        <w:rPr>
          <w:rFonts w:ascii="Times New Roman" w:hAnsi="Times New Roman" w:cs="Times New Roman"/>
        </w:rPr>
      </w:pPr>
      <w:r w:rsidRPr="00766259">
        <w:rPr>
          <w:rStyle w:val="FootnoteReference"/>
          <w:rFonts w:ascii="Times New Roman" w:hAnsi="Times New Roman" w:cs="Times New Roman"/>
        </w:rPr>
        <w:footnoteRef/>
      </w:r>
      <w:r w:rsidRPr="00766259">
        <w:rPr>
          <w:rFonts w:ascii="Times New Roman" w:hAnsi="Times New Roman" w:cs="Times New Roman"/>
        </w:rPr>
        <w:t xml:space="preserve"> </w:t>
      </w:r>
      <w:r w:rsidR="00E07001" w:rsidRPr="00766259">
        <w:rPr>
          <w:rFonts w:ascii="Times New Roman" w:hAnsi="Times New Roman" w:cs="Times New Roman"/>
        </w:rPr>
        <w:t>2021. gada 21. decembra Ministru kabineta rīkojums Nr. 977 “</w:t>
      </w:r>
      <w:r w:rsidR="00E07001" w:rsidRPr="00766259">
        <w:rPr>
          <w:rFonts w:ascii="Times New Roman" w:eastAsiaTheme="minorHAnsi" w:hAnsi="Times New Roman" w:cs="Times New Roman"/>
          <w14:ligatures w14:val="standardContextual"/>
        </w:rPr>
        <w:t>Grozījumi Ministru kabineta 2020. gada 13. augusta rīkojumā Nr. 442 “Par Satiksmes ministrijas ilgtermiņa saistībām valsts</w:t>
      </w:r>
    </w:p>
    <w:p w14:paraId="33D7A0EF" w14:textId="002C4B68" w:rsidR="00E07001" w:rsidRPr="00766259" w:rsidRDefault="00E07001" w:rsidP="00E07001">
      <w:pPr>
        <w:pStyle w:val="FootnoteText"/>
        <w:jc w:val="both"/>
        <w:rPr>
          <w:rFonts w:ascii="Times New Roman" w:eastAsiaTheme="minorHAnsi" w:hAnsi="Times New Roman" w:cs="Times New Roman"/>
          <w14:ligatures w14:val="standardContextual"/>
        </w:rPr>
      </w:pPr>
      <w:r w:rsidRPr="00766259">
        <w:rPr>
          <w:rFonts w:ascii="Times New Roman" w:eastAsiaTheme="minorHAnsi" w:hAnsi="Times New Roman" w:cs="Times New Roman"/>
          <w14:ligatures w14:val="standardContextual"/>
        </w:rPr>
        <w:t xml:space="preserve">galvenā autoceļa "E67/A7 Ķekavas apvedceļš" publiskās un privātās partnerības projekta īstenošanai” (pieejams: </w:t>
      </w:r>
      <w:hyperlink r:id="rId1" w:history="1">
        <w:r w:rsidRPr="00766259">
          <w:rPr>
            <w:rStyle w:val="Hyperlink"/>
            <w:rFonts w:ascii="Times New Roman" w:eastAsiaTheme="minorHAnsi" w:hAnsi="Times New Roman" w:cs="Times New Roman"/>
            <w14:ligatures w14:val="standardContextual"/>
          </w:rPr>
          <w:t>https://likumi.lv/ta/id/328638-grozijumi-ministru-kabineta-2020-gada-13-augusta-rikojuma-nr-442-par-satiksmes-ministrijas-ilgtermina-saistibam-valsts-galvena</w:t>
        </w:r>
      </w:hyperlink>
      <w:r w:rsidRPr="00766259">
        <w:rPr>
          <w:rFonts w:ascii="Times New Roman" w:eastAsiaTheme="minorHAnsi" w:hAnsi="Times New Roman" w:cs="Times New Roman"/>
          <w14:ligatures w14:val="standardContextual"/>
        </w:rPr>
        <w:t xml:space="preserve">) un </w:t>
      </w:r>
      <w:r w:rsidRPr="00766259">
        <w:rPr>
          <w:rFonts w:ascii="Times New Roman" w:hAnsi="Times New Roman" w:cs="Times New Roman"/>
        </w:rPr>
        <w:t>2022. gada 21. decembra Ministru kabineta rīkojums Nr. 951 “</w:t>
      </w:r>
      <w:r w:rsidRPr="00766259">
        <w:rPr>
          <w:rFonts w:ascii="Times New Roman" w:eastAsiaTheme="minorHAnsi" w:hAnsi="Times New Roman" w:cs="Times New Roman"/>
          <w14:ligatures w14:val="standardContextual"/>
        </w:rPr>
        <w:t>Grozījumi Ministru kabineta 2020. gada 13. augusta rīkojumā Nr. 442 “Par Satiksmes ministrijas ilgtermiņa saistībām valsts galvenā autoceļa "E67/A7 Ķekavas apvedceļš" publiskās un privātās partnerības projekta īstenošanai” (pieejams:</w:t>
      </w:r>
      <w:r w:rsidRPr="00766259">
        <w:t xml:space="preserve"> </w:t>
      </w:r>
      <w:hyperlink r:id="rId2" w:history="1">
        <w:r w:rsidRPr="00766259">
          <w:rPr>
            <w:rStyle w:val="Hyperlink"/>
            <w:rFonts w:ascii="Times New Roman" w:eastAsiaTheme="minorHAnsi" w:hAnsi="Times New Roman" w:cs="Times New Roman"/>
            <w14:ligatures w14:val="standardContextual"/>
          </w:rPr>
          <w:t>https://likumi.lv/ta/id/338290-grozijumi-ministru-kabineta-2020-gada-13-augusta-rikojuma-nr-442-par-satiksmes-ministrijas-ilgtermina-saistibam-valsts-galvena</w:t>
        </w:r>
      </w:hyperlink>
      <w:r w:rsidRPr="00766259">
        <w:rPr>
          <w:rFonts w:ascii="Times New Roman" w:eastAsiaTheme="minorHAnsi" w:hAnsi="Times New Roman" w:cs="Times New Roman"/>
          <w14:ligatures w14:val="standardContextual"/>
        </w:rPr>
        <w:t>).</w:t>
      </w:r>
    </w:p>
    <w:p w14:paraId="29B3D024" w14:textId="06C56E2E" w:rsidR="00E07001" w:rsidRPr="00E07001" w:rsidRDefault="00E07001" w:rsidP="00E07001">
      <w:pPr>
        <w:pStyle w:val="FootnoteText"/>
        <w:jc w:val="both"/>
        <w:rPr>
          <w:rFonts w:ascii="Times New Roman" w:eastAsiaTheme="minorHAnsi" w:hAnsi="Times New Roman" w:cs="Times New Roman"/>
          <w:sz w:val="22"/>
          <w14:ligatures w14:val="standardContextual"/>
        </w:rPr>
      </w:pPr>
      <w:r>
        <w:rPr>
          <w:rFonts w:ascii="Times New Roman" w:eastAsiaTheme="minorHAnsi" w:hAnsi="Times New Roman" w:cs="Times New Roman"/>
          <w:sz w:val="22"/>
          <w14:ligatures w14:val="standardContextual"/>
        </w:rPr>
        <w:t xml:space="preserve">  </w:t>
      </w:r>
    </w:p>
    <w:p w14:paraId="46D21C2D" w14:textId="7244C5FF" w:rsidR="00E07001" w:rsidRPr="00E07001" w:rsidRDefault="00E07001" w:rsidP="00E07001">
      <w:pPr>
        <w:autoSpaceDE w:val="0"/>
        <w:autoSpaceDN w:val="0"/>
        <w:adjustRightInd w:val="0"/>
        <w:spacing w:line="240" w:lineRule="auto"/>
        <w:jc w:val="both"/>
        <w:rPr>
          <w:rFonts w:ascii="Times New Roman" w:eastAsiaTheme="minorHAnsi" w:hAnsi="Times New Roman" w:cs="Times New Roman"/>
          <w:sz w:val="22"/>
          <w14:ligatures w14:val="standardContextual"/>
        </w:rPr>
      </w:pPr>
    </w:p>
    <w:p w14:paraId="7851EC80" w14:textId="77777777" w:rsidR="00E07001" w:rsidRPr="00E07001" w:rsidRDefault="00E07001">
      <w:pPr>
        <w:pStyle w:val="FootnoteText"/>
      </w:pPr>
    </w:p>
  </w:footnote>
  <w:footnote w:id="2">
    <w:p w14:paraId="53DF6B6F" w14:textId="77777777" w:rsidR="002A0922" w:rsidRPr="00766259" w:rsidRDefault="002A0922" w:rsidP="002A0922">
      <w:pPr>
        <w:pStyle w:val="FootnoteText"/>
        <w:jc w:val="both"/>
        <w:rPr>
          <w:rFonts w:ascii="Times New Roman" w:eastAsiaTheme="minorHAnsi" w:hAnsi="Times New Roman" w:cs="Times New Roman"/>
        </w:rPr>
      </w:pPr>
      <w:r>
        <w:rPr>
          <w:rStyle w:val="FootnoteReference"/>
        </w:rPr>
        <w:footnoteRef/>
      </w:r>
      <w:r>
        <w:t xml:space="preserve"> </w:t>
      </w:r>
      <w:bookmarkStart w:id="2" w:name="_Hlk124501823"/>
      <w:r w:rsidRPr="00766259">
        <w:rPr>
          <w:rFonts w:ascii="Times New Roman" w:eastAsiaTheme="minorHAnsi" w:hAnsi="Times New Roman" w:cs="Times New Roman"/>
        </w:rPr>
        <w:t xml:space="preserve">Ekonomikas ministrija. Informatīvais ziņojums par situāciju būvniecības nozarē saistībā ar Krievijas agresiju Ukrainā un nepieciešamajiem risinājumiem publisko investīciju projektos, 2022.gada 5.aprīlis. </w:t>
      </w:r>
    </w:p>
    <w:p w14:paraId="3D295D43" w14:textId="77777777" w:rsidR="002A0922" w:rsidRPr="00766259" w:rsidRDefault="002A0922" w:rsidP="002A0922">
      <w:pPr>
        <w:pStyle w:val="FootnoteText"/>
        <w:rPr>
          <w:rFonts w:ascii="Times New Roman" w:hAnsi="Times New Roman" w:cs="Times New Roman"/>
          <w:lang w:val="en-GB"/>
        </w:rPr>
      </w:pPr>
      <w:r w:rsidRPr="00766259">
        <w:rPr>
          <w:rFonts w:ascii="Times New Roman" w:eastAsiaTheme="minorHAnsi" w:hAnsi="Times New Roman" w:cs="Times New Roman"/>
        </w:rPr>
        <w:t xml:space="preserve">Pieejams: </w:t>
      </w:r>
      <w:hyperlink r:id="rId3" w:history="1">
        <w:r w:rsidRPr="00766259">
          <w:rPr>
            <w:rFonts w:ascii="Times New Roman" w:eastAsiaTheme="minorHAnsi" w:hAnsi="Times New Roman" w:cs="Times New Roman"/>
            <w:color w:val="0563C1" w:themeColor="hyperlink"/>
            <w:u w:val="single"/>
          </w:rPr>
          <w:t>https://tapportals.mk.gov.lv/legal_acts/5ede348a-1c08-43af-a118-d1468eb458b1</w:t>
        </w:r>
      </w:hyperlink>
      <w:bookmarkEnd w:id="2"/>
    </w:p>
  </w:footnote>
  <w:footnote w:id="3">
    <w:p w14:paraId="76EBA84E" w14:textId="77777777" w:rsidR="002A0922" w:rsidRPr="00766259" w:rsidRDefault="002A0922" w:rsidP="002A0922">
      <w:pPr>
        <w:pStyle w:val="FootnoteText"/>
        <w:jc w:val="both"/>
        <w:rPr>
          <w:rFonts w:ascii="Times New Roman" w:eastAsiaTheme="minorHAnsi" w:hAnsi="Times New Roman" w:cs="Times New Roman"/>
        </w:rPr>
      </w:pPr>
      <w:r w:rsidRPr="00766259">
        <w:rPr>
          <w:rStyle w:val="FootnoteReference"/>
          <w:rFonts w:ascii="Times New Roman" w:hAnsi="Times New Roman" w:cs="Times New Roman"/>
        </w:rPr>
        <w:footnoteRef/>
      </w:r>
      <w:r w:rsidRPr="00766259">
        <w:rPr>
          <w:rFonts w:ascii="Times New Roman" w:hAnsi="Times New Roman" w:cs="Times New Roman"/>
        </w:rPr>
        <w:t xml:space="preserve"> </w:t>
      </w:r>
      <w:r w:rsidRPr="00766259">
        <w:rPr>
          <w:rFonts w:ascii="Times New Roman" w:eastAsiaTheme="minorHAnsi" w:hAnsi="Times New Roman" w:cs="Times New Roman"/>
        </w:rPr>
        <w:t xml:space="preserve">Iepirkumu uzraudzības birojs. Līgumu vadība krīzes apstākļos! 2022.gada 20.jūnijs (sākotnēji 2022.gada 22.marts). Pieejams: </w:t>
      </w:r>
      <w:hyperlink r:id="rId4" w:history="1">
        <w:r w:rsidRPr="00766259">
          <w:rPr>
            <w:rFonts w:ascii="Times New Roman" w:eastAsiaTheme="minorHAnsi" w:hAnsi="Times New Roman" w:cs="Times New Roman"/>
            <w:color w:val="0563C1" w:themeColor="hyperlink"/>
            <w:u w:val="single"/>
          </w:rPr>
          <w:t>https://www.iub.gov.lv/lv/media/7061/download?attachment</w:t>
        </w:r>
      </w:hyperlink>
    </w:p>
  </w:footnote>
  <w:footnote w:id="4">
    <w:p w14:paraId="49A4B7CA" w14:textId="77777777" w:rsidR="002A0922" w:rsidRPr="00766259" w:rsidRDefault="002A0922" w:rsidP="002A0922">
      <w:pPr>
        <w:pStyle w:val="FootnoteText"/>
        <w:rPr>
          <w:rFonts w:ascii="Times New Roman" w:hAnsi="Times New Roman" w:cs="Times New Roman"/>
        </w:rPr>
      </w:pPr>
      <w:r w:rsidRPr="00766259">
        <w:rPr>
          <w:rStyle w:val="FootnoteReference"/>
          <w:rFonts w:ascii="Times New Roman" w:hAnsi="Times New Roman" w:cs="Times New Roman"/>
        </w:rPr>
        <w:footnoteRef/>
      </w:r>
      <w:r w:rsidRPr="00766259">
        <w:rPr>
          <w:rFonts w:ascii="Times New Roman" w:hAnsi="Times New Roman" w:cs="Times New Roman"/>
        </w:rPr>
        <w:t xml:space="preserve"> Skaidrojums. 2.lapa, tabulas 3.aile</w:t>
      </w:r>
    </w:p>
  </w:footnote>
  <w:footnote w:id="5">
    <w:p w14:paraId="4F2B992C" w14:textId="77777777" w:rsidR="002A0922" w:rsidRPr="00766259" w:rsidRDefault="002A0922" w:rsidP="002A0922">
      <w:pPr>
        <w:pStyle w:val="FootnoteText"/>
        <w:rPr>
          <w:rFonts w:ascii="Times New Roman" w:hAnsi="Times New Roman" w:cs="Times New Roman"/>
        </w:rPr>
      </w:pPr>
      <w:r w:rsidRPr="00766259">
        <w:rPr>
          <w:rStyle w:val="FootnoteReference"/>
          <w:rFonts w:ascii="Times New Roman" w:hAnsi="Times New Roman" w:cs="Times New Roman"/>
        </w:rPr>
        <w:footnoteRef/>
      </w:r>
      <w:r w:rsidRPr="00766259">
        <w:rPr>
          <w:rFonts w:ascii="Times New Roman" w:hAnsi="Times New Roman" w:cs="Times New Roman"/>
        </w:rPr>
        <w:t xml:space="preserve"> Skaidrojums. 1.lapa, 1.rindkopa</w:t>
      </w:r>
    </w:p>
  </w:footnote>
  <w:footnote w:id="6">
    <w:p w14:paraId="56A01030" w14:textId="77777777" w:rsidR="002A0922" w:rsidRPr="00766259" w:rsidRDefault="002A0922" w:rsidP="002A0922">
      <w:pPr>
        <w:pStyle w:val="FootnoteText"/>
        <w:rPr>
          <w:rFonts w:ascii="Times New Roman" w:hAnsi="Times New Roman" w:cs="Times New Roman"/>
        </w:rPr>
      </w:pPr>
      <w:r w:rsidRPr="00766259">
        <w:rPr>
          <w:rStyle w:val="FootnoteReference"/>
          <w:rFonts w:ascii="Times New Roman" w:hAnsi="Times New Roman" w:cs="Times New Roman"/>
        </w:rPr>
        <w:footnoteRef/>
      </w:r>
      <w:r w:rsidRPr="00766259">
        <w:rPr>
          <w:rFonts w:ascii="Times New Roman" w:hAnsi="Times New Roman" w:cs="Times New Roman"/>
        </w:rPr>
        <w:t xml:space="preserve"> Skaidrojums. 3.lapa, tabulas ailes “Pamatprincipi” 1.punkts</w:t>
      </w:r>
    </w:p>
  </w:footnote>
  <w:footnote w:id="7">
    <w:p w14:paraId="5599EE28" w14:textId="77777777" w:rsidR="002A0922" w:rsidRPr="00D745CE" w:rsidRDefault="002A0922" w:rsidP="002A0922">
      <w:pPr>
        <w:pStyle w:val="FootnoteText"/>
        <w:rPr>
          <w:rFonts w:ascii="Times New Roman" w:hAnsi="Times New Roman" w:cs="Times New Roman"/>
          <w:sz w:val="22"/>
          <w:szCs w:val="22"/>
        </w:rPr>
      </w:pPr>
      <w:r w:rsidRPr="00766259">
        <w:rPr>
          <w:rStyle w:val="FootnoteReference"/>
          <w:rFonts w:ascii="Times New Roman" w:hAnsi="Times New Roman" w:cs="Times New Roman"/>
        </w:rPr>
        <w:footnoteRef/>
      </w:r>
      <w:r w:rsidRPr="00766259">
        <w:rPr>
          <w:rFonts w:ascii="Times New Roman" w:hAnsi="Times New Roman" w:cs="Times New Roman"/>
        </w:rPr>
        <w:t xml:space="preserve"> Skaidrojums. 3.lapa, tabulas ailes “Pamatprincipi” 3.punkta c) apakšpunkts</w:t>
      </w:r>
    </w:p>
  </w:footnote>
  <w:footnote w:id="8">
    <w:p w14:paraId="372CDD87" w14:textId="77777777" w:rsidR="00532F89" w:rsidRDefault="002A0922" w:rsidP="002A0922">
      <w:pPr>
        <w:pStyle w:val="FootnoteText"/>
        <w:rPr>
          <w:rFonts w:ascii="Times New Roman" w:hAnsi="Times New Roman" w:cs="Times New Roman"/>
        </w:rPr>
      </w:pPr>
      <w:r w:rsidRPr="000F0D54">
        <w:rPr>
          <w:rStyle w:val="FootnoteReference"/>
          <w:rFonts w:ascii="Times New Roman" w:hAnsi="Times New Roman" w:cs="Times New Roman"/>
        </w:rPr>
        <w:footnoteRef/>
      </w:r>
      <w:r w:rsidRPr="000F0D54">
        <w:rPr>
          <w:rFonts w:ascii="Times New Roman" w:hAnsi="Times New Roman" w:cs="Times New Roman"/>
        </w:rPr>
        <w:t xml:space="preserve"> Eurostat 2018.gada 9.jūlija ex-ante atzinums. </w:t>
      </w:r>
    </w:p>
    <w:p w14:paraId="24DDE5A7" w14:textId="3CC6F189" w:rsidR="002A0922" w:rsidRPr="00532F89" w:rsidRDefault="002A0922" w:rsidP="002A0922">
      <w:pPr>
        <w:pStyle w:val="FootnoteText"/>
        <w:rPr>
          <w:rFonts w:ascii="Times New Roman" w:hAnsi="Times New Roman" w:cs="Times New Roman"/>
        </w:rPr>
      </w:pPr>
      <w:r w:rsidRPr="000F0D54">
        <w:rPr>
          <w:rFonts w:ascii="Times New Roman" w:hAnsi="Times New Roman" w:cs="Times New Roman"/>
        </w:rPr>
        <w:t>Pieejams:</w:t>
      </w:r>
      <w:r w:rsidR="00532F89">
        <w:rPr>
          <w:rFonts w:ascii="Times New Roman" w:hAnsi="Times New Roman" w:cs="Times New Roman"/>
        </w:rPr>
        <w:t xml:space="preserve"> </w:t>
      </w:r>
      <w:hyperlink r:id="rId5" w:history="1">
        <w:r w:rsidR="00532F89" w:rsidRPr="00A92002">
          <w:rPr>
            <w:rStyle w:val="Hyperlink"/>
            <w:rFonts w:ascii="Times New Roman" w:eastAsia="Times New Roman" w:hAnsi="Times New Roman" w:cs="Times New Roman"/>
          </w:rPr>
          <w:t>https://ec.europa.eu/eurostat/documents/1015035/8683865/Advice-2018-LV-Ex-ante+advice_PPP++Project+E67+A7+Kekava+bypass.pdf/ab49a2c1-3a30-4ee2-84f2-148e14ba484f</w:t>
        </w:r>
      </w:hyperlink>
    </w:p>
    <w:p w14:paraId="6FBFF628" w14:textId="77777777" w:rsidR="002A0922" w:rsidRPr="00061456" w:rsidRDefault="002A0922" w:rsidP="002A0922">
      <w:pPr>
        <w:pStyle w:val="FootnoteText"/>
        <w:rPr>
          <w:rFonts w:asciiTheme="minorHAnsi" w:hAnsiTheme="minorHAnsi" w:cstheme="minorHAnsi"/>
          <w:sz w:val="18"/>
          <w:szCs w:val="18"/>
        </w:rPr>
      </w:pPr>
      <w:r w:rsidRPr="000F0D54">
        <w:rPr>
          <w:rFonts w:ascii="Times New Roman" w:eastAsia="Times New Roman" w:hAnsi="Times New Roman" w:cs="Times New Roman"/>
        </w:rPr>
        <w:t>Eurostat 2021.gada 8.jūlija ex-ante atzinums Nr. ESTAT/D-3/LA/JJ/ANR/at/D(2021) (dokuments publiski nav pieejams, taču atrodas CFLA rīcībā Līguma pakotnē).</w:t>
      </w:r>
    </w:p>
  </w:footnote>
  <w:footnote w:id="9">
    <w:p w14:paraId="3253491A" w14:textId="77777777" w:rsidR="002A0922" w:rsidRPr="00FC6AAD" w:rsidRDefault="002A0922" w:rsidP="002A0922">
      <w:pPr>
        <w:pStyle w:val="FootnoteText"/>
        <w:jc w:val="both"/>
        <w:rPr>
          <w:rFonts w:ascii="Times New Roman" w:hAnsi="Times New Roman" w:cs="Times New Roman"/>
        </w:rPr>
      </w:pPr>
      <w:r>
        <w:rPr>
          <w:rStyle w:val="FootnoteReference"/>
        </w:rPr>
        <w:footnoteRef/>
      </w:r>
      <w:r>
        <w:t xml:space="preserve"> </w:t>
      </w:r>
      <w:r w:rsidRPr="00FC6AAD">
        <w:rPr>
          <w:rFonts w:ascii="Times New Roman" w:hAnsi="Times New Roman" w:cs="Times New Roman"/>
        </w:rPr>
        <w:t xml:space="preserve">Eurostat 2022.gada 20.jūnija skaidrojums par Vadlīniju piemērošanu PPP statistiskajai uzskaitei: atbildes uz biežāk uzdotajiem jautājumiem. </w:t>
      </w:r>
    </w:p>
    <w:p w14:paraId="40284BED" w14:textId="77777777" w:rsidR="002A0922" w:rsidRPr="00922A0B" w:rsidRDefault="002A0922" w:rsidP="002A0922">
      <w:pPr>
        <w:pStyle w:val="FootnoteText"/>
        <w:jc w:val="both"/>
        <w:rPr>
          <w:rFonts w:ascii="Times New Roman" w:hAnsi="Times New Roman" w:cs="Times New Roman"/>
        </w:rPr>
      </w:pPr>
      <w:r w:rsidRPr="00FC6AAD">
        <w:rPr>
          <w:rFonts w:ascii="Times New Roman" w:hAnsi="Times New Roman" w:cs="Times New Roman"/>
        </w:rPr>
        <w:t>Pieejams:</w:t>
      </w:r>
      <w:hyperlink r:id="rId6" w:history="1">
        <w:r w:rsidRPr="00FC6AAD">
          <w:rPr>
            <w:rStyle w:val="Hyperlink"/>
            <w:rFonts w:ascii="Times New Roman" w:hAnsi="Times New Roman" w:cs="Times New Roman"/>
          </w:rPr>
          <w:t>https://ec.europa.eu/eurostat/documents/1015035/12618762/Clarification+to+the+PPP+Guide+Q%26A.pdf/e928cb53-a0ae-e73f-11de-083bda4b096c?t=1655738471492</w:t>
        </w:r>
      </w:hyperlink>
      <w:r w:rsidRPr="00FC6AAD">
        <w:rPr>
          <w:rFonts w:ascii="Times New Roman" w:hAnsi="Times New Roman" w:cs="Times New Roman"/>
        </w:rPr>
        <w:t xml:space="preserve"> </w:t>
      </w:r>
    </w:p>
  </w:footnote>
  <w:footnote w:id="10">
    <w:p w14:paraId="64F5A900" w14:textId="77777777" w:rsidR="002A0922" w:rsidRPr="00922A0B" w:rsidRDefault="002A0922" w:rsidP="002A0922">
      <w:pPr>
        <w:pStyle w:val="FootnoteText"/>
        <w:rPr>
          <w:rFonts w:ascii="Times New Roman" w:hAnsi="Times New Roman" w:cs="Times New Roman"/>
          <w:lang w:val="en-GB"/>
        </w:rPr>
      </w:pPr>
      <w:r w:rsidRPr="00922A0B">
        <w:rPr>
          <w:rStyle w:val="FootnoteReference"/>
          <w:rFonts w:ascii="Times New Roman" w:hAnsi="Times New Roman" w:cs="Times New Roman"/>
        </w:rPr>
        <w:footnoteRef/>
      </w:r>
      <w:r w:rsidRPr="00922A0B">
        <w:rPr>
          <w:rFonts w:ascii="Times New Roman" w:hAnsi="Times New Roman" w:cs="Times New Roman"/>
        </w:rPr>
        <w:t xml:space="preserve"> Vadlīnij</w:t>
      </w:r>
      <w:r>
        <w:rPr>
          <w:rFonts w:ascii="Times New Roman" w:hAnsi="Times New Roman" w:cs="Times New Roman"/>
        </w:rPr>
        <w:t>as. 2. lapa 1.jautājums.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7085D"/>
    <w:multiLevelType w:val="hybridMultilevel"/>
    <w:tmpl w:val="DA442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9C504A"/>
    <w:multiLevelType w:val="hybridMultilevel"/>
    <w:tmpl w:val="09485272"/>
    <w:lvl w:ilvl="0" w:tplc="662C3022">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BB0043"/>
    <w:multiLevelType w:val="hybridMultilevel"/>
    <w:tmpl w:val="EC609E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C18436C"/>
    <w:multiLevelType w:val="hybridMultilevel"/>
    <w:tmpl w:val="84C039DE"/>
    <w:lvl w:ilvl="0" w:tplc="D950776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9687A"/>
    <w:multiLevelType w:val="hybridMultilevel"/>
    <w:tmpl w:val="DDFE0D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72619593">
    <w:abstractNumId w:val="3"/>
  </w:num>
  <w:num w:numId="2" w16cid:durableId="758793152">
    <w:abstractNumId w:val="0"/>
  </w:num>
  <w:num w:numId="3" w16cid:durableId="1273588690">
    <w:abstractNumId w:val="1"/>
  </w:num>
  <w:num w:numId="4" w16cid:durableId="11996409">
    <w:abstractNumId w:val="4"/>
  </w:num>
  <w:num w:numId="5" w16cid:durableId="1757676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922"/>
    <w:rsid w:val="00014641"/>
    <w:rsid w:val="00014C80"/>
    <w:rsid w:val="000262C7"/>
    <w:rsid w:val="000900A7"/>
    <w:rsid w:val="0009545D"/>
    <w:rsid w:val="000A5F87"/>
    <w:rsid w:val="000F00ED"/>
    <w:rsid w:val="000F4D2B"/>
    <w:rsid w:val="000F7147"/>
    <w:rsid w:val="00127A26"/>
    <w:rsid w:val="00135E3A"/>
    <w:rsid w:val="00153918"/>
    <w:rsid w:val="001C4ABB"/>
    <w:rsid w:val="00200A26"/>
    <w:rsid w:val="002A0922"/>
    <w:rsid w:val="002D60FA"/>
    <w:rsid w:val="002E1D19"/>
    <w:rsid w:val="00322867"/>
    <w:rsid w:val="00337935"/>
    <w:rsid w:val="003434FB"/>
    <w:rsid w:val="00366FEA"/>
    <w:rsid w:val="0037674D"/>
    <w:rsid w:val="003E311E"/>
    <w:rsid w:val="004501E2"/>
    <w:rsid w:val="004911BE"/>
    <w:rsid w:val="004A6DC4"/>
    <w:rsid w:val="004C1E48"/>
    <w:rsid w:val="004C7667"/>
    <w:rsid w:val="00511AFB"/>
    <w:rsid w:val="005211F8"/>
    <w:rsid w:val="00532F89"/>
    <w:rsid w:val="0054572C"/>
    <w:rsid w:val="005B1124"/>
    <w:rsid w:val="005D1C8F"/>
    <w:rsid w:val="005D2F6D"/>
    <w:rsid w:val="0060320E"/>
    <w:rsid w:val="00620E1A"/>
    <w:rsid w:val="006617C4"/>
    <w:rsid w:val="0066430E"/>
    <w:rsid w:val="00687942"/>
    <w:rsid w:val="006B07FF"/>
    <w:rsid w:val="00766259"/>
    <w:rsid w:val="007939AA"/>
    <w:rsid w:val="007954EA"/>
    <w:rsid w:val="00797FF7"/>
    <w:rsid w:val="007F0E8A"/>
    <w:rsid w:val="008771E1"/>
    <w:rsid w:val="008E3865"/>
    <w:rsid w:val="0093440D"/>
    <w:rsid w:val="00972BB0"/>
    <w:rsid w:val="00A05110"/>
    <w:rsid w:val="00A21FD4"/>
    <w:rsid w:val="00AA6CEB"/>
    <w:rsid w:val="00AF0C2B"/>
    <w:rsid w:val="00B50F94"/>
    <w:rsid w:val="00B564C6"/>
    <w:rsid w:val="00B577DA"/>
    <w:rsid w:val="00B77FDB"/>
    <w:rsid w:val="00B92066"/>
    <w:rsid w:val="00BA7813"/>
    <w:rsid w:val="00BD0127"/>
    <w:rsid w:val="00BD5D7F"/>
    <w:rsid w:val="00BF5997"/>
    <w:rsid w:val="00C26E9F"/>
    <w:rsid w:val="00CD27ED"/>
    <w:rsid w:val="00D02B62"/>
    <w:rsid w:val="00D505D3"/>
    <w:rsid w:val="00DC3436"/>
    <w:rsid w:val="00DC6230"/>
    <w:rsid w:val="00E07001"/>
    <w:rsid w:val="00ED0845"/>
    <w:rsid w:val="00F005CF"/>
    <w:rsid w:val="00F37197"/>
    <w:rsid w:val="00F6690A"/>
    <w:rsid w:val="00FD63C9"/>
    <w:rsid w:val="00FE66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E4513"/>
  <w15:chartTrackingRefBased/>
  <w15:docId w15:val="{B96AC90F-62CF-4D25-97EC-2F4DB50C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922"/>
    <w:pPr>
      <w:spacing w:after="0"/>
    </w:pPr>
    <w:rPr>
      <w:rFonts w:ascii="Arial" w:eastAsia="SimSun" w:hAnsi="Arial"/>
      <w:kern w:val="0"/>
      <w:sz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A0922"/>
    <w:rPr>
      <w:i/>
      <w:iCs/>
    </w:rPr>
  </w:style>
  <w:style w:type="paragraph" w:styleId="NoSpacing">
    <w:name w:val="No Spacing"/>
    <w:uiPriority w:val="1"/>
    <w:qFormat/>
    <w:rsid w:val="002A0922"/>
    <w:pPr>
      <w:spacing w:after="0" w:line="240" w:lineRule="auto"/>
    </w:pPr>
  </w:style>
  <w:style w:type="character" w:styleId="Hyperlink">
    <w:name w:val="Hyperlink"/>
    <w:basedOn w:val="DefaultParagraphFont"/>
    <w:uiPriority w:val="99"/>
    <w:unhideWhenUsed/>
    <w:rsid w:val="002A0922"/>
    <w:rPr>
      <w:color w:val="0563C1" w:themeColor="hyperlink"/>
      <w:u w:val="single"/>
    </w:rPr>
  </w:style>
  <w:style w:type="paragraph" w:styleId="FootnoteText">
    <w:name w:val="footnote text"/>
    <w:basedOn w:val="Normal"/>
    <w:link w:val="FootnoteTextChar"/>
    <w:uiPriority w:val="99"/>
    <w:unhideWhenUsed/>
    <w:rsid w:val="002A0922"/>
    <w:pPr>
      <w:spacing w:line="240" w:lineRule="auto"/>
    </w:pPr>
    <w:rPr>
      <w:szCs w:val="20"/>
    </w:rPr>
  </w:style>
  <w:style w:type="character" w:customStyle="1" w:styleId="FootnoteTextChar">
    <w:name w:val="Footnote Text Char"/>
    <w:basedOn w:val="DefaultParagraphFont"/>
    <w:link w:val="FootnoteText"/>
    <w:uiPriority w:val="99"/>
    <w:rsid w:val="002A0922"/>
    <w:rPr>
      <w:rFonts w:ascii="Arial" w:eastAsia="SimSun" w:hAnsi="Arial"/>
      <w:kern w:val="0"/>
      <w:sz w:val="20"/>
      <w:szCs w:val="20"/>
      <w14:ligatures w14:val="none"/>
    </w:rPr>
  </w:style>
  <w:style w:type="character" w:styleId="FootnoteReference">
    <w:name w:val="footnote reference"/>
    <w:basedOn w:val="DefaultParagraphFont"/>
    <w:uiPriority w:val="99"/>
    <w:semiHidden/>
    <w:unhideWhenUsed/>
    <w:rsid w:val="002A0922"/>
    <w:rPr>
      <w:vertAlign w:val="superscript"/>
    </w:rPr>
  </w:style>
  <w:style w:type="paragraph" w:customStyle="1" w:styleId="Sarakstarindkopa1">
    <w:name w:val="Saraksta rindkopa1"/>
    <w:basedOn w:val="Normal"/>
    <w:qFormat/>
    <w:rsid w:val="000F7147"/>
    <w:pPr>
      <w:spacing w:after="160" w:line="240" w:lineRule="auto"/>
      <w:ind w:left="1008" w:hanging="288"/>
      <w:contextualSpacing/>
    </w:pPr>
    <w:rPr>
      <w:rFonts w:ascii="Century Gothic" w:eastAsia="Times New Roman" w:hAnsi="Century Gothic" w:cs="Times New Roman"/>
      <w:sz w:val="21"/>
      <w:szCs w:val="20"/>
      <w:lang w:val="x-none" w:eastAsia="x-none"/>
    </w:rPr>
  </w:style>
  <w:style w:type="paragraph" w:styleId="Header">
    <w:name w:val="header"/>
    <w:basedOn w:val="Normal"/>
    <w:link w:val="HeaderChar"/>
    <w:uiPriority w:val="99"/>
    <w:unhideWhenUsed/>
    <w:rsid w:val="006617C4"/>
    <w:pPr>
      <w:tabs>
        <w:tab w:val="center" w:pos="4153"/>
        <w:tab w:val="right" w:pos="8306"/>
      </w:tabs>
      <w:spacing w:line="240" w:lineRule="auto"/>
    </w:pPr>
  </w:style>
  <w:style w:type="character" w:customStyle="1" w:styleId="HeaderChar">
    <w:name w:val="Header Char"/>
    <w:basedOn w:val="DefaultParagraphFont"/>
    <w:link w:val="Header"/>
    <w:uiPriority w:val="99"/>
    <w:rsid w:val="006617C4"/>
    <w:rPr>
      <w:rFonts w:ascii="Arial" w:eastAsia="SimSun" w:hAnsi="Arial"/>
      <w:kern w:val="0"/>
      <w:sz w:val="20"/>
      <w14:ligatures w14:val="none"/>
    </w:rPr>
  </w:style>
  <w:style w:type="paragraph" w:styleId="Footer">
    <w:name w:val="footer"/>
    <w:basedOn w:val="Normal"/>
    <w:link w:val="FooterChar"/>
    <w:uiPriority w:val="99"/>
    <w:unhideWhenUsed/>
    <w:rsid w:val="006617C4"/>
    <w:pPr>
      <w:tabs>
        <w:tab w:val="center" w:pos="4153"/>
        <w:tab w:val="right" w:pos="8306"/>
      </w:tabs>
      <w:spacing w:line="240" w:lineRule="auto"/>
    </w:pPr>
  </w:style>
  <w:style w:type="character" w:customStyle="1" w:styleId="FooterChar">
    <w:name w:val="Footer Char"/>
    <w:basedOn w:val="DefaultParagraphFont"/>
    <w:link w:val="Footer"/>
    <w:uiPriority w:val="99"/>
    <w:rsid w:val="006617C4"/>
    <w:rPr>
      <w:rFonts w:ascii="Arial" w:eastAsia="SimSun" w:hAnsi="Arial"/>
      <w:kern w:val="0"/>
      <w:sz w:val="20"/>
      <w14:ligatures w14:val="none"/>
    </w:rPr>
  </w:style>
  <w:style w:type="paragraph" w:styleId="EndnoteText">
    <w:name w:val="endnote text"/>
    <w:basedOn w:val="Normal"/>
    <w:link w:val="EndnoteTextChar"/>
    <w:uiPriority w:val="99"/>
    <w:semiHidden/>
    <w:unhideWhenUsed/>
    <w:rsid w:val="00CD27ED"/>
    <w:pPr>
      <w:spacing w:line="240" w:lineRule="auto"/>
    </w:pPr>
    <w:rPr>
      <w:szCs w:val="20"/>
    </w:rPr>
  </w:style>
  <w:style w:type="character" w:customStyle="1" w:styleId="EndnoteTextChar">
    <w:name w:val="Endnote Text Char"/>
    <w:basedOn w:val="DefaultParagraphFont"/>
    <w:link w:val="EndnoteText"/>
    <w:uiPriority w:val="99"/>
    <w:semiHidden/>
    <w:rsid w:val="00CD27ED"/>
    <w:rPr>
      <w:rFonts w:ascii="Arial" w:eastAsia="SimSun" w:hAnsi="Arial"/>
      <w:kern w:val="0"/>
      <w:sz w:val="20"/>
      <w:szCs w:val="20"/>
      <w14:ligatures w14:val="none"/>
    </w:rPr>
  </w:style>
  <w:style w:type="character" w:styleId="EndnoteReference">
    <w:name w:val="endnote reference"/>
    <w:basedOn w:val="DefaultParagraphFont"/>
    <w:uiPriority w:val="99"/>
    <w:semiHidden/>
    <w:unhideWhenUsed/>
    <w:rsid w:val="00CD27ED"/>
    <w:rPr>
      <w:vertAlign w:val="superscript"/>
    </w:rPr>
  </w:style>
  <w:style w:type="paragraph" w:styleId="ListParagraph">
    <w:name w:val="List Paragraph"/>
    <w:basedOn w:val="Normal"/>
    <w:uiPriority w:val="34"/>
    <w:qFormat/>
    <w:rsid w:val="00CD27ED"/>
    <w:pPr>
      <w:ind w:left="720"/>
      <w:contextualSpacing/>
    </w:pPr>
  </w:style>
  <w:style w:type="paragraph" w:customStyle="1" w:styleId="Default">
    <w:name w:val="Default"/>
    <w:rsid w:val="000900A7"/>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UnresolvedMention">
    <w:name w:val="Unresolved Mention"/>
    <w:basedOn w:val="DefaultParagraphFont"/>
    <w:uiPriority w:val="99"/>
    <w:semiHidden/>
    <w:unhideWhenUsed/>
    <w:rsid w:val="00E07001"/>
    <w:rPr>
      <w:color w:val="605E5C"/>
      <w:shd w:val="clear" w:color="auto" w:fill="E1DFDD"/>
    </w:rPr>
  </w:style>
  <w:style w:type="paragraph" w:styleId="Revision">
    <w:name w:val="Revision"/>
    <w:hidden/>
    <w:uiPriority w:val="99"/>
    <w:semiHidden/>
    <w:rsid w:val="00B77FDB"/>
    <w:pPr>
      <w:spacing w:after="0" w:line="240" w:lineRule="auto"/>
    </w:pPr>
    <w:rPr>
      <w:rFonts w:ascii="Arial" w:eastAsia="SimSun" w:hAnsi="Arial"/>
      <w:kern w:val="0"/>
      <w:sz w:val="20"/>
      <w14:ligatures w14:val="none"/>
    </w:rPr>
  </w:style>
  <w:style w:type="character" w:styleId="CommentReference">
    <w:name w:val="annotation reference"/>
    <w:basedOn w:val="DefaultParagraphFont"/>
    <w:uiPriority w:val="99"/>
    <w:semiHidden/>
    <w:unhideWhenUsed/>
    <w:rsid w:val="0009545D"/>
    <w:rPr>
      <w:sz w:val="16"/>
      <w:szCs w:val="16"/>
    </w:rPr>
  </w:style>
  <w:style w:type="paragraph" w:styleId="CommentText">
    <w:name w:val="annotation text"/>
    <w:basedOn w:val="Normal"/>
    <w:link w:val="CommentTextChar"/>
    <w:uiPriority w:val="99"/>
    <w:unhideWhenUsed/>
    <w:rsid w:val="0009545D"/>
    <w:pPr>
      <w:spacing w:line="240" w:lineRule="auto"/>
    </w:pPr>
    <w:rPr>
      <w:szCs w:val="20"/>
    </w:rPr>
  </w:style>
  <w:style w:type="character" w:customStyle="1" w:styleId="CommentTextChar">
    <w:name w:val="Comment Text Char"/>
    <w:basedOn w:val="DefaultParagraphFont"/>
    <w:link w:val="CommentText"/>
    <w:uiPriority w:val="99"/>
    <w:rsid w:val="0009545D"/>
    <w:rPr>
      <w:rFonts w:ascii="Arial" w:eastAsia="SimSun"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9545D"/>
    <w:rPr>
      <w:b/>
      <w:bCs/>
    </w:rPr>
  </w:style>
  <w:style w:type="character" w:customStyle="1" w:styleId="CommentSubjectChar">
    <w:name w:val="Comment Subject Char"/>
    <w:basedOn w:val="CommentTextChar"/>
    <w:link w:val="CommentSubject"/>
    <w:uiPriority w:val="99"/>
    <w:semiHidden/>
    <w:rsid w:val="0009545D"/>
    <w:rPr>
      <w:rFonts w:ascii="Arial" w:eastAsia="SimSun" w:hAnsi="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5ede348a-1c08-43af-a118-d1468eb458b1" TargetMode="External"/><Relationship Id="rId2" Type="http://schemas.openxmlformats.org/officeDocument/2006/relationships/hyperlink" Target="https://likumi.lv/ta/id/338290-grozijumi-ministru-kabineta-2020-gada-13-augusta-rikojuma-nr-442-par-satiksmes-ministrijas-ilgtermina-saistibam-valsts-galvena" TargetMode="External"/><Relationship Id="rId1" Type="http://schemas.openxmlformats.org/officeDocument/2006/relationships/hyperlink" Target="https://likumi.lv/ta/id/328638-grozijumi-ministru-kabineta-2020-gada-13-augusta-rikojuma-nr-442-par-satiksmes-ministrijas-ilgtermina-saistibam-valsts-galvena" TargetMode="External"/><Relationship Id="rId6" Type="http://schemas.openxmlformats.org/officeDocument/2006/relationships/hyperlink" Target="https://ec.europa.eu/eurostat/documents/1015035/12618762/Clarification+to+the+PPP+Guide+Q%26A.pdf/e928cb53-a0ae-e73f-11de-083bda4b096c?t=1655738471492" TargetMode="External"/><Relationship Id="rId5" Type="http://schemas.openxmlformats.org/officeDocument/2006/relationships/hyperlink" Target="https://ec.europa.eu/eurostat/documents/1015035/8683865/Advice-2018-LV-Ex-ante+advice_PPP++Project+E67+A7+Kekava+bypass.pdf/ab49a2c1-3a30-4ee2-84f2-148e14ba484f" TargetMode="External"/><Relationship Id="rId4" Type="http://schemas.openxmlformats.org/officeDocument/2006/relationships/hyperlink" Target="https://www.iub.gov.lv/lv/media/7061/download?attach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1822</Words>
  <Characters>10388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Apsalone</dc:creator>
  <cp:keywords/>
  <dc:description/>
  <cp:lastModifiedBy>Dace Supe</cp:lastModifiedBy>
  <cp:revision>5</cp:revision>
  <cp:lastPrinted>2023-10-17T13:54:00Z</cp:lastPrinted>
  <dcterms:created xsi:type="dcterms:W3CDTF">2023-12-15T06:56:00Z</dcterms:created>
  <dcterms:modified xsi:type="dcterms:W3CDTF">2023-12-15T07:12:00Z</dcterms:modified>
</cp:coreProperties>
</file>