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0FAD4" w14:textId="19A9460E" w:rsidR="006D3C04" w:rsidRPr="00ED132F" w:rsidRDefault="00816F31" w:rsidP="00B05839">
      <w:pPr>
        <w:ind w:left="-284"/>
        <w:jc w:val="center"/>
        <w:rPr>
          <w:b/>
          <w:iCs/>
          <w:color w:val="000000"/>
          <w:sz w:val="28"/>
          <w:szCs w:val="28"/>
        </w:rPr>
      </w:pPr>
      <w:r w:rsidRPr="00ED132F">
        <w:rPr>
          <w:b/>
          <w:color w:val="000000"/>
          <w:sz w:val="28"/>
          <w:szCs w:val="28"/>
        </w:rPr>
        <w:t xml:space="preserve">Informatīvais ziņojums par atļauju pagarināt īstenošanas termiņu darbības programmas </w:t>
      </w:r>
      <w:r w:rsidR="00ED132F" w:rsidRPr="00ED132F">
        <w:rPr>
          <w:b/>
          <w:color w:val="000000"/>
          <w:sz w:val="28"/>
          <w:szCs w:val="28"/>
        </w:rPr>
        <w:t>"Izaugsme un nodarbinātība" 1.2.1. specifiskā atbalsta mērķa "Palielināt privātā sektora investīcijas P&amp;A" 1.2.1.1. pasākuma "Atbalsts jaunu produktu un tehnoloģiju izstrādei kompetences centru ietvaros" ceturt</w:t>
      </w:r>
      <w:r w:rsidR="008D0328">
        <w:rPr>
          <w:b/>
          <w:color w:val="000000"/>
          <w:sz w:val="28"/>
          <w:szCs w:val="28"/>
        </w:rPr>
        <w:t>ās</w:t>
      </w:r>
      <w:r w:rsidRPr="00ED132F">
        <w:rPr>
          <w:b/>
          <w:color w:val="000000"/>
          <w:sz w:val="28"/>
          <w:szCs w:val="28"/>
        </w:rPr>
        <w:t xml:space="preserve"> kārt</w:t>
      </w:r>
      <w:r w:rsidR="008D0328">
        <w:rPr>
          <w:b/>
          <w:color w:val="000000"/>
          <w:sz w:val="28"/>
          <w:szCs w:val="28"/>
        </w:rPr>
        <w:t>as</w:t>
      </w:r>
      <w:r w:rsidRPr="00ED132F">
        <w:rPr>
          <w:b/>
          <w:color w:val="000000"/>
          <w:sz w:val="28"/>
          <w:szCs w:val="28"/>
        </w:rPr>
        <w:t xml:space="preserve"> projektam Nr.</w:t>
      </w:r>
      <w:r w:rsidR="00D26036" w:rsidRPr="00ED132F">
        <w:rPr>
          <w:b/>
          <w:color w:val="000000"/>
          <w:sz w:val="28"/>
          <w:szCs w:val="28"/>
        </w:rPr>
        <w:t> </w:t>
      </w:r>
      <w:r w:rsidR="00ED132F" w:rsidRPr="00ED132F">
        <w:rPr>
          <w:b/>
          <w:color w:val="000000"/>
          <w:sz w:val="28"/>
          <w:szCs w:val="28"/>
        </w:rPr>
        <w:t xml:space="preserve">1.2.1.1/18/A/005 </w:t>
      </w:r>
      <w:r w:rsidRPr="00ED132F">
        <w:rPr>
          <w:b/>
          <w:color w:val="000000"/>
          <w:sz w:val="28"/>
          <w:szCs w:val="28"/>
        </w:rPr>
        <w:t>“</w:t>
      </w:r>
      <w:r w:rsidR="003850FE" w:rsidRPr="003850FE">
        <w:rPr>
          <w:b/>
          <w:color w:val="000000"/>
          <w:sz w:val="28"/>
          <w:szCs w:val="28"/>
        </w:rPr>
        <w:t xml:space="preserve">Farmācijas, </w:t>
      </w:r>
      <w:proofErr w:type="spellStart"/>
      <w:r w:rsidR="003850FE" w:rsidRPr="003850FE">
        <w:rPr>
          <w:b/>
          <w:color w:val="000000"/>
          <w:sz w:val="28"/>
          <w:szCs w:val="28"/>
        </w:rPr>
        <w:t>biomedicīnas</w:t>
      </w:r>
      <w:proofErr w:type="spellEnd"/>
      <w:r w:rsidR="003850FE" w:rsidRPr="003850FE">
        <w:rPr>
          <w:b/>
          <w:color w:val="000000"/>
          <w:sz w:val="28"/>
          <w:szCs w:val="28"/>
        </w:rPr>
        <w:t xml:space="preserve"> un medicīnas tehnoloģiju Kompetences centrs</w:t>
      </w:r>
      <w:r w:rsidRPr="00ED132F">
        <w:rPr>
          <w:b/>
          <w:color w:val="000000"/>
          <w:sz w:val="28"/>
          <w:szCs w:val="28"/>
        </w:rPr>
        <w:t>”</w:t>
      </w:r>
    </w:p>
    <w:p w14:paraId="74433D87" w14:textId="77777777" w:rsidR="009C0CE5" w:rsidRPr="00ED132F" w:rsidRDefault="009C0CE5" w:rsidP="009C0CE5">
      <w:pPr>
        <w:jc w:val="both"/>
        <w:rPr>
          <w:b/>
          <w:color w:val="000000"/>
          <w:sz w:val="28"/>
          <w:szCs w:val="28"/>
          <w:highlight w:val="yellow"/>
        </w:rPr>
      </w:pPr>
    </w:p>
    <w:p w14:paraId="529C4BD1" w14:textId="77777777" w:rsidR="0097628C" w:rsidRPr="00ED132F" w:rsidRDefault="000E02EB" w:rsidP="00B05839">
      <w:pPr>
        <w:ind w:left="-284"/>
        <w:jc w:val="center"/>
        <w:rPr>
          <w:b/>
          <w:color w:val="000000"/>
          <w:sz w:val="28"/>
          <w:szCs w:val="28"/>
        </w:rPr>
      </w:pPr>
      <w:r w:rsidRPr="00ED132F">
        <w:rPr>
          <w:b/>
          <w:color w:val="000000"/>
          <w:sz w:val="28"/>
          <w:szCs w:val="28"/>
        </w:rPr>
        <w:t>Ievads</w:t>
      </w:r>
    </w:p>
    <w:p w14:paraId="511580CB" w14:textId="77777777" w:rsidR="00993DB2" w:rsidRPr="00ED132F" w:rsidRDefault="001302F7" w:rsidP="003055D0">
      <w:pPr>
        <w:ind w:left="-284" w:firstLine="851"/>
        <w:jc w:val="both"/>
        <w:rPr>
          <w:color w:val="000000"/>
          <w:sz w:val="28"/>
          <w:szCs w:val="28"/>
        </w:rPr>
      </w:pPr>
      <w:r w:rsidRPr="00ED132F">
        <w:rPr>
          <w:color w:val="000000"/>
          <w:sz w:val="28"/>
          <w:szCs w:val="28"/>
        </w:rPr>
        <w:t xml:space="preserve">Saskaņā ar </w:t>
      </w:r>
      <w:r w:rsidR="001800DA" w:rsidRPr="00ED132F">
        <w:rPr>
          <w:color w:val="000000"/>
          <w:sz w:val="28"/>
          <w:szCs w:val="28"/>
        </w:rPr>
        <w:t>Ministru kabineta 2014.</w:t>
      </w:r>
      <w:r w:rsidR="00376BF1" w:rsidRPr="00ED132F">
        <w:rPr>
          <w:color w:val="000000"/>
          <w:sz w:val="28"/>
          <w:szCs w:val="28"/>
        </w:rPr>
        <w:t> </w:t>
      </w:r>
      <w:r w:rsidR="001800DA" w:rsidRPr="00ED132F">
        <w:rPr>
          <w:color w:val="000000"/>
          <w:sz w:val="28"/>
          <w:szCs w:val="28"/>
        </w:rPr>
        <w:t>gada 16.</w:t>
      </w:r>
      <w:r w:rsidR="00376BF1" w:rsidRPr="00ED132F">
        <w:rPr>
          <w:color w:val="000000"/>
          <w:sz w:val="28"/>
          <w:szCs w:val="28"/>
        </w:rPr>
        <w:t> </w:t>
      </w:r>
      <w:r w:rsidR="001800DA" w:rsidRPr="00ED132F">
        <w:rPr>
          <w:color w:val="000000"/>
          <w:sz w:val="28"/>
          <w:szCs w:val="28"/>
        </w:rPr>
        <w:t>decembra noteikumu Nr.</w:t>
      </w:r>
      <w:r w:rsidR="00376BF1" w:rsidRPr="00ED132F">
        <w:rPr>
          <w:color w:val="000000"/>
          <w:sz w:val="28"/>
          <w:szCs w:val="28"/>
        </w:rPr>
        <w:t> </w:t>
      </w:r>
      <w:r w:rsidR="001800DA" w:rsidRPr="00ED132F">
        <w:rPr>
          <w:color w:val="000000"/>
          <w:sz w:val="28"/>
          <w:szCs w:val="28"/>
        </w:rPr>
        <w:t>784 “Kārtība, kādā Eiropas Savienības struktūrfondu un Kohēzijas fonda vadībā iesaistītās institūcijas nodrošina plānošanas dokumentu sagatavošanu un šo fondu ieviešanu 2014.–2020.</w:t>
      </w:r>
      <w:r w:rsidR="00376BF1" w:rsidRPr="00ED132F">
        <w:rPr>
          <w:color w:val="000000"/>
          <w:sz w:val="28"/>
          <w:szCs w:val="28"/>
        </w:rPr>
        <w:t> </w:t>
      </w:r>
      <w:r w:rsidR="001800DA" w:rsidRPr="00ED132F">
        <w:rPr>
          <w:color w:val="000000"/>
          <w:sz w:val="28"/>
          <w:szCs w:val="28"/>
        </w:rPr>
        <w:t>gada plānošanas periodā”</w:t>
      </w:r>
      <w:r w:rsidR="00803FB5" w:rsidRPr="00ED132F">
        <w:rPr>
          <w:color w:val="000000"/>
          <w:sz w:val="28"/>
          <w:szCs w:val="28"/>
        </w:rPr>
        <w:t xml:space="preserve"> (turpmāk – MK noteikumi Nr.</w:t>
      </w:r>
      <w:r w:rsidR="00376BF1" w:rsidRPr="00ED132F">
        <w:rPr>
          <w:color w:val="000000"/>
          <w:sz w:val="28"/>
          <w:szCs w:val="28"/>
        </w:rPr>
        <w:t> </w:t>
      </w:r>
      <w:r w:rsidR="00803FB5" w:rsidRPr="00ED132F">
        <w:rPr>
          <w:color w:val="000000"/>
          <w:sz w:val="28"/>
          <w:szCs w:val="28"/>
        </w:rPr>
        <w:t>784) 51.</w:t>
      </w:r>
      <w:r w:rsidR="00803FB5" w:rsidRPr="00ED132F">
        <w:rPr>
          <w:color w:val="000000"/>
          <w:sz w:val="28"/>
          <w:szCs w:val="28"/>
          <w:vertAlign w:val="superscript"/>
        </w:rPr>
        <w:t xml:space="preserve">1 </w:t>
      </w:r>
      <w:r w:rsidR="00803FB5" w:rsidRPr="00ED132F">
        <w:rPr>
          <w:color w:val="000000"/>
          <w:sz w:val="28"/>
          <w:szCs w:val="28"/>
        </w:rPr>
        <w:t xml:space="preserve">punktu, </w:t>
      </w:r>
      <w:r w:rsidR="007D3E9A" w:rsidRPr="00ED132F">
        <w:rPr>
          <w:color w:val="000000"/>
          <w:sz w:val="28"/>
          <w:szCs w:val="28"/>
        </w:rPr>
        <w:t xml:space="preserve">izvērtējot </w:t>
      </w:r>
      <w:r w:rsidR="00376BF1" w:rsidRPr="00ED132F">
        <w:rPr>
          <w:color w:val="000000"/>
          <w:sz w:val="28"/>
          <w:szCs w:val="28"/>
        </w:rPr>
        <w:t>projekta sākotnējā mērķa sasniegšanas</w:t>
      </w:r>
      <w:r w:rsidR="00376BF1" w:rsidRPr="00ED132F" w:rsidDel="00165E41">
        <w:rPr>
          <w:color w:val="000000"/>
          <w:sz w:val="28"/>
          <w:szCs w:val="28"/>
        </w:rPr>
        <w:t xml:space="preserve"> </w:t>
      </w:r>
      <w:r w:rsidR="007D3E9A" w:rsidRPr="00ED132F">
        <w:rPr>
          <w:color w:val="000000"/>
          <w:sz w:val="28"/>
          <w:szCs w:val="28"/>
        </w:rPr>
        <w:t xml:space="preserve">lietderību, pamatotību un nepieciešamību, </w:t>
      </w:r>
      <w:r w:rsidR="00803FB5" w:rsidRPr="00ED132F">
        <w:rPr>
          <w:color w:val="000000"/>
          <w:sz w:val="28"/>
          <w:szCs w:val="28"/>
        </w:rPr>
        <w:t xml:space="preserve">sadarbības </w:t>
      </w:r>
      <w:r w:rsidRPr="00ED132F">
        <w:rPr>
          <w:color w:val="000000"/>
          <w:sz w:val="28"/>
          <w:szCs w:val="28"/>
        </w:rPr>
        <w:t>iestāde</w:t>
      </w:r>
      <w:r w:rsidR="00803FB5" w:rsidRPr="00ED132F">
        <w:rPr>
          <w:color w:val="000000"/>
          <w:sz w:val="28"/>
          <w:szCs w:val="28"/>
        </w:rPr>
        <w:t xml:space="preserve"> projekta īstenošanas termiņu </w:t>
      </w:r>
      <w:r w:rsidRPr="00ED132F">
        <w:rPr>
          <w:color w:val="000000"/>
          <w:sz w:val="28"/>
          <w:szCs w:val="28"/>
        </w:rPr>
        <w:t>var</w:t>
      </w:r>
      <w:r w:rsidR="00EA4D66" w:rsidRPr="00ED132F">
        <w:rPr>
          <w:color w:val="000000"/>
          <w:sz w:val="28"/>
          <w:szCs w:val="28"/>
        </w:rPr>
        <w:t xml:space="preserve"> </w:t>
      </w:r>
      <w:r w:rsidR="00803FB5" w:rsidRPr="00ED132F">
        <w:rPr>
          <w:color w:val="000000"/>
          <w:sz w:val="28"/>
          <w:szCs w:val="28"/>
        </w:rPr>
        <w:t>pagarināt kopumā uz laiku līdz sešiem mēnešiem</w:t>
      </w:r>
      <w:r w:rsidR="007D3E9A" w:rsidRPr="00ED132F">
        <w:rPr>
          <w:color w:val="000000"/>
          <w:sz w:val="28"/>
          <w:szCs w:val="28"/>
        </w:rPr>
        <w:t>, saglabājot Eiropas Savienības fonda finansējumu un valsts budžeta līdzfinansējumu, ja tāds paredzēts normatīvajā aktā par specifiskā atbalsta mērķa īstenošanu</w:t>
      </w:r>
      <w:r w:rsidR="00803FB5" w:rsidRPr="00ED132F">
        <w:rPr>
          <w:color w:val="000000"/>
          <w:sz w:val="28"/>
          <w:szCs w:val="28"/>
        </w:rPr>
        <w:t xml:space="preserve">. </w:t>
      </w:r>
    </w:p>
    <w:p w14:paraId="40FACCDA" w14:textId="4E690283" w:rsidR="00780A52" w:rsidRPr="00ED132F" w:rsidRDefault="00376BF1" w:rsidP="003055D0">
      <w:pPr>
        <w:ind w:left="-284" w:firstLine="851"/>
        <w:jc w:val="both"/>
        <w:rPr>
          <w:color w:val="000000"/>
          <w:sz w:val="28"/>
          <w:szCs w:val="28"/>
        </w:rPr>
      </w:pPr>
      <w:r w:rsidRPr="00ED132F">
        <w:rPr>
          <w:color w:val="000000"/>
          <w:sz w:val="28"/>
          <w:szCs w:val="28"/>
        </w:rPr>
        <w:t>Tā kā</w:t>
      </w:r>
      <w:r w:rsidR="002D559E" w:rsidRPr="00ED132F">
        <w:rPr>
          <w:color w:val="000000"/>
          <w:sz w:val="28"/>
          <w:szCs w:val="28"/>
        </w:rPr>
        <w:t xml:space="preserve"> </w:t>
      </w:r>
      <w:r w:rsidR="00780A52" w:rsidRPr="00ED132F">
        <w:rPr>
          <w:color w:val="000000"/>
          <w:sz w:val="28"/>
          <w:szCs w:val="28"/>
        </w:rPr>
        <w:t xml:space="preserve">Eiropas Reģionālās attīstības fonda (ERAF) Darbības programmas </w:t>
      </w:r>
      <w:r w:rsidR="005B4F77" w:rsidRPr="00ED132F">
        <w:rPr>
          <w:color w:val="000000"/>
          <w:sz w:val="28"/>
          <w:szCs w:val="28"/>
        </w:rPr>
        <w:t xml:space="preserve">"Izaugsme un nodarbinātība" 1.2.1. specifiskā atbalsta mērķa "Palielināt privātā sektora investīcijas P&amp;A" 1.2.1.1. pasākuma "Atbalsts jaunu produktu un tehnoloģiju izstrādei kompetences centru ietvaros" (turpmāk – </w:t>
      </w:r>
      <w:r w:rsidR="004C3DCE" w:rsidRPr="00ED132F">
        <w:rPr>
          <w:color w:val="000000"/>
          <w:sz w:val="28"/>
          <w:szCs w:val="28"/>
        </w:rPr>
        <w:t>P</w:t>
      </w:r>
      <w:r w:rsidR="005B4F77" w:rsidRPr="00ED132F">
        <w:rPr>
          <w:color w:val="000000"/>
          <w:sz w:val="28"/>
          <w:szCs w:val="28"/>
        </w:rPr>
        <w:t xml:space="preserve">asākums) </w:t>
      </w:r>
      <w:r w:rsidR="00780A52" w:rsidRPr="00ED132F">
        <w:rPr>
          <w:color w:val="000000"/>
          <w:sz w:val="28"/>
          <w:szCs w:val="28"/>
        </w:rPr>
        <w:t>projekta Nr. </w:t>
      </w:r>
      <w:r w:rsidR="005B4F77" w:rsidRPr="00ED132F">
        <w:rPr>
          <w:color w:val="000000"/>
          <w:sz w:val="28"/>
          <w:szCs w:val="28"/>
        </w:rPr>
        <w:t>1.2.1.1/18/A/005</w:t>
      </w:r>
      <w:r w:rsidR="00780A52" w:rsidRPr="00ED132F">
        <w:rPr>
          <w:color w:val="000000"/>
          <w:sz w:val="28"/>
          <w:szCs w:val="28"/>
        </w:rPr>
        <w:t xml:space="preserve"> “</w:t>
      </w:r>
      <w:r w:rsidR="003850FE" w:rsidRPr="003850FE">
        <w:rPr>
          <w:color w:val="000000"/>
          <w:sz w:val="28"/>
          <w:szCs w:val="28"/>
        </w:rPr>
        <w:t xml:space="preserve">Farmācijas, </w:t>
      </w:r>
      <w:proofErr w:type="spellStart"/>
      <w:r w:rsidR="003850FE" w:rsidRPr="003850FE">
        <w:rPr>
          <w:color w:val="000000"/>
          <w:sz w:val="28"/>
          <w:szCs w:val="28"/>
        </w:rPr>
        <w:t>biomedicīnas</w:t>
      </w:r>
      <w:proofErr w:type="spellEnd"/>
      <w:r w:rsidR="003850FE" w:rsidRPr="003850FE">
        <w:rPr>
          <w:color w:val="000000"/>
          <w:sz w:val="28"/>
          <w:szCs w:val="28"/>
        </w:rPr>
        <w:t xml:space="preserve"> un medicīnas tehnoloģiju Kompetences centrs</w:t>
      </w:r>
      <w:r w:rsidR="00780A52" w:rsidRPr="00ED132F">
        <w:rPr>
          <w:color w:val="000000"/>
          <w:sz w:val="28"/>
          <w:szCs w:val="28"/>
        </w:rPr>
        <w:t>” (turpmāk – Projekts)</w:t>
      </w:r>
      <w:r w:rsidR="00993DB2" w:rsidRPr="00ED132F">
        <w:rPr>
          <w:color w:val="000000"/>
          <w:sz w:val="28"/>
          <w:szCs w:val="28"/>
        </w:rPr>
        <w:t xml:space="preserve"> </w:t>
      </w:r>
      <w:r w:rsidR="002D559E" w:rsidRPr="00ED132F">
        <w:rPr>
          <w:color w:val="000000"/>
          <w:sz w:val="28"/>
          <w:szCs w:val="28"/>
        </w:rPr>
        <w:t xml:space="preserve">īstenošanas termiņš </w:t>
      </w:r>
      <w:r w:rsidR="00C66D0A" w:rsidRPr="00ED132F">
        <w:rPr>
          <w:color w:val="000000"/>
          <w:sz w:val="28"/>
          <w:szCs w:val="28"/>
        </w:rPr>
        <w:t>jau tika pagarināts līdz</w:t>
      </w:r>
      <w:r w:rsidR="002D559E" w:rsidRPr="00ED132F">
        <w:rPr>
          <w:color w:val="000000"/>
          <w:sz w:val="28"/>
          <w:szCs w:val="28"/>
        </w:rPr>
        <w:t xml:space="preserve"> MK noteikumu Nr.</w:t>
      </w:r>
      <w:r w:rsidR="00C66D0A" w:rsidRPr="00ED132F">
        <w:rPr>
          <w:color w:val="000000"/>
          <w:sz w:val="28"/>
          <w:szCs w:val="28"/>
        </w:rPr>
        <w:t> </w:t>
      </w:r>
      <w:r w:rsidR="002D559E" w:rsidRPr="00ED132F">
        <w:rPr>
          <w:color w:val="000000"/>
          <w:sz w:val="28"/>
          <w:szCs w:val="28"/>
        </w:rPr>
        <w:t>784 51.</w:t>
      </w:r>
      <w:r w:rsidR="002D559E" w:rsidRPr="00ED132F">
        <w:rPr>
          <w:color w:val="000000"/>
          <w:sz w:val="28"/>
          <w:szCs w:val="28"/>
          <w:vertAlign w:val="superscript"/>
        </w:rPr>
        <w:t>1</w:t>
      </w:r>
      <w:r w:rsidR="002D559E" w:rsidRPr="00ED132F">
        <w:rPr>
          <w:color w:val="000000"/>
          <w:sz w:val="28"/>
          <w:szCs w:val="28"/>
        </w:rPr>
        <w:t xml:space="preserve"> punktā maksimāli pieļaujamam termiņam un nav iestājies neviens no MK noteikumu Nr.784 51.</w:t>
      </w:r>
      <w:r w:rsidR="002D559E" w:rsidRPr="00ED132F">
        <w:rPr>
          <w:color w:val="000000"/>
          <w:sz w:val="28"/>
          <w:szCs w:val="28"/>
          <w:vertAlign w:val="superscript"/>
        </w:rPr>
        <w:t>4</w:t>
      </w:r>
      <w:r w:rsidR="002D559E" w:rsidRPr="00ED132F">
        <w:rPr>
          <w:color w:val="000000"/>
          <w:sz w:val="28"/>
          <w:szCs w:val="28"/>
        </w:rPr>
        <w:t>1.</w:t>
      </w:r>
      <w:r w:rsidRPr="00ED132F">
        <w:rPr>
          <w:color w:val="000000"/>
          <w:sz w:val="28"/>
          <w:szCs w:val="28"/>
        </w:rPr>
        <w:t>–</w:t>
      </w:r>
      <w:r w:rsidR="00C66D0A" w:rsidRPr="00ED132F">
        <w:rPr>
          <w:color w:val="000000"/>
          <w:sz w:val="28"/>
          <w:szCs w:val="28"/>
        </w:rPr>
        <w:t>51.</w:t>
      </w:r>
      <w:r w:rsidR="00C66D0A" w:rsidRPr="00ED132F">
        <w:rPr>
          <w:color w:val="000000"/>
          <w:sz w:val="28"/>
          <w:szCs w:val="28"/>
          <w:vertAlign w:val="superscript"/>
        </w:rPr>
        <w:t>4</w:t>
      </w:r>
      <w:r w:rsidR="002D559E" w:rsidRPr="00ED132F">
        <w:rPr>
          <w:color w:val="000000"/>
          <w:sz w:val="28"/>
          <w:szCs w:val="28"/>
        </w:rPr>
        <w:t>6. apakšpunkt</w:t>
      </w:r>
      <w:r w:rsidR="00C66D0A" w:rsidRPr="00ED132F">
        <w:rPr>
          <w:color w:val="000000"/>
          <w:sz w:val="28"/>
          <w:szCs w:val="28"/>
        </w:rPr>
        <w:t>ā</w:t>
      </w:r>
      <w:r w:rsidR="002D559E" w:rsidRPr="00ED132F">
        <w:rPr>
          <w:color w:val="000000"/>
          <w:sz w:val="28"/>
          <w:szCs w:val="28"/>
        </w:rPr>
        <w:t xml:space="preserve"> minētajiem </w:t>
      </w:r>
      <w:r w:rsidR="00C66D0A" w:rsidRPr="00ED132F">
        <w:rPr>
          <w:color w:val="000000"/>
          <w:sz w:val="28"/>
          <w:szCs w:val="28"/>
        </w:rPr>
        <w:t>nosacījumiem</w:t>
      </w:r>
      <w:r w:rsidR="002D559E" w:rsidRPr="00ED132F">
        <w:rPr>
          <w:color w:val="000000"/>
          <w:sz w:val="28"/>
          <w:szCs w:val="28"/>
        </w:rPr>
        <w:t xml:space="preserve">, </w:t>
      </w:r>
      <w:r w:rsidR="005B4F77" w:rsidRPr="00ED132F">
        <w:rPr>
          <w:color w:val="000000"/>
          <w:sz w:val="28"/>
          <w:szCs w:val="28"/>
        </w:rPr>
        <w:t>Ekonomikas</w:t>
      </w:r>
      <w:r w:rsidR="002D559E" w:rsidRPr="00ED132F">
        <w:rPr>
          <w:color w:val="000000"/>
          <w:sz w:val="28"/>
          <w:szCs w:val="28"/>
        </w:rPr>
        <w:t xml:space="preserve"> ministrija, pamatojoties uz</w:t>
      </w:r>
      <w:r w:rsidR="00E95296" w:rsidRPr="00ED132F">
        <w:rPr>
          <w:color w:val="000000"/>
          <w:sz w:val="28"/>
          <w:szCs w:val="28"/>
        </w:rPr>
        <w:t xml:space="preserve"> </w:t>
      </w:r>
      <w:r w:rsidR="002D559E" w:rsidRPr="00ED132F">
        <w:rPr>
          <w:color w:val="000000"/>
          <w:sz w:val="28"/>
          <w:szCs w:val="28"/>
        </w:rPr>
        <w:t>MK noteikumu Nr.</w:t>
      </w:r>
      <w:r w:rsidR="00780A52" w:rsidRPr="00ED132F">
        <w:rPr>
          <w:color w:val="000000"/>
          <w:sz w:val="28"/>
          <w:szCs w:val="28"/>
        </w:rPr>
        <w:t> </w:t>
      </w:r>
      <w:r w:rsidR="002D559E" w:rsidRPr="00ED132F">
        <w:rPr>
          <w:color w:val="000000"/>
          <w:sz w:val="28"/>
          <w:szCs w:val="28"/>
        </w:rPr>
        <w:t>784</w:t>
      </w:r>
      <w:r w:rsidR="00E95296" w:rsidRPr="00ED132F">
        <w:rPr>
          <w:color w:val="000000"/>
          <w:sz w:val="28"/>
          <w:szCs w:val="28"/>
        </w:rPr>
        <w:t xml:space="preserve"> </w:t>
      </w:r>
      <w:r w:rsidR="002D559E" w:rsidRPr="00ED132F">
        <w:rPr>
          <w:color w:val="000000"/>
          <w:sz w:val="28"/>
          <w:szCs w:val="28"/>
        </w:rPr>
        <w:t>51.</w:t>
      </w:r>
      <w:r w:rsidR="002D559E" w:rsidRPr="00ED132F">
        <w:rPr>
          <w:color w:val="000000"/>
          <w:sz w:val="28"/>
          <w:szCs w:val="28"/>
          <w:vertAlign w:val="superscript"/>
        </w:rPr>
        <w:t>4</w:t>
      </w:r>
      <w:r w:rsidR="002D559E" w:rsidRPr="00ED132F">
        <w:rPr>
          <w:color w:val="000000"/>
          <w:sz w:val="28"/>
          <w:szCs w:val="28"/>
        </w:rPr>
        <w:t>7.</w:t>
      </w:r>
      <w:r w:rsidR="00C66D0A" w:rsidRPr="00ED132F">
        <w:rPr>
          <w:color w:val="000000"/>
          <w:sz w:val="28"/>
          <w:szCs w:val="28"/>
        </w:rPr>
        <w:t> </w:t>
      </w:r>
      <w:r w:rsidR="002D559E" w:rsidRPr="00ED132F">
        <w:rPr>
          <w:color w:val="000000"/>
          <w:sz w:val="28"/>
          <w:szCs w:val="28"/>
        </w:rPr>
        <w:t>apakšpunkt</w:t>
      </w:r>
      <w:r w:rsidR="00C66D0A" w:rsidRPr="00ED132F">
        <w:rPr>
          <w:color w:val="000000"/>
          <w:sz w:val="28"/>
          <w:szCs w:val="28"/>
        </w:rPr>
        <w:t xml:space="preserve">u, virza izskatīšanai Ministru kabineta sēdē </w:t>
      </w:r>
      <w:r w:rsidR="00780A52" w:rsidRPr="00ED132F">
        <w:rPr>
          <w:color w:val="000000"/>
          <w:sz w:val="28"/>
          <w:szCs w:val="28"/>
        </w:rPr>
        <w:t>lēmumu par</w:t>
      </w:r>
      <w:r w:rsidR="00780A52" w:rsidRPr="00ED132F">
        <w:rPr>
          <w:b/>
          <w:bCs/>
          <w:color w:val="000000"/>
          <w:sz w:val="28"/>
          <w:szCs w:val="28"/>
        </w:rPr>
        <w:t xml:space="preserve"> </w:t>
      </w:r>
      <w:r w:rsidR="00780A52" w:rsidRPr="00ED132F">
        <w:rPr>
          <w:bCs/>
          <w:color w:val="000000"/>
          <w:sz w:val="28"/>
          <w:szCs w:val="28"/>
        </w:rPr>
        <w:t>projekta īstenošanas termiņ</w:t>
      </w:r>
      <w:r w:rsidRPr="00ED132F">
        <w:rPr>
          <w:bCs/>
          <w:color w:val="000000"/>
          <w:sz w:val="28"/>
          <w:szCs w:val="28"/>
        </w:rPr>
        <w:t>a</w:t>
      </w:r>
      <w:r w:rsidR="00780A52" w:rsidRPr="00ED132F">
        <w:rPr>
          <w:bCs/>
          <w:color w:val="000000"/>
          <w:sz w:val="28"/>
          <w:szCs w:val="28"/>
        </w:rPr>
        <w:t xml:space="preserve"> pagarināšanu</w:t>
      </w:r>
      <w:r w:rsidR="002D559E" w:rsidRPr="00ED132F">
        <w:rPr>
          <w:color w:val="000000"/>
          <w:sz w:val="28"/>
          <w:szCs w:val="28"/>
        </w:rPr>
        <w:t>.</w:t>
      </w:r>
    </w:p>
    <w:p w14:paraId="149D74EF" w14:textId="2ED12CE8" w:rsidR="003850FE" w:rsidRDefault="004C3DCE" w:rsidP="004706FC">
      <w:pPr>
        <w:ind w:left="-284" w:firstLine="851"/>
        <w:jc w:val="both"/>
        <w:rPr>
          <w:color w:val="000000"/>
          <w:sz w:val="28"/>
          <w:szCs w:val="28"/>
        </w:rPr>
      </w:pPr>
      <w:r w:rsidRPr="00ED132F">
        <w:rPr>
          <w:color w:val="000000"/>
          <w:sz w:val="28"/>
          <w:szCs w:val="28"/>
        </w:rPr>
        <w:t xml:space="preserve">Pasākuma ietvaros plānotais kopējais attiecināmais finansējums otrajā un ceturtajā kārtā ir 78 688 256 EUR, tai skaitā ERAF finansējums – 63 150 605 EUR un privātais līdzfinansējums – 15 537 651 EUR.  Otrās kārtas īstenošana beidzās 2018.gada 31.decembrī, kur veiksmīgi īstenoti 8 </w:t>
      </w:r>
      <w:r w:rsidR="00817A31" w:rsidRPr="00ED132F">
        <w:rPr>
          <w:color w:val="000000"/>
          <w:sz w:val="28"/>
          <w:szCs w:val="28"/>
        </w:rPr>
        <w:t>apstipr</w:t>
      </w:r>
      <w:r w:rsidR="00817A31">
        <w:rPr>
          <w:color w:val="000000"/>
          <w:sz w:val="28"/>
          <w:szCs w:val="28"/>
        </w:rPr>
        <w:t>i</w:t>
      </w:r>
      <w:r w:rsidR="00817A31" w:rsidRPr="00ED132F">
        <w:rPr>
          <w:color w:val="000000"/>
          <w:sz w:val="28"/>
          <w:szCs w:val="28"/>
        </w:rPr>
        <w:t>nātie</w:t>
      </w:r>
      <w:r w:rsidRPr="00ED132F">
        <w:rPr>
          <w:color w:val="000000"/>
          <w:sz w:val="28"/>
          <w:szCs w:val="28"/>
        </w:rPr>
        <w:t xml:space="preserve"> projekti. Otrās un ceturtās kārtas ietvaros uz 2021.gada jūniju ERAF ieguldīts 44 962 579.77 EUR jeb 72%</w:t>
      </w:r>
      <w:r w:rsidR="00817A31">
        <w:rPr>
          <w:color w:val="000000"/>
          <w:sz w:val="28"/>
          <w:szCs w:val="28"/>
        </w:rPr>
        <w:t xml:space="preserve"> apmērā</w:t>
      </w:r>
      <w:r w:rsidRPr="00ED132F">
        <w:rPr>
          <w:color w:val="000000"/>
          <w:sz w:val="28"/>
          <w:szCs w:val="28"/>
        </w:rPr>
        <w:t xml:space="preserve">.  Savukārt no </w:t>
      </w:r>
      <w:r w:rsidR="00637E8A" w:rsidRPr="00ED132F">
        <w:rPr>
          <w:color w:val="000000"/>
          <w:sz w:val="28"/>
          <w:szCs w:val="28"/>
        </w:rPr>
        <w:t>Ministru kabineta 201</w:t>
      </w:r>
      <w:r w:rsidR="00637E8A">
        <w:rPr>
          <w:color w:val="000000"/>
          <w:sz w:val="28"/>
          <w:szCs w:val="28"/>
        </w:rPr>
        <w:t>6</w:t>
      </w:r>
      <w:r w:rsidR="00637E8A" w:rsidRPr="00ED132F">
        <w:rPr>
          <w:color w:val="000000"/>
          <w:sz w:val="28"/>
          <w:szCs w:val="28"/>
        </w:rPr>
        <w:t xml:space="preserve">. gada </w:t>
      </w:r>
      <w:r w:rsidR="00637E8A">
        <w:rPr>
          <w:color w:val="000000"/>
          <w:sz w:val="28"/>
          <w:szCs w:val="28"/>
        </w:rPr>
        <w:t>5.janvāra</w:t>
      </w:r>
      <w:r w:rsidR="00637E8A" w:rsidRPr="00ED132F">
        <w:rPr>
          <w:color w:val="000000"/>
          <w:sz w:val="28"/>
          <w:szCs w:val="28"/>
        </w:rPr>
        <w:t xml:space="preserve"> noteikum</w:t>
      </w:r>
      <w:r w:rsidR="00637E8A">
        <w:rPr>
          <w:color w:val="000000"/>
          <w:sz w:val="28"/>
          <w:szCs w:val="28"/>
        </w:rPr>
        <w:t>os</w:t>
      </w:r>
      <w:r w:rsidR="00637E8A" w:rsidRPr="00ED132F">
        <w:rPr>
          <w:color w:val="000000"/>
          <w:sz w:val="28"/>
          <w:szCs w:val="28"/>
        </w:rPr>
        <w:t xml:space="preserve"> Nr. </w:t>
      </w:r>
      <w:r w:rsidR="00637E8A">
        <w:rPr>
          <w:color w:val="000000"/>
          <w:sz w:val="28"/>
          <w:szCs w:val="28"/>
        </w:rPr>
        <w:t>2 “</w:t>
      </w:r>
      <w:r w:rsidR="00637E8A" w:rsidRPr="00637E8A">
        <w:rPr>
          <w:color w:val="000000"/>
          <w:sz w:val="28"/>
          <w:szCs w:val="28"/>
        </w:rPr>
        <w:t>Darbības programmas "Izaugsme un nodarbinātība" 1.2.1. specifiskā atbalsta mērķa "Palielināt privātā sektora investīcijas P&amp;A" 1.2.1.1. pasākuma "Atbalsts jaunu produktu un tehnoloģiju izstrādei kompetences centru ietvaros" pirmās, otrās un ceturtās projektu iesniegumu atlases kārtas īstenošanas noteikumi</w:t>
      </w:r>
      <w:r w:rsidR="00637E8A">
        <w:rPr>
          <w:color w:val="000000"/>
          <w:sz w:val="28"/>
          <w:szCs w:val="28"/>
        </w:rPr>
        <w:t>”</w:t>
      </w:r>
      <w:r w:rsidR="00637E8A" w:rsidRPr="00ED132F">
        <w:rPr>
          <w:color w:val="000000"/>
          <w:sz w:val="28"/>
          <w:szCs w:val="28"/>
        </w:rPr>
        <w:t xml:space="preserve"> </w:t>
      </w:r>
      <w:r w:rsidR="00637E8A">
        <w:rPr>
          <w:color w:val="000000"/>
          <w:sz w:val="28"/>
          <w:szCs w:val="28"/>
        </w:rPr>
        <w:t xml:space="preserve">(turpmāk - </w:t>
      </w:r>
      <w:r w:rsidRPr="00ED132F">
        <w:rPr>
          <w:color w:val="000000"/>
          <w:sz w:val="28"/>
          <w:szCs w:val="28"/>
        </w:rPr>
        <w:t>MK noteikum</w:t>
      </w:r>
      <w:r w:rsidR="00637E8A">
        <w:rPr>
          <w:color w:val="000000"/>
          <w:sz w:val="28"/>
          <w:szCs w:val="28"/>
        </w:rPr>
        <w:t>i Nr.2)</w:t>
      </w:r>
      <w:r w:rsidRPr="00ED132F">
        <w:rPr>
          <w:color w:val="000000"/>
          <w:sz w:val="28"/>
          <w:szCs w:val="28"/>
        </w:rPr>
        <w:t xml:space="preserve"> noteiktā sasniedzamā iznākuma rādītāja  privāto investīciju piesaistē, kas papildina valsts atbalstu inovācijām vai pētniecības un izstrādes projektiem, ir veikta izpilde 46 745 687 EUR</w:t>
      </w:r>
      <w:r w:rsidR="00817A31">
        <w:rPr>
          <w:color w:val="000000"/>
          <w:sz w:val="28"/>
          <w:szCs w:val="28"/>
        </w:rPr>
        <w:t xml:space="preserve"> jeb 82%</w:t>
      </w:r>
      <w:r w:rsidRPr="00ED132F">
        <w:rPr>
          <w:color w:val="000000"/>
          <w:sz w:val="28"/>
          <w:szCs w:val="28"/>
        </w:rPr>
        <w:t xml:space="preserve"> apmērā uz 2021.gada jūniju. </w:t>
      </w:r>
    </w:p>
    <w:p w14:paraId="7091B09E" w14:textId="57E348C9" w:rsidR="0037693D" w:rsidRPr="00ED132F" w:rsidRDefault="005B4F77" w:rsidP="004706FC">
      <w:pPr>
        <w:ind w:left="-284" w:firstLine="851"/>
        <w:jc w:val="both"/>
        <w:rPr>
          <w:color w:val="000000"/>
          <w:sz w:val="28"/>
          <w:szCs w:val="28"/>
        </w:rPr>
      </w:pPr>
      <w:r w:rsidRPr="00ED132F">
        <w:rPr>
          <w:color w:val="000000"/>
          <w:sz w:val="28"/>
          <w:szCs w:val="28"/>
        </w:rPr>
        <w:t xml:space="preserve">SIA “Farmācijas, </w:t>
      </w:r>
      <w:proofErr w:type="spellStart"/>
      <w:r w:rsidRPr="00ED132F">
        <w:rPr>
          <w:color w:val="000000"/>
          <w:sz w:val="28"/>
          <w:szCs w:val="28"/>
        </w:rPr>
        <w:t>biomedicīnas</w:t>
      </w:r>
      <w:proofErr w:type="spellEnd"/>
      <w:r w:rsidRPr="00ED132F">
        <w:rPr>
          <w:color w:val="000000"/>
          <w:sz w:val="28"/>
          <w:szCs w:val="28"/>
        </w:rPr>
        <w:t xml:space="preserve"> un medicīnas tehnoloģiju Kompetences centrs” </w:t>
      </w:r>
      <w:r w:rsidR="00376BF1" w:rsidRPr="00ED132F">
        <w:rPr>
          <w:color w:val="000000"/>
          <w:sz w:val="28"/>
          <w:szCs w:val="28"/>
        </w:rPr>
        <w:t xml:space="preserve">(turpmāk – </w:t>
      </w:r>
      <w:r w:rsidRPr="00ED132F">
        <w:rPr>
          <w:color w:val="000000"/>
          <w:sz w:val="28"/>
          <w:szCs w:val="28"/>
        </w:rPr>
        <w:t>FBMTKC</w:t>
      </w:r>
      <w:r w:rsidR="00376BF1" w:rsidRPr="00ED132F">
        <w:rPr>
          <w:color w:val="000000"/>
          <w:sz w:val="28"/>
          <w:szCs w:val="28"/>
        </w:rPr>
        <w:t xml:space="preserve">) </w:t>
      </w:r>
      <w:r w:rsidR="007E495E" w:rsidRPr="003850FE">
        <w:rPr>
          <w:color w:val="000000"/>
          <w:sz w:val="28"/>
          <w:szCs w:val="28"/>
        </w:rPr>
        <w:t>201</w:t>
      </w:r>
      <w:r w:rsidR="003850FE" w:rsidRPr="003850FE">
        <w:rPr>
          <w:color w:val="000000"/>
          <w:sz w:val="28"/>
          <w:szCs w:val="28"/>
        </w:rPr>
        <w:t>9</w:t>
      </w:r>
      <w:r w:rsidR="007E495E" w:rsidRPr="003850FE">
        <w:rPr>
          <w:color w:val="000000"/>
          <w:sz w:val="28"/>
          <w:szCs w:val="28"/>
        </w:rPr>
        <w:t>.</w:t>
      </w:r>
      <w:r w:rsidR="00780A52" w:rsidRPr="003850FE">
        <w:rPr>
          <w:color w:val="000000"/>
          <w:sz w:val="28"/>
          <w:szCs w:val="28"/>
        </w:rPr>
        <w:t> </w:t>
      </w:r>
      <w:r w:rsidR="007E495E" w:rsidRPr="003850FE">
        <w:rPr>
          <w:color w:val="000000"/>
          <w:sz w:val="28"/>
          <w:szCs w:val="28"/>
        </w:rPr>
        <w:t xml:space="preserve">gada </w:t>
      </w:r>
      <w:r w:rsidR="003850FE" w:rsidRPr="003850FE">
        <w:rPr>
          <w:color w:val="000000"/>
          <w:sz w:val="28"/>
          <w:szCs w:val="28"/>
        </w:rPr>
        <w:t>29.</w:t>
      </w:r>
      <w:r w:rsidR="003850FE">
        <w:rPr>
          <w:color w:val="000000"/>
          <w:sz w:val="28"/>
          <w:szCs w:val="28"/>
        </w:rPr>
        <w:t>aprīlī</w:t>
      </w:r>
      <w:r w:rsidR="007E495E" w:rsidRPr="00ED132F">
        <w:rPr>
          <w:color w:val="000000"/>
          <w:sz w:val="28"/>
          <w:szCs w:val="28"/>
        </w:rPr>
        <w:t xml:space="preserve"> </w:t>
      </w:r>
      <w:r w:rsidR="00F3387E" w:rsidRPr="00ED132F">
        <w:rPr>
          <w:color w:val="000000"/>
          <w:sz w:val="28"/>
          <w:szCs w:val="28"/>
        </w:rPr>
        <w:t>P</w:t>
      </w:r>
      <w:r w:rsidRPr="00ED132F">
        <w:rPr>
          <w:color w:val="000000"/>
          <w:sz w:val="28"/>
          <w:szCs w:val="28"/>
        </w:rPr>
        <w:t xml:space="preserve">asākuma 4.kārtas ietvaros </w:t>
      </w:r>
      <w:r w:rsidR="00F3387E" w:rsidRPr="00ED132F">
        <w:rPr>
          <w:color w:val="000000"/>
          <w:sz w:val="28"/>
          <w:szCs w:val="28"/>
        </w:rPr>
        <w:t>noslēdza līgumu par</w:t>
      </w:r>
      <w:r w:rsidR="007E495E" w:rsidRPr="00ED132F">
        <w:rPr>
          <w:color w:val="000000"/>
          <w:sz w:val="28"/>
          <w:szCs w:val="28"/>
        </w:rPr>
        <w:t xml:space="preserve"> </w:t>
      </w:r>
      <w:r w:rsidR="00376BF1" w:rsidRPr="00ED132F">
        <w:rPr>
          <w:color w:val="000000"/>
          <w:sz w:val="28"/>
          <w:szCs w:val="28"/>
        </w:rPr>
        <w:t>Projekt</w:t>
      </w:r>
      <w:r w:rsidR="00F3387E" w:rsidRPr="00ED132F">
        <w:rPr>
          <w:color w:val="000000"/>
          <w:sz w:val="28"/>
          <w:szCs w:val="28"/>
        </w:rPr>
        <w:t>a īstenošanu ar</w:t>
      </w:r>
      <w:r w:rsidR="00376BF1" w:rsidRPr="00ED132F">
        <w:rPr>
          <w:color w:val="000000"/>
          <w:sz w:val="28"/>
          <w:szCs w:val="28"/>
        </w:rPr>
        <w:t xml:space="preserve"> </w:t>
      </w:r>
      <w:r w:rsidR="007E495E" w:rsidRPr="00ED132F">
        <w:rPr>
          <w:color w:val="000000"/>
          <w:sz w:val="28"/>
          <w:szCs w:val="28"/>
        </w:rPr>
        <w:t>Centrāl</w:t>
      </w:r>
      <w:r w:rsidR="00817A31">
        <w:rPr>
          <w:color w:val="000000"/>
          <w:sz w:val="28"/>
          <w:szCs w:val="28"/>
        </w:rPr>
        <w:t>o</w:t>
      </w:r>
      <w:r w:rsidR="007E495E" w:rsidRPr="00ED132F">
        <w:rPr>
          <w:color w:val="000000"/>
          <w:sz w:val="28"/>
          <w:szCs w:val="28"/>
        </w:rPr>
        <w:t xml:space="preserve"> finanšu un līgumu aģentūr</w:t>
      </w:r>
      <w:r w:rsidR="00817A31">
        <w:rPr>
          <w:color w:val="000000"/>
          <w:sz w:val="28"/>
          <w:szCs w:val="28"/>
        </w:rPr>
        <w:t>u</w:t>
      </w:r>
      <w:r w:rsidR="00E95296" w:rsidRPr="00ED132F">
        <w:rPr>
          <w:color w:val="000000"/>
          <w:sz w:val="28"/>
          <w:szCs w:val="28"/>
        </w:rPr>
        <w:t xml:space="preserve"> </w:t>
      </w:r>
      <w:r w:rsidR="007E495E" w:rsidRPr="00ED132F">
        <w:rPr>
          <w:color w:val="000000"/>
          <w:sz w:val="28"/>
          <w:szCs w:val="28"/>
        </w:rPr>
        <w:lastRenderedPageBreak/>
        <w:t xml:space="preserve">(turpmāk </w:t>
      </w:r>
      <w:r w:rsidR="00376BF1" w:rsidRPr="00ED132F">
        <w:rPr>
          <w:color w:val="000000"/>
          <w:sz w:val="28"/>
          <w:szCs w:val="28"/>
        </w:rPr>
        <w:t>–</w:t>
      </w:r>
      <w:r w:rsidR="007E495E" w:rsidRPr="00ED132F">
        <w:rPr>
          <w:color w:val="000000"/>
          <w:sz w:val="28"/>
          <w:szCs w:val="28"/>
        </w:rPr>
        <w:t xml:space="preserve"> CFLA). </w:t>
      </w:r>
      <w:r w:rsidR="004706FC" w:rsidRPr="00ED132F">
        <w:rPr>
          <w:color w:val="000000"/>
          <w:sz w:val="28"/>
          <w:szCs w:val="28"/>
        </w:rPr>
        <w:t xml:space="preserve">Projekta īstenošanas ietvaros tika plānots sniegt atbalstu </w:t>
      </w:r>
      <w:r w:rsidR="003850FE">
        <w:rPr>
          <w:color w:val="000000"/>
          <w:sz w:val="28"/>
          <w:szCs w:val="28"/>
        </w:rPr>
        <w:t>6</w:t>
      </w:r>
      <w:r w:rsidR="004706FC" w:rsidRPr="00ED132F">
        <w:rPr>
          <w:color w:val="000000"/>
          <w:sz w:val="28"/>
          <w:szCs w:val="28"/>
        </w:rPr>
        <w:t xml:space="preserve"> komersantiem, kas saņem</w:t>
      </w:r>
      <w:r w:rsidR="00817A31">
        <w:rPr>
          <w:color w:val="000000"/>
          <w:sz w:val="28"/>
          <w:szCs w:val="28"/>
        </w:rPr>
        <w:t>tu</w:t>
      </w:r>
      <w:r w:rsidR="004706FC" w:rsidRPr="00ED132F">
        <w:rPr>
          <w:color w:val="000000"/>
          <w:sz w:val="28"/>
          <w:szCs w:val="28"/>
        </w:rPr>
        <w:t xml:space="preserve"> grantu, lai laistu tirgū jaunus produktus.  Vienlaikus, Projekta ietvaros plānots piesaistīt privātās investīcijas, kas papildinātu valsts atbalstu inovācijām vai pētniecības un izstrādes projektiem, – </w:t>
      </w:r>
      <w:r w:rsidR="003850FE">
        <w:rPr>
          <w:color w:val="000000"/>
          <w:sz w:val="28"/>
          <w:szCs w:val="28"/>
        </w:rPr>
        <w:t>3 493 344</w:t>
      </w:r>
      <w:r w:rsidR="004706FC" w:rsidRPr="00ED132F">
        <w:rPr>
          <w:color w:val="000000"/>
          <w:sz w:val="28"/>
          <w:szCs w:val="28"/>
        </w:rPr>
        <w:t xml:space="preserve"> </w:t>
      </w:r>
      <w:r w:rsidR="004706FC" w:rsidRPr="00ED132F">
        <w:rPr>
          <w:i/>
          <w:iCs/>
          <w:color w:val="000000"/>
          <w:sz w:val="28"/>
          <w:szCs w:val="28"/>
        </w:rPr>
        <w:t>euro</w:t>
      </w:r>
      <w:r w:rsidR="004706FC" w:rsidRPr="00ED132F">
        <w:rPr>
          <w:color w:val="000000"/>
          <w:sz w:val="28"/>
          <w:szCs w:val="28"/>
        </w:rPr>
        <w:t xml:space="preserve"> apmērā. Uz 2021. gada 31.oktobri plānotie rezultatīvie </w:t>
      </w:r>
      <w:r w:rsidR="003850FE" w:rsidRPr="00ED132F">
        <w:rPr>
          <w:color w:val="000000"/>
          <w:sz w:val="28"/>
          <w:szCs w:val="28"/>
        </w:rPr>
        <w:t>rādītāji</w:t>
      </w:r>
      <w:r w:rsidR="003850FE">
        <w:rPr>
          <w:color w:val="000000"/>
          <w:sz w:val="28"/>
          <w:szCs w:val="28"/>
        </w:rPr>
        <w:t xml:space="preserve"> </w:t>
      </w:r>
      <w:r w:rsidR="004706FC" w:rsidRPr="00ED132F">
        <w:rPr>
          <w:color w:val="000000"/>
          <w:sz w:val="28"/>
          <w:szCs w:val="28"/>
        </w:rPr>
        <w:t>sasniegti pilnībā, pār</w:t>
      </w:r>
      <w:r w:rsidR="003850FE">
        <w:rPr>
          <w:color w:val="000000"/>
          <w:sz w:val="28"/>
          <w:szCs w:val="28"/>
        </w:rPr>
        <w:t>s</w:t>
      </w:r>
      <w:r w:rsidR="004706FC" w:rsidRPr="00ED132F">
        <w:rPr>
          <w:color w:val="000000"/>
          <w:sz w:val="28"/>
          <w:szCs w:val="28"/>
        </w:rPr>
        <w:t xml:space="preserve">niedzot atbalstīto komersantu skaitu par </w:t>
      </w:r>
      <w:r w:rsidR="004706FC" w:rsidRPr="003850FE">
        <w:rPr>
          <w:color w:val="000000"/>
          <w:sz w:val="28"/>
          <w:szCs w:val="28"/>
        </w:rPr>
        <w:t>10</w:t>
      </w:r>
      <w:r w:rsidR="003850FE" w:rsidRPr="003850FE">
        <w:rPr>
          <w:color w:val="000000"/>
          <w:sz w:val="28"/>
          <w:szCs w:val="28"/>
        </w:rPr>
        <w:t>0</w:t>
      </w:r>
      <w:r w:rsidR="004706FC" w:rsidRPr="003850FE">
        <w:rPr>
          <w:color w:val="000000"/>
          <w:sz w:val="28"/>
          <w:szCs w:val="28"/>
        </w:rPr>
        <w:t>%</w:t>
      </w:r>
      <w:r w:rsidR="0037693D" w:rsidRPr="00ED132F">
        <w:rPr>
          <w:color w:val="000000"/>
          <w:sz w:val="28"/>
          <w:szCs w:val="28"/>
        </w:rPr>
        <w:t>.</w:t>
      </w:r>
      <w:r w:rsidR="001D0966" w:rsidRPr="00ED132F">
        <w:rPr>
          <w:color w:val="000000"/>
          <w:sz w:val="28"/>
          <w:szCs w:val="28"/>
        </w:rPr>
        <w:t xml:space="preserve"> Kopumā FBMTKS apstiprinājis </w:t>
      </w:r>
      <w:r w:rsidR="001D0966" w:rsidRPr="003850FE">
        <w:rPr>
          <w:color w:val="000000"/>
          <w:sz w:val="28"/>
          <w:szCs w:val="28"/>
        </w:rPr>
        <w:t>2</w:t>
      </w:r>
      <w:r w:rsidR="003850FE" w:rsidRPr="003850FE">
        <w:rPr>
          <w:color w:val="000000"/>
          <w:sz w:val="28"/>
          <w:szCs w:val="28"/>
        </w:rPr>
        <w:t>9</w:t>
      </w:r>
      <w:r w:rsidR="001D0966" w:rsidRPr="00ED132F">
        <w:rPr>
          <w:color w:val="000000"/>
          <w:sz w:val="28"/>
          <w:szCs w:val="28"/>
        </w:rPr>
        <w:t xml:space="preserve"> pētniecības projektus Pasākuma 4.kārtas ietvaros, kuru īstenošanai nepieciešams papildus laiks, lai īstenotu sākotnēji iecerētās aktivitātes. </w:t>
      </w:r>
    </w:p>
    <w:p w14:paraId="20318D0B" w14:textId="7533D8EA" w:rsidR="00ED132F" w:rsidRPr="00ED132F" w:rsidRDefault="00ED132F" w:rsidP="00ED132F">
      <w:pPr>
        <w:ind w:left="-284" w:firstLine="851"/>
        <w:jc w:val="center"/>
        <w:rPr>
          <w:b/>
          <w:bCs/>
          <w:color w:val="000000"/>
          <w:sz w:val="28"/>
          <w:szCs w:val="28"/>
        </w:rPr>
      </w:pPr>
      <w:r w:rsidRPr="00ED132F">
        <w:rPr>
          <w:b/>
          <w:bCs/>
          <w:color w:val="000000"/>
          <w:sz w:val="28"/>
          <w:szCs w:val="28"/>
        </w:rPr>
        <w:t xml:space="preserve">Konstatētie </w:t>
      </w:r>
      <w:proofErr w:type="spellStart"/>
      <w:r w:rsidRPr="00ED132F">
        <w:rPr>
          <w:b/>
          <w:bCs/>
          <w:color w:val="000000"/>
          <w:sz w:val="28"/>
          <w:szCs w:val="28"/>
        </w:rPr>
        <w:t>problēmjautājumi</w:t>
      </w:r>
      <w:proofErr w:type="spellEnd"/>
      <w:r w:rsidRPr="00ED132F">
        <w:rPr>
          <w:b/>
          <w:bCs/>
          <w:color w:val="000000"/>
          <w:sz w:val="28"/>
          <w:szCs w:val="28"/>
        </w:rPr>
        <w:t>, kas saistīti ar FBMTKC projek</w:t>
      </w:r>
      <w:r w:rsidR="00817A31">
        <w:rPr>
          <w:b/>
          <w:bCs/>
          <w:color w:val="000000"/>
          <w:sz w:val="28"/>
          <w:szCs w:val="28"/>
        </w:rPr>
        <w:t>t</w:t>
      </w:r>
      <w:r w:rsidRPr="00ED132F">
        <w:rPr>
          <w:b/>
          <w:bCs/>
          <w:color w:val="000000"/>
          <w:sz w:val="28"/>
          <w:szCs w:val="28"/>
        </w:rPr>
        <w:t>a īstenošanu</w:t>
      </w:r>
    </w:p>
    <w:p w14:paraId="27FCAB5A" w14:textId="6154DCA9" w:rsidR="005B4F77" w:rsidRPr="00ED132F" w:rsidRDefault="00F3387E" w:rsidP="003055D0">
      <w:pPr>
        <w:ind w:left="-284" w:firstLine="851"/>
        <w:jc w:val="both"/>
        <w:rPr>
          <w:color w:val="000000"/>
          <w:sz w:val="28"/>
          <w:szCs w:val="28"/>
        </w:rPr>
      </w:pPr>
      <w:r w:rsidRPr="00ED132F">
        <w:rPr>
          <w:color w:val="000000"/>
          <w:sz w:val="28"/>
          <w:szCs w:val="28"/>
        </w:rPr>
        <w:t>Ekonomikas ministrija, piedaloties pētniecības pro</w:t>
      </w:r>
      <w:r w:rsidR="00817A31">
        <w:rPr>
          <w:color w:val="000000"/>
          <w:sz w:val="28"/>
          <w:szCs w:val="28"/>
        </w:rPr>
        <w:t>je</w:t>
      </w:r>
      <w:r w:rsidRPr="00ED132F">
        <w:rPr>
          <w:color w:val="000000"/>
          <w:sz w:val="28"/>
          <w:szCs w:val="28"/>
        </w:rPr>
        <w:t xml:space="preserve">ktu atlases sēdēs, </w:t>
      </w:r>
      <w:r w:rsidR="004C3DCE" w:rsidRPr="00ED132F">
        <w:rPr>
          <w:color w:val="000000"/>
          <w:sz w:val="28"/>
          <w:szCs w:val="28"/>
        </w:rPr>
        <w:t>konstatē</w:t>
      </w:r>
      <w:r w:rsidRPr="00ED132F">
        <w:rPr>
          <w:color w:val="000000"/>
          <w:sz w:val="28"/>
          <w:szCs w:val="28"/>
        </w:rPr>
        <w:t>jusi</w:t>
      </w:r>
      <w:r w:rsidR="004C3DCE" w:rsidRPr="00ED132F">
        <w:rPr>
          <w:color w:val="000000"/>
          <w:sz w:val="28"/>
          <w:szCs w:val="28"/>
        </w:rPr>
        <w:t xml:space="preserve">, ka COVID-19 </w:t>
      </w:r>
      <w:r w:rsidRPr="00ED132F">
        <w:rPr>
          <w:color w:val="000000"/>
          <w:sz w:val="28"/>
          <w:szCs w:val="28"/>
        </w:rPr>
        <w:t>ir ietekmējusi</w:t>
      </w:r>
      <w:r w:rsidR="004C3DCE" w:rsidRPr="00ED132F">
        <w:rPr>
          <w:color w:val="000000"/>
          <w:sz w:val="28"/>
          <w:szCs w:val="28"/>
        </w:rPr>
        <w:t xml:space="preserve"> Kompetences centr</w:t>
      </w:r>
      <w:r w:rsidRPr="00ED132F">
        <w:rPr>
          <w:color w:val="000000"/>
          <w:sz w:val="28"/>
          <w:szCs w:val="28"/>
        </w:rPr>
        <w:t>us kopumā, aizkavējot pētniecības</w:t>
      </w:r>
      <w:r w:rsidR="004C3DCE" w:rsidRPr="00ED132F">
        <w:rPr>
          <w:color w:val="000000"/>
          <w:sz w:val="28"/>
          <w:szCs w:val="28"/>
        </w:rPr>
        <w:t xml:space="preserve"> pētījumu īstenošana saistībā ir materiālu piegādi, finanšu plūsma pārplānošanu, cilvēkresursu pieejamības ierobežojumiem, kas liecina par termiņa pagarinājuma nepieciešamību, lai nodrošinātu pētījumu nepārtraukšanu un noteiktu mērķu sasniegšanu.</w:t>
      </w:r>
      <w:r w:rsidRPr="00ED132F">
        <w:rPr>
          <w:color w:val="000000"/>
          <w:sz w:val="28"/>
          <w:szCs w:val="28"/>
        </w:rPr>
        <w:t xml:space="preserve"> Lielāko ietekmi no COVID-19 radītajām sekā</w:t>
      </w:r>
      <w:r w:rsidR="00817A31">
        <w:rPr>
          <w:color w:val="000000"/>
          <w:sz w:val="28"/>
          <w:szCs w:val="28"/>
        </w:rPr>
        <w:t>m</w:t>
      </w:r>
      <w:r w:rsidRPr="00ED132F">
        <w:rPr>
          <w:color w:val="000000"/>
          <w:sz w:val="28"/>
          <w:szCs w:val="28"/>
        </w:rPr>
        <w:t xml:space="preserve"> izjūtu tieši FBMTKC, kur pētni</w:t>
      </w:r>
      <w:r w:rsidR="001D0966" w:rsidRPr="00ED132F">
        <w:rPr>
          <w:color w:val="000000"/>
          <w:sz w:val="28"/>
          <w:szCs w:val="28"/>
        </w:rPr>
        <w:t>e</w:t>
      </w:r>
      <w:r w:rsidRPr="00ED132F">
        <w:rPr>
          <w:color w:val="000000"/>
          <w:sz w:val="28"/>
          <w:szCs w:val="28"/>
        </w:rPr>
        <w:t>cības pro</w:t>
      </w:r>
      <w:r w:rsidR="00817A31">
        <w:rPr>
          <w:color w:val="000000"/>
          <w:sz w:val="28"/>
          <w:szCs w:val="28"/>
        </w:rPr>
        <w:t>je</w:t>
      </w:r>
      <w:r w:rsidRPr="00ED132F">
        <w:rPr>
          <w:color w:val="000000"/>
          <w:sz w:val="28"/>
          <w:szCs w:val="28"/>
        </w:rPr>
        <w:t>k</w:t>
      </w:r>
      <w:r w:rsidR="00817A31">
        <w:rPr>
          <w:color w:val="000000"/>
          <w:sz w:val="28"/>
          <w:szCs w:val="28"/>
        </w:rPr>
        <w:t>t</w:t>
      </w:r>
      <w:r w:rsidRPr="00ED132F">
        <w:rPr>
          <w:color w:val="000000"/>
          <w:sz w:val="28"/>
          <w:szCs w:val="28"/>
        </w:rPr>
        <w:t>u īstenošana, saistīta tieši ar nozares specifiku</w:t>
      </w:r>
      <w:r w:rsidR="001D0966" w:rsidRPr="00ED132F">
        <w:rPr>
          <w:color w:val="000000"/>
          <w:sz w:val="28"/>
          <w:szCs w:val="28"/>
        </w:rPr>
        <w:t xml:space="preserve">. </w:t>
      </w:r>
      <w:r w:rsidR="005B4F77" w:rsidRPr="00ED132F">
        <w:rPr>
          <w:color w:val="000000"/>
          <w:sz w:val="28"/>
          <w:szCs w:val="28"/>
        </w:rPr>
        <w:t>Pagarinājums nepieciešams, ņemot vērā sekojošus identificētos riskus:</w:t>
      </w:r>
    </w:p>
    <w:p w14:paraId="234652B2" w14:textId="5A19142C" w:rsidR="005B4F77" w:rsidRPr="00ED132F" w:rsidRDefault="005B4F77" w:rsidP="005B4F77">
      <w:pPr>
        <w:ind w:left="-284" w:firstLine="851"/>
        <w:jc w:val="both"/>
        <w:rPr>
          <w:bCs/>
          <w:color w:val="000000"/>
          <w:sz w:val="28"/>
          <w:szCs w:val="28"/>
        </w:rPr>
      </w:pPr>
      <w:r w:rsidRPr="00ED132F">
        <w:rPr>
          <w:bCs/>
          <w:color w:val="000000"/>
          <w:sz w:val="28"/>
          <w:szCs w:val="28"/>
        </w:rPr>
        <w:t>1.</w:t>
      </w:r>
      <w:r w:rsidRPr="00ED132F">
        <w:rPr>
          <w:bCs/>
          <w:color w:val="000000"/>
          <w:sz w:val="28"/>
          <w:szCs w:val="28"/>
        </w:rPr>
        <w:tab/>
        <w:t xml:space="preserve">AS “Olainfarm” pētniecības projekta Nr.6 “Zāļu pirms-klīniskie un klīniskie pētījumi” ietvaros ir realizējusi dažādām zāļu formām </w:t>
      </w:r>
      <w:proofErr w:type="spellStart"/>
      <w:r w:rsidRPr="00ED132F">
        <w:rPr>
          <w:bCs/>
          <w:color w:val="000000"/>
          <w:sz w:val="28"/>
          <w:szCs w:val="28"/>
        </w:rPr>
        <w:t>pirmsklīniskos</w:t>
      </w:r>
      <w:proofErr w:type="spellEnd"/>
      <w:r w:rsidRPr="00ED132F">
        <w:rPr>
          <w:bCs/>
          <w:color w:val="000000"/>
          <w:sz w:val="28"/>
          <w:szCs w:val="28"/>
        </w:rPr>
        <w:t xml:space="preserve"> pētījumus atbilstoši </w:t>
      </w:r>
      <w:r w:rsidR="00817A31">
        <w:rPr>
          <w:bCs/>
          <w:color w:val="000000"/>
          <w:sz w:val="28"/>
          <w:szCs w:val="28"/>
        </w:rPr>
        <w:t>l</w:t>
      </w:r>
      <w:r w:rsidRPr="00ED132F">
        <w:rPr>
          <w:bCs/>
          <w:color w:val="000000"/>
          <w:sz w:val="28"/>
          <w:szCs w:val="28"/>
        </w:rPr>
        <w:t xml:space="preserve">abas laboratorijas prakses principiem un pirmās fāzes klīniskos pētījumus (farmakokinētikas pētījumus) atbilstoši </w:t>
      </w:r>
      <w:r w:rsidR="00817A31">
        <w:rPr>
          <w:bCs/>
          <w:color w:val="000000"/>
          <w:sz w:val="28"/>
          <w:szCs w:val="28"/>
        </w:rPr>
        <w:t>l</w:t>
      </w:r>
      <w:r w:rsidRPr="00ED132F">
        <w:rPr>
          <w:bCs/>
          <w:color w:val="000000"/>
          <w:sz w:val="28"/>
          <w:szCs w:val="28"/>
        </w:rPr>
        <w:t xml:space="preserve">abas klīniskās prakses principiem. Šobrīd procesā ir trešās fāzes klīniskais pētījums pētāmajām zālēm </w:t>
      </w:r>
      <w:proofErr w:type="spellStart"/>
      <w:r w:rsidRPr="00ED132F">
        <w:rPr>
          <w:bCs/>
          <w:color w:val="000000"/>
          <w:sz w:val="28"/>
          <w:szCs w:val="28"/>
        </w:rPr>
        <w:t>perifērās</w:t>
      </w:r>
      <w:proofErr w:type="spellEnd"/>
      <w:r w:rsidRPr="00ED132F">
        <w:rPr>
          <w:bCs/>
          <w:color w:val="000000"/>
          <w:sz w:val="28"/>
          <w:szCs w:val="28"/>
        </w:rPr>
        <w:t xml:space="preserve"> nervu sistēmas slimību ārstēšanai (drošuma un efektivitātes klīniskie pētījumi), lai noteiktu pētāmo zāļu efektivitāti. Iepirkumu procedūra tika veikta 2019.gada 4.ceturksnī, savukārt līgums par pētījuma veikšanu tika noslēgts 2020.gada 19.februārī. Atbilstoši sākotnēji plānotajam, pētījumu bija paredzēts realizēt četrās valstīs (Čehija, Polija, Krievija, Lietuva) līdz 2021.gada 31.decembrim. </w:t>
      </w:r>
    </w:p>
    <w:p w14:paraId="5BDF3694" w14:textId="5C001E04" w:rsidR="005B4F77" w:rsidRPr="00ED132F" w:rsidRDefault="005B4F77" w:rsidP="005B4F77">
      <w:pPr>
        <w:ind w:left="-284" w:firstLine="851"/>
        <w:jc w:val="both"/>
        <w:rPr>
          <w:bCs/>
          <w:color w:val="000000"/>
          <w:sz w:val="28"/>
          <w:szCs w:val="28"/>
        </w:rPr>
      </w:pPr>
      <w:r w:rsidRPr="00ED132F">
        <w:rPr>
          <w:bCs/>
          <w:color w:val="000000"/>
          <w:sz w:val="28"/>
          <w:szCs w:val="28"/>
        </w:rPr>
        <w:t>Ņemot vērā COVID-19 pandēmiju, kas tika izsludināta 2020.gada 1. ceturksnī, kā arī ievērojot Eiropas Zāļu aģentūras (</w:t>
      </w:r>
      <w:r w:rsidR="00817A31">
        <w:rPr>
          <w:bCs/>
          <w:color w:val="000000"/>
          <w:sz w:val="28"/>
          <w:szCs w:val="28"/>
        </w:rPr>
        <w:t xml:space="preserve">turpmāk - </w:t>
      </w:r>
      <w:r w:rsidRPr="00ED132F">
        <w:rPr>
          <w:bCs/>
          <w:color w:val="000000"/>
          <w:sz w:val="28"/>
          <w:szCs w:val="28"/>
        </w:rPr>
        <w:t>EMA) 2020.gada 20.martā publicētās norādes, vadlīnijas un rekomendācijas par klīnisko pētījumu veikšanu COVID-19 pandēmijas laikā “</w:t>
      </w:r>
      <w:proofErr w:type="spellStart"/>
      <w:r w:rsidRPr="00ED132F">
        <w:rPr>
          <w:bCs/>
          <w:color w:val="000000"/>
          <w:sz w:val="28"/>
          <w:szCs w:val="28"/>
        </w:rPr>
        <w:t>Guidance</w:t>
      </w:r>
      <w:proofErr w:type="spellEnd"/>
      <w:r w:rsidRPr="00ED132F">
        <w:rPr>
          <w:bCs/>
          <w:color w:val="000000"/>
          <w:sz w:val="28"/>
          <w:szCs w:val="28"/>
        </w:rPr>
        <w:t xml:space="preserve"> to sponsors </w:t>
      </w:r>
      <w:proofErr w:type="spellStart"/>
      <w:r w:rsidRPr="00ED132F">
        <w:rPr>
          <w:bCs/>
          <w:color w:val="000000"/>
          <w:sz w:val="28"/>
          <w:szCs w:val="28"/>
        </w:rPr>
        <w:t>on</w:t>
      </w:r>
      <w:proofErr w:type="spellEnd"/>
      <w:r w:rsidRPr="00ED132F">
        <w:rPr>
          <w:bCs/>
          <w:color w:val="000000"/>
          <w:sz w:val="28"/>
          <w:szCs w:val="28"/>
        </w:rPr>
        <w:t xml:space="preserve"> </w:t>
      </w:r>
      <w:proofErr w:type="spellStart"/>
      <w:r w:rsidRPr="00ED132F">
        <w:rPr>
          <w:bCs/>
          <w:color w:val="000000"/>
          <w:sz w:val="28"/>
          <w:szCs w:val="28"/>
        </w:rPr>
        <w:t>how</w:t>
      </w:r>
      <w:proofErr w:type="spellEnd"/>
      <w:r w:rsidRPr="00ED132F">
        <w:rPr>
          <w:bCs/>
          <w:color w:val="000000"/>
          <w:sz w:val="28"/>
          <w:szCs w:val="28"/>
        </w:rPr>
        <w:t xml:space="preserve"> to </w:t>
      </w:r>
      <w:proofErr w:type="spellStart"/>
      <w:r w:rsidRPr="00ED132F">
        <w:rPr>
          <w:bCs/>
          <w:color w:val="000000"/>
          <w:sz w:val="28"/>
          <w:szCs w:val="28"/>
        </w:rPr>
        <w:t>manage</w:t>
      </w:r>
      <w:proofErr w:type="spellEnd"/>
      <w:r w:rsidRPr="00ED132F">
        <w:rPr>
          <w:bCs/>
          <w:color w:val="000000"/>
          <w:sz w:val="28"/>
          <w:szCs w:val="28"/>
        </w:rPr>
        <w:t xml:space="preserve"> </w:t>
      </w:r>
      <w:proofErr w:type="spellStart"/>
      <w:r w:rsidRPr="00ED132F">
        <w:rPr>
          <w:bCs/>
          <w:color w:val="000000"/>
          <w:sz w:val="28"/>
          <w:szCs w:val="28"/>
        </w:rPr>
        <w:t>clinical</w:t>
      </w:r>
      <w:proofErr w:type="spellEnd"/>
      <w:r w:rsidRPr="00ED132F">
        <w:rPr>
          <w:bCs/>
          <w:color w:val="000000"/>
          <w:sz w:val="28"/>
          <w:szCs w:val="28"/>
        </w:rPr>
        <w:t xml:space="preserve"> </w:t>
      </w:r>
      <w:proofErr w:type="spellStart"/>
      <w:r w:rsidRPr="00ED132F">
        <w:rPr>
          <w:bCs/>
          <w:color w:val="000000"/>
          <w:sz w:val="28"/>
          <w:szCs w:val="28"/>
        </w:rPr>
        <w:t>trials</w:t>
      </w:r>
      <w:proofErr w:type="spellEnd"/>
      <w:r w:rsidRPr="00ED132F">
        <w:rPr>
          <w:bCs/>
          <w:color w:val="000000"/>
          <w:sz w:val="28"/>
          <w:szCs w:val="28"/>
        </w:rPr>
        <w:t xml:space="preserve"> </w:t>
      </w:r>
      <w:proofErr w:type="spellStart"/>
      <w:r w:rsidRPr="00ED132F">
        <w:rPr>
          <w:bCs/>
          <w:color w:val="000000"/>
          <w:sz w:val="28"/>
          <w:szCs w:val="28"/>
        </w:rPr>
        <w:t>during</w:t>
      </w:r>
      <w:proofErr w:type="spellEnd"/>
      <w:r w:rsidRPr="00ED132F">
        <w:rPr>
          <w:bCs/>
          <w:color w:val="000000"/>
          <w:sz w:val="28"/>
          <w:szCs w:val="28"/>
        </w:rPr>
        <w:t xml:space="preserve"> </w:t>
      </w:r>
      <w:proofErr w:type="spellStart"/>
      <w:r w:rsidRPr="00ED132F">
        <w:rPr>
          <w:bCs/>
          <w:color w:val="000000"/>
          <w:sz w:val="28"/>
          <w:szCs w:val="28"/>
        </w:rPr>
        <w:t>the</w:t>
      </w:r>
      <w:proofErr w:type="spellEnd"/>
      <w:r w:rsidRPr="00ED132F">
        <w:rPr>
          <w:bCs/>
          <w:color w:val="000000"/>
          <w:sz w:val="28"/>
          <w:szCs w:val="28"/>
        </w:rPr>
        <w:t xml:space="preserve"> COVID-19 </w:t>
      </w:r>
      <w:proofErr w:type="spellStart"/>
      <w:r w:rsidRPr="00ED132F">
        <w:rPr>
          <w:bCs/>
          <w:color w:val="000000"/>
          <w:sz w:val="28"/>
          <w:szCs w:val="28"/>
        </w:rPr>
        <w:t>pandemic</w:t>
      </w:r>
      <w:proofErr w:type="spellEnd"/>
      <w:r w:rsidRPr="00ED132F">
        <w:rPr>
          <w:bCs/>
          <w:color w:val="000000"/>
          <w:sz w:val="28"/>
          <w:szCs w:val="28"/>
        </w:rPr>
        <w:t xml:space="preserve"> | </w:t>
      </w:r>
      <w:proofErr w:type="spellStart"/>
      <w:r w:rsidRPr="00ED132F">
        <w:rPr>
          <w:bCs/>
          <w:color w:val="000000"/>
          <w:sz w:val="28"/>
          <w:szCs w:val="28"/>
        </w:rPr>
        <w:t>European</w:t>
      </w:r>
      <w:proofErr w:type="spellEnd"/>
      <w:r w:rsidRPr="00ED132F">
        <w:rPr>
          <w:bCs/>
          <w:color w:val="000000"/>
          <w:sz w:val="28"/>
          <w:szCs w:val="28"/>
        </w:rPr>
        <w:t xml:space="preserve"> </w:t>
      </w:r>
      <w:proofErr w:type="spellStart"/>
      <w:r w:rsidRPr="00ED132F">
        <w:rPr>
          <w:bCs/>
          <w:color w:val="000000"/>
          <w:sz w:val="28"/>
          <w:szCs w:val="28"/>
        </w:rPr>
        <w:t>Medicines</w:t>
      </w:r>
      <w:proofErr w:type="spellEnd"/>
      <w:r w:rsidRPr="00ED132F">
        <w:rPr>
          <w:bCs/>
          <w:color w:val="000000"/>
          <w:sz w:val="28"/>
          <w:szCs w:val="28"/>
        </w:rPr>
        <w:t xml:space="preserve"> </w:t>
      </w:r>
      <w:proofErr w:type="spellStart"/>
      <w:r w:rsidRPr="00ED132F">
        <w:rPr>
          <w:bCs/>
          <w:color w:val="000000"/>
          <w:sz w:val="28"/>
          <w:szCs w:val="28"/>
        </w:rPr>
        <w:t>Agency</w:t>
      </w:r>
      <w:proofErr w:type="spellEnd"/>
      <w:r w:rsidRPr="00ED132F">
        <w:rPr>
          <w:bCs/>
          <w:color w:val="000000"/>
          <w:sz w:val="28"/>
          <w:szCs w:val="28"/>
        </w:rPr>
        <w:t xml:space="preserve"> (europa.eu)”, kas sākotnēji rekomendēja/noteica neuzsākt pacientu uzņemšanu klīnikās (pētījuma centros), vēlāk paredzot arī papildus darbības klīnisko pētījumu norisē, lai mazinātu riskus attiecībā uz pacientu drošību un uz pētījumu norisi un rezultātiem, AS “Olainfarm”, izvērtējot ar pacientu drošību un ar pētījumu rezultātu atzīšanu saistītos riskus, pārcēla 1.fāzes klīniskā pētījuma uzsākšanu uz 2021.gada 2. un 3.ceturksni (sākotnēji pētījuma klīniskā daļa tika plānota 2020.gada martā), kā arī netika savlaicīgi uzsākta pacientu iekļaušana 3.fāzes klīniskajā pētījumā pētāmajām zālēm </w:t>
      </w:r>
      <w:proofErr w:type="spellStart"/>
      <w:r w:rsidRPr="00ED132F">
        <w:rPr>
          <w:bCs/>
          <w:color w:val="000000"/>
          <w:sz w:val="28"/>
          <w:szCs w:val="28"/>
        </w:rPr>
        <w:t>perifērās</w:t>
      </w:r>
      <w:proofErr w:type="spellEnd"/>
      <w:r w:rsidRPr="00ED132F">
        <w:rPr>
          <w:bCs/>
          <w:color w:val="000000"/>
          <w:sz w:val="28"/>
          <w:szCs w:val="28"/>
        </w:rPr>
        <w:t xml:space="preserve"> nervu sistēmas slimību ārstēšanai - klīniskā daļa tika pārcelta uz 2021.gada 2. un 3.ceturksni (sākotnēji tika plānota 2021.gada 1.un 2.ceturksnī). Pacientu iekļaušana 3.fāzes pētījumā, kompetento institūciju </w:t>
      </w:r>
      <w:r w:rsidRPr="00ED132F">
        <w:rPr>
          <w:bCs/>
          <w:color w:val="000000"/>
          <w:sz w:val="28"/>
          <w:szCs w:val="28"/>
        </w:rPr>
        <w:lastRenderedPageBreak/>
        <w:t xml:space="preserve">apstiprinātajās valstīs (Polija un Čehija), tika uzsākta 2021.gada 1.jūlijā. Papildus tam, iemesls 3.fāzes pētījuma kopējā īstenošanas termiņa pagarinājumam līdz 2022.gada 31.decembrim ir arī kompetento institūciju atteikums izsniegt atļaujas veikt 3.fāzes klīnisko pētījumu ar pētāmajām zālēm </w:t>
      </w:r>
      <w:proofErr w:type="spellStart"/>
      <w:r w:rsidRPr="00ED132F">
        <w:rPr>
          <w:bCs/>
          <w:color w:val="000000"/>
          <w:sz w:val="28"/>
          <w:szCs w:val="28"/>
        </w:rPr>
        <w:t>perifērās</w:t>
      </w:r>
      <w:proofErr w:type="spellEnd"/>
      <w:r w:rsidRPr="00ED132F">
        <w:rPr>
          <w:bCs/>
          <w:color w:val="000000"/>
          <w:sz w:val="28"/>
          <w:szCs w:val="28"/>
        </w:rPr>
        <w:t xml:space="preserve"> nervu sistēmas slimību ārstēšanai Krievijā un Lietuvā. Šobrīd aktīvi notiek darbs pie jaunu pētījuma centru apzināšanas un izvērtēšanas, kā arī dokumentācijas sagatavošana atļauju saņemšanai veikt pētījumu jaunajos pētījumu centros, lai varētu turpināt plānoto klīniskā pētījumu realizēšanu pilnā apjomā.</w:t>
      </w:r>
    </w:p>
    <w:p w14:paraId="1D3DA349" w14:textId="77777777" w:rsidR="005B4F77" w:rsidRPr="00ED132F" w:rsidRDefault="005B4F77" w:rsidP="005B4F77">
      <w:pPr>
        <w:ind w:left="-284" w:firstLine="851"/>
        <w:jc w:val="both"/>
        <w:rPr>
          <w:bCs/>
          <w:color w:val="000000"/>
          <w:sz w:val="28"/>
          <w:szCs w:val="28"/>
        </w:rPr>
      </w:pPr>
      <w:r w:rsidRPr="00ED132F">
        <w:rPr>
          <w:bCs/>
          <w:color w:val="000000"/>
          <w:sz w:val="28"/>
          <w:szCs w:val="28"/>
        </w:rPr>
        <w:t>AS “Olainfarm” mērķis ir iespējami īsākā laikā īstenot projektā plānotos klīniskos pētījumus, tomēr, ievērojot:</w:t>
      </w:r>
    </w:p>
    <w:p w14:paraId="60ADE0FD" w14:textId="77777777" w:rsidR="005B4F77" w:rsidRPr="00ED132F" w:rsidRDefault="005B4F77" w:rsidP="001D0966">
      <w:pPr>
        <w:ind w:left="-284" w:firstLine="851"/>
        <w:jc w:val="both"/>
        <w:rPr>
          <w:bCs/>
          <w:color w:val="000000"/>
          <w:sz w:val="28"/>
          <w:szCs w:val="28"/>
        </w:rPr>
      </w:pPr>
      <w:r w:rsidRPr="00ED132F">
        <w:rPr>
          <w:bCs/>
          <w:color w:val="000000"/>
          <w:sz w:val="28"/>
          <w:szCs w:val="28"/>
        </w:rPr>
        <w:t>a.</w:t>
      </w:r>
      <w:r w:rsidRPr="00ED132F">
        <w:rPr>
          <w:bCs/>
          <w:color w:val="000000"/>
          <w:sz w:val="28"/>
          <w:szCs w:val="28"/>
        </w:rPr>
        <w:tab/>
        <w:t>Ierobežojumus saistībā ar COVID-19 pandēmiju, tai skaitā Eiropas Zāļu aģentūras vadlīnijas, kas uz laiku noteica neuzsākt klīnisko pētījumu īstenošanu (brīvprātīgo uzņemšanu klīnikās), savukārt šobrīd ir noteiktas papildus prasības brīvprātīgo testēšanai;</w:t>
      </w:r>
    </w:p>
    <w:p w14:paraId="099D2FF7" w14:textId="77777777" w:rsidR="005B4F77" w:rsidRPr="00ED132F" w:rsidRDefault="005B4F77" w:rsidP="001D0966">
      <w:pPr>
        <w:ind w:left="-284" w:firstLine="851"/>
        <w:jc w:val="both"/>
        <w:rPr>
          <w:bCs/>
          <w:color w:val="000000"/>
          <w:sz w:val="28"/>
          <w:szCs w:val="28"/>
        </w:rPr>
      </w:pPr>
      <w:r w:rsidRPr="00ED132F">
        <w:rPr>
          <w:bCs/>
          <w:color w:val="000000"/>
          <w:sz w:val="28"/>
          <w:szCs w:val="28"/>
        </w:rPr>
        <w:t>b.</w:t>
      </w:r>
      <w:r w:rsidRPr="00ED132F">
        <w:rPr>
          <w:bCs/>
          <w:color w:val="000000"/>
          <w:sz w:val="28"/>
          <w:szCs w:val="28"/>
        </w:rPr>
        <w:tab/>
        <w:t>Pastāvošos riskus, ka uzsākot pētījumu īstenošanu 2020.gadā (COVID-19 pandēmijas sākotnējos apstākļos), pacientu drošība tiktu apdraudēta un pētījumu rezultāti varētu netikt atzīti;</w:t>
      </w:r>
    </w:p>
    <w:p w14:paraId="6E45D957" w14:textId="77777777" w:rsidR="005B4F77" w:rsidRPr="00ED132F" w:rsidRDefault="005B4F77" w:rsidP="001D0966">
      <w:pPr>
        <w:ind w:left="-284" w:firstLine="851"/>
        <w:jc w:val="both"/>
        <w:rPr>
          <w:bCs/>
          <w:color w:val="000000"/>
          <w:sz w:val="28"/>
          <w:szCs w:val="28"/>
        </w:rPr>
      </w:pPr>
      <w:r w:rsidRPr="00ED132F">
        <w:rPr>
          <w:bCs/>
          <w:color w:val="000000"/>
          <w:sz w:val="28"/>
          <w:szCs w:val="28"/>
        </w:rPr>
        <w:t>c.</w:t>
      </w:r>
      <w:r w:rsidRPr="00ED132F">
        <w:rPr>
          <w:bCs/>
          <w:color w:val="000000"/>
          <w:sz w:val="28"/>
          <w:szCs w:val="28"/>
        </w:rPr>
        <w:tab/>
        <w:t>Atļauju nesaņemšana 3.fāzes klīniskā pētījuma īstenošanai 2 no 4 valstīm, kurās sākotnēji bija plānots veikt klīniskos pētījumus;</w:t>
      </w:r>
    </w:p>
    <w:p w14:paraId="08AFCACE" w14:textId="77777777" w:rsidR="005B4F77" w:rsidRPr="00ED132F" w:rsidRDefault="005B4F77" w:rsidP="005B4F77">
      <w:pPr>
        <w:ind w:left="-284" w:firstLine="851"/>
        <w:jc w:val="both"/>
        <w:rPr>
          <w:bCs/>
          <w:color w:val="000000"/>
          <w:sz w:val="28"/>
          <w:szCs w:val="28"/>
        </w:rPr>
      </w:pPr>
      <w:r w:rsidRPr="00ED132F">
        <w:rPr>
          <w:bCs/>
          <w:color w:val="000000"/>
          <w:sz w:val="28"/>
          <w:szCs w:val="28"/>
        </w:rPr>
        <w:t>no AS “Olainfarm” neatkarīgu apstākļu dēļ ir būtiski aizkavējusies pētījumu klīniskās daļas uzsākšana. Ņemot vērā minēto, lai sasniegtu projekta mērķi un rezultātus, ir nepieciešams pagarināt projekta īstenošanas termiņu līdz 2022.gada 31.decembrim</w:t>
      </w:r>
      <w:r w:rsidR="001D0966" w:rsidRPr="00ED132F">
        <w:rPr>
          <w:bCs/>
          <w:color w:val="000000"/>
          <w:sz w:val="28"/>
          <w:szCs w:val="28"/>
        </w:rPr>
        <w:t>.</w:t>
      </w:r>
    </w:p>
    <w:p w14:paraId="5B03FF66" w14:textId="77777777" w:rsidR="005B4F77" w:rsidRPr="00ED132F" w:rsidRDefault="005B4F77" w:rsidP="005B4F77">
      <w:pPr>
        <w:ind w:left="-284" w:firstLine="851"/>
        <w:jc w:val="both"/>
        <w:rPr>
          <w:bCs/>
          <w:color w:val="000000"/>
          <w:sz w:val="28"/>
          <w:szCs w:val="28"/>
        </w:rPr>
      </w:pPr>
    </w:p>
    <w:p w14:paraId="4369DF98" w14:textId="77777777" w:rsidR="005B4F77" w:rsidRPr="00ED132F" w:rsidRDefault="005B4F77" w:rsidP="005B4F77">
      <w:pPr>
        <w:ind w:left="-284" w:firstLine="851"/>
        <w:jc w:val="both"/>
        <w:rPr>
          <w:bCs/>
          <w:color w:val="000000"/>
          <w:sz w:val="28"/>
          <w:szCs w:val="28"/>
        </w:rPr>
      </w:pPr>
      <w:r w:rsidRPr="00ED132F">
        <w:rPr>
          <w:bCs/>
          <w:color w:val="000000"/>
          <w:sz w:val="28"/>
          <w:szCs w:val="28"/>
        </w:rPr>
        <w:t>2.</w:t>
      </w:r>
      <w:r w:rsidRPr="00ED132F">
        <w:rPr>
          <w:bCs/>
          <w:color w:val="000000"/>
          <w:sz w:val="28"/>
          <w:szCs w:val="28"/>
        </w:rPr>
        <w:tab/>
        <w:t>AS “Grindeks” pētniecības projektā Nr. 1 “</w:t>
      </w:r>
      <w:proofErr w:type="spellStart"/>
      <w:r w:rsidRPr="00ED132F">
        <w:rPr>
          <w:bCs/>
          <w:color w:val="000000"/>
          <w:sz w:val="28"/>
          <w:szCs w:val="28"/>
        </w:rPr>
        <w:t>Biopieejamības</w:t>
      </w:r>
      <w:proofErr w:type="spellEnd"/>
      <w:r w:rsidRPr="00ED132F">
        <w:rPr>
          <w:bCs/>
          <w:color w:val="000000"/>
          <w:sz w:val="28"/>
          <w:szCs w:val="28"/>
        </w:rPr>
        <w:t xml:space="preserve"> pētījumi” no Sadarbības partnera puses ir identificēti riski pētījuma pabeigšanai līdz aktuālajam īstenošanas termiņam – 30.06.2022. Pētniecības projekts paredz veikt 12 ārējos </w:t>
      </w:r>
      <w:proofErr w:type="spellStart"/>
      <w:r w:rsidRPr="00ED132F">
        <w:rPr>
          <w:bCs/>
          <w:color w:val="000000"/>
          <w:sz w:val="28"/>
          <w:szCs w:val="28"/>
        </w:rPr>
        <w:t>patentbrīvo</w:t>
      </w:r>
      <w:proofErr w:type="spellEnd"/>
      <w:r w:rsidRPr="00ED132F">
        <w:rPr>
          <w:bCs/>
          <w:color w:val="000000"/>
          <w:sz w:val="28"/>
          <w:szCs w:val="28"/>
        </w:rPr>
        <w:t xml:space="preserve"> zāļu </w:t>
      </w:r>
      <w:proofErr w:type="spellStart"/>
      <w:r w:rsidRPr="00ED132F">
        <w:rPr>
          <w:bCs/>
          <w:color w:val="000000"/>
          <w:sz w:val="28"/>
          <w:szCs w:val="28"/>
        </w:rPr>
        <w:t>biopieejamības</w:t>
      </w:r>
      <w:proofErr w:type="spellEnd"/>
      <w:r w:rsidRPr="00ED132F">
        <w:rPr>
          <w:bCs/>
          <w:color w:val="000000"/>
          <w:sz w:val="28"/>
          <w:szCs w:val="28"/>
        </w:rPr>
        <w:t xml:space="preserve"> pētījumus. Pēc 18 realizēšanas mēnešiem jeb 3. starpposma atskaites gatavošanas brīdī 2 pētījumi ir pabeigti un 10 atrodas dažādās realizācijas stadijās. </w:t>
      </w:r>
    </w:p>
    <w:p w14:paraId="4FB3A781" w14:textId="0F27C736" w:rsidR="005B4F77" w:rsidRPr="00ED132F" w:rsidRDefault="005B4F77" w:rsidP="005B4F77">
      <w:pPr>
        <w:ind w:left="-284" w:firstLine="851"/>
        <w:jc w:val="both"/>
        <w:rPr>
          <w:bCs/>
          <w:color w:val="000000"/>
          <w:sz w:val="28"/>
          <w:szCs w:val="28"/>
        </w:rPr>
      </w:pPr>
      <w:r w:rsidRPr="00ED132F">
        <w:rPr>
          <w:bCs/>
          <w:color w:val="000000"/>
          <w:sz w:val="28"/>
          <w:szCs w:val="28"/>
        </w:rPr>
        <w:t>Pētniecības projektā dažos no ārpakalpojumu pētījumiem ir bijušas aizkavēšanās saistībā ar AS “Grindeks” pētāmo zāļu izstrād</w:t>
      </w:r>
      <w:r w:rsidR="00B70875">
        <w:rPr>
          <w:bCs/>
          <w:color w:val="000000"/>
          <w:sz w:val="28"/>
          <w:szCs w:val="28"/>
        </w:rPr>
        <w:t>ei</w:t>
      </w:r>
      <w:r w:rsidRPr="00ED132F">
        <w:rPr>
          <w:bCs/>
          <w:color w:val="000000"/>
          <w:sz w:val="28"/>
          <w:szCs w:val="28"/>
        </w:rPr>
        <w:t xml:space="preserve"> nepieciešamajā kvalitātē un daudzumā, kas attiecīgi veidojis pētījumu kavēšanos par 1-2 ceturkšņiem. </w:t>
      </w:r>
    </w:p>
    <w:p w14:paraId="3A2DDF2C" w14:textId="77777777" w:rsidR="005B4F77" w:rsidRPr="00ED132F" w:rsidRDefault="005B4F77" w:rsidP="005B4F77">
      <w:pPr>
        <w:ind w:left="-284" w:firstLine="851"/>
        <w:jc w:val="both"/>
        <w:rPr>
          <w:bCs/>
          <w:color w:val="000000"/>
          <w:sz w:val="28"/>
          <w:szCs w:val="28"/>
        </w:rPr>
      </w:pPr>
      <w:r w:rsidRPr="00ED132F">
        <w:rPr>
          <w:bCs/>
          <w:color w:val="000000"/>
          <w:sz w:val="28"/>
          <w:szCs w:val="28"/>
        </w:rPr>
        <w:t xml:space="preserve">AS “Grindeks” jauno zāļu pētījumi pirms to </w:t>
      </w:r>
      <w:proofErr w:type="spellStart"/>
      <w:r w:rsidRPr="00ED132F">
        <w:rPr>
          <w:bCs/>
          <w:color w:val="000000"/>
          <w:sz w:val="28"/>
          <w:szCs w:val="28"/>
        </w:rPr>
        <w:t>biopieejamības</w:t>
      </w:r>
      <w:proofErr w:type="spellEnd"/>
      <w:r w:rsidRPr="00ED132F">
        <w:rPr>
          <w:bCs/>
          <w:color w:val="000000"/>
          <w:sz w:val="28"/>
          <w:szCs w:val="28"/>
        </w:rPr>
        <w:t xml:space="preserve"> pētījumu veikšanai, ir bijuši arī pozitīva rakstura izmaiņas, kas ļauj ietaupīt resursus, taču paildzina ārējo pētījumu veikšanas procesu. Piemēram, aktivitātē “</w:t>
      </w:r>
      <w:proofErr w:type="spellStart"/>
      <w:r w:rsidRPr="00ED132F">
        <w:rPr>
          <w:bCs/>
          <w:color w:val="000000"/>
          <w:sz w:val="28"/>
          <w:szCs w:val="28"/>
        </w:rPr>
        <w:t>Antitrombotisko</w:t>
      </w:r>
      <w:proofErr w:type="spellEnd"/>
      <w:r w:rsidRPr="00ED132F">
        <w:rPr>
          <w:bCs/>
          <w:color w:val="000000"/>
          <w:sz w:val="28"/>
          <w:szCs w:val="28"/>
        </w:rPr>
        <w:t xml:space="preserve"> līdzekļu grupas zāļu </w:t>
      </w:r>
      <w:proofErr w:type="spellStart"/>
      <w:r w:rsidRPr="00ED132F">
        <w:rPr>
          <w:bCs/>
          <w:color w:val="000000"/>
          <w:sz w:val="28"/>
          <w:szCs w:val="28"/>
        </w:rPr>
        <w:t>biopieejamības</w:t>
      </w:r>
      <w:proofErr w:type="spellEnd"/>
      <w:r w:rsidRPr="00ED132F">
        <w:rPr>
          <w:bCs/>
          <w:color w:val="000000"/>
          <w:sz w:val="28"/>
          <w:szCs w:val="28"/>
        </w:rPr>
        <w:t xml:space="preserve"> pētījums-2” 22.04.2021 tika izsludināts iepirkums, kurā rezultāti paziņoti 04.06.2021, taču līgums netika slēgts ar piegādātāju un 22.06.2021 tika izsludināts jauns iepirkums ar tādu pašu nosaukumu, taču atšķirīgu tehnisko specifikāciju. Pirmās šī iepirkuma procedūras laikā AS “Grindeks” tehnologi atrada veidu, kā no saražot 3 zāļu devas no kopējā maisījuma, tādēļ zuda nepieciešamība veikt </w:t>
      </w:r>
      <w:proofErr w:type="spellStart"/>
      <w:r w:rsidRPr="00ED132F">
        <w:rPr>
          <w:bCs/>
          <w:color w:val="000000"/>
          <w:sz w:val="28"/>
          <w:szCs w:val="28"/>
        </w:rPr>
        <w:t>biopieejamības</w:t>
      </w:r>
      <w:proofErr w:type="spellEnd"/>
      <w:r w:rsidRPr="00ED132F">
        <w:rPr>
          <w:bCs/>
          <w:color w:val="000000"/>
          <w:sz w:val="28"/>
          <w:szCs w:val="28"/>
        </w:rPr>
        <w:t xml:space="preserve"> pētījumu 3 zāļu devām. Pēc </w:t>
      </w:r>
      <w:r w:rsidRPr="00ED132F">
        <w:rPr>
          <w:bCs/>
          <w:color w:val="000000"/>
          <w:sz w:val="28"/>
          <w:szCs w:val="28"/>
        </w:rPr>
        <w:lastRenderedPageBreak/>
        <w:t>izstrādātā zāļu ražošanas tehnoloģiskā procesa pietiek veikt pētījumu tikai 2 zāļu devām.</w:t>
      </w:r>
    </w:p>
    <w:p w14:paraId="0CD776A0" w14:textId="678AD290" w:rsidR="005B4F77" w:rsidRPr="00ED132F" w:rsidRDefault="005B4F77" w:rsidP="005B4F77">
      <w:pPr>
        <w:ind w:left="-284" w:firstLine="851"/>
        <w:jc w:val="both"/>
        <w:rPr>
          <w:bCs/>
          <w:color w:val="000000"/>
          <w:sz w:val="28"/>
          <w:szCs w:val="28"/>
        </w:rPr>
      </w:pPr>
      <w:r w:rsidRPr="00ED132F">
        <w:rPr>
          <w:bCs/>
          <w:color w:val="000000"/>
          <w:sz w:val="28"/>
          <w:szCs w:val="28"/>
        </w:rPr>
        <w:t xml:space="preserve">Ārpakalpojumu pētījumiem, kuri norisinās Krievijas Federācijā, uzņēmums </w:t>
      </w:r>
      <w:r w:rsidR="00B70875" w:rsidRPr="00ED132F">
        <w:rPr>
          <w:bCs/>
          <w:color w:val="000000"/>
          <w:sz w:val="28"/>
          <w:szCs w:val="28"/>
        </w:rPr>
        <w:t>saskarās</w:t>
      </w:r>
      <w:r w:rsidRPr="00ED132F">
        <w:rPr>
          <w:bCs/>
          <w:color w:val="000000"/>
          <w:sz w:val="28"/>
          <w:szCs w:val="28"/>
        </w:rPr>
        <w:t xml:space="preserve"> ar grūtībām un kavējumiem pētāmo zāļu ievešanā Krievijas muitā</w:t>
      </w:r>
      <w:r w:rsidR="00B70875">
        <w:rPr>
          <w:bCs/>
          <w:color w:val="000000"/>
          <w:sz w:val="28"/>
          <w:szCs w:val="28"/>
        </w:rPr>
        <w:t>.</w:t>
      </w:r>
    </w:p>
    <w:p w14:paraId="40EE9138" w14:textId="77777777" w:rsidR="005B4F77" w:rsidRPr="00ED132F" w:rsidRDefault="005B4F77" w:rsidP="005B4F77">
      <w:pPr>
        <w:ind w:left="-284" w:firstLine="851"/>
        <w:jc w:val="both"/>
        <w:rPr>
          <w:bCs/>
          <w:color w:val="000000"/>
          <w:sz w:val="28"/>
          <w:szCs w:val="28"/>
        </w:rPr>
      </w:pPr>
    </w:p>
    <w:p w14:paraId="1B45FAEC" w14:textId="53BCDFA3" w:rsidR="005B4F77" w:rsidRPr="00ED132F" w:rsidRDefault="005B4F77" w:rsidP="001D0966">
      <w:pPr>
        <w:ind w:left="-284" w:firstLine="851"/>
        <w:jc w:val="both"/>
        <w:rPr>
          <w:bCs/>
          <w:color w:val="000000"/>
          <w:sz w:val="28"/>
          <w:szCs w:val="28"/>
        </w:rPr>
      </w:pPr>
      <w:r w:rsidRPr="00ED132F">
        <w:rPr>
          <w:bCs/>
          <w:color w:val="000000"/>
          <w:sz w:val="28"/>
          <w:szCs w:val="28"/>
        </w:rPr>
        <w:t>Abi iepriekš minētie pētniecības projekti sastāda nozīmīgu daļu FBMTKC pētniecības projekta portfeļa. Šo 2 pētniecības projekti kopā veido 38% no kopējām FBMTKC projekta attiecināmajām izmaksām, 47% no kopējām FBMTKC projekta privātajām attiecināmajām izmaksām un 25% no kopējā FBMTKC pieejamā ERAF apjoma. Šo pētījumu minētie riski rezultātu sasniegšanai līdz 30.06.2022 rada riskus FBMTKC projekta mērķu un rādītāju sasniegšanā</w:t>
      </w:r>
      <w:r w:rsidR="00F9272E" w:rsidRPr="00ED132F">
        <w:rPr>
          <w:bCs/>
          <w:color w:val="000000"/>
          <w:sz w:val="28"/>
          <w:szCs w:val="28"/>
        </w:rPr>
        <w:t>.</w:t>
      </w:r>
    </w:p>
    <w:p w14:paraId="66B7E096" w14:textId="4D044C14" w:rsidR="005B4F77" w:rsidRPr="00ED132F" w:rsidRDefault="005B4F77" w:rsidP="005B4F77">
      <w:pPr>
        <w:ind w:left="-284" w:firstLine="851"/>
        <w:jc w:val="both"/>
        <w:rPr>
          <w:bCs/>
          <w:color w:val="000000"/>
          <w:sz w:val="28"/>
          <w:szCs w:val="28"/>
        </w:rPr>
      </w:pPr>
      <w:r w:rsidRPr="00ED132F">
        <w:rPr>
          <w:bCs/>
          <w:color w:val="000000"/>
          <w:sz w:val="28"/>
          <w:szCs w:val="28"/>
        </w:rPr>
        <w:t xml:space="preserve">Ņemot vērā FBMTKC centra pētījumu starptautisko raksturu, nevar izslēgt, ka </w:t>
      </w:r>
      <w:r w:rsidR="00B70875">
        <w:rPr>
          <w:bCs/>
          <w:color w:val="000000"/>
          <w:sz w:val="28"/>
          <w:szCs w:val="28"/>
        </w:rPr>
        <w:t>ziemas un 20222.gada pavasara periodā</w:t>
      </w:r>
      <w:r w:rsidRPr="00ED132F">
        <w:rPr>
          <w:bCs/>
          <w:color w:val="000000"/>
          <w:sz w:val="28"/>
          <w:szCs w:val="28"/>
        </w:rPr>
        <w:t xml:space="preserve"> </w:t>
      </w:r>
      <w:r w:rsidR="00B70875">
        <w:rPr>
          <w:bCs/>
          <w:color w:val="000000"/>
          <w:sz w:val="28"/>
          <w:szCs w:val="28"/>
        </w:rPr>
        <w:t>var</w:t>
      </w:r>
      <w:r w:rsidRPr="00ED132F">
        <w:rPr>
          <w:bCs/>
          <w:color w:val="000000"/>
          <w:sz w:val="28"/>
          <w:szCs w:val="28"/>
        </w:rPr>
        <w:t xml:space="preserve"> aktualizē</w:t>
      </w:r>
      <w:r w:rsidR="00B70875">
        <w:rPr>
          <w:bCs/>
          <w:color w:val="000000"/>
          <w:sz w:val="28"/>
          <w:szCs w:val="28"/>
        </w:rPr>
        <w:t>ties</w:t>
      </w:r>
      <w:r w:rsidRPr="00ED132F">
        <w:rPr>
          <w:bCs/>
          <w:color w:val="000000"/>
          <w:sz w:val="28"/>
          <w:szCs w:val="28"/>
        </w:rPr>
        <w:t xml:space="preserve"> COVID-19 saslimstība gan Eiropā, gan NVS valstīs, gan Tuvajos Austrumos, gan Āzijā pastiprinātu ierobežojumu dēļ tiek apgrūtināta FBMTKC Sadarbības partneru citu ārpakalpojumu pētījumu veikšana. Šobrīd FBMKTC Sadarbības partneru ārpakalpojumu pētījumu veicēji pārstāv tādas valstis kā Vāciju, Itāliju, Lietuvu, Somiju, Čehiju, Lielbritāniju, Krieviju, Jordāniju. AS “Grindeks” ir veicis un interesējas par iespējamu pētījumu veikšanu arī Indijā.</w:t>
      </w:r>
    </w:p>
    <w:p w14:paraId="372FC4D1" w14:textId="77777777" w:rsidR="005B4F77" w:rsidRPr="00ED132F" w:rsidRDefault="005B4F77" w:rsidP="005B4F77">
      <w:pPr>
        <w:ind w:left="-284" w:firstLine="851"/>
        <w:jc w:val="both"/>
        <w:rPr>
          <w:bCs/>
          <w:color w:val="000000"/>
          <w:sz w:val="28"/>
          <w:szCs w:val="28"/>
        </w:rPr>
      </w:pPr>
    </w:p>
    <w:p w14:paraId="3E9E5619" w14:textId="36EFA4CD" w:rsidR="00372106" w:rsidRPr="00ED132F" w:rsidRDefault="00F9272E" w:rsidP="008C26F3">
      <w:pPr>
        <w:ind w:left="-284" w:firstLine="851"/>
        <w:jc w:val="both"/>
        <w:rPr>
          <w:color w:val="000000"/>
          <w:sz w:val="28"/>
          <w:szCs w:val="28"/>
          <w:lang w:eastAsia="en-GB"/>
        </w:rPr>
      </w:pPr>
      <w:r w:rsidRPr="00ED132F">
        <w:rPr>
          <w:color w:val="000000"/>
          <w:sz w:val="28"/>
          <w:szCs w:val="28"/>
        </w:rPr>
        <w:t>Balstoties uz</w:t>
      </w:r>
      <w:r w:rsidR="007E495E" w:rsidRPr="00ED132F">
        <w:rPr>
          <w:color w:val="000000"/>
          <w:sz w:val="28"/>
          <w:szCs w:val="28"/>
        </w:rPr>
        <w:t xml:space="preserve"> iepriekš</w:t>
      </w:r>
      <w:r w:rsidR="007F4CF4">
        <w:rPr>
          <w:color w:val="000000"/>
          <w:sz w:val="28"/>
          <w:szCs w:val="28"/>
        </w:rPr>
        <w:t xml:space="preserve"> </w:t>
      </w:r>
      <w:r w:rsidR="007E495E" w:rsidRPr="00ED132F">
        <w:rPr>
          <w:color w:val="000000"/>
          <w:sz w:val="28"/>
          <w:szCs w:val="28"/>
        </w:rPr>
        <w:t>mi</w:t>
      </w:r>
      <w:r w:rsidRPr="00ED132F">
        <w:rPr>
          <w:color w:val="000000"/>
          <w:sz w:val="28"/>
          <w:szCs w:val="28"/>
        </w:rPr>
        <w:t>nēto</w:t>
      </w:r>
      <w:r w:rsidR="00C02678" w:rsidRPr="00ED132F">
        <w:rPr>
          <w:color w:val="000000"/>
          <w:sz w:val="28"/>
          <w:szCs w:val="28"/>
        </w:rPr>
        <w:t>,</w:t>
      </w:r>
      <w:r w:rsidR="007E495E" w:rsidRPr="00ED132F">
        <w:rPr>
          <w:color w:val="000000"/>
          <w:sz w:val="28"/>
          <w:szCs w:val="28"/>
        </w:rPr>
        <w:t xml:space="preserve"> </w:t>
      </w:r>
      <w:r w:rsidRPr="00ED132F">
        <w:rPr>
          <w:color w:val="000000"/>
          <w:sz w:val="28"/>
          <w:szCs w:val="28"/>
        </w:rPr>
        <w:t>FBMTKC</w:t>
      </w:r>
      <w:r w:rsidR="007E495E" w:rsidRPr="00ED132F">
        <w:rPr>
          <w:color w:val="000000"/>
          <w:sz w:val="28"/>
          <w:szCs w:val="28"/>
        </w:rPr>
        <w:t xml:space="preserve"> lūdza pagarināt </w:t>
      </w:r>
      <w:r w:rsidR="007E495E" w:rsidRPr="00ED132F">
        <w:rPr>
          <w:color w:val="000000"/>
          <w:sz w:val="28"/>
          <w:szCs w:val="28"/>
          <w:lang w:eastAsia="en-GB"/>
        </w:rPr>
        <w:t>līgumā noteikto izpildes termiņu</w:t>
      </w:r>
      <w:r w:rsidRPr="00ED132F">
        <w:rPr>
          <w:color w:val="000000"/>
          <w:sz w:val="28"/>
          <w:szCs w:val="28"/>
          <w:lang w:eastAsia="en-GB"/>
        </w:rPr>
        <w:t xml:space="preserve"> 2022.gada 30.jūnijs</w:t>
      </w:r>
      <w:r w:rsidR="007E495E" w:rsidRPr="00ED132F">
        <w:rPr>
          <w:color w:val="000000"/>
          <w:sz w:val="28"/>
          <w:szCs w:val="28"/>
          <w:lang w:eastAsia="en-GB"/>
        </w:rPr>
        <w:t xml:space="preserve">, </w:t>
      </w:r>
      <w:r w:rsidR="00662119" w:rsidRPr="00ED132F">
        <w:rPr>
          <w:color w:val="000000"/>
          <w:sz w:val="28"/>
          <w:szCs w:val="28"/>
        </w:rPr>
        <w:t xml:space="preserve">to </w:t>
      </w:r>
      <w:r w:rsidR="007E495E" w:rsidRPr="00ED132F">
        <w:rPr>
          <w:color w:val="000000"/>
          <w:sz w:val="28"/>
          <w:szCs w:val="28"/>
        </w:rPr>
        <w:t>pagarinot līdz 202</w:t>
      </w:r>
      <w:r w:rsidRPr="00ED132F">
        <w:rPr>
          <w:color w:val="000000"/>
          <w:sz w:val="28"/>
          <w:szCs w:val="28"/>
        </w:rPr>
        <w:t>2</w:t>
      </w:r>
      <w:r w:rsidR="007E495E" w:rsidRPr="00ED132F">
        <w:rPr>
          <w:color w:val="000000"/>
          <w:sz w:val="28"/>
          <w:szCs w:val="28"/>
        </w:rPr>
        <w:t>.</w:t>
      </w:r>
      <w:r w:rsidR="00662119" w:rsidRPr="00ED132F">
        <w:rPr>
          <w:color w:val="000000"/>
          <w:sz w:val="28"/>
          <w:szCs w:val="28"/>
        </w:rPr>
        <w:t xml:space="preserve"> </w:t>
      </w:r>
      <w:r w:rsidR="007E495E" w:rsidRPr="00ED132F">
        <w:rPr>
          <w:color w:val="000000"/>
          <w:sz w:val="28"/>
          <w:szCs w:val="28"/>
        </w:rPr>
        <w:t xml:space="preserve">gada </w:t>
      </w:r>
      <w:r w:rsidRPr="00ED132F">
        <w:rPr>
          <w:color w:val="000000"/>
          <w:sz w:val="28"/>
          <w:szCs w:val="28"/>
        </w:rPr>
        <w:t>31.decembrim</w:t>
      </w:r>
      <w:r w:rsidR="007E495E" w:rsidRPr="00ED132F">
        <w:rPr>
          <w:color w:val="000000"/>
          <w:sz w:val="28"/>
          <w:szCs w:val="28"/>
        </w:rPr>
        <w:t>.</w:t>
      </w:r>
    </w:p>
    <w:p w14:paraId="5B59E48F" w14:textId="77777777" w:rsidR="00161648" w:rsidRPr="00ED132F" w:rsidRDefault="00161648" w:rsidP="00ED132F">
      <w:pPr>
        <w:jc w:val="both"/>
        <w:rPr>
          <w:color w:val="000000"/>
          <w:sz w:val="28"/>
          <w:szCs w:val="28"/>
          <w:highlight w:val="yellow"/>
          <w:lang w:eastAsia="en-GB"/>
        </w:rPr>
      </w:pPr>
    </w:p>
    <w:p w14:paraId="22A215DF" w14:textId="11260C31" w:rsidR="007102D4" w:rsidRPr="00ED132F" w:rsidRDefault="00C8742F" w:rsidP="007102D4">
      <w:pPr>
        <w:shd w:val="clear" w:color="auto" w:fill="FFFFFF"/>
        <w:ind w:left="-284" w:firstLine="851"/>
        <w:jc w:val="both"/>
        <w:rPr>
          <w:color w:val="000000"/>
          <w:sz w:val="28"/>
          <w:szCs w:val="28"/>
        </w:rPr>
      </w:pPr>
      <w:r w:rsidRPr="00ED132F">
        <w:rPr>
          <w:color w:val="000000"/>
          <w:sz w:val="28"/>
          <w:szCs w:val="28"/>
        </w:rPr>
        <w:t>Pētniecības projektu ietvaros nav plānots palielināt esošo budžetu. Nepieciešamības gadījumā FBMTKC var atbrīvot pētniecības pro</w:t>
      </w:r>
      <w:r w:rsidR="00B70875">
        <w:rPr>
          <w:color w:val="000000"/>
          <w:sz w:val="28"/>
          <w:szCs w:val="28"/>
        </w:rPr>
        <w:t>je</w:t>
      </w:r>
      <w:r w:rsidRPr="00ED132F">
        <w:rPr>
          <w:color w:val="000000"/>
          <w:sz w:val="28"/>
          <w:szCs w:val="28"/>
        </w:rPr>
        <w:t xml:space="preserve">ktos neizmantoto </w:t>
      </w:r>
      <w:r w:rsidR="00B70875" w:rsidRPr="00ED132F">
        <w:rPr>
          <w:color w:val="000000"/>
          <w:sz w:val="28"/>
          <w:szCs w:val="28"/>
        </w:rPr>
        <w:t>finansējumu</w:t>
      </w:r>
      <w:r w:rsidRPr="00ED132F">
        <w:rPr>
          <w:color w:val="000000"/>
          <w:sz w:val="28"/>
          <w:szCs w:val="28"/>
        </w:rPr>
        <w:t xml:space="preserve"> un iesniegt jaunu pētniecības pro</w:t>
      </w:r>
      <w:r w:rsidR="00B70875">
        <w:rPr>
          <w:color w:val="000000"/>
          <w:sz w:val="28"/>
          <w:szCs w:val="28"/>
        </w:rPr>
        <w:t>je</w:t>
      </w:r>
      <w:r w:rsidRPr="00ED132F">
        <w:rPr>
          <w:color w:val="000000"/>
          <w:sz w:val="28"/>
          <w:szCs w:val="28"/>
        </w:rPr>
        <w:t>kta pieteikumu, lai sasn</w:t>
      </w:r>
      <w:r w:rsidR="00B70875">
        <w:rPr>
          <w:color w:val="000000"/>
          <w:sz w:val="28"/>
          <w:szCs w:val="28"/>
        </w:rPr>
        <w:t>ie</w:t>
      </w:r>
      <w:r w:rsidRPr="00ED132F">
        <w:rPr>
          <w:color w:val="000000"/>
          <w:sz w:val="28"/>
          <w:szCs w:val="28"/>
        </w:rPr>
        <w:t>gtu attīstības stratēģijā noteiktos mērķus.</w:t>
      </w:r>
    </w:p>
    <w:p w14:paraId="3F2DD046" w14:textId="22921155" w:rsidR="00BD2A92" w:rsidRDefault="00C8742F" w:rsidP="008C26F3">
      <w:pPr>
        <w:ind w:left="-284" w:firstLine="851"/>
        <w:jc w:val="both"/>
        <w:rPr>
          <w:color w:val="000000"/>
          <w:sz w:val="28"/>
          <w:szCs w:val="28"/>
          <w:lang w:eastAsia="en-GB"/>
        </w:rPr>
      </w:pPr>
      <w:r w:rsidRPr="00ED132F">
        <w:rPr>
          <w:color w:val="000000"/>
          <w:sz w:val="28"/>
          <w:szCs w:val="28"/>
          <w:lang w:eastAsia="en-GB"/>
        </w:rPr>
        <w:t>FBMTKC</w:t>
      </w:r>
      <w:r w:rsidR="007E495E" w:rsidRPr="00ED132F">
        <w:rPr>
          <w:color w:val="000000"/>
          <w:sz w:val="28"/>
          <w:szCs w:val="28"/>
          <w:lang w:eastAsia="en-GB"/>
        </w:rPr>
        <w:t xml:space="preserve"> </w:t>
      </w:r>
      <w:r w:rsidR="008124EB" w:rsidRPr="00ED132F">
        <w:rPr>
          <w:color w:val="000000"/>
          <w:sz w:val="28"/>
          <w:szCs w:val="28"/>
          <w:lang w:eastAsia="en-GB"/>
        </w:rPr>
        <w:t>ir gatavi iesniegt nepieciešamos grozījumus CFLA</w:t>
      </w:r>
      <w:r w:rsidR="00BD2A92" w:rsidRPr="00ED132F">
        <w:rPr>
          <w:color w:val="000000"/>
          <w:sz w:val="28"/>
          <w:szCs w:val="28"/>
          <w:lang w:eastAsia="en-GB"/>
        </w:rPr>
        <w:t xml:space="preserve"> par ERAF termiņa pagarinājumu, </w:t>
      </w:r>
      <w:r w:rsidR="007A3BA4" w:rsidRPr="00ED132F">
        <w:rPr>
          <w:color w:val="000000"/>
          <w:sz w:val="28"/>
          <w:szCs w:val="28"/>
          <w:lang w:eastAsia="en-GB"/>
        </w:rPr>
        <w:t>un pēc to</w:t>
      </w:r>
      <w:r w:rsidR="00BD2A92" w:rsidRPr="00ED132F">
        <w:rPr>
          <w:color w:val="000000"/>
          <w:sz w:val="28"/>
          <w:szCs w:val="28"/>
          <w:lang w:eastAsia="en-GB"/>
        </w:rPr>
        <w:t xml:space="preserve"> apstiprināšan</w:t>
      </w:r>
      <w:r w:rsidR="007A3BA4" w:rsidRPr="00ED132F">
        <w:rPr>
          <w:color w:val="000000"/>
          <w:sz w:val="28"/>
          <w:szCs w:val="28"/>
          <w:lang w:eastAsia="en-GB"/>
        </w:rPr>
        <w:t>as</w:t>
      </w:r>
      <w:r w:rsidR="00BD2A92" w:rsidRPr="00ED132F">
        <w:rPr>
          <w:color w:val="000000"/>
          <w:sz w:val="28"/>
          <w:szCs w:val="28"/>
          <w:lang w:eastAsia="en-GB"/>
        </w:rPr>
        <w:t xml:space="preserve"> </w:t>
      </w:r>
      <w:r w:rsidR="008124EB" w:rsidRPr="00ED132F">
        <w:rPr>
          <w:color w:val="000000"/>
          <w:sz w:val="28"/>
          <w:szCs w:val="28"/>
          <w:lang w:eastAsia="en-GB"/>
        </w:rPr>
        <w:t>pagarināt pētniecības projektu aktivitāšu īstenošanas laiku līdz 2022.gada 31.decembrim</w:t>
      </w:r>
      <w:r w:rsidR="00BD2A92" w:rsidRPr="00ED132F">
        <w:rPr>
          <w:color w:val="000000"/>
          <w:sz w:val="28"/>
          <w:szCs w:val="28"/>
          <w:lang w:eastAsia="en-GB"/>
        </w:rPr>
        <w:t xml:space="preserve">. </w:t>
      </w:r>
    </w:p>
    <w:p w14:paraId="58AFC0F2" w14:textId="6989E04C" w:rsidR="007F4CF4" w:rsidRDefault="007F4CF4" w:rsidP="008C26F3">
      <w:pPr>
        <w:ind w:left="-284" w:firstLine="851"/>
        <w:jc w:val="both"/>
        <w:rPr>
          <w:color w:val="000000"/>
          <w:sz w:val="28"/>
          <w:szCs w:val="28"/>
          <w:lang w:eastAsia="en-GB"/>
        </w:rPr>
      </w:pPr>
    </w:p>
    <w:p w14:paraId="696EC263" w14:textId="115EFB77" w:rsidR="007F4CF4" w:rsidRDefault="007F4CF4" w:rsidP="008C26F3">
      <w:pPr>
        <w:ind w:left="-284" w:firstLine="851"/>
        <w:jc w:val="both"/>
        <w:rPr>
          <w:color w:val="000000"/>
          <w:sz w:val="28"/>
          <w:szCs w:val="28"/>
          <w:lang w:eastAsia="en-GB"/>
        </w:rPr>
      </w:pPr>
      <w:r>
        <w:rPr>
          <w:color w:val="000000"/>
          <w:sz w:val="28"/>
          <w:szCs w:val="28"/>
          <w:lang w:eastAsia="en-GB"/>
        </w:rPr>
        <w:t xml:space="preserve">Lai nodrošinātu pasākuma īstenošanas uzraudzību, ko īsteno Ekonomikas ministrija, nepieciešams pagarināt vienlaikus pirmās kārtas īstenošanas termiņu līdz 2022.gada 31.decembrim. Pirmās kārtas </w:t>
      </w:r>
      <w:r w:rsidR="00B65F4F">
        <w:rPr>
          <w:color w:val="000000"/>
          <w:sz w:val="28"/>
          <w:szCs w:val="28"/>
          <w:lang w:eastAsia="en-GB"/>
        </w:rPr>
        <w:t>p</w:t>
      </w:r>
      <w:r w:rsidR="00B65F4F" w:rsidRPr="00B65F4F">
        <w:rPr>
          <w:color w:val="000000"/>
          <w:sz w:val="28"/>
          <w:szCs w:val="28"/>
          <w:lang w:eastAsia="en-GB"/>
        </w:rPr>
        <w:t>rojekta Nr. 1.2.1.1/16/I/001 "Kompetences centru pārvaldības projekts" (turpmāk - projekts Nr. 1.2.1.1/16/I/001)</w:t>
      </w:r>
      <w:r w:rsidR="00B65F4F">
        <w:rPr>
          <w:color w:val="000000"/>
          <w:sz w:val="28"/>
          <w:szCs w:val="28"/>
          <w:lang w:eastAsia="en-GB"/>
        </w:rPr>
        <w:t xml:space="preserve"> </w:t>
      </w:r>
      <w:r>
        <w:rPr>
          <w:color w:val="000000"/>
          <w:sz w:val="28"/>
          <w:szCs w:val="28"/>
          <w:lang w:eastAsia="en-GB"/>
        </w:rPr>
        <w:t>pagarinājums nepieciešams, lai Ekonomikas ministrijas pārstāv</w:t>
      </w:r>
      <w:r w:rsidR="00B70875">
        <w:rPr>
          <w:color w:val="000000"/>
          <w:sz w:val="28"/>
          <w:szCs w:val="28"/>
          <w:lang w:eastAsia="en-GB"/>
        </w:rPr>
        <w:t>is</w:t>
      </w:r>
      <w:r>
        <w:rPr>
          <w:color w:val="000000"/>
          <w:sz w:val="28"/>
          <w:szCs w:val="28"/>
          <w:lang w:eastAsia="en-GB"/>
        </w:rPr>
        <w:t xml:space="preserve"> varētu turpināt savu darbību pētniecības projektu atlases padomē</w:t>
      </w:r>
      <w:r w:rsidR="00B70875">
        <w:rPr>
          <w:color w:val="000000"/>
          <w:sz w:val="28"/>
          <w:szCs w:val="28"/>
          <w:lang w:eastAsia="en-GB"/>
        </w:rPr>
        <w:t>s</w:t>
      </w:r>
      <w:r>
        <w:rPr>
          <w:color w:val="000000"/>
          <w:sz w:val="28"/>
          <w:szCs w:val="28"/>
          <w:lang w:eastAsia="en-GB"/>
        </w:rPr>
        <w:t xml:space="preserve">, piedaloties starpposmu atskaišu vērtēšanas procesā, uzraudzīt MK noteikumu Nr.2 noteikto iznākuma rādītāju sasniegšanu, sniegt atzinumu par jaunu pētniecības projekta atbilstību Kompetences centra attīstības stratēģijai un pētniecības projektu demarkācijai, ja tāds būs nepieciešams. </w:t>
      </w:r>
      <w:r w:rsidR="006D71CA">
        <w:rPr>
          <w:color w:val="000000"/>
          <w:sz w:val="28"/>
          <w:szCs w:val="28"/>
          <w:lang w:eastAsia="en-GB"/>
        </w:rPr>
        <w:t>P</w:t>
      </w:r>
      <w:r w:rsidR="006D71CA" w:rsidRPr="006D71CA">
        <w:rPr>
          <w:color w:val="000000"/>
          <w:sz w:val="28"/>
          <w:szCs w:val="28"/>
          <w:lang w:eastAsia="en-GB"/>
        </w:rPr>
        <w:t xml:space="preserve">rojekta Nr. 1.2.1.1/16/I/001 īstenošanas termiņš ir ticis pagarināts līdz Ministru kabineta 2014. gada 16. decembra noteikumu Nr. 784 "Kārtība, kādā Eiropas Savienības struktūrfondu un Kohēzijas fonda vadībā iesaistītās institūcijas nodrošina plānošanas dokumentu sagatavošanu un šo fondu ieviešanu 2014.–2020. </w:t>
      </w:r>
      <w:r w:rsidR="006D71CA" w:rsidRPr="006D71CA">
        <w:rPr>
          <w:color w:val="000000"/>
          <w:sz w:val="28"/>
          <w:szCs w:val="28"/>
          <w:lang w:eastAsia="en-GB"/>
        </w:rPr>
        <w:lastRenderedPageBreak/>
        <w:t>gada plānošanas periodā" (turpmāk - noteikumi Nr. 784) 51.1 punktā minētajam maksimāli pieļaujamam termiņam</w:t>
      </w:r>
      <w:r w:rsidR="00B65F4F">
        <w:rPr>
          <w:color w:val="000000"/>
          <w:sz w:val="28"/>
          <w:szCs w:val="28"/>
          <w:lang w:eastAsia="en-GB"/>
        </w:rPr>
        <w:t>. P</w:t>
      </w:r>
      <w:r w:rsidR="00B65F4F" w:rsidRPr="006D71CA">
        <w:rPr>
          <w:color w:val="000000"/>
          <w:sz w:val="28"/>
          <w:szCs w:val="28"/>
          <w:lang w:eastAsia="en-GB"/>
        </w:rPr>
        <w:t>rojekta Nr. 1.2.1.1/16/I/001</w:t>
      </w:r>
      <w:r w:rsidR="00B65F4F">
        <w:rPr>
          <w:color w:val="000000"/>
          <w:sz w:val="28"/>
          <w:szCs w:val="28"/>
          <w:lang w:eastAsia="en-GB"/>
        </w:rPr>
        <w:t xml:space="preserve"> īstenošanas termiņš iepriekš tika pagarināts no 2021.gada 31.decembra līdz 2022.gada 30.jūnijam. </w:t>
      </w:r>
    </w:p>
    <w:p w14:paraId="03E1C0ED" w14:textId="533A0FA5" w:rsidR="00B65F4F" w:rsidRDefault="00B65F4F" w:rsidP="008C26F3">
      <w:pPr>
        <w:ind w:left="-284" w:firstLine="851"/>
        <w:jc w:val="both"/>
        <w:rPr>
          <w:color w:val="000000"/>
          <w:sz w:val="28"/>
          <w:szCs w:val="28"/>
          <w:lang w:eastAsia="en-GB"/>
        </w:rPr>
      </w:pPr>
      <w:r>
        <w:rPr>
          <w:color w:val="000000"/>
          <w:sz w:val="28"/>
          <w:szCs w:val="28"/>
          <w:lang w:eastAsia="en-GB"/>
        </w:rPr>
        <w:t>Ņemot vērā, ka P</w:t>
      </w:r>
      <w:r w:rsidRPr="00B65F4F">
        <w:rPr>
          <w:color w:val="000000"/>
          <w:sz w:val="28"/>
          <w:szCs w:val="28"/>
          <w:lang w:eastAsia="en-GB"/>
        </w:rPr>
        <w:t xml:space="preserve">rojekta Nr. 1.2.1.1/16/I/001 īstenošanas </w:t>
      </w:r>
      <w:r>
        <w:rPr>
          <w:color w:val="000000"/>
          <w:sz w:val="28"/>
          <w:szCs w:val="28"/>
          <w:lang w:eastAsia="en-GB"/>
        </w:rPr>
        <w:t xml:space="preserve">saistīta ar FBMTKC Projekta īstenošanu, tad </w:t>
      </w:r>
      <w:r w:rsidRPr="00B65F4F">
        <w:rPr>
          <w:color w:val="000000"/>
          <w:sz w:val="28"/>
          <w:szCs w:val="28"/>
          <w:lang w:eastAsia="en-GB"/>
        </w:rPr>
        <w:t xml:space="preserve"> </w:t>
      </w:r>
      <w:r>
        <w:rPr>
          <w:color w:val="000000"/>
          <w:sz w:val="28"/>
          <w:szCs w:val="28"/>
          <w:lang w:eastAsia="en-GB"/>
        </w:rPr>
        <w:t xml:space="preserve">Ekonomikas ministrija līguma </w:t>
      </w:r>
      <w:r w:rsidRPr="00B65F4F">
        <w:rPr>
          <w:color w:val="000000"/>
          <w:sz w:val="28"/>
          <w:szCs w:val="28"/>
          <w:lang w:eastAsia="en-GB"/>
        </w:rPr>
        <w:t>grozījumu</w:t>
      </w:r>
      <w:r>
        <w:rPr>
          <w:color w:val="000000"/>
          <w:sz w:val="28"/>
          <w:szCs w:val="28"/>
          <w:lang w:eastAsia="en-GB"/>
        </w:rPr>
        <w:t>s</w:t>
      </w:r>
      <w:r w:rsidRPr="00B65F4F">
        <w:rPr>
          <w:color w:val="000000"/>
          <w:sz w:val="28"/>
          <w:szCs w:val="28"/>
          <w:lang w:eastAsia="en-GB"/>
        </w:rPr>
        <w:t xml:space="preserve"> priekšlikumu iesni</w:t>
      </w:r>
      <w:r>
        <w:rPr>
          <w:color w:val="000000"/>
          <w:sz w:val="28"/>
          <w:szCs w:val="28"/>
          <w:lang w:eastAsia="en-GB"/>
        </w:rPr>
        <w:t>egs</w:t>
      </w:r>
      <w:r w:rsidRPr="00B65F4F">
        <w:rPr>
          <w:color w:val="000000"/>
          <w:sz w:val="28"/>
          <w:szCs w:val="28"/>
          <w:lang w:eastAsia="en-GB"/>
        </w:rPr>
        <w:t xml:space="preserve">, ja attiecīgs priekšlikums </w:t>
      </w:r>
      <w:r>
        <w:rPr>
          <w:color w:val="000000"/>
          <w:sz w:val="28"/>
          <w:szCs w:val="28"/>
          <w:lang w:eastAsia="en-GB"/>
        </w:rPr>
        <w:t>tiks</w:t>
      </w:r>
      <w:r w:rsidRPr="00B65F4F">
        <w:rPr>
          <w:color w:val="000000"/>
          <w:sz w:val="28"/>
          <w:szCs w:val="28"/>
          <w:lang w:eastAsia="en-GB"/>
        </w:rPr>
        <w:t xml:space="preserve"> iesniegts </w:t>
      </w:r>
      <w:r>
        <w:rPr>
          <w:color w:val="000000"/>
          <w:sz w:val="28"/>
          <w:szCs w:val="28"/>
          <w:lang w:eastAsia="en-GB"/>
        </w:rPr>
        <w:t>no FBMTKC puses</w:t>
      </w:r>
      <w:r w:rsidRPr="00B65F4F">
        <w:rPr>
          <w:color w:val="000000"/>
          <w:sz w:val="28"/>
          <w:szCs w:val="28"/>
          <w:lang w:eastAsia="en-GB"/>
        </w:rPr>
        <w:t>.</w:t>
      </w:r>
    </w:p>
    <w:p w14:paraId="5DCCE268" w14:textId="77777777" w:rsidR="006B7D43" w:rsidRDefault="006B7D43" w:rsidP="008C26F3">
      <w:pPr>
        <w:ind w:left="-284" w:firstLine="851"/>
        <w:jc w:val="both"/>
        <w:rPr>
          <w:color w:val="000000"/>
          <w:sz w:val="28"/>
          <w:szCs w:val="28"/>
          <w:lang w:eastAsia="en-GB"/>
        </w:rPr>
      </w:pPr>
    </w:p>
    <w:p w14:paraId="238EB9C8" w14:textId="77777777" w:rsidR="006D71CA" w:rsidRPr="006B7D43" w:rsidRDefault="006D71CA" w:rsidP="006D71CA">
      <w:pPr>
        <w:ind w:left="-284" w:firstLine="851"/>
        <w:jc w:val="center"/>
        <w:rPr>
          <w:b/>
          <w:bCs/>
          <w:color w:val="000000"/>
          <w:sz w:val="28"/>
          <w:szCs w:val="28"/>
          <w:lang w:eastAsia="en-GB"/>
        </w:rPr>
      </w:pPr>
      <w:r w:rsidRPr="006B7D43">
        <w:rPr>
          <w:b/>
          <w:bCs/>
          <w:color w:val="000000"/>
          <w:sz w:val="28"/>
          <w:szCs w:val="28"/>
          <w:lang w:eastAsia="en-GB"/>
        </w:rPr>
        <w:t xml:space="preserve">Risku </w:t>
      </w:r>
      <w:proofErr w:type="spellStart"/>
      <w:r w:rsidRPr="006B7D43">
        <w:rPr>
          <w:b/>
          <w:bCs/>
          <w:color w:val="000000"/>
          <w:sz w:val="28"/>
          <w:szCs w:val="28"/>
          <w:lang w:eastAsia="en-GB"/>
        </w:rPr>
        <w:t>izvērtējums</w:t>
      </w:r>
      <w:proofErr w:type="spellEnd"/>
    </w:p>
    <w:p w14:paraId="3579E375" w14:textId="77777777" w:rsidR="006D71CA" w:rsidRDefault="006D71CA" w:rsidP="006D71CA">
      <w:pPr>
        <w:ind w:left="-284" w:firstLine="851"/>
        <w:jc w:val="both"/>
        <w:rPr>
          <w:color w:val="000000"/>
          <w:sz w:val="28"/>
          <w:szCs w:val="28"/>
          <w:lang w:eastAsia="en-GB"/>
        </w:rPr>
      </w:pPr>
    </w:p>
    <w:p w14:paraId="2017C304" w14:textId="77777777" w:rsidR="006D71CA" w:rsidRDefault="006D71CA" w:rsidP="006D71CA">
      <w:pPr>
        <w:ind w:left="-284" w:firstLine="851"/>
        <w:jc w:val="both"/>
        <w:rPr>
          <w:color w:val="000000"/>
          <w:sz w:val="28"/>
          <w:szCs w:val="28"/>
          <w:lang w:eastAsia="en-GB"/>
        </w:rPr>
      </w:pPr>
      <w:r>
        <w:rPr>
          <w:color w:val="000000"/>
          <w:sz w:val="28"/>
          <w:szCs w:val="28"/>
          <w:lang w:eastAsia="en-GB"/>
        </w:rPr>
        <w:t xml:space="preserve">Ņemot vērā </w:t>
      </w:r>
      <w:r w:rsidRPr="003C7EB3">
        <w:rPr>
          <w:color w:val="000000"/>
          <w:sz w:val="28"/>
          <w:szCs w:val="28"/>
          <w:lang w:eastAsia="en-GB"/>
        </w:rPr>
        <w:t>Eiropas Komisijas tematiskā audita Nr.DAC514LV1050, kas notika Latvijas kompetences centros no 2021.gada 29.novembra līdz 7.decembrim, sākotnējos audita secinājumus</w:t>
      </w:r>
      <w:r>
        <w:rPr>
          <w:color w:val="000000"/>
          <w:sz w:val="28"/>
          <w:szCs w:val="28"/>
          <w:lang w:eastAsia="en-GB"/>
        </w:rPr>
        <w:t xml:space="preserve">, Ekonomikas ministrija ir konstatējusi iespējamos riskus 1.2.1.1.pasākuma īstenošanā saistībā ar iespējamo finanšu korekcija 10% apmērā no otrās kārtas īstenotajiem pētniecības projektiem, kuriem netika sniegts Ekonomikas ministrijas sākotnējais atzinums pirms līguma noslēgšanas ar CFLA, kas saistīts ar attiecīgo Ekonomikas ministrijas pārstāvju darba attiecību vēlāku uzsākšanu. </w:t>
      </w:r>
      <w:r w:rsidRPr="003C7EB3">
        <w:rPr>
          <w:color w:val="000000"/>
          <w:sz w:val="28"/>
          <w:szCs w:val="28"/>
          <w:lang w:eastAsia="en-GB"/>
        </w:rPr>
        <w:t>Eiropas Komisijas tematiskā audita Nr.DAC514LV1050</w:t>
      </w:r>
      <w:r>
        <w:rPr>
          <w:color w:val="000000"/>
          <w:sz w:val="28"/>
          <w:szCs w:val="28"/>
          <w:lang w:eastAsia="en-GB"/>
        </w:rPr>
        <w:t xml:space="preserve"> laikā tika sniegts skaidrojums par konkrēto situāciju, ka Ekonomikas ministrijas pārstāvji sagatavoja sākotnējos atzinumus par visiem apstiprinātajiem pētniecības projektiem pēc darba tiesisku attiecību uzsākšanas un iekšējo kārtības noteikumu izstrādes. Ja kādam no pētniecības projektiem būtu sniegts negatīvs atzinums, tad šāda informācija tiktu iesniegts CFLA un kompetences centram, neapstiprinot pirmajā maksājuma pieprasījumā iesniegtos attiecināmos izdevumus par konkrēto pētniecības projektu. </w:t>
      </w:r>
    </w:p>
    <w:p w14:paraId="4AA13D2E" w14:textId="7E430AC1" w:rsidR="006D71CA" w:rsidRDefault="006D71CA" w:rsidP="006D71CA">
      <w:pPr>
        <w:ind w:left="-284" w:firstLine="851"/>
        <w:jc w:val="both"/>
        <w:rPr>
          <w:color w:val="000000"/>
          <w:sz w:val="28"/>
          <w:szCs w:val="28"/>
          <w:lang w:eastAsia="en-GB"/>
        </w:rPr>
      </w:pPr>
      <w:r>
        <w:rPr>
          <w:color w:val="000000"/>
          <w:sz w:val="28"/>
          <w:szCs w:val="28"/>
          <w:lang w:eastAsia="en-GB"/>
        </w:rPr>
        <w:t xml:space="preserve">Finanšu korekcija 10% apmērā iespējama saistībā ar </w:t>
      </w:r>
      <w:r w:rsidRPr="003C7EB3">
        <w:rPr>
          <w:color w:val="000000"/>
          <w:sz w:val="28"/>
          <w:szCs w:val="28"/>
          <w:lang w:eastAsia="en-GB"/>
        </w:rPr>
        <w:t>Eiropas Komisijas tematiskā audita Nr.DAC514LV1050</w:t>
      </w:r>
      <w:r>
        <w:rPr>
          <w:color w:val="000000"/>
          <w:sz w:val="28"/>
          <w:szCs w:val="28"/>
          <w:lang w:eastAsia="en-GB"/>
        </w:rPr>
        <w:t xml:space="preserve"> </w:t>
      </w:r>
      <w:r w:rsidRPr="003C7EB3">
        <w:rPr>
          <w:color w:val="000000"/>
          <w:sz w:val="28"/>
          <w:szCs w:val="28"/>
          <w:lang w:eastAsia="en-GB"/>
        </w:rPr>
        <w:t>sākotnēj</w:t>
      </w:r>
      <w:r>
        <w:rPr>
          <w:color w:val="000000"/>
          <w:sz w:val="28"/>
          <w:szCs w:val="28"/>
          <w:lang w:eastAsia="en-GB"/>
        </w:rPr>
        <w:t>ā</w:t>
      </w:r>
      <w:r w:rsidRPr="003C7EB3">
        <w:rPr>
          <w:color w:val="000000"/>
          <w:sz w:val="28"/>
          <w:szCs w:val="28"/>
          <w:lang w:eastAsia="en-GB"/>
        </w:rPr>
        <w:t xml:space="preserve"> audita secinājumu</w:t>
      </w:r>
      <w:r>
        <w:rPr>
          <w:color w:val="000000"/>
          <w:sz w:val="28"/>
          <w:szCs w:val="28"/>
          <w:lang w:eastAsia="en-GB"/>
        </w:rPr>
        <w:t xml:space="preserve"> par nepietiekamu caurspīdīgu lēmuma pieņemšanas procesu kompetences centros. 1.2.1.1.pasākuma ietvaros kompetences centri ir pilnveidojuši sēdes protokolus, atspoguļojot esošos interešu konfliktus un personas, kas atturas no balsošanas, ceturtās kārtas ietvaros projektu atlases </w:t>
      </w:r>
      <w:r w:rsidR="00B66D6A">
        <w:rPr>
          <w:color w:val="000000"/>
          <w:sz w:val="28"/>
          <w:szCs w:val="28"/>
          <w:lang w:eastAsia="en-GB"/>
        </w:rPr>
        <w:t xml:space="preserve">visi </w:t>
      </w:r>
      <w:r>
        <w:rPr>
          <w:color w:val="000000"/>
          <w:sz w:val="28"/>
          <w:szCs w:val="28"/>
          <w:lang w:eastAsia="en-GB"/>
        </w:rPr>
        <w:t>padomes locekļi pirms vērtēšanas parakstīja par interešu konflikta neesamību, noraidītajiem pētniecības projektiem tiek sniegts pilnvērtīgs apraksts par pieņemto lēmumu.</w:t>
      </w:r>
    </w:p>
    <w:p w14:paraId="26B4E78D" w14:textId="77777777" w:rsidR="006D71CA" w:rsidRDefault="006D71CA" w:rsidP="006D71CA">
      <w:pPr>
        <w:ind w:left="-284" w:firstLine="851"/>
        <w:jc w:val="both"/>
        <w:rPr>
          <w:color w:val="000000"/>
          <w:sz w:val="28"/>
          <w:szCs w:val="28"/>
          <w:lang w:eastAsia="en-GB"/>
        </w:rPr>
      </w:pPr>
      <w:r>
        <w:rPr>
          <w:color w:val="000000"/>
          <w:sz w:val="28"/>
          <w:szCs w:val="28"/>
          <w:lang w:eastAsia="en-GB"/>
        </w:rPr>
        <w:t xml:space="preserve">Vēršam uzmanību, ja </w:t>
      </w:r>
      <w:r w:rsidRPr="003C7EB3">
        <w:rPr>
          <w:color w:val="000000"/>
          <w:sz w:val="28"/>
          <w:szCs w:val="28"/>
          <w:lang w:eastAsia="en-GB"/>
        </w:rPr>
        <w:t>Eiropas Komisijas tematiskā audita Nr.DAC514LV1050</w:t>
      </w:r>
      <w:r>
        <w:rPr>
          <w:color w:val="000000"/>
          <w:sz w:val="28"/>
          <w:szCs w:val="28"/>
          <w:lang w:eastAsia="en-GB"/>
        </w:rPr>
        <w:t xml:space="preserve"> noslēgumā tiks piemērota finanšu korekcija, tas attieksies uz visu 1.2.1.1pasākumu nevis tikai uz FBMTKC Projektu.</w:t>
      </w:r>
    </w:p>
    <w:p w14:paraId="0523DDE6" w14:textId="77777777" w:rsidR="006D71CA" w:rsidRDefault="006D71CA" w:rsidP="006D71CA">
      <w:pPr>
        <w:ind w:left="-284" w:firstLine="851"/>
        <w:jc w:val="both"/>
        <w:rPr>
          <w:color w:val="000000"/>
          <w:sz w:val="28"/>
          <w:szCs w:val="28"/>
          <w:lang w:eastAsia="en-GB"/>
        </w:rPr>
      </w:pPr>
      <w:r>
        <w:rPr>
          <w:color w:val="000000"/>
          <w:sz w:val="28"/>
          <w:szCs w:val="28"/>
          <w:lang w:eastAsia="en-GB"/>
        </w:rPr>
        <w:t xml:space="preserve">Pagarinājums samazinās pētniecības projekta īstenošanas risku, sniedzot iespēju sasniegt sākotnējo mērķi un noteiktos rezultātus. </w:t>
      </w:r>
    </w:p>
    <w:p w14:paraId="7E420E1D" w14:textId="77777777" w:rsidR="006B7D43" w:rsidRDefault="006B7D43" w:rsidP="008C26F3">
      <w:pPr>
        <w:ind w:left="-284" w:firstLine="851"/>
        <w:jc w:val="both"/>
        <w:rPr>
          <w:color w:val="000000"/>
          <w:sz w:val="28"/>
          <w:szCs w:val="28"/>
          <w:lang w:eastAsia="en-GB"/>
        </w:rPr>
      </w:pPr>
    </w:p>
    <w:p w14:paraId="5B9BD31D" w14:textId="77777777" w:rsidR="000B1488" w:rsidRPr="00ED132F" w:rsidRDefault="000B1488" w:rsidP="000E02EB">
      <w:pPr>
        <w:autoSpaceDE w:val="0"/>
        <w:autoSpaceDN w:val="0"/>
        <w:adjustRightInd w:val="0"/>
        <w:spacing w:before="3"/>
        <w:jc w:val="both"/>
        <w:rPr>
          <w:rFonts w:eastAsia="Calibri"/>
          <w:color w:val="000000"/>
          <w:sz w:val="28"/>
          <w:szCs w:val="28"/>
          <w:highlight w:val="yellow"/>
          <w:lang w:eastAsia="en-US"/>
        </w:rPr>
      </w:pPr>
    </w:p>
    <w:p w14:paraId="03FED688" w14:textId="77777777" w:rsidR="001302F7" w:rsidRPr="00ED132F" w:rsidRDefault="001302F7" w:rsidP="001302F7">
      <w:pPr>
        <w:jc w:val="center"/>
        <w:rPr>
          <w:b/>
          <w:color w:val="000000"/>
          <w:sz w:val="28"/>
          <w:szCs w:val="28"/>
        </w:rPr>
      </w:pPr>
      <w:r w:rsidRPr="00ED132F">
        <w:rPr>
          <w:b/>
          <w:color w:val="000000"/>
          <w:sz w:val="28"/>
          <w:szCs w:val="28"/>
        </w:rPr>
        <w:t>Priekšlikumi turpmākai rīcībai</w:t>
      </w:r>
    </w:p>
    <w:p w14:paraId="6278CE76" w14:textId="77777777" w:rsidR="001302F7" w:rsidRPr="00ED132F" w:rsidRDefault="001302F7" w:rsidP="001302F7">
      <w:pPr>
        <w:jc w:val="both"/>
        <w:rPr>
          <w:color w:val="000000"/>
          <w:sz w:val="28"/>
          <w:szCs w:val="28"/>
          <w:highlight w:val="yellow"/>
        </w:rPr>
      </w:pPr>
    </w:p>
    <w:p w14:paraId="4F956167" w14:textId="6D387AE7" w:rsidR="001302F7" w:rsidRPr="00ED132F" w:rsidRDefault="00B655FC" w:rsidP="000317B8">
      <w:pPr>
        <w:ind w:left="-284" w:firstLine="851"/>
        <w:jc w:val="both"/>
        <w:rPr>
          <w:color w:val="000000"/>
          <w:sz w:val="28"/>
          <w:szCs w:val="28"/>
        </w:rPr>
      </w:pPr>
      <w:r w:rsidRPr="00ED132F">
        <w:rPr>
          <w:color w:val="000000"/>
          <w:sz w:val="28"/>
          <w:szCs w:val="28"/>
        </w:rPr>
        <w:t>N</w:t>
      </w:r>
      <w:r w:rsidR="001302F7" w:rsidRPr="00ED132F">
        <w:rPr>
          <w:color w:val="000000"/>
          <w:sz w:val="28"/>
          <w:szCs w:val="28"/>
        </w:rPr>
        <w:t xml:space="preserve">epieciešams atļaut </w:t>
      </w:r>
      <w:r w:rsidRPr="00ED132F">
        <w:rPr>
          <w:b/>
          <w:color w:val="000000"/>
          <w:sz w:val="28"/>
          <w:szCs w:val="28"/>
        </w:rPr>
        <w:t>pagarināt projekta īstenošanas termiņu</w:t>
      </w:r>
      <w:r w:rsidR="00BD2A92" w:rsidRPr="00ED132F">
        <w:rPr>
          <w:bCs/>
          <w:color w:val="000000"/>
          <w:sz w:val="28"/>
          <w:szCs w:val="28"/>
        </w:rPr>
        <w:t xml:space="preserve"> </w:t>
      </w:r>
      <w:r w:rsidR="00BD2A92" w:rsidRPr="00ED132F">
        <w:rPr>
          <w:b/>
          <w:color w:val="000000"/>
          <w:sz w:val="28"/>
          <w:szCs w:val="28"/>
        </w:rPr>
        <w:t>līdz 202</w:t>
      </w:r>
      <w:r w:rsidR="000E02EB" w:rsidRPr="00ED132F">
        <w:rPr>
          <w:b/>
          <w:color w:val="000000"/>
          <w:sz w:val="28"/>
          <w:szCs w:val="28"/>
        </w:rPr>
        <w:t>2</w:t>
      </w:r>
      <w:r w:rsidR="00BD2A92" w:rsidRPr="00ED132F">
        <w:rPr>
          <w:b/>
          <w:color w:val="000000"/>
          <w:sz w:val="28"/>
          <w:szCs w:val="28"/>
        </w:rPr>
        <w:t>.</w:t>
      </w:r>
      <w:r w:rsidR="005E1880" w:rsidRPr="00ED132F">
        <w:rPr>
          <w:b/>
          <w:color w:val="000000"/>
          <w:sz w:val="28"/>
          <w:szCs w:val="28"/>
        </w:rPr>
        <w:t> </w:t>
      </w:r>
      <w:r w:rsidR="00BD2A92" w:rsidRPr="00ED132F">
        <w:rPr>
          <w:b/>
          <w:color w:val="000000"/>
          <w:sz w:val="28"/>
          <w:szCs w:val="28"/>
        </w:rPr>
        <w:t xml:space="preserve">gada </w:t>
      </w:r>
      <w:r w:rsidR="000E02EB" w:rsidRPr="00ED132F">
        <w:rPr>
          <w:b/>
          <w:color w:val="000000"/>
          <w:sz w:val="28"/>
          <w:szCs w:val="28"/>
        </w:rPr>
        <w:t>31.decembrim</w:t>
      </w:r>
      <w:r w:rsidRPr="00ED132F">
        <w:rPr>
          <w:bCs/>
          <w:color w:val="000000"/>
          <w:sz w:val="28"/>
          <w:szCs w:val="28"/>
        </w:rPr>
        <w:t xml:space="preserve">, </w:t>
      </w:r>
      <w:r w:rsidRPr="00ED132F">
        <w:rPr>
          <w:color w:val="000000"/>
          <w:sz w:val="28"/>
          <w:szCs w:val="28"/>
        </w:rPr>
        <w:t>lai nodrošinātu sekmīgu projekta īstenošanu</w:t>
      </w:r>
      <w:r w:rsidR="00BD2A92" w:rsidRPr="00ED132F">
        <w:rPr>
          <w:color w:val="000000"/>
          <w:sz w:val="28"/>
          <w:szCs w:val="28"/>
        </w:rPr>
        <w:t xml:space="preserve">, kā arī </w:t>
      </w:r>
      <w:r w:rsidR="00BD2A92" w:rsidRPr="00ED132F">
        <w:rPr>
          <w:color w:val="000000"/>
          <w:sz w:val="28"/>
          <w:szCs w:val="28"/>
        </w:rPr>
        <w:lastRenderedPageBreak/>
        <w:t>sasniegtu</w:t>
      </w:r>
      <w:r w:rsidR="00BD2A92" w:rsidRPr="00ED132F">
        <w:rPr>
          <w:color w:val="000000"/>
          <w:sz w:val="28"/>
          <w:szCs w:val="28"/>
          <w:lang w:eastAsia="en-GB"/>
        </w:rPr>
        <w:t xml:space="preserve"> </w:t>
      </w:r>
      <w:r w:rsidR="000E02EB" w:rsidRPr="00ED132F">
        <w:rPr>
          <w:color w:val="000000"/>
          <w:sz w:val="28"/>
          <w:szCs w:val="28"/>
          <w:lang w:eastAsia="en-GB"/>
        </w:rPr>
        <w:t>FBMTKC attīstības stratēģijā noteiktos mērķus un rezultātus pētniecības virzienos.</w:t>
      </w:r>
    </w:p>
    <w:p w14:paraId="30C692C5" w14:textId="77777777" w:rsidR="00F3387E" w:rsidRPr="00ED132F" w:rsidRDefault="00F3387E" w:rsidP="00F3387E">
      <w:pPr>
        <w:ind w:left="-284" w:firstLine="851"/>
        <w:jc w:val="both"/>
        <w:rPr>
          <w:color w:val="000000"/>
          <w:sz w:val="28"/>
          <w:szCs w:val="28"/>
        </w:rPr>
      </w:pPr>
      <w:r w:rsidRPr="00ED132F">
        <w:rPr>
          <w:color w:val="000000"/>
          <w:sz w:val="28"/>
          <w:szCs w:val="28"/>
        </w:rPr>
        <w:t>Lai nodrošinātu Ekonomikas ministrijas kā atbildīgās iestādes funkcijas, lūgums atļaut pagarināt pirmās kārtas ietvaros noslēgtā projekta līguma īstenošanas termiņu līdz 202</w:t>
      </w:r>
      <w:r w:rsidR="000E02EB" w:rsidRPr="00ED132F">
        <w:rPr>
          <w:color w:val="000000"/>
          <w:sz w:val="28"/>
          <w:szCs w:val="28"/>
        </w:rPr>
        <w:t>2</w:t>
      </w:r>
      <w:r w:rsidRPr="00ED132F">
        <w:rPr>
          <w:color w:val="000000"/>
          <w:sz w:val="28"/>
          <w:szCs w:val="28"/>
        </w:rPr>
        <w:t>.gada 31.decembrim.</w:t>
      </w:r>
    </w:p>
    <w:p w14:paraId="4CF96E0D" w14:textId="77777777" w:rsidR="001302F7" w:rsidRPr="00ED132F" w:rsidRDefault="001302F7" w:rsidP="000317B8">
      <w:pPr>
        <w:tabs>
          <w:tab w:val="left" w:pos="180"/>
        </w:tabs>
        <w:ind w:left="-284" w:firstLine="851"/>
        <w:jc w:val="both"/>
        <w:rPr>
          <w:color w:val="000000"/>
          <w:sz w:val="28"/>
          <w:szCs w:val="28"/>
        </w:rPr>
      </w:pPr>
    </w:p>
    <w:p w14:paraId="17FFC470" w14:textId="77777777" w:rsidR="001C71E9" w:rsidRPr="00ED132F" w:rsidRDefault="001C71E9" w:rsidP="000317B8">
      <w:pPr>
        <w:tabs>
          <w:tab w:val="left" w:pos="180"/>
        </w:tabs>
        <w:ind w:left="-284" w:firstLine="851"/>
        <w:jc w:val="both"/>
        <w:rPr>
          <w:color w:val="000000"/>
          <w:sz w:val="28"/>
          <w:szCs w:val="28"/>
        </w:rPr>
      </w:pPr>
    </w:p>
    <w:p w14:paraId="4A1FBCC0" w14:textId="77777777" w:rsidR="001302F7" w:rsidRPr="00ED132F" w:rsidRDefault="001302F7" w:rsidP="009B187B">
      <w:pPr>
        <w:tabs>
          <w:tab w:val="left" w:pos="180"/>
        </w:tabs>
        <w:jc w:val="both"/>
        <w:rPr>
          <w:color w:val="000000"/>
          <w:sz w:val="28"/>
          <w:szCs w:val="28"/>
        </w:rPr>
      </w:pPr>
    </w:p>
    <w:p w14:paraId="5F1F1E7C" w14:textId="2A5C2ABE" w:rsidR="003B2A55" w:rsidRPr="00ED132F" w:rsidRDefault="00B62BA6" w:rsidP="00834479">
      <w:pPr>
        <w:ind w:left="-284"/>
        <w:jc w:val="both"/>
        <w:rPr>
          <w:color w:val="000000"/>
          <w:sz w:val="28"/>
          <w:szCs w:val="28"/>
        </w:rPr>
      </w:pPr>
      <w:r w:rsidRPr="00ED132F">
        <w:rPr>
          <w:color w:val="000000"/>
          <w:sz w:val="28"/>
          <w:szCs w:val="28"/>
        </w:rPr>
        <w:tab/>
      </w:r>
      <w:r w:rsidR="001C71E9" w:rsidRPr="00ED132F">
        <w:rPr>
          <w:color w:val="000000"/>
          <w:sz w:val="28"/>
          <w:szCs w:val="28"/>
        </w:rPr>
        <w:tab/>
      </w:r>
      <w:r w:rsidR="003850FE" w:rsidRPr="007855AA">
        <w:rPr>
          <w:sz w:val="28"/>
          <w:szCs w:val="28"/>
        </w:rPr>
        <w:t>Ekonomikas ministrs</w:t>
      </w:r>
      <w:r w:rsidR="003850FE" w:rsidRPr="007855AA">
        <w:rPr>
          <w:sz w:val="28"/>
          <w:szCs w:val="28"/>
        </w:rPr>
        <w:tab/>
      </w:r>
      <w:r w:rsidR="003850FE" w:rsidRPr="007855AA">
        <w:rPr>
          <w:sz w:val="28"/>
          <w:szCs w:val="28"/>
        </w:rPr>
        <w:tab/>
      </w:r>
      <w:r w:rsidR="003850FE" w:rsidRPr="007855AA">
        <w:rPr>
          <w:sz w:val="28"/>
          <w:szCs w:val="28"/>
        </w:rPr>
        <w:tab/>
      </w:r>
      <w:r w:rsidR="003850FE" w:rsidRPr="007855AA">
        <w:rPr>
          <w:sz w:val="28"/>
          <w:szCs w:val="28"/>
        </w:rPr>
        <w:tab/>
      </w:r>
      <w:r w:rsidR="003850FE" w:rsidRPr="007855AA">
        <w:rPr>
          <w:sz w:val="28"/>
          <w:szCs w:val="28"/>
        </w:rPr>
        <w:tab/>
      </w:r>
      <w:r w:rsidR="003850FE" w:rsidRPr="007855AA">
        <w:rPr>
          <w:sz w:val="28"/>
          <w:szCs w:val="28"/>
        </w:rPr>
        <w:tab/>
        <w:t xml:space="preserve">J. </w:t>
      </w:r>
      <w:proofErr w:type="spellStart"/>
      <w:r w:rsidR="003850FE" w:rsidRPr="007855AA">
        <w:rPr>
          <w:sz w:val="28"/>
          <w:szCs w:val="28"/>
        </w:rPr>
        <w:t>Vitenbergs</w:t>
      </w:r>
      <w:proofErr w:type="spellEnd"/>
    </w:p>
    <w:p w14:paraId="47E15CFA" w14:textId="77777777" w:rsidR="003B2A55" w:rsidRPr="00ED132F" w:rsidRDefault="003B2A55" w:rsidP="003B2A55">
      <w:pPr>
        <w:tabs>
          <w:tab w:val="left" w:pos="180"/>
        </w:tabs>
        <w:jc w:val="both"/>
        <w:rPr>
          <w:color w:val="000000"/>
          <w:sz w:val="28"/>
          <w:szCs w:val="28"/>
        </w:rPr>
      </w:pPr>
    </w:p>
    <w:p w14:paraId="2BB8CC2C" w14:textId="77777777" w:rsidR="003B2A55" w:rsidRPr="00ED132F" w:rsidRDefault="003B2A55" w:rsidP="003B2A55">
      <w:pPr>
        <w:tabs>
          <w:tab w:val="left" w:pos="180"/>
        </w:tabs>
        <w:jc w:val="both"/>
        <w:rPr>
          <w:color w:val="000000"/>
          <w:sz w:val="28"/>
          <w:szCs w:val="28"/>
        </w:rPr>
      </w:pPr>
    </w:p>
    <w:p w14:paraId="6B7D764B" w14:textId="77777777" w:rsidR="00D63442" w:rsidRPr="00ED132F" w:rsidRDefault="00D63442" w:rsidP="00D63442">
      <w:pPr>
        <w:jc w:val="both"/>
        <w:rPr>
          <w:color w:val="000000"/>
          <w:sz w:val="28"/>
          <w:szCs w:val="28"/>
          <w:lang w:eastAsia="en-GB"/>
        </w:rPr>
      </w:pPr>
    </w:p>
    <w:sectPr w:rsidR="00D63442" w:rsidRPr="00ED132F" w:rsidSect="001C71E9">
      <w:headerReference w:type="default" r:id="rId8"/>
      <w:footerReference w:type="defaul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3CB3A" w14:textId="77777777" w:rsidR="00500034" w:rsidRDefault="00500034" w:rsidP="00B47BE8">
      <w:r>
        <w:separator/>
      </w:r>
    </w:p>
  </w:endnote>
  <w:endnote w:type="continuationSeparator" w:id="0">
    <w:p w14:paraId="78572D99" w14:textId="77777777" w:rsidR="00500034" w:rsidRDefault="00500034" w:rsidP="00B4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B8E39" w14:textId="279062CD" w:rsidR="00662119" w:rsidRPr="001C71E9" w:rsidRDefault="00ED132F" w:rsidP="001C71E9">
    <w:pPr>
      <w:pStyle w:val="Footer"/>
    </w:pPr>
    <w:r>
      <w:rPr>
        <w:sz w:val="20"/>
        <w:szCs w:val="20"/>
      </w:rPr>
      <w:t>EMzino_</w:t>
    </w:r>
    <w:r w:rsidR="00F12BEE">
      <w:rPr>
        <w:sz w:val="20"/>
        <w:szCs w:val="20"/>
      </w:rPr>
      <w:t>1</w:t>
    </w:r>
    <w:r w:rsidR="00F314F8">
      <w:rPr>
        <w:sz w:val="20"/>
        <w:szCs w:val="20"/>
      </w:rPr>
      <w:t>7</w:t>
    </w:r>
    <w:r w:rsidR="00F12BEE">
      <w:rPr>
        <w:sz w:val="20"/>
        <w:szCs w:val="20"/>
      </w:rPr>
      <w:t>012022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F3F3C" w14:textId="773C6658" w:rsidR="00662119" w:rsidRPr="001C71E9" w:rsidRDefault="00ED132F" w:rsidP="001C71E9">
    <w:pPr>
      <w:pStyle w:val="Footer"/>
    </w:pPr>
    <w:r>
      <w:rPr>
        <w:sz w:val="20"/>
        <w:szCs w:val="20"/>
      </w:rPr>
      <w:t>EM</w:t>
    </w:r>
    <w:r w:rsidR="001C71E9" w:rsidRPr="001C71E9">
      <w:rPr>
        <w:sz w:val="20"/>
        <w:szCs w:val="20"/>
      </w:rPr>
      <w:t>zino_</w:t>
    </w:r>
    <w:r w:rsidR="00F12BEE">
      <w:rPr>
        <w:sz w:val="20"/>
        <w:szCs w:val="20"/>
      </w:rPr>
      <w:t>1</w:t>
    </w:r>
    <w:r w:rsidR="00F314F8">
      <w:rPr>
        <w:sz w:val="20"/>
        <w:szCs w:val="20"/>
      </w:rPr>
      <w:t>7</w:t>
    </w:r>
    <w:r w:rsidR="00F12BEE">
      <w:rPr>
        <w:sz w:val="20"/>
        <w:szCs w:val="20"/>
      </w:rPr>
      <w:t>012022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B6EE0" w14:textId="77777777" w:rsidR="00500034" w:rsidRDefault="00500034" w:rsidP="00B47BE8">
      <w:r>
        <w:separator/>
      </w:r>
    </w:p>
  </w:footnote>
  <w:footnote w:type="continuationSeparator" w:id="0">
    <w:p w14:paraId="23589841" w14:textId="77777777" w:rsidR="00500034" w:rsidRDefault="00500034" w:rsidP="00B47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A0F6D" w14:textId="77777777" w:rsidR="00662119" w:rsidRDefault="00662119">
    <w:pPr>
      <w:pStyle w:val="Header"/>
      <w:jc w:val="center"/>
    </w:pPr>
    <w:r>
      <w:fldChar w:fldCharType="begin"/>
    </w:r>
    <w:r>
      <w:instrText xml:space="preserve"> PAGE   \* MERGEFORMAT </w:instrText>
    </w:r>
    <w:r>
      <w:fldChar w:fldCharType="separate"/>
    </w:r>
    <w:r w:rsidR="00061919">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5C290E"/>
    <w:multiLevelType w:val="hybridMultilevel"/>
    <w:tmpl w:val="3D8310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796552"/>
    <w:multiLevelType w:val="hybridMultilevel"/>
    <w:tmpl w:val="2998316C"/>
    <w:lvl w:ilvl="0" w:tplc="879AC056">
      <w:start w:val="1"/>
      <w:numFmt w:val="decimal"/>
      <w:lvlText w:val="%1."/>
      <w:lvlJc w:val="left"/>
      <w:pPr>
        <w:tabs>
          <w:tab w:val="num" w:pos="360"/>
        </w:tabs>
        <w:ind w:left="360" w:hanging="360"/>
      </w:pPr>
      <w:rPr>
        <w:rFonts w:cs="Times New Roman" w:hint="default"/>
      </w:rPr>
    </w:lvl>
    <w:lvl w:ilvl="1" w:tplc="EA5EDC06">
      <w:start w:val="1"/>
      <w:numFmt w:val="lowerLetter"/>
      <w:lvlText w:val="%2)"/>
      <w:lvlJc w:val="left"/>
      <w:pPr>
        <w:tabs>
          <w:tab w:val="num" w:pos="1440"/>
        </w:tabs>
        <w:ind w:left="1440" w:hanging="360"/>
      </w:pPr>
      <w:rPr>
        <w:rFonts w:hint="default"/>
      </w:rPr>
    </w:lvl>
    <w:lvl w:ilvl="2" w:tplc="EA5EDC06">
      <w:start w:val="1"/>
      <w:numFmt w:val="lowerLetter"/>
      <w:lvlText w:val="%3)"/>
      <w:lvlJc w:val="left"/>
      <w:pPr>
        <w:tabs>
          <w:tab w:val="num" w:pos="1440"/>
        </w:tabs>
        <w:ind w:left="1440" w:hanging="360"/>
      </w:pPr>
      <w:rPr>
        <w:rFonts w:hint="default"/>
      </w:rPr>
    </w:lvl>
    <w:lvl w:ilvl="3" w:tplc="45D66E52">
      <w:start w:val="1"/>
      <w:numFmt w:val="lowerRoman"/>
      <w:lvlText w:val="(%4)"/>
      <w:lvlJc w:val="left"/>
      <w:pPr>
        <w:ind w:left="3240" w:hanging="720"/>
      </w:pPr>
      <w:rPr>
        <w:rFonts w:hint="default"/>
      </w:rPr>
    </w:lvl>
    <w:lvl w:ilvl="4" w:tplc="355A10A8">
      <w:numFmt w:val="bullet"/>
      <w:lvlText w:val="-"/>
      <w:lvlJc w:val="left"/>
      <w:pPr>
        <w:ind w:left="3600" w:hanging="360"/>
      </w:pPr>
      <w:rPr>
        <w:rFonts w:ascii="Times New Roman" w:eastAsia="Times New Roman" w:hAnsi="Times New Roman" w:cs="Times New Roman" w:hint="default"/>
      </w:rPr>
    </w:lvl>
    <w:lvl w:ilvl="5" w:tplc="6C461E18">
      <w:start w:val="1"/>
      <w:numFmt w:val="decimal"/>
      <w:lvlText w:val="%6)"/>
      <w:lvlJc w:val="left"/>
      <w:pPr>
        <w:ind w:left="2062" w:hanging="360"/>
      </w:pPr>
      <w:rPr>
        <w:rFonts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C1F106D"/>
    <w:multiLevelType w:val="hybridMultilevel"/>
    <w:tmpl w:val="F3849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D616CF"/>
    <w:multiLevelType w:val="hybridMultilevel"/>
    <w:tmpl w:val="2C02D0BE"/>
    <w:lvl w:ilvl="0" w:tplc="7870E350">
      <w:start w:val="20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4566BC"/>
    <w:multiLevelType w:val="hybridMultilevel"/>
    <w:tmpl w:val="8F74F0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5FE08E7"/>
    <w:multiLevelType w:val="hybridMultilevel"/>
    <w:tmpl w:val="72F8F0C8"/>
    <w:lvl w:ilvl="0" w:tplc="0426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707957"/>
    <w:multiLevelType w:val="hybridMultilevel"/>
    <w:tmpl w:val="C1102F24"/>
    <w:lvl w:ilvl="0" w:tplc="6724377C">
      <w:start w:val="1"/>
      <w:numFmt w:val="decimal"/>
      <w:lvlText w:val="%1."/>
      <w:lvlJc w:val="left"/>
      <w:pPr>
        <w:ind w:left="1146" w:hanging="360"/>
      </w:pPr>
      <w:rPr>
        <w:rFonts w:hint="default"/>
        <w:b w:val="0"/>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7" w15:restartNumberingAfterBreak="0">
    <w:nsid w:val="43600E8A"/>
    <w:multiLevelType w:val="hybridMultilevel"/>
    <w:tmpl w:val="14323F0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45C71531"/>
    <w:multiLevelType w:val="hybridMultilevel"/>
    <w:tmpl w:val="7CEC0E3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46073B57"/>
    <w:multiLevelType w:val="hybridMultilevel"/>
    <w:tmpl w:val="7DDE1D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1EC1375"/>
    <w:multiLevelType w:val="hybridMultilevel"/>
    <w:tmpl w:val="DEFC0766"/>
    <w:lvl w:ilvl="0" w:tplc="EE585F9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72155B96"/>
    <w:multiLevelType w:val="hybridMultilevel"/>
    <w:tmpl w:val="BF6C088C"/>
    <w:lvl w:ilvl="0" w:tplc="A894D1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78C90AEF"/>
    <w:multiLevelType w:val="multilevel"/>
    <w:tmpl w:val="199CD49E"/>
    <w:lvl w:ilvl="0">
      <w:start w:val="1"/>
      <w:numFmt w:val="decimal"/>
      <w:lvlText w:val="%1."/>
      <w:lvlJc w:val="left"/>
      <w:pPr>
        <w:ind w:left="1080" w:hanging="360"/>
      </w:pPr>
      <w:rPr>
        <w:rFonts w:hint="default"/>
      </w:rPr>
    </w:lvl>
    <w:lvl w:ilvl="1">
      <w:start w:val="5"/>
      <w:numFmt w:val="decimal"/>
      <w:isLgl/>
      <w:lvlText w:val="%1.%2."/>
      <w:lvlJc w:val="left"/>
      <w:pPr>
        <w:ind w:left="1125" w:hanging="40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7AB5435D"/>
    <w:multiLevelType w:val="hybridMultilevel"/>
    <w:tmpl w:val="2C38BF76"/>
    <w:lvl w:ilvl="0" w:tplc="A1C81E38">
      <w:start w:val="1"/>
      <w:numFmt w:val="bullet"/>
      <w:lvlText w:val=""/>
      <w:lvlJc w:val="left"/>
      <w:pPr>
        <w:tabs>
          <w:tab w:val="num" w:pos="720"/>
        </w:tabs>
        <w:ind w:left="720" w:hanging="360"/>
      </w:pPr>
      <w:rPr>
        <w:rFonts w:ascii="Wingdings 3" w:hAnsi="Wingdings 3" w:hint="default"/>
      </w:rPr>
    </w:lvl>
    <w:lvl w:ilvl="1" w:tplc="A67A3210" w:tentative="1">
      <w:start w:val="1"/>
      <w:numFmt w:val="bullet"/>
      <w:lvlText w:val=""/>
      <w:lvlJc w:val="left"/>
      <w:pPr>
        <w:tabs>
          <w:tab w:val="num" w:pos="1440"/>
        </w:tabs>
        <w:ind w:left="1440" w:hanging="360"/>
      </w:pPr>
      <w:rPr>
        <w:rFonts w:ascii="Wingdings 3" w:hAnsi="Wingdings 3" w:hint="default"/>
      </w:rPr>
    </w:lvl>
    <w:lvl w:ilvl="2" w:tplc="E6FCFE26" w:tentative="1">
      <w:start w:val="1"/>
      <w:numFmt w:val="bullet"/>
      <w:lvlText w:val=""/>
      <w:lvlJc w:val="left"/>
      <w:pPr>
        <w:tabs>
          <w:tab w:val="num" w:pos="2160"/>
        </w:tabs>
        <w:ind w:left="2160" w:hanging="360"/>
      </w:pPr>
      <w:rPr>
        <w:rFonts w:ascii="Wingdings 3" w:hAnsi="Wingdings 3" w:hint="default"/>
      </w:rPr>
    </w:lvl>
    <w:lvl w:ilvl="3" w:tplc="B8AC322A" w:tentative="1">
      <w:start w:val="1"/>
      <w:numFmt w:val="bullet"/>
      <w:lvlText w:val=""/>
      <w:lvlJc w:val="left"/>
      <w:pPr>
        <w:tabs>
          <w:tab w:val="num" w:pos="2880"/>
        </w:tabs>
        <w:ind w:left="2880" w:hanging="360"/>
      </w:pPr>
      <w:rPr>
        <w:rFonts w:ascii="Wingdings 3" w:hAnsi="Wingdings 3" w:hint="default"/>
      </w:rPr>
    </w:lvl>
    <w:lvl w:ilvl="4" w:tplc="EECEE122" w:tentative="1">
      <w:start w:val="1"/>
      <w:numFmt w:val="bullet"/>
      <w:lvlText w:val=""/>
      <w:lvlJc w:val="left"/>
      <w:pPr>
        <w:tabs>
          <w:tab w:val="num" w:pos="3600"/>
        </w:tabs>
        <w:ind w:left="3600" w:hanging="360"/>
      </w:pPr>
      <w:rPr>
        <w:rFonts w:ascii="Wingdings 3" w:hAnsi="Wingdings 3" w:hint="default"/>
      </w:rPr>
    </w:lvl>
    <w:lvl w:ilvl="5" w:tplc="9418FCE8" w:tentative="1">
      <w:start w:val="1"/>
      <w:numFmt w:val="bullet"/>
      <w:lvlText w:val=""/>
      <w:lvlJc w:val="left"/>
      <w:pPr>
        <w:tabs>
          <w:tab w:val="num" w:pos="4320"/>
        </w:tabs>
        <w:ind w:left="4320" w:hanging="360"/>
      </w:pPr>
      <w:rPr>
        <w:rFonts w:ascii="Wingdings 3" w:hAnsi="Wingdings 3" w:hint="default"/>
      </w:rPr>
    </w:lvl>
    <w:lvl w:ilvl="6" w:tplc="11E4D596" w:tentative="1">
      <w:start w:val="1"/>
      <w:numFmt w:val="bullet"/>
      <w:lvlText w:val=""/>
      <w:lvlJc w:val="left"/>
      <w:pPr>
        <w:tabs>
          <w:tab w:val="num" w:pos="5040"/>
        </w:tabs>
        <w:ind w:left="5040" w:hanging="360"/>
      </w:pPr>
      <w:rPr>
        <w:rFonts w:ascii="Wingdings 3" w:hAnsi="Wingdings 3" w:hint="default"/>
      </w:rPr>
    </w:lvl>
    <w:lvl w:ilvl="7" w:tplc="7398171C" w:tentative="1">
      <w:start w:val="1"/>
      <w:numFmt w:val="bullet"/>
      <w:lvlText w:val=""/>
      <w:lvlJc w:val="left"/>
      <w:pPr>
        <w:tabs>
          <w:tab w:val="num" w:pos="5760"/>
        </w:tabs>
        <w:ind w:left="5760" w:hanging="360"/>
      </w:pPr>
      <w:rPr>
        <w:rFonts w:ascii="Wingdings 3" w:hAnsi="Wingdings 3" w:hint="default"/>
      </w:rPr>
    </w:lvl>
    <w:lvl w:ilvl="8" w:tplc="0F489BF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7E0146AE"/>
    <w:multiLevelType w:val="hybridMultilevel"/>
    <w:tmpl w:val="29864696"/>
    <w:lvl w:ilvl="0" w:tplc="5C020EB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4"/>
  </w:num>
  <w:num w:numId="2">
    <w:abstractNumId w:val="4"/>
  </w:num>
  <w:num w:numId="3">
    <w:abstractNumId w:val="7"/>
  </w:num>
  <w:num w:numId="4">
    <w:abstractNumId w:val="1"/>
  </w:num>
  <w:num w:numId="5">
    <w:abstractNumId w:val="10"/>
  </w:num>
  <w:num w:numId="6">
    <w:abstractNumId w:val="8"/>
  </w:num>
  <w:num w:numId="7">
    <w:abstractNumId w:val="6"/>
  </w:num>
  <w:num w:numId="8">
    <w:abstractNumId w:val="9"/>
  </w:num>
  <w:num w:numId="9">
    <w:abstractNumId w:val="12"/>
  </w:num>
  <w:num w:numId="10">
    <w:abstractNumId w:val="2"/>
  </w:num>
  <w:num w:numId="11">
    <w:abstractNumId w:val="13"/>
  </w:num>
  <w:num w:numId="12">
    <w:abstractNumId w:val="0"/>
  </w:num>
  <w:num w:numId="13">
    <w:abstractNumId w:val="3"/>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FF"/>
    <w:rsid w:val="00017A81"/>
    <w:rsid w:val="000248BD"/>
    <w:rsid w:val="00026253"/>
    <w:rsid w:val="000317B8"/>
    <w:rsid w:val="00032184"/>
    <w:rsid w:val="00034677"/>
    <w:rsid w:val="0004308D"/>
    <w:rsid w:val="00043916"/>
    <w:rsid w:val="000612EF"/>
    <w:rsid w:val="00061919"/>
    <w:rsid w:val="000655AB"/>
    <w:rsid w:val="000666E2"/>
    <w:rsid w:val="00075E01"/>
    <w:rsid w:val="00080667"/>
    <w:rsid w:val="00084BD1"/>
    <w:rsid w:val="00084DF1"/>
    <w:rsid w:val="00092F4E"/>
    <w:rsid w:val="0009428C"/>
    <w:rsid w:val="00097743"/>
    <w:rsid w:val="000A0111"/>
    <w:rsid w:val="000A5DBB"/>
    <w:rsid w:val="000A76B9"/>
    <w:rsid w:val="000B0B20"/>
    <w:rsid w:val="000B1089"/>
    <w:rsid w:val="000B1488"/>
    <w:rsid w:val="000B413D"/>
    <w:rsid w:val="000B6F2E"/>
    <w:rsid w:val="000C2915"/>
    <w:rsid w:val="000C4F2F"/>
    <w:rsid w:val="000E02EB"/>
    <w:rsid w:val="000E0FD1"/>
    <w:rsid w:val="000F1563"/>
    <w:rsid w:val="00101EAB"/>
    <w:rsid w:val="001075FD"/>
    <w:rsid w:val="00107A69"/>
    <w:rsid w:val="00107E42"/>
    <w:rsid w:val="00110300"/>
    <w:rsid w:val="00112EAB"/>
    <w:rsid w:val="00114B03"/>
    <w:rsid w:val="00116037"/>
    <w:rsid w:val="001207FF"/>
    <w:rsid w:val="001229AC"/>
    <w:rsid w:val="00125FE0"/>
    <w:rsid w:val="001302F7"/>
    <w:rsid w:val="001342CE"/>
    <w:rsid w:val="00134433"/>
    <w:rsid w:val="001348B6"/>
    <w:rsid w:val="0013596F"/>
    <w:rsid w:val="00141344"/>
    <w:rsid w:val="0014208E"/>
    <w:rsid w:val="00143B64"/>
    <w:rsid w:val="00151927"/>
    <w:rsid w:val="001519B4"/>
    <w:rsid w:val="00155475"/>
    <w:rsid w:val="0015728B"/>
    <w:rsid w:val="00161648"/>
    <w:rsid w:val="00165E41"/>
    <w:rsid w:val="001701F4"/>
    <w:rsid w:val="00171625"/>
    <w:rsid w:val="001800DA"/>
    <w:rsid w:val="001860DD"/>
    <w:rsid w:val="0018704E"/>
    <w:rsid w:val="00190394"/>
    <w:rsid w:val="0019082B"/>
    <w:rsid w:val="001935C1"/>
    <w:rsid w:val="00193C5E"/>
    <w:rsid w:val="00194CC9"/>
    <w:rsid w:val="00195BFC"/>
    <w:rsid w:val="001A1788"/>
    <w:rsid w:val="001A4952"/>
    <w:rsid w:val="001A4F50"/>
    <w:rsid w:val="001A5C31"/>
    <w:rsid w:val="001B0591"/>
    <w:rsid w:val="001B3D88"/>
    <w:rsid w:val="001B4B5E"/>
    <w:rsid w:val="001C0D31"/>
    <w:rsid w:val="001C3148"/>
    <w:rsid w:val="001C71E9"/>
    <w:rsid w:val="001D0966"/>
    <w:rsid w:val="001D1749"/>
    <w:rsid w:val="001D31FD"/>
    <w:rsid w:val="001D56CA"/>
    <w:rsid w:val="001D6A84"/>
    <w:rsid w:val="001F124B"/>
    <w:rsid w:val="001F2E4A"/>
    <w:rsid w:val="001F6686"/>
    <w:rsid w:val="001F673D"/>
    <w:rsid w:val="00213E19"/>
    <w:rsid w:val="002140BC"/>
    <w:rsid w:val="002152FF"/>
    <w:rsid w:val="002162DF"/>
    <w:rsid w:val="00216C09"/>
    <w:rsid w:val="00224DF4"/>
    <w:rsid w:val="00235475"/>
    <w:rsid w:val="0023709D"/>
    <w:rsid w:val="00237BEF"/>
    <w:rsid w:val="002428E7"/>
    <w:rsid w:val="00245897"/>
    <w:rsid w:val="0024651F"/>
    <w:rsid w:val="002474D4"/>
    <w:rsid w:val="002534FF"/>
    <w:rsid w:val="002575B9"/>
    <w:rsid w:val="00262255"/>
    <w:rsid w:val="00262903"/>
    <w:rsid w:val="002663CB"/>
    <w:rsid w:val="002751C8"/>
    <w:rsid w:val="00283543"/>
    <w:rsid w:val="00290DC4"/>
    <w:rsid w:val="002934EF"/>
    <w:rsid w:val="002B5812"/>
    <w:rsid w:val="002B6963"/>
    <w:rsid w:val="002D1F12"/>
    <w:rsid w:val="002D559E"/>
    <w:rsid w:val="002D6ECE"/>
    <w:rsid w:val="002E394E"/>
    <w:rsid w:val="002F207A"/>
    <w:rsid w:val="002F3378"/>
    <w:rsid w:val="00303354"/>
    <w:rsid w:val="003049D7"/>
    <w:rsid w:val="003055D0"/>
    <w:rsid w:val="00310172"/>
    <w:rsid w:val="00311A14"/>
    <w:rsid w:val="003120E3"/>
    <w:rsid w:val="00313CD3"/>
    <w:rsid w:val="00315848"/>
    <w:rsid w:val="00316539"/>
    <w:rsid w:val="00322CBD"/>
    <w:rsid w:val="00330741"/>
    <w:rsid w:val="003544E8"/>
    <w:rsid w:val="003561B2"/>
    <w:rsid w:val="00361146"/>
    <w:rsid w:val="00362134"/>
    <w:rsid w:val="00362314"/>
    <w:rsid w:val="00362FDF"/>
    <w:rsid w:val="00364C2C"/>
    <w:rsid w:val="00367EB2"/>
    <w:rsid w:val="00372106"/>
    <w:rsid w:val="00373ED1"/>
    <w:rsid w:val="0037693D"/>
    <w:rsid w:val="00376BF1"/>
    <w:rsid w:val="00384A99"/>
    <w:rsid w:val="00384D06"/>
    <w:rsid w:val="003850FE"/>
    <w:rsid w:val="00393496"/>
    <w:rsid w:val="00393897"/>
    <w:rsid w:val="003952D3"/>
    <w:rsid w:val="0039545B"/>
    <w:rsid w:val="0039657A"/>
    <w:rsid w:val="003A0876"/>
    <w:rsid w:val="003A7A8B"/>
    <w:rsid w:val="003B069F"/>
    <w:rsid w:val="003B15BA"/>
    <w:rsid w:val="003B2242"/>
    <w:rsid w:val="003B2A55"/>
    <w:rsid w:val="003B3E2C"/>
    <w:rsid w:val="003C7EB3"/>
    <w:rsid w:val="003D1FDB"/>
    <w:rsid w:val="003D3560"/>
    <w:rsid w:val="003D5DBC"/>
    <w:rsid w:val="003E5AE0"/>
    <w:rsid w:val="003F3257"/>
    <w:rsid w:val="003F3C93"/>
    <w:rsid w:val="003F7B75"/>
    <w:rsid w:val="0040161E"/>
    <w:rsid w:val="00416C26"/>
    <w:rsid w:val="00417A59"/>
    <w:rsid w:val="00420216"/>
    <w:rsid w:val="00424D58"/>
    <w:rsid w:val="00426F90"/>
    <w:rsid w:val="0043237B"/>
    <w:rsid w:val="004325F4"/>
    <w:rsid w:val="0043344E"/>
    <w:rsid w:val="0043489A"/>
    <w:rsid w:val="00437E95"/>
    <w:rsid w:val="00437F64"/>
    <w:rsid w:val="00441684"/>
    <w:rsid w:val="0044210B"/>
    <w:rsid w:val="004542C0"/>
    <w:rsid w:val="004629AA"/>
    <w:rsid w:val="004706FC"/>
    <w:rsid w:val="004735FF"/>
    <w:rsid w:val="0047418F"/>
    <w:rsid w:val="004773A4"/>
    <w:rsid w:val="004808D7"/>
    <w:rsid w:val="00480CD8"/>
    <w:rsid w:val="00481644"/>
    <w:rsid w:val="00481E89"/>
    <w:rsid w:val="00485981"/>
    <w:rsid w:val="00492F37"/>
    <w:rsid w:val="004A4499"/>
    <w:rsid w:val="004A5B2B"/>
    <w:rsid w:val="004A7B9F"/>
    <w:rsid w:val="004B4C46"/>
    <w:rsid w:val="004B6269"/>
    <w:rsid w:val="004C2378"/>
    <w:rsid w:val="004C3DCE"/>
    <w:rsid w:val="004D5124"/>
    <w:rsid w:val="004D7408"/>
    <w:rsid w:val="004E1294"/>
    <w:rsid w:val="004E17B8"/>
    <w:rsid w:val="004E38DF"/>
    <w:rsid w:val="004E440E"/>
    <w:rsid w:val="004F17AD"/>
    <w:rsid w:val="00500034"/>
    <w:rsid w:val="00506A66"/>
    <w:rsid w:val="005145BA"/>
    <w:rsid w:val="00520F3D"/>
    <w:rsid w:val="00521CF7"/>
    <w:rsid w:val="00524A41"/>
    <w:rsid w:val="005273CB"/>
    <w:rsid w:val="005371D6"/>
    <w:rsid w:val="0054006D"/>
    <w:rsid w:val="0054362D"/>
    <w:rsid w:val="00544AE2"/>
    <w:rsid w:val="00547220"/>
    <w:rsid w:val="005509F8"/>
    <w:rsid w:val="00553F5B"/>
    <w:rsid w:val="0055462C"/>
    <w:rsid w:val="00556258"/>
    <w:rsid w:val="00561B5D"/>
    <w:rsid w:val="005626D2"/>
    <w:rsid w:val="005643CF"/>
    <w:rsid w:val="00565DFA"/>
    <w:rsid w:val="00566E9A"/>
    <w:rsid w:val="00571DC6"/>
    <w:rsid w:val="0057217E"/>
    <w:rsid w:val="0058042C"/>
    <w:rsid w:val="005822FF"/>
    <w:rsid w:val="00587DCB"/>
    <w:rsid w:val="005A2376"/>
    <w:rsid w:val="005A5EDF"/>
    <w:rsid w:val="005B244A"/>
    <w:rsid w:val="005B309A"/>
    <w:rsid w:val="005B4F77"/>
    <w:rsid w:val="005C4BA8"/>
    <w:rsid w:val="005D4C13"/>
    <w:rsid w:val="005E1880"/>
    <w:rsid w:val="005E7DFB"/>
    <w:rsid w:val="005F1D84"/>
    <w:rsid w:val="00601E8E"/>
    <w:rsid w:val="006115FB"/>
    <w:rsid w:val="006138D4"/>
    <w:rsid w:val="00614291"/>
    <w:rsid w:val="00623C5C"/>
    <w:rsid w:val="00627CF6"/>
    <w:rsid w:val="00632A98"/>
    <w:rsid w:val="0063491E"/>
    <w:rsid w:val="00637E8A"/>
    <w:rsid w:val="00647A5B"/>
    <w:rsid w:val="006515CC"/>
    <w:rsid w:val="00652575"/>
    <w:rsid w:val="006611CD"/>
    <w:rsid w:val="006617E7"/>
    <w:rsid w:val="00662119"/>
    <w:rsid w:val="00663CCD"/>
    <w:rsid w:val="00664987"/>
    <w:rsid w:val="00664EFC"/>
    <w:rsid w:val="0067272D"/>
    <w:rsid w:val="006739F0"/>
    <w:rsid w:val="00674D89"/>
    <w:rsid w:val="00683C3C"/>
    <w:rsid w:val="00685520"/>
    <w:rsid w:val="006954C4"/>
    <w:rsid w:val="00696820"/>
    <w:rsid w:val="0069749E"/>
    <w:rsid w:val="006A3A5E"/>
    <w:rsid w:val="006A3DAD"/>
    <w:rsid w:val="006A442B"/>
    <w:rsid w:val="006B7D43"/>
    <w:rsid w:val="006C0577"/>
    <w:rsid w:val="006D2ED0"/>
    <w:rsid w:val="006D3C04"/>
    <w:rsid w:val="006D71CA"/>
    <w:rsid w:val="006E2CB7"/>
    <w:rsid w:val="006E3977"/>
    <w:rsid w:val="006F09AE"/>
    <w:rsid w:val="006F5694"/>
    <w:rsid w:val="006F6B4E"/>
    <w:rsid w:val="006F7B2A"/>
    <w:rsid w:val="00700D24"/>
    <w:rsid w:val="00707063"/>
    <w:rsid w:val="007102D4"/>
    <w:rsid w:val="00714F69"/>
    <w:rsid w:val="00716674"/>
    <w:rsid w:val="00724BF6"/>
    <w:rsid w:val="00726E62"/>
    <w:rsid w:val="0073076F"/>
    <w:rsid w:val="00730792"/>
    <w:rsid w:val="00732C0A"/>
    <w:rsid w:val="0073696E"/>
    <w:rsid w:val="00740068"/>
    <w:rsid w:val="00740CB5"/>
    <w:rsid w:val="00741B2F"/>
    <w:rsid w:val="00743148"/>
    <w:rsid w:val="00743E03"/>
    <w:rsid w:val="00744B8D"/>
    <w:rsid w:val="00744EFA"/>
    <w:rsid w:val="00746540"/>
    <w:rsid w:val="00746EF0"/>
    <w:rsid w:val="007503E5"/>
    <w:rsid w:val="00750585"/>
    <w:rsid w:val="00752387"/>
    <w:rsid w:val="00753843"/>
    <w:rsid w:val="007647B1"/>
    <w:rsid w:val="0077026C"/>
    <w:rsid w:val="00775275"/>
    <w:rsid w:val="00780A52"/>
    <w:rsid w:val="0078340C"/>
    <w:rsid w:val="00784FAD"/>
    <w:rsid w:val="00790DFF"/>
    <w:rsid w:val="00792BE3"/>
    <w:rsid w:val="007952CA"/>
    <w:rsid w:val="007A3BA4"/>
    <w:rsid w:val="007A5D19"/>
    <w:rsid w:val="007B0C13"/>
    <w:rsid w:val="007B3A5A"/>
    <w:rsid w:val="007C2F4E"/>
    <w:rsid w:val="007C6106"/>
    <w:rsid w:val="007C693D"/>
    <w:rsid w:val="007D39BC"/>
    <w:rsid w:val="007D3E9A"/>
    <w:rsid w:val="007D715A"/>
    <w:rsid w:val="007E202E"/>
    <w:rsid w:val="007E23C2"/>
    <w:rsid w:val="007E24AE"/>
    <w:rsid w:val="007E495E"/>
    <w:rsid w:val="007E68F2"/>
    <w:rsid w:val="007F14B2"/>
    <w:rsid w:val="007F3C01"/>
    <w:rsid w:val="007F4CF4"/>
    <w:rsid w:val="007F5F9C"/>
    <w:rsid w:val="008003A2"/>
    <w:rsid w:val="008032B1"/>
    <w:rsid w:val="00803FB5"/>
    <w:rsid w:val="00811856"/>
    <w:rsid w:val="00811B09"/>
    <w:rsid w:val="008124EB"/>
    <w:rsid w:val="008134BB"/>
    <w:rsid w:val="00816255"/>
    <w:rsid w:val="00816F31"/>
    <w:rsid w:val="00817A31"/>
    <w:rsid w:val="0082062F"/>
    <w:rsid w:val="00824DCA"/>
    <w:rsid w:val="00825B2B"/>
    <w:rsid w:val="00834479"/>
    <w:rsid w:val="008358F3"/>
    <w:rsid w:val="00873E8E"/>
    <w:rsid w:val="00880EC3"/>
    <w:rsid w:val="00882EB4"/>
    <w:rsid w:val="008830F2"/>
    <w:rsid w:val="008908A0"/>
    <w:rsid w:val="00890A55"/>
    <w:rsid w:val="00893A42"/>
    <w:rsid w:val="008B0910"/>
    <w:rsid w:val="008B3DA6"/>
    <w:rsid w:val="008C26F3"/>
    <w:rsid w:val="008C628D"/>
    <w:rsid w:val="008D0328"/>
    <w:rsid w:val="008E242D"/>
    <w:rsid w:val="008F3035"/>
    <w:rsid w:val="008F35A8"/>
    <w:rsid w:val="008F46A8"/>
    <w:rsid w:val="009120F6"/>
    <w:rsid w:val="00916EF1"/>
    <w:rsid w:val="00925F66"/>
    <w:rsid w:val="00931B34"/>
    <w:rsid w:val="00935FFB"/>
    <w:rsid w:val="00941C95"/>
    <w:rsid w:val="00943008"/>
    <w:rsid w:val="00950817"/>
    <w:rsid w:val="0095086B"/>
    <w:rsid w:val="00953A61"/>
    <w:rsid w:val="009549F8"/>
    <w:rsid w:val="009570AC"/>
    <w:rsid w:val="00967BAD"/>
    <w:rsid w:val="00971971"/>
    <w:rsid w:val="00972371"/>
    <w:rsid w:val="0097312A"/>
    <w:rsid w:val="00973424"/>
    <w:rsid w:val="0097628C"/>
    <w:rsid w:val="00977041"/>
    <w:rsid w:val="00981C1A"/>
    <w:rsid w:val="00982604"/>
    <w:rsid w:val="00984ACC"/>
    <w:rsid w:val="009857FF"/>
    <w:rsid w:val="00993DB2"/>
    <w:rsid w:val="00995888"/>
    <w:rsid w:val="00995AF4"/>
    <w:rsid w:val="009A193E"/>
    <w:rsid w:val="009A49E6"/>
    <w:rsid w:val="009B187B"/>
    <w:rsid w:val="009C0CE5"/>
    <w:rsid w:val="009C3C0E"/>
    <w:rsid w:val="009C56BD"/>
    <w:rsid w:val="009D0E7C"/>
    <w:rsid w:val="009D0F56"/>
    <w:rsid w:val="009D55B7"/>
    <w:rsid w:val="009F05C0"/>
    <w:rsid w:val="009F0C23"/>
    <w:rsid w:val="00A0003A"/>
    <w:rsid w:val="00A02B90"/>
    <w:rsid w:val="00A11D3D"/>
    <w:rsid w:val="00A11DB2"/>
    <w:rsid w:val="00A120A2"/>
    <w:rsid w:val="00A12739"/>
    <w:rsid w:val="00A17FF6"/>
    <w:rsid w:val="00A208FE"/>
    <w:rsid w:val="00A25514"/>
    <w:rsid w:val="00A37BDA"/>
    <w:rsid w:val="00A40227"/>
    <w:rsid w:val="00A40383"/>
    <w:rsid w:val="00A40ACE"/>
    <w:rsid w:val="00A42047"/>
    <w:rsid w:val="00A4207B"/>
    <w:rsid w:val="00A462FC"/>
    <w:rsid w:val="00A470E9"/>
    <w:rsid w:val="00A54B36"/>
    <w:rsid w:val="00A552BB"/>
    <w:rsid w:val="00A716F9"/>
    <w:rsid w:val="00A73965"/>
    <w:rsid w:val="00A73E6F"/>
    <w:rsid w:val="00A87F88"/>
    <w:rsid w:val="00A9437D"/>
    <w:rsid w:val="00A95085"/>
    <w:rsid w:val="00AA03A6"/>
    <w:rsid w:val="00AA2282"/>
    <w:rsid w:val="00AA4FE3"/>
    <w:rsid w:val="00AB22D4"/>
    <w:rsid w:val="00AB5AF6"/>
    <w:rsid w:val="00AC2F93"/>
    <w:rsid w:val="00AC3A46"/>
    <w:rsid w:val="00AC3EA3"/>
    <w:rsid w:val="00AC4EB9"/>
    <w:rsid w:val="00AC655C"/>
    <w:rsid w:val="00AD2297"/>
    <w:rsid w:val="00AD59C6"/>
    <w:rsid w:val="00AE31B8"/>
    <w:rsid w:val="00AF0B31"/>
    <w:rsid w:val="00B003A8"/>
    <w:rsid w:val="00B02411"/>
    <w:rsid w:val="00B02507"/>
    <w:rsid w:val="00B05839"/>
    <w:rsid w:val="00B05B75"/>
    <w:rsid w:val="00B12A1A"/>
    <w:rsid w:val="00B12F4D"/>
    <w:rsid w:val="00B136F1"/>
    <w:rsid w:val="00B13C51"/>
    <w:rsid w:val="00B175F5"/>
    <w:rsid w:val="00B20472"/>
    <w:rsid w:val="00B22252"/>
    <w:rsid w:val="00B2309A"/>
    <w:rsid w:val="00B2754B"/>
    <w:rsid w:val="00B31303"/>
    <w:rsid w:val="00B34CA3"/>
    <w:rsid w:val="00B409FF"/>
    <w:rsid w:val="00B415CF"/>
    <w:rsid w:val="00B447CF"/>
    <w:rsid w:val="00B47BE8"/>
    <w:rsid w:val="00B47F74"/>
    <w:rsid w:val="00B47F77"/>
    <w:rsid w:val="00B539AB"/>
    <w:rsid w:val="00B61542"/>
    <w:rsid w:val="00B62BA6"/>
    <w:rsid w:val="00B64336"/>
    <w:rsid w:val="00B655FC"/>
    <w:rsid w:val="00B65F4F"/>
    <w:rsid w:val="00B66D6A"/>
    <w:rsid w:val="00B675E2"/>
    <w:rsid w:val="00B70875"/>
    <w:rsid w:val="00B75498"/>
    <w:rsid w:val="00B82CD1"/>
    <w:rsid w:val="00B85532"/>
    <w:rsid w:val="00B9297F"/>
    <w:rsid w:val="00BA0FBC"/>
    <w:rsid w:val="00BA4035"/>
    <w:rsid w:val="00BB2A44"/>
    <w:rsid w:val="00BC355B"/>
    <w:rsid w:val="00BC3671"/>
    <w:rsid w:val="00BD2A92"/>
    <w:rsid w:val="00BD6C4D"/>
    <w:rsid w:val="00BE0158"/>
    <w:rsid w:val="00BE50EE"/>
    <w:rsid w:val="00BF6E3A"/>
    <w:rsid w:val="00C02678"/>
    <w:rsid w:val="00C07F92"/>
    <w:rsid w:val="00C11EB5"/>
    <w:rsid w:val="00C16E93"/>
    <w:rsid w:val="00C2128B"/>
    <w:rsid w:val="00C25065"/>
    <w:rsid w:val="00C266CA"/>
    <w:rsid w:val="00C35D96"/>
    <w:rsid w:val="00C470E7"/>
    <w:rsid w:val="00C544CF"/>
    <w:rsid w:val="00C56B7C"/>
    <w:rsid w:val="00C6207A"/>
    <w:rsid w:val="00C63418"/>
    <w:rsid w:val="00C6546F"/>
    <w:rsid w:val="00C661A3"/>
    <w:rsid w:val="00C66D0A"/>
    <w:rsid w:val="00C80CE7"/>
    <w:rsid w:val="00C8742F"/>
    <w:rsid w:val="00C8779F"/>
    <w:rsid w:val="00C943AC"/>
    <w:rsid w:val="00C95F0E"/>
    <w:rsid w:val="00CA25CB"/>
    <w:rsid w:val="00CA3642"/>
    <w:rsid w:val="00CC2BC6"/>
    <w:rsid w:val="00CC2EE5"/>
    <w:rsid w:val="00CC32B7"/>
    <w:rsid w:val="00CC3B3A"/>
    <w:rsid w:val="00CC4E47"/>
    <w:rsid w:val="00CC5E12"/>
    <w:rsid w:val="00CC6804"/>
    <w:rsid w:val="00CD31FA"/>
    <w:rsid w:val="00CE0A61"/>
    <w:rsid w:val="00CE0F47"/>
    <w:rsid w:val="00CF58C3"/>
    <w:rsid w:val="00D03CDE"/>
    <w:rsid w:val="00D155C1"/>
    <w:rsid w:val="00D179E5"/>
    <w:rsid w:val="00D26036"/>
    <w:rsid w:val="00D27519"/>
    <w:rsid w:val="00D44134"/>
    <w:rsid w:val="00D47FB8"/>
    <w:rsid w:val="00D5020F"/>
    <w:rsid w:val="00D5251A"/>
    <w:rsid w:val="00D53F2F"/>
    <w:rsid w:val="00D54B5D"/>
    <w:rsid w:val="00D57120"/>
    <w:rsid w:val="00D61ED4"/>
    <w:rsid w:val="00D63442"/>
    <w:rsid w:val="00D65FA3"/>
    <w:rsid w:val="00D67525"/>
    <w:rsid w:val="00D7546E"/>
    <w:rsid w:val="00D806C2"/>
    <w:rsid w:val="00D83955"/>
    <w:rsid w:val="00D839CD"/>
    <w:rsid w:val="00D94CAB"/>
    <w:rsid w:val="00DB0037"/>
    <w:rsid w:val="00DB52A7"/>
    <w:rsid w:val="00DC0A3A"/>
    <w:rsid w:val="00DC1C10"/>
    <w:rsid w:val="00DC41D1"/>
    <w:rsid w:val="00DD0027"/>
    <w:rsid w:val="00DD1393"/>
    <w:rsid w:val="00DD3671"/>
    <w:rsid w:val="00DD7131"/>
    <w:rsid w:val="00DE04A5"/>
    <w:rsid w:val="00DE327A"/>
    <w:rsid w:val="00DE3ABD"/>
    <w:rsid w:val="00DE7B55"/>
    <w:rsid w:val="00DF4BBA"/>
    <w:rsid w:val="00E009BF"/>
    <w:rsid w:val="00E052CE"/>
    <w:rsid w:val="00E0773F"/>
    <w:rsid w:val="00E07A22"/>
    <w:rsid w:val="00E1258E"/>
    <w:rsid w:val="00E1275F"/>
    <w:rsid w:val="00E23BE7"/>
    <w:rsid w:val="00E24C5A"/>
    <w:rsid w:val="00E25D18"/>
    <w:rsid w:val="00E25E11"/>
    <w:rsid w:val="00E27AEA"/>
    <w:rsid w:val="00E3166F"/>
    <w:rsid w:val="00E32127"/>
    <w:rsid w:val="00E3406B"/>
    <w:rsid w:val="00E52B86"/>
    <w:rsid w:val="00E56101"/>
    <w:rsid w:val="00E5611F"/>
    <w:rsid w:val="00E56365"/>
    <w:rsid w:val="00E5733C"/>
    <w:rsid w:val="00E62A69"/>
    <w:rsid w:val="00E6734A"/>
    <w:rsid w:val="00E72B7C"/>
    <w:rsid w:val="00E8196F"/>
    <w:rsid w:val="00E82006"/>
    <w:rsid w:val="00E90534"/>
    <w:rsid w:val="00E91F70"/>
    <w:rsid w:val="00E936CA"/>
    <w:rsid w:val="00E95296"/>
    <w:rsid w:val="00E96FAE"/>
    <w:rsid w:val="00EA4D66"/>
    <w:rsid w:val="00EC2207"/>
    <w:rsid w:val="00EC301B"/>
    <w:rsid w:val="00EC777B"/>
    <w:rsid w:val="00ED099E"/>
    <w:rsid w:val="00ED132F"/>
    <w:rsid w:val="00ED5640"/>
    <w:rsid w:val="00ED75D1"/>
    <w:rsid w:val="00ED781E"/>
    <w:rsid w:val="00EE0047"/>
    <w:rsid w:val="00EE0829"/>
    <w:rsid w:val="00EF0BF1"/>
    <w:rsid w:val="00EF4607"/>
    <w:rsid w:val="00F03D18"/>
    <w:rsid w:val="00F05CE1"/>
    <w:rsid w:val="00F07381"/>
    <w:rsid w:val="00F11805"/>
    <w:rsid w:val="00F12BEE"/>
    <w:rsid w:val="00F12D60"/>
    <w:rsid w:val="00F135B6"/>
    <w:rsid w:val="00F14D7D"/>
    <w:rsid w:val="00F16671"/>
    <w:rsid w:val="00F26E5F"/>
    <w:rsid w:val="00F314F8"/>
    <w:rsid w:val="00F33817"/>
    <w:rsid w:val="00F3387E"/>
    <w:rsid w:val="00F34447"/>
    <w:rsid w:val="00F47AC2"/>
    <w:rsid w:val="00F563B7"/>
    <w:rsid w:val="00F60E82"/>
    <w:rsid w:val="00F631A9"/>
    <w:rsid w:val="00F7015B"/>
    <w:rsid w:val="00F704E5"/>
    <w:rsid w:val="00F71314"/>
    <w:rsid w:val="00F71609"/>
    <w:rsid w:val="00F73FD7"/>
    <w:rsid w:val="00F875A4"/>
    <w:rsid w:val="00F904B7"/>
    <w:rsid w:val="00F9272E"/>
    <w:rsid w:val="00F95891"/>
    <w:rsid w:val="00F9593F"/>
    <w:rsid w:val="00FA3AE8"/>
    <w:rsid w:val="00FA5661"/>
    <w:rsid w:val="00FB17C9"/>
    <w:rsid w:val="00FC0D91"/>
    <w:rsid w:val="00FC18F9"/>
    <w:rsid w:val="00FC227B"/>
    <w:rsid w:val="00FC2BEC"/>
    <w:rsid w:val="00FC2FA5"/>
    <w:rsid w:val="00FC3D4A"/>
    <w:rsid w:val="00FC549D"/>
    <w:rsid w:val="00FC5BD8"/>
    <w:rsid w:val="00FD1AE1"/>
    <w:rsid w:val="00FD4942"/>
    <w:rsid w:val="00FD69D6"/>
    <w:rsid w:val="00FD78D6"/>
    <w:rsid w:val="00FD7A49"/>
    <w:rsid w:val="00FE5D89"/>
    <w:rsid w:val="00FF2634"/>
    <w:rsid w:val="00FF53E5"/>
    <w:rsid w:val="00FF672F"/>
    <w:rsid w:val="00FF70A7"/>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4F7F9"/>
  <w15:docId w15:val="{C59D7952-6652-472A-825A-9655C157F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314"/>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62314"/>
    <w:pPr>
      <w:tabs>
        <w:tab w:val="center" w:pos="4153"/>
        <w:tab w:val="right" w:pos="8306"/>
      </w:tabs>
    </w:pPr>
  </w:style>
  <w:style w:type="character" w:customStyle="1" w:styleId="HeaderChar">
    <w:name w:val="Header Char"/>
    <w:link w:val="Header"/>
    <w:uiPriority w:val="99"/>
    <w:rsid w:val="00362314"/>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362314"/>
    <w:pPr>
      <w:ind w:left="720"/>
      <w:contextualSpacing/>
    </w:pPr>
  </w:style>
  <w:style w:type="table" w:styleId="TableGrid">
    <w:name w:val="Table Grid"/>
    <w:basedOn w:val="TableNormal"/>
    <w:rsid w:val="003623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62314"/>
  </w:style>
  <w:style w:type="character" w:customStyle="1" w:styleId="st">
    <w:name w:val="st"/>
    <w:basedOn w:val="DefaultParagraphFont"/>
    <w:rsid w:val="00362314"/>
  </w:style>
  <w:style w:type="character" w:customStyle="1" w:styleId="apple-converted-space">
    <w:name w:val="apple-converted-space"/>
    <w:basedOn w:val="DefaultParagraphFont"/>
    <w:rsid w:val="00F47AC2"/>
  </w:style>
  <w:style w:type="paragraph" w:styleId="Footer">
    <w:name w:val="footer"/>
    <w:basedOn w:val="Normal"/>
    <w:link w:val="FooterChar"/>
    <w:uiPriority w:val="99"/>
    <w:unhideWhenUsed/>
    <w:rsid w:val="00B47BE8"/>
    <w:pPr>
      <w:tabs>
        <w:tab w:val="center" w:pos="4153"/>
        <w:tab w:val="right" w:pos="8306"/>
      </w:tabs>
    </w:pPr>
  </w:style>
  <w:style w:type="character" w:customStyle="1" w:styleId="FooterChar">
    <w:name w:val="Footer Char"/>
    <w:link w:val="Footer"/>
    <w:uiPriority w:val="99"/>
    <w:rsid w:val="00B47BE8"/>
    <w:rPr>
      <w:rFonts w:ascii="Times New Roman" w:eastAsia="Times New Roman" w:hAnsi="Times New Roman" w:cs="Times New Roman"/>
      <w:sz w:val="24"/>
      <w:szCs w:val="24"/>
      <w:lang w:eastAsia="lv-LV"/>
    </w:rPr>
  </w:style>
  <w:style w:type="character" w:customStyle="1" w:styleId="Italic">
    <w:name w:val="Italic"/>
    <w:uiPriority w:val="99"/>
    <w:rsid w:val="001860DD"/>
    <w:rPr>
      <w:i/>
      <w:iCs/>
    </w:rPr>
  </w:style>
  <w:style w:type="paragraph" w:customStyle="1" w:styleId="Default">
    <w:name w:val="Default"/>
    <w:rsid w:val="001860DD"/>
    <w:pPr>
      <w:autoSpaceDE w:val="0"/>
      <w:autoSpaceDN w:val="0"/>
      <w:adjustRightInd w:val="0"/>
    </w:pPr>
    <w:rPr>
      <w:rFonts w:ascii="Century Gothic" w:hAnsi="Century Gothic" w:cs="Century Gothic"/>
      <w:color w:val="000000"/>
      <w:sz w:val="24"/>
      <w:szCs w:val="24"/>
      <w:lang w:eastAsia="en-US"/>
    </w:rPr>
  </w:style>
  <w:style w:type="character" w:customStyle="1" w:styleId="shorttext">
    <w:name w:val="short_text"/>
    <w:rsid w:val="001860DD"/>
  </w:style>
  <w:style w:type="paragraph" w:styleId="BalloonText">
    <w:name w:val="Balloon Text"/>
    <w:basedOn w:val="Normal"/>
    <w:link w:val="BalloonTextChar"/>
    <w:uiPriority w:val="99"/>
    <w:semiHidden/>
    <w:unhideWhenUsed/>
    <w:rsid w:val="00362134"/>
    <w:rPr>
      <w:rFonts w:ascii="Segoe UI" w:hAnsi="Segoe UI" w:cs="Segoe UI"/>
      <w:sz w:val="18"/>
      <w:szCs w:val="18"/>
    </w:rPr>
  </w:style>
  <w:style w:type="character" w:customStyle="1" w:styleId="BalloonTextChar">
    <w:name w:val="Balloon Text Char"/>
    <w:link w:val="BalloonText"/>
    <w:uiPriority w:val="99"/>
    <w:semiHidden/>
    <w:rsid w:val="00362134"/>
    <w:rPr>
      <w:rFonts w:ascii="Segoe UI" w:eastAsia="Times New Roman" w:hAnsi="Segoe UI" w:cs="Segoe UI"/>
      <w:sz w:val="18"/>
      <w:szCs w:val="18"/>
      <w:lang w:eastAsia="lv-LV"/>
    </w:rPr>
  </w:style>
  <w:style w:type="character" w:styleId="CommentReference">
    <w:name w:val="annotation reference"/>
    <w:uiPriority w:val="99"/>
    <w:semiHidden/>
    <w:unhideWhenUsed/>
    <w:rsid w:val="004E1294"/>
    <w:rPr>
      <w:sz w:val="16"/>
      <w:szCs w:val="16"/>
    </w:rPr>
  </w:style>
  <w:style w:type="paragraph" w:styleId="CommentText">
    <w:name w:val="annotation text"/>
    <w:basedOn w:val="Normal"/>
    <w:link w:val="CommentTextChar"/>
    <w:uiPriority w:val="99"/>
    <w:semiHidden/>
    <w:unhideWhenUsed/>
    <w:rsid w:val="004E1294"/>
    <w:rPr>
      <w:sz w:val="20"/>
      <w:szCs w:val="20"/>
    </w:rPr>
  </w:style>
  <w:style w:type="character" w:customStyle="1" w:styleId="CommentTextChar">
    <w:name w:val="Comment Text Char"/>
    <w:link w:val="CommentText"/>
    <w:uiPriority w:val="99"/>
    <w:semiHidden/>
    <w:rsid w:val="004E129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E1294"/>
    <w:rPr>
      <w:b/>
      <w:bCs/>
    </w:rPr>
  </w:style>
  <w:style w:type="character" w:customStyle="1" w:styleId="CommentSubjectChar">
    <w:name w:val="Comment Subject Char"/>
    <w:link w:val="CommentSubject"/>
    <w:uiPriority w:val="99"/>
    <w:semiHidden/>
    <w:rsid w:val="004E1294"/>
    <w:rPr>
      <w:rFonts w:ascii="Times New Roman" w:eastAsia="Times New Roman" w:hAnsi="Times New Roman" w:cs="Times New Roman"/>
      <w:b/>
      <w:bCs/>
      <w:sz w:val="20"/>
      <w:szCs w:val="20"/>
      <w:lang w:eastAsia="lv-LV"/>
    </w:rPr>
  </w:style>
  <w:style w:type="paragraph" w:customStyle="1" w:styleId="SeqList2">
    <w:name w:val="SeqList 2"/>
    <w:basedOn w:val="Normal"/>
    <w:uiPriority w:val="99"/>
    <w:rsid w:val="002751C8"/>
    <w:pPr>
      <w:tabs>
        <w:tab w:val="num" w:pos="3402"/>
      </w:tabs>
      <w:spacing w:before="40" w:after="40"/>
      <w:ind w:left="3402" w:hanging="426"/>
      <w:outlineLvl w:val="0"/>
    </w:pPr>
    <w:rPr>
      <w:rFonts w:ascii="Arial" w:hAnsi="Arial" w:cs="Arial"/>
      <w:noProof/>
      <w:sz w:val="20"/>
      <w:szCs w:val="20"/>
      <w:lang w:val="en-GB" w:eastAsia="en-GB"/>
    </w:rPr>
  </w:style>
  <w:style w:type="paragraph" w:styleId="NoSpacing">
    <w:name w:val="No Spacing"/>
    <w:uiPriority w:val="1"/>
    <w:qFormat/>
    <w:rsid w:val="00B22252"/>
    <w:rPr>
      <w:sz w:val="22"/>
      <w:szCs w:val="22"/>
      <w:lang w:eastAsia="en-US"/>
    </w:rPr>
  </w:style>
  <w:style w:type="paragraph" w:styleId="FootnoteText">
    <w:name w:val="footnote text"/>
    <w:basedOn w:val="Normal"/>
    <w:link w:val="FootnoteTextChar"/>
    <w:uiPriority w:val="99"/>
    <w:semiHidden/>
    <w:unhideWhenUsed/>
    <w:rsid w:val="0073076F"/>
    <w:pPr>
      <w:widowControl w:val="0"/>
    </w:pPr>
    <w:rPr>
      <w:rFonts w:eastAsia="Calibri"/>
      <w:sz w:val="20"/>
      <w:szCs w:val="20"/>
      <w:lang w:val="en-US" w:eastAsia="en-US"/>
    </w:rPr>
  </w:style>
  <w:style w:type="character" w:customStyle="1" w:styleId="FootnoteTextChar">
    <w:name w:val="Footnote Text Char"/>
    <w:link w:val="FootnoteText"/>
    <w:uiPriority w:val="99"/>
    <w:semiHidden/>
    <w:rsid w:val="0073076F"/>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73076F"/>
    <w:rPr>
      <w:vertAlign w:val="superscript"/>
    </w:rPr>
  </w:style>
  <w:style w:type="paragraph" w:styleId="EndnoteText">
    <w:name w:val="endnote text"/>
    <w:basedOn w:val="Normal"/>
    <w:link w:val="EndnoteTextChar"/>
    <w:uiPriority w:val="99"/>
    <w:semiHidden/>
    <w:unhideWhenUsed/>
    <w:rsid w:val="006115FB"/>
    <w:rPr>
      <w:sz w:val="20"/>
      <w:szCs w:val="20"/>
    </w:rPr>
  </w:style>
  <w:style w:type="character" w:customStyle="1" w:styleId="EndnoteTextChar">
    <w:name w:val="Endnote Text Char"/>
    <w:link w:val="EndnoteText"/>
    <w:uiPriority w:val="99"/>
    <w:semiHidden/>
    <w:rsid w:val="006115FB"/>
    <w:rPr>
      <w:rFonts w:ascii="Times New Roman" w:eastAsia="Times New Roman" w:hAnsi="Times New Roman" w:cs="Times New Roman"/>
      <w:sz w:val="20"/>
      <w:szCs w:val="20"/>
      <w:lang w:eastAsia="lv-LV"/>
    </w:rPr>
  </w:style>
  <w:style w:type="character" w:styleId="EndnoteReference">
    <w:name w:val="endnote reference"/>
    <w:uiPriority w:val="99"/>
    <w:semiHidden/>
    <w:unhideWhenUsed/>
    <w:rsid w:val="006115FB"/>
    <w:rPr>
      <w:vertAlign w:val="superscript"/>
    </w:rPr>
  </w:style>
  <w:style w:type="paragraph" w:styleId="Revision">
    <w:name w:val="Revision"/>
    <w:hidden/>
    <w:uiPriority w:val="99"/>
    <w:semiHidden/>
    <w:rsid w:val="00B66D6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0338">
      <w:bodyDiv w:val="1"/>
      <w:marLeft w:val="0"/>
      <w:marRight w:val="0"/>
      <w:marTop w:val="0"/>
      <w:marBottom w:val="0"/>
      <w:divBdr>
        <w:top w:val="none" w:sz="0" w:space="0" w:color="auto"/>
        <w:left w:val="none" w:sz="0" w:space="0" w:color="auto"/>
        <w:bottom w:val="none" w:sz="0" w:space="0" w:color="auto"/>
        <w:right w:val="none" w:sz="0" w:space="0" w:color="auto"/>
      </w:divBdr>
    </w:div>
    <w:div w:id="165367503">
      <w:bodyDiv w:val="1"/>
      <w:marLeft w:val="0"/>
      <w:marRight w:val="0"/>
      <w:marTop w:val="0"/>
      <w:marBottom w:val="0"/>
      <w:divBdr>
        <w:top w:val="none" w:sz="0" w:space="0" w:color="auto"/>
        <w:left w:val="none" w:sz="0" w:space="0" w:color="auto"/>
        <w:bottom w:val="none" w:sz="0" w:space="0" w:color="auto"/>
        <w:right w:val="none" w:sz="0" w:space="0" w:color="auto"/>
      </w:divBdr>
    </w:div>
    <w:div w:id="264920662">
      <w:bodyDiv w:val="1"/>
      <w:marLeft w:val="0"/>
      <w:marRight w:val="0"/>
      <w:marTop w:val="0"/>
      <w:marBottom w:val="0"/>
      <w:divBdr>
        <w:top w:val="none" w:sz="0" w:space="0" w:color="auto"/>
        <w:left w:val="none" w:sz="0" w:space="0" w:color="auto"/>
        <w:bottom w:val="none" w:sz="0" w:space="0" w:color="auto"/>
        <w:right w:val="none" w:sz="0" w:space="0" w:color="auto"/>
      </w:divBdr>
    </w:div>
    <w:div w:id="313293699">
      <w:bodyDiv w:val="1"/>
      <w:marLeft w:val="0"/>
      <w:marRight w:val="0"/>
      <w:marTop w:val="0"/>
      <w:marBottom w:val="0"/>
      <w:divBdr>
        <w:top w:val="none" w:sz="0" w:space="0" w:color="auto"/>
        <w:left w:val="none" w:sz="0" w:space="0" w:color="auto"/>
        <w:bottom w:val="none" w:sz="0" w:space="0" w:color="auto"/>
        <w:right w:val="none" w:sz="0" w:space="0" w:color="auto"/>
      </w:divBdr>
    </w:div>
    <w:div w:id="382368935">
      <w:bodyDiv w:val="1"/>
      <w:marLeft w:val="0"/>
      <w:marRight w:val="0"/>
      <w:marTop w:val="0"/>
      <w:marBottom w:val="0"/>
      <w:divBdr>
        <w:top w:val="none" w:sz="0" w:space="0" w:color="auto"/>
        <w:left w:val="none" w:sz="0" w:space="0" w:color="auto"/>
        <w:bottom w:val="none" w:sz="0" w:space="0" w:color="auto"/>
        <w:right w:val="none" w:sz="0" w:space="0" w:color="auto"/>
      </w:divBdr>
    </w:div>
    <w:div w:id="546987336">
      <w:bodyDiv w:val="1"/>
      <w:marLeft w:val="0"/>
      <w:marRight w:val="0"/>
      <w:marTop w:val="0"/>
      <w:marBottom w:val="0"/>
      <w:divBdr>
        <w:top w:val="none" w:sz="0" w:space="0" w:color="auto"/>
        <w:left w:val="none" w:sz="0" w:space="0" w:color="auto"/>
        <w:bottom w:val="none" w:sz="0" w:space="0" w:color="auto"/>
        <w:right w:val="none" w:sz="0" w:space="0" w:color="auto"/>
      </w:divBdr>
    </w:div>
    <w:div w:id="668795482">
      <w:bodyDiv w:val="1"/>
      <w:marLeft w:val="0"/>
      <w:marRight w:val="0"/>
      <w:marTop w:val="0"/>
      <w:marBottom w:val="0"/>
      <w:divBdr>
        <w:top w:val="none" w:sz="0" w:space="0" w:color="auto"/>
        <w:left w:val="none" w:sz="0" w:space="0" w:color="auto"/>
        <w:bottom w:val="none" w:sz="0" w:space="0" w:color="auto"/>
        <w:right w:val="none" w:sz="0" w:space="0" w:color="auto"/>
      </w:divBdr>
    </w:div>
    <w:div w:id="705910425">
      <w:bodyDiv w:val="1"/>
      <w:marLeft w:val="0"/>
      <w:marRight w:val="0"/>
      <w:marTop w:val="0"/>
      <w:marBottom w:val="0"/>
      <w:divBdr>
        <w:top w:val="none" w:sz="0" w:space="0" w:color="auto"/>
        <w:left w:val="none" w:sz="0" w:space="0" w:color="auto"/>
        <w:bottom w:val="none" w:sz="0" w:space="0" w:color="auto"/>
        <w:right w:val="none" w:sz="0" w:space="0" w:color="auto"/>
      </w:divBdr>
    </w:div>
    <w:div w:id="738938273">
      <w:bodyDiv w:val="1"/>
      <w:marLeft w:val="0"/>
      <w:marRight w:val="0"/>
      <w:marTop w:val="0"/>
      <w:marBottom w:val="0"/>
      <w:divBdr>
        <w:top w:val="none" w:sz="0" w:space="0" w:color="auto"/>
        <w:left w:val="none" w:sz="0" w:space="0" w:color="auto"/>
        <w:bottom w:val="none" w:sz="0" w:space="0" w:color="auto"/>
        <w:right w:val="none" w:sz="0" w:space="0" w:color="auto"/>
      </w:divBdr>
    </w:div>
    <w:div w:id="829830593">
      <w:bodyDiv w:val="1"/>
      <w:marLeft w:val="0"/>
      <w:marRight w:val="0"/>
      <w:marTop w:val="0"/>
      <w:marBottom w:val="0"/>
      <w:divBdr>
        <w:top w:val="none" w:sz="0" w:space="0" w:color="auto"/>
        <w:left w:val="none" w:sz="0" w:space="0" w:color="auto"/>
        <w:bottom w:val="none" w:sz="0" w:space="0" w:color="auto"/>
        <w:right w:val="none" w:sz="0" w:space="0" w:color="auto"/>
      </w:divBdr>
    </w:div>
    <w:div w:id="901908919">
      <w:bodyDiv w:val="1"/>
      <w:marLeft w:val="0"/>
      <w:marRight w:val="0"/>
      <w:marTop w:val="0"/>
      <w:marBottom w:val="0"/>
      <w:divBdr>
        <w:top w:val="none" w:sz="0" w:space="0" w:color="auto"/>
        <w:left w:val="none" w:sz="0" w:space="0" w:color="auto"/>
        <w:bottom w:val="none" w:sz="0" w:space="0" w:color="auto"/>
        <w:right w:val="none" w:sz="0" w:space="0" w:color="auto"/>
      </w:divBdr>
    </w:div>
    <w:div w:id="1108354531">
      <w:bodyDiv w:val="1"/>
      <w:marLeft w:val="0"/>
      <w:marRight w:val="0"/>
      <w:marTop w:val="0"/>
      <w:marBottom w:val="0"/>
      <w:divBdr>
        <w:top w:val="none" w:sz="0" w:space="0" w:color="auto"/>
        <w:left w:val="none" w:sz="0" w:space="0" w:color="auto"/>
        <w:bottom w:val="none" w:sz="0" w:space="0" w:color="auto"/>
        <w:right w:val="none" w:sz="0" w:space="0" w:color="auto"/>
      </w:divBdr>
    </w:div>
    <w:div w:id="1222060443">
      <w:bodyDiv w:val="1"/>
      <w:marLeft w:val="0"/>
      <w:marRight w:val="0"/>
      <w:marTop w:val="0"/>
      <w:marBottom w:val="0"/>
      <w:divBdr>
        <w:top w:val="none" w:sz="0" w:space="0" w:color="auto"/>
        <w:left w:val="none" w:sz="0" w:space="0" w:color="auto"/>
        <w:bottom w:val="none" w:sz="0" w:space="0" w:color="auto"/>
        <w:right w:val="none" w:sz="0" w:space="0" w:color="auto"/>
      </w:divBdr>
    </w:div>
    <w:div w:id="1257009549">
      <w:bodyDiv w:val="1"/>
      <w:marLeft w:val="0"/>
      <w:marRight w:val="0"/>
      <w:marTop w:val="0"/>
      <w:marBottom w:val="0"/>
      <w:divBdr>
        <w:top w:val="none" w:sz="0" w:space="0" w:color="auto"/>
        <w:left w:val="none" w:sz="0" w:space="0" w:color="auto"/>
        <w:bottom w:val="none" w:sz="0" w:space="0" w:color="auto"/>
        <w:right w:val="none" w:sz="0" w:space="0" w:color="auto"/>
      </w:divBdr>
    </w:div>
    <w:div w:id="1432898288">
      <w:bodyDiv w:val="1"/>
      <w:marLeft w:val="0"/>
      <w:marRight w:val="0"/>
      <w:marTop w:val="0"/>
      <w:marBottom w:val="0"/>
      <w:divBdr>
        <w:top w:val="none" w:sz="0" w:space="0" w:color="auto"/>
        <w:left w:val="none" w:sz="0" w:space="0" w:color="auto"/>
        <w:bottom w:val="none" w:sz="0" w:space="0" w:color="auto"/>
        <w:right w:val="none" w:sz="0" w:space="0" w:color="auto"/>
      </w:divBdr>
    </w:div>
    <w:div w:id="1443188191">
      <w:bodyDiv w:val="1"/>
      <w:marLeft w:val="0"/>
      <w:marRight w:val="0"/>
      <w:marTop w:val="0"/>
      <w:marBottom w:val="0"/>
      <w:divBdr>
        <w:top w:val="none" w:sz="0" w:space="0" w:color="auto"/>
        <w:left w:val="none" w:sz="0" w:space="0" w:color="auto"/>
        <w:bottom w:val="none" w:sz="0" w:space="0" w:color="auto"/>
        <w:right w:val="none" w:sz="0" w:space="0" w:color="auto"/>
      </w:divBdr>
    </w:div>
    <w:div w:id="1489904646">
      <w:bodyDiv w:val="1"/>
      <w:marLeft w:val="0"/>
      <w:marRight w:val="0"/>
      <w:marTop w:val="0"/>
      <w:marBottom w:val="0"/>
      <w:divBdr>
        <w:top w:val="none" w:sz="0" w:space="0" w:color="auto"/>
        <w:left w:val="none" w:sz="0" w:space="0" w:color="auto"/>
        <w:bottom w:val="none" w:sz="0" w:space="0" w:color="auto"/>
        <w:right w:val="none" w:sz="0" w:space="0" w:color="auto"/>
      </w:divBdr>
    </w:div>
    <w:div w:id="1663385062">
      <w:bodyDiv w:val="1"/>
      <w:marLeft w:val="0"/>
      <w:marRight w:val="0"/>
      <w:marTop w:val="0"/>
      <w:marBottom w:val="0"/>
      <w:divBdr>
        <w:top w:val="none" w:sz="0" w:space="0" w:color="auto"/>
        <w:left w:val="none" w:sz="0" w:space="0" w:color="auto"/>
        <w:bottom w:val="none" w:sz="0" w:space="0" w:color="auto"/>
        <w:right w:val="none" w:sz="0" w:space="0" w:color="auto"/>
      </w:divBdr>
    </w:div>
    <w:div w:id="2027511212">
      <w:bodyDiv w:val="1"/>
      <w:marLeft w:val="0"/>
      <w:marRight w:val="0"/>
      <w:marTop w:val="0"/>
      <w:marBottom w:val="0"/>
      <w:divBdr>
        <w:top w:val="none" w:sz="0" w:space="0" w:color="auto"/>
        <w:left w:val="none" w:sz="0" w:space="0" w:color="auto"/>
        <w:bottom w:val="none" w:sz="0" w:space="0" w:color="auto"/>
        <w:right w:val="none" w:sz="0" w:space="0" w:color="auto"/>
      </w:divBdr>
      <w:divsChild>
        <w:div w:id="256795725">
          <w:marLeft w:val="547"/>
          <w:marRight w:val="0"/>
          <w:marTop w:val="200"/>
          <w:marBottom w:val="0"/>
          <w:divBdr>
            <w:top w:val="none" w:sz="0" w:space="0" w:color="auto"/>
            <w:left w:val="none" w:sz="0" w:space="0" w:color="auto"/>
            <w:bottom w:val="none" w:sz="0" w:space="0" w:color="auto"/>
            <w:right w:val="none" w:sz="0" w:space="0" w:color="auto"/>
          </w:divBdr>
        </w:div>
      </w:divsChild>
    </w:div>
    <w:div w:id="2083064338">
      <w:bodyDiv w:val="1"/>
      <w:marLeft w:val="0"/>
      <w:marRight w:val="0"/>
      <w:marTop w:val="0"/>
      <w:marBottom w:val="0"/>
      <w:divBdr>
        <w:top w:val="none" w:sz="0" w:space="0" w:color="auto"/>
        <w:left w:val="none" w:sz="0" w:space="0" w:color="auto"/>
        <w:bottom w:val="none" w:sz="0" w:space="0" w:color="auto"/>
        <w:right w:val="none" w:sz="0" w:space="0" w:color="auto"/>
      </w:divBdr>
    </w:div>
    <w:div w:id="212306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meleA\AppData\Local\Microsoft\Windows\INetCache\Content.Outlook\KJX09Y7G\EMzino_2211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C459B-84D7-4C32-8AB0-8B5EA5391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EMzino_22112021.dot</Template>
  <TotalTime>2</TotalTime>
  <Pages>6</Pages>
  <Words>9714</Words>
  <Characters>5537</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atļauju pagarināt īstenošanas termiņu darbības programmas “Izaugsme un nodarbinātība" 1.2.1. specifiskā atbalsta mērķa "Palielināt privātā sektora investīcijas P&amp;A" 1.2.1.1. pasākuma "Atbalsts jaunu produktu un tehnoloģiju izstr</vt:lpstr>
      <vt:lpstr>Par informatīvā ziņojuma projektu</vt:lpstr>
    </vt:vector>
  </TitlesOfParts>
  <Company>Ekonomikas ministrija</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atļauju pagarināt īstenošanas termiņu darbības programmas “Izaugsme un nodarbinātība" 1.2.1. specifiskā atbalsta mērķa "Palielināt privātā sektora investīcijas P&amp;A" 1.2.1.1. pasākuma "Atbalsts jaunu produktu un tehnoloģiju izstrādei kompetences centru ietvaros” ceturtās kārtas projektam Nr. 1.2.1.1/18/A/005 “Farmācijas, biomedicīnas un medicīnas tehnoloģiju Kompetences centrs”</dc:title>
  <dc:subject>Informatīvais ziņojums</dc:subject>
  <dc:creator>Anita Zimele</dc:creator>
  <cp:keywords/>
  <cp:lastModifiedBy>Anita Zimele</cp:lastModifiedBy>
  <cp:revision>3</cp:revision>
  <cp:lastPrinted>2020-06-09T06:27:00Z</cp:lastPrinted>
  <dcterms:created xsi:type="dcterms:W3CDTF">2022-01-17T14:10:00Z</dcterms:created>
  <dcterms:modified xsi:type="dcterms:W3CDTF">2022-01-17T14:11:00Z</dcterms:modified>
</cp:coreProperties>
</file>