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9B2CE" w14:textId="77777777" w:rsidR="00A20A6B" w:rsidRPr="00DC21B5" w:rsidRDefault="00A20A6B" w:rsidP="00D22D59">
      <w:pPr>
        <w:ind w:right="-908" w:firstLine="0"/>
        <w:contextualSpacing/>
        <w:jc w:val="center"/>
        <w:rPr>
          <w:rFonts w:cs="Times New Roman"/>
          <w:b/>
          <w:szCs w:val="24"/>
        </w:rPr>
      </w:pPr>
      <w:r w:rsidRPr="00DC21B5">
        <w:rPr>
          <w:rFonts w:cs="Times New Roman"/>
          <w:b/>
          <w:szCs w:val="24"/>
        </w:rPr>
        <w:t>Informatīvais ziņojums</w:t>
      </w:r>
    </w:p>
    <w:p w14:paraId="707D4886" w14:textId="77777777" w:rsidR="00A20A6B" w:rsidRPr="00DC21B5" w:rsidRDefault="00A20A6B" w:rsidP="00D22D59">
      <w:pPr>
        <w:ind w:right="-908" w:firstLine="0"/>
        <w:contextualSpacing/>
        <w:jc w:val="center"/>
        <w:rPr>
          <w:rFonts w:cs="Times New Roman"/>
          <w:b/>
          <w:szCs w:val="24"/>
        </w:rPr>
      </w:pPr>
      <w:r w:rsidRPr="00DC21B5">
        <w:rPr>
          <w:rFonts w:cs="Times New Roman"/>
          <w:b/>
          <w:szCs w:val="24"/>
        </w:rPr>
        <w:t>"</w:t>
      </w:r>
      <w:r w:rsidR="009E6236" w:rsidRPr="00DC21B5">
        <w:rPr>
          <w:rFonts w:cs="Times New Roman"/>
          <w:b/>
          <w:szCs w:val="24"/>
        </w:rPr>
        <w:t xml:space="preserve">Par </w:t>
      </w:r>
      <w:r w:rsidR="00461E4A" w:rsidRPr="00DC21B5">
        <w:rPr>
          <w:rFonts w:cs="Times New Roman"/>
          <w:b/>
          <w:szCs w:val="24"/>
        </w:rPr>
        <w:t xml:space="preserve">Valsts aizsardzības loģistikas un iepirkumu centra </w:t>
      </w:r>
      <w:r w:rsidR="00521802" w:rsidRPr="00DC21B5">
        <w:rPr>
          <w:rFonts w:cs="Times New Roman"/>
          <w:b/>
          <w:szCs w:val="24"/>
        </w:rPr>
        <w:t>rīcībā esošiem epidemioloģiskās drošības nodrošināšanas resursu apjomiem</w:t>
      </w:r>
      <w:r w:rsidRPr="00DC21B5">
        <w:rPr>
          <w:rFonts w:cs="Times New Roman"/>
          <w:b/>
          <w:szCs w:val="24"/>
        </w:rPr>
        <w:t>"</w:t>
      </w:r>
    </w:p>
    <w:p w14:paraId="115425A8" w14:textId="77777777" w:rsidR="00A20A6B" w:rsidRPr="00DC21B5" w:rsidRDefault="00A20A6B" w:rsidP="00C90BE5">
      <w:pPr>
        <w:ind w:right="-908"/>
        <w:rPr>
          <w:rFonts w:cs="Times New Roman"/>
          <w:szCs w:val="24"/>
        </w:rPr>
      </w:pPr>
    </w:p>
    <w:p w14:paraId="643563F0" w14:textId="77777777" w:rsidR="00DA173C" w:rsidRPr="00DC21B5" w:rsidRDefault="00461E4A" w:rsidP="00461E4A">
      <w:pPr>
        <w:ind w:right="-908"/>
        <w:contextualSpacing/>
        <w:rPr>
          <w:rFonts w:cs="Times New Roman"/>
          <w:szCs w:val="24"/>
        </w:rPr>
      </w:pPr>
      <w:r w:rsidRPr="00DC21B5">
        <w:rPr>
          <w:rFonts w:cs="Times New Roman"/>
          <w:szCs w:val="24"/>
        </w:rPr>
        <w:t xml:space="preserve">Pamatojoties uz Covid-19 infekcijas izplatības pārvaldības likuma 25. panta </w:t>
      </w:r>
      <w:r w:rsidR="00372438" w:rsidRPr="00DC21B5">
        <w:rPr>
          <w:rFonts w:cs="Times New Roman"/>
          <w:szCs w:val="24"/>
        </w:rPr>
        <w:t xml:space="preserve">pirmās un piektās </w:t>
      </w:r>
      <w:r w:rsidRPr="00DC21B5">
        <w:rPr>
          <w:rFonts w:cs="Times New Roman"/>
          <w:szCs w:val="24"/>
        </w:rPr>
        <w:t>daļ</w:t>
      </w:r>
      <w:r w:rsidR="00372438" w:rsidRPr="00DC21B5">
        <w:rPr>
          <w:rFonts w:cs="Times New Roman"/>
          <w:szCs w:val="24"/>
        </w:rPr>
        <w:t>as regulējumu</w:t>
      </w:r>
      <w:r w:rsidRPr="00DC21B5">
        <w:rPr>
          <w:rFonts w:cs="Times New Roman"/>
          <w:szCs w:val="24"/>
        </w:rPr>
        <w:t>, Valsts aizsardzības loģistikas un iepirkumu centrs (turpmāk – VALIC) veic individuālo aizsardzības līdzekļu</w:t>
      </w:r>
      <w:r w:rsidR="00C97DD7" w:rsidRPr="00DC21B5">
        <w:rPr>
          <w:rFonts w:cs="Times New Roman"/>
          <w:szCs w:val="24"/>
        </w:rPr>
        <w:t xml:space="preserve"> (turpmāk – IAL)</w:t>
      </w:r>
      <w:r w:rsidRPr="00DC21B5">
        <w:rPr>
          <w:rFonts w:cs="Times New Roman"/>
          <w:szCs w:val="24"/>
        </w:rPr>
        <w:t xml:space="preserve">, medicīnisko ierīču, kā arī minēto preču laboratorisko testēšanas pakalpojumu centralizētu iegādi </w:t>
      </w:r>
      <w:r w:rsidR="00372438" w:rsidRPr="00DC21B5">
        <w:rPr>
          <w:rFonts w:cs="Times New Roman"/>
          <w:szCs w:val="24"/>
        </w:rPr>
        <w:t>atbilstoši</w:t>
      </w:r>
      <w:r w:rsidRPr="00DC21B5">
        <w:rPr>
          <w:rFonts w:cs="Times New Roman"/>
          <w:szCs w:val="24"/>
        </w:rPr>
        <w:t xml:space="preserve"> Ministru kabineta</w:t>
      </w:r>
      <w:r w:rsidR="00091728" w:rsidRPr="00DC21B5">
        <w:rPr>
          <w:rFonts w:cs="Times New Roman"/>
          <w:szCs w:val="24"/>
        </w:rPr>
        <w:t xml:space="preserve"> 2021. gada 13. maija noteikumos Nr. 308 “Noteikumi par prioritāro institūciju un vajadzību sarakstā iekļautajām institūcijām nepieciešamajiem epidemioloģiskās drošības nodrošināšanas resursiem”, ar kuriem tika </w:t>
      </w:r>
      <w:proofErr w:type="spellStart"/>
      <w:r w:rsidR="00091728" w:rsidRPr="00DC21B5">
        <w:rPr>
          <w:rFonts w:cs="Times New Roman"/>
          <w:szCs w:val="24"/>
        </w:rPr>
        <w:t>pārizdoti</w:t>
      </w:r>
      <w:proofErr w:type="spellEnd"/>
      <w:r w:rsidRPr="00DC21B5">
        <w:rPr>
          <w:rFonts w:cs="Times New Roman"/>
          <w:szCs w:val="24"/>
        </w:rPr>
        <w:t xml:space="preserve"> </w:t>
      </w:r>
      <w:r w:rsidR="00091728" w:rsidRPr="00DC21B5">
        <w:rPr>
          <w:rFonts w:cs="Times New Roman"/>
          <w:szCs w:val="24"/>
        </w:rPr>
        <w:t xml:space="preserve">Ministru kabineta </w:t>
      </w:r>
      <w:r w:rsidR="00A6184D" w:rsidRPr="00DC21B5">
        <w:rPr>
          <w:rFonts w:cs="Times New Roman"/>
          <w:szCs w:val="24"/>
        </w:rPr>
        <w:t>2020. gada 9. jūnija noteikum</w:t>
      </w:r>
      <w:r w:rsidR="00091728" w:rsidRPr="00DC21B5">
        <w:rPr>
          <w:rFonts w:cs="Times New Roman"/>
          <w:szCs w:val="24"/>
        </w:rPr>
        <w:t>i</w:t>
      </w:r>
      <w:r w:rsidR="00A6184D" w:rsidRPr="00DC21B5">
        <w:rPr>
          <w:rFonts w:cs="Times New Roman"/>
          <w:szCs w:val="24"/>
        </w:rPr>
        <w:t xml:space="preserve"> Nr. 380 “Noteikumi par prioritāro institūciju un vajadzību sarakstā iekļautajām institūcijām nepieciešamajiem epidemioloģiskās drošības nodrošināšanas resursiem” (turpmāk </w:t>
      </w:r>
      <w:r w:rsidR="00091728" w:rsidRPr="00DC21B5">
        <w:rPr>
          <w:rFonts w:cs="Times New Roman"/>
          <w:szCs w:val="24"/>
        </w:rPr>
        <w:t xml:space="preserve">- </w:t>
      </w:r>
      <w:r w:rsidR="00A6184D" w:rsidRPr="00DC21B5">
        <w:rPr>
          <w:rFonts w:cs="Times New Roman"/>
          <w:szCs w:val="24"/>
        </w:rPr>
        <w:t>MK not</w:t>
      </w:r>
      <w:r w:rsidR="00091728" w:rsidRPr="00DC21B5">
        <w:rPr>
          <w:rFonts w:cs="Times New Roman"/>
          <w:szCs w:val="24"/>
        </w:rPr>
        <w:t>eikumi</w:t>
      </w:r>
      <w:r w:rsidR="00A6184D" w:rsidRPr="00DC21B5">
        <w:rPr>
          <w:rFonts w:cs="Times New Roman"/>
          <w:szCs w:val="24"/>
        </w:rPr>
        <w:t xml:space="preserve">) </w:t>
      </w:r>
      <w:r w:rsidRPr="00DC21B5">
        <w:rPr>
          <w:rFonts w:cs="Times New Roman"/>
          <w:szCs w:val="24"/>
        </w:rPr>
        <w:t xml:space="preserve">noteiktajām iegādājamo </w:t>
      </w:r>
      <w:r w:rsidR="004F365C" w:rsidRPr="00DC21B5">
        <w:rPr>
          <w:rFonts w:cs="Times New Roman"/>
          <w:szCs w:val="24"/>
        </w:rPr>
        <w:t>epidemioloģiskās drošības nodrošināšanas resursu</w:t>
      </w:r>
      <w:r w:rsidRPr="00DC21B5">
        <w:rPr>
          <w:rFonts w:cs="Times New Roman"/>
          <w:szCs w:val="24"/>
        </w:rPr>
        <w:t xml:space="preserve"> kategorijām un to </w:t>
      </w:r>
      <w:r w:rsidR="00372438" w:rsidRPr="00DC21B5">
        <w:rPr>
          <w:rFonts w:cs="Times New Roman"/>
          <w:szCs w:val="24"/>
        </w:rPr>
        <w:t>apjomiem</w:t>
      </w:r>
      <w:r w:rsidR="00FE159E" w:rsidRPr="00DC21B5">
        <w:rPr>
          <w:rFonts w:cs="Times New Roman"/>
          <w:szCs w:val="24"/>
        </w:rPr>
        <w:t>, nodrošina to uzglabāšanu un izsniegšanu (</w:t>
      </w:r>
      <w:r w:rsidR="006D26EC" w:rsidRPr="00DC21B5">
        <w:rPr>
          <w:rFonts w:cs="Times New Roman"/>
          <w:szCs w:val="24"/>
        </w:rPr>
        <w:t xml:space="preserve">t. sk., </w:t>
      </w:r>
      <w:r w:rsidR="00FE159E" w:rsidRPr="00DC21B5">
        <w:rPr>
          <w:rFonts w:cs="Times New Roman"/>
          <w:szCs w:val="24"/>
        </w:rPr>
        <w:t>atsavināšanu bez atlīdzības</w:t>
      </w:r>
      <w:r w:rsidR="00C4491A" w:rsidRPr="00DC21B5">
        <w:rPr>
          <w:rFonts w:cs="Times New Roman"/>
          <w:szCs w:val="24"/>
        </w:rPr>
        <w:t xml:space="preserve"> īpašumā</w:t>
      </w:r>
      <w:r w:rsidR="00FE159E" w:rsidRPr="00DC21B5">
        <w:rPr>
          <w:rFonts w:cs="Times New Roman"/>
          <w:szCs w:val="24"/>
        </w:rPr>
        <w:t>) iesaistītajām institūcijām</w:t>
      </w:r>
      <w:r w:rsidR="006B544C" w:rsidRPr="00DC21B5">
        <w:rPr>
          <w:rFonts w:cs="Times New Roman"/>
          <w:szCs w:val="24"/>
        </w:rPr>
        <w:t xml:space="preserve"> un</w:t>
      </w:r>
      <w:r w:rsidR="00FE159E" w:rsidRPr="00DC21B5">
        <w:rPr>
          <w:rFonts w:cs="Times New Roman"/>
          <w:szCs w:val="24"/>
        </w:rPr>
        <w:t xml:space="preserve"> apgādes koordinatoriem</w:t>
      </w:r>
      <w:r w:rsidR="006B544C" w:rsidRPr="00DC21B5">
        <w:rPr>
          <w:rFonts w:cs="Times New Roman"/>
          <w:szCs w:val="24"/>
        </w:rPr>
        <w:t>.</w:t>
      </w:r>
      <w:r w:rsidR="00FE159E" w:rsidRPr="00DC21B5">
        <w:rPr>
          <w:rFonts w:cs="Times New Roman"/>
          <w:szCs w:val="24"/>
        </w:rPr>
        <w:t xml:space="preserve"> </w:t>
      </w:r>
      <w:r w:rsidR="004F365C" w:rsidRPr="00DC21B5">
        <w:rPr>
          <w:rFonts w:cs="Times New Roman"/>
          <w:szCs w:val="24"/>
        </w:rPr>
        <w:t>Epidemioloģiskas drošības nodrošināšanas resursu</w:t>
      </w:r>
      <w:r w:rsidR="006B544C" w:rsidRPr="00DC21B5">
        <w:rPr>
          <w:rFonts w:cs="Times New Roman"/>
          <w:szCs w:val="24"/>
        </w:rPr>
        <w:t xml:space="preserve"> -  atsavināšana bez atlīdzības noteiktām fizisko personu grupām tiek veikta saskaņā ar Covid–19 infekcijas izplatības pārvaldības likuma 25. panta 4</w:t>
      </w:r>
      <w:r w:rsidR="006B544C" w:rsidRPr="00DC21B5">
        <w:rPr>
          <w:rFonts w:cs="Times New Roman"/>
          <w:szCs w:val="24"/>
          <w:vertAlign w:val="superscript"/>
        </w:rPr>
        <w:t>1</w:t>
      </w:r>
      <w:r w:rsidR="006B544C" w:rsidRPr="00DC21B5">
        <w:rPr>
          <w:rFonts w:cs="Times New Roman"/>
          <w:szCs w:val="24"/>
        </w:rPr>
        <w:t>. un 4</w:t>
      </w:r>
      <w:r w:rsidR="006B544C" w:rsidRPr="00DC21B5">
        <w:rPr>
          <w:rFonts w:cs="Times New Roman"/>
          <w:szCs w:val="24"/>
          <w:vertAlign w:val="superscript"/>
        </w:rPr>
        <w:t>2</w:t>
      </w:r>
      <w:r w:rsidR="006B544C" w:rsidRPr="00DC21B5">
        <w:rPr>
          <w:rFonts w:cs="Times New Roman"/>
          <w:szCs w:val="24"/>
        </w:rPr>
        <w:t xml:space="preserve">. daļā noteiktajā kārtībā. </w:t>
      </w:r>
    </w:p>
    <w:p w14:paraId="6F47DA15" w14:textId="77777777" w:rsidR="00E47936" w:rsidRPr="00DC21B5" w:rsidRDefault="00E47936" w:rsidP="00430B85">
      <w:pPr>
        <w:ind w:right="-908" w:firstLine="0"/>
        <w:contextualSpacing/>
        <w:rPr>
          <w:rFonts w:cs="Times New Roman"/>
          <w:szCs w:val="24"/>
        </w:rPr>
      </w:pPr>
    </w:p>
    <w:p w14:paraId="3286470C" w14:textId="77777777" w:rsidR="00BA258D" w:rsidRPr="00DC21B5" w:rsidRDefault="00BA258D" w:rsidP="00430B85">
      <w:pPr>
        <w:ind w:right="-908" w:firstLine="0"/>
        <w:contextualSpacing/>
        <w:rPr>
          <w:rFonts w:cs="Times New Roman"/>
          <w:b/>
          <w:szCs w:val="24"/>
        </w:rPr>
      </w:pPr>
      <w:r w:rsidRPr="00DC21B5">
        <w:rPr>
          <w:rFonts w:cs="Times New Roman"/>
          <w:b/>
          <w:szCs w:val="24"/>
        </w:rPr>
        <w:t xml:space="preserve">VALIC </w:t>
      </w:r>
      <w:r w:rsidR="00D32372" w:rsidRPr="00DC21B5">
        <w:rPr>
          <w:rFonts w:cs="Times New Roman"/>
          <w:b/>
          <w:szCs w:val="24"/>
        </w:rPr>
        <w:t xml:space="preserve">iegādātie un </w:t>
      </w:r>
      <w:r w:rsidRPr="00DC21B5">
        <w:rPr>
          <w:rFonts w:cs="Times New Roman"/>
          <w:b/>
          <w:szCs w:val="24"/>
        </w:rPr>
        <w:t>noliktavā pieejamie epidemioloģiskās drošības nodrošināšanas resurs</w:t>
      </w:r>
      <w:r w:rsidR="00D32372" w:rsidRPr="00DC21B5">
        <w:rPr>
          <w:rFonts w:cs="Times New Roman"/>
          <w:b/>
          <w:szCs w:val="24"/>
        </w:rPr>
        <w:t>i</w:t>
      </w:r>
      <w:r w:rsidRPr="00DC21B5">
        <w:rPr>
          <w:rFonts w:cs="Times New Roman"/>
          <w:b/>
          <w:szCs w:val="24"/>
        </w:rPr>
        <w:t>.</w:t>
      </w:r>
    </w:p>
    <w:p w14:paraId="64607518" w14:textId="77777777" w:rsidR="00A36999" w:rsidRPr="00DC21B5" w:rsidRDefault="001E456A" w:rsidP="001E456A">
      <w:pPr>
        <w:ind w:right="-908"/>
        <w:contextualSpacing/>
        <w:rPr>
          <w:rFonts w:cs="Times New Roman"/>
          <w:szCs w:val="24"/>
        </w:rPr>
      </w:pPr>
      <w:r w:rsidRPr="00DC21B5">
        <w:rPr>
          <w:rFonts w:cs="Times New Roman"/>
          <w:szCs w:val="24"/>
        </w:rPr>
        <w:t xml:space="preserve">Ņemot vērā </w:t>
      </w:r>
      <w:r w:rsidR="00D32372" w:rsidRPr="00DC21B5">
        <w:rPr>
          <w:rFonts w:cs="Times New Roman"/>
          <w:szCs w:val="24"/>
        </w:rPr>
        <w:t xml:space="preserve">to, ka </w:t>
      </w:r>
      <w:r w:rsidRPr="00DC21B5">
        <w:rPr>
          <w:rFonts w:cs="Times New Roman"/>
          <w:szCs w:val="24"/>
        </w:rPr>
        <w:t>ar Ministru kabineta 2020. gada 1. decembra protokollēmumu Nr. 77 41. § Informatīvais ziņojums “Par finanšu līdzekļu, kas piešķirti Aizsardzības ministrijai (Valsts aizsardzības militāro objektu un iepirkumu centram) ar Ministru kabineta 2020. gada 27. aprīļa rīkojumu Nr. 220 “Par finanšu līdzekļu piešķiršanu no valsts budžeta programmas “Līdzekļi neparedzētiem gadījumiem””, izlietojumu”</w:t>
      </w:r>
      <w:r w:rsidR="00A532BD" w:rsidRPr="00DC21B5">
        <w:rPr>
          <w:rFonts w:cs="Times New Roman"/>
          <w:bCs/>
          <w:szCs w:val="24"/>
        </w:rPr>
        <w:t xml:space="preserve"> (turpmāk – MK protokollēmums)</w:t>
      </w:r>
      <w:r w:rsidRPr="00DC21B5">
        <w:rPr>
          <w:rFonts w:cs="Times New Roman"/>
          <w:szCs w:val="24"/>
        </w:rPr>
        <w:t xml:space="preserve"> 3. punktā noteikto uzdevumu Aizsardzības ministrijai ziņot Ministru kabinetam par situāciju epidemioloģiskās drošības nodrošināšanas resursu pieejamībā ik pēc 6 (sešiem) mēnešiem līdz Covid-19 infekcijas izplatības pārvaldības likuma darbības termiņa beigām, Aizsardzības ministrija ir sagatavojusi pārskatu par VALIC iegādātajiem un noliktavā</w:t>
      </w:r>
      <w:r w:rsidR="00D32372" w:rsidRPr="00DC21B5">
        <w:rPr>
          <w:rFonts w:cs="Times New Roman"/>
          <w:szCs w:val="24"/>
        </w:rPr>
        <w:t xml:space="preserve"> uz 202</w:t>
      </w:r>
      <w:r w:rsidR="00291FA9">
        <w:rPr>
          <w:rFonts w:cs="Times New Roman"/>
          <w:szCs w:val="24"/>
        </w:rPr>
        <w:t>2</w:t>
      </w:r>
      <w:r w:rsidR="00D32372" w:rsidRPr="00DC21B5">
        <w:rPr>
          <w:rFonts w:cs="Times New Roman"/>
          <w:szCs w:val="24"/>
        </w:rPr>
        <w:t xml:space="preserve">. gada </w:t>
      </w:r>
      <w:r w:rsidR="00291FA9">
        <w:rPr>
          <w:rFonts w:cs="Times New Roman"/>
          <w:szCs w:val="24"/>
        </w:rPr>
        <w:t>10</w:t>
      </w:r>
      <w:r w:rsidR="00D32372" w:rsidRPr="00DC21B5">
        <w:rPr>
          <w:rFonts w:cs="Times New Roman"/>
          <w:szCs w:val="24"/>
        </w:rPr>
        <w:t>. j</w:t>
      </w:r>
      <w:r w:rsidR="00291FA9">
        <w:rPr>
          <w:rFonts w:cs="Times New Roman"/>
          <w:szCs w:val="24"/>
        </w:rPr>
        <w:t>anvāri</w:t>
      </w:r>
      <w:r w:rsidRPr="00DC21B5">
        <w:rPr>
          <w:rFonts w:cs="Times New Roman"/>
          <w:szCs w:val="24"/>
        </w:rPr>
        <w:t xml:space="preserve"> pieejamiem epidemioloģiskās drošības nodrošināšanas resursiem, kas pēc Valsts ugunsdzēsības un glābšanas dienesta </w:t>
      </w:r>
      <w:r w:rsidR="003D6489" w:rsidRPr="00DC21B5">
        <w:rPr>
          <w:rFonts w:cs="Times New Roman"/>
          <w:szCs w:val="24"/>
        </w:rPr>
        <w:t xml:space="preserve">(turpmāk – VUGD) </w:t>
      </w:r>
      <w:r w:rsidRPr="00DC21B5">
        <w:rPr>
          <w:rFonts w:cs="Times New Roman"/>
          <w:szCs w:val="24"/>
        </w:rPr>
        <w:t>pieprasījuma var tikt izsniegti iesaistītajām institūcijām un fizisko personu grupām</w:t>
      </w:r>
      <w:r w:rsidR="00D32372" w:rsidRPr="00DC21B5">
        <w:rPr>
          <w:rFonts w:cs="Times New Roman"/>
          <w:szCs w:val="24"/>
        </w:rPr>
        <w:t xml:space="preserve"> (Pielikums Nr. 1)</w:t>
      </w:r>
      <w:r w:rsidR="003D6489" w:rsidRPr="00DC21B5">
        <w:rPr>
          <w:rFonts w:cs="Times New Roman"/>
          <w:szCs w:val="24"/>
        </w:rPr>
        <w:t>.</w:t>
      </w:r>
    </w:p>
    <w:p w14:paraId="6378FC79" w14:textId="77777777" w:rsidR="00C8669E" w:rsidRPr="00DC21B5" w:rsidRDefault="00C8669E" w:rsidP="001E456A">
      <w:pPr>
        <w:ind w:right="-908"/>
        <w:contextualSpacing/>
        <w:rPr>
          <w:rFonts w:cs="Times New Roman"/>
          <w:szCs w:val="24"/>
        </w:rPr>
      </w:pPr>
    </w:p>
    <w:p w14:paraId="337A973B" w14:textId="77777777" w:rsidR="00B377CC" w:rsidRPr="00DC21B5" w:rsidRDefault="008C2048" w:rsidP="001E456A">
      <w:pPr>
        <w:ind w:right="-908"/>
        <w:contextualSpacing/>
        <w:rPr>
          <w:rFonts w:cs="Times New Roman"/>
          <w:szCs w:val="24"/>
        </w:rPr>
      </w:pPr>
      <w:r w:rsidRPr="00DC21B5">
        <w:rPr>
          <w:rFonts w:cs="Times New Roman"/>
          <w:szCs w:val="24"/>
        </w:rPr>
        <w:t xml:space="preserve">Aizsardzības ministrija informē, ka Pielikumā Nr. 1 norādītie epidemioloģiskās drošības nodrošināšanas resursu kategorijas un to apjomi iegādāti, atbilstoši </w:t>
      </w:r>
      <w:r w:rsidR="00222921" w:rsidRPr="00DC21B5">
        <w:rPr>
          <w:rFonts w:cs="Times New Roman"/>
          <w:szCs w:val="24"/>
        </w:rPr>
        <w:t>kompetento iestāžu norādījumiem par iegādes nepieciešamībām iesaistīto institūciju vajadzību nodrošināšanai</w:t>
      </w:r>
      <w:r w:rsidR="00792E92">
        <w:rPr>
          <w:rFonts w:cs="Times New Roman"/>
          <w:szCs w:val="24"/>
        </w:rPr>
        <w:t xml:space="preserve">, </w:t>
      </w:r>
      <w:r w:rsidR="006F302F" w:rsidRPr="00DC21B5">
        <w:rPr>
          <w:rFonts w:cs="Times New Roman"/>
          <w:szCs w:val="24"/>
        </w:rPr>
        <w:t>kā arī, atbilstoši Ministru kabineta noteikumos noteiktajām epidemioloģiskās drošības nodrošināšanas resursu kategorijām un apjomiem, kas laika gaitā vairākkārt tika precizēti un mainīti.</w:t>
      </w:r>
      <w:r w:rsidR="00B377CC" w:rsidRPr="00DC21B5">
        <w:rPr>
          <w:rFonts w:cs="Times New Roman"/>
          <w:szCs w:val="24"/>
        </w:rPr>
        <w:t xml:space="preserve"> </w:t>
      </w:r>
    </w:p>
    <w:p w14:paraId="01089425" w14:textId="77777777" w:rsidR="00B377CC" w:rsidRPr="00DC21B5" w:rsidRDefault="00B377CC" w:rsidP="001E456A">
      <w:pPr>
        <w:ind w:right="-908"/>
        <w:contextualSpacing/>
        <w:rPr>
          <w:rFonts w:cs="Times New Roman"/>
          <w:szCs w:val="24"/>
        </w:rPr>
      </w:pPr>
      <w:r w:rsidRPr="00DC21B5">
        <w:rPr>
          <w:rFonts w:cs="Times New Roman"/>
          <w:szCs w:val="24"/>
        </w:rPr>
        <w:t>Tāpat Aizsardzības ministrija informē, ka VALIC publisk</w:t>
      </w:r>
      <w:r w:rsidR="00DD7B8D">
        <w:rPr>
          <w:rFonts w:cs="Times New Roman"/>
          <w:szCs w:val="24"/>
        </w:rPr>
        <w:t>o</w:t>
      </w:r>
      <w:r w:rsidRPr="00DC21B5">
        <w:rPr>
          <w:rFonts w:cs="Times New Roman"/>
          <w:szCs w:val="24"/>
        </w:rPr>
        <w:t xml:space="preserve"> </w:t>
      </w:r>
      <w:r w:rsidR="00DD7B8D">
        <w:rPr>
          <w:rFonts w:cs="Times New Roman"/>
          <w:szCs w:val="24"/>
        </w:rPr>
        <w:t>iepirkumu</w:t>
      </w:r>
      <w:r w:rsidRPr="00DC21B5">
        <w:rPr>
          <w:rFonts w:cs="Times New Roman"/>
          <w:szCs w:val="24"/>
        </w:rPr>
        <w:t xml:space="preserve"> procedūru ietvaros ir</w:t>
      </w:r>
      <w:r w:rsidR="00612998" w:rsidRPr="00DC21B5">
        <w:rPr>
          <w:rFonts w:cs="Times New Roman"/>
          <w:szCs w:val="24"/>
        </w:rPr>
        <w:t xml:space="preserve"> </w:t>
      </w:r>
      <w:r w:rsidRPr="00DC21B5">
        <w:rPr>
          <w:rFonts w:cs="Times New Roman"/>
          <w:szCs w:val="24"/>
        </w:rPr>
        <w:t xml:space="preserve">noslēdzis </w:t>
      </w:r>
      <w:r w:rsidR="00E21EC7" w:rsidRPr="00DC21B5">
        <w:rPr>
          <w:rFonts w:cs="Times New Roman"/>
          <w:szCs w:val="24"/>
        </w:rPr>
        <w:t xml:space="preserve">vairākas </w:t>
      </w:r>
      <w:r w:rsidRPr="00DC21B5">
        <w:rPr>
          <w:rFonts w:cs="Times New Roman"/>
          <w:szCs w:val="24"/>
        </w:rPr>
        <w:t>vispārīgās vienošanās</w:t>
      </w:r>
      <w:r w:rsidR="00E21EC7" w:rsidRPr="00DC21B5">
        <w:rPr>
          <w:rFonts w:cs="Times New Roman"/>
          <w:szCs w:val="24"/>
        </w:rPr>
        <w:t xml:space="preserve">, </w:t>
      </w:r>
      <w:r w:rsidRPr="00DC21B5">
        <w:rPr>
          <w:rFonts w:cs="Times New Roman"/>
          <w:szCs w:val="24"/>
        </w:rPr>
        <w:t xml:space="preserve">tādējādi nodrošinot pastāvīgu, ātru un efektīvu mehānismu </w:t>
      </w:r>
      <w:r w:rsidR="00E21EC7" w:rsidRPr="00DC21B5">
        <w:rPr>
          <w:rFonts w:cs="Times New Roman"/>
          <w:szCs w:val="24"/>
        </w:rPr>
        <w:t xml:space="preserve">MK noteikumos noteikto epidemioloģiskās drošības nodrošināšanas </w:t>
      </w:r>
      <w:r w:rsidRPr="00DC21B5">
        <w:rPr>
          <w:rFonts w:cs="Times New Roman"/>
          <w:szCs w:val="24"/>
        </w:rPr>
        <w:t xml:space="preserve">resursu iegādes nodrošināšanai. Šobrīd </w:t>
      </w:r>
      <w:r w:rsidR="002D5584" w:rsidRPr="00DC21B5">
        <w:rPr>
          <w:rFonts w:cs="Times New Roman"/>
          <w:szCs w:val="24"/>
        </w:rPr>
        <w:t>vēl norit darbs</w:t>
      </w:r>
      <w:r w:rsidRPr="00DC21B5">
        <w:rPr>
          <w:rFonts w:cs="Times New Roman"/>
          <w:szCs w:val="24"/>
        </w:rPr>
        <w:t xml:space="preserve"> pie vispārīgo vienošanās noslēgšanas par visu veida medicīniskajiem cimdiem.</w:t>
      </w:r>
    </w:p>
    <w:p w14:paraId="4127FD86" w14:textId="77777777" w:rsidR="00C8669E" w:rsidRPr="00DC21B5" w:rsidRDefault="00C8669E" w:rsidP="001E456A">
      <w:pPr>
        <w:ind w:right="-908"/>
        <w:contextualSpacing/>
        <w:rPr>
          <w:rFonts w:cs="Times New Roman"/>
          <w:szCs w:val="24"/>
        </w:rPr>
      </w:pPr>
    </w:p>
    <w:p w14:paraId="3635CC5B" w14:textId="77777777" w:rsidR="00C8669E" w:rsidRPr="00DC21B5" w:rsidRDefault="00B377CC" w:rsidP="006F0EC6">
      <w:pPr>
        <w:ind w:right="-908"/>
        <w:contextualSpacing/>
        <w:rPr>
          <w:rFonts w:eastAsia="Times New Roman" w:cs="Times New Roman"/>
          <w:color w:val="000000"/>
          <w:szCs w:val="24"/>
          <w:lang w:eastAsia="lv-LV"/>
        </w:rPr>
      </w:pPr>
      <w:r w:rsidRPr="00DC21B5">
        <w:rPr>
          <w:rFonts w:cs="Times New Roman"/>
          <w:szCs w:val="24"/>
        </w:rPr>
        <w:t xml:space="preserve">Atskatoties uz 2021. gada </w:t>
      </w:r>
      <w:r w:rsidR="00291FA9">
        <w:rPr>
          <w:rFonts w:cs="Times New Roman"/>
          <w:szCs w:val="24"/>
        </w:rPr>
        <w:t>otro</w:t>
      </w:r>
      <w:r w:rsidRPr="00DC21B5">
        <w:rPr>
          <w:rFonts w:cs="Times New Roman"/>
          <w:szCs w:val="24"/>
        </w:rPr>
        <w:t xml:space="preserve"> pusgadu, Aizsardzības ministrija ir apkopojusi iesaistītajām institūcijām un fizisko personu grupām izsniegto epidemioloģiskās drošības nodrošināšanas</w:t>
      </w:r>
      <w:r w:rsidR="00D13C7B" w:rsidRPr="00DC21B5">
        <w:rPr>
          <w:rFonts w:cs="Times New Roman"/>
          <w:szCs w:val="24"/>
        </w:rPr>
        <w:t xml:space="preserve"> resursu apjomus (Pielikums Nr. 2).</w:t>
      </w:r>
      <w:r w:rsidR="002D5584" w:rsidRPr="00DC21B5">
        <w:rPr>
          <w:rFonts w:cs="Times New Roman"/>
          <w:szCs w:val="24"/>
        </w:rPr>
        <w:t xml:space="preserve"> Salīdzinot Pielikumā Nr. 1 un Pielikumā Nr. 2 sniegtos datus, ir secināms, ka VALIC ir spējis nodrošināt iesaistīto institūciju un fizisko personu grupu akūtās nepieciešamības pēc epidemioloģiskās drošības nodrošināšanas resursiem, vienlaikus pēc iespējas veidojot šo resursu rezerves nodrošinājumu 9 (deviņām) nedēļām.</w:t>
      </w:r>
      <w:r w:rsidR="006F0EC6" w:rsidRPr="00DC21B5">
        <w:rPr>
          <w:rFonts w:cs="Times New Roman"/>
          <w:szCs w:val="24"/>
        </w:rPr>
        <w:t xml:space="preserve"> Tajā pat laikā ir secināms, ka </w:t>
      </w:r>
      <w:r w:rsidR="006F0EC6" w:rsidRPr="00DC21B5">
        <w:rPr>
          <w:rFonts w:cs="Times New Roman"/>
          <w:szCs w:val="24"/>
        </w:rPr>
        <w:lastRenderedPageBreak/>
        <w:t xml:space="preserve">vairākās pozīcijās pieprasījums pēc resursiem ir bijis ļoti zems vai nav bijis vispār, kas rada bažas par šo epidemioloģiskās drošības nodrošināšanas resursu aktualitāti. </w:t>
      </w:r>
    </w:p>
    <w:p w14:paraId="48ED99B9" w14:textId="77777777" w:rsidR="006F0EC6" w:rsidRPr="00DC21B5" w:rsidRDefault="00570350" w:rsidP="006F0EC6">
      <w:pPr>
        <w:ind w:right="-908"/>
        <w:contextualSpacing/>
        <w:rPr>
          <w:rFonts w:cs="Times New Roman"/>
          <w:szCs w:val="24"/>
        </w:rPr>
      </w:pPr>
      <w:r w:rsidRPr="00DC21B5">
        <w:rPr>
          <w:rFonts w:eastAsia="Times New Roman" w:cs="Times New Roman"/>
          <w:color w:val="000000"/>
          <w:szCs w:val="24"/>
          <w:lang w:eastAsia="lv-LV"/>
        </w:rPr>
        <w:t xml:space="preserve">Aizsardzības ministrija neapšauba </w:t>
      </w:r>
      <w:r w:rsidR="00E5429A" w:rsidRPr="00DC21B5">
        <w:rPr>
          <w:rFonts w:eastAsia="Times New Roman" w:cs="Times New Roman"/>
          <w:color w:val="000000"/>
          <w:szCs w:val="24"/>
          <w:lang w:eastAsia="lv-LV"/>
        </w:rPr>
        <w:t>MK</w:t>
      </w:r>
      <w:r w:rsidRPr="00DC21B5">
        <w:rPr>
          <w:rFonts w:eastAsia="Times New Roman" w:cs="Times New Roman"/>
          <w:color w:val="000000"/>
          <w:szCs w:val="24"/>
          <w:lang w:eastAsia="lv-LV"/>
        </w:rPr>
        <w:t xml:space="preserve"> noteikumos noteikto epidemioloģiskās drošības nodrošināšanas resursu rezerves apjoma pamatotību, tomēr, ņ</w:t>
      </w:r>
      <w:r w:rsidR="006F0EC6" w:rsidRPr="00DC21B5">
        <w:rPr>
          <w:rFonts w:eastAsia="Times New Roman" w:cs="Times New Roman"/>
          <w:color w:val="000000"/>
          <w:szCs w:val="24"/>
          <w:lang w:eastAsia="lv-LV"/>
        </w:rPr>
        <w:t xml:space="preserve">emot vērā </w:t>
      </w:r>
      <w:r w:rsidRPr="00DC21B5">
        <w:rPr>
          <w:rFonts w:eastAsia="Times New Roman" w:cs="Times New Roman"/>
          <w:color w:val="000000"/>
          <w:szCs w:val="24"/>
          <w:lang w:eastAsia="lv-LV"/>
        </w:rPr>
        <w:t xml:space="preserve">tās rīcībā esošos datus, aicina atbildīgās institūcijas </w:t>
      </w:r>
      <w:r w:rsidR="00E21EC7" w:rsidRPr="00DC21B5">
        <w:rPr>
          <w:rFonts w:eastAsia="Times New Roman" w:cs="Times New Roman"/>
          <w:color w:val="000000"/>
          <w:szCs w:val="24"/>
          <w:lang w:eastAsia="lv-LV"/>
        </w:rPr>
        <w:t>ar zināmu regularitāti pārskatīt un nepieciešamības gadījumā aktualizēt</w:t>
      </w:r>
      <w:r w:rsidRPr="00DC21B5">
        <w:rPr>
          <w:rFonts w:eastAsia="Times New Roman" w:cs="Times New Roman"/>
          <w:color w:val="000000"/>
          <w:szCs w:val="24"/>
          <w:lang w:eastAsia="lv-LV"/>
        </w:rPr>
        <w:t xml:space="preserve"> šo resursu rezerves apjoma veidošanas nepieciešamību, lai nodrošinātu pēc iespējas efektīvāku un lietderīgāku valsts budžeta līdzekļu izmantošanu nākotnē. Aizsardzības ministrijas ieskatā šāda procedūra būtu veicama reizi pusgadā, atbilstoši koriģējot </w:t>
      </w:r>
      <w:r w:rsidR="00E5429A" w:rsidRPr="00DC21B5">
        <w:rPr>
          <w:rFonts w:eastAsia="Times New Roman" w:cs="Times New Roman"/>
          <w:color w:val="000000"/>
          <w:szCs w:val="24"/>
          <w:lang w:eastAsia="lv-LV"/>
        </w:rPr>
        <w:t>MK</w:t>
      </w:r>
      <w:r w:rsidRPr="00DC21B5">
        <w:rPr>
          <w:rFonts w:eastAsia="Times New Roman" w:cs="Times New Roman"/>
          <w:color w:val="000000"/>
          <w:szCs w:val="24"/>
          <w:lang w:eastAsia="lv-LV"/>
        </w:rPr>
        <w:t xml:space="preserve"> noteikumu saturu. </w:t>
      </w:r>
    </w:p>
    <w:p w14:paraId="5E2F1FCD" w14:textId="77777777" w:rsidR="006F0EC6" w:rsidRPr="00DC21B5" w:rsidRDefault="006F0EC6" w:rsidP="006F0EC6">
      <w:pPr>
        <w:spacing w:after="0"/>
        <w:ind w:right="-950"/>
        <w:rPr>
          <w:rFonts w:eastAsia="Times New Roman" w:cs="Times New Roman"/>
          <w:color w:val="000000"/>
          <w:szCs w:val="24"/>
          <w:lang w:eastAsia="lv-LV"/>
        </w:rPr>
      </w:pPr>
    </w:p>
    <w:p w14:paraId="50E3F442" w14:textId="77777777" w:rsidR="00D97932" w:rsidRPr="00DC21B5" w:rsidRDefault="00D97932" w:rsidP="00C203AA">
      <w:pPr>
        <w:ind w:right="-908" w:firstLine="0"/>
        <w:contextualSpacing/>
        <w:rPr>
          <w:rFonts w:cs="Times New Roman"/>
          <w:szCs w:val="24"/>
        </w:rPr>
      </w:pPr>
    </w:p>
    <w:p w14:paraId="541E5A52" w14:textId="77777777" w:rsidR="00461E4A" w:rsidRPr="00DC21B5" w:rsidRDefault="00461E4A" w:rsidP="00C203AA">
      <w:pPr>
        <w:ind w:right="-908" w:firstLine="0"/>
        <w:contextualSpacing/>
        <w:rPr>
          <w:rFonts w:cs="Times New Roman"/>
          <w:szCs w:val="24"/>
        </w:rPr>
      </w:pPr>
    </w:p>
    <w:p w14:paraId="2B7BED88" w14:textId="77777777" w:rsidR="00B11FBB" w:rsidRPr="00DC21B5" w:rsidRDefault="008666BE" w:rsidP="00B11FBB">
      <w:pPr>
        <w:spacing w:after="0"/>
        <w:ind w:right="-908" w:firstLine="0"/>
        <w:rPr>
          <w:rFonts w:cs="Times New Roman"/>
          <w:b/>
          <w:color w:val="000000"/>
          <w:szCs w:val="24"/>
          <w:lang w:eastAsia="lv-LV"/>
        </w:rPr>
      </w:pPr>
      <w:r w:rsidRPr="00DC21B5">
        <w:rPr>
          <w:rFonts w:cs="Times New Roman"/>
          <w:b/>
          <w:color w:val="000000"/>
          <w:szCs w:val="24"/>
          <w:lang w:eastAsia="lv-LV"/>
        </w:rPr>
        <w:t>P</w:t>
      </w:r>
      <w:r w:rsidR="00B11FBB" w:rsidRPr="00DC21B5">
        <w:rPr>
          <w:rFonts w:cs="Times New Roman"/>
          <w:b/>
          <w:color w:val="000000"/>
          <w:szCs w:val="24"/>
          <w:lang w:eastAsia="lv-LV"/>
        </w:rPr>
        <w:t>riekšlikumi</w:t>
      </w:r>
      <w:r w:rsidR="002E1EB7" w:rsidRPr="00DC21B5">
        <w:rPr>
          <w:rFonts w:cs="Times New Roman"/>
          <w:b/>
          <w:color w:val="000000"/>
          <w:szCs w:val="24"/>
          <w:lang w:eastAsia="lv-LV"/>
        </w:rPr>
        <w:t>:</w:t>
      </w:r>
    </w:p>
    <w:p w14:paraId="4C5449E8" w14:textId="77777777" w:rsidR="002E1EB7" w:rsidRPr="00DC21B5" w:rsidRDefault="002E1EB7" w:rsidP="002E1EB7">
      <w:pPr>
        <w:ind w:left="284" w:right="-808" w:hanging="284"/>
        <w:rPr>
          <w:rFonts w:cs="Times New Roman"/>
          <w:szCs w:val="24"/>
        </w:rPr>
      </w:pPr>
      <w:r w:rsidRPr="00DC21B5">
        <w:rPr>
          <w:rFonts w:cs="Times New Roman"/>
          <w:szCs w:val="24"/>
        </w:rPr>
        <w:t>1. Pieņemt zināšanai Aizsardzības ministrijas sagatavoto informatīvo ziņojumu “Par Valsts aizsardzības loģistikas un iepirkumu centra</w:t>
      </w:r>
      <w:r w:rsidR="00091728" w:rsidRPr="00DC21B5">
        <w:rPr>
          <w:rFonts w:cs="Times New Roman"/>
          <w:b/>
          <w:szCs w:val="24"/>
        </w:rPr>
        <w:t xml:space="preserve"> </w:t>
      </w:r>
      <w:r w:rsidR="00091728" w:rsidRPr="00DC21B5">
        <w:rPr>
          <w:rFonts w:cs="Times New Roman"/>
          <w:szCs w:val="24"/>
        </w:rPr>
        <w:t>rīcībā esošiem epidemioloģiskās drošības nodrošināšanas resursu apjomiem</w:t>
      </w:r>
      <w:r w:rsidRPr="00DC21B5">
        <w:rPr>
          <w:rFonts w:cs="Times New Roman"/>
          <w:szCs w:val="24"/>
        </w:rPr>
        <w:t>”.</w:t>
      </w:r>
    </w:p>
    <w:p w14:paraId="58A41868" w14:textId="77777777" w:rsidR="00012898" w:rsidRPr="00DC21B5" w:rsidRDefault="002E1EB7" w:rsidP="00291FA9">
      <w:pPr>
        <w:ind w:left="284" w:right="-808" w:hanging="284"/>
        <w:rPr>
          <w:rFonts w:cs="Times New Roman"/>
          <w:szCs w:val="24"/>
        </w:rPr>
      </w:pPr>
      <w:r w:rsidRPr="00DC21B5">
        <w:rPr>
          <w:rFonts w:cs="Times New Roman"/>
          <w:szCs w:val="24"/>
        </w:rPr>
        <w:t>2.</w:t>
      </w:r>
      <w:r w:rsidRPr="00DC21B5">
        <w:rPr>
          <w:rFonts w:cs="Times New Roman"/>
          <w:szCs w:val="24"/>
        </w:rPr>
        <w:tab/>
      </w:r>
      <w:r w:rsidR="00B335B0" w:rsidRPr="00DC21B5">
        <w:rPr>
          <w:rFonts w:cs="Times New Roman"/>
          <w:szCs w:val="24"/>
        </w:rPr>
        <w:t>Iekšlietu ministrijai (VUGD) pēc nepieciešamības, bet ne retāk kā pēc 6 (sešiem) mēnešiem, aptaujājot iesaistīto institūciju viedokli, noskaidrot iesaistītajām institūcijām nepieciešamo epidemioloģiskās drošības nodrošināšanas resursu rezerves apjomu 9 (deviņām) nedēļām un nepieciešamības gadījumā iniciēt grozījumu izdarīšanu MK noteikumos.</w:t>
      </w:r>
    </w:p>
    <w:p w14:paraId="2A49206E" w14:textId="77777777" w:rsidR="00E21EC7" w:rsidRPr="00DC21B5" w:rsidRDefault="00E21EC7" w:rsidP="00012898">
      <w:pPr>
        <w:pStyle w:val="ListParagraph"/>
        <w:tabs>
          <w:tab w:val="left" w:pos="284"/>
        </w:tabs>
        <w:ind w:left="0" w:right="-950" w:firstLine="0"/>
        <w:rPr>
          <w:rFonts w:cs="Times New Roman"/>
          <w:szCs w:val="24"/>
        </w:rPr>
      </w:pPr>
    </w:p>
    <w:p w14:paraId="526DDCD9" w14:textId="77777777" w:rsidR="00012898" w:rsidRPr="00DC21B5" w:rsidRDefault="008666BE" w:rsidP="00012898">
      <w:pPr>
        <w:pStyle w:val="ListParagraph"/>
        <w:tabs>
          <w:tab w:val="left" w:pos="284"/>
        </w:tabs>
        <w:ind w:left="0" w:right="-950" w:firstLine="0"/>
        <w:rPr>
          <w:rFonts w:cs="Times New Roman"/>
          <w:szCs w:val="24"/>
        </w:rPr>
      </w:pPr>
      <w:r w:rsidRPr="00DC21B5">
        <w:rPr>
          <w:rFonts w:cs="Times New Roman"/>
          <w:szCs w:val="24"/>
        </w:rPr>
        <w:t>Pielikumā:</w:t>
      </w:r>
      <w:r w:rsidR="00EF46EB" w:rsidRPr="00DC21B5">
        <w:rPr>
          <w:rFonts w:cs="Times New Roman"/>
          <w:szCs w:val="24"/>
        </w:rPr>
        <w:t xml:space="preserve"> </w:t>
      </w:r>
    </w:p>
    <w:p w14:paraId="5BBE5635" w14:textId="77777777" w:rsidR="00911EFE" w:rsidRPr="00DC21B5" w:rsidRDefault="00C8669E" w:rsidP="00C8669E">
      <w:pPr>
        <w:pStyle w:val="ListParagraph"/>
        <w:numPr>
          <w:ilvl w:val="0"/>
          <w:numId w:val="7"/>
        </w:numPr>
        <w:tabs>
          <w:tab w:val="left" w:pos="284"/>
        </w:tabs>
        <w:ind w:right="-950"/>
        <w:rPr>
          <w:rFonts w:cs="Times New Roman"/>
          <w:szCs w:val="24"/>
        </w:rPr>
      </w:pPr>
      <w:r w:rsidRPr="00DC21B5">
        <w:rPr>
          <w:rFonts w:cs="Times New Roman"/>
          <w:szCs w:val="24"/>
        </w:rPr>
        <w:t>VALIC iegādātie un noliktavā pieejamie epidemioloģiskās drošības nodrošināšanas resursi uz 202</w:t>
      </w:r>
      <w:r w:rsidR="00291FA9">
        <w:rPr>
          <w:rFonts w:cs="Times New Roman"/>
          <w:szCs w:val="24"/>
        </w:rPr>
        <w:t>2</w:t>
      </w:r>
      <w:r w:rsidRPr="00DC21B5">
        <w:rPr>
          <w:rFonts w:cs="Times New Roman"/>
          <w:szCs w:val="24"/>
        </w:rPr>
        <w:t xml:space="preserve">. gada </w:t>
      </w:r>
      <w:r w:rsidR="00291FA9">
        <w:rPr>
          <w:rFonts w:cs="Times New Roman"/>
          <w:szCs w:val="24"/>
        </w:rPr>
        <w:t>10</w:t>
      </w:r>
      <w:r w:rsidRPr="00DC21B5">
        <w:rPr>
          <w:rFonts w:cs="Times New Roman"/>
          <w:szCs w:val="24"/>
        </w:rPr>
        <w:t>. j</w:t>
      </w:r>
      <w:r w:rsidR="00291FA9">
        <w:rPr>
          <w:rFonts w:cs="Times New Roman"/>
          <w:szCs w:val="24"/>
        </w:rPr>
        <w:t>anvāri</w:t>
      </w:r>
      <w:r w:rsidR="008837A1" w:rsidRPr="00DC21B5">
        <w:rPr>
          <w:rFonts w:cs="Times New Roman"/>
          <w:szCs w:val="24"/>
        </w:rPr>
        <w:t xml:space="preserve"> uz 1 (vienas) lapas</w:t>
      </w:r>
      <w:r w:rsidR="00012898" w:rsidRPr="00DC21B5">
        <w:rPr>
          <w:rFonts w:cs="Times New Roman"/>
          <w:szCs w:val="24"/>
        </w:rPr>
        <w:t>;</w:t>
      </w:r>
    </w:p>
    <w:p w14:paraId="2FFE263E" w14:textId="77777777" w:rsidR="00012898" w:rsidRPr="00DC21B5" w:rsidRDefault="00B6184F" w:rsidP="00C8669E">
      <w:pPr>
        <w:pStyle w:val="ListParagraph"/>
        <w:numPr>
          <w:ilvl w:val="0"/>
          <w:numId w:val="7"/>
        </w:numPr>
        <w:tabs>
          <w:tab w:val="left" w:pos="284"/>
        </w:tabs>
        <w:ind w:right="-950"/>
        <w:rPr>
          <w:rFonts w:cs="Times New Roman"/>
          <w:szCs w:val="24"/>
        </w:rPr>
      </w:pPr>
      <w:r>
        <w:rPr>
          <w:rFonts w:cs="Times New Roman"/>
          <w:szCs w:val="24"/>
        </w:rPr>
        <w:t>2021. gada otrajā pusgadā i</w:t>
      </w:r>
      <w:r w:rsidR="00C8669E" w:rsidRPr="00DC21B5">
        <w:rPr>
          <w:rFonts w:cs="Times New Roman"/>
          <w:szCs w:val="24"/>
        </w:rPr>
        <w:t>esaistītajām institūcijām un fizisko personu grupām izsniegto resursu kopsavilkums uz 202</w:t>
      </w:r>
      <w:r w:rsidR="00792E92">
        <w:rPr>
          <w:rFonts w:cs="Times New Roman"/>
          <w:szCs w:val="24"/>
        </w:rPr>
        <w:t>1</w:t>
      </w:r>
      <w:r w:rsidR="00C8669E" w:rsidRPr="00DC21B5">
        <w:rPr>
          <w:rFonts w:cs="Times New Roman"/>
          <w:szCs w:val="24"/>
        </w:rPr>
        <w:t xml:space="preserve">. gada </w:t>
      </w:r>
      <w:r w:rsidR="00792E92">
        <w:rPr>
          <w:rFonts w:cs="Times New Roman"/>
          <w:szCs w:val="24"/>
        </w:rPr>
        <w:t>31</w:t>
      </w:r>
      <w:r w:rsidR="00C8669E" w:rsidRPr="00DC21B5">
        <w:rPr>
          <w:rFonts w:cs="Times New Roman"/>
          <w:szCs w:val="24"/>
        </w:rPr>
        <w:t xml:space="preserve">. </w:t>
      </w:r>
      <w:r w:rsidR="00792E92">
        <w:rPr>
          <w:rFonts w:cs="Times New Roman"/>
          <w:szCs w:val="24"/>
        </w:rPr>
        <w:t>decembri</w:t>
      </w:r>
      <w:r w:rsidR="00C8669E" w:rsidRPr="00DC21B5">
        <w:rPr>
          <w:rFonts w:cs="Times New Roman"/>
          <w:szCs w:val="24"/>
        </w:rPr>
        <w:t xml:space="preserve"> uz </w:t>
      </w:r>
      <w:r w:rsidR="00792E92">
        <w:rPr>
          <w:rFonts w:cs="Times New Roman"/>
          <w:szCs w:val="24"/>
        </w:rPr>
        <w:t>2</w:t>
      </w:r>
      <w:r w:rsidR="00C8669E" w:rsidRPr="00DC21B5">
        <w:rPr>
          <w:rFonts w:cs="Times New Roman"/>
          <w:szCs w:val="24"/>
        </w:rPr>
        <w:t xml:space="preserve"> (</w:t>
      </w:r>
      <w:r w:rsidR="00792E92">
        <w:rPr>
          <w:rFonts w:cs="Times New Roman"/>
          <w:szCs w:val="24"/>
        </w:rPr>
        <w:t>divām</w:t>
      </w:r>
      <w:r w:rsidR="00C8669E" w:rsidRPr="00DC21B5">
        <w:rPr>
          <w:rFonts w:cs="Times New Roman"/>
          <w:szCs w:val="24"/>
        </w:rPr>
        <w:t xml:space="preserve">) </w:t>
      </w:r>
      <w:r w:rsidR="00792E92">
        <w:rPr>
          <w:rFonts w:cs="Times New Roman"/>
          <w:szCs w:val="24"/>
        </w:rPr>
        <w:t>lapām.</w:t>
      </w:r>
    </w:p>
    <w:p w14:paraId="440DDD15" w14:textId="77777777" w:rsidR="00012898" w:rsidRPr="00DC21B5" w:rsidRDefault="00012898" w:rsidP="00012898">
      <w:pPr>
        <w:tabs>
          <w:tab w:val="left" w:pos="7371"/>
        </w:tabs>
        <w:spacing w:after="0"/>
        <w:ind w:right="-908" w:firstLine="0"/>
        <w:rPr>
          <w:rFonts w:cs="Times New Roman"/>
          <w:noProof/>
          <w:szCs w:val="24"/>
        </w:rPr>
      </w:pPr>
    </w:p>
    <w:p w14:paraId="62E7502F" w14:textId="77777777" w:rsidR="00B335B0" w:rsidRPr="00DC21B5" w:rsidRDefault="00B335B0" w:rsidP="00012898">
      <w:pPr>
        <w:tabs>
          <w:tab w:val="left" w:pos="7371"/>
        </w:tabs>
        <w:spacing w:after="0"/>
        <w:ind w:right="-908" w:firstLine="0"/>
        <w:rPr>
          <w:rFonts w:cs="Times New Roman"/>
          <w:noProof/>
          <w:szCs w:val="24"/>
        </w:rPr>
      </w:pPr>
    </w:p>
    <w:p w14:paraId="5EFC07F2" w14:textId="77777777" w:rsidR="00B335B0" w:rsidRPr="00DC21B5" w:rsidRDefault="00B335B0" w:rsidP="00012898">
      <w:pPr>
        <w:tabs>
          <w:tab w:val="left" w:pos="7371"/>
        </w:tabs>
        <w:spacing w:after="0"/>
        <w:ind w:right="-908" w:firstLine="0"/>
        <w:rPr>
          <w:rFonts w:cs="Times New Roman"/>
          <w:noProof/>
          <w:szCs w:val="24"/>
        </w:rPr>
      </w:pPr>
    </w:p>
    <w:p w14:paraId="05C9A5D6" w14:textId="77777777" w:rsidR="00C8669E" w:rsidRPr="00DC21B5" w:rsidRDefault="00C8669E" w:rsidP="00012898">
      <w:pPr>
        <w:tabs>
          <w:tab w:val="left" w:pos="7371"/>
        </w:tabs>
        <w:spacing w:after="0"/>
        <w:ind w:right="-908" w:firstLine="0"/>
        <w:rPr>
          <w:rFonts w:cs="Times New Roman"/>
          <w:noProof/>
          <w:szCs w:val="24"/>
        </w:rPr>
      </w:pPr>
    </w:p>
    <w:p w14:paraId="23EBAAD5" w14:textId="77777777" w:rsidR="004A04B8" w:rsidRPr="00DC21B5" w:rsidRDefault="004A04B8" w:rsidP="00012898">
      <w:pPr>
        <w:tabs>
          <w:tab w:val="left" w:pos="7371"/>
        </w:tabs>
        <w:spacing w:after="0"/>
        <w:ind w:right="-908" w:firstLine="0"/>
        <w:rPr>
          <w:rFonts w:cs="Times New Roman"/>
          <w:noProof/>
          <w:szCs w:val="24"/>
        </w:rPr>
      </w:pPr>
      <w:r w:rsidRPr="00DC21B5">
        <w:rPr>
          <w:rFonts w:cs="Times New Roman"/>
          <w:noProof/>
          <w:szCs w:val="24"/>
        </w:rPr>
        <w:t>Ministru prezidenta biedrs,</w:t>
      </w:r>
    </w:p>
    <w:p w14:paraId="230567AD" w14:textId="77777777" w:rsidR="00F02591" w:rsidRPr="00DC21B5" w:rsidRDefault="008368D6" w:rsidP="00012898">
      <w:pPr>
        <w:tabs>
          <w:tab w:val="left" w:pos="7371"/>
        </w:tabs>
        <w:spacing w:after="0"/>
        <w:ind w:right="-908" w:firstLine="0"/>
        <w:rPr>
          <w:rFonts w:cs="Times New Roman"/>
          <w:noProof/>
          <w:szCs w:val="24"/>
        </w:rPr>
      </w:pPr>
      <w:r w:rsidRPr="00DC21B5">
        <w:rPr>
          <w:rFonts w:cs="Times New Roman"/>
          <w:noProof/>
          <w:szCs w:val="24"/>
        </w:rPr>
        <w:t>Aizsardzības ministrs</w:t>
      </w:r>
      <w:r w:rsidRPr="00DC21B5">
        <w:rPr>
          <w:rFonts w:cs="Times New Roman"/>
          <w:szCs w:val="24"/>
        </w:rPr>
        <w:tab/>
      </w:r>
      <w:r w:rsidRPr="00DC21B5">
        <w:rPr>
          <w:rFonts w:cs="Times New Roman"/>
          <w:noProof/>
          <w:szCs w:val="24"/>
        </w:rPr>
        <w:t>Artis Pabriks</w:t>
      </w:r>
    </w:p>
    <w:p w14:paraId="21671777" w14:textId="77777777" w:rsidR="00C203AA" w:rsidRPr="00DC21B5" w:rsidRDefault="00C203AA" w:rsidP="00012898">
      <w:pPr>
        <w:tabs>
          <w:tab w:val="left" w:pos="7371"/>
        </w:tabs>
        <w:ind w:right="-908" w:firstLine="0"/>
        <w:rPr>
          <w:rFonts w:cs="Times New Roman"/>
          <w:noProof/>
          <w:szCs w:val="24"/>
        </w:rPr>
      </w:pPr>
    </w:p>
    <w:p w14:paraId="0AFBEBE1" w14:textId="77777777" w:rsidR="00C8669E" w:rsidRPr="00DC21B5" w:rsidRDefault="00C8669E" w:rsidP="00012898">
      <w:pPr>
        <w:tabs>
          <w:tab w:val="left" w:pos="7371"/>
        </w:tabs>
        <w:ind w:right="-908" w:firstLine="0"/>
        <w:rPr>
          <w:rFonts w:cs="Times New Roman"/>
          <w:noProof/>
          <w:szCs w:val="24"/>
        </w:rPr>
      </w:pPr>
    </w:p>
    <w:p w14:paraId="7D94BA53" w14:textId="77777777" w:rsidR="00C8669E" w:rsidRPr="00DC21B5" w:rsidRDefault="008368D6" w:rsidP="002A4636">
      <w:pPr>
        <w:tabs>
          <w:tab w:val="left" w:pos="7371"/>
        </w:tabs>
        <w:ind w:right="-908" w:firstLine="0"/>
        <w:rPr>
          <w:rFonts w:cs="Times New Roman"/>
          <w:noProof/>
          <w:szCs w:val="24"/>
        </w:rPr>
      </w:pPr>
      <w:r w:rsidRPr="00DC21B5">
        <w:rPr>
          <w:rFonts w:cs="Times New Roman"/>
          <w:noProof/>
          <w:szCs w:val="24"/>
        </w:rPr>
        <w:t>Valsts sekretārs</w:t>
      </w:r>
      <w:r w:rsidRPr="00DC21B5">
        <w:rPr>
          <w:rFonts w:cs="Times New Roman"/>
          <w:noProof/>
          <w:szCs w:val="24"/>
        </w:rPr>
        <w:tab/>
        <w:t>Jānis Garisons</w:t>
      </w:r>
    </w:p>
    <w:p w14:paraId="4DBD0D12" w14:textId="77777777" w:rsidR="00C8669E" w:rsidRPr="00DC21B5" w:rsidRDefault="00C8669E" w:rsidP="00C203AA">
      <w:pPr>
        <w:pStyle w:val="Footer"/>
        <w:ind w:right="-908" w:firstLine="0"/>
        <w:rPr>
          <w:rFonts w:cs="Times New Roman"/>
          <w:iCs/>
          <w:szCs w:val="24"/>
        </w:rPr>
      </w:pPr>
    </w:p>
    <w:p w14:paraId="68AB3C62" w14:textId="77777777" w:rsidR="00C8669E" w:rsidRPr="00DC21B5" w:rsidRDefault="00C8669E" w:rsidP="00C203AA">
      <w:pPr>
        <w:pStyle w:val="Footer"/>
        <w:ind w:right="-908" w:firstLine="0"/>
        <w:rPr>
          <w:rFonts w:cs="Times New Roman"/>
          <w:iCs/>
          <w:szCs w:val="24"/>
        </w:rPr>
      </w:pPr>
    </w:p>
    <w:p w14:paraId="0C387B6F" w14:textId="77777777" w:rsidR="00C8669E" w:rsidRPr="00DC21B5" w:rsidRDefault="00C8669E" w:rsidP="00C203AA">
      <w:pPr>
        <w:pStyle w:val="Footer"/>
        <w:ind w:right="-908" w:firstLine="0"/>
        <w:rPr>
          <w:rFonts w:cs="Times New Roman"/>
          <w:iCs/>
          <w:szCs w:val="24"/>
        </w:rPr>
      </w:pPr>
    </w:p>
    <w:p w14:paraId="6DE40027" w14:textId="77777777" w:rsidR="00C8669E" w:rsidRPr="00DC21B5" w:rsidRDefault="00C8669E" w:rsidP="00C203AA">
      <w:pPr>
        <w:pStyle w:val="Footer"/>
        <w:ind w:right="-908" w:firstLine="0"/>
        <w:rPr>
          <w:rFonts w:cs="Times New Roman"/>
          <w:iCs/>
          <w:szCs w:val="24"/>
        </w:rPr>
      </w:pPr>
    </w:p>
    <w:p w14:paraId="5EE6C629" w14:textId="77777777" w:rsidR="00C8669E" w:rsidRPr="00DC21B5" w:rsidRDefault="00C8669E" w:rsidP="00C203AA">
      <w:pPr>
        <w:pStyle w:val="Footer"/>
        <w:ind w:right="-908" w:firstLine="0"/>
        <w:rPr>
          <w:rFonts w:cs="Times New Roman"/>
          <w:iCs/>
          <w:szCs w:val="24"/>
        </w:rPr>
      </w:pPr>
    </w:p>
    <w:p w14:paraId="564D059C" w14:textId="77777777" w:rsidR="00C8669E" w:rsidRPr="00DC21B5" w:rsidRDefault="00C8669E" w:rsidP="00C203AA">
      <w:pPr>
        <w:pStyle w:val="Footer"/>
        <w:ind w:right="-908" w:firstLine="0"/>
        <w:rPr>
          <w:rFonts w:cs="Times New Roman"/>
          <w:iCs/>
          <w:szCs w:val="24"/>
        </w:rPr>
      </w:pPr>
    </w:p>
    <w:p w14:paraId="63DD0F08" w14:textId="77777777" w:rsidR="00C8669E" w:rsidRPr="00DC21B5" w:rsidRDefault="00C8669E" w:rsidP="00C203AA">
      <w:pPr>
        <w:pStyle w:val="Footer"/>
        <w:ind w:right="-908" w:firstLine="0"/>
        <w:rPr>
          <w:rFonts w:cs="Times New Roman"/>
          <w:iCs/>
          <w:szCs w:val="24"/>
        </w:rPr>
      </w:pPr>
    </w:p>
    <w:p w14:paraId="32968C2F" w14:textId="77777777" w:rsidR="00C8669E" w:rsidRPr="00DC21B5" w:rsidRDefault="00C8669E" w:rsidP="00C203AA">
      <w:pPr>
        <w:pStyle w:val="Footer"/>
        <w:ind w:right="-908" w:firstLine="0"/>
        <w:rPr>
          <w:rFonts w:cs="Times New Roman"/>
          <w:iCs/>
          <w:szCs w:val="24"/>
        </w:rPr>
      </w:pPr>
    </w:p>
    <w:p w14:paraId="548CBE97" w14:textId="77777777" w:rsidR="00B03DA9" w:rsidRPr="00DC21B5" w:rsidRDefault="00B03DA9" w:rsidP="00B03DA9">
      <w:pPr>
        <w:pStyle w:val="Footer"/>
        <w:ind w:right="-908" w:firstLine="0"/>
        <w:jc w:val="left"/>
        <w:rPr>
          <w:rFonts w:cs="Times New Roman"/>
          <w:iCs/>
          <w:sz w:val="18"/>
          <w:szCs w:val="18"/>
        </w:rPr>
      </w:pPr>
      <w:r w:rsidRPr="00DC21B5">
        <w:rPr>
          <w:rFonts w:cs="Times New Roman"/>
          <w:iCs/>
          <w:sz w:val="18"/>
          <w:szCs w:val="18"/>
        </w:rPr>
        <w:t>I.Gulbe, 68202800</w:t>
      </w:r>
    </w:p>
    <w:p w14:paraId="367886B1" w14:textId="77777777" w:rsidR="00B03DA9" w:rsidRPr="00DC21B5" w:rsidRDefault="00DC766D" w:rsidP="00B03DA9">
      <w:pPr>
        <w:pStyle w:val="Footer"/>
        <w:ind w:right="-908" w:firstLine="0"/>
        <w:jc w:val="left"/>
        <w:rPr>
          <w:rFonts w:cs="Times New Roman"/>
          <w:iCs/>
          <w:sz w:val="18"/>
          <w:szCs w:val="18"/>
        </w:rPr>
      </w:pPr>
      <w:hyperlink r:id="rId8" w:history="1">
        <w:r w:rsidR="00012898" w:rsidRPr="00DC21B5">
          <w:rPr>
            <w:rStyle w:val="Hyperlink"/>
            <w:rFonts w:cs="Times New Roman"/>
            <w:iCs/>
            <w:sz w:val="18"/>
            <w:szCs w:val="18"/>
            <w:u w:val="none"/>
          </w:rPr>
          <w:t>Ieva.Gulbe@valic.gov.lv</w:t>
        </w:r>
      </w:hyperlink>
    </w:p>
    <w:p w14:paraId="48D3F3FD" w14:textId="77777777" w:rsidR="00012898" w:rsidRPr="00DC21B5" w:rsidRDefault="00012898" w:rsidP="00B03DA9">
      <w:pPr>
        <w:pStyle w:val="Footer"/>
        <w:ind w:right="-908" w:firstLine="0"/>
        <w:jc w:val="left"/>
        <w:rPr>
          <w:rFonts w:cs="Times New Roman"/>
          <w:szCs w:val="24"/>
        </w:rPr>
      </w:pPr>
    </w:p>
    <w:sectPr w:rsidR="00012898" w:rsidRPr="00DC21B5" w:rsidSect="00CF2C9C">
      <w:headerReference w:type="default" r:id="rId9"/>
      <w:footerReference w:type="default" r:id="rId10"/>
      <w:headerReference w:type="first" r:id="rId11"/>
      <w:footerReference w:type="first" r:id="rId12"/>
      <w:pgSz w:w="11906" w:h="16838"/>
      <w:pgMar w:top="851" w:right="1700" w:bottom="170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25DC" w14:textId="77777777" w:rsidR="004B4418" w:rsidRDefault="004B4418" w:rsidP="009863D0">
      <w:pPr>
        <w:spacing w:after="0"/>
      </w:pPr>
      <w:r>
        <w:separator/>
      </w:r>
    </w:p>
  </w:endnote>
  <w:endnote w:type="continuationSeparator" w:id="0">
    <w:p w14:paraId="48A00466" w14:textId="77777777" w:rsidR="004B4418" w:rsidRDefault="004B4418" w:rsidP="009863D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8553924"/>
      <w:docPartObj>
        <w:docPartGallery w:val="Page Numbers (Bottom of Page)"/>
        <w:docPartUnique/>
      </w:docPartObj>
    </w:sdtPr>
    <w:sdtEndPr>
      <w:rPr>
        <w:noProof/>
      </w:rPr>
    </w:sdtEndPr>
    <w:sdtContent>
      <w:p w14:paraId="0C2230FD" w14:textId="5CB41291" w:rsidR="00C203AA" w:rsidRPr="00A36999" w:rsidRDefault="00C203AA" w:rsidP="00C203AA">
        <w:pPr>
          <w:pStyle w:val="Footer"/>
          <w:tabs>
            <w:tab w:val="clear" w:pos="8306"/>
          </w:tabs>
          <w:ind w:right="-950" w:firstLine="0"/>
          <w:jc w:val="center"/>
          <w:rPr>
            <w:rFonts w:eastAsia="Calibri" w:cs="Times New Roman"/>
            <w:spacing w:val="60"/>
            <w:sz w:val="20"/>
            <w:szCs w:val="20"/>
          </w:rPr>
        </w:pPr>
      </w:p>
      <w:p w14:paraId="16BE2464" w14:textId="77777777" w:rsidR="00C203AA" w:rsidRPr="00C203AA" w:rsidRDefault="00C203AA" w:rsidP="00C203AA">
        <w:pPr>
          <w:pStyle w:val="Footer"/>
          <w:tabs>
            <w:tab w:val="clear" w:pos="8306"/>
          </w:tabs>
          <w:ind w:right="-950" w:firstLine="0"/>
          <w:jc w:val="center"/>
          <w:rPr>
            <w:sz w:val="16"/>
            <w:szCs w:val="16"/>
          </w:rPr>
        </w:pPr>
      </w:p>
      <w:p w14:paraId="1786D8F0" w14:textId="77777777" w:rsidR="00872770" w:rsidRPr="00872770" w:rsidRDefault="00872770" w:rsidP="00872770">
        <w:pPr>
          <w:pStyle w:val="Footer"/>
          <w:tabs>
            <w:tab w:val="clear" w:pos="8306"/>
          </w:tabs>
          <w:ind w:right="-950" w:firstLine="0"/>
          <w:rPr>
            <w:sz w:val="20"/>
          </w:rPr>
        </w:pPr>
        <w:r>
          <w:rPr>
            <w:sz w:val="20"/>
          </w:rPr>
          <w:t>AiMzin_</w:t>
        </w:r>
        <w:r w:rsidR="00DA2E76">
          <w:rPr>
            <w:sz w:val="20"/>
          </w:rPr>
          <w:t>1</w:t>
        </w:r>
        <w:r w:rsidR="005E6594">
          <w:rPr>
            <w:sz w:val="20"/>
          </w:rPr>
          <w:t>8</w:t>
        </w:r>
        <w:r w:rsidR="00DA2E76">
          <w:rPr>
            <w:sz w:val="20"/>
          </w:rPr>
          <w:t>0122</w:t>
        </w:r>
        <w:r>
          <w:rPr>
            <w:sz w:val="20"/>
          </w:rPr>
          <w:t>_IAL; Informatīvais ziņojums</w:t>
        </w:r>
        <w:r w:rsidRPr="003F3E2C">
          <w:rPr>
            <w:sz w:val="20"/>
          </w:rPr>
          <w:t xml:space="preserve"> "</w:t>
        </w:r>
        <w:r w:rsidRPr="00461E4A">
          <w:rPr>
            <w:sz w:val="20"/>
          </w:rPr>
          <w:t>Par Valsts aizsardzības loģistikas un iepirkumu centra</w:t>
        </w:r>
        <w:r w:rsidR="00012898">
          <w:rPr>
            <w:sz w:val="20"/>
          </w:rPr>
          <w:t xml:space="preserve"> rīcībā esošiem epidemioloģiskās drošības nodrošināšanas resursu apjomiem”</w:t>
        </w:r>
      </w:p>
      <w:p w14:paraId="2B3D230A" w14:textId="77777777" w:rsidR="00C203AA" w:rsidRDefault="00582A5F" w:rsidP="00C203AA">
        <w:pPr>
          <w:pStyle w:val="Footer"/>
          <w:jc w:val="right"/>
          <w:rPr>
            <w:noProof/>
          </w:rPr>
        </w:pPr>
        <w:r>
          <w:fldChar w:fldCharType="begin"/>
        </w:r>
        <w:r>
          <w:instrText xml:space="preserve"> PAGE   \* MERGEFORMAT </w:instrText>
        </w:r>
        <w:r>
          <w:fldChar w:fldCharType="separate"/>
        </w:r>
        <w:r w:rsidR="003E3897">
          <w:rPr>
            <w:noProof/>
          </w:rPr>
          <w:t>7</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6605450"/>
      <w:docPartObj>
        <w:docPartGallery w:val="Page Numbers (Bottom of Page)"/>
        <w:docPartUnique/>
      </w:docPartObj>
    </w:sdtPr>
    <w:sdtEndPr>
      <w:rPr>
        <w:noProof/>
      </w:rPr>
    </w:sdtEndPr>
    <w:sdtContent>
      <w:p w14:paraId="6DF532EB" w14:textId="77777777" w:rsidR="00CF2C9C" w:rsidRDefault="00CF2C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2AF4B9E" w14:textId="77777777" w:rsidR="00C203AA" w:rsidRPr="00A36999" w:rsidRDefault="00C203AA" w:rsidP="00C203AA">
    <w:pPr>
      <w:spacing w:after="0"/>
      <w:ind w:firstLine="0"/>
      <w:jc w:val="center"/>
      <w:rPr>
        <w:rFonts w:eastAsia="Calibri" w:cs="Times New Roman"/>
        <w:spacing w:val="6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419E3" w14:textId="77777777" w:rsidR="004B4418" w:rsidRDefault="004B4418" w:rsidP="009863D0">
      <w:pPr>
        <w:spacing w:after="0"/>
      </w:pPr>
      <w:r>
        <w:separator/>
      </w:r>
    </w:p>
  </w:footnote>
  <w:footnote w:type="continuationSeparator" w:id="0">
    <w:p w14:paraId="46004B8A" w14:textId="77777777" w:rsidR="004B4418" w:rsidRDefault="004B4418" w:rsidP="009863D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DAC9D" w14:textId="77777777" w:rsidR="008F7257" w:rsidRDefault="008F7257" w:rsidP="00120C4F">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257CE" w14:textId="77777777" w:rsidR="00C203AA" w:rsidRPr="00A36999" w:rsidRDefault="00C203AA" w:rsidP="00C203AA">
    <w:pPr>
      <w:spacing w:after="0"/>
      <w:ind w:firstLine="0"/>
      <w:jc w:val="center"/>
      <w:rPr>
        <w:rFonts w:eastAsia="Calibri" w:cs="Times New Roman"/>
        <w:spacing w:val="60"/>
        <w:sz w:val="20"/>
        <w:szCs w:val="20"/>
      </w:rPr>
    </w:pPr>
    <w:r w:rsidRPr="00A36999">
      <w:rPr>
        <w:rFonts w:eastAsia="Calibri" w:cs="Times New Roman"/>
        <w:spacing w:val="60"/>
        <w:sz w:val="20"/>
        <w:szCs w:val="20"/>
      </w:rPr>
      <w:t>IEROBEŽOTA PIEEJAMĪBA</w:t>
    </w:r>
  </w:p>
  <w:p w14:paraId="0C0F49F0" w14:textId="77777777" w:rsidR="008F7257" w:rsidRPr="00A36999" w:rsidRDefault="008F7257" w:rsidP="008F7257">
    <w:pPr>
      <w:pStyle w:val="Header"/>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277E6"/>
    <w:multiLevelType w:val="hybridMultilevel"/>
    <w:tmpl w:val="21529C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8FA5EFA"/>
    <w:multiLevelType w:val="hybridMultilevel"/>
    <w:tmpl w:val="75F250B0"/>
    <w:lvl w:ilvl="0" w:tplc="D66ED0B0">
      <w:start w:val="1"/>
      <w:numFmt w:val="decimal"/>
      <w:lvlText w:val="%1."/>
      <w:lvlJc w:val="left"/>
      <w:pPr>
        <w:ind w:left="2063" w:hanging="360"/>
      </w:pPr>
      <w:rPr>
        <w:rFonts w:ascii="Times New Roman" w:eastAsiaTheme="minorHAnsi" w:hAnsi="Times New Roman" w:cs="Times New Roman"/>
      </w:rPr>
    </w:lvl>
    <w:lvl w:ilvl="1" w:tplc="04260019">
      <w:start w:val="1"/>
      <w:numFmt w:val="lowerLetter"/>
      <w:lvlText w:val="%2."/>
      <w:lvlJc w:val="left"/>
      <w:pPr>
        <w:ind w:left="2783" w:hanging="360"/>
      </w:pPr>
    </w:lvl>
    <w:lvl w:ilvl="2" w:tplc="0426001B">
      <w:start w:val="1"/>
      <w:numFmt w:val="lowerRoman"/>
      <w:lvlText w:val="%3."/>
      <w:lvlJc w:val="right"/>
      <w:pPr>
        <w:ind w:left="3503" w:hanging="180"/>
      </w:pPr>
    </w:lvl>
    <w:lvl w:ilvl="3" w:tplc="0426000F">
      <w:start w:val="1"/>
      <w:numFmt w:val="decimal"/>
      <w:lvlText w:val="%4."/>
      <w:lvlJc w:val="left"/>
      <w:pPr>
        <w:ind w:left="4223" w:hanging="360"/>
      </w:pPr>
    </w:lvl>
    <w:lvl w:ilvl="4" w:tplc="04260019">
      <w:start w:val="1"/>
      <w:numFmt w:val="lowerLetter"/>
      <w:lvlText w:val="%5."/>
      <w:lvlJc w:val="left"/>
      <w:pPr>
        <w:ind w:left="4943" w:hanging="360"/>
      </w:pPr>
    </w:lvl>
    <w:lvl w:ilvl="5" w:tplc="0426001B">
      <w:start w:val="1"/>
      <w:numFmt w:val="lowerRoman"/>
      <w:lvlText w:val="%6."/>
      <w:lvlJc w:val="right"/>
      <w:pPr>
        <w:ind w:left="5663" w:hanging="180"/>
      </w:pPr>
    </w:lvl>
    <w:lvl w:ilvl="6" w:tplc="0426000F">
      <w:start w:val="1"/>
      <w:numFmt w:val="decimal"/>
      <w:lvlText w:val="%7."/>
      <w:lvlJc w:val="left"/>
      <w:pPr>
        <w:ind w:left="6383" w:hanging="360"/>
      </w:pPr>
    </w:lvl>
    <w:lvl w:ilvl="7" w:tplc="04260019">
      <w:start w:val="1"/>
      <w:numFmt w:val="lowerLetter"/>
      <w:lvlText w:val="%8."/>
      <w:lvlJc w:val="left"/>
      <w:pPr>
        <w:ind w:left="7103" w:hanging="360"/>
      </w:pPr>
    </w:lvl>
    <w:lvl w:ilvl="8" w:tplc="0426001B">
      <w:start w:val="1"/>
      <w:numFmt w:val="lowerRoman"/>
      <w:lvlText w:val="%9."/>
      <w:lvlJc w:val="right"/>
      <w:pPr>
        <w:ind w:left="7823" w:hanging="180"/>
      </w:pPr>
    </w:lvl>
  </w:abstractNum>
  <w:abstractNum w:abstractNumId="2" w15:restartNumberingAfterBreak="0">
    <w:nsid w:val="213F2882"/>
    <w:multiLevelType w:val="hybridMultilevel"/>
    <w:tmpl w:val="9ADC62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993EF6"/>
    <w:multiLevelType w:val="hybridMultilevel"/>
    <w:tmpl w:val="BFE099EA"/>
    <w:lvl w:ilvl="0" w:tplc="24D682A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6380693E"/>
    <w:multiLevelType w:val="hybridMultilevel"/>
    <w:tmpl w:val="32E8389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71285298"/>
    <w:multiLevelType w:val="hybridMultilevel"/>
    <w:tmpl w:val="EB4445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8F8033F"/>
    <w:multiLevelType w:val="hybridMultilevel"/>
    <w:tmpl w:val="3BBC24F8"/>
    <w:lvl w:ilvl="0" w:tplc="B2342758">
      <w:start w:val="1"/>
      <w:numFmt w:val="decimal"/>
      <w:lvlText w:val="%1."/>
      <w:lvlJc w:val="left"/>
      <w:pPr>
        <w:ind w:left="810" w:hanging="360"/>
      </w:pPr>
      <w:rPr>
        <w:b w:val="0"/>
      </w:rPr>
    </w:lvl>
    <w:lvl w:ilvl="1" w:tplc="04260019">
      <w:start w:val="1"/>
      <w:numFmt w:val="lowerLetter"/>
      <w:lvlText w:val="%2."/>
      <w:lvlJc w:val="left"/>
      <w:pPr>
        <w:ind w:left="1530" w:hanging="360"/>
      </w:pPr>
    </w:lvl>
    <w:lvl w:ilvl="2" w:tplc="0426001B">
      <w:start w:val="1"/>
      <w:numFmt w:val="lowerRoman"/>
      <w:lvlText w:val="%3."/>
      <w:lvlJc w:val="right"/>
      <w:pPr>
        <w:ind w:left="2250" w:hanging="180"/>
      </w:pPr>
    </w:lvl>
    <w:lvl w:ilvl="3" w:tplc="0426000F">
      <w:start w:val="1"/>
      <w:numFmt w:val="decimal"/>
      <w:lvlText w:val="%4."/>
      <w:lvlJc w:val="left"/>
      <w:pPr>
        <w:ind w:left="2970" w:hanging="360"/>
      </w:pPr>
    </w:lvl>
    <w:lvl w:ilvl="4" w:tplc="04260019">
      <w:start w:val="1"/>
      <w:numFmt w:val="lowerLetter"/>
      <w:lvlText w:val="%5."/>
      <w:lvlJc w:val="left"/>
      <w:pPr>
        <w:ind w:left="3690" w:hanging="360"/>
      </w:pPr>
    </w:lvl>
    <w:lvl w:ilvl="5" w:tplc="0426001B">
      <w:start w:val="1"/>
      <w:numFmt w:val="lowerRoman"/>
      <w:lvlText w:val="%6."/>
      <w:lvlJc w:val="right"/>
      <w:pPr>
        <w:ind w:left="4410" w:hanging="180"/>
      </w:pPr>
    </w:lvl>
    <w:lvl w:ilvl="6" w:tplc="0426000F">
      <w:start w:val="1"/>
      <w:numFmt w:val="decimal"/>
      <w:lvlText w:val="%7."/>
      <w:lvlJc w:val="left"/>
      <w:pPr>
        <w:ind w:left="5130" w:hanging="360"/>
      </w:pPr>
    </w:lvl>
    <w:lvl w:ilvl="7" w:tplc="04260019">
      <w:start w:val="1"/>
      <w:numFmt w:val="lowerLetter"/>
      <w:lvlText w:val="%8."/>
      <w:lvlJc w:val="left"/>
      <w:pPr>
        <w:ind w:left="5850" w:hanging="360"/>
      </w:pPr>
    </w:lvl>
    <w:lvl w:ilvl="8" w:tplc="0426001B">
      <w:start w:val="1"/>
      <w:numFmt w:val="lowerRoman"/>
      <w:lvlText w:val="%9."/>
      <w:lvlJc w:val="right"/>
      <w:pPr>
        <w:ind w:left="657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3"/>
  </w:num>
  <w:num w:numId="5">
    <w:abstractNumId w:val="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A1E"/>
    <w:rsid w:val="000051F0"/>
    <w:rsid w:val="00005D37"/>
    <w:rsid w:val="00007693"/>
    <w:rsid w:val="00007D18"/>
    <w:rsid w:val="00012898"/>
    <w:rsid w:val="00012D01"/>
    <w:rsid w:val="00016E68"/>
    <w:rsid w:val="000203F4"/>
    <w:rsid w:val="000214CB"/>
    <w:rsid w:val="0002350D"/>
    <w:rsid w:val="00025A3F"/>
    <w:rsid w:val="00026B03"/>
    <w:rsid w:val="00027F0A"/>
    <w:rsid w:val="0003284F"/>
    <w:rsid w:val="00032C43"/>
    <w:rsid w:val="0003569E"/>
    <w:rsid w:val="00035A94"/>
    <w:rsid w:val="00035F36"/>
    <w:rsid w:val="000373A8"/>
    <w:rsid w:val="00041401"/>
    <w:rsid w:val="00043F09"/>
    <w:rsid w:val="000453A2"/>
    <w:rsid w:val="000464C6"/>
    <w:rsid w:val="000465D6"/>
    <w:rsid w:val="0004778F"/>
    <w:rsid w:val="000500B3"/>
    <w:rsid w:val="00053CEB"/>
    <w:rsid w:val="000542BF"/>
    <w:rsid w:val="00055BD1"/>
    <w:rsid w:val="0006151E"/>
    <w:rsid w:val="00062D66"/>
    <w:rsid w:val="00066462"/>
    <w:rsid w:val="00072760"/>
    <w:rsid w:val="00072A65"/>
    <w:rsid w:val="00091728"/>
    <w:rsid w:val="00092282"/>
    <w:rsid w:val="0009640F"/>
    <w:rsid w:val="0009753D"/>
    <w:rsid w:val="00097E76"/>
    <w:rsid w:val="000A06A4"/>
    <w:rsid w:val="000A0B70"/>
    <w:rsid w:val="000A6E40"/>
    <w:rsid w:val="000B0D18"/>
    <w:rsid w:val="000B3CDB"/>
    <w:rsid w:val="000B5815"/>
    <w:rsid w:val="000B6574"/>
    <w:rsid w:val="000B6E07"/>
    <w:rsid w:val="000C08AF"/>
    <w:rsid w:val="000C181F"/>
    <w:rsid w:val="000C31B7"/>
    <w:rsid w:val="000C6CD4"/>
    <w:rsid w:val="000D598C"/>
    <w:rsid w:val="000D6AAF"/>
    <w:rsid w:val="000D6CB3"/>
    <w:rsid w:val="000E1E17"/>
    <w:rsid w:val="000E4081"/>
    <w:rsid w:val="000E664E"/>
    <w:rsid w:val="000E7251"/>
    <w:rsid w:val="000E7454"/>
    <w:rsid w:val="000F0464"/>
    <w:rsid w:val="000F5183"/>
    <w:rsid w:val="00101FB5"/>
    <w:rsid w:val="00103254"/>
    <w:rsid w:val="00105628"/>
    <w:rsid w:val="0010566F"/>
    <w:rsid w:val="00106137"/>
    <w:rsid w:val="00120C4F"/>
    <w:rsid w:val="0012217C"/>
    <w:rsid w:val="00123F38"/>
    <w:rsid w:val="001354E3"/>
    <w:rsid w:val="00135D21"/>
    <w:rsid w:val="00135E04"/>
    <w:rsid w:val="00137B6D"/>
    <w:rsid w:val="00143ACE"/>
    <w:rsid w:val="00150379"/>
    <w:rsid w:val="00155E6D"/>
    <w:rsid w:val="00160072"/>
    <w:rsid w:val="00162B7C"/>
    <w:rsid w:val="00163A93"/>
    <w:rsid w:val="0016457D"/>
    <w:rsid w:val="00165215"/>
    <w:rsid w:val="0016561D"/>
    <w:rsid w:val="0016571C"/>
    <w:rsid w:val="00165888"/>
    <w:rsid w:val="00165C2C"/>
    <w:rsid w:val="00165D8A"/>
    <w:rsid w:val="00167971"/>
    <w:rsid w:val="00177045"/>
    <w:rsid w:val="00185C8C"/>
    <w:rsid w:val="001920D7"/>
    <w:rsid w:val="00192720"/>
    <w:rsid w:val="00195413"/>
    <w:rsid w:val="001A47D1"/>
    <w:rsid w:val="001B260B"/>
    <w:rsid w:val="001B446A"/>
    <w:rsid w:val="001B51EE"/>
    <w:rsid w:val="001B7253"/>
    <w:rsid w:val="001B7CF3"/>
    <w:rsid w:val="001C4605"/>
    <w:rsid w:val="001C5C6C"/>
    <w:rsid w:val="001C5EA0"/>
    <w:rsid w:val="001D2968"/>
    <w:rsid w:val="001E0794"/>
    <w:rsid w:val="001E456A"/>
    <w:rsid w:val="001E47D3"/>
    <w:rsid w:val="001E69ED"/>
    <w:rsid w:val="001E7FA0"/>
    <w:rsid w:val="001F3127"/>
    <w:rsid w:val="00200BAC"/>
    <w:rsid w:val="0020125E"/>
    <w:rsid w:val="002013A8"/>
    <w:rsid w:val="00204969"/>
    <w:rsid w:val="00214F64"/>
    <w:rsid w:val="00215555"/>
    <w:rsid w:val="002228ED"/>
    <w:rsid w:val="00222921"/>
    <w:rsid w:val="0022436C"/>
    <w:rsid w:val="00224C23"/>
    <w:rsid w:val="002257FD"/>
    <w:rsid w:val="0023198F"/>
    <w:rsid w:val="00231EE5"/>
    <w:rsid w:val="00235025"/>
    <w:rsid w:val="00242529"/>
    <w:rsid w:val="0024642D"/>
    <w:rsid w:val="00246F92"/>
    <w:rsid w:val="00250CE4"/>
    <w:rsid w:val="00254CD5"/>
    <w:rsid w:val="00257635"/>
    <w:rsid w:val="00262F68"/>
    <w:rsid w:val="00267AF3"/>
    <w:rsid w:val="00274599"/>
    <w:rsid w:val="002829E6"/>
    <w:rsid w:val="00282F93"/>
    <w:rsid w:val="002867EC"/>
    <w:rsid w:val="00291BC2"/>
    <w:rsid w:val="00291FA9"/>
    <w:rsid w:val="0029207C"/>
    <w:rsid w:val="00292438"/>
    <w:rsid w:val="00295135"/>
    <w:rsid w:val="002951C7"/>
    <w:rsid w:val="002A0DB1"/>
    <w:rsid w:val="002A3C85"/>
    <w:rsid w:val="002A4636"/>
    <w:rsid w:val="002A7823"/>
    <w:rsid w:val="002B0F7B"/>
    <w:rsid w:val="002B710C"/>
    <w:rsid w:val="002C28F3"/>
    <w:rsid w:val="002C5C8E"/>
    <w:rsid w:val="002C67A9"/>
    <w:rsid w:val="002C6F12"/>
    <w:rsid w:val="002D02F9"/>
    <w:rsid w:val="002D259F"/>
    <w:rsid w:val="002D2723"/>
    <w:rsid w:val="002D5584"/>
    <w:rsid w:val="002D5EE7"/>
    <w:rsid w:val="002D7359"/>
    <w:rsid w:val="002E1AED"/>
    <w:rsid w:val="002E1EB7"/>
    <w:rsid w:val="002E290D"/>
    <w:rsid w:val="002E3B04"/>
    <w:rsid w:val="002E651B"/>
    <w:rsid w:val="002E6FFB"/>
    <w:rsid w:val="002E725B"/>
    <w:rsid w:val="002F3471"/>
    <w:rsid w:val="002F60F8"/>
    <w:rsid w:val="00302774"/>
    <w:rsid w:val="0030691C"/>
    <w:rsid w:val="003201C5"/>
    <w:rsid w:val="00320E49"/>
    <w:rsid w:val="003251C8"/>
    <w:rsid w:val="00327EBE"/>
    <w:rsid w:val="00330896"/>
    <w:rsid w:val="00337363"/>
    <w:rsid w:val="003427A2"/>
    <w:rsid w:val="0035602D"/>
    <w:rsid w:val="0035685E"/>
    <w:rsid w:val="00361E55"/>
    <w:rsid w:val="003639E0"/>
    <w:rsid w:val="00364418"/>
    <w:rsid w:val="00365895"/>
    <w:rsid w:val="00372438"/>
    <w:rsid w:val="0037306F"/>
    <w:rsid w:val="0038442B"/>
    <w:rsid w:val="003949FA"/>
    <w:rsid w:val="003A4C22"/>
    <w:rsid w:val="003B04C3"/>
    <w:rsid w:val="003B26F5"/>
    <w:rsid w:val="003B5299"/>
    <w:rsid w:val="003B6F25"/>
    <w:rsid w:val="003C2625"/>
    <w:rsid w:val="003C2EE8"/>
    <w:rsid w:val="003C3083"/>
    <w:rsid w:val="003D2037"/>
    <w:rsid w:val="003D441B"/>
    <w:rsid w:val="003D51BF"/>
    <w:rsid w:val="003D6489"/>
    <w:rsid w:val="003D77FE"/>
    <w:rsid w:val="003E3240"/>
    <w:rsid w:val="003E3897"/>
    <w:rsid w:val="003E6121"/>
    <w:rsid w:val="003E7ADA"/>
    <w:rsid w:val="003F0373"/>
    <w:rsid w:val="003F10AC"/>
    <w:rsid w:val="003F1EE4"/>
    <w:rsid w:val="003F36C6"/>
    <w:rsid w:val="003F3E2C"/>
    <w:rsid w:val="003F445B"/>
    <w:rsid w:val="003F471D"/>
    <w:rsid w:val="003F4AF4"/>
    <w:rsid w:val="003F5C8C"/>
    <w:rsid w:val="00402A82"/>
    <w:rsid w:val="004218A0"/>
    <w:rsid w:val="00421B7D"/>
    <w:rsid w:val="00430B85"/>
    <w:rsid w:val="00433E9C"/>
    <w:rsid w:val="004357A9"/>
    <w:rsid w:val="00437122"/>
    <w:rsid w:val="004406E4"/>
    <w:rsid w:val="00441B87"/>
    <w:rsid w:val="0044243A"/>
    <w:rsid w:val="00442DC8"/>
    <w:rsid w:val="004563C4"/>
    <w:rsid w:val="00456E1B"/>
    <w:rsid w:val="00457CB5"/>
    <w:rsid w:val="00460E9B"/>
    <w:rsid w:val="0046111C"/>
    <w:rsid w:val="00461E4A"/>
    <w:rsid w:val="00470FFE"/>
    <w:rsid w:val="00473820"/>
    <w:rsid w:val="004744F7"/>
    <w:rsid w:val="00476C21"/>
    <w:rsid w:val="00481792"/>
    <w:rsid w:val="00484C48"/>
    <w:rsid w:val="004A04B8"/>
    <w:rsid w:val="004A1B20"/>
    <w:rsid w:val="004A6142"/>
    <w:rsid w:val="004B4418"/>
    <w:rsid w:val="004C56F9"/>
    <w:rsid w:val="004D5286"/>
    <w:rsid w:val="004D622A"/>
    <w:rsid w:val="004D73AE"/>
    <w:rsid w:val="004D73C2"/>
    <w:rsid w:val="004E1536"/>
    <w:rsid w:val="004E6934"/>
    <w:rsid w:val="004E724B"/>
    <w:rsid w:val="004E7CF2"/>
    <w:rsid w:val="004F365C"/>
    <w:rsid w:val="004F37CA"/>
    <w:rsid w:val="004F60BB"/>
    <w:rsid w:val="0050011E"/>
    <w:rsid w:val="00503658"/>
    <w:rsid w:val="00507B88"/>
    <w:rsid w:val="0051061B"/>
    <w:rsid w:val="0051106F"/>
    <w:rsid w:val="005147ED"/>
    <w:rsid w:val="00514A62"/>
    <w:rsid w:val="005155FC"/>
    <w:rsid w:val="00521802"/>
    <w:rsid w:val="00531383"/>
    <w:rsid w:val="00533991"/>
    <w:rsid w:val="00533F45"/>
    <w:rsid w:val="00537100"/>
    <w:rsid w:val="00537A83"/>
    <w:rsid w:val="00541D86"/>
    <w:rsid w:val="00544D75"/>
    <w:rsid w:val="0054730C"/>
    <w:rsid w:val="005473D3"/>
    <w:rsid w:val="00547476"/>
    <w:rsid w:val="005502E0"/>
    <w:rsid w:val="0055043A"/>
    <w:rsid w:val="005532B7"/>
    <w:rsid w:val="005645DB"/>
    <w:rsid w:val="00564678"/>
    <w:rsid w:val="005669A4"/>
    <w:rsid w:val="00566BFE"/>
    <w:rsid w:val="00570350"/>
    <w:rsid w:val="00576CDC"/>
    <w:rsid w:val="005770AD"/>
    <w:rsid w:val="00582A5F"/>
    <w:rsid w:val="005A0986"/>
    <w:rsid w:val="005A378B"/>
    <w:rsid w:val="005B0561"/>
    <w:rsid w:val="005B32FD"/>
    <w:rsid w:val="005C2B92"/>
    <w:rsid w:val="005C37F6"/>
    <w:rsid w:val="005D0A9A"/>
    <w:rsid w:val="005D226A"/>
    <w:rsid w:val="005D2DF4"/>
    <w:rsid w:val="005D2FF4"/>
    <w:rsid w:val="005D6805"/>
    <w:rsid w:val="005D73E9"/>
    <w:rsid w:val="005E346F"/>
    <w:rsid w:val="005E6594"/>
    <w:rsid w:val="005F2A63"/>
    <w:rsid w:val="006029D0"/>
    <w:rsid w:val="00602B1F"/>
    <w:rsid w:val="0060362D"/>
    <w:rsid w:val="006054CC"/>
    <w:rsid w:val="00612998"/>
    <w:rsid w:val="00613B41"/>
    <w:rsid w:val="0061754E"/>
    <w:rsid w:val="006246C0"/>
    <w:rsid w:val="00624B0F"/>
    <w:rsid w:val="0062525E"/>
    <w:rsid w:val="006263ED"/>
    <w:rsid w:val="006274DD"/>
    <w:rsid w:val="00627974"/>
    <w:rsid w:val="0063712E"/>
    <w:rsid w:val="006401B2"/>
    <w:rsid w:val="00640432"/>
    <w:rsid w:val="006433D3"/>
    <w:rsid w:val="0065180F"/>
    <w:rsid w:val="00652F6F"/>
    <w:rsid w:val="00653F9C"/>
    <w:rsid w:val="00667AB8"/>
    <w:rsid w:val="006726AF"/>
    <w:rsid w:val="00673088"/>
    <w:rsid w:val="006734B0"/>
    <w:rsid w:val="006765F9"/>
    <w:rsid w:val="00686A3E"/>
    <w:rsid w:val="00692EE3"/>
    <w:rsid w:val="0069311B"/>
    <w:rsid w:val="00694877"/>
    <w:rsid w:val="00696331"/>
    <w:rsid w:val="00697896"/>
    <w:rsid w:val="006A5125"/>
    <w:rsid w:val="006B060F"/>
    <w:rsid w:val="006B10F4"/>
    <w:rsid w:val="006B21E7"/>
    <w:rsid w:val="006B4E0F"/>
    <w:rsid w:val="006B53D5"/>
    <w:rsid w:val="006B544C"/>
    <w:rsid w:val="006B7306"/>
    <w:rsid w:val="006C096A"/>
    <w:rsid w:val="006C3846"/>
    <w:rsid w:val="006D0977"/>
    <w:rsid w:val="006D26EC"/>
    <w:rsid w:val="006D513D"/>
    <w:rsid w:val="006E127E"/>
    <w:rsid w:val="006E41D6"/>
    <w:rsid w:val="006E441E"/>
    <w:rsid w:val="006E46B5"/>
    <w:rsid w:val="006F0390"/>
    <w:rsid w:val="006F0EC6"/>
    <w:rsid w:val="006F302F"/>
    <w:rsid w:val="00703E00"/>
    <w:rsid w:val="0070733F"/>
    <w:rsid w:val="00711854"/>
    <w:rsid w:val="007212BF"/>
    <w:rsid w:val="00723841"/>
    <w:rsid w:val="007322C6"/>
    <w:rsid w:val="007342BA"/>
    <w:rsid w:val="00734C5A"/>
    <w:rsid w:val="0073715F"/>
    <w:rsid w:val="0074197D"/>
    <w:rsid w:val="00743CAF"/>
    <w:rsid w:val="00753735"/>
    <w:rsid w:val="007550F5"/>
    <w:rsid w:val="00756476"/>
    <w:rsid w:val="00763447"/>
    <w:rsid w:val="00765A1E"/>
    <w:rsid w:val="00772414"/>
    <w:rsid w:val="00772C77"/>
    <w:rsid w:val="007759E1"/>
    <w:rsid w:val="0078417F"/>
    <w:rsid w:val="00792132"/>
    <w:rsid w:val="0079215A"/>
    <w:rsid w:val="00792E92"/>
    <w:rsid w:val="00793ED4"/>
    <w:rsid w:val="007965F5"/>
    <w:rsid w:val="00797746"/>
    <w:rsid w:val="007A01D2"/>
    <w:rsid w:val="007A0D07"/>
    <w:rsid w:val="007A283A"/>
    <w:rsid w:val="007B2FBB"/>
    <w:rsid w:val="007B61A3"/>
    <w:rsid w:val="007B64A0"/>
    <w:rsid w:val="007C025F"/>
    <w:rsid w:val="007C3450"/>
    <w:rsid w:val="007C3BAA"/>
    <w:rsid w:val="007C4011"/>
    <w:rsid w:val="007D05BC"/>
    <w:rsid w:val="007D1461"/>
    <w:rsid w:val="007D21CD"/>
    <w:rsid w:val="007D7961"/>
    <w:rsid w:val="007E1734"/>
    <w:rsid w:val="007E6B6A"/>
    <w:rsid w:val="007F5428"/>
    <w:rsid w:val="0080743D"/>
    <w:rsid w:val="00814889"/>
    <w:rsid w:val="00815765"/>
    <w:rsid w:val="00815CE1"/>
    <w:rsid w:val="00815F16"/>
    <w:rsid w:val="00820C30"/>
    <w:rsid w:val="00831E92"/>
    <w:rsid w:val="00833D58"/>
    <w:rsid w:val="008368D6"/>
    <w:rsid w:val="00840C59"/>
    <w:rsid w:val="0084326F"/>
    <w:rsid w:val="00845E56"/>
    <w:rsid w:val="00854662"/>
    <w:rsid w:val="00856485"/>
    <w:rsid w:val="008602EB"/>
    <w:rsid w:val="00861101"/>
    <w:rsid w:val="008637E2"/>
    <w:rsid w:val="00865957"/>
    <w:rsid w:val="008666BE"/>
    <w:rsid w:val="008673F2"/>
    <w:rsid w:val="00867EB0"/>
    <w:rsid w:val="00872770"/>
    <w:rsid w:val="008762F7"/>
    <w:rsid w:val="008837A1"/>
    <w:rsid w:val="00883E93"/>
    <w:rsid w:val="0088583B"/>
    <w:rsid w:val="008918D5"/>
    <w:rsid w:val="008929AC"/>
    <w:rsid w:val="00894178"/>
    <w:rsid w:val="008A15DE"/>
    <w:rsid w:val="008A1AF1"/>
    <w:rsid w:val="008A2326"/>
    <w:rsid w:val="008A3BD3"/>
    <w:rsid w:val="008A5D93"/>
    <w:rsid w:val="008B57CE"/>
    <w:rsid w:val="008B5B7E"/>
    <w:rsid w:val="008C0104"/>
    <w:rsid w:val="008C05A8"/>
    <w:rsid w:val="008C0FC0"/>
    <w:rsid w:val="008C1DFD"/>
    <w:rsid w:val="008C2048"/>
    <w:rsid w:val="008C576C"/>
    <w:rsid w:val="008D0B07"/>
    <w:rsid w:val="008D0E3F"/>
    <w:rsid w:val="008D23B1"/>
    <w:rsid w:val="008D2DC2"/>
    <w:rsid w:val="008D394C"/>
    <w:rsid w:val="008D74A3"/>
    <w:rsid w:val="008E1685"/>
    <w:rsid w:val="008E48B3"/>
    <w:rsid w:val="008E4F5F"/>
    <w:rsid w:val="008F4EAC"/>
    <w:rsid w:val="008F52A2"/>
    <w:rsid w:val="008F53C8"/>
    <w:rsid w:val="008F7257"/>
    <w:rsid w:val="0090026B"/>
    <w:rsid w:val="00901EAB"/>
    <w:rsid w:val="009044A2"/>
    <w:rsid w:val="00904F98"/>
    <w:rsid w:val="0090717C"/>
    <w:rsid w:val="00907343"/>
    <w:rsid w:val="00911EFE"/>
    <w:rsid w:val="00925258"/>
    <w:rsid w:val="00933DD8"/>
    <w:rsid w:val="00934376"/>
    <w:rsid w:val="00942463"/>
    <w:rsid w:val="009502D5"/>
    <w:rsid w:val="009549AA"/>
    <w:rsid w:val="009650ED"/>
    <w:rsid w:val="009658E6"/>
    <w:rsid w:val="00971175"/>
    <w:rsid w:val="009711D0"/>
    <w:rsid w:val="00971260"/>
    <w:rsid w:val="00972C06"/>
    <w:rsid w:val="00980960"/>
    <w:rsid w:val="00983DA9"/>
    <w:rsid w:val="009863D0"/>
    <w:rsid w:val="00992719"/>
    <w:rsid w:val="00994F19"/>
    <w:rsid w:val="0099717B"/>
    <w:rsid w:val="009A2039"/>
    <w:rsid w:val="009A6EF4"/>
    <w:rsid w:val="009C0898"/>
    <w:rsid w:val="009C0E89"/>
    <w:rsid w:val="009C1148"/>
    <w:rsid w:val="009C2EE5"/>
    <w:rsid w:val="009C4B34"/>
    <w:rsid w:val="009C7EB0"/>
    <w:rsid w:val="009D06A3"/>
    <w:rsid w:val="009D2324"/>
    <w:rsid w:val="009E1BE0"/>
    <w:rsid w:val="009E456B"/>
    <w:rsid w:val="009E6236"/>
    <w:rsid w:val="009F17C2"/>
    <w:rsid w:val="009F53F5"/>
    <w:rsid w:val="009F5602"/>
    <w:rsid w:val="00A05E67"/>
    <w:rsid w:val="00A12CDD"/>
    <w:rsid w:val="00A15472"/>
    <w:rsid w:val="00A162EC"/>
    <w:rsid w:val="00A20A6B"/>
    <w:rsid w:val="00A21344"/>
    <w:rsid w:val="00A21C35"/>
    <w:rsid w:val="00A262FD"/>
    <w:rsid w:val="00A3455A"/>
    <w:rsid w:val="00A35C30"/>
    <w:rsid w:val="00A36999"/>
    <w:rsid w:val="00A3745B"/>
    <w:rsid w:val="00A408B7"/>
    <w:rsid w:val="00A434E5"/>
    <w:rsid w:val="00A476DC"/>
    <w:rsid w:val="00A52FF2"/>
    <w:rsid w:val="00A532BD"/>
    <w:rsid w:val="00A55B84"/>
    <w:rsid w:val="00A56A43"/>
    <w:rsid w:val="00A56CB2"/>
    <w:rsid w:val="00A57513"/>
    <w:rsid w:val="00A6184D"/>
    <w:rsid w:val="00A61F3C"/>
    <w:rsid w:val="00A6538A"/>
    <w:rsid w:val="00A659F0"/>
    <w:rsid w:val="00A70EAD"/>
    <w:rsid w:val="00A7352D"/>
    <w:rsid w:val="00A7474C"/>
    <w:rsid w:val="00A74EB7"/>
    <w:rsid w:val="00A7535D"/>
    <w:rsid w:val="00A80697"/>
    <w:rsid w:val="00A816F5"/>
    <w:rsid w:val="00A81ED7"/>
    <w:rsid w:val="00A86567"/>
    <w:rsid w:val="00A936E1"/>
    <w:rsid w:val="00A959D4"/>
    <w:rsid w:val="00A975AD"/>
    <w:rsid w:val="00AA0E0F"/>
    <w:rsid w:val="00AA3366"/>
    <w:rsid w:val="00AA3A4E"/>
    <w:rsid w:val="00AA4B6F"/>
    <w:rsid w:val="00AB06C2"/>
    <w:rsid w:val="00AB0D38"/>
    <w:rsid w:val="00AB4729"/>
    <w:rsid w:val="00AB4A82"/>
    <w:rsid w:val="00AC2210"/>
    <w:rsid w:val="00AC516E"/>
    <w:rsid w:val="00AC5CB0"/>
    <w:rsid w:val="00AC60CC"/>
    <w:rsid w:val="00AD2A85"/>
    <w:rsid w:val="00AD3AA0"/>
    <w:rsid w:val="00AD6145"/>
    <w:rsid w:val="00AD650F"/>
    <w:rsid w:val="00AE22AC"/>
    <w:rsid w:val="00AE25BD"/>
    <w:rsid w:val="00AE28CE"/>
    <w:rsid w:val="00AE3D91"/>
    <w:rsid w:val="00AE6B54"/>
    <w:rsid w:val="00AF1D1E"/>
    <w:rsid w:val="00AF2BB4"/>
    <w:rsid w:val="00AF2CEE"/>
    <w:rsid w:val="00AF59F1"/>
    <w:rsid w:val="00AF5E97"/>
    <w:rsid w:val="00AF614D"/>
    <w:rsid w:val="00B001A6"/>
    <w:rsid w:val="00B01F8D"/>
    <w:rsid w:val="00B03DA9"/>
    <w:rsid w:val="00B07675"/>
    <w:rsid w:val="00B07F77"/>
    <w:rsid w:val="00B11FBB"/>
    <w:rsid w:val="00B137C9"/>
    <w:rsid w:val="00B1444C"/>
    <w:rsid w:val="00B14A24"/>
    <w:rsid w:val="00B14A26"/>
    <w:rsid w:val="00B14F8A"/>
    <w:rsid w:val="00B21CB9"/>
    <w:rsid w:val="00B22EFA"/>
    <w:rsid w:val="00B24BFC"/>
    <w:rsid w:val="00B27976"/>
    <w:rsid w:val="00B30671"/>
    <w:rsid w:val="00B335B0"/>
    <w:rsid w:val="00B35E4F"/>
    <w:rsid w:val="00B377CC"/>
    <w:rsid w:val="00B37EE6"/>
    <w:rsid w:val="00B42166"/>
    <w:rsid w:val="00B4243B"/>
    <w:rsid w:val="00B4501D"/>
    <w:rsid w:val="00B45C86"/>
    <w:rsid w:val="00B504BB"/>
    <w:rsid w:val="00B539DE"/>
    <w:rsid w:val="00B56F28"/>
    <w:rsid w:val="00B6184F"/>
    <w:rsid w:val="00B623E4"/>
    <w:rsid w:val="00B70472"/>
    <w:rsid w:val="00B725A3"/>
    <w:rsid w:val="00B731AF"/>
    <w:rsid w:val="00B83A17"/>
    <w:rsid w:val="00B84810"/>
    <w:rsid w:val="00B87177"/>
    <w:rsid w:val="00B94816"/>
    <w:rsid w:val="00B94F92"/>
    <w:rsid w:val="00B96D38"/>
    <w:rsid w:val="00BA1498"/>
    <w:rsid w:val="00BA258D"/>
    <w:rsid w:val="00BB1567"/>
    <w:rsid w:val="00BB6800"/>
    <w:rsid w:val="00BC4556"/>
    <w:rsid w:val="00BD57EC"/>
    <w:rsid w:val="00BD61B2"/>
    <w:rsid w:val="00BF0530"/>
    <w:rsid w:val="00C004D0"/>
    <w:rsid w:val="00C01D89"/>
    <w:rsid w:val="00C03921"/>
    <w:rsid w:val="00C05927"/>
    <w:rsid w:val="00C14053"/>
    <w:rsid w:val="00C20226"/>
    <w:rsid w:val="00C203AA"/>
    <w:rsid w:val="00C21FEE"/>
    <w:rsid w:val="00C227A6"/>
    <w:rsid w:val="00C2307A"/>
    <w:rsid w:val="00C27D08"/>
    <w:rsid w:val="00C27F55"/>
    <w:rsid w:val="00C3155F"/>
    <w:rsid w:val="00C35103"/>
    <w:rsid w:val="00C3510E"/>
    <w:rsid w:val="00C35AFB"/>
    <w:rsid w:val="00C3663D"/>
    <w:rsid w:val="00C36EF3"/>
    <w:rsid w:val="00C40662"/>
    <w:rsid w:val="00C42DE7"/>
    <w:rsid w:val="00C4491A"/>
    <w:rsid w:val="00C47FFC"/>
    <w:rsid w:val="00C50131"/>
    <w:rsid w:val="00C51344"/>
    <w:rsid w:val="00C51D78"/>
    <w:rsid w:val="00C54037"/>
    <w:rsid w:val="00C6141B"/>
    <w:rsid w:val="00C70A9B"/>
    <w:rsid w:val="00C735F4"/>
    <w:rsid w:val="00C74A16"/>
    <w:rsid w:val="00C75671"/>
    <w:rsid w:val="00C767F3"/>
    <w:rsid w:val="00C77A33"/>
    <w:rsid w:val="00C80298"/>
    <w:rsid w:val="00C80C11"/>
    <w:rsid w:val="00C83926"/>
    <w:rsid w:val="00C83C89"/>
    <w:rsid w:val="00C85DD9"/>
    <w:rsid w:val="00C8669E"/>
    <w:rsid w:val="00C90BE5"/>
    <w:rsid w:val="00C92291"/>
    <w:rsid w:val="00C945EF"/>
    <w:rsid w:val="00C946A0"/>
    <w:rsid w:val="00C9504B"/>
    <w:rsid w:val="00C97DD7"/>
    <w:rsid w:val="00CA27FA"/>
    <w:rsid w:val="00CA3446"/>
    <w:rsid w:val="00CA4717"/>
    <w:rsid w:val="00CB23F6"/>
    <w:rsid w:val="00CB2A7A"/>
    <w:rsid w:val="00CB39A1"/>
    <w:rsid w:val="00CB4EFB"/>
    <w:rsid w:val="00CB6227"/>
    <w:rsid w:val="00CC17B5"/>
    <w:rsid w:val="00CC17C7"/>
    <w:rsid w:val="00CC1877"/>
    <w:rsid w:val="00CC3F2A"/>
    <w:rsid w:val="00CC601A"/>
    <w:rsid w:val="00CD3D6E"/>
    <w:rsid w:val="00CE456C"/>
    <w:rsid w:val="00CE653F"/>
    <w:rsid w:val="00CE784C"/>
    <w:rsid w:val="00CF2C9C"/>
    <w:rsid w:val="00CF6DF8"/>
    <w:rsid w:val="00D04549"/>
    <w:rsid w:val="00D07784"/>
    <w:rsid w:val="00D10018"/>
    <w:rsid w:val="00D11DD4"/>
    <w:rsid w:val="00D13C7B"/>
    <w:rsid w:val="00D1747B"/>
    <w:rsid w:val="00D22D59"/>
    <w:rsid w:val="00D255B3"/>
    <w:rsid w:val="00D269EE"/>
    <w:rsid w:val="00D309A6"/>
    <w:rsid w:val="00D32000"/>
    <w:rsid w:val="00D32372"/>
    <w:rsid w:val="00D330B0"/>
    <w:rsid w:val="00D33301"/>
    <w:rsid w:val="00D335A1"/>
    <w:rsid w:val="00D3498B"/>
    <w:rsid w:val="00D3685F"/>
    <w:rsid w:val="00D40913"/>
    <w:rsid w:val="00D41452"/>
    <w:rsid w:val="00D4314B"/>
    <w:rsid w:val="00D4382F"/>
    <w:rsid w:val="00D4491B"/>
    <w:rsid w:val="00D4608F"/>
    <w:rsid w:val="00D61936"/>
    <w:rsid w:val="00D61E4E"/>
    <w:rsid w:val="00D707D9"/>
    <w:rsid w:val="00D7337E"/>
    <w:rsid w:val="00D77703"/>
    <w:rsid w:val="00D81343"/>
    <w:rsid w:val="00D82CBF"/>
    <w:rsid w:val="00D84CC9"/>
    <w:rsid w:val="00D937D2"/>
    <w:rsid w:val="00D96506"/>
    <w:rsid w:val="00D97932"/>
    <w:rsid w:val="00DA173C"/>
    <w:rsid w:val="00DA2A91"/>
    <w:rsid w:val="00DA2E76"/>
    <w:rsid w:val="00DB742C"/>
    <w:rsid w:val="00DC21B5"/>
    <w:rsid w:val="00DC60C7"/>
    <w:rsid w:val="00DC67B4"/>
    <w:rsid w:val="00DC7064"/>
    <w:rsid w:val="00DC766D"/>
    <w:rsid w:val="00DD21E9"/>
    <w:rsid w:val="00DD58B2"/>
    <w:rsid w:val="00DD7B8D"/>
    <w:rsid w:val="00DE1DE6"/>
    <w:rsid w:val="00DE2C96"/>
    <w:rsid w:val="00DE37BF"/>
    <w:rsid w:val="00DE43A3"/>
    <w:rsid w:val="00DE55F1"/>
    <w:rsid w:val="00DE622C"/>
    <w:rsid w:val="00DE7AB5"/>
    <w:rsid w:val="00DE7D2F"/>
    <w:rsid w:val="00DF0850"/>
    <w:rsid w:val="00DF65BF"/>
    <w:rsid w:val="00E02842"/>
    <w:rsid w:val="00E02A76"/>
    <w:rsid w:val="00E02B01"/>
    <w:rsid w:val="00E055A5"/>
    <w:rsid w:val="00E10FBD"/>
    <w:rsid w:val="00E12960"/>
    <w:rsid w:val="00E154E0"/>
    <w:rsid w:val="00E174A2"/>
    <w:rsid w:val="00E1792A"/>
    <w:rsid w:val="00E21EC7"/>
    <w:rsid w:val="00E220BF"/>
    <w:rsid w:val="00E26122"/>
    <w:rsid w:val="00E31A4C"/>
    <w:rsid w:val="00E3288B"/>
    <w:rsid w:val="00E369A6"/>
    <w:rsid w:val="00E3798D"/>
    <w:rsid w:val="00E37E39"/>
    <w:rsid w:val="00E37EB1"/>
    <w:rsid w:val="00E42AF9"/>
    <w:rsid w:val="00E46E94"/>
    <w:rsid w:val="00E47936"/>
    <w:rsid w:val="00E54290"/>
    <w:rsid w:val="00E5429A"/>
    <w:rsid w:val="00E57AAB"/>
    <w:rsid w:val="00E624A1"/>
    <w:rsid w:val="00E73A79"/>
    <w:rsid w:val="00E75FF3"/>
    <w:rsid w:val="00E777C0"/>
    <w:rsid w:val="00E80949"/>
    <w:rsid w:val="00E817E1"/>
    <w:rsid w:val="00E837B6"/>
    <w:rsid w:val="00E86A8B"/>
    <w:rsid w:val="00E87432"/>
    <w:rsid w:val="00E87D3B"/>
    <w:rsid w:val="00E905FD"/>
    <w:rsid w:val="00EA41B9"/>
    <w:rsid w:val="00EA6759"/>
    <w:rsid w:val="00EA7399"/>
    <w:rsid w:val="00EB144A"/>
    <w:rsid w:val="00EC6E25"/>
    <w:rsid w:val="00ED2ED1"/>
    <w:rsid w:val="00ED5BE9"/>
    <w:rsid w:val="00EE0345"/>
    <w:rsid w:val="00EE6307"/>
    <w:rsid w:val="00EE684C"/>
    <w:rsid w:val="00EE7374"/>
    <w:rsid w:val="00EF0928"/>
    <w:rsid w:val="00EF1BA7"/>
    <w:rsid w:val="00EF25EC"/>
    <w:rsid w:val="00EF2AD4"/>
    <w:rsid w:val="00EF46EB"/>
    <w:rsid w:val="00F02591"/>
    <w:rsid w:val="00F0564F"/>
    <w:rsid w:val="00F06183"/>
    <w:rsid w:val="00F07046"/>
    <w:rsid w:val="00F076E1"/>
    <w:rsid w:val="00F1021C"/>
    <w:rsid w:val="00F11559"/>
    <w:rsid w:val="00F11D32"/>
    <w:rsid w:val="00F15629"/>
    <w:rsid w:val="00F174F2"/>
    <w:rsid w:val="00F21C51"/>
    <w:rsid w:val="00F35B10"/>
    <w:rsid w:val="00F411CC"/>
    <w:rsid w:val="00F4253B"/>
    <w:rsid w:val="00F43AE7"/>
    <w:rsid w:val="00F55103"/>
    <w:rsid w:val="00F70F44"/>
    <w:rsid w:val="00F72499"/>
    <w:rsid w:val="00F73200"/>
    <w:rsid w:val="00F83765"/>
    <w:rsid w:val="00F92197"/>
    <w:rsid w:val="00F938F2"/>
    <w:rsid w:val="00F93E8D"/>
    <w:rsid w:val="00FA03F7"/>
    <w:rsid w:val="00FA1C10"/>
    <w:rsid w:val="00FA2902"/>
    <w:rsid w:val="00FA5283"/>
    <w:rsid w:val="00FA5712"/>
    <w:rsid w:val="00FA7B10"/>
    <w:rsid w:val="00FB4A43"/>
    <w:rsid w:val="00FC71A4"/>
    <w:rsid w:val="00FC7868"/>
    <w:rsid w:val="00FD12C6"/>
    <w:rsid w:val="00FD27AA"/>
    <w:rsid w:val="00FE159E"/>
    <w:rsid w:val="00FE2A49"/>
    <w:rsid w:val="00FE4555"/>
    <w:rsid w:val="00FE6166"/>
    <w:rsid w:val="00FE6781"/>
    <w:rsid w:val="00FF18EC"/>
    <w:rsid w:val="00FF1D1B"/>
    <w:rsid w:val="00FF26AB"/>
    <w:rsid w:val="00FF7F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746DA7E3"/>
  <w15:chartTrackingRefBased/>
  <w15:docId w15:val="{2FFEE1D2-1CCB-42C9-95AB-15204AAB5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A6B"/>
    <w:pPr>
      <w:spacing w:line="240" w:lineRule="auto"/>
      <w:ind w:firstLine="720"/>
      <w:jc w:val="both"/>
    </w:pPr>
    <w:rPr>
      <w:rFonts w:ascii="Times New Roman" w:hAnsi="Times New Roman"/>
      <w:sz w:val="24"/>
    </w:rPr>
  </w:style>
  <w:style w:type="paragraph" w:styleId="Heading1">
    <w:name w:val="heading 1"/>
    <w:basedOn w:val="Normal"/>
    <w:next w:val="Normal"/>
    <w:link w:val="Heading1Char"/>
    <w:autoRedefine/>
    <w:uiPriority w:val="9"/>
    <w:qFormat/>
    <w:rsid w:val="00B11FBB"/>
    <w:pPr>
      <w:keepNext/>
      <w:keepLines/>
      <w:spacing w:before="240" w:after="0" w:line="480" w:lineRule="auto"/>
      <w:ind w:right="-908" w:firstLine="0"/>
      <w:outlineLvl w:val="0"/>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4491B"/>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1FBB"/>
    <w:rPr>
      <w:rFonts w:ascii="Times New Roman" w:eastAsiaTheme="majorEastAsia" w:hAnsi="Times New Roman" w:cstheme="majorBidi"/>
      <w:b/>
      <w:sz w:val="24"/>
      <w:szCs w:val="32"/>
    </w:rPr>
  </w:style>
  <w:style w:type="paragraph" w:styleId="ListParagraph">
    <w:name w:val="List Paragraph"/>
    <w:basedOn w:val="Normal"/>
    <w:uiPriority w:val="34"/>
    <w:qFormat/>
    <w:rsid w:val="00A20A6B"/>
    <w:pPr>
      <w:ind w:left="720"/>
      <w:contextualSpacing/>
    </w:pPr>
  </w:style>
  <w:style w:type="table" w:styleId="TableGrid">
    <w:name w:val="Table Grid"/>
    <w:basedOn w:val="TableNormal"/>
    <w:uiPriority w:val="39"/>
    <w:rsid w:val="00A20A6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63D0"/>
    <w:pPr>
      <w:tabs>
        <w:tab w:val="center" w:pos="4153"/>
        <w:tab w:val="right" w:pos="8306"/>
      </w:tabs>
      <w:spacing w:after="0"/>
    </w:pPr>
  </w:style>
  <w:style w:type="character" w:customStyle="1" w:styleId="HeaderChar">
    <w:name w:val="Header Char"/>
    <w:basedOn w:val="DefaultParagraphFont"/>
    <w:link w:val="Header"/>
    <w:uiPriority w:val="99"/>
    <w:rsid w:val="009863D0"/>
    <w:rPr>
      <w:rFonts w:ascii="Times New Roman" w:hAnsi="Times New Roman"/>
      <w:sz w:val="24"/>
    </w:rPr>
  </w:style>
  <w:style w:type="paragraph" w:styleId="Footer">
    <w:name w:val="footer"/>
    <w:basedOn w:val="Normal"/>
    <w:link w:val="FooterChar"/>
    <w:uiPriority w:val="99"/>
    <w:unhideWhenUsed/>
    <w:rsid w:val="009863D0"/>
    <w:pPr>
      <w:tabs>
        <w:tab w:val="center" w:pos="4153"/>
        <w:tab w:val="right" w:pos="8306"/>
      </w:tabs>
      <w:spacing w:after="0"/>
    </w:pPr>
  </w:style>
  <w:style w:type="character" w:customStyle="1" w:styleId="FooterChar">
    <w:name w:val="Footer Char"/>
    <w:basedOn w:val="DefaultParagraphFont"/>
    <w:link w:val="Footer"/>
    <w:uiPriority w:val="99"/>
    <w:rsid w:val="009863D0"/>
    <w:rPr>
      <w:rFonts w:ascii="Times New Roman" w:hAnsi="Times New Roman"/>
      <w:sz w:val="24"/>
    </w:rPr>
  </w:style>
  <w:style w:type="character" w:styleId="Hyperlink">
    <w:name w:val="Hyperlink"/>
    <w:basedOn w:val="DefaultParagraphFont"/>
    <w:uiPriority w:val="99"/>
    <w:unhideWhenUsed/>
    <w:rsid w:val="008368D6"/>
    <w:rPr>
      <w:color w:val="0563C1"/>
      <w:u w:val="single"/>
    </w:rPr>
  </w:style>
  <w:style w:type="paragraph" w:styleId="BalloonText">
    <w:name w:val="Balloon Text"/>
    <w:basedOn w:val="Normal"/>
    <w:link w:val="BalloonTextChar"/>
    <w:uiPriority w:val="99"/>
    <w:semiHidden/>
    <w:unhideWhenUsed/>
    <w:rsid w:val="00D7337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337E"/>
    <w:rPr>
      <w:rFonts w:ascii="Segoe UI" w:hAnsi="Segoe UI" w:cs="Segoe UI"/>
      <w:sz w:val="18"/>
      <w:szCs w:val="18"/>
    </w:rPr>
  </w:style>
  <w:style w:type="character" w:styleId="CommentReference">
    <w:name w:val="annotation reference"/>
    <w:basedOn w:val="DefaultParagraphFont"/>
    <w:uiPriority w:val="99"/>
    <w:semiHidden/>
    <w:unhideWhenUsed/>
    <w:rsid w:val="00F4253B"/>
    <w:rPr>
      <w:sz w:val="16"/>
      <w:szCs w:val="16"/>
    </w:rPr>
  </w:style>
  <w:style w:type="paragraph" w:styleId="CommentText">
    <w:name w:val="annotation text"/>
    <w:basedOn w:val="Normal"/>
    <w:link w:val="CommentTextChar"/>
    <w:uiPriority w:val="99"/>
    <w:semiHidden/>
    <w:unhideWhenUsed/>
    <w:rsid w:val="00F4253B"/>
    <w:rPr>
      <w:sz w:val="20"/>
      <w:szCs w:val="20"/>
    </w:rPr>
  </w:style>
  <w:style w:type="character" w:customStyle="1" w:styleId="CommentTextChar">
    <w:name w:val="Comment Text Char"/>
    <w:basedOn w:val="DefaultParagraphFont"/>
    <w:link w:val="CommentText"/>
    <w:uiPriority w:val="99"/>
    <w:semiHidden/>
    <w:rsid w:val="00F4253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4253B"/>
    <w:rPr>
      <w:b/>
      <w:bCs/>
    </w:rPr>
  </w:style>
  <w:style w:type="character" w:customStyle="1" w:styleId="CommentSubjectChar">
    <w:name w:val="Comment Subject Char"/>
    <w:basedOn w:val="CommentTextChar"/>
    <w:link w:val="CommentSubject"/>
    <w:uiPriority w:val="99"/>
    <w:semiHidden/>
    <w:rsid w:val="00F4253B"/>
    <w:rPr>
      <w:rFonts w:ascii="Times New Roman" w:hAnsi="Times New Roman"/>
      <w:b/>
      <w:bCs/>
      <w:sz w:val="20"/>
      <w:szCs w:val="20"/>
    </w:rPr>
  </w:style>
  <w:style w:type="paragraph" w:styleId="FootnoteText">
    <w:name w:val="footnote text"/>
    <w:basedOn w:val="Normal"/>
    <w:link w:val="FootnoteTextChar"/>
    <w:uiPriority w:val="99"/>
    <w:semiHidden/>
    <w:unhideWhenUsed/>
    <w:rsid w:val="00072760"/>
    <w:pPr>
      <w:spacing w:after="0"/>
    </w:pPr>
    <w:rPr>
      <w:sz w:val="20"/>
      <w:szCs w:val="20"/>
    </w:rPr>
  </w:style>
  <w:style w:type="character" w:customStyle="1" w:styleId="FootnoteTextChar">
    <w:name w:val="Footnote Text Char"/>
    <w:basedOn w:val="DefaultParagraphFont"/>
    <w:link w:val="FootnoteText"/>
    <w:uiPriority w:val="99"/>
    <w:semiHidden/>
    <w:rsid w:val="00072760"/>
    <w:rPr>
      <w:rFonts w:ascii="Times New Roman" w:hAnsi="Times New Roman"/>
      <w:sz w:val="20"/>
      <w:szCs w:val="20"/>
    </w:rPr>
  </w:style>
  <w:style w:type="character" w:styleId="FootnoteReference">
    <w:name w:val="footnote reference"/>
    <w:basedOn w:val="DefaultParagraphFont"/>
    <w:uiPriority w:val="99"/>
    <w:semiHidden/>
    <w:unhideWhenUsed/>
    <w:rsid w:val="00072760"/>
    <w:rPr>
      <w:vertAlign w:val="superscript"/>
    </w:rPr>
  </w:style>
  <w:style w:type="character" w:styleId="FollowedHyperlink">
    <w:name w:val="FollowedHyperlink"/>
    <w:basedOn w:val="DefaultParagraphFont"/>
    <w:uiPriority w:val="99"/>
    <w:semiHidden/>
    <w:unhideWhenUsed/>
    <w:rsid w:val="00AB0D38"/>
    <w:rPr>
      <w:color w:val="954F72" w:themeColor="followedHyperlink"/>
      <w:u w:val="single"/>
    </w:rPr>
  </w:style>
  <w:style w:type="character" w:customStyle="1" w:styleId="Heading3Char">
    <w:name w:val="Heading 3 Char"/>
    <w:basedOn w:val="DefaultParagraphFont"/>
    <w:link w:val="Heading3"/>
    <w:uiPriority w:val="9"/>
    <w:semiHidden/>
    <w:rsid w:val="00D4491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90019">
      <w:bodyDiv w:val="1"/>
      <w:marLeft w:val="0"/>
      <w:marRight w:val="0"/>
      <w:marTop w:val="0"/>
      <w:marBottom w:val="0"/>
      <w:divBdr>
        <w:top w:val="none" w:sz="0" w:space="0" w:color="auto"/>
        <w:left w:val="none" w:sz="0" w:space="0" w:color="auto"/>
        <w:bottom w:val="none" w:sz="0" w:space="0" w:color="auto"/>
        <w:right w:val="none" w:sz="0" w:space="0" w:color="auto"/>
      </w:divBdr>
    </w:div>
    <w:div w:id="255016331">
      <w:bodyDiv w:val="1"/>
      <w:marLeft w:val="0"/>
      <w:marRight w:val="0"/>
      <w:marTop w:val="0"/>
      <w:marBottom w:val="0"/>
      <w:divBdr>
        <w:top w:val="none" w:sz="0" w:space="0" w:color="auto"/>
        <w:left w:val="none" w:sz="0" w:space="0" w:color="auto"/>
        <w:bottom w:val="none" w:sz="0" w:space="0" w:color="auto"/>
        <w:right w:val="none" w:sz="0" w:space="0" w:color="auto"/>
      </w:divBdr>
    </w:div>
    <w:div w:id="330186302">
      <w:bodyDiv w:val="1"/>
      <w:marLeft w:val="0"/>
      <w:marRight w:val="0"/>
      <w:marTop w:val="0"/>
      <w:marBottom w:val="0"/>
      <w:divBdr>
        <w:top w:val="none" w:sz="0" w:space="0" w:color="auto"/>
        <w:left w:val="none" w:sz="0" w:space="0" w:color="auto"/>
        <w:bottom w:val="none" w:sz="0" w:space="0" w:color="auto"/>
        <w:right w:val="none" w:sz="0" w:space="0" w:color="auto"/>
      </w:divBdr>
    </w:div>
    <w:div w:id="414664544">
      <w:bodyDiv w:val="1"/>
      <w:marLeft w:val="0"/>
      <w:marRight w:val="0"/>
      <w:marTop w:val="0"/>
      <w:marBottom w:val="0"/>
      <w:divBdr>
        <w:top w:val="none" w:sz="0" w:space="0" w:color="auto"/>
        <w:left w:val="none" w:sz="0" w:space="0" w:color="auto"/>
        <w:bottom w:val="none" w:sz="0" w:space="0" w:color="auto"/>
        <w:right w:val="none" w:sz="0" w:space="0" w:color="auto"/>
      </w:divBdr>
    </w:div>
    <w:div w:id="563762983">
      <w:bodyDiv w:val="1"/>
      <w:marLeft w:val="0"/>
      <w:marRight w:val="0"/>
      <w:marTop w:val="0"/>
      <w:marBottom w:val="0"/>
      <w:divBdr>
        <w:top w:val="none" w:sz="0" w:space="0" w:color="auto"/>
        <w:left w:val="none" w:sz="0" w:space="0" w:color="auto"/>
        <w:bottom w:val="none" w:sz="0" w:space="0" w:color="auto"/>
        <w:right w:val="none" w:sz="0" w:space="0" w:color="auto"/>
      </w:divBdr>
    </w:div>
    <w:div w:id="591593836">
      <w:bodyDiv w:val="1"/>
      <w:marLeft w:val="0"/>
      <w:marRight w:val="0"/>
      <w:marTop w:val="0"/>
      <w:marBottom w:val="0"/>
      <w:divBdr>
        <w:top w:val="none" w:sz="0" w:space="0" w:color="auto"/>
        <w:left w:val="none" w:sz="0" w:space="0" w:color="auto"/>
        <w:bottom w:val="none" w:sz="0" w:space="0" w:color="auto"/>
        <w:right w:val="none" w:sz="0" w:space="0" w:color="auto"/>
      </w:divBdr>
    </w:div>
    <w:div w:id="665060819">
      <w:bodyDiv w:val="1"/>
      <w:marLeft w:val="0"/>
      <w:marRight w:val="0"/>
      <w:marTop w:val="0"/>
      <w:marBottom w:val="0"/>
      <w:divBdr>
        <w:top w:val="none" w:sz="0" w:space="0" w:color="auto"/>
        <w:left w:val="none" w:sz="0" w:space="0" w:color="auto"/>
        <w:bottom w:val="none" w:sz="0" w:space="0" w:color="auto"/>
        <w:right w:val="none" w:sz="0" w:space="0" w:color="auto"/>
      </w:divBdr>
    </w:div>
    <w:div w:id="753821830">
      <w:bodyDiv w:val="1"/>
      <w:marLeft w:val="0"/>
      <w:marRight w:val="0"/>
      <w:marTop w:val="0"/>
      <w:marBottom w:val="0"/>
      <w:divBdr>
        <w:top w:val="none" w:sz="0" w:space="0" w:color="auto"/>
        <w:left w:val="none" w:sz="0" w:space="0" w:color="auto"/>
        <w:bottom w:val="none" w:sz="0" w:space="0" w:color="auto"/>
        <w:right w:val="none" w:sz="0" w:space="0" w:color="auto"/>
      </w:divBdr>
    </w:div>
    <w:div w:id="915364250">
      <w:bodyDiv w:val="1"/>
      <w:marLeft w:val="0"/>
      <w:marRight w:val="0"/>
      <w:marTop w:val="0"/>
      <w:marBottom w:val="0"/>
      <w:divBdr>
        <w:top w:val="none" w:sz="0" w:space="0" w:color="auto"/>
        <w:left w:val="none" w:sz="0" w:space="0" w:color="auto"/>
        <w:bottom w:val="none" w:sz="0" w:space="0" w:color="auto"/>
        <w:right w:val="none" w:sz="0" w:space="0" w:color="auto"/>
      </w:divBdr>
    </w:div>
    <w:div w:id="1106652019">
      <w:bodyDiv w:val="1"/>
      <w:marLeft w:val="0"/>
      <w:marRight w:val="0"/>
      <w:marTop w:val="0"/>
      <w:marBottom w:val="0"/>
      <w:divBdr>
        <w:top w:val="none" w:sz="0" w:space="0" w:color="auto"/>
        <w:left w:val="none" w:sz="0" w:space="0" w:color="auto"/>
        <w:bottom w:val="none" w:sz="0" w:space="0" w:color="auto"/>
        <w:right w:val="none" w:sz="0" w:space="0" w:color="auto"/>
      </w:divBdr>
    </w:div>
    <w:div w:id="1138038351">
      <w:bodyDiv w:val="1"/>
      <w:marLeft w:val="0"/>
      <w:marRight w:val="0"/>
      <w:marTop w:val="0"/>
      <w:marBottom w:val="0"/>
      <w:divBdr>
        <w:top w:val="none" w:sz="0" w:space="0" w:color="auto"/>
        <w:left w:val="none" w:sz="0" w:space="0" w:color="auto"/>
        <w:bottom w:val="none" w:sz="0" w:space="0" w:color="auto"/>
        <w:right w:val="none" w:sz="0" w:space="0" w:color="auto"/>
      </w:divBdr>
    </w:div>
    <w:div w:id="1401291203">
      <w:bodyDiv w:val="1"/>
      <w:marLeft w:val="0"/>
      <w:marRight w:val="0"/>
      <w:marTop w:val="0"/>
      <w:marBottom w:val="0"/>
      <w:divBdr>
        <w:top w:val="none" w:sz="0" w:space="0" w:color="auto"/>
        <w:left w:val="none" w:sz="0" w:space="0" w:color="auto"/>
        <w:bottom w:val="none" w:sz="0" w:space="0" w:color="auto"/>
        <w:right w:val="none" w:sz="0" w:space="0" w:color="auto"/>
      </w:divBdr>
    </w:div>
    <w:div w:id="1750349491">
      <w:bodyDiv w:val="1"/>
      <w:marLeft w:val="0"/>
      <w:marRight w:val="0"/>
      <w:marTop w:val="0"/>
      <w:marBottom w:val="0"/>
      <w:divBdr>
        <w:top w:val="none" w:sz="0" w:space="0" w:color="auto"/>
        <w:left w:val="none" w:sz="0" w:space="0" w:color="auto"/>
        <w:bottom w:val="none" w:sz="0" w:space="0" w:color="auto"/>
        <w:right w:val="none" w:sz="0" w:space="0" w:color="auto"/>
      </w:divBdr>
    </w:div>
    <w:div w:id="1865360358">
      <w:bodyDiv w:val="1"/>
      <w:marLeft w:val="0"/>
      <w:marRight w:val="0"/>
      <w:marTop w:val="0"/>
      <w:marBottom w:val="0"/>
      <w:divBdr>
        <w:top w:val="none" w:sz="0" w:space="0" w:color="auto"/>
        <w:left w:val="none" w:sz="0" w:space="0" w:color="auto"/>
        <w:bottom w:val="none" w:sz="0" w:space="0" w:color="auto"/>
        <w:right w:val="none" w:sz="0" w:space="0" w:color="auto"/>
      </w:divBdr>
    </w:div>
    <w:div w:id="2032564496">
      <w:bodyDiv w:val="1"/>
      <w:marLeft w:val="0"/>
      <w:marRight w:val="0"/>
      <w:marTop w:val="0"/>
      <w:marBottom w:val="0"/>
      <w:divBdr>
        <w:top w:val="none" w:sz="0" w:space="0" w:color="auto"/>
        <w:left w:val="none" w:sz="0" w:space="0" w:color="auto"/>
        <w:bottom w:val="none" w:sz="0" w:space="0" w:color="auto"/>
        <w:right w:val="none" w:sz="0" w:space="0" w:color="auto"/>
      </w:divBdr>
    </w:div>
    <w:div w:id="2052997563">
      <w:bodyDiv w:val="1"/>
      <w:marLeft w:val="0"/>
      <w:marRight w:val="0"/>
      <w:marTop w:val="0"/>
      <w:marBottom w:val="0"/>
      <w:divBdr>
        <w:top w:val="none" w:sz="0" w:space="0" w:color="auto"/>
        <w:left w:val="none" w:sz="0" w:space="0" w:color="auto"/>
        <w:bottom w:val="none" w:sz="0" w:space="0" w:color="auto"/>
        <w:right w:val="none" w:sz="0" w:space="0" w:color="auto"/>
      </w:divBdr>
    </w:div>
    <w:div w:id="2055348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va.Gulbe@valic.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C0177-7DA4-4D61-AA0E-D122BF151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3689</Words>
  <Characters>2104</Characters>
  <Application>Microsoft Office Word</Application>
  <DocSecurity>0</DocSecurity>
  <Lines>17</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Gulbe</dc:creator>
  <cp:keywords/>
  <dc:description/>
  <cp:lastModifiedBy>Agnese Bugaja</cp:lastModifiedBy>
  <cp:revision>3</cp:revision>
  <cp:lastPrinted>2021-04-14T17:25:00Z</cp:lastPrinted>
  <dcterms:created xsi:type="dcterms:W3CDTF">2024-02-22T06:18:00Z</dcterms:created>
  <dcterms:modified xsi:type="dcterms:W3CDTF">2024-02-26T11:51:00Z</dcterms:modified>
</cp:coreProperties>
</file>