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C17B30" w14:textId="633252F9" w:rsidR="0002320A" w:rsidRPr="00E15F99" w:rsidRDefault="0002320A" w:rsidP="00E15F99">
      <w:pPr>
        <w:shd w:val="clear" w:color="auto" w:fill="FFFFFF"/>
        <w:contextualSpacing/>
        <w:jc w:val="center"/>
        <w:rPr>
          <w:rFonts w:eastAsia="Times New Roman" w:cs="Times New Roman"/>
          <w:b/>
          <w:bCs/>
          <w:color w:val="000000"/>
          <w:szCs w:val="24"/>
          <w:lang w:val="en-US" w:eastAsia="lv-LV"/>
        </w:rPr>
      </w:pPr>
      <w:r w:rsidRPr="00E15F99">
        <w:rPr>
          <w:rFonts w:eastAsia="Times New Roman" w:cs="Times New Roman"/>
          <w:b/>
          <w:bCs/>
          <w:color w:val="000000"/>
          <w:szCs w:val="24"/>
          <w:lang w:val="en-US" w:eastAsia="lv-LV"/>
        </w:rPr>
        <w:t>Decision 2009/</w:t>
      </w:r>
      <w:r w:rsidR="000F78D2" w:rsidRPr="00E15F99">
        <w:rPr>
          <w:rFonts w:eastAsia="Times New Roman" w:cs="Times New Roman"/>
          <w:b/>
          <w:bCs/>
          <w:color w:val="000000"/>
          <w:szCs w:val="24"/>
          <w:lang w:val="en-US" w:eastAsia="lv-LV"/>
        </w:rPr>
        <w:t>2</w:t>
      </w:r>
    </w:p>
    <w:p w14:paraId="24753CC3" w14:textId="2572133F" w:rsidR="0002320A" w:rsidRPr="00E15F99" w:rsidRDefault="000F78D2" w:rsidP="00E15F99">
      <w:pPr>
        <w:shd w:val="clear" w:color="auto" w:fill="FFFFFF"/>
        <w:contextualSpacing/>
        <w:jc w:val="center"/>
        <w:rPr>
          <w:rFonts w:eastAsia="Times New Roman" w:cs="Times New Roman"/>
          <w:b/>
          <w:bCs/>
          <w:color w:val="000000"/>
          <w:szCs w:val="24"/>
          <w:lang w:val="en-US" w:eastAsia="lv-LV"/>
        </w:rPr>
      </w:pPr>
      <w:r w:rsidRPr="00E15F99">
        <w:rPr>
          <w:rFonts w:eastAsia="Times New Roman" w:cs="Times New Roman"/>
          <w:b/>
          <w:bCs/>
          <w:color w:val="000000"/>
          <w:szCs w:val="24"/>
          <w:lang w:val="en-US" w:eastAsia="lv-LV"/>
        </w:rPr>
        <w:t xml:space="preserve">Listing of </w:t>
      </w:r>
      <w:proofErr w:type="gramStart"/>
      <w:r w:rsidRPr="00E15F99">
        <w:rPr>
          <w:rFonts w:eastAsia="Times New Roman" w:cs="Times New Roman"/>
          <w:b/>
          <w:bCs/>
          <w:color w:val="000000"/>
          <w:szCs w:val="24"/>
          <w:lang w:val="en-US" w:eastAsia="lv-LV"/>
        </w:rPr>
        <w:t>short-chain</w:t>
      </w:r>
      <w:proofErr w:type="gramEnd"/>
      <w:r w:rsidRPr="00E15F99">
        <w:rPr>
          <w:rFonts w:eastAsia="Times New Roman" w:cs="Times New Roman"/>
          <w:b/>
          <w:bCs/>
          <w:color w:val="000000"/>
          <w:szCs w:val="24"/>
          <w:lang w:val="en-US" w:eastAsia="lv-LV"/>
        </w:rPr>
        <w:t xml:space="preserve"> chlorinated paraffins and polychlorinated </w:t>
      </w:r>
      <w:proofErr w:type="spellStart"/>
      <w:r w:rsidRPr="00E15F99">
        <w:rPr>
          <w:rFonts w:eastAsia="Times New Roman" w:cs="Times New Roman"/>
          <w:b/>
          <w:bCs/>
          <w:color w:val="000000"/>
          <w:szCs w:val="24"/>
          <w:lang w:val="en-US" w:eastAsia="lv-LV"/>
        </w:rPr>
        <w:t>naphtalenes</w:t>
      </w:r>
      <w:proofErr w:type="spellEnd"/>
      <w:r w:rsidRPr="00E15F99">
        <w:rPr>
          <w:rFonts w:eastAsia="Times New Roman" w:cs="Times New Roman"/>
          <w:b/>
          <w:bCs/>
          <w:color w:val="000000"/>
          <w:szCs w:val="24"/>
          <w:lang w:val="en-US" w:eastAsia="lv-LV"/>
        </w:rPr>
        <w:t xml:space="preserve"> in annexes I and II to the 1998 Protocol on Persistent Organic Pollutants</w:t>
      </w:r>
    </w:p>
    <w:p w14:paraId="24590DC3" w14:textId="0771BC53" w:rsidR="000F78D2" w:rsidRPr="00E15F99" w:rsidRDefault="000F78D2" w:rsidP="00E15F99">
      <w:pPr>
        <w:shd w:val="clear" w:color="auto" w:fill="FFFFFF"/>
        <w:contextualSpacing/>
        <w:jc w:val="both"/>
        <w:rPr>
          <w:rFonts w:eastAsia="Times New Roman" w:cs="Times New Roman"/>
          <w:b/>
          <w:bCs/>
          <w:color w:val="000000"/>
          <w:szCs w:val="24"/>
          <w:lang w:val="en-US" w:eastAsia="lv-LV"/>
        </w:rPr>
      </w:pPr>
    </w:p>
    <w:p w14:paraId="22C55B0E" w14:textId="77777777" w:rsidR="000F78D2" w:rsidRPr="00E15F99" w:rsidRDefault="000F78D2" w:rsidP="00E15F99">
      <w:pPr>
        <w:shd w:val="clear" w:color="auto" w:fill="FFFFFF"/>
        <w:ind w:firstLine="720"/>
        <w:contextualSpacing/>
        <w:jc w:val="both"/>
        <w:rPr>
          <w:rFonts w:eastAsia="Times New Roman" w:cs="Times New Roman"/>
          <w:i/>
          <w:iCs/>
          <w:color w:val="000000"/>
          <w:szCs w:val="24"/>
          <w:lang w:val="en-US" w:eastAsia="lv-LV"/>
        </w:rPr>
      </w:pPr>
      <w:r w:rsidRPr="00E15F99">
        <w:rPr>
          <w:rFonts w:eastAsia="Times New Roman" w:cs="Times New Roman"/>
          <w:i/>
          <w:iCs/>
          <w:color w:val="000000"/>
          <w:szCs w:val="24"/>
          <w:lang w:val="en-US" w:eastAsia="lv-LV"/>
        </w:rPr>
        <w:t>The Parties to the 1998 Protocol on Persistent Organic Pollutants meeting within the twenty-seventh session of the Executive Body,</w:t>
      </w:r>
    </w:p>
    <w:p w14:paraId="0842DF9D" w14:textId="77777777" w:rsidR="000F78D2" w:rsidRPr="00E15F99" w:rsidRDefault="000F78D2" w:rsidP="00E15F99">
      <w:pPr>
        <w:shd w:val="clear" w:color="auto" w:fill="FFFFFF"/>
        <w:ind w:firstLine="720"/>
        <w:contextualSpacing/>
        <w:jc w:val="both"/>
        <w:rPr>
          <w:rFonts w:eastAsia="Times New Roman" w:cs="Times New Roman"/>
          <w:color w:val="000000"/>
          <w:szCs w:val="24"/>
          <w:lang w:val="en-US" w:eastAsia="lv-LV"/>
        </w:rPr>
      </w:pPr>
      <w:r w:rsidRPr="00E15F99">
        <w:rPr>
          <w:rFonts w:eastAsia="Times New Roman" w:cs="Times New Roman"/>
          <w:i/>
          <w:iCs/>
          <w:color w:val="000000"/>
          <w:szCs w:val="24"/>
          <w:lang w:val="en-US" w:eastAsia="lv-LV"/>
        </w:rPr>
        <w:t>Decide</w:t>
      </w:r>
      <w:r w:rsidRPr="00E15F99">
        <w:rPr>
          <w:rFonts w:eastAsia="Times New Roman" w:cs="Times New Roman"/>
          <w:color w:val="000000"/>
          <w:szCs w:val="24"/>
          <w:lang w:val="en-US" w:eastAsia="lv-LV"/>
        </w:rPr>
        <w:t xml:space="preserve"> to amend the 1998 Protocol on Persistent Organic Pollutants (the “POPs Protocol”) to the Convention on Long-Range Transboundary Air Pollution as follows:</w:t>
      </w:r>
    </w:p>
    <w:p w14:paraId="26C1A9EC" w14:textId="140E50E4" w:rsidR="0002320A" w:rsidRPr="00E15F99" w:rsidRDefault="0002320A" w:rsidP="00E15F99">
      <w:pPr>
        <w:shd w:val="clear" w:color="auto" w:fill="FFFFFF"/>
        <w:contextualSpacing/>
        <w:jc w:val="both"/>
        <w:rPr>
          <w:rFonts w:eastAsia="Times New Roman" w:cs="Times New Roman"/>
          <w:b/>
          <w:bCs/>
          <w:color w:val="000000"/>
          <w:szCs w:val="24"/>
          <w:lang w:val="en-US" w:eastAsia="lv-LV"/>
        </w:rPr>
      </w:pPr>
    </w:p>
    <w:p w14:paraId="1D56CCBB" w14:textId="29FC2E6D" w:rsidR="000F78D2" w:rsidRPr="00E15F99" w:rsidRDefault="000F78D2" w:rsidP="00E15F99">
      <w:pPr>
        <w:shd w:val="clear" w:color="auto" w:fill="FFFFFF"/>
        <w:contextualSpacing/>
        <w:jc w:val="both"/>
        <w:rPr>
          <w:rFonts w:eastAsia="Times New Roman" w:cs="Times New Roman"/>
          <w:b/>
          <w:bCs/>
          <w:color w:val="000000"/>
          <w:szCs w:val="24"/>
          <w:lang w:val="en-US" w:eastAsia="lv-LV"/>
        </w:rPr>
      </w:pPr>
      <w:r w:rsidRPr="00E15F99">
        <w:rPr>
          <w:rFonts w:eastAsia="Times New Roman" w:cs="Times New Roman"/>
          <w:b/>
          <w:bCs/>
          <w:color w:val="000000"/>
          <w:szCs w:val="24"/>
          <w:lang w:val="en-US" w:eastAsia="lv-LV"/>
        </w:rPr>
        <w:t>ARTICLE 1: AMENDMENT</w:t>
      </w:r>
    </w:p>
    <w:p w14:paraId="57A818CE" w14:textId="7260A011" w:rsidR="000F78D2" w:rsidRPr="00E15F99" w:rsidRDefault="000F78D2" w:rsidP="00E15F99">
      <w:pPr>
        <w:shd w:val="clear" w:color="auto" w:fill="FFFFFF"/>
        <w:jc w:val="both"/>
        <w:rPr>
          <w:rFonts w:eastAsia="Times New Roman" w:cs="Times New Roman"/>
          <w:b/>
          <w:bCs/>
          <w:color w:val="000000"/>
          <w:szCs w:val="24"/>
          <w:lang w:val="en-US" w:eastAsia="lv-LV"/>
        </w:rPr>
      </w:pPr>
      <w:r w:rsidRPr="00E15F99">
        <w:rPr>
          <w:rFonts w:eastAsia="Times New Roman" w:cs="Times New Roman"/>
          <w:b/>
          <w:bCs/>
          <w:color w:val="000000"/>
          <w:szCs w:val="24"/>
          <w:lang w:val="en-US" w:eastAsia="lv-LV"/>
        </w:rPr>
        <w:t>A.</w:t>
      </w:r>
      <w:r w:rsidRPr="00E15F99">
        <w:rPr>
          <w:rFonts w:eastAsia="Times New Roman" w:cs="Times New Roman"/>
          <w:b/>
          <w:bCs/>
          <w:color w:val="000000"/>
          <w:szCs w:val="24"/>
          <w:lang w:val="en-US" w:eastAsia="lv-LV"/>
        </w:rPr>
        <w:tab/>
        <w:t>Annex I</w:t>
      </w:r>
    </w:p>
    <w:p w14:paraId="77AE578F" w14:textId="3795C475" w:rsidR="000F78D2" w:rsidRPr="00E15F99" w:rsidRDefault="000F78D2" w:rsidP="00DE3749">
      <w:pPr>
        <w:shd w:val="clear" w:color="auto" w:fill="FFFFFF"/>
        <w:ind w:left="720" w:hanging="720"/>
        <w:contextualSpacing/>
        <w:jc w:val="both"/>
        <w:rPr>
          <w:rFonts w:eastAsia="Times New Roman" w:cs="Times New Roman"/>
          <w:color w:val="000000"/>
          <w:szCs w:val="24"/>
          <w:lang w:val="en-US" w:eastAsia="lv-LV"/>
        </w:rPr>
      </w:pPr>
      <w:r w:rsidRPr="00E15F99">
        <w:rPr>
          <w:rFonts w:eastAsia="Times New Roman" w:cs="Times New Roman"/>
          <w:szCs w:val="24"/>
          <w:lang w:val="en-US" w:eastAsia="lv-LV"/>
        </w:rPr>
        <w:t xml:space="preserve">1. </w:t>
      </w:r>
      <w:r w:rsidR="00EB531A" w:rsidRPr="00E15F99">
        <w:rPr>
          <w:rFonts w:eastAsia="Times New Roman" w:cs="Times New Roman"/>
          <w:szCs w:val="24"/>
          <w:lang w:val="en-US" w:eastAsia="lv-LV"/>
        </w:rPr>
        <w:tab/>
      </w:r>
      <w:r w:rsidRPr="00E15F99">
        <w:rPr>
          <w:rFonts w:eastAsia="Times New Roman" w:cs="Times New Roman"/>
          <w:szCs w:val="24"/>
          <w:lang w:val="en-US" w:eastAsia="lv-LV"/>
        </w:rPr>
        <w:t>Listings for the following substances shall be added by inserting in appropriate alphabetical order the following rows</w:t>
      </w:r>
      <w:r w:rsidR="00DE3749">
        <w:rPr>
          <w:rFonts w:eastAsia="Times New Roman" w:cs="Times New Roman"/>
          <w:szCs w:val="24"/>
          <w:lang w:val="en-US" w:eastAsia="lv-LV"/>
        </w:rPr>
        <w:t>:</w:t>
      </w:r>
    </w:p>
    <w:tbl>
      <w:tblPr>
        <w:tblStyle w:val="TableGrid"/>
        <w:tblW w:w="9067" w:type="dxa"/>
        <w:tblLook w:val="04A0" w:firstRow="1" w:lastRow="0" w:firstColumn="1" w:lastColumn="0" w:noHBand="0" w:noVBand="1"/>
      </w:tblPr>
      <w:tblGrid>
        <w:gridCol w:w="2693"/>
        <w:gridCol w:w="1276"/>
        <w:gridCol w:w="5098"/>
      </w:tblGrid>
      <w:tr w:rsidR="000F78D2" w:rsidRPr="00E15F99" w14:paraId="5A39E583" w14:textId="77777777" w:rsidTr="000C7A9D">
        <w:tc>
          <w:tcPr>
            <w:tcW w:w="2693" w:type="dxa"/>
            <w:vMerge w:val="restart"/>
          </w:tcPr>
          <w:p w14:paraId="136111BA" w14:textId="3DF41DA2" w:rsidR="000F78D2" w:rsidRPr="00E15F99" w:rsidRDefault="000F78D2" w:rsidP="00E15F99">
            <w:pPr>
              <w:spacing w:line="360" w:lineRule="auto"/>
              <w:contextualSpacing/>
              <w:jc w:val="both"/>
              <w:rPr>
                <w:rFonts w:eastAsia="Times New Roman" w:cs="Times New Roman"/>
                <w:szCs w:val="24"/>
                <w:lang w:val="en-US" w:eastAsia="lv-LV"/>
              </w:rPr>
            </w:pPr>
            <w:r w:rsidRPr="00E15F99">
              <w:rPr>
                <w:rFonts w:eastAsia="Times New Roman" w:cs="Times New Roman"/>
                <w:szCs w:val="24"/>
                <w:lang w:val="en-US" w:eastAsia="lv-LV"/>
              </w:rPr>
              <w:t xml:space="preserve">Polychlorinated </w:t>
            </w:r>
            <w:proofErr w:type="spellStart"/>
            <w:r w:rsidRPr="00E15F99">
              <w:rPr>
                <w:rFonts w:eastAsia="Times New Roman" w:cs="Times New Roman"/>
                <w:szCs w:val="24"/>
                <w:lang w:val="en-US" w:eastAsia="lv-LV"/>
              </w:rPr>
              <w:t>naphthalenes</w:t>
            </w:r>
            <w:proofErr w:type="spellEnd"/>
            <w:r w:rsidRPr="00E15F99">
              <w:rPr>
                <w:rFonts w:eastAsia="Times New Roman" w:cs="Times New Roman"/>
                <w:szCs w:val="24"/>
                <w:lang w:val="en-US" w:eastAsia="lv-LV"/>
              </w:rPr>
              <w:t xml:space="preserve"> (PCN)</w:t>
            </w:r>
          </w:p>
        </w:tc>
        <w:tc>
          <w:tcPr>
            <w:tcW w:w="1276" w:type="dxa"/>
          </w:tcPr>
          <w:p w14:paraId="0DF1BB1B" w14:textId="77777777" w:rsidR="000F78D2" w:rsidRPr="00E15F99" w:rsidRDefault="000F78D2" w:rsidP="00E15F99">
            <w:pPr>
              <w:spacing w:line="360" w:lineRule="auto"/>
              <w:contextualSpacing/>
              <w:jc w:val="both"/>
              <w:rPr>
                <w:rFonts w:eastAsia="Times New Roman" w:cs="Times New Roman"/>
                <w:szCs w:val="24"/>
                <w:lang w:val="en-US" w:eastAsia="lv-LV"/>
              </w:rPr>
            </w:pPr>
            <w:r w:rsidRPr="00E15F99">
              <w:rPr>
                <w:rFonts w:eastAsia="Times New Roman" w:cs="Times New Roman"/>
                <w:szCs w:val="24"/>
                <w:lang w:val="en-US" w:eastAsia="lv-LV"/>
              </w:rPr>
              <w:t>Production</w:t>
            </w:r>
          </w:p>
        </w:tc>
        <w:tc>
          <w:tcPr>
            <w:tcW w:w="5098" w:type="dxa"/>
          </w:tcPr>
          <w:p w14:paraId="0DA3A692" w14:textId="77777777" w:rsidR="000F78D2" w:rsidRPr="00E15F99" w:rsidRDefault="000F78D2" w:rsidP="00E15F99">
            <w:pPr>
              <w:spacing w:line="360" w:lineRule="auto"/>
              <w:contextualSpacing/>
              <w:jc w:val="both"/>
              <w:rPr>
                <w:rFonts w:eastAsia="Times New Roman" w:cs="Times New Roman"/>
                <w:szCs w:val="24"/>
                <w:lang w:val="en-US" w:eastAsia="lv-LV"/>
              </w:rPr>
            </w:pPr>
            <w:r w:rsidRPr="00E15F99">
              <w:rPr>
                <w:rFonts w:eastAsia="Times New Roman" w:cs="Times New Roman"/>
                <w:szCs w:val="24"/>
                <w:lang w:val="en-US" w:eastAsia="lv-LV"/>
              </w:rPr>
              <w:t>None</w:t>
            </w:r>
          </w:p>
        </w:tc>
      </w:tr>
      <w:tr w:rsidR="000F78D2" w:rsidRPr="00E15F99" w14:paraId="0F5DDF19" w14:textId="77777777" w:rsidTr="000C7A9D">
        <w:tc>
          <w:tcPr>
            <w:tcW w:w="2693" w:type="dxa"/>
            <w:vMerge/>
          </w:tcPr>
          <w:p w14:paraId="7A26AE73" w14:textId="77777777" w:rsidR="000F78D2" w:rsidRPr="00E15F99" w:rsidRDefault="000F78D2" w:rsidP="00E15F99">
            <w:pPr>
              <w:spacing w:line="360" w:lineRule="auto"/>
              <w:contextualSpacing/>
              <w:jc w:val="both"/>
              <w:rPr>
                <w:rFonts w:eastAsia="Times New Roman" w:cs="Times New Roman"/>
                <w:szCs w:val="24"/>
                <w:lang w:val="en-US" w:eastAsia="lv-LV"/>
              </w:rPr>
            </w:pPr>
          </w:p>
        </w:tc>
        <w:tc>
          <w:tcPr>
            <w:tcW w:w="1276" w:type="dxa"/>
          </w:tcPr>
          <w:p w14:paraId="38FF6624" w14:textId="77777777" w:rsidR="000F78D2" w:rsidRPr="00E15F99" w:rsidRDefault="000F78D2" w:rsidP="00E15F99">
            <w:pPr>
              <w:spacing w:line="360" w:lineRule="auto"/>
              <w:contextualSpacing/>
              <w:jc w:val="both"/>
              <w:rPr>
                <w:rFonts w:eastAsia="Times New Roman" w:cs="Times New Roman"/>
                <w:szCs w:val="24"/>
                <w:lang w:val="en-US" w:eastAsia="lv-LV"/>
              </w:rPr>
            </w:pPr>
            <w:r w:rsidRPr="00E15F99">
              <w:rPr>
                <w:rFonts w:eastAsia="Times New Roman" w:cs="Times New Roman"/>
                <w:szCs w:val="24"/>
                <w:lang w:val="en-US" w:eastAsia="lv-LV"/>
              </w:rPr>
              <w:t>Use</w:t>
            </w:r>
          </w:p>
        </w:tc>
        <w:tc>
          <w:tcPr>
            <w:tcW w:w="5098" w:type="dxa"/>
          </w:tcPr>
          <w:p w14:paraId="38FE505D" w14:textId="77777777" w:rsidR="000F78D2" w:rsidRPr="00E15F99" w:rsidRDefault="000F78D2" w:rsidP="00E15F99">
            <w:pPr>
              <w:spacing w:line="360" w:lineRule="auto"/>
              <w:contextualSpacing/>
              <w:jc w:val="both"/>
              <w:rPr>
                <w:rFonts w:eastAsia="Times New Roman" w:cs="Times New Roman"/>
                <w:szCs w:val="24"/>
                <w:lang w:val="en-US" w:eastAsia="lv-LV"/>
              </w:rPr>
            </w:pPr>
            <w:r w:rsidRPr="00E15F99">
              <w:rPr>
                <w:rFonts w:eastAsia="Times New Roman" w:cs="Times New Roman"/>
                <w:szCs w:val="24"/>
                <w:lang w:val="en-US" w:eastAsia="lv-LV"/>
              </w:rPr>
              <w:t>None</w:t>
            </w:r>
          </w:p>
        </w:tc>
      </w:tr>
    </w:tbl>
    <w:p w14:paraId="37E770DD" w14:textId="00B28562" w:rsidR="000F78D2" w:rsidRPr="00E15F99" w:rsidRDefault="000F78D2" w:rsidP="00E15F99">
      <w:pPr>
        <w:shd w:val="clear" w:color="auto" w:fill="FFFFFF"/>
        <w:contextualSpacing/>
        <w:jc w:val="both"/>
        <w:rPr>
          <w:rFonts w:eastAsia="Times New Roman" w:cs="Times New Roman"/>
          <w:b/>
          <w:bCs/>
          <w:color w:val="000000"/>
          <w:szCs w:val="24"/>
          <w:lang w:val="en-US" w:eastAsia="lv-LV"/>
        </w:rPr>
      </w:pPr>
    </w:p>
    <w:tbl>
      <w:tblPr>
        <w:tblStyle w:val="TableGrid"/>
        <w:tblW w:w="9067" w:type="dxa"/>
        <w:tblLook w:val="04A0" w:firstRow="1" w:lastRow="0" w:firstColumn="1" w:lastColumn="0" w:noHBand="0" w:noVBand="1"/>
      </w:tblPr>
      <w:tblGrid>
        <w:gridCol w:w="2693"/>
        <w:gridCol w:w="1276"/>
        <w:gridCol w:w="5098"/>
      </w:tblGrid>
      <w:tr w:rsidR="000F78D2" w:rsidRPr="00E15F99" w14:paraId="44764E51" w14:textId="77777777" w:rsidTr="000C7A9D">
        <w:tc>
          <w:tcPr>
            <w:tcW w:w="2693" w:type="dxa"/>
            <w:vMerge w:val="restart"/>
          </w:tcPr>
          <w:p w14:paraId="1663E836" w14:textId="5C560AF5" w:rsidR="000F78D2" w:rsidRPr="00E15F99" w:rsidRDefault="000F78D2" w:rsidP="00E15F99">
            <w:pPr>
              <w:spacing w:line="360" w:lineRule="auto"/>
              <w:contextualSpacing/>
              <w:jc w:val="both"/>
              <w:rPr>
                <w:rFonts w:eastAsia="Times New Roman" w:cs="Times New Roman"/>
                <w:szCs w:val="24"/>
                <w:lang w:val="en-US" w:eastAsia="lv-LV"/>
              </w:rPr>
            </w:pPr>
            <w:proofErr w:type="gramStart"/>
            <w:r w:rsidRPr="00E15F99">
              <w:rPr>
                <w:rFonts w:eastAsia="Times New Roman" w:cs="Times New Roman"/>
                <w:szCs w:val="24"/>
                <w:lang w:val="en-US" w:eastAsia="lv-LV"/>
              </w:rPr>
              <w:t>Short-chain</w:t>
            </w:r>
            <w:proofErr w:type="gramEnd"/>
            <w:r w:rsidRPr="00E15F99">
              <w:rPr>
                <w:rFonts w:eastAsia="Times New Roman" w:cs="Times New Roman"/>
                <w:szCs w:val="24"/>
                <w:lang w:val="en-US" w:eastAsia="lv-LV"/>
              </w:rPr>
              <w:t xml:space="preserve"> chlorinated paraffins </w:t>
            </w:r>
            <w:r w:rsidR="00EB531A" w:rsidRPr="00E15F99">
              <w:rPr>
                <w:rFonts w:eastAsia="Times New Roman" w:cs="Times New Roman"/>
                <w:szCs w:val="24"/>
                <w:vertAlign w:val="superscript"/>
                <w:lang w:val="en-US" w:eastAsia="lv-LV"/>
              </w:rPr>
              <w:t>d/</w:t>
            </w:r>
          </w:p>
        </w:tc>
        <w:tc>
          <w:tcPr>
            <w:tcW w:w="1276" w:type="dxa"/>
          </w:tcPr>
          <w:p w14:paraId="11D01E56" w14:textId="77777777" w:rsidR="000F78D2" w:rsidRPr="00E15F99" w:rsidRDefault="000F78D2" w:rsidP="00E15F99">
            <w:pPr>
              <w:spacing w:line="360" w:lineRule="auto"/>
              <w:contextualSpacing/>
              <w:jc w:val="both"/>
              <w:rPr>
                <w:rFonts w:eastAsia="Times New Roman" w:cs="Times New Roman"/>
                <w:szCs w:val="24"/>
                <w:lang w:val="en-US" w:eastAsia="lv-LV"/>
              </w:rPr>
            </w:pPr>
            <w:r w:rsidRPr="00E15F99">
              <w:rPr>
                <w:rFonts w:eastAsia="Times New Roman" w:cs="Times New Roman"/>
                <w:szCs w:val="24"/>
                <w:lang w:val="en-US" w:eastAsia="lv-LV"/>
              </w:rPr>
              <w:t>Production</w:t>
            </w:r>
          </w:p>
        </w:tc>
        <w:tc>
          <w:tcPr>
            <w:tcW w:w="5098" w:type="dxa"/>
          </w:tcPr>
          <w:p w14:paraId="78287DFD" w14:textId="3F746420" w:rsidR="000F78D2" w:rsidRPr="00E15F99" w:rsidRDefault="000F78D2" w:rsidP="00E15F99">
            <w:pPr>
              <w:spacing w:line="360" w:lineRule="auto"/>
              <w:contextualSpacing/>
              <w:jc w:val="both"/>
              <w:rPr>
                <w:rFonts w:eastAsia="Times New Roman" w:cs="Times New Roman"/>
                <w:szCs w:val="24"/>
                <w:lang w:val="en-US" w:eastAsia="lv-LV"/>
              </w:rPr>
            </w:pPr>
            <w:r w:rsidRPr="00E15F99">
              <w:rPr>
                <w:rFonts w:eastAsia="Times New Roman" w:cs="Times New Roman"/>
                <w:szCs w:val="24"/>
                <w:lang w:val="en-US" w:eastAsia="lv-LV"/>
              </w:rPr>
              <w:t>None, except for production for the uses specified in Annex II</w:t>
            </w:r>
          </w:p>
        </w:tc>
      </w:tr>
      <w:tr w:rsidR="000F78D2" w:rsidRPr="00E15F99" w14:paraId="25954D0A" w14:textId="77777777" w:rsidTr="000C7A9D">
        <w:tc>
          <w:tcPr>
            <w:tcW w:w="2693" w:type="dxa"/>
            <w:vMerge/>
          </w:tcPr>
          <w:p w14:paraId="09A75990" w14:textId="77777777" w:rsidR="000F78D2" w:rsidRPr="00E15F99" w:rsidRDefault="000F78D2" w:rsidP="00E15F99">
            <w:pPr>
              <w:spacing w:line="360" w:lineRule="auto"/>
              <w:contextualSpacing/>
              <w:jc w:val="both"/>
              <w:rPr>
                <w:rFonts w:eastAsia="Times New Roman" w:cs="Times New Roman"/>
                <w:szCs w:val="24"/>
                <w:lang w:val="en-US" w:eastAsia="lv-LV"/>
              </w:rPr>
            </w:pPr>
          </w:p>
        </w:tc>
        <w:tc>
          <w:tcPr>
            <w:tcW w:w="1276" w:type="dxa"/>
          </w:tcPr>
          <w:p w14:paraId="74239E82" w14:textId="77777777" w:rsidR="000F78D2" w:rsidRPr="00E15F99" w:rsidRDefault="000F78D2" w:rsidP="00E15F99">
            <w:pPr>
              <w:spacing w:line="360" w:lineRule="auto"/>
              <w:contextualSpacing/>
              <w:jc w:val="both"/>
              <w:rPr>
                <w:rFonts w:eastAsia="Times New Roman" w:cs="Times New Roman"/>
                <w:szCs w:val="24"/>
                <w:lang w:val="en-US" w:eastAsia="lv-LV"/>
              </w:rPr>
            </w:pPr>
            <w:r w:rsidRPr="00E15F99">
              <w:rPr>
                <w:rFonts w:eastAsia="Times New Roman" w:cs="Times New Roman"/>
                <w:szCs w:val="24"/>
                <w:lang w:val="en-US" w:eastAsia="lv-LV"/>
              </w:rPr>
              <w:t>Use</w:t>
            </w:r>
          </w:p>
        </w:tc>
        <w:tc>
          <w:tcPr>
            <w:tcW w:w="5098" w:type="dxa"/>
          </w:tcPr>
          <w:p w14:paraId="1584E015" w14:textId="75DC3739" w:rsidR="000F78D2" w:rsidRPr="00E15F99" w:rsidRDefault="000F78D2" w:rsidP="00E15F99">
            <w:pPr>
              <w:spacing w:line="360" w:lineRule="auto"/>
              <w:contextualSpacing/>
              <w:jc w:val="both"/>
              <w:rPr>
                <w:rFonts w:eastAsia="Times New Roman" w:cs="Times New Roman"/>
                <w:szCs w:val="24"/>
                <w:lang w:val="en-US" w:eastAsia="lv-LV"/>
              </w:rPr>
            </w:pPr>
            <w:r w:rsidRPr="00E15F99">
              <w:rPr>
                <w:rFonts w:eastAsia="Times New Roman" w:cs="Times New Roman"/>
                <w:szCs w:val="24"/>
                <w:lang w:val="en-US" w:eastAsia="lv-LV"/>
              </w:rPr>
              <w:t>None, except for the uses specified in Annex II</w:t>
            </w:r>
          </w:p>
        </w:tc>
      </w:tr>
    </w:tbl>
    <w:p w14:paraId="5BB3A8E9" w14:textId="2CC28455" w:rsidR="000F78D2" w:rsidRPr="00E15F99" w:rsidRDefault="000F78D2" w:rsidP="00E15F99">
      <w:pPr>
        <w:shd w:val="clear" w:color="auto" w:fill="FFFFFF"/>
        <w:contextualSpacing/>
        <w:jc w:val="both"/>
        <w:rPr>
          <w:rFonts w:eastAsia="Times New Roman" w:cs="Times New Roman"/>
          <w:color w:val="000000"/>
          <w:szCs w:val="24"/>
          <w:lang w:val="en-US" w:eastAsia="lv-LV"/>
        </w:rPr>
      </w:pPr>
    </w:p>
    <w:p w14:paraId="3FD41C69" w14:textId="531F52E6" w:rsidR="000F78D2" w:rsidRPr="00E15F99" w:rsidRDefault="000F78D2" w:rsidP="00E15F99">
      <w:pPr>
        <w:shd w:val="clear" w:color="auto" w:fill="FFFFFF"/>
        <w:contextualSpacing/>
        <w:jc w:val="both"/>
        <w:rPr>
          <w:rFonts w:eastAsia="Times New Roman" w:cs="Times New Roman"/>
          <w:color w:val="000000"/>
          <w:szCs w:val="24"/>
          <w:lang w:val="en-US" w:eastAsia="lv-LV"/>
        </w:rPr>
      </w:pPr>
      <w:r w:rsidRPr="00E15F99">
        <w:rPr>
          <w:rFonts w:eastAsia="Times New Roman" w:cs="Times New Roman"/>
          <w:color w:val="000000"/>
          <w:szCs w:val="24"/>
          <w:lang w:val="en-US" w:eastAsia="lv-LV"/>
        </w:rPr>
        <w:t xml:space="preserve">2. </w:t>
      </w:r>
      <w:r w:rsidR="00EB531A" w:rsidRPr="00E15F99">
        <w:rPr>
          <w:rFonts w:eastAsia="Times New Roman" w:cs="Times New Roman"/>
          <w:color w:val="000000"/>
          <w:szCs w:val="24"/>
          <w:lang w:val="en-US" w:eastAsia="lv-LV"/>
        </w:rPr>
        <w:tab/>
      </w:r>
      <w:r w:rsidRPr="00E15F99">
        <w:rPr>
          <w:rFonts w:eastAsia="Times New Roman" w:cs="Times New Roman"/>
          <w:color w:val="000000"/>
          <w:szCs w:val="24"/>
          <w:lang w:val="en-US" w:eastAsia="lv-LV"/>
        </w:rPr>
        <w:t>The following footnote shall be added at the end of Annex I:</w:t>
      </w:r>
    </w:p>
    <w:p w14:paraId="2161EA3A" w14:textId="2785D12B" w:rsidR="000F78D2" w:rsidRPr="00E15F99" w:rsidRDefault="000F78D2" w:rsidP="00E15F99">
      <w:pPr>
        <w:shd w:val="clear" w:color="auto" w:fill="FFFFFF"/>
        <w:ind w:left="720"/>
        <w:contextualSpacing/>
        <w:jc w:val="both"/>
        <w:rPr>
          <w:rFonts w:eastAsia="Times New Roman" w:cs="Times New Roman"/>
          <w:color w:val="000000"/>
          <w:szCs w:val="24"/>
          <w:lang w:val="en-US" w:eastAsia="lv-LV"/>
        </w:rPr>
      </w:pPr>
      <w:r w:rsidRPr="00E15F99">
        <w:rPr>
          <w:rFonts w:eastAsia="Times New Roman" w:cs="Times New Roman"/>
          <w:color w:val="000000"/>
          <w:szCs w:val="24"/>
          <w:lang w:val="en-US" w:eastAsia="lv-LV"/>
        </w:rPr>
        <w:t>“</w:t>
      </w:r>
      <w:r w:rsidR="00EB531A" w:rsidRPr="00E15F99">
        <w:rPr>
          <w:rFonts w:eastAsia="Times New Roman" w:cs="Times New Roman"/>
          <w:color w:val="000000"/>
          <w:szCs w:val="24"/>
          <w:vertAlign w:val="superscript"/>
          <w:lang w:val="en-US" w:eastAsia="lv-LV"/>
        </w:rPr>
        <w:t>d/</w:t>
      </w:r>
      <w:r w:rsidR="00EB531A" w:rsidRPr="00E15F99">
        <w:rPr>
          <w:rFonts w:eastAsia="Times New Roman" w:cs="Times New Roman"/>
          <w:color w:val="000000"/>
          <w:szCs w:val="24"/>
          <w:lang w:val="en-US" w:eastAsia="lv-LV"/>
        </w:rPr>
        <w:t xml:space="preserve"> </w:t>
      </w:r>
      <w:r w:rsidRPr="00E15F99">
        <w:rPr>
          <w:rFonts w:eastAsia="Times New Roman" w:cs="Times New Roman"/>
          <w:color w:val="000000"/>
          <w:szCs w:val="24"/>
          <w:lang w:val="en-US" w:eastAsia="lv-LV"/>
        </w:rPr>
        <w:t>Short-chain chlorinated paraffins means chlorinated alkanes with a carbon chain- length of 10 to 13 carbon atoms and the degree of chlorination of more than 48</w:t>
      </w:r>
      <w:r w:rsidR="00C02E73">
        <w:rPr>
          <w:rFonts w:eastAsia="Times New Roman" w:cs="Times New Roman"/>
          <w:color w:val="000000"/>
          <w:szCs w:val="24"/>
          <w:lang w:val="en-US" w:eastAsia="lv-LV"/>
        </w:rPr>
        <w:t xml:space="preserve"> </w:t>
      </w:r>
      <w:r w:rsidRPr="00E15F99">
        <w:rPr>
          <w:rFonts w:eastAsia="Times New Roman" w:cs="Times New Roman"/>
          <w:color w:val="000000"/>
          <w:szCs w:val="24"/>
          <w:lang w:val="en-US" w:eastAsia="lv-LV"/>
        </w:rPr>
        <w:t>% by weight.”</w:t>
      </w:r>
    </w:p>
    <w:p w14:paraId="740C21F5" w14:textId="77777777" w:rsidR="000F78D2" w:rsidRPr="00E15F99" w:rsidRDefault="000F78D2" w:rsidP="00E15F99">
      <w:pPr>
        <w:shd w:val="clear" w:color="auto" w:fill="FFFFFF"/>
        <w:contextualSpacing/>
        <w:jc w:val="both"/>
        <w:rPr>
          <w:rFonts w:eastAsia="Times New Roman" w:cs="Times New Roman"/>
          <w:b/>
          <w:bCs/>
          <w:color w:val="000000"/>
          <w:szCs w:val="24"/>
          <w:lang w:val="en-US" w:eastAsia="lv-LV"/>
        </w:rPr>
      </w:pPr>
      <w:r w:rsidRPr="00E15F99">
        <w:rPr>
          <w:rFonts w:eastAsia="Times New Roman" w:cs="Times New Roman"/>
          <w:b/>
          <w:bCs/>
          <w:color w:val="000000"/>
          <w:szCs w:val="24"/>
          <w:lang w:val="en-US" w:eastAsia="lv-LV"/>
        </w:rPr>
        <w:t>B.</w:t>
      </w:r>
      <w:r w:rsidRPr="00E15F99">
        <w:rPr>
          <w:rFonts w:eastAsia="Times New Roman" w:cs="Times New Roman"/>
          <w:b/>
          <w:bCs/>
          <w:color w:val="000000"/>
          <w:szCs w:val="24"/>
          <w:lang w:val="en-US" w:eastAsia="lv-LV"/>
        </w:rPr>
        <w:tab/>
        <w:t>Annex II</w:t>
      </w:r>
    </w:p>
    <w:p w14:paraId="2B21369C" w14:textId="341505C9" w:rsidR="00596D5C" w:rsidRPr="00E15F99" w:rsidRDefault="000F78D2" w:rsidP="00DE3749">
      <w:pPr>
        <w:shd w:val="clear" w:color="auto" w:fill="FFFFFF"/>
        <w:ind w:left="720" w:hanging="720"/>
        <w:contextualSpacing/>
        <w:jc w:val="both"/>
        <w:rPr>
          <w:rFonts w:eastAsia="Times New Roman" w:cs="Times New Roman"/>
          <w:color w:val="000000"/>
          <w:szCs w:val="24"/>
          <w:lang w:val="en-US" w:eastAsia="lv-LV"/>
        </w:rPr>
      </w:pPr>
      <w:r w:rsidRPr="00E15F99">
        <w:rPr>
          <w:rFonts w:eastAsia="Times New Roman" w:cs="Times New Roman"/>
          <w:color w:val="000000"/>
          <w:szCs w:val="24"/>
          <w:lang w:val="en-US" w:eastAsia="lv-LV"/>
        </w:rPr>
        <w:t xml:space="preserve">1. </w:t>
      </w:r>
      <w:r w:rsidR="00EB531A" w:rsidRPr="00E15F99">
        <w:rPr>
          <w:rFonts w:eastAsia="Times New Roman" w:cs="Times New Roman"/>
          <w:color w:val="000000"/>
          <w:szCs w:val="24"/>
          <w:lang w:val="en-US" w:eastAsia="lv-LV"/>
        </w:rPr>
        <w:tab/>
      </w:r>
      <w:r w:rsidRPr="00E15F99">
        <w:rPr>
          <w:rFonts w:eastAsia="Times New Roman" w:cs="Times New Roman"/>
          <w:color w:val="000000"/>
          <w:szCs w:val="24"/>
          <w:lang w:val="en-US" w:eastAsia="lv-LV"/>
        </w:rPr>
        <w:t>A listing for the following substance shall be added by inserting in appropriate alphabetical order the following row:</w:t>
      </w:r>
    </w:p>
    <w:tbl>
      <w:tblPr>
        <w:tblStyle w:val="TableGrid"/>
        <w:tblW w:w="9067" w:type="dxa"/>
        <w:tblLook w:val="04A0" w:firstRow="1" w:lastRow="0" w:firstColumn="1" w:lastColumn="0" w:noHBand="0" w:noVBand="1"/>
      </w:tblPr>
      <w:tblGrid>
        <w:gridCol w:w="2316"/>
        <w:gridCol w:w="3349"/>
        <w:gridCol w:w="3402"/>
      </w:tblGrid>
      <w:tr w:rsidR="00596D5C" w:rsidRPr="00E15F99" w14:paraId="1AF5E5D1" w14:textId="77777777" w:rsidTr="000C7A9D">
        <w:tc>
          <w:tcPr>
            <w:tcW w:w="2316" w:type="dxa"/>
          </w:tcPr>
          <w:p w14:paraId="3E44FD17" w14:textId="49A5688D" w:rsidR="00596D5C" w:rsidRPr="00E15F99" w:rsidRDefault="00596D5C" w:rsidP="00E15F99">
            <w:pPr>
              <w:spacing w:line="360" w:lineRule="auto"/>
              <w:contextualSpacing/>
              <w:jc w:val="both"/>
              <w:rPr>
                <w:rFonts w:eastAsia="Times New Roman" w:cs="Times New Roman"/>
                <w:b/>
                <w:bCs/>
                <w:color w:val="000000"/>
                <w:szCs w:val="24"/>
                <w:lang w:val="en-US" w:eastAsia="lv-LV"/>
              </w:rPr>
            </w:pPr>
            <w:proofErr w:type="gramStart"/>
            <w:r w:rsidRPr="00E15F99">
              <w:rPr>
                <w:rFonts w:eastAsia="Times New Roman" w:cs="Times New Roman"/>
                <w:szCs w:val="24"/>
                <w:lang w:val="en-US" w:eastAsia="lv-LV"/>
              </w:rPr>
              <w:t>Short-chain</w:t>
            </w:r>
            <w:proofErr w:type="gramEnd"/>
            <w:r w:rsidRPr="00E15F99">
              <w:rPr>
                <w:rFonts w:eastAsia="Times New Roman" w:cs="Times New Roman"/>
                <w:szCs w:val="24"/>
                <w:lang w:val="en-US" w:eastAsia="lv-LV"/>
              </w:rPr>
              <w:t xml:space="preserve"> chlorinated paraffins</w:t>
            </w:r>
            <w:r w:rsidR="006A3989">
              <w:rPr>
                <w:rFonts w:eastAsia="Times New Roman" w:cs="Times New Roman"/>
                <w:szCs w:val="24"/>
                <w:lang w:val="en-US" w:eastAsia="lv-LV"/>
              </w:rPr>
              <w:t> </w:t>
            </w:r>
            <w:r w:rsidR="00EB531A" w:rsidRPr="00E15F99">
              <w:rPr>
                <w:rFonts w:eastAsia="Times New Roman" w:cs="Times New Roman"/>
                <w:szCs w:val="24"/>
                <w:vertAlign w:val="superscript"/>
                <w:lang w:val="en-US" w:eastAsia="lv-LV"/>
              </w:rPr>
              <w:t>b/</w:t>
            </w:r>
          </w:p>
        </w:tc>
        <w:tc>
          <w:tcPr>
            <w:tcW w:w="3349" w:type="dxa"/>
          </w:tcPr>
          <w:p w14:paraId="09CB7C02" w14:textId="4C8CA395" w:rsidR="00596D5C" w:rsidRPr="00E15F99" w:rsidRDefault="00596D5C" w:rsidP="00E15F99">
            <w:pPr>
              <w:spacing w:line="360" w:lineRule="auto"/>
              <w:contextualSpacing/>
              <w:jc w:val="both"/>
              <w:rPr>
                <w:rFonts w:eastAsia="Times New Roman" w:cs="Times New Roman"/>
                <w:color w:val="000000"/>
                <w:szCs w:val="24"/>
                <w:lang w:val="en-US" w:eastAsia="lv-LV"/>
              </w:rPr>
            </w:pPr>
            <w:r w:rsidRPr="00E15F99">
              <w:rPr>
                <w:rFonts w:eastAsia="Times New Roman" w:cs="Times New Roman"/>
                <w:color w:val="000000"/>
                <w:szCs w:val="24"/>
                <w:lang w:val="en-US" w:eastAsia="lv-LV"/>
              </w:rPr>
              <w:t xml:space="preserve">(a) Fire retardants in rubber used in conveyor belts in the mining </w:t>
            </w:r>
            <w:proofErr w:type="gramStart"/>
            <w:r w:rsidRPr="00E15F99">
              <w:rPr>
                <w:rFonts w:eastAsia="Times New Roman" w:cs="Times New Roman"/>
                <w:color w:val="000000"/>
                <w:szCs w:val="24"/>
                <w:lang w:val="en-US" w:eastAsia="lv-LV"/>
              </w:rPr>
              <w:t>industry;</w:t>
            </w:r>
            <w:proofErr w:type="gramEnd"/>
          </w:p>
          <w:p w14:paraId="77AE3AD9" w14:textId="5E610F16" w:rsidR="00596D5C" w:rsidRPr="00E15F99" w:rsidRDefault="00596D5C" w:rsidP="00E15F99">
            <w:pPr>
              <w:spacing w:line="360" w:lineRule="auto"/>
              <w:contextualSpacing/>
              <w:jc w:val="both"/>
              <w:rPr>
                <w:rFonts w:eastAsia="Times New Roman" w:cs="Times New Roman"/>
                <w:b/>
                <w:bCs/>
                <w:color w:val="000000"/>
                <w:szCs w:val="24"/>
                <w:lang w:val="en-US" w:eastAsia="lv-LV"/>
              </w:rPr>
            </w:pPr>
            <w:r w:rsidRPr="00E15F99">
              <w:rPr>
                <w:rFonts w:eastAsia="Times New Roman" w:cs="Times New Roman"/>
                <w:color w:val="000000"/>
                <w:szCs w:val="24"/>
                <w:lang w:val="en-US" w:eastAsia="lv-LV"/>
              </w:rPr>
              <w:t>(b) Fire retardants in dam sealants.</w:t>
            </w:r>
          </w:p>
        </w:tc>
        <w:tc>
          <w:tcPr>
            <w:tcW w:w="3402" w:type="dxa"/>
          </w:tcPr>
          <w:p w14:paraId="7C7B5C9B" w14:textId="55922B25" w:rsidR="00596D5C" w:rsidRPr="00E15F99" w:rsidRDefault="00596D5C" w:rsidP="00E15F99">
            <w:pPr>
              <w:spacing w:line="360" w:lineRule="auto"/>
              <w:contextualSpacing/>
              <w:jc w:val="both"/>
              <w:rPr>
                <w:rFonts w:eastAsia="Times New Roman" w:cs="Times New Roman"/>
                <w:color w:val="000000"/>
                <w:szCs w:val="24"/>
                <w:lang w:val="en-US" w:eastAsia="lv-LV"/>
              </w:rPr>
            </w:pPr>
            <w:r w:rsidRPr="00E15F99">
              <w:rPr>
                <w:rFonts w:eastAsia="Times New Roman" w:cs="Times New Roman"/>
                <w:color w:val="000000"/>
                <w:szCs w:val="24"/>
                <w:lang w:val="en-US" w:eastAsia="lv-LV"/>
              </w:rPr>
              <w:t>Parties should take action to eliminate these uses once suitable alternatives are available.</w:t>
            </w:r>
          </w:p>
          <w:p w14:paraId="638E0A46" w14:textId="77777777" w:rsidR="00596D5C" w:rsidRPr="00E15F99" w:rsidRDefault="00596D5C" w:rsidP="00E15F99">
            <w:pPr>
              <w:spacing w:line="360" w:lineRule="auto"/>
              <w:contextualSpacing/>
              <w:jc w:val="both"/>
              <w:rPr>
                <w:rFonts w:eastAsia="Times New Roman" w:cs="Times New Roman"/>
                <w:color w:val="000000"/>
                <w:szCs w:val="24"/>
                <w:lang w:val="en-US" w:eastAsia="lv-LV"/>
              </w:rPr>
            </w:pPr>
          </w:p>
          <w:p w14:paraId="7214971B" w14:textId="7676FDD7" w:rsidR="00596D5C" w:rsidRPr="00E15F99" w:rsidRDefault="00596D5C" w:rsidP="00E15F99">
            <w:pPr>
              <w:spacing w:line="360" w:lineRule="auto"/>
              <w:contextualSpacing/>
              <w:jc w:val="both"/>
              <w:rPr>
                <w:rFonts w:eastAsia="Times New Roman" w:cs="Times New Roman"/>
                <w:color w:val="000000"/>
                <w:szCs w:val="24"/>
                <w:lang w:val="en-US" w:eastAsia="lv-LV"/>
              </w:rPr>
            </w:pPr>
            <w:r w:rsidRPr="00E15F99">
              <w:rPr>
                <w:rFonts w:eastAsia="Times New Roman" w:cs="Times New Roman"/>
                <w:color w:val="000000"/>
                <w:szCs w:val="24"/>
                <w:lang w:val="en-US" w:eastAsia="lv-LV"/>
              </w:rPr>
              <w:t xml:space="preserve">No later than 2015 and every four years thereafter, each Party that uses these substances shall report on progress made to eliminate </w:t>
            </w:r>
            <w:r w:rsidRPr="00E15F99">
              <w:rPr>
                <w:rFonts w:eastAsia="Times New Roman" w:cs="Times New Roman"/>
                <w:color w:val="000000"/>
                <w:szCs w:val="24"/>
                <w:lang w:val="en-US" w:eastAsia="lv-LV"/>
              </w:rPr>
              <w:lastRenderedPageBreak/>
              <w:t>them and submit information on such progress to the Executive Body. Based on these reports, these restricted uses shall be reassessed.</w:t>
            </w:r>
          </w:p>
        </w:tc>
      </w:tr>
    </w:tbl>
    <w:p w14:paraId="0CFE3771" w14:textId="628B3836" w:rsidR="000F78D2" w:rsidRPr="00E15F99" w:rsidRDefault="000F78D2" w:rsidP="00E15F99">
      <w:pPr>
        <w:shd w:val="clear" w:color="auto" w:fill="FFFFFF"/>
        <w:contextualSpacing/>
        <w:jc w:val="both"/>
        <w:rPr>
          <w:rFonts w:eastAsia="Times New Roman" w:cs="Times New Roman"/>
          <w:b/>
          <w:bCs/>
          <w:color w:val="000000"/>
          <w:szCs w:val="24"/>
          <w:lang w:val="en-US" w:eastAsia="lv-LV"/>
        </w:rPr>
      </w:pPr>
    </w:p>
    <w:p w14:paraId="51B63DCC" w14:textId="3B8B576A" w:rsidR="00596D5C" w:rsidRPr="00E15F99" w:rsidRDefault="00596D5C" w:rsidP="00E15F99">
      <w:pPr>
        <w:shd w:val="clear" w:color="auto" w:fill="FFFFFF"/>
        <w:contextualSpacing/>
        <w:jc w:val="both"/>
        <w:rPr>
          <w:rFonts w:eastAsia="Times New Roman" w:cs="Times New Roman"/>
          <w:color w:val="000000"/>
          <w:szCs w:val="24"/>
          <w:lang w:val="en-US" w:eastAsia="lv-LV"/>
        </w:rPr>
      </w:pPr>
      <w:r w:rsidRPr="00E15F99">
        <w:rPr>
          <w:rFonts w:eastAsia="Times New Roman" w:cs="Times New Roman"/>
          <w:color w:val="000000"/>
          <w:szCs w:val="24"/>
          <w:lang w:val="en-US" w:eastAsia="lv-LV"/>
        </w:rPr>
        <w:t xml:space="preserve">2. </w:t>
      </w:r>
      <w:r w:rsidR="00EB531A" w:rsidRPr="00E15F99">
        <w:rPr>
          <w:rFonts w:eastAsia="Times New Roman" w:cs="Times New Roman"/>
          <w:color w:val="000000"/>
          <w:szCs w:val="24"/>
          <w:lang w:val="en-US" w:eastAsia="lv-LV"/>
        </w:rPr>
        <w:tab/>
      </w:r>
      <w:r w:rsidRPr="00E15F99">
        <w:rPr>
          <w:rFonts w:eastAsia="Times New Roman" w:cs="Times New Roman"/>
          <w:color w:val="000000"/>
          <w:szCs w:val="24"/>
          <w:lang w:val="en-US" w:eastAsia="lv-LV"/>
        </w:rPr>
        <w:t>The following footnote shall be added at the end of Annex II:</w:t>
      </w:r>
    </w:p>
    <w:p w14:paraId="576D94F3" w14:textId="1EB9EF63" w:rsidR="00596D5C" w:rsidRPr="00E15F99" w:rsidRDefault="00596D5C" w:rsidP="00E15F99">
      <w:pPr>
        <w:shd w:val="clear" w:color="auto" w:fill="FFFFFF"/>
        <w:ind w:left="720"/>
        <w:contextualSpacing/>
        <w:jc w:val="both"/>
        <w:rPr>
          <w:rFonts w:eastAsia="Times New Roman" w:cs="Times New Roman"/>
          <w:color w:val="000000"/>
          <w:szCs w:val="24"/>
          <w:lang w:val="en-US" w:eastAsia="lv-LV"/>
        </w:rPr>
      </w:pPr>
      <w:r w:rsidRPr="00E15F99">
        <w:rPr>
          <w:rFonts w:eastAsia="Times New Roman" w:cs="Times New Roman"/>
          <w:color w:val="000000"/>
          <w:szCs w:val="24"/>
          <w:lang w:val="en-US" w:eastAsia="lv-LV"/>
        </w:rPr>
        <w:t>“</w:t>
      </w:r>
      <w:r w:rsidR="00EB531A" w:rsidRPr="00E15F99">
        <w:rPr>
          <w:rFonts w:eastAsia="Times New Roman" w:cs="Times New Roman"/>
          <w:color w:val="000000"/>
          <w:szCs w:val="24"/>
          <w:vertAlign w:val="superscript"/>
          <w:lang w:val="en-US" w:eastAsia="lv-LV"/>
        </w:rPr>
        <w:t>b/</w:t>
      </w:r>
      <w:r w:rsidRPr="00E15F99">
        <w:rPr>
          <w:rFonts w:eastAsia="Times New Roman" w:cs="Times New Roman"/>
          <w:color w:val="000000"/>
          <w:szCs w:val="24"/>
          <w:lang w:val="en-US" w:eastAsia="lv-LV"/>
        </w:rPr>
        <w:t xml:space="preserve"> Short-chain chlorinated paraffins means chlorinated alkanes with a carbon chain-length of 10 to 13 carbon atoms and the degree of chlorination of more than 48 % by weight.”</w:t>
      </w:r>
    </w:p>
    <w:p w14:paraId="66CB3901" w14:textId="77777777" w:rsidR="000F78D2" w:rsidRPr="00E15F99" w:rsidRDefault="000F78D2" w:rsidP="00E15F99">
      <w:pPr>
        <w:shd w:val="clear" w:color="auto" w:fill="FFFFFF"/>
        <w:contextualSpacing/>
        <w:jc w:val="both"/>
        <w:rPr>
          <w:rFonts w:eastAsia="Times New Roman" w:cs="Times New Roman"/>
          <w:color w:val="000000"/>
          <w:szCs w:val="24"/>
          <w:lang w:val="en-US" w:eastAsia="lv-LV"/>
        </w:rPr>
      </w:pPr>
    </w:p>
    <w:p w14:paraId="3E178140" w14:textId="318F7012" w:rsidR="000F78D2" w:rsidRPr="00E15F99" w:rsidRDefault="000F78D2" w:rsidP="00E15F99">
      <w:pPr>
        <w:shd w:val="clear" w:color="auto" w:fill="FFFFFF"/>
        <w:contextualSpacing/>
        <w:jc w:val="both"/>
        <w:rPr>
          <w:rFonts w:eastAsia="Times New Roman" w:cs="Times New Roman"/>
          <w:b/>
          <w:bCs/>
          <w:color w:val="000000"/>
          <w:szCs w:val="24"/>
          <w:lang w:val="en-US" w:eastAsia="lv-LV"/>
        </w:rPr>
      </w:pPr>
      <w:r w:rsidRPr="00E15F99">
        <w:rPr>
          <w:rFonts w:eastAsia="Times New Roman" w:cs="Times New Roman"/>
          <w:b/>
          <w:bCs/>
          <w:color w:val="000000"/>
          <w:szCs w:val="24"/>
          <w:lang w:val="en-US" w:eastAsia="lv-LV"/>
        </w:rPr>
        <w:t>ARTICLE 2: RELATIONSHIP TO THE POPS PROTOCOL</w:t>
      </w:r>
    </w:p>
    <w:p w14:paraId="26C64C5E" w14:textId="77777777" w:rsidR="000F78D2" w:rsidRPr="00E15F99" w:rsidRDefault="000F78D2" w:rsidP="00E15F99">
      <w:pPr>
        <w:shd w:val="clear" w:color="auto" w:fill="FFFFFF"/>
        <w:contextualSpacing/>
        <w:jc w:val="both"/>
        <w:rPr>
          <w:rFonts w:eastAsia="Times New Roman" w:cs="Times New Roman"/>
          <w:color w:val="000000"/>
          <w:szCs w:val="24"/>
          <w:lang w:val="en-US" w:eastAsia="lv-LV"/>
        </w:rPr>
      </w:pPr>
      <w:r w:rsidRPr="00E15F99">
        <w:rPr>
          <w:rFonts w:eastAsia="Times New Roman" w:cs="Times New Roman"/>
          <w:color w:val="000000"/>
          <w:szCs w:val="24"/>
          <w:lang w:val="en-US" w:eastAsia="lv-LV"/>
        </w:rPr>
        <w:t xml:space="preserve">No State or regional economic integration organization may deposit an instrument of acceptance of this Amendment unless it has previously, or simultaneously, deposited an instrument of ratification, acceptance, approval, or accession to the POPs Protocol. </w:t>
      </w:r>
    </w:p>
    <w:p w14:paraId="206C7D01" w14:textId="77777777" w:rsidR="000F78D2" w:rsidRPr="00E15F99" w:rsidRDefault="000F78D2" w:rsidP="00E15F99">
      <w:pPr>
        <w:shd w:val="clear" w:color="auto" w:fill="FFFFFF"/>
        <w:contextualSpacing/>
        <w:jc w:val="both"/>
        <w:rPr>
          <w:rFonts w:eastAsia="Times New Roman" w:cs="Times New Roman"/>
          <w:b/>
          <w:bCs/>
          <w:color w:val="000000"/>
          <w:szCs w:val="24"/>
          <w:lang w:val="en-US" w:eastAsia="lv-LV"/>
        </w:rPr>
      </w:pPr>
    </w:p>
    <w:p w14:paraId="7D045472" w14:textId="77777777" w:rsidR="000F78D2" w:rsidRPr="00E15F99" w:rsidRDefault="000F78D2" w:rsidP="00E15F99">
      <w:pPr>
        <w:shd w:val="clear" w:color="auto" w:fill="FFFFFF"/>
        <w:contextualSpacing/>
        <w:jc w:val="both"/>
        <w:rPr>
          <w:rFonts w:eastAsia="Times New Roman" w:cs="Times New Roman"/>
          <w:b/>
          <w:bCs/>
          <w:color w:val="000000"/>
          <w:szCs w:val="24"/>
          <w:lang w:val="en-US" w:eastAsia="lv-LV"/>
        </w:rPr>
      </w:pPr>
      <w:r w:rsidRPr="00E15F99">
        <w:rPr>
          <w:rFonts w:eastAsia="Times New Roman" w:cs="Times New Roman"/>
          <w:b/>
          <w:bCs/>
          <w:color w:val="000000"/>
          <w:szCs w:val="24"/>
          <w:lang w:val="en-US" w:eastAsia="lv-LV"/>
        </w:rPr>
        <w:t>ARTICLE 3: ENTRY INTO FORCE</w:t>
      </w:r>
    </w:p>
    <w:p w14:paraId="2A288563" w14:textId="4F6242F4" w:rsidR="000F78D2" w:rsidRPr="00E15F99" w:rsidRDefault="000F78D2" w:rsidP="00E15F99">
      <w:pPr>
        <w:shd w:val="clear" w:color="auto" w:fill="FFFFFF"/>
        <w:contextualSpacing/>
        <w:jc w:val="both"/>
        <w:rPr>
          <w:rFonts w:eastAsia="Times New Roman" w:cs="Times New Roman"/>
          <w:color w:val="000000"/>
          <w:szCs w:val="24"/>
          <w:lang w:val="en-US" w:eastAsia="lv-LV"/>
        </w:rPr>
      </w:pPr>
      <w:r w:rsidRPr="00E15F99">
        <w:rPr>
          <w:rFonts w:eastAsia="Times New Roman" w:cs="Times New Roman"/>
          <w:color w:val="000000"/>
          <w:szCs w:val="24"/>
          <w:lang w:val="en-US" w:eastAsia="lv-LV"/>
        </w:rPr>
        <w:t>1.</w:t>
      </w:r>
      <w:r w:rsidR="00DE3749">
        <w:rPr>
          <w:rFonts w:eastAsia="Times New Roman" w:cs="Times New Roman"/>
          <w:color w:val="000000"/>
          <w:szCs w:val="24"/>
          <w:lang w:val="en-US" w:eastAsia="lv-LV"/>
        </w:rPr>
        <w:t xml:space="preserve"> </w:t>
      </w:r>
      <w:r w:rsidRPr="00E15F99">
        <w:rPr>
          <w:rFonts w:eastAsia="Times New Roman" w:cs="Times New Roman"/>
          <w:color w:val="000000"/>
          <w:szCs w:val="24"/>
          <w:lang w:val="en-US" w:eastAsia="lv-LV"/>
        </w:rPr>
        <w:t xml:space="preserve">In accordance with article 14(3) of the POPs Protocol, this Amendment shall enter into force on the ninetieth day after the date on which two thirds of the Parties to the POPs Protocol have deposited with the Depository their instruments of acceptance thereof. </w:t>
      </w:r>
    </w:p>
    <w:p w14:paraId="43F93288" w14:textId="55B2A00E" w:rsidR="00575C3A" w:rsidRPr="00E15F99" w:rsidRDefault="000F78D2" w:rsidP="00AE1B53">
      <w:pPr>
        <w:shd w:val="clear" w:color="auto" w:fill="FFFFFF"/>
        <w:contextualSpacing/>
        <w:jc w:val="both"/>
        <w:rPr>
          <w:rFonts w:eastAsia="Times New Roman" w:cs="Times New Roman"/>
          <w:color w:val="000000"/>
          <w:szCs w:val="24"/>
          <w:lang w:eastAsia="lv-LV"/>
        </w:rPr>
      </w:pPr>
      <w:r w:rsidRPr="00E15F99">
        <w:rPr>
          <w:rFonts w:eastAsia="Times New Roman" w:cs="Times New Roman"/>
          <w:color w:val="000000"/>
          <w:szCs w:val="24"/>
          <w:lang w:val="en-US" w:eastAsia="lv-LV"/>
        </w:rPr>
        <w:t>2.</w:t>
      </w:r>
      <w:r w:rsidR="00DE3749">
        <w:rPr>
          <w:rFonts w:eastAsia="Times New Roman" w:cs="Times New Roman"/>
          <w:color w:val="000000"/>
          <w:szCs w:val="24"/>
          <w:lang w:val="en-US" w:eastAsia="lv-LV"/>
        </w:rPr>
        <w:t xml:space="preserve"> </w:t>
      </w:r>
      <w:r w:rsidRPr="00E15F99">
        <w:rPr>
          <w:rFonts w:eastAsia="Times New Roman" w:cs="Times New Roman"/>
          <w:color w:val="000000"/>
          <w:szCs w:val="24"/>
          <w:lang w:val="en-US" w:eastAsia="lv-LV"/>
        </w:rPr>
        <w:t>After the entry into force of this Amendment, as provided under paragraph 1, it shall enter into force for any other Party to the Protocol on the ninetieth day following the date of deposit of its instrument of acceptance.</w:t>
      </w:r>
    </w:p>
    <w:sectPr w:rsidR="00575C3A" w:rsidRPr="00E15F99" w:rsidSect="004B711A">
      <w:footerReference w:type="default" r:id="rId8"/>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CB6221" w14:textId="77777777" w:rsidR="004B711A" w:rsidRDefault="004B711A" w:rsidP="004B711A">
      <w:pPr>
        <w:spacing w:line="240" w:lineRule="auto"/>
      </w:pPr>
      <w:r>
        <w:separator/>
      </w:r>
    </w:p>
  </w:endnote>
  <w:endnote w:type="continuationSeparator" w:id="0">
    <w:p w14:paraId="6994C7E9" w14:textId="77777777" w:rsidR="004B711A" w:rsidRDefault="004B711A" w:rsidP="004B711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D8590E" w14:textId="1B9D8753" w:rsidR="004B711A" w:rsidRDefault="004B711A" w:rsidP="004B711A">
    <w:pPr>
      <w:pStyle w:val="Footer"/>
      <w:jc w:val="center"/>
    </w:pPr>
    <w:r>
      <w:fldChar w:fldCharType="begin"/>
    </w:r>
    <w:r>
      <w:instrText xml:space="preserve"> PAGE   \* MERGEFORMAT </w:instrText>
    </w:r>
    <w:r>
      <w:fldChar w:fldCharType="separate"/>
    </w:r>
    <w:r>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8A8F99" w14:textId="77777777" w:rsidR="004B711A" w:rsidRDefault="004B711A" w:rsidP="004B711A">
      <w:pPr>
        <w:spacing w:line="240" w:lineRule="auto"/>
      </w:pPr>
      <w:r>
        <w:separator/>
      </w:r>
    </w:p>
  </w:footnote>
  <w:footnote w:type="continuationSeparator" w:id="0">
    <w:p w14:paraId="4FE5B6A7" w14:textId="77777777" w:rsidR="004B711A" w:rsidRDefault="004B711A" w:rsidP="004B711A">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307A08"/>
    <w:multiLevelType w:val="hybridMultilevel"/>
    <w:tmpl w:val="914485EE"/>
    <w:lvl w:ilvl="0" w:tplc="723CCC50">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5BEE1653"/>
    <w:multiLevelType w:val="hybridMultilevel"/>
    <w:tmpl w:val="EDDA5652"/>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5FCE3759"/>
    <w:multiLevelType w:val="hybridMultilevel"/>
    <w:tmpl w:val="85D60694"/>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6B090953"/>
    <w:multiLevelType w:val="hybridMultilevel"/>
    <w:tmpl w:val="FDDA1D14"/>
    <w:lvl w:ilvl="0" w:tplc="615EE2B6">
      <w:start w:val="1"/>
      <w:numFmt w:val="lowerRoman"/>
      <w:lvlText w:val="(%1)"/>
      <w:lvlJc w:val="left"/>
      <w:pPr>
        <w:ind w:left="1440" w:hanging="72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6E7605D0"/>
    <w:multiLevelType w:val="hybridMultilevel"/>
    <w:tmpl w:val="28D28E46"/>
    <w:lvl w:ilvl="0" w:tplc="B134999A">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
  </w:num>
  <w:num w:numId="2">
    <w:abstractNumId w:val="4"/>
  </w:num>
  <w:num w:numId="3">
    <w:abstractNumId w:val="3"/>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5C3A"/>
    <w:rsid w:val="000059FD"/>
    <w:rsid w:val="00012AB0"/>
    <w:rsid w:val="000169CC"/>
    <w:rsid w:val="00020999"/>
    <w:rsid w:val="0002320A"/>
    <w:rsid w:val="00030B76"/>
    <w:rsid w:val="00037A93"/>
    <w:rsid w:val="00073113"/>
    <w:rsid w:val="000B0A87"/>
    <w:rsid w:val="000B5DF1"/>
    <w:rsid w:val="000C33CE"/>
    <w:rsid w:val="000C7A9D"/>
    <w:rsid w:val="000F78D2"/>
    <w:rsid w:val="0010275F"/>
    <w:rsid w:val="00147DC6"/>
    <w:rsid w:val="001670E1"/>
    <w:rsid w:val="00184E06"/>
    <w:rsid w:val="00187F80"/>
    <w:rsid w:val="001A4321"/>
    <w:rsid w:val="001D047A"/>
    <w:rsid w:val="00225679"/>
    <w:rsid w:val="002524E0"/>
    <w:rsid w:val="0027032F"/>
    <w:rsid w:val="002703EB"/>
    <w:rsid w:val="002C3F2E"/>
    <w:rsid w:val="002D7FF6"/>
    <w:rsid w:val="002E0773"/>
    <w:rsid w:val="002E1E7C"/>
    <w:rsid w:val="002E2610"/>
    <w:rsid w:val="002E6F01"/>
    <w:rsid w:val="002F2A9C"/>
    <w:rsid w:val="003154F4"/>
    <w:rsid w:val="00317350"/>
    <w:rsid w:val="00350DD9"/>
    <w:rsid w:val="00353E15"/>
    <w:rsid w:val="00360E0A"/>
    <w:rsid w:val="00364E16"/>
    <w:rsid w:val="00370AD4"/>
    <w:rsid w:val="00380DB0"/>
    <w:rsid w:val="00397C5A"/>
    <w:rsid w:val="003A3978"/>
    <w:rsid w:val="003A3B0D"/>
    <w:rsid w:val="003B40C1"/>
    <w:rsid w:val="003B5071"/>
    <w:rsid w:val="003C2A04"/>
    <w:rsid w:val="003C60A0"/>
    <w:rsid w:val="003D071F"/>
    <w:rsid w:val="0041444A"/>
    <w:rsid w:val="00425C35"/>
    <w:rsid w:val="0049655E"/>
    <w:rsid w:val="004A13A3"/>
    <w:rsid w:val="004B711A"/>
    <w:rsid w:val="004D707F"/>
    <w:rsid w:val="004E4BAD"/>
    <w:rsid w:val="004F444D"/>
    <w:rsid w:val="00555343"/>
    <w:rsid w:val="00575C3A"/>
    <w:rsid w:val="00581F56"/>
    <w:rsid w:val="005846EF"/>
    <w:rsid w:val="00596D5C"/>
    <w:rsid w:val="005A03D4"/>
    <w:rsid w:val="005C29DD"/>
    <w:rsid w:val="005D1CFA"/>
    <w:rsid w:val="00610C70"/>
    <w:rsid w:val="006215A9"/>
    <w:rsid w:val="00621E29"/>
    <w:rsid w:val="0063601E"/>
    <w:rsid w:val="00645566"/>
    <w:rsid w:val="006A3989"/>
    <w:rsid w:val="006B7B1F"/>
    <w:rsid w:val="007201CF"/>
    <w:rsid w:val="00723616"/>
    <w:rsid w:val="00724BDD"/>
    <w:rsid w:val="0074672D"/>
    <w:rsid w:val="007554EB"/>
    <w:rsid w:val="0076551B"/>
    <w:rsid w:val="00790E3D"/>
    <w:rsid w:val="007A1817"/>
    <w:rsid w:val="007B2077"/>
    <w:rsid w:val="0080762E"/>
    <w:rsid w:val="00816DC9"/>
    <w:rsid w:val="008261ED"/>
    <w:rsid w:val="008500BE"/>
    <w:rsid w:val="00872D61"/>
    <w:rsid w:val="00881734"/>
    <w:rsid w:val="008B1204"/>
    <w:rsid w:val="008C7506"/>
    <w:rsid w:val="008D70D8"/>
    <w:rsid w:val="0090554A"/>
    <w:rsid w:val="00914172"/>
    <w:rsid w:val="00914B1B"/>
    <w:rsid w:val="00923505"/>
    <w:rsid w:val="00964CA9"/>
    <w:rsid w:val="00971114"/>
    <w:rsid w:val="009860F5"/>
    <w:rsid w:val="00987716"/>
    <w:rsid w:val="00996364"/>
    <w:rsid w:val="009A4A05"/>
    <w:rsid w:val="009D356C"/>
    <w:rsid w:val="00A03967"/>
    <w:rsid w:val="00A20D3E"/>
    <w:rsid w:val="00A319E8"/>
    <w:rsid w:val="00A36608"/>
    <w:rsid w:val="00A70FAD"/>
    <w:rsid w:val="00A72EBF"/>
    <w:rsid w:val="00A737CA"/>
    <w:rsid w:val="00A84142"/>
    <w:rsid w:val="00A9114C"/>
    <w:rsid w:val="00A953B5"/>
    <w:rsid w:val="00A968AA"/>
    <w:rsid w:val="00AA4540"/>
    <w:rsid w:val="00AB5E8C"/>
    <w:rsid w:val="00AC3D3E"/>
    <w:rsid w:val="00AD7711"/>
    <w:rsid w:val="00AE1B53"/>
    <w:rsid w:val="00AE5C64"/>
    <w:rsid w:val="00AF4E02"/>
    <w:rsid w:val="00B076C5"/>
    <w:rsid w:val="00B3499B"/>
    <w:rsid w:val="00B41FF7"/>
    <w:rsid w:val="00B6185A"/>
    <w:rsid w:val="00B80A57"/>
    <w:rsid w:val="00B8347C"/>
    <w:rsid w:val="00B94525"/>
    <w:rsid w:val="00BA7489"/>
    <w:rsid w:val="00BD0747"/>
    <w:rsid w:val="00BD4286"/>
    <w:rsid w:val="00BE11C8"/>
    <w:rsid w:val="00BE312B"/>
    <w:rsid w:val="00C0099B"/>
    <w:rsid w:val="00C02E73"/>
    <w:rsid w:val="00C209AF"/>
    <w:rsid w:val="00C22D08"/>
    <w:rsid w:val="00C2319A"/>
    <w:rsid w:val="00C708A9"/>
    <w:rsid w:val="00C91D92"/>
    <w:rsid w:val="00CA6202"/>
    <w:rsid w:val="00CB0EE0"/>
    <w:rsid w:val="00CC0485"/>
    <w:rsid w:val="00CC2E3F"/>
    <w:rsid w:val="00CE5D2E"/>
    <w:rsid w:val="00D046FC"/>
    <w:rsid w:val="00D153AE"/>
    <w:rsid w:val="00D21527"/>
    <w:rsid w:val="00D32E2D"/>
    <w:rsid w:val="00D33D00"/>
    <w:rsid w:val="00D573B8"/>
    <w:rsid w:val="00D61E12"/>
    <w:rsid w:val="00D67FE5"/>
    <w:rsid w:val="00D939ED"/>
    <w:rsid w:val="00D96C31"/>
    <w:rsid w:val="00DB515D"/>
    <w:rsid w:val="00DE3749"/>
    <w:rsid w:val="00E10F69"/>
    <w:rsid w:val="00E15F99"/>
    <w:rsid w:val="00E250BA"/>
    <w:rsid w:val="00E26D67"/>
    <w:rsid w:val="00E33C99"/>
    <w:rsid w:val="00E510C7"/>
    <w:rsid w:val="00EB531A"/>
    <w:rsid w:val="00EB7A4E"/>
    <w:rsid w:val="00EC5096"/>
    <w:rsid w:val="00ED330B"/>
    <w:rsid w:val="00EE4752"/>
    <w:rsid w:val="00F17683"/>
    <w:rsid w:val="00F32B12"/>
    <w:rsid w:val="00F33102"/>
    <w:rsid w:val="00F33556"/>
    <w:rsid w:val="00F44D7F"/>
    <w:rsid w:val="00F64839"/>
    <w:rsid w:val="00F77357"/>
    <w:rsid w:val="00FC5492"/>
    <w:rsid w:val="00FC5AA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E356F9"/>
  <w15:chartTrackingRefBased/>
  <w15:docId w15:val="{0A760A1E-C63B-4D76-9D52-670672AB3D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pPr>
        <w:spacing w:line="360" w:lineRule="auto"/>
        <w:jc w:val="righ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78D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75C3A"/>
    <w:pPr>
      <w:ind w:left="720"/>
      <w:contextualSpacing/>
    </w:pPr>
  </w:style>
  <w:style w:type="paragraph" w:customStyle="1" w:styleId="ti-grseq-1">
    <w:name w:val="ti-grseq-1"/>
    <w:basedOn w:val="Normal"/>
    <w:rsid w:val="008261ED"/>
    <w:pPr>
      <w:spacing w:before="100" w:beforeAutospacing="1" w:after="100" w:afterAutospacing="1" w:line="240" w:lineRule="auto"/>
      <w:jc w:val="left"/>
    </w:pPr>
    <w:rPr>
      <w:rFonts w:eastAsia="Times New Roman" w:cs="Times New Roman"/>
      <w:szCs w:val="24"/>
      <w:lang w:eastAsia="lv-LV"/>
    </w:rPr>
  </w:style>
  <w:style w:type="paragraph" w:customStyle="1" w:styleId="Normal1">
    <w:name w:val="Normal1"/>
    <w:basedOn w:val="Normal"/>
    <w:rsid w:val="008261ED"/>
    <w:pPr>
      <w:spacing w:before="100" w:beforeAutospacing="1" w:after="100" w:afterAutospacing="1" w:line="240" w:lineRule="auto"/>
      <w:jc w:val="left"/>
    </w:pPr>
    <w:rPr>
      <w:rFonts w:eastAsia="Times New Roman" w:cs="Times New Roman"/>
      <w:szCs w:val="24"/>
      <w:lang w:eastAsia="lv-LV"/>
    </w:rPr>
  </w:style>
  <w:style w:type="paragraph" w:customStyle="1" w:styleId="tbl-txt">
    <w:name w:val="tbl-txt"/>
    <w:basedOn w:val="Normal"/>
    <w:rsid w:val="008261ED"/>
    <w:pPr>
      <w:spacing w:before="100" w:beforeAutospacing="1" w:after="100" w:afterAutospacing="1" w:line="240" w:lineRule="auto"/>
      <w:jc w:val="left"/>
    </w:pPr>
    <w:rPr>
      <w:rFonts w:eastAsia="Times New Roman" w:cs="Times New Roman"/>
      <w:szCs w:val="24"/>
      <w:lang w:eastAsia="lv-LV"/>
    </w:rPr>
  </w:style>
  <w:style w:type="paragraph" w:styleId="NormalWeb">
    <w:name w:val="Normal (Web)"/>
    <w:basedOn w:val="Normal"/>
    <w:uiPriority w:val="99"/>
    <w:semiHidden/>
    <w:unhideWhenUsed/>
    <w:rsid w:val="008261ED"/>
    <w:pPr>
      <w:spacing w:before="100" w:beforeAutospacing="1" w:after="100" w:afterAutospacing="1" w:line="240" w:lineRule="auto"/>
      <w:jc w:val="left"/>
    </w:pPr>
    <w:rPr>
      <w:rFonts w:eastAsia="Times New Roman" w:cs="Times New Roman"/>
      <w:szCs w:val="24"/>
      <w:lang w:eastAsia="lv-LV"/>
    </w:rPr>
  </w:style>
  <w:style w:type="character" w:customStyle="1" w:styleId="super">
    <w:name w:val="super"/>
    <w:basedOn w:val="DefaultParagraphFont"/>
    <w:rsid w:val="008261ED"/>
  </w:style>
  <w:style w:type="paragraph" w:customStyle="1" w:styleId="tbl-hdr">
    <w:name w:val="tbl-hdr"/>
    <w:basedOn w:val="Normal"/>
    <w:rsid w:val="008261ED"/>
    <w:pPr>
      <w:spacing w:before="100" w:beforeAutospacing="1" w:after="100" w:afterAutospacing="1" w:line="240" w:lineRule="auto"/>
      <w:jc w:val="left"/>
    </w:pPr>
    <w:rPr>
      <w:rFonts w:eastAsia="Times New Roman" w:cs="Times New Roman"/>
      <w:szCs w:val="24"/>
      <w:lang w:eastAsia="lv-LV"/>
    </w:rPr>
  </w:style>
  <w:style w:type="character" w:styleId="Hyperlink">
    <w:name w:val="Hyperlink"/>
    <w:basedOn w:val="DefaultParagraphFont"/>
    <w:uiPriority w:val="99"/>
    <w:unhideWhenUsed/>
    <w:rsid w:val="008261ED"/>
    <w:rPr>
      <w:color w:val="0000FF"/>
      <w:u w:val="single"/>
    </w:rPr>
  </w:style>
  <w:style w:type="paragraph" w:customStyle="1" w:styleId="note">
    <w:name w:val="note"/>
    <w:basedOn w:val="Normal"/>
    <w:rsid w:val="008261ED"/>
    <w:pPr>
      <w:spacing w:before="100" w:beforeAutospacing="1" w:after="100" w:afterAutospacing="1" w:line="240" w:lineRule="auto"/>
      <w:jc w:val="left"/>
    </w:pPr>
    <w:rPr>
      <w:rFonts w:eastAsia="Times New Roman" w:cs="Times New Roman"/>
      <w:szCs w:val="24"/>
      <w:lang w:eastAsia="lv-LV"/>
    </w:rPr>
  </w:style>
  <w:style w:type="character" w:customStyle="1" w:styleId="sub">
    <w:name w:val="sub"/>
    <w:basedOn w:val="DefaultParagraphFont"/>
    <w:rsid w:val="008261ED"/>
  </w:style>
  <w:style w:type="paragraph" w:customStyle="1" w:styleId="doc-ti">
    <w:name w:val="doc-ti"/>
    <w:basedOn w:val="Normal"/>
    <w:rsid w:val="008261ED"/>
    <w:pPr>
      <w:spacing w:before="100" w:beforeAutospacing="1" w:after="100" w:afterAutospacing="1" w:line="240" w:lineRule="auto"/>
      <w:jc w:val="left"/>
    </w:pPr>
    <w:rPr>
      <w:rFonts w:eastAsia="Times New Roman" w:cs="Times New Roman"/>
      <w:szCs w:val="24"/>
      <w:lang w:eastAsia="lv-LV"/>
    </w:rPr>
  </w:style>
  <w:style w:type="table" w:styleId="TableGrid">
    <w:name w:val="Table Grid"/>
    <w:basedOn w:val="TableNormal"/>
    <w:uiPriority w:val="39"/>
    <w:rsid w:val="00AF4E0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2">
    <w:name w:val="Normal2"/>
    <w:basedOn w:val="Normal"/>
    <w:rsid w:val="008D70D8"/>
    <w:pPr>
      <w:spacing w:before="100" w:beforeAutospacing="1" w:after="100" w:afterAutospacing="1" w:line="240" w:lineRule="auto"/>
      <w:jc w:val="left"/>
    </w:pPr>
    <w:rPr>
      <w:rFonts w:eastAsia="Times New Roman" w:cs="Times New Roman"/>
      <w:szCs w:val="24"/>
      <w:lang w:eastAsia="lv-LV"/>
    </w:rPr>
  </w:style>
  <w:style w:type="character" w:customStyle="1" w:styleId="italic">
    <w:name w:val="italic"/>
    <w:basedOn w:val="DefaultParagraphFont"/>
    <w:rsid w:val="008D70D8"/>
  </w:style>
  <w:style w:type="character" w:styleId="CommentReference">
    <w:name w:val="annotation reference"/>
    <w:basedOn w:val="DefaultParagraphFont"/>
    <w:uiPriority w:val="99"/>
    <w:semiHidden/>
    <w:unhideWhenUsed/>
    <w:rsid w:val="009A4A05"/>
    <w:rPr>
      <w:sz w:val="16"/>
      <w:szCs w:val="16"/>
    </w:rPr>
  </w:style>
  <w:style w:type="paragraph" w:styleId="CommentText">
    <w:name w:val="annotation text"/>
    <w:basedOn w:val="Normal"/>
    <w:link w:val="CommentTextChar"/>
    <w:uiPriority w:val="99"/>
    <w:semiHidden/>
    <w:unhideWhenUsed/>
    <w:rsid w:val="009A4A05"/>
    <w:pPr>
      <w:spacing w:line="240" w:lineRule="auto"/>
    </w:pPr>
    <w:rPr>
      <w:sz w:val="20"/>
      <w:szCs w:val="20"/>
    </w:rPr>
  </w:style>
  <w:style w:type="character" w:customStyle="1" w:styleId="CommentTextChar">
    <w:name w:val="Comment Text Char"/>
    <w:basedOn w:val="DefaultParagraphFont"/>
    <w:link w:val="CommentText"/>
    <w:uiPriority w:val="99"/>
    <w:semiHidden/>
    <w:rsid w:val="009A4A05"/>
    <w:rPr>
      <w:sz w:val="20"/>
      <w:szCs w:val="20"/>
    </w:rPr>
  </w:style>
  <w:style w:type="paragraph" w:styleId="CommentSubject">
    <w:name w:val="annotation subject"/>
    <w:basedOn w:val="CommentText"/>
    <w:next w:val="CommentText"/>
    <w:link w:val="CommentSubjectChar"/>
    <w:uiPriority w:val="99"/>
    <w:semiHidden/>
    <w:unhideWhenUsed/>
    <w:rsid w:val="009A4A05"/>
    <w:rPr>
      <w:b/>
      <w:bCs/>
    </w:rPr>
  </w:style>
  <w:style w:type="character" w:customStyle="1" w:styleId="CommentSubjectChar">
    <w:name w:val="Comment Subject Char"/>
    <w:basedOn w:val="CommentTextChar"/>
    <w:link w:val="CommentSubject"/>
    <w:uiPriority w:val="99"/>
    <w:semiHidden/>
    <w:rsid w:val="009A4A05"/>
    <w:rPr>
      <w:b/>
      <w:bCs/>
      <w:sz w:val="20"/>
      <w:szCs w:val="20"/>
    </w:rPr>
  </w:style>
  <w:style w:type="paragraph" w:styleId="Revision">
    <w:name w:val="Revision"/>
    <w:hidden/>
    <w:uiPriority w:val="99"/>
    <w:semiHidden/>
    <w:rsid w:val="005C29DD"/>
    <w:pPr>
      <w:spacing w:line="240" w:lineRule="auto"/>
      <w:jc w:val="left"/>
    </w:pPr>
  </w:style>
  <w:style w:type="character" w:styleId="UnresolvedMention">
    <w:name w:val="Unresolved Mention"/>
    <w:basedOn w:val="DefaultParagraphFont"/>
    <w:uiPriority w:val="99"/>
    <w:semiHidden/>
    <w:unhideWhenUsed/>
    <w:rsid w:val="00A319E8"/>
    <w:rPr>
      <w:color w:val="605E5C"/>
      <w:shd w:val="clear" w:color="auto" w:fill="E1DFDD"/>
    </w:rPr>
  </w:style>
  <w:style w:type="character" w:styleId="FollowedHyperlink">
    <w:name w:val="FollowedHyperlink"/>
    <w:basedOn w:val="DefaultParagraphFont"/>
    <w:uiPriority w:val="99"/>
    <w:semiHidden/>
    <w:unhideWhenUsed/>
    <w:rsid w:val="00E250BA"/>
    <w:rPr>
      <w:color w:val="954F72" w:themeColor="followedHyperlink"/>
      <w:u w:val="single"/>
    </w:rPr>
  </w:style>
  <w:style w:type="paragraph" w:styleId="Header">
    <w:name w:val="header"/>
    <w:basedOn w:val="Normal"/>
    <w:link w:val="HeaderChar"/>
    <w:uiPriority w:val="99"/>
    <w:unhideWhenUsed/>
    <w:rsid w:val="004B711A"/>
    <w:pPr>
      <w:tabs>
        <w:tab w:val="center" w:pos="4153"/>
        <w:tab w:val="right" w:pos="8306"/>
      </w:tabs>
      <w:spacing w:line="240" w:lineRule="auto"/>
    </w:pPr>
  </w:style>
  <w:style w:type="character" w:customStyle="1" w:styleId="HeaderChar">
    <w:name w:val="Header Char"/>
    <w:basedOn w:val="DefaultParagraphFont"/>
    <w:link w:val="Header"/>
    <w:uiPriority w:val="99"/>
    <w:rsid w:val="004B711A"/>
  </w:style>
  <w:style w:type="paragraph" w:styleId="Footer">
    <w:name w:val="footer"/>
    <w:basedOn w:val="Normal"/>
    <w:link w:val="FooterChar"/>
    <w:uiPriority w:val="99"/>
    <w:unhideWhenUsed/>
    <w:rsid w:val="004B711A"/>
    <w:pPr>
      <w:tabs>
        <w:tab w:val="center" w:pos="4153"/>
        <w:tab w:val="right" w:pos="8306"/>
      </w:tabs>
      <w:spacing w:line="240" w:lineRule="auto"/>
    </w:pPr>
  </w:style>
  <w:style w:type="character" w:customStyle="1" w:styleId="FooterChar">
    <w:name w:val="Footer Char"/>
    <w:basedOn w:val="DefaultParagraphFont"/>
    <w:link w:val="Footer"/>
    <w:uiPriority w:val="99"/>
    <w:rsid w:val="004B71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3606497">
      <w:bodyDiv w:val="1"/>
      <w:marLeft w:val="0"/>
      <w:marRight w:val="0"/>
      <w:marTop w:val="0"/>
      <w:marBottom w:val="0"/>
      <w:divBdr>
        <w:top w:val="none" w:sz="0" w:space="0" w:color="auto"/>
        <w:left w:val="none" w:sz="0" w:space="0" w:color="auto"/>
        <w:bottom w:val="none" w:sz="0" w:space="0" w:color="auto"/>
        <w:right w:val="none" w:sz="0" w:space="0" w:color="auto"/>
      </w:divBdr>
      <w:divsChild>
        <w:div w:id="631061051">
          <w:marLeft w:val="0"/>
          <w:marRight w:val="0"/>
          <w:marTop w:val="0"/>
          <w:marBottom w:val="0"/>
          <w:divBdr>
            <w:top w:val="none" w:sz="0" w:space="0" w:color="auto"/>
            <w:left w:val="none" w:sz="0" w:space="0" w:color="auto"/>
            <w:bottom w:val="none" w:sz="0" w:space="0" w:color="auto"/>
            <w:right w:val="none" w:sz="0" w:space="0" w:color="auto"/>
          </w:divBdr>
          <w:divsChild>
            <w:div w:id="543444348">
              <w:marLeft w:val="0"/>
              <w:marRight w:val="0"/>
              <w:marTop w:val="0"/>
              <w:marBottom w:val="0"/>
              <w:divBdr>
                <w:top w:val="none" w:sz="0" w:space="0" w:color="auto"/>
                <w:left w:val="none" w:sz="0" w:space="0" w:color="auto"/>
                <w:bottom w:val="none" w:sz="0" w:space="0" w:color="auto"/>
                <w:right w:val="none" w:sz="0" w:space="0" w:color="auto"/>
              </w:divBdr>
            </w:div>
          </w:divsChild>
        </w:div>
        <w:div w:id="1885409692">
          <w:marLeft w:val="0"/>
          <w:marRight w:val="0"/>
          <w:marTop w:val="0"/>
          <w:marBottom w:val="0"/>
          <w:divBdr>
            <w:top w:val="none" w:sz="0" w:space="0" w:color="auto"/>
            <w:left w:val="none" w:sz="0" w:space="0" w:color="auto"/>
            <w:bottom w:val="none" w:sz="0" w:space="0" w:color="auto"/>
            <w:right w:val="none" w:sz="0" w:space="0" w:color="auto"/>
          </w:divBdr>
        </w:div>
      </w:divsChild>
    </w:div>
    <w:div w:id="867640718">
      <w:bodyDiv w:val="1"/>
      <w:marLeft w:val="0"/>
      <w:marRight w:val="0"/>
      <w:marTop w:val="0"/>
      <w:marBottom w:val="0"/>
      <w:divBdr>
        <w:top w:val="none" w:sz="0" w:space="0" w:color="auto"/>
        <w:left w:val="none" w:sz="0" w:space="0" w:color="auto"/>
        <w:bottom w:val="none" w:sz="0" w:space="0" w:color="auto"/>
        <w:right w:val="none" w:sz="0" w:space="0" w:color="auto"/>
      </w:divBdr>
      <w:divsChild>
        <w:div w:id="1171406276">
          <w:marLeft w:val="0"/>
          <w:marRight w:val="0"/>
          <w:marTop w:val="0"/>
          <w:marBottom w:val="0"/>
          <w:divBdr>
            <w:top w:val="none" w:sz="0" w:space="0" w:color="auto"/>
            <w:left w:val="none" w:sz="0" w:space="0" w:color="auto"/>
            <w:bottom w:val="none" w:sz="0" w:space="0" w:color="auto"/>
            <w:right w:val="none" w:sz="0" w:space="0" w:color="auto"/>
          </w:divBdr>
          <w:divsChild>
            <w:div w:id="293029486">
              <w:marLeft w:val="0"/>
              <w:marRight w:val="0"/>
              <w:marTop w:val="0"/>
              <w:marBottom w:val="0"/>
              <w:divBdr>
                <w:top w:val="none" w:sz="0" w:space="0" w:color="auto"/>
                <w:left w:val="none" w:sz="0" w:space="0" w:color="auto"/>
                <w:bottom w:val="none" w:sz="0" w:space="0" w:color="auto"/>
                <w:right w:val="none" w:sz="0" w:space="0" w:color="auto"/>
              </w:divBdr>
            </w:div>
          </w:divsChild>
        </w:div>
        <w:div w:id="7527486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CD5CA6-913D-4BBF-8BEA-874389811A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1787</Words>
  <Characters>1020</Characters>
  <Application>Microsoft Office Word</Application>
  <DocSecurity>0</DocSecurity>
  <Lines>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Andrejs Šišuļins</dc:creator>
  <cp:keywords/>
  <dc:description/>
  <cp:lastModifiedBy>Andrejs Šišuļins</cp:lastModifiedBy>
  <cp:revision>7</cp:revision>
  <dcterms:created xsi:type="dcterms:W3CDTF">2021-11-16T14:40:00Z</dcterms:created>
  <dcterms:modified xsi:type="dcterms:W3CDTF">2021-11-23T09:25:00Z</dcterms:modified>
</cp:coreProperties>
</file>