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3D42A" w14:textId="77777777" w:rsidR="006E697C" w:rsidRPr="00334E81" w:rsidRDefault="006E697C" w:rsidP="006E697C">
      <w:pPr>
        <w:spacing w:after="120" w:line="240" w:lineRule="auto"/>
        <w:jc w:val="center"/>
        <w:rPr>
          <w:rFonts w:cs="Times New Roman"/>
          <w:b/>
          <w:sz w:val="24"/>
          <w:szCs w:val="24"/>
        </w:rPr>
      </w:pPr>
      <w:r w:rsidRPr="00334E81">
        <w:rPr>
          <w:rFonts w:cs="Times New Roman"/>
          <w:b/>
          <w:sz w:val="24"/>
          <w:szCs w:val="24"/>
        </w:rPr>
        <w:t xml:space="preserve">INFORMATĪVAIS ZIŅOJUMS </w:t>
      </w:r>
    </w:p>
    <w:p w14:paraId="209F26DA" w14:textId="77777777" w:rsidR="006E697C" w:rsidRPr="00334E81" w:rsidRDefault="006E697C" w:rsidP="006E697C">
      <w:pPr>
        <w:spacing w:after="120" w:line="240" w:lineRule="auto"/>
        <w:ind w:firstLine="720"/>
        <w:jc w:val="center"/>
        <w:rPr>
          <w:rFonts w:cs="Times New Roman"/>
          <w:b/>
          <w:color w:val="80340D" w:themeColor="accent2" w:themeShade="80"/>
          <w:sz w:val="24"/>
          <w:szCs w:val="24"/>
        </w:rPr>
      </w:pPr>
      <w:bookmarkStart w:id="0" w:name="_Hlk32315205"/>
      <w:r w:rsidRPr="00334E81">
        <w:rPr>
          <w:rFonts w:cs="Times New Roman"/>
          <w:b/>
          <w:sz w:val="24"/>
          <w:szCs w:val="24"/>
        </w:rPr>
        <w:t xml:space="preserve">Par Eiropas infrastruktūras savienošanas instrumenta Militārās mobilitātes trešā projektu uzsaukuma finansējumu </w:t>
      </w:r>
      <w:r w:rsidRPr="00334E81">
        <w:rPr>
          <w:rFonts w:cs="Times New Roman"/>
          <w:b/>
          <w:i/>
          <w:sz w:val="24"/>
          <w:szCs w:val="24"/>
        </w:rPr>
        <w:t>Rail Baltica</w:t>
      </w:r>
      <w:r w:rsidRPr="00334E81">
        <w:rPr>
          <w:rFonts w:cs="Times New Roman"/>
          <w:b/>
          <w:sz w:val="24"/>
          <w:szCs w:val="24"/>
        </w:rPr>
        <w:t xml:space="preserve"> projektam</w:t>
      </w:r>
    </w:p>
    <w:bookmarkEnd w:id="0"/>
    <w:p w14:paraId="14A239A3" w14:textId="77777777" w:rsidR="006E697C" w:rsidRDefault="006E697C" w:rsidP="006E697C">
      <w:pPr>
        <w:spacing w:after="0" w:line="240" w:lineRule="auto"/>
        <w:ind w:firstLine="720"/>
        <w:jc w:val="both"/>
        <w:rPr>
          <w:rFonts w:cs="Times New Roman"/>
          <w:sz w:val="24"/>
          <w:szCs w:val="24"/>
        </w:rPr>
      </w:pPr>
    </w:p>
    <w:p w14:paraId="1C6A5EE2" w14:textId="77777777" w:rsidR="003E5A41" w:rsidRDefault="003E5A41" w:rsidP="006E697C">
      <w:pPr>
        <w:spacing w:after="0" w:line="240" w:lineRule="auto"/>
        <w:ind w:firstLine="720"/>
        <w:jc w:val="both"/>
        <w:rPr>
          <w:rFonts w:cs="Times New Roman"/>
          <w:sz w:val="24"/>
          <w:szCs w:val="24"/>
        </w:rPr>
      </w:pPr>
    </w:p>
    <w:p w14:paraId="5F52055B" w14:textId="77777777" w:rsidR="003E5A41" w:rsidRPr="00334E81" w:rsidRDefault="003E5A41" w:rsidP="006E697C">
      <w:pPr>
        <w:spacing w:after="0" w:line="240" w:lineRule="auto"/>
        <w:ind w:firstLine="720"/>
        <w:jc w:val="both"/>
        <w:rPr>
          <w:rFonts w:cs="Times New Roman"/>
          <w:sz w:val="24"/>
          <w:szCs w:val="24"/>
        </w:rPr>
      </w:pPr>
    </w:p>
    <w:p w14:paraId="2E89DDC9" w14:textId="77777777" w:rsidR="006E697C" w:rsidRPr="00334E81" w:rsidRDefault="006E697C" w:rsidP="006E697C">
      <w:pPr>
        <w:tabs>
          <w:tab w:val="left" w:pos="567"/>
        </w:tabs>
        <w:spacing w:after="0" w:line="240" w:lineRule="auto"/>
        <w:ind w:firstLine="567"/>
        <w:jc w:val="both"/>
        <w:rPr>
          <w:sz w:val="24"/>
          <w:szCs w:val="24"/>
        </w:rPr>
      </w:pPr>
      <w:r w:rsidRPr="00334E81">
        <w:rPr>
          <w:sz w:val="24"/>
          <w:szCs w:val="24"/>
        </w:rPr>
        <w:t>Eiropas Komisija (turpmāk – EK) 2022. gadā ir publicējusi Militārās mobilitātes Rīcības plānu 2.0., kurā noteikta ne tikai Eiropas līmeņa stratēģiskā vīzija, bet arī konkrēta rīcība attiecībā uz multimodālo koridoru un loģistikas centru attīstību Eiropā. Viens no Latvijas uzdevumiem ir turpināt EK publicētā Militārās mobilitātes Rīcības plāna 2.0. īstenošanu ciešā sadarbībā ar Eiropas Savienības dalībvalstīm un Ziemeļatlantijas Līguma organizācijas (turpmāk – NATO) sabiedrotajiem.</w:t>
      </w:r>
      <w:r w:rsidRPr="00334E81">
        <w:rPr>
          <w:rStyle w:val="FootnoteReference"/>
          <w:sz w:val="24"/>
          <w:szCs w:val="24"/>
        </w:rPr>
        <w:footnoteReference w:id="2"/>
      </w:r>
    </w:p>
    <w:p w14:paraId="7A0E2B01" w14:textId="77777777" w:rsidR="006E697C" w:rsidRPr="00334E81" w:rsidRDefault="006E697C" w:rsidP="006E697C">
      <w:pPr>
        <w:tabs>
          <w:tab w:val="left" w:pos="567"/>
        </w:tabs>
        <w:spacing w:after="0" w:line="240" w:lineRule="auto"/>
        <w:ind w:right="-20" w:firstLine="567"/>
        <w:contextualSpacing/>
        <w:jc w:val="both"/>
        <w:rPr>
          <w:rFonts w:eastAsia="Times New Roman"/>
          <w:sz w:val="24"/>
          <w:szCs w:val="24"/>
        </w:rPr>
      </w:pPr>
      <w:r w:rsidRPr="00334E81">
        <w:rPr>
          <w:rFonts w:eastAsia="Times New Roman" w:cs="Times New Roman"/>
          <w:sz w:val="24"/>
          <w:szCs w:val="24"/>
        </w:rPr>
        <w:tab/>
        <w:t xml:space="preserve">Ņemot vērā </w:t>
      </w:r>
      <w:r w:rsidRPr="00334E81">
        <w:rPr>
          <w:rFonts w:eastAsia="Times New Roman"/>
          <w:sz w:val="24"/>
          <w:szCs w:val="24"/>
        </w:rPr>
        <w:t xml:space="preserve">Krievijas </w:t>
      </w:r>
      <w:r w:rsidRPr="00334E81">
        <w:rPr>
          <w:rFonts w:eastAsia="Times New Roman"/>
          <w:bCs/>
          <w:sz w:val="24"/>
          <w:szCs w:val="24"/>
          <w:lang w:eastAsia="zh-TW"/>
        </w:rPr>
        <w:t>Federācijas</w:t>
      </w:r>
      <w:r w:rsidRPr="00334E81">
        <w:rPr>
          <w:rFonts w:eastAsia="Times New Roman"/>
          <w:bCs/>
          <w:color w:val="FF0000"/>
          <w:sz w:val="24"/>
          <w:szCs w:val="24"/>
          <w:lang w:eastAsia="zh-TW"/>
        </w:rPr>
        <w:t xml:space="preserve"> </w:t>
      </w:r>
      <w:r w:rsidRPr="00334E81">
        <w:rPr>
          <w:rFonts w:eastAsia="Times New Roman"/>
          <w:sz w:val="24"/>
          <w:szCs w:val="24"/>
        </w:rPr>
        <w:t>turpināto karu Ukrainā un agresīvo retoriku pret citām tās kaimiņvalstīm, t.sk. Latviju, nepieciešams maksimāli stiprināt savas un sabiedroto atturēšanas un aizsardzības, tai skaitā, militārās mobilitātes spējas.</w:t>
      </w:r>
      <w:r w:rsidRPr="00334E81">
        <w:rPr>
          <w:rFonts w:eastAsia="Times New Roman"/>
          <w:b/>
          <w:bCs/>
          <w:sz w:val="24"/>
          <w:szCs w:val="24"/>
        </w:rPr>
        <w:t xml:space="preserve"> </w:t>
      </w:r>
      <w:r w:rsidRPr="00334E81">
        <w:rPr>
          <w:rFonts w:eastAsia="Times New Roman"/>
          <w:sz w:val="24"/>
          <w:szCs w:val="24"/>
        </w:rPr>
        <w:t>Šī ir būtiska tendence visā Eiropas Savienībā un tās dalībvalstis aktīvi strādā pie straujas militārās mobilitātes uzlabošanas.</w:t>
      </w:r>
    </w:p>
    <w:p w14:paraId="0C94AE0B" w14:textId="77777777" w:rsidR="006E697C" w:rsidRPr="00334E81" w:rsidRDefault="006E697C" w:rsidP="006E697C">
      <w:pPr>
        <w:spacing w:after="0" w:line="240" w:lineRule="auto"/>
        <w:ind w:firstLine="567"/>
        <w:jc w:val="both"/>
        <w:rPr>
          <w:rFonts w:eastAsia="Times New Roman" w:cs="Times New Roman"/>
          <w:sz w:val="24"/>
          <w:szCs w:val="24"/>
        </w:rPr>
      </w:pPr>
      <w:r w:rsidRPr="00334E81">
        <w:rPr>
          <w:rFonts w:eastAsia="Times New Roman"/>
          <w:i/>
          <w:iCs/>
          <w:sz w:val="24"/>
          <w:szCs w:val="24"/>
        </w:rPr>
        <w:t xml:space="preserve">Rail Baltica </w:t>
      </w:r>
      <w:r w:rsidRPr="00334E81">
        <w:rPr>
          <w:rFonts w:eastAsia="Times New Roman"/>
          <w:sz w:val="24"/>
          <w:szCs w:val="24"/>
        </w:rPr>
        <w:t>projekts</w:t>
      </w:r>
      <w:r w:rsidRPr="00334E81">
        <w:rPr>
          <w:rFonts w:eastAsia="Times New Roman"/>
          <w:i/>
          <w:iCs/>
          <w:sz w:val="24"/>
          <w:szCs w:val="24"/>
        </w:rPr>
        <w:t xml:space="preserve"> </w:t>
      </w:r>
      <w:r w:rsidRPr="00334E81">
        <w:rPr>
          <w:rFonts w:eastAsia="Times New Roman"/>
          <w:sz w:val="24"/>
          <w:szCs w:val="24"/>
        </w:rPr>
        <w:t xml:space="preserve">ir kritiski svarīgs savienojums ar Latviju sabiedrotajiem, kas nodrošina ātru kravu virzību no NATO/Eiropas Savienības teritorijas rietumiem uz tās austrumiem. Lai </w:t>
      </w:r>
      <w:r w:rsidRPr="00334E81">
        <w:rPr>
          <w:rFonts w:eastAsia="Times New Roman" w:cs="Times New Roman"/>
          <w:sz w:val="24"/>
          <w:szCs w:val="24"/>
        </w:rPr>
        <w:t>stiprinātu Latvijas Republikas Nacionālo bruņoto spēku transporta infrastruktūras izmantošanas iespējas un uzņemošās valsts atbalsta spējas,</w:t>
      </w:r>
      <w:r w:rsidRPr="00334E81">
        <w:rPr>
          <w:rFonts w:eastAsia="Times New Roman"/>
          <w:sz w:val="24"/>
          <w:szCs w:val="24"/>
        </w:rPr>
        <w:t xml:space="preserve"> nodrošinātu maksimāli ērtu spēju pārvietot militāro kravu (tostarp kritiski svarīgu bruņutehniku krīzes vai kara apstākļos) Latvijas suverenitātes nodrošināšanai, </w:t>
      </w:r>
      <w:r w:rsidRPr="00334E81">
        <w:rPr>
          <w:rFonts w:eastAsia="Times New Roman" w:cs="Times New Roman"/>
          <w:i/>
          <w:iCs/>
          <w:sz w:val="24"/>
          <w:szCs w:val="24"/>
        </w:rPr>
        <w:t>Rail Baltica</w:t>
      </w:r>
      <w:r w:rsidRPr="00334E81">
        <w:rPr>
          <w:rFonts w:eastAsia="Times New Roman" w:cs="Times New Roman"/>
          <w:sz w:val="24"/>
          <w:szCs w:val="24"/>
        </w:rPr>
        <w:t xml:space="preserve"> projekta ietvaros ir paredzēts izmantot Eiropas Savienības līdzfinansējumu militārās mobilitātes attīstīšanai. </w:t>
      </w:r>
    </w:p>
    <w:p w14:paraId="3EE58608" w14:textId="77777777" w:rsidR="006E697C" w:rsidRPr="00334E81" w:rsidRDefault="006E697C" w:rsidP="006E697C">
      <w:pPr>
        <w:tabs>
          <w:tab w:val="left" w:pos="567"/>
        </w:tabs>
        <w:spacing w:after="0" w:line="240" w:lineRule="auto"/>
        <w:ind w:firstLine="567"/>
        <w:contextualSpacing/>
        <w:jc w:val="both"/>
        <w:rPr>
          <w:rFonts w:eastAsia="Times New Roman"/>
          <w:sz w:val="24"/>
          <w:szCs w:val="24"/>
        </w:rPr>
      </w:pPr>
      <w:r w:rsidRPr="00334E81">
        <w:rPr>
          <w:rFonts w:eastAsia="Times New Roman" w:cs="Times New Roman"/>
          <w:i/>
          <w:sz w:val="24"/>
          <w:szCs w:val="24"/>
        </w:rPr>
        <w:t>Rail Baltica</w:t>
      </w:r>
      <w:r w:rsidRPr="00334E81">
        <w:rPr>
          <w:rFonts w:eastAsia="Times New Roman" w:cs="Times New Roman"/>
          <w:sz w:val="24"/>
          <w:szCs w:val="24"/>
        </w:rPr>
        <w:t xml:space="preserve"> projekta tehniskie risinājumi ir pielāgoti duālai </w:t>
      </w:r>
      <w:proofErr w:type="spellStart"/>
      <w:r w:rsidRPr="00334E81">
        <w:rPr>
          <w:rFonts w:eastAsia="Times New Roman" w:cs="Times New Roman"/>
          <w:sz w:val="24"/>
          <w:szCs w:val="24"/>
        </w:rPr>
        <w:t>izmantojamībai</w:t>
      </w:r>
      <w:proofErr w:type="spellEnd"/>
      <w:r w:rsidRPr="00334E81">
        <w:rPr>
          <w:rFonts w:eastAsia="Times New Roman" w:cs="Times New Roman"/>
          <w:sz w:val="24"/>
          <w:szCs w:val="24"/>
        </w:rPr>
        <w:t xml:space="preserve"> - civilām un militārām vajadzībām, nodrošinot militārās mobilitātes iespējas gan miera laikā, gan militāra konflikta gadījumā. </w:t>
      </w:r>
      <w:r w:rsidRPr="00334E81">
        <w:rPr>
          <w:rFonts w:eastAsia="Times New Roman" w:cs="Times New Roman"/>
          <w:i/>
          <w:sz w:val="24"/>
          <w:szCs w:val="24"/>
        </w:rPr>
        <w:t>Rail Baltica</w:t>
      </w:r>
      <w:r w:rsidRPr="00334E81">
        <w:rPr>
          <w:rFonts w:eastAsia="Times New Roman" w:cs="Times New Roman"/>
          <w:sz w:val="24"/>
          <w:szCs w:val="24"/>
        </w:rPr>
        <w:t xml:space="preserve"> spēj kalpot aizsardzības loģistikas mērķiem bruņotu konfliktu laikā, nodrošinot ātru kustību civiliedzīvotāju, militārā personāla, kravu un humānās palīdzības piegādēm no potenciālajām frontes līnijām un uz tām, tādējādi stiprinot Baltijas valstu aizsardzības stratēģiju. </w:t>
      </w:r>
      <w:r w:rsidRPr="00334E81">
        <w:rPr>
          <w:rFonts w:eastAsia="Times New Roman"/>
          <w:i/>
          <w:iCs/>
          <w:sz w:val="24"/>
          <w:szCs w:val="24"/>
        </w:rPr>
        <w:t xml:space="preserve">Rail Baltica </w:t>
      </w:r>
      <w:r w:rsidRPr="00334E81">
        <w:rPr>
          <w:rFonts w:eastAsia="Times New Roman"/>
          <w:sz w:val="24"/>
          <w:szCs w:val="24"/>
        </w:rPr>
        <w:t>projekta ietvaros dzelzceļš var sniegt nozīmīgu ieguldījumu militārās mobilitātes koridora (no Rietumeiropas uz Latviju) izmantošanas spējām un sniegt būtisku ieguldījumu Latvijas valsts aizsardzībā</w:t>
      </w:r>
      <w:r w:rsidRPr="00334E81">
        <w:rPr>
          <w:rStyle w:val="FootnoteReference"/>
          <w:rFonts w:eastAsia="Times New Roman"/>
          <w:sz w:val="24"/>
          <w:szCs w:val="24"/>
        </w:rPr>
        <w:footnoteReference w:id="3"/>
      </w:r>
      <w:r w:rsidRPr="00334E81">
        <w:rPr>
          <w:rFonts w:eastAsia="Times New Roman"/>
          <w:sz w:val="24"/>
          <w:szCs w:val="24"/>
        </w:rPr>
        <w:t xml:space="preserve"> – krīzes vai kara apstākļos Latvija tās spēju robežās nodrošinās iespējami efektīvu uzņemošās valsts atbalstu sabiedroto spēkiem. Ir skaidri paredzams, ka šim procesam nepieciešamo </w:t>
      </w:r>
      <w:proofErr w:type="spellStart"/>
      <w:r w:rsidRPr="00334E81">
        <w:rPr>
          <w:rFonts w:eastAsia="Times New Roman"/>
          <w:i/>
          <w:iCs/>
          <w:sz w:val="24"/>
          <w:szCs w:val="24"/>
        </w:rPr>
        <w:t>ad</w:t>
      </w:r>
      <w:proofErr w:type="spellEnd"/>
      <w:r w:rsidRPr="00334E81">
        <w:rPr>
          <w:rFonts w:eastAsia="Times New Roman"/>
          <w:i/>
          <w:iCs/>
          <w:sz w:val="24"/>
          <w:szCs w:val="24"/>
        </w:rPr>
        <w:t xml:space="preserve"> </w:t>
      </w:r>
      <w:proofErr w:type="spellStart"/>
      <w:r w:rsidRPr="00334E81">
        <w:rPr>
          <w:rFonts w:eastAsia="Times New Roman"/>
          <w:i/>
          <w:iCs/>
          <w:sz w:val="24"/>
          <w:szCs w:val="24"/>
        </w:rPr>
        <w:t>hoc</w:t>
      </w:r>
      <w:proofErr w:type="spellEnd"/>
      <w:r w:rsidRPr="00334E81">
        <w:rPr>
          <w:rFonts w:eastAsia="Times New Roman"/>
          <w:i/>
          <w:iCs/>
          <w:sz w:val="24"/>
          <w:szCs w:val="24"/>
        </w:rPr>
        <w:t xml:space="preserve"> </w:t>
      </w:r>
      <w:r w:rsidRPr="00334E81">
        <w:rPr>
          <w:rFonts w:eastAsia="Times New Roman"/>
          <w:sz w:val="24"/>
          <w:szCs w:val="24"/>
        </w:rPr>
        <w:t>risinājumu ieviešana krīzes vai kara apstākļos būs daudzreiz dārgāka un sarežģītāka, nekā savlaicīgi miera laikā izbūvētā divējādas lietojamības infrastruktūra.</w:t>
      </w:r>
    </w:p>
    <w:p w14:paraId="0653B6EE" w14:textId="77777777" w:rsidR="006E697C" w:rsidRPr="00334E81" w:rsidRDefault="006E697C" w:rsidP="006E697C">
      <w:pPr>
        <w:tabs>
          <w:tab w:val="left" w:pos="567"/>
        </w:tabs>
        <w:spacing w:after="0" w:line="240" w:lineRule="auto"/>
        <w:ind w:firstLine="567"/>
        <w:jc w:val="both"/>
        <w:rPr>
          <w:sz w:val="24"/>
          <w:szCs w:val="24"/>
        </w:rPr>
      </w:pPr>
      <w:r w:rsidRPr="00334E81">
        <w:rPr>
          <w:sz w:val="24"/>
          <w:szCs w:val="24"/>
        </w:rPr>
        <w:t>Eiropas Savienības daudzgadu budžeta ietvarā 2021.-2027. gadam Eiropas Savienības dalībvalstis ir paredzējušas atsevišķu militārās mobilitātes attīstības nolūkiem paredzētu fondu, kas pastāv Eiropas infrastruktūras savienošanas mehānisma (</w:t>
      </w:r>
      <w:proofErr w:type="spellStart"/>
      <w:r w:rsidRPr="00334E81">
        <w:rPr>
          <w:i/>
          <w:iCs/>
          <w:sz w:val="24"/>
          <w:szCs w:val="24"/>
        </w:rPr>
        <w:t>Connecting</w:t>
      </w:r>
      <w:proofErr w:type="spellEnd"/>
      <w:r w:rsidRPr="00334E81">
        <w:rPr>
          <w:i/>
          <w:iCs/>
          <w:sz w:val="24"/>
          <w:szCs w:val="24"/>
        </w:rPr>
        <w:t xml:space="preserve"> </w:t>
      </w:r>
      <w:proofErr w:type="spellStart"/>
      <w:r w:rsidRPr="00334E81">
        <w:rPr>
          <w:i/>
          <w:iCs/>
          <w:sz w:val="24"/>
          <w:szCs w:val="24"/>
        </w:rPr>
        <w:t>Europe</w:t>
      </w:r>
      <w:proofErr w:type="spellEnd"/>
      <w:r w:rsidRPr="00334E81">
        <w:rPr>
          <w:i/>
          <w:iCs/>
          <w:sz w:val="24"/>
          <w:szCs w:val="24"/>
        </w:rPr>
        <w:t xml:space="preserve"> </w:t>
      </w:r>
      <w:proofErr w:type="spellStart"/>
      <w:r w:rsidRPr="00334E81">
        <w:rPr>
          <w:i/>
          <w:iCs/>
          <w:sz w:val="24"/>
          <w:szCs w:val="24"/>
        </w:rPr>
        <w:t>Facility</w:t>
      </w:r>
      <w:proofErr w:type="spellEnd"/>
      <w:r w:rsidRPr="00334E81">
        <w:rPr>
          <w:i/>
          <w:iCs/>
          <w:sz w:val="24"/>
          <w:szCs w:val="24"/>
        </w:rPr>
        <w:t>, CEF</w:t>
      </w:r>
      <w:r w:rsidRPr="00334E81">
        <w:rPr>
          <w:sz w:val="24"/>
          <w:szCs w:val="24"/>
        </w:rPr>
        <w:t xml:space="preserve">) budžeta ietvarā un ko izpilda Eiropas klimata, infrastruktūras un vides </w:t>
      </w:r>
      <w:proofErr w:type="spellStart"/>
      <w:r w:rsidRPr="00334E81">
        <w:rPr>
          <w:sz w:val="24"/>
          <w:szCs w:val="24"/>
        </w:rPr>
        <w:t>izpildaģentūra</w:t>
      </w:r>
      <w:proofErr w:type="spellEnd"/>
      <w:r w:rsidRPr="00334E81">
        <w:rPr>
          <w:sz w:val="24"/>
          <w:szCs w:val="24"/>
        </w:rPr>
        <w:t xml:space="preserve"> (turpmāk – CINEA). Militārās mobilitātes programmas ietvarā Eiropas Savienības dalībvalstis spēj attīstīt divējādas lietojamības infrastruktūras projektus, kuru izstrāde paredzētu ievērojamu pienesumu ne tikai nacionālo spēku militārās mobilitātes vajadzībām, bet arī pilnveidotu visu Eiropas Transporta tīklu (</w:t>
      </w:r>
      <w:r w:rsidRPr="00334E81">
        <w:rPr>
          <w:i/>
          <w:iCs/>
          <w:sz w:val="24"/>
          <w:szCs w:val="24"/>
        </w:rPr>
        <w:t>Trans-</w:t>
      </w:r>
      <w:proofErr w:type="spellStart"/>
      <w:r w:rsidRPr="00334E81">
        <w:rPr>
          <w:i/>
          <w:iCs/>
          <w:sz w:val="24"/>
          <w:szCs w:val="24"/>
        </w:rPr>
        <w:t>European</w:t>
      </w:r>
      <w:proofErr w:type="spellEnd"/>
      <w:r w:rsidRPr="00334E81">
        <w:rPr>
          <w:i/>
          <w:iCs/>
          <w:sz w:val="24"/>
          <w:szCs w:val="24"/>
        </w:rPr>
        <w:t xml:space="preserve"> Transport </w:t>
      </w:r>
      <w:proofErr w:type="spellStart"/>
      <w:r w:rsidRPr="00334E81">
        <w:rPr>
          <w:i/>
          <w:iCs/>
          <w:sz w:val="24"/>
          <w:szCs w:val="24"/>
        </w:rPr>
        <w:t>Network</w:t>
      </w:r>
      <w:proofErr w:type="spellEnd"/>
      <w:r w:rsidRPr="00334E81">
        <w:rPr>
          <w:i/>
          <w:iCs/>
          <w:sz w:val="24"/>
          <w:szCs w:val="24"/>
        </w:rPr>
        <w:t>, TEN-T</w:t>
      </w:r>
      <w:r w:rsidRPr="00334E81">
        <w:rPr>
          <w:sz w:val="24"/>
          <w:szCs w:val="24"/>
        </w:rPr>
        <w:t xml:space="preserve">). Fonds piedāvā līdzfinansējumu divējādas lietojamības transporta infrastruktūras projektu attīstības nolūkiem līdz 50% no kopējām projekta izmaksām. </w:t>
      </w:r>
    </w:p>
    <w:p w14:paraId="3201058D" w14:textId="77777777" w:rsidR="007023EC" w:rsidRPr="00334E81" w:rsidRDefault="007023EC" w:rsidP="006E697C">
      <w:pPr>
        <w:tabs>
          <w:tab w:val="left" w:pos="567"/>
        </w:tabs>
        <w:spacing w:after="0" w:line="240" w:lineRule="auto"/>
        <w:ind w:firstLine="567"/>
        <w:jc w:val="both"/>
        <w:rPr>
          <w:sz w:val="24"/>
          <w:szCs w:val="24"/>
        </w:rPr>
      </w:pPr>
    </w:p>
    <w:p w14:paraId="3F77FB60" w14:textId="77777777" w:rsidR="007023EC" w:rsidRPr="00334E81" w:rsidRDefault="007023EC" w:rsidP="006E697C">
      <w:pPr>
        <w:tabs>
          <w:tab w:val="left" w:pos="567"/>
        </w:tabs>
        <w:spacing w:after="0" w:line="240" w:lineRule="auto"/>
        <w:ind w:firstLine="567"/>
        <w:jc w:val="both"/>
        <w:rPr>
          <w:sz w:val="24"/>
          <w:szCs w:val="24"/>
        </w:rPr>
      </w:pPr>
    </w:p>
    <w:p w14:paraId="549D69A7" w14:textId="77777777" w:rsidR="006E697C" w:rsidRPr="00334E81" w:rsidRDefault="006E697C" w:rsidP="006E697C">
      <w:pPr>
        <w:widowControl w:val="0"/>
        <w:adjustRightInd w:val="0"/>
        <w:spacing w:before="120" w:after="120" w:line="240" w:lineRule="auto"/>
        <w:ind w:firstLine="720"/>
        <w:jc w:val="center"/>
        <w:textAlignment w:val="baseline"/>
        <w:rPr>
          <w:rFonts w:cs="Times New Roman"/>
          <w:b/>
          <w:sz w:val="24"/>
          <w:szCs w:val="24"/>
        </w:rPr>
      </w:pPr>
      <w:r w:rsidRPr="00334E81">
        <w:rPr>
          <w:rFonts w:cs="Times New Roman"/>
          <w:b/>
          <w:bCs/>
          <w:sz w:val="24"/>
          <w:szCs w:val="24"/>
        </w:rPr>
        <w:t xml:space="preserve">2023. gada militārās mobilitātes finansēšanas līgums </w:t>
      </w:r>
    </w:p>
    <w:p w14:paraId="35EB176A" w14:textId="60F0ECD4" w:rsidR="006E697C" w:rsidRPr="006528A8" w:rsidRDefault="006E697C" w:rsidP="007023EC">
      <w:pPr>
        <w:tabs>
          <w:tab w:val="left" w:pos="567"/>
        </w:tabs>
        <w:spacing w:after="0" w:line="240" w:lineRule="auto"/>
        <w:ind w:firstLine="567"/>
        <w:jc w:val="both"/>
        <w:rPr>
          <w:rFonts w:eastAsia="Times New Roman" w:cs="Times New Roman"/>
          <w:color w:val="000000"/>
          <w:sz w:val="24"/>
          <w:szCs w:val="24"/>
          <w:lang w:eastAsia="en-GB"/>
        </w:rPr>
      </w:pPr>
      <w:r w:rsidRPr="006528A8">
        <w:rPr>
          <w:sz w:val="24"/>
          <w:szCs w:val="24"/>
        </w:rPr>
        <w:t xml:space="preserve">2023. gada uzsaukumā Latvija iesniedza pieteikumu par kopējo summu </w:t>
      </w:r>
      <w:r w:rsidRPr="006528A8">
        <w:rPr>
          <w:rFonts w:cs="Times New Roman"/>
          <w:sz w:val="24"/>
          <w:szCs w:val="24"/>
        </w:rPr>
        <w:t>227 547 000 </w:t>
      </w:r>
      <w:r w:rsidRPr="006528A8">
        <w:rPr>
          <w:rFonts w:cs="Times New Roman"/>
          <w:i/>
          <w:iCs/>
          <w:sz w:val="24"/>
          <w:szCs w:val="24"/>
        </w:rPr>
        <w:t>euro</w:t>
      </w:r>
      <w:r w:rsidRPr="006528A8">
        <w:rPr>
          <w:rFonts w:cs="Times New Roman"/>
          <w:sz w:val="24"/>
          <w:szCs w:val="24"/>
        </w:rPr>
        <w:t xml:space="preserve"> trīs aktivitāšu īstenošanai – </w:t>
      </w:r>
      <w:r w:rsidRPr="006528A8">
        <w:rPr>
          <w:rFonts w:eastAsia="Times New Roman" w:cs="Times New Roman"/>
          <w:color w:val="000000"/>
          <w:sz w:val="24"/>
          <w:szCs w:val="24"/>
          <w:lang w:eastAsia="en-GB"/>
        </w:rPr>
        <w:t xml:space="preserve">apvienotā Daugavas divējādas pielietojamības tilta 1. fāzes būvniecībai un būvuzraudzībai, </w:t>
      </w:r>
      <w:bookmarkStart w:id="1" w:name="_Hlk192506330"/>
      <w:r w:rsidRPr="006528A8">
        <w:rPr>
          <w:rFonts w:eastAsia="Times New Roman"/>
          <w:bCs/>
          <w:sz w:val="24"/>
          <w:szCs w:val="24"/>
          <w:lang w:eastAsia="zh-TW"/>
        </w:rPr>
        <w:t xml:space="preserve">Salaspils </w:t>
      </w:r>
      <w:proofErr w:type="spellStart"/>
      <w:r w:rsidRPr="006528A8">
        <w:rPr>
          <w:rFonts w:eastAsia="Times New Roman"/>
          <w:bCs/>
          <w:sz w:val="24"/>
          <w:szCs w:val="24"/>
          <w:lang w:eastAsia="zh-TW"/>
        </w:rPr>
        <w:t>Intermodālā</w:t>
      </w:r>
      <w:proofErr w:type="spellEnd"/>
      <w:r w:rsidRPr="006528A8">
        <w:rPr>
          <w:rFonts w:eastAsia="Times New Roman"/>
          <w:bCs/>
          <w:sz w:val="24"/>
          <w:szCs w:val="24"/>
          <w:lang w:eastAsia="zh-TW"/>
        </w:rPr>
        <w:t xml:space="preserve"> loģistikas centra (turpmāk – </w:t>
      </w:r>
      <w:r w:rsidRPr="006528A8">
        <w:rPr>
          <w:rFonts w:eastAsia="Times New Roman" w:cs="Times New Roman"/>
          <w:color w:val="000000"/>
          <w:sz w:val="24"/>
          <w:szCs w:val="24"/>
          <w:lang w:eastAsia="en-GB"/>
        </w:rPr>
        <w:t>SILC) papildus autoceļa pieslēguma būvprojekta izstrādei un izbūvei un Rīgas Centrālās stacijas – ziemeļu daļas estakādes būvniecībai starp Prāgas ielu</w:t>
      </w:r>
      <w:r w:rsidR="006528A8" w:rsidRPr="006528A8">
        <w:rPr>
          <w:rFonts w:eastAsia="Times New Roman" w:cs="Times New Roman"/>
          <w:color w:val="000000"/>
          <w:sz w:val="24"/>
          <w:szCs w:val="24"/>
          <w:lang w:eastAsia="en-GB"/>
        </w:rPr>
        <w:t xml:space="preserve"> un </w:t>
      </w:r>
      <w:proofErr w:type="spellStart"/>
      <w:r w:rsidR="006528A8" w:rsidRPr="006528A8">
        <w:rPr>
          <w:rFonts w:eastAsia="Times New Roman" w:cs="Times New Roman"/>
          <w:color w:val="000000"/>
          <w:sz w:val="24"/>
          <w:szCs w:val="24"/>
          <w:lang w:eastAsia="en-GB"/>
        </w:rPr>
        <w:t>Lastādijas</w:t>
      </w:r>
      <w:proofErr w:type="spellEnd"/>
      <w:r w:rsidR="006528A8" w:rsidRPr="006528A8">
        <w:rPr>
          <w:rFonts w:eastAsia="Times New Roman" w:cs="Times New Roman"/>
          <w:color w:val="000000"/>
          <w:sz w:val="24"/>
          <w:szCs w:val="24"/>
          <w:lang w:eastAsia="en-GB"/>
        </w:rPr>
        <w:t xml:space="preserve"> ielu (ielas iepriekšējais nosaukums - Maskavas iela)</w:t>
      </w:r>
      <w:r w:rsidR="005572BE">
        <w:rPr>
          <w:rFonts w:eastAsia="Times New Roman" w:cs="Times New Roman"/>
          <w:color w:val="000000"/>
          <w:sz w:val="24"/>
          <w:szCs w:val="24"/>
          <w:lang w:eastAsia="en-GB"/>
        </w:rPr>
        <w:t xml:space="preserve">. </w:t>
      </w:r>
      <w:bookmarkEnd w:id="1"/>
      <w:r w:rsidR="005572BE">
        <w:rPr>
          <w:rFonts w:eastAsia="Times New Roman" w:cs="Times New Roman"/>
          <w:color w:val="000000"/>
          <w:sz w:val="24"/>
          <w:szCs w:val="24"/>
          <w:lang w:eastAsia="en-GB"/>
        </w:rPr>
        <w:t>P</w:t>
      </w:r>
      <w:r w:rsidR="005572BE" w:rsidRPr="005572BE">
        <w:rPr>
          <w:rFonts w:eastAsia="Times New Roman" w:cs="Times New Roman"/>
          <w:color w:val="000000"/>
          <w:sz w:val="24"/>
          <w:szCs w:val="24"/>
          <w:lang w:eastAsia="en-GB"/>
        </w:rPr>
        <w:t>ieteikums Eiropas infrastruktūras savienošanas instrumenta militārās mobilitātes trešajam projektu uzsaukumam tika izskatīts Ministru kabineta 2023.</w:t>
      </w:r>
      <w:r w:rsidR="005572BE">
        <w:rPr>
          <w:rFonts w:eastAsia="Times New Roman" w:cs="Times New Roman"/>
          <w:color w:val="000000"/>
          <w:sz w:val="24"/>
          <w:szCs w:val="24"/>
          <w:lang w:eastAsia="en-GB"/>
        </w:rPr>
        <w:t> </w:t>
      </w:r>
      <w:r w:rsidR="005572BE" w:rsidRPr="005572BE">
        <w:rPr>
          <w:rFonts w:eastAsia="Times New Roman" w:cs="Times New Roman"/>
          <w:color w:val="000000"/>
          <w:sz w:val="24"/>
          <w:szCs w:val="24"/>
          <w:lang w:eastAsia="en-GB"/>
        </w:rPr>
        <w:t>gada 12.</w:t>
      </w:r>
      <w:r w:rsidR="005572BE">
        <w:rPr>
          <w:rFonts w:eastAsia="Times New Roman" w:cs="Times New Roman"/>
          <w:color w:val="000000"/>
          <w:sz w:val="24"/>
          <w:szCs w:val="24"/>
          <w:lang w:eastAsia="en-GB"/>
        </w:rPr>
        <w:t> </w:t>
      </w:r>
      <w:r w:rsidR="005572BE" w:rsidRPr="005572BE">
        <w:rPr>
          <w:rFonts w:eastAsia="Times New Roman" w:cs="Times New Roman"/>
          <w:color w:val="000000"/>
          <w:sz w:val="24"/>
          <w:szCs w:val="24"/>
          <w:lang w:eastAsia="en-GB"/>
        </w:rPr>
        <w:t>septembra sēdē (protokols Nr.44 72.</w:t>
      </w:r>
      <w:r w:rsidR="005572BE">
        <w:rPr>
          <w:rFonts w:eastAsia="Times New Roman" w:cs="Times New Roman"/>
          <w:color w:val="000000"/>
          <w:sz w:val="24"/>
          <w:szCs w:val="24"/>
          <w:lang w:eastAsia="en-GB"/>
        </w:rPr>
        <w:t> </w:t>
      </w:r>
      <w:r w:rsidR="005572BE" w:rsidRPr="005572BE">
        <w:rPr>
          <w:rFonts w:eastAsia="Times New Roman" w:cs="Times New Roman"/>
          <w:color w:val="000000"/>
          <w:sz w:val="24"/>
          <w:szCs w:val="24"/>
          <w:lang w:eastAsia="en-GB"/>
        </w:rPr>
        <w:t xml:space="preserve">§ “Informatīvais ziņojums </w:t>
      </w:r>
      <w:r w:rsidR="005572BE">
        <w:rPr>
          <w:rFonts w:eastAsia="Times New Roman" w:cs="Times New Roman"/>
          <w:color w:val="000000"/>
          <w:sz w:val="24"/>
          <w:szCs w:val="24"/>
          <w:lang w:eastAsia="en-GB"/>
        </w:rPr>
        <w:t>“</w:t>
      </w:r>
      <w:r w:rsidR="005572BE" w:rsidRPr="005572BE">
        <w:rPr>
          <w:rFonts w:eastAsia="Times New Roman" w:cs="Times New Roman"/>
          <w:color w:val="000000"/>
          <w:sz w:val="24"/>
          <w:szCs w:val="24"/>
          <w:lang w:eastAsia="en-GB"/>
        </w:rPr>
        <w:t>Par Rail Baltica projekta Latvijas prioritārajām aktivitātēm Eiropas infrastruktūras savienošanas instrumenta pieteikumā militārās mobilitātes projektu uzsaukumam</w:t>
      </w:r>
      <w:r w:rsidR="005572BE">
        <w:rPr>
          <w:rFonts w:eastAsia="Times New Roman" w:cs="Times New Roman"/>
          <w:color w:val="000000"/>
          <w:sz w:val="24"/>
          <w:szCs w:val="24"/>
          <w:lang w:eastAsia="en-GB"/>
        </w:rPr>
        <w:t>”</w:t>
      </w:r>
      <w:r w:rsidR="005572BE" w:rsidRPr="005572BE">
        <w:rPr>
          <w:rFonts w:eastAsia="Times New Roman" w:cs="Times New Roman"/>
          <w:color w:val="000000"/>
          <w:sz w:val="24"/>
          <w:szCs w:val="24"/>
          <w:lang w:eastAsia="en-GB"/>
        </w:rPr>
        <w:t>”</w:t>
      </w:r>
      <w:r w:rsidR="005572BE">
        <w:rPr>
          <w:rFonts w:eastAsia="Times New Roman" w:cs="Times New Roman"/>
          <w:color w:val="000000"/>
          <w:sz w:val="24"/>
          <w:szCs w:val="24"/>
          <w:lang w:eastAsia="en-GB"/>
        </w:rPr>
        <w:t xml:space="preserve">, </w:t>
      </w:r>
      <w:r w:rsidR="005572BE" w:rsidRPr="005572BE">
        <w:rPr>
          <w:rFonts w:eastAsia="Times New Roman" w:cs="Times New Roman"/>
          <w:color w:val="000000"/>
          <w:sz w:val="24"/>
          <w:szCs w:val="24"/>
          <w:lang w:eastAsia="en-GB"/>
        </w:rPr>
        <w:t>23-TA-2011), kur</w:t>
      </w:r>
      <w:r w:rsidR="005572BE">
        <w:rPr>
          <w:rFonts w:eastAsia="Times New Roman" w:cs="Times New Roman"/>
          <w:color w:val="000000"/>
          <w:sz w:val="24"/>
          <w:szCs w:val="24"/>
          <w:lang w:eastAsia="en-GB"/>
        </w:rPr>
        <w:t>ā Ministru kabinets k</w:t>
      </w:r>
      <w:r w:rsidR="005572BE" w:rsidRPr="005572BE">
        <w:rPr>
          <w:rFonts w:eastAsia="Times New Roman" w:cs="Times New Roman"/>
          <w:color w:val="000000"/>
          <w:sz w:val="24"/>
          <w:szCs w:val="24"/>
          <w:lang w:eastAsia="en-GB"/>
        </w:rPr>
        <w:t>onceptuāli atbalstī</w:t>
      </w:r>
      <w:r w:rsidR="005572BE">
        <w:rPr>
          <w:rFonts w:eastAsia="Times New Roman" w:cs="Times New Roman"/>
          <w:color w:val="000000"/>
          <w:sz w:val="24"/>
          <w:szCs w:val="24"/>
          <w:lang w:eastAsia="en-GB"/>
        </w:rPr>
        <w:t>ja</w:t>
      </w:r>
      <w:r w:rsidR="005572BE" w:rsidRPr="005572BE">
        <w:rPr>
          <w:rFonts w:eastAsia="Times New Roman" w:cs="Times New Roman"/>
          <w:color w:val="000000"/>
          <w:sz w:val="24"/>
          <w:szCs w:val="24"/>
          <w:lang w:eastAsia="en-GB"/>
        </w:rPr>
        <w:t xml:space="preserve"> Latvijas prioritāro aktivitāšu iekļaušanu Rail Baltica projekta pieteikumā Eiropas infrastruktūras savienošanas instrumenta (turpmāk – EISI) trešajam militārās mobilitātes projektu uzsaukumam.</w:t>
      </w:r>
      <w:r w:rsidR="005572BE">
        <w:rPr>
          <w:rFonts w:eastAsia="Times New Roman" w:cs="Times New Roman"/>
          <w:color w:val="000000"/>
          <w:sz w:val="24"/>
          <w:szCs w:val="24"/>
          <w:lang w:eastAsia="en-GB"/>
        </w:rPr>
        <w:t xml:space="preserve"> </w:t>
      </w:r>
    </w:p>
    <w:p w14:paraId="16EE1EFE" w14:textId="3993651E" w:rsidR="006E697C" w:rsidRPr="00B14CCA" w:rsidRDefault="006E697C" w:rsidP="007023EC">
      <w:pPr>
        <w:widowControl w:val="0"/>
        <w:tabs>
          <w:tab w:val="left" w:pos="567"/>
        </w:tabs>
        <w:adjustRightInd w:val="0"/>
        <w:spacing w:after="0" w:line="240" w:lineRule="auto"/>
        <w:ind w:firstLine="567"/>
        <w:jc w:val="both"/>
        <w:textAlignment w:val="baseline"/>
        <w:rPr>
          <w:rFonts w:cs="Times New Roman"/>
          <w:sz w:val="24"/>
          <w:szCs w:val="24"/>
        </w:rPr>
      </w:pPr>
      <w:r w:rsidRPr="006528A8">
        <w:rPr>
          <w:rFonts w:cs="Times New Roman"/>
          <w:sz w:val="24"/>
          <w:szCs w:val="24"/>
        </w:rPr>
        <w:t xml:space="preserve">2023. gada pieteikumu iesniegumu konkursa rezultātā CINEA atbalstīja tikai vienu no pieteiktajām aktivitātēm – </w:t>
      </w:r>
      <w:r w:rsidRPr="006528A8">
        <w:rPr>
          <w:rFonts w:cs="Times New Roman"/>
          <w:color w:val="000000"/>
          <w:sz w:val="24"/>
          <w:szCs w:val="24"/>
          <w:lang w:eastAsia="en-GB"/>
        </w:rPr>
        <w:t>apvienotā Daugavas divējādas pielietojamības tilta 1. fāzes būvniecību un būvuzraudzību</w:t>
      </w:r>
      <w:r w:rsidRPr="006528A8">
        <w:rPr>
          <w:rFonts w:cs="Times New Roman"/>
          <w:sz w:val="24"/>
          <w:szCs w:val="24"/>
          <w:lang w:eastAsia="en-GB"/>
        </w:rPr>
        <w:t xml:space="preserve">, kā arī </w:t>
      </w:r>
      <w:r w:rsidRPr="006528A8">
        <w:rPr>
          <w:rFonts w:cs="Times New Roman"/>
          <w:color w:val="000000"/>
          <w:sz w:val="24"/>
          <w:szCs w:val="24"/>
        </w:rPr>
        <w:t xml:space="preserve"> projekta ieviešanas atbalsta pasākumus.  Tā rezultātā Latvijai </w:t>
      </w:r>
      <w:r w:rsidRPr="006528A8">
        <w:rPr>
          <w:sz w:val="24"/>
          <w:szCs w:val="24"/>
        </w:rPr>
        <w:t xml:space="preserve">finansēšanas līguma </w:t>
      </w:r>
      <w:r w:rsidRPr="006528A8">
        <w:rPr>
          <w:rFonts w:cs="Times New Roman"/>
          <w:b/>
          <w:bCs/>
          <w:sz w:val="24"/>
          <w:szCs w:val="24"/>
        </w:rPr>
        <w:t xml:space="preserve">23-LV-TM-RBMMLV-CEF2-3MM </w:t>
      </w:r>
      <w:r w:rsidRPr="006528A8">
        <w:rPr>
          <w:rFonts w:cs="Times New Roman"/>
          <w:sz w:val="24"/>
          <w:szCs w:val="24"/>
        </w:rPr>
        <w:t xml:space="preserve">(turpmāk – 3MM finansēšanas līgums)  ietvaros </w:t>
      </w:r>
      <w:r w:rsidR="006528A8" w:rsidRPr="00B14CCA">
        <w:rPr>
          <w:rFonts w:cs="Times New Roman"/>
          <w:sz w:val="24"/>
          <w:szCs w:val="24"/>
        </w:rPr>
        <w:t xml:space="preserve">ir </w:t>
      </w:r>
      <w:r w:rsidRPr="00B14CCA">
        <w:rPr>
          <w:rFonts w:cs="Times New Roman"/>
          <w:color w:val="000000"/>
          <w:sz w:val="24"/>
          <w:szCs w:val="24"/>
        </w:rPr>
        <w:t>pieejams</w:t>
      </w:r>
      <w:r w:rsidRPr="00B14CCA">
        <w:rPr>
          <w:rFonts w:cs="Times New Roman"/>
          <w:b/>
          <w:bCs/>
          <w:color w:val="000000"/>
          <w:sz w:val="24"/>
          <w:szCs w:val="24"/>
        </w:rPr>
        <w:t xml:space="preserve"> </w:t>
      </w:r>
      <w:r w:rsidRPr="00B14CCA">
        <w:rPr>
          <w:rFonts w:cs="Times New Roman"/>
          <w:b/>
          <w:bCs/>
          <w:sz w:val="24"/>
          <w:szCs w:val="24"/>
        </w:rPr>
        <w:t xml:space="preserve">103 102 358 </w:t>
      </w:r>
      <w:r w:rsidRPr="00B14CCA">
        <w:rPr>
          <w:rFonts w:cs="Times New Roman"/>
          <w:b/>
          <w:bCs/>
          <w:i/>
          <w:iCs/>
          <w:sz w:val="24"/>
          <w:szCs w:val="24"/>
        </w:rPr>
        <w:t>euro</w:t>
      </w:r>
      <w:r w:rsidRPr="00B14CCA">
        <w:rPr>
          <w:rFonts w:cs="Times New Roman"/>
          <w:sz w:val="24"/>
          <w:szCs w:val="24"/>
        </w:rPr>
        <w:t xml:space="preserve"> finansējums, tajā skaitā ārvalstu finanšu palīdzības daļa 51 551 179 </w:t>
      </w:r>
      <w:r w:rsidRPr="00B14CCA">
        <w:rPr>
          <w:rFonts w:cs="Times New Roman"/>
          <w:i/>
          <w:iCs/>
          <w:sz w:val="24"/>
          <w:szCs w:val="24"/>
        </w:rPr>
        <w:t>euro</w:t>
      </w:r>
      <w:r w:rsidRPr="00B14CCA">
        <w:rPr>
          <w:rFonts w:cs="Times New Roman"/>
          <w:sz w:val="24"/>
          <w:szCs w:val="24"/>
        </w:rPr>
        <w:t xml:space="preserve"> un 51 551 179 </w:t>
      </w:r>
      <w:r w:rsidRPr="00B14CCA">
        <w:rPr>
          <w:rFonts w:cs="Times New Roman"/>
          <w:i/>
          <w:iCs/>
          <w:sz w:val="24"/>
          <w:szCs w:val="24"/>
        </w:rPr>
        <w:t>euro</w:t>
      </w:r>
      <w:r w:rsidRPr="00B14CCA">
        <w:rPr>
          <w:rFonts w:cs="Times New Roman"/>
          <w:sz w:val="24"/>
          <w:szCs w:val="24"/>
        </w:rPr>
        <w:t xml:space="preserve"> valsts budžeta līdzfinansējums. 3MM finansēšanas līguma finansējuma apguves plānu skatīt 2. tabulā. </w:t>
      </w:r>
    </w:p>
    <w:p w14:paraId="4827B5D0" w14:textId="77777777" w:rsidR="006E697C" w:rsidRPr="00B14CCA" w:rsidRDefault="006E697C" w:rsidP="006E697C">
      <w:pPr>
        <w:widowControl w:val="0"/>
        <w:tabs>
          <w:tab w:val="left" w:pos="567"/>
        </w:tabs>
        <w:adjustRightInd w:val="0"/>
        <w:spacing w:after="0" w:line="240" w:lineRule="auto"/>
        <w:jc w:val="both"/>
        <w:textAlignment w:val="baseline"/>
        <w:rPr>
          <w:rFonts w:cs="Times New Roman"/>
          <w:bCs/>
          <w:sz w:val="24"/>
          <w:szCs w:val="24"/>
        </w:rPr>
      </w:pPr>
    </w:p>
    <w:p w14:paraId="3676C79A" w14:textId="77777777" w:rsidR="006E697C" w:rsidRPr="00B14CCA" w:rsidRDefault="006E697C" w:rsidP="006E697C">
      <w:pPr>
        <w:tabs>
          <w:tab w:val="left" w:pos="993"/>
        </w:tabs>
        <w:spacing w:after="120" w:line="240" w:lineRule="auto"/>
        <w:contextualSpacing/>
        <w:jc w:val="right"/>
        <w:rPr>
          <w:i/>
          <w:iCs/>
          <w:sz w:val="24"/>
          <w:szCs w:val="24"/>
        </w:rPr>
      </w:pPr>
      <w:r w:rsidRPr="00B14CCA">
        <w:rPr>
          <w:sz w:val="20"/>
          <w:szCs w:val="20"/>
        </w:rPr>
        <w:t xml:space="preserve">2. tabula </w:t>
      </w:r>
      <w:r w:rsidRPr="00B14CCA">
        <w:rPr>
          <w:rFonts w:cs="Times New Roman"/>
          <w:sz w:val="20"/>
          <w:szCs w:val="20"/>
        </w:rPr>
        <w:t xml:space="preserve">3MM finansējuma apguves </w:t>
      </w:r>
      <w:proofErr w:type="spellStart"/>
      <w:r w:rsidRPr="00B14CCA">
        <w:rPr>
          <w:rFonts w:cs="Times New Roman"/>
          <w:sz w:val="20"/>
          <w:szCs w:val="20"/>
        </w:rPr>
        <w:t>plāns,</w:t>
      </w:r>
      <w:r w:rsidRPr="00B14CCA">
        <w:rPr>
          <w:i/>
          <w:iCs/>
          <w:sz w:val="20"/>
          <w:szCs w:val="20"/>
        </w:rPr>
        <w:t>euro</w:t>
      </w:r>
      <w:proofErr w:type="spellEnd"/>
    </w:p>
    <w:tbl>
      <w:tblPr>
        <w:tblW w:w="9062" w:type="dxa"/>
        <w:tblLayout w:type="fixed"/>
        <w:tblLook w:val="04A0" w:firstRow="1" w:lastRow="0" w:firstColumn="1" w:lastColumn="0" w:noHBand="0" w:noVBand="1"/>
      </w:tblPr>
      <w:tblGrid>
        <w:gridCol w:w="3251"/>
        <w:gridCol w:w="1452"/>
        <w:gridCol w:w="1453"/>
        <w:gridCol w:w="1453"/>
        <w:gridCol w:w="1453"/>
      </w:tblGrid>
      <w:tr w:rsidR="00B14CCA" w:rsidRPr="00B14CCA" w14:paraId="5C68CB5D" w14:textId="77777777" w:rsidTr="00B14CCA">
        <w:trPr>
          <w:trHeight w:val="260"/>
        </w:trPr>
        <w:tc>
          <w:tcPr>
            <w:tcW w:w="3251" w:type="dxa"/>
            <w:tcBorders>
              <w:top w:val="single" w:sz="8" w:space="0" w:color="auto"/>
              <w:left w:val="single" w:sz="8" w:space="0" w:color="auto"/>
              <w:bottom w:val="nil"/>
              <w:right w:val="single" w:sz="8" w:space="0" w:color="auto"/>
            </w:tcBorders>
            <w:shd w:val="clear" w:color="auto" w:fill="auto"/>
            <w:vAlign w:val="center"/>
            <w:hideMark/>
          </w:tcPr>
          <w:p w14:paraId="05D42D06" w14:textId="77777777" w:rsidR="00B14CCA" w:rsidRPr="00B14CCA" w:rsidRDefault="00B14CCA" w:rsidP="00A349A1">
            <w:pPr>
              <w:spacing w:after="0" w:line="240" w:lineRule="auto"/>
              <w:rPr>
                <w:rFonts w:eastAsia="Times New Roman" w:cs="Times New Roman"/>
                <w:b/>
                <w:bCs/>
                <w:color w:val="000000"/>
                <w:sz w:val="20"/>
                <w:szCs w:val="20"/>
                <w:lang w:eastAsia="en-GB"/>
              </w:rPr>
            </w:pPr>
            <w:r w:rsidRPr="00B14CCA">
              <w:rPr>
                <w:rFonts w:eastAsia="Times New Roman" w:cs="Times New Roman"/>
                <w:b/>
                <w:bCs/>
                <w:color w:val="000000"/>
                <w:sz w:val="20"/>
                <w:szCs w:val="20"/>
                <w:lang w:eastAsia="en-GB"/>
              </w:rPr>
              <w:t xml:space="preserve">Pasākums </w:t>
            </w:r>
          </w:p>
        </w:tc>
        <w:tc>
          <w:tcPr>
            <w:tcW w:w="1452" w:type="dxa"/>
            <w:tcBorders>
              <w:top w:val="single" w:sz="8" w:space="0" w:color="auto"/>
              <w:left w:val="nil"/>
              <w:bottom w:val="nil"/>
              <w:right w:val="single" w:sz="4" w:space="0" w:color="auto"/>
            </w:tcBorders>
            <w:shd w:val="clear" w:color="000000" w:fill="FFFFFF"/>
            <w:vAlign w:val="center"/>
            <w:hideMark/>
          </w:tcPr>
          <w:p w14:paraId="37CFFCFF" w14:textId="77777777" w:rsidR="00B14CCA" w:rsidRPr="00B14CCA" w:rsidRDefault="00B14CCA" w:rsidP="00A349A1">
            <w:pPr>
              <w:spacing w:after="0" w:line="240" w:lineRule="auto"/>
              <w:jc w:val="center"/>
              <w:rPr>
                <w:rFonts w:eastAsia="Times New Roman" w:cs="Times New Roman"/>
                <w:b/>
                <w:bCs/>
                <w:color w:val="000000"/>
                <w:sz w:val="20"/>
                <w:szCs w:val="20"/>
                <w:lang w:eastAsia="en-GB"/>
              </w:rPr>
            </w:pPr>
            <w:r w:rsidRPr="00B14CCA">
              <w:rPr>
                <w:rFonts w:eastAsia="Times New Roman" w:cs="Times New Roman"/>
                <w:b/>
                <w:bCs/>
                <w:color w:val="000000"/>
                <w:sz w:val="20"/>
                <w:szCs w:val="20"/>
                <w:lang w:eastAsia="en-GB"/>
              </w:rPr>
              <w:t>Kopā</w:t>
            </w: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14:paraId="738D2FB0" w14:textId="77777777" w:rsidR="00B14CCA" w:rsidRPr="00B14CCA" w:rsidRDefault="00B14CCA" w:rsidP="00A349A1">
            <w:pPr>
              <w:spacing w:after="0" w:line="240" w:lineRule="auto"/>
              <w:jc w:val="center"/>
              <w:rPr>
                <w:rFonts w:eastAsia="Times New Roman" w:cs="Times New Roman"/>
                <w:b/>
                <w:bCs/>
                <w:color w:val="000000"/>
                <w:sz w:val="20"/>
                <w:szCs w:val="20"/>
                <w:lang w:val="en-GB" w:eastAsia="en-GB"/>
              </w:rPr>
            </w:pPr>
            <w:r w:rsidRPr="00B14CCA">
              <w:rPr>
                <w:rFonts w:eastAsia="Times New Roman" w:cs="Times New Roman"/>
                <w:b/>
                <w:bCs/>
                <w:color w:val="000000"/>
                <w:sz w:val="20"/>
                <w:szCs w:val="20"/>
                <w:lang w:val="en-GB" w:eastAsia="en-GB"/>
              </w:rPr>
              <w:t>2025</w:t>
            </w: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B74DE" w14:textId="77777777" w:rsidR="00B14CCA" w:rsidRPr="00B14CCA" w:rsidRDefault="00B14CCA" w:rsidP="00A349A1">
            <w:pPr>
              <w:spacing w:after="0" w:line="240" w:lineRule="auto"/>
              <w:jc w:val="center"/>
              <w:rPr>
                <w:rFonts w:eastAsia="Times New Roman" w:cs="Times New Roman"/>
                <w:b/>
                <w:bCs/>
                <w:color w:val="000000"/>
                <w:sz w:val="20"/>
                <w:szCs w:val="20"/>
                <w:lang w:val="en-GB" w:eastAsia="en-GB"/>
              </w:rPr>
            </w:pPr>
            <w:r w:rsidRPr="00B14CCA">
              <w:rPr>
                <w:rFonts w:eastAsia="Times New Roman" w:cs="Times New Roman"/>
                <w:b/>
                <w:bCs/>
                <w:color w:val="000000"/>
                <w:sz w:val="20"/>
                <w:szCs w:val="20"/>
                <w:lang w:val="en-GB" w:eastAsia="en-GB"/>
              </w:rPr>
              <w:t>2026</w:t>
            </w:r>
          </w:p>
        </w:tc>
        <w:tc>
          <w:tcPr>
            <w:tcW w:w="1453" w:type="dxa"/>
            <w:tcBorders>
              <w:top w:val="single" w:sz="8" w:space="0" w:color="auto"/>
              <w:left w:val="single" w:sz="4" w:space="0" w:color="auto"/>
              <w:bottom w:val="nil"/>
              <w:right w:val="single" w:sz="8" w:space="0" w:color="auto"/>
            </w:tcBorders>
            <w:shd w:val="clear" w:color="auto" w:fill="auto"/>
            <w:vAlign w:val="center"/>
            <w:hideMark/>
          </w:tcPr>
          <w:p w14:paraId="576F1AED" w14:textId="77777777" w:rsidR="00B14CCA" w:rsidRPr="00B14CCA" w:rsidRDefault="00B14CCA" w:rsidP="00A349A1">
            <w:pPr>
              <w:spacing w:after="0" w:line="240" w:lineRule="auto"/>
              <w:jc w:val="center"/>
              <w:rPr>
                <w:rFonts w:eastAsia="Times New Roman" w:cs="Times New Roman"/>
                <w:b/>
                <w:bCs/>
                <w:color w:val="000000"/>
                <w:sz w:val="20"/>
                <w:szCs w:val="20"/>
                <w:lang w:val="en-GB" w:eastAsia="en-GB"/>
              </w:rPr>
            </w:pPr>
            <w:r w:rsidRPr="00B14CCA">
              <w:rPr>
                <w:rFonts w:eastAsia="Times New Roman" w:cs="Times New Roman"/>
                <w:b/>
                <w:bCs/>
                <w:color w:val="000000"/>
                <w:sz w:val="20"/>
                <w:szCs w:val="20"/>
                <w:lang w:val="en-GB" w:eastAsia="en-GB"/>
              </w:rPr>
              <w:t>2027</w:t>
            </w:r>
          </w:p>
        </w:tc>
      </w:tr>
      <w:tr w:rsidR="00B14CCA" w:rsidRPr="00B14CCA" w14:paraId="4BF817C9" w14:textId="77777777" w:rsidTr="00B14CCA">
        <w:trPr>
          <w:trHeight w:val="260"/>
        </w:trPr>
        <w:tc>
          <w:tcPr>
            <w:tcW w:w="3251" w:type="dxa"/>
            <w:tcBorders>
              <w:top w:val="single" w:sz="4" w:space="0" w:color="auto"/>
              <w:left w:val="single" w:sz="4" w:space="0" w:color="auto"/>
              <w:bottom w:val="single" w:sz="4" w:space="0" w:color="auto"/>
              <w:right w:val="single" w:sz="4" w:space="0" w:color="auto"/>
            </w:tcBorders>
            <w:shd w:val="clear" w:color="auto" w:fill="auto"/>
            <w:vAlign w:val="center"/>
          </w:tcPr>
          <w:p w14:paraId="3B4EA3C0" w14:textId="77777777" w:rsidR="00B14CCA" w:rsidRPr="00B14CCA" w:rsidRDefault="00B14CCA" w:rsidP="00B14CCA">
            <w:pPr>
              <w:spacing w:after="0" w:line="240" w:lineRule="auto"/>
              <w:rPr>
                <w:rFonts w:eastAsia="Times New Roman" w:cs="Times New Roman"/>
                <w:b/>
                <w:bCs/>
                <w:color w:val="000000"/>
                <w:sz w:val="20"/>
                <w:szCs w:val="20"/>
                <w:lang w:eastAsia="en-GB"/>
              </w:rPr>
            </w:pPr>
            <w:r w:rsidRPr="00B14CCA">
              <w:rPr>
                <w:b/>
                <w:bCs/>
                <w:color w:val="000000"/>
                <w:sz w:val="20"/>
                <w:szCs w:val="20"/>
              </w:rPr>
              <w:t xml:space="preserve">Projekta atbalsta pasākumi </w:t>
            </w:r>
          </w:p>
        </w:tc>
        <w:tc>
          <w:tcPr>
            <w:tcW w:w="1452" w:type="dxa"/>
            <w:tcBorders>
              <w:top w:val="single" w:sz="4" w:space="0" w:color="auto"/>
              <w:left w:val="nil"/>
              <w:bottom w:val="single" w:sz="4" w:space="0" w:color="auto"/>
              <w:right w:val="single" w:sz="4" w:space="0" w:color="auto"/>
            </w:tcBorders>
            <w:shd w:val="clear" w:color="000000" w:fill="FFFFFF"/>
            <w:noWrap/>
            <w:vAlign w:val="center"/>
          </w:tcPr>
          <w:p w14:paraId="52ECC4FB" w14:textId="77777777" w:rsidR="00B14CCA" w:rsidRPr="00B14CCA" w:rsidRDefault="00B14CCA" w:rsidP="00B14CCA">
            <w:pPr>
              <w:spacing w:after="0" w:line="240" w:lineRule="auto"/>
              <w:jc w:val="right"/>
              <w:rPr>
                <w:rFonts w:eastAsia="Times New Roman" w:cs="Times New Roman"/>
                <w:b/>
                <w:bCs/>
                <w:color w:val="000000"/>
                <w:sz w:val="20"/>
                <w:szCs w:val="20"/>
                <w:lang w:eastAsia="en-GB"/>
              </w:rPr>
            </w:pPr>
            <w:r w:rsidRPr="00B14CCA">
              <w:rPr>
                <w:rFonts w:cs="Times New Roman"/>
                <w:b/>
                <w:bCs/>
                <w:color w:val="000000"/>
                <w:sz w:val="22"/>
              </w:rPr>
              <w:t>2 296 381</w:t>
            </w: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14:paraId="1F3C5021" w14:textId="77777777" w:rsidR="00B14CCA" w:rsidRPr="00B14CCA" w:rsidRDefault="00B14CCA" w:rsidP="00B14CCA">
            <w:pPr>
              <w:spacing w:after="0" w:line="240" w:lineRule="auto"/>
              <w:jc w:val="right"/>
              <w:rPr>
                <w:rFonts w:eastAsia="Times New Roman" w:cs="Times New Roman"/>
                <w:b/>
                <w:bCs/>
                <w:color w:val="000000"/>
                <w:sz w:val="20"/>
                <w:szCs w:val="20"/>
                <w:lang w:val="en-GB" w:eastAsia="en-GB"/>
              </w:rPr>
            </w:pPr>
            <w:r w:rsidRPr="00B14CCA">
              <w:rPr>
                <w:rFonts w:cs="Times New Roman"/>
                <w:b/>
                <w:bCs/>
                <w:color w:val="000000"/>
                <w:sz w:val="22"/>
              </w:rPr>
              <w:t>669 542</w:t>
            </w: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DAC4E6" w14:textId="77777777" w:rsidR="00B14CCA" w:rsidRPr="00B14CCA" w:rsidRDefault="00B14CCA" w:rsidP="00B14CCA">
            <w:pPr>
              <w:spacing w:after="0" w:line="240" w:lineRule="auto"/>
              <w:jc w:val="right"/>
              <w:rPr>
                <w:rFonts w:eastAsia="Times New Roman" w:cs="Times New Roman"/>
                <w:b/>
                <w:bCs/>
                <w:color w:val="000000"/>
                <w:sz w:val="20"/>
                <w:szCs w:val="20"/>
                <w:lang w:val="en-GB" w:eastAsia="en-GB"/>
              </w:rPr>
            </w:pPr>
            <w:r w:rsidRPr="00B14CCA">
              <w:rPr>
                <w:rFonts w:cs="Times New Roman"/>
                <w:b/>
                <w:bCs/>
                <w:color w:val="000000"/>
                <w:sz w:val="22"/>
              </w:rPr>
              <w:t>710 199</w:t>
            </w:r>
          </w:p>
        </w:tc>
        <w:tc>
          <w:tcPr>
            <w:tcW w:w="1453" w:type="dxa"/>
            <w:tcBorders>
              <w:top w:val="single" w:sz="4" w:space="0" w:color="auto"/>
              <w:left w:val="nil"/>
              <w:bottom w:val="single" w:sz="4" w:space="0" w:color="auto"/>
              <w:right w:val="single" w:sz="4" w:space="0" w:color="auto"/>
            </w:tcBorders>
            <w:shd w:val="clear" w:color="auto" w:fill="auto"/>
            <w:noWrap/>
            <w:vAlign w:val="center"/>
          </w:tcPr>
          <w:p w14:paraId="4EC08D43" w14:textId="516A6802" w:rsidR="00B14CCA" w:rsidRPr="00B14CCA" w:rsidRDefault="00B14CCA" w:rsidP="00B14CCA">
            <w:pPr>
              <w:spacing w:after="0" w:line="240" w:lineRule="auto"/>
              <w:jc w:val="right"/>
              <w:rPr>
                <w:rFonts w:eastAsia="Times New Roman" w:cs="Times New Roman"/>
                <w:b/>
                <w:bCs/>
                <w:color w:val="000000"/>
                <w:sz w:val="20"/>
                <w:szCs w:val="20"/>
                <w:lang w:val="en-GB" w:eastAsia="en-GB"/>
              </w:rPr>
            </w:pPr>
            <w:r w:rsidRPr="00B14CCA">
              <w:rPr>
                <w:b/>
                <w:bCs/>
                <w:color w:val="000000"/>
                <w:sz w:val="22"/>
              </w:rPr>
              <w:t>916 640</w:t>
            </w:r>
          </w:p>
        </w:tc>
      </w:tr>
      <w:tr w:rsidR="00B14CCA" w:rsidRPr="00B14CCA" w14:paraId="6D298B9B" w14:textId="77777777" w:rsidTr="00B14CCA">
        <w:trPr>
          <w:trHeight w:val="260"/>
        </w:trPr>
        <w:tc>
          <w:tcPr>
            <w:tcW w:w="3251" w:type="dxa"/>
            <w:tcBorders>
              <w:top w:val="nil"/>
              <w:left w:val="single" w:sz="4" w:space="0" w:color="auto"/>
              <w:bottom w:val="single" w:sz="4" w:space="0" w:color="auto"/>
              <w:right w:val="single" w:sz="4" w:space="0" w:color="auto"/>
            </w:tcBorders>
            <w:shd w:val="clear" w:color="auto" w:fill="auto"/>
            <w:vAlign w:val="center"/>
          </w:tcPr>
          <w:p w14:paraId="07B548B3" w14:textId="77777777" w:rsidR="00B14CCA" w:rsidRPr="00B14CCA" w:rsidRDefault="00B14CCA" w:rsidP="00B14CCA">
            <w:pPr>
              <w:spacing w:after="0" w:line="240" w:lineRule="auto"/>
              <w:rPr>
                <w:rFonts w:eastAsia="Times New Roman" w:cs="Times New Roman"/>
                <w:color w:val="000000"/>
                <w:sz w:val="20"/>
                <w:szCs w:val="20"/>
                <w:lang w:eastAsia="en-GB"/>
              </w:rPr>
            </w:pPr>
            <w:r w:rsidRPr="00B14CCA">
              <w:rPr>
                <w:color w:val="000000"/>
                <w:sz w:val="20"/>
                <w:szCs w:val="20"/>
              </w:rPr>
              <w:t>EISI</w:t>
            </w:r>
          </w:p>
        </w:tc>
        <w:tc>
          <w:tcPr>
            <w:tcW w:w="1452" w:type="dxa"/>
            <w:tcBorders>
              <w:top w:val="nil"/>
              <w:left w:val="nil"/>
              <w:bottom w:val="single" w:sz="4" w:space="0" w:color="auto"/>
              <w:right w:val="single" w:sz="4" w:space="0" w:color="auto"/>
            </w:tcBorders>
            <w:shd w:val="clear" w:color="000000" w:fill="FFFFFF"/>
            <w:noWrap/>
            <w:vAlign w:val="center"/>
          </w:tcPr>
          <w:p w14:paraId="50B2A3DD" w14:textId="77777777" w:rsidR="00B14CCA" w:rsidRPr="00B14CCA" w:rsidRDefault="00B14CCA" w:rsidP="00B14CCA">
            <w:pPr>
              <w:spacing w:after="0" w:line="240" w:lineRule="auto"/>
              <w:jc w:val="right"/>
              <w:rPr>
                <w:rFonts w:eastAsia="Times New Roman" w:cs="Times New Roman"/>
                <w:color w:val="000000"/>
                <w:sz w:val="20"/>
                <w:szCs w:val="20"/>
                <w:lang w:eastAsia="en-GB"/>
              </w:rPr>
            </w:pPr>
            <w:r w:rsidRPr="00B14CCA">
              <w:rPr>
                <w:rFonts w:cs="Times New Roman"/>
                <w:color w:val="000000"/>
                <w:sz w:val="22"/>
              </w:rPr>
              <w:t>1 148 191</w:t>
            </w:r>
          </w:p>
        </w:tc>
        <w:tc>
          <w:tcPr>
            <w:tcW w:w="1453" w:type="dxa"/>
            <w:tcBorders>
              <w:top w:val="single" w:sz="4" w:space="0" w:color="auto"/>
              <w:left w:val="single" w:sz="4" w:space="0" w:color="auto"/>
              <w:bottom w:val="single" w:sz="4" w:space="0" w:color="auto"/>
              <w:right w:val="single" w:sz="4" w:space="0" w:color="auto"/>
            </w:tcBorders>
            <w:shd w:val="clear" w:color="000000" w:fill="FFFFFF"/>
            <w:vAlign w:val="center"/>
          </w:tcPr>
          <w:p w14:paraId="292510B0" w14:textId="77777777"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rFonts w:cs="Times New Roman"/>
                <w:color w:val="000000"/>
                <w:sz w:val="22"/>
              </w:rPr>
              <w:t>334 771</w:t>
            </w:r>
          </w:p>
        </w:tc>
        <w:tc>
          <w:tcPr>
            <w:tcW w:w="145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FDEF68" w14:textId="77777777"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rFonts w:cs="Times New Roman"/>
                <w:color w:val="000000"/>
                <w:sz w:val="22"/>
              </w:rPr>
              <w:t>355 100</w:t>
            </w:r>
          </w:p>
        </w:tc>
        <w:tc>
          <w:tcPr>
            <w:tcW w:w="1453" w:type="dxa"/>
            <w:tcBorders>
              <w:top w:val="nil"/>
              <w:left w:val="nil"/>
              <w:bottom w:val="single" w:sz="4" w:space="0" w:color="auto"/>
              <w:right w:val="single" w:sz="4" w:space="0" w:color="auto"/>
            </w:tcBorders>
            <w:shd w:val="clear" w:color="000000" w:fill="FFFFFF"/>
            <w:noWrap/>
            <w:vAlign w:val="center"/>
          </w:tcPr>
          <w:p w14:paraId="61D6167C" w14:textId="76F4F5EE"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color w:val="000000"/>
                <w:sz w:val="22"/>
              </w:rPr>
              <w:t>458 320</w:t>
            </w:r>
          </w:p>
        </w:tc>
      </w:tr>
      <w:tr w:rsidR="00B14CCA" w:rsidRPr="00B14CCA" w14:paraId="2353DA0A" w14:textId="77777777" w:rsidTr="00B14CCA">
        <w:trPr>
          <w:trHeight w:val="260"/>
        </w:trPr>
        <w:tc>
          <w:tcPr>
            <w:tcW w:w="3251" w:type="dxa"/>
            <w:tcBorders>
              <w:top w:val="nil"/>
              <w:left w:val="single" w:sz="4" w:space="0" w:color="auto"/>
              <w:bottom w:val="single" w:sz="4" w:space="0" w:color="auto"/>
              <w:right w:val="single" w:sz="4" w:space="0" w:color="auto"/>
            </w:tcBorders>
            <w:shd w:val="clear" w:color="auto" w:fill="auto"/>
            <w:vAlign w:val="center"/>
          </w:tcPr>
          <w:p w14:paraId="6DDD9D1C" w14:textId="77777777" w:rsidR="00B14CCA" w:rsidRPr="00B14CCA" w:rsidRDefault="00B14CCA" w:rsidP="00B14CCA">
            <w:pPr>
              <w:spacing w:after="0" w:line="240" w:lineRule="auto"/>
              <w:rPr>
                <w:rFonts w:eastAsia="Times New Roman" w:cs="Times New Roman"/>
                <w:color w:val="000000"/>
                <w:sz w:val="20"/>
                <w:szCs w:val="20"/>
                <w:lang w:eastAsia="en-GB"/>
              </w:rPr>
            </w:pPr>
            <w:r w:rsidRPr="00B14CCA">
              <w:rPr>
                <w:color w:val="000000"/>
                <w:sz w:val="20"/>
                <w:szCs w:val="20"/>
              </w:rPr>
              <w:t>Valsts līdzfinansējums</w:t>
            </w:r>
          </w:p>
        </w:tc>
        <w:tc>
          <w:tcPr>
            <w:tcW w:w="1452" w:type="dxa"/>
            <w:tcBorders>
              <w:top w:val="nil"/>
              <w:left w:val="nil"/>
              <w:bottom w:val="single" w:sz="4" w:space="0" w:color="auto"/>
              <w:right w:val="single" w:sz="4" w:space="0" w:color="auto"/>
            </w:tcBorders>
            <w:shd w:val="clear" w:color="000000" w:fill="FFFFFF"/>
            <w:noWrap/>
            <w:vAlign w:val="center"/>
          </w:tcPr>
          <w:p w14:paraId="69E13946" w14:textId="77777777" w:rsidR="00B14CCA" w:rsidRPr="00B14CCA" w:rsidRDefault="00B14CCA" w:rsidP="00B14CCA">
            <w:pPr>
              <w:spacing w:after="0" w:line="240" w:lineRule="auto"/>
              <w:jc w:val="right"/>
              <w:rPr>
                <w:rFonts w:eastAsia="Times New Roman" w:cs="Times New Roman"/>
                <w:color w:val="000000"/>
                <w:sz w:val="20"/>
                <w:szCs w:val="20"/>
                <w:lang w:eastAsia="en-GB"/>
              </w:rPr>
            </w:pPr>
            <w:r w:rsidRPr="00B14CCA">
              <w:rPr>
                <w:rFonts w:cs="Times New Roman"/>
                <w:color w:val="000000"/>
                <w:sz w:val="22"/>
              </w:rPr>
              <w:t>1 148 190</w:t>
            </w:r>
          </w:p>
        </w:tc>
        <w:tc>
          <w:tcPr>
            <w:tcW w:w="1453" w:type="dxa"/>
            <w:tcBorders>
              <w:top w:val="single" w:sz="4" w:space="0" w:color="auto"/>
              <w:left w:val="single" w:sz="4" w:space="0" w:color="auto"/>
              <w:bottom w:val="single" w:sz="4" w:space="0" w:color="auto"/>
              <w:right w:val="single" w:sz="4" w:space="0" w:color="auto"/>
            </w:tcBorders>
            <w:shd w:val="clear" w:color="000000" w:fill="FFFFFF"/>
            <w:vAlign w:val="center"/>
          </w:tcPr>
          <w:p w14:paraId="5D71562E" w14:textId="77777777"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rFonts w:cs="Times New Roman"/>
                <w:color w:val="000000"/>
                <w:sz w:val="22"/>
              </w:rPr>
              <w:t>334 771</w:t>
            </w:r>
          </w:p>
        </w:tc>
        <w:tc>
          <w:tcPr>
            <w:tcW w:w="145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0408B0" w14:textId="77777777"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rFonts w:cs="Times New Roman"/>
                <w:color w:val="000000"/>
                <w:sz w:val="22"/>
              </w:rPr>
              <w:t>355 099</w:t>
            </w:r>
          </w:p>
        </w:tc>
        <w:tc>
          <w:tcPr>
            <w:tcW w:w="1453" w:type="dxa"/>
            <w:tcBorders>
              <w:top w:val="nil"/>
              <w:left w:val="nil"/>
              <w:bottom w:val="single" w:sz="4" w:space="0" w:color="auto"/>
              <w:right w:val="single" w:sz="4" w:space="0" w:color="auto"/>
            </w:tcBorders>
            <w:shd w:val="clear" w:color="000000" w:fill="FFFFFF"/>
            <w:noWrap/>
            <w:vAlign w:val="center"/>
          </w:tcPr>
          <w:p w14:paraId="15CE3855" w14:textId="3D6DFFB7"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color w:val="000000"/>
                <w:sz w:val="22"/>
              </w:rPr>
              <w:t>458 320</w:t>
            </w:r>
          </w:p>
        </w:tc>
      </w:tr>
      <w:tr w:rsidR="00B14CCA" w:rsidRPr="00B14CCA" w14:paraId="7BDD859C" w14:textId="77777777" w:rsidTr="00B14CCA">
        <w:trPr>
          <w:trHeight w:val="260"/>
        </w:trPr>
        <w:tc>
          <w:tcPr>
            <w:tcW w:w="3251" w:type="dxa"/>
            <w:tcBorders>
              <w:top w:val="single" w:sz="4" w:space="0" w:color="auto"/>
              <w:left w:val="single" w:sz="4" w:space="0" w:color="auto"/>
              <w:bottom w:val="single" w:sz="4" w:space="0" w:color="auto"/>
              <w:right w:val="single" w:sz="4" w:space="0" w:color="auto"/>
            </w:tcBorders>
            <w:shd w:val="clear" w:color="auto" w:fill="auto"/>
            <w:vAlign w:val="center"/>
          </w:tcPr>
          <w:p w14:paraId="62E07E35" w14:textId="77777777" w:rsidR="00B14CCA" w:rsidRPr="00B14CCA" w:rsidRDefault="00B14CCA" w:rsidP="00B14CCA">
            <w:pPr>
              <w:spacing w:after="0" w:line="240" w:lineRule="auto"/>
              <w:rPr>
                <w:rFonts w:eastAsia="Times New Roman" w:cs="Times New Roman"/>
                <w:b/>
                <w:bCs/>
                <w:color w:val="000000"/>
                <w:sz w:val="20"/>
                <w:szCs w:val="20"/>
                <w:lang w:eastAsia="en-GB"/>
              </w:rPr>
            </w:pPr>
            <w:r w:rsidRPr="00B14CCA">
              <w:rPr>
                <w:b/>
                <w:bCs/>
                <w:color w:val="000000"/>
                <w:sz w:val="20"/>
                <w:szCs w:val="20"/>
              </w:rPr>
              <w:t>Apvienotā Daugavas divējādas pielietojamības tilta 1.fāzes būvniecība un būvuzraudzība</w:t>
            </w:r>
          </w:p>
        </w:tc>
        <w:tc>
          <w:tcPr>
            <w:tcW w:w="1452" w:type="dxa"/>
            <w:tcBorders>
              <w:top w:val="single" w:sz="4" w:space="0" w:color="auto"/>
              <w:left w:val="nil"/>
              <w:bottom w:val="single" w:sz="4" w:space="0" w:color="auto"/>
              <w:right w:val="single" w:sz="4" w:space="0" w:color="auto"/>
            </w:tcBorders>
            <w:shd w:val="clear" w:color="000000" w:fill="FFFFFF"/>
            <w:noWrap/>
            <w:vAlign w:val="center"/>
          </w:tcPr>
          <w:p w14:paraId="5956A985" w14:textId="77777777" w:rsidR="00B14CCA" w:rsidRPr="00B14CCA" w:rsidRDefault="00B14CCA" w:rsidP="00B14CCA">
            <w:pPr>
              <w:spacing w:after="0" w:line="240" w:lineRule="auto"/>
              <w:jc w:val="right"/>
              <w:rPr>
                <w:rFonts w:eastAsia="Times New Roman" w:cs="Times New Roman"/>
                <w:b/>
                <w:bCs/>
                <w:color w:val="000000"/>
                <w:sz w:val="20"/>
                <w:szCs w:val="20"/>
                <w:lang w:eastAsia="en-GB"/>
              </w:rPr>
            </w:pPr>
            <w:r w:rsidRPr="00B14CCA">
              <w:rPr>
                <w:rFonts w:cs="Times New Roman"/>
                <w:b/>
                <w:bCs/>
                <w:color w:val="000000"/>
                <w:sz w:val="22"/>
              </w:rPr>
              <w:t>100 805 977</w:t>
            </w: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tcPr>
          <w:p w14:paraId="0A7E0914" w14:textId="77777777" w:rsidR="00B14CCA" w:rsidRPr="00B14CCA" w:rsidRDefault="00B14CCA" w:rsidP="00B14CCA">
            <w:pPr>
              <w:spacing w:after="0" w:line="240" w:lineRule="auto"/>
              <w:jc w:val="right"/>
              <w:rPr>
                <w:rFonts w:eastAsia="Times New Roman" w:cs="Times New Roman"/>
                <w:b/>
                <w:bCs/>
                <w:color w:val="000000"/>
                <w:sz w:val="20"/>
                <w:szCs w:val="20"/>
                <w:lang w:val="en-GB" w:eastAsia="en-GB"/>
              </w:rPr>
            </w:pPr>
            <w:r w:rsidRPr="00B14CCA">
              <w:rPr>
                <w:rFonts w:cs="Times New Roman"/>
                <w:b/>
                <w:bCs/>
                <w:color w:val="000000"/>
                <w:sz w:val="22"/>
              </w:rPr>
              <w:t>31 212 695</w:t>
            </w:r>
          </w:p>
        </w:tc>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2EF33F" w14:textId="77777777" w:rsidR="00B14CCA" w:rsidRPr="00B14CCA" w:rsidRDefault="00B14CCA" w:rsidP="00B14CCA">
            <w:pPr>
              <w:spacing w:after="0" w:line="240" w:lineRule="auto"/>
              <w:jc w:val="right"/>
              <w:rPr>
                <w:rFonts w:eastAsia="Times New Roman" w:cs="Times New Roman"/>
                <w:b/>
                <w:bCs/>
                <w:color w:val="000000"/>
                <w:sz w:val="20"/>
                <w:szCs w:val="20"/>
                <w:lang w:val="en-GB" w:eastAsia="en-GB"/>
              </w:rPr>
            </w:pPr>
            <w:r w:rsidRPr="00B14CCA">
              <w:rPr>
                <w:rFonts w:cs="Times New Roman"/>
                <w:b/>
                <w:bCs/>
                <w:color w:val="000000"/>
                <w:sz w:val="22"/>
              </w:rPr>
              <w:t>49 841 580</w:t>
            </w:r>
          </w:p>
        </w:tc>
        <w:tc>
          <w:tcPr>
            <w:tcW w:w="1453" w:type="dxa"/>
            <w:tcBorders>
              <w:top w:val="single" w:sz="4" w:space="0" w:color="auto"/>
              <w:left w:val="nil"/>
              <w:bottom w:val="single" w:sz="4" w:space="0" w:color="auto"/>
              <w:right w:val="single" w:sz="4" w:space="0" w:color="auto"/>
            </w:tcBorders>
            <w:shd w:val="clear" w:color="auto" w:fill="auto"/>
            <w:noWrap/>
            <w:vAlign w:val="center"/>
          </w:tcPr>
          <w:p w14:paraId="44368D74" w14:textId="23856E8F" w:rsidR="00B14CCA" w:rsidRPr="00B14CCA" w:rsidRDefault="00B14CCA" w:rsidP="00B14CCA">
            <w:pPr>
              <w:spacing w:after="0" w:line="240" w:lineRule="auto"/>
              <w:jc w:val="right"/>
              <w:rPr>
                <w:rFonts w:eastAsia="Times New Roman" w:cs="Times New Roman"/>
                <w:b/>
                <w:bCs/>
                <w:color w:val="000000"/>
                <w:sz w:val="20"/>
                <w:szCs w:val="20"/>
                <w:lang w:val="en-GB" w:eastAsia="en-GB"/>
              </w:rPr>
            </w:pPr>
            <w:r w:rsidRPr="00B14CCA">
              <w:rPr>
                <w:b/>
                <w:bCs/>
                <w:color w:val="000000"/>
                <w:sz w:val="22"/>
              </w:rPr>
              <w:t>19 751 702</w:t>
            </w:r>
          </w:p>
        </w:tc>
      </w:tr>
      <w:tr w:rsidR="00B14CCA" w:rsidRPr="00B14CCA" w14:paraId="28ED074C" w14:textId="77777777" w:rsidTr="00B14CCA">
        <w:trPr>
          <w:trHeight w:val="260"/>
        </w:trPr>
        <w:tc>
          <w:tcPr>
            <w:tcW w:w="3251" w:type="dxa"/>
            <w:tcBorders>
              <w:top w:val="single" w:sz="4" w:space="0" w:color="auto"/>
              <w:left w:val="single" w:sz="4" w:space="0" w:color="auto"/>
              <w:bottom w:val="single" w:sz="4" w:space="0" w:color="auto"/>
              <w:right w:val="single" w:sz="4" w:space="0" w:color="auto"/>
            </w:tcBorders>
            <w:shd w:val="clear" w:color="auto" w:fill="auto"/>
            <w:vAlign w:val="center"/>
          </w:tcPr>
          <w:p w14:paraId="7C5BB624" w14:textId="77777777" w:rsidR="00B14CCA" w:rsidRPr="00B14CCA" w:rsidRDefault="00B14CCA" w:rsidP="00B14CCA">
            <w:pPr>
              <w:spacing w:after="0" w:line="240" w:lineRule="auto"/>
              <w:rPr>
                <w:rFonts w:eastAsia="Times New Roman" w:cs="Times New Roman"/>
                <w:color w:val="000000"/>
                <w:sz w:val="20"/>
                <w:szCs w:val="20"/>
                <w:lang w:eastAsia="en-GB"/>
              </w:rPr>
            </w:pPr>
            <w:r w:rsidRPr="00B14CCA">
              <w:rPr>
                <w:color w:val="000000"/>
                <w:sz w:val="20"/>
                <w:szCs w:val="20"/>
              </w:rPr>
              <w:t>EISI</w:t>
            </w:r>
          </w:p>
        </w:tc>
        <w:tc>
          <w:tcPr>
            <w:tcW w:w="1452" w:type="dxa"/>
            <w:tcBorders>
              <w:top w:val="single" w:sz="4" w:space="0" w:color="auto"/>
              <w:left w:val="nil"/>
              <w:bottom w:val="single" w:sz="4" w:space="0" w:color="auto"/>
              <w:right w:val="single" w:sz="4" w:space="0" w:color="auto"/>
            </w:tcBorders>
            <w:shd w:val="clear" w:color="000000" w:fill="FFFFFF"/>
            <w:noWrap/>
            <w:vAlign w:val="center"/>
          </w:tcPr>
          <w:p w14:paraId="656788AC" w14:textId="77777777" w:rsidR="00B14CCA" w:rsidRPr="00B14CCA" w:rsidRDefault="00B14CCA" w:rsidP="00B14CCA">
            <w:pPr>
              <w:spacing w:after="0" w:line="240" w:lineRule="auto"/>
              <w:jc w:val="right"/>
              <w:rPr>
                <w:rFonts w:eastAsia="Times New Roman" w:cs="Times New Roman"/>
                <w:color w:val="000000"/>
                <w:sz w:val="20"/>
                <w:szCs w:val="20"/>
                <w:lang w:eastAsia="en-GB"/>
              </w:rPr>
            </w:pPr>
            <w:r w:rsidRPr="00B14CCA">
              <w:rPr>
                <w:rFonts w:cs="Times New Roman"/>
                <w:color w:val="000000"/>
                <w:sz w:val="22"/>
              </w:rPr>
              <w:t>50 402 988</w:t>
            </w:r>
          </w:p>
        </w:tc>
        <w:tc>
          <w:tcPr>
            <w:tcW w:w="1453" w:type="dxa"/>
            <w:tcBorders>
              <w:top w:val="single" w:sz="4" w:space="0" w:color="auto"/>
              <w:left w:val="single" w:sz="4" w:space="0" w:color="auto"/>
              <w:bottom w:val="single" w:sz="4" w:space="0" w:color="auto"/>
              <w:right w:val="single" w:sz="4" w:space="0" w:color="auto"/>
            </w:tcBorders>
            <w:shd w:val="clear" w:color="000000" w:fill="FFFFFF"/>
            <w:vAlign w:val="center"/>
          </w:tcPr>
          <w:p w14:paraId="3E8F7067" w14:textId="77777777"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rFonts w:cs="Times New Roman"/>
                <w:color w:val="000000"/>
                <w:sz w:val="22"/>
              </w:rPr>
              <w:t>15 606 348</w:t>
            </w:r>
          </w:p>
        </w:tc>
        <w:tc>
          <w:tcPr>
            <w:tcW w:w="145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D80480" w14:textId="77777777"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rFonts w:cs="Times New Roman"/>
                <w:color w:val="000000"/>
                <w:sz w:val="22"/>
              </w:rPr>
              <w:t>24 920 790</w:t>
            </w:r>
          </w:p>
        </w:tc>
        <w:tc>
          <w:tcPr>
            <w:tcW w:w="1453" w:type="dxa"/>
            <w:tcBorders>
              <w:top w:val="single" w:sz="4" w:space="0" w:color="auto"/>
              <w:left w:val="nil"/>
              <w:bottom w:val="single" w:sz="4" w:space="0" w:color="auto"/>
              <w:right w:val="single" w:sz="4" w:space="0" w:color="auto"/>
            </w:tcBorders>
            <w:shd w:val="clear" w:color="000000" w:fill="FFFFFF"/>
            <w:noWrap/>
            <w:vAlign w:val="center"/>
          </w:tcPr>
          <w:p w14:paraId="3D315740" w14:textId="0364B41B"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color w:val="000000"/>
                <w:sz w:val="22"/>
              </w:rPr>
              <w:t>9 875 850</w:t>
            </w:r>
          </w:p>
        </w:tc>
      </w:tr>
      <w:tr w:rsidR="00B14CCA" w:rsidRPr="00B14CCA" w14:paraId="52B7C8F4" w14:textId="77777777" w:rsidTr="00B14CCA">
        <w:trPr>
          <w:trHeight w:val="260"/>
        </w:trPr>
        <w:tc>
          <w:tcPr>
            <w:tcW w:w="3251" w:type="dxa"/>
            <w:tcBorders>
              <w:top w:val="nil"/>
              <w:left w:val="single" w:sz="4" w:space="0" w:color="auto"/>
              <w:bottom w:val="single" w:sz="4" w:space="0" w:color="auto"/>
              <w:right w:val="single" w:sz="4" w:space="0" w:color="auto"/>
            </w:tcBorders>
            <w:shd w:val="clear" w:color="auto" w:fill="auto"/>
            <w:vAlign w:val="center"/>
          </w:tcPr>
          <w:p w14:paraId="283DA84E" w14:textId="77777777" w:rsidR="00B14CCA" w:rsidRPr="00B14CCA" w:rsidRDefault="00B14CCA" w:rsidP="00B14CCA">
            <w:pPr>
              <w:spacing w:after="0" w:line="240" w:lineRule="auto"/>
              <w:rPr>
                <w:rFonts w:eastAsia="Times New Roman" w:cs="Times New Roman"/>
                <w:color w:val="000000"/>
                <w:sz w:val="20"/>
                <w:szCs w:val="20"/>
                <w:lang w:eastAsia="en-GB"/>
              </w:rPr>
            </w:pPr>
            <w:r w:rsidRPr="00B14CCA">
              <w:rPr>
                <w:color w:val="000000"/>
                <w:sz w:val="20"/>
                <w:szCs w:val="20"/>
              </w:rPr>
              <w:t>Valsts līdzfinansējums</w:t>
            </w:r>
          </w:p>
        </w:tc>
        <w:tc>
          <w:tcPr>
            <w:tcW w:w="1452" w:type="dxa"/>
            <w:tcBorders>
              <w:top w:val="nil"/>
              <w:left w:val="nil"/>
              <w:bottom w:val="single" w:sz="4" w:space="0" w:color="auto"/>
              <w:right w:val="single" w:sz="4" w:space="0" w:color="auto"/>
            </w:tcBorders>
            <w:shd w:val="clear" w:color="000000" w:fill="FFFFFF"/>
            <w:noWrap/>
            <w:vAlign w:val="center"/>
          </w:tcPr>
          <w:p w14:paraId="606E8CEE" w14:textId="77777777" w:rsidR="00B14CCA" w:rsidRPr="00B14CCA" w:rsidRDefault="00B14CCA" w:rsidP="00B14CCA">
            <w:pPr>
              <w:spacing w:after="0" w:line="240" w:lineRule="auto"/>
              <w:jc w:val="right"/>
              <w:rPr>
                <w:rFonts w:eastAsia="Times New Roman" w:cs="Times New Roman"/>
                <w:color w:val="000000"/>
                <w:sz w:val="20"/>
                <w:szCs w:val="20"/>
                <w:lang w:eastAsia="en-GB"/>
              </w:rPr>
            </w:pPr>
            <w:r w:rsidRPr="00B14CCA">
              <w:rPr>
                <w:rFonts w:cs="Times New Roman"/>
                <w:color w:val="000000"/>
                <w:sz w:val="22"/>
              </w:rPr>
              <w:t>50 402 989</w:t>
            </w:r>
          </w:p>
        </w:tc>
        <w:tc>
          <w:tcPr>
            <w:tcW w:w="1453" w:type="dxa"/>
            <w:tcBorders>
              <w:top w:val="single" w:sz="4" w:space="0" w:color="auto"/>
              <w:left w:val="single" w:sz="4" w:space="0" w:color="auto"/>
              <w:bottom w:val="single" w:sz="4" w:space="0" w:color="auto"/>
              <w:right w:val="single" w:sz="4" w:space="0" w:color="auto"/>
            </w:tcBorders>
            <w:shd w:val="clear" w:color="000000" w:fill="FFFFFF"/>
            <w:vAlign w:val="center"/>
          </w:tcPr>
          <w:p w14:paraId="77E296DB" w14:textId="77777777"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rFonts w:cs="Times New Roman"/>
                <w:color w:val="000000"/>
                <w:sz w:val="22"/>
              </w:rPr>
              <w:t>15 606 347</w:t>
            </w:r>
          </w:p>
        </w:tc>
        <w:tc>
          <w:tcPr>
            <w:tcW w:w="145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C25049" w14:textId="77777777"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rFonts w:cs="Times New Roman"/>
                <w:color w:val="000000"/>
                <w:sz w:val="22"/>
              </w:rPr>
              <w:t>24 920 790</w:t>
            </w:r>
          </w:p>
        </w:tc>
        <w:tc>
          <w:tcPr>
            <w:tcW w:w="1453" w:type="dxa"/>
            <w:tcBorders>
              <w:top w:val="nil"/>
              <w:left w:val="nil"/>
              <w:bottom w:val="single" w:sz="4" w:space="0" w:color="auto"/>
              <w:right w:val="single" w:sz="4" w:space="0" w:color="auto"/>
            </w:tcBorders>
            <w:shd w:val="clear" w:color="000000" w:fill="FFFFFF"/>
            <w:noWrap/>
            <w:vAlign w:val="center"/>
          </w:tcPr>
          <w:p w14:paraId="1B8EDCC2" w14:textId="3968B11E"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color w:val="000000"/>
                <w:sz w:val="22"/>
              </w:rPr>
              <w:t>9 875 852</w:t>
            </w:r>
          </w:p>
        </w:tc>
      </w:tr>
      <w:tr w:rsidR="00B14CCA" w:rsidRPr="00B14CCA" w14:paraId="64B871D0" w14:textId="77777777" w:rsidTr="00B14CCA">
        <w:trPr>
          <w:trHeight w:val="260"/>
        </w:trPr>
        <w:tc>
          <w:tcPr>
            <w:tcW w:w="3251" w:type="dxa"/>
            <w:tcBorders>
              <w:top w:val="single" w:sz="4" w:space="0" w:color="auto"/>
              <w:left w:val="single" w:sz="4" w:space="0" w:color="auto"/>
              <w:bottom w:val="single" w:sz="4" w:space="0" w:color="auto"/>
              <w:right w:val="single" w:sz="4" w:space="0" w:color="auto"/>
            </w:tcBorders>
            <w:shd w:val="clear" w:color="auto" w:fill="auto"/>
            <w:vAlign w:val="center"/>
          </w:tcPr>
          <w:p w14:paraId="6FA5279B" w14:textId="77777777" w:rsidR="00B14CCA" w:rsidRPr="00B14CCA" w:rsidRDefault="00B14CCA" w:rsidP="00B14CCA">
            <w:pPr>
              <w:spacing w:after="0" w:line="240" w:lineRule="auto"/>
              <w:rPr>
                <w:rFonts w:eastAsia="Times New Roman" w:cs="Times New Roman"/>
                <w:b/>
                <w:bCs/>
                <w:color w:val="000000"/>
                <w:sz w:val="20"/>
                <w:szCs w:val="20"/>
                <w:lang w:eastAsia="en-GB"/>
              </w:rPr>
            </w:pPr>
            <w:r w:rsidRPr="00B14CCA">
              <w:rPr>
                <w:b/>
                <w:bCs/>
                <w:color w:val="000000"/>
                <w:sz w:val="20"/>
                <w:szCs w:val="20"/>
              </w:rPr>
              <w:t>Kopā</w:t>
            </w:r>
          </w:p>
        </w:tc>
        <w:tc>
          <w:tcPr>
            <w:tcW w:w="1452" w:type="dxa"/>
            <w:tcBorders>
              <w:top w:val="single" w:sz="4" w:space="0" w:color="auto"/>
              <w:left w:val="nil"/>
              <w:bottom w:val="single" w:sz="4" w:space="0" w:color="auto"/>
              <w:right w:val="single" w:sz="4" w:space="0" w:color="auto"/>
            </w:tcBorders>
            <w:shd w:val="clear" w:color="000000" w:fill="FFFFFF"/>
            <w:noWrap/>
            <w:vAlign w:val="center"/>
          </w:tcPr>
          <w:p w14:paraId="2DED65E3" w14:textId="77777777" w:rsidR="00B14CCA" w:rsidRPr="00B14CCA" w:rsidRDefault="00B14CCA" w:rsidP="00B14CCA">
            <w:pPr>
              <w:spacing w:after="0" w:line="240" w:lineRule="auto"/>
              <w:jc w:val="right"/>
              <w:rPr>
                <w:rFonts w:cs="Times New Roman"/>
                <w:b/>
                <w:bCs/>
                <w:sz w:val="20"/>
                <w:szCs w:val="20"/>
              </w:rPr>
            </w:pPr>
            <w:r w:rsidRPr="00B14CCA">
              <w:rPr>
                <w:rFonts w:cs="Times New Roman"/>
                <w:b/>
                <w:bCs/>
                <w:color w:val="000000"/>
                <w:sz w:val="22"/>
              </w:rPr>
              <w:t>103 102 358</w:t>
            </w:r>
          </w:p>
        </w:tc>
        <w:tc>
          <w:tcPr>
            <w:tcW w:w="1453" w:type="dxa"/>
            <w:tcBorders>
              <w:top w:val="single" w:sz="4" w:space="0" w:color="auto"/>
              <w:left w:val="single" w:sz="4" w:space="0" w:color="auto"/>
              <w:bottom w:val="single" w:sz="4" w:space="0" w:color="auto"/>
              <w:right w:val="single" w:sz="4" w:space="0" w:color="auto"/>
            </w:tcBorders>
            <w:shd w:val="clear" w:color="000000" w:fill="FFFFFF"/>
            <w:vAlign w:val="center"/>
          </w:tcPr>
          <w:p w14:paraId="1C48092F" w14:textId="77777777" w:rsidR="00B14CCA" w:rsidRPr="00B14CCA" w:rsidRDefault="00B14CCA" w:rsidP="00B14CCA">
            <w:pPr>
              <w:spacing w:after="0" w:line="240" w:lineRule="auto"/>
              <w:jc w:val="right"/>
              <w:rPr>
                <w:rFonts w:cs="Times New Roman"/>
                <w:b/>
                <w:bCs/>
                <w:sz w:val="20"/>
                <w:szCs w:val="20"/>
              </w:rPr>
            </w:pPr>
            <w:r w:rsidRPr="00B14CCA">
              <w:rPr>
                <w:rFonts w:cs="Times New Roman"/>
                <w:b/>
                <w:bCs/>
                <w:color w:val="000000"/>
                <w:sz w:val="22"/>
              </w:rPr>
              <w:t>31 882 237</w:t>
            </w:r>
          </w:p>
        </w:tc>
        <w:tc>
          <w:tcPr>
            <w:tcW w:w="145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95202D" w14:textId="77777777" w:rsidR="00B14CCA" w:rsidRPr="00B14CCA" w:rsidRDefault="00B14CCA" w:rsidP="00B14CCA">
            <w:pPr>
              <w:spacing w:after="0" w:line="240" w:lineRule="auto"/>
              <w:jc w:val="right"/>
              <w:rPr>
                <w:rFonts w:cs="Times New Roman"/>
                <w:b/>
                <w:bCs/>
                <w:sz w:val="20"/>
                <w:szCs w:val="20"/>
              </w:rPr>
            </w:pPr>
            <w:r w:rsidRPr="00B14CCA">
              <w:rPr>
                <w:rFonts w:cs="Times New Roman"/>
                <w:b/>
                <w:bCs/>
                <w:color w:val="000000"/>
                <w:sz w:val="22"/>
              </w:rPr>
              <w:t>50 551 779</w:t>
            </w:r>
          </w:p>
        </w:tc>
        <w:tc>
          <w:tcPr>
            <w:tcW w:w="1453" w:type="dxa"/>
            <w:tcBorders>
              <w:top w:val="single" w:sz="4" w:space="0" w:color="auto"/>
              <w:left w:val="nil"/>
              <w:bottom w:val="single" w:sz="4" w:space="0" w:color="auto"/>
              <w:right w:val="single" w:sz="4" w:space="0" w:color="auto"/>
            </w:tcBorders>
            <w:shd w:val="clear" w:color="000000" w:fill="FFFFFF"/>
            <w:noWrap/>
            <w:vAlign w:val="center"/>
          </w:tcPr>
          <w:p w14:paraId="7E00187D" w14:textId="6F99FE83" w:rsidR="00B14CCA" w:rsidRPr="00B14CCA" w:rsidRDefault="00B14CCA" w:rsidP="00B14CCA">
            <w:pPr>
              <w:spacing w:after="0" w:line="240" w:lineRule="auto"/>
              <w:jc w:val="right"/>
              <w:rPr>
                <w:rFonts w:eastAsia="Times New Roman" w:cs="Times New Roman"/>
                <w:b/>
                <w:bCs/>
                <w:color w:val="000000"/>
                <w:sz w:val="20"/>
                <w:szCs w:val="20"/>
                <w:lang w:val="en-GB" w:eastAsia="en-GB"/>
              </w:rPr>
            </w:pPr>
            <w:r w:rsidRPr="00B14CCA">
              <w:rPr>
                <w:b/>
                <w:bCs/>
                <w:color w:val="000000"/>
                <w:sz w:val="22"/>
              </w:rPr>
              <w:t>20 668 342</w:t>
            </w:r>
          </w:p>
        </w:tc>
      </w:tr>
      <w:tr w:rsidR="00B14CCA" w:rsidRPr="00B14CCA" w14:paraId="6DDE8627" w14:textId="77777777" w:rsidTr="00B14CCA">
        <w:trPr>
          <w:trHeight w:val="260"/>
        </w:trPr>
        <w:tc>
          <w:tcPr>
            <w:tcW w:w="3251" w:type="dxa"/>
            <w:tcBorders>
              <w:top w:val="nil"/>
              <w:left w:val="single" w:sz="4" w:space="0" w:color="auto"/>
              <w:bottom w:val="single" w:sz="4" w:space="0" w:color="auto"/>
              <w:right w:val="single" w:sz="4" w:space="0" w:color="auto"/>
            </w:tcBorders>
            <w:shd w:val="clear" w:color="auto" w:fill="auto"/>
            <w:vAlign w:val="center"/>
          </w:tcPr>
          <w:p w14:paraId="12F322E4" w14:textId="77777777" w:rsidR="00B14CCA" w:rsidRPr="00B14CCA" w:rsidRDefault="00B14CCA" w:rsidP="00B14CCA">
            <w:pPr>
              <w:spacing w:after="0" w:line="240" w:lineRule="auto"/>
              <w:rPr>
                <w:rFonts w:eastAsia="Times New Roman" w:cs="Times New Roman"/>
                <w:color w:val="000000"/>
                <w:sz w:val="20"/>
                <w:szCs w:val="20"/>
                <w:lang w:eastAsia="en-GB"/>
              </w:rPr>
            </w:pPr>
            <w:r w:rsidRPr="00B14CCA">
              <w:rPr>
                <w:color w:val="000000"/>
                <w:sz w:val="20"/>
                <w:szCs w:val="20"/>
              </w:rPr>
              <w:t>EISI</w:t>
            </w:r>
          </w:p>
        </w:tc>
        <w:tc>
          <w:tcPr>
            <w:tcW w:w="1452" w:type="dxa"/>
            <w:tcBorders>
              <w:top w:val="nil"/>
              <w:left w:val="nil"/>
              <w:bottom w:val="single" w:sz="4" w:space="0" w:color="auto"/>
              <w:right w:val="single" w:sz="4" w:space="0" w:color="auto"/>
            </w:tcBorders>
            <w:shd w:val="clear" w:color="000000" w:fill="FFFFFF"/>
            <w:noWrap/>
            <w:vAlign w:val="center"/>
          </w:tcPr>
          <w:p w14:paraId="148E2EA4" w14:textId="77777777" w:rsidR="00B14CCA" w:rsidRPr="00B14CCA" w:rsidRDefault="00B14CCA" w:rsidP="00B14CCA">
            <w:pPr>
              <w:spacing w:after="0" w:line="240" w:lineRule="auto"/>
              <w:jc w:val="right"/>
              <w:rPr>
                <w:rFonts w:cs="Times New Roman"/>
                <w:sz w:val="20"/>
                <w:szCs w:val="20"/>
              </w:rPr>
            </w:pPr>
            <w:r w:rsidRPr="00B14CCA">
              <w:rPr>
                <w:rFonts w:cs="Times New Roman"/>
                <w:color w:val="000000"/>
                <w:sz w:val="22"/>
              </w:rPr>
              <w:t>51 551 179</w:t>
            </w:r>
          </w:p>
        </w:tc>
        <w:tc>
          <w:tcPr>
            <w:tcW w:w="1453" w:type="dxa"/>
            <w:tcBorders>
              <w:top w:val="single" w:sz="4" w:space="0" w:color="auto"/>
              <w:left w:val="single" w:sz="4" w:space="0" w:color="auto"/>
              <w:bottom w:val="single" w:sz="4" w:space="0" w:color="auto"/>
              <w:right w:val="single" w:sz="4" w:space="0" w:color="auto"/>
            </w:tcBorders>
            <w:shd w:val="clear" w:color="000000" w:fill="FFFFFF"/>
            <w:vAlign w:val="center"/>
          </w:tcPr>
          <w:p w14:paraId="6FC6FC38" w14:textId="77777777" w:rsidR="00B14CCA" w:rsidRPr="00B14CCA" w:rsidRDefault="00B14CCA" w:rsidP="00B14CCA">
            <w:pPr>
              <w:spacing w:after="0" w:line="240" w:lineRule="auto"/>
              <w:jc w:val="right"/>
              <w:rPr>
                <w:rFonts w:cs="Times New Roman"/>
                <w:sz w:val="20"/>
                <w:szCs w:val="20"/>
              </w:rPr>
            </w:pPr>
            <w:r w:rsidRPr="00B14CCA">
              <w:rPr>
                <w:rFonts w:cs="Times New Roman"/>
                <w:color w:val="000000"/>
                <w:sz w:val="22"/>
              </w:rPr>
              <w:t>15 941 119</w:t>
            </w:r>
          </w:p>
        </w:tc>
        <w:tc>
          <w:tcPr>
            <w:tcW w:w="145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C6DAF8" w14:textId="77777777" w:rsidR="00B14CCA" w:rsidRPr="00B14CCA" w:rsidRDefault="00B14CCA" w:rsidP="00B14CCA">
            <w:pPr>
              <w:spacing w:after="0" w:line="240" w:lineRule="auto"/>
              <w:jc w:val="right"/>
              <w:rPr>
                <w:rFonts w:cs="Times New Roman"/>
                <w:sz w:val="20"/>
                <w:szCs w:val="20"/>
              </w:rPr>
            </w:pPr>
            <w:r w:rsidRPr="00B14CCA">
              <w:rPr>
                <w:rFonts w:cs="Times New Roman"/>
                <w:color w:val="000000"/>
                <w:sz w:val="22"/>
              </w:rPr>
              <w:t>25 275 890</w:t>
            </w:r>
          </w:p>
        </w:tc>
        <w:tc>
          <w:tcPr>
            <w:tcW w:w="1453" w:type="dxa"/>
            <w:tcBorders>
              <w:top w:val="nil"/>
              <w:left w:val="nil"/>
              <w:bottom w:val="single" w:sz="4" w:space="0" w:color="auto"/>
              <w:right w:val="single" w:sz="4" w:space="0" w:color="auto"/>
            </w:tcBorders>
            <w:shd w:val="clear" w:color="000000" w:fill="FFFFFF"/>
            <w:noWrap/>
            <w:vAlign w:val="center"/>
          </w:tcPr>
          <w:p w14:paraId="4ACB21DA" w14:textId="1E23F049"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color w:val="000000"/>
                <w:sz w:val="22"/>
              </w:rPr>
              <w:t>10 334 170</w:t>
            </w:r>
          </w:p>
        </w:tc>
      </w:tr>
      <w:tr w:rsidR="00B14CCA" w:rsidRPr="00B14CCA" w14:paraId="659608D2" w14:textId="77777777" w:rsidTr="00B14CCA">
        <w:trPr>
          <w:trHeight w:val="260"/>
        </w:trPr>
        <w:tc>
          <w:tcPr>
            <w:tcW w:w="3251" w:type="dxa"/>
            <w:tcBorders>
              <w:top w:val="nil"/>
              <w:left w:val="single" w:sz="4" w:space="0" w:color="auto"/>
              <w:bottom w:val="single" w:sz="4" w:space="0" w:color="auto"/>
              <w:right w:val="single" w:sz="4" w:space="0" w:color="auto"/>
            </w:tcBorders>
            <w:shd w:val="clear" w:color="auto" w:fill="auto"/>
            <w:vAlign w:val="center"/>
          </w:tcPr>
          <w:p w14:paraId="0CCD7DD5" w14:textId="77777777" w:rsidR="00B14CCA" w:rsidRPr="00B14CCA" w:rsidRDefault="00B14CCA" w:rsidP="00B14CCA">
            <w:pPr>
              <w:spacing w:after="0" w:line="240" w:lineRule="auto"/>
              <w:rPr>
                <w:rFonts w:eastAsia="Times New Roman" w:cs="Times New Roman"/>
                <w:color w:val="000000"/>
                <w:sz w:val="20"/>
                <w:szCs w:val="20"/>
                <w:lang w:eastAsia="en-GB"/>
              </w:rPr>
            </w:pPr>
            <w:r w:rsidRPr="00B14CCA">
              <w:rPr>
                <w:color w:val="000000"/>
                <w:sz w:val="20"/>
                <w:szCs w:val="20"/>
              </w:rPr>
              <w:t>Valsts</w:t>
            </w:r>
          </w:p>
        </w:tc>
        <w:tc>
          <w:tcPr>
            <w:tcW w:w="1452" w:type="dxa"/>
            <w:tcBorders>
              <w:top w:val="nil"/>
              <w:left w:val="nil"/>
              <w:bottom w:val="single" w:sz="4" w:space="0" w:color="auto"/>
              <w:right w:val="single" w:sz="4" w:space="0" w:color="auto"/>
            </w:tcBorders>
            <w:shd w:val="clear" w:color="000000" w:fill="FFFFFF"/>
            <w:noWrap/>
            <w:vAlign w:val="center"/>
          </w:tcPr>
          <w:p w14:paraId="42610B00" w14:textId="77777777" w:rsidR="00B14CCA" w:rsidRPr="00B14CCA" w:rsidRDefault="00B14CCA" w:rsidP="00B14CCA">
            <w:pPr>
              <w:spacing w:after="0" w:line="240" w:lineRule="auto"/>
              <w:jc w:val="right"/>
              <w:rPr>
                <w:rFonts w:eastAsia="Times New Roman" w:cs="Times New Roman"/>
                <w:color w:val="000000"/>
                <w:sz w:val="20"/>
                <w:szCs w:val="20"/>
                <w:lang w:eastAsia="en-GB"/>
              </w:rPr>
            </w:pPr>
            <w:r w:rsidRPr="00B14CCA">
              <w:rPr>
                <w:rFonts w:cs="Times New Roman"/>
                <w:color w:val="000000"/>
                <w:sz w:val="22"/>
              </w:rPr>
              <w:t>51 551 179</w:t>
            </w:r>
          </w:p>
        </w:tc>
        <w:tc>
          <w:tcPr>
            <w:tcW w:w="1453" w:type="dxa"/>
            <w:tcBorders>
              <w:top w:val="single" w:sz="4" w:space="0" w:color="auto"/>
              <w:left w:val="single" w:sz="4" w:space="0" w:color="auto"/>
              <w:bottom w:val="single" w:sz="4" w:space="0" w:color="auto"/>
              <w:right w:val="single" w:sz="4" w:space="0" w:color="auto"/>
            </w:tcBorders>
            <w:shd w:val="clear" w:color="000000" w:fill="FFFFFF"/>
            <w:vAlign w:val="center"/>
          </w:tcPr>
          <w:p w14:paraId="51C2C63B" w14:textId="77777777"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rFonts w:cs="Times New Roman"/>
                <w:color w:val="000000"/>
                <w:sz w:val="22"/>
              </w:rPr>
              <w:t>15 941 118</w:t>
            </w:r>
          </w:p>
        </w:tc>
        <w:tc>
          <w:tcPr>
            <w:tcW w:w="145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83BA365" w14:textId="77777777"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rFonts w:cs="Times New Roman"/>
                <w:color w:val="000000"/>
                <w:sz w:val="22"/>
              </w:rPr>
              <w:t>25 275 889</w:t>
            </w:r>
          </w:p>
        </w:tc>
        <w:tc>
          <w:tcPr>
            <w:tcW w:w="1453" w:type="dxa"/>
            <w:tcBorders>
              <w:top w:val="nil"/>
              <w:left w:val="nil"/>
              <w:bottom w:val="single" w:sz="4" w:space="0" w:color="auto"/>
              <w:right w:val="single" w:sz="4" w:space="0" w:color="auto"/>
            </w:tcBorders>
            <w:shd w:val="clear" w:color="000000" w:fill="FFFFFF"/>
            <w:noWrap/>
            <w:vAlign w:val="center"/>
          </w:tcPr>
          <w:p w14:paraId="62F82AFD" w14:textId="378824A2" w:rsidR="00B14CCA" w:rsidRPr="00B14CCA" w:rsidRDefault="00B14CCA" w:rsidP="00B14CCA">
            <w:pPr>
              <w:spacing w:after="0" w:line="240" w:lineRule="auto"/>
              <w:jc w:val="right"/>
              <w:rPr>
                <w:rFonts w:eastAsia="Times New Roman" w:cs="Times New Roman"/>
                <w:color w:val="000000"/>
                <w:sz w:val="20"/>
                <w:szCs w:val="20"/>
                <w:lang w:val="en-GB" w:eastAsia="en-GB"/>
              </w:rPr>
            </w:pPr>
            <w:r w:rsidRPr="00B14CCA">
              <w:rPr>
                <w:color w:val="000000"/>
                <w:sz w:val="22"/>
              </w:rPr>
              <w:t>10 334 172</w:t>
            </w:r>
          </w:p>
        </w:tc>
      </w:tr>
      <w:tr w:rsidR="00B14CCA" w:rsidRPr="00B14CCA" w14:paraId="20879801" w14:textId="77777777" w:rsidTr="00B14CCA">
        <w:trPr>
          <w:trHeight w:val="91"/>
        </w:trPr>
        <w:tc>
          <w:tcPr>
            <w:tcW w:w="3251" w:type="dxa"/>
            <w:tcBorders>
              <w:top w:val="single" w:sz="4" w:space="0" w:color="auto"/>
              <w:left w:val="single" w:sz="4" w:space="0" w:color="auto"/>
              <w:bottom w:val="single" w:sz="4" w:space="0" w:color="auto"/>
              <w:right w:val="single" w:sz="4" w:space="0" w:color="auto"/>
            </w:tcBorders>
            <w:shd w:val="clear" w:color="auto" w:fill="auto"/>
            <w:vAlign w:val="center"/>
          </w:tcPr>
          <w:p w14:paraId="47DD431F" w14:textId="77777777" w:rsidR="00B14CCA" w:rsidRPr="00B14CCA" w:rsidRDefault="00B14CCA" w:rsidP="00B14CCA">
            <w:pPr>
              <w:spacing w:after="0" w:line="240" w:lineRule="auto"/>
              <w:jc w:val="center"/>
              <w:rPr>
                <w:sz w:val="2"/>
                <w:szCs w:val="2"/>
              </w:rPr>
            </w:pPr>
          </w:p>
        </w:tc>
        <w:tc>
          <w:tcPr>
            <w:tcW w:w="1452" w:type="dxa"/>
            <w:tcBorders>
              <w:top w:val="single" w:sz="4" w:space="0" w:color="auto"/>
              <w:left w:val="nil"/>
              <w:bottom w:val="single" w:sz="4" w:space="0" w:color="auto"/>
              <w:right w:val="single" w:sz="4" w:space="0" w:color="auto"/>
            </w:tcBorders>
            <w:shd w:val="clear" w:color="000000" w:fill="FFFFFF"/>
            <w:noWrap/>
            <w:vAlign w:val="center"/>
          </w:tcPr>
          <w:p w14:paraId="0E64C625" w14:textId="77777777" w:rsidR="00B14CCA" w:rsidRPr="00B14CCA" w:rsidRDefault="00B14CCA" w:rsidP="00B14CCA">
            <w:pPr>
              <w:spacing w:after="0" w:line="240" w:lineRule="auto"/>
              <w:jc w:val="center"/>
              <w:rPr>
                <w:rFonts w:cs="Times New Roman"/>
                <w:b/>
                <w:bCs/>
                <w:sz w:val="6"/>
                <w:szCs w:val="6"/>
              </w:rPr>
            </w:pPr>
          </w:p>
        </w:tc>
        <w:tc>
          <w:tcPr>
            <w:tcW w:w="1453" w:type="dxa"/>
            <w:tcBorders>
              <w:top w:val="single" w:sz="4" w:space="0" w:color="auto"/>
              <w:left w:val="single" w:sz="4" w:space="0" w:color="auto"/>
              <w:bottom w:val="single" w:sz="4" w:space="0" w:color="auto"/>
              <w:right w:val="single" w:sz="4" w:space="0" w:color="auto"/>
            </w:tcBorders>
            <w:shd w:val="clear" w:color="000000" w:fill="FFFFFF"/>
            <w:vAlign w:val="center"/>
          </w:tcPr>
          <w:p w14:paraId="13E1BE94" w14:textId="77777777" w:rsidR="00B14CCA" w:rsidRPr="00B14CCA" w:rsidRDefault="00B14CCA" w:rsidP="00B14CCA">
            <w:pPr>
              <w:spacing w:after="0" w:line="240" w:lineRule="auto"/>
              <w:jc w:val="center"/>
              <w:rPr>
                <w:rFonts w:cs="Times New Roman"/>
                <w:b/>
                <w:bCs/>
                <w:sz w:val="6"/>
                <w:szCs w:val="6"/>
              </w:rPr>
            </w:pPr>
          </w:p>
        </w:tc>
        <w:tc>
          <w:tcPr>
            <w:tcW w:w="145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58FEEB" w14:textId="77777777" w:rsidR="00B14CCA" w:rsidRPr="00B14CCA" w:rsidRDefault="00B14CCA" w:rsidP="00B14CCA">
            <w:pPr>
              <w:spacing w:after="0" w:line="240" w:lineRule="auto"/>
              <w:jc w:val="center"/>
              <w:rPr>
                <w:rFonts w:cs="Times New Roman"/>
                <w:b/>
                <w:bCs/>
                <w:sz w:val="6"/>
                <w:szCs w:val="6"/>
              </w:rPr>
            </w:pPr>
          </w:p>
        </w:tc>
        <w:tc>
          <w:tcPr>
            <w:tcW w:w="1453" w:type="dxa"/>
            <w:tcBorders>
              <w:top w:val="single" w:sz="4" w:space="0" w:color="auto"/>
              <w:left w:val="nil"/>
              <w:bottom w:val="single" w:sz="4" w:space="0" w:color="auto"/>
              <w:right w:val="single" w:sz="4" w:space="0" w:color="auto"/>
            </w:tcBorders>
            <w:shd w:val="clear" w:color="000000" w:fill="FFFFFF"/>
            <w:noWrap/>
            <w:vAlign w:val="center"/>
          </w:tcPr>
          <w:p w14:paraId="2F385E54" w14:textId="7CF21BF6" w:rsidR="00B14CCA" w:rsidRPr="00B14CCA" w:rsidRDefault="00B14CCA" w:rsidP="00B14CCA">
            <w:pPr>
              <w:spacing w:after="0" w:line="240" w:lineRule="auto"/>
              <w:jc w:val="center"/>
              <w:rPr>
                <w:rFonts w:cs="Times New Roman"/>
                <w:b/>
                <w:bCs/>
                <w:sz w:val="6"/>
                <w:szCs w:val="6"/>
              </w:rPr>
            </w:pPr>
            <w:r w:rsidRPr="00B14CCA">
              <w:rPr>
                <w:b/>
                <w:bCs/>
                <w:color w:val="000000"/>
                <w:sz w:val="6"/>
                <w:szCs w:val="6"/>
              </w:rPr>
              <w:t>0</w:t>
            </w:r>
          </w:p>
        </w:tc>
      </w:tr>
      <w:tr w:rsidR="00B14CCA" w:rsidRPr="00B14CCA" w14:paraId="104E742F" w14:textId="77777777" w:rsidTr="00B14CCA">
        <w:trPr>
          <w:trHeight w:val="260"/>
        </w:trPr>
        <w:tc>
          <w:tcPr>
            <w:tcW w:w="3251" w:type="dxa"/>
            <w:tcBorders>
              <w:top w:val="single" w:sz="4" w:space="0" w:color="auto"/>
              <w:left w:val="single" w:sz="4" w:space="0" w:color="auto"/>
              <w:bottom w:val="single" w:sz="4" w:space="0" w:color="auto"/>
              <w:right w:val="single" w:sz="4" w:space="0" w:color="auto"/>
            </w:tcBorders>
            <w:shd w:val="clear" w:color="auto" w:fill="auto"/>
            <w:vAlign w:val="center"/>
          </w:tcPr>
          <w:p w14:paraId="0CDF2FE4" w14:textId="77777777" w:rsidR="00B14CCA" w:rsidRPr="00B14CCA" w:rsidRDefault="00B14CCA" w:rsidP="00B14CCA">
            <w:pPr>
              <w:spacing w:after="0" w:line="240" w:lineRule="auto"/>
              <w:rPr>
                <w:b/>
                <w:bCs/>
                <w:sz w:val="20"/>
                <w:szCs w:val="20"/>
              </w:rPr>
            </w:pPr>
            <w:r w:rsidRPr="00B14CCA">
              <w:rPr>
                <w:color w:val="000000"/>
                <w:sz w:val="20"/>
                <w:szCs w:val="20"/>
              </w:rPr>
              <w:t>PVN apliekamā summa</w:t>
            </w:r>
          </w:p>
        </w:tc>
        <w:tc>
          <w:tcPr>
            <w:tcW w:w="1452" w:type="dxa"/>
            <w:tcBorders>
              <w:top w:val="single" w:sz="4" w:space="0" w:color="auto"/>
              <w:left w:val="nil"/>
              <w:bottom w:val="single" w:sz="4" w:space="0" w:color="auto"/>
              <w:right w:val="single" w:sz="4" w:space="0" w:color="auto"/>
            </w:tcBorders>
            <w:shd w:val="clear" w:color="000000" w:fill="FFFFFF"/>
            <w:noWrap/>
            <w:vAlign w:val="center"/>
          </w:tcPr>
          <w:p w14:paraId="693CE2EA" w14:textId="77777777" w:rsidR="00B14CCA" w:rsidRPr="00B14CCA" w:rsidRDefault="00B14CCA" w:rsidP="00B14CCA">
            <w:pPr>
              <w:spacing w:after="0" w:line="240" w:lineRule="auto"/>
              <w:jc w:val="right"/>
              <w:rPr>
                <w:rFonts w:cs="Times New Roman"/>
                <w:b/>
                <w:bCs/>
                <w:sz w:val="20"/>
                <w:szCs w:val="20"/>
              </w:rPr>
            </w:pPr>
            <w:r w:rsidRPr="00B14CCA">
              <w:rPr>
                <w:rFonts w:cs="Times New Roman"/>
                <w:color w:val="000000"/>
                <w:sz w:val="22"/>
              </w:rPr>
              <w:t>98 139 267</w:t>
            </w:r>
          </w:p>
        </w:tc>
        <w:tc>
          <w:tcPr>
            <w:tcW w:w="1453" w:type="dxa"/>
            <w:tcBorders>
              <w:top w:val="single" w:sz="4" w:space="0" w:color="auto"/>
              <w:left w:val="single" w:sz="4" w:space="0" w:color="auto"/>
              <w:bottom w:val="single" w:sz="4" w:space="0" w:color="auto"/>
              <w:right w:val="single" w:sz="4" w:space="0" w:color="auto"/>
            </w:tcBorders>
            <w:shd w:val="clear" w:color="000000" w:fill="FFFFFF"/>
            <w:vAlign w:val="center"/>
          </w:tcPr>
          <w:p w14:paraId="4F372E1C" w14:textId="77777777" w:rsidR="00B14CCA" w:rsidRPr="00B14CCA" w:rsidRDefault="00B14CCA" w:rsidP="00B14CCA">
            <w:pPr>
              <w:spacing w:after="0" w:line="240" w:lineRule="auto"/>
              <w:jc w:val="right"/>
              <w:rPr>
                <w:rFonts w:cs="Times New Roman"/>
                <w:b/>
                <w:bCs/>
                <w:sz w:val="20"/>
                <w:szCs w:val="20"/>
              </w:rPr>
            </w:pPr>
            <w:r w:rsidRPr="00B14CCA">
              <w:rPr>
                <w:rFonts w:cs="Times New Roman"/>
                <w:color w:val="000000"/>
                <w:sz w:val="22"/>
              </w:rPr>
              <w:t>30 471 703</w:t>
            </w:r>
          </w:p>
        </w:tc>
        <w:tc>
          <w:tcPr>
            <w:tcW w:w="145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F0BB32" w14:textId="77777777" w:rsidR="00B14CCA" w:rsidRPr="00B14CCA" w:rsidRDefault="00B14CCA" w:rsidP="00B14CCA">
            <w:pPr>
              <w:spacing w:after="0" w:line="240" w:lineRule="auto"/>
              <w:jc w:val="right"/>
              <w:rPr>
                <w:rFonts w:cs="Times New Roman"/>
                <w:b/>
                <w:bCs/>
                <w:sz w:val="20"/>
                <w:szCs w:val="20"/>
              </w:rPr>
            </w:pPr>
            <w:r w:rsidRPr="00B14CCA">
              <w:rPr>
                <w:rFonts w:cs="Times New Roman"/>
                <w:color w:val="000000"/>
                <w:sz w:val="22"/>
              </w:rPr>
              <w:t>48 716 988</w:t>
            </w:r>
          </w:p>
        </w:tc>
        <w:tc>
          <w:tcPr>
            <w:tcW w:w="1453" w:type="dxa"/>
            <w:tcBorders>
              <w:top w:val="single" w:sz="4" w:space="0" w:color="auto"/>
              <w:left w:val="nil"/>
              <w:bottom w:val="single" w:sz="4" w:space="0" w:color="auto"/>
              <w:right w:val="single" w:sz="4" w:space="0" w:color="auto"/>
            </w:tcBorders>
            <w:shd w:val="clear" w:color="000000" w:fill="FFFFFF"/>
            <w:noWrap/>
            <w:vAlign w:val="center"/>
          </w:tcPr>
          <w:p w14:paraId="384A2A88" w14:textId="5F3118ED" w:rsidR="00B14CCA" w:rsidRPr="00B14CCA" w:rsidRDefault="00B14CCA" w:rsidP="00B14CCA">
            <w:pPr>
              <w:spacing w:after="0" w:line="240" w:lineRule="auto"/>
              <w:jc w:val="right"/>
              <w:rPr>
                <w:rFonts w:cs="Times New Roman"/>
                <w:b/>
                <w:bCs/>
                <w:sz w:val="20"/>
                <w:szCs w:val="20"/>
              </w:rPr>
            </w:pPr>
            <w:r w:rsidRPr="00B14CCA">
              <w:rPr>
                <w:color w:val="000000"/>
                <w:sz w:val="22"/>
              </w:rPr>
              <w:t>18 950 576</w:t>
            </w:r>
          </w:p>
        </w:tc>
      </w:tr>
      <w:tr w:rsidR="00B14CCA" w:rsidRPr="00B14CCA" w14:paraId="251E28E2" w14:textId="77777777" w:rsidTr="00B14CCA">
        <w:trPr>
          <w:trHeight w:val="260"/>
        </w:trPr>
        <w:tc>
          <w:tcPr>
            <w:tcW w:w="3251" w:type="dxa"/>
            <w:tcBorders>
              <w:top w:val="single" w:sz="4" w:space="0" w:color="auto"/>
              <w:left w:val="single" w:sz="4" w:space="0" w:color="auto"/>
              <w:bottom w:val="single" w:sz="4" w:space="0" w:color="auto"/>
              <w:right w:val="single" w:sz="4" w:space="0" w:color="auto"/>
            </w:tcBorders>
            <w:shd w:val="clear" w:color="auto" w:fill="auto"/>
            <w:vAlign w:val="center"/>
          </w:tcPr>
          <w:p w14:paraId="2CCBDB35" w14:textId="77777777" w:rsidR="00B14CCA" w:rsidRPr="00B14CCA" w:rsidRDefault="00B14CCA" w:rsidP="00B14CCA">
            <w:pPr>
              <w:spacing w:after="0" w:line="240" w:lineRule="auto"/>
              <w:rPr>
                <w:b/>
                <w:bCs/>
                <w:sz w:val="20"/>
                <w:szCs w:val="20"/>
              </w:rPr>
            </w:pPr>
            <w:r w:rsidRPr="00B14CCA">
              <w:rPr>
                <w:b/>
                <w:bCs/>
                <w:color w:val="000000"/>
                <w:sz w:val="20"/>
                <w:szCs w:val="20"/>
              </w:rPr>
              <w:t>PVN</w:t>
            </w:r>
          </w:p>
        </w:tc>
        <w:tc>
          <w:tcPr>
            <w:tcW w:w="1452" w:type="dxa"/>
            <w:tcBorders>
              <w:top w:val="single" w:sz="4" w:space="0" w:color="auto"/>
              <w:left w:val="nil"/>
              <w:bottom w:val="single" w:sz="4" w:space="0" w:color="auto"/>
              <w:right w:val="single" w:sz="4" w:space="0" w:color="auto"/>
            </w:tcBorders>
            <w:shd w:val="clear" w:color="000000" w:fill="FFFFFF"/>
            <w:noWrap/>
            <w:vAlign w:val="center"/>
          </w:tcPr>
          <w:p w14:paraId="23A55992" w14:textId="77777777" w:rsidR="00B14CCA" w:rsidRPr="00B14CCA" w:rsidRDefault="00B14CCA" w:rsidP="00B14CCA">
            <w:pPr>
              <w:spacing w:after="0" w:line="240" w:lineRule="auto"/>
              <w:jc w:val="right"/>
              <w:rPr>
                <w:rFonts w:cs="Times New Roman"/>
                <w:sz w:val="20"/>
                <w:szCs w:val="20"/>
              </w:rPr>
            </w:pPr>
            <w:r w:rsidRPr="00B14CCA">
              <w:rPr>
                <w:rFonts w:cs="Times New Roman"/>
                <w:color w:val="000000"/>
                <w:sz w:val="22"/>
              </w:rPr>
              <w:t>20 609 246</w:t>
            </w:r>
          </w:p>
        </w:tc>
        <w:tc>
          <w:tcPr>
            <w:tcW w:w="1453" w:type="dxa"/>
            <w:tcBorders>
              <w:top w:val="single" w:sz="4" w:space="0" w:color="auto"/>
              <w:left w:val="single" w:sz="4" w:space="0" w:color="auto"/>
              <w:bottom w:val="single" w:sz="4" w:space="0" w:color="auto"/>
              <w:right w:val="single" w:sz="4" w:space="0" w:color="auto"/>
            </w:tcBorders>
            <w:shd w:val="clear" w:color="000000" w:fill="FFFFFF"/>
            <w:vAlign w:val="center"/>
          </w:tcPr>
          <w:p w14:paraId="12271C7C" w14:textId="77777777" w:rsidR="00B14CCA" w:rsidRPr="00B14CCA" w:rsidRDefault="00B14CCA" w:rsidP="00B14CCA">
            <w:pPr>
              <w:spacing w:after="0" w:line="240" w:lineRule="auto"/>
              <w:jc w:val="right"/>
              <w:rPr>
                <w:rFonts w:cs="Times New Roman"/>
                <w:sz w:val="20"/>
                <w:szCs w:val="20"/>
              </w:rPr>
            </w:pPr>
            <w:r w:rsidRPr="00B14CCA">
              <w:rPr>
                <w:rFonts w:cs="Times New Roman"/>
                <w:color w:val="000000"/>
                <w:sz w:val="22"/>
              </w:rPr>
              <w:t>6 399 058</w:t>
            </w:r>
          </w:p>
        </w:tc>
        <w:tc>
          <w:tcPr>
            <w:tcW w:w="145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7C8CA7" w14:textId="77777777" w:rsidR="00B14CCA" w:rsidRPr="00B14CCA" w:rsidRDefault="00B14CCA" w:rsidP="00B14CCA">
            <w:pPr>
              <w:spacing w:after="0" w:line="240" w:lineRule="auto"/>
              <w:jc w:val="right"/>
              <w:rPr>
                <w:rFonts w:cs="Times New Roman"/>
                <w:sz w:val="20"/>
                <w:szCs w:val="20"/>
              </w:rPr>
            </w:pPr>
            <w:r w:rsidRPr="00B14CCA">
              <w:rPr>
                <w:rFonts w:cs="Times New Roman"/>
                <w:color w:val="000000"/>
                <w:sz w:val="22"/>
              </w:rPr>
              <w:t>10 230 567</w:t>
            </w:r>
          </w:p>
        </w:tc>
        <w:tc>
          <w:tcPr>
            <w:tcW w:w="1453" w:type="dxa"/>
            <w:tcBorders>
              <w:top w:val="single" w:sz="4" w:space="0" w:color="auto"/>
              <w:left w:val="nil"/>
              <w:bottom w:val="single" w:sz="4" w:space="0" w:color="auto"/>
              <w:right w:val="single" w:sz="4" w:space="0" w:color="auto"/>
            </w:tcBorders>
            <w:shd w:val="clear" w:color="000000" w:fill="FFFFFF"/>
            <w:noWrap/>
            <w:vAlign w:val="center"/>
          </w:tcPr>
          <w:p w14:paraId="222CA0B6" w14:textId="1091CA4F" w:rsidR="00B14CCA" w:rsidRPr="00B14CCA" w:rsidRDefault="00B14CCA" w:rsidP="00B14CCA">
            <w:pPr>
              <w:spacing w:after="0" w:line="240" w:lineRule="auto"/>
              <w:jc w:val="right"/>
              <w:rPr>
                <w:rFonts w:cs="Times New Roman"/>
                <w:sz w:val="20"/>
                <w:szCs w:val="20"/>
              </w:rPr>
            </w:pPr>
            <w:r w:rsidRPr="00B14CCA">
              <w:rPr>
                <w:color w:val="000000"/>
                <w:sz w:val="22"/>
              </w:rPr>
              <w:t>3 979 621</w:t>
            </w:r>
          </w:p>
        </w:tc>
      </w:tr>
    </w:tbl>
    <w:p w14:paraId="11131F03" w14:textId="77777777" w:rsidR="006E697C" w:rsidRPr="00B14CCA" w:rsidRDefault="006E697C" w:rsidP="006E697C">
      <w:pPr>
        <w:tabs>
          <w:tab w:val="left" w:pos="0"/>
        </w:tabs>
        <w:spacing w:after="0" w:line="240" w:lineRule="auto"/>
        <w:jc w:val="both"/>
        <w:rPr>
          <w:rFonts w:cs="Times New Roman"/>
          <w:bCs/>
          <w:sz w:val="24"/>
          <w:szCs w:val="24"/>
        </w:rPr>
      </w:pPr>
    </w:p>
    <w:p w14:paraId="469FE4C1" w14:textId="186CF520" w:rsidR="00F1356A" w:rsidRPr="00F1356A" w:rsidRDefault="00F85CE9" w:rsidP="00420C1D">
      <w:pPr>
        <w:tabs>
          <w:tab w:val="left" w:pos="0"/>
          <w:tab w:val="left" w:pos="567"/>
        </w:tabs>
        <w:spacing w:after="0" w:line="240" w:lineRule="auto"/>
        <w:ind w:firstLine="567"/>
        <w:jc w:val="both"/>
        <w:rPr>
          <w:rFonts w:cs="Times New Roman"/>
          <w:bCs/>
          <w:sz w:val="24"/>
          <w:szCs w:val="24"/>
        </w:rPr>
      </w:pPr>
      <w:r w:rsidRPr="006528A8">
        <w:rPr>
          <w:rFonts w:cs="Times New Roman"/>
          <w:color w:val="000000"/>
          <w:sz w:val="24"/>
          <w:szCs w:val="24"/>
          <w:lang w:eastAsia="en-GB"/>
        </w:rPr>
        <w:t>Daugavas divējādas pielietojamības tilta 1. fāze</w:t>
      </w:r>
      <w:r w:rsidR="004171E7">
        <w:rPr>
          <w:rFonts w:cs="Times New Roman"/>
          <w:color w:val="000000"/>
          <w:sz w:val="24"/>
          <w:szCs w:val="24"/>
          <w:lang w:eastAsia="en-GB"/>
        </w:rPr>
        <w:t xml:space="preserve"> </w:t>
      </w:r>
      <w:r w:rsidR="00303B9B" w:rsidRPr="00303B9B">
        <w:rPr>
          <w:rFonts w:cs="Times New Roman"/>
          <w:bCs/>
          <w:sz w:val="24"/>
          <w:szCs w:val="24"/>
        </w:rPr>
        <w:t>ietver</w:t>
      </w:r>
      <w:r w:rsidR="00F1356A" w:rsidRPr="00F1356A">
        <w:t xml:space="preserve"> </w:t>
      </w:r>
      <w:r w:rsidR="00F1356A" w:rsidRPr="00F1356A">
        <w:rPr>
          <w:rFonts w:cs="Times New Roman"/>
          <w:bCs/>
          <w:sz w:val="24"/>
          <w:szCs w:val="24"/>
        </w:rPr>
        <w:t xml:space="preserve"> septiņ</w:t>
      </w:r>
      <w:r w:rsidR="00802E5B">
        <w:rPr>
          <w:rFonts w:cs="Times New Roman"/>
          <w:bCs/>
          <w:sz w:val="24"/>
          <w:szCs w:val="24"/>
        </w:rPr>
        <w:t>u</w:t>
      </w:r>
      <w:r w:rsidR="00F1356A" w:rsidRPr="00F1356A">
        <w:rPr>
          <w:rFonts w:cs="Times New Roman"/>
          <w:bCs/>
          <w:sz w:val="24"/>
          <w:szCs w:val="24"/>
        </w:rPr>
        <w:t xml:space="preserve"> 16-22</w:t>
      </w:r>
      <w:r w:rsidR="00802E5B">
        <w:rPr>
          <w:rFonts w:cs="Times New Roman"/>
          <w:bCs/>
          <w:sz w:val="24"/>
          <w:szCs w:val="24"/>
        </w:rPr>
        <w:t xml:space="preserve"> </w:t>
      </w:r>
      <w:r w:rsidR="00F1356A" w:rsidRPr="00F1356A">
        <w:rPr>
          <w:rFonts w:cs="Times New Roman"/>
          <w:bCs/>
          <w:sz w:val="24"/>
          <w:szCs w:val="24"/>
        </w:rPr>
        <w:t>m</w:t>
      </w:r>
      <w:r w:rsidR="00802E5B">
        <w:rPr>
          <w:rFonts w:cs="Times New Roman"/>
          <w:bCs/>
          <w:sz w:val="24"/>
          <w:szCs w:val="24"/>
        </w:rPr>
        <w:t>etru</w:t>
      </w:r>
      <w:r w:rsidR="00F1356A" w:rsidRPr="00F1356A">
        <w:rPr>
          <w:rFonts w:cs="Times New Roman"/>
          <w:bCs/>
          <w:sz w:val="24"/>
          <w:szCs w:val="24"/>
        </w:rPr>
        <w:t xml:space="preserve"> augst</w:t>
      </w:r>
      <w:r w:rsidR="00802E5B">
        <w:rPr>
          <w:rFonts w:cs="Times New Roman"/>
          <w:bCs/>
          <w:sz w:val="24"/>
          <w:szCs w:val="24"/>
        </w:rPr>
        <w:t>u</w:t>
      </w:r>
      <w:r w:rsidR="00F1356A" w:rsidRPr="00F1356A">
        <w:rPr>
          <w:rFonts w:cs="Times New Roman"/>
          <w:bCs/>
          <w:sz w:val="24"/>
          <w:szCs w:val="24"/>
        </w:rPr>
        <w:t xml:space="preserve"> </w:t>
      </w:r>
      <w:r w:rsidR="003E72EC">
        <w:rPr>
          <w:rFonts w:cs="Times New Roman"/>
          <w:bCs/>
          <w:sz w:val="24"/>
          <w:szCs w:val="24"/>
        </w:rPr>
        <w:t>balstu</w:t>
      </w:r>
      <w:r w:rsidR="00F1356A" w:rsidRPr="00F1356A">
        <w:rPr>
          <w:rFonts w:cs="Times New Roman"/>
          <w:bCs/>
          <w:sz w:val="24"/>
          <w:szCs w:val="24"/>
        </w:rPr>
        <w:t xml:space="preserve">, viena </w:t>
      </w:r>
      <w:r w:rsidR="00802E5B">
        <w:rPr>
          <w:rFonts w:cs="Times New Roman"/>
          <w:bCs/>
          <w:sz w:val="24"/>
          <w:szCs w:val="24"/>
        </w:rPr>
        <w:t>cit</w:t>
      </w:r>
      <w:r w:rsidR="003E72EC">
        <w:rPr>
          <w:rFonts w:cs="Times New Roman"/>
          <w:bCs/>
          <w:sz w:val="24"/>
          <w:szCs w:val="24"/>
        </w:rPr>
        <w:t>a veida balstu</w:t>
      </w:r>
      <w:r w:rsidR="00F1356A" w:rsidRPr="00F1356A">
        <w:rPr>
          <w:rFonts w:cs="Times New Roman"/>
          <w:bCs/>
          <w:sz w:val="24"/>
          <w:szCs w:val="24"/>
        </w:rPr>
        <w:t xml:space="preserve"> </w:t>
      </w:r>
      <w:r w:rsidR="003E72EC">
        <w:rPr>
          <w:rFonts w:cs="Times New Roman"/>
          <w:bCs/>
          <w:sz w:val="24"/>
          <w:szCs w:val="24"/>
        </w:rPr>
        <w:t>(kopā 8 balsti)</w:t>
      </w:r>
      <w:r w:rsidR="00F159BA">
        <w:rPr>
          <w:rFonts w:cs="Times New Roman"/>
          <w:bCs/>
          <w:sz w:val="24"/>
          <w:szCs w:val="24"/>
        </w:rPr>
        <w:t xml:space="preserve"> </w:t>
      </w:r>
      <w:r w:rsidR="00F1356A" w:rsidRPr="00F1356A">
        <w:rPr>
          <w:rFonts w:cs="Times New Roman"/>
          <w:bCs/>
          <w:sz w:val="24"/>
          <w:szCs w:val="24"/>
        </w:rPr>
        <w:t>uz</w:t>
      </w:r>
      <w:r w:rsidR="00802E5B">
        <w:rPr>
          <w:rFonts w:cs="Times New Roman"/>
          <w:bCs/>
          <w:sz w:val="24"/>
          <w:szCs w:val="24"/>
        </w:rPr>
        <w:t xml:space="preserve"> </w:t>
      </w:r>
      <w:r w:rsidR="008D3980">
        <w:rPr>
          <w:rFonts w:cs="Times New Roman"/>
          <w:bCs/>
          <w:sz w:val="24"/>
          <w:szCs w:val="24"/>
        </w:rPr>
        <w:t>z</w:t>
      </w:r>
      <w:r w:rsidR="00F1356A" w:rsidRPr="00F1356A">
        <w:rPr>
          <w:rFonts w:cs="Times New Roman"/>
          <w:bCs/>
          <w:sz w:val="24"/>
          <w:szCs w:val="24"/>
        </w:rPr>
        <w:t>iemeļu upes krast</w:t>
      </w:r>
      <w:r w:rsidR="00802E5B">
        <w:rPr>
          <w:rFonts w:cs="Times New Roman"/>
          <w:bCs/>
          <w:sz w:val="24"/>
          <w:szCs w:val="24"/>
        </w:rPr>
        <w:t>a</w:t>
      </w:r>
      <w:r w:rsidR="00F1356A" w:rsidRPr="00F1356A">
        <w:rPr>
          <w:rFonts w:cs="Times New Roman"/>
          <w:bCs/>
          <w:sz w:val="24"/>
          <w:szCs w:val="24"/>
        </w:rPr>
        <w:t xml:space="preserve">, viena </w:t>
      </w:r>
      <w:r w:rsidR="00C73386">
        <w:rPr>
          <w:rFonts w:cs="Times New Roman"/>
          <w:bCs/>
          <w:sz w:val="24"/>
          <w:szCs w:val="24"/>
        </w:rPr>
        <w:t>krasta</w:t>
      </w:r>
      <w:r w:rsidR="00A77BFE">
        <w:rPr>
          <w:rFonts w:cs="Times New Roman"/>
          <w:bCs/>
          <w:sz w:val="24"/>
          <w:szCs w:val="24"/>
        </w:rPr>
        <w:t xml:space="preserve"> </w:t>
      </w:r>
      <w:r w:rsidR="00802E5B">
        <w:rPr>
          <w:rFonts w:cs="Times New Roman"/>
          <w:bCs/>
          <w:sz w:val="24"/>
          <w:szCs w:val="24"/>
        </w:rPr>
        <w:t>balsta</w:t>
      </w:r>
      <w:r w:rsidR="00F1356A" w:rsidRPr="00F1356A">
        <w:rPr>
          <w:rFonts w:cs="Times New Roman"/>
          <w:bCs/>
          <w:sz w:val="24"/>
          <w:szCs w:val="24"/>
        </w:rPr>
        <w:t xml:space="preserve"> izbūv</w:t>
      </w:r>
      <w:r w:rsidR="00802E5B">
        <w:rPr>
          <w:rFonts w:cs="Times New Roman"/>
          <w:bCs/>
          <w:sz w:val="24"/>
          <w:szCs w:val="24"/>
        </w:rPr>
        <w:t>i</w:t>
      </w:r>
      <w:r w:rsidR="00F1356A" w:rsidRPr="00F1356A">
        <w:rPr>
          <w:rFonts w:cs="Times New Roman"/>
          <w:bCs/>
          <w:sz w:val="24"/>
          <w:szCs w:val="24"/>
        </w:rPr>
        <w:t xml:space="preserve"> dienvidu upes krastā un komun</w:t>
      </w:r>
      <w:r w:rsidR="00777917">
        <w:rPr>
          <w:rFonts w:cs="Times New Roman"/>
          <w:bCs/>
          <w:sz w:val="24"/>
          <w:szCs w:val="24"/>
        </w:rPr>
        <w:t xml:space="preserve">ikāciju </w:t>
      </w:r>
      <w:r w:rsidR="00F1356A" w:rsidRPr="00F1356A">
        <w:rPr>
          <w:rFonts w:cs="Times New Roman"/>
          <w:bCs/>
          <w:sz w:val="24"/>
          <w:szCs w:val="24"/>
        </w:rPr>
        <w:t>pārvietošana un/vai pārveidošana.</w:t>
      </w:r>
      <w:r w:rsidR="00665B76">
        <w:rPr>
          <w:rFonts w:cs="Times New Roman"/>
          <w:bCs/>
          <w:sz w:val="24"/>
          <w:szCs w:val="24"/>
        </w:rPr>
        <w:t xml:space="preserve"> </w:t>
      </w:r>
      <w:r w:rsidR="00F41B99" w:rsidRPr="00F1356A">
        <w:rPr>
          <w:rFonts w:cs="Times New Roman"/>
          <w:bCs/>
          <w:sz w:val="24"/>
          <w:szCs w:val="24"/>
        </w:rPr>
        <w:t xml:space="preserve">Trešo personu </w:t>
      </w:r>
      <w:r w:rsidR="00374612">
        <w:rPr>
          <w:rFonts w:cs="Times New Roman"/>
          <w:bCs/>
          <w:sz w:val="24"/>
          <w:szCs w:val="24"/>
        </w:rPr>
        <w:t xml:space="preserve">būvniecības </w:t>
      </w:r>
      <w:r w:rsidR="00F41B99" w:rsidRPr="00F1356A">
        <w:rPr>
          <w:rFonts w:cs="Times New Roman"/>
          <w:bCs/>
          <w:sz w:val="24"/>
          <w:szCs w:val="24"/>
        </w:rPr>
        <w:t>uzraudzības pakalpojumi un būvdarbu novērtējumi, t</w:t>
      </w:r>
      <w:r w:rsidR="00FA213A">
        <w:rPr>
          <w:rFonts w:cs="Times New Roman"/>
          <w:bCs/>
          <w:sz w:val="24"/>
          <w:szCs w:val="24"/>
        </w:rPr>
        <w:t>ostarp</w:t>
      </w:r>
      <w:r w:rsidR="00F41B99" w:rsidRPr="00F1356A">
        <w:rPr>
          <w:rFonts w:cs="Times New Roman"/>
          <w:bCs/>
          <w:sz w:val="24"/>
          <w:szCs w:val="24"/>
        </w:rPr>
        <w:t xml:space="preserve"> FIDIC inženier</w:t>
      </w:r>
      <w:r w:rsidR="00FA213A">
        <w:rPr>
          <w:rFonts w:cs="Times New Roman"/>
          <w:bCs/>
          <w:sz w:val="24"/>
          <w:szCs w:val="24"/>
        </w:rPr>
        <w:t>a pakalpojumi</w:t>
      </w:r>
      <w:r w:rsidR="00F41B99" w:rsidRPr="00F1356A">
        <w:rPr>
          <w:rFonts w:cs="Times New Roman"/>
          <w:bCs/>
          <w:sz w:val="24"/>
          <w:szCs w:val="24"/>
        </w:rPr>
        <w:t>, NoBo</w:t>
      </w:r>
      <w:r w:rsidR="00AC5437">
        <w:rPr>
          <w:rFonts w:cs="Times New Roman"/>
          <w:bCs/>
          <w:sz w:val="24"/>
          <w:szCs w:val="24"/>
        </w:rPr>
        <w:t xml:space="preserve"> (</w:t>
      </w:r>
      <w:proofErr w:type="spellStart"/>
      <w:r w:rsidR="00420C1D">
        <w:rPr>
          <w:rFonts w:cs="Times New Roman"/>
          <w:bCs/>
          <w:sz w:val="24"/>
          <w:szCs w:val="24"/>
        </w:rPr>
        <w:t>n</w:t>
      </w:r>
      <w:r w:rsidR="006A576A" w:rsidRPr="006A576A">
        <w:rPr>
          <w:rFonts w:cs="Times New Roman"/>
          <w:bCs/>
          <w:sz w:val="24"/>
          <w:szCs w:val="24"/>
        </w:rPr>
        <w:t>otified</w:t>
      </w:r>
      <w:proofErr w:type="spellEnd"/>
      <w:r w:rsidR="006A576A" w:rsidRPr="006A576A">
        <w:rPr>
          <w:rFonts w:cs="Times New Roman"/>
          <w:bCs/>
          <w:sz w:val="24"/>
          <w:szCs w:val="24"/>
        </w:rPr>
        <w:t xml:space="preserve"> </w:t>
      </w:r>
      <w:proofErr w:type="spellStart"/>
      <w:r w:rsidR="006A576A" w:rsidRPr="006A576A">
        <w:rPr>
          <w:rFonts w:cs="Times New Roman"/>
          <w:bCs/>
          <w:sz w:val="24"/>
          <w:szCs w:val="24"/>
        </w:rPr>
        <w:t>bodies</w:t>
      </w:r>
      <w:proofErr w:type="spellEnd"/>
      <w:r w:rsidR="006A576A">
        <w:rPr>
          <w:rFonts w:cs="Times New Roman"/>
          <w:bCs/>
          <w:sz w:val="24"/>
          <w:szCs w:val="24"/>
        </w:rPr>
        <w:t>)</w:t>
      </w:r>
      <w:r w:rsidR="00F41B99" w:rsidRPr="00F1356A">
        <w:rPr>
          <w:rFonts w:cs="Times New Roman"/>
          <w:bCs/>
          <w:sz w:val="24"/>
          <w:szCs w:val="24"/>
        </w:rPr>
        <w:t>, AsBo</w:t>
      </w:r>
      <w:r w:rsidR="00420C1D">
        <w:rPr>
          <w:rFonts w:cs="Times New Roman"/>
          <w:bCs/>
          <w:sz w:val="24"/>
          <w:szCs w:val="24"/>
        </w:rPr>
        <w:t xml:space="preserve"> (</w:t>
      </w:r>
      <w:proofErr w:type="spellStart"/>
      <w:r w:rsidR="00420C1D" w:rsidRPr="00420C1D">
        <w:rPr>
          <w:rFonts w:cs="Times New Roman"/>
          <w:bCs/>
          <w:sz w:val="24"/>
          <w:szCs w:val="24"/>
        </w:rPr>
        <w:t>assessment</w:t>
      </w:r>
      <w:proofErr w:type="spellEnd"/>
      <w:r w:rsidR="00420C1D" w:rsidRPr="00420C1D">
        <w:rPr>
          <w:rFonts w:cs="Times New Roman"/>
          <w:bCs/>
          <w:sz w:val="24"/>
          <w:szCs w:val="24"/>
        </w:rPr>
        <w:t xml:space="preserve"> </w:t>
      </w:r>
      <w:proofErr w:type="spellStart"/>
      <w:r w:rsidR="00420C1D" w:rsidRPr="00420C1D">
        <w:rPr>
          <w:rFonts w:cs="Times New Roman"/>
          <w:bCs/>
          <w:sz w:val="24"/>
          <w:szCs w:val="24"/>
        </w:rPr>
        <w:t>bodies</w:t>
      </w:r>
      <w:proofErr w:type="spellEnd"/>
      <w:r w:rsidR="00420C1D">
        <w:rPr>
          <w:rFonts w:cs="Times New Roman"/>
          <w:bCs/>
          <w:sz w:val="24"/>
          <w:szCs w:val="24"/>
        </w:rPr>
        <w:t>)</w:t>
      </w:r>
      <w:r w:rsidR="00F41B99" w:rsidRPr="00F1356A">
        <w:rPr>
          <w:rFonts w:cs="Times New Roman"/>
          <w:bCs/>
          <w:sz w:val="24"/>
          <w:szCs w:val="24"/>
        </w:rPr>
        <w:t>,</w:t>
      </w:r>
      <w:r w:rsidR="00FA213A">
        <w:rPr>
          <w:rFonts w:cs="Times New Roman"/>
          <w:bCs/>
          <w:sz w:val="24"/>
          <w:szCs w:val="24"/>
        </w:rPr>
        <w:t xml:space="preserve"> </w:t>
      </w:r>
      <w:r w:rsidR="00F41B99" w:rsidRPr="00F1356A">
        <w:rPr>
          <w:rFonts w:cs="Times New Roman"/>
          <w:bCs/>
          <w:sz w:val="24"/>
          <w:szCs w:val="24"/>
        </w:rPr>
        <w:t xml:space="preserve">autoruzraudzība, tostarp Dzelzceļa sistēmas </w:t>
      </w:r>
      <w:proofErr w:type="spellStart"/>
      <w:r w:rsidR="00F41B99" w:rsidRPr="00F1356A">
        <w:rPr>
          <w:rFonts w:cs="Times New Roman"/>
          <w:bCs/>
          <w:sz w:val="24"/>
          <w:szCs w:val="24"/>
        </w:rPr>
        <w:t>saskarnes</w:t>
      </w:r>
      <w:proofErr w:type="spellEnd"/>
      <w:r w:rsidR="00F41B99" w:rsidRPr="00F1356A">
        <w:rPr>
          <w:rFonts w:cs="Times New Roman"/>
          <w:bCs/>
          <w:sz w:val="24"/>
          <w:szCs w:val="24"/>
        </w:rPr>
        <w:t xml:space="preserve"> pārbaude un apstiprināšana</w:t>
      </w:r>
      <w:r w:rsidR="00DE77DE">
        <w:rPr>
          <w:rFonts w:cs="Times New Roman"/>
          <w:bCs/>
          <w:sz w:val="24"/>
          <w:szCs w:val="24"/>
        </w:rPr>
        <w:t>,</w:t>
      </w:r>
      <w:r w:rsidR="00311D84">
        <w:rPr>
          <w:rFonts w:cs="Times New Roman"/>
          <w:bCs/>
          <w:sz w:val="24"/>
          <w:szCs w:val="24"/>
        </w:rPr>
        <w:t xml:space="preserve"> </w:t>
      </w:r>
      <w:r w:rsidR="00311D84" w:rsidRPr="00311D84">
        <w:rPr>
          <w:rFonts w:cs="Times New Roman"/>
          <w:bCs/>
          <w:sz w:val="24"/>
          <w:szCs w:val="24"/>
        </w:rPr>
        <w:t>laboratorijas pakalpojumi un citi</w:t>
      </w:r>
      <w:r w:rsidR="00DE77DE">
        <w:rPr>
          <w:rFonts w:cs="Times New Roman"/>
          <w:bCs/>
          <w:sz w:val="24"/>
          <w:szCs w:val="24"/>
        </w:rPr>
        <w:t xml:space="preserve"> </w:t>
      </w:r>
      <w:r w:rsidR="00311D84" w:rsidRPr="00311D84">
        <w:rPr>
          <w:rFonts w:cs="Times New Roman"/>
          <w:bCs/>
          <w:sz w:val="24"/>
          <w:szCs w:val="24"/>
        </w:rPr>
        <w:t>obligātie uzdevumi, lai nodrošinātu būvdarbu kvalitātes un sistēmu inženiertehnisko nodrošinājumu un atbilstību valsts un E</w:t>
      </w:r>
      <w:r w:rsidR="00C6009C">
        <w:rPr>
          <w:rFonts w:cs="Times New Roman"/>
          <w:bCs/>
          <w:sz w:val="24"/>
          <w:szCs w:val="24"/>
        </w:rPr>
        <w:t xml:space="preserve">iropas </w:t>
      </w:r>
      <w:r w:rsidR="00311D84" w:rsidRPr="00311D84">
        <w:rPr>
          <w:rFonts w:cs="Times New Roman"/>
          <w:bCs/>
          <w:sz w:val="24"/>
          <w:szCs w:val="24"/>
        </w:rPr>
        <w:t>S</w:t>
      </w:r>
      <w:r w:rsidR="00C6009C">
        <w:rPr>
          <w:rFonts w:cs="Times New Roman"/>
          <w:bCs/>
          <w:sz w:val="24"/>
          <w:szCs w:val="24"/>
        </w:rPr>
        <w:t>avienība</w:t>
      </w:r>
      <w:r w:rsidR="00CB32E0">
        <w:rPr>
          <w:rFonts w:cs="Times New Roman"/>
          <w:bCs/>
          <w:sz w:val="24"/>
          <w:szCs w:val="24"/>
        </w:rPr>
        <w:t>s</w:t>
      </w:r>
      <w:r w:rsidR="00311D84" w:rsidRPr="00311D84">
        <w:rPr>
          <w:rFonts w:cs="Times New Roman"/>
          <w:bCs/>
          <w:sz w:val="24"/>
          <w:szCs w:val="24"/>
        </w:rPr>
        <w:t xml:space="preserve"> tiesību aktiem</w:t>
      </w:r>
      <w:r w:rsidR="00751A9F">
        <w:rPr>
          <w:rStyle w:val="FootnoteReference"/>
          <w:rFonts w:cs="Times New Roman"/>
          <w:bCs/>
          <w:sz w:val="24"/>
          <w:szCs w:val="24"/>
        </w:rPr>
        <w:footnoteReference w:id="4"/>
      </w:r>
      <w:r w:rsidR="00311D84" w:rsidRPr="00311D84">
        <w:rPr>
          <w:rFonts w:cs="Times New Roman"/>
          <w:bCs/>
          <w:sz w:val="24"/>
          <w:szCs w:val="24"/>
        </w:rPr>
        <w:t>.</w:t>
      </w:r>
    </w:p>
    <w:p w14:paraId="38486CA9" w14:textId="7D05A3FD" w:rsidR="004171E7" w:rsidRDefault="00887C7A" w:rsidP="007023EC">
      <w:pPr>
        <w:tabs>
          <w:tab w:val="left" w:pos="0"/>
          <w:tab w:val="left" w:pos="567"/>
        </w:tabs>
        <w:spacing w:after="0" w:line="240" w:lineRule="auto"/>
        <w:ind w:firstLine="567"/>
        <w:jc w:val="both"/>
        <w:rPr>
          <w:rFonts w:cs="Times New Roman"/>
          <w:bCs/>
          <w:sz w:val="24"/>
          <w:szCs w:val="24"/>
        </w:rPr>
      </w:pPr>
      <w:r>
        <w:rPr>
          <w:rFonts w:cs="Times New Roman"/>
          <w:bCs/>
          <w:sz w:val="24"/>
          <w:szCs w:val="24"/>
        </w:rPr>
        <w:lastRenderedPageBreak/>
        <w:t>Ņemot vērā, ka</w:t>
      </w:r>
      <w:r w:rsidR="00EA1951" w:rsidRPr="00EA1951">
        <w:rPr>
          <w:rFonts w:cs="Times New Roman"/>
          <w:color w:val="000000"/>
          <w:sz w:val="24"/>
          <w:szCs w:val="24"/>
          <w:lang w:eastAsia="en-GB"/>
        </w:rPr>
        <w:t xml:space="preserve"> </w:t>
      </w:r>
      <w:r w:rsidR="00EA1951" w:rsidRPr="006528A8">
        <w:rPr>
          <w:rFonts w:cs="Times New Roman"/>
          <w:color w:val="000000"/>
          <w:sz w:val="24"/>
          <w:szCs w:val="24"/>
          <w:lang w:eastAsia="en-GB"/>
        </w:rPr>
        <w:t>Daugavas divējādas pielietojamības</w:t>
      </w:r>
      <w:r>
        <w:rPr>
          <w:rFonts w:cs="Times New Roman"/>
          <w:bCs/>
          <w:sz w:val="24"/>
          <w:szCs w:val="24"/>
        </w:rPr>
        <w:t xml:space="preserve"> </w:t>
      </w:r>
      <w:r w:rsidR="00EA1951">
        <w:rPr>
          <w:rFonts w:cs="Times New Roman"/>
          <w:bCs/>
          <w:sz w:val="24"/>
          <w:szCs w:val="24"/>
        </w:rPr>
        <w:t>t</w:t>
      </w:r>
      <w:r w:rsidR="00303B9B" w:rsidRPr="00303B9B">
        <w:rPr>
          <w:rFonts w:cs="Times New Roman"/>
          <w:bCs/>
          <w:sz w:val="24"/>
          <w:szCs w:val="24"/>
        </w:rPr>
        <w:t>ilt</w:t>
      </w:r>
      <w:r w:rsidR="00732BEA">
        <w:rPr>
          <w:rFonts w:cs="Times New Roman"/>
          <w:bCs/>
          <w:sz w:val="24"/>
          <w:szCs w:val="24"/>
        </w:rPr>
        <w:t>s</w:t>
      </w:r>
      <w:r w:rsidR="00303B9B" w:rsidRPr="00303B9B">
        <w:rPr>
          <w:rFonts w:cs="Times New Roman"/>
          <w:bCs/>
          <w:sz w:val="24"/>
          <w:szCs w:val="24"/>
        </w:rPr>
        <w:t xml:space="preserve"> atr</w:t>
      </w:r>
      <w:r w:rsidR="00732BEA">
        <w:rPr>
          <w:rFonts w:cs="Times New Roman"/>
          <w:bCs/>
          <w:sz w:val="24"/>
          <w:szCs w:val="24"/>
        </w:rPr>
        <w:t>od</w:t>
      </w:r>
      <w:r w:rsidR="000468FA">
        <w:rPr>
          <w:rFonts w:cs="Times New Roman"/>
          <w:bCs/>
          <w:sz w:val="24"/>
          <w:szCs w:val="24"/>
        </w:rPr>
        <w:t>a</w:t>
      </w:r>
      <w:r w:rsidR="00303B9B" w:rsidRPr="00303B9B">
        <w:rPr>
          <w:rFonts w:cs="Times New Roman"/>
          <w:bCs/>
          <w:sz w:val="24"/>
          <w:szCs w:val="24"/>
        </w:rPr>
        <w:t xml:space="preserve">s </w:t>
      </w:r>
      <w:r w:rsidR="00732BEA">
        <w:rPr>
          <w:rFonts w:cs="Times New Roman"/>
          <w:bCs/>
          <w:sz w:val="24"/>
          <w:szCs w:val="24"/>
        </w:rPr>
        <w:t>DS2</w:t>
      </w:r>
      <w:r w:rsidR="000468FA">
        <w:rPr>
          <w:rFonts w:cs="Times New Roman"/>
          <w:bCs/>
          <w:sz w:val="24"/>
          <w:szCs w:val="24"/>
        </w:rPr>
        <w:t xml:space="preserve"> projektēšanas posmā </w:t>
      </w:r>
      <w:r w:rsidR="00923F26">
        <w:rPr>
          <w:rFonts w:cs="Times New Roman"/>
          <w:bCs/>
          <w:sz w:val="24"/>
          <w:szCs w:val="24"/>
        </w:rPr>
        <w:t xml:space="preserve">(Misa – Salaspils) </w:t>
      </w:r>
      <w:r w:rsidR="00B26739">
        <w:rPr>
          <w:rFonts w:cs="Times New Roman"/>
          <w:bCs/>
          <w:sz w:val="24"/>
          <w:szCs w:val="24"/>
        </w:rPr>
        <w:t>Rail Baltica pamattrases taisnajā līnijā</w:t>
      </w:r>
      <w:r w:rsidR="00EA1951">
        <w:rPr>
          <w:rFonts w:cs="Times New Roman"/>
          <w:bCs/>
          <w:sz w:val="24"/>
          <w:szCs w:val="24"/>
        </w:rPr>
        <w:t>, m</w:t>
      </w:r>
      <w:r w:rsidR="00401454">
        <w:rPr>
          <w:rFonts w:cs="Times New Roman"/>
          <w:bCs/>
          <w:sz w:val="24"/>
          <w:szCs w:val="24"/>
        </w:rPr>
        <w:t>inētos darbus ir</w:t>
      </w:r>
      <w:r w:rsidR="00303B9B" w:rsidRPr="00303B9B">
        <w:rPr>
          <w:rFonts w:cs="Times New Roman"/>
          <w:bCs/>
          <w:sz w:val="24"/>
          <w:szCs w:val="24"/>
        </w:rPr>
        <w:t xml:space="preserve"> paredzēts veikt, lai atbilstoši Ministru kabineta 2024.gada 10.decembra sēdes protokola Nr.52 102.§ “Informatīvais ziņojums "Par Rail Baltica projekta ieviešanas scenāriju Latvijas teritorijā"” lemtajam nodrošinātu Latvijas Rail Baltica posma funkcionalitātes nodrošināšanu vismaz minimālajā līmenī, neveicot darbus, kas neietilpst Rail Baltica projekta 1.kārtas scenārijā.</w:t>
      </w:r>
    </w:p>
    <w:p w14:paraId="25997B10" w14:textId="31D562AE" w:rsidR="006E697C" w:rsidRPr="007A7E8B" w:rsidRDefault="006E697C" w:rsidP="008E03A8">
      <w:pPr>
        <w:tabs>
          <w:tab w:val="left" w:pos="0"/>
          <w:tab w:val="left" w:pos="567"/>
        </w:tabs>
        <w:spacing w:after="0" w:line="240" w:lineRule="auto"/>
        <w:ind w:firstLine="567"/>
        <w:jc w:val="both"/>
        <w:rPr>
          <w:rFonts w:eastAsia="Times New Roman"/>
          <w:sz w:val="24"/>
          <w:szCs w:val="24"/>
          <w:lang w:eastAsia="zh-TW"/>
        </w:rPr>
      </w:pPr>
      <w:r w:rsidRPr="00B14CCA">
        <w:rPr>
          <w:rFonts w:cs="Times New Roman"/>
          <w:bCs/>
          <w:sz w:val="24"/>
          <w:szCs w:val="24"/>
        </w:rPr>
        <w:t>Latvijas Republikas Aizsardzības ministrija</w:t>
      </w:r>
      <w:r w:rsidRPr="007A7E8B">
        <w:rPr>
          <w:rFonts w:cs="Times New Roman"/>
          <w:bCs/>
          <w:sz w:val="24"/>
          <w:szCs w:val="24"/>
        </w:rPr>
        <w:t xml:space="preserve"> ir atbalstījusi apvienotā Daugavas divējādas pielietojamības tilta 1. fāzes būvniecību un būvuzraudzību  kā Latvijas prioritārās militārās mobilitātes aktivitāti.</w:t>
      </w:r>
      <w:r w:rsidRPr="007A7E8B">
        <w:rPr>
          <w:rFonts w:eastAsia="Calibri" w:cs="Times New Roman"/>
          <w:sz w:val="24"/>
          <w:szCs w:val="24"/>
          <w:lang w:eastAsia="lv-LV"/>
        </w:rPr>
        <w:t xml:space="preserve"> Vienlaikus atzīmējams, ka </w:t>
      </w:r>
      <w:r w:rsidRPr="007A7E8B">
        <w:rPr>
          <w:rFonts w:cs="Times New Roman"/>
          <w:bCs/>
          <w:sz w:val="24"/>
          <w:szCs w:val="24"/>
        </w:rPr>
        <w:t xml:space="preserve">Aizsardzības ministrijas </w:t>
      </w:r>
      <w:r w:rsidRPr="007A7E8B">
        <w:rPr>
          <w:rFonts w:eastAsia="Times New Roman"/>
          <w:bCs/>
          <w:sz w:val="24"/>
          <w:szCs w:val="24"/>
          <w:lang w:eastAsia="zh-TW"/>
        </w:rPr>
        <w:t xml:space="preserve">ieskatā valsts aizsardzības interešu labad </w:t>
      </w:r>
      <w:r w:rsidRPr="007A7E8B">
        <w:rPr>
          <w:rFonts w:eastAsia="Times New Roman"/>
          <w:bCs/>
          <w:i/>
          <w:iCs/>
          <w:sz w:val="24"/>
          <w:szCs w:val="24"/>
          <w:lang w:eastAsia="zh-TW"/>
        </w:rPr>
        <w:t xml:space="preserve">Rail Baltica </w:t>
      </w:r>
      <w:r w:rsidRPr="007A7E8B">
        <w:rPr>
          <w:rFonts w:eastAsia="Times New Roman"/>
          <w:bCs/>
          <w:sz w:val="24"/>
          <w:szCs w:val="24"/>
          <w:lang w:eastAsia="zh-TW"/>
        </w:rPr>
        <w:t xml:space="preserve">projektā </w:t>
      </w:r>
      <w:r w:rsidRPr="007A7E8B">
        <w:rPr>
          <w:rFonts w:eastAsia="Times New Roman"/>
          <w:sz w:val="24"/>
          <w:szCs w:val="24"/>
          <w:lang w:eastAsia="zh-TW"/>
        </w:rPr>
        <w:t>ir kritiski svarīgi veikt militārajai mobilitātei nepieciešamo divējādas lietojamības transporta infrastruktūras objektu izbūvi pilnā apmērā līdz 2030. gadam, tostarp arī</w:t>
      </w:r>
      <w:r w:rsidR="00AF2002">
        <w:rPr>
          <w:rFonts w:eastAsia="Times New Roman"/>
          <w:sz w:val="24"/>
          <w:szCs w:val="24"/>
          <w:lang w:eastAsia="zh-TW"/>
        </w:rPr>
        <w:t xml:space="preserve"> zemāk uzskatītos objektus, kas netiek finansēti no </w:t>
      </w:r>
      <w:r w:rsidR="008E03A8">
        <w:rPr>
          <w:rFonts w:eastAsia="Times New Roman"/>
          <w:sz w:val="24"/>
          <w:szCs w:val="24"/>
          <w:lang w:eastAsia="zh-TW"/>
        </w:rPr>
        <w:t>3MM, bet</w:t>
      </w:r>
      <w:r w:rsidR="00916E99">
        <w:rPr>
          <w:rFonts w:eastAsia="Times New Roman"/>
          <w:sz w:val="24"/>
          <w:szCs w:val="24"/>
          <w:lang w:eastAsia="zh-TW"/>
        </w:rPr>
        <w:t xml:space="preserve"> šajā informatīvajā ziņojumā </w:t>
      </w:r>
      <w:r w:rsidR="008E03A8">
        <w:rPr>
          <w:rFonts w:eastAsia="Times New Roman"/>
          <w:sz w:val="24"/>
          <w:szCs w:val="24"/>
          <w:lang w:eastAsia="zh-TW"/>
        </w:rPr>
        <w:t>ir norādīti informatīviem nolūkiem (ņemot vērā, ka M</w:t>
      </w:r>
      <w:r w:rsidR="00AF2002" w:rsidRPr="00AF2002">
        <w:rPr>
          <w:rFonts w:eastAsia="Times New Roman"/>
          <w:sz w:val="24"/>
          <w:szCs w:val="24"/>
          <w:lang w:eastAsia="zh-TW"/>
        </w:rPr>
        <w:t xml:space="preserve">inistru kabineta </w:t>
      </w:r>
      <w:r w:rsidR="008E03A8" w:rsidRPr="008E03A8">
        <w:rPr>
          <w:rFonts w:eastAsia="Times New Roman"/>
          <w:sz w:val="24"/>
          <w:szCs w:val="24"/>
          <w:lang w:eastAsia="zh-TW"/>
        </w:rPr>
        <w:t>2024.gada 10.decembra</w:t>
      </w:r>
      <w:r w:rsidR="00AF2002" w:rsidRPr="00AF2002">
        <w:rPr>
          <w:rFonts w:eastAsia="Times New Roman"/>
          <w:sz w:val="24"/>
          <w:szCs w:val="24"/>
          <w:lang w:eastAsia="zh-TW"/>
        </w:rPr>
        <w:t xml:space="preserve"> sēdes protokola Nr.52 102.§ 2.4. apakšpunkts paredz, ka Rail Baltica projekta pirmajā kārtā būtu īstenojama arī kravu uzkraušanas/izkraušanas vietu izveide militārās mobilitātes vajadzībām</w:t>
      </w:r>
      <w:r w:rsidR="00E11DB1">
        <w:rPr>
          <w:rFonts w:eastAsia="Times New Roman"/>
          <w:sz w:val="24"/>
          <w:szCs w:val="24"/>
          <w:lang w:eastAsia="zh-TW"/>
        </w:rPr>
        <w:t>. B</w:t>
      </w:r>
      <w:r w:rsidR="00AF2002" w:rsidRPr="00AF2002">
        <w:rPr>
          <w:rFonts w:eastAsia="Times New Roman"/>
          <w:sz w:val="24"/>
          <w:szCs w:val="24"/>
          <w:lang w:eastAsia="zh-TW"/>
        </w:rPr>
        <w:t xml:space="preserve">et vienlaikus minētā protokollēmuma 8.punktā noteikts, ka Satiksmes ministrijai jānodrošina uzdevumu izpildi atbilstoši pieejamajam finansējumam, neuzņemoties saistības bez finansiālā seguma, ievērojot Ministru kabineta </w:t>
      </w:r>
      <w:r w:rsidR="008E03A8">
        <w:rPr>
          <w:rFonts w:eastAsia="Times New Roman"/>
          <w:sz w:val="24"/>
          <w:szCs w:val="24"/>
          <w:lang w:eastAsia="zh-TW"/>
        </w:rPr>
        <w:t xml:space="preserve">2024.gada 11.jūnija </w:t>
      </w:r>
      <w:r w:rsidR="00AF2002" w:rsidRPr="00AF2002">
        <w:rPr>
          <w:rFonts w:eastAsia="Times New Roman"/>
          <w:sz w:val="24"/>
          <w:szCs w:val="24"/>
          <w:lang w:eastAsia="zh-TW"/>
        </w:rPr>
        <w:t>sēdes protokollēmumā Nr. 24 78. § noteikto attiecībā uz finansējuma pieejamību un tā nodrošināšanu</w:t>
      </w:r>
      <w:r w:rsidR="008E03A8">
        <w:rPr>
          <w:rFonts w:eastAsia="Times New Roman"/>
          <w:sz w:val="24"/>
          <w:szCs w:val="24"/>
          <w:lang w:eastAsia="zh-TW"/>
        </w:rPr>
        <w:t>)</w:t>
      </w:r>
      <w:r w:rsidRPr="007A7E8B">
        <w:rPr>
          <w:rFonts w:eastAsia="Times New Roman"/>
          <w:sz w:val="24"/>
          <w:szCs w:val="24"/>
          <w:lang w:eastAsia="zh-TW"/>
        </w:rPr>
        <w:t>:</w:t>
      </w:r>
    </w:p>
    <w:p w14:paraId="0C12E327" w14:textId="77777777" w:rsidR="006E697C" w:rsidRPr="007A7E8B" w:rsidRDefault="006E697C" w:rsidP="006E697C">
      <w:pPr>
        <w:pStyle w:val="ListParagraph"/>
        <w:widowControl w:val="0"/>
        <w:numPr>
          <w:ilvl w:val="0"/>
          <w:numId w:val="1"/>
        </w:numPr>
        <w:spacing w:after="0" w:line="240" w:lineRule="auto"/>
        <w:jc w:val="both"/>
        <w:rPr>
          <w:rFonts w:eastAsia="Times New Roman"/>
          <w:bCs/>
          <w:sz w:val="24"/>
          <w:szCs w:val="24"/>
          <w:lang w:eastAsia="zh-TW"/>
        </w:rPr>
      </w:pPr>
      <w:r w:rsidRPr="007A7E8B">
        <w:rPr>
          <w:rFonts w:eastAsia="Times New Roman"/>
          <w:bCs/>
          <w:sz w:val="24"/>
          <w:szCs w:val="24"/>
          <w:lang w:eastAsia="zh-TW"/>
        </w:rPr>
        <w:t xml:space="preserve">SILC izbūvi līdz 2030. gadam, kas paredzēs maksimāli efektīvu materiāltehnisko līdzekļu nokraušanu, uzkraušanu un pārkraušanu uz 1520mm platuma dzelzceļa; </w:t>
      </w:r>
    </w:p>
    <w:p w14:paraId="4BA11231" w14:textId="5D1B58D6" w:rsidR="006E697C" w:rsidRPr="00E356F3" w:rsidRDefault="006E697C" w:rsidP="006E697C">
      <w:pPr>
        <w:pStyle w:val="ListParagraph"/>
        <w:widowControl w:val="0"/>
        <w:numPr>
          <w:ilvl w:val="0"/>
          <w:numId w:val="1"/>
        </w:numPr>
        <w:spacing w:after="0" w:line="240" w:lineRule="auto"/>
        <w:jc w:val="both"/>
        <w:rPr>
          <w:rFonts w:eastAsia="Times New Roman"/>
          <w:bCs/>
          <w:sz w:val="24"/>
          <w:szCs w:val="24"/>
          <w:lang w:eastAsia="zh-TW"/>
        </w:rPr>
      </w:pPr>
      <w:r w:rsidRPr="007A7E8B">
        <w:rPr>
          <w:rFonts w:eastAsia="Times New Roman"/>
          <w:bCs/>
          <w:sz w:val="24"/>
          <w:szCs w:val="24"/>
          <w:lang w:eastAsia="zh-TW"/>
        </w:rPr>
        <w:t>Ja SILC izbūve netiek īstenota lī</w:t>
      </w:r>
      <w:r w:rsidRPr="00E356F3">
        <w:rPr>
          <w:rFonts w:eastAsia="Times New Roman"/>
          <w:bCs/>
          <w:sz w:val="24"/>
          <w:szCs w:val="24"/>
          <w:lang w:eastAsia="zh-TW"/>
        </w:rPr>
        <w:t>dz 2030. gadam tādā līmenī, kad infrastruktūra ir spējīga uzņemt un pārkraut militārās kravas, tad līdz 2030. gadam ir nepieciešams izbūvēt infrastruktūru Daugavas abos krastos (piemēram, Iecavas infrastruktūras apkopes punktā, un Ādažu 1435mm platuma dzelzceļa atzarā vai Skultes infrastruktūras apkopes punktā) militāro kravu uzņemšanai un pārkraušanai, kas būtu pielīdzināma Garkalnes militāro kravu apkalpošanas punkta kapacitātēm</w:t>
      </w:r>
      <w:r w:rsidR="00792B13" w:rsidRPr="00E356F3">
        <w:rPr>
          <w:rFonts w:eastAsia="Times New Roman"/>
          <w:bCs/>
          <w:sz w:val="24"/>
          <w:szCs w:val="24"/>
          <w:lang w:eastAsia="zh-TW"/>
        </w:rPr>
        <w:t>.</w:t>
      </w:r>
    </w:p>
    <w:p w14:paraId="6E333686" w14:textId="6FB92FB7" w:rsidR="006E697C" w:rsidRDefault="006E697C" w:rsidP="006E697C">
      <w:pPr>
        <w:spacing w:after="0" w:line="240" w:lineRule="auto"/>
        <w:ind w:firstLine="567"/>
        <w:jc w:val="both"/>
        <w:rPr>
          <w:sz w:val="24"/>
          <w:szCs w:val="24"/>
        </w:rPr>
      </w:pPr>
      <w:r w:rsidRPr="00E356F3">
        <w:rPr>
          <w:sz w:val="24"/>
          <w:szCs w:val="24"/>
        </w:rPr>
        <w:t xml:space="preserve">Jāņem vērā, ka </w:t>
      </w:r>
      <w:r w:rsidR="00792B13" w:rsidRPr="00E356F3">
        <w:rPr>
          <w:sz w:val="24"/>
          <w:szCs w:val="24"/>
        </w:rPr>
        <w:t xml:space="preserve">Daugavas apvienotā tilta un SILC projektēšanas aktivitāšu īstenošanai </w:t>
      </w:r>
      <w:r w:rsidRPr="00E356F3">
        <w:rPr>
          <w:sz w:val="24"/>
          <w:szCs w:val="24"/>
        </w:rPr>
        <w:t>būvprojekta izstrādei EK piešķīra līdzekļus 1MM finansēšanas līguma ietvaros.</w:t>
      </w:r>
      <w:r w:rsidR="005F1292" w:rsidRPr="00E356F3">
        <w:rPr>
          <w:sz w:val="24"/>
          <w:szCs w:val="24"/>
        </w:rPr>
        <w:t xml:space="preserve"> Vienlaikus p</w:t>
      </w:r>
      <w:r w:rsidRPr="00E356F3">
        <w:rPr>
          <w:rFonts w:eastAsia="Times New Roman"/>
          <w:bCs/>
          <w:sz w:val="24"/>
          <w:szCs w:val="24"/>
          <w:lang w:eastAsia="zh-TW"/>
        </w:rPr>
        <w:t xml:space="preserve">ilnai </w:t>
      </w:r>
      <w:r w:rsidRPr="00E356F3">
        <w:rPr>
          <w:rFonts w:eastAsia="Times New Roman"/>
          <w:bCs/>
          <w:i/>
          <w:iCs/>
          <w:sz w:val="24"/>
          <w:szCs w:val="24"/>
          <w:lang w:eastAsia="zh-TW"/>
        </w:rPr>
        <w:t>Rail Baltica</w:t>
      </w:r>
      <w:r w:rsidRPr="00E356F3">
        <w:rPr>
          <w:rFonts w:eastAsia="Times New Roman"/>
          <w:bCs/>
          <w:sz w:val="24"/>
          <w:szCs w:val="24"/>
          <w:lang w:eastAsia="zh-TW"/>
        </w:rPr>
        <w:t xml:space="preserve"> projekta un tā ietvarā iekļauto militārās mobilitātes vajadzībām nepieciešamo risinājumu integrācijai ir nepieciešams Finanšu ministrijas un Ministru kabineta atbalsts</w:t>
      </w:r>
      <w:r w:rsidR="00E356F3" w:rsidRPr="00E356F3">
        <w:rPr>
          <w:rFonts w:eastAsia="Times New Roman"/>
          <w:bCs/>
          <w:sz w:val="24"/>
          <w:szCs w:val="24"/>
          <w:lang w:eastAsia="zh-TW"/>
        </w:rPr>
        <w:t>. T</w:t>
      </w:r>
      <w:r w:rsidRPr="00E356F3">
        <w:rPr>
          <w:rFonts w:eastAsia="Times New Roman"/>
          <w:bCs/>
          <w:sz w:val="24"/>
          <w:szCs w:val="24"/>
          <w:lang w:eastAsia="zh-TW"/>
        </w:rPr>
        <w:t xml:space="preserve">urklāt </w:t>
      </w:r>
      <w:r w:rsidRPr="00E356F3">
        <w:rPr>
          <w:sz w:val="24"/>
          <w:szCs w:val="24"/>
        </w:rPr>
        <w:t xml:space="preserve">sarunās ar EK nepieciešams panākt  MM uzsaukumu turpināšanu arī nākamā Eiropas Savienības daudzgadu budžeta pēc 2027. gada ietvaros, īpaši ņemot vērā ģeopolitiskās situācijas attīstības tendences. </w:t>
      </w:r>
    </w:p>
    <w:p w14:paraId="5ABEFC68" w14:textId="77777777" w:rsidR="0083655D" w:rsidRDefault="0083655D" w:rsidP="0083655D">
      <w:pPr>
        <w:spacing w:after="0" w:line="240" w:lineRule="auto"/>
        <w:ind w:firstLine="567"/>
        <w:jc w:val="both"/>
        <w:rPr>
          <w:sz w:val="24"/>
          <w:szCs w:val="24"/>
        </w:rPr>
      </w:pPr>
    </w:p>
    <w:p w14:paraId="62A1C4AD" w14:textId="6207A7D8" w:rsidR="0083655D" w:rsidRPr="0083655D" w:rsidRDefault="0083655D" w:rsidP="0083655D">
      <w:pPr>
        <w:spacing w:after="0" w:line="240" w:lineRule="auto"/>
        <w:ind w:firstLine="567"/>
        <w:jc w:val="both"/>
        <w:rPr>
          <w:sz w:val="24"/>
          <w:szCs w:val="24"/>
        </w:rPr>
      </w:pPr>
      <w:r w:rsidRPr="0083655D">
        <w:rPr>
          <w:sz w:val="24"/>
          <w:szCs w:val="24"/>
        </w:rPr>
        <w:t>Līguma par Eiropas Savienības darbību 107.panta 1.punkts, kas tālāk interpretēts Eiropas Savienības tiesu judikatūrā, definē kritērijus, kuriem izpildoties, valsts īstenots pasākums kvalificējas kā komercdarbības atbalsts. Un tikai tādi valsts īstenoti pasākumi, kuri vienlaicīgi izpilda visus Līguma 107.panta 1.punkta nosacījumus, ir pakļauti komercdarbības atbalsta kontrolei.</w:t>
      </w:r>
    </w:p>
    <w:p w14:paraId="73031476" w14:textId="77777777" w:rsidR="0083655D" w:rsidRPr="0083655D" w:rsidRDefault="0083655D" w:rsidP="0083655D">
      <w:pPr>
        <w:spacing w:after="0" w:line="240" w:lineRule="auto"/>
        <w:ind w:firstLine="567"/>
        <w:jc w:val="both"/>
        <w:rPr>
          <w:sz w:val="24"/>
          <w:szCs w:val="24"/>
        </w:rPr>
      </w:pPr>
      <w:r w:rsidRPr="0083655D">
        <w:rPr>
          <w:sz w:val="24"/>
          <w:szCs w:val="24"/>
        </w:rPr>
        <w:t>Ne viss finansējums no publiskajiem resursiem ir uzskatāms par komercdarbības (valsts) atbalstu. Lai kādu plānoto pasākumu varētu kvalificēt kā komercdarbības atbalstu, vienlaikus jāizpildās šādiem četriem kritērijiem:</w:t>
      </w:r>
    </w:p>
    <w:p w14:paraId="5834D71F" w14:textId="752DD199" w:rsidR="0083655D" w:rsidRPr="0083655D" w:rsidRDefault="0083655D" w:rsidP="0083655D">
      <w:pPr>
        <w:pStyle w:val="ListParagraph"/>
        <w:numPr>
          <w:ilvl w:val="0"/>
          <w:numId w:val="3"/>
        </w:numPr>
        <w:spacing w:after="0" w:line="240" w:lineRule="auto"/>
        <w:jc w:val="both"/>
        <w:rPr>
          <w:sz w:val="24"/>
          <w:szCs w:val="24"/>
        </w:rPr>
      </w:pPr>
      <w:r w:rsidRPr="0083655D">
        <w:rPr>
          <w:sz w:val="24"/>
          <w:szCs w:val="24"/>
        </w:rPr>
        <w:t>atbalsts tiek sniegts no publiskiem resursiem (valsts, pašvaldību vai Eiropas Savienības līdzekļiem).</w:t>
      </w:r>
    </w:p>
    <w:p w14:paraId="7E2D9B99" w14:textId="7B5C2E09" w:rsidR="0083655D" w:rsidRPr="0083655D" w:rsidRDefault="0083655D" w:rsidP="0083655D">
      <w:pPr>
        <w:pStyle w:val="ListParagraph"/>
        <w:numPr>
          <w:ilvl w:val="0"/>
          <w:numId w:val="3"/>
        </w:numPr>
        <w:spacing w:after="0" w:line="240" w:lineRule="auto"/>
        <w:jc w:val="both"/>
        <w:rPr>
          <w:sz w:val="24"/>
          <w:szCs w:val="24"/>
        </w:rPr>
      </w:pPr>
      <w:r w:rsidRPr="0083655D">
        <w:rPr>
          <w:sz w:val="24"/>
          <w:szCs w:val="24"/>
        </w:rPr>
        <w:t>atbalsta saņēmējs gūst ekonomiskas priekšrocības, kādas tas nevarētu gūt normālos komercdarbības veikšanas apstākļos.</w:t>
      </w:r>
    </w:p>
    <w:p w14:paraId="36B72688" w14:textId="36175706" w:rsidR="0083655D" w:rsidRPr="0083655D" w:rsidRDefault="0083655D" w:rsidP="0083655D">
      <w:pPr>
        <w:pStyle w:val="ListParagraph"/>
        <w:numPr>
          <w:ilvl w:val="0"/>
          <w:numId w:val="3"/>
        </w:numPr>
        <w:spacing w:after="0" w:line="240" w:lineRule="auto"/>
        <w:jc w:val="both"/>
        <w:rPr>
          <w:sz w:val="24"/>
          <w:szCs w:val="24"/>
        </w:rPr>
      </w:pPr>
      <w:r w:rsidRPr="0083655D">
        <w:rPr>
          <w:sz w:val="24"/>
          <w:szCs w:val="24"/>
        </w:rPr>
        <w:t>realizētais pasākums ir selektīvs pēc sava rakstura.</w:t>
      </w:r>
    </w:p>
    <w:p w14:paraId="2B4E0341" w14:textId="2E67D19E" w:rsidR="0083655D" w:rsidRPr="0083655D" w:rsidRDefault="0083655D" w:rsidP="0083655D">
      <w:pPr>
        <w:pStyle w:val="ListParagraph"/>
        <w:numPr>
          <w:ilvl w:val="0"/>
          <w:numId w:val="3"/>
        </w:numPr>
        <w:spacing w:after="0" w:line="240" w:lineRule="auto"/>
        <w:jc w:val="both"/>
        <w:rPr>
          <w:sz w:val="24"/>
          <w:szCs w:val="24"/>
        </w:rPr>
      </w:pPr>
      <w:r w:rsidRPr="0083655D">
        <w:rPr>
          <w:sz w:val="24"/>
          <w:szCs w:val="24"/>
        </w:rPr>
        <w:lastRenderedPageBreak/>
        <w:t>komercdarbības atbalsts ietekmē konkurenci un tirdzniecību starp Eiropas Savienības dalībvalstīm.</w:t>
      </w:r>
    </w:p>
    <w:p w14:paraId="0CE35791" w14:textId="377F1A68" w:rsidR="002F1F52" w:rsidRDefault="0083655D" w:rsidP="0083655D">
      <w:pPr>
        <w:spacing w:after="0" w:line="240" w:lineRule="auto"/>
        <w:ind w:firstLine="567"/>
        <w:jc w:val="both"/>
        <w:rPr>
          <w:sz w:val="24"/>
          <w:szCs w:val="24"/>
        </w:rPr>
      </w:pPr>
      <w:r w:rsidRPr="0083655D">
        <w:rPr>
          <w:sz w:val="24"/>
          <w:szCs w:val="24"/>
        </w:rPr>
        <w:t>Satiksmes ministrija</w:t>
      </w:r>
      <w:r>
        <w:rPr>
          <w:sz w:val="24"/>
          <w:szCs w:val="24"/>
        </w:rPr>
        <w:t xml:space="preserve">, </w:t>
      </w:r>
      <w:r w:rsidRPr="0083655D">
        <w:rPr>
          <w:sz w:val="24"/>
          <w:szCs w:val="24"/>
        </w:rPr>
        <w:t xml:space="preserve">izvērtējot kritērijus, norāda ka </w:t>
      </w:r>
      <w:r w:rsidR="007345E5">
        <w:rPr>
          <w:sz w:val="24"/>
          <w:szCs w:val="24"/>
        </w:rPr>
        <w:t>šajā informatīvajā ziņojumā tiek sniegta informācija par EISI 3MM</w:t>
      </w:r>
      <w:r w:rsidR="007345E5" w:rsidRPr="007345E5">
        <w:rPr>
          <w:sz w:val="24"/>
          <w:szCs w:val="24"/>
        </w:rPr>
        <w:t xml:space="preserve"> finansēšanas līguma ietvaros </w:t>
      </w:r>
      <w:r w:rsidR="007345E5">
        <w:rPr>
          <w:sz w:val="24"/>
          <w:szCs w:val="24"/>
        </w:rPr>
        <w:t xml:space="preserve">atbalstīto </w:t>
      </w:r>
      <w:r w:rsidR="007345E5" w:rsidRPr="007345E5">
        <w:rPr>
          <w:sz w:val="24"/>
          <w:szCs w:val="24"/>
        </w:rPr>
        <w:t>apvienotā Daugavas divējādas pielietojamības tilta 1. fāzes būvniecību un būvuzraudzību</w:t>
      </w:r>
      <w:r w:rsidR="007345E5">
        <w:rPr>
          <w:sz w:val="24"/>
          <w:szCs w:val="24"/>
        </w:rPr>
        <w:t xml:space="preserve">, kas </w:t>
      </w:r>
      <w:r w:rsidRPr="0083655D">
        <w:rPr>
          <w:sz w:val="24"/>
          <w:szCs w:val="24"/>
        </w:rPr>
        <w:t>tiek klasificēts kā publiski pieejama infrastruktūra un tādējādi publisko resursu piešķīrums tām nekvalificējas kā komercdarbības atbalsts.</w:t>
      </w:r>
      <w:r w:rsidR="002F1F52">
        <w:rPr>
          <w:sz w:val="24"/>
          <w:szCs w:val="24"/>
        </w:rPr>
        <w:t xml:space="preserve"> </w:t>
      </w:r>
    </w:p>
    <w:p w14:paraId="58BF1F02" w14:textId="2BF378B0" w:rsidR="0083655D" w:rsidRPr="00E356F3" w:rsidRDefault="002F1F52" w:rsidP="0083655D">
      <w:pPr>
        <w:spacing w:after="0" w:line="240" w:lineRule="auto"/>
        <w:ind w:firstLine="567"/>
        <w:jc w:val="both"/>
        <w:rPr>
          <w:sz w:val="24"/>
          <w:szCs w:val="24"/>
        </w:rPr>
      </w:pPr>
      <w:r>
        <w:rPr>
          <w:sz w:val="24"/>
          <w:szCs w:val="24"/>
        </w:rPr>
        <w:t xml:space="preserve">Citi 3MM pieteiktie objekti (SILC </w:t>
      </w:r>
      <w:r w:rsidRPr="002F1F52">
        <w:rPr>
          <w:sz w:val="24"/>
          <w:szCs w:val="24"/>
        </w:rPr>
        <w:t>papildus autoceļa pieslēguma būvprojekta izstrāde un izbūve</w:t>
      </w:r>
      <w:r>
        <w:rPr>
          <w:sz w:val="24"/>
          <w:szCs w:val="24"/>
        </w:rPr>
        <w:t xml:space="preserve">; </w:t>
      </w:r>
      <w:r w:rsidRPr="002F1F52">
        <w:rPr>
          <w:sz w:val="24"/>
          <w:szCs w:val="24"/>
        </w:rPr>
        <w:t xml:space="preserve">Rīgas Centrālās stacijas – ziemeļu daļas estakādes būvniecībai starp Prāgas ielu un </w:t>
      </w:r>
      <w:proofErr w:type="spellStart"/>
      <w:r w:rsidRPr="002F1F52">
        <w:rPr>
          <w:sz w:val="24"/>
          <w:szCs w:val="24"/>
        </w:rPr>
        <w:t>Lastādijas</w:t>
      </w:r>
      <w:proofErr w:type="spellEnd"/>
      <w:r w:rsidRPr="002F1F52">
        <w:rPr>
          <w:sz w:val="24"/>
          <w:szCs w:val="24"/>
        </w:rPr>
        <w:t xml:space="preserve"> ielu (ielas iepriekšējais nosaukums - Maskavas iela)</w:t>
      </w:r>
      <w:r>
        <w:rPr>
          <w:sz w:val="24"/>
          <w:szCs w:val="24"/>
        </w:rPr>
        <w:t xml:space="preserve">) EISI 3MM ietvaros netika atbalstīti un nesaņēma finansējumu. </w:t>
      </w:r>
    </w:p>
    <w:p w14:paraId="542D1DA4" w14:textId="77777777" w:rsidR="007023EC" w:rsidRDefault="007023EC" w:rsidP="006E697C">
      <w:pPr>
        <w:spacing w:after="0" w:line="240" w:lineRule="auto"/>
        <w:jc w:val="both"/>
        <w:rPr>
          <w:rFonts w:cs="Times New Roman"/>
          <w:b/>
          <w:bCs/>
          <w:sz w:val="24"/>
          <w:szCs w:val="24"/>
          <w:highlight w:val="yellow"/>
        </w:rPr>
      </w:pPr>
    </w:p>
    <w:p w14:paraId="424B356F" w14:textId="77777777" w:rsidR="007345E5" w:rsidRPr="00E51A27" w:rsidRDefault="007345E5" w:rsidP="006E697C">
      <w:pPr>
        <w:spacing w:after="0" w:line="240" w:lineRule="auto"/>
        <w:jc w:val="both"/>
        <w:rPr>
          <w:rFonts w:cs="Times New Roman"/>
          <w:b/>
          <w:bCs/>
          <w:sz w:val="24"/>
          <w:szCs w:val="24"/>
          <w:highlight w:val="yellow"/>
        </w:rPr>
      </w:pPr>
    </w:p>
    <w:p w14:paraId="7C726E89" w14:textId="77777777" w:rsidR="006E697C" w:rsidRPr="00195D18" w:rsidRDefault="006E697C" w:rsidP="006E697C">
      <w:pPr>
        <w:tabs>
          <w:tab w:val="left" w:pos="0"/>
        </w:tabs>
        <w:spacing w:after="0" w:line="240" w:lineRule="auto"/>
        <w:jc w:val="center"/>
        <w:rPr>
          <w:rFonts w:cs="Times New Roman"/>
          <w:b/>
          <w:bCs/>
          <w:sz w:val="24"/>
          <w:szCs w:val="24"/>
        </w:rPr>
      </w:pPr>
      <w:r w:rsidRPr="00195D18">
        <w:rPr>
          <w:rFonts w:cs="Times New Roman"/>
          <w:b/>
          <w:bCs/>
          <w:sz w:val="24"/>
          <w:szCs w:val="24"/>
        </w:rPr>
        <w:t>Kopsavilkums</w:t>
      </w:r>
    </w:p>
    <w:p w14:paraId="12BA6A60" w14:textId="77777777" w:rsidR="007023EC" w:rsidRPr="00195D18" w:rsidRDefault="007023EC" w:rsidP="006E697C">
      <w:pPr>
        <w:tabs>
          <w:tab w:val="left" w:pos="0"/>
        </w:tabs>
        <w:spacing w:after="0" w:line="240" w:lineRule="auto"/>
        <w:jc w:val="center"/>
        <w:rPr>
          <w:sz w:val="24"/>
          <w:szCs w:val="24"/>
        </w:rPr>
      </w:pPr>
    </w:p>
    <w:p w14:paraId="4D078BAF" w14:textId="3A03E28C" w:rsidR="006E697C" w:rsidRPr="00195D18" w:rsidRDefault="006E697C" w:rsidP="007A7E8B">
      <w:pPr>
        <w:tabs>
          <w:tab w:val="left" w:pos="0"/>
          <w:tab w:val="left" w:pos="567"/>
        </w:tabs>
        <w:spacing w:after="0" w:line="240" w:lineRule="auto"/>
        <w:ind w:firstLine="567"/>
        <w:jc w:val="both"/>
        <w:rPr>
          <w:szCs w:val="24"/>
        </w:rPr>
      </w:pPr>
      <w:r w:rsidRPr="00195D18">
        <w:rPr>
          <w:rFonts w:cs="Times New Roman"/>
          <w:bCs/>
          <w:sz w:val="24"/>
          <w:szCs w:val="24"/>
        </w:rPr>
        <w:t>3</w:t>
      </w:r>
      <w:r w:rsidRPr="00195D18">
        <w:rPr>
          <w:sz w:val="24"/>
          <w:szCs w:val="24"/>
        </w:rPr>
        <w:t xml:space="preserve">MM līguma ietvaros Latvijai pieejams </w:t>
      </w:r>
      <w:r w:rsidRPr="00195D18">
        <w:rPr>
          <w:rFonts w:cs="Times New Roman"/>
          <w:sz w:val="24"/>
          <w:szCs w:val="24"/>
        </w:rPr>
        <w:t xml:space="preserve">103 102 358 </w:t>
      </w:r>
      <w:r w:rsidRPr="00195D18">
        <w:rPr>
          <w:rFonts w:cs="Times New Roman"/>
          <w:i/>
          <w:iCs/>
          <w:sz w:val="24"/>
          <w:szCs w:val="24"/>
        </w:rPr>
        <w:t>euro</w:t>
      </w:r>
      <w:r w:rsidRPr="00195D18">
        <w:rPr>
          <w:rFonts w:cs="Times New Roman"/>
          <w:sz w:val="24"/>
          <w:szCs w:val="24"/>
        </w:rPr>
        <w:t xml:space="preserve"> finansējums, tajā skaitā </w:t>
      </w:r>
      <w:r w:rsidRPr="00195D18">
        <w:rPr>
          <w:sz w:val="24"/>
          <w:szCs w:val="24"/>
        </w:rPr>
        <w:t xml:space="preserve">ārvalstu finanšu palīdzības daļa </w:t>
      </w:r>
      <w:r w:rsidRPr="00195D18">
        <w:rPr>
          <w:rFonts w:cs="Times New Roman"/>
          <w:sz w:val="24"/>
          <w:szCs w:val="24"/>
        </w:rPr>
        <w:t xml:space="preserve">51 551 179 </w:t>
      </w:r>
      <w:r w:rsidRPr="00195D18">
        <w:rPr>
          <w:i/>
          <w:iCs/>
          <w:sz w:val="24"/>
          <w:szCs w:val="24"/>
        </w:rPr>
        <w:t xml:space="preserve">euro, </w:t>
      </w:r>
      <w:r w:rsidRPr="00195D18">
        <w:rPr>
          <w:sz w:val="24"/>
          <w:szCs w:val="24"/>
        </w:rPr>
        <w:t xml:space="preserve">kurai nepieciešams </w:t>
      </w:r>
      <w:r w:rsidRPr="00195D18">
        <w:rPr>
          <w:rFonts w:cs="Times New Roman"/>
          <w:sz w:val="24"/>
          <w:szCs w:val="24"/>
        </w:rPr>
        <w:t xml:space="preserve">51 551 179 </w:t>
      </w:r>
      <w:r w:rsidRPr="00195D18">
        <w:rPr>
          <w:i/>
          <w:iCs/>
          <w:sz w:val="24"/>
          <w:szCs w:val="24"/>
        </w:rPr>
        <w:t>euro</w:t>
      </w:r>
      <w:r w:rsidRPr="00195D18">
        <w:rPr>
          <w:sz w:val="24"/>
          <w:szCs w:val="24"/>
        </w:rPr>
        <w:t xml:space="preserve"> valsts budžeta līdzfinansējums un 20 609 246  </w:t>
      </w:r>
      <w:r w:rsidRPr="00195D18">
        <w:rPr>
          <w:i/>
          <w:iCs/>
          <w:sz w:val="24"/>
          <w:szCs w:val="24"/>
        </w:rPr>
        <w:t xml:space="preserve">euro </w:t>
      </w:r>
      <w:r w:rsidRPr="00195D18">
        <w:rPr>
          <w:sz w:val="24"/>
          <w:szCs w:val="24"/>
        </w:rPr>
        <w:t>valsts budžeta finansējums PVN kompensēšanai</w:t>
      </w:r>
      <w:r w:rsidRPr="00195D18">
        <w:rPr>
          <w:szCs w:val="24"/>
        </w:rPr>
        <w:t>.</w:t>
      </w:r>
    </w:p>
    <w:p w14:paraId="3586939D" w14:textId="5F55C4C2" w:rsidR="006E697C" w:rsidRPr="00195D18" w:rsidRDefault="006E697C" w:rsidP="007A7E8B">
      <w:pPr>
        <w:tabs>
          <w:tab w:val="left" w:pos="0"/>
          <w:tab w:val="left" w:pos="567"/>
        </w:tabs>
        <w:spacing w:after="0" w:line="240" w:lineRule="auto"/>
        <w:ind w:firstLine="567"/>
        <w:jc w:val="both"/>
        <w:rPr>
          <w:rFonts w:cs="Times New Roman"/>
          <w:sz w:val="24"/>
          <w:szCs w:val="24"/>
        </w:rPr>
      </w:pPr>
      <w:r w:rsidRPr="00195D18">
        <w:rPr>
          <w:rFonts w:cs="Times New Roman"/>
          <w:sz w:val="24"/>
          <w:szCs w:val="24"/>
        </w:rPr>
        <w:t>Ziņojumā minētās kopējās Latvijas valsts budžeta saistības, ņemot vērā noslēdzamo 3MM finansēšanas līgumu, un PVN kompensēšanu ir apkopotas 5. tabulā.</w:t>
      </w:r>
    </w:p>
    <w:p w14:paraId="06D9BC1D" w14:textId="77777777" w:rsidR="006E697C" w:rsidRPr="00195D18" w:rsidRDefault="006E697C" w:rsidP="006E697C">
      <w:pPr>
        <w:tabs>
          <w:tab w:val="left" w:pos="0"/>
          <w:tab w:val="left" w:pos="567"/>
        </w:tabs>
        <w:spacing w:after="0" w:line="240" w:lineRule="auto"/>
        <w:jc w:val="both"/>
        <w:rPr>
          <w:rFonts w:cs="Times New Roman"/>
          <w:bCs/>
          <w:sz w:val="20"/>
          <w:szCs w:val="20"/>
        </w:rPr>
      </w:pPr>
    </w:p>
    <w:p w14:paraId="6A126259" w14:textId="77777777" w:rsidR="006E697C" w:rsidRPr="00195D18" w:rsidRDefault="006E697C" w:rsidP="006E697C">
      <w:pPr>
        <w:tabs>
          <w:tab w:val="left" w:pos="0"/>
        </w:tabs>
        <w:spacing w:after="120" w:line="240" w:lineRule="auto"/>
        <w:jc w:val="right"/>
        <w:rPr>
          <w:rFonts w:cs="Times New Roman"/>
          <w:bCs/>
          <w:sz w:val="20"/>
          <w:szCs w:val="20"/>
        </w:rPr>
      </w:pPr>
      <w:r w:rsidRPr="00195D18">
        <w:rPr>
          <w:rFonts w:cs="Times New Roman"/>
          <w:bCs/>
          <w:sz w:val="20"/>
          <w:szCs w:val="20"/>
        </w:rPr>
        <w:t xml:space="preserve">5. tabula. Valsts budžeta saistību kopsavilkums, </w:t>
      </w:r>
      <w:r w:rsidRPr="00195D18">
        <w:rPr>
          <w:rFonts w:cs="Times New Roman"/>
          <w:bCs/>
          <w:i/>
          <w:iCs/>
          <w:sz w:val="20"/>
          <w:szCs w:val="20"/>
        </w:rPr>
        <w:t>euro</w:t>
      </w:r>
    </w:p>
    <w:tbl>
      <w:tblPr>
        <w:tblStyle w:val="TableGrid"/>
        <w:tblW w:w="8784" w:type="dxa"/>
        <w:tblLayout w:type="fixed"/>
        <w:tblLook w:val="04A0" w:firstRow="1" w:lastRow="0" w:firstColumn="1" w:lastColumn="0" w:noHBand="0" w:noVBand="1"/>
      </w:tblPr>
      <w:tblGrid>
        <w:gridCol w:w="1498"/>
        <w:gridCol w:w="1336"/>
        <w:gridCol w:w="1556"/>
        <w:gridCol w:w="1559"/>
        <w:gridCol w:w="1701"/>
        <w:gridCol w:w="1134"/>
      </w:tblGrid>
      <w:tr w:rsidR="006E697C" w:rsidRPr="00195D18" w14:paraId="298D8A0B" w14:textId="77777777" w:rsidTr="00DD729D">
        <w:trPr>
          <w:trHeight w:val="1243"/>
        </w:trPr>
        <w:tc>
          <w:tcPr>
            <w:tcW w:w="1498" w:type="dxa"/>
            <w:shd w:val="clear" w:color="auto" w:fill="auto"/>
            <w:vAlign w:val="center"/>
          </w:tcPr>
          <w:p w14:paraId="5E53EAEA" w14:textId="77777777" w:rsidR="006E697C" w:rsidRPr="00DD729D" w:rsidRDefault="006E697C" w:rsidP="00A349A1">
            <w:pPr>
              <w:spacing w:after="120"/>
              <w:jc w:val="center"/>
              <w:rPr>
                <w:rFonts w:cs="Times New Roman"/>
                <w:sz w:val="20"/>
                <w:szCs w:val="20"/>
              </w:rPr>
            </w:pPr>
          </w:p>
        </w:tc>
        <w:tc>
          <w:tcPr>
            <w:tcW w:w="1336" w:type="dxa"/>
            <w:shd w:val="clear" w:color="auto" w:fill="auto"/>
            <w:vAlign w:val="center"/>
          </w:tcPr>
          <w:p w14:paraId="5467F324" w14:textId="77777777" w:rsidR="006E697C" w:rsidRPr="00DD729D" w:rsidRDefault="006E697C" w:rsidP="00A349A1">
            <w:pPr>
              <w:spacing w:after="120"/>
              <w:jc w:val="center"/>
              <w:rPr>
                <w:rFonts w:cs="Times New Roman"/>
                <w:sz w:val="20"/>
                <w:szCs w:val="20"/>
              </w:rPr>
            </w:pPr>
            <w:r w:rsidRPr="00DD729D">
              <w:rPr>
                <w:rFonts w:cs="Times New Roman"/>
                <w:sz w:val="20"/>
                <w:szCs w:val="20"/>
              </w:rPr>
              <w:t>Latvijas līdz-finansējums</w:t>
            </w:r>
          </w:p>
        </w:tc>
        <w:tc>
          <w:tcPr>
            <w:tcW w:w="1556" w:type="dxa"/>
            <w:shd w:val="clear" w:color="auto" w:fill="auto"/>
            <w:vAlign w:val="center"/>
          </w:tcPr>
          <w:p w14:paraId="32E787A4" w14:textId="77777777" w:rsidR="006E697C" w:rsidRPr="00DD729D" w:rsidRDefault="006E697C" w:rsidP="00A349A1">
            <w:pPr>
              <w:spacing w:after="120"/>
              <w:jc w:val="center"/>
              <w:rPr>
                <w:rFonts w:cs="Times New Roman"/>
                <w:sz w:val="20"/>
                <w:szCs w:val="20"/>
              </w:rPr>
            </w:pPr>
            <w:r w:rsidRPr="00DD729D">
              <w:rPr>
                <w:rFonts w:cs="Times New Roman"/>
                <w:sz w:val="20"/>
                <w:szCs w:val="20"/>
              </w:rPr>
              <w:t>RBR aktivitāšu Latvijas līdzfinansējums</w:t>
            </w:r>
          </w:p>
        </w:tc>
        <w:tc>
          <w:tcPr>
            <w:tcW w:w="1559" w:type="dxa"/>
            <w:shd w:val="clear" w:color="auto" w:fill="auto"/>
            <w:vAlign w:val="center"/>
          </w:tcPr>
          <w:p w14:paraId="774B7711" w14:textId="77777777" w:rsidR="006E697C" w:rsidRPr="00DD729D" w:rsidRDefault="006E697C" w:rsidP="00A349A1">
            <w:pPr>
              <w:spacing w:after="120"/>
              <w:jc w:val="center"/>
              <w:rPr>
                <w:rFonts w:cs="Times New Roman"/>
                <w:sz w:val="20"/>
                <w:szCs w:val="20"/>
              </w:rPr>
            </w:pPr>
            <w:r w:rsidRPr="00DD729D">
              <w:rPr>
                <w:rFonts w:cs="Times New Roman"/>
                <w:sz w:val="20"/>
                <w:szCs w:val="20"/>
              </w:rPr>
              <w:t>Latvijas aktivitāšu PVN maksājumu kompensēšana</w:t>
            </w:r>
          </w:p>
        </w:tc>
        <w:tc>
          <w:tcPr>
            <w:tcW w:w="1701" w:type="dxa"/>
            <w:shd w:val="clear" w:color="auto" w:fill="auto"/>
            <w:vAlign w:val="center"/>
          </w:tcPr>
          <w:p w14:paraId="2523B4DF" w14:textId="77777777" w:rsidR="006E697C" w:rsidRPr="00DD729D" w:rsidRDefault="006E697C" w:rsidP="00A349A1">
            <w:pPr>
              <w:spacing w:after="120"/>
              <w:jc w:val="center"/>
              <w:rPr>
                <w:rFonts w:cs="Times New Roman"/>
                <w:sz w:val="20"/>
                <w:szCs w:val="20"/>
              </w:rPr>
            </w:pPr>
            <w:r w:rsidRPr="00DD729D">
              <w:rPr>
                <w:rFonts w:cs="Times New Roman"/>
                <w:sz w:val="20"/>
                <w:szCs w:val="20"/>
              </w:rPr>
              <w:t>RBR aktivitāšu PVN maksājumu kompensēšana</w:t>
            </w:r>
          </w:p>
        </w:tc>
        <w:tc>
          <w:tcPr>
            <w:tcW w:w="1134" w:type="dxa"/>
            <w:shd w:val="clear" w:color="auto" w:fill="auto"/>
            <w:vAlign w:val="center"/>
          </w:tcPr>
          <w:p w14:paraId="65DEA5DA" w14:textId="77777777" w:rsidR="006E697C" w:rsidRPr="00DD729D" w:rsidRDefault="006E697C" w:rsidP="00A349A1">
            <w:pPr>
              <w:spacing w:after="120"/>
              <w:jc w:val="center"/>
              <w:rPr>
                <w:rFonts w:cs="Times New Roman"/>
                <w:b/>
                <w:bCs/>
                <w:sz w:val="20"/>
                <w:szCs w:val="20"/>
              </w:rPr>
            </w:pPr>
            <w:r w:rsidRPr="00DD729D">
              <w:rPr>
                <w:rFonts w:cs="Times New Roman"/>
                <w:b/>
                <w:bCs/>
                <w:sz w:val="20"/>
                <w:szCs w:val="20"/>
              </w:rPr>
              <w:t>KOPĀ</w:t>
            </w:r>
          </w:p>
        </w:tc>
      </w:tr>
      <w:tr w:rsidR="006E697C" w:rsidRPr="00195D18" w14:paraId="28D3DD7C" w14:textId="77777777" w:rsidTr="00DD729D">
        <w:trPr>
          <w:trHeight w:val="1021"/>
        </w:trPr>
        <w:tc>
          <w:tcPr>
            <w:tcW w:w="1498" w:type="dxa"/>
            <w:shd w:val="clear" w:color="auto" w:fill="auto"/>
            <w:vAlign w:val="center"/>
          </w:tcPr>
          <w:p w14:paraId="35F5866A" w14:textId="77777777" w:rsidR="006E697C" w:rsidRPr="00DD729D" w:rsidRDefault="006E697C" w:rsidP="00A349A1">
            <w:pPr>
              <w:spacing w:after="120"/>
              <w:jc w:val="center"/>
              <w:rPr>
                <w:rFonts w:cs="Times New Roman"/>
                <w:sz w:val="20"/>
                <w:szCs w:val="20"/>
              </w:rPr>
            </w:pPr>
            <w:r w:rsidRPr="00DD729D">
              <w:rPr>
                <w:rFonts w:cs="Times New Roman"/>
                <w:sz w:val="20"/>
                <w:szCs w:val="20"/>
              </w:rPr>
              <w:t>3MM finansēšanas līguma saistības</w:t>
            </w:r>
          </w:p>
        </w:tc>
        <w:tc>
          <w:tcPr>
            <w:tcW w:w="1336" w:type="dxa"/>
            <w:shd w:val="clear" w:color="auto" w:fill="auto"/>
            <w:vAlign w:val="center"/>
          </w:tcPr>
          <w:p w14:paraId="27324FC0" w14:textId="77777777" w:rsidR="006E697C" w:rsidRPr="00DD729D" w:rsidRDefault="006E697C" w:rsidP="00A349A1">
            <w:pPr>
              <w:spacing w:after="120"/>
              <w:jc w:val="center"/>
              <w:rPr>
                <w:rFonts w:cs="Times New Roman"/>
                <w:sz w:val="20"/>
                <w:szCs w:val="20"/>
              </w:rPr>
            </w:pPr>
            <w:r w:rsidRPr="00DD729D">
              <w:rPr>
                <w:rFonts w:cs="Times New Roman"/>
                <w:sz w:val="20"/>
                <w:szCs w:val="20"/>
              </w:rPr>
              <w:t>51 551 179</w:t>
            </w:r>
          </w:p>
        </w:tc>
        <w:tc>
          <w:tcPr>
            <w:tcW w:w="1556" w:type="dxa"/>
            <w:shd w:val="clear" w:color="auto" w:fill="auto"/>
            <w:vAlign w:val="center"/>
          </w:tcPr>
          <w:p w14:paraId="502A37EA" w14:textId="77777777" w:rsidR="006E697C" w:rsidRPr="00DD729D" w:rsidRDefault="006E697C" w:rsidP="00A349A1">
            <w:pPr>
              <w:spacing w:after="120"/>
              <w:jc w:val="center"/>
              <w:rPr>
                <w:rFonts w:cs="Times New Roman"/>
                <w:sz w:val="20"/>
                <w:szCs w:val="20"/>
              </w:rPr>
            </w:pPr>
            <w:r w:rsidRPr="00DD729D">
              <w:rPr>
                <w:rFonts w:cs="Times New Roman"/>
                <w:sz w:val="20"/>
                <w:szCs w:val="20"/>
              </w:rPr>
              <w:t>0</w:t>
            </w:r>
          </w:p>
        </w:tc>
        <w:tc>
          <w:tcPr>
            <w:tcW w:w="1559" w:type="dxa"/>
            <w:shd w:val="clear" w:color="auto" w:fill="auto"/>
            <w:vAlign w:val="center"/>
          </w:tcPr>
          <w:p w14:paraId="7EAFEA90" w14:textId="77777777" w:rsidR="006E697C" w:rsidRPr="00DD729D" w:rsidRDefault="006E697C" w:rsidP="00A349A1">
            <w:pPr>
              <w:jc w:val="center"/>
              <w:rPr>
                <w:rFonts w:cs="Times New Roman"/>
                <w:color w:val="000000"/>
                <w:sz w:val="20"/>
                <w:szCs w:val="20"/>
              </w:rPr>
            </w:pPr>
            <w:r w:rsidRPr="00DD729D">
              <w:rPr>
                <w:rFonts w:cs="Times New Roman"/>
                <w:color w:val="000000"/>
                <w:sz w:val="20"/>
                <w:szCs w:val="20"/>
              </w:rPr>
              <w:t>20 609 246</w:t>
            </w:r>
          </w:p>
        </w:tc>
        <w:tc>
          <w:tcPr>
            <w:tcW w:w="1701" w:type="dxa"/>
            <w:shd w:val="clear" w:color="auto" w:fill="auto"/>
            <w:vAlign w:val="center"/>
          </w:tcPr>
          <w:p w14:paraId="3DC69F5B" w14:textId="77777777" w:rsidR="006E697C" w:rsidRPr="00DD729D" w:rsidRDefault="006E697C" w:rsidP="00A349A1">
            <w:pPr>
              <w:spacing w:after="120"/>
              <w:jc w:val="center"/>
              <w:rPr>
                <w:rFonts w:cs="Times New Roman"/>
                <w:sz w:val="20"/>
                <w:szCs w:val="20"/>
              </w:rPr>
            </w:pPr>
            <w:r w:rsidRPr="00DD729D">
              <w:rPr>
                <w:rFonts w:cs="Times New Roman"/>
                <w:sz w:val="20"/>
                <w:szCs w:val="20"/>
              </w:rPr>
              <w:t>0</w:t>
            </w:r>
          </w:p>
        </w:tc>
        <w:tc>
          <w:tcPr>
            <w:tcW w:w="1134" w:type="dxa"/>
            <w:shd w:val="clear" w:color="auto" w:fill="auto"/>
            <w:vAlign w:val="center"/>
          </w:tcPr>
          <w:p w14:paraId="07DC4871" w14:textId="77777777" w:rsidR="006E697C" w:rsidRPr="00DD729D" w:rsidRDefault="006E697C" w:rsidP="00A349A1">
            <w:pPr>
              <w:spacing w:after="120"/>
              <w:jc w:val="center"/>
              <w:rPr>
                <w:rFonts w:cs="Times New Roman"/>
                <w:b/>
                <w:bCs/>
                <w:sz w:val="20"/>
                <w:szCs w:val="20"/>
              </w:rPr>
            </w:pPr>
            <w:r w:rsidRPr="00DD729D">
              <w:rPr>
                <w:rFonts w:cs="Times New Roman"/>
                <w:b/>
                <w:bCs/>
                <w:color w:val="000000"/>
                <w:sz w:val="20"/>
                <w:szCs w:val="20"/>
              </w:rPr>
              <w:t>72 160 425</w:t>
            </w:r>
          </w:p>
        </w:tc>
      </w:tr>
    </w:tbl>
    <w:p w14:paraId="62E4ADFE" w14:textId="0FDFB6ED" w:rsidR="006E697C" w:rsidRPr="00195D18" w:rsidRDefault="006E697C" w:rsidP="006E697C">
      <w:pPr>
        <w:tabs>
          <w:tab w:val="left" w:pos="567"/>
        </w:tabs>
        <w:spacing w:line="240" w:lineRule="auto"/>
        <w:jc w:val="both"/>
        <w:rPr>
          <w:rFonts w:cs="Times New Roman"/>
          <w:sz w:val="24"/>
          <w:szCs w:val="24"/>
        </w:rPr>
      </w:pPr>
    </w:p>
    <w:p w14:paraId="63F5179D" w14:textId="53DDF7D1" w:rsidR="00DD729D" w:rsidRPr="007F1893" w:rsidRDefault="006E697C" w:rsidP="00DD729D">
      <w:pPr>
        <w:tabs>
          <w:tab w:val="left" w:pos="567"/>
        </w:tabs>
        <w:spacing w:line="240" w:lineRule="auto"/>
        <w:ind w:firstLine="567"/>
        <w:jc w:val="both"/>
        <w:rPr>
          <w:rFonts w:cs="Times New Roman"/>
          <w:sz w:val="24"/>
          <w:szCs w:val="24"/>
        </w:rPr>
      </w:pPr>
      <w:r w:rsidRPr="007F1893">
        <w:rPr>
          <w:rFonts w:cs="Times New Roman"/>
          <w:sz w:val="24"/>
          <w:szCs w:val="24"/>
        </w:rPr>
        <w:t xml:space="preserve">Lai varētu ieviest plānotās Latvijas aktivitātes pilnā apmērā un plānotajā laika grafikā, tādejādi kvalificējoties nākamajiem EK projektu konkursu uzsaukumiem, nepieciešams valsts budžeta </w:t>
      </w:r>
      <w:proofErr w:type="spellStart"/>
      <w:r w:rsidRPr="007F1893">
        <w:rPr>
          <w:rFonts w:cs="Times New Roman"/>
          <w:sz w:val="24"/>
          <w:szCs w:val="24"/>
        </w:rPr>
        <w:t>priekšfinansējums</w:t>
      </w:r>
      <w:proofErr w:type="spellEnd"/>
      <w:r w:rsidRPr="007F1893">
        <w:rPr>
          <w:rFonts w:cs="Times New Roman"/>
          <w:sz w:val="24"/>
          <w:szCs w:val="24"/>
        </w:rPr>
        <w:t xml:space="preserve"> projekta EISI militārās mobilitātes finansējumam. </w:t>
      </w:r>
      <w:r w:rsidRPr="007F1893">
        <w:rPr>
          <w:sz w:val="24"/>
          <w:szCs w:val="24"/>
          <w:shd w:val="clear" w:color="auto" w:fill="FFFFFF"/>
        </w:rPr>
        <w:t>Saskaņā</w:t>
      </w:r>
      <w:r w:rsidRPr="007F1893">
        <w:rPr>
          <w:rFonts w:cs="Times New Roman"/>
          <w:sz w:val="24"/>
          <w:szCs w:val="24"/>
        </w:rPr>
        <w:t xml:space="preserve"> ar 3MM finansēšanas līguma Nr.</w:t>
      </w:r>
      <w:r w:rsidRPr="007F1893">
        <w:rPr>
          <w:sz w:val="24"/>
          <w:szCs w:val="24"/>
        </w:rPr>
        <w:t> </w:t>
      </w:r>
      <w:r w:rsidRPr="007F1893">
        <w:rPr>
          <w:rFonts w:cs="Times New Roman"/>
          <w:sz w:val="24"/>
          <w:szCs w:val="24"/>
        </w:rPr>
        <w:t xml:space="preserve">101155871 — 23-LV-TM-RBMMLV-CEF2-3MM — CEF-T-2023-MILMOB datu lapas 4.2. punktu, noslēdzot finansēšanas līgumu, CINEA izmaksā avansa maksājumu </w:t>
      </w:r>
      <w:r w:rsidR="00B14CCA" w:rsidRPr="007F1893">
        <w:rPr>
          <w:rFonts w:cs="Times New Roman"/>
          <w:sz w:val="24"/>
          <w:szCs w:val="24"/>
        </w:rPr>
        <w:t xml:space="preserve">25 775 589,50 </w:t>
      </w:r>
      <w:r w:rsidR="00B14CCA" w:rsidRPr="007F1893">
        <w:rPr>
          <w:rFonts w:cs="Times New Roman"/>
          <w:i/>
          <w:iCs/>
          <w:sz w:val="24"/>
          <w:szCs w:val="24"/>
        </w:rPr>
        <w:t>eur</w:t>
      </w:r>
      <w:r w:rsidR="00B14CCA" w:rsidRPr="007F1893">
        <w:rPr>
          <w:rFonts w:cs="Times New Roman"/>
          <w:sz w:val="24"/>
          <w:szCs w:val="24"/>
        </w:rPr>
        <w:t>o apmērā (</w:t>
      </w:r>
      <w:r w:rsidRPr="007F1893">
        <w:rPr>
          <w:rFonts w:cs="Times New Roman"/>
          <w:sz w:val="24"/>
          <w:szCs w:val="24"/>
        </w:rPr>
        <w:t>50% no kopējā EISI finansējuma</w:t>
      </w:r>
      <w:r w:rsidR="00B14CCA" w:rsidRPr="007F1893">
        <w:rPr>
          <w:rFonts w:cs="Times New Roman"/>
          <w:sz w:val="24"/>
          <w:szCs w:val="24"/>
        </w:rPr>
        <w:t xml:space="preserve">). </w:t>
      </w:r>
    </w:p>
    <w:p w14:paraId="79F3E234" w14:textId="5067AA0E" w:rsidR="006E697C" w:rsidRPr="007F1893" w:rsidRDefault="00DD729D" w:rsidP="00DD729D">
      <w:pPr>
        <w:tabs>
          <w:tab w:val="left" w:pos="567"/>
        </w:tabs>
        <w:spacing w:line="240" w:lineRule="auto"/>
        <w:ind w:firstLine="567"/>
        <w:jc w:val="both"/>
        <w:rPr>
          <w:rFonts w:cs="Times New Roman"/>
          <w:sz w:val="24"/>
          <w:szCs w:val="24"/>
        </w:rPr>
      </w:pPr>
      <w:r w:rsidRPr="007F1893">
        <w:rPr>
          <w:rFonts w:cs="Times New Roman"/>
          <w:sz w:val="24"/>
          <w:szCs w:val="24"/>
        </w:rPr>
        <w:t xml:space="preserve">Vienlaikus, </w:t>
      </w:r>
      <w:r w:rsidR="006E697C" w:rsidRPr="007F1893">
        <w:rPr>
          <w:rFonts w:cs="Times New Roman"/>
          <w:sz w:val="24"/>
          <w:szCs w:val="24"/>
        </w:rPr>
        <w:t xml:space="preserve">saskaņā ar  līguma II daļas 11.1. punktu labuma guvējam ir jāīsteno visas darbības pilnā apmērā, tostarp nodrošinot maksājumus par izpildītajiem darbiem. Atbilstoši 3MM datu lapas 4.2. punktam un līguma III daļas 22.3.3. punktā noteiktajam grafikam starpposma maksājuma pārskats par radušajām izmaksām un veiktajiem maksājumiem tiek iesniegts vienu reizi trīs gados. No minētā izriet, ka </w:t>
      </w:r>
      <w:r w:rsidR="006E697C" w:rsidRPr="007F1893">
        <w:rPr>
          <w:rFonts w:cs="Times New Roman"/>
          <w:b/>
          <w:bCs/>
          <w:sz w:val="24"/>
          <w:szCs w:val="24"/>
        </w:rPr>
        <w:t xml:space="preserve">Latvijai jānodrošina papildu </w:t>
      </w:r>
      <w:proofErr w:type="spellStart"/>
      <w:r w:rsidR="006E697C" w:rsidRPr="007F1893">
        <w:rPr>
          <w:rFonts w:cs="Times New Roman"/>
          <w:b/>
          <w:bCs/>
          <w:sz w:val="24"/>
          <w:szCs w:val="24"/>
        </w:rPr>
        <w:t>priekšfinansējums</w:t>
      </w:r>
      <w:proofErr w:type="spellEnd"/>
      <w:r w:rsidR="00B14CCA" w:rsidRPr="007F1893">
        <w:rPr>
          <w:rFonts w:cs="Times New Roman"/>
          <w:b/>
          <w:bCs/>
          <w:sz w:val="24"/>
          <w:szCs w:val="24"/>
        </w:rPr>
        <w:t xml:space="preserve"> </w:t>
      </w:r>
      <w:r w:rsidRPr="007F1893">
        <w:rPr>
          <w:rFonts w:cs="Times New Roman"/>
          <w:b/>
          <w:bCs/>
          <w:sz w:val="24"/>
          <w:szCs w:val="24"/>
        </w:rPr>
        <w:t>25 775 589,50 euro apmērā</w:t>
      </w:r>
      <w:r w:rsidRPr="007F1893">
        <w:rPr>
          <w:rFonts w:cs="Times New Roman"/>
          <w:sz w:val="24"/>
          <w:szCs w:val="24"/>
        </w:rPr>
        <w:t xml:space="preserve"> (</w:t>
      </w:r>
      <w:r w:rsidR="006E697C" w:rsidRPr="007F1893">
        <w:rPr>
          <w:rFonts w:cs="Times New Roman"/>
          <w:sz w:val="24"/>
          <w:szCs w:val="24"/>
        </w:rPr>
        <w:t>50</w:t>
      </w:r>
      <w:r w:rsidR="006E697C" w:rsidRPr="007F1893">
        <w:rPr>
          <w:rStyle w:val="FootnoteReference"/>
          <w:rFonts w:cs="Times New Roman"/>
          <w:sz w:val="24"/>
          <w:szCs w:val="24"/>
        </w:rPr>
        <w:footnoteReference w:id="5"/>
      </w:r>
      <w:r w:rsidR="006E697C" w:rsidRPr="007F1893">
        <w:rPr>
          <w:rFonts w:cs="Times New Roman"/>
          <w:sz w:val="24"/>
          <w:szCs w:val="24"/>
        </w:rPr>
        <w:t xml:space="preserve"> % apmērā no kopējā EISI finansējuma</w:t>
      </w:r>
      <w:r w:rsidRPr="007F1893">
        <w:rPr>
          <w:rFonts w:cs="Times New Roman"/>
          <w:sz w:val="24"/>
          <w:szCs w:val="24"/>
        </w:rPr>
        <w:t>)</w:t>
      </w:r>
      <w:r w:rsidR="006E697C" w:rsidRPr="007F1893">
        <w:rPr>
          <w:rFonts w:cs="Times New Roman"/>
          <w:sz w:val="24"/>
          <w:szCs w:val="24"/>
        </w:rPr>
        <w:t xml:space="preserve">, kas saskaņā ar Līgumā ietverto grafiku tiek atmaksāts 90 dienu laikā pēc starpposma </w:t>
      </w:r>
      <w:r w:rsidR="006E697C" w:rsidRPr="007F1893">
        <w:rPr>
          <w:rFonts w:cs="Times New Roman"/>
          <w:sz w:val="24"/>
          <w:szCs w:val="24"/>
        </w:rPr>
        <w:lastRenderedPageBreak/>
        <w:t>maksājuma pieprasījuma apstiprināšanas CINEA un 6 mēnešu laikā pēc noslēguma maksājuma veikšanas</w:t>
      </w:r>
      <w:r w:rsidR="006E697C" w:rsidRPr="007F1893">
        <w:rPr>
          <w:rFonts w:cs="Times New Roman"/>
          <w:sz w:val="24"/>
          <w:szCs w:val="24"/>
          <w:lang w:eastAsia="lv-LV"/>
        </w:rPr>
        <w:t>.</w:t>
      </w:r>
    </w:p>
    <w:p w14:paraId="67807C13" w14:textId="77777777" w:rsidR="007023EC" w:rsidRDefault="007023EC" w:rsidP="006E697C">
      <w:pPr>
        <w:tabs>
          <w:tab w:val="left" w:pos="7088"/>
        </w:tabs>
        <w:spacing w:after="0" w:line="240" w:lineRule="auto"/>
        <w:ind w:left="851"/>
        <w:rPr>
          <w:rFonts w:eastAsia="Times New Roman" w:cs="Times New Roman"/>
          <w:sz w:val="24"/>
          <w:szCs w:val="24"/>
          <w:highlight w:val="yellow"/>
          <w:lang w:val="cs-CZ"/>
        </w:rPr>
      </w:pPr>
    </w:p>
    <w:p w14:paraId="050D828C" w14:textId="77777777" w:rsidR="003E5A41" w:rsidRDefault="003E5A41" w:rsidP="006E697C">
      <w:pPr>
        <w:tabs>
          <w:tab w:val="left" w:pos="7088"/>
        </w:tabs>
        <w:spacing w:after="0" w:line="240" w:lineRule="auto"/>
        <w:ind w:left="851"/>
        <w:rPr>
          <w:rFonts w:eastAsia="Times New Roman" w:cs="Times New Roman"/>
          <w:sz w:val="24"/>
          <w:szCs w:val="24"/>
          <w:highlight w:val="yellow"/>
          <w:lang w:val="cs-CZ"/>
        </w:rPr>
      </w:pPr>
    </w:p>
    <w:p w14:paraId="62D932C5" w14:textId="77777777" w:rsidR="003E5A41" w:rsidRDefault="003E5A41" w:rsidP="006E697C">
      <w:pPr>
        <w:tabs>
          <w:tab w:val="left" w:pos="7088"/>
        </w:tabs>
        <w:spacing w:after="0" w:line="240" w:lineRule="auto"/>
        <w:ind w:left="851"/>
        <w:rPr>
          <w:rFonts w:eastAsia="Times New Roman" w:cs="Times New Roman"/>
          <w:sz w:val="24"/>
          <w:szCs w:val="24"/>
          <w:highlight w:val="yellow"/>
          <w:lang w:val="cs-CZ"/>
        </w:rPr>
      </w:pPr>
    </w:p>
    <w:p w14:paraId="08E1E2E3" w14:textId="77777777" w:rsidR="003E5A41" w:rsidRDefault="003E5A41" w:rsidP="006E697C">
      <w:pPr>
        <w:tabs>
          <w:tab w:val="left" w:pos="7088"/>
        </w:tabs>
        <w:spacing w:after="0" w:line="240" w:lineRule="auto"/>
        <w:ind w:left="851"/>
        <w:rPr>
          <w:rFonts w:eastAsia="Times New Roman" w:cs="Times New Roman"/>
          <w:sz w:val="24"/>
          <w:szCs w:val="24"/>
          <w:highlight w:val="yellow"/>
          <w:lang w:val="cs-CZ"/>
        </w:rPr>
      </w:pPr>
    </w:p>
    <w:p w14:paraId="45C159A3" w14:textId="77777777" w:rsidR="003E5A41" w:rsidRDefault="003E5A41" w:rsidP="006E697C">
      <w:pPr>
        <w:tabs>
          <w:tab w:val="left" w:pos="7088"/>
        </w:tabs>
        <w:spacing w:after="0" w:line="240" w:lineRule="auto"/>
        <w:ind w:left="851"/>
        <w:rPr>
          <w:rFonts w:eastAsia="Times New Roman" w:cs="Times New Roman"/>
          <w:sz w:val="24"/>
          <w:szCs w:val="24"/>
          <w:highlight w:val="yellow"/>
          <w:lang w:val="cs-CZ"/>
        </w:rPr>
      </w:pPr>
    </w:p>
    <w:p w14:paraId="3BF98EE2" w14:textId="77777777" w:rsidR="007023EC" w:rsidRPr="00855080" w:rsidRDefault="007023EC" w:rsidP="006E697C">
      <w:pPr>
        <w:tabs>
          <w:tab w:val="left" w:pos="7088"/>
        </w:tabs>
        <w:spacing w:after="0" w:line="240" w:lineRule="auto"/>
        <w:ind w:left="851"/>
        <w:rPr>
          <w:rFonts w:eastAsia="Times New Roman" w:cs="Times New Roman"/>
          <w:sz w:val="24"/>
          <w:szCs w:val="24"/>
          <w:lang w:val="cs-CZ"/>
        </w:rPr>
      </w:pPr>
    </w:p>
    <w:p w14:paraId="2E4E286D" w14:textId="77777777" w:rsidR="007023EC" w:rsidRPr="00855080" w:rsidRDefault="007023EC" w:rsidP="006E697C">
      <w:pPr>
        <w:tabs>
          <w:tab w:val="left" w:pos="7088"/>
        </w:tabs>
        <w:spacing w:after="0" w:line="240" w:lineRule="auto"/>
        <w:ind w:left="851"/>
        <w:rPr>
          <w:rFonts w:eastAsia="Times New Roman" w:cs="Times New Roman"/>
          <w:sz w:val="24"/>
          <w:szCs w:val="24"/>
          <w:lang w:val="cs-CZ"/>
        </w:rPr>
      </w:pPr>
    </w:p>
    <w:p w14:paraId="750DD057" w14:textId="612CE758" w:rsidR="006E697C" w:rsidRPr="00A102E7" w:rsidRDefault="006E697C" w:rsidP="006E697C">
      <w:pPr>
        <w:tabs>
          <w:tab w:val="left" w:pos="7088"/>
        </w:tabs>
        <w:spacing w:after="0" w:line="240" w:lineRule="auto"/>
        <w:ind w:left="851"/>
        <w:rPr>
          <w:rFonts w:eastAsia="Times New Roman" w:cs="Times New Roman"/>
          <w:sz w:val="24"/>
          <w:szCs w:val="24"/>
          <w:lang w:val="cs-CZ"/>
        </w:rPr>
      </w:pPr>
      <w:r w:rsidRPr="00855080">
        <w:rPr>
          <w:rFonts w:eastAsia="Times New Roman" w:cs="Times New Roman"/>
          <w:sz w:val="24"/>
          <w:szCs w:val="24"/>
          <w:lang w:val="cs-CZ"/>
        </w:rPr>
        <w:t>Satiksmes ministrs</w:t>
      </w:r>
      <w:r w:rsidRPr="00855080">
        <w:rPr>
          <w:rFonts w:eastAsia="Times New Roman" w:cs="Times New Roman"/>
          <w:sz w:val="24"/>
          <w:szCs w:val="24"/>
          <w:lang w:val="cs-CZ"/>
        </w:rPr>
        <w:tab/>
      </w:r>
      <w:r w:rsidR="007345E5">
        <w:rPr>
          <w:rFonts w:eastAsia="Times New Roman" w:cs="Times New Roman"/>
          <w:sz w:val="24"/>
          <w:szCs w:val="24"/>
          <w:lang w:val="cs-CZ"/>
        </w:rPr>
        <w:t>A. Švinka</w:t>
      </w:r>
    </w:p>
    <w:p w14:paraId="2DFE9730" w14:textId="77777777" w:rsidR="006E697C" w:rsidRDefault="006E697C" w:rsidP="006E697C">
      <w:pPr>
        <w:tabs>
          <w:tab w:val="left" w:pos="7088"/>
        </w:tabs>
        <w:spacing w:after="0" w:line="240" w:lineRule="auto"/>
        <w:rPr>
          <w:rFonts w:eastAsia="Times New Roman" w:cs="Times New Roman"/>
          <w:sz w:val="24"/>
          <w:szCs w:val="24"/>
          <w:lang w:val="cs-CZ"/>
        </w:rPr>
      </w:pPr>
    </w:p>
    <w:p w14:paraId="1AFAD066" w14:textId="77777777" w:rsidR="006E697C" w:rsidRDefault="006E697C" w:rsidP="006E697C">
      <w:pPr>
        <w:tabs>
          <w:tab w:val="left" w:pos="7088"/>
        </w:tabs>
        <w:spacing w:after="0" w:line="240" w:lineRule="auto"/>
        <w:ind w:left="851"/>
        <w:rPr>
          <w:rFonts w:eastAsia="Times New Roman" w:cs="Times New Roman"/>
          <w:sz w:val="24"/>
          <w:szCs w:val="24"/>
          <w:lang w:val="cs-CZ"/>
        </w:rPr>
      </w:pPr>
    </w:p>
    <w:sectPr w:rsidR="006E697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3BB26" w14:textId="77777777" w:rsidR="00390F20" w:rsidRDefault="00390F20" w:rsidP="006E697C">
      <w:pPr>
        <w:spacing w:after="0" w:line="240" w:lineRule="auto"/>
      </w:pPr>
      <w:r>
        <w:separator/>
      </w:r>
    </w:p>
  </w:endnote>
  <w:endnote w:type="continuationSeparator" w:id="0">
    <w:p w14:paraId="361E7A1F" w14:textId="77777777" w:rsidR="00390F20" w:rsidRDefault="00390F20" w:rsidP="006E697C">
      <w:pPr>
        <w:spacing w:after="0" w:line="240" w:lineRule="auto"/>
      </w:pPr>
      <w:r>
        <w:continuationSeparator/>
      </w:r>
    </w:p>
  </w:endnote>
  <w:endnote w:type="continuationNotice" w:id="1">
    <w:p w14:paraId="0DC9DE2C" w14:textId="77777777" w:rsidR="00390F20" w:rsidRDefault="00390F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139D2" w14:textId="77777777" w:rsidR="00390F20" w:rsidRDefault="00390F20" w:rsidP="006E697C">
      <w:pPr>
        <w:spacing w:after="0" w:line="240" w:lineRule="auto"/>
      </w:pPr>
      <w:r>
        <w:separator/>
      </w:r>
    </w:p>
  </w:footnote>
  <w:footnote w:type="continuationSeparator" w:id="0">
    <w:p w14:paraId="247884A2" w14:textId="77777777" w:rsidR="00390F20" w:rsidRDefault="00390F20" w:rsidP="006E697C">
      <w:pPr>
        <w:spacing w:after="0" w:line="240" w:lineRule="auto"/>
      </w:pPr>
      <w:r>
        <w:continuationSeparator/>
      </w:r>
    </w:p>
  </w:footnote>
  <w:footnote w:type="continuationNotice" w:id="1">
    <w:p w14:paraId="0D27F926" w14:textId="77777777" w:rsidR="00390F20" w:rsidRDefault="00390F20">
      <w:pPr>
        <w:spacing w:after="0" w:line="240" w:lineRule="auto"/>
      </w:pPr>
    </w:p>
  </w:footnote>
  <w:footnote w:id="2">
    <w:p w14:paraId="116AF74E" w14:textId="77777777" w:rsidR="006E697C" w:rsidRDefault="006E697C" w:rsidP="006E697C">
      <w:pPr>
        <w:pStyle w:val="FootnoteText"/>
      </w:pPr>
      <w:r>
        <w:rPr>
          <w:rStyle w:val="FootnoteReference"/>
          <w:rFonts w:eastAsiaTheme="majorEastAsia"/>
        </w:rPr>
        <w:footnoteRef/>
      </w:r>
      <w:r>
        <w:t xml:space="preserve"> </w:t>
      </w:r>
      <w:r w:rsidRPr="007C65B0">
        <w:t xml:space="preserve">Eiropas Komisijas 2022. gada 10. novembrī publicētais Militārās mobilitātes Rīcības plāns 2.0. Pieejams: </w:t>
      </w:r>
      <w:hyperlink r:id="rId1" w:history="1">
        <w:r w:rsidRPr="007C65B0">
          <w:rPr>
            <w:rStyle w:val="Hyperlink"/>
            <w:color w:val="auto"/>
          </w:rPr>
          <w:t>https://defence-industry-space.ec.europa.eu/action-plan-military-mobility-20_en</w:t>
        </w:r>
      </w:hyperlink>
      <w:r>
        <w:t xml:space="preserve"> </w:t>
      </w:r>
    </w:p>
  </w:footnote>
  <w:footnote w:id="3">
    <w:p w14:paraId="4F9E2B2D" w14:textId="77777777" w:rsidR="006E697C" w:rsidRDefault="006E697C" w:rsidP="006E697C">
      <w:pPr>
        <w:pStyle w:val="FootnoteText"/>
        <w:jc w:val="both"/>
      </w:pPr>
      <w:r>
        <w:rPr>
          <w:rStyle w:val="FootnoteReference"/>
          <w:rFonts w:eastAsiaTheme="majorEastAsia"/>
        </w:rPr>
        <w:footnoteRef/>
      </w:r>
      <w:r>
        <w:t xml:space="preserve"> </w:t>
      </w:r>
      <w:r>
        <w:t>Aizsardzības ministrijas informatīvais ziņojums “Latvijas nacionālais militārās mobilitātes plāns” (23-TA-2054)</w:t>
      </w:r>
    </w:p>
  </w:footnote>
  <w:footnote w:id="4">
    <w:p w14:paraId="26D051E9" w14:textId="4C5D594B" w:rsidR="00751A9F" w:rsidRDefault="00751A9F">
      <w:pPr>
        <w:pStyle w:val="FootnoteText"/>
      </w:pPr>
      <w:r>
        <w:rPr>
          <w:rStyle w:val="FootnoteReference"/>
        </w:rPr>
        <w:footnoteRef/>
      </w:r>
      <w:r>
        <w:t xml:space="preserve"> </w:t>
      </w:r>
      <w:r>
        <w:t xml:space="preserve">Atbilstoši CINEA </w:t>
      </w:r>
      <w:r w:rsidR="00367835" w:rsidRPr="00367835">
        <w:t>3MM finansēšanas līgumam</w:t>
      </w:r>
    </w:p>
  </w:footnote>
  <w:footnote w:id="5">
    <w:p w14:paraId="01EB2DE6" w14:textId="77777777" w:rsidR="006E697C" w:rsidRDefault="006E697C" w:rsidP="006E697C">
      <w:pPr>
        <w:pStyle w:val="FootnoteText"/>
      </w:pPr>
      <w:r>
        <w:rPr>
          <w:rStyle w:val="FootnoteReference"/>
          <w:rFonts w:eastAsiaTheme="majorEastAsia"/>
        </w:rPr>
        <w:footnoteRef/>
      </w:r>
      <w:r>
        <w:t xml:space="preserve"> </w:t>
      </w:r>
      <w:r>
        <w:t xml:space="preserve">Ministru kabineta 12.09.2023. sēdes </w:t>
      </w:r>
      <w:proofErr w:type="spellStart"/>
      <w:r>
        <w:t>Nr</w:t>
      </w:r>
      <w:proofErr w:type="spellEnd"/>
      <w:r>
        <w:t xml:space="preserve"> 44 protokola 72.§ 6. punkts noteic valsts </w:t>
      </w:r>
      <w:proofErr w:type="spellStart"/>
      <w:r>
        <w:t>priekšfinansējumu</w:t>
      </w:r>
      <w:proofErr w:type="spellEnd"/>
      <w:r>
        <w:t xml:space="preserve"> 30% apmērā.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8595A"/>
    <w:multiLevelType w:val="hybridMultilevel"/>
    <w:tmpl w:val="48DA5B60"/>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404963CD"/>
    <w:multiLevelType w:val="hybridMultilevel"/>
    <w:tmpl w:val="C94E3B1E"/>
    <w:lvl w:ilvl="0" w:tplc="73EE058A">
      <w:start w:val="1"/>
      <w:numFmt w:val="decimal"/>
      <w:lvlText w:val="%1."/>
      <w:lvlJc w:val="left"/>
      <w:pPr>
        <w:ind w:left="1815" w:hanging="375"/>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2" w15:restartNumberingAfterBreak="0">
    <w:nsid w:val="7FCB7261"/>
    <w:multiLevelType w:val="hybridMultilevel"/>
    <w:tmpl w:val="FFAC0CF6"/>
    <w:lvl w:ilvl="0" w:tplc="DBAAA1EE">
      <w:start w:val="1"/>
      <w:numFmt w:val="decimal"/>
      <w:lvlText w:val="%1)"/>
      <w:lvlJc w:val="left"/>
      <w:pPr>
        <w:ind w:left="1080" w:hanging="360"/>
      </w:pPr>
      <w:rPr>
        <w:rFonts w:hint="default"/>
      </w:rPr>
    </w:lvl>
    <w:lvl w:ilvl="1" w:tplc="9D20414C" w:tentative="1">
      <w:start w:val="1"/>
      <w:numFmt w:val="lowerLetter"/>
      <w:lvlText w:val="%2."/>
      <w:lvlJc w:val="left"/>
      <w:pPr>
        <w:ind w:left="1800" w:hanging="360"/>
      </w:pPr>
    </w:lvl>
    <w:lvl w:ilvl="2" w:tplc="6B70288A" w:tentative="1">
      <w:start w:val="1"/>
      <w:numFmt w:val="lowerRoman"/>
      <w:lvlText w:val="%3."/>
      <w:lvlJc w:val="right"/>
      <w:pPr>
        <w:ind w:left="2520" w:hanging="180"/>
      </w:pPr>
    </w:lvl>
    <w:lvl w:ilvl="3" w:tplc="B442CE32" w:tentative="1">
      <w:start w:val="1"/>
      <w:numFmt w:val="decimal"/>
      <w:lvlText w:val="%4."/>
      <w:lvlJc w:val="left"/>
      <w:pPr>
        <w:ind w:left="3240" w:hanging="360"/>
      </w:pPr>
    </w:lvl>
    <w:lvl w:ilvl="4" w:tplc="F2926598" w:tentative="1">
      <w:start w:val="1"/>
      <w:numFmt w:val="lowerLetter"/>
      <w:lvlText w:val="%5."/>
      <w:lvlJc w:val="left"/>
      <w:pPr>
        <w:ind w:left="3960" w:hanging="360"/>
      </w:pPr>
    </w:lvl>
    <w:lvl w:ilvl="5" w:tplc="EEBAE70C" w:tentative="1">
      <w:start w:val="1"/>
      <w:numFmt w:val="lowerRoman"/>
      <w:lvlText w:val="%6."/>
      <w:lvlJc w:val="right"/>
      <w:pPr>
        <w:ind w:left="4680" w:hanging="180"/>
      </w:pPr>
    </w:lvl>
    <w:lvl w:ilvl="6" w:tplc="5CD82648" w:tentative="1">
      <w:start w:val="1"/>
      <w:numFmt w:val="decimal"/>
      <w:lvlText w:val="%7."/>
      <w:lvlJc w:val="left"/>
      <w:pPr>
        <w:ind w:left="5400" w:hanging="360"/>
      </w:pPr>
    </w:lvl>
    <w:lvl w:ilvl="7" w:tplc="07C21BB0" w:tentative="1">
      <w:start w:val="1"/>
      <w:numFmt w:val="lowerLetter"/>
      <w:lvlText w:val="%8."/>
      <w:lvlJc w:val="left"/>
      <w:pPr>
        <w:ind w:left="6120" w:hanging="360"/>
      </w:pPr>
    </w:lvl>
    <w:lvl w:ilvl="8" w:tplc="7B4C8FB2" w:tentative="1">
      <w:start w:val="1"/>
      <w:numFmt w:val="lowerRoman"/>
      <w:lvlText w:val="%9."/>
      <w:lvlJc w:val="right"/>
      <w:pPr>
        <w:ind w:left="6840" w:hanging="180"/>
      </w:pPr>
    </w:lvl>
  </w:abstractNum>
  <w:num w:numId="1" w16cid:durableId="731463599">
    <w:abstractNumId w:val="2"/>
  </w:num>
  <w:num w:numId="2" w16cid:durableId="1865560885">
    <w:abstractNumId w:val="0"/>
  </w:num>
  <w:num w:numId="3" w16cid:durableId="674184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857"/>
    <w:rsid w:val="000468FA"/>
    <w:rsid w:val="00066A47"/>
    <w:rsid w:val="00156BDE"/>
    <w:rsid w:val="00171BE4"/>
    <w:rsid w:val="00192072"/>
    <w:rsid w:val="00195D18"/>
    <w:rsid w:val="00200E63"/>
    <w:rsid w:val="002A4A8E"/>
    <w:rsid w:val="002C5857"/>
    <w:rsid w:val="002D6FC2"/>
    <w:rsid w:val="002F1F52"/>
    <w:rsid w:val="002F1F58"/>
    <w:rsid w:val="00303B9B"/>
    <w:rsid w:val="00311D84"/>
    <w:rsid w:val="00334E81"/>
    <w:rsid w:val="00367835"/>
    <w:rsid w:val="00374612"/>
    <w:rsid w:val="00383C74"/>
    <w:rsid w:val="00387250"/>
    <w:rsid w:val="00390F20"/>
    <w:rsid w:val="00391510"/>
    <w:rsid w:val="003E5A41"/>
    <w:rsid w:val="003E72EC"/>
    <w:rsid w:val="00401454"/>
    <w:rsid w:val="00416FEE"/>
    <w:rsid w:val="004171E7"/>
    <w:rsid w:val="00420C1D"/>
    <w:rsid w:val="00423F82"/>
    <w:rsid w:val="00456165"/>
    <w:rsid w:val="00496FD3"/>
    <w:rsid w:val="004A4DB9"/>
    <w:rsid w:val="005572BE"/>
    <w:rsid w:val="00582610"/>
    <w:rsid w:val="005F081A"/>
    <w:rsid w:val="005F11CC"/>
    <w:rsid w:val="005F1292"/>
    <w:rsid w:val="00620D19"/>
    <w:rsid w:val="006528A8"/>
    <w:rsid w:val="00665B76"/>
    <w:rsid w:val="006A576A"/>
    <w:rsid w:val="006B6D27"/>
    <w:rsid w:val="006E3A86"/>
    <w:rsid w:val="006E697C"/>
    <w:rsid w:val="007023EC"/>
    <w:rsid w:val="00712342"/>
    <w:rsid w:val="00732BEA"/>
    <w:rsid w:val="007345E5"/>
    <w:rsid w:val="00751A9F"/>
    <w:rsid w:val="00777917"/>
    <w:rsid w:val="00792B13"/>
    <w:rsid w:val="007A7E8B"/>
    <w:rsid w:val="007F1893"/>
    <w:rsid w:val="007F1930"/>
    <w:rsid w:val="00802E5B"/>
    <w:rsid w:val="00817953"/>
    <w:rsid w:val="00830508"/>
    <w:rsid w:val="0083655D"/>
    <w:rsid w:val="00841C27"/>
    <w:rsid w:val="00852960"/>
    <w:rsid w:val="00855080"/>
    <w:rsid w:val="00884A28"/>
    <w:rsid w:val="00887C7A"/>
    <w:rsid w:val="0089756C"/>
    <w:rsid w:val="008B05BA"/>
    <w:rsid w:val="008D3980"/>
    <w:rsid w:val="008E03A8"/>
    <w:rsid w:val="008F728F"/>
    <w:rsid w:val="00911F46"/>
    <w:rsid w:val="00916E99"/>
    <w:rsid w:val="00923F26"/>
    <w:rsid w:val="00991280"/>
    <w:rsid w:val="00A20275"/>
    <w:rsid w:val="00A321D8"/>
    <w:rsid w:val="00A42738"/>
    <w:rsid w:val="00A77BFE"/>
    <w:rsid w:val="00AB6338"/>
    <w:rsid w:val="00AC5437"/>
    <w:rsid w:val="00AF2002"/>
    <w:rsid w:val="00B14CCA"/>
    <w:rsid w:val="00B26739"/>
    <w:rsid w:val="00BE0F6F"/>
    <w:rsid w:val="00C00CAA"/>
    <w:rsid w:val="00C6009C"/>
    <w:rsid w:val="00C73386"/>
    <w:rsid w:val="00CB32E0"/>
    <w:rsid w:val="00D211B8"/>
    <w:rsid w:val="00D22351"/>
    <w:rsid w:val="00D36702"/>
    <w:rsid w:val="00D72F89"/>
    <w:rsid w:val="00D82F7E"/>
    <w:rsid w:val="00DC23D3"/>
    <w:rsid w:val="00DD05FA"/>
    <w:rsid w:val="00DD729D"/>
    <w:rsid w:val="00DE77DE"/>
    <w:rsid w:val="00E11DB1"/>
    <w:rsid w:val="00E356F3"/>
    <w:rsid w:val="00E64E92"/>
    <w:rsid w:val="00EA1951"/>
    <w:rsid w:val="00EE0A4C"/>
    <w:rsid w:val="00F048F5"/>
    <w:rsid w:val="00F1356A"/>
    <w:rsid w:val="00F159BA"/>
    <w:rsid w:val="00F41B99"/>
    <w:rsid w:val="00F85CE9"/>
    <w:rsid w:val="00FA213A"/>
    <w:rsid w:val="00FD0857"/>
    <w:rsid w:val="00FF0F31"/>
    <w:rsid w:val="00FF37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40601"/>
  <w15:chartTrackingRefBased/>
  <w15:docId w15:val="{A923798C-B8F3-46B3-92FD-47A196790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97C"/>
    <w:pPr>
      <w:spacing w:after="200" w:line="276" w:lineRule="auto"/>
    </w:pPr>
    <w:rPr>
      <w:rFonts w:ascii="Times New Roman" w:hAnsi="Times New Roman"/>
      <w:kern w:val="0"/>
      <w:sz w:val="28"/>
      <w:szCs w:val="22"/>
      <w14:ligatures w14:val="none"/>
    </w:rPr>
  </w:style>
  <w:style w:type="paragraph" w:styleId="Heading1">
    <w:name w:val="heading 1"/>
    <w:basedOn w:val="Normal"/>
    <w:next w:val="Normal"/>
    <w:link w:val="Heading1Char"/>
    <w:uiPriority w:val="9"/>
    <w:qFormat/>
    <w:rsid w:val="002C58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8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857"/>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2C58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8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8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8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8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8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8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8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8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8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8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8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8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8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857"/>
    <w:rPr>
      <w:rFonts w:eastAsiaTheme="majorEastAsia" w:cstheme="majorBidi"/>
      <w:color w:val="272727" w:themeColor="text1" w:themeTint="D8"/>
    </w:rPr>
  </w:style>
  <w:style w:type="paragraph" w:styleId="Title">
    <w:name w:val="Title"/>
    <w:basedOn w:val="Normal"/>
    <w:next w:val="Normal"/>
    <w:link w:val="TitleChar"/>
    <w:uiPriority w:val="10"/>
    <w:qFormat/>
    <w:rsid w:val="002C58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8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857"/>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2C58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857"/>
    <w:pPr>
      <w:spacing w:before="160"/>
      <w:jc w:val="center"/>
    </w:pPr>
    <w:rPr>
      <w:i/>
      <w:iCs/>
      <w:color w:val="404040" w:themeColor="text1" w:themeTint="BF"/>
    </w:rPr>
  </w:style>
  <w:style w:type="character" w:customStyle="1" w:styleId="QuoteChar">
    <w:name w:val="Quote Char"/>
    <w:basedOn w:val="DefaultParagraphFont"/>
    <w:link w:val="Quote"/>
    <w:uiPriority w:val="29"/>
    <w:rsid w:val="002C5857"/>
    <w:rPr>
      <w:i/>
      <w:iCs/>
      <w:color w:val="404040" w:themeColor="text1" w:themeTint="BF"/>
    </w:rPr>
  </w:style>
  <w:style w:type="paragraph" w:styleId="ListParagraph">
    <w:name w:val="List Paragraph"/>
    <w:aliases w:val="Strip,Párrafo de lista,Normal bullet 2,Bullet list,List Paragraph1"/>
    <w:basedOn w:val="Normal"/>
    <w:link w:val="ListParagraphChar"/>
    <w:uiPriority w:val="34"/>
    <w:qFormat/>
    <w:rsid w:val="002C5857"/>
    <w:pPr>
      <w:ind w:left="720"/>
      <w:contextualSpacing/>
    </w:pPr>
  </w:style>
  <w:style w:type="character" w:styleId="IntenseEmphasis">
    <w:name w:val="Intense Emphasis"/>
    <w:basedOn w:val="DefaultParagraphFont"/>
    <w:uiPriority w:val="21"/>
    <w:qFormat/>
    <w:rsid w:val="002C5857"/>
    <w:rPr>
      <w:i/>
      <w:iCs/>
      <w:color w:val="0F4761" w:themeColor="accent1" w:themeShade="BF"/>
    </w:rPr>
  </w:style>
  <w:style w:type="paragraph" w:styleId="IntenseQuote">
    <w:name w:val="Intense Quote"/>
    <w:basedOn w:val="Normal"/>
    <w:next w:val="Normal"/>
    <w:link w:val="IntenseQuoteChar"/>
    <w:uiPriority w:val="30"/>
    <w:qFormat/>
    <w:rsid w:val="002C58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857"/>
    <w:rPr>
      <w:i/>
      <w:iCs/>
      <w:color w:val="0F4761" w:themeColor="accent1" w:themeShade="BF"/>
    </w:rPr>
  </w:style>
  <w:style w:type="character" w:styleId="IntenseReference">
    <w:name w:val="Intense Reference"/>
    <w:basedOn w:val="DefaultParagraphFont"/>
    <w:uiPriority w:val="32"/>
    <w:qFormat/>
    <w:rsid w:val="002C5857"/>
    <w:rPr>
      <w:b/>
      <w:bCs/>
      <w:smallCaps/>
      <w:color w:val="0F4761" w:themeColor="accent1" w:themeShade="BF"/>
      <w:spacing w:val="5"/>
    </w:rPr>
  </w:style>
  <w:style w:type="paragraph" w:styleId="FootnoteText">
    <w:name w:val="footnote text"/>
    <w:basedOn w:val="Normal"/>
    <w:link w:val="FootnoteTextChar"/>
    <w:uiPriority w:val="99"/>
    <w:semiHidden/>
    <w:rsid w:val="006E697C"/>
    <w:pPr>
      <w:spacing w:after="0" w:line="240" w:lineRule="auto"/>
    </w:pPr>
    <w:rPr>
      <w:rFonts w:eastAsia="Times New Roman" w:cs="Times New Roman"/>
      <w:sz w:val="20"/>
      <w:szCs w:val="20"/>
      <w:lang w:eastAsia="lv-LV"/>
    </w:rPr>
  </w:style>
  <w:style w:type="character" w:customStyle="1" w:styleId="FootnoteTextChar">
    <w:name w:val="Footnote Text Char"/>
    <w:basedOn w:val="DefaultParagraphFont"/>
    <w:link w:val="FootnoteText"/>
    <w:uiPriority w:val="99"/>
    <w:semiHidden/>
    <w:rsid w:val="006E697C"/>
    <w:rPr>
      <w:rFonts w:ascii="Times New Roman" w:eastAsia="Times New Roman" w:hAnsi="Times New Roman" w:cs="Times New Roman"/>
      <w:kern w:val="0"/>
      <w:sz w:val="20"/>
      <w:szCs w:val="20"/>
      <w:lang w:eastAsia="lv-LV"/>
      <w14:ligatures w14:val="none"/>
    </w:rPr>
  </w:style>
  <w:style w:type="character" w:styleId="FootnoteReference">
    <w:name w:val="footnote reference"/>
    <w:uiPriority w:val="99"/>
    <w:semiHidden/>
    <w:rsid w:val="006E697C"/>
    <w:rPr>
      <w:vertAlign w:val="superscript"/>
    </w:rPr>
  </w:style>
  <w:style w:type="table" w:styleId="TableGrid">
    <w:name w:val="Table Grid"/>
    <w:basedOn w:val="TableNormal"/>
    <w:uiPriority w:val="39"/>
    <w:rsid w:val="006E697C"/>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rip Char,Párrafo de lista Char,Normal bullet 2 Char,Bullet list Char,List Paragraph1 Char"/>
    <w:link w:val="ListParagraph"/>
    <w:uiPriority w:val="34"/>
    <w:locked/>
    <w:rsid w:val="006E697C"/>
  </w:style>
  <w:style w:type="character" w:styleId="Hyperlink">
    <w:name w:val="Hyperlink"/>
    <w:basedOn w:val="DefaultParagraphFont"/>
    <w:uiPriority w:val="99"/>
    <w:unhideWhenUsed/>
    <w:rsid w:val="006E697C"/>
    <w:rPr>
      <w:color w:val="0563C1"/>
      <w:u w:val="single"/>
    </w:rPr>
  </w:style>
  <w:style w:type="paragraph" w:styleId="Revision">
    <w:name w:val="Revision"/>
    <w:hidden/>
    <w:uiPriority w:val="99"/>
    <w:semiHidden/>
    <w:rsid w:val="005572BE"/>
    <w:pPr>
      <w:spacing w:after="0" w:line="240" w:lineRule="auto"/>
    </w:pPr>
    <w:rPr>
      <w:rFonts w:ascii="Times New Roman" w:hAnsi="Times New Roman"/>
      <w:kern w:val="0"/>
      <w:sz w:val="28"/>
      <w:szCs w:val="22"/>
      <w14:ligatures w14:val="none"/>
    </w:rPr>
  </w:style>
  <w:style w:type="character" w:styleId="CommentReference">
    <w:name w:val="annotation reference"/>
    <w:basedOn w:val="DefaultParagraphFont"/>
    <w:uiPriority w:val="99"/>
    <w:semiHidden/>
    <w:unhideWhenUsed/>
    <w:rsid w:val="00830508"/>
    <w:rPr>
      <w:sz w:val="16"/>
      <w:szCs w:val="16"/>
    </w:rPr>
  </w:style>
  <w:style w:type="paragraph" w:styleId="CommentText">
    <w:name w:val="annotation text"/>
    <w:basedOn w:val="Normal"/>
    <w:link w:val="CommentTextChar"/>
    <w:uiPriority w:val="99"/>
    <w:unhideWhenUsed/>
    <w:rsid w:val="00830508"/>
    <w:pPr>
      <w:spacing w:line="240" w:lineRule="auto"/>
    </w:pPr>
    <w:rPr>
      <w:sz w:val="20"/>
      <w:szCs w:val="20"/>
    </w:rPr>
  </w:style>
  <w:style w:type="character" w:customStyle="1" w:styleId="CommentTextChar">
    <w:name w:val="Comment Text Char"/>
    <w:basedOn w:val="DefaultParagraphFont"/>
    <w:link w:val="CommentText"/>
    <w:uiPriority w:val="99"/>
    <w:rsid w:val="00830508"/>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30508"/>
    <w:rPr>
      <w:b/>
      <w:bCs/>
    </w:rPr>
  </w:style>
  <w:style w:type="character" w:customStyle="1" w:styleId="CommentSubjectChar">
    <w:name w:val="Comment Subject Char"/>
    <w:basedOn w:val="CommentTextChar"/>
    <w:link w:val="CommentSubject"/>
    <w:uiPriority w:val="99"/>
    <w:semiHidden/>
    <w:rsid w:val="00830508"/>
    <w:rPr>
      <w:rFonts w:ascii="Times New Roman" w:hAnsi="Times New Roman"/>
      <w:b/>
      <w:bCs/>
      <w:kern w:val="0"/>
      <w:sz w:val="20"/>
      <w:szCs w:val="20"/>
      <w14:ligatures w14:val="none"/>
    </w:rPr>
  </w:style>
  <w:style w:type="paragraph" w:styleId="Header">
    <w:name w:val="header"/>
    <w:basedOn w:val="Normal"/>
    <w:link w:val="HeaderChar"/>
    <w:uiPriority w:val="99"/>
    <w:semiHidden/>
    <w:unhideWhenUsed/>
    <w:rsid w:val="00456165"/>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456165"/>
    <w:rPr>
      <w:rFonts w:ascii="Times New Roman" w:hAnsi="Times New Roman"/>
      <w:kern w:val="0"/>
      <w:sz w:val="28"/>
      <w:szCs w:val="22"/>
      <w14:ligatures w14:val="none"/>
    </w:rPr>
  </w:style>
  <w:style w:type="paragraph" w:styleId="Footer">
    <w:name w:val="footer"/>
    <w:basedOn w:val="Normal"/>
    <w:link w:val="FooterChar"/>
    <w:uiPriority w:val="99"/>
    <w:semiHidden/>
    <w:unhideWhenUsed/>
    <w:rsid w:val="00456165"/>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456165"/>
    <w:rPr>
      <w:rFonts w:ascii="Times New Roman" w:hAnsi="Times New Roman"/>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35410">
      <w:bodyDiv w:val="1"/>
      <w:marLeft w:val="0"/>
      <w:marRight w:val="0"/>
      <w:marTop w:val="0"/>
      <w:marBottom w:val="0"/>
      <w:divBdr>
        <w:top w:val="none" w:sz="0" w:space="0" w:color="auto"/>
        <w:left w:val="none" w:sz="0" w:space="0" w:color="auto"/>
        <w:bottom w:val="none" w:sz="0" w:space="0" w:color="auto"/>
        <w:right w:val="none" w:sz="0" w:space="0" w:color="auto"/>
      </w:divBdr>
    </w:div>
    <w:div w:id="96901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defence-industry-space.ec.europa.eu/action-plan-military-mobility-20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0C2F029DD3B544856B024E0B00EBC6" ma:contentTypeVersion="18" ma:contentTypeDescription="Create a new document." ma:contentTypeScope="" ma:versionID="8bc8a9489e095fbbbf6031b79b54a6f2">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8372bf6be0c0bdf8031154d8377e78db"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a0a924-2650-479c-b9de-57fd428d26b3}" ma:internalName="TaxCatchAll" ma:showField="CatchAllData" ma:web="80670bfd-22b1-412c-a180-1cbc292fcd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0670bfd-22b1-412c-a180-1cbc292fcd09" xsi:nil="true"/>
    <lcf76f155ced4ddcb4097134ff3c332f xmlns="b70c0239-a51c-465a-b1e5-221dd90dcbd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BB30A7-8E37-465C-8D2F-FE7B49CD6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c0239-a51c-465a-b1e5-221dd90dcbdb"/>
    <ds:schemaRef ds:uri="80670bfd-22b1-412c-a180-1cbc292f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D63D21-53B3-4977-A6BA-2BD4F24C9D7B}">
  <ds:schemaRefs>
    <ds:schemaRef ds:uri="http://schemas.microsoft.com/office/2006/metadata/properties"/>
    <ds:schemaRef ds:uri="http://schemas.microsoft.com/office/infopath/2007/PartnerControls"/>
    <ds:schemaRef ds:uri="80670bfd-22b1-412c-a180-1cbc292fcd09"/>
    <ds:schemaRef ds:uri="b70c0239-a51c-465a-b1e5-221dd90dcbdb"/>
  </ds:schemaRefs>
</ds:datastoreItem>
</file>

<file path=customXml/itemProps3.xml><?xml version="1.0" encoding="utf-8"?>
<ds:datastoreItem xmlns:ds="http://schemas.openxmlformats.org/officeDocument/2006/customXml" ds:itemID="{AA490C4A-4A7C-45D3-9393-21EB1FD8B1CC}">
  <ds:schemaRefs>
    <ds:schemaRef ds:uri="http://schemas.openxmlformats.org/officeDocument/2006/bibliography"/>
  </ds:schemaRefs>
</ds:datastoreItem>
</file>

<file path=customXml/itemProps4.xml><?xml version="1.0" encoding="utf-8"?>
<ds:datastoreItem xmlns:ds="http://schemas.openxmlformats.org/officeDocument/2006/customXml" ds:itemID="{47A8739F-4297-460E-82EF-580E7EE619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5</Pages>
  <Words>8487</Words>
  <Characters>4839</Characters>
  <Application>Microsoft Office Word</Application>
  <DocSecurity>0</DocSecurity>
  <Lines>40</Lines>
  <Paragraphs>26</Paragraphs>
  <ScaleCrop>false</ScaleCrop>
  <Company/>
  <LinksUpToDate>false</LinksUpToDate>
  <CharactersWithSpaces>13300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Gatis Silovs</dc:creator>
  <cp:keywords/>
  <dc:description/>
  <cp:lastModifiedBy>Gatis Silovs</cp:lastModifiedBy>
  <cp:revision>65</cp:revision>
  <cp:lastPrinted>2025-01-27T11:40:00Z</cp:lastPrinted>
  <dcterms:created xsi:type="dcterms:W3CDTF">2025-01-27T11:55:00Z</dcterms:created>
  <dcterms:modified xsi:type="dcterms:W3CDTF">2025-03-12T13:32:00Z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0x010100F20C2F029DD3B544856B024E0B00EBC6</vt:lpwstr>
  </property>
  <property fmtid="{D5CDD505-2E9C-101B-9397-08002B2CF9AE}" pid="3" name="MediaServiceImageTags">
    <vt:lpwstr/>
  </property>
</Properties>
</file>