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9B81EC" w14:textId="77777777" w:rsidR="007A2C7D" w:rsidRPr="008D5C33" w:rsidRDefault="007A2C7D" w:rsidP="007A2C7D">
      <w:pPr>
        <w:spacing w:line="240" w:lineRule="auto"/>
        <w:ind w:firstLine="360"/>
        <w:jc w:val="right"/>
        <w:rPr>
          <w:sz w:val="28"/>
          <w:szCs w:val="28"/>
        </w:rPr>
      </w:pPr>
      <w:r w:rsidRPr="008D5C33">
        <w:rPr>
          <w:sz w:val="28"/>
          <w:szCs w:val="28"/>
        </w:rPr>
        <w:t xml:space="preserve">(Ministru kabineta </w:t>
      </w:r>
    </w:p>
    <w:p w14:paraId="38D3E3DF" w14:textId="77777777" w:rsidR="007A2C7D" w:rsidRPr="008D5C33" w:rsidRDefault="007A2C7D" w:rsidP="007A2C7D">
      <w:pPr>
        <w:overflowPunct w:val="0"/>
        <w:autoSpaceDE w:val="0"/>
        <w:autoSpaceDN w:val="0"/>
        <w:adjustRightInd w:val="0"/>
        <w:spacing w:line="240" w:lineRule="auto"/>
        <w:jc w:val="right"/>
        <w:textAlignment w:val="baseline"/>
        <w:rPr>
          <w:rFonts w:cstheme="minorHAnsi"/>
          <w:sz w:val="28"/>
          <w:szCs w:val="28"/>
        </w:rPr>
      </w:pPr>
      <w:r w:rsidRPr="008D5C33">
        <w:rPr>
          <w:rFonts w:cstheme="minorHAnsi"/>
          <w:sz w:val="28"/>
          <w:szCs w:val="28"/>
        </w:rPr>
        <w:t>2024. gada 9. decembra</w:t>
      </w:r>
    </w:p>
    <w:p w14:paraId="33D9B123" w14:textId="77777777" w:rsidR="007A2C7D" w:rsidRPr="008D5C33" w:rsidRDefault="007A2C7D" w:rsidP="007A2C7D">
      <w:pPr>
        <w:spacing w:line="240" w:lineRule="auto"/>
        <w:ind w:firstLine="360"/>
        <w:jc w:val="right"/>
        <w:rPr>
          <w:sz w:val="28"/>
          <w:szCs w:val="28"/>
        </w:rPr>
      </w:pPr>
      <w:r w:rsidRPr="008D5C33">
        <w:rPr>
          <w:sz w:val="28"/>
          <w:szCs w:val="28"/>
        </w:rPr>
        <w:t xml:space="preserve">rīkojums Nr. </w:t>
      </w:r>
      <w:r w:rsidRPr="008D5C33">
        <w:rPr>
          <w:rFonts w:cstheme="minorHAnsi"/>
          <w:sz w:val="28"/>
          <w:szCs w:val="28"/>
        </w:rPr>
        <w:t>1054</w:t>
      </w:r>
      <w:r w:rsidRPr="008D5C33">
        <w:rPr>
          <w:sz w:val="28"/>
          <w:szCs w:val="28"/>
        </w:rPr>
        <w:t>)</w:t>
      </w:r>
    </w:p>
    <w:p w14:paraId="665ACA2B" w14:textId="440AD240" w:rsidR="00A05C14" w:rsidRDefault="00A05C14">
      <w:pPr>
        <w:spacing w:after="160" w:line="259" w:lineRule="auto"/>
        <w:ind w:firstLine="0"/>
        <w:jc w:val="left"/>
      </w:pPr>
    </w:p>
    <w:p w14:paraId="1DB62C6C" w14:textId="77777777" w:rsidR="00AE0CAF" w:rsidRDefault="00AE0CAF">
      <w:pPr>
        <w:spacing w:after="160" w:line="259" w:lineRule="auto"/>
        <w:ind w:firstLine="0"/>
        <w:jc w:val="left"/>
      </w:pPr>
    </w:p>
    <w:p w14:paraId="689F10C8" w14:textId="77777777" w:rsidR="00AE0CAF" w:rsidRDefault="00AE0CAF">
      <w:pPr>
        <w:spacing w:after="160" w:line="259" w:lineRule="auto"/>
        <w:ind w:firstLine="0"/>
        <w:jc w:val="left"/>
      </w:pPr>
    </w:p>
    <w:p w14:paraId="5C0E8B75" w14:textId="77777777" w:rsidR="00AE0CAF" w:rsidRDefault="00AE0CAF">
      <w:pPr>
        <w:spacing w:after="160" w:line="259" w:lineRule="auto"/>
        <w:ind w:firstLine="0"/>
        <w:jc w:val="left"/>
      </w:pPr>
    </w:p>
    <w:p w14:paraId="33715F58" w14:textId="77777777" w:rsidR="00AE0CAF" w:rsidRDefault="00AE0CAF">
      <w:pPr>
        <w:spacing w:after="160" w:line="259" w:lineRule="auto"/>
        <w:ind w:firstLine="0"/>
        <w:jc w:val="left"/>
      </w:pPr>
    </w:p>
    <w:p w14:paraId="49123363" w14:textId="77777777" w:rsidR="00AE0CAF" w:rsidRDefault="00AE0CAF">
      <w:pPr>
        <w:spacing w:after="160" w:line="259" w:lineRule="auto"/>
        <w:ind w:firstLine="0"/>
        <w:jc w:val="left"/>
      </w:pPr>
    </w:p>
    <w:p w14:paraId="6E8C72D4" w14:textId="77777777" w:rsidR="00AE0CAF" w:rsidRDefault="00AE0CAF">
      <w:pPr>
        <w:spacing w:after="160" w:line="259" w:lineRule="auto"/>
        <w:ind w:firstLine="0"/>
        <w:jc w:val="left"/>
      </w:pPr>
    </w:p>
    <w:p w14:paraId="2A064918" w14:textId="77777777" w:rsidR="00AE0CAF" w:rsidRDefault="00AE0CAF">
      <w:pPr>
        <w:spacing w:after="160" w:line="259" w:lineRule="auto"/>
        <w:ind w:firstLine="0"/>
        <w:jc w:val="left"/>
      </w:pPr>
    </w:p>
    <w:p w14:paraId="76165195" w14:textId="77777777" w:rsidR="00AE0CAF" w:rsidRDefault="00AE0CAF">
      <w:pPr>
        <w:spacing w:after="160" w:line="259" w:lineRule="auto"/>
        <w:ind w:firstLine="0"/>
        <w:jc w:val="left"/>
      </w:pPr>
    </w:p>
    <w:p w14:paraId="53ABA337" w14:textId="77777777" w:rsidR="00AE0CAF" w:rsidRDefault="00AE0CAF">
      <w:pPr>
        <w:spacing w:after="160" w:line="259" w:lineRule="auto"/>
        <w:ind w:firstLine="0"/>
        <w:jc w:val="left"/>
      </w:pPr>
    </w:p>
    <w:p w14:paraId="1D111528" w14:textId="77777777" w:rsidR="00AE0CAF" w:rsidRDefault="00AE0CAF">
      <w:pPr>
        <w:spacing w:after="160" w:line="259" w:lineRule="auto"/>
        <w:ind w:firstLine="0"/>
        <w:jc w:val="left"/>
      </w:pPr>
    </w:p>
    <w:p w14:paraId="4ABC7DF8" w14:textId="7186A7BB" w:rsidR="000F78DE" w:rsidRPr="00AE0CAF" w:rsidRDefault="00E40438" w:rsidP="00E40438">
      <w:pPr>
        <w:ind w:firstLine="0"/>
        <w:jc w:val="center"/>
        <w:rPr>
          <w:rFonts w:cs="Times New Roman"/>
          <w:b/>
          <w:bCs/>
          <w:color w:val="00859B"/>
          <w:sz w:val="32"/>
          <w:szCs w:val="32"/>
        </w:rPr>
      </w:pPr>
      <w:r w:rsidRPr="00AE0CAF">
        <w:rPr>
          <w:rFonts w:cs="Times New Roman"/>
          <w:b/>
          <w:bCs/>
          <w:color w:val="00859B"/>
          <w:sz w:val="32"/>
          <w:szCs w:val="32"/>
        </w:rPr>
        <w:t xml:space="preserve">Mājokļu pieejamības pamatnostādņu 2023. – 2027. gadam </w:t>
      </w:r>
      <w:r w:rsidR="000F78DE" w:rsidRPr="00AE0CAF">
        <w:rPr>
          <w:rFonts w:cs="Times New Roman"/>
          <w:b/>
          <w:bCs/>
          <w:color w:val="00859B"/>
          <w:sz w:val="32"/>
          <w:szCs w:val="32"/>
        </w:rPr>
        <w:t xml:space="preserve">  īstenošanas plāns</w:t>
      </w:r>
      <w:r w:rsidR="00F04E63">
        <w:rPr>
          <w:rFonts w:cs="Times New Roman"/>
          <w:b/>
          <w:bCs/>
          <w:color w:val="00859B"/>
          <w:sz w:val="32"/>
          <w:szCs w:val="32"/>
        </w:rPr>
        <w:t xml:space="preserve"> 2024. – 2027. gadam</w:t>
      </w:r>
    </w:p>
    <w:p w14:paraId="11294B17" w14:textId="451E0C85" w:rsidR="00F916B2" w:rsidRDefault="000F78DE">
      <w:pPr>
        <w:spacing w:after="160" w:line="259" w:lineRule="auto"/>
        <w:ind w:firstLine="0"/>
        <w:jc w:val="left"/>
        <w:rPr>
          <w:rFonts w:cs="Times New Roman"/>
          <w:b/>
          <w:bCs/>
          <w:sz w:val="32"/>
          <w:szCs w:val="32"/>
        </w:rPr>
      </w:pPr>
      <w:r>
        <w:rPr>
          <w:rFonts w:cs="Times New Roman"/>
          <w:b/>
          <w:bCs/>
          <w:sz w:val="32"/>
          <w:szCs w:val="32"/>
        </w:rPr>
        <w:br w:type="page"/>
      </w:r>
    </w:p>
    <w:p w14:paraId="232BB72A" w14:textId="77777777" w:rsidR="00F916B2" w:rsidRDefault="00F916B2" w:rsidP="00F916B2">
      <w:pPr>
        <w:pStyle w:val="Nodaa"/>
      </w:pPr>
      <w:bookmarkStart w:id="0" w:name="_Toc167958488"/>
      <w:bookmarkStart w:id="1" w:name="_Toc167959327"/>
      <w:r>
        <w:lastRenderedPageBreak/>
        <w:t>Satura rādītājs</w:t>
      </w:r>
      <w:bookmarkEnd w:id="0"/>
      <w:bookmarkEnd w:id="1"/>
    </w:p>
    <w:sdt>
      <w:sdtPr>
        <w:id w:val="551893096"/>
        <w:docPartObj>
          <w:docPartGallery w:val="Table of Contents"/>
          <w:docPartUnique/>
        </w:docPartObj>
      </w:sdtPr>
      <w:sdtEndPr>
        <w:rPr>
          <w:b/>
          <w:bCs/>
          <w:noProof/>
        </w:rPr>
      </w:sdtEndPr>
      <w:sdtContent>
        <w:p w14:paraId="25B2FA43" w14:textId="40A6D957" w:rsidR="00D706B6" w:rsidRPr="005C5D78" w:rsidRDefault="00F916B2" w:rsidP="00D706B6">
          <w:pPr>
            <w:pStyle w:val="TOC1"/>
            <w:rPr>
              <w:rFonts w:asciiTheme="minorHAnsi" w:eastAsiaTheme="minorEastAsia" w:hAnsiTheme="minorHAnsi"/>
              <w:noProof/>
              <w:kern w:val="2"/>
              <w:sz w:val="22"/>
              <w:lang w:eastAsia="lv-LV"/>
              <w14:ligatures w14:val="standardContextual"/>
            </w:rPr>
          </w:pPr>
          <w:r w:rsidRPr="005C5D78">
            <w:fldChar w:fldCharType="begin"/>
          </w:r>
          <w:r w:rsidRPr="005C5D78">
            <w:instrText xml:space="preserve"> TOC \o "1-3" \h \z \u </w:instrText>
          </w:r>
          <w:r w:rsidRPr="005C5D78">
            <w:fldChar w:fldCharType="separate"/>
          </w:r>
        </w:p>
        <w:p w14:paraId="5E37B5E1" w14:textId="31B597EC" w:rsidR="00D706B6" w:rsidRPr="009B28AF" w:rsidRDefault="00D706B6">
          <w:pPr>
            <w:pStyle w:val="TOC1"/>
            <w:rPr>
              <w:rFonts w:asciiTheme="minorHAnsi" w:eastAsiaTheme="minorEastAsia" w:hAnsiTheme="minorHAnsi"/>
              <w:kern w:val="2"/>
              <w:sz w:val="22"/>
              <w:highlight w:val="lightGray"/>
              <w:lang w:eastAsia="lv-LV"/>
              <w14:ligatures w14:val="standardContextual"/>
            </w:rPr>
          </w:pPr>
          <w:hyperlink w:anchor="_Toc167959329" w:history="1">
            <w:r w:rsidRPr="009B28AF">
              <w:rPr>
                <w:rStyle w:val="Hyperlink"/>
                <w:highlight w:val="lightGray"/>
              </w:rPr>
              <w:t>Plāna kopsavilkums</w:t>
            </w:r>
            <w:r w:rsidRPr="009B28AF">
              <w:rPr>
                <w:webHidden/>
                <w:highlight w:val="lightGray"/>
              </w:rPr>
              <w:tab/>
            </w:r>
            <w:r w:rsidRPr="009B28AF">
              <w:rPr>
                <w:webHidden/>
                <w:highlight w:val="lightGray"/>
              </w:rPr>
              <w:fldChar w:fldCharType="begin"/>
            </w:r>
            <w:r w:rsidRPr="009B28AF">
              <w:rPr>
                <w:webHidden/>
                <w:highlight w:val="lightGray"/>
              </w:rPr>
              <w:instrText xml:space="preserve"> PAGEREF _Toc167959329 \h </w:instrText>
            </w:r>
            <w:r w:rsidRPr="009B28AF">
              <w:rPr>
                <w:webHidden/>
                <w:highlight w:val="lightGray"/>
              </w:rPr>
            </w:r>
            <w:r w:rsidRPr="009B28AF">
              <w:rPr>
                <w:webHidden/>
                <w:highlight w:val="lightGray"/>
              </w:rPr>
              <w:fldChar w:fldCharType="separate"/>
            </w:r>
            <w:r w:rsidR="003B5A83">
              <w:rPr>
                <w:noProof/>
                <w:webHidden/>
                <w:highlight w:val="lightGray"/>
              </w:rPr>
              <w:t>4</w:t>
            </w:r>
            <w:r w:rsidRPr="009B28AF">
              <w:rPr>
                <w:webHidden/>
                <w:highlight w:val="lightGray"/>
              </w:rPr>
              <w:fldChar w:fldCharType="end"/>
            </w:r>
          </w:hyperlink>
        </w:p>
        <w:p w14:paraId="1A4954E7" w14:textId="3AE640A3" w:rsidR="00D706B6" w:rsidRPr="009B28AF" w:rsidRDefault="00D706B6">
          <w:pPr>
            <w:pStyle w:val="TOC1"/>
            <w:rPr>
              <w:rFonts w:asciiTheme="minorHAnsi" w:eastAsiaTheme="minorEastAsia" w:hAnsiTheme="minorHAnsi"/>
              <w:kern w:val="2"/>
              <w:sz w:val="22"/>
              <w:highlight w:val="lightGray"/>
              <w:lang w:eastAsia="lv-LV"/>
              <w14:ligatures w14:val="standardContextual"/>
            </w:rPr>
          </w:pPr>
          <w:hyperlink w:anchor="_Toc167959330" w:history="1">
            <w:r w:rsidRPr="009B28AF">
              <w:rPr>
                <w:rStyle w:val="Hyperlink"/>
                <w:highlight w:val="lightGray"/>
              </w:rPr>
              <w:t>Esošās situācijas raksturojums</w:t>
            </w:r>
            <w:r w:rsidRPr="009B28AF">
              <w:rPr>
                <w:webHidden/>
                <w:highlight w:val="lightGray"/>
              </w:rPr>
              <w:tab/>
            </w:r>
            <w:r w:rsidRPr="009B28AF">
              <w:rPr>
                <w:webHidden/>
                <w:highlight w:val="lightGray"/>
              </w:rPr>
              <w:fldChar w:fldCharType="begin"/>
            </w:r>
            <w:r w:rsidRPr="009B28AF">
              <w:rPr>
                <w:webHidden/>
                <w:highlight w:val="lightGray"/>
              </w:rPr>
              <w:instrText xml:space="preserve"> PAGEREF _Toc167959330 \h </w:instrText>
            </w:r>
            <w:r w:rsidRPr="009B28AF">
              <w:rPr>
                <w:webHidden/>
                <w:highlight w:val="lightGray"/>
              </w:rPr>
            </w:r>
            <w:r w:rsidRPr="009B28AF">
              <w:rPr>
                <w:webHidden/>
                <w:highlight w:val="lightGray"/>
              </w:rPr>
              <w:fldChar w:fldCharType="separate"/>
            </w:r>
            <w:r w:rsidR="003B5A83">
              <w:rPr>
                <w:noProof/>
                <w:webHidden/>
                <w:highlight w:val="lightGray"/>
              </w:rPr>
              <w:t>7</w:t>
            </w:r>
            <w:r w:rsidRPr="009B28AF">
              <w:rPr>
                <w:webHidden/>
                <w:highlight w:val="lightGray"/>
              </w:rPr>
              <w:fldChar w:fldCharType="end"/>
            </w:r>
          </w:hyperlink>
        </w:p>
        <w:p w14:paraId="0A4AE56F" w14:textId="7C6E12C8" w:rsidR="00D706B6" w:rsidRPr="009B28AF" w:rsidRDefault="00D706B6">
          <w:pPr>
            <w:pStyle w:val="TOC1"/>
            <w:rPr>
              <w:rFonts w:asciiTheme="minorHAnsi" w:eastAsiaTheme="minorEastAsia" w:hAnsiTheme="minorHAnsi"/>
              <w:kern w:val="2"/>
              <w:sz w:val="22"/>
              <w:highlight w:val="lightGray"/>
              <w:lang w:eastAsia="lv-LV"/>
              <w14:ligatures w14:val="standardContextual"/>
            </w:rPr>
          </w:pPr>
          <w:hyperlink w:anchor="_Toc167959331" w:history="1">
            <w:r w:rsidRPr="009B28AF">
              <w:rPr>
                <w:rStyle w:val="Hyperlink"/>
                <w:highlight w:val="lightGray"/>
              </w:rPr>
              <w:t>Plānā paredzētie pasākumi 2024. – 2027. gadam</w:t>
            </w:r>
            <w:r w:rsidRPr="009B28AF">
              <w:rPr>
                <w:webHidden/>
                <w:highlight w:val="lightGray"/>
              </w:rPr>
              <w:tab/>
            </w:r>
            <w:r w:rsidRPr="009B28AF">
              <w:rPr>
                <w:webHidden/>
                <w:highlight w:val="lightGray"/>
              </w:rPr>
              <w:fldChar w:fldCharType="begin"/>
            </w:r>
            <w:r w:rsidRPr="009B28AF">
              <w:rPr>
                <w:webHidden/>
                <w:highlight w:val="lightGray"/>
              </w:rPr>
              <w:instrText xml:space="preserve"> PAGEREF _Toc167959331 \h </w:instrText>
            </w:r>
            <w:r w:rsidRPr="009B28AF">
              <w:rPr>
                <w:webHidden/>
                <w:highlight w:val="lightGray"/>
              </w:rPr>
            </w:r>
            <w:r w:rsidRPr="009B28AF">
              <w:rPr>
                <w:webHidden/>
                <w:highlight w:val="lightGray"/>
              </w:rPr>
              <w:fldChar w:fldCharType="separate"/>
            </w:r>
            <w:r w:rsidR="003B5A83">
              <w:rPr>
                <w:noProof/>
                <w:webHidden/>
                <w:highlight w:val="lightGray"/>
              </w:rPr>
              <w:t>14</w:t>
            </w:r>
            <w:r w:rsidRPr="009B28AF">
              <w:rPr>
                <w:webHidden/>
                <w:highlight w:val="lightGray"/>
              </w:rPr>
              <w:fldChar w:fldCharType="end"/>
            </w:r>
          </w:hyperlink>
        </w:p>
        <w:p w14:paraId="765079AF" w14:textId="3B8A038A" w:rsidR="00D706B6" w:rsidRPr="009B28AF" w:rsidRDefault="00D706B6">
          <w:pPr>
            <w:pStyle w:val="TOC2"/>
            <w:rPr>
              <w:rFonts w:asciiTheme="minorHAnsi" w:eastAsiaTheme="minorEastAsia" w:hAnsiTheme="minorHAnsi"/>
              <w:kern w:val="2"/>
              <w:sz w:val="22"/>
              <w:highlight w:val="lightGray"/>
              <w:lang w:eastAsia="lv-LV"/>
              <w14:ligatures w14:val="standardContextual"/>
            </w:rPr>
          </w:pPr>
          <w:hyperlink w:anchor="_Toc167959332" w:history="1">
            <w:r w:rsidRPr="009B28AF">
              <w:rPr>
                <w:rStyle w:val="Hyperlink"/>
                <w:highlight w:val="lightGray"/>
              </w:rPr>
              <w:t>1. Rīcības virziens:  Atbalsts  mazaizsargātajām iedzīvotāju grupām</w:t>
            </w:r>
            <w:r w:rsidRPr="009B28AF">
              <w:rPr>
                <w:webHidden/>
                <w:highlight w:val="lightGray"/>
              </w:rPr>
              <w:tab/>
            </w:r>
            <w:r w:rsidRPr="009B28AF">
              <w:rPr>
                <w:webHidden/>
                <w:highlight w:val="lightGray"/>
              </w:rPr>
              <w:fldChar w:fldCharType="begin"/>
            </w:r>
            <w:r w:rsidRPr="009B28AF">
              <w:rPr>
                <w:webHidden/>
                <w:highlight w:val="lightGray"/>
              </w:rPr>
              <w:instrText xml:space="preserve"> PAGEREF _Toc167959332 \h </w:instrText>
            </w:r>
            <w:r w:rsidRPr="009B28AF">
              <w:rPr>
                <w:webHidden/>
                <w:highlight w:val="lightGray"/>
              </w:rPr>
            </w:r>
            <w:r w:rsidRPr="009B28AF">
              <w:rPr>
                <w:webHidden/>
                <w:highlight w:val="lightGray"/>
              </w:rPr>
              <w:fldChar w:fldCharType="separate"/>
            </w:r>
            <w:r w:rsidR="003B5A83">
              <w:rPr>
                <w:noProof/>
                <w:webHidden/>
                <w:highlight w:val="lightGray"/>
              </w:rPr>
              <w:t>21</w:t>
            </w:r>
            <w:r w:rsidRPr="009B28AF">
              <w:rPr>
                <w:webHidden/>
                <w:highlight w:val="lightGray"/>
              </w:rPr>
              <w:fldChar w:fldCharType="end"/>
            </w:r>
          </w:hyperlink>
        </w:p>
        <w:p w14:paraId="08592EC8" w14:textId="4E3D47D0" w:rsidR="00D706B6" w:rsidRPr="009B28AF" w:rsidRDefault="00D706B6">
          <w:pPr>
            <w:pStyle w:val="TOC2"/>
            <w:rPr>
              <w:rFonts w:asciiTheme="minorHAnsi" w:eastAsiaTheme="minorEastAsia" w:hAnsiTheme="minorHAnsi"/>
              <w:kern w:val="2"/>
              <w:sz w:val="22"/>
              <w:highlight w:val="lightGray"/>
              <w:lang w:eastAsia="lv-LV"/>
              <w14:ligatures w14:val="standardContextual"/>
            </w:rPr>
          </w:pPr>
          <w:hyperlink w:anchor="_Toc167959333" w:history="1">
            <w:r w:rsidRPr="009B28AF">
              <w:rPr>
                <w:rStyle w:val="Hyperlink"/>
                <w:highlight w:val="lightGray"/>
              </w:rPr>
              <w:t xml:space="preserve">2. </w:t>
            </w:r>
            <w:r w:rsidRPr="009B28AF">
              <w:rPr>
                <w:rStyle w:val="Hyperlink"/>
                <w:highlight w:val="lightGray"/>
                <w:shd w:val="clear" w:color="auto" w:fill="06829A"/>
              </w:rPr>
              <w:t>Rīcības virziens: Atbalsts mājsaimniecībām ar vidējiem ienākumiem</w:t>
            </w:r>
            <w:r w:rsidRPr="009B28AF">
              <w:rPr>
                <w:webHidden/>
                <w:highlight w:val="lightGray"/>
              </w:rPr>
              <w:tab/>
            </w:r>
            <w:r w:rsidRPr="009B28AF">
              <w:rPr>
                <w:webHidden/>
                <w:highlight w:val="lightGray"/>
              </w:rPr>
              <w:fldChar w:fldCharType="begin"/>
            </w:r>
            <w:r w:rsidRPr="009B28AF">
              <w:rPr>
                <w:webHidden/>
                <w:highlight w:val="lightGray"/>
              </w:rPr>
              <w:instrText xml:space="preserve"> PAGEREF _Toc167959333 \h </w:instrText>
            </w:r>
            <w:r w:rsidRPr="009B28AF">
              <w:rPr>
                <w:webHidden/>
                <w:highlight w:val="lightGray"/>
              </w:rPr>
            </w:r>
            <w:r w:rsidRPr="009B28AF">
              <w:rPr>
                <w:webHidden/>
                <w:highlight w:val="lightGray"/>
              </w:rPr>
              <w:fldChar w:fldCharType="separate"/>
            </w:r>
            <w:r w:rsidR="003B5A83">
              <w:rPr>
                <w:noProof/>
                <w:webHidden/>
                <w:highlight w:val="lightGray"/>
              </w:rPr>
              <w:t>29</w:t>
            </w:r>
            <w:r w:rsidRPr="009B28AF">
              <w:rPr>
                <w:webHidden/>
                <w:highlight w:val="lightGray"/>
              </w:rPr>
              <w:fldChar w:fldCharType="end"/>
            </w:r>
          </w:hyperlink>
        </w:p>
        <w:p w14:paraId="60645A0A" w14:textId="29231CCA" w:rsidR="00D706B6" w:rsidRPr="009B28AF" w:rsidRDefault="00D706B6">
          <w:pPr>
            <w:pStyle w:val="TOC2"/>
            <w:rPr>
              <w:rFonts w:asciiTheme="minorHAnsi" w:eastAsiaTheme="minorEastAsia" w:hAnsiTheme="minorHAnsi"/>
              <w:kern w:val="2"/>
              <w:sz w:val="22"/>
              <w:highlight w:val="lightGray"/>
              <w:lang w:eastAsia="lv-LV"/>
              <w14:ligatures w14:val="standardContextual"/>
            </w:rPr>
          </w:pPr>
          <w:hyperlink w:anchor="_Toc167959334" w:history="1">
            <w:r w:rsidRPr="009B28AF">
              <w:rPr>
                <w:rStyle w:val="Hyperlink"/>
                <w:highlight w:val="lightGray"/>
              </w:rPr>
              <w:t xml:space="preserve">3. </w:t>
            </w:r>
            <w:r w:rsidRPr="009B28AF">
              <w:rPr>
                <w:rStyle w:val="Hyperlink"/>
                <w:highlight w:val="lightGray"/>
                <w:shd w:val="clear" w:color="auto" w:fill="06829A"/>
              </w:rPr>
              <w:t>Rīcības virziens: Atbalsts mājsaimniecībām ar vidēji augstiem ienākumiem</w:t>
            </w:r>
            <w:r w:rsidRPr="009B28AF">
              <w:rPr>
                <w:webHidden/>
                <w:highlight w:val="lightGray"/>
              </w:rPr>
              <w:tab/>
            </w:r>
            <w:r w:rsidRPr="009B28AF">
              <w:rPr>
                <w:webHidden/>
                <w:highlight w:val="lightGray"/>
              </w:rPr>
              <w:fldChar w:fldCharType="begin"/>
            </w:r>
            <w:r w:rsidRPr="009B28AF">
              <w:rPr>
                <w:webHidden/>
                <w:highlight w:val="lightGray"/>
              </w:rPr>
              <w:instrText xml:space="preserve"> PAGEREF _Toc167959334 \h </w:instrText>
            </w:r>
            <w:r w:rsidRPr="009B28AF">
              <w:rPr>
                <w:webHidden/>
                <w:highlight w:val="lightGray"/>
              </w:rPr>
            </w:r>
            <w:r w:rsidRPr="009B28AF">
              <w:rPr>
                <w:webHidden/>
                <w:highlight w:val="lightGray"/>
              </w:rPr>
              <w:fldChar w:fldCharType="separate"/>
            </w:r>
            <w:r w:rsidR="003B5A83">
              <w:rPr>
                <w:noProof/>
                <w:webHidden/>
                <w:highlight w:val="lightGray"/>
              </w:rPr>
              <w:t>37</w:t>
            </w:r>
            <w:r w:rsidRPr="009B28AF">
              <w:rPr>
                <w:webHidden/>
                <w:highlight w:val="lightGray"/>
              </w:rPr>
              <w:fldChar w:fldCharType="end"/>
            </w:r>
          </w:hyperlink>
        </w:p>
        <w:p w14:paraId="04DF11FF" w14:textId="778BF571" w:rsidR="00D706B6" w:rsidRPr="009B28AF" w:rsidRDefault="00D706B6">
          <w:pPr>
            <w:pStyle w:val="TOC2"/>
            <w:rPr>
              <w:rFonts w:asciiTheme="minorHAnsi" w:eastAsiaTheme="minorEastAsia" w:hAnsiTheme="minorHAnsi"/>
              <w:kern w:val="2"/>
              <w:sz w:val="22"/>
              <w:highlight w:val="lightGray"/>
              <w:lang w:eastAsia="lv-LV"/>
              <w14:ligatures w14:val="standardContextual"/>
            </w:rPr>
          </w:pPr>
          <w:hyperlink w:anchor="_Toc167959335" w:history="1">
            <w:r w:rsidRPr="009B28AF">
              <w:rPr>
                <w:rStyle w:val="Hyperlink"/>
                <w:highlight w:val="lightGray"/>
              </w:rPr>
              <w:t xml:space="preserve">4. </w:t>
            </w:r>
            <w:r w:rsidRPr="009B28AF">
              <w:rPr>
                <w:rStyle w:val="Hyperlink"/>
                <w:highlight w:val="lightGray"/>
                <w:shd w:val="clear" w:color="auto" w:fill="06829A"/>
              </w:rPr>
              <w:t>Rīcības virziens: Atbalsts esošā dzīvojamā fonda uzlabošanai</w:t>
            </w:r>
            <w:r w:rsidRPr="009B28AF">
              <w:rPr>
                <w:webHidden/>
                <w:highlight w:val="lightGray"/>
              </w:rPr>
              <w:tab/>
            </w:r>
            <w:r w:rsidRPr="009B28AF">
              <w:rPr>
                <w:webHidden/>
                <w:highlight w:val="lightGray"/>
              </w:rPr>
              <w:fldChar w:fldCharType="begin"/>
            </w:r>
            <w:r w:rsidRPr="009B28AF">
              <w:rPr>
                <w:webHidden/>
                <w:highlight w:val="lightGray"/>
              </w:rPr>
              <w:instrText xml:space="preserve"> PAGEREF _Toc167959335 \h </w:instrText>
            </w:r>
            <w:r w:rsidRPr="009B28AF">
              <w:rPr>
                <w:webHidden/>
                <w:highlight w:val="lightGray"/>
              </w:rPr>
            </w:r>
            <w:r w:rsidRPr="009B28AF">
              <w:rPr>
                <w:webHidden/>
                <w:highlight w:val="lightGray"/>
              </w:rPr>
              <w:fldChar w:fldCharType="separate"/>
            </w:r>
            <w:r w:rsidR="003B5A83">
              <w:rPr>
                <w:noProof/>
                <w:webHidden/>
                <w:highlight w:val="lightGray"/>
              </w:rPr>
              <w:t>41</w:t>
            </w:r>
            <w:r w:rsidRPr="009B28AF">
              <w:rPr>
                <w:webHidden/>
                <w:highlight w:val="lightGray"/>
              </w:rPr>
              <w:fldChar w:fldCharType="end"/>
            </w:r>
          </w:hyperlink>
        </w:p>
        <w:p w14:paraId="7CC20760" w14:textId="3F60330F" w:rsidR="00D706B6" w:rsidRPr="005C5D78" w:rsidRDefault="00D706B6">
          <w:pPr>
            <w:pStyle w:val="TOC2"/>
            <w:rPr>
              <w:rFonts w:asciiTheme="minorHAnsi" w:eastAsiaTheme="minorEastAsia" w:hAnsiTheme="minorHAnsi"/>
              <w:noProof/>
              <w:kern w:val="2"/>
              <w:sz w:val="22"/>
              <w:lang w:eastAsia="lv-LV"/>
              <w14:ligatures w14:val="standardContextual"/>
            </w:rPr>
          </w:pPr>
        </w:p>
        <w:p w14:paraId="64ABA79A" w14:textId="3AA1E05E" w:rsidR="00F916B2" w:rsidRDefault="00F916B2">
          <w:r w:rsidRPr="005C5D78">
            <w:rPr>
              <w:b/>
              <w:bCs/>
              <w:noProof/>
            </w:rPr>
            <w:fldChar w:fldCharType="end"/>
          </w:r>
        </w:p>
      </w:sdtContent>
    </w:sdt>
    <w:p w14:paraId="50958A59" w14:textId="46075A9B" w:rsidR="00F916B2" w:rsidRPr="00F916B2" w:rsidRDefault="00F916B2" w:rsidP="00F916B2">
      <w:pPr>
        <w:pStyle w:val="Nodaa"/>
      </w:pPr>
      <w:r>
        <w:br w:type="page"/>
      </w:r>
    </w:p>
    <w:p w14:paraId="244C823C" w14:textId="31142DCC" w:rsidR="000F78DE" w:rsidRDefault="000F78DE">
      <w:pPr>
        <w:spacing w:after="160" w:line="259" w:lineRule="auto"/>
        <w:ind w:firstLine="0"/>
        <w:jc w:val="left"/>
        <w:rPr>
          <w:rFonts w:cs="Times New Roman"/>
          <w:b/>
          <w:bCs/>
          <w:sz w:val="32"/>
          <w:szCs w:val="32"/>
        </w:rPr>
      </w:pPr>
    </w:p>
    <w:p w14:paraId="05463E23" w14:textId="056D3BED" w:rsidR="000F78DE" w:rsidRDefault="000F78DE" w:rsidP="00A151EB">
      <w:pPr>
        <w:pStyle w:val="Nodaa"/>
      </w:pPr>
      <w:bookmarkStart w:id="2" w:name="_Toc167958489"/>
      <w:bookmarkStart w:id="3" w:name="_Toc167959328"/>
      <w:r>
        <w:t>Saīsinājumi</w:t>
      </w:r>
      <w:bookmarkEnd w:id="2"/>
      <w:bookmarkEnd w:id="3"/>
    </w:p>
    <w:p w14:paraId="3389B4AE" w14:textId="77777777" w:rsidR="00B34DCC" w:rsidRDefault="00B34DCC" w:rsidP="00EF1D0A">
      <w:r>
        <w:t xml:space="preserve">Altum – Akciju sabiedrība </w:t>
      </w:r>
      <w:r w:rsidRPr="00AA244C">
        <w:t>“Attīstības finanšu institūcija Altum”</w:t>
      </w:r>
    </w:p>
    <w:p w14:paraId="44E53D7E" w14:textId="77777777" w:rsidR="00B34DCC" w:rsidRDefault="00B34DCC" w:rsidP="009B7B04">
      <w:r>
        <w:t>BIS – Būvniecības informācijas sistēma</w:t>
      </w:r>
    </w:p>
    <w:p w14:paraId="2974F326" w14:textId="77777777" w:rsidR="00B34DCC" w:rsidRDefault="00B34DCC" w:rsidP="009B7B04">
      <w:r>
        <w:t xml:space="preserve">BVKB -  </w:t>
      </w:r>
      <w:r w:rsidRPr="00300AEC">
        <w:t>Būvniecības valsts kontroles birojs</w:t>
      </w:r>
    </w:p>
    <w:p w14:paraId="06A0D39F" w14:textId="77777777" w:rsidR="00B34DCC" w:rsidRDefault="00B34DCC" w:rsidP="00EF1D0A">
      <w:r>
        <w:t>CSP – Centrālā statistikas pārvalde</w:t>
      </w:r>
    </w:p>
    <w:p w14:paraId="62E333EE" w14:textId="77777777" w:rsidR="00B34DCC" w:rsidRDefault="00B34DCC" w:rsidP="009B7B04">
      <w:r>
        <w:rPr>
          <w:iCs/>
          <w:szCs w:val="24"/>
          <w:lang w:eastAsia="lv-LV"/>
        </w:rPr>
        <w:t>EIB – Eiropas investīciju banka</w:t>
      </w:r>
    </w:p>
    <w:p w14:paraId="414C2201" w14:textId="77777777" w:rsidR="00B34DCC" w:rsidRDefault="00B34DCC" w:rsidP="009B7B04">
      <w:r>
        <w:t>EM – Ekonomikas ministrija</w:t>
      </w:r>
    </w:p>
    <w:p w14:paraId="20C15376" w14:textId="77777777" w:rsidR="00B34DCC" w:rsidRDefault="00B34DCC" w:rsidP="009B7B04">
      <w:r>
        <w:t>ES – Eiropas Savienība</w:t>
      </w:r>
    </w:p>
    <w:p w14:paraId="33AB9A34" w14:textId="77777777" w:rsidR="00B34DCC" w:rsidRDefault="00B34DCC" w:rsidP="009B7B04">
      <w:pPr>
        <w:rPr>
          <w:iCs/>
          <w:szCs w:val="24"/>
          <w:lang w:eastAsia="lv-LV"/>
        </w:rPr>
      </w:pPr>
      <w:r>
        <w:rPr>
          <w:iCs/>
          <w:szCs w:val="24"/>
          <w:lang w:eastAsia="lv-LV"/>
        </w:rPr>
        <w:t>FEA - F</w:t>
      </w:r>
      <w:r w:rsidRPr="00EF05CE">
        <w:rPr>
          <w:iCs/>
          <w:szCs w:val="24"/>
          <w:lang w:eastAsia="lv-LV"/>
        </w:rPr>
        <w:t>inanšu un ekonomisk</w:t>
      </w:r>
      <w:r>
        <w:rPr>
          <w:iCs/>
          <w:szCs w:val="24"/>
          <w:lang w:eastAsia="lv-LV"/>
        </w:rPr>
        <w:t>ie</w:t>
      </w:r>
      <w:r w:rsidRPr="00EF05CE">
        <w:rPr>
          <w:iCs/>
          <w:szCs w:val="24"/>
          <w:lang w:eastAsia="lv-LV"/>
        </w:rPr>
        <w:t xml:space="preserve"> aprēķini</w:t>
      </w:r>
    </w:p>
    <w:p w14:paraId="5947898B" w14:textId="77777777" w:rsidR="00B34DCC" w:rsidRDefault="00B34DCC" w:rsidP="009B7B04">
      <w:r>
        <w:t>FM – Finanšu ministrija</w:t>
      </w:r>
    </w:p>
    <w:p w14:paraId="28746C5E" w14:textId="77777777" w:rsidR="00B34DCC" w:rsidRDefault="00B34DCC" w:rsidP="009B7B04">
      <w:pPr>
        <w:rPr>
          <w:iCs/>
          <w:szCs w:val="24"/>
          <w:lang w:eastAsia="lv-LV"/>
        </w:rPr>
      </w:pPr>
      <w:r>
        <w:rPr>
          <w:iCs/>
          <w:szCs w:val="24"/>
          <w:lang w:eastAsia="lv-LV"/>
        </w:rPr>
        <w:t>LB – Latvijas Banka</w:t>
      </w:r>
    </w:p>
    <w:p w14:paraId="156E27F2" w14:textId="77777777" w:rsidR="00B34DCC" w:rsidRDefault="00B34DCC" w:rsidP="009B7B04">
      <w:r>
        <w:rPr>
          <w:rFonts w:eastAsia="Times New Roman" w:cs="Times New Roman"/>
          <w:szCs w:val="24"/>
          <w:lang w:eastAsia="lv-LV"/>
        </w:rPr>
        <w:t>LFNA – Latvijas Finanšu nozares asociācija</w:t>
      </w:r>
    </w:p>
    <w:p w14:paraId="3DFF2191" w14:textId="77777777" w:rsidR="00B34DCC" w:rsidRPr="009B7B04" w:rsidRDefault="00B34DCC" w:rsidP="009B7B04">
      <w:r>
        <w:t>LLPA – Latvijas lielo pilsētu asociācija</w:t>
      </w:r>
    </w:p>
    <w:p w14:paraId="7FB7896B" w14:textId="77777777" w:rsidR="00B34DCC" w:rsidRDefault="00B34DCC" w:rsidP="009B7B04">
      <w:r>
        <w:t>LM – Labklājības ministrija</w:t>
      </w:r>
    </w:p>
    <w:p w14:paraId="3F1FD498" w14:textId="77777777" w:rsidR="00B34DCC" w:rsidRDefault="00B34DCC" w:rsidP="009B7B04">
      <w:pPr>
        <w:rPr>
          <w:rFonts w:eastAsia="Times New Roman" w:cs="Times New Roman"/>
          <w:szCs w:val="24"/>
          <w:lang w:eastAsia="lv-LV"/>
        </w:rPr>
      </w:pPr>
      <w:r>
        <w:rPr>
          <w:rFonts w:eastAsia="Times New Roman" w:cs="Times New Roman"/>
          <w:szCs w:val="24"/>
          <w:lang w:eastAsia="lv-LV"/>
        </w:rPr>
        <w:t>LNPAA –</w:t>
      </w:r>
      <w:r w:rsidRPr="00666BD9">
        <w:rPr>
          <w:rFonts w:eastAsia="Times New Roman" w:cs="Times New Roman"/>
          <w:szCs w:val="24"/>
          <w:lang w:eastAsia="lv-LV"/>
        </w:rPr>
        <w:t>Latvijas Namu pārvaldītāju un apsaimniekotāju asociācija</w:t>
      </w:r>
    </w:p>
    <w:p w14:paraId="432B9579" w14:textId="77777777" w:rsidR="00B34DCC" w:rsidRDefault="00B34DCC" w:rsidP="009B7B04">
      <w:r>
        <w:t>LPS – Latvijas pašvaldību savienība</w:t>
      </w:r>
    </w:p>
    <w:p w14:paraId="7A121D05" w14:textId="77777777" w:rsidR="00B34DCC" w:rsidRDefault="00B34DCC" w:rsidP="009B7B04">
      <w:r>
        <w:t xml:space="preserve">OECD - </w:t>
      </w:r>
      <w:r w:rsidRPr="00300AEC">
        <w:t>Ekonomiskās sadarbības un attīstības organizācija</w:t>
      </w:r>
    </w:p>
    <w:p w14:paraId="23F02F65" w14:textId="77777777" w:rsidR="00B34DCC" w:rsidRDefault="00B34DCC" w:rsidP="009B7B04">
      <w:r>
        <w:t>PTAC – Patērētāju tiesību aizsardzības centrs</w:t>
      </w:r>
    </w:p>
    <w:p w14:paraId="505702CB" w14:textId="77777777" w:rsidR="00B34DCC" w:rsidRDefault="00B34DCC" w:rsidP="009B7B04">
      <w:r>
        <w:t>TM – Tieslietu ministrija</w:t>
      </w:r>
    </w:p>
    <w:p w14:paraId="3512FC11" w14:textId="77777777" w:rsidR="00B34DCC" w:rsidRDefault="00B34DCC" w:rsidP="009B7B04">
      <w:pPr>
        <w:rPr>
          <w:iCs/>
          <w:szCs w:val="24"/>
          <w:lang w:eastAsia="lv-LV"/>
        </w:rPr>
      </w:pPr>
      <w:r>
        <w:t xml:space="preserve">VNĪ - </w:t>
      </w:r>
      <w:r w:rsidRPr="005830FB">
        <w:rPr>
          <w:iCs/>
          <w:szCs w:val="24"/>
          <w:lang w:eastAsia="lv-LV"/>
        </w:rPr>
        <w:t>VAS “Valsts nekustamie īpašumi”</w:t>
      </w:r>
    </w:p>
    <w:p w14:paraId="6478B2B8" w14:textId="30D72851" w:rsidR="000F78DE" w:rsidRPr="007F66A1" w:rsidRDefault="00C352A0">
      <w:pPr>
        <w:spacing w:after="160" w:line="259" w:lineRule="auto"/>
        <w:ind w:firstLine="0"/>
        <w:jc w:val="left"/>
      </w:pPr>
      <w:r>
        <w:br w:type="page"/>
      </w:r>
    </w:p>
    <w:p w14:paraId="16DF952C" w14:textId="77777777" w:rsidR="00755BF6" w:rsidRDefault="007B79EF" w:rsidP="00A151EB">
      <w:pPr>
        <w:pStyle w:val="Nodaa"/>
      </w:pPr>
      <w:bookmarkStart w:id="4" w:name="_Toc167959329"/>
      <w:r>
        <w:lastRenderedPageBreak/>
        <w:t>Plāna kopsavilkums</w:t>
      </w:r>
      <w:bookmarkEnd w:id="4"/>
    </w:p>
    <w:p w14:paraId="069741C3" w14:textId="77777777" w:rsidR="007B79EF" w:rsidRDefault="007B79EF" w:rsidP="007B79EF">
      <w:pPr>
        <w:ind w:firstLine="0"/>
        <w:rPr>
          <w:rFonts w:cs="Times New Roman"/>
          <w:b/>
          <w:bCs/>
          <w:sz w:val="32"/>
          <w:szCs w:val="32"/>
        </w:rPr>
      </w:pPr>
    </w:p>
    <w:p w14:paraId="06100485" w14:textId="5CC2064D" w:rsidR="001B0A69" w:rsidRDefault="001B5BA3" w:rsidP="00120B20">
      <w:pPr>
        <w:ind w:firstLine="709"/>
        <w:rPr>
          <w:color w:val="000000" w:themeColor="text1"/>
        </w:rPr>
      </w:pPr>
      <w:r>
        <w:rPr>
          <w:color w:val="000000" w:themeColor="text1"/>
        </w:rPr>
        <w:t>Ar 202</w:t>
      </w:r>
      <w:r w:rsidR="0052572E">
        <w:rPr>
          <w:color w:val="000000" w:themeColor="text1"/>
        </w:rPr>
        <w:t>3</w:t>
      </w:r>
      <w:r>
        <w:rPr>
          <w:color w:val="000000" w:themeColor="text1"/>
        </w:rPr>
        <w:t xml:space="preserve">. gada </w:t>
      </w:r>
      <w:r w:rsidR="0052572E">
        <w:rPr>
          <w:color w:val="000000" w:themeColor="text1"/>
        </w:rPr>
        <w:t>8</w:t>
      </w:r>
      <w:r>
        <w:rPr>
          <w:color w:val="000000" w:themeColor="text1"/>
        </w:rPr>
        <w:t>. </w:t>
      </w:r>
      <w:r w:rsidR="0052572E">
        <w:rPr>
          <w:color w:val="000000" w:themeColor="text1"/>
        </w:rPr>
        <w:t>novembra</w:t>
      </w:r>
      <w:r>
        <w:rPr>
          <w:color w:val="000000" w:themeColor="text1"/>
        </w:rPr>
        <w:t xml:space="preserve"> Ministru kabineta rīkojumu Nr.</w:t>
      </w:r>
      <w:r w:rsidR="004F3804">
        <w:rPr>
          <w:color w:val="000000" w:themeColor="text1"/>
        </w:rPr>
        <w:t>739</w:t>
      </w:r>
      <w:r>
        <w:rPr>
          <w:color w:val="000000" w:themeColor="text1"/>
        </w:rPr>
        <w:t xml:space="preserve"> tika pieņemtas </w:t>
      </w:r>
      <w:r w:rsidR="004F3804">
        <w:rPr>
          <w:color w:val="000000" w:themeColor="text1"/>
        </w:rPr>
        <w:t>Mājokļu pieejamības</w:t>
      </w:r>
      <w:r>
        <w:rPr>
          <w:color w:val="000000" w:themeColor="text1"/>
        </w:rPr>
        <w:t xml:space="preserve"> pamatnostādnes 202</w:t>
      </w:r>
      <w:r w:rsidR="004F3804">
        <w:rPr>
          <w:color w:val="000000" w:themeColor="text1"/>
        </w:rPr>
        <w:t>3</w:t>
      </w:r>
      <w:r>
        <w:rPr>
          <w:color w:val="000000" w:themeColor="text1"/>
        </w:rPr>
        <w:t>.</w:t>
      </w:r>
      <w:r w:rsidR="004F3804">
        <w:rPr>
          <w:color w:val="000000" w:themeColor="text1"/>
        </w:rPr>
        <w:t xml:space="preserve"> </w:t>
      </w:r>
      <w:r>
        <w:rPr>
          <w:color w:val="000000" w:themeColor="text1"/>
        </w:rPr>
        <w:t>-</w:t>
      </w:r>
      <w:r w:rsidR="004F3804">
        <w:rPr>
          <w:color w:val="000000" w:themeColor="text1"/>
        </w:rPr>
        <w:t xml:space="preserve"> </w:t>
      </w:r>
      <w:r>
        <w:rPr>
          <w:color w:val="000000" w:themeColor="text1"/>
        </w:rPr>
        <w:t>2027. gadam</w:t>
      </w:r>
      <w:r>
        <w:rPr>
          <w:color w:val="000000" w:themeColor="text1"/>
          <w:vertAlign w:val="superscript"/>
          <w:lang w:val="en-US"/>
        </w:rPr>
        <w:footnoteReference w:id="2"/>
      </w:r>
      <w:r>
        <w:rPr>
          <w:color w:val="000000" w:themeColor="text1"/>
        </w:rPr>
        <w:t xml:space="preserve"> (turpmāk – Pamatnostādnes), kas noteic </w:t>
      </w:r>
      <w:r w:rsidR="004C1F37">
        <w:rPr>
          <w:color w:val="000000" w:themeColor="text1"/>
        </w:rPr>
        <w:t>mājokļu pieejamības</w:t>
      </w:r>
      <w:r>
        <w:rPr>
          <w:color w:val="000000" w:themeColor="text1"/>
        </w:rPr>
        <w:t xml:space="preserve"> politikas attīstību, aptverot laika periodu līdz 2027. gadam. </w:t>
      </w:r>
      <w:r w:rsidR="001B0A69">
        <w:rPr>
          <w:color w:val="000000" w:themeColor="text1"/>
        </w:rPr>
        <w:t>Pamatnostādnes</w:t>
      </w:r>
      <w:r w:rsidR="001B0A69" w:rsidRPr="001B0A69">
        <w:rPr>
          <w:color w:val="000000" w:themeColor="text1"/>
        </w:rPr>
        <w:t xml:space="preserve"> ietver rīcības virzienus, politikas rādītājus un uzdevumu kopumu, lai veicinātu mājokļu pieejamību, piedāvājot risinājumus mājokļu pieejamības nodrošināšanai dažādu ienākumu līmeņu mājsaimniecībām, tostarp</w:t>
      </w:r>
      <w:r w:rsidR="003F26B1">
        <w:rPr>
          <w:color w:val="000000" w:themeColor="text1"/>
        </w:rPr>
        <w:t>,</w:t>
      </w:r>
      <w:r w:rsidR="001B0A69" w:rsidRPr="001B0A69">
        <w:rPr>
          <w:color w:val="000000" w:themeColor="text1"/>
        </w:rPr>
        <w:t xml:space="preserve"> mājsaimniecībām ar viszemākajiem ienākumiem, </w:t>
      </w:r>
      <w:r w:rsidR="003F26B1">
        <w:rPr>
          <w:color w:val="000000" w:themeColor="text1"/>
        </w:rPr>
        <w:t>kā arī</w:t>
      </w:r>
      <w:r w:rsidR="001B0A69" w:rsidRPr="001B0A69">
        <w:rPr>
          <w:color w:val="000000" w:themeColor="text1"/>
        </w:rPr>
        <w:t xml:space="preserve"> lai tiktu nodrošināta gan esošā dzīvojamā fonda uzlabošana, gan jauna dzīvojamā fonda attīstība</w:t>
      </w:r>
      <w:r w:rsidR="00120B20">
        <w:rPr>
          <w:color w:val="000000" w:themeColor="text1"/>
        </w:rPr>
        <w:t xml:space="preserve">. </w:t>
      </w:r>
      <w:r w:rsidR="001B0A69" w:rsidRPr="001B0A69">
        <w:rPr>
          <w:color w:val="000000" w:themeColor="text1"/>
        </w:rPr>
        <w:t>Pamatnostādnēs ir definēti 4 problēmu bloki, kuru ietvaros nepieciešama darbība, lai veicinātu mājokļu pieejamību:</w:t>
      </w:r>
    </w:p>
    <w:p w14:paraId="131233BD" w14:textId="77777777" w:rsidR="007D4428" w:rsidRPr="001B0A69" w:rsidRDefault="007D4428" w:rsidP="00120B20">
      <w:pPr>
        <w:ind w:firstLine="709"/>
        <w:rPr>
          <w:color w:val="000000" w:themeColor="text1"/>
        </w:rPr>
      </w:pPr>
    </w:p>
    <w:p w14:paraId="13D8163B" w14:textId="2DB6A211" w:rsidR="001B0A69" w:rsidRPr="001B0A69" w:rsidRDefault="001B0A69" w:rsidP="00120B20">
      <w:pPr>
        <w:ind w:left="709" w:firstLine="0"/>
        <w:rPr>
          <w:color w:val="000000" w:themeColor="text1"/>
        </w:rPr>
      </w:pPr>
      <w:r w:rsidRPr="001B0A69">
        <w:rPr>
          <w:color w:val="000000" w:themeColor="text1"/>
        </w:rPr>
        <w:t>1. Mazaizsargātas personas nesaņem atbalstu vai mūsdienām atbilstošu atbalstu mājokļa pieejamības jautājumu risināšanai, un trūkst kvalitatīvi pašvaldības palīdzības sniegšanai paredzēti mājokļi.</w:t>
      </w:r>
    </w:p>
    <w:p w14:paraId="2E65A1CA" w14:textId="4554B315" w:rsidR="001B0A69" w:rsidRPr="001B0A69" w:rsidRDefault="001B0A69" w:rsidP="00120B20">
      <w:pPr>
        <w:ind w:firstLine="709"/>
        <w:rPr>
          <w:color w:val="000000" w:themeColor="text1"/>
        </w:rPr>
      </w:pPr>
      <w:r w:rsidRPr="001B0A69">
        <w:rPr>
          <w:color w:val="000000" w:themeColor="text1"/>
        </w:rPr>
        <w:t>2. Trūkst kvalitatīvi, izmaksu ziņā pieejami īres mājokļi.</w:t>
      </w:r>
    </w:p>
    <w:p w14:paraId="71059649" w14:textId="1C9152BE" w:rsidR="001B0A69" w:rsidRPr="001B0A69" w:rsidRDefault="001B0A69" w:rsidP="00120B20">
      <w:pPr>
        <w:ind w:firstLine="709"/>
        <w:rPr>
          <w:color w:val="000000" w:themeColor="text1"/>
        </w:rPr>
      </w:pPr>
      <w:r w:rsidRPr="001B0A69">
        <w:rPr>
          <w:color w:val="000000" w:themeColor="text1"/>
        </w:rPr>
        <w:t>3. Nepietiekamā apmērā tiek būvēti jauni mājokļi, ko iegādāties vai īrēt.</w:t>
      </w:r>
    </w:p>
    <w:p w14:paraId="485098E2" w14:textId="3490A8CD" w:rsidR="001B0A69" w:rsidRDefault="001B0A69" w:rsidP="007D4428">
      <w:pPr>
        <w:ind w:firstLine="709"/>
        <w:rPr>
          <w:color w:val="000000" w:themeColor="text1"/>
        </w:rPr>
      </w:pPr>
      <w:r w:rsidRPr="001B0A69">
        <w:rPr>
          <w:color w:val="000000" w:themeColor="text1"/>
        </w:rPr>
        <w:t>4. Nepietiekami ieguldījumi mājokļu uzturēšanai un uzlabošanai.</w:t>
      </w:r>
    </w:p>
    <w:p w14:paraId="570770D8" w14:textId="77777777" w:rsidR="007D4428" w:rsidRPr="001B0A69" w:rsidRDefault="007D4428" w:rsidP="007D4428">
      <w:pPr>
        <w:ind w:firstLine="709"/>
        <w:rPr>
          <w:color w:val="000000" w:themeColor="text1"/>
        </w:rPr>
      </w:pPr>
    </w:p>
    <w:p w14:paraId="566DD756" w14:textId="1664A792" w:rsidR="001B0A69" w:rsidRDefault="001B0A69" w:rsidP="001B0A69">
      <w:pPr>
        <w:ind w:firstLine="709"/>
        <w:rPr>
          <w:color w:val="000000" w:themeColor="text1"/>
        </w:rPr>
      </w:pPr>
      <w:r w:rsidRPr="001B0A69">
        <w:rPr>
          <w:color w:val="000000" w:themeColor="text1"/>
        </w:rPr>
        <w:t>Izvērtējot identificētās problēmas, ir definēts mājokļu politikas mērķis un noteikti rīcības virzieni to sasniegšanai,</w:t>
      </w:r>
      <w:r w:rsidR="003F26B1">
        <w:rPr>
          <w:color w:val="000000" w:themeColor="text1"/>
        </w:rPr>
        <w:t xml:space="preserve"> definēti</w:t>
      </w:r>
      <w:r w:rsidRPr="001B0A69">
        <w:rPr>
          <w:color w:val="000000" w:themeColor="text1"/>
        </w:rPr>
        <w:t xml:space="preserve"> rezultatīvie rādītāji, kā arī piedāvāts redzējums par nepieciešamajiem publisko līdzekļu ieguldīšanas virzieniem. </w:t>
      </w:r>
    </w:p>
    <w:p w14:paraId="194BA3A6" w14:textId="5D686E8C" w:rsidR="00BB0518" w:rsidRDefault="00CD39A0" w:rsidP="00B21CB5">
      <w:pPr>
        <w:ind w:firstLine="709"/>
        <w:rPr>
          <w:rFonts w:cs="Times New Roman"/>
          <w:color w:val="000000" w:themeColor="text1"/>
          <w:szCs w:val="24"/>
        </w:rPr>
      </w:pPr>
      <w:r>
        <w:rPr>
          <w:color w:val="000000" w:themeColor="text1"/>
        </w:rPr>
        <w:t xml:space="preserve">Mājokļu politikas pamatnostādņu </w:t>
      </w:r>
      <w:r w:rsidR="00320410">
        <w:rPr>
          <w:color w:val="000000" w:themeColor="text1"/>
        </w:rPr>
        <w:t>īstenošanas</w:t>
      </w:r>
      <w:r>
        <w:rPr>
          <w:color w:val="000000" w:themeColor="text1"/>
        </w:rPr>
        <w:t xml:space="preserve"> </w:t>
      </w:r>
      <w:r w:rsidR="00E314E6">
        <w:rPr>
          <w:color w:val="000000" w:themeColor="text1"/>
        </w:rPr>
        <w:t xml:space="preserve">plāns </w:t>
      </w:r>
      <w:r>
        <w:rPr>
          <w:color w:val="000000" w:themeColor="text1"/>
        </w:rPr>
        <w:t>202</w:t>
      </w:r>
      <w:r w:rsidR="008F45BC">
        <w:rPr>
          <w:color w:val="000000" w:themeColor="text1"/>
        </w:rPr>
        <w:t>4</w:t>
      </w:r>
      <w:r>
        <w:rPr>
          <w:color w:val="000000" w:themeColor="text1"/>
        </w:rPr>
        <w:t>.–202</w:t>
      </w:r>
      <w:r w:rsidR="008F45BC">
        <w:rPr>
          <w:color w:val="000000" w:themeColor="text1"/>
        </w:rPr>
        <w:t>7</w:t>
      </w:r>
      <w:r>
        <w:rPr>
          <w:color w:val="000000" w:themeColor="text1"/>
        </w:rPr>
        <w:t xml:space="preserve">. gadam </w:t>
      </w:r>
      <w:r>
        <w:rPr>
          <w:bCs/>
          <w:color w:val="000000" w:themeColor="text1"/>
        </w:rPr>
        <w:t>(turpmāk – Plāns) izstrādāts, izpildot Ministru kabineta 202</w:t>
      </w:r>
      <w:r w:rsidR="008F45BC">
        <w:rPr>
          <w:bCs/>
          <w:color w:val="000000" w:themeColor="text1"/>
        </w:rPr>
        <w:t>3</w:t>
      </w:r>
      <w:r>
        <w:rPr>
          <w:bCs/>
          <w:color w:val="000000" w:themeColor="text1"/>
        </w:rPr>
        <w:t xml:space="preserve">. gada </w:t>
      </w:r>
      <w:r w:rsidR="008F45BC">
        <w:rPr>
          <w:bCs/>
          <w:color w:val="000000" w:themeColor="text1"/>
        </w:rPr>
        <w:t>8</w:t>
      </w:r>
      <w:r>
        <w:rPr>
          <w:bCs/>
          <w:color w:val="000000" w:themeColor="text1"/>
        </w:rPr>
        <w:t>. </w:t>
      </w:r>
      <w:r w:rsidR="008F45BC">
        <w:rPr>
          <w:bCs/>
          <w:color w:val="000000" w:themeColor="text1"/>
        </w:rPr>
        <w:t>novembra</w:t>
      </w:r>
      <w:r>
        <w:rPr>
          <w:bCs/>
          <w:color w:val="000000" w:themeColor="text1"/>
        </w:rPr>
        <w:t xml:space="preserve"> rīkojuma Nr. </w:t>
      </w:r>
      <w:r w:rsidR="00C701DC">
        <w:rPr>
          <w:bCs/>
          <w:color w:val="000000" w:themeColor="text1"/>
        </w:rPr>
        <w:t>739</w:t>
      </w:r>
      <w:r>
        <w:rPr>
          <w:bCs/>
          <w:color w:val="000000" w:themeColor="text1"/>
        </w:rPr>
        <w:t> “</w:t>
      </w:r>
      <w:r w:rsidR="00EB6A76" w:rsidRPr="00EB6A76">
        <w:rPr>
          <w:bCs/>
          <w:color w:val="000000" w:themeColor="text1"/>
        </w:rPr>
        <w:t>Par Mājokļu pieejamības pamatnostādnēm 2023.–2027. gadam</w:t>
      </w:r>
      <w:r>
        <w:rPr>
          <w:bCs/>
          <w:color w:val="000000" w:themeColor="text1"/>
        </w:rPr>
        <w:t xml:space="preserve">” </w:t>
      </w:r>
      <w:r w:rsidR="001809F8">
        <w:rPr>
          <w:bCs/>
          <w:color w:val="000000" w:themeColor="text1"/>
        </w:rPr>
        <w:t xml:space="preserve">3.1. punktu </w:t>
      </w:r>
      <w:r>
        <w:rPr>
          <w:bCs/>
          <w:color w:val="000000" w:themeColor="text1"/>
        </w:rPr>
        <w:t>“</w:t>
      </w:r>
      <w:r w:rsidR="0047484F" w:rsidRPr="0047484F">
        <w:rPr>
          <w:bCs/>
          <w:color w:val="000000" w:themeColor="text1"/>
        </w:rPr>
        <w:t xml:space="preserve">Ekonomikas ministrijai sagatavot un ekonomikas ministram iesniegt noteiktā </w:t>
      </w:r>
      <w:r w:rsidR="0047484F" w:rsidRPr="0047484F">
        <w:rPr>
          <w:bCs/>
          <w:color w:val="000000" w:themeColor="text1"/>
        </w:rPr>
        <w:lastRenderedPageBreak/>
        <w:t>kārtībā Ministru kabinetā</w:t>
      </w:r>
      <w:r w:rsidR="0047484F">
        <w:rPr>
          <w:bCs/>
          <w:color w:val="000000" w:themeColor="text1"/>
        </w:rPr>
        <w:t xml:space="preserve"> </w:t>
      </w:r>
      <w:r w:rsidR="0047484F" w:rsidRPr="0047484F">
        <w:rPr>
          <w:bCs/>
          <w:color w:val="000000" w:themeColor="text1"/>
        </w:rPr>
        <w:t>līdz 2024. gada 1. jūlijam – pamatnostādņu īstenošanas plānu</w:t>
      </w:r>
      <w:r>
        <w:rPr>
          <w:color w:val="000000" w:themeColor="text1"/>
        </w:rPr>
        <w:t>.</w:t>
      </w:r>
      <w:r w:rsidR="000C2F14">
        <w:rPr>
          <w:color w:val="000000" w:themeColor="text1"/>
        </w:rPr>
        <w:t>”</w:t>
      </w:r>
      <w:r w:rsidR="00BB0518" w:rsidRPr="00BB0518">
        <w:rPr>
          <w:rFonts w:cs="Times New Roman"/>
          <w:color w:val="000000" w:themeColor="text1"/>
          <w:szCs w:val="24"/>
        </w:rPr>
        <w:t xml:space="preserve"> </w:t>
      </w:r>
    </w:p>
    <w:p w14:paraId="121BF931" w14:textId="0171195A" w:rsidR="00B502C9" w:rsidRPr="00F004D0" w:rsidRDefault="00C82D12" w:rsidP="00B502C9">
      <w:pPr>
        <w:ind w:firstLine="709"/>
        <w:rPr>
          <w:rFonts w:cs="Times New Roman"/>
          <w:color w:val="000000" w:themeColor="text1"/>
          <w:szCs w:val="24"/>
        </w:rPr>
      </w:pPr>
      <w:r>
        <w:rPr>
          <w:rFonts w:cs="Times New Roman"/>
          <w:color w:val="000000" w:themeColor="text1"/>
          <w:szCs w:val="24"/>
        </w:rPr>
        <w:t>Plānā ietvertie pasākumi</w:t>
      </w:r>
      <w:r w:rsidR="00BB0518">
        <w:rPr>
          <w:rFonts w:cs="Times New Roman"/>
          <w:color w:val="000000" w:themeColor="text1"/>
          <w:szCs w:val="24"/>
        </w:rPr>
        <w:t xml:space="preserve"> </w:t>
      </w:r>
      <w:r w:rsidR="009F6107">
        <w:rPr>
          <w:rFonts w:cs="Times New Roman"/>
          <w:color w:val="000000" w:themeColor="text1"/>
          <w:szCs w:val="24"/>
        </w:rPr>
        <w:t>veicin</w:t>
      </w:r>
      <w:r w:rsidR="001827E5">
        <w:rPr>
          <w:rFonts w:cs="Times New Roman"/>
          <w:color w:val="000000" w:themeColor="text1"/>
          <w:szCs w:val="24"/>
        </w:rPr>
        <w:t>ās</w:t>
      </w:r>
      <w:r w:rsidR="00BB0518">
        <w:rPr>
          <w:rFonts w:cs="Times New Roman"/>
          <w:color w:val="000000" w:themeColor="text1"/>
          <w:szCs w:val="24"/>
        </w:rPr>
        <w:t xml:space="preserve"> Pamatnostādņu mērķa un rīcības virzienu sasniegša</w:t>
      </w:r>
      <w:r w:rsidR="009F6107">
        <w:rPr>
          <w:rFonts w:cs="Times New Roman"/>
          <w:color w:val="000000" w:themeColor="text1"/>
          <w:szCs w:val="24"/>
        </w:rPr>
        <w:t>nu</w:t>
      </w:r>
      <w:r w:rsidR="00BB0518">
        <w:rPr>
          <w:rFonts w:cs="Times New Roman"/>
          <w:color w:val="000000" w:themeColor="text1"/>
          <w:szCs w:val="24"/>
        </w:rPr>
        <w:t>, nodrošinot līdz šim Ministru kabinetā atbalstīto politikas plānošanas dokumentu pēctecību un uzsāktās politikas tālāku attīstību</w:t>
      </w:r>
      <w:r w:rsidR="00552BFC">
        <w:rPr>
          <w:rFonts w:cs="Times New Roman"/>
          <w:color w:val="000000" w:themeColor="text1"/>
          <w:szCs w:val="24"/>
        </w:rPr>
        <w:t xml:space="preserve">. </w:t>
      </w:r>
      <w:r w:rsidR="001827E5">
        <w:rPr>
          <w:rFonts w:cs="Times New Roman"/>
          <w:color w:val="000000" w:themeColor="text1"/>
          <w:szCs w:val="24"/>
        </w:rPr>
        <w:t xml:space="preserve">Lai </w:t>
      </w:r>
      <w:r w:rsidR="00F51F3C">
        <w:rPr>
          <w:rFonts w:cs="Times New Roman"/>
          <w:color w:val="000000" w:themeColor="text1"/>
          <w:szCs w:val="24"/>
        </w:rPr>
        <w:t>mazinātu administratīvo slogu</w:t>
      </w:r>
      <w:r w:rsidR="00542029">
        <w:rPr>
          <w:rFonts w:cs="Times New Roman"/>
          <w:color w:val="000000" w:themeColor="text1"/>
          <w:szCs w:val="24"/>
        </w:rPr>
        <w:t xml:space="preserve"> nekustamā īpašuma attīstīšanā Ministru kabinets</w:t>
      </w:r>
      <w:r w:rsidR="000C2F14">
        <w:rPr>
          <w:rFonts w:cs="Times New Roman"/>
          <w:color w:val="000000" w:themeColor="text1"/>
          <w:szCs w:val="24"/>
        </w:rPr>
        <w:t xml:space="preserve"> 2024. gada</w:t>
      </w:r>
      <w:r w:rsidR="001827E5">
        <w:rPr>
          <w:rFonts w:cs="Times New Roman"/>
          <w:color w:val="000000" w:themeColor="text1"/>
          <w:szCs w:val="24"/>
        </w:rPr>
        <w:t xml:space="preserve"> </w:t>
      </w:r>
      <w:r w:rsidR="00B962B0" w:rsidRPr="00B962B0">
        <w:rPr>
          <w:rFonts w:cs="Times New Roman"/>
          <w:color w:val="000000" w:themeColor="text1"/>
          <w:szCs w:val="24"/>
        </w:rPr>
        <w:t xml:space="preserve">2. aprīlī, izskatot </w:t>
      </w:r>
      <w:r w:rsidR="000C2F14">
        <w:rPr>
          <w:rFonts w:cs="Times New Roman"/>
          <w:color w:val="000000" w:themeColor="text1"/>
          <w:szCs w:val="24"/>
        </w:rPr>
        <w:t>i</w:t>
      </w:r>
      <w:r w:rsidR="00B962B0" w:rsidRPr="00B962B0">
        <w:rPr>
          <w:rFonts w:cs="Times New Roman"/>
          <w:color w:val="000000" w:themeColor="text1"/>
          <w:szCs w:val="24"/>
        </w:rPr>
        <w:t>nformatīvo ziņojumu par rīcības plānu administratīvā sloga mazināšanai nekustamo īpašumu attīstīšanas jomā, apstiprināja gandrīz 60 pasākumu rīcības plānu administratīvā sloga mazināšanai nekustamo īpašumu attīstīšanas jomā</w:t>
      </w:r>
      <w:r w:rsidR="000804D7">
        <w:rPr>
          <w:rFonts w:cs="Times New Roman"/>
          <w:color w:val="000000" w:themeColor="text1"/>
          <w:szCs w:val="24"/>
        </w:rPr>
        <w:t xml:space="preserve">, kas veicinās </w:t>
      </w:r>
      <w:r w:rsidR="00195D56">
        <w:rPr>
          <w:rFonts w:cs="Times New Roman"/>
          <w:color w:val="000000" w:themeColor="text1"/>
          <w:szCs w:val="24"/>
        </w:rPr>
        <w:t xml:space="preserve">ātrāku un efektīvāku mājokļu būvniecību. </w:t>
      </w:r>
      <w:r w:rsidR="00B962B0" w:rsidRPr="00B962B0">
        <w:rPr>
          <w:rFonts w:cs="Times New Roman"/>
          <w:color w:val="000000" w:themeColor="text1"/>
          <w:szCs w:val="24"/>
        </w:rPr>
        <w:t xml:space="preserve"> </w:t>
      </w:r>
      <w:r w:rsidR="00390418">
        <w:t xml:space="preserve">Mājokļu pieejamības jautājumu risināšana ir iekļauta arī valdības rīcības plānā, kas paredz  uzlabot </w:t>
      </w:r>
      <w:r w:rsidR="00390418" w:rsidRPr="00B47267">
        <w:t>mājokļu pieejamību, palielinot investīcijas mājokļu, tai skaitā</w:t>
      </w:r>
      <w:r w:rsidR="000C2F14">
        <w:t>,</w:t>
      </w:r>
      <w:r w:rsidR="00390418" w:rsidRPr="00B47267">
        <w:t xml:space="preserve"> īres mājokļu būvniecībā un renovācijā dažādos Latvijas reģionos</w:t>
      </w:r>
      <w:r w:rsidR="00390418">
        <w:rPr>
          <w:rStyle w:val="FootnoteReference"/>
        </w:rPr>
        <w:footnoteReference w:id="3"/>
      </w:r>
      <w:r w:rsidR="000C2F14">
        <w:t>.</w:t>
      </w:r>
      <w:r w:rsidR="00B502C9">
        <w:t xml:space="preserve"> </w:t>
      </w:r>
      <w:r w:rsidR="00B502C9">
        <w:rPr>
          <w:rFonts w:cs="Times New Roman"/>
          <w:color w:val="000000" w:themeColor="text1"/>
          <w:szCs w:val="24"/>
        </w:rPr>
        <w:t xml:space="preserve">Plāna uzdevumi paredz veikt virkni grozījumus normatīvajos aktos, kas šobrīd nosaka kārtību, kā valsts vai pašvaldība sniedz palīdzību mājsaimniecībām mājokļa jautājumu risināšanā. </w:t>
      </w:r>
    </w:p>
    <w:p w14:paraId="2E22FA2E" w14:textId="563394E1" w:rsidR="00390418" w:rsidRPr="00DE64C3" w:rsidRDefault="00390418" w:rsidP="00390418"/>
    <w:p w14:paraId="1F7F579F" w14:textId="66A06A64" w:rsidR="00390418" w:rsidRPr="00B502C9" w:rsidRDefault="00390418" w:rsidP="00B502C9">
      <w:pPr>
        <w:ind w:firstLine="0"/>
      </w:pPr>
      <w:r>
        <w:t>Kopš Pamatnostādņu pieņemšanas Ministru kabinetā,  rīcības virziena uzdevumi  3.1., 3.1.1</w:t>
      </w:r>
      <w:r>
        <w:rPr>
          <w:rStyle w:val="FootnoteReference"/>
        </w:rPr>
        <w:footnoteReference w:id="4"/>
      </w:r>
      <w:r>
        <w:t>.,  4.1.</w:t>
      </w:r>
      <w:r>
        <w:rPr>
          <w:rStyle w:val="FootnoteReference"/>
        </w:rPr>
        <w:footnoteReference w:id="5"/>
      </w:r>
      <w:r>
        <w:t xml:space="preserve"> 4.2.</w:t>
      </w:r>
      <w:r>
        <w:rPr>
          <w:rStyle w:val="FootnoteReference"/>
        </w:rPr>
        <w:footnoteReference w:id="6"/>
      </w:r>
      <w:r>
        <w:t xml:space="preserve"> ir izpildīti un turpmākajiem gadiem nav plānoti papildus pasākumi uzdevumu izpildei.</w:t>
      </w:r>
      <w:r w:rsidR="00962265">
        <w:t xml:space="preserve"> Saistībā ar Pamatnostādņu </w:t>
      </w:r>
      <w:r w:rsidR="008A57A5">
        <w:t>4.7. uzdevumu</w:t>
      </w:r>
      <w:r w:rsidR="008A57A5">
        <w:rPr>
          <w:rStyle w:val="FootnoteReference"/>
        </w:rPr>
        <w:footnoteReference w:id="7"/>
      </w:r>
      <w:r w:rsidR="00DE08F6">
        <w:t xml:space="preserve">, izvērtējot Ekonomikas ministrijas pārziņā esošo Eiropas Savienības fondu atbalsta pasākumu šī brīža aktualitāti un ieviešanas aspektus, tai skaitā, izvērtējot atbalsta nepieciešamības prioritātes, ministrija ir iniciējusi grozījumu priekšlikumu </w:t>
      </w:r>
      <w:r w:rsidR="007B3A86" w:rsidRPr="007B3A86">
        <w:t xml:space="preserve">Eiropas Savienības kohēzijas </w:t>
      </w:r>
      <w:r w:rsidR="007B3A86" w:rsidRPr="007B3A86">
        <w:lastRenderedPageBreak/>
        <w:t>politikas programma</w:t>
      </w:r>
      <w:r w:rsidR="007B3A86">
        <w:t>i</w:t>
      </w:r>
      <w:r w:rsidR="007B3A86" w:rsidRPr="007B3A86">
        <w:t xml:space="preserve"> 2021.–2027.gadam</w:t>
      </w:r>
      <w:r w:rsidR="00DE08F6">
        <w:t>, kas paredz 4.3.1.4. pasākumam paredzēto finansējumu novirzīt Ekonomikas ministrijas atbildībā esošajam atbalsta pasākumam 4.3.1.3. “Sociālo mājokļu atjaunošana vai jaunu sociālo mājokļu būvniecība”, kura ietvaros ir plānots nodrošināt adekvātu mājokli sociālo mājokļu palīdzības saņēmējiem, tādā veidā risinot ne tikai mājokļa pieejamības nodrošināšanu individuālām personām, bet arī samazinot rindas uz pašvaldības īres un sociālajiem dzīvokļiem valstī kopumā. Šobrīd ir uzsākta iniciēto grozījumu saskaņošanas procedūra ar Eiropas Komisiju</w:t>
      </w:r>
      <w:r w:rsidR="000C2F14">
        <w:t>.</w:t>
      </w:r>
      <w:r w:rsidR="00DE08F6">
        <w:t xml:space="preserve"> </w:t>
      </w:r>
      <w:r w:rsidR="000C2F14">
        <w:t>J</w:t>
      </w:r>
      <w:r w:rsidR="00DE08F6">
        <w:t xml:space="preserve">a Eiropas Komisija pieņems lēmumu akceptēt minētos grozījumus </w:t>
      </w:r>
      <w:r w:rsidR="007B3A86" w:rsidRPr="007B3A86">
        <w:t>Eiropas Savienības kohēzijas politikas programm</w:t>
      </w:r>
      <w:r w:rsidR="007B3A86">
        <w:t>ā</w:t>
      </w:r>
      <w:r w:rsidR="007B3A86" w:rsidRPr="007B3A86">
        <w:t xml:space="preserve"> 2021.–2027.gadam</w:t>
      </w:r>
      <w:r w:rsidR="00DE08F6">
        <w:t>, attiecīgi 4.3.1.4. pasākums netiks īstenots</w:t>
      </w:r>
      <w:r w:rsidR="00B502C9">
        <w:t>.</w:t>
      </w:r>
    </w:p>
    <w:p w14:paraId="0DA92CA9" w14:textId="02B207E1" w:rsidR="00390418" w:rsidRDefault="00D0323B" w:rsidP="00F004D0">
      <w:pPr>
        <w:ind w:firstLine="709"/>
        <w:rPr>
          <w:rFonts w:cs="Times New Roman"/>
          <w:color w:val="000000" w:themeColor="text1"/>
          <w:szCs w:val="24"/>
        </w:rPr>
      </w:pPr>
      <w:r w:rsidRPr="00D0323B">
        <w:rPr>
          <w:rFonts w:cs="Times New Roman"/>
          <w:color w:val="000000" w:themeColor="text1"/>
          <w:szCs w:val="24"/>
        </w:rPr>
        <w:t>Pielikumā Nr.</w:t>
      </w:r>
      <w:r>
        <w:rPr>
          <w:rFonts w:cs="Times New Roman"/>
          <w:color w:val="000000" w:themeColor="text1"/>
          <w:szCs w:val="24"/>
        </w:rPr>
        <w:t>1</w:t>
      </w:r>
      <w:r w:rsidRPr="00D0323B">
        <w:rPr>
          <w:rFonts w:cs="Times New Roman"/>
          <w:color w:val="000000" w:themeColor="text1"/>
          <w:szCs w:val="24"/>
        </w:rPr>
        <w:t xml:space="preserve"> ir iekļauts indikatīvs ietekmes novērtējums uz valsts un pašvaldību budžetiem.</w:t>
      </w:r>
    </w:p>
    <w:p w14:paraId="2862B83F" w14:textId="77777777" w:rsidR="00BF511A" w:rsidRDefault="00BF511A" w:rsidP="00BB0518">
      <w:pPr>
        <w:ind w:firstLine="709"/>
        <w:rPr>
          <w:rFonts w:cs="Times New Roman"/>
          <w:color w:val="000000" w:themeColor="text1"/>
          <w:szCs w:val="24"/>
        </w:rPr>
      </w:pPr>
    </w:p>
    <w:p w14:paraId="379C85AE" w14:textId="740FDCA8" w:rsidR="001E52CE" w:rsidRDefault="00CD39A0" w:rsidP="00CD39A0">
      <w:pPr>
        <w:pStyle w:val="BodyText"/>
        <w:ind w:firstLine="709"/>
        <w:rPr>
          <w:color w:val="000000" w:themeColor="text1"/>
        </w:rPr>
      </w:pPr>
      <w:r>
        <w:rPr>
          <w:color w:val="000000" w:themeColor="text1"/>
        </w:rPr>
        <w:t xml:space="preserve"> </w:t>
      </w:r>
    </w:p>
    <w:p w14:paraId="1F9105C1" w14:textId="77777777" w:rsidR="001E52CE" w:rsidRDefault="001E52CE">
      <w:pPr>
        <w:spacing w:after="160" w:line="259" w:lineRule="auto"/>
        <w:ind w:firstLine="0"/>
        <w:jc w:val="left"/>
        <w:rPr>
          <w:color w:val="000000" w:themeColor="text1"/>
        </w:rPr>
      </w:pPr>
      <w:r>
        <w:rPr>
          <w:color w:val="000000" w:themeColor="text1"/>
        </w:rPr>
        <w:br w:type="page"/>
      </w:r>
    </w:p>
    <w:p w14:paraId="1C25E005" w14:textId="4E067883" w:rsidR="00CD39A0" w:rsidRDefault="00973EE6" w:rsidP="00A151EB">
      <w:pPr>
        <w:pStyle w:val="Nodaa"/>
      </w:pPr>
      <w:bookmarkStart w:id="5" w:name="_Toc167959330"/>
      <w:r>
        <w:lastRenderedPageBreak/>
        <w:t>Esošās situācijas raksturojums</w:t>
      </w:r>
      <w:bookmarkEnd w:id="5"/>
    </w:p>
    <w:p w14:paraId="03D4A3D4" w14:textId="7E360053" w:rsidR="00D27F0A" w:rsidRDefault="00B73C17" w:rsidP="00DE64C3">
      <w:r>
        <w:t xml:space="preserve">Mājokļu pieejamība ir </w:t>
      </w:r>
      <w:r w:rsidR="00D255C4">
        <w:t>būtisks ekonomiskās attīstības priekšnosacījums</w:t>
      </w:r>
      <w:r w:rsidR="008C1CAF">
        <w:t xml:space="preserve">. </w:t>
      </w:r>
      <w:r w:rsidR="001338D4">
        <w:t>Mājokļu pieejamības izaicinājumus un to sekas</w:t>
      </w:r>
      <w:r w:rsidR="00EC4EF1">
        <w:t xml:space="preserve"> izjūt ļoti </w:t>
      </w:r>
      <w:r w:rsidR="008E26AF">
        <w:t>plaša mājsaimniecību grupa Latvijā.</w:t>
      </w:r>
      <w:r w:rsidR="00052123">
        <w:t xml:space="preserve"> Atbilstoši jaunu mājokļu tirgus cenām, aptuveni </w:t>
      </w:r>
      <w:r w:rsidR="00122703">
        <w:t>75% no visām mājsaimniecībām nespēj atļauties iegādāties jaunu mājokli</w:t>
      </w:r>
      <w:r w:rsidR="007331C4">
        <w:t xml:space="preserve">, kā rezultātā jaunu mājokļu būvniecība </w:t>
      </w:r>
      <w:r w:rsidR="008642FA">
        <w:t xml:space="preserve">būtiski atpaliek no kaimiņvalstīm, kā arī jaunu mājokļu būvniecība </w:t>
      </w:r>
      <w:r w:rsidR="004E4ADE">
        <w:t xml:space="preserve">pārsvarā </w:t>
      </w:r>
      <w:r w:rsidR="008642FA">
        <w:t>notiek Rīgā un tās apkārtnē</w:t>
      </w:r>
      <w:r w:rsidR="004E4ADE">
        <w:t>,</w:t>
      </w:r>
      <w:r w:rsidR="00EA667A">
        <w:t xml:space="preserve"> kur mājsaimniecību ienākumi ir augstāki nekā </w:t>
      </w:r>
      <w:r w:rsidR="009460E0">
        <w:t xml:space="preserve">pārējā </w:t>
      </w:r>
      <w:r w:rsidR="000C2F14">
        <w:t>valsts teritorijā</w:t>
      </w:r>
      <w:r w:rsidR="00EA667A">
        <w:t xml:space="preserve">. </w:t>
      </w:r>
      <w:r w:rsidR="00635F4E">
        <w:t>Lai gan jaunu mājokļu trūkums ir manāms visā valsts teritorijā, v</w:t>
      </w:r>
      <w:r w:rsidR="009460E0">
        <w:t>islielākais</w:t>
      </w:r>
      <w:r w:rsidR="002F2F6C">
        <w:t xml:space="preserve"> jaunu mājokļu </w:t>
      </w:r>
      <w:r w:rsidR="0056297B">
        <w:t>trūkums</w:t>
      </w:r>
      <w:r w:rsidR="002F2F6C">
        <w:t xml:space="preserve"> gan iegādei, gan īrei </w:t>
      </w:r>
      <w:r w:rsidR="0056297B">
        <w:t xml:space="preserve">ir </w:t>
      </w:r>
      <w:r w:rsidR="00A8748C">
        <w:t xml:space="preserve">valsts </w:t>
      </w:r>
      <w:r w:rsidR="0007376C">
        <w:t xml:space="preserve">reģionālos attīstības centros, kur pieaug </w:t>
      </w:r>
      <w:r w:rsidR="00A8748C">
        <w:t xml:space="preserve">ekonomiskā </w:t>
      </w:r>
      <w:r w:rsidR="000C2F14">
        <w:t>aktivitāte</w:t>
      </w:r>
      <w:r w:rsidR="00A8748C">
        <w:t xml:space="preserve"> un nodarbinātības iespējas.</w:t>
      </w:r>
      <w:r w:rsidR="00535440">
        <w:t xml:space="preserve"> </w:t>
      </w:r>
      <w:r w:rsidR="007D446A">
        <w:t xml:space="preserve">Vietējās pašvaldības un </w:t>
      </w:r>
      <w:r w:rsidR="009A7E00">
        <w:t>uzņēmumi</w:t>
      </w:r>
      <w:r w:rsidR="007D446A">
        <w:t xml:space="preserve">, kā vienu no </w:t>
      </w:r>
      <w:r w:rsidR="007641D8">
        <w:t xml:space="preserve">būtiskākajiem </w:t>
      </w:r>
      <w:r w:rsidR="00057962">
        <w:t>šķēršļiem</w:t>
      </w:r>
      <w:r w:rsidR="007641D8">
        <w:t xml:space="preserve"> </w:t>
      </w:r>
      <w:r w:rsidR="00057962">
        <w:t xml:space="preserve">augstu kvalificētu darbinieku piesaistei piemin </w:t>
      </w:r>
      <w:r w:rsidR="00293CA2">
        <w:t xml:space="preserve">modernu un mūsdienīgu mājokļu trūkumu </w:t>
      </w:r>
      <w:r w:rsidR="00D9094E">
        <w:t>pašvaldību teritorijā, kā arī komercbanku piesardzīgo kreditēšanas politiku jauna dzīvojamā fonda būvniecībai</w:t>
      </w:r>
      <w:r w:rsidR="003E16C7">
        <w:t xml:space="preserve">. </w:t>
      </w:r>
      <w:r w:rsidR="00DA34DF">
        <w:t xml:space="preserve"> </w:t>
      </w:r>
    </w:p>
    <w:p w14:paraId="31F488D5" w14:textId="77777777" w:rsidR="00D27F0A" w:rsidRDefault="00D27F0A" w:rsidP="00DE64C3"/>
    <w:p w14:paraId="5B80BC1F" w14:textId="6936819F" w:rsidR="0050390B" w:rsidRPr="005326D0" w:rsidRDefault="0050390B" w:rsidP="0050390B">
      <w:pPr>
        <w:jc w:val="right"/>
        <w:rPr>
          <w:color w:val="00859B"/>
        </w:rPr>
      </w:pPr>
      <w:r w:rsidRPr="005326D0">
        <w:rPr>
          <w:color w:val="00859B"/>
        </w:rPr>
        <w:t>1. attēls</w:t>
      </w:r>
    </w:p>
    <w:p w14:paraId="06B627DD" w14:textId="41076A7B" w:rsidR="0050390B" w:rsidRPr="005326D0" w:rsidRDefault="0050390B" w:rsidP="0050390B">
      <w:pPr>
        <w:jc w:val="center"/>
        <w:rPr>
          <w:b/>
          <w:bCs/>
          <w:color w:val="00859B"/>
        </w:rPr>
      </w:pPr>
      <w:r w:rsidRPr="005326D0">
        <w:rPr>
          <w:b/>
          <w:bCs/>
          <w:color w:val="00859B"/>
        </w:rPr>
        <w:t>Ekspluatācijā nodoto mājokļu skaits Baltijas valstīs</w:t>
      </w:r>
      <w:r w:rsidR="00F948FD">
        <w:rPr>
          <w:b/>
          <w:bCs/>
          <w:color w:val="00859B"/>
        </w:rPr>
        <w:t>,</w:t>
      </w:r>
      <w:r w:rsidRPr="005326D0">
        <w:rPr>
          <w:b/>
          <w:bCs/>
          <w:color w:val="00859B"/>
        </w:rPr>
        <w:t xml:space="preserve"> 202</w:t>
      </w:r>
      <w:r w:rsidR="006D4D0F">
        <w:rPr>
          <w:b/>
          <w:bCs/>
          <w:color w:val="00859B"/>
        </w:rPr>
        <w:t>1</w:t>
      </w:r>
      <w:r w:rsidR="00F948FD">
        <w:rPr>
          <w:b/>
          <w:bCs/>
          <w:color w:val="00859B"/>
        </w:rPr>
        <w:t>.</w:t>
      </w:r>
      <w:r w:rsidR="006D4D0F">
        <w:rPr>
          <w:b/>
          <w:bCs/>
          <w:color w:val="00859B"/>
        </w:rPr>
        <w:t xml:space="preserve"> – 2023. gads</w:t>
      </w:r>
      <w:r w:rsidRPr="005326D0">
        <w:rPr>
          <w:b/>
          <w:bCs/>
          <w:color w:val="00859B"/>
        </w:rPr>
        <w:t xml:space="preserve">. </w:t>
      </w:r>
    </w:p>
    <w:p w14:paraId="5579D77E" w14:textId="26327744" w:rsidR="00D27F0A" w:rsidRDefault="00AD634A" w:rsidP="0050390B">
      <w:pPr>
        <w:ind w:firstLine="0"/>
      </w:pPr>
      <w:r w:rsidRPr="00AD634A">
        <w:rPr>
          <w:noProof/>
        </w:rPr>
        <w:drawing>
          <wp:inline distT="0" distB="0" distL="0" distR="0" wp14:anchorId="7916241F" wp14:editId="4333062B">
            <wp:extent cx="5274310" cy="2328545"/>
            <wp:effectExtent l="0" t="0" r="2540" b="0"/>
            <wp:docPr id="1" name="Chart 1">
              <a:extLst xmlns:a="http://schemas.openxmlformats.org/drawingml/2006/main">
                <a:ext uri="{FF2B5EF4-FFF2-40B4-BE49-F238E27FC236}">
                  <a16:creationId xmlns:a16="http://schemas.microsoft.com/office/drawing/2014/main" id="{464BEA5B-57FC-231E-21BF-41757A38D5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2381769" w14:textId="16D42174" w:rsidR="00A42679" w:rsidRPr="00856181" w:rsidRDefault="00A42679" w:rsidP="00856181">
      <w:pPr>
        <w:ind w:firstLine="0"/>
        <w:rPr>
          <w:sz w:val="20"/>
          <w:szCs w:val="18"/>
        </w:rPr>
      </w:pPr>
      <w:r w:rsidRPr="00856181">
        <w:rPr>
          <w:sz w:val="20"/>
          <w:szCs w:val="18"/>
        </w:rPr>
        <w:t xml:space="preserve">Avots: </w:t>
      </w:r>
      <w:r w:rsidR="00856181" w:rsidRPr="00856181">
        <w:rPr>
          <w:sz w:val="20"/>
          <w:szCs w:val="18"/>
        </w:rPr>
        <w:t>Baltijas valstu oficiālās statistikas portāla dati</w:t>
      </w:r>
      <w:r w:rsidR="00856181">
        <w:rPr>
          <w:rStyle w:val="FootnoteReference"/>
          <w:sz w:val="20"/>
          <w:szCs w:val="18"/>
        </w:rPr>
        <w:footnoteReference w:id="8"/>
      </w:r>
    </w:p>
    <w:p w14:paraId="727720A3" w14:textId="77777777" w:rsidR="0012795D" w:rsidRDefault="00541724" w:rsidP="00AB6589">
      <w:r>
        <w:lastRenderedPageBreak/>
        <w:t xml:space="preserve">Kā redzams 1. attēlā, jaunu mājokļu būvniecība ievērojami atpaliek no </w:t>
      </w:r>
      <w:r w:rsidR="000206E1">
        <w:t xml:space="preserve">kaimiņvalstīm. </w:t>
      </w:r>
      <w:r w:rsidR="0091742E">
        <w:t>Ja Latvijā laika periodā kopš 2021. līdz 2023. gadam ekspluatācijā tika nodoti</w:t>
      </w:r>
      <w:r w:rsidR="006E1173">
        <w:t xml:space="preserve"> gandrīz 9000 mājokļu, tad Igaunijā </w:t>
      </w:r>
      <w:r w:rsidR="00B439CA">
        <w:t xml:space="preserve">ekspluatācijā tika nodoti </w:t>
      </w:r>
      <w:r w:rsidR="007D63D9">
        <w:t>21,6 tūkstoši un Lietuvā 43,6 tūkstoši mājokļu</w:t>
      </w:r>
      <w:r w:rsidR="0056386A">
        <w:t xml:space="preserve">, kas ir gandrīz piecas reizes vairāk nekā Latvijā. </w:t>
      </w:r>
      <w:r w:rsidR="007D63D9">
        <w:t xml:space="preserve"> </w:t>
      </w:r>
      <w:r w:rsidR="0091742E">
        <w:t xml:space="preserve"> </w:t>
      </w:r>
      <w:r w:rsidR="00992B28">
        <w:t>Aprēķinot</w:t>
      </w:r>
      <w:r w:rsidR="00B87385">
        <w:t xml:space="preserve"> </w:t>
      </w:r>
      <w:r w:rsidR="00992B28">
        <w:t xml:space="preserve">ekspluatācijā nodoto mājokļu </w:t>
      </w:r>
      <w:r w:rsidR="00B87385">
        <w:t>īpatsvaru no kopējā mājokļu skaita</w:t>
      </w:r>
      <w:r w:rsidR="0019547F">
        <w:t xml:space="preserve"> valstī, </w:t>
      </w:r>
      <w:r w:rsidR="00DD17BA">
        <w:t xml:space="preserve">2023. gadā Latvijā </w:t>
      </w:r>
      <w:r w:rsidR="009B3B85">
        <w:t xml:space="preserve">jauni mājokļi sastāda </w:t>
      </w:r>
      <w:r w:rsidR="00C67545">
        <w:t xml:space="preserve">0.27% no kopējā </w:t>
      </w:r>
      <w:r w:rsidR="005C77D0">
        <w:t>mājokļu skaita</w:t>
      </w:r>
      <w:r w:rsidR="00C67545">
        <w:t>,</w:t>
      </w:r>
      <w:r w:rsidR="00937784">
        <w:t xml:space="preserve"> kamēr</w:t>
      </w:r>
      <w:r w:rsidR="00C67545">
        <w:t xml:space="preserve"> Igaunijā </w:t>
      </w:r>
      <w:r w:rsidR="00937784">
        <w:t>jauni mājokļ</w:t>
      </w:r>
      <w:r w:rsidR="00A46AF3">
        <w:t xml:space="preserve">i </w:t>
      </w:r>
      <w:r w:rsidR="00937784">
        <w:t xml:space="preserve">sastāda </w:t>
      </w:r>
      <w:r w:rsidR="00AE4D32">
        <w:t xml:space="preserve">1.13% </w:t>
      </w:r>
      <w:r w:rsidR="00937784">
        <w:t xml:space="preserve">no kopējā mājokļu skaita </w:t>
      </w:r>
      <w:r w:rsidR="00AE4D32">
        <w:t xml:space="preserve">un Lietuvā </w:t>
      </w:r>
      <w:r w:rsidR="00905836">
        <w:t>1.03%.</w:t>
      </w:r>
      <w:r w:rsidR="00CD5CD0">
        <w:rPr>
          <w:rStyle w:val="FootnoteReference"/>
        </w:rPr>
        <w:footnoteReference w:id="9"/>
      </w:r>
      <w:r w:rsidR="00905836">
        <w:t xml:space="preserve"> </w:t>
      </w:r>
      <w:r w:rsidR="00767860">
        <w:t xml:space="preserve">OECD valstu vidējais rādītājs jaunu mājokļu būvniecībā </w:t>
      </w:r>
      <w:r w:rsidR="005C77D0">
        <w:t>ir aptuveni 1% no kopējā mājokļu skaita valstī</w:t>
      </w:r>
      <w:r w:rsidR="00A46AF3">
        <w:t>. Lai Latvija sasniegtu vidējo OECD rādītāju, Latvijā ik gadu būtu jāuzceļ ap 10 000 jaunu mājokļu.</w:t>
      </w:r>
    </w:p>
    <w:p w14:paraId="3EBF49A2" w14:textId="78B75CF2" w:rsidR="00AB6589" w:rsidRDefault="00A46AF3" w:rsidP="00AB6589">
      <w:r>
        <w:t xml:space="preserve"> </w:t>
      </w:r>
      <w:r w:rsidR="00AB6589">
        <w:t>Mājokļu</w:t>
      </w:r>
      <w:r w:rsidR="00BF6837">
        <w:t xml:space="preserve"> būvniecības aktivitāte</w:t>
      </w:r>
      <w:r w:rsidR="00AB6589">
        <w:t xml:space="preserve"> ir cieši saistīta ar mājsaimniecību pirktspēju, kas Latvijas gadījumā ir aptuveni 70% no vidējās Eiropas mājsaimniecīb</w:t>
      </w:r>
      <w:r w:rsidR="00B45F8B">
        <w:t>as</w:t>
      </w:r>
      <w:r w:rsidR="00AB6589">
        <w:t xml:space="preserve"> pirktspējas, kamēr Igaunijā tas ir nedaudz augstāks</w:t>
      </w:r>
      <w:r w:rsidR="00E63803">
        <w:t>,</w:t>
      </w:r>
      <w:r w:rsidR="00AB6589">
        <w:t xml:space="preserve"> sasniedzot 72% un Lietuvā 88%</w:t>
      </w:r>
      <w:r w:rsidR="00AB6589">
        <w:rPr>
          <w:rStyle w:val="FootnoteReference"/>
        </w:rPr>
        <w:footnoteReference w:id="10"/>
      </w:r>
      <w:r w:rsidR="00AB6589">
        <w:t>.</w:t>
      </w:r>
      <w:r w:rsidR="00BF6837">
        <w:t xml:space="preserve"> </w:t>
      </w:r>
      <w:r w:rsidR="005659FA">
        <w:t>Lai gan Igaunijas mājsaimniecību pirktspēja nav būtiski augstāka par Latvijas mājsaimniecību pirktspēju, jaunu mājokļu būvniecības temps Igaunijā ir būtiski augstāks par Latvijas tempu</w:t>
      </w:r>
      <w:r w:rsidR="00C0674B">
        <w:t xml:space="preserve">. </w:t>
      </w:r>
      <w:r w:rsidR="00742961">
        <w:t>Latvijas Bankas ekonomisti</w:t>
      </w:r>
      <w:r w:rsidR="000C2F14">
        <w:t>,</w:t>
      </w:r>
      <w:r w:rsidR="00742961">
        <w:t xml:space="preserve"> kā dažus no iemesliem, kas Latvijā kavē jaunu mājokļu būvniecību, </w:t>
      </w:r>
      <w:r w:rsidR="00486530">
        <w:t>min</w:t>
      </w:r>
      <w:r w:rsidR="00742961">
        <w:t xml:space="preserve"> ēnu ekonomik</w:t>
      </w:r>
      <w:r w:rsidR="00486530">
        <w:t>u</w:t>
      </w:r>
      <w:r w:rsidR="00742961">
        <w:t>, strauj</w:t>
      </w:r>
      <w:r w:rsidR="00486530">
        <w:t>o</w:t>
      </w:r>
      <w:r w:rsidR="00742961">
        <w:t xml:space="preserve"> depopulācij</w:t>
      </w:r>
      <w:r w:rsidR="00486530">
        <w:t>u</w:t>
      </w:r>
      <w:r w:rsidR="00742961">
        <w:t xml:space="preserve"> un nevienmērīg</w:t>
      </w:r>
      <w:r w:rsidR="00486530">
        <w:t>o</w:t>
      </w:r>
      <w:r w:rsidR="00742961">
        <w:t xml:space="preserve"> reģionāl</w:t>
      </w:r>
      <w:r w:rsidR="00486530">
        <w:t>o</w:t>
      </w:r>
      <w:r w:rsidR="00742961">
        <w:t xml:space="preserve"> attīstīb</w:t>
      </w:r>
      <w:r w:rsidR="00486530">
        <w:t>u</w:t>
      </w:r>
      <w:r w:rsidR="00742961">
        <w:t>.</w:t>
      </w:r>
      <w:r w:rsidR="00742961">
        <w:rPr>
          <w:rStyle w:val="FootnoteReference"/>
        </w:rPr>
        <w:footnoteReference w:id="11"/>
      </w:r>
      <w:r w:rsidR="00742961">
        <w:t xml:space="preserve"> </w:t>
      </w:r>
    </w:p>
    <w:p w14:paraId="01AEF870" w14:textId="4B789F9F" w:rsidR="00EE74CA" w:rsidRDefault="00EE74CA" w:rsidP="00C62688"/>
    <w:p w14:paraId="5C174787" w14:textId="77777777" w:rsidR="00EE74CA" w:rsidRDefault="00EE74CA" w:rsidP="005326D0"/>
    <w:p w14:paraId="1D2F513B" w14:textId="77777777" w:rsidR="00486530" w:rsidRDefault="00486530" w:rsidP="005326D0"/>
    <w:p w14:paraId="6CDFB266" w14:textId="77777777" w:rsidR="00486530" w:rsidRDefault="00486530" w:rsidP="005326D0"/>
    <w:p w14:paraId="4279140D" w14:textId="044721CE" w:rsidR="00EE74CA" w:rsidRPr="005326D0" w:rsidRDefault="00EE74CA" w:rsidP="00EE74CA">
      <w:pPr>
        <w:jc w:val="right"/>
        <w:rPr>
          <w:color w:val="00859B"/>
        </w:rPr>
      </w:pPr>
      <w:r>
        <w:rPr>
          <w:color w:val="00859B"/>
        </w:rPr>
        <w:lastRenderedPageBreak/>
        <w:t>2</w:t>
      </w:r>
      <w:r w:rsidRPr="005326D0">
        <w:rPr>
          <w:color w:val="00859B"/>
        </w:rPr>
        <w:t>. attēls</w:t>
      </w:r>
    </w:p>
    <w:p w14:paraId="3A030A91" w14:textId="046F6878" w:rsidR="00EE74CA" w:rsidRPr="005326D0" w:rsidRDefault="00C20692" w:rsidP="00EE74CA">
      <w:pPr>
        <w:jc w:val="center"/>
        <w:rPr>
          <w:b/>
          <w:bCs/>
          <w:color w:val="00859B"/>
        </w:rPr>
      </w:pPr>
      <w:r>
        <w:rPr>
          <w:b/>
          <w:bCs/>
          <w:color w:val="00859B"/>
        </w:rPr>
        <w:t>Izsniegto būvatļauju skaits plānošanas reģion</w:t>
      </w:r>
      <w:r w:rsidR="00F948FD">
        <w:rPr>
          <w:b/>
          <w:bCs/>
          <w:color w:val="00859B"/>
        </w:rPr>
        <w:t>os</w:t>
      </w:r>
      <w:r>
        <w:rPr>
          <w:b/>
          <w:bCs/>
          <w:color w:val="00859B"/>
        </w:rPr>
        <w:t xml:space="preserve"> pēc </w:t>
      </w:r>
      <w:r w:rsidR="00941325">
        <w:rPr>
          <w:b/>
          <w:bCs/>
          <w:color w:val="00859B"/>
        </w:rPr>
        <w:t xml:space="preserve">dzīvojamo </w:t>
      </w:r>
      <w:r w:rsidR="00F948FD">
        <w:rPr>
          <w:b/>
          <w:bCs/>
          <w:color w:val="00859B"/>
        </w:rPr>
        <w:t xml:space="preserve">ēku klasifikācijas, </w:t>
      </w:r>
      <w:r w:rsidR="00EE74CA" w:rsidRPr="005326D0">
        <w:rPr>
          <w:b/>
          <w:bCs/>
          <w:color w:val="00859B"/>
        </w:rPr>
        <w:t>202</w:t>
      </w:r>
      <w:r w:rsidR="00EE74CA">
        <w:rPr>
          <w:b/>
          <w:bCs/>
          <w:color w:val="00859B"/>
        </w:rPr>
        <w:t>1</w:t>
      </w:r>
      <w:r w:rsidR="00F948FD">
        <w:rPr>
          <w:b/>
          <w:bCs/>
          <w:color w:val="00859B"/>
        </w:rPr>
        <w:t>.</w:t>
      </w:r>
      <w:r w:rsidR="00EE74CA">
        <w:rPr>
          <w:b/>
          <w:bCs/>
          <w:color w:val="00859B"/>
        </w:rPr>
        <w:t xml:space="preserve"> – 2023. gads</w:t>
      </w:r>
      <w:r w:rsidR="00EE74CA" w:rsidRPr="005326D0">
        <w:rPr>
          <w:b/>
          <w:bCs/>
          <w:color w:val="00859B"/>
        </w:rPr>
        <w:t xml:space="preserve">. </w:t>
      </w:r>
    </w:p>
    <w:p w14:paraId="563E6E60" w14:textId="77777777" w:rsidR="00EE74CA" w:rsidRDefault="00EE74CA" w:rsidP="005326D0"/>
    <w:p w14:paraId="0E69B780" w14:textId="1D4B796D" w:rsidR="00134956" w:rsidRDefault="00310006" w:rsidP="00D1564D">
      <w:pPr>
        <w:ind w:firstLine="0"/>
      </w:pPr>
      <w:r>
        <w:rPr>
          <w:noProof/>
        </w:rPr>
        <w:drawing>
          <wp:inline distT="0" distB="0" distL="0" distR="0" wp14:anchorId="737E1CCB" wp14:editId="64F0607F">
            <wp:extent cx="5760720" cy="2514600"/>
            <wp:effectExtent l="0" t="0" r="0" b="0"/>
            <wp:docPr id="6" name="Chart 6">
              <a:extLst xmlns:a="http://schemas.openxmlformats.org/drawingml/2006/main">
                <a:ext uri="{FF2B5EF4-FFF2-40B4-BE49-F238E27FC236}">
                  <a16:creationId xmlns:a16="http://schemas.microsoft.com/office/drawing/2014/main" id="{DC187864-6013-D73C-6E59-80BFC215E1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5E164A9" w14:textId="3C4CABDA" w:rsidR="00134956" w:rsidRDefault="00D9120F" w:rsidP="00D9120F">
      <w:pPr>
        <w:ind w:firstLine="0"/>
        <w:rPr>
          <w:sz w:val="20"/>
          <w:szCs w:val="18"/>
        </w:rPr>
      </w:pPr>
      <w:r>
        <w:rPr>
          <w:sz w:val="20"/>
          <w:szCs w:val="18"/>
        </w:rPr>
        <w:t>Avots: BVKB sniegtā informācija</w:t>
      </w:r>
    </w:p>
    <w:p w14:paraId="44C6936E" w14:textId="77777777" w:rsidR="00D9120F" w:rsidRDefault="00D9120F" w:rsidP="00D9120F">
      <w:pPr>
        <w:ind w:firstLine="0"/>
        <w:rPr>
          <w:sz w:val="20"/>
          <w:szCs w:val="18"/>
        </w:rPr>
      </w:pPr>
    </w:p>
    <w:p w14:paraId="28BABF03" w14:textId="5CDE7037" w:rsidR="00A42679" w:rsidRDefault="003C7612" w:rsidP="002D25FF">
      <w:pPr>
        <w:ind w:firstLine="0"/>
      </w:pPr>
      <w:r>
        <w:rPr>
          <w:sz w:val="20"/>
          <w:szCs w:val="18"/>
        </w:rPr>
        <w:tab/>
      </w:r>
      <w:r w:rsidR="00FD73D0">
        <w:t>Pēdējo</w:t>
      </w:r>
      <w:r w:rsidR="00F65734">
        <w:t xml:space="preserve"> trīs gadu laikā, </w:t>
      </w:r>
      <w:r w:rsidR="004F059D">
        <w:t>62% no visām izsniegtajām būvatļaujām ir izsniegtas dzīvojamām ēkām, kuras tiks celtas Rīgas plānošanas reģiona teritorijā</w:t>
      </w:r>
      <w:r w:rsidR="00B14D6F">
        <w:t xml:space="preserve">, no kurām lielākā daļa </w:t>
      </w:r>
      <w:r w:rsidR="009D13C8">
        <w:t xml:space="preserve">(68%) izsniegti viena dzīvokļa ēkām. </w:t>
      </w:r>
      <w:r w:rsidR="00B75F2E">
        <w:t>81% no visām izsniegtajām būvatļaujām daudzdzīvokļu dzīvojamām ēkām (trīs un vairāk dzīvokļu ēkas</w:t>
      </w:r>
      <w:r w:rsidR="003D4AA3">
        <w:t>) ir izsniegtas ēku būvniecībai Rīgas plānošanas reģionā</w:t>
      </w:r>
      <w:r w:rsidR="00DB0EB9">
        <w:t>.</w:t>
      </w:r>
      <w:r w:rsidR="00736D95">
        <w:t xml:space="preserve"> </w:t>
      </w:r>
      <w:r w:rsidR="00F41E6C">
        <w:t>Kopumā ir vērojams izsniegto būvatļauju pieaugums</w:t>
      </w:r>
      <w:r w:rsidR="00094653">
        <w:t xml:space="preserve">, </w:t>
      </w:r>
      <w:r w:rsidR="002E2C57">
        <w:t xml:space="preserve">kur vislielāko pienesumu sniedz </w:t>
      </w:r>
      <w:r w:rsidR="00BF327F">
        <w:t xml:space="preserve">izsniegtās būvatļaujas </w:t>
      </w:r>
      <w:r w:rsidR="002D25FF">
        <w:t>privātmāju būvniecībai</w:t>
      </w:r>
      <w:r w:rsidR="00265C03">
        <w:t xml:space="preserve"> Rīgas</w:t>
      </w:r>
      <w:r w:rsidR="006B4F0C">
        <w:t xml:space="preserve"> plānošanas reģiona teritorijā. </w:t>
      </w:r>
    </w:p>
    <w:p w14:paraId="0EEF1E3B" w14:textId="05233F1F" w:rsidR="005326D0" w:rsidRDefault="002F7270" w:rsidP="005326D0">
      <w:r>
        <w:t xml:space="preserve">Galvenais faktors </w:t>
      </w:r>
      <w:r w:rsidR="00E43159">
        <w:t xml:space="preserve">zemajai aktivitātei </w:t>
      </w:r>
      <w:r>
        <w:t xml:space="preserve">jaunu </w:t>
      </w:r>
      <w:r w:rsidR="00E43159">
        <w:t>mājokļu būvniecībā ir m</w:t>
      </w:r>
      <w:r w:rsidR="0069571A">
        <w:t>ājsaimniecību zem</w:t>
      </w:r>
      <w:r w:rsidR="003B2726">
        <w:t>ie</w:t>
      </w:r>
      <w:r w:rsidR="0069571A">
        <w:t xml:space="preserve"> </w:t>
      </w:r>
      <w:r w:rsidR="003B2726">
        <w:t>ienākumi</w:t>
      </w:r>
      <w:r>
        <w:t>, kas</w:t>
      </w:r>
      <w:r w:rsidR="00C334FF">
        <w:t xml:space="preserve"> </w:t>
      </w:r>
      <w:r w:rsidR="003626CB">
        <w:t xml:space="preserve">nav apvienojami ar </w:t>
      </w:r>
      <w:r w:rsidR="00DF7856">
        <w:t xml:space="preserve">finanšu </w:t>
      </w:r>
      <w:r w:rsidR="003626CB">
        <w:t>resursiem</w:t>
      </w:r>
      <w:r w:rsidR="00DF7856">
        <w:t xml:space="preserve">, kas </w:t>
      </w:r>
      <w:r w:rsidR="00DB6384">
        <w:t>nepieciešami</w:t>
      </w:r>
      <w:r w:rsidR="00DF7856">
        <w:t>, lai mājsaimniecības</w:t>
      </w:r>
      <w:r w:rsidR="00A9069C">
        <w:t xml:space="preserve"> </w:t>
      </w:r>
      <w:r w:rsidR="00DF7856">
        <w:t>uzlabotu savu mājokļ</w:t>
      </w:r>
      <w:r w:rsidR="0014570F">
        <w:t>a</w:t>
      </w:r>
      <w:r w:rsidR="00DF7856">
        <w:t xml:space="preserve"> situā</w:t>
      </w:r>
      <w:r w:rsidR="00631656">
        <w:t>ciju pašu spēkiem</w:t>
      </w:r>
      <w:r w:rsidR="00DF7856">
        <w:t>,</w:t>
      </w:r>
      <w:r w:rsidR="004B3427">
        <w:t xml:space="preserve"> tāpēc</w:t>
      </w:r>
      <w:r w:rsidR="001F48BD">
        <w:t xml:space="preserve"> </w:t>
      </w:r>
      <w:r w:rsidR="004B3427">
        <w:t xml:space="preserve">valstij ir būtiska loma </w:t>
      </w:r>
      <w:r w:rsidR="00664127">
        <w:t>mājokļu pieejamības jautājumu risināšanā</w:t>
      </w:r>
      <w:r w:rsidR="00175FFE">
        <w:t xml:space="preserve">. </w:t>
      </w:r>
      <w:r w:rsidR="006B4581">
        <w:t xml:space="preserve">Lai gan mājsaimniecību ienākumi ik gadu pieaug, </w:t>
      </w:r>
      <w:r w:rsidR="00E51560">
        <w:t>līdzīgā</w:t>
      </w:r>
      <w:r w:rsidR="00ED2D8E">
        <w:t xml:space="preserve"> tempā pieaug arī būvniecības izmaksas, kā rezultātā </w:t>
      </w:r>
      <w:r w:rsidR="00F748C7">
        <w:t xml:space="preserve">jauna un energoefektīva </w:t>
      </w:r>
      <w:r w:rsidR="001020D4">
        <w:t>mājokļa iegāde</w:t>
      </w:r>
      <w:r w:rsidR="0094023C">
        <w:t>, īre</w:t>
      </w:r>
      <w:r w:rsidR="000D28FC">
        <w:t xml:space="preserve">, kā arī esošā mājokļa </w:t>
      </w:r>
      <w:r w:rsidR="001020D4">
        <w:t xml:space="preserve">atjaunošana </w:t>
      </w:r>
      <w:r w:rsidR="0094023C">
        <w:t xml:space="preserve">bez valsts </w:t>
      </w:r>
      <w:r w:rsidR="00DE331B">
        <w:t>palīdzības</w:t>
      </w:r>
      <w:r w:rsidR="0094023C">
        <w:t xml:space="preserve"> </w:t>
      </w:r>
      <w:r w:rsidR="001020D4">
        <w:t>ir finansiāli pieejama tikai visturīgākajām mājsaimniecībām Latvijā</w:t>
      </w:r>
      <w:r w:rsidR="00113EEC">
        <w:t xml:space="preserve">, un kuras pārsvarā dzīvo Rīgā vai tās apkārtnē. </w:t>
      </w:r>
    </w:p>
    <w:p w14:paraId="45FE5886" w14:textId="4D19B680" w:rsidR="004F1128" w:rsidRDefault="00A275E9" w:rsidP="00A275E9">
      <w:pPr>
        <w:spacing w:after="160" w:line="259" w:lineRule="auto"/>
        <w:ind w:firstLine="0"/>
        <w:jc w:val="left"/>
        <w:rPr>
          <w:szCs w:val="24"/>
        </w:rPr>
      </w:pPr>
      <w:r>
        <w:rPr>
          <w:szCs w:val="24"/>
        </w:rPr>
        <w:br w:type="page"/>
      </w:r>
    </w:p>
    <w:p w14:paraId="028BEF74" w14:textId="77777777" w:rsidR="004F1128" w:rsidRDefault="004F1128" w:rsidP="00754148">
      <w:pPr>
        <w:jc w:val="right"/>
        <w:rPr>
          <w:szCs w:val="24"/>
        </w:rPr>
      </w:pPr>
    </w:p>
    <w:p w14:paraId="275657E2" w14:textId="7C8F2EC3" w:rsidR="00754148" w:rsidRPr="00726B2D" w:rsidRDefault="00310006" w:rsidP="00754148">
      <w:pPr>
        <w:jc w:val="right"/>
        <w:rPr>
          <w:color w:val="00859B"/>
          <w:szCs w:val="24"/>
        </w:rPr>
      </w:pPr>
      <w:r>
        <w:rPr>
          <w:color w:val="00859B"/>
          <w:szCs w:val="24"/>
        </w:rPr>
        <w:t>3</w:t>
      </w:r>
      <w:r w:rsidR="00754148" w:rsidRPr="00726B2D">
        <w:rPr>
          <w:color w:val="00859B"/>
          <w:szCs w:val="24"/>
        </w:rPr>
        <w:t>. attēls</w:t>
      </w:r>
    </w:p>
    <w:p w14:paraId="36764D9F" w14:textId="77777777" w:rsidR="00754148" w:rsidRPr="00726B2D" w:rsidRDefault="00754148" w:rsidP="00754148">
      <w:pPr>
        <w:jc w:val="center"/>
        <w:rPr>
          <w:b/>
          <w:bCs/>
          <w:color w:val="00859B"/>
          <w:szCs w:val="24"/>
        </w:rPr>
      </w:pPr>
      <w:r w:rsidRPr="00726B2D">
        <w:rPr>
          <w:b/>
          <w:bCs/>
          <w:color w:val="00859B"/>
          <w:szCs w:val="24"/>
        </w:rPr>
        <w:t>Bruto ieguldījumi mājokļos pret IKP 2010. – 2023. gadā, %</w:t>
      </w:r>
    </w:p>
    <w:p w14:paraId="738CA267" w14:textId="77777777" w:rsidR="00754148" w:rsidRPr="00754148" w:rsidRDefault="00754148" w:rsidP="00A275E9">
      <w:pPr>
        <w:ind w:firstLine="0"/>
        <w:jc w:val="center"/>
        <w:rPr>
          <w:szCs w:val="24"/>
        </w:rPr>
      </w:pPr>
      <w:r w:rsidRPr="00754148">
        <w:rPr>
          <w:noProof/>
          <w:szCs w:val="24"/>
        </w:rPr>
        <w:drawing>
          <wp:inline distT="0" distB="0" distL="0" distR="0" wp14:anchorId="15C1E410" wp14:editId="71DE9DB8">
            <wp:extent cx="5486400" cy="2910840"/>
            <wp:effectExtent l="0" t="0" r="0" b="381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7BF69DD" w14:textId="2610F902" w:rsidR="00C272B6" w:rsidRPr="00271914" w:rsidRDefault="00754148" w:rsidP="00DB1579">
      <w:pPr>
        <w:ind w:firstLine="0"/>
        <w:rPr>
          <w:sz w:val="20"/>
          <w:szCs w:val="20"/>
        </w:rPr>
      </w:pPr>
      <w:r w:rsidRPr="00271914">
        <w:rPr>
          <w:sz w:val="20"/>
          <w:szCs w:val="20"/>
        </w:rPr>
        <w:t>Avots: Eurostat</w:t>
      </w:r>
      <w:r w:rsidRPr="00271914">
        <w:rPr>
          <w:rStyle w:val="FootnoteReference"/>
          <w:sz w:val="20"/>
          <w:szCs w:val="20"/>
        </w:rPr>
        <w:footnoteReference w:id="12"/>
      </w:r>
    </w:p>
    <w:p w14:paraId="3C55576E" w14:textId="00506DA4" w:rsidR="00CB1719" w:rsidRPr="00A275E9" w:rsidRDefault="004339F2" w:rsidP="00AB6589">
      <w:r>
        <w:t>Dzīvojamā fonda būvniecība ir arī daļa no kopējās valsts ekonomiskās aktivitātes</w:t>
      </w:r>
      <w:r w:rsidR="00286D02">
        <w:t xml:space="preserve">. </w:t>
      </w:r>
      <w:r w:rsidR="00507254">
        <w:t xml:space="preserve">Kā redzams </w:t>
      </w:r>
      <w:r w:rsidR="00310006">
        <w:t>3</w:t>
      </w:r>
      <w:r w:rsidR="00507254">
        <w:t xml:space="preserve">. attēlā, </w:t>
      </w:r>
      <w:r w:rsidR="00FC7F3A">
        <w:t>ieguldījumi mājokļos</w:t>
      </w:r>
      <w:r w:rsidR="006C3BEC">
        <w:t xml:space="preserve"> (gan būvniecībā, gan vispārējos ieguldījumos, tai skaitā atjaunošanā)</w:t>
      </w:r>
      <w:r w:rsidR="00AC2A3F">
        <w:t xml:space="preserve"> pēdējā desmitgadē ir </w:t>
      </w:r>
      <w:r w:rsidR="000B58D8">
        <w:t>svārstījusies ap 2% - 3% no</w:t>
      </w:r>
      <w:r w:rsidR="00FC7F3A">
        <w:t xml:space="preserve"> kopējā</w:t>
      </w:r>
      <w:r w:rsidR="001379CB">
        <w:t xml:space="preserve"> valsts</w:t>
      </w:r>
      <w:r w:rsidR="00FC7F3A">
        <w:t xml:space="preserve"> IKP</w:t>
      </w:r>
      <w:r w:rsidR="001379CB">
        <w:t>,</w:t>
      </w:r>
      <w:r w:rsidR="00FC7F3A">
        <w:t xml:space="preserve"> </w:t>
      </w:r>
      <w:r w:rsidR="000B58D8">
        <w:t xml:space="preserve">un 2023. gadā mājokļu ieguldījumu </w:t>
      </w:r>
      <w:r w:rsidR="00967C47">
        <w:t xml:space="preserve">īpatsvars </w:t>
      </w:r>
      <w:r w:rsidR="000B58D8">
        <w:t>ir</w:t>
      </w:r>
      <w:r w:rsidR="00B749AF">
        <w:t xml:space="preserve"> gandrīz uz pusi zemāk</w:t>
      </w:r>
      <w:r w:rsidR="00967C47">
        <w:t>s</w:t>
      </w:r>
      <w:r w:rsidR="00B749AF">
        <w:t xml:space="preserve"> par Igaunijas</w:t>
      </w:r>
      <w:r w:rsidR="006C4859">
        <w:t xml:space="preserve"> ieguldījumiem</w:t>
      </w:r>
      <w:r w:rsidR="000B58D8">
        <w:t xml:space="preserve">. </w:t>
      </w:r>
      <w:r w:rsidR="001E1C95">
        <w:t>Veicinot investīcijas dzīvojamā fonda attīstībā</w:t>
      </w:r>
      <w:r w:rsidR="002A2480">
        <w:t>,</w:t>
      </w:r>
      <w:r w:rsidR="003B4224">
        <w:t xml:space="preserve"> augtu arī valsts kopējā ekonomika</w:t>
      </w:r>
      <w:r w:rsidR="00A97902">
        <w:t>, kas ir būtiska iedzīvotāju labklājības celšanai.</w:t>
      </w:r>
      <w:r w:rsidR="00AB6589">
        <w:t xml:space="preserve"> </w:t>
      </w:r>
      <w:r w:rsidR="000C2981">
        <w:t xml:space="preserve">Salīdzinot </w:t>
      </w:r>
      <w:r w:rsidR="002D0F38">
        <w:t xml:space="preserve">ieguldījumus mājokļos </w:t>
      </w:r>
      <w:r w:rsidR="000C2981">
        <w:t>ar citām ES dalībvalstīm, zemāki ieguldījum</w:t>
      </w:r>
      <w:r w:rsidR="002D0F38">
        <w:t>i</w:t>
      </w:r>
      <w:r w:rsidR="000C2981">
        <w:t xml:space="preserve"> ir tikai Polijā un Grieķijā.</w:t>
      </w:r>
      <w:r w:rsidR="00AB6589">
        <w:t xml:space="preserve"> </w:t>
      </w:r>
      <w:r w:rsidR="0040622C">
        <w:t xml:space="preserve"> </w:t>
      </w:r>
    </w:p>
    <w:p w14:paraId="03347341" w14:textId="3BF4D645" w:rsidR="00271914" w:rsidRDefault="00271914" w:rsidP="00271914">
      <w:pPr>
        <w:spacing w:after="160" w:line="259" w:lineRule="auto"/>
        <w:ind w:firstLine="0"/>
        <w:jc w:val="left"/>
        <w:rPr>
          <w:color w:val="00859B"/>
        </w:rPr>
      </w:pPr>
      <w:r>
        <w:rPr>
          <w:color w:val="00859B"/>
        </w:rPr>
        <w:br w:type="page"/>
      </w:r>
    </w:p>
    <w:p w14:paraId="4D8CD566" w14:textId="52371557" w:rsidR="00726B2D" w:rsidRPr="00106AFC" w:rsidRDefault="00310006" w:rsidP="00726B2D">
      <w:pPr>
        <w:jc w:val="right"/>
        <w:rPr>
          <w:color w:val="00859B"/>
        </w:rPr>
      </w:pPr>
      <w:r>
        <w:rPr>
          <w:color w:val="00859B"/>
        </w:rPr>
        <w:lastRenderedPageBreak/>
        <w:t>4</w:t>
      </w:r>
      <w:r w:rsidR="00726B2D" w:rsidRPr="00106AFC">
        <w:rPr>
          <w:color w:val="00859B"/>
        </w:rPr>
        <w:t>. attēls</w:t>
      </w:r>
    </w:p>
    <w:p w14:paraId="1C58C10C" w14:textId="14F2C47E" w:rsidR="00726B2D" w:rsidRPr="00106AFC" w:rsidRDefault="008B2DB5" w:rsidP="00726B2D">
      <w:pPr>
        <w:jc w:val="center"/>
        <w:rPr>
          <w:b/>
          <w:bCs/>
          <w:color w:val="00859B"/>
        </w:rPr>
      </w:pPr>
      <w:r>
        <w:rPr>
          <w:b/>
          <w:bCs/>
          <w:color w:val="00859B"/>
        </w:rPr>
        <w:t xml:space="preserve">Mājokļu cenu </w:t>
      </w:r>
      <w:r w:rsidR="004A58C3">
        <w:rPr>
          <w:b/>
          <w:bCs/>
          <w:color w:val="00859B"/>
        </w:rPr>
        <w:t>indekss</w:t>
      </w:r>
      <w:r w:rsidR="009A5DBF" w:rsidRPr="00106AFC">
        <w:rPr>
          <w:b/>
          <w:bCs/>
          <w:color w:val="00859B"/>
        </w:rPr>
        <w:t xml:space="preserve"> </w:t>
      </w:r>
      <w:r>
        <w:rPr>
          <w:b/>
          <w:bCs/>
          <w:color w:val="00859B"/>
        </w:rPr>
        <w:t>Latvijā</w:t>
      </w:r>
      <w:r w:rsidR="009A5DBF" w:rsidRPr="00106AFC">
        <w:rPr>
          <w:b/>
          <w:bCs/>
          <w:color w:val="00859B"/>
        </w:rPr>
        <w:t>, 201</w:t>
      </w:r>
      <w:r>
        <w:rPr>
          <w:b/>
          <w:bCs/>
          <w:color w:val="00859B"/>
        </w:rPr>
        <w:t>0</w:t>
      </w:r>
      <w:r w:rsidR="009A5DBF" w:rsidRPr="00106AFC">
        <w:rPr>
          <w:b/>
          <w:bCs/>
          <w:color w:val="00859B"/>
        </w:rPr>
        <w:t>. – 2023.</w:t>
      </w:r>
      <w:r w:rsidR="004A58C3">
        <w:rPr>
          <w:b/>
          <w:bCs/>
          <w:color w:val="00859B"/>
        </w:rPr>
        <w:t xml:space="preserve"> gadā</w:t>
      </w:r>
      <w:r w:rsidR="009A5DBF" w:rsidRPr="00106AFC">
        <w:rPr>
          <w:b/>
          <w:bCs/>
          <w:color w:val="00859B"/>
        </w:rPr>
        <w:t>, 2010=100</w:t>
      </w:r>
    </w:p>
    <w:p w14:paraId="60320FFC" w14:textId="34537609" w:rsidR="00726B2D" w:rsidRDefault="008F3A03" w:rsidP="00A275E9">
      <w:pPr>
        <w:ind w:firstLine="0"/>
        <w:jc w:val="center"/>
      </w:pPr>
      <w:r w:rsidRPr="00754148">
        <w:rPr>
          <w:noProof/>
          <w:szCs w:val="24"/>
        </w:rPr>
        <w:drawing>
          <wp:inline distT="0" distB="0" distL="0" distR="0" wp14:anchorId="00E3FB9C" wp14:editId="24D9A1D1">
            <wp:extent cx="5676900" cy="33147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41AFC0A" w14:textId="5BA8D335" w:rsidR="00454A6A" w:rsidRPr="00A275E9" w:rsidRDefault="00EF5F8E" w:rsidP="00D93424">
      <w:pPr>
        <w:ind w:firstLine="0"/>
        <w:rPr>
          <w:sz w:val="20"/>
          <w:szCs w:val="20"/>
        </w:rPr>
      </w:pPr>
      <w:r w:rsidRPr="00A275E9">
        <w:rPr>
          <w:sz w:val="20"/>
          <w:szCs w:val="20"/>
        </w:rPr>
        <w:t>Avots: Eurostat</w:t>
      </w:r>
      <w:r w:rsidRPr="00A275E9">
        <w:rPr>
          <w:rStyle w:val="FootnoteReference"/>
          <w:sz w:val="20"/>
          <w:szCs w:val="20"/>
        </w:rPr>
        <w:footnoteReference w:id="13"/>
      </w:r>
    </w:p>
    <w:p w14:paraId="202BE27A" w14:textId="77777777" w:rsidR="00D93424" w:rsidRPr="00D93424" w:rsidRDefault="00D93424" w:rsidP="00D93424">
      <w:pPr>
        <w:ind w:firstLine="0"/>
        <w:rPr>
          <w:szCs w:val="24"/>
        </w:rPr>
      </w:pPr>
    </w:p>
    <w:p w14:paraId="67574369" w14:textId="7437C19A" w:rsidR="00050214" w:rsidRDefault="00FF6E73" w:rsidP="003B1F39">
      <w:r>
        <w:t xml:space="preserve">Lai gan mājokļu būvniecība un ieguldījumi mājokļos ir vieni no zemākajiem ES, </w:t>
      </w:r>
      <w:r w:rsidR="000804F1">
        <w:t>s</w:t>
      </w:r>
      <w:r w:rsidR="00C309EC">
        <w:t>alīdzinot ar 2010. gad</w:t>
      </w:r>
      <w:r w:rsidR="00213A30">
        <w:t>a mājokļu cenām</w:t>
      </w:r>
      <w:r w:rsidR="00C309EC">
        <w:t>, jaunu mājokļu cen</w:t>
      </w:r>
      <w:r w:rsidR="00213A30">
        <w:t>u</w:t>
      </w:r>
      <w:r w:rsidR="00C309EC">
        <w:t xml:space="preserve"> </w:t>
      </w:r>
      <w:r w:rsidR="001169E3">
        <w:t xml:space="preserve">pieaugums ir trešais augstākais </w:t>
      </w:r>
      <w:r w:rsidR="00F5504E">
        <w:t xml:space="preserve">starp ES dalībvalstīm. </w:t>
      </w:r>
      <w:r w:rsidR="007E2936">
        <w:t xml:space="preserve">Arī lietotu mājokļu tirgus segmentā, kas sastāda gandrīz visu kopējo mājokļu tirgu Latvijā, </w:t>
      </w:r>
      <w:r w:rsidR="00FC74FE">
        <w:t xml:space="preserve">mājokļu cenu pieaugums ir ceturtais augstākais starp ES dalībvalstīm. </w:t>
      </w:r>
      <w:r w:rsidR="00032176">
        <w:t>Zemāks cenu pieaugums ir īres tirgū, kur m</w:t>
      </w:r>
      <w:r w:rsidR="00592840">
        <w:t xml:space="preserve">ājokļa īres </w:t>
      </w:r>
      <w:r w:rsidR="00621584">
        <w:t>maksas pieaugums</w:t>
      </w:r>
      <w:r w:rsidR="00592840">
        <w:t xml:space="preserve"> </w:t>
      </w:r>
      <w:r w:rsidR="00032176">
        <w:t xml:space="preserve">no 2010. gada ir </w:t>
      </w:r>
      <w:r w:rsidR="00CB4814">
        <w:t>38.7%</w:t>
      </w:r>
      <w:r w:rsidR="00621584">
        <w:t>, kas</w:t>
      </w:r>
      <w:r w:rsidR="004E707E">
        <w:t xml:space="preserve"> atbilst vidējam ES rādītājam</w:t>
      </w:r>
      <w:r w:rsidR="00CE3E67">
        <w:t xml:space="preserve">. </w:t>
      </w:r>
    </w:p>
    <w:p w14:paraId="593091DF" w14:textId="383E8996" w:rsidR="00B83953" w:rsidRDefault="002B6D24" w:rsidP="00DE64C3">
      <w:r>
        <w:t xml:space="preserve">Ņemot vērā, ka Latvijā </w:t>
      </w:r>
      <w:r w:rsidR="00C13D85">
        <w:t xml:space="preserve">82.8% mājsaimniecību </w:t>
      </w:r>
      <w:r w:rsidR="003F24E3">
        <w:t>pieder savs mājoklis</w:t>
      </w:r>
      <w:r w:rsidR="003F24E3">
        <w:rPr>
          <w:rStyle w:val="FootnoteReference"/>
        </w:rPr>
        <w:footnoteReference w:id="14"/>
      </w:r>
      <w:r w:rsidR="003F24E3">
        <w:t xml:space="preserve">, un </w:t>
      </w:r>
      <w:r w:rsidR="005F3F9E">
        <w:t xml:space="preserve">tikai 7.6% no visiem jaunajiem mājokļiem ir </w:t>
      </w:r>
      <w:r w:rsidR="00C257B9">
        <w:t xml:space="preserve">uzbūvēti </w:t>
      </w:r>
      <w:r w:rsidR="00627034">
        <w:t>pēc 2001. gada</w:t>
      </w:r>
      <w:r w:rsidR="00092CAF">
        <w:rPr>
          <w:rStyle w:val="FootnoteReference"/>
        </w:rPr>
        <w:footnoteReference w:id="15"/>
      </w:r>
      <w:r w:rsidR="00C257B9">
        <w:t xml:space="preserve">, </w:t>
      </w:r>
      <w:r w:rsidR="00627296">
        <w:t>lielākā daļa mājsaimniecību dzīvo mājokļos, kas ir novecojuši</w:t>
      </w:r>
      <w:r w:rsidR="00BE5513">
        <w:t xml:space="preserve">, </w:t>
      </w:r>
      <w:proofErr w:type="spellStart"/>
      <w:r w:rsidR="00BE5513">
        <w:t>energoneefektīvi</w:t>
      </w:r>
      <w:proofErr w:type="spellEnd"/>
      <w:r w:rsidR="00085049">
        <w:t xml:space="preserve"> un mūsdienu </w:t>
      </w:r>
      <w:r w:rsidR="00085049">
        <w:lastRenderedPageBreak/>
        <w:t xml:space="preserve">prasībām neatbilstoši. </w:t>
      </w:r>
      <w:r w:rsidR="001D5E95">
        <w:t>Nepietiekami</w:t>
      </w:r>
      <w:r w:rsidR="0067452C">
        <w:t xml:space="preserve"> mājsaimniecību ienākumi ir būtiskākais iemesls, kādēļ dzīvojamais fonds Latvijā ir novecojis, taču ar </w:t>
      </w:r>
      <w:r w:rsidR="00D225AA">
        <w:t xml:space="preserve">valsts un pašvaldību atbalstu ir iespējams nodrošināt, lai mājokļa iegādes, īres vai atjaunošanas izmaksas </w:t>
      </w:r>
      <w:r w:rsidR="00624806">
        <w:t xml:space="preserve">būtu pēc iespējas zemākas ar dažādām atbalsta programmām. </w:t>
      </w:r>
      <w:r w:rsidR="00F6717A">
        <w:t xml:space="preserve">Ekonomikas ministrija ir izstrādājusi </w:t>
      </w:r>
      <w:r w:rsidR="0024718C">
        <w:t>atbalsta programmas mājokļu pieejamības jautājumu risināšanai dažādām iedzīvotāju grupām, kas daļēji risina mājokļu pieejamības jautājumus atbilstoši mājsaimniecības ienākumu līmenim</w:t>
      </w:r>
      <w:r w:rsidR="0047661C">
        <w:t xml:space="preserve">: </w:t>
      </w:r>
    </w:p>
    <w:p w14:paraId="5B68ECBB" w14:textId="54F5A244" w:rsidR="000E74A7" w:rsidRDefault="0047661C" w:rsidP="00B83953">
      <w:pPr>
        <w:pStyle w:val="ListParagraph"/>
        <w:numPr>
          <w:ilvl w:val="0"/>
          <w:numId w:val="45"/>
        </w:numPr>
      </w:pPr>
      <w:r>
        <w:t>mājsaimniecībām ar viszemākajiem ienākumiem,</w:t>
      </w:r>
      <w:r w:rsidR="00E40400">
        <w:t xml:space="preserve"> </w:t>
      </w:r>
      <w:r>
        <w:t>kurām ir nepieciešama palīdzība mājokļa jautājuma risināšanā</w:t>
      </w:r>
      <w:r w:rsidR="00EB69E2">
        <w:t>,</w:t>
      </w:r>
      <w:r>
        <w:t xml:space="preserve"> </w:t>
      </w:r>
      <w:r w:rsidR="00A24E29">
        <w:t>ir izstrādāta</w:t>
      </w:r>
      <w:r>
        <w:t xml:space="preserve"> </w:t>
      </w:r>
      <w:r w:rsidR="002D31B4">
        <w:t>atbalsta programm</w:t>
      </w:r>
      <w:r w:rsidR="002A2480">
        <w:t>a</w:t>
      </w:r>
      <w:r w:rsidR="002D31B4">
        <w:t xml:space="preserve">, kura sniedz finansiālu atbalstu </w:t>
      </w:r>
      <w:r>
        <w:t>sociālo mājokļu būvniecīb</w:t>
      </w:r>
      <w:r w:rsidR="002D31B4">
        <w:t>ai</w:t>
      </w:r>
      <w:r>
        <w:t xml:space="preserve"> vai atjaunošan</w:t>
      </w:r>
      <w:r w:rsidR="002D31B4">
        <w:t>ai</w:t>
      </w:r>
      <w:r w:rsidR="000E74A7">
        <w:t>;</w:t>
      </w:r>
    </w:p>
    <w:p w14:paraId="6FA66B22" w14:textId="4B2486A4" w:rsidR="000E74A7" w:rsidRDefault="002D31B4" w:rsidP="00B83953">
      <w:pPr>
        <w:pStyle w:val="ListParagraph"/>
        <w:numPr>
          <w:ilvl w:val="0"/>
          <w:numId w:val="45"/>
        </w:numPr>
      </w:pPr>
      <w:r>
        <w:t xml:space="preserve">mājsaimniecībām ar vidējiem ienākumiem, kuru ienākumi ir pārāk zemi, lai spētu iegādāties vai īrēt mājokli tirgus cenās, taču ar pārāk </w:t>
      </w:r>
      <w:r w:rsidR="00E44FC1">
        <w:t>augstiem</w:t>
      </w:r>
      <w:r>
        <w:t xml:space="preserve"> ienākumiem, lai kvalificētos pašvaldības palīdzībai mājokļu jautājumu risināšanā</w:t>
      </w:r>
      <w:r w:rsidR="000E74A7">
        <w:t>;</w:t>
      </w:r>
    </w:p>
    <w:p w14:paraId="1DB86BD3" w14:textId="1C3B4B15" w:rsidR="00DF2B7F" w:rsidRDefault="002D31B4" w:rsidP="00B83953">
      <w:pPr>
        <w:pStyle w:val="ListParagraph"/>
        <w:numPr>
          <w:ilvl w:val="0"/>
          <w:numId w:val="45"/>
        </w:numPr>
      </w:pPr>
      <w:r>
        <w:t>mājsaimniecībām ar vidēji augstiem ienākumiem</w:t>
      </w:r>
      <w:r w:rsidR="00ED77B9">
        <w:t>,</w:t>
      </w:r>
      <w:r w:rsidR="000E74A7">
        <w:t xml:space="preserve"> kuras ir ieguvušas </w:t>
      </w:r>
      <w:r w:rsidR="00DF2B7F">
        <w:t>vidējo profesionālo vai augstāku izglītību, vai ģimenēm ar bērniem,</w:t>
      </w:r>
      <w:r w:rsidR="00ED77B9">
        <w:t xml:space="preserve"> lai saņemtu garantiju </w:t>
      </w:r>
      <w:r w:rsidR="00DF2B7F">
        <w:t>pirmajai</w:t>
      </w:r>
      <w:r w:rsidR="00ED77B9">
        <w:t xml:space="preserve"> </w:t>
      </w:r>
      <w:r w:rsidR="00DF2B7F">
        <w:t>iemaksai</w:t>
      </w:r>
      <w:r w:rsidR="00ED77B9">
        <w:t xml:space="preserve"> sava mājokļa iegādei vai būvniecīb</w:t>
      </w:r>
      <w:r w:rsidR="00AA3A94">
        <w:t>ai</w:t>
      </w:r>
      <w:r w:rsidR="00DF2B7F">
        <w:t xml:space="preserve"> ar hipotekāro aizdevumu</w:t>
      </w:r>
      <w:r w:rsidR="00AA3A94">
        <w:t>, kā arī daudzbērnu ģimenēm un ģimenēm, kurās aug bērns ar invaliditāti ir pieejama subsīdija “Balsts”, kas ir vienreizējs valsts atbalsts pirmās iemaksas samazināšanai</w:t>
      </w:r>
      <w:r w:rsidR="00DF2B7F">
        <w:t>;</w:t>
      </w:r>
    </w:p>
    <w:p w14:paraId="7EC1DA80" w14:textId="0176B109" w:rsidR="00DE331B" w:rsidRDefault="00DF2B7F" w:rsidP="00B83953">
      <w:pPr>
        <w:pStyle w:val="ListParagraph"/>
        <w:numPr>
          <w:ilvl w:val="0"/>
          <w:numId w:val="45"/>
        </w:numPr>
      </w:pPr>
      <w:r>
        <w:t xml:space="preserve">finansiāls atbalsts ir pieejams arī </w:t>
      </w:r>
      <w:r w:rsidR="00ED77B9">
        <w:t>privātmāju un daudzdzīvokļu māju īpašniekiem</w:t>
      </w:r>
      <w:r w:rsidR="000D696D">
        <w:t xml:space="preserve"> </w:t>
      </w:r>
      <w:r w:rsidR="00ED77B9">
        <w:t xml:space="preserve">sava </w:t>
      </w:r>
      <w:r w:rsidR="000D696D">
        <w:t>mājokļa</w:t>
      </w:r>
      <w:r w:rsidR="00ED77B9">
        <w:t xml:space="preserve"> atjaunošanā un energoefektivitātes uzlabošanā. </w:t>
      </w:r>
    </w:p>
    <w:p w14:paraId="71BBA2A4" w14:textId="7E0E52B1" w:rsidR="00692A05" w:rsidRDefault="0061204D" w:rsidP="00DE64C3">
      <w:r w:rsidRPr="0061204D">
        <w:t>Mājokļu pieejamība skatāma arī reģionālās politikas kontekstā</w:t>
      </w:r>
      <w:r>
        <w:t>: p</w:t>
      </w:r>
      <w:r w:rsidRPr="0061204D">
        <w:t>ieejams mājoklis ir būtisks reģionālās attīstības atšķirību mazināšanai</w:t>
      </w:r>
      <w:r w:rsidR="00B55EC7">
        <w:t xml:space="preserve"> un valsts ekonomikas izaugsmei kopumā.</w:t>
      </w:r>
      <w:r w:rsidRPr="0061204D">
        <w:t xml:space="preserve"> </w:t>
      </w:r>
      <w:r w:rsidR="008D39B8">
        <w:t>Ņemot vērā</w:t>
      </w:r>
      <w:r w:rsidR="00937BF7">
        <w:t xml:space="preserve"> </w:t>
      </w:r>
      <w:r w:rsidR="00570428">
        <w:t>vāji attīstīto</w:t>
      </w:r>
      <w:r w:rsidR="00937BF7">
        <w:t xml:space="preserve"> īres tirgu, </w:t>
      </w:r>
      <w:r w:rsidR="0089236F">
        <w:t xml:space="preserve">Latvijas </w:t>
      </w:r>
      <w:r w:rsidR="00937BF7">
        <w:t>reģionos mobilitātes iespējas ir ļoti ierobežotas</w:t>
      </w:r>
      <w:r w:rsidR="004A6CD7">
        <w:t xml:space="preserve">, kā rezultātā iedzīvotājiem </w:t>
      </w:r>
      <w:r w:rsidR="006A156E">
        <w:t xml:space="preserve">var būt </w:t>
      </w:r>
      <w:r w:rsidR="001B1707">
        <w:t>sniegta iespēja tikt nodarbinātam</w:t>
      </w:r>
      <w:r w:rsidR="00891D17">
        <w:t xml:space="preserve"> citā reģionā</w:t>
      </w:r>
      <w:r w:rsidR="0089236F">
        <w:t>,</w:t>
      </w:r>
      <w:r w:rsidR="00570428">
        <w:t xml:space="preserve"> taču grūtības atrast tai piemērotu mājokli,</w:t>
      </w:r>
      <w:r w:rsidR="0089236F">
        <w:t xml:space="preserve"> kas tādējādi </w:t>
      </w:r>
      <w:r w:rsidR="007C2871">
        <w:t>bremzē ekonomiskās izaugsmes iespējas</w:t>
      </w:r>
      <w:r w:rsidR="00A42FFF">
        <w:t xml:space="preserve"> gan uzņēmumiem, gan mājsaimniecībām</w:t>
      </w:r>
      <w:r w:rsidR="007C2871">
        <w:t>.</w:t>
      </w:r>
      <w:r w:rsidR="00CA1C9D">
        <w:t xml:space="preserve"> Problemātiku reģionos pastiprina arī </w:t>
      </w:r>
      <w:r w:rsidR="001A5D19">
        <w:t>esošā dzīvojamā fonda kvalitāte</w:t>
      </w:r>
      <w:r w:rsidR="0061767A">
        <w:t>,</w:t>
      </w:r>
      <w:r w:rsidR="001A5D19">
        <w:t xml:space="preserve"> un jauna dzīvojamā fonda</w:t>
      </w:r>
      <w:r w:rsidR="00AC3030">
        <w:t xml:space="preserve"> būvniecība, kas </w:t>
      </w:r>
      <w:r w:rsidR="0061767A">
        <w:t xml:space="preserve">būtiski atpaliek no galvaspilsētas reģiona. </w:t>
      </w:r>
    </w:p>
    <w:p w14:paraId="7A69039A" w14:textId="70B8F52C" w:rsidR="004212BE" w:rsidRDefault="00776D2E" w:rsidP="004212BE">
      <w:bookmarkStart w:id="6" w:name="_Hlk176175183"/>
      <w:r w:rsidRPr="00776D2E">
        <w:t xml:space="preserve">Ieguldījumi mājokļos ir izšķiroši tautsaimniecības attīstībai, jo tie sekmē labākas nodarbinātības iespējas, uzlabojot darbaspēka mobilitāti valstī. Nepieciešams palielināt mājokļu būvniecības apjomu tajās apdzīvotajās vietās, kur ir augoša uzņēmējdarbība un </w:t>
      </w:r>
      <w:r w:rsidR="002A2480">
        <w:t xml:space="preserve">augsts </w:t>
      </w:r>
      <w:r w:rsidRPr="00776D2E">
        <w:t>darbaspēka pieprasījums, lai labāk reaģētu uz pieaugošo pieprasījumu pēc mājokļiem</w:t>
      </w:r>
      <w:r w:rsidR="002A2480">
        <w:t xml:space="preserve"> un</w:t>
      </w:r>
      <w:r w:rsidRPr="00776D2E">
        <w:t xml:space="preserve"> noturētu mājokļu cenas iedzīvotāju maksātspējai </w:t>
      </w:r>
      <w:r w:rsidRPr="00776D2E">
        <w:lastRenderedPageBreak/>
        <w:t>atbilstošā līmenī</w:t>
      </w:r>
      <w:r w:rsidR="002A2480">
        <w:t>,</w:t>
      </w:r>
      <w:r w:rsidRPr="00776D2E">
        <w:t xml:space="preserve"> un atvieglotu darbaspēka mobilitāti. Pieaugošās mājokļ</w:t>
      </w:r>
      <w:r w:rsidR="004212BE">
        <w:t>u</w:t>
      </w:r>
      <w:r w:rsidRPr="00776D2E">
        <w:t xml:space="preserve"> izmaksas un mājokļu pieejamība zemu un vidēju ienākumu mājsaimniecībām ir problēma visā Latvijas teritorijā. </w:t>
      </w:r>
      <w:r w:rsidR="00793466" w:rsidRPr="00793466">
        <w:t>Valsts un pašvaldību palīdzība mājokļa jautājumu risināšanā tiek nodrošināta arī sociālās politikas ietvaros</w:t>
      </w:r>
      <w:r w:rsidR="00793466">
        <w:t>:</w:t>
      </w:r>
      <w:r w:rsidR="00793466" w:rsidRPr="00793466">
        <w:t xml:space="preserve"> primāri sociālās palīdzības jomā, kur pašvaldība sniedz atbalstu personām, kurām ir šāda nepieciešamība un kuras pašas saviem spēkiem nespēj nodrošināt attiecīgo vajadzību. Tomēr sociālās politikas intervencēm var būt tikai papildinoša nevis aizstājoša loma mājokļu politikas attīstībā.</w:t>
      </w:r>
    </w:p>
    <w:p w14:paraId="57F55A84" w14:textId="4D5ED3C8" w:rsidR="00776D2E" w:rsidRPr="00776D2E" w:rsidRDefault="00776D2E" w:rsidP="004212BE">
      <w:r w:rsidRPr="00776D2E">
        <w:t xml:space="preserve">Vienlaikus ir jāņem vērā </w:t>
      </w:r>
      <w:r w:rsidR="002A2480">
        <w:t>demogrāfijas</w:t>
      </w:r>
      <w:r w:rsidRPr="00776D2E">
        <w:t xml:space="preserve"> attīstības izaicinājumus</w:t>
      </w:r>
      <w:r w:rsidR="002A2480">
        <w:t>:</w:t>
      </w:r>
      <w:r w:rsidRPr="00776D2E">
        <w:t xml:space="preserve"> gan depopulācija, gan iedzīvotāju novecošanās rada jaunas vajadzības, kas kļūst arvien nozīmīgākas, tāpēc mājokļu politikā jāņem vērā arī dažādu vecuma grupu un sociālo grupu mājokļu vajadzības, nodrošinot pietiekamu valsts atbalstu mājokļu pieejamībai sociālo mājokļu veidošanai.</w:t>
      </w:r>
    </w:p>
    <w:bookmarkEnd w:id="6"/>
    <w:p w14:paraId="687C5D84" w14:textId="21016BA6" w:rsidR="00D50DB2" w:rsidRPr="00E40438" w:rsidRDefault="00D50DB2" w:rsidP="00B05AFE">
      <w:pPr>
        <w:ind w:firstLine="0"/>
        <w:sectPr w:rsidR="00D50DB2" w:rsidRPr="00E40438" w:rsidSect="00AE0CAF">
          <w:footerReference w:type="default" r:id="rId15"/>
          <w:headerReference w:type="first" r:id="rId16"/>
          <w:footerReference w:type="first" r:id="rId17"/>
          <w:pgSz w:w="11906" w:h="16838"/>
          <w:pgMar w:top="1440" w:right="1800" w:bottom="1440" w:left="1800" w:header="0" w:footer="708" w:gutter="0"/>
          <w:cols w:space="708"/>
          <w:titlePg/>
          <w:docGrid w:linePitch="381"/>
        </w:sectPr>
      </w:pPr>
    </w:p>
    <w:p w14:paraId="2A6681FB" w14:textId="582D4A92" w:rsidR="006C3F2D" w:rsidRPr="00473F4E" w:rsidRDefault="003B0441" w:rsidP="00D706B6">
      <w:pPr>
        <w:pStyle w:val="Nodaa"/>
      </w:pPr>
      <w:bookmarkStart w:id="7" w:name="_Toc167959331"/>
      <w:r>
        <w:lastRenderedPageBreak/>
        <w:t>Plānā paredzētie pasākumi 20</w:t>
      </w:r>
      <w:r w:rsidR="00D706B6">
        <w:t>24. – 2027. gadam</w:t>
      </w:r>
      <w:bookmarkEnd w:id="7"/>
    </w:p>
    <w:tbl>
      <w:tblPr>
        <w:tblpPr w:leftFromText="180" w:rightFromText="180" w:vertAnchor="text" w:horzAnchor="margin" w:tblpY="6"/>
        <w:tblW w:w="14965"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785"/>
        <w:gridCol w:w="5135"/>
        <w:gridCol w:w="5045"/>
      </w:tblGrid>
      <w:tr w:rsidR="00E6786F" w:rsidRPr="00226247" w14:paraId="3B99F11B" w14:textId="77777777" w:rsidTr="7E4A5791">
        <w:trPr>
          <w:trHeight w:val="277"/>
        </w:trPr>
        <w:tc>
          <w:tcPr>
            <w:tcW w:w="14965" w:type="dxa"/>
            <w:gridSpan w:val="3"/>
            <w:tcBorders>
              <w:top w:val="outset" w:sz="6" w:space="0" w:color="414142"/>
              <w:left w:val="outset" w:sz="6" w:space="0" w:color="414142"/>
              <w:bottom w:val="outset" w:sz="6" w:space="0" w:color="414142"/>
              <w:right w:val="outset" w:sz="6" w:space="0" w:color="414142"/>
            </w:tcBorders>
            <w:shd w:val="clear" w:color="auto" w:fill="00859B"/>
          </w:tcPr>
          <w:p w14:paraId="23DEF641" w14:textId="0285A308" w:rsidR="00E6786F" w:rsidRPr="0001083A" w:rsidRDefault="0001083A" w:rsidP="0033335A">
            <w:pPr>
              <w:ind w:firstLine="0"/>
              <w:rPr>
                <w:rFonts w:eastAsia="Times New Roman" w:cs="Times New Roman"/>
                <w:szCs w:val="24"/>
                <w:lang w:eastAsia="lv-LV"/>
              </w:rPr>
            </w:pPr>
            <w:r w:rsidRPr="00BE16E2">
              <w:rPr>
                <w:rFonts w:eastAsia="Times New Roman" w:cs="Times New Roman"/>
                <w:b/>
                <w:bCs/>
                <w:color w:val="FFFFFF" w:themeColor="background1"/>
                <w:szCs w:val="24"/>
                <w:lang w:eastAsia="lv-LV"/>
              </w:rPr>
              <w:t xml:space="preserve">Plāna mērķis: </w:t>
            </w:r>
            <w:r w:rsidRPr="00BE16E2">
              <w:rPr>
                <w:rFonts w:eastAsia="Times New Roman" w:cs="Times New Roman"/>
                <w:color w:val="FFFFFF" w:themeColor="background1"/>
                <w:szCs w:val="24"/>
                <w:lang w:eastAsia="lv-LV"/>
              </w:rPr>
              <w:t xml:space="preserve">Nodrošināt Pamatnostādņu </w:t>
            </w:r>
            <w:r w:rsidR="000D5BE9" w:rsidRPr="00BE16E2">
              <w:rPr>
                <w:rFonts w:eastAsia="Times New Roman" w:cs="Times New Roman"/>
                <w:color w:val="FFFFFF" w:themeColor="background1"/>
                <w:szCs w:val="24"/>
                <w:lang w:eastAsia="lv-LV"/>
              </w:rPr>
              <w:t>izstrādāto rīcības virzienu un uzdevumu</w:t>
            </w:r>
            <w:r w:rsidR="0072526F" w:rsidRPr="00BE16E2">
              <w:rPr>
                <w:rFonts w:eastAsia="Times New Roman" w:cs="Times New Roman"/>
                <w:color w:val="FFFFFF" w:themeColor="background1"/>
                <w:szCs w:val="24"/>
                <w:lang w:eastAsia="lv-LV"/>
              </w:rPr>
              <w:t xml:space="preserve"> izpildi, kas veicinā</w:t>
            </w:r>
            <w:r w:rsidR="00BE3D67" w:rsidRPr="00BE16E2">
              <w:rPr>
                <w:rFonts w:eastAsia="Times New Roman" w:cs="Times New Roman"/>
                <w:color w:val="FFFFFF" w:themeColor="background1"/>
                <w:szCs w:val="24"/>
                <w:lang w:eastAsia="lv-LV"/>
              </w:rPr>
              <w:t xml:space="preserve">s mājokļu pieejamību </w:t>
            </w:r>
            <w:r w:rsidR="00C2757A" w:rsidRPr="00BE16E2">
              <w:rPr>
                <w:rFonts w:eastAsia="Times New Roman" w:cs="Times New Roman"/>
                <w:color w:val="FFFFFF" w:themeColor="background1"/>
                <w:szCs w:val="24"/>
                <w:lang w:eastAsia="lv-LV"/>
              </w:rPr>
              <w:t>un ieguldījumus gan jauna, gan esošā dzīvojamā fonda attīstībā.</w:t>
            </w:r>
          </w:p>
        </w:tc>
      </w:tr>
      <w:tr w:rsidR="00B128F4" w:rsidRPr="00226247" w14:paraId="54A3D4A5" w14:textId="77777777" w:rsidTr="00343849">
        <w:trPr>
          <w:trHeight w:val="276"/>
        </w:trPr>
        <w:tc>
          <w:tcPr>
            <w:tcW w:w="4785" w:type="dxa"/>
            <w:vMerge w:val="restart"/>
            <w:tcBorders>
              <w:top w:val="outset" w:sz="6" w:space="0" w:color="414142"/>
              <w:left w:val="outset" w:sz="6" w:space="0" w:color="414142"/>
              <w:right w:val="outset" w:sz="6" w:space="0" w:color="414142"/>
            </w:tcBorders>
            <w:shd w:val="clear" w:color="auto" w:fill="auto"/>
            <w:vAlign w:val="center"/>
          </w:tcPr>
          <w:p w14:paraId="4D5375BC" w14:textId="2DA0C41A" w:rsidR="00875471" w:rsidRPr="00415183" w:rsidRDefault="00875471" w:rsidP="00FB7CAC">
            <w:pPr>
              <w:ind w:firstLine="0"/>
              <w:jc w:val="center"/>
              <w:rPr>
                <w:rFonts w:eastAsia="Times New Roman" w:cs="Times New Roman"/>
                <w:szCs w:val="24"/>
                <w:lang w:eastAsia="lv-LV"/>
              </w:rPr>
            </w:pPr>
            <w:r w:rsidRPr="00415183">
              <w:rPr>
                <w:rFonts w:eastAsia="Times New Roman" w:cs="Times New Roman"/>
                <w:b/>
                <w:bCs/>
                <w:szCs w:val="24"/>
                <w:lang w:eastAsia="lv-LV"/>
              </w:rPr>
              <w:t>Politikas rezultāts/-i un rezultatīvais rādītājs/-i</w:t>
            </w:r>
            <w:r>
              <w:rPr>
                <w:rFonts w:eastAsia="Times New Roman" w:cs="Times New Roman"/>
                <w:b/>
                <w:bCs/>
                <w:szCs w:val="24"/>
                <w:lang w:eastAsia="lv-LV"/>
              </w:rPr>
              <w:t>:</w:t>
            </w:r>
          </w:p>
        </w:tc>
        <w:tc>
          <w:tcPr>
            <w:tcW w:w="10180" w:type="dxa"/>
            <w:gridSpan w:val="2"/>
            <w:tcBorders>
              <w:top w:val="outset" w:sz="6" w:space="0" w:color="414142"/>
              <w:left w:val="outset" w:sz="6" w:space="0" w:color="414142"/>
              <w:bottom w:val="outset" w:sz="6" w:space="0" w:color="414142"/>
              <w:right w:val="outset" w:sz="6" w:space="0" w:color="414142"/>
            </w:tcBorders>
            <w:shd w:val="clear" w:color="auto" w:fill="00859B"/>
          </w:tcPr>
          <w:p w14:paraId="7AB87075" w14:textId="6BDF98CA" w:rsidR="00875471" w:rsidRPr="00BE16E2" w:rsidRDefault="00875471" w:rsidP="0033335A">
            <w:pPr>
              <w:ind w:firstLine="0"/>
              <w:rPr>
                <w:rFonts w:eastAsia="Times New Roman" w:cs="Times New Roman"/>
                <w:b/>
                <w:bCs/>
                <w:color w:val="FFFFFF" w:themeColor="background1"/>
                <w:szCs w:val="24"/>
                <w:lang w:eastAsia="lv-LV"/>
              </w:rPr>
            </w:pPr>
            <w:r w:rsidRPr="00BE16E2">
              <w:rPr>
                <w:rFonts w:eastAsia="Times New Roman" w:cs="Times New Roman"/>
                <w:b/>
                <w:bCs/>
                <w:color w:val="FFFFFF" w:themeColor="background1"/>
                <w:szCs w:val="24"/>
                <w:lang w:eastAsia="lv-LV"/>
              </w:rPr>
              <w:t xml:space="preserve">1. Politikas rezultāts: </w:t>
            </w:r>
            <w:r w:rsidRPr="00BE16E2">
              <w:rPr>
                <w:rFonts w:eastAsia="Calibri" w:cs="Times New Roman"/>
                <w:b/>
                <w:bCs/>
                <w:color w:val="FFFFFF" w:themeColor="background1"/>
                <w:kern w:val="24"/>
                <w:szCs w:val="24"/>
                <w:lang w:eastAsia="lv-LV"/>
              </w:rPr>
              <w:t>Sniegts atbalsts mājokļu pieejamības problēmu risināšanai</w:t>
            </w:r>
          </w:p>
          <w:p w14:paraId="258E06B3" w14:textId="11981EFB" w:rsidR="00875471" w:rsidRPr="00BE16E2" w:rsidRDefault="00875471" w:rsidP="00766B90">
            <w:pPr>
              <w:ind w:firstLine="0"/>
              <w:rPr>
                <w:rFonts w:eastAsia="Times New Roman" w:cs="Times New Roman"/>
                <w:color w:val="FFFFFF" w:themeColor="background1"/>
                <w:szCs w:val="24"/>
                <w:lang w:eastAsia="lv-LV"/>
              </w:rPr>
            </w:pPr>
          </w:p>
        </w:tc>
      </w:tr>
      <w:tr w:rsidR="00B128F4" w:rsidRPr="00226247" w14:paraId="0A69B6B3" w14:textId="77777777" w:rsidTr="00343849">
        <w:trPr>
          <w:trHeight w:val="276"/>
        </w:trPr>
        <w:tc>
          <w:tcPr>
            <w:tcW w:w="4785" w:type="dxa"/>
            <w:vMerge/>
          </w:tcPr>
          <w:p w14:paraId="138C29A9"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0FDA2868" w14:textId="61F3061B" w:rsidR="00875471" w:rsidRPr="00F02D3F" w:rsidRDefault="00875471" w:rsidP="0033335A">
            <w:pPr>
              <w:ind w:firstLine="0"/>
              <w:rPr>
                <w:rFonts w:eastAsia="Times New Roman" w:cs="Times New Roman"/>
                <w:i/>
                <w:iCs/>
                <w:szCs w:val="24"/>
                <w:lang w:eastAsia="lv-LV"/>
              </w:rPr>
            </w:pPr>
            <w:r w:rsidRPr="00F02D3F">
              <w:rPr>
                <w:rFonts w:eastAsia="Times New Roman" w:cs="Times New Roman"/>
                <w:i/>
                <w:iCs/>
                <w:szCs w:val="24"/>
                <w:lang w:eastAsia="lv-LV"/>
              </w:rPr>
              <w:t>Personas, kas reģistrētas pašvaldības palīdzības reģistrā mājokļa jautājuma risināšanai (personas)</w:t>
            </w:r>
            <w:r w:rsidR="007B04CA">
              <w:rPr>
                <w:rStyle w:val="FootnoteReference"/>
                <w:rFonts w:eastAsia="Times New Roman" w:cs="Times New Roman"/>
                <w:i/>
                <w:iCs/>
                <w:szCs w:val="24"/>
                <w:lang w:eastAsia="lv-LV"/>
              </w:rPr>
              <w:footnoteReference w:id="16"/>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7DCE6EB5" w14:textId="77777777" w:rsidR="00875471" w:rsidRPr="00F02D3F" w:rsidRDefault="00875471" w:rsidP="0033335A">
            <w:pPr>
              <w:ind w:firstLine="0"/>
              <w:rPr>
                <w:rFonts w:eastAsia="Times New Roman" w:cs="Times New Roman"/>
                <w:szCs w:val="24"/>
                <w:lang w:eastAsia="lv-LV"/>
              </w:rPr>
            </w:pPr>
            <w:r w:rsidRPr="00F02D3F">
              <w:rPr>
                <w:rFonts w:eastAsia="Times New Roman" w:cs="Times New Roman"/>
                <w:szCs w:val="24"/>
                <w:lang w:eastAsia="lv-LV"/>
              </w:rPr>
              <w:t>2024. gads – 5200 personas</w:t>
            </w:r>
          </w:p>
          <w:p w14:paraId="0327014E" w14:textId="29A26580" w:rsidR="00875471" w:rsidRPr="00F02D3F" w:rsidRDefault="00875471" w:rsidP="0033335A">
            <w:pPr>
              <w:ind w:firstLine="0"/>
              <w:rPr>
                <w:rFonts w:eastAsia="Times New Roman" w:cs="Times New Roman"/>
                <w:szCs w:val="24"/>
                <w:lang w:eastAsia="lv-LV"/>
              </w:rPr>
            </w:pPr>
            <w:r w:rsidRPr="00F02D3F">
              <w:rPr>
                <w:rFonts w:eastAsia="Times New Roman" w:cs="Times New Roman"/>
                <w:szCs w:val="24"/>
                <w:lang w:eastAsia="lv-LV"/>
              </w:rPr>
              <w:t>2027. gads – 3200 personas</w:t>
            </w:r>
          </w:p>
        </w:tc>
      </w:tr>
      <w:tr w:rsidR="00B128F4" w:rsidRPr="00226247" w14:paraId="0F641D02" w14:textId="77777777" w:rsidTr="00343849">
        <w:trPr>
          <w:trHeight w:val="276"/>
        </w:trPr>
        <w:tc>
          <w:tcPr>
            <w:tcW w:w="4785" w:type="dxa"/>
            <w:vMerge/>
          </w:tcPr>
          <w:p w14:paraId="3DD768BA"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0BD9871B" w14:textId="2BFB7BB0" w:rsidR="00875471" w:rsidRPr="006A30C6" w:rsidRDefault="00875471" w:rsidP="0033335A">
            <w:pPr>
              <w:ind w:firstLine="0"/>
              <w:rPr>
                <w:rFonts w:eastAsia="Times New Roman" w:cs="Times New Roman"/>
                <w:i/>
                <w:iCs/>
                <w:szCs w:val="24"/>
                <w:lang w:eastAsia="lv-LV"/>
              </w:rPr>
            </w:pPr>
            <w:r w:rsidRPr="006A30C6">
              <w:rPr>
                <w:rFonts w:eastAsia="Times New Roman" w:cs="Times New Roman"/>
                <w:i/>
                <w:iCs/>
                <w:szCs w:val="24"/>
                <w:lang w:eastAsia="lv-LV"/>
              </w:rPr>
              <w:t>Mājsaimniecību īpatsvars, kurām kopējie ar mājokli saistītie izdevumi sagādā finansiālas grūtības (ļoti apgrūtinoši/nedaudz apgrūtinoši)</w:t>
            </w:r>
            <w:r>
              <w:rPr>
                <w:rFonts w:eastAsia="Times New Roman" w:cs="Times New Roman"/>
                <w:i/>
                <w:iCs/>
                <w:szCs w:val="24"/>
                <w:lang w:eastAsia="lv-LV"/>
              </w:rPr>
              <w:t>, %</w:t>
            </w:r>
            <w:r w:rsidR="007B04CA">
              <w:rPr>
                <w:rStyle w:val="FootnoteReference"/>
                <w:rFonts w:eastAsia="Times New Roman" w:cs="Times New Roman"/>
                <w:i/>
                <w:iCs/>
                <w:szCs w:val="24"/>
                <w:lang w:eastAsia="lv-LV"/>
              </w:rPr>
              <w:footnoteReference w:id="17"/>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5820CD42" w14:textId="77777777"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73.2%</w:t>
            </w:r>
          </w:p>
          <w:p w14:paraId="12691144" w14:textId="77777777"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69.2%</w:t>
            </w:r>
          </w:p>
          <w:p w14:paraId="3320E0FD" w14:textId="29F761A0" w:rsidR="00875471" w:rsidRDefault="00875471" w:rsidP="0033335A">
            <w:pPr>
              <w:ind w:firstLine="0"/>
              <w:rPr>
                <w:rFonts w:eastAsia="Times New Roman" w:cs="Times New Roman"/>
                <w:szCs w:val="24"/>
                <w:lang w:eastAsia="lv-LV"/>
              </w:rPr>
            </w:pPr>
          </w:p>
        </w:tc>
      </w:tr>
      <w:tr w:rsidR="00B128F4" w:rsidRPr="00226247" w14:paraId="7F897E6E" w14:textId="77777777" w:rsidTr="00343849">
        <w:trPr>
          <w:trHeight w:val="276"/>
        </w:trPr>
        <w:tc>
          <w:tcPr>
            <w:tcW w:w="4785" w:type="dxa"/>
            <w:vMerge/>
          </w:tcPr>
          <w:p w14:paraId="4AD1E6D3"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7191194C" w14:textId="0BC47540" w:rsidR="00875471" w:rsidRPr="006A30C6" w:rsidRDefault="00875471" w:rsidP="0033335A">
            <w:pPr>
              <w:ind w:firstLine="0"/>
              <w:rPr>
                <w:rFonts w:eastAsia="Times New Roman" w:cs="Times New Roman"/>
                <w:i/>
                <w:iCs/>
                <w:szCs w:val="24"/>
                <w:lang w:eastAsia="lv-LV"/>
              </w:rPr>
            </w:pPr>
            <w:r w:rsidRPr="004F1114">
              <w:rPr>
                <w:rFonts w:eastAsia="Calibri" w:cs="Times New Roman"/>
                <w:i/>
                <w:iCs/>
                <w:color w:val="000000" w:themeColor="text1"/>
                <w:kern w:val="24"/>
                <w:szCs w:val="24"/>
                <w:lang w:eastAsia="lv-LV"/>
              </w:rPr>
              <w:t>Mājsaimniecību skaits, kurām izīrēti cenas ziņā pieejami īres mājokļi</w:t>
            </w:r>
            <w:r w:rsidR="007B04CA">
              <w:rPr>
                <w:rStyle w:val="FootnoteReference"/>
                <w:rFonts w:eastAsia="Calibri" w:cs="Times New Roman"/>
                <w:i/>
                <w:iCs/>
                <w:color w:val="000000" w:themeColor="text1"/>
                <w:kern w:val="24"/>
                <w:szCs w:val="24"/>
                <w:lang w:eastAsia="lv-LV"/>
              </w:rPr>
              <w:footnoteReference w:id="18"/>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0E906EB7" w14:textId="0E127FAA"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0</w:t>
            </w:r>
          </w:p>
          <w:p w14:paraId="668460FC" w14:textId="54A9B676"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- 467</w:t>
            </w:r>
          </w:p>
        </w:tc>
      </w:tr>
      <w:tr w:rsidR="00B128F4" w:rsidRPr="00226247" w14:paraId="07BB2151" w14:textId="77777777" w:rsidTr="00343849">
        <w:trPr>
          <w:trHeight w:val="276"/>
        </w:trPr>
        <w:tc>
          <w:tcPr>
            <w:tcW w:w="4785" w:type="dxa"/>
            <w:vMerge/>
          </w:tcPr>
          <w:p w14:paraId="2638B6F6"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68CFCDC9" w14:textId="553479E1" w:rsidR="00875471" w:rsidRPr="004F1114" w:rsidRDefault="00875471" w:rsidP="0033335A">
            <w:pPr>
              <w:ind w:firstLine="0"/>
              <w:rPr>
                <w:rFonts w:eastAsia="Calibri" w:cs="Times New Roman"/>
                <w:i/>
                <w:iCs/>
                <w:color w:val="000000" w:themeColor="text1"/>
                <w:kern w:val="24"/>
                <w:szCs w:val="24"/>
                <w:lang w:eastAsia="lv-LV"/>
              </w:rPr>
            </w:pPr>
            <w:r w:rsidRPr="004F1114">
              <w:rPr>
                <w:rFonts w:eastAsia="Calibri" w:cs="Times New Roman"/>
                <w:i/>
                <w:iCs/>
                <w:color w:val="000000" w:themeColor="text1"/>
                <w:kern w:val="24"/>
                <w:szCs w:val="24"/>
                <w:lang w:eastAsia="lv-LV"/>
              </w:rPr>
              <w:t>Ģimenes ar bērniem, kas saņēmušas atbalstu garantijas formā mājokļa iegādei vai būvniecībai (skaits)</w:t>
            </w:r>
            <w:r w:rsidR="007B04CA">
              <w:rPr>
                <w:rStyle w:val="FootnoteReference"/>
                <w:rFonts w:eastAsia="Calibri" w:cs="Times New Roman"/>
                <w:i/>
                <w:iCs/>
                <w:color w:val="000000" w:themeColor="text1"/>
                <w:kern w:val="24"/>
                <w:szCs w:val="24"/>
                <w:lang w:eastAsia="lv-LV"/>
              </w:rPr>
              <w:footnoteReference w:id="19"/>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44B868AA" w14:textId="59415645"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- 25 300</w:t>
            </w:r>
          </w:p>
          <w:p w14:paraId="071690BC" w14:textId="7FE284ED"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32 800</w:t>
            </w:r>
          </w:p>
        </w:tc>
      </w:tr>
      <w:tr w:rsidR="00B128F4" w:rsidRPr="00226247" w14:paraId="412A7D20" w14:textId="77777777" w:rsidTr="00343849">
        <w:trPr>
          <w:trHeight w:val="276"/>
        </w:trPr>
        <w:tc>
          <w:tcPr>
            <w:tcW w:w="4785" w:type="dxa"/>
            <w:vMerge/>
          </w:tcPr>
          <w:p w14:paraId="41304431"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73B4F5E6" w14:textId="106555C3" w:rsidR="00875471" w:rsidRPr="004F1114" w:rsidRDefault="00875471" w:rsidP="0033335A">
            <w:pPr>
              <w:ind w:firstLine="0"/>
              <w:rPr>
                <w:rFonts w:eastAsia="Calibri" w:cs="Times New Roman"/>
                <w:i/>
                <w:iCs/>
                <w:color w:val="000000" w:themeColor="text1"/>
                <w:kern w:val="24"/>
                <w:szCs w:val="24"/>
                <w:lang w:eastAsia="lv-LV"/>
              </w:rPr>
            </w:pPr>
            <w:r w:rsidRPr="004F1114">
              <w:rPr>
                <w:rFonts w:eastAsia="Calibri" w:cs="Times New Roman"/>
                <w:i/>
                <w:iCs/>
                <w:color w:val="000000" w:themeColor="text1"/>
                <w:kern w:val="24"/>
                <w:szCs w:val="24"/>
                <w:lang w:eastAsia="lv-LV"/>
              </w:rPr>
              <w:t>Daudzbērnu ģimenes, kas saņēmušas atbalstu granta formā mājokļa iegādei vai būvniecībai (skaits)</w:t>
            </w:r>
            <w:r w:rsidR="007B04CA">
              <w:rPr>
                <w:rStyle w:val="FootnoteReference"/>
                <w:rFonts w:eastAsia="Calibri" w:cs="Times New Roman"/>
                <w:i/>
                <w:iCs/>
                <w:color w:val="000000" w:themeColor="text1"/>
                <w:kern w:val="24"/>
                <w:szCs w:val="24"/>
                <w:lang w:eastAsia="lv-LV"/>
              </w:rPr>
              <w:footnoteReference w:id="20"/>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0B1755E0" w14:textId="34745EDE"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1200</w:t>
            </w:r>
          </w:p>
          <w:p w14:paraId="004A65A8" w14:textId="364FAA0D"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- 2400</w:t>
            </w:r>
          </w:p>
        </w:tc>
      </w:tr>
      <w:tr w:rsidR="00B128F4" w:rsidRPr="00226247" w14:paraId="16F83A8B" w14:textId="77777777" w:rsidTr="00343849">
        <w:trPr>
          <w:trHeight w:val="276"/>
        </w:trPr>
        <w:tc>
          <w:tcPr>
            <w:tcW w:w="4785" w:type="dxa"/>
            <w:vMerge/>
          </w:tcPr>
          <w:p w14:paraId="1AEA5895"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2B54FE42" w14:textId="7C07FA26" w:rsidR="00875471" w:rsidRPr="004F1114" w:rsidRDefault="00875471" w:rsidP="0033335A">
            <w:pPr>
              <w:ind w:firstLine="0"/>
              <w:rPr>
                <w:rFonts w:eastAsia="Calibri" w:cs="Times New Roman"/>
                <w:i/>
                <w:iCs/>
                <w:color w:val="000000" w:themeColor="text1"/>
                <w:kern w:val="24"/>
                <w:szCs w:val="24"/>
                <w:lang w:eastAsia="lv-LV"/>
              </w:rPr>
            </w:pPr>
            <w:r w:rsidRPr="004F1114">
              <w:rPr>
                <w:rFonts w:eastAsia="Calibri" w:cs="Times New Roman"/>
                <w:i/>
                <w:iCs/>
                <w:color w:val="000000" w:themeColor="text1"/>
                <w:kern w:val="24"/>
                <w:szCs w:val="24"/>
                <w:lang w:eastAsia="lv-LV"/>
              </w:rPr>
              <w:t>Jaunie speciālisti un NBS karavīri, kas saņēmuši atbalstu garantijas formā mājokļa iegādei vai būvniecībai (skaits)</w:t>
            </w:r>
            <w:r w:rsidR="007B04CA">
              <w:rPr>
                <w:rStyle w:val="FootnoteReference"/>
                <w:rFonts w:eastAsia="Calibri" w:cs="Times New Roman"/>
                <w:i/>
                <w:iCs/>
                <w:color w:val="000000" w:themeColor="text1"/>
                <w:kern w:val="24"/>
                <w:szCs w:val="24"/>
                <w:lang w:eastAsia="lv-LV"/>
              </w:rPr>
              <w:footnoteReference w:id="21"/>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39CE77D6" w14:textId="7E9317BE"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6000</w:t>
            </w:r>
          </w:p>
          <w:p w14:paraId="76AAF14E" w14:textId="7AAA9611"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- 9000</w:t>
            </w:r>
          </w:p>
        </w:tc>
      </w:tr>
      <w:tr w:rsidR="00B128F4" w:rsidRPr="00226247" w14:paraId="2A740FDB" w14:textId="77777777" w:rsidTr="00343849">
        <w:trPr>
          <w:trHeight w:val="276"/>
        </w:trPr>
        <w:tc>
          <w:tcPr>
            <w:tcW w:w="4785" w:type="dxa"/>
            <w:vMerge/>
          </w:tcPr>
          <w:p w14:paraId="628407F7" w14:textId="77777777" w:rsidR="00875471" w:rsidRPr="00415183" w:rsidRDefault="00875471" w:rsidP="0033335A">
            <w:pPr>
              <w:ind w:firstLine="0"/>
              <w:rPr>
                <w:rFonts w:eastAsia="Times New Roman" w:cs="Times New Roman"/>
                <w:b/>
                <w:bCs/>
                <w:szCs w:val="24"/>
                <w:lang w:eastAsia="lv-LV"/>
              </w:rPr>
            </w:pPr>
          </w:p>
        </w:tc>
        <w:tc>
          <w:tcPr>
            <w:tcW w:w="10180" w:type="dxa"/>
            <w:gridSpan w:val="2"/>
            <w:tcBorders>
              <w:top w:val="outset" w:sz="6" w:space="0" w:color="414142"/>
              <w:left w:val="outset" w:sz="6" w:space="0" w:color="414142"/>
              <w:bottom w:val="outset" w:sz="6" w:space="0" w:color="414142"/>
              <w:right w:val="outset" w:sz="6" w:space="0" w:color="414142"/>
            </w:tcBorders>
            <w:shd w:val="clear" w:color="auto" w:fill="00859B"/>
          </w:tcPr>
          <w:p w14:paraId="7188DC30" w14:textId="27A132DE" w:rsidR="00875471" w:rsidRPr="00BE16E2" w:rsidRDefault="00875471" w:rsidP="0033335A">
            <w:pPr>
              <w:ind w:firstLine="0"/>
              <w:rPr>
                <w:rFonts w:eastAsia="Times New Roman" w:cs="Times New Roman"/>
                <w:color w:val="FFFFFF" w:themeColor="background1"/>
                <w:szCs w:val="24"/>
                <w:lang w:eastAsia="lv-LV"/>
              </w:rPr>
            </w:pPr>
            <w:r w:rsidRPr="00BE16E2">
              <w:rPr>
                <w:rFonts w:eastAsia="Times New Roman" w:cs="Times New Roman"/>
                <w:b/>
                <w:bCs/>
                <w:color w:val="FFFFFF" w:themeColor="background1"/>
                <w:szCs w:val="24"/>
                <w:lang w:eastAsia="lv-LV"/>
              </w:rPr>
              <w:t xml:space="preserve">2. Politikas rezultāts: </w:t>
            </w:r>
            <w:r w:rsidRPr="00BE16E2">
              <w:rPr>
                <w:rFonts w:eastAsia="Calibri" w:cs="Times New Roman"/>
                <w:b/>
                <w:bCs/>
                <w:color w:val="FFFFFF" w:themeColor="background1"/>
                <w:kern w:val="24"/>
                <w:szCs w:val="24"/>
                <w:lang w:eastAsia="lv-LV"/>
              </w:rPr>
              <w:t xml:space="preserve">Sniegtais atbalsts uzlabo mājokļu kvalitātes un labiekārtotības situāciju </w:t>
            </w:r>
          </w:p>
        </w:tc>
      </w:tr>
      <w:tr w:rsidR="00B128F4" w:rsidRPr="00226247" w14:paraId="528AAF47" w14:textId="77777777" w:rsidTr="00343849">
        <w:trPr>
          <w:trHeight w:val="276"/>
        </w:trPr>
        <w:tc>
          <w:tcPr>
            <w:tcW w:w="4785" w:type="dxa"/>
            <w:vMerge/>
          </w:tcPr>
          <w:p w14:paraId="2F094D90"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54B7982B" w14:textId="10DD9830" w:rsidR="00875471" w:rsidRDefault="00875471" w:rsidP="0033335A">
            <w:pPr>
              <w:ind w:firstLine="0"/>
              <w:rPr>
                <w:rFonts w:eastAsia="Times New Roman" w:cs="Times New Roman"/>
                <w:b/>
                <w:bCs/>
                <w:szCs w:val="24"/>
                <w:lang w:eastAsia="lv-LV"/>
              </w:rPr>
            </w:pPr>
            <w:r w:rsidRPr="004F1114">
              <w:rPr>
                <w:rFonts w:eastAsia="Calibri" w:cs="Times New Roman"/>
                <w:i/>
                <w:iCs/>
                <w:color w:val="000000" w:themeColor="text1"/>
                <w:kern w:val="24"/>
                <w:szCs w:val="24"/>
                <w:lang w:eastAsia="lv-LV"/>
              </w:rPr>
              <w:t>Mājsaimniecību īpatsvars, kuras norādīja uz neapmierinošiem mājokļa apstākļiem (%</w:t>
            </w:r>
            <w:r>
              <w:rPr>
                <w:rFonts w:eastAsia="Calibri" w:cs="Times New Roman"/>
                <w:i/>
                <w:iCs/>
                <w:color w:val="000000" w:themeColor="text1"/>
                <w:kern w:val="24"/>
                <w:szCs w:val="24"/>
                <w:lang w:eastAsia="lv-LV"/>
              </w:rPr>
              <w:t>)</w:t>
            </w:r>
            <w:r w:rsidR="007B04CA">
              <w:rPr>
                <w:rStyle w:val="FootnoteReference"/>
                <w:rFonts w:eastAsia="Calibri" w:cs="Times New Roman"/>
                <w:i/>
                <w:iCs/>
                <w:color w:val="000000" w:themeColor="text1"/>
                <w:kern w:val="24"/>
                <w:szCs w:val="24"/>
                <w:lang w:eastAsia="lv-LV"/>
              </w:rPr>
              <w:footnoteReference w:id="22"/>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51A922BA" w14:textId="77777777"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25%</w:t>
            </w:r>
          </w:p>
          <w:p w14:paraId="12F16A60" w14:textId="03267048" w:rsidR="00875471" w:rsidRPr="00AB54F5" w:rsidRDefault="00875471" w:rsidP="0033335A">
            <w:pPr>
              <w:ind w:firstLine="0"/>
              <w:rPr>
                <w:rFonts w:eastAsia="Times New Roman" w:cs="Times New Roman"/>
                <w:szCs w:val="24"/>
                <w:lang w:eastAsia="lv-LV"/>
              </w:rPr>
            </w:pPr>
            <w:r>
              <w:rPr>
                <w:rFonts w:eastAsia="Times New Roman" w:cs="Times New Roman"/>
                <w:szCs w:val="24"/>
                <w:lang w:eastAsia="lv-LV"/>
              </w:rPr>
              <w:t>2027. gads – 22%</w:t>
            </w:r>
          </w:p>
        </w:tc>
      </w:tr>
      <w:tr w:rsidR="00B128F4" w:rsidRPr="00226247" w14:paraId="2368ACBF" w14:textId="77777777" w:rsidTr="00343849">
        <w:trPr>
          <w:trHeight w:val="276"/>
        </w:trPr>
        <w:tc>
          <w:tcPr>
            <w:tcW w:w="4785" w:type="dxa"/>
            <w:vMerge/>
          </w:tcPr>
          <w:p w14:paraId="198176C1"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16B57CB1" w14:textId="7A288FEC" w:rsidR="00875471" w:rsidRPr="004F1114" w:rsidRDefault="00875471" w:rsidP="0033335A">
            <w:pPr>
              <w:ind w:firstLine="0"/>
              <w:rPr>
                <w:rFonts w:eastAsia="Calibri" w:cs="Times New Roman"/>
                <w:i/>
                <w:iCs/>
                <w:color w:val="000000" w:themeColor="text1"/>
                <w:kern w:val="24"/>
                <w:szCs w:val="24"/>
                <w:lang w:eastAsia="lv-LV"/>
              </w:rPr>
            </w:pPr>
            <w:r w:rsidRPr="004F1114">
              <w:rPr>
                <w:rFonts w:eastAsia="Times New Roman" w:cs="Times New Roman"/>
                <w:i/>
                <w:iCs/>
                <w:color w:val="000000" w:themeColor="text1"/>
                <w:kern w:val="24"/>
                <w:szCs w:val="24"/>
                <w:lang w:eastAsia="lv-LV"/>
              </w:rPr>
              <w:t>Mājokļu (ēku) skaits, kur uzlabota vides pieejamība</w:t>
            </w:r>
            <w:r w:rsidR="007B04CA">
              <w:rPr>
                <w:rStyle w:val="FootnoteReference"/>
                <w:rFonts w:eastAsia="Times New Roman" w:cs="Times New Roman"/>
                <w:i/>
                <w:iCs/>
                <w:color w:val="000000" w:themeColor="text1"/>
                <w:kern w:val="24"/>
                <w:szCs w:val="24"/>
                <w:lang w:eastAsia="lv-LV"/>
              </w:rPr>
              <w:footnoteReference w:id="23"/>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60A3D340" w14:textId="098FC312" w:rsidR="00875471" w:rsidRDefault="00875471" w:rsidP="0033335A">
            <w:pPr>
              <w:ind w:firstLine="0"/>
              <w:rPr>
                <w:rFonts w:eastAsia="Times New Roman" w:cs="Times New Roman"/>
                <w:szCs w:val="24"/>
                <w:lang w:eastAsia="lv-LV"/>
              </w:rPr>
            </w:pPr>
            <w:r>
              <w:rPr>
                <w:rFonts w:eastAsia="Times New Roman" w:cs="Times New Roman"/>
                <w:szCs w:val="24"/>
                <w:lang w:eastAsia="lv-LV"/>
              </w:rPr>
              <w:t>2024. gads – 250</w:t>
            </w:r>
          </w:p>
          <w:p w14:paraId="4B7D5D14" w14:textId="0D43B032"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- 340</w:t>
            </w:r>
          </w:p>
        </w:tc>
      </w:tr>
      <w:tr w:rsidR="00B128F4" w:rsidRPr="00226247" w14:paraId="0F09FA19" w14:textId="77777777" w:rsidTr="00343849">
        <w:trPr>
          <w:trHeight w:val="276"/>
        </w:trPr>
        <w:tc>
          <w:tcPr>
            <w:tcW w:w="4785" w:type="dxa"/>
            <w:vMerge/>
          </w:tcPr>
          <w:p w14:paraId="5FE20563" w14:textId="77777777" w:rsidR="00875471" w:rsidRPr="00415183" w:rsidRDefault="00875471" w:rsidP="0033335A">
            <w:pPr>
              <w:ind w:firstLine="0"/>
              <w:rPr>
                <w:rFonts w:eastAsia="Times New Roman" w:cs="Times New Roman"/>
                <w:b/>
                <w:bCs/>
                <w:szCs w:val="24"/>
                <w:lang w:eastAsia="lv-LV"/>
              </w:rPr>
            </w:pPr>
          </w:p>
        </w:tc>
        <w:tc>
          <w:tcPr>
            <w:tcW w:w="10180" w:type="dxa"/>
            <w:gridSpan w:val="2"/>
            <w:tcBorders>
              <w:top w:val="outset" w:sz="6" w:space="0" w:color="414142"/>
              <w:left w:val="outset" w:sz="6" w:space="0" w:color="414142"/>
              <w:bottom w:val="outset" w:sz="6" w:space="0" w:color="414142"/>
              <w:right w:val="outset" w:sz="6" w:space="0" w:color="414142"/>
            </w:tcBorders>
            <w:shd w:val="clear" w:color="auto" w:fill="00859B"/>
          </w:tcPr>
          <w:p w14:paraId="73AB55DD" w14:textId="43D807B5" w:rsidR="00875471" w:rsidRDefault="00D263B3" w:rsidP="0033335A">
            <w:pPr>
              <w:ind w:firstLine="0"/>
              <w:rPr>
                <w:rFonts w:eastAsia="Times New Roman" w:cs="Times New Roman"/>
                <w:szCs w:val="24"/>
                <w:lang w:eastAsia="lv-LV"/>
              </w:rPr>
            </w:pPr>
            <w:r>
              <w:rPr>
                <w:rFonts w:eastAsia="Times New Roman" w:cs="Times New Roman"/>
                <w:b/>
                <w:bCs/>
                <w:szCs w:val="24"/>
                <w:lang w:eastAsia="lv-LV"/>
              </w:rPr>
              <w:t>3</w:t>
            </w:r>
            <w:r w:rsidR="00875471" w:rsidRPr="00FB7CAC">
              <w:rPr>
                <w:rFonts w:eastAsia="Times New Roman" w:cs="Times New Roman"/>
                <w:b/>
                <w:bCs/>
                <w:szCs w:val="24"/>
                <w:lang w:eastAsia="lv-LV"/>
              </w:rPr>
              <w:t xml:space="preserve">. Politikas rezultāts: </w:t>
            </w:r>
            <w:r w:rsidR="00BE16E2">
              <w:t xml:space="preserve"> </w:t>
            </w:r>
            <w:r w:rsidR="00BE16E2" w:rsidRPr="00BE16E2">
              <w:rPr>
                <w:rFonts w:eastAsia="Calibri" w:cs="Times New Roman"/>
                <w:b/>
                <w:bCs/>
                <w:color w:val="000000"/>
                <w:kern w:val="24"/>
                <w:szCs w:val="24"/>
                <w:lang w:eastAsia="lv-LV"/>
              </w:rPr>
              <w:t>Atbalsts veicina ieguldījumus jauna dzīvojamā fonda izveidei</w:t>
            </w:r>
          </w:p>
        </w:tc>
      </w:tr>
      <w:tr w:rsidR="00B128F4" w:rsidRPr="00226247" w14:paraId="0562BDB4" w14:textId="77777777" w:rsidTr="00343849">
        <w:trPr>
          <w:trHeight w:val="276"/>
        </w:trPr>
        <w:tc>
          <w:tcPr>
            <w:tcW w:w="4785" w:type="dxa"/>
            <w:vMerge/>
          </w:tcPr>
          <w:p w14:paraId="5DD7F6D6" w14:textId="77777777" w:rsidR="00875471" w:rsidRPr="00415183" w:rsidRDefault="00875471" w:rsidP="0033335A">
            <w:pPr>
              <w:ind w:firstLine="0"/>
              <w:rPr>
                <w:rFonts w:eastAsia="Times New Roman" w:cs="Times New Roman"/>
                <w:b/>
                <w:bCs/>
                <w:szCs w:val="24"/>
                <w:lang w:eastAsia="lv-LV"/>
              </w:rPr>
            </w:pPr>
          </w:p>
        </w:tc>
        <w:tc>
          <w:tcPr>
            <w:tcW w:w="5135" w:type="dxa"/>
            <w:tcBorders>
              <w:top w:val="outset" w:sz="6" w:space="0" w:color="414142"/>
              <w:left w:val="outset" w:sz="6" w:space="0" w:color="414142"/>
              <w:bottom w:val="outset" w:sz="6" w:space="0" w:color="414142"/>
              <w:right w:val="outset" w:sz="6" w:space="0" w:color="414142"/>
            </w:tcBorders>
            <w:shd w:val="clear" w:color="auto" w:fill="auto"/>
          </w:tcPr>
          <w:p w14:paraId="41255A24" w14:textId="7F01278D" w:rsidR="00875471" w:rsidRPr="004F1114" w:rsidRDefault="00875471" w:rsidP="0033335A">
            <w:pPr>
              <w:ind w:firstLine="0"/>
              <w:rPr>
                <w:rFonts w:eastAsia="Times New Roman" w:cs="Times New Roman"/>
                <w:i/>
                <w:iCs/>
                <w:color w:val="000000" w:themeColor="text1"/>
                <w:kern w:val="24"/>
                <w:szCs w:val="24"/>
                <w:lang w:eastAsia="lv-LV"/>
              </w:rPr>
            </w:pPr>
            <w:r w:rsidRPr="004F1114">
              <w:rPr>
                <w:rFonts w:eastAsia="Calibri" w:cs="Times New Roman"/>
                <w:i/>
                <w:iCs/>
                <w:color w:val="000000" w:themeColor="text1"/>
                <w:kern w:val="24"/>
                <w:szCs w:val="24"/>
                <w:lang w:eastAsia="lv-LV"/>
              </w:rPr>
              <w:t>Ekspluatācijā pieņemto jauno dzīvokļu skaits gadā (skaits)</w:t>
            </w:r>
            <w:r w:rsidR="007B04CA">
              <w:rPr>
                <w:rStyle w:val="FootnoteReference"/>
                <w:rFonts w:eastAsia="Calibri" w:cs="Times New Roman"/>
                <w:i/>
                <w:iCs/>
                <w:color w:val="000000" w:themeColor="text1"/>
                <w:kern w:val="24"/>
                <w:szCs w:val="24"/>
                <w:lang w:eastAsia="lv-LV"/>
              </w:rPr>
              <w:footnoteReference w:id="24"/>
            </w:r>
          </w:p>
        </w:tc>
        <w:tc>
          <w:tcPr>
            <w:tcW w:w="5045" w:type="dxa"/>
            <w:tcBorders>
              <w:top w:val="outset" w:sz="6" w:space="0" w:color="414142"/>
              <w:left w:val="outset" w:sz="6" w:space="0" w:color="414142"/>
              <w:bottom w:val="outset" w:sz="6" w:space="0" w:color="414142"/>
              <w:right w:val="outset" w:sz="6" w:space="0" w:color="414142"/>
            </w:tcBorders>
            <w:shd w:val="clear" w:color="auto" w:fill="auto"/>
          </w:tcPr>
          <w:p w14:paraId="50FFEE38" w14:textId="098EFC94" w:rsidR="00875471" w:rsidRDefault="00875471" w:rsidP="0033335A">
            <w:pPr>
              <w:ind w:firstLine="0"/>
              <w:rPr>
                <w:rFonts w:eastAsia="Times New Roman" w:cs="Times New Roman"/>
                <w:szCs w:val="24"/>
                <w:lang w:eastAsia="lv-LV"/>
              </w:rPr>
            </w:pPr>
            <w:r>
              <w:rPr>
                <w:rFonts w:eastAsia="Times New Roman" w:cs="Times New Roman"/>
                <w:szCs w:val="24"/>
                <w:lang w:eastAsia="lv-LV"/>
              </w:rPr>
              <w:t>2027. gads – 10 000</w:t>
            </w:r>
          </w:p>
        </w:tc>
      </w:tr>
    </w:tbl>
    <w:p w14:paraId="61D2B994" w14:textId="77777777" w:rsidR="00C9393C" w:rsidRDefault="00C9393C" w:rsidP="003B1556">
      <w:pPr>
        <w:pStyle w:val="Virsraksts"/>
      </w:pPr>
    </w:p>
    <w:p w14:paraId="16428631" w14:textId="77777777" w:rsidR="00C9393C" w:rsidRDefault="00C9393C">
      <w:pPr>
        <w:spacing w:after="160" w:line="259" w:lineRule="auto"/>
        <w:ind w:firstLine="0"/>
        <w:jc w:val="left"/>
        <w:rPr>
          <w:rFonts w:cs="Times New Roman"/>
          <w:color w:val="00859B"/>
          <w:sz w:val="40"/>
          <w:szCs w:val="24"/>
          <w:lang w:eastAsia="lv-LV"/>
        </w:rPr>
      </w:pPr>
      <w:r>
        <w:br w:type="page"/>
      </w:r>
    </w:p>
    <w:p w14:paraId="27D69DA0" w14:textId="6C265973" w:rsidR="00655A78" w:rsidRDefault="00A34351" w:rsidP="003B1556">
      <w:pPr>
        <w:pStyle w:val="Virsraksts"/>
      </w:pPr>
      <w:r>
        <w:lastRenderedPageBreak/>
        <w:t>1. Rīcības virziens: Atbalsts mazaizsargātajām iedzīvotāju grupām</w:t>
      </w:r>
    </w:p>
    <w:p w14:paraId="4F2992BA" w14:textId="419FE431" w:rsidR="006667A8" w:rsidRDefault="008826AC" w:rsidP="00A34351">
      <w:r>
        <w:t>Palīdzību</w:t>
      </w:r>
      <w:r w:rsidR="001E75AC">
        <w:t xml:space="preserve"> </w:t>
      </w:r>
      <w:r w:rsidRPr="008826AC">
        <w:t xml:space="preserve">iedzīvotājiem mājokļa jomā nodrošina pašvaldības, </w:t>
      </w:r>
      <w:r w:rsidR="00271627">
        <w:t>kur</w:t>
      </w:r>
      <w:r w:rsidRPr="008826AC">
        <w:t xml:space="preserve"> Pašvaldību likums paredz sniegt iedzīvotājiem palīdzību mājokļa jautājumu risināšanā, kā arī veicināt dzīvojamā fonda veidošanu, uzturēšanu un modernizēšanu. Palīdzība mājokļa jautājumu risināšanā tiek sniegta atbilstoši likumam "Par palīdzību dzīvokļa jautājumu risināšanā".</w:t>
      </w:r>
      <w:r w:rsidR="001E75AC">
        <w:t xml:space="preserve"> </w:t>
      </w:r>
      <w:r w:rsidR="00302F11" w:rsidRPr="00302F11">
        <w:t>Pašvaldībai piederošās vai tās nomātās dzīvojamās telpas primāri tiek izīrētas maznodrošinātām vai pie pašvaldības noteiktām kategorijām piederošām personām, kuras tiek izliktas no dzīvojamās telpas.</w:t>
      </w:r>
    </w:p>
    <w:p w14:paraId="07193925" w14:textId="5E33EB3C" w:rsidR="007125BB" w:rsidRPr="00106AFC" w:rsidRDefault="007125BB" w:rsidP="007125BB">
      <w:pPr>
        <w:jc w:val="right"/>
        <w:rPr>
          <w:color w:val="00859B"/>
        </w:rPr>
      </w:pPr>
      <w:r>
        <w:rPr>
          <w:color w:val="00859B"/>
        </w:rPr>
        <w:t>5</w:t>
      </w:r>
      <w:r w:rsidRPr="00106AFC">
        <w:rPr>
          <w:color w:val="00859B"/>
        </w:rPr>
        <w:t>. attēls</w:t>
      </w:r>
    </w:p>
    <w:p w14:paraId="6DB1EDC5" w14:textId="2747B318" w:rsidR="007125BB" w:rsidRDefault="00184109" w:rsidP="007125BB">
      <w:pPr>
        <w:jc w:val="center"/>
        <w:rPr>
          <w:b/>
          <w:bCs/>
          <w:color w:val="00859B"/>
        </w:rPr>
      </w:pPr>
      <w:r>
        <w:rPr>
          <w:b/>
          <w:bCs/>
          <w:color w:val="00859B"/>
        </w:rPr>
        <w:t>Sociālo mājokļu īpatsvars pret kopējo dzīvojamo fondu OECD valstīs</w:t>
      </w:r>
      <w:r w:rsidR="004249B3">
        <w:rPr>
          <w:b/>
          <w:bCs/>
          <w:color w:val="00859B"/>
        </w:rPr>
        <w:t xml:space="preserve"> 2022. gadā, %</w:t>
      </w:r>
    </w:p>
    <w:p w14:paraId="30DF7E23" w14:textId="426D333D" w:rsidR="004249B3" w:rsidRDefault="004249B3" w:rsidP="007125BB">
      <w:pPr>
        <w:jc w:val="center"/>
        <w:rPr>
          <w:b/>
          <w:bCs/>
          <w:color w:val="00859B"/>
        </w:rPr>
      </w:pPr>
      <w:r>
        <w:rPr>
          <w:noProof/>
        </w:rPr>
        <w:drawing>
          <wp:inline distT="0" distB="0" distL="0" distR="0" wp14:anchorId="3E14B56A" wp14:editId="39BAA3B6">
            <wp:extent cx="6347801" cy="23815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20666" cy="2408869"/>
                    </a:xfrm>
                    <a:prstGeom prst="rect">
                      <a:avLst/>
                    </a:prstGeom>
                  </pic:spPr>
                </pic:pic>
              </a:graphicData>
            </a:graphic>
          </wp:inline>
        </w:drawing>
      </w:r>
    </w:p>
    <w:p w14:paraId="0B330AE1" w14:textId="5AC9790A" w:rsidR="004249B3" w:rsidRPr="004249B3" w:rsidRDefault="004249B3" w:rsidP="004249B3">
      <w:pPr>
        <w:jc w:val="left"/>
        <w:rPr>
          <w:sz w:val="20"/>
          <w:szCs w:val="18"/>
        </w:rPr>
      </w:pPr>
      <w:r>
        <w:rPr>
          <w:sz w:val="20"/>
          <w:szCs w:val="18"/>
        </w:rPr>
        <w:t>Avots: OECD</w:t>
      </w:r>
      <w:r>
        <w:rPr>
          <w:rStyle w:val="FootnoteReference"/>
          <w:sz w:val="20"/>
          <w:szCs w:val="18"/>
        </w:rPr>
        <w:footnoteReference w:id="25"/>
      </w:r>
    </w:p>
    <w:p w14:paraId="19D276D3" w14:textId="77777777" w:rsidR="007125BB" w:rsidRDefault="007125BB" w:rsidP="00A34351"/>
    <w:p w14:paraId="411E635E" w14:textId="77777777" w:rsidR="007125BB" w:rsidRDefault="007125BB" w:rsidP="00A34351"/>
    <w:p w14:paraId="76D0F377" w14:textId="5C8FAF15" w:rsidR="002B0DF5" w:rsidRDefault="00B52CD4" w:rsidP="002B0DF5">
      <w:r>
        <w:t>Latvijā</w:t>
      </w:r>
      <w:r w:rsidR="007125BB" w:rsidRPr="007125BB">
        <w:t xml:space="preserve">, starp OECD valstīm, ir viens no zemākajiem sociālo mājokļu fondiem – 2% no kopējā dzīvojamā fonda. Par sociālo mājokļu trūkumu norāda </w:t>
      </w:r>
      <w:r w:rsidR="0094662A">
        <w:t>ne tikai OECD</w:t>
      </w:r>
      <w:r w:rsidR="007E1AC4">
        <w:t xml:space="preserve"> </w:t>
      </w:r>
      <w:r w:rsidR="00CC0207">
        <w:t>dalīb</w:t>
      </w:r>
      <w:r w:rsidR="007E1AC4">
        <w:t>valstu statistika, bet arī</w:t>
      </w:r>
      <w:r w:rsidR="007125BB" w:rsidRPr="007125BB">
        <w:t xml:space="preserve"> Eiropas Komisija</w:t>
      </w:r>
      <w:r w:rsidR="002947FB">
        <w:rPr>
          <w:rStyle w:val="FootnoteReference"/>
        </w:rPr>
        <w:footnoteReference w:id="26"/>
      </w:r>
      <w:r w:rsidR="007125BB" w:rsidRPr="007125BB">
        <w:t xml:space="preserve">. </w:t>
      </w:r>
      <w:r w:rsidR="00914C4E">
        <w:t xml:space="preserve">Lai gan sociālais dzīvojamais fonds ir ļoti mazs, </w:t>
      </w:r>
      <w:r w:rsidR="008965E1">
        <w:t>š</w:t>
      </w:r>
      <w:r w:rsidR="00103C70">
        <w:t>ie</w:t>
      </w:r>
      <w:r w:rsidR="008965E1">
        <w:t xml:space="preserve"> mājo</w:t>
      </w:r>
      <w:r w:rsidR="00103C70">
        <w:t>kļi</w:t>
      </w:r>
      <w:r w:rsidR="008965E1">
        <w:t xml:space="preserve"> ir sliktā tehniskā stāvoklī. </w:t>
      </w:r>
      <w:r w:rsidR="00F15E9F">
        <w:t xml:space="preserve">Pēc Eurostat datiem, aptuveni </w:t>
      </w:r>
      <w:r w:rsidR="0001385F">
        <w:t>1</w:t>
      </w:r>
      <w:r w:rsidR="003B6357">
        <w:t>6</w:t>
      </w:r>
      <w:r w:rsidR="0001385F">
        <w:t>% no m</w:t>
      </w:r>
      <w:r w:rsidR="00B6345F">
        <w:t>ājsaimniecīb</w:t>
      </w:r>
      <w:r w:rsidR="0001385F">
        <w:t>ām</w:t>
      </w:r>
      <w:r w:rsidR="00B6345F">
        <w:t xml:space="preserve"> ar viszemākajiem ienākumiem</w:t>
      </w:r>
      <w:r w:rsidR="003B6357">
        <w:t xml:space="preserve"> (pirmā un otrā ienākumu </w:t>
      </w:r>
      <w:proofErr w:type="spellStart"/>
      <w:r w:rsidR="003B6357">
        <w:t>kvintile</w:t>
      </w:r>
      <w:proofErr w:type="spellEnd"/>
      <w:r w:rsidR="003B6357">
        <w:t xml:space="preserve">) sakaras ar </w:t>
      </w:r>
      <w:r w:rsidR="007125BB" w:rsidRPr="007125BB">
        <w:t>ļoti sliktiem sadzīves apstākļiem, kas ievērojami pārsniedz ES vidējo</w:t>
      </w:r>
      <w:r w:rsidR="003235D1">
        <w:t xml:space="preserve"> rādītāju</w:t>
      </w:r>
      <w:r w:rsidR="007125BB" w:rsidRPr="007125BB">
        <w:t>.</w:t>
      </w:r>
      <w:r w:rsidR="002B0DF5">
        <w:t xml:space="preserve"> </w:t>
      </w:r>
      <w:r w:rsidR="00564A85">
        <w:t xml:space="preserve">Ņemot vērā, ka </w:t>
      </w:r>
      <w:r w:rsidR="00EA12F1">
        <w:t xml:space="preserve">citās OECD valstīs sociālais dzīvojamais fonds ir būtiski lielāks, </w:t>
      </w:r>
      <w:r w:rsidR="002B0DF5">
        <w:t>Latvija</w:t>
      </w:r>
      <w:r w:rsidR="00840E96">
        <w:t xml:space="preserve"> </w:t>
      </w:r>
      <w:r w:rsidR="002B0DF5" w:rsidRPr="007125BB">
        <w:t>ir pieskaitāma pie tām valstīm, kas palīdzību sniedz salīdzinoši šauri noteiktām personu kategorijām</w:t>
      </w:r>
      <w:r w:rsidR="005824A1">
        <w:t>.</w:t>
      </w:r>
    </w:p>
    <w:p w14:paraId="589FF0A5" w14:textId="77777777" w:rsidR="00F33AB4" w:rsidRDefault="00F33AB4" w:rsidP="002B0DF5"/>
    <w:p w14:paraId="4532E3A8" w14:textId="77777777" w:rsidR="00F33AB4" w:rsidRDefault="00F33AB4" w:rsidP="002B0DF5"/>
    <w:p w14:paraId="5FFAAADB" w14:textId="77777777" w:rsidR="00F33AB4" w:rsidRDefault="00F33AB4" w:rsidP="002B0DF5"/>
    <w:p w14:paraId="050A60D9" w14:textId="77777777" w:rsidR="00F33AB4" w:rsidRDefault="00F33AB4" w:rsidP="002B0DF5"/>
    <w:p w14:paraId="709BCC32" w14:textId="77777777" w:rsidR="00F33AB4" w:rsidRDefault="00F33AB4" w:rsidP="002B0DF5"/>
    <w:p w14:paraId="1BC90C98" w14:textId="77777777" w:rsidR="00F33AB4" w:rsidRDefault="00F33AB4" w:rsidP="002B0DF5"/>
    <w:p w14:paraId="6F7849D7" w14:textId="77777777" w:rsidR="00F33AB4" w:rsidRDefault="00F33AB4" w:rsidP="002B0DF5"/>
    <w:p w14:paraId="79074A12" w14:textId="77777777" w:rsidR="00F33AB4" w:rsidRDefault="00F33AB4" w:rsidP="002B0DF5"/>
    <w:p w14:paraId="5FCFAF5C" w14:textId="77777777" w:rsidR="00F33AB4" w:rsidRDefault="00F33AB4" w:rsidP="002B0DF5"/>
    <w:p w14:paraId="089B0A1C" w14:textId="77777777" w:rsidR="00F33AB4" w:rsidRDefault="00F33AB4" w:rsidP="002B0DF5"/>
    <w:p w14:paraId="1F192BDA" w14:textId="77777777" w:rsidR="00F33AB4" w:rsidRDefault="00F33AB4" w:rsidP="002B0DF5"/>
    <w:p w14:paraId="4D0E8A86" w14:textId="77777777" w:rsidR="00F33AB4" w:rsidRDefault="00F33AB4" w:rsidP="002B0DF5"/>
    <w:p w14:paraId="031E4D3B" w14:textId="0366E718" w:rsidR="008B3DD8" w:rsidRPr="00106AFC" w:rsidRDefault="008B3DD8" w:rsidP="008B3DD8">
      <w:pPr>
        <w:jc w:val="right"/>
        <w:rPr>
          <w:color w:val="00859B"/>
        </w:rPr>
      </w:pPr>
      <w:r>
        <w:rPr>
          <w:color w:val="00859B"/>
        </w:rPr>
        <w:t>6</w:t>
      </w:r>
      <w:r w:rsidRPr="00106AFC">
        <w:rPr>
          <w:color w:val="00859B"/>
        </w:rPr>
        <w:t>. attēls</w:t>
      </w:r>
    </w:p>
    <w:p w14:paraId="3C857898" w14:textId="3E8FA7EE" w:rsidR="008B3DD8" w:rsidRDefault="009E7215" w:rsidP="008B3DD8">
      <w:pPr>
        <w:jc w:val="center"/>
        <w:rPr>
          <w:b/>
          <w:bCs/>
          <w:color w:val="00859B"/>
        </w:rPr>
      </w:pPr>
      <w:r>
        <w:rPr>
          <w:b/>
          <w:bCs/>
          <w:color w:val="00859B"/>
        </w:rPr>
        <w:t>Mājsaimniecību īpatsvars, kas dzīvo ļoti sliktos sadzīves apstākļos</w:t>
      </w:r>
      <w:r w:rsidR="00D9513B">
        <w:rPr>
          <w:b/>
          <w:bCs/>
          <w:color w:val="00859B"/>
        </w:rPr>
        <w:t xml:space="preserve"> pirmajā un otrajā ienākumu grupas </w:t>
      </w:r>
      <w:proofErr w:type="spellStart"/>
      <w:r w:rsidR="00D9513B">
        <w:rPr>
          <w:b/>
          <w:bCs/>
          <w:color w:val="00859B"/>
        </w:rPr>
        <w:t>kvintilē</w:t>
      </w:r>
      <w:proofErr w:type="spellEnd"/>
      <w:r w:rsidR="00D9513B">
        <w:rPr>
          <w:b/>
          <w:bCs/>
          <w:color w:val="00859B"/>
        </w:rPr>
        <w:t xml:space="preserve"> 2020. gadā, %</w:t>
      </w:r>
    </w:p>
    <w:p w14:paraId="1F1DEB51" w14:textId="77777777" w:rsidR="005419B9" w:rsidRDefault="005419B9" w:rsidP="00A34351"/>
    <w:p w14:paraId="7FCFCFBD" w14:textId="7007E501" w:rsidR="005419B9" w:rsidRDefault="000B2247" w:rsidP="005419B9">
      <w:pPr>
        <w:jc w:val="center"/>
      </w:pPr>
      <w:r>
        <w:rPr>
          <w:noProof/>
        </w:rPr>
        <w:drawing>
          <wp:inline distT="0" distB="0" distL="0" distR="0" wp14:anchorId="79E951DE" wp14:editId="4C09A9C0">
            <wp:extent cx="5935980" cy="2461260"/>
            <wp:effectExtent l="0" t="0" r="7620" b="0"/>
            <wp:docPr id="9" name="Chart 9">
              <a:extLst xmlns:a="http://schemas.openxmlformats.org/drawingml/2006/main">
                <a:ext uri="{FF2B5EF4-FFF2-40B4-BE49-F238E27FC236}">
                  <a16:creationId xmlns:a16="http://schemas.microsoft.com/office/drawing/2014/main" id="{A96C55BD-03A8-E30F-C0E2-A16C2A611D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5CA0A1D" w14:textId="18D956F2" w:rsidR="00D9513B" w:rsidRPr="00D9513B" w:rsidRDefault="00D9513B" w:rsidP="00D9513B">
      <w:pPr>
        <w:jc w:val="left"/>
        <w:rPr>
          <w:sz w:val="20"/>
          <w:szCs w:val="18"/>
        </w:rPr>
      </w:pPr>
      <w:r>
        <w:rPr>
          <w:sz w:val="20"/>
          <w:szCs w:val="18"/>
        </w:rPr>
        <w:t>Avots: Eurostat</w:t>
      </w:r>
      <w:r>
        <w:rPr>
          <w:rStyle w:val="FootnoteReference"/>
          <w:sz w:val="20"/>
          <w:szCs w:val="18"/>
        </w:rPr>
        <w:footnoteReference w:id="27"/>
      </w:r>
    </w:p>
    <w:p w14:paraId="7DC5F10E" w14:textId="1E2971B8" w:rsidR="00D6271C" w:rsidRDefault="009F5031" w:rsidP="00A34351">
      <w:r>
        <w:t xml:space="preserve">Ņemot vērā, ka </w:t>
      </w:r>
      <w:r w:rsidR="002E6593">
        <w:t xml:space="preserve">sociālais dzīvojamais fonds Latvijā ir </w:t>
      </w:r>
      <w:r w:rsidR="00861567">
        <w:t xml:space="preserve">zems, gandrīz visās pašvaldībās Latvijā ir izveidojusies rinda </w:t>
      </w:r>
      <w:r w:rsidR="00C64247">
        <w:t xml:space="preserve">pēc </w:t>
      </w:r>
      <w:r w:rsidR="00AB1FF4">
        <w:t>pašvaldību mājokļiem.</w:t>
      </w:r>
      <w:r>
        <w:t xml:space="preserve"> </w:t>
      </w:r>
      <w:r w:rsidR="006667A8" w:rsidRPr="006667A8">
        <w:t>Saskaņā ar Ekonomikas ministrijas 2022.</w:t>
      </w:r>
      <w:r w:rsidR="00F67631">
        <w:t xml:space="preserve"> </w:t>
      </w:r>
      <w:r w:rsidR="006667A8" w:rsidRPr="006667A8">
        <w:t xml:space="preserve">gada septembra veiktās </w:t>
      </w:r>
      <w:r w:rsidR="00271627">
        <w:t xml:space="preserve">pašvaldību </w:t>
      </w:r>
      <w:r w:rsidR="006667A8" w:rsidRPr="006667A8">
        <w:t xml:space="preserve">aptaujas saņemto informāciju, uz 2022.gada 1.septembri </w:t>
      </w:r>
      <w:r w:rsidR="006667A8" w:rsidRPr="006667A8">
        <w:lastRenderedPageBreak/>
        <w:t>kopējais personu skaits, kuras ir reģistrētas pašvaldībai piederošās vai tās nomātās dzīvojamās telpas izīrēšanai un sociālā dzīvokļa izīrēšanas rindā, ir 5022 personas, no kurām 3819 personas ir tiesīgas pretendēt uz pašvaldībai piederošās vai nomātās dzīvojamās telpas izīrēšanu, savukārt 1203 personas ir tiesīgas pretendēt uz sociālā dzīvokļa izīrēšanu</w:t>
      </w:r>
      <w:r w:rsidR="008039A0">
        <w:t xml:space="preserve">. </w:t>
      </w:r>
      <w:r w:rsidR="00EB154C" w:rsidRPr="00EB154C">
        <w:t xml:space="preserve">Lai panāktu, ka rinda pēc pašvaldību mājokļiem būtiski samazinātos, Ekonomikas ministrija ir izstrādājusi atbalsta programmu sociālo mājokļu būvniecībai vai atjaunošanai, kuras rezultātā tiktu sniegts atbalsts vismaz 1500 mājokļu būvēšanā vai atjaunošanā. Ar atbalsta programmu rinda uz pašvaldību sociālajiem dzīvokļiem un rinda pēc dzīvokļiem, kas pienāktos mājsaimniecībām pirmām kārtām tiktu samazināta par aptuveni 50%, tomēr, lai panāktu, ka rindas uz pašvaldību mājokļiem </w:t>
      </w:r>
      <w:r w:rsidR="0098439A">
        <w:t>vairs nebūtu</w:t>
      </w:r>
      <w:r w:rsidR="00EB154C" w:rsidRPr="00EB154C">
        <w:t>, būtu nepieciešams papildus finansējums aptuveni 143 miljonu EUR apmērā, no kuriem 60 miljoni EUR būtu paredzēti mājokļiem mājsaimniecībām, kurām dzīvojamā telpa pienākas pirmām kārtām, un 83 miljoni EUR mājsaimniecībām, kuras ir pieteikušās pēc dzīvokļu jautājumu risināšanas vispārējā kārtībā.</w:t>
      </w:r>
    </w:p>
    <w:p w14:paraId="679CB410" w14:textId="633B90C0" w:rsidR="00293747" w:rsidRDefault="0098439A" w:rsidP="00A34351">
      <w:pPr>
        <w:rPr>
          <w:rStyle w:val="ui-provider"/>
        </w:rPr>
      </w:pPr>
      <w:r>
        <w:t xml:space="preserve"> Lai </w:t>
      </w:r>
      <w:r w:rsidR="008A4322">
        <w:t>nodrošinātu, ka</w:t>
      </w:r>
      <w:r>
        <w:t xml:space="preserve"> </w:t>
      </w:r>
      <w:r w:rsidR="00D6271C">
        <w:t>sociālo mājokļu</w:t>
      </w:r>
      <w:r w:rsidR="00D26E03">
        <w:t xml:space="preserve"> programma</w:t>
      </w:r>
      <w:r w:rsidR="008A4322">
        <w:t xml:space="preserve"> sniegtu </w:t>
      </w:r>
      <w:r w:rsidR="005D5D2E">
        <w:t xml:space="preserve">vēl </w:t>
      </w:r>
      <w:r w:rsidR="00E56667">
        <w:t>plašāku</w:t>
      </w:r>
      <w:r w:rsidR="005D5D2E">
        <w:t xml:space="preserve"> atbalstu pašvaldībām</w:t>
      </w:r>
      <w:r w:rsidR="00E56667">
        <w:t xml:space="preserve"> dzīvojama fonda</w:t>
      </w:r>
      <w:r w:rsidR="005D5D2E">
        <w:t xml:space="preserve"> trūkuma risināšanai, </w:t>
      </w:r>
      <w:r w:rsidR="00F26148">
        <w:t xml:space="preserve">Ekonomikas ministrija, </w:t>
      </w:r>
      <w:r w:rsidR="00F26148">
        <w:rPr>
          <w:rStyle w:val="ui-provider"/>
        </w:rPr>
        <w:t xml:space="preserve">izvērtējot </w:t>
      </w:r>
      <w:r w:rsidR="005D5D2E">
        <w:rPr>
          <w:rStyle w:val="ui-provider"/>
        </w:rPr>
        <w:t>ministrijas pārziņā esošo Eiropas Savienības fondu atbalsta pasākumu šī brīža aktualitāti un ieviešanas aspektus, ir iniciējusi grozījumu priekšlikumu, kas paredz 4.3.1.4.</w:t>
      </w:r>
      <w:r w:rsidR="00B54547">
        <w:rPr>
          <w:rStyle w:val="FootnoteReference"/>
        </w:rPr>
        <w:footnoteReference w:id="28"/>
      </w:r>
      <w:r w:rsidR="005D5D2E">
        <w:rPr>
          <w:rStyle w:val="ui-provider"/>
        </w:rPr>
        <w:t xml:space="preserve"> pasākumam paredzēto finansējumu</w:t>
      </w:r>
      <w:r w:rsidR="00EA5ED2">
        <w:rPr>
          <w:rStyle w:val="ui-provider"/>
        </w:rPr>
        <w:t xml:space="preserve"> </w:t>
      </w:r>
      <w:r w:rsidR="009C4AAF">
        <w:rPr>
          <w:rStyle w:val="ui-provider"/>
        </w:rPr>
        <w:t>18.5 miljons EUR apmērā</w:t>
      </w:r>
      <w:r w:rsidR="005D5D2E">
        <w:rPr>
          <w:rStyle w:val="ui-provider"/>
        </w:rPr>
        <w:t xml:space="preserve"> novirzīt </w:t>
      </w:r>
      <w:r w:rsidR="004A0877">
        <w:rPr>
          <w:rStyle w:val="ui-provider"/>
        </w:rPr>
        <w:t xml:space="preserve">sociālo mājokļu programmai. </w:t>
      </w:r>
      <w:r w:rsidR="005D5D2E">
        <w:rPr>
          <w:rStyle w:val="ui-provider"/>
        </w:rPr>
        <w:t>Šobrīd ir uzsākta iniciēto grozījumu saskaņošanas procedūra ar Eiropas Komisiju</w:t>
      </w:r>
      <w:r w:rsidR="00293747">
        <w:rPr>
          <w:rStyle w:val="ui-provider"/>
        </w:rPr>
        <w:t>.</w:t>
      </w:r>
      <w:r w:rsidR="005D5D2E">
        <w:rPr>
          <w:rStyle w:val="ui-provider"/>
        </w:rPr>
        <w:t xml:space="preserve"> </w:t>
      </w:r>
      <w:r w:rsidR="00293747">
        <w:rPr>
          <w:rStyle w:val="ui-provider"/>
        </w:rPr>
        <w:t>J</w:t>
      </w:r>
      <w:r w:rsidR="005D5D2E">
        <w:rPr>
          <w:rStyle w:val="ui-provider"/>
        </w:rPr>
        <w:t>a Eiropas Komisija pieņems lēmumu akceptēt minētos grozījumus Darbības programmā, attiecīgi 4.3.1.4. pasākums netiks īstenots. </w:t>
      </w:r>
    </w:p>
    <w:p w14:paraId="23683E55" w14:textId="36FC5F9C" w:rsidR="00F33AB4" w:rsidRDefault="00D1398B" w:rsidP="00F33AB4">
      <w:pPr>
        <w:rPr>
          <w:rStyle w:val="ui-provider"/>
        </w:rPr>
      </w:pPr>
      <w:r>
        <w:rPr>
          <w:rStyle w:val="ui-provider"/>
        </w:rPr>
        <w:t>Lai nodrošinātu dažādu statistikas datu pieejamību un Pamatnostādņu 1.4. un 1.4.1. uzdevuma izpildi, EM sadarbībā ar CSP šobrīd strādā pie tehniskiem risinājumiem, lai nodrošinātu, ka rādītāj</w:t>
      </w:r>
      <w:r w:rsidR="009917E1">
        <w:rPr>
          <w:rStyle w:val="ui-provider"/>
        </w:rPr>
        <w:t>i</w:t>
      </w:r>
      <w:r>
        <w:rPr>
          <w:rStyle w:val="ui-provider"/>
        </w:rPr>
        <w:t xml:space="preserve"> par pašvaldību palīdzību mājokļa jautājumu risināšanā tiek iekļaut</w:t>
      </w:r>
      <w:r w:rsidR="009917E1">
        <w:rPr>
          <w:rStyle w:val="ui-provider"/>
        </w:rPr>
        <w:t>i</w:t>
      </w:r>
      <w:r>
        <w:rPr>
          <w:rStyle w:val="ui-provider"/>
        </w:rPr>
        <w:t xml:space="preserve"> Oficiālajā statistikas programmā, kas sniegtu iespēju iepazīties un analizēt datus pētniekiem, </w:t>
      </w:r>
      <w:r w:rsidR="009917E1">
        <w:rPr>
          <w:rStyle w:val="ui-provider"/>
        </w:rPr>
        <w:t xml:space="preserve">politikas plānotājiem gan sabiedrībai kopumā. Oficiālās statistikas </w:t>
      </w:r>
      <w:r w:rsidR="009917E1">
        <w:rPr>
          <w:rStyle w:val="ui-provider"/>
        </w:rPr>
        <w:lastRenderedPageBreak/>
        <w:t>programmas ietvaros tiks iegūta informācija par pašvaldību rīcībā esošo dzīvojamo fondu, i</w:t>
      </w:r>
      <w:r w:rsidR="009917E1" w:rsidRPr="009917E1">
        <w:rPr>
          <w:rStyle w:val="ui-provider"/>
        </w:rPr>
        <w:t>nformācij</w:t>
      </w:r>
      <w:r w:rsidR="009917E1">
        <w:rPr>
          <w:rStyle w:val="ui-provider"/>
        </w:rPr>
        <w:t>u</w:t>
      </w:r>
      <w:r w:rsidR="009917E1" w:rsidRPr="009917E1">
        <w:rPr>
          <w:rStyle w:val="ui-provider"/>
        </w:rPr>
        <w:t xml:space="preserve"> par personām, kas pieteikušās saņemt</w:t>
      </w:r>
      <w:r w:rsidR="009917E1">
        <w:rPr>
          <w:rStyle w:val="ui-provider"/>
        </w:rPr>
        <w:t xml:space="preserve"> vai jau saņem</w:t>
      </w:r>
      <w:r w:rsidR="009917E1" w:rsidRPr="009917E1">
        <w:rPr>
          <w:rStyle w:val="ui-provider"/>
        </w:rPr>
        <w:t xml:space="preserve"> atbalstu dzīvokļa jautājumu risināšanā</w:t>
      </w:r>
      <w:r w:rsidR="009917E1">
        <w:rPr>
          <w:rStyle w:val="ui-provider"/>
        </w:rPr>
        <w:t xml:space="preserve"> “Par palīdzību dzīvokļa jautājumu risināšanā” noteiktajā kārtībā. Šobrīd tiek plānots, ka minētie rādītāji tiks ievākti, apkopoti un publicēti reizi gadā.</w:t>
      </w:r>
      <w:r w:rsidR="00F33AB4">
        <w:rPr>
          <w:rStyle w:val="ui-provider"/>
        </w:rPr>
        <w:t xml:space="preserve"> </w:t>
      </w:r>
    </w:p>
    <w:p w14:paraId="5AE11CFA" w14:textId="2A5ADF37" w:rsidR="00F33AB4" w:rsidRPr="00F33AB4" w:rsidRDefault="00F33AB4" w:rsidP="00F33AB4">
      <w:pPr>
        <w:rPr>
          <w:rStyle w:val="ui-provider"/>
        </w:rPr>
      </w:pPr>
      <w:r w:rsidRPr="00F33AB4">
        <w:rPr>
          <w:rStyle w:val="ui-provider"/>
        </w:rPr>
        <w:t>Ministru kabinets 2023.gada 6.jūnijā apstiprināja Klimata un enerģētikas ministrijas izstrādāto informatīvo ziņojumu  “Par mērķēta un automatizēta atbalsta sistēmas izstrādi energoresursu sadārdzinājuma segšanai mājsaimniecībām ar zemu un vidēji zemu ienākumu līmeni”, kurā ir ietverta informācija par mērķēta energoresursu atbalsta koncepta izstrādi, kā arī vienota informācijas tehnoloģiju risinājuma izstrādi visu Latvijā esošo mājsaimniecību vidējo ienākumu uz vienu mājsaimniecības locekli aprēķinam. Izrietoši attiecīgajā, izstrādātajā Energoresursu izmaksu kompensācijas informācijas sistēmā (turpmāk - EIKIS) ir integrēti valsts reģistros esošie dati</w:t>
      </w:r>
      <w:r>
        <w:rPr>
          <w:rStyle w:val="ui-provider"/>
        </w:rPr>
        <w:t>:</w:t>
      </w:r>
      <w:r w:rsidRPr="00F33AB4">
        <w:rPr>
          <w:rStyle w:val="ui-provider"/>
        </w:rPr>
        <w:t xml:space="preserve"> Valsts ieņēmumu</w:t>
      </w:r>
      <w:r>
        <w:rPr>
          <w:rStyle w:val="ui-provider"/>
        </w:rPr>
        <w:t xml:space="preserve"> dienesta</w:t>
      </w:r>
      <w:r w:rsidRPr="00F33AB4">
        <w:rPr>
          <w:rStyle w:val="ui-provider"/>
        </w:rPr>
        <w:t xml:space="preserve"> dati par personu ienākumiem, Valsts sociālās apdrošināšanas aģentūras dati par personām izmaksātajām pensijām un pabalstiem, Pilsonības un migrācija lietu pārvaldes dati par personu deklarētajām un reģistrētajām adresēm, un kontaktadresēm. EIKIS ietvertais algoritms nodrošina visās Valsts vienotajā datorizētajā zemesgrāmatā reģistrētajās adresēs esošo mājsaimniecību vidējo ienākumu uz vienu mājsaimniecības locekli aprēķinu. Lai spētu identificēt tās mājsaimniecības, kurām varētu būt grūtības segt ikmēneša izdevumu par mājokli, Klimata un enerģētikas ministrija ir izmantojusi Ekonomiskās sadarbības un attīstības organizācijas veiktos pētījumus par iedzīvotāju labklājību, un pieejama mājokļa pieeju, kurā secināts, ka mājoklis iedzīvotājiem ir pieejams tad, ja kopējie ikmēneša izdevumi par mājokli nepārsniedz 30% no ienākumiem. Ar kopējiem izdevumiem par mājokli saprotot izdevumus par īri (t.sk., zemes noma vai nodokļi par mājai piegulošo zemi), par komunālajiem pakalpojumiem (ūdens, kanalizācija, siltumenerģija, elektroenerģija, dabasgāze), par citiem ar mājokļa ikmēneša uzturēšanu saistītiem pakalpojumiem (piemēram, mājokļa apdrošināšana). Statistikas datus par vidējiem mājsaimniecību izdevumiem par mājokli uz vienu mājsaimniecības locekli neregulāro apsekojumu ietvaros apkopo Centrālā statistikas pārvalde (turpmāk – CSP). Ņemot vērā, ka neregulārais apsekojums tiek veikts reizi piecos gados,  lai iegūtu objektīvus datus par mājsaimniecību vidējiem izdevumiem par mājokli uz vienu mājsaimniecības locekli, aprēķinos vērā tiek ņemti arī aktuālie </w:t>
      </w:r>
      <w:r w:rsidRPr="00F33AB4">
        <w:rPr>
          <w:rStyle w:val="ui-provider"/>
        </w:rPr>
        <w:lastRenderedPageBreak/>
        <w:t>inflācijas koeficienti mājsaimniecību izdevumu grupās, ko apkopo CSP. Attiecīgā pieeja un aprēķina formula ir ietverta 2024.gada 3.septembra Ministru kabineta noteikumu Nr.592 “Energoapgādes izmaksu valsts atbalsta noteikumi” pielikumā.</w:t>
      </w:r>
    </w:p>
    <w:p w14:paraId="09219889" w14:textId="77777777" w:rsidR="00F33AB4" w:rsidRPr="00F33AB4" w:rsidRDefault="00F33AB4" w:rsidP="00F33AB4">
      <w:pPr>
        <w:rPr>
          <w:rStyle w:val="ui-provider"/>
        </w:rPr>
      </w:pPr>
      <w:r w:rsidRPr="00F33AB4">
        <w:rPr>
          <w:rStyle w:val="ui-provider"/>
        </w:rPr>
        <w:t>Ņemot vērā minēto, un lai ilgtermiņā nodrošinātu viendabīgu pieeju mājsaimniecības izdevumu par mājokli aprēķinam un to mājsaimniecību, kurām attiecīgo izdevumu segšana varētu sagādāt grūtības, identificēšanai, varētu tikt izmantota Klimata un enerģētikas ministrija izstrādātā pieeja un EIKIS, kā pamatfunkcija ir minēto mājsaimniecību identificēšana. Attiecīgās pieejas izmantošanas iespējamība būtu vērtējama, izstrādājot turpmākos politikas plānošanas dokumentus un mērķēta atbalsta programmas sabiedrības mazaizsargātajām grupām.</w:t>
      </w:r>
    </w:p>
    <w:p w14:paraId="22E56C98" w14:textId="68E580F4" w:rsidR="00D1398B" w:rsidRDefault="00D1398B" w:rsidP="00A34351">
      <w:pPr>
        <w:rPr>
          <w:rStyle w:val="ui-provider"/>
        </w:rPr>
      </w:pPr>
    </w:p>
    <w:p w14:paraId="58911D95" w14:textId="04FD5F79" w:rsidR="00E55267" w:rsidRDefault="00293747" w:rsidP="00293747">
      <w:pPr>
        <w:spacing w:after="160" w:line="259" w:lineRule="auto"/>
        <w:ind w:firstLine="0"/>
        <w:jc w:val="left"/>
      </w:pPr>
      <w:r>
        <w:rPr>
          <w:rStyle w:val="ui-provider"/>
        </w:rPr>
        <w:br w:type="page"/>
      </w:r>
    </w:p>
    <w:p w14:paraId="4ADAAA31" w14:textId="77777777" w:rsidR="004E45B2" w:rsidRDefault="004E45B2" w:rsidP="00A34351"/>
    <w:p w14:paraId="67C7D7C8" w14:textId="77777777" w:rsidR="0027747E" w:rsidRPr="0027747E" w:rsidRDefault="0027747E" w:rsidP="0027747E">
      <w:pPr>
        <w:pStyle w:val="Apakvirsraksts1"/>
        <w:framePr w:wrap="around"/>
      </w:pPr>
    </w:p>
    <w:tbl>
      <w:tblPr>
        <w:tblpPr w:leftFromText="180" w:rightFromText="180" w:vertAnchor="text" w:horzAnchor="margin" w:tblpY="6"/>
        <w:tblW w:w="14965"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273"/>
        <w:gridCol w:w="4031"/>
        <w:gridCol w:w="2185"/>
        <w:gridCol w:w="1928"/>
        <w:gridCol w:w="1321"/>
        <w:gridCol w:w="2049"/>
        <w:gridCol w:w="2178"/>
      </w:tblGrid>
      <w:tr w:rsidR="002E2401" w:rsidRPr="00226247" w14:paraId="14EB0C10" w14:textId="77777777" w:rsidTr="7E4A5791">
        <w:trPr>
          <w:trHeight w:val="277"/>
        </w:trPr>
        <w:tc>
          <w:tcPr>
            <w:tcW w:w="14965" w:type="dxa"/>
            <w:gridSpan w:val="7"/>
            <w:tcBorders>
              <w:top w:val="outset" w:sz="6" w:space="0" w:color="414142"/>
              <w:left w:val="outset" w:sz="6" w:space="0" w:color="414142"/>
              <w:bottom w:val="outset" w:sz="6" w:space="0" w:color="414142"/>
              <w:right w:val="outset" w:sz="6" w:space="0" w:color="414142"/>
            </w:tcBorders>
            <w:shd w:val="clear" w:color="auto" w:fill="06829A"/>
          </w:tcPr>
          <w:p w14:paraId="1B359961" w14:textId="19854214" w:rsidR="002E2401" w:rsidRPr="00226247" w:rsidRDefault="002E2401" w:rsidP="00D706B6">
            <w:pPr>
              <w:pStyle w:val="Apakvirsraksts1"/>
              <w:framePr w:hSpace="0" w:wrap="auto" w:vAnchor="margin" w:hAnchor="text" w:yAlign="inline"/>
            </w:pPr>
            <w:bookmarkStart w:id="8" w:name="_Toc167959332"/>
            <w:r w:rsidRPr="00226247">
              <w:t>1. Rīcības virziens:  Atbalsts  mazaizsargātajām iedzīvotāju grupām</w:t>
            </w:r>
            <w:bookmarkEnd w:id="8"/>
          </w:p>
        </w:tc>
      </w:tr>
      <w:tr w:rsidR="00B128F4" w:rsidRPr="00226247" w14:paraId="54156C2C" w14:textId="77777777" w:rsidTr="00343849">
        <w:trPr>
          <w:trHeight w:val="833"/>
        </w:trPr>
        <w:tc>
          <w:tcPr>
            <w:tcW w:w="1273" w:type="dxa"/>
            <w:tcBorders>
              <w:top w:val="outset" w:sz="6" w:space="0" w:color="414142"/>
              <w:left w:val="outset" w:sz="6" w:space="0" w:color="414142"/>
              <w:bottom w:val="outset" w:sz="6" w:space="0" w:color="414142"/>
              <w:right w:val="outset" w:sz="6" w:space="0" w:color="414142"/>
            </w:tcBorders>
            <w:vAlign w:val="center"/>
            <w:hideMark/>
          </w:tcPr>
          <w:p w14:paraId="183A6B67" w14:textId="77777777" w:rsidR="002E2401" w:rsidRPr="00226247" w:rsidRDefault="002E2401" w:rsidP="0033335A">
            <w:pPr>
              <w:ind w:firstLine="0"/>
              <w:rPr>
                <w:rFonts w:eastAsia="Times New Roman" w:cs="Times New Roman"/>
                <w:b/>
                <w:bCs/>
                <w:color w:val="00859B"/>
                <w:szCs w:val="24"/>
                <w:lang w:eastAsia="lv-LV"/>
              </w:rPr>
            </w:pPr>
            <w:r w:rsidRPr="00226247">
              <w:rPr>
                <w:rFonts w:eastAsia="Times New Roman" w:cs="Times New Roman"/>
                <w:b/>
                <w:bCs/>
                <w:color w:val="00859B"/>
                <w:szCs w:val="24"/>
                <w:lang w:eastAsia="lv-LV"/>
              </w:rPr>
              <w:t>Nr. P. K.</w:t>
            </w:r>
          </w:p>
        </w:tc>
        <w:tc>
          <w:tcPr>
            <w:tcW w:w="4031" w:type="dxa"/>
            <w:tcBorders>
              <w:top w:val="outset" w:sz="6" w:space="0" w:color="414142"/>
              <w:left w:val="outset" w:sz="6" w:space="0" w:color="414142"/>
              <w:bottom w:val="outset" w:sz="6" w:space="0" w:color="414142"/>
              <w:right w:val="outset" w:sz="6" w:space="0" w:color="414142"/>
            </w:tcBorders>
            <w:vAlign w:val="center"/>
            <w:hideMark/>
          </w:tcPr>
          <w:p w14:paraId="1436FAA1" w14:textId="1DD55E61" w:rsidR="002E2401" w:rsidRPr="00226247" w:rsidRDefault="002E2401" w:rsidP="0033335A">
            <w:pPr>
              <w:ind w:firstLine="0"/>
              <w:rPr>
                <w:rFonts w:eastAsia="Times New Roman" w:cs="Times New Roman"/>
                <w:b/>
                <w:bCs/>
                <w:color w:val="00859B"/>
                <w:szCs w:val="24"/>
                <w:lang w:eastAsia="lv-LV"/>
              </w:rPr>
            </w:pPr>
            <w:r w:rsidRPr="00226247">
              <w:rPr>
                <w:rFonts w:eastAsia="Times New Roman" w:cs="Times New Roman"/>
                <w:b/>
                <w:bCs/>
                <w:color w:val="00859B"/>
                <w:szCs w:val="24"/>
                <w:lang w:eastAsia="lv-LV"/>
              </w:rPr>
              <w:t>Pasākums</w:t>
            </w:r>
          </w:p>
        </w:tc>
        <w:tc>
          <w:tcPr>
            <w:tcW w:w="2185" w:type="dxa"/>
            <w:tcBorders>
              <w:top w:val="outset" w:sz="6" w:space="0" w:color="414142"/>
              <w:left w:val="outset" w:sz="6" w:space="0" w:color="414142"/>
              <w:bottom w:val="outset" w:sz="6" w:space="0" w:color="414142"/>
              <w:right w:val="outset" w:sz="6" w:space="0" w:color="414142"/>
            </w:tcBorders>
            <w:vAlign w:val="center"/>
            <w:hideMark/>
          </w:tcPr>
          <w:p w14:paraId="1C39AC69" w14:textId="4E8E2385" w:rsidR="002E2401" w:rsidRPr="00226247" w:rsidRDefault="002E2401" w:rsidP="0033335A">
            <w:pPr>
              <w:ind w:firstLine="0"/>
              <w:jc w:val="center"/>
              <w:rPr>
                <w:rFonts w:eastAsia="Times New Roman" w:cs="Times New Roman"/>
                <w:b/>
                <w:bCs/>
                <w:color w:val="00859B"/>
                <w:szCs w:val="24"/>
                <w:lang w:eastAsia="lv-LV"/>
              </w:rPr>
            </w:pPr>
            <w:r w:rsidRPr="00226247">
              <w:rPr>
                <w:rFonts w:eastAsia="Times New Roman" w:cs="Times New Roman"/>
                <w:b/>
                <w:bCs/>
                <w:color w:val="00859B"/>
                <w:szCs w:val="24"/>
                <w:lang w:eastAsia="lv-LV"/>
              </w:rPr>
              <w:t>Darbības rezultāts</w:t>
            </w:r>
          </w:p>
        </w:tc>
        <w:tc>
          <w:tcPr>
            <w:tcW w:w="1928" w:type="dxa"/>
            <w:tcBorders>
              <w:top w:val="outset" w:sz="6" w:space="0" w:color="414142"/>
              <w:left w:val="outset" w:sz="6" w:space="0" w:color="414142"/>
              <w:bottom w:val="outset" w:sz="6" w:space="0" w:color="414142"/>
              <w:right w:val="outset" w:sz="6" w:space="0" w:color="414142"/>
            </w:tcBorders>
            <w:vAlign w:val="center"/>
          </w:tcPr>
          <w:p w14:paraId="6C3E4ECE" w14:textId="43CA87F3" w:rsidR="002E2401" w:rsidRPr="00226247" w:rsidRDefault="002E2401" w:rsidP="00DD2DE4">
            <w:pPr>
              <w:ind w:firstLine="0"/>
              <w:jc w:val="center"/>
              <w:rPr>
                <w:rFonts w:eastAsia="Times New Roman" w:cs="Times New Roman"/>
                <w:b/>
                <w:bCs/>
                <w:color w:val="00859B"/>
                <w:szCs w:val="24"/>
                <w:lang w:eastAsia="lv-LV"/>
              </w:rPr>
            </w:pPr>
            <w:r w:rsidRPr="00226247">
              <w:rPr>
                <w:rFonts w:eastAsia="Times New Roman" w:cs="Times New Roman"/>
                <w:b/>
                <w:bCs/>
                <w:color w:val="00859B"/>
                <w:szCs w:val="24"/>
                <w:lang w:eastAsia="lv-LV"/>
              </w:rPr>
              <w:t>Rezultatīvais rādītājs</w:t>
            </w:r>
          </w:p>
        </w:tc>
        <w:tc>
          <w:tcPr>
            <w:tcW w:w="1321" w:type="dxa"/>
            <w:tcBorders>
              <w:top w:val="outset" w:sz="6" w:space="0" w:color="414142"/>
              <w:left w:val="outset" w:sz="6" w:space="0" w:color="414142"/>
              <w:bottom w:val="outset" w:sz="6" w:space="0" w:color="414142"/>
              <w:right w:val="outset" w:sz="6" w:space="0" w:color="414142"/>
            </w:tcBorders>
            <w:vAlign w:val="center"/>
            <w:hideMark/>
          </w:tcPr>
          <w:p w14:paraId="6B97FB47" w14:textId="6E2DC07C" w:rsidR="002E2401" w:rsidRPr="00226247" w:rsidRDefault="002E2401" w:rsidP="0033335A">
            <w:pPr>
              <w:ind w:firstLine="0"/>
              <w:jc w:val="center"/>
              <w:rPr>
                <w:rFonts w:eastAsia="Times New Roman" w:cs="Times New Roman"/>
                <w:b/>
                <w:bCs/>
                <w:color w:val="00859B"/>
                <w:szCs w:val="24"/>
                <w:lang w:eastAsia="lv-LV"/>
              </w:rPr>
            </w:pPr>
            <w:r w:rsidRPr="00226247">
              <w:rPr>
                <w:rFonts w:eastAsia="Times New Roman" w:cs="Times New Roman"/>
                <w:b/>
                <w:bCs/>
                <w:color w:val="00859B"/>
                <w:szCs w:val="24"/>
                <w:lang w:eastAsia="lv-LV"/>
              </w:rPr>
              <w:t>Atbildīgā institūcija</w:t>
            </w:r>
          </w:p>
        </w:tc>
        <w:tc>
          <w:tcPr>
            <w:tcW w:w="2049" w:type="dxa"/>
            <w:tcBorders>
              <w:top w:val="outset" w:sz="6" w:space="0" w:color="414142"/>
              <w:left w:val="outset" w:sz="6" w:space="0" w:color="414142"/>
              <w:bottom w:val="outset" w:sz="6" w:space="0" w:color="414142"/>
              <w:right w:val="outset" w:sz="6" w:space="0" w:color="414142"/>
            </w:tcBorders>
            <w:vAlign w:val="center"/>
            <w:hideMark/>
          </w:tcPr>
          <w:p w14:paraId="408FC968" w14:textId="77777777" w:rsidR="002E2401" w:rsidRPr="00226247" w:rsidRDefault="002E2401" w:rsidP="0033335A">
            <w:pPr>
              <w:ind w:firstLine="0"/>
              <w:jc w:val="center"/>
              <w:rPr>
                <w:rFonts w:eastAsia="Times New Roman" w:cs="Times New Roman"/>
                <w:b/>
                <w:bCs/>
                <w:color w:val="00859B"/>
                <w:szCs w:val="24"/>
                <w:lang w:eastAsia="lv-LV"/>
              </w:rPr>
            </w:pPr>
            <w:r w:rsidRPr="00226247">
              <w:rPr>
                <w:rFonts w:eastAsia="Times New Roman" w:cs="Times New Roman"/>
                <w:b/>
                <w:bCs/>
                <w:color w:val="00859B"/>
                <w:szCs w:val="24"/>
                <w:lang w:eastAsia="lv-LV"/>
              </w:rPr>
              <w:t>Līdzatbildīgās institūcijas</w:t>
            </w:r>
          </w:p>
        </w:tc>
        <w:tc>
          <w:tcPr>
            <w:tcW w:w="2178" w:type="dxa"/>
            <w:tcBorders>
              <w:top w:val="outset" w:sz="6" w:space="0" w:color="414142"/>
              <w:left w:val="outset" w:sz="6" w:space="0" w:color="414142"/>
              <w:bottom w:val="outset" w:sz="6" w:space="0" w:color="414142"/>
              <w:right w:val="outset" w:sz="6" w:space="0" w:color="414142"/>
            </w:tcBorders>
            <w:vAlign w:val="center"/>
            <w:hideMark/>
          </w:tcPr>
          <w:p w14:paraId="4820CC0F" w14:textId="77777777" w:rsidR="002E2401" w:rsidRPr="00226247" w:rsidRDefault="002E2401" w:rsidP="002E2401">
            <w:pPr>
              <w:ind w:firstLine="0"/>
              <w:jc w:val="center"/>
              <w:rPr>
                <w:rFonts w:eastAsia="Times New Roman" w:cs="Times New Roman"/>
                <w:b/>
                <w:bCs/>
                <w:color w:val="00859B"/>
                <w:szCs w:val="24"/>
                <w:lang w:eastAsia="lv-LV"/>
              </w:rPr>
            </w:pPr>
            <w:r w:rsidRPr="00226247">
              <w:rPr>
                <w:rFonts w:eastAsia="Times New Roman" w:cs="Times New Roman"/>
                <w:b/>
                <w:bCs/>
                <w:color w:val="00859B"/>
                <w:szCs w:val="24"/>
                <w:lang w:eastAsia="lv-LV"/>
              </w:rPr>
              <w:t>Izpildes termiņš</w:t>
            </w:r>
          </w:p>
          <w:p w14:paraId="672E62EF" w14:textId="2D4140E7" w:rsidR="002E2401" w:rsidRPr="00226247" w:rsidRDefault="002E2401" w:rsidP="002E2401">
            <w:pPr>
              <w:ind w:firstLine="0"/>
              <w:jc w:val="center"/>
              <w:rPr>
                <w:rFonts w:eastAsia="Times New Roman" w:cs="Times New Roman"/>
                <w:b/>
                <w:bCs/>
                <w:color w:val="00859B"/>
                <w:szCs w:val="24"/>
                <w:lang w:eastAsia="lv-LV"/>
              </w:rPr>
            </w:pPr>
            <w:r w:rsidRPr="00226247">
              <w:rPr>
                <w:rFonts w:eastAsia="Times New Roman" w:cs="Times New Roman"/>
                <w:b/>
                <w:bCs/>
                <w:color w:val="00859B"/>
                <w:szCs w:val="24"/>
                <w:lang w:eastAsia="lv-LV"/>
              </w:rPr>
              <w:t>(ar precizitāti līdz pusgadam)</w:t>
            </w:r>
          </w:p>
        </w:tc>
      </w:tr>
      <w:tr w:rsidR="002E2401" w:rsidRPr="00226247" w14:paraId="364F111F" w14:textId="77777777" w:rsidTr="7E4A5791">
        <w:trPr>
          <w:trHeight w:val="770"/>
        </w:trPr>
        <w:tc>
          <w:tcPr>
            <w:tcW w:w="14965" w:type="dxa"/>
            <w:gridSpan w:val="7"/>
            <w:tcBorders>
              <w:top w:val="outset" w:sz="6" w:space="0" w:color="414142"/>
              <w:left w:val="outset" w:sz="6" w:space="0" w:color="414142"/>
              <w:bottom w:val="outset" w:sz="6" w:space="0" w:color="414142"/>
              <w:right w:val="outset" w:sz="6" w:space="0" w:color="414142"/>
            </w:tcBorders>
          </w:tcPr>
          <w:p w14:paraId="61387A67" w14:textId="2F8B3D54" w:rsidR="002E2401" w:rsidRPr="00226247" w:rsidRDefault="002E2401" w:rsidP="0033335A">
            <w:pPr>
              <w:ind w:firstLine="0"/>
              <w:rPr>
                <w:rFonts w:eastAsia="Times New Roman" w:cs="Times New Roman"/>
                <w:szCs w:val="24"/>
                <w:lang w:eastAsia="lv-LV"/>
              </w:rPr>
            </w:pPr>
            <w:r w:rsidRPr="00226247">
              <w:rPr>
                <w:rFonts w:cs="Times New Roman"/>
                <w:i/>
                <w:iCs/>
                <w:szCs w:val="24"/>
              </w:rPr>
              <w:t xml:space="preserve">1.1 uzdevums: </w:t>
            </w:r>
            <w:r w:rsidRPr="00226247">
              <w:rPr>
                <w:rFonts w:cs="Times New Roman"/>
                <w:b/>
                <w:bCs/>
                <w:i/>
                <w:iCs/>
                <w:szCs w:val="24"/>
              </w:rPr>
              <w:t>Izstrādāt jaunu likumu, kas ir vērsts uz mājokļu pieejamības jautājumu risināšanu un aizstātu esošo likumu "Par palīdzību dzīvokļa jautājumu risināšanā", kura galvenais mērķis būtu paplašināt personu loku, kas var pretendēt uz pašvaldības īres dzīvokli vai īstermiņa mājokļa pakalpojumu</w:t>
            </w:r>
          </w:p>
        </w:tc>
      </w:tr>
      <w:tr w:rsidR="00B128F4" w:rsidRPr="00226247" w14:paraId="0C2A2864" w14:textId="77777777" w:rsidTr="00343849">
        <w:trPr>
          <w:trHeight w:val="966"/>
        </w:trPr>
        <w:tc>
          <w:tcPr>
            <w:tcW w:w="1273" w:type="dxa"/>
            <w:vMerge w:val="restart"/>
            <w:tcBorders>
              <w:top w:val="outset" w:sz="6" w:space="0" w:color="414142"/>
              <w:left w:val="outset" w:sz="6" w:space="0" w:color="414142"/>
              <w:right w:val="outset" w:sz="6" w:space="0" w:color="414142"/>
            </w:tcBorders>
          </w:tcPr>
          <w:p w14:paraId="7E588473" w14:textId="53CE427D" w:rsidR="00E425E3" w:rsidRPr="00226247" w:rsidRDefault="00E425E3" w:rsidP="00C95466">
            <w:pPr>
              <w:ind w:firstLine="0"/>
              <w:jc w:val="right"/>
              <w:rPr>
                <w:rFonts w:eastAsia="Times New Roman" w:cs="Times New Roman"/>
                <w:i/>
                <w:iCs/>
                <w:szCs w:val="24"/>
                <w:lang w:eastAsia="lv-LV"/>
              </w:rPr>
            </w:pPr>
            <w:r w:rsidRPr="00226247">
              <w:rPr>
                <w:rFonts w:eastAsia="Times New Roman" w:cs="Times New Roman"/>
                <w:i/>
                <w:iCs/>
                <w:szCs w:val="24"/>
                <w:lang w:eastAsia="lv-LV"/>
              </w:rPr>
              <w:t>1.1.1</w:t>
            </w:r>
          </w:p>
        </w:tc>
        <w:tc>
          <w:tcPr>
            <w:tcW w:w="4031" w:type="dxa"/>
            <w:vMerge w:val="restart"/>
            <w:tcBorders>
              <w:top w:val="outset" w:sz="6" w:space="0" w:color="414142"/>
              <w:left w:val="outset" w:sz="6" w:space="0" w:color="414142"/>
              <w:right w:val="outset" w:sz="6" w:space="0" w:color="414142"/>
            </w:tcBorders>
          </w:tcPr>
          <w:p w14:paraId="24DE3CCB" w14:textId="74D5AF5D" w:rsidR="00E425E3" w:rsidRPr="00226247" w:rsidRDefault="00E425E3" w:rsidP="00C95466">
            <w:pPr>
              <w:ind w:firstLine="0"/>
              <w:rPr>
                <w:rFonts w:cs="Times New Roman"/>
                <w:szCs w:val="24"/>
              </w:rPr>
            </w:pPr>
            <w:r w:rsidRPr="00226247">
              <w:rPr>
                <w:rFonts w:cs="Times New Roman"/>
                <w:szCs w:val="24"/>
              </w:rPr>
              <w:t>Izstrādāt jaunu likumu, kas aizstās esošo likumu “Par palīdzību dzīvokļa jautājumu risināšanā” (turpmāk – Jaunais likums)</w:t>
            </w:r>
          </w:p>
        </w:tc>
        <w:tc>
          <w:tcPr>
            <w:tcW w:w="2185" w:type="dxa"/>
            <w:tcBorders>
              <w:top w:val="outset" w:sz="6" w:space="0" w:color="414142"/>
              <w:left w:val="outset" w:sz="6" w:space="0" w:color="414142"/>
              <w:bottom w:val="outset" w:sz="6" w:space="0" w:color="414142"/>
              <w:right w:val="outset" w:sz="6" w:space="0" w:color="414142"/>
            </w:tcBorders>
          </w:tcPr>
          <w:p w14:paraId="7CCF0BE3" w14:textId="02BEA89B"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Pārskatīts personu loks, kas var pretendēt uz pašvaldības īres dzīvokli vai īstermiņa mājokļa pakalpojumu</w:t>
            </w:r>
          </w:p>
        </w:tc>
        <w:tc>
          <w:tcPr>
            <w:tcW w:w="1928" w:type="dxa"/>
            <w:vMerge w:val="restart"/>
            <w:tcBorders>
              <w:top w:val="outset" w:sz="6" w:space="0" w:color="414142"/>
              <w:left w:val="outset" w:sz="6" w:space="0" w:color="414142"/>
              <w:right w:val="outset" w:sz="6" w:space="0" w:color="414142"/>
            </w:tcBorders>
          </w:tcPr>
          <w:p w14:paraId="2E0802FF" w14:textId="5D16FBC2" w:rsidR="00E425E3" w:rsidRPr="00226247" w:rsidRDefault="00E425E3" w:rsidP="00C95466">
            <w:pPr>
              <w:ind w:firstLine="0"/>
              <w:rPr>
                <w:rFonts w:eastAsia="Times New Roman" w:cs="Times New Roman"/>
                <w:b/>
                <w:bCs/>
                <w:szCs w:val="24"/>
                <w:lang w:eastAsia="lv-LV"/>
              </w:rPr>
            </w:pPr>
            <w:r w:rsidRPr="00226247">
              <w:rPr>
                <w:rFonts w:eastAsia="Times New Roman" w:cs="Times New Roman"/>
                <w:szCs w:val="24"/>
                <w:lang w:eastAsia="lv-LV"/>
              </w:rPr>
              <w:t xml:space="preserve">Likumprojekts iesniegts Ministru kabinetā izskatīšanai </w:t>
            </w:r>
          </w:p>
        </w:tc>
        <w:tc>
          <w:tcPr>
            <w:tcW w:w="1321" w:type="dxa"/>
            <w:vMerge w:val="restart"/>
            <w:tcBorders>
              <w:top w:val="outset" w:sz="6" w:space="0" w:color="414142"/>
              <w:left w:val="outset" w:sz="6" w:space="0" w:color="414142"/>
              <w:right w:val="outset" w:sz="6" w:space="0" w:color="414142"/>
            </w:tcBorders>
          </w:tcPr>
          <w:p w14:paraId="0467AA1C" w14:textId="6D78D73B"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vMerge w:val="restart"/>
            <w:tcBorders>
              <w:top w:val="outset" w:sz="6" w:space="0" w:color="414142"/>
              <w:left w:val="outset" w:sz="6" w:space="0" w:color="414142"/>
              <w:right w:val="outset" w:sz="6" w:space="0" w:color="414142"/>
            </w:tcBorders>
          </w:tcPr>
          <w:p w14:paraId="17F5B3DD" w14:textId="4940E581"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 xml:space="preserve">LM, LPS, </w:t>
            </w:r>
            <w:r w:rsidR="00D21580">
              <w:rPr>
                <w:rFonts w:eastAsia="Times New Roman" w:cs="Times New Roman"/>
                <w:szCs w:val="24"/>
                <w:lang w:eastAsia="lv-LV"/>
              </w:rPr>
              <w:t>pašvaldības</w:t>
            </w:r>
            <w:r w:rsidR="007B3A86">
              <w:rPr>
                <w:rFonts w:eastAsia="Times New Roman" w:cs="Times New Roman"/>
                <w:szCs w:val="24"/>
                <w:lang w:eastAsia="lv-LV"/>
              </w:rPr>
              <w:t>, TM</w:t>
            </w:r>
          </w:p>
        </w:tc>
        <w:tc>
          <w:tcPr>
            <w:tcW w:w="2178" w:type="dxa"/>
            <w:vMerge w:val="restart"/>
            <w:tcBorders>
              <w:top w:val="outset" w:sz="6" w:space="0" w:color="414142"/>
              <w:left w:val="outset" w:sz="6" w:space="0" w:color="414142"/>
              <w:right w:val="outset" w:sz="6" w:space="0" w:color="414142"/>
            </w:tcBorders>
          </w:tcPr>
          <w:p w14:paraId="4801E7E5" w14:textId="11920D70"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31.12.2025.</w:t>
            </w:r>
          </w:p>
        </w:tc>
      </w:tr>
      <w:tr w:rsidR="00B128F4" w:rsidRPr="00226247" w14:paraId="48657010" w14:textId="77777777" w:rsidTr="00343849">
        <w:trPr>
          <w:trHeight w:val="1518"/>
        </w:trPr>
        <w:tc>
          <w:tcPr>
            <w:tcW w:w="1273" w:type="dxa"/>
            <w:vMerge/>
          </w:tcPr>
          <w:p w14:paraId="3B342D8D" w14:textId="77777777" w:rsidR="00E425E3" w:rsidRPr="00226247" w:rsidRDefault="00E425E3" w:rsidP="00C95466">
            <w:pPr>
              <w:ind w:firstLine="0"/>
              <w:jc w:val="right"/>
              <w:rPr>
                <w:rFonts w:eastAsia="Times New Roman" w:cs="Times New Roman"/>
                <w:i/>
                <w:iCs/>
                <w:szCs w:val="24"/>
                <w:lang w:eastAsia="lv-LV"/>
              </w:rPr>
            </w:pPr>
          </w:p>
        </w:tc>
        <w:tc>
          <w:tcPr>
            <w:tcW w:w="4031" w:type="dxa"/>
            <w:vMerge/>
          </w:tcPr>
          <w:p w14:paraId="5BC44D64" w14:textId="77777777" w:rsidR="00E425E3" w:rsidRPr="00226247" w:rsidRDefault="00E425E3" w:rsidP="00C95466">
            <w:pPr>
              <w:ind w:firstLine="0"/>
              <w:rPr>
                <w:rFonts w:cs="Times New Roman"/>
                <w:szCs w:val="24"/>
              </w:rPr>
            </w:pPr>
          </w:p>
        </w:tc>
        <w:tc>
          <w:tcPr>
            <w:tcW w:w="2185" w:type="dxa"/>
            <w:tcBorders>
              <w:top w:val="outset" w:sz="6" w:space="0" w:color="414142"/>
              <w:left w:val="outset" w:sz="6" w:space="0" w:color="414142"/>
              <w:bottom w:val="outset" w:sz="6" w:space="0" w:color="414142"/>
              <w:right w:val="outset" w:sz="6" w:space="0" w:color="414142"/>
            </w:tcBorders>
          </w:tcPr>
          <w:p w14:paraId="14D9E6FF" w14:textId="48C81C25"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 xml:space="preserve">Pārskatīta palīdzība strukturāli trūcīgajiem (iedzīvotāji, kuri, visticamāk, neuzlabos savu ienākumu </w:t>
            </w:r>
            <w:r w:rsidRPr="00226247">
              <w:rPr>
                <w:rFonts w:eastAsia="Times New Roman" w:cs="Times New Roman"/>
                <w:szCs w:val="24"/>
                <w:lang w:eastAsia="lv-LV"/>
              </w:rPr>
              <w:lastRenderedPageBreak/>
              <w:t>situāciju nodarbinātības ceļā</w:t>
            </w:r>
            <w:r>
              <w:rPr>
                <w:rFonts w:eastAsia="Times New Roman" w:cs="Times New Roman"/>
                <w:szCs w:val="24"/>
                <w:lang w:eastAsia="lv-LV"/>
              </w:rPr>
              <w:t>)</w:t>
            </w:r>
          </w:p>
        </w:tc>
        <w:tc>
          <w:tcPr>
            <w:tcW w:w="1928" w:type="dxa"/>
            <w:vMerge/>
          </w:tcPr>
          <w:p w14:paraId="067F8D2C" w14:textId="77777777" w:rsidR="00E425E3" w:rsidRPr="00226247" w:rsidRDefault="00E425E3" w:rsidP="00C95466">
            <w:pPr>
              <w:ind w:firstLine="0"/>
              <w:rPr>
                <w:rFonts w:eastAsia="Times New Roman" w:cs="Times New Roman"/>
                <w:szCs w:val="24"/>
                <w:lang w:eastAsia="lv-LV"/>
              </w:rPr>
            </w:pPr>
          </w:p>
        </w:tc>
        <w:tc>
          <w:tcPr>
            <w:tcW w:w="1321" w:type="dxa"/>
            <w:vMerge/>
          </w:tcPr>
          <w:p w14:paraId="66577DDD" w14:textId="77777777" w:rsidR="00E425E3" w:rsidRPr="00226247" w:rsidRDefault="00E425E3" w:rsidP="00C95466">
            <w:pPr>
              <w:ind w:firstLine="0"/>
              <w:rPr>
                <w:rFonts w:eastAsia="Times New Roman" w:cs="Times New Roman"/>
                <w:szCs w:val="24"/>
                <w:lang w:eastAsia="lv-LV"/>
              </w:rPr>
            </w:pPr>
          </w:p>
        </w:tc>
        <w:tc>
          <w:tcPr>
            <w:tcW w:w="2049" w:type="dxa"/>
            <w:vMerge/>
          </w:tcPr>
          <w:p w14:paraId="45847FEB" w14:textId="77777777" w:rsidR="00E425E3" w:rsidRPr="00226247" w:rsidRDefault="00E425E3" w:rsidP="00C95466">
            <w:pPr>
              <w:ind w:firstLine="0"/>
              <w:rPr>
                <w:rFonts w:eastAsia="Times New Roman" w:cs="Times New Roman"/>
                <w:szCs w:val="24"/>
                <w:lang w:eastAsia="lv-LV"/>
              </w:rPr>
            </w:pPr>
          </w:p>
        </w:tc>
        <w:tc>
          <w:tcPr>
            <w:tcW w:w="2178" w:type="dxa"/>
            <w:vMerge/>
          </w:tcPr>
          <w:p w14:paraId="072C4526" w14:textId="77777777" w:rsidR="00E425E3" w:rsidRPr="00226247" w:rsidRDefault="00E425E3" w:rsidP="00C95466">
            <w:pPr>
              <w:ind w:firstLine="0"/>
              <w:rPr>
                <w:rFonts w:eastAsia="Times New Roman" w:cs="Times New Roman"/>
                <w:szCs w:val="24"/>
                <w:lang w:eastAsia="lv-LV"/>
              </w:rPr>
            </w:pPr>
          </w:p>
        </w:tc>
      </w:tr>
      <w:tr w:rsidR="00B128F4" w:rsidRPr="00226247" w14:paraId="62304527" w14:textId="77777777" w:rsidTr="00343849">
        <w:trPr>
          <w:trHeight w:val="3036"/>
        </w:trPr>
        <w:tc>
          <w:tcPr>
            <w:tcW w:w="1273" w:type="dxa"/>
            <w:vMerge/>
          </w:tcPr>
          <w:p w14:paraId="2FE7AAEF" w14:textId="77777777" w:rsidR="00E425E3" w:rsidRPr="00226247" w:rsidRDefault="00E425E3" w:rsidP="00C95466">
            <w:pPr>
              <w:ind w:firstLine="0"/>
              <w:jc w:val="right"/>
              <w:rPr>
                <w:rFonts w:eastAsia="Times New Roman" w:cs="Times New Roman"/>
                <w:i/>
                <w:iCs/>
                <w:szCs w:val="24"/>
                <w:lang w:eastAsia="lv-LV"/>
              </w:rPr>
            </w:pPr>
          </w:p>
        </w:tc>
        <w:tc>
          <w:tcPr>
            <w:tcW w:w="4031" w:type="dxa"/>
            <w:vMerge/>
          </w:tcPr>
          <w:p w14:paraId="65956CD0" w14:textId="77777777" w:rsidR="00E425E3" w:rsidRPr="00226247" w:rsidRDefault="00E425E3" w:rsidP="00C95466">
            <w:pPr>
              <w:ind w:firstLine="0"/>
              <w:rPr>
                <w:rFonts w:cs="Times New Roman"/>
                <w:szCs w:val="24"/>
              </w:rPr>
            </w:pPr>
          </w:p>
        </w:tc>
        <w:tc>
          <w:tcPr>
            <w:tcW w:w="2185" w:type="dxa"/>
            <w:tcBorders>
              <w:top w:val="outset" w:sz="6" w:space="0" w:color="414142"/>
              <w:left w:val="outset" w:sz="6" w:space="0" w:color="414142"/>
              <w:bottom w:val="outset" w:sz="6" w:space="0" w:color="414142"/>
              <w:right w:val="outset" w:sz="6" w:space="0" w:color="414142"/>
            </w:tcBorders>
          </w:tcPr>
          <w:p w14:paraId="307C472C" w14:textId="6DAC13EE"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 xml:space="preserve">Pārskatīta palīdzība īslaicīgi neaizsargātajiem (iedzīvotāji ar vidēji zemiem ienākumiem, bez uzkrājumiem, kuri var ciest no darba tirgus svārstībām, bijušie ieslodzītie, vardarbības upuri, utt.), kam būtu nepieciešams īslaicīgs dzīvokļu pakalpojums ar individuālu pieeju katras personas </w:t>
            </w:r>
            <w:r w:rsidRPr="00226247">
              <w:rPr>
                <w:rFonts w:eastAsia="Times New Roman" w:cs="Times New Roman"/>
                <w:szCs w:val="24"/>
                <w:lang w:eastAsia="lv-LV"/>
              </w:rPr>
              <w:lastRenderedPageBreak/>
              <w:t>profilam un vajadzībām</w:t>
            </w:r>
          </w:p>
        </w:tc>
        <w:tc>
          <w:tcPr>
            <w:tcW w:w="1928" w:type="dxa"/>
            <w:vMerge/>
          </w:tcPr>
          <w:p w14:paraId="2AC33422" w14:textId="77777777" w:rsidR="00E425E3" w:rsidRPr="00226247" w:rsidRDefault="00E425E3" w:rsidP="00C95466">
            <w:pPr>
              <w:ind w:firstLine="0"/>
              <w:rPr>
                <w:rFonts w:eastAsia="Times New Roman" w:cs="Times New Roman"/>
                <w:szCs w:val="24"/>
                <w:lang w:eastAsia="lv-LV"/>
              </w:rPr>
            </w:pPr>
          </w:p>
        </w:tc>
        <w:tc>
          <w:tcPr>
            <w:tcW w:w="1321" w:type="dxa"/>
            <w:vMerge/>
          </w:tcPr>
          <w:p w14:paraId="1DB3CB54" w14:textId="77777777" w:rsidR="00E425E3" w:rsidRPr="00226247" w:rsidRDefault="00E425E3" w:rsidP="00C95466">
            <w:pPr>
              <w:ind w:firstLine="0"/>
              <w:rPr>
                <w:rFonts w:eastAsia="Times New Roman" w:cs="Times New Roman"/>
                <w:szCs w:val="24"/>
                <w:lang w:eastAsia="lv-LV"/>
              </w:rPr>
            </w:pPr>
          </w:p>
        </w:tc>
        <w:tc>
          <w:tcPr>
            <w:tcW w:w="2049" w:type="dxa"/>
            <w:vMerge/>
          </w:tcPr>
          <w:p w14:paraId="158C1A3A" w14:textId="77777777" w:rsidR="00E425E3" w:rsidRPr="00226247" w:rsidRDefault="00E425E3" w:rsidP="00C95466">
            <w:pPr>
              <w:ind w:firstLine="0"/>
              <w:rPr>
                <w:rFonts w:eastAsia="Times New Roman" w:cs="Times New Roman"/>
                <w:szCs w:val="24"/>
                <w:lang w:eastAsia="lv-LV"/>
              </w:rPr>
            </w:pPr>
          </w:p>
        </w:tc>
        <w:tc>
          <w:tcPr>
            <w:tcW w:w="2178" w:type="dxa"/>
            <w:vMerge/>
          </w:tcPr>
          <w:p w14:paraId="3AD6EC33" w14:textId="77777777" w:rsidR="00E425E3" w:rsidRPr="00226247" w:rsidRDefault="00E425E3" w:rsidP="00C95466">
            <w:pPr>
              <w:ind w:firstLine="0"/>
              <w:rPr>
                <w:rFonts w:eastAsia="Times New Roman" w:cs="Times New Roman"/>
                <w:szCs w:val="24"/>
                <w:lang w:eastAsia="lv-LV"/>
              </w:rPr>
            </w:pPr>
          </w:p>
        </w:tc>
      </w:tr>
      <w:tr w:rsidR="00B128F4" w:rsidRPr="00226247" w14:paraId="646D04AA" w14:textId="77777777" w:rsidTr="00343849">
        <w:trPr>
          <w:trHeight w:val="1518"/>
        </w:trPr>
        <w:tc>
          <w:tcPr>
            <w:tcW w:w="1273" w:type="dxa"/>
            <w:vMerge/>
          </w:tcPr>
          <w:p w14:paraId="3664A2C0" w14:textId="77777777" w:rsidR="00E425E3" w:rsidRPr="00226247" w:rsidRDefault="00E425E3" w:rsidP="00C95466">
            <w:pPr>
              <w:ind w:firstLine="0"/>
              <w:jc w:val="right"/>
              <w:rPr>
                <w:rFonts w:eastAsia="Times New Roman" w:cs="Times New Roman"/>
                <w:i/>
                <w:iCs/>
                <w:szCs w:val="24"/>
                <w:lang w:eastAsia="lv-LV"/>
              </w:rPr>
            </w:pPr>
          </w:p>
        </w:tc>
        <w:tc>
          <w:tcPr>
            <w:tcW w:w="4031" w:type="dxa"/>
            <w:vMerge/>
          </w:tcPr>
          <w:p w14:paraId="4DC462F6" w14:textId="77777777" w:rsidR="00E425E3" w:rsidRPr="00226247" w:rsidRDefault="00E425E3" w:rsidP="00C95466">
            <w:pPr>
              <w:ind w:firstLine="0"/>
              <w:rPr>
                <w:rFonts w:cs="Times New Roman"/>
                <w:szCs w:val="24"/>
              </w:rPr>
            </w:pPr>
          </w:p>
        </w:tc>
        <w:tc>
          <w:tcPr>
            <w:tcW w:w="2185" w:type="dxa"/>
            <w:tcBorders>
              <w:top w:val="outset" w:sz="6" w:space="0" w:color="414142"/>
              <w:left w:val="outset" w:sz="6" w:space="0" w:color="414142"/>
              <w:bottom w:val="outset" w:sz="6" w:space="0" w:color="414142"/>
              <w:right w:val="outset" w:sz="6" w:space="0" w:color="414142"/>
            </w:tcBorders>
          </w:tcPr>
          <w:p w14:paraId="02154E96" w14:textId="621C985F" w:rsidR="00E425E3" w:rsidRPr="00226247" w:rsidRDefault="00E425E3" w:rsidP="00C95466">
            <w:pPr>
              <w:ind w:firstLine="0"/>
              <w:rPr>
                <w:rFonts w:eastAsia="Times New Roman" w:cs="Times New Roman"/>
                <w:szCs w:val="24"/>
                <w:lang w:eastAsia="lv-LV"/>
              </w:rPr>
            </w:pPr>
            <w:r w:rsidRPr="00226247">
              <w:rPr>
                <w:rFonts w:eastAsia="Times New Roman" w:cs="Times New Roman"/>
                <w:szCs w:val="24"/>
                <w:lang w:eastAsia="lv-LV"/>
              </w:rPr>
              <w:t xml:space="preserve">Pārskatīta </w:t>
            </w:r>
            <w:r w:rsidRPr="00226247">
              <w:rPr>
                <w:szCs w:val="24"/>
              </w:rPr>
              <w:t xml:space="preserve">  </w:t>
            </w:r>
            <w:r w:rsidRPr="00226247">
              <w:rPr>
                <w:rFonts w:eastAsia="Times New Roman" w:cs="Times New Roman"/>
                <w:szCs w:val="24"/>
                <w:lang w:eastAsia="lv-LV"/>
              </w:rPr>
              <w:t>palīdzība sociāli mazaizsargātajām grupām, piemēram, viena vecāka ģimenēm, ģimenēm, kurās aug bērns ar invaliditāti, daudzbērnu ģimenēm</w:t>
            </w:r>
            <w:r w:rsidR="00175FFE">
              <w:rPr>
                <w:rFonts w:eastAsia="Times New Roman" w:cs="Times New Roman"/>
                <w:szCs w:val="24"/>
                <w:lang w:eastAsia="lv-LV"/>
              </w:rPr>
              <w:t xml:space="preserve">, </w:t>
            </w:r>
            <w:r w:rsidR="00175FFE" w:rsidRPr="00175FFE">
              <w:rPr>
                <w:rFonts w:eastAsia="Times New Roman" w:cs="Times New Roman"/>
                <w:szCs w:val="24"/>
                <w:lang w:eastAsia="lv-LV"/>
              </w:rPr>
              <w:t xml:space="preserve">bāreņiem un bez vecāku gādības palikušajiem bērniem </w:t>
            </w:r>
            <w:r w:rsidR="00175FFE" w:rsidRPr="00175FFE">
              <w:rPr>
                <w:rFonts w:eastAsia="Times New Roman" w:cs="Times New Roman"/>
                <w:szCs w:val="24"/>
                <w:lang w:eastAsia="lv-LV"/>
              </w:rPr>
              <w:lastRenderedPageBreak/>
              <w:t>pēc pilngadības sasniegšanas</w:t>
            </w:r>
            <w:r w:rsidR="00175FFE">
              <w:rPr>
                <w:rFonts w:eastAsia="Times New Roman" w:cs="Times New Roman"/>
                <w:szCs w:val="24"/>
                <w:lang w:eastAsia="lv-LV"/>
              </w:rPr>
              <w:t>.</w:t>
            </w:r>
          </w:p>
        </w:tc>
        <w:tc>
          <w:tcPr>
            <w:tcW w:w="1928" w:type="dxa"/>
            <w:vMerge/>
          </w:tcPr>
          <w:p w14:paraId="06749475" w14:textId="77777777" w:rsidR="00E425E3" w:rsidRPr="00226247" w:rsidRDefault="00E425E3" w:rsidP="00C95466">
            <w:pPr>
              <w:ind w:firstLine="0"/>
              <w:rPr>
                <w:rFonts w:eastAsia="Times New Roman" w:cs="Times New Roman"/>
                <w:szCs w:val="24"/>
                <w:lang w:eastAsia="lv-LV"/>
              </w:rPr>
            </w:pPr>
          </w:p>
        </w:tc>
        <w:tc>
          <w:tcPr>
            <w:tcW w:w="1321" w:type="dxa"/>
            <w:vMerge/>
          </w:tcPr>
          <w:p w14:paraId="416FF651" w14:textId="77777777" w:rsidR="00E425E3" w:rsidRPr="00226247" w:rsidRDefault="00E425E3" w:rsidP="00C95466">
            <w:pPr>
              <w:ind w:firstLine="0"/>
              <w:rPr>
                <w:rFonts w:eastAsia="Times New Roman" w:cs="Times New Roman"/>
                <w:szCs w:val="24"/>
                <w:lang w:eastAsia="lv-LV"/>
              </w:rPr>
            </w:pPr>
          </w:p>
        </w:tc>
        <w:tc>
          <w:tcPr>
            <w:tcW w:w="2049" w:type="dxa"/>
            <w:vMerge/>
          </w:tcPr>
          <w:p w14:paraId="7F495987" w14:textId="77777777" w:rsidR="00E425E3" w:rsidRPr="00226247" w:rsidRDefault="00E425E3" w:rsidP="00C95466">
            <w:pPr>
              <w:ind w:firstLine="0"/>
              <w:rPr>
                <w:rFonts w:eastAsia="Times New Roman" w:cs="Times New Roman"/>
                <w:szCs w:val="24"/>
                <w:lang w:eastAsia="lv-LV"/>
              </w:rPr>
            </w:pPr>
          </w:p>
        </w:tc>
        <w:tc>
          <w:tcPr>
            <w:tcW w:w="2178" w:type="dxa"/>
            <w:vMerge/>
          </w:tcPr>
          <w:p w14:paraId="3BFC9857" w14:textId="77777777" w:rsidR="00E425E3" w:rsidRPr="00226247" w:rsidRDefault="00E425E3" w:rsidP="00C95466">
            <w:pPr>
              <w:ind w:firstLine="0"/>
              <w:rPr>
                <w:rFonts w:eastAsia="Times New Roman" w:cs="Times New Roman"/>
                <w:szCs w:val="24"/>
                <w:lang w:eastAsia="lv-LV"/>
              </w:rPr>
            </w:pPr>
          </w:p>
        </w:tc>
      </w:tr>
      <w:tr w:rsidR="00B128F4" w:rsidRPr="00226247" w14:paraId="36EA4113" w14:textId="77777777" w:rsidTr="00343849">
        <w:trPr>
          <w:trHeight w:val="758"/>
        </w:trPr>
        <w:tc>
          <w:tcPr>
            <w:tcW w:w="1273" w:type="dxa"/>
            <w:vMerge/>
          </w:tcPr>
          <w:p w14:paraId="42196589" w14:textId="77777777" w:rsidR="00E425E3" w:rsidRPr="00226247" w:rsidRDefault="00E425E3" w:rsidP="00C95466">
            <w:pPr>
              <w:ind w:firstLine="0"/>
              <w:jc w:val="right"/>
              <w:rPr>
                <w:rFonts w:eastAsia="Times New Roman" w:cs="Times New Roman"/>
                <w:i/>
                <w:iCs/>
                <w:szCs w:val="24"/>
                <w:lang w:eastAsia="lv-LV"/>
              </w:rPr>
            </w:pPr>
          </w:p>
        </w:tc>
        <w:tc>
          <w:tcPr>
            <w:tcW w:w="4031" w:type="dxa"/>
            <w:vMerge/>
          </w:tcPr>
          <w:p w14:paraId="635917B4" w14:textId="77777777" w:rsidR="00E425E3" w:rsidRPr="00226247" w:rsidRDefault="00E425E3" w:rsidP="00C95466">
            <w:pPr>
              <w:ind w:firstLine="0"/>
              <w:rPr>
                <w:rFonts w:cs="Times New Roman"/>
                <w:szCs w:val="24"/>
              </w:rPr>
            </w:pPr>
          </w:p>
        </w:tc>
        <w:tc>
          <w:tcPr>
            <w:tcW w:w="2185" w:type="dxa"/>
            <w:tcBorders>
              <w:top w:val="outset" w:sz="6" w:space="0" w:color="414142"/>
              <w:left w:val="outset" w:sz="6" w:space="0" w:color="414142"/>
              <w:bottom w:val="outset" w:sz="6" w:space="0" w:color="414142"/>
              <w:right w:val="outset" w:sz="6" w:space="0" w:color="414142"/>
            </w:tcBorders>
          </w:tcPr>
          <w:p w14:paraId="6BEF3F03" w14:textId="2DB8B558" w:rsidR="00E425E3" w:rsidRPr="00226247" w:rsidRDefault="00E425E3" w:rsidP="00C95466">
            <w:pPr>
              <w:ind w:firstLine="0"/>
              <w:rPr>
                <w:rFonts w:eastAsia="Times New Roman" w:cs="Times New Roman"/>
                <w:szCs w:val="24"/>
                <w:lang w:eastAsia="lv-LV"/>
              </w:rPr>
            </w:pPr>
            <w:r w:rsidRPr="00226247">
              <w:rPr>
                <w:rFonts w:cs="Times New Roman"/>
                <w:szCs w:val="24"/>
              </w:rPr>
              <w:t>Definēts jēdziens “atbilstošs mājoklis”</w:t>
            </w:r>
          </w:p>
        </w:tc>
        <w:tc>
          <w:tcPr>
            <w:tcW w:w="1928" w:type="dxa"/>
            <w:vMerge/>
          </w:tcPr>
          <w:p w14:paraId="54514223" w14:textId="77777777" w:rsidR="00E425E3" w:rsidRPr="00226247" w:rsidRDefault="00E425E3" w:rsidP="00C95466">
            <w:pPr>
              <w:ind w:firstLine="0"/>
              <w:rPr>
                <w:rFonts w:eastAsia="Times New Roman" w:cs="Times New Roman"/>
                <w:szCs w:val="24"/>
                <w:lang w:eastAsia="lv-LV"/>
              </w:rPr>
            </w:pPr>
          </w:p>
        </w:tc>
        <w:tc>
          <w:tcPr>
            <w:tcW w:w="1321" w:type="dxa"/>
            <w:vMerge/>
          </w:tcPr>
          <w:p w14:paraId="4C630FDB" w14:textId="77777777" w:rsidR="00E425E3" w:rsidRPr="00226247" w:rsidRDefault="00E425E3" w:rsidP="00C95466">
            <w:pPr>
              <w:ind w:firstLine="0"/>
              <w:rPr>
                <w:rFonts w:eastAsia="Times New Roman" w:cs="Times New Roman"/>
                <w:szCs w:val="24"/>
                <w:lang w:eastAsia="lv-LV"/>
              </w:rPr>
            </w:pPr>
          </w:p>
        </w:tc>
        <w:tc>
          <w:tcPr>
            <w:tcW w:w="2049" w:type="dxa"/>
            <w:vMerge/>
          </w:tcPr>
          <w:p w14:paraId="0F6427EB" w14:textId="77777777" w:rsidR="00E425E3" w:rsidRPr="00226247" w:rsidRDefault="00E425E3" w:rsidP="00C95466">
            <w:pPr>
              <w:ind w:firstLine="0"/>
              <w:rPr>
                <w:rFonts w:eastAsia="Times New Roman" w:cs="Times New Roman"/>
                <w:szCs w:val="24"/>
                <w:lang w:eastAsia="lv-LV"/>
              </w:rPr>
            </w:pPr>
          </w:p>
        </w:tc>
        <w:tc>
          <w:tcPr>
            <w:tcW w:w="2178" w:type="dxa"/>
            <w:vMerge/>
          </w:tcPr>
          <w:p w14:paraId="105C104E" w14:textId="77777777" w:rsidR="00E425E3" w:rsidRPr="00226247" w:rsidRDefault="00E425E3" w:rsidP="00C95466">
            <w:pPr>
              <w:ind w:firstLine="0"/>
              <w:rPr>
                <w:rFonts w:eastAsia="Times New Roman" w:cs="Times New Roman"/>
                <w:szCs w:val="24"/>
                <w:lang w:eastAsia="lv-LV"/>
              </w:rPr>
            </w:pPr>
          </w:p>
        </w:tc>
      </w:tr>
      <w:tr w:rsidR="002E2401" w:rsidRPr="00226247" w14:paraId="6CF4DEA7" w14:textId="77777777" w:rsidTr="7E4A5791">
        <w:trPr>
          <w:trHeight w:val="770"/>
        </w:trPr>
        <w:tc>
          <w:tcPr>
            <w:tcW w:w="14965" w:type="dxa"/>
            <w:gridSpan w:val="7"/>
            <w:tcBorders>
              <w:top w:val="outset" w:sz="6" w:space="0" w:color="414142"/>
              <w:left w:val="outset" w:sz="6" w:space="0" w:color="414142"/>
              <w:bottom w:val="outset" w:sz="6" w:space="0" w:color="414142"/>
              <w:right w:val="outset" w:sz="6" w:space="0" w:color="414142"/>
            </w:tcBorders>
          </w:tcPr>
          <w:p w14:paraId="477BA4ED" w14:textId="29F40DDC" w:rsidR="002E2401" w:rsidRPr="00226247" w:rsidRDefault="002E2401" w:rsidP="00C95466">
            <w:pPr>
              <w:ind w:firstLine="0"/>
              <w:rPr>
                <w:rFonts w:eastAsia="Times New Roman" w:cs="Times New Roman"/>
                <w:szCs w:val="24"/>
                <w:lang w:eastAsia="lv-LV"/>
              </w:rPr>
            </w:pPr>
            <w:r w:rsidRPr="00226247">
              <w:rPr>
                <w:rFonts w:cs="Times New Roman"/>
                <w:i/>
                <w:iCs/>
                <w:szCs w:val="24"/>
              </w:rPr>
              <w:t xml:space="preserve">1.2. uzdevums: </w:t>
            </w:r>
            <w:r w:rsidRPr="00226247">
              <w:rPr>
                <w:rFonts w:cs="Times New Roman"/>
                <w:b/>
                <w:bCs/>
                <w:i/>
                <w:iCs/>
                <w:szCs w:val="24"/>
              </w:rPr>
              <w:t>Pārskatīt minimālās prasības kād</w:t>
            </w:r>
            <w:r w:rsidRPr="00226247" w:rsidDel="00105099">
              <w:rPr>
                <w:rFonts w:cs="Times New Roman"/>
                <w:b/>
                <w:bCs/>
                <w:i/>
                <w:iCs/>
                <w:szCs w:val="24"/>
              </w:rPr>
              <w:t>ām</w:t>
            </w:r>
            <w:r w:rsidRPr="00226247">
              <w:rPr>
                <w:rFonts w:cs="Times New Roman"/>
                <w:b/>
                <w:bCs/>
                <w:i/>
                <w:iCs/>
                <w:szCs w:val="24"/>
              </w:rPr>
              <w:t xml:space="preserve"> jāatbilst izīrējamai pašvaldības dzīvojamai telpai, lai tā varētu tikt izīrēta</w:t>
            </w:r>
          </w:p>
        </w:tc>
      </w:tr>
      <w:tr w:rsidR="00B128F4" w:rsidRPr="00226247" w14:paraId="53F493F2" w14:textId="77777777" w:rsidTr="00343849">
        <w:trPr>
          <w:trHeight w:val="770"/>
        </w:trPr>
        <w:tc>
          <w:tcPr>
            <w:tcW w:w="1273" w:type="dxa"/>
            <w:tcBorders>
              <w:top w:val="outset" w:sz="6" w:space="0" w:color="414142"/>
              <w:left w:val="outset" w:sz="6" w:space="0" w:color="414142"/>
              <w:bottom w:val="outset" w:sz="6" w:space="0" w:color="414142"/>
              <w:right w:val="outset" w:sz="6" w:space="0" w:color="414142"/>
            </w:tcBorders>
          </w:tcPr>
          <w:p w14:paraId="4533C004" w14:textId="76D0F284" w:rsidR="002E2401" w:rsidRPr="00226247" w:rsidRDefault="002E2401" w:rsidP="00C95466">
            <w:pPr>
              <w:ind w:firstLine="0"/>
              <w:jc w:val="right"/>
              <w:rPr>
                <w:rFonts w:eastAsia="Times New Roman" w:cs="Times New Roman"/>
                <w:i/>
                <w:iCs/>
                <w:szCs w:val="24"/>
                <w:lang w:eastAsia="lv-LV"/>
              </w:rPr>
            </w:pPr>
            <w:r w:rsidRPr="00226247">
              <w:rPr>
                <w:rFonts w:eastAsia="Times New Roman" w:cs="Times New Roman"/>
                <w:i/>
                <w:iCs/>
                <w:szCs w:val="24"/>
                <w:lang w:eastAsia="lv-LV"/>
              </w:rPr>
              <w:t>1.2.1</w:t>
            </w:r>
          </w:p>
        </w:tc>
        <w:tc>
          <w:tcPr>
            <w:tcW w:w="4031" w:type="dxa"/>
            <w:tcBorders>
              <w:top w:val="outset" w:sz="6" w:space="0" w:color="414142"/>
              <w:left w:val="outset" w:sz="6" w:space="0" w:color="414142"/>
              <w:bottom w:val="outset" w:sz="6" w:space="0" w:color="414142"/>
              <w:right w:val="outset" w:sz="6" w:space="0" w:color="414142"/>
            </w:tcBorders>
          </w:tcPr>
          <w:p w14:paraId="6D5A3444" w14:textId="31635714" w:rsidR="002E2401" w:rsidRPr="00226247" w:rsidRDefault="002D32CD" w:rsidP="00C95466">
            <w:pPr>
              <w:ind w:firstLine="0"/>
              <w:rPr>
                <w:rFonts w:cs="Times New Roman"/>
                <w:szCs w:val="24"/>
              </w:rPr>
            </w:pPr>
            <w:r w:rsidRPr="00226247">
              <w:rPr>
                <w:rFonts w:cs="Times New Roman"/>
                <w:szCs w:val="24"/>
              </w:rPr>
              <w:t>Jaunā likuma izstrādes ietvaros p</w:t>
            </w:r>
            <w:r w:rsidR="00394D2E" w:rsidRPr="00226247">
              <w:rPr>
                <w:rFonts w:cs="Times New Roman"/>
                <w:szCs w:val="24"/>
              </w:rPr>
              <w:t xml:space="preserve">ārskatīt minimālās </w:t>
            </w:r>
            <w:r w:rsidR="0062158D" w:rsidRPr="00226247">
              <w:rPr>
                <w:rFonts w:cs="Times New Roman"/>
                <w:szCs w:val="24"/>
              </w:rPr>
              <w:t>prasība</w:t>
            </w:r>
            <w:r w:rsidR="0039729D" w:rsidRPr="00226247">
              <w:rPr>
                <w:rFonts w:cs="Times New Roman"/>
                <w:szCs w:val="24"/>
              </w:rPr>
              <w:t>s</w:t>
            </w:r>
            <w:r w:rsidR="009001CD">
              <w:rPr>
                <w:rFonts w:cs="Times New Roman"/>
                <w:szCs w:val="24"/>
              </w:rPr>
              <w:t xml:space="preserve">, </w:t>
            </w:r>
            <w:r w:rsidR="0039729D" w:rsidRPr="00226247">
              <w:rPr>
                <w:rFonts w:cs="Times New Roman"/>
                <w:szCs w:val="24"/>
              </w:rPr>
              <w:t>kādām jāatbilst izīrējamai pašvaldības dzīvojamai telpai, lai tā varētu tikt izīrēta</w:t>
            </w:r>
          </w:p>
        </w:tc>
        <w:tc>
          <w:tcPr>
            <w:tcW w:w="2185" w:type="dxa"/>
            <w:tcBorders>
              <w:top w:val="outset" w:sz="6" w:space="0" w:color="414142"/>
              <w:left w:val="outset" w:sz="6" w:space="0" w:color="414142"/>
              <w:bottom w:val="outset" w:sz="6" w:space="0" w:color="414142"/>
              <w:right w:val="outset" w:sz="6" w:space="0" w:color="414142"/>
            </w:tcBorders>
          </w:tcPr>
          <w:p w14:paraId="3893F43D" w14:textId="1E02FDAF" w:rsidR="002E2401" w:rsidRPr="00226247" w:rsidRDefault="007B63F1" w:rsidP="00C95466">
            <w:pPr>
              <w:ind w:firstLine="0"/>
              <w:rPr>
                <w:rFonts w:eastAsia="Times New Roman" w:cs="Times New Roman"/>
                <w:szCs w:val="24"/>
                <w:lang w:eastAsia="lv-LV"/>
              </w:rPr>
            </w:pPr>
            <w:r w:rsidRPr="00226247">
              <w:rPr>
                <w:rFonts w:eastAsia="Times New Roman" w:cs="Times New Roman"/>
                <w:szCs w:val="24"/>
                <w:lang w:eastAsia="lv-LV"/>
              </w:rPr>
              <w:t xml:space="preserve">Pārskatītas un </w:t>
            </w:r>
            <w:r w:rsidR="00E46346" w:rsidRPr="00226247">
              <w:rPr>
                <w:rFonts w:eastAsia="Times New Roman" w:cs="Times New Roman"/>
                <w:szCs w:val="24"/>
                <w:lang w:eastAsia="lv-LV"/>
              </w:rPr>
              <w:t>paaugstinātas k</w:t>
            </w:r>
            <w:r w:rsidR="00156FA0" w:rsidRPr="00226247">
              <w:rPr>
                <w:rFonts w:eastAsia="Times New Roman" w:cs="Times New Roman"/>
                <w:szCs w:val="24"/>
                <w:lang w:eastAsia="lv-LV"/>
              </w:rPr>
              <w:t xml:space="preserve">valitātes </w:t>
            </w:r>
            <w:r w:rsidR="00E46346" w:rsidRPr="00226247">
              <w:rPr>
                <w:rFonts w:eastAsia="Times New Roman" w:cs="Times New Roman"/>
                <w:szCs w:val="24"/>
                <w:lang w:eastAsia="lv-LV"/>
              </w:rPr>
              <w:t xml:space="preserve">prasības </w:t>
            </w:r>
            <w:r w:rsidR="000C6691" w:rsidRPr="00226247">
              <w:rPr>
                <w:rFonts w:eastAsia="Times New Roman" w:cs="Times New Roman"/>
                <w:szCs w:val="24"/>
                <w:lang w:eastAsia="lv-LV"/>
              </w:rPr>
              <w:t>pret</w:t>
            </w:r>
            <w:r w:rsidR="00156FA0" w:rsidRPr="00226247">
              <w:rPr>
                <w:rFonts w:eastAsia="Times New Roman" w:cs="Times New Roman"/>
                <w:szCs w:val="24"/>
                <w:lang w:eastAsia="lv-LV"/>
              </w:rPr>
              <w:t xml:space="preserve"> pašvaldības izīrētajām dzīvojamām telpām </w:t>
            </w:r>
          </w:p>
        </w:tc>
        <w:tc>
          <w:tcPr>
            <w:tcW w:w="1928" w:type="dxa"/>
            <w:tcBorders>
              <w:top w:val="outset" w:sz="6" w:space="0" w:color="414142"/>
              <w:left w:val="outset" w:sz="6" w:space="0" w:color="414142"/>
              <w:bottom w:val="outset" w:sz="6" w:space="0" w:color="414142"/>
              <w:right w:val="outset" w:sz="6" w:space="0" w:color="414142"/>
            </w:tcBorders>
          </w:tcPr>
          <w:p w14:paraId="1F0D926B" w14:textId="2C7B22CA" w:rsidR="002E2401" w:rsidRPr="00226247" w:rsidRDefault="00F94B8E" w:rsidP="00C95466">
            <w:pPr>
              <w:ind w:firstLine="0"/>
              <w:rPr>
                <w:rFonts w:eastAsia="Times New Roman" w:cs="Times New Roman"/>
                <w:szCs w:val="24"/>
                <w:lang w:eastAsia="lv-LV"/>
              </w:rPr>
            </w:pPr>
            <w:r w:rsidRPr="00226247">
              <w:rPr>
                <w:rFonts w:eastAsia="Times New Roman" w:cs="Times New Roman"/>
                <w:szCs w:val="24"/>
                <w:lang w:eastAsia="lv-LV"/>
              </w:rPr>
              <w:t xml:space="preserve">Pārskatītās prasības </w:t>
            </w:r>
            <w:r w:rsidR="00E775B9" w:rsidRPr="00226247">
              <w:rPr>
                <w:rFonts w:eastAsia="Times New Roman" w:cs="Times New Roman"/>
                <w:szCs w:val="24"/>
                <w:lang w:eastAsia="lv-LV"/>
              </w:rPr>
              <w:t>ietvertas</w:t>
            </w:r>
            <w:r w:rsidRPr="00226247">
              <w:rPr>
                <w:rFonts w:eastAsia="Times New Roman" w:cs="Times New Roman"/>
                <w:szCs w:val="24"/>
                <w:lang w:eastAsia="lv-LV"/>
              </w:rPr>
              <w:t xml:space="preserve"> </w:t>
            </w:r>
            <w:r w:rsidR="00156FA0" w:rsidRPr="00226247">
              <w:rPr>
                <w:rFonts w:eastAsia="Times New Roman" w:cs="Times New Roman"/>
                <w:szCs w:val="24"/>
                <w:lang w:eastAsia="lv-LV"/>
              </w:rPr>
              <w:t>Jaunajā likumā</w:t>
            </w:r>
          </w:p>
        </w:tc>
        <w:tc>
          <w:tcPr>
            <w:tcW w:w="1321" w:type="dxa"/>
            <w:tcBorders>
              <w:top w:val="outset" w:sz="6" w:space="0" w:color="414142"/>
              <w:left w:val="outset" w:sz="6" w:space="0" w:color="414142"/>
              <w:bottom w:val="outset" w:sz="6" w:space="0" w:color="414142"/>
              <w:right w:val="outset" w:sz="6" w:space="0" w:color="414142"/>
            </w:tcBorders>
          </w:tcPr>
          <w:p w14:paraId="66B6C692" w14:textId="285E1898" w:rsidR="002E2401" w:rsidRPr="00226247" w:rsidRDefault="000E6D72" w:rsidP="00C95466">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0CECB59F" w14:textId="7334473C" w:rsidR="002E2401" w:rsidRPr="00226247" w:rsidRDefault="000E6D72" w:rsidP="00C95466">
            <w:pPr>
              <w:ind w:firstLine="0"/>
              <w:rPr>
                <w:rFonts w:eastAsia="Times New Roman" w:cs="Times New Roman"/>
                <w:szCs w:val="24"/>
                <w:lang w:eastAsia="lv-LV"/>
              </w:rPr>
            </w:pPr>
            <w:r w:rsidRPr="00226247">
              <w:rPr>
                <w:rFonts w:eastAsia="Times New Roman" w:cs="Times New Roman"/>
                <w:szCs w:val="24"/>
                <w:lang w:eastAsia="lv-LV"/>
              </w:rPr>
              <w:t>LM, LPS</w:t>
            </w:r>
            <w:r w:rsidR="00D21580">
              <w:rPr>
                <w:rFonts w:eastAsia="Times New Roman" w:cs="Times New Roman"/>
                <w:szCs w:val="24"/>
                <w:lang w:eastAsia="lv-LV"/>
              </w:rPr>
              <w:t>, pašvaldības</w:t>
            </w:r>
          </w:p>
        </w:tc>
        <w:tc>
          <w:tcPr>
            <w:tcW w:w="2178" w:type="dxa"/>
            <w:tcBorders>
              <w:top w:val="outset" w:sz="6" w:space="0" w:color="414142"/>
              <w:left w:val="outset" w:sz="6" w:space="0" w:color="414142"/>
              <w:bottom w:val="outset" w:sz="6" w:space="0" w:color="414142"/>
              <w:right w:val="outset" w:sz="6" w:space="0" w:color="414142"/>
            </w:tcBorders>
          </w:tcPr>
          <w:p w14:paraId="70003B6C" w14:textId="4C0A5E75" w:rsidR="002E2401" w:rsidRPr="00226247" w:rsidRDefault="00410277" w:rsidP="00C95466">
            <w:pPr>
              <w:ind w:firstLine="0"/>
              <w:rPr>
                <w:rFonts w:eastAsia="Times New Roman" w:cs="Times New Roman"/>
                <w:szCs w:val="24"/>
                <w:lang w:eastAsia="lv-LV"/>
              </w:rPr>
            </w:pPr>
            <w:r w:rsidRPr="00226247">
              <w:rPr>
                <w:rFonts w:eastAsia="Times New Roman" w:cs="Times New Roman"/>
                <w:szCs w:val="24"/>
                <w:lang w:eastAsia="lv-LV"/>
              </w:rPr>
              <w:t>31.12.2025</w:t>
            </w:r>
            <w:r w:rsidR="008E02D1" w:rsidRPr="00226247">
              <w:rPr>
                <w:rFonts w:eastAsia="Times New Roman" w:cs="Times New Roman"/>
                <w:szCs w:val="24"/>
                <w:lang w:eastAsia="lv-LV"/>
              </w:rPr>
              <w:t>.</w:t>
            </w:r>
          </w:p>
        </w:tc>
      </w:tr>
      <w:tr w:rsidR="002E2401" w:rsidRPr="00226247" w14:paraId="4D22B5AC" w14:textId="77777777" w:rsidTr="7E4A5791">
        <w:trPr>
          <w:trHeight w:val="770"/>
        </w:trPr>
        <w:tc>
          <w:tcPr>
            <w:tcW w:w="14965" w:type="dxa"/>
            <w:gridSpan w:val="7"/>
            <w:tcBorders>
              <w:top w:val="outset" w:sz="6" w:space="0" w:color="414142"/>
              <w:left w:val="outset" w:sz="6" w:space="0" w:color="414142"/>
              <w:bottom w:val="outset" w:sz="6" w:space="0" w:color="414142"/>
              <w:right w:val="outset" w:sz="6" w:space="0" w:color="414142"/>
            </w:tcBorders>
          </w:tcPr>
          <w:p w14:paraId="45D2612A" w14:textId="24CDA0F3" w:rsidR="002E2401" w:rsidRPr="00226247" w:rsidRDefault="002E2401" w:rsidP="00C95466">
            <w:pPr>
              <w:ind w:firstLine="0"/>
              <w:rPr>
                <w:rFonts w:eastAsia="Times New Roman" w:cs="Times New Roman"/>
                <w:szCs w:val="24"/>
                <w:lang w:eastAsia="lv-LV"/>
              </w:rPr>
            </w:pPr>
            <w:r w:rsidRPr="00226247">
              <w:rPr>
                <w:rFonts w:cs="Times New Roman"/>
                <w:i/>
                <w:iCs/>
                <w:szCs w:val="24"/>
              </w:rPr>
              <w:t xml:space="preserve">1.3. uzdevums </w:t>
            </w:r>
            <w:r w:rsidRPr="00226247">
              <w:rPr>
                <w:rFonts w:cs="Times New Roman"/>
                <w:b/>
                <w:bCs/>
                <w:i/>
                <w:iCs/>
                <w:szCs w:val="24"/>
              </w:rPr>
              <w:t>Izstrādāt minimālās prasības koplietošanas telpām, ja izīrējamā pašvaldības dzīvoklī nav pieejama tualete, dušas/vannas telpa un virtuve</w:t>
            </w:r>
          </w:p>
        </w:tc>
      </w:tr>
      <w:tr w:rsidR="00B128F4" w:rsidRPr="00226247" w14:paraId="7B27E053" w14:textId="77777777" w:rsidTr="00343849">
        <w:trPr>
          <w:trHeight w:val="770"/>
        </w:trPr>
        <w:tc>
          <w:tcPr>
            <w:tcW w:w="1273" w:type="dxa"/>
            <w:tcBorders>
              <w:top w:val="outset" w:sz="6" w:space="0" w:color="414142"/>
              <w:left w:val="outset" w:sz="6" w:space="0" w:color="414142"/>
              <w:bottom w:val="outset" w:sz="6" w:space="0" w:color="414142"/>
              <w:right w:val="outset" w:sz="6" w:space="0" w:color="414142"/>
            </w:tcBorders>
          </w:tcPr>
          <w:p w14:paraId="3E55E09D" w14:textId="692338DA"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1.3.1.</w:t>
            </w:r>
          </w:p>
        </w:tc>
        <w:tc>
          <w:tcPr>
            <w:tcW w:w="4031" w:type="dxa"/>
            <w:tcBorders>
              <w:top w:val="outset" w:sz="6" w:space="0" w:color="414142"/>
              <w:left w:val="outset" w:sz="6" w:space="0" w:color="414142"/>
              <w:bottom w:val="outset" w:sz="6" w:space="0" w:color="414142"/>
              <w:right w:val="outset" w:sz="6" w:space="0" w:color="414142"/>
            </w:tcBorders>
          </w:tcPr>
          <w:p w14:paraId="7F96B69B" w14:textId="4FE013E8" w:rsidR="0070239A" w:rsidRPr="00226247" w:rsidRDefault="00D527D5" w:rsidP="0070239A">
            <w:pPr>
              <w:ind w:firstLine="0"/>
              <w:rPr>
                <w:rFonts w:cs="Times New Roman"/>
                <w:i/>
                <w:iCs/>
                <w:szCs w:val="24"/>
              </w:rPr>
            </w:pPr>
            <w:r w:rsidRPr="00226247">
              <w:rPr>
                <w:rFonts w:cs="Times New Roman"/>
                <w:szCs w:val="24"/>
              </w:rPr>
              <w:t xml:space="preserve">Jaunā likuma </w:t>
            </w:r>
            <w:r w:rsidR="00523337" w:rsidRPr="00226247">
              <w:rPr>
                <w:rFonts w:cs="Times New Roman"/>
                <w:szCs w:val="24"/>
              </w:rPr>
              <w:t xml:space="preserve">izstrādes </w:t>
            </w:r>
            <w:r w:rsidRPr="00226247">
              <w:rPr>
                <w:rFonts w:cs="Times New Roman"/>
                <w:szCs w:val="24"/>
              </w:rPr>
              <w:t xml:space="preserve">ietvaros </w:t>
            </w:r>
            <w:r w:rsidR="00F66669" w:rsidRPr="00226247">
              <w:rPr>
                <w:rFonts w:cs="Times New Roman"/>
                <w:szCs w:val="24"/>
              </w:rPr>
              <w:t xml:space="preserve">pārskatīt pašvaldību dzīvojamo </w:t>
            </w:r>
            <w:r w:rsidR="004D3123" w:rsidRPr="00226247">
              <w:rPr>
                <w:rFonts w:cs="Times New Roman"/>
                <w:szCs w:val="24"/>
              </w:rPr>
              <w:t>koplietošanas telpu</w:t>
            </w:r>
            <w:r w:rsidR="001644D9" w:rsidRPr="00226247">
              <w:rPr>
                <w:rFonts w:cs="Times New Roman"/>
                <w:szCs w:val="24"/>
              </w:rPr>
              <w:t xml:space="preserve"> </w:t>
            </w:r>
            <w:r w:rsidR="001559A7" w:rsidRPr="00226247">
              <w:rPr>
                <w:rFonts w:cs="Times New Roman"/>
                <w:szCs w:val="24"/>
              </w:rPr>
              <w:t>minimālās</w:t>
            </w:r>
            <w:r w:rsidR="004D3123" w:rsidRPr="00226247">
              <w:rPr>
                <w:rFonts w:cs="Times New Roman"/>
                <w:szCs w:val="24"/>
              </w:rPr>
              <w:t xml:space="preserve"> kvalitatīvās prasības</w:t>
            </w:r>
            <w:r w:rsidR="00EF2DD4" w:rsidRPr="00226247">
              <w:rPr>
                <w:rFonts w:cs="Times New Roman"/>
                <w:szCs w:val="24"/>
              </w:rPr>
              <w:t xml:space="preserve">, ja </w:t>
            </w:r>
            <w:r w:rsidR="00EF2DD4" w:rsidRPr="00226247">
              <w:rPr>
                <w:rFonts w:cs="Times New Roman"/>
                <w:szCs w:val="24"/>
              </w:rPr>
              <w:lastRenderedPageBreak/>
              <w:t>izīrējamā pašvaldības dzīvoklī nav pieejama tualete, dušas/vannas telpa un virtuve</w:t>
            </w:r>
          </w:p>
        </w:tc>
        <w:tc>
          <w:tcPr>
            <w:tcW w:w="2185" w:type="dxa"/>
            <w:tcBorders>
              <w:top w:val="outset" w:sz="6" w:space="0" w:color="414142"/>
              <w:left w:val="outset" w:sz="6" w:space="0" w:color="414142"/>
              <w:bottom w:val="outset" w:sz="6" w:space="0" w:color="414142"/>
              <w:right w:val="outset" w:sz="6" w:space="0" w:color="414142"/>
            </w:tcBorders>
          </w:tcPr>
          <w:p w14:paraId="0C5E32BD" w14:textId="77777777"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lastRenderedPageBreak/>
              <w:t>Paaugstināt</w:t>
            </w:r>
            <w:r w:rsidR="000C6691" w:rsidRPr="00226247">
              <w:rPr>
                <w:rFonts w:eastAsia="Times New Roman" w:cs="Times New Roman"/>
                <w:szCs w:val="24"/>
                <w:lang w:eastAsia="lv-LV"/>
              </w:rPr>
              <w:t xml:space="preserve">as </w:t>
            </w:r>
            <w:r w:rsidRPr="00226247">
              <w:rPr>
                <w:rFonts w:eastAsia="Times New Roman" w:cs="Times New Roman"/>
                <w:szCs w:val="24"/>
                <w:lang w:eastAsia="lv-LV"/>
              </w:rPr>
              <w:t>kvalitāte</w:t>
            </w:r>
            <w:r w:rsidR="000C6691" w:rsidRPr="00226247">
              <w:rPr>
                <w:rFonts w:eastAsia="Times New Roman" w:cs="Times New Roman"/>
                <w:szCs w:val="24"/>
                <w:lang w:eastAsia="lv-LV"/>
              </w:rPr>
              <w:t xml:space="preserve">s prasības pret </w:t>
            </w:r>
            <w:r w:rsidR="00E775B9" w:rsidRPr="00226247">
              <w:rPr>
                <w:rFonts w:eastAsia="Times New Roman" w:cs="Times New Roman"/>
                <w:szCs w:val="24"/>
                <w:lang w:eastAsia="lv-LV"/>
              </w:rPr>
              <w:t xml:space="preserve">koplietošanas </w:t>
            </w:r>
            <w:r w:rsidR="00E775B9" w:rsidRPr="00226247">
              <w:rPr>
                <w:rFonts w:eastAsia="Times New Roman" w:cs="Times New Roman"/>
                <w:szCs w:val="24"/>
                <w:lang w:eastAsia="lv-LV"/>
              </w:rPr>
              <w:lastRenderedPageBreak/>
              <w:t>telpām</w:t>
            </w:r>
            <w:r w:rsidR="006A4864" w:rsidRPr="00226247">
              <w:rPr>
                <w:rFonts w:eastAsia="Times New Roman" w:cs="Times New Roman"/>
                <w:szCs w:val="24"/>
                <w:lang w:eastAsia="lv-LV"/>
              </w:rPr>
              <w:t xml:space="preserve"> dzīvojamās ēkās</w:t>
            </w:r>
            <w:r w:rsidR="00E775B9" w:rsidRPr="00226247">
              <w:rPr>
                <w:rFonts w:eastAsia="Times New Roman" w:cs="Times New Roman"/>
                <w:szCs w:val="24"/>
                <w:lang w:eastAsia="lv-LV"/>
              </w:rPr>
              <w:t>, kas pieder pašvaldībai</w:t>
            </w:r>
          </w:p>
          <w:p w14:paraId="1CEAD557" w14:textId="77777777" w:rsidR="00FB7655" w:rsidRPr="00226247" w:rsidRDefault="00FB7655" w:rsidP="0070239A">
            <w:pPr>
              <w:ind w:firstLine="0"/>
              <w:rPr>
                <w:rFonts w:eastAsia="Times New Roman" w:cs="Times New Roman"/>
                <w:szCs w:val="24"/>
                <w:lang w:eastAsia="lv-LV"/>
              </w:rPr>
            </w:pPr>
          </w:p>
          <w:p w14:paraId="24F295DC" w14:textId="77777777" w:rsidR="00FB7655" w:rsidRPr="00226247" w:rsidRDefault="00FB7655" w:rsidP="0070239A">
            <w:pPr>
              <w:ind w:firstLine="0"/>
              <w:rPr>
                <w:rFonts w:eastAsia="Times New Roman" w:cs="Times New Roman"/>
                <w:szCs w:val="24"/>
                <w:lang w:eastAsia="lv-LV"/>
              </w:rPr>
            </w:pPr>
          </w:p>
          <w:p w14:paraId="53E854C3" w14:textId="6AF06F81" w:rsidR="00FB7655" w:rsidRPr="00226247" w:rsidRDefault="00FB7655" w:rsidP="0070239A">
            <w:pPr>
              <w:ind w:firstLine="0"/>
              <w:rPr>
                <w:rFonts w:eastAsia="Times New Roman" w:cs="Times New Roman"/>
                <w:szCs w:val="24"/>
                <w:lang w:eastAsia="lv-LV"/>
              </w:rPr>
            </w:pPr>
          </w:p>
        </w:tc>
        <w:tc>
          <w:tcPr>
            <w:tcW w:w="1928" w:type="dxa"/>
            <w:tcBorders>
              <w:top w:val="outset" w:sz="6" w:space="0" w:color="414142"/>
              <w:left w:val="outset" w:sz="6" w:space="0" w:color="414142"/>
              <w:bottom w:val="outset" w:sz="6" w:space="0" w:color="414142"/>
              <w:right w:val="outset" w:sz="6" w:space="0" w:color="414142"/>
            </w:tcBorders>
          </w:tcPr>
          <w:p w14:paraId="1308B1CE" w14:textId="67FF01E4" w:rsidR="0070239A" w:rsidRPr="00226247" w:rsidRDefault="00E775B9" w:rsidP="0070239A">
            <w:pPr>
              <w:ind w:firstLine="0"/>
              <w:rPr>
                <w:rFonts w:eastAsia="Times New Roman" w:cs="Times New Roman"/>
                <w:szCs w:val="24"/>
                <w:lang w:eastAsia="lv-LV"/>
              </w:rPr>
            </w:pPr>
            <w:r w:rsidRPr="00226247">
              <w:rPr>
                <w:rFonts w:eastAsia="Times New Roman" w:cs="Times New Roman"/>
                <w:szCs w:val="24"/>
                <w:lang w:eastAsia="lv-LV"/>
              </w:rPr>
              <w:lastRenderedPageBreak/>
              <w:t xml:space="preserve">Minimālās koplietošanu telpu </w:t>
            </w:r>
            <w:r w:rsidRPr="00226247">
              <w:rPr>
                <w:rFonts w:eastAsia="Times New Roman" w:cs="Times New Roman"/>
                <w:szCs w:val="24"/>
                <w:lang w:eastAsia="lv-LV"/>
              </w:rPr>
              <w:lastRenderedPageBreak/>
              <w:t xml:space="preserve">prasības ietvertas </w:t>
            </w:r>
            <w:r w:rsidR="00980E29" w:rsidRPr="00226247">
              <w:rPr>
                <w:rFonts w:eastAsia="Times New Roman" w:cs="Times New Roman"/>
                <w:szCs w:val="24"/>
                <w:lang w:eastAsia="lv-LV"/>
              </w:rPr>
              <w:t>Jaunajā likumā</w:t>
            </w:r>
          </w:p>
        </w:tc>
        <w:tc>
          <w:tcPr>
            <w:tcW w:w="1321" w:type="dxa"/>
            <w:tcBorders>
              <w:top w:val="outset" w:sz="6" w:space="0" w:color="414142"/>
              <w:left w:val="outset" w:sz="6" w:space="0" w:color="414142"/>
              <w:bottom w:val="outset" w:sz="6" w:space="0" w:color="414142"/>
              <w:right w:val="outset" w:sz="6" w:space="0" w:color="414142"/>
            </w:tcBorders>
          </w:tcPr>
          <w:p w14:paraId="4F99F411" w14:textId="2A48349A"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lastRenderedPageBreak/>
              <w:t>EM</w:t>
            </w:r>
          </w:p>
        </w:tc>
        <w:tc>
          <w:tcPr>
            <w:tcW w:w="2049" w:type="dxa"/>
            <w:tcBorders>
              <w:top w:val="outset" w:sz="6" w:space="0" w:color="414142"/>
              <w:left w:val="outset" w:sz="6" w:space="0" w:color="414142"/>
              <w:bottom w:val="outset" w:sz="6" w:space="0" w:color="414142"/>
              <w:right w:val="outset" w:sz="6" w:space="0" w:color="414142"/>
            </w:tcBorders>
          </w:tcPr>
          <w:p w14:paraId="60350DE9" w14:textId="24B670FD"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LM, LPS</w:t>
            </w:r>
          </w:p>
        </w:tc>
        <w:tc>
          <w:tcPr>
            <w:tcW w:w="2178" w:type="dxa"/>
            <w:tcBorders>
              <w:top w:val="outset" w:sz="6" w:space="0" w:color="414142"/>
              <w:left w:val="outset" w:sz="6" w:space="0" w:color="414142"/>
              <w:bottom w:val="outset" w:sz="6" w:space="0" w:color="414142"/>
              <w:right w:val="outset" w:sz="6" w:space="0" w:color="414142"/>
            </w:tcBorders>
          </w:tcPr>
          <w:p w14:paraId="6E638666" w14:textId="19192217"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31.12.2025.</w:t>
            </w:r>
          </w:p>
        </w:tc>
      </w:tr>
      <w:tr w:rsidR="0070239A" w:rsidRPr="00226247" w14:paraId="7742EA98"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3FBED365" w14:textId="22506969" w:rsidR="0070239A" w:rsidRPr="00226247" w:rsidRDefault="0070239A" w:rsidP="0070239A">
            <w:pPr>
              <w:ind w:firstLine="0"/>
              <w:rPr>
                <w:rFonts w:eastAsia="Times New Roman" w:cs="Times New Roman"/>
                <w:szCs w:val="24"/>
                <w:lang w:eastAsia="lv-LV"/>
              </w:rPr>
            </w:pPr>
            <w:bookmarkStart w:id="9" w:name="_Hlk144207972"/>
            <w:r w:rsidRPr="00226247">
              <w:rPr>
                <w:rFonts w:cs="Times New Roman"/>
                <w:i/>
                <w:iCs/>
                <w:szCs w:val="24"/>
              </w:rPr>
              <w:t xml:space="preserve">1.5. uzdevums </w:t>
            </w:r>
            <w:r w:rsidRPr="00226247">
              <w:rPr>
                <w:rFonts w:cs="Times New Roman"/>
                <w:b/>
                <w:bCs/>
                <w:i/>
                <w:iCs/>
                <w:szCs w:val="24"/>
              </w:rPr>
              <w:t>Nodrošināt atbalsta programmas darbību sociālo un pašvaldības īres mājokļu būvniecībai vai atjaunošanai</w:t>
            </w:r>
            <w:bookmarkEnd w:id="9"/>
          </w:p>
        </w:tc>
      </w:tr>
      <w:tr w:rsidR="00B128F4" w:rsidRPr="00226247" w14:paraId="01C1097C" w14:textId="77777777" w:rsidTr="00343849">
        <w:trPr>
          <w:trHeight w:val="3111"/>
        </w:trPr>
        <w:tc>
          <w:tcPr>
            <w:tcW w:w="1273" w:type="dxa"/>
            <w:tcBorders>
              <w:top w:val="outset" w:sz="6" w:space="0" w:color="414142"/>
              <w:left w:val="outset" w:sz="6" w:space="0" w:color="414142"/>
              <w:right w:val="outset" w:sz="6" w:space="0" w:color="414142"/>
            </w:tcBorders>
          </w:tcPr>
          <w:p w14:paraId="32B1BF2D" w14:textId="3902E446" w:rsidR="00C50B1B" w:rsidRPr="00226247" w:rsidRDefault="00C50B1B"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1.5.1</w:t>
            </w:r>
          </w:p>
        </w:tc>
        <w:tc>
          <w:tcPr>
            <w:tcW w:w="4031" w:type="dxa"/>
            <w:tcBorders>
              <w:top w:val="outset" w:sz="6" w:space="0" w:color="414142"/>
              <w:left w:val="outset" w:sz="6" w:space="0" w:color="414142"/>
              <w:right w:val="outset" w:sz="6" w:space="0" w:color="414142"/>
            </w:tcBorders>
          </w:tcPr>
          <w:p w14:paraId="67FFE3BB" w14:textId="65AC6A0C" w:rsidR="00055E15" w:rsidRPr="00226247" w:rsidRDefault="00055E15" w:rsidP="0070239A">
            <w:pPr>
              <w:ind w:firstLine="0"/>
              <w:rPr>
                <w:rFonts w:cs="Times New Roman"/>
              </w:rPr>
            </w:pPr>
            <w:r w:rsidRPr="00EB3ECB">
              <w:rPr>
                <w:rFonts w:cs="Times New Roman"/>
                <w:iCs/>
              </w:rPr>
              <w:t>Nodrošināt atbalsta programm</w:t>
            </w:r>
            <w:r>
              <w:rPr>
                <w:rFonts w:cs="Times New Roman"/>
                <w:iCs/>
              </w:rPr>
              <w:t>as</w:t>
            </w:r>
            <w:r w:rsidRPr="3511A9DB">
              <w:rPr>
                <w:rStyle w:val="FootnoteReference"/>
                <w:rFonts w:cs="Times New Roman"/>
              </w:rPr>
              <w:footnoteReference w:id="29"/>
            </w:r>
            <w:r w:rsidRPr="00EB3ECB">
              <w:rPr>
                <w:rFonts w:cs="Times New Roman"/>
                <w:iCs/>
              </w:rPr>
              <w:t xml:space="preserve"> īstenošanu, pilnveidojot t</w:t>
            </w:r>
            <w:r>
              <w:rPr>
                <w:rFonts w:cs="Times New Roman"/>
                <w:iCs/>
              </w:rPr>
              <w:t>o</w:t>
            </w:r>
            <w:r w:rsidRPr="00EB3ECB">
              <w:rPr>
                <w:rFonts w:cs="Times New Roman"/>
                <w:iCs/>
              </w:rPr>
              <w:t xml:space="preserve"> atbilstoši </w:t>
            </w:r>
            <w:r w:rsidRPr="00EB3ECB">
              <w:rPr>
                <w:rFonts w:cs="Times New Roman"/>
                <w:iCs/>
              </w:rPr>
              <w:lastRenderedPageBreak/>
              <w:t>programmas mērķu un sasniedzamo rādītāju sasniegšanai</w:t>
            </w:r>
            <w:r w:rsidR="00644AF8">
              <w:rPr>
                <w:rStyle w:val="FootnoteReference"/>
                <w:rFonts w:cs="Times New Roman"/>
                <w:iCs/>
              </w:rPr>
              <w:footnoteReference w:id="30"/>
            </w:r>
          </w:p>
        </w:tc>
        <w:tc>
          <w:tcPr>
            <w:tcW w:w="2185" w:type="dxa"/>
            <w:tcBorders>
              <w:top w:val="outset" w:sz="6" w:space="0" w:color="414142"/>
              <w:left w:val="outset" w:sz="6" w:space="0" w:color="414142"/>
              <w:right w:val="outset" w:sz="6" w:space="0" w:color="414142"/>
            </w:tcBorders>
          </w:tcPr>
          <w:p w14:paraId="238B686D" w14:textId="7945395C" w:rsidR="00C50B1B" w:rsidRDefault="006E7588" w:rsidP="0070239A">
            <w:pPr>
              <w:ind w:firstLine="0"/>
              <w:rPr>
                <w:rFonts w:eastAsia="Times New Roman" w:cs="Times New Roman"/>
                <w:lang w:eastAsia="lv-LV"/>
              </w:rPr>
            </w:pPr>
            <w:r w:rsidRPr="27D8F8FE">
              <w:rPr>
                <w:rFonts w:eastAsia="Times New Roman" w:cs="Times New Roman"/>
                <w:lang w:eastAsia="lv-LV"/>
              </w:rPr>
              <w:lastRenderedPageBreak/>
              <w:t>Nodrošināt</w:t>
            </w:r>
            <w:r w:rsidR="44337CF0" w:rsidRPr="27D8F8FE">
              <w:rPr>
                <w:rFonts w:eastAsia="Times New Roman" w:cs="Times New Roman"/>
                <w:lang w:eastAsia="lv-LV"/>
              </w:rPr>
              <w:t xml:space="preserve">s normatīvais regulējums programmas sekmīgas ieviešanas </w:t>
            </w:r>
            <w:r w:rsidR="44337CF0" w:rsidRPr="5B5E8911">
              <w:rPr>
                <w:rFonts w:eastAsia="Times New Roman" w:cs="Times New Roman"/>
                <w:lang w:eastAsia="lv-LV"/>
              </w:rPr>
              <w:t>nodrošināšanai</w:t>
            </w:r>
            <w:r w:rsidR="00E9744D">
              <w:rPr>
                <w:rFonts w:eastAsia="Times New Roman" w:cs="Times New Roman"/>
                <w:lang w:eastAsia="lv-LV"/>
              </w:rPr>
              <w:t>.</w:t>
            </w:r>
          </w:p>
          <w:p w14:paraId="321181D9" w14:textId="77777777" w:rsidR="00022497" w:rsidRDefault="00022497" w:rsidP="0070239A">
            <w:pPr>
              <w:ind w:firstLine="0"/>
              <w:rPr>
                <w:rFonts w:eastAsia="Times New Roman" w:cs="Times New Roman"/>
                <w:lang w:eastAsia="lv-LV"/>
              </w:rPr>
            </w:pPr>
          </w:p>
          <w:p w14:paraId="313ACB0A" w14:textId="77777777" w:rsidR="00022497" w:rsidRDefault="00022497" w:rsidP="0070239A">
            <w:pPr>
              <w:ind w:firstLine="0"/>
              <w:rPr>
                <w:rFonts w:eastAsia="Times New Roman" w:cs="Times New Roman"/>
                <w:lang w:eastAsia="lv-LV"/>
              </w:rPr>
            </w:pPr>
          </w:p>
          <w:p w14:paraId="100A5FE1" w14:textId="77777777" w:rsidR="00022497" w:rsidRDefault="00022497" w:rsidP="0070239A">
            <w:pPr>
              <w:ind w:firstLine="0"/>
              <w:rPr>
                <w:rFonts w:eastAsia="Times New Roman" w:cs="Times New Roman"/>
                <w:lang w:eastAsia="lv-LV"/>
              </w:rPr>
            </w:pPr>
          </w:p>
          <w:p w14:paraId="0254AC0D" w14:textId="77777777" w:rsidR="00022497" w:rsidRDefault="00022497" w:rsidP="0070239A">
            <w:pPr>
              <w:ind w:firstLine="0"/>
              <w:rPr>
                <w:rFonts w:eastAsia="Times New Roman" w:cs="Times New Roman"/>
                <w:lang w:eastAsia="lv-LV"/>
              </w:rPr>
            </w:pPr>
          </w:p>
          <w:p w14:paraId="45E3E2D3" w14:textId="77777777" w:rsidR="00022497" w:rsidRDefault="00022497" w:rsidP="0070239A">
            <w:pPr>
              <w:ind w:firstLine="0"/>
              <w:rPr>
                <w:rFonts w:eastAsia="Times New Roman" w:cs="Times New Roman"/>
                <w:lang w:eastAsia="lv-LV"/>
              </w:rPr>
            </w:pPr>
          </w:p>
          <w:p w14:paraId="5030BDAF" w14:textId="77777777" w:rsidR="00022497" w:rsidRDefault="00022497" w:rsidP="0070239A">
            <w:pPr>
              <w:ind w:firstLine="0"/>
              <w:rPr>
                <w:rFonts w:eastAsia="Times New Roman" w:cs="Times New Roman"/>
                <w:lang w:eastAsia="lv-LV"/>
              </w:rPr>
            </w:pPr>
          </w:p>
          <w:p w14:paraId="38E2AC35" w14:textId="77777777" w:rsidR="00022497" w:rsidRDefault="00022497" w:rsidP="0070239A">
            <w:pPr>
              <w:ind w:firstLine="0"/>
              <w:rPr>
                <w:rFonts w:eastAsia="Times New Roman" w:cs="Times New Roman"/>
                <w:lang w:eastAsia="lv-LV"/>
              </w:rPr>
            </w:pPr>
          </w:p>
          <w:p w14:paraId="5ED07A96" w14:textId="78E9B571" w:rsidR="00022497" w:rsidRPr="00226247" w:rsidRDefault="00022497" w:rsidP="0070239A">
            <w:pPr>
              <w:ind w:firstLine="0"/>
              <w:rPr>
                <w:rFonts w:eastAsia="Times New Roman" w:cs="Times New Roman"/>
                <w:lang w:eastAsia="lv-LV"/>
              </w:rPr>
            </w:pPr>
          </w:p>
        </w:tc>
        <w:tc>
          <w:tcPr>
            <w:tcW w:w="1928" w:type="dxa"/>
            <w:tcBorders>
              <w:top w:val="outset" w:sz="6" w:space="0" w:color="414142"/>
              <w:left w:val="outset" w:sz="6" w:space="0" w:color="414142"/>
              <w:right w:val="outset" w:sz="6" w:space="0" w:color="414142"/>
            </w:tcBorders>
          </w:tcPr>
          <w:p w14:paraId="7EFBBDC8" w14:textId="1C2367D4" w:rsidR="00C17F7E" w:rsidRPr="00226247" w:rsidRDefault="44337CF0" w:rsidP="00124670">
            <w:pPr>
              <w:ind w:firstLine="0"/>
              <w:rPr>
                <w:rFonts w:eastAsia="Times New Roman" w:cs="Times New Roman"/>
                <w:szCs w:val="24"/>
                <w:lang w:eastAsia="lv-LV"/>
              </w:rPr>
            </w:pPr>
            <w:r w:rsidRPr="570D4B17">
              <w:rPr>
                <w:rFonts w:eastAsia="Times New Roman" w:cs="Times New Roman"/>
                <w:lang w:eastAsia="lv-LV"/>
              </w:rPr>
              <w:lastRenderedPageBreak/>
              <w:t>Sasniegt</w:t>
            </w:r>
            <w:r w:rsidR="6BD468BF" w:rsidRPr="570D4B17">
              <w:rPr>
                <w:rFonts w:eastAsia="Times New Roman" w:cs="Times New Roman"/>
                <w:lang w:eastAsia="lv-LV"/>
              </w:rPr>
              <w:t>i</w:t>
            </w:r>
            <w:r w:rsidRPr="46E9AB1C">
              <w:rPr>
                <w:rFonts w:eastAsia="Times New Roman" w:cs="Times New Roman"/>
                <w:lang w:eastAsia="lv-LV"/>
              </w:rPr>
              <w:t xml:space="preserve"> ES Kohēzijas politikas 2021.-</w:t>
            </w:r>
            <w:r w:rsidRPr="5F5E1E34">
              <w:rPr>
                <w:rFonts w:eastAsia="Times New Roman" w:cs="Times New Roman"/>
                <w:lang w:eastAsia="lv-LV"/>
              </w:rPr>
              <w:t xml:space="preserve">2027.gadam programmā definētie atbalsta </w:t>
            </w:r>
            <w:r w:rsidRPr="0A18C75E">
              <w:rPr>
                <w:rFonts w:eastAsia="Times New Roman" w:cs="Times New Roman"/>
                <w:lang w:eastAsia="lv-LV"/>
              </w:rPr>
              <w:t xml:space="preserve">programmas mērķi un </w:t>
            </w:r>
            <w:r w:rsidRPr="5CE38EF5">
              <w:rPr>
                <w:rFonts w:eastAsia="Times New Roman" w:cs="Times New Roman"/>
                <w:lang w:eastAsia="lv-LV"/>
              </w:rPr>
              <w:t xml:space="preserve">iznākuma rādītāji tajā </w:t>
            </w:r>
            <w:r w:rsidRPr="5CE38EF5">
              <w:rPr>
                <w:rFonts w:eastAsia="Times New Roman" w:cs="Times New Roman"/>
                <w:lang w:eastAsia="lv-LV"/>
              </w:rPr>
              <w:lastRenderedPageBreak/>
              <w:t xml:space="preserve">noteiktajos termiņos un </w:t>
            </w:r>
            <w:r w:rsidRPr="082AB6AE">
              <w:rPr>
                <w:rFonts w:eastAsia="Times New Roman" w:cs="Times New Roman"/>
                <w:lang w:eastAsia="lv-LV"/>
              </w:rPr>
              <w:t>apjomā</w:t>
            </w:r>
            <w:r w:rsidR="0066256F">
              <w:rPr>
                <w:rFonts w:eastAsia="Times New Roman" w:cs="Times New Roman"/>
                <w:lang w:eastAsia="lv-LV"/>
              </w:rPr>
              <w:t>.</w:t>
            </w:r>
          </w:p>
        </w:tc>
        <w:tc>
          <w:tcPr>
            <w:tcW w:w="1321" w:type="dxa"/>
            <w:tcBorders>
              <w:top w:val="outset" w:sz="6" w:space="0" w:color="414142"/>
              <w:left w:val="outset" w:sz="6" w:space="0" w:color="414142"/>
              <w:right w:val="outset" w:sz="6" w:space="0" w:color="414142"/>
            </w:tcBorders>
          </w:tcPr>
          <w:p w14:paraId="1AAC9413" w14:textId="3859AC27" w:rsidR="00C50B1B" w:rsidRPr="00226247" w:rsidRDefault="00C50B1B" w:rsidP="0070239A">
            <w:pPr>
              <w:ind w:firstLine="0"/>
              <w:rPr>
                <w:rFonts w:eastAsia="Times New Roman" w:cs="Times New Roman"/>
                <w:szCs w:val="24"/>
                <w:lang w:eastAsia="lv-LV"/>
              </w:rPr>
            </w:pPr>
            <w:r w:rsidRPr="00226247">
              <w:rPr>
                <w:rFonts w:eastAsia="Times New Roman" w:cs="Times New Roman"/>
                <w:szCs w:val="24"/>
                <w:lang w:eastAsia="lv-LV"/>
              </w:rPr>
              <w:lastRenderedPageBreak/>
              <w:t>EM</w:t>
            </w:r>
          </w:p>
        </w:tc>
        <w:tc>
          <w:tcPr>
            <w:tcW w:w="2049" w:type="dxa"/>
            <w:tcBorders>
              <w:top w:val="outset" w:sz="6" w:space="0" w:color="414142"/>
              <w:left w:val="outset" w:sz="6" w:space="0" w:color="414142"/>
              <w:right w:val="outset" w:sz="6" w:space="0" w:color="414142"/>
            </w:tcBorders>
          </w:tcPr>
          <w:p w14:paraId="69B95E76" w14:textId="1B14E242" w:rsidR="00C50B1B" w:rsidRPr="00226247" w:rsidRDefault="00D21580" w:rsidP="0070239A">
            <w:pPr>
              <w:ind w:firstLine="0"/>
              <w:rPr>
                <w:rFonts w:eastAsia="Times New Roman" w:cs="Times New Roman"/>
                <w:szCs w:val="24"/>
                <w:lang w:eastAsia="lv-LV"/>
              </w:rPr>
            </w:pPr>
            <w:r>
              <w:rPr>
                <w:rFonts w:eastAsia="Times New Roman" w:cs="Times New Roman"/>
                <w:szCs w:val="24"/>
                <w:lang w:eastAsia="lv-LV"/>
              </w:rPr>
              <w:t>pašvaldības</w:t>
            </w:r>
          </w:p>
        </w:tc>
        <w:tc>
          <w:tcPr>
            <w:tcW w:w="2178" w:type="dxa"/>
            <w:tcBorders>
              <w:top w:val="outset" w:sz="6" w:space="0" w:color="414142"/>
              <w:left w:val="outset" w:sz="6" w:space="0" w:color="414142"/>
              <w:right w:val="outset" w:sz="6" w:space="0" w:color="414142"/>
            </w:tcBorders>
          </w:tcPr>
          <w:p w14:paraId="0769D29A" w14:textId="71A7693C" w:rsidR="00C50B1B" w:rsidRPr="00226247" w:rsidRDefault="00C50B1B" w:rsidP="0070239A">
            <w:pPr>
              <w:ind w:firstLine="0"/>
              <w:rPr>
                <w:rFonts w:eastAsia="Times New Roman" w:cs="Times New Roman"/>
                <w:szCs w:val="24"/>
                <w:lang w:eastAsia="lv-LV"/>
              </w:rPr>
            </w:pPr>
            <w:r w:rsidRPr="00226247">
              <w:rPr>
                <w:rFonts w:eastAsia="Times New Roman" w:cs="Times New Roman"/>
                <w:szCs w:val="24"/>
                <w:lang w:eastAsia="lv-LV"/>
              </w:rPr>
              <w:t>31.12.2027.</w:t>
            </w:r>
          </w:p>
        </w:tc>
      </w:tr>
    </w:tbl>
    <w:p w14:paraId="326B83F0" w14:textId="386A0A89" w:rsidR="0076641F" w:rsidRDefault="0076641F" w:rsidP="00055E15">
      <w:pPr>
        <w:spacing w:after="160" w:line="259" w:lineRule="auto"/>
        <w:ind w:firstLine="0"/>
        <w:jc w:val="left"/>
      </w:pPr>
    </w:p>
    <w:p w14:paraId="0B8D27D5" w14:textId="77777777" w:rsidR="00644AF8" w:rsidRDefault="00644AF8">
      <w:pPr>
        <w:spacing w:after="160" w:line="259" w:lineRule="auto"/>
        <w:ind w:firstLine="0"/>
        <w:jc w:val="left"/>
        <w:rPr>
          <w:rFonts w:cs="Times New Roman"/>
          <w:color w:val="00859B"/>
          <w:sz w:val="40"/>
          <w:szCs w:val="24"/>
          <w:lang w:eastAsia="lv-LV"/>
        </w:rPr>
      </w:pPr>
      <w:r>
        <w:br w:type="page"/>
      </w:r>
    </w:p>
    <w:p w14:paraId="2E306DC8" w14:textId="4C69A288" w:rsidR="0076641F" w:rsidRDefault="0076641F" w:rsidP="002468B2">
      <w:pPr>
        <w:pStyle w:val="Virsraksts"/>
      </w:pPr>
      <w:r>
        <w:lastRenderedPageBreak/>
        <w:t>2. Rīcības virziens: Atbalsts mājsaimniecībām ar vidējiem ienākumiem</w:t>
      </w:r>
    </w:p>
    <w:p w14:paraId="68181A04" w14:textId="77777777" w:rsidR="006F6913" w:rsidRDefault="00D21D39" w:rsidP="0076641F">
      <w:r w:rsidRPr="00D21D39">
        <w:t xml:space="preserve">Lai arī mājsaimniecību ienākumi pakāpeniski pieaug, tie joprojām ir </w:t>
      </w:r>
      <w:r w:rsidR="002468B2">
        <w:t>nav pietiekoši</w:t>
      </w:r>
      <w:r w:rsidRPr="00D21D39">
        <w:t xml:space="preserve">, lai veidotu pietiekamus uzkrājumus </w:t>
      </w:r>
      <w:r w:rsidR="00EB1392">
        <w:t>kvalitatīva un mūsdienīga</w:t>
      </w:r>
      <w:r w:rsidRPr="00D21D39">
        <w:t xml:space="preserve"> mājokļa iegādei vai īrei</w:t>
      </w:r>
      <w:r w:rsidR="00EB1392">
        <w:t xml:space="preserve">. </w:t>
      </w:r>
      <w:r w:rsidR="00FB0151">
        <w:t xml:space="preserve">Ņemot vērā OECD rekomendāciju Latvijai attīstīt īres tirgu, </w:t>
      </w:r>
      <w:r w:rsidR="00F51B8E">
        <w:t xml:space="preserve">ir secināts, ka </w:t>
      </w:r>
      <w:r w:rsidR="00892B35" w:rsidRPr="00892B35">
        <w:t xml:space="preserve">iedzīvotāju pirktspēja ir viens no īres tirgus attīstības primārajiem šķēršļiem, īpaši reģionos, kā rezultātā šobrīd privātā sektora investīcijas īres namu būvniecībā ir nepietiekamas. </w:t>
      </w:r>
      <w:r w:rsidR="002A2DEF">
        <w:t xml:space="preserve">Lai veicinātu </w:t>
      </w:r>
      <w:r w:rsidR="00987973">
        <w:t xml:space="preserve">investīcijas īres mājokļu būvniecībā, </w:t>
      </w:r>
      <w:r w:rsidR="0046371C">
        <w:t xml:space="preserve">2021. gadā tika pieņemts jauns </w:t>
      </w:r>
      <w:r w:rsidR="00607CF6">
        <w:t>Dzīvojamo telpu īres likums, k</w:t>
      </w:r>
      <w:r w:rsidR="00D9039B">
        <w:t xml:space="preserve">as ir rezultējies ar attīstītāju interesi </w:t>
      </w:r>
      <w:r w:rsidR="00A95B4D">
        <w:t>būvēt jaunus mājokļus īrei</w:t>
      </w:r>
      <w:r w:rsidR="00C77101">
        <w:t>.</w:t>
      </w:r>
    </w:p>
    <w:p w14:paraId="086A50DD" w14:textId="7FE1EC3B" w:rsidR="0076641F" w:rsidRDefault="00C77101" w:rsidP="0076641F">
      <w:r>
        <w:t xml:space="preserve"> </w:t>
      </w:r>
      <w:r w:rsidR="00DB13EF">
        <w:t xml:space="preserve">Jauna īres </w:t>
      </w:r>
      <w:r w:rsidR="00B92C0F">
        <w:t>dzīvokļa</w:t>
      </w:r>
      <w:r w:rsidR="00DB13EF">
        <w:t xml:space="preserve"> </w:t>
      </w:r>
      <w:r w:rsidR="00AE6AAA">
        <w:t>cena tirgū ir aptuveni 12 EUR kvadrātmetru, kas</w:t>
      </w:r>
      <w:r w:rsidR="00B92C0F">
        <w:t xml:space="preserve"> </w:t>
      </w:r>
      <w:r w:rsidR="00AD3874">
        <w:t>ir finansiāli pieejami tikai turīgākajām mājsaimniecību grupām</w:t>
      </w:r>
      <w:r w:rsidR="00012299">
        <w:t xml:space="preserve">, kuras </w:t>
      </w:r>
      <w:r w:rsidR="00A31D04">
        <w:t>pārsvarā dzīvo Rīgā un tās apkārtnē.</w:t>
      </w:r>
      <w:r w:rsidR="00607CF6">
        <w:t xml:space="preserve"> </w:t>
      </w:r>
      <w:r w:rsidR="006D5861">
        <w:t>Augstā īres cena ir saistīta ar t</w:t>
      </w:r>
      <w:r w:rsidR="00892B35" w:rsidRPr="00892B35">
        <w:t>irgū pieejam</w:t>
      </w:r>
      <w:r w:rsidR="006D5861">
        <w:t>o</w:t>
      </w:r>
      <w:r w:rsidR="00892B35" w:rsidRPr="00892B35">
        <w:t xml:space="preserve"> </w:t>
      </w:r>
      <w:r w:rsidR="006D5861">
        <w:t>aizdevumu</w:t>
      </w:r>
      <w:r w:rsidR="00FD0105">
        <w:t xml:space="preserve"> atmaksas</w:t>
      </w:r>
      <w:r w:rsidR="00892B35" w:rsidRPr="00892B35">
        <w:t xml:space="preserve"> </w:t>
      </w:r>
      <w:r w:rsidR="006D5861">
        <w:t>termiņiem, kas</w:t>
      </w:r>
      <w:r w:rsidR="00892B35" w:rsidRPr="00892B35">
        <w:t xml:space="preserve"> ir būtiski īsāki par ēkas ekspluatācijas termiņu, kā rezultātā mājsaimniecībām ar </w:t>
      </w:r>
      <w:r w:rsidR="004212B1">
        <w:t>vidējiem</w:t>
      </w:r>
      <w:r w:rsidR="00892B35" w:rsidRPr="00892B35">
        <w:t xml:space="preserve"> ienākumiem ir ierobežota pieejamība šādiem īres dzīvokļiem</w:t>
      </w:r>
      <w:r w:rsidR="00831B8E">
        <w:t xml:space="preserve">. </w:t>
      </w:r>
      <w:r w:rsidR="00280D1C">
        <w:t>Ņemot vērā mājsaimniecību ienākumu nevienlīdzību starp reģioniem,</w:t>
      </w:r>
      <w:r w:rsidR="00324E12">
        <w:t xml:space="preserve"> privāto attīstītāju interese </w:t>
      </w:r>
      <w:r w:rsidR="002E0FCF">
        <w:t>būvēt īres mājokļus</w:t>
      </w:r>
      <w:r w:rsidR="00271627">
        <w:t xml:space="preserve"> reģionos</w:t>
      </w:r>
      <w:r w:rsidR="002E0FCF">
        <w:t xml:space="preserve"> par tirgus cenu ir ļoti zema.</w:t>
      </w:r>
      <w:r w:rsidR="00324E12">
        <w:t xml:space="preserve"> </w:t>
      </w:r>
    </w:p>
    <w:p w14:paraId="191C6011" w14:textId="438944BC" w:rsidR="00DC70D5" w:rsidRDefault="00A4069C" w:rsidP="005006FA">
      <w:r w:rsidRPr="00A4069C">
        <w:t>Arvien vairāk iedzīvotāju, īpaši jaunie speciālisti līdz 35 gadiem, izvēlas mājokli īrēt, nevis iegādāties, lai būtu lielākas mobilitātes iespējas. Šāda tendence ir lielā daļā attīstīto Eiropas valstu, kur 30%–40% iedzīvotāju mājokli īrē, nevis iegādājas.</w:t>
      </w:r>
    </w:p>
    <w:p w14:paraId="35FAA996" w14:textId="1C828D26" w:rsidR="008B2E83" w:rsidRDefault="00A4069C" w:rsidP="00AB4084">
      <w:r w:rsidRPr="00A4069C">
        <w:t>Ņemot vērā īres mājokļu ierobežoto piedāvājumu</w:t>
      </w:r>
      <w:r w:rsidR="00D73A5A">
        <w:t xml:space="preserve"> reģionos</w:t>
      </w:r>
      <w:r w:rsidRPr="00A4069C">
        <w:t xml:space="preserve">, </w:t>
      </w:r>
      <w:r w:rsidR="00404480">
        <w:t>reģionālie attīstības centri</w:t>
      </w:r>
      <w:r w:rsidRPr="00A4069C">
        <w:t xml:space="preserve"> no mājokļu skatu punkta ir mazāk </w:t>
      </w:r>
      <w:r w:rsidR="00404480">
        <w:t>pievilcīgi</w:t>
      </w:r>
      <w:r w:rsidRPr="00A4069C">
        <w:t>, kas savukārt neveicina speciālistu piesaisti un ģimeņu palikšanu šajās pašvaldībās.</w:t>
      </w:r>
      <w:r w:rsidR="00404480">
        <w:t xml:space="preserve"> </w:t>
      </w:r>
      <w:r w:rsidR="008B2E83">
        <w:t xml:space="preserve">Ņemot vērā OECD rekomendācijas, pastāvošās tirgus nepilnības un </w:t>
      </w:r>
      <w:r w:rsidR="00A11713">
        <w:t>nepieciešamību risināt</w:t>
      </w:r>
      <w:r w:rsidR="008B2E83">
        <w:t xml:space="preserve"> pieejamu īres mājokļu trūkum</w:t>
      </w:r>
      <w:r w:rsidR="00A11713">
        <w:t>u</w:t>
      </w:r>
      <w:r w:rsidR="00A748C6">
        <w:t>,</w:t>
      </w:r>
      <w:r w:rsidR="008B2E83">
        <w:t xml:space="preserve"> valst</w:t>
      </w:r>
      <w:r w:rsidR="00A748C6">
        <w:t xml:space="preserve">s ir </w:t>
      </w:r>
      <w:r w:rsidR="008B2E83">
        <w:t>izveido</w:t>
      </w:r>
      <w:r w:rsidR="00A748C6">
        <w:t>jusi</w:t>
      </w:r>
      <w:r w:rsidR="008B2E83">
        <w:t xml:space="preserve"> ilgtspējīgu ilgtermiņa finansēšanas risinājumu</w:t>
      </w:r>
      <w:r w:rsidR="00271627">
        <w:t>. A</w:t>
      </w:r>
      <w:r w:rsidR="008B2E83">
        <w:t xml:space="preserve">r Atveseļošanas </w:t>
      </w:r>
      <w:r w:rsidR="00B574C6">
        <w:t>fonda</w:t>
      </w:r>
      <w:r w:rsidR="008B2E83">
        <w:t xml:space="preserve"> finansējumu ir izveidots mājokļu pieejamības fonds zemas īres mājokļu būvniecībai ar mērķi uzlabot mājokļu pieejamību personām, kas nevar atļauties mūsdienu būvniecības standartiem un energoefektivitātes prasībām atbilstošu mājokli uz tirgus nosacījumiem. Atbilstoši </w:t>
      </w:r>
      <w:r w:rsidR="008B2E83">
        <w:lastRenderedPageBreak/>
        <w:t>programmas</w:t>
      </w:r>
      <w:r w:rsidR="00535BC7">
        <w:rPr>
          <w:rStyle w:val="FootnoteReference"/>
        </w:rPr>
        <w:footnoteReference w:id="31"/>
      </w:r>
      <w:r w:rsidR="008B2E83">
        <w:t xml:space="preserve"> nosacījumiem</w:t>
      </w:r>
      <w:r w:rsidR="00271627">
        <w:t>, attīstītājiem</w:t>
      </w:r>
      <w:r w:rsidR="008B2E83">
        <w:t xml:space="preserve"> tiek nodrošināts 30 gadu aizdevums ar zemām</w:t>
      </w:r>
      <w:r w:rsidR="00271627">
        <w:t xml:space="preserve"> aizdevuma</w:t>
      </w:r>
      <w:r w:rsidR="008B2E83">
        <w:t xml:space="preserve"> procentu likmēm un kapitāl</w:t>
      </w:r>
      <w:r w:rsidR="00271627">
        <w:t>i</w:t>
      </w:r>
      <w:r w:rsidR="008B2E83">
        <w:t xml:space="preserve"> atlaid</w:t>
      </w:r>
      <w:r w:rsidR="00271627">
        <w:t>i</w:t>
      </w:r>
      <w:r w:rsidR="008B2E83">
        <w:t xml:space="preserve"> izmaksu ziņā pieejamu īres mājokļu būvniecībai, </w:t>
      </w:r>
      <w:r w:rsidR="00271627">
        <w:t xml:space="preserve">kā arī </w:t>
      </w:r>
      <w:r w:rsidR="00C268D0">
        <w:t xml:space="preserve">ir </w:t>
      </w:r>
      <w:r w:rsidR="008B2E83">
        <w:t>noteikti</w:t>
      </w:r>
      <w:r w:rsidR="00C268D0">
        <w:t xml:space="preserve"> arī</w:t>
      </w:r>
      <w:r w:rsidR="008B2E83">
        <w:t xml:space="preserve"> īres maksas ierobežojumi.</w:t>
      </w:r>
      <w:r w:rsidR="002B2C26">
        <w:t xml:space="preserve"> </w:t>
      </w:r>
      <w:r w:rsidR="008B2E83">
        <w:t>Aizdevumu atmaksātais finansējums, kā arī daļa no īres maksas</w:t>
      </w:r>
      <w:r w:rsidR="00271627">
        <w:t xml:space="preserve"> ieņēmumiem</w:t>
      </w:r>
      <w:r w:rsidR="00A73836">
        <w:t>,</w:t>
      </w:r>
      <w:r w:rsidR="008B2E83">
        <w:t xml:space="preserve"> pēc aizdevuma atmaksas</w:t>
      </w:r>
      <w:r w:rsidR="00A73836">
        <w:t>,</w:t>
      </w:r>
      <w:r w:rsidR="008B2E83">
        <w:t xml:space="preserve"> tiks izmantota nākamo </w:t>
      </w:r>
      <w:r w:rsidR="00A73836">
        <w:t xml:space="preserve">zemas īres maksas </w:t>
      </w:r>
      <w:r w:rsidR="008B2E83">
        <w:t xml:space="preserve">mājokļu būvniecībai, tādejādi radot risinājumu finansējuma pieejamībai ilgtermiņā. Sākotnēji kopējais finansējums no </w:t>
      </w:r>
      <w:r w:rsidR="00C268D0">
        <w:t xml:space="preserve">Atveseļošanās fonda </w:t>
      </w:r>
      <w:r w:rsidR="008B2E83">
        <w:t xml:space="preserve">zemas īres maksas mājokļu būvniecības </w:t>
      </w:r>
      <w:r w:rsidR="00B41B18">
        <w:t xml:space="preserve">atbalsta </w:t>
      </w:r>
      <w:r w:rsidR="008B2E83">
        <w:t>programmas īstenošanai ir 42 900 000 EUR apmērā, kas dotu iespēju finansēt vismaz 467 zemas īres maksas dzīvokļu būvniecību ārpus Rīgas un pašvaldībām, kas robežojas ar to</w:t>
      </w:r>
      <w:r w:rsidR="00700BEB">
        <w:t xml:space="preserve">. Savukārt </w:t>
      </w:r>
      <w:r w:rsidR="008B2E83">
        <w:t xml:space="preserve">nākotnē, piesaistot papildus finansējumu, nepieciešams paplašināt teritoriālo pārklājumu programmai, iekļaujot visu Latvijas teritoriju, </w:t>
      </w:r>
      <w:r w:rsidR="00A73836">
        <w:t>ievērojot, ka</w:t>
      </w:r>
      <w:r w:rsidR="008B2E83">
        <w:t xml:space="preserve"> mājsaimniecības ar nepietiekamiem ienākumiem ir visās pašvaldībās.</w:t>
      </w:r>
      <w:r w:rsidR="0091525C">
        <w:t xml:space="preserve"> </w:t>
      </w:r>
      <w:r w:rsidR="00AE0F6C" w:rsidRPr="00714C6B">
        <w:t xml:space="preserve">Līdz </w:t>
      </w:r>
      <w:r w:rsidR="00700BEB" w:rsidRPr="00714C6B">
        <w:t>2024.gada 30.jūlijam</w:t>
      </w:r>
      <w:r w:rsidR="00AE0F6C" w:rsidRPr="00714C6B">
        <w:t xml:space="preserve"> ir </w:t>
      </w:r>
      <w:r w:rsidR="00700BEB" w:rsidRPr="00714C6B">
        <w:t>noslēgti</w:t>
      </w:r>
      <w:r w:rsidR="00BA70F4" w:rsidRPr="00714C6B">
        <w:t xml:space="preserve"> 4 aizdevumu līgumi</w:t>
      </w:r>
      <w:r w:rsidR="00AE0F6C" w:rsidRPr="00714C6B">
        <w:t xml:space="preserve"> (Jelgava, Tukums, Valmiera, Bauska) kopā par 314 dzīvokļ</w:t>
      </w:r>
      <w:r w:rsidR="00BA70F4" w:rsidRPr="00714C6B">
        <w:t>u būvniecību,</w:t>
      </w:r>
      <w:r w:rsidR="00AE0F6C" w:rsidRPr="00714C6B">
        <w:t xml:space="preserve"> un vērtēšanā vēl </w:t>
      </w:r>
      <w:r w:rsidR="00BA70F4" w:rsidRPr="00714C6B">
        <w:t>ir 6</w:t>
      </w:r>
      <w:r w:rsidR="00AE0F6C" w:rsidRPr="00714C6B">
        <w:t xml:space="preserve"> projekti</w:t>
      </w:r>
      <w:r w:rsidR="00E6470F" w:rsidRPr="00714C6B">
        <w:t>, kā ietvaros pieejamais Atveseļošanās fonda finansējums tiks apgūts.</w:t>
      </w:r>
      <w:r w:rsidR="00E6470F">
        <w:t xml:space="preserve"> </w:t>
      </w:r>
      <w:r w:rsidR="00AB4084">
        <w:t xml:space="preserve">Atbilstoši </w:t>
      </w:r>
      <w:r w:rsidR="00AB4084" w:rsidRPr="00AB4084">
        <w:t>Ekonomikas ministrijas un Latvijas Pašvaldību savienības</w:t>
      </w:r>
      <w:r w:rsidR="00AB4084">
        <w:t xml:space="preserve"> 12.07.2024.</w:t>
      </w:r>
      <w:r w:rsidR="00AB4084" w:rsidRPr="00AB4084">
        <w:t xml:space="preserve"> sarunu protokol</w:t>
      </w:r>
      <w:r w:rsidR="00AB4084">
        <w:t xml:space="preserve">am, zemas īres maksas mājokļu būvniecības atbalsta programma ir nozīmīgs instruments pieejamu mājokļu nodrošināšanai reģionos, tādēļ ir nepieciešams nodrošināt patstāvīgu finansējuma pieejamību projektu īstenošanai. Lai sniegtu būtisku pienesumu mājokļu attīstībā, nepieciešams izvērtēt papildus finanšu avotus (2021.-2027.gada Eiropas fondu finansējuma piešķīrums, institucionālie investori, pensiju fondu ieguldījumi, publiskā – privātā partnerība, u.c.) zemas īres maksas mājokļu attīstīšanai. </w:t>
      </w:r>
      <w:bookmarkStart w:id="11" w:name="_Hlk178063414"/>
      <w:r w:rsidR="00AB4084">
        <w:t xml:space="preserve">Ņemot vērā valsts budžeta iespējas un Ministru kabineta nospraustās </w:t>
      </w:r>
      <w:r w:rsidR="00AB4084">
        <w:lastRenderedPageBreak/>
        <w:t xml:space="preserve">budžeta prioritātes 2025. gadam, Ekonomikas ministrija plāno </w:t>
      </w:r>
      <w:r w:rsidR="00E44FC1" w:rsidRPr="001E2561">
        <w:rPr>
          <w:color w:val="242424"/>
          <w:shd w:val="clear" w:color="auto" w:fill="FFFFFF"/>
        </w:rPr>
        <w:t>ikgadēji valsts budžeta prioritāro pasākumu ietvaros pieprasīt papildus finansējumu programmas nepārtrauktai īstenošanai</w:t>
      </w:r>
      <w:r w:rsidR="00E44FC1">
        <w:rPr>
          <w:color w:val="242424"/>
          <w:shd w:val="clear" w:color="auto" w:fill="FFFFFF"/>
        </w:rPr>
        <w:t xml:space="preserve"> 2026. </w:t>
      </w:r>
      <w:r w:rsidR="00F4004C">
        <w:rPr>
          <w:color w:val="242424"/>
          <w:shd w:val="clear" w:color="auto" w:fill="FFFFFF"/>
        </w:rPr>
        <w:t>un 2027. gadā</w:t>
      </w:r>
      <w:r w:rsidR="00D46ED2">
        <w:rPr>
          <w:color w:val="242424"/>
          <w:shd w:val="clear" w:color="auto" w:fill="FFFFFF"/>
        </w:rPr>
        <w:t xml:space="preserve"> 30 miljons euro apmērā</w:t>
      </w:r>
      <w:r w:rsidR="00F97A14">
        <w:rPr>
          <w:color w:val="242424"/>
          <w:shd w:val="clear" w:color="auto" w:fill="FFFFFF"/>
        </w:rPr>
        <w:t xml:space="preserve"> ik gadu</w:t>
      </w:r>
      <w:bookmarkEnd w:id="11"/>
      <w:r w:rsidR="00D46ED2">
        <w:rPr>
          <w:rStyle w:val="FootnoteReference"/>
          <w:color w:val="242424"/>
          <w:shd w:val="clear" w:color="auto" w:fill="FFFFFF"/>
        </w:rPr>
        <w:footnoteReference w:id="32"/>
      </w:r>
      <w:r w:rsidR="00D46ED2">
        <w:rPr>
          <w:color w:val="242424"/>
          <w:shd w:val="clear" w:color="auto" w:fill="FFFFFF"/>
        </w:rPr>
        <w:t xml:space="preserve">. </w:t>
      </w:r>
    </w:p>
    <w:p w14:paraId="65835162" w14:textId="052766BA" w:rsidR="004149D8" w:rsidRDefault="008B2E83" w:rsidP="0008548D">
      <w:r>
        <w:t xml:space="preserve">Finansēšanas fondam zemas īres maksas mājokļu būvniecībai jāsekmē kvalitatīvu, pieejamu mājokļu piedāvājuma palielināšanu Latvijā, kā arī dzīvojamā fonda kvalitātes un energoefektivitātes paaugstināšanu. </w:t>
      </w:r>
      <w:r w:rsidR="00A73836">
        <w:t>Vērtējot</w:t>
      </w:r>
      <w:r>
        <w:t xml:space="preserve"> jauna dzīvojamā fonda būvniecības mērķ</w:t>
      </w:r>
      <w:r w:rsidR="00A73836">
        <w:t>i</w:t>
      </w:r>
      <w:r>
        <w:t xml:space="preserve"> un </w:t>
      </w:r>
      <w:r w:rsidR="00A73836">
        <w:t xml:space="preserve">mājsaimniecību ienākumus </w:t>
      </w:r>
      <w:proofErr w:type="spellStart"/>
      <w:r w:rsidR="00A73836">
        <w:t>kvintiļu</w:t>
      </w:r>
      <w:proofErr w:type="spellEnd"/>
      <w:r w:rsidR="00A73836">
        <w:t xml:space="preserve"> grupās</w:t>
      </w:r>
      <w:r>
        <w:t xml:space="preserve">, zemas īres maksas mājokļiem ir jābūt aptuveni 60% jeb 6000 no visiem uzceltajiem mājokļiem ik gadu. </w:t>
      </w:r>
    </w:p>
    <w:p w14:paraId="36AF93E0" w14:textId="18B18F70" w:rsidR="00324E12" w:rsidRDefault="0018740F" w:rsidP="0066256F">
      <w:r w:rsidRPr="0018740F">
        <w:t>Ar Finanšu ministrijas 2023. gada 21. decembra rīkojumu Nr. 509</w:t>
      </w:r>
      <w:r w:rsidR="00A73836">
        <w:t>,</w:t>
      </w:r>
      <w:r w:rsidRPr="0018740F">
        <w:t xml:space="preserve"> </w:t>
      </w:r>
      <w:r>
        <w:t>i</w:t>
      </w:r>
      <w:r w:rsidRPr="0018740F">
        <w:t>zveidotā vadības grupa ir izstrādājusi zemu un pieejamu cenu īres dzīvokļu privātās un publiskās partnerības iespējamo risinājumu ietvaru, piedāvāto publiskās un privātās partnerības struktūru, ieviešanas nosacījumus un grafiku</w:t>
      </w:r>
      <w:r>
        <w:t xml:space="preserve"> (turpmāk – Programma)</w:t>
      </w:r>
      <w:r w:rsidRPr="0018740F">
        <w:t>. Programma ir izstrādāta un tās īstenošana apstiprināta Ministru kabineta 2024. gada 11. jūnijā sēdē ar protokolu Nr. 24 65. § , lai nodrošinātu Pamatnostād</w:t>
      </w:r>
      <w:r>
        <w:t>ņu</w:t>
      </w:r>
      <w:r w:rsidRPr="0018740F">
        <w:t xml:space="preserve"> 2. rīcības virzienā: “Atbalsts mājsaimniecībām ar vidējiem ienākumiem” paredzēto zemu un pieejamu cenu īres dzīvokļu privātās un publiskās partnerības risinājumu izstrādi.  Programma ir vērsta uz pieejamu cenu īres mājokļu izbūvi, </w:t>
      </w:r>
      <w:r>
        <w:t xml:space="preserve">kas </w:t>
      </w:r>
      <w:r w:rsidRPr="0018740F">
        <w:t xml:space="preserve">nav sociālie mājokļi, bet gan mājokļi, kuri ir koncentrēti uz pieejamību galalietotājiem, kas var iegūt un saglabāt mājokli ar pieņemamu </w:t>
      </w:r>
      <w:r w:rsidR="00A73836">
        <w:t>cenu</w:t>
      </w:r>
      <w:r w:rsidRPr="0018740F">
        <w:t>, atstājot pietiekamus ienākumus ar mājokli nesaistītu izdevumu segšanai.</w:t>
      </w:r>
      <w:r>
        <w:t xml:space="preserve"> </w:t>
      </w:r>
    </w:p>
    <w:p w14:paraId="4093676B" w14:textId="0A3A6E27" w:rsidR="0018740F" w:rsidRDefault="0018740F" w:rsidP="0066256F">
      <w:r w:rsidRPr="0018740F">
        <w:t xml:space="preserve">Programmas īstenotājs ir VAS “Valsts nekustamie īpašumi” (turpmāk – VNĪ). VNĪ nodrošinās </w:t>
      </w:r>
      <w:r>
        <w:t>p</w:t>
      </w:r>
      <w:r w:rsidRPr="0018740F">
        <w:t>rogrammas finanšu ekonomisko aprēķinu (turpmāk arī – FEA) izstrādi un kompetento institūciju atzinumu saņemšanu, pieņemot, ka vadošais publiskā partnera pārstāvis būs VNĪ un Programma tiks īstenota kopā ar citiem publiskajiem partneriem – pašvaldībām, pamatojoties uz attiecīgo pašvaldību domju pieņemtajiem lēmumiem par dalību Programmā, noslēdzot nodomu protokolus pirms FEA izstrādes. Pašvaldības</w:t>
      </w:r>
      <w:r w:rsidR="00A73836">
        <w:t>,</w:t>
      </w:r>
      <w:r w:rsidRPr="0018740F">
        <w:t xml:space="preserve"> kā publiskie partneri pievienosies VNĪ sagatavotajam partnerības iepirkuma līgumam, nodos augstas gatavības projekta īstenošanas zemi lietošanā un apsaimniekošanā privātajam partnerim, uzņemsies Programmas pieejamības risku (veiks īrnieku atlasi un līdzfinansēs īres maksas, ievērojot iedzīvotāju maksātspēju un tirgus </w:t>
      </w:r>
      <w:r w:rsidRPr="0018740F">
        <w:lastRenderedPageBreak/>
        <w:t>nepilnības apmēru), izstrādās vispārējas tautsaimnieciskas nozīmes pakalpojuma kritērijus Programmas īstenošanai savā administratīvajā teritorijā</w:t>
      </w:r>
      <w:r w:rsidR="00A73836">
        <w:t xml:space="preserve"> un</w:t>
      </w:r>
      <w:r w:rsidRPr="0018740F">
        <w:t xml:space="preserve"> maksās pieejamības maksājumu privātajam partnerim pa tiešo vai ar VNĪ iesaisti (saskaņā ar FEA rekomendēto darījuma struktūru).</w:t>
      </w:r>
    </w:p>
    <w:p w14:paraId="720D26E2" w14:textId="2961D9CC" w:rsidR="0018740F" w:rsidRDefault="0018740F" w:rsidP="0066256F">
      <w:r w:rsidRPr="0018740F">
        <w:t>Programmas pirmajā lotē tiks paredzēta vismaz 1000 pieejamu cenu īres dzīvokļu izbūve līdz 2030. gadam ar kopējām investīcijām ap 100 miljoniem euro</w:t>
      </w:r>
      <w:r w:rsidR="00A73836">
        <w:t>.</w:t>
      </w:r>
      <w:r w:rsidRPr="0018740F">
        <w:t xml:space="preserve"> </w:t>
      </w:r>
      <w:r w:rsidR="00A73836">
        <w:t>P</w:t>
      </w:r>
      <w:r w:rsidRPr="0018740F">
        <w:t>recīzs apjoms tiks noteikts FEA ietvaros, kura izstrāde tiks veikta sadarbībā ar Eiropas Investīciju banku. Projekts tiek veidots pēc “privātais partneris projektē, būvē, finansē, uztur, apsaimnieko” modeļa, publiskā sektora pieejamības maksājumu iekļaujot valsts un pašvaldību budžetu izdevumos no 2030. gada, vienlaikus ar mājas pieejamību iedzīvotājiem. Turklāt Programma paredz, ka projekta beigās pašvaldības saņem īpašumā zemi un izbūvētos mājokļus.</w:t>
      </w:r>
    </w:p>
    <w:p w14:paraId="109CF801" w14:textId="77777777" w:rsidR="00D46ED2" w:rsidRDefault="00D46ED2" w:rsidP="0066256F"/>
    <w:p w14:paraId="4EE5C572" w14:textId="77777777" w:rsidR="00D46ED2" w:rsidRDefault="00D46ED2" w:rsidP="0066256F"/>
    <w:p w14:paraId="65B8C295" w14:textId="77777777" w:rsidR="00D46ED2" w:rsidRDefault="00D46ED2" w:rsidP="0066256F"/>
    <w:p w14:paraId="7CB3D199" w14:textId="77777777" w:rsidR="00D46ED2" w:rsidRDefault="00D46ED2" w:rsidP="0066256F"/>
    <w:tbl>
      <w:tblPr>
        <w:tblpPr w:leftFromText="180" w:rightFromText="180" w:vertAnchor="text" w:horzAnchor="margin" w:tblpY="6"/>
        <w:tblW w:w="14965"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273"/>
        <w:gridCol w:w="4031"/>
        <w:gridCol w:w="2185"/>
        <w:gridCol w:w="1928"/>
        <w:gridCol w:w="1321"/>
        <w:gridCol w:w="2049"/>
        <w:gridCol w:w="2178"/>
      </w:tblGrid>
      <w:tr w:rsidR="0070239A" w:rsidRPr="00226247" w14:paraId="484E7E03"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shd w:val="clear" w:color="auto" w:fill="00859B"/>
          </w:tcPr>
          <w:p w14:paraId="0920BF10" w14:textId="5C80AC9F" w:rsidR="0070239A" w:rsidRPr="00226247" w:rsidRDefault="0070239A" w:rsidP="00D706B6">
            <w:pPr>
              <w:pStyle w:val="Apakvirsraksts1"/>
              <w:framePr w:hSpace="0" w:wrap="auto" w:vAnchor="margin" w:hAnchor="text" w:yAlign="inline"/>
            </w:pPr>
            <w:bookmarkStart w:id="12" w:name="_Toc167959333"/>
            <w:r w:rsidRPr="00226247">
              <w:t xml:space="preserve">2. </w:t>
            </w:r>
            <w:r w:rsidRPr="00226247">
              <w:rPr>
                <w:shd w:val="clear" w:color="auto" w:fill="06829A"/>
              </w:rPr>
              <w:t>Rīcības virziens: Atbalsts mājsaimniecībām ar vidējiem ienākumiem</w:t>
            </w:r>
            <w:bookmarkEnd w:id="12"/>
          </w:p>
        </w:tc>
      </w:tr>
      <w:tr w:rsidR="0070239A" w:rsidRPr="00226247" w14:paraId="247214F0"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2E80F635" w14:textId="6654095A"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 xml:space="preserve">2.1. uzdevums: </w:t>
            </w:r>
            <w:r w:rsidRPr="00226247">
              <w:rPr>
                <w:rFonts w:cs="Times New Roman"/>
                <w:i/>
                <w:iCs/>
                <w:szCs w:val="24"/>
              </w:rPr>
              <w:t xml:space="preserve"> </w:t>
            </w:r>
            <w:r w:rsidRPr="00226247">
              <w:rPr>
                <w:rFonts w:cs="Times New Roman"/>
                <w:b/>
                <w:bCs/>
                <w:i/>
                <w:iCs/>
                <w:szCs w:val="24"/>
              </w:rPr>
              <w:t>Attīstīt mājokļu</w:t>
            </w:r>
            <w:r w:rsidRPr="00226247">
              <w:rPr>
                <w:rFonts w:cs="Times New Roman"/>
                <w:i/>
                <w:iCs/>
                <w:szCs w:val="24"/>
              </w:rPr>
              <w:t xml:space="preserve"> </w:t>
            </w:r>
            <w:r w:rsidRPr="00226247">
              <w:rPr>
                <w:rFonts w:cs="Times New Roman"/>
                <w:b/>
                <w:bCs/>
                <w:i/>
                <w:iCs/>
                <w:szCs w:val="24"/>
              </w:rPr>
              <w:t>pieejamības fondu, kas nodrošina ieguldītā finansējuma atkārtotu ieguldīšanu nākamo zemas īres maksas mājokļu būvniecībā</w:t>
            </w:r>
          </w:p>
        </w:tc>
      </w:tr>
      <w:tr w:rsidR="00BE7B0D" w:rsidRPr="00226247" w14:paraId="58B80A7F"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02D09AAB" w14:textId="740AD1CC"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2.1.1</w:t>
            </w:r>
            <w:r w:rsidR="00BA78C2">
              <w:rPr>
                <w:rFonts w:eastAsia="Times New Roman" w:cs="Times New Roman"/>
                <w:i/>
                <w:iCs/>
                <w:szCs w:val="24"/>
                <w:lang w:eastAsia="lv-LV"/>
              </w:rPr>
              <w:t>.</w:t>
            </w:r>
          </w:p>
        </w:tc>
        <w:tc>
          <w:tcPr>
            <w:tcW w:w="4031" w:type="dxa"/>
            <w:tcBorders>
              <w:top w:val="outset" w:sz="6" w:space="0" w:color="414142"/>
              <w:left w:val="outset" w:sz="6" w:space="0" w:color="414142"/>
              <w:bottom w:val="outset" w:sz="6" w:space="0" w:color="414142"/>
              <w:right w:val="outset" w:sz="6" w:space="0" w:color="414142"/>
            </w:tcBorders>
          </w:tcPr>
          <w:p w14:paraId="17CA3617" w14:textId="694CF961" w:rsidR="0070239A" w:rsidRPr="00226247" w:rsidRDefault="00C17F7E" w:rsidP="6238DC2D">
            <w:pPr>
              <w:ind w:firstLine="0"/>
              <w:rPr>
                <w:rFonts w:cs="Times New Roman"/>
                <w:szCs w:val="24"/>
              </w:rPr>
            </w:pPr>
            <w:r>
              <w:rPr>
                <w:rFonts w:cs="Times New Roman"/>
                <w:szCs w:val="24"/>
              </w:rPr>
              <w:t xml:space="preserve">Izstrādāt Mājokļu pieejamības fonda </w:t>
            </w:r>
            <w:r w:rsidR="00562F1B">
              <w:rPr>
                <w:rFonts w:cs="Times New Roman"/>
                <w:szCs w:val="24"/>
              </w:rPr>
              <w:t>darbības ietvaru Jaunajā likumā</w:t>
            </w:r>
            <w:r w:rsidR="30374E25" w:rsidRPr="00226247">
              <w:rPr>
                <w:rFonts w:cs="Times New Roman"/>
                <w:szCs w:val="24"/>
              </w:rPr>
              <w:t xml:space="preserve"> </w:t>
            </w:r>
          </w:p>
        </w:tc>
        <w:tc>
          <w:tcPr>
            <w:tcW w:w="2185" w:type="dxa"/>
            <w:tcBorders>
              <w:top w:val="outset" w:sz="6" w:space="0" w:color="414142"/>
              <w:left w:val="outset" w:sz="6" w:space="0" w:color="414142"/>
              <w:bottom w:val="outset" w:sz="6" w:space="0" w:color="414142"/>
              <w:right w:val="outset" w:sz="6" w:space="0" w:color="414142"/>
            </w:tcBorders>
          </w:tcPr>
          <w:p w14:paraId="4389CB07" w14:textId="41E9D903" w:rsidR="0070239A" w:rsidRPr="00226247" w:rsidRDefault="0CFC954E" w:rsidP="6238DC2D">
            <w:pPr>
              <w:ind w:firstLine="0"/>
              <w:rPr>
                <w:rFonts w:eastAsia="Times New Roman" w:cs="Times New Roman"/>
                <w:szCs w:val="24"/>
                <w:lang w:eastAsia="lv-LV"/>
              </w:rPr>
            </w:pPr>
            <w:r w:rsidRPr="00226247">
              <w:rPr>
                <w:rFonts w:eastAsia="Times New Roman" w:cs="Times New Roman"/>
                <w:szCs w:val="24"/>
                <w:lang w:eastAsia="lv-LV"/>
              </w:rPr>
              <w:t>Nodrošināt</w:t>
            </w:r>
            <w:r w:rsidR="30C306BC" w:rsidRPr="00226247">
              <w:rPr>
                <w:rFonts w:eastAsia="Times New Roman" w:cs="Times New Roman"/>
                <w:szCs w:val="24"/>
                <w:lang w:eastAsia="lv-LV"/>
              </w:rPr>
              <w:t xml:space="preserve">s juridiskais ietvars Mājokļu pieejamības </w:t>
            </w:r>
            <w:r w:rsidR="30C306BC" w:rsidRPr="00226247">
              <w:rPr>
                <w:rFonts w:eastAsia="Times New Roman" w:cs="Times New Roman"/>
                <w:szCs w:val="24"/>
                <w:lang w:eastAsia="lv-LV"/>
              </w:rPr>
              <w:lastRenderedPageBreak/>
              <w:t>fonda īstenošanai un darbībai</w:t>
            </w:r>
          </w:p>
        </w:tc>
        <w:tc>
          <w:tcPr>
            <w:tcW w:w="1928" w:type="dxa"/>
            <w:tcBorders>
              <w:top w:val="outset" w:sz="6" w:space="0" w:color="414142"/>
              <w:left w:val="outset" w:sz="6" w:space="0" w:color="414142"/>
              <w:bottom w:val="outset" w:sz="6" w:space="0" w:color="414142"/>
              <w:right w:val="outset" w:sz="6" w:space="0" w:color="414142"/>
            </w:tcBorders>
          </w:tcPr>
          <w:p w14:paraId="183E9EA4" w14:textId="69305D6E" w:rsidR="0070239A" w:rsidRPr="00226247" w:rsidRDefault="008835E5" w:rsidP="6238DC2D">
            <w:pPr>
              <w:ind w:firstLine="0"/>
              <w:rPr>
                <w:rFonts w:eastAsia="Times New Roman" w:cs="Times New Roman"/>
                <w:szCs w:val="24"/>
                <w:lang w:eastAsia="lv-LV"/>
              </w:rPr>
            </w:pPr>
            <w:r>
              <w:rPr>
                <w:rFonts w:eastAsia="Times New Roman" w:cs="Times New Roman"/>
                <w:szCs w:val="24"/>
                <w:lang w:eastAsia="lv-LV"/>
              </w:rPr>
              <w:lastRenderedPageBreak/>
              <w:t xml:space="preserve">Mājokļu pieejamības fonda </w:t>
            </w:r>
            <w:r w:rsidR="00F20E53">
              <w:rPr>
                <w:rFonts w:eastAsia="Times New Roman" w:cs="Times New Roman"/>
                <w:szCs w:val="24"/>
                <w:lang w:eastAsia="lv-LV"/>
              </w:rPr>
              <w:t xml:space="preserve">juridiskais darbības </w:t>
            </w:r>
            <w:r w:rsidR="00F20E53">
              <w:rPr>
                <w:rFonts w:eastAsia="Times New Roman" w:cs="Times New Roman"/>
                <w:szCs w:val="24"/>
                <w:lang w:eastAsia="lv-LV"/>
              </w:rPr>
              <w:lastRenderedPageBreak/>
              <w:t>ietvars ietverts Jaunajā likumā</w:t>
            </w:r>
          </w:p>
        </w:tc>
        <w:tc>
          <w:tcPr>
            <w:tcW w:w="1321" w:type="dxa"/>
            <w:tcBorders>
              <w:top w:val="outset" w:sz="6" w:space="0" w:color="414142"/>
              <w:left w:val="outset" w:sz="6" w:space="0" w:color="414142"/>
              <w:bottom w:val="outset" w:sz="6" w:space="0" w:color="414142"/>
              <w:right w:val="outset" w:sz="6" w:space="0" w:color="414142"/>
            </w:tcBorders>
          </w:tcPr>
          <w:p w14:paraId="3558BDEA" w14:textId="1F065E9D" w:rsidR="0070239A" w:rsidRPr="00226247" w:rsidRDefault="30C306BC" w:rsidP="6238DC2D">
            <w:pPr>
              <w:ind w:firstLine="0"/>
              <w:rPr>
                <w:rFonts w:eastAsia="Times New Roman" w:cs="Times New Roman"/>
                <w:szCs w:val="24"/>
                <w:lang w:eastAsia="lv-LV"/>
              </w:rPr>
            </w:pPr>
            <w:r w:rsidRPr="00226247">
              <w:rPr>
                <w:rFonts w:eastAsia="Times New Roman" w:cs="Times New Roman"/>
                <w:szCs w:val="24"/>
                <w:lang w:eastAsia="lv-LV"/>
              </w:rPr>
              <w:lastRenderedPageBreak/>
              <w:t>EM</w:t>
            </w:r>
          </w:p>
        </w:tc>
        <w:tc>
          <w:tcPr>
            <w:tcW w:w="2049" w:type="dxa"/>
            <w:tcBorders>
              <w:top w:val="outset" w:sz="6" w:space="0" w:color="414142"/>
              <w:left w:val="outset" w:sz="6" w:space="0" w:color="414142"/>
              <w:bottom w:val="outset" w:sz="6" w:space="0" w:color="414142"/>
              <w:right w:val="outset" w:sz="6" w:space="0" w:color="414142"/>
            </w:tcBorders>
          </w:tcPr>
          <w:p w14:paraId="287A86A9" w14:textId="6B4E57FB" w:rsidR="0070239A" w:rsidRPr="00226247" w:rsidRDefault="008835E5" w:rsidP="0070239A">
            <w:pPr>
              <w:ind w:firstLine="0"/>
              <w:rPr>
                <w:rFonts w:eastAsia="Times New Roman" w:cs="Times New Roman"/>
                <w:szCs w:val="24"/>
                <w:lang w:eastAsia="lv-LV"/>
              </w:rPr>
            </w:pPr>
            <w:r>
              <w:rPr>
                <w:rFonts w:eastAsia="Times New Roman" w:cs="Times New Roman"/>
                <w:szCs w:val="24"/>
                <w:lang w:eastAsia="lv-LV"/>
              </w:rPr>
              <w:t xml:space="preserve">FM, LPS, </w:t>
            </w:r>
            <w:r w:rsidR="00D374FF">
              <w:rPr>
                <w:rFonts w:eastAsia="Times New Roman" w:cs="Times New Roman"/>
                <w:szCs w:val="24"/>
                <w:lang w:eastAsia="lv-LV"/>
              </w:rPr>
              <w:t>ALTUM</w:t>
            </w:r>
          </w:p>
        </w:tc>
        <w:tc>
          <w:tcPr>
            <w:tcW w:w="2178" w:type="dxa"/>
            <w:tcBorders>
              <w:top w:val="outset" w:sz="6" w:space="0" w:color="414142"/>
              <w:left w:val="outset" w:sz="6" w:space="0" w:color="414142"/>
              <w:bottom w:val="outset" w:sz="6" w:space="0" w:color="414142"/>
              <w:right w:val="outset" w:sz="6" w:space="0" w:color="414142"/>
            </w:tcBorders>
          </w:tcPr>
          <w:p w14:paraId="7F8CD443" w14:textId="72BE0DFE" w:rsidR="0070239A" w:rsidRPr="00226247" w:rsidRDefault="00256C19" w:rsidP="0070239A">
            <w:pPr>
              <w:ind w:firstLine="0"/>
              <w:rPr>
                <w:rFonts w:eastAsia="Times New Roman" w:cs="Times New Roman"/>
                <w:szCs w:val="24"/>
                <w:lang w:eastAsia="lv-LV"/>
              </w:rPr>
            </w:pPr>
            <w:r>
              <w:rPr>
                <w:rFonts w:eastAsia="Times New Roman" w:cs="Times New Roman"/>
                <w:szCs w:val="24"/>
                <w:lang w:eastAsia="lv-LV"/>
              </w:rPr>
              <w:t>31.12.2025.</w:t>
            </w:r>
          </w:p>
        </w:tc>
      </w:tr>
      <w:tr w:rsidR="00BE7B0D" w:rsidRPr="00226247" w14:paraId="048189BA"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42FDDE60" w14:textId="5E1F64EF" w:rsidR="0070239A" w:rsidRPr="00361304" w:rsidRDefault="0070239A" w:rsidP="0070239A">
            <w:pPr>
              <w:ind w:firstLine="0"/>
              <w:jc w:val="right"/>
              <w:rPr>
                <w:rFonts w:eastAsia="Times New Roman" w:cs="Times New Roman"/>
                <w:i/>
                <w:iCs/>
                <w:szCs w:val="24"/>
                <w:lang w:eastAsia="lv-LV"/>
              </w:rPr>
            </w:pPr>
            <w:r w:rsidRPr="00361304">
              <w:rPr>
                <w:rFonts w:eastAsia="Times New Roman" w:cs="Times New Roman"/>
                <w:i/>
                <w:iCs/>
                <w:szCs w:val="24"/>
                <w:lang w:eastAsia="lv-LV"/>
              </w:rPr>
              <w:t>2.1.</w:t>
            </w:r>
            <w:r w:rsidR="00C92B8F" w:rsidRPr="00361304">
              <w:rPr>
                <w:rFonts w:eastAsia="Times New Roman" w:cs="Times New Roman"/>
                <w:i/>
                <w:iCs/>
                <w:szCs w:val="24"/>
                <w:lang w:eastAsia="lv-LV"/>
              </w:rPr>
              <w:t>2</w:t>
            </w:r>
            <w:r w:rsidR="00BA78C2" w:rsidRPr="00361304">
              <w:rPr>
                <w:rFonts w:eastAsia="Times New Roman" w:cs="Times New Roman"/>
                <w:i/>
                <w:iCs/>
                <w:szCs w:val="24"/>
                <w:lang w:eastAsia="lv-LV"/>
              </w:rPr>
              <w:t>.</w:t>
            </w:r>
          </w:p>
        </w:tc>
        <w:tc>
          <w:tcPr>
            <w:tcW w:w="4031" w:type="dxa"/>
            <w:tcBorders>
              <w:top w:val="outset" w:sz="6" w:space="0" w:color="414142"/>
              <w:left w:val="outset" w:sz="6" w:space="0" w:color="414142"/>
              <w:bottom w:val="outset" w:sz="6" w:space="0" w:color="414142"/>
              <w:right w:val="outset" w:sz="6" w:space="0" w:color="414142"/>
            </w:tcBorders>
          </w:tcPr>
          <w:p w14:paraId="2048D917" w14:textId="2CEEAC48" w:rsidR="0070239A" w:rsidRPr="00361304" w:rsidRDefault="007D4927" w:rsidP="6238DC2D">
            <w:pPr>
              <w:ind w:firstLine="0"/>
              <w:rPr>
                <w:rFonts w:cs="Times New Roman"/>
                <w:szCs w:val="24"/>
              </w:rPr>
            </w:pPr>
            <w:r w:rsidRPr="00361304">
              <w:rPr>
                <w:rFonts w:cs="Times New Roman"/>
                <w:szCs w:val="24"/>
              </w:rPr>
              <w:t>Nodrošināt zemas īres maksas mājokļu būvniecība</w:t>
            </w:r>
            <w:r w:rsidR="00F26273" w:rsidRPr="00361304">
              <w:rPr>
                <w:rFonts w:cs="Times New Roman"/>
                <w:szCs w:val="24"/>
              </w:rPr>
              <w:t>s atbalsta programmas</w:t>
            </w:r>
            <w:r w:rsidRPr="00361304">
              <w:rPr>
                <w:rFonts w:cs="Times New Roman"/>
                <w:szCs w:val="24"/>
              </w:rPr>
              <w:t xml:space="preserve"> īstenošanu</w:t>
            </w:r>
          </w:p>
        </w:tc>
        <w:tc>
          <w:tcPr>
            <w:tcW w:w="2185" w:type="dxa"/>
            <w:tcBorders>
              <w:top w:val="outset" w:sz="6" w:space="0" w:color="414142"/>
              <w:left w:val="outset" w:sz="6" w:space="0" w:color="414142"/>
              <w:bottom w:val="outset" w:sz="6" w:space="0" w:color="414142"/>
              <w:right w:val="outset" w:sz="6" w:space="0" w:color="414142"/>
            </w:tcBorders>
          </w:tcPr>
          <w:p w14:paraId="25BCF8CF" w14:textId="251902CC" w:rsidR="0070239A" w:rsidRPr="00361304" w:rsidRDefault="007D4927" w:rsidP="6238DC2D">
            <w:pPr>
              <w:ind w:firstLine="0"/>
              <w:rPr>
                <w:rFonts w:eastAsia="Times New Roman" w:cs="Times New Roman"/>
                <w:szCs w:val="24"/>
                <w:lang w:eastAsia="lv-LV"/>
              </w:rPr>
            </w:pPr>
            <w:r w:rsidRPr="00361304">
              <w:rPr>
                <w:rFonts w:eastAsia="Times New Roman" w:cs="Times New Roman"/>
                <w:szCs w:val="24"/>
                <w:lang w:eastAsia="lv-LV"/>
              </w:rPr>
              <w:t xml:space="preserve">Nodrošināta atbalsta programmas efektīva darbība </w:t>
            </w:r>
          </w:p>
        </w:tc>
        <w:tc>
          <w:tcPr>
            <w:tcW w:w="1928" w:type="dxa"/>
            <w:tcBorders>
              <w:top w:val="outset" w:sz="6" w:space="0" w:color="414142"/>
              <w:left w:val="outset" w:sz="6" w:space="0" w:color="414142"/>
              <w:bottom w:val="outset" w:sz="6" w:space="0" w:color="414142"/>
              <w:right w:val="outset" w:sz="6" w:space="0" w:color="414142"/>
            </w:tcBorders>
          </w:tcPr>
          <w:p w14:paraId="5DA1F28B" w14:textId="1BBE96B1" w:rsidR="0070239A" w:rsidRPr="00361304" w:rsidRDefault="007D4927" w:rsidP="6238DC2D">
            <w:pPr>
              <w:ind w:firstLine="0"/>
              <w:rPr>
                <w:rFonts w:eastAsia="Times New Roman" w:cs="Times New Roman"/>
                <w:szCs w:val="24"/>
                <w:lang w:eastAsia="lv-LV"/>
              </w:rPr>
            </w:pPr>
            <w:r w:rsidRPr="00361304">
              <w:rPr>
                <w:rFonts w:eastAsia="Times New Roman" w:cs="Times New Roman"/>
                <w:szCs w:val="24"/>
                <w:lang w:eastAsia="lv-LV"/>
              </w:rPr>
              <w:t>Finansējums, kas pieejamas programmas īstenošanai tiek izsniegts īres mājokļu būvniecībai atbilstoši no</w:t>
            </w:r>
            <w:r w:rsidR="00FB04EE" w:rsidRPr="00361304">
              <w:rPr>
                <w:rFonts w:eastAsia="Times New Roman" w:cs="Times New Roman"/>
                <w:szCs w:val="24"/>
                <w:lang w:eastAsia="lv-LV"/>
              </w:rPr>
              <w:t xml:space="preserve">teiktajiem </w:t>
            </w:r>
            <w:r w:rsidRPr="00361304">
              <w:rPr>
                <w:rFonts w:eastAsia="Times New Roman" w:cs="Times New Roman"/>
                <w:szCs w:val="24"/>
                <w:lang w:eastAsia="lv-LV"/>
              </w:rPr>
              <w:t>termiņiem</w:t>
            </w:r>
          </w:p>
        </w:tc>
        <w:tc>
          <w:tcPr>
            <w:tcW w:w="1321" w:type="dxa"/>
            <w:tcBorders>
              <w:top w:val="outset" w:sz="6" w:space="0" w:color="414142"/>
              <w:left w:val="outset" w:sz="6" w:space="0" w:color="414142"/>
              <w:bottom w:val="outset" w:sz="6" w:space="0" w:color="414142"/>
              <w:right w:val="outset" w:sz="6" w:space="0" w:color="414142"/>
            </w:tcBorders>
          </w:tcPr>
          <w:p w14:paraId="28E29411" w14:textId="3CC2B5DD" w:rsidR="0070239A" w:rsidRPr="00361304" w:rsidRDefault="00D030DF" w:rsidP="6238DC2D">
            <w:pPr>
              <w:ind w:firstLine="0"/>
              <w:rPr>
                <w:rFonts w:eastAsia="Times New Roman" w:cs="Times New Roman"/>
                <w:szCs w:val="24"/>
                <w:lang w:eastAsia="lv-LV"/>
              </w:rPr>
            </w:pPr>
            <w:r w:rsidRPr="00361304">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1757144A" w14:textId="4CD7B807" w:rsidR="0070239A" w:rsidRPr="00361304" w:rsidRDefault="00D030DF" w:rsidP="0070239A">
            <w:pPr>
              <w:ind w:firstLine="0"/>
              <w:rPr>
                <w:rFonts w:eastAsia="Times New Roman" w:cs="Times New Roman"/>
                <w:szCs w:val="24"/>
                <w:lang w:eastAsia="lv-LV"/>
              </w:rPr>
            </w:pPr>
            <w:r w:rsidRPr="00361304">
              <w:rPr>
                <w:rFonts w:eastAsia="Times New Roman" w:cs="Times New Roman"/>
                <w:szCs w:val="24"/>
                <w:lang w:eastAsia="lv-LV"/>
              </w:rPr>
              <w:t>FM</w:t>
            </w:r>
            <w:r w:rsidR="004F46EB" w:rsidRPr="00361304">
              <w:rPr>
                <w:rFonts w:eastAsia="Times New Roman" w:cs="Times New Roman"/>
                <w:szCs w:val="24"/>
                <w:lang w:eastAsia="lv-LV"/>
              </w:rPr>
              <w:t xml:space="preserve">, </w:t>
            </w:r>
            <w:r w:rsidR="00D374FF" w:rsidRPr="00361304">
              <w:rPr>
                <w:rFonts w:eastAsia="Times New Roman" w:cs="Times New Roman"/>
                <w:szCs w:val="24"/>
                <w:lang w:eastAsia="lv-LV"/>
              </w:rPr>
              <w:t>ALTUM</w:t>
            </w:r>
          </w:p>
        </w:tc>
        <w:tc>
          <w:tcPr>
            <w:tcW w:w="2178" w:type="dxa"/>
            <w:tcBorders>
              <w:top w:val="outset" w:sz="6" w:space="0" w:color="414142"/>
              <w:left w:val="outset" w:sz="6" w:space="0" w:color="414142"/>
              <w:bottom w:val="outset" w:sz="6" w:space="0" w:color="414142"/>
              <w:right w:val="outset" w:sz="6" w:space="0" w:color="414142"/>
            </w:tcBorders>
          </w:tcPr>
          <w:p w14:paraId="02B212A2" w14:textId="36B4D018" w:rsidR="0070239A" w:rsidRPr="00361304" w:rsidRDefault="001E2CFD" w:rsidP="0070239A">
            <w:pPr>
              <w:ind w:firstLine="0"/>
              <w:rPr>
                <w:rFonts w:eastAsia="Times New Roman" w:cs="Times New Roman"/>
                <w:szCs w:val="24"/>
                <w:lang w:eastAsia="lv-LV"/>
              </w:rPr>
            </w:pPr>
            <w:r w:rsidRPr="00361304">
              <w:rPr>
                <w:rFonts w:eastAsia="Times New Roman" w:cs="Times New Roman"/>
                <w:szCs w:val="24"/>
                <w:lang w:eastAsia="lv-LV"/>
              </w:rPr>
              <w:t>31.12.2026.</w:t>
            </w:r>
          </w:p>
        </w:tc>
      </w:tr>
      <w:tr w:rsidR="00BE7B0D" w:rsidRPr="00226247" w14:paraId="53FC9E4C"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555A8935" w14:textId="699414DC" w:rsidR="00914E4A" w:rsidRPr="00E17BCF" w:rsidRDefault="00914E4A" w:rsidP="0070239A">
            <w:pPr>
              <w:ind w:firstLine="0"/>
              <w:jc w:val="right"/>
              <w:rPr>
                <w:rFonts w:eastAsia="Times New Roman" w:cs="Times New Roman"/>
                <w:i/>
                <w:iCs/>
                <w:szCs w:val="24"/>
                <w:lang w:eastAsia="lv-LV"/>
              </w:rPr>
            </w:pPr>
            <w:r w:rsidRPr="00E17BCF">
              <w:rPr>
                <w:rFonts w:eastAsia="Times New Roman" w:cs="Times New Roman"/>
                <w:i/>
                <w:iCs/>
                <w:szCs w:val="24"/>
                <w:lang w:eastAsia="lv-LV"/>
              </w:rPr>
              <w:t>2.1.3.</w:t>
            </w:r>
          </w:p>
        </w:tc>
        <w:tc>
          <w:tcPr>
            <w:tcW w:w="4031" w:type="dxa"/>
            <w:tcBorders>
              <w:top w:val="outset" w:sz="6" w:space="0" w:color="414142"/>
              <w:left w:val="outset" w:sz="6" w:space="0" w:color="414142"/>
              <w:bottom w:val="outset" w:sz="6" w:space="0" w:color="414142"/>
              <w:right w:val="outset" w:sz="6" w:space="0" w:color="414142"/>
            </w:tcBorders>
          </w:tcPr>
          <w:p w14:paraId="0D4E91E5" w14:textId="1E3D8803" w:rsidR="00914E4A" w:rsidRPr="00E17BCF" w:rsidRDefault="000D7A08" w:rsidP="6238DC2D">
            <w:pPr>
              <w:ind w:firstLine="0"/>
              <w:rPr>
                <w:rFonts w:cs="Times New Roman"/>
                <w:szCs w:val="24"/>
              </w:rPr>
            </w:pPr>
            <w:r w:rsidRPr="00E17BCF">
              <w:rPr>
                <w:rFonts w:cs="Times New Roman"/>
                <w:szCs w:val="24"/>
              </w:rPr>
              <w:t xml:space="preserve">Piesaistīt papildus finansējumu zemas īres maksas mājokļu būvniecības atbalsta programmas īstenošanai </w:t>
            </w:r>
            <w:bookmarkStart w:id="13" w:name="_Hlk178063510"/>
            <w:r w:rsidRPr="00E17BCF">
              <w:rPr>
                <w:rFonts w:cs="Times New Roman"/>
                <w:szCs w:val="24"/>
              </w:rPr>
              <w:t>no Eiropas Savienības struktūrfondiem</w:t>
            </w:r>
            <w:bookmarkEnd w:id="13"/>
            <w:r w:rsidRPr="00E17BCF">
              <w:rPr>
                <w:rFonts w:cs="Times New Roman"/>
                <w:szCs w:val="24"/>
              </w:rPr>
              <w:t>, vai vidēja termiņa budžeta sagatavošanas procesā</w:t>
            </w:r>
          </w:p>
        </w:tc>
        <w:tc>
          <w:tcPr>
            <w:tcW w:w="2185" w:type="dxa"/>
            <w:tcBorders>
              <w:top w:val="outset" w:sz="6" w:space="0" w:color="414142"/>
              <w:left w:val="outset" w:sz="6" w:space="0" w:color="414142"/>
              <w:bottom w:val="outset" w:sz="6" w:space="0" w:color="414142"/>
              <w:right w:val="outset" w:sz="6" w:space="0" w:color="414142"/>
            </w:tcBorders>
          </w:tcPr>
          <w:p w14:paraId="1A3FB74A" w14:textId="5CD03622" w:rsidR="00914E4A" w:rsidRPr="00E17BCF" w:rsidRDefault="00914E4A" w:rsidP="6238DC2D">
            <w:pPr>
              <w:ind w:firstLine="0"/>
              <w:rPr>
                <w:rFonts w:eastAsia="Times New Roman" w:cs="Times New Roman"/>
                <w:szCs w:val="24"/>
                <w:lang w:eastAsia="lv-LV"/>
              </w:rPr>
            </w:pPr>
            <w:r w:rsidRPr="00E17BCF">
              <w:rPr>
                <w:rFonts w:eastAsia="Times New Roman" w:cs="Times New Roman"/>
                <w:szCs w:val="24"/>
                <w:lang w:eastAsia="lv-LV"/>
              </w:rPr>
              <w:t xml:space="preserve">Atbalsta programmai tiek piesaistīts papildus finansējums no ES </w:t>
            </w:r>
            <w:r w:rsidR="00B87ABF" w:rsidRPr="00E17BCF">
              <w:rPr>
                <w:rFonts w:eastAsia="Times New Roman" w:cs="Times New Roman"/>
                <w:szCs w:val="24"/>
                <w:lang w:eastAsia="lv-LV"/>
              </w:rPr>
              <w:t>struktūrfondiem vai valsts budžeta</w:t>
            </w:r>
          </w:p>
        </w:tc>
        <w:tc>
          <w:tcPr>
            <w:tcW w:w="1928" w:type="dxa"/>
            <w:tcBorders>
              <w:top w:val="outset" w:sz="6" w:space="0" w:color="414142"/>
              <w:left w:val="outset" w:sz="6" w:space="0" w:color="414142"/>
              <w:bottom w:val="outset" w:sz="6" w:space="0" w:color="414142"/>
              <w:right w:val="outset" w:sz="6" w:space="0" w:color="414142"/>
            </w:tcBorders>
          </w:tcPr>
          <w:p w14:paraId="19675519" w14:textId="393A98B0" w:rsidR="00914E4A" w:rsidRPr="00E17BCF" w:rsidRDefault="00D61AA9" w:rsidP="6238DC2D">
            <w:pPr>
              <w:ind w:firstLine="0"/>
              <w:rPr>
                <w:rFonts w:eastAsia="Times New Roman" w:cs="Times New Roman"/>
                <w:szCs w:val="24"/>
                <w:lang w:eastAsia="lv-LV"/>
              </w:rPr>
            </w:pPr>
            <w:r w:rsidRPr="00E17BCF">
              <w:rPr>
                <w:rFonts w:eastAsia="Times New Roman" w:cs="Times New Roman"/>
                <w:szCs w:val="24"/>
                <w:lang w:eastAsia="lv-LV"/>
              </w:rPr>
              <w:t xml:space="preserve">2026. un 2027. gadā atbalsta programmai </w:t>
            </w:r>
            <w:r w:rsidR="006313E1" w:rsidRPr="006313E1">
              <w:rPr>
                <w:rFonts w:eastAsia="Times New Roman" w:cs="Times New Roman"/>
                <w:szCs w:val="24"/>
                <w:lang w:eastAsia="lv-LV"/>
              </w:rPr>
              <w:t>tiks izskatīta iespēja piesaistīt</w:t>
            </w:r>
            <w:r w:rsidRPr="00E17BCF">
              <w:rPr>
                <w:rFonts w:eastAsia="Times New Roman" w:cs="Times New Roman"/>
                <w:szCs w:val="24"/>
                <w:lang w:eastAsia="lv-LV"/>
              </w:rPr>
              <w:t xml:space="preserve"> papildus finansējum</w:t>
            </w:r>
            <w:r w:rsidR="006313E1">
              <w:rPr>
                <w:rFonts w:eastAsia="Times New Roman" w:cs="Times New Roman"/>
                <w:szCs w:val="24"/>
                <w:lang w:eastAsia="lv-LV"/>
              </w:rPr>
              <w:t>u</w:t>
            </w:r>
            <w:r w:rsidRPr="00E17BCF">
              <w:rPr>
                <w:rFonts w:eastAsia="Times New Roman" w:cs="Times New Roman"/>
                <w:szCs w:val="24"/>
                <w:lang w:eastAsia="lv-LV"/>
              </w:rPr>
              <w:t xml:space="preserve"> </w:t>
            </w:r>
            <w:r w:rsidRPr="00E17BCF">
              <w:rPr>
                <w:rFonts w:eastAsia="Times New Roman" w:cs="Times New Roman"/>
                <w:szCs w:val="24"/>
                <w:lang w:eastAsia="lv-LV"/>
              </w:rPr>
              <w:lastRenderedPageBreak/>
              <w:t>30 000 000 euro apmērā</w:t>
            </w:r>
            <w:r w:rsidR="00B87ABF" w:rsidRPr="00E17BCF">
              <w:rPr>
                <w:rFonts w:eastAsia="Times New Roman" w:cs="Times New Roman"/>
                <w:szCs w:val="24"/>
                <w:lang w:eastAsia="lv-LV"/>
              </w:rPr>
              <w:t xml:space="preserve"> gadā</w:t>
            </w:r>
          </w:p>
        </w:tc>
        <w:tc>
          <w:tcPr>
            <w:tcW w:w="1321" w:type="dxa"/>
            <w:tcBorders>
              <w:top w:val="outset" w:sz="6" w:space="0" w:color="414142"/>
              <w:left w:val="outset" w:sz="6" w:space="0" w:color="414142"/>
              <w:bottom w:val="outset" w:sz="6" w:space="0" w:color="414142"/>
              <w:right w:val="outset" w:sz="6" w:space="0" w:color="414142"/>
            </w:tcBorders>
          </w:tcPr>
          <w:p w14:paraId="2C3850F0" w14:textId="28B597D8" w:rsidR="00914E4A" w:rsidRPr="00E17BCF" w:rsidRDefault="00D61AA9" w:rsidP="6238DC2D">
            <w:pPr>
              <w:ind w:firstLine="0"/>
              <w:rPr>
                <w:rFonts w:eastAsia="Times New Roman" w:cs="Times New Roman"/>
                <w:szCs w:val="24"/>
                <w:lang w:eastAsia="lv-LV"/>
              </w:rPr>
            </w:pPr>
            <w:r w:rsidRPr="00E17BCF">
              <w:rPr>
                <w:rFonts w:eastAsia="Times New Roman" w:cs="Times New Roman"/>
                <w:szCs w:val="24"/>
                <w:lang w:eastAsia="lv-LV"/>
              </w:rPr>
              <w:lastRenderedPageBreak/>
              <w:t>EM</w:t>
            </w:r>
          </w:p>
        </w:tc>
        <w:tc>
          <w:tcPr>
            <w:tcW w:w="2049" w:type="dxa"/>
            <w:tcBorders>
              <w:top w:val="outset" w:sz="6" w:space="0" w:color="414142"/>
              <w:left w:val="outset" w:sz="6" w:space="0" w:color="414142"/>
              <w:bottom w:val="outset" w:sz="6" w:space="0" w:color="414142"/>
              <w:right w:val="outset" w:sz="6" w:space="0" w:color="414142"/>
            </w:tcBorders>
          </w:tcPr>
          <w:p w14:paraId="0785CB27" w14:textId="77777777" w:rsidR="00914E4A" w:rsidRPr="00E17BCF" w:rsidRDefault="00914E4A" w:rsidP="0070239A">
            <w:pPr>
              <w:ind w:firstLine="0"/>
              <w:rPr>
                <w:rFonts w:eastAsia="Times New Roman" w:cs="Times New Roman"/>
                <w:szCs w:val="24"/>
                <w:lang w:eastAsia="lv-LV"/>
              </w:rPr>
            </w:pPr>
          </w:p>
        </w:tc>
        <w:tc>
          <w:tcPr>
            <w:tcW w:w="2178" w:type="dxa"/>
            <w:tcBorders>
              <w:top w:val="outset" w:sz="6" w:space="0" w:color="414142"/>
              <w:left w:val="outset" w:sz="6" w:space="0" w:color="414142"/>
              <w:bottom w:val="outset" w:sz="6" w:space="0" w:color="414142"/>
              <w:right w:val="outset" w:sz="6" w:space="0" w:color="414142"/>
            </w:tcBorders>
          </w:tcPr>
          <w:p w14:paraId="32CF40FB" w14:textId="02B958A9" w:rsidR="00914E4A" w:rsidRPr="00E17BCF" w:rsidRDefault="00D61AA9" w:rsidP="0070239A">
            <w:pPr>
              <w:ind w:firstLine="0"/>
              <w:rPr>
                <w:rFonts w:eastAsia="Times New Roman" w:cs="Times New Roman"/>
                <w:szCs w:val="24"/>
                <w:lang w:eastAsia="lv-LV"/>
              </w:rPr>
            </w:pPr>
            <w:r w:rsidRPr="00E17BCF">
              <w:rPr>
                <w:rFonts w:eastAsia="Times New Roman" w:cs="Times New Roman"/>
                <w:szCs w:val="24"/>
                <w:lang w:eastAsia="lv-LV"/>
              </w:rPr>
              <w:t>31.12.2027.</w:t>
            </w:r>
          </w:p>
        </w:tc>
      </w:tr>
      <w:tr w:rsidR="0070239A" w:rsidRPr="00226247" w14:paraId="6C5E4296"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15941109" w14:textId="7F3DF8E3" w:rsidR="0070239A" w:rsidRPr="00226247" w:rsidRDefault="0070239A" w:rsidP="0070239A">
            <w:pPr>
              <w:ind w:firstLine="0"/>
              <w:rPr>
                <w:rFonts w:eastAsia="Times New Roman" w:cs="Times New Roman"/>
                <w:szCs w:val="24"/>
                <w:lang w:eastAsia="lv-LV"/>
              </w:rPr>
            </w:pPr>
            <w:bookmarkStart w:id="14" w:name="_Hlk176788350"/>
            <w:r w:rsidRPr="00226247">
              <w:rPr>
                <w:rFonts w:eastAsia="Times New Roman" w:cs="Times New Roman"/>
                <w:szCs w:val="24"/>
                <w:lang w:eastAsia="lv-LV"/>
              </w:rPr>
              <w:t xml:space="preserve">2.2. uzdevums: </w:t>
            </w:r>
            <w:r w:rsidRPr="00226247">
              <w:rPr>
                <w:rFonts w:cs="Times New Roman"/>
                <w:i/>
                <w:iCs/>
                <w:szCs w:val="24"/>
              </w:rPr>
              <w:t xml:space="preserve"> </w:t>
            </w:r>
            <w:r w:rsidRPr="00226247">
              <w:rPr>
                <w:rFonts w:cs="Times New Roman"/>
                <w:b/>
                <w:bCs/>
                <w:i/>
                <w:iCs/>
                <w:szCs w:val="24"/>
              </w:rPr>
              <w:t>Izvērtēt iespējas veicināt pensiju fondu ieguldījumus zemu izmaksu īres māju attīstīšanā</w:t>
            </w:r>
          </w:p>
        </w:tc>
      </w:tr>
      <w:tr w:rsidR="00BE7B0D" w:rsidRPr="00226247" w14:paraId="1C0B2E2F" w14:textId="77777777" w:rsidTr="00343849">
        <w:trPr>
          <w:trHeight w:val="1750"/>
        </w:trPr>
        <w:tc>
          <w:tcPr>
            <w:tcW w:w="1273" w:type="dxa"/>
            <w:tcBorders>
              <w:top w:val="outset" w:sz="6" w:space="0" w:color="414142"/>
              <w:left w:val="outset" w:sz="6" w:space="0" w:color="414142"/>
              <w:right w:val="outset" w:sz="6" w:space="0" w:color="414142"/>
            </w:tcBorders>
          </w:tcPr>
          <w:p w14:paraId="4DA56C98" w14:textId="49475EFC" w:rsidR="00D53BAD" w:rsidRPr="00226247" w:rsidRDefault="00D53BAD" w:rsidP="0070239A">
            <w:pPr>
              <w:ind w:firstLine="0"/>
              <w:jc w:val="right"/>
              <w:rPr>
                <w:rFonts w:eastAsia="Times New Roman" w:cs="Times New Roman"/>
                <w:i/>
                <w:iCs/>
                <w:szCs w:val="24"/>
                <w:lang w:eastAsia="lv-LV"/>
              </w:rPr>
            </w:pPr>
            <w:bookmarkStart w:id="15" w:name="_Hlk177988719"/>
            <w:r w:rsidRPr="00226247">
              <w:rPr>
                <w:rFonts w:eastAsia="Times New Roman" w:cs="Times New Roman"/>
                <w:i/>
                <w:iCs/>
                <w:szCs w:val="24"/>
                <w:lang w:eastAsia="lv-LV"/>
              </w:rPr>
              <w:t>2.2.1</w:t>
            </w:r>
          </w:p>
        </w:tc>
        <w:tc>
          <w:tcPr>
            <w:tcW w:w="4031" w:type="dxa"/>
            <w:tcBorders>
              <w:top w:val="outset" w:sz="6" w:space="0" w:color="414142"/>
              <w:left w:val="outset" w:sz="6" w:space="0" w:color="414142"/>
              <w:right w:val="outset" w:sz="6" w:space="0" w:color="414142"/>
            </w:tcBorders>
          </w:tcPr>
          <w:p w14:paraId="5E43EF30" w14:textId="404A2B2B" w:rsidR="00D53BAD" w:rsidRPr="00226247" w:rsidRDefault="00B34DCC" w:rsidP="6238DC2D">
            <w:pPr>
              <w:ind w:firstLine="0"/>
              <w:rPr>
                <w:rFonts w:cs="Times New Roman"/>
                <w:szCs w:val="24"/>
              </w:rPr>
            </w:pPr>
            <w:r w:rsidRPr="00B34DCC">
              <w:rPr>
                <w:rStyle w:val="ui-provider"/>
              </w:rPr>
              <w:t>Izvērtēt nepieciešamību veikt normatīvo aktu grozījumus, kas dotu iespēju veikt pensiju fondu līdzekļu investīcijas zemas īres maksas mājokļos</w:t>
            </w:r>
          </w:p>
        </w:tc>
        <w:tc>
          <w:tcPr>
            <w:tcW w:w="2185" w:type="dxa"/>
            <w:tcBorders>
              <w:top w:val="outset" w:sz="6" w:space="0" w:color="414142"/>
              <w:left w:val="outset" w:sz="6" w:space="0" w:color="414142"/>
              <w:right w:val="outset" w:sz="6" w:space="0" w:color="414142"/>
            </w:tcBorders>
          </w:tcPr>
          <w:p w14:paraId="6F3BFAD2" w14:textId="163D8570" w:rsidR="00D53BAD" w:rsidRPr="00226247" w:rsidRDefault="00C1778C" w:rsidP="6238DC2D">
            <w:pPr>
              <w:ind w:firstLine="0"/>
              <w:rPr>
                <w:rFonts w:eastAsia="Times New Roman" w:cs="Times New Roman"/>
                <w:szCs w:val="24"/>
              </w:rPr>
            </w:pPr>
            <w:r>
              <w:rPr>
                <w:rStyle w:val="ui-provider"/>
              </w:rPr>
              <w:t>Veikts izvērtējums par nepieciešamajiem normatīvo aktu grozījumiem, kas nodrošinās labvēlīgākus nosacījumus pensiju fondu ieguldījumiem nekustamā īpašumā</w:t>
            </w:r>
          </w:p>
        </w:tc>
        <w:tc>
          <w:tcPr>
            <w:tcW w:w="1928" w:type="dxa"/>
            <w:tcBorders>
              <w:top w:val="outset" w:sz="6" w:space="0" w:color="414142"/>
              <w:left w:val="outset" w:sz="6" w:space="0" w:color="414142"/>
              <w:bottom w:val="outset" w:sz="6" w:space="0" w:color="414142"/>
              <w:right w:val="outset" w:sz="6" w:space="0" w:color="414142"/>
            </w:tcBorders>
          </w:tcPr>
          <w:p w14:paraId="6B124A30" w14:textId="241A3E38" w:rsidR="00D53BAD" w:rsidRPr="00226247" w:rsidRDefault="00B34DCC" w:rsidP="00D53BAD">
            <w:pPr>
              <w:ind w:firstLine="0"/>
              <w:rPr>
                <w:rFonts w:eastAsia="Times New Roman" w:cs="Times New Roman"/>
                <w:szCs w:val="24"/>
                <w:lang w:eastAsia="lv-LV"/>
              </w:rPr>
            </w:pPr>
            <w:r>
              <w:t xml:space="preserve">Izstrādāti priekšlikumi grozījumiem normatīvajos aktos, kas </w:t>
            </w:r>
            <w:r w:rsidR="00C1778C" w:rsidRPr="00226247">
              <w:rPr>
                <w:rFonts w:eastAsia="Times New Roman" w:cs="Times New Roman"/>
                <w:szCs w:val="24"/>
                <w:lang w:eastAsia="lv-LV"/>
              </w:rPr>
              <w:t xml:space="preserve"> </w:t>
            </w:r>
            <w:r w:rsidRPr="00B34DCC">
              <w:rPr>
                <w:rStyle w:val="ui-provider"/>
              </w:rPr>
              <w:t xml:space="preserve"> dotu iespēju veikt pensiju fondu līdzekļu investīcijas zemas īres maksas mājokļos</w:t>
            </w:r>
          </w:p>
        </w:tc>
        <w:tc>
          <w:tcPr>
            <w:tcW w:w="1321" w:type="dxa"/>
            <w:tcBorders>
              <w:top w:val="outset" w:sz="6" w:space="0" w:color="414142"/>
              <w:left w:val="outset" w:sz="6" w:space="0" w:color="414142"/>
              <w:right w:val="outset" w:sz="6" w:space="0" w:color="414142"/>
            </w:tcBorders>
          </w:tcPr>
          <w:p w14:paraId="37B5160A" w14:textId="2E727AF3" w:rsidR="00D53BAD" w:rsidRPr="00226247" w:rsidRDefault="00B34DCC" w:rsidP="6238DC2D">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right w:val="outset" w:sz="6" w:space="0" w:color="414142"/>
            </w:tcBorders>
          </w:tcPr>
          <w:p w14:paraId="391B4830" w14:textId="20E98FC8" w:rsidR="00D53BAD" w:rsidRPr="00226247" w:rsidRDefault="00B34DCC" w:rsidP="0070239A">
            <w:pPr>
              <w:ind w:firstLine="0"/>
              <w:rPr>
                <w:rFonts w:eastAsia="Times New Roman" w:cs="Times New Roman"/>
                <w:szCs w:val="24"/>
                <w:lang w:eastAsia="lv-LV"/>
              </w:rPr>
            </w:pPr>
            <w:r>
              <w:rPr>
                <w:rFonts w:eastAsia="Times New Roman" w:cs="Times New Roman"/>
                <w:szCs w:val="24"/>
                <w:lang w:eastAsia="lv-LV"/>
              </w:rPr>
              <w:t xml:space="preserve">LM, FM, </w:t>
            </w:r>
            <w:r w:rsidR="00D53BAD" w:rsidRPr="00226247">
              <w:rPr>
                <w:rFonts w:eastAsia="Times New Roman" w:cs="Times New Roman"/>
                <w:szCs w:val="24"/>
                <w:lang w:eastAsia="lv-LV"/>
              </w:rPr>
              <w:t xml:space="preserve"> </w:t>
            </w:r>
            <w:r>
              <w:rPr>
                <w:rFonts w:eastAsia="Times New Roman" w:cs="Times New Roman"/>
                <w:szCs w:val="24"/>
                <w:lang w:eastAsia="lv-LV"/>
              </w:rPr>
              <w:t xml:space="preserve">LB, </w:t>
            </w:r>
            <w:r w:rsidR="00D374FF">
              <w:rPr>
                <w:rFonts w:eastAsia="Times New Roman" w:cs="Times New Roman"/>
                <w:szCs w:val="24"/>
                <w:lang w:eastAsia="lv-LV"/>
              </w:rPr>
              <w:t>ALTUM</w:t>
            </w:r>
            <w:r w:rsidR="00D53BAD" w:rsidRPr="00226247">
              <w:rPr>
                <w:rFonts w:eastAsia="Times New Roman" w:cs="Times New Roman"/>
                <w:szCs w:val="24"/>
                <w:lang w:eastAsia="lv-LV"/>
              </w:rPr>
              <w:t>, LFNA</w:t>
            </w:r>
          </w:p>
        </w:tc>
        <w:tc>
          <w:tcPr>
            <w:tcW w:w="2178" w:type="dxa"/>
            <w:tcBorders>
              <w:top w:val="outset" w:sz="6" w:space="0" w:color="414142"/>
              <w:left w:val="outset" w:sz="6" w:space="0" w:color="414142"/>
              <w:right w:val="outset" w:sz="6" w:space="0" w:color="414142"/>
            </w:tcBorders>
          </w:tcPr>
          <w:p w14:paraId="66AD2902" w14:textId="3AFC5043" w:rsidR="00D53BAD" w:rsidRPr="00226247" w:rsidRDefault="000F7EFA" w:rsidP="0070239A">
            <w:pPr>
              <w:ind w:firstLine="0"/>
              <w:rPr>
                <w:rFonts w:eastAsia="Times New Roman" w:cs="Times New Roman"/>
                <w:szCs w:val="24"/>
                <w:lang w:eastAsia="lv-LV"/>
              </w:rPr>
            </w:pPr>
            <w:r>
              <w:rPr>
                <w:rFonts w:eastAsia="Times New Roman" w:cs="Times New Roman"/>
                <w:szCs w:val="24"/>
                <w:lang w:eastAsia="lv-LV"/>
              </w:rPr>
              <w:t>31.12.2025.</w:t>
            </w:r>
          </w:p>
        </w:tc>
      </w:tr>
      <w:tr w:rsidR="0070239A" w:rsidRPr="00226247" w14:paraId="44086E20"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49790D84" w14:textId="3F86B751" w:rsidR="0070239A" w:rsidRPr="00226247" w:rsidRDefault="0070239A" w:rsidP="0070239A">
            <w:pPr>
              <w:ind w:firstLine="0"/>
              <w:rPr>
                <w:rFonts w:eastAsia="Times New Roman" w:cs="Times New Roman"/>
                <w:szCs w:val="24"/>
                <w:lang w:eastAsia="lv-LV"/>
              </w:rPr>
            </w:pPr>
            <w:bookmarkStart w:id="16" w:name="_Hlk176788328"/>
            <w:bookmarkEnd w:id="14"/>
            <w:bookmarkEnd w:id="15"/>
            <w:r w:rsidRPr="00226247">
              <w:rPr>
                <w:rFonts w:eastAsia="Times New Roman" w:cs="Times New Roman"/>
                <w:szCs w:val="24"/>
                <w:lang w:eastAsia="lv-LV"/>
              </w:rPr>
              <w:t xml:space="preserve">2.3. uzdevums: </w:t>
            </w:r>
            <w:r w:rsidRPr="00226247">
              <w:rPr>
                <w:rFonts w:cs="Times New Roman"/>
                <w:i/>
                <w:iCs/>
                <w:szCs w:val="24"/>
              </w:rPr>
              <w:t xml:space="preserve"> </w:t>
            </w:r>
            <w:r w:rsidRPr="00226247">
              <w:rPr>
                <w:rFonts w:cs="Times New Roman"/>
                <w:b/>
                <w:bCs/>
                <w:i/>
                <w:iCs/>
                <w:szCs w:val="24"/>
              </w:rPr>
              <w:t xml:space="preserve">Pagarināt maksimālo iespējamo pašvaldību kapitālsabiedrību </w:t>
            </w:r>
            <w:r w:rsidR="00C9393C">
              <w:rPr>
                <w:rFonts w:cs="Times New Roman"/>
                <w:b/>
                <w:bCs/>
                <w:i/>
                <w:iCs/>
                <w:szCs w:val="24"/>
              </w:rPr>
              <w:t>v</w:t>
            </w:r>
            <w:r w:rsidRPr="00226247">
              <w:rPr>
                <w:rFonts w:cs="Times New Roman"/>
                <w:b/>
                <w:bCs/>
                <w:i/>
                <w:iCs/>
                <w:szCs w:val="24"/>
              </w:rPr>
              <w:t>alsts aizdevuma termiņu, ja aizdevums tiek izmantots zemu izmaksu īres māju būvniecības nodrošināšanai</w:t>
            </w:r>
          </w:p>
        </w:tc>
      </w:tr>
      <w:tr w:rsidR="00BE7B0D" w:rsidRPr="00226247" w14:paraId="1D8AF47F"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7719BDEE" w14:textId="03A7A165"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2.3.1.</w:t>
            </w:r>
          </w:p>
        </w:tc>
        <w:tc>
          <w:tcPr>
            <w:tcW w:w="4031" w:type="dxa"/>
            <w:tcBorders>
              <w:top w:val="outset" w:sz="6" w:space="0" w:color="414142"/>
              <w:left w:val="outset" w:sz="6" w:space="0" w:color="414142"/>
              <w:bottom w:val="outset" w:sz="6" w:space="0" w:color="414142"/>
              <w:right w:val="outset" w:sz="6" w:space="0" w:color="414142"/>
            </w:tcBorders>
          </w:tcPr>
          <w:p w14:paraId="31984474" w14:textId="02B4D3C3" w:rsidR="0070239A" w:rsidRPr="00226247" w:rsidRDefault="007D3098" w:rsidP="0070239A">
            <w:pPr>
              <w:ind w:firstLine="0"/>
              <w:rPr>
                <w:rFonts w:cs="Times New Roman"/>
                <w:i/>
                <w:iCs/>
                <w:szCs w:val="24"/>
              </w:rPr>
            </w:pPr>
            <w:r w:rsidRPr="007401A9">
              <w:rPr>
                <w:rFonts w:cs="Times New Roman"/>
                <w:szCs w:val="24"/>
              </w:rPr>
              <w:t xml:space="preserve">Izvērtēt </w:t>
            </w:r>
            <w:r>
              <w:rPr>
                <w:rFonts w:cs="Times New Roman"/>
                <w:szCs w:val="24"/>
              </w:rPr>
              <w:t>iespēju</w:t>
            </w:r>
            <w:r w:rsidRPr="007401A9">
              <w:rPr>
                <w:rFonts w:cs="Times New Roman"/>
                <w:szCs w:val="24"/>
              </w:rPr>
              <w:t xml:space="preserve"> </w:t>
            </w:r>
            <w:r w:rsidR="00005A6D">
              <w:t xml:space="preserve"> </w:t>
            </w:r>
            <w:r w:rsidR="00BA0231">
              <w:t>p</w:t>
            </w:r>
            <w:r w:rsidR="00005A6D" w:rsidRPr="00005A6D">
              <w:rPr>
                <w:rFonts w:cs="Times New Roman"/>
                <w:szCs w:val="24"/>
              </w:rPr>
              <w:t xml:space="preserve">agarināt maksimālo iespējamo pašvaldību kapitālsabiedrību </w:t>
            </w:r>
            <w:r w:rsidR="00C9393C">
              <w:rPr>
                <w:rFonts w:cs="Times New Roman"/>
                <w:szCs w:val="24"/>
              </w:rPr>
              <w:t>v</w:t>
            </w:r>
            <w:r w:rsidR="00005A6D" w:rsidRPr="00005A6D">
              <w:rPr>
                <w:rFonts w:cs="Times New Roman"/>
                <w:szCs w:val="24"/>
              </w:rPr>
              <w:t xml:space="preserve">alsts aizdevuma termiņu, ja aizdevums </w:t>
            </w:r>
            <w:r w:rsidR="00005A6D" w:rsidRPr="00005A6D">
              <w:rPr>
                <w:rFonts w:cs="Times New Roman"/>
                <w:szCs w:val="24"/>
              </w:rPr>
              <w:lastRenderedPageBreak/>
              <w:t>tiek izmantots zemu izmaksu īres māju būvniecības nodrošināšanai</w:t>
            </w:r>
            <w:r w:rsidR="00C4796D">
              <w:rPr>
                <w:rFonts w:cs="Times New Roman"/>
                <w:szCs w:val="24"/>
              </w:rPr>
              <w:t xml:space="preserve"> valsts budžeta likumā</w:t>
            </w:r>
          </w:p>
        </w:tc>
        <w:tc>
          <w:tcPr>
            <w:tcW w:w="2185" w:type="dxa"/>
            <w:tcBorders>
              <w:top w:val="outset" w:sz="6" w:space="0" w:color="414142"/>
              <w:left w:val="outset" w:sz="6" w:space="0" w:color="414142"/>
              <w:bottom w:val="outset" w:sz="6" w:space="0" w:color="414142"/>
              <w:right w:val="outset" w:sz="6" w:space="0" w:color="414142"/>
            </w:tcBorders>
          </w:tcPr>
          <w:p w14:paraId="3986ECAF" w14:textId="554FC165" w:rsidR="0070239A" w:rsidRPr="00226247" w:rsidRDefault="00927D8E" w:rsidP="0070239A">
            <w:pPr>
              <w:ind w:firstLine="0"/>
              <w:rPr>
                <w:rFonts w:eastAsia="Times New Roman" w:cs="Times New Roman"/>
                <w:szCs w:val="24"/>
                <w:lang w:eastAsia="lv-LV"/>
              </w:rPr>
            </w:pPr>
            <w:r>
              <w:rPr>
                <w:rFonts w:eastAsia="Times New Roman" w:cs="Times New Roman"/>
                <w:szCs w:val="24"/>
                <w:lang w:eastAsia="lv-LV"/>
              </w:rPr>
              <w:lastRenderedPageBreak/>
              <w:t xml:space="preserve">2025. gada valsts budžeta izstrādes procesā, iesniegts </w:t>
            </w:r>
            <w:r>
              <w:rPr>
                <w:rFonts w:eastAsia="Times New Roman" w:cs="Times New Roman"/>
                <w:szCs w:val="24"/>
                <w:lang w:eastAsia="lv-LV"/>
              </w:rPr>
              <w:lastRenderedPageBreak/>
              <w:t>priekšlikums par</w:t>
            </w:r>
            <w:r w:rsidR="00EB0A2F">
              <w:rPr>
                <w:rFonts w:eastAsia="Times New Roman" w:cs="Times New Roman"/>
                <w:szCs w:val="24"/>
                <w:lang w:eastAsia="lv-LV"/>
              </w:rPr>
              <w:t xml:space="preserve"> iespēju</w:t>
            </w:r>
            <w:r>
              <w:rPr>
                <w:rFonts w:eastAsia="Times New Roman" w:cs="Times New Roman"/>
                <w:szCs w:val="24"/>
                <w:lang w:eastAsia="lv-LV"/>
              </w:rPr>
              <w:t xml:space="preserve"> </w:t>
            </w:r>
            <w:r w:rsidR="00EB0A2F">
              <w:rPr>
                <w:rFonts w:eastAsia="Times New Roman" w:cs="Times New Roman"/>
                <w:szCs w:val="24"/>
                <w:lang w:eastAsia="lv-LV"/>
              </w:rPr>
              <w:t xml:space="preserve">pašvaldību kapitālsabiedrībām saņemt </w:t>
            </w:r>
            <w:r w:rsidR="006C29A0">
              <w:rPr>
                <w:rFonts w:eastAsia="Times New Roman" w:cs="Times New Roman"/>
                <w:szCs w:val="24"/>
                <w:lang w:eastAsia="lv-LV"/>
              </w:rPr>
              <w:t xml:space="preserve">aizdevumu zemas īres mājokļu būvniecībai uz </w:t>
            </w:r>
            <w:r w:rsidR="00C53430">
              <w:rPr>
                <w:rFonts w:eastAsia="Times New Roman" w:cs="Times New Roman"/>
                <w:szCs w:val="24"/>
                <w:lang w:eastAsia="lv-LV"/>
              </w:rPr>
              <w:t>50 gadu termiņu</w:t>
            </w:r>
          </w:p>
        </w:tc>
        <w:tc>
          <w:tcPr>
            <w:tcW w:w="1928" w:type="dxa"/>
            <w:tcBorders>
              <w:top w:val="outset" w:sz="6" w:space="0" w:color="414142"/>
              <w:left w:val="outset" w:sz="6" w:space="0" w:color="414142"/>
              <w:bottom w:val="outset" w:sz="6" w:space="0" w:color="414142"/>
              <w:right w:val="outset" w:sz="6" w:space="0" w:color="414142"/>
            </w:tcBorders>
          </w:tcPr>
          <w:p w14:paraId="0832C78D" w14:textId="5E18A703" w:rsidR="0070239A" w:rsidRPr="00226247" w:rsidRDefault="00282CF8" w:rsidP="0070239A">
            <w:pPr>
              <w:ind w:firstLine="0"/>
              <w:rPr>
                <w:rFonts w:eastAsia="Times New Roman" w:cs="Times New Roman"/>
                <w:szCs w:val="24"/>
                <w:lang w:eastAsia="lv-LV"/>
              </w:rPr>
            </w:pPr>
            <w:r>
              <w:rPr>
                <w:rFonts w:eastAsia="Times New Roman" w:cs="Times New Roman"/>
                <w:szCs w:val="24"/>
                <w:lang w:eastAsia="lv-LV"/>
              </w:rPr>
              <w:lastRenderedPageBreak/>
              <w:t xml:space="preserve">Izstrādātais priekšlikums tiek izskatīts Ministru </w:t>
            </w:r>
            <w:r>
              <w:rPr>
                <w:rFonts w:eastAsia="Times New Roman" w:cs="Times New Roman"/>
                <w:szCs w:val="24"/>
                <w:lang w:eastAsia="lv-LV"/>
              </w:rPr>
              <w:lastRenderedPageBreak/>
              <w:t>kabinetā budžeta veidošanas procesa noteiktajā kārtībā</w:t>
            </w:r>
          </w:p>
        </w:tc>
        <w:tc>
          <w:tcPr>
            <w:tcW w:w="1321" w:type="dxa"/>
            <w:tcBorders>
              <w:top w:val="outset" w:sz="6" w:space="0" w:color="414142"/>
              <w:left w:val="outset" w:sz="6" w:space="0" w:color="414142"/>
              <w:bottom w:val="outset" w:sz="6" w:space="0" w:color="414142"/>
              <w:right w:val="outset" w:sz="6" w:space="0" w:color="414142"/>
            </w:tcBorders>
          </w:tcPr>
          <w:p w14:paraId="1F1E14C3" w14:textId="17C8B531" w:rsidR="0070239A" w:rsidRPr="00226247" w:rsidRDefault="00282CF8" w:rsidP="0070239A">
            <w:pPr>
              <w:ind w:firstLine="0"/>
              <w:rPr>
                <w:rFonts w:eastAsia="Times New Roman" w:cs="Times New Roman"/>
                <w:szCs w:val="24"/>
                <w:lang w:eastAsia="lv-LV"/>
              </w:rPr>
            </w:pPr>
            <w:r>
              <w:rPr>
                <w:rFonts w:eastAsia="Times New Roman" w:cs="Times New Roman"/>
                <w:szCs w:val="24"/>
                <w:lang w:eastAsia="lv-LV"/>
              </w:rPr>
              <w:lastRenderedPageBreak/>
              <w:t>FM</w:t>
            </w:r>
            <w:r w:rsidR="00B545E8">
              <w:rPr>
                <w:rFonts w:eastAsia="Times New Roman" w:cs="Times New Roman"/>
                <w:szCs w:val="24"/>
                <w:lang w:eastAsia="lv-LV"/>
              </w:rPr>
              <w:t xml:space="preserve"> (Valsts kase)</w:t>
            </w:r>
          </w:p>
        </w:tc>
        <w:tc>
          <w:tcPr>
            <w:tcW w:w="2049" w:type="dxa"/>
            <w:tcBorders>
              <w:top w:val="outset" w:sz="6" w:space="0" w:color="414142"/>
              <w:left w:val="outset" w:sz="6" w:space="0" w:color="414142"/>
              <w:bottom w:val="outset" w:sz="6" w:space="0" w:color="414142"/>
              <w:right w:val="outset" w:sz="6" w:space="0" w:color="414142"/>
            </w:tcBorders>
          </w:tcPr>
          <w:p w14:paraId="600F3A94" w14:textId="09DBC4DD" w:rsidR="0070239A" w:rsidRPr="00226247" w:rsidRDefault="00282CF8" w:rsidP="0070239A">
            <w:pPr>
              <w:ind w:firstLine="0"/>
              <w:rPr>
                <w:rFonts w:eastAsia="Times New Roman" w:cs="Times New Roman"/>
                <w:szCs w:val="24"/>
                <w:lang w:eastAsia="lv-LV"/>
              </w:rPr>
            </w:pPr>
            <w:r>
              <w:rPr>
                <w:rFonts w:eastAsia="Times New Roman" w:cs="Times New Roman"/>
                <w:szCs w:val="24"/>
                <w:lang w:eastAsia="lv-LV"/>
              </w:rPr>
              <w:t>EM, LPS</w:t>
            </w:r>
          </w:p>
        </w:tc>
        <w:tc>
          <w:tcPr>
            <w:tcW w:w="2178" w:type="dxa"/>
            <w:tcBorders>
              <w:top w:val="outset" w:sz="6" w:space="0" w:color="414142"/>
              <w:left w:val="outset" w:sz="6" w:space="0" w:color="414142"/>
              <w:bottom w:val="outset" w:sz="6" w:space="0" w:color="414142"/>
              <w:right w:val="outset" w:sz="6" w:space="0" w:color="414142"/>
            </w:tcBorders>
          </w:tcPr>
          <w:p w14:paraId="43473361" w14:textId="27C02737" w:rsidR="0070239A" w:rsidRPr="00226247" w:rsidRDefault="00282CF8" w:rsidP="0070239A">
            <w:pPr>
              <w:ind w:firstLine="0"/>
              <w:rPr>
                <w:rFonts w:eastAsia="Times New Roman" w:cs="Times New Roman"/>
                <w:szCs w:val="24"/>
                <w:lang w:eastAsia="lv-LV"/>
              </w:rPr>
            </w:pPr>
            <w:r>
              <w:rPr>
                <w:rFonts w:eastAsia="Times New Roman" w:cs="Times New Roman"/>
                <w:szCs w:val="24"/>
                <w:lang w:eastAsia="lv-LV"/>
              </w:rPr>
              <w:t>31.12.2024.</w:t>
            </w:r>
          </w:p>
        </w:tc>
      </w:tr>
      <w:bookmarkEnd w:id="16"/>
      <w:tr w:rsidR="0070239A" w:rsidRPr="00226247" w14:paraId="07CFB78A"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178C98D4" w14:textId="6C9A871B" w:rsidR="0070239A" w:rsidRPr="00226247" w:rsidRDefault="0070239A" w:rsidP="0070239A">
            <w:pPr>
              <w:ind w:firstLine="0"/>
              <w:rPr>
                <w:rFonts w:eastAsia="Times New Roman" w:cs="Times New Roman"/>
                <w:szCs w:val="24"/>
                <w:lang w:eastAsia="lv-LV"/>
              </w:rPr>
            </w:pPr>
            <w:r w:rsidRPr="00226247">
              <w:rPr>
                <w:rFonts w:cs="Times New Roman"/>
                <w:i/>
                <w:iCs/>
                <w:szCs w:val="24"/>
              </w:rPr>
              <w:t xml:space="preserve">2.4. uzdevums: </w:t>
            </w:r>
            <w:r w:rsidRPr="00226247">
              <w:rPr>
                <w:rFonts w:cs="Times New Roman"/>
                <w:b/>
                <w:bCs/>
                <w:i/>
                <w:iCs/>
                <w:szCs w:val="24"/>
              </w:rPr>
              <w:t>Izvērtēt iespējas samazināt uz pašvaldības ilgtermiņa saistībām (galvojumi, aizņēmumi) attiecināmo saistību apmēra proporciju (līdzšinēji 75 %), ja saistības radušās zemu izmaksu īres māju būvniecības rezultātā</w:t>
            </w:r>
          </w:p>
        </w:tc>
      </w:tr>
      <w:tr w:rsidR="00BE7B0D" w:rsidRPr="00226247" w14:paraId="08BE861F"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31BF2367" w14:textId="031F8DF8"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2.4.1</w:t>
            </w:r>
          </w:p>
        </w:tc>
        <w:tc>
          <w:tcPr>
            <w:tcW w:w="4031" w:type="dxa"/>
            <w:tcBorders>
              <w:top w:val="outset" w:sz="6" w:space="0" w:color="414142"/>
              <w:left w:val="outset" w:sz="6" w:space="0" w:color="414142"/>
              <w:bottom w:val="outset" w:sz="6" w:space="0" w:color="414142"/>
              <w:right w:val="outset" w:sz="6" w:space="0" w:color="414142"/>
            </w:tcBorders>
          </w:tcPr>
          <w:p w14:paraId="0CBDECB4" w14:textId="639B25FC" w:rsidR="0070239A" w:rsidRPr="007401A9" w:rsidRDefault="007401A9" w:rsidP="0070239A">
            <w:pPr>
              <w:ind w:firstLine="0"/>
              <w:rPr>
                <w:rFonts w:cs="Times New Roman"/>
                <w:szCs w:val="24"/>
              </w:rPr>
            </w:pPr>
            <w:r w:rsidRPr="007401A9">
              <w:rPr>
                <w:rFonts w:cs="Times New Roman"/>
                <w:szCs w:val="24"/>
              </w:rPr>
              <w:t xml:space="preserve">Izvērtēt </w:t>
            </w:r>
            <w:r w:rsidR="00633848">
              <w:rPr>
                <w:rFonts w:cs="Times New Roman"/>
                <w:szCs w:val="24"/>
              </w:rPr>
              <w:t>iespēju</w:t>
            </w:r>
            <w:r w:rsidRPr="007401A9">
              <w:rPr>
                <w:rFonts w:cs="Times New Roman"/>
                <w:szCs w:val="24"/>
              </w:rPr>
              <w:t xml:space="preserve"> </w:t>
            </w:r>
            <w:r>
              <w:rPr>
                <w:rFonts w:cs="Times New Roman"/>
                <w:szCs w:val="24"/>
              </w:rPr>
              <w:t>samazinā</w:t>
            </w:r>
            <w:r w:rsidR="00800664">
              <w:rPr>
                <w:rFonts w:cs="Times New Roman"/>
                <w:szCs w:val="24"/>
              </w:rPr>
              <w:t>t</w:t>
            </w:r>
            <w:r w:rsidR="004171DD">
              <w:rPr>
                <w:rFonts w:cs="Times New Roman"/>
                <w:szCs w:val="24"/>
              </w:rPr>
              <w:t xml:space="preserve"> </w:t>
            </w:r>
            <w:r w:rsidR="004171DD" w:rsidRPr="0039648C">
              <w:rPr>
                <w:rFonts w:cs="Times New Roman"/>
                <w:szCs w:val="24"/>
              </w:rPr>
              <w:t>pašvaldī</w:t>
            </w:r>
            <w:r w:rsidR="004171DD">
              <w:rPr>
                <w:rFonts w:cs="Times New Roman"/>
                <w:szCs w:val="24"/>
              </w:rPr>
              <w:t>bas</w:t>
            </w:r>
            <w:r w:rsidR="0039648C" w:rsidRPr="0039648C">
              <w:rPr>
                <w:rFonts w:cs="Times New Roman"/>
                <w:szCs w:val="24"/>
              </w:rPr>
              <w:t xml:space="preserve"> ilgtermiņa saistībām attiecināmo saistību apmēra proporciju, ja saistības radušās zemu izmaksu īres māju būvniecības rezultātā</w:t>
            </w:r>
            <w:r w:rsidR="00A360B8">
              <w:rPr>
                <w:rFonts w:cs="Times New Roman"/>
                <w:szCs w:val="24"/>
              </w:rPr>
              <w:t xml:space="preserve"> valsts budžeta likumā</w:t>
            </w:r>
          </w:p>
        </w:tc>
        <w:tc>
          <w:tcPr>
            <w:tcW w:w="2185" w:type="dxa"/>
            <w:tcBorders>
              <w:top w:val="outset" w:sz="6" w:space="0" w:color="414142"/>
              <w:left w:val="outset" w:sz="6" w:space="0" w:color="414142"/>
              <w:bottom w:val="outset" w:sz="6" w:space="0" w:color="414142"/>
              <w:right w:val="outset" w:sz="6" w:space="0" w:color="414142"/>
            </w:tcBorders>
          </w:tcPr>
          <w:p w14:paraId="6D2E7766" w14:textId="33B2DF45" w:rsidR="0070239A" w:rsidRPr="007401A9" w:rsidRDefault="00A95159" w:rsidP="0070239A">
            <w:pPr>
              <w:ind w:firstLine="0"/>
              <w:rPr>
                <w:rFonts w:eastAsia="Times New Roman" w:cs="Times New Roman"/>
                <w:szCs w:val="24"/>
                <w:lang w:eastAsia="lv-LV"/>
              </w:rPr>
            </w:pPr>
            <w:r>
              <w:rPr>
                <w:rFonts w:eastAsia="Times New Roman" w:cs="Times New Roman"/>
                <w:szCs w:val="24"/>
                <w:lang w:eastAsia="lv-LV"/>
              </w:rPr>
              <w:t xml:space="preserve">2025. gada </w:t>
            </w:r>
            <w:r w:rsidR="003C5651">
              <w:rPr>
                <w:rFonts w:eastAsia="Times New Roman" w:cs="Times New Roman"/>
                <w:szCs w:val="24"/>
                <w:lang w:eastAsia="lv-LV"/>
              </w:rPr>
              <w:t xml:space="preserve">valsts budžeta izstrādes procesā, iesniegts priekšlikums par </w:t>
            </w:r>
            <w:r w:rsidR="009357DE">
              <w:rPr>
                <w:rFonts w:eastAsia="Times New Roman" w:cs="Times New Roman"/>
                <w:szCs w:val="24"/>
                <w:lang w:eastAsia="lv-LV"/>
              </w:rPr>
              <w:t xml:space="preserve">pašvaldības </w:t>
            </w:r>
            <w:r w:rsidR="009357DE" w:rsidRPr="0039648C">
              <w:rPr>
                <w:rFonts w:cs="Times New Roman"/>
                <w:szCs w:val="24"/>
              </w:rPr>
              <w:t xml:space="preserve"> ilgtermiņa saistībām attiecināmo saistību apmēra proporciju</w:t>
            </w:r>
            <w:r w:rsidR="00BD0287">
              <w:rPr>
                <w:rFonts w:cs="Times New Roman"/>
                <w:szCs w:val="24"/>
              </w:rPr>
              <w:t xml:space="preserve"> </w:t>
            </w:r>
            <w:r w:rsidR="00A7079A">
              <w:rPr>
                <w:rFonts w:cs="Times New Roman"/>
                <w:szCs w:val="24"/>
              </w:rPr>
              <w:t>samazināšanu</w:t>
            </w:r>
            <w:r w:rsidR="008F69AD">
              <w:rPr>
                <w:rFonts w:cs="Times New Roman"/>
                <w:szCs w:val="24"/>
              </w:rPr>
              <w:t xml:space="preserve"> uz 50%</w:t>
            </w:r>
          </w:p>
        </w:tc>
        <w:tc>
          <w:tcPr>
            <w:tcW w:w="1928" w:type="dxa"/>
            <w:tcBorders>
              <w:top w:val="outset" w:sz="6" w:space="0" w:color="414142"/>
              <w:left w:val="outset" w:sz="6" w:space="0" w:color="414142"/>
              <w:bottom w:val="outset" w:sz="6" w:space="0" w:color="414142"/>
              <w:right w:val="outset" w:sz="6" w:space="0" w:color="414142"/>
            </w:tcBorders>
          </w:tcPr>
          <w:p w14:paraId="2AA7853C" w14:textId="40F8D74E" w:rsidR="0070239A" w:rsidRPr="007401A9" w:rsidRDefault="00A7079A" w:rsidP="0070239A">
            <w:pPr>
              <w:ind w:firstLine="0"/>
              <w:rPr>
                <w:rFonts w:eastAsia="Times New Roman" w:cs="Times New Roman"/>
                <w:szCs w:val="24"/>
                <w:lang w:eastAsia="lv-LV"/>
              </w:rPr>
            </w:pPr>
            <w:r>
              <w:rPr>
                <w:rFonts w:eastAsia="Times New Roman" w:cs="Times New Roman"/>
                <w:szCs w:val="24"/>
                <w:lang w:eastAsia="lv-LV"/>
              </w:rPr>
              <w:t>Izstrādātais priekšlikums tiek izskatīts Ministru kabinetā budžeta veidošanas procesa noteiktajā kārtībā</w:t>
            </w:r>
          </w:p>
        </w:tc>
        <w:tc>
          <w:tcPr>
            <w:tcW w:w="1321" w:type="dxa"/>
            <w:tcBorders>
              <w:top w:val="outset" w:sz="6" w:space="0" w:color="414142"/>
              <w:left w:val="outset" w:sz="6" w:space="0" w:color="414142"/>
              <w:bottom w:val="outset" w:sz="6" w:space="0" w:color="414142"/>
              <w:right w:val="outset" w:sz="6" w:space="0" w:color="414142"/>
            </w:tcBorders>
          </w:tcPr>
          <w:p w14:paraId="77AF07F7" w14:textId="19A1D2AC" w:rsidR="0070239A" w:rsidRPr="007401A9" w:rsidRDefault="005A7EB2" w:rsidP="0070239A">
            <w:pPr>
              <w:ind w:firstLine="0"/>
              <w:rPr>
                <w:rFonts w:eastAsia="Times New Roman" w:cs="Times New Roman"/>
                <w:szCs w:val="24"/>
                <w:lang w:eastAsia="lv-LV"/>
              </w:rPr>
            </w:pPr>
            <w:r>
              <w:rPr>
                <w:rFonts w:eastAsia="Times New Roman" w:cs="Times New Roman"/>
                <w:szCs w:val="24"/>
                <w:lang w:eastAsia="lv-LV"/>
              </w:rPr>
              <w:t>FM</w:t>
            </w:r>
          </w:p>
        </w:tc>
        <w:tc>
          <w:tcPr>
            <w:tcW w:w="2049" w:type="dxa"/>
            <w:tcBorders>
              <w:top w:val="outset" w:sz="6" w:space="0" w:color="414142"/>
              <w:left w:val="outset" w:sz="6" w:space="0" w:color="414142"/>
              <w:bottom w:val="outset" w:sz="6" w:space="0" w:color="414142"/>
              <w:right w:val="outset" w:sz="6" w:space="0" w:color="414142"/>
            </w:tcBorders>
          </w:tcPr>
          <w:p w14:paraId="10D17F47" w14:textId="15513D53" w:rsidR="0070239A" w:rsidRPr="007401A9" w:rsidRDefault="00526BA4" w:rsidP="0070239A">
            <w:pPr>
              <w:ind w:firstLine="0"/>
              <w:rPr>
                <w:rFonts w:eastAsia="Times New Roman" w:cs="Times New Roman"/>
                <w:szCs w:val="24"/>
                <w:lang w:eastAsia="lv-LV"/>
              </w:rPr>
            </w:pPr>
            <w:r>
              <w:rPr>
                <w:rFonts w:eastAsia="Times New Roman" w:cs="Times New Roman"/>
                <w:szCs w:val="24"/>
                <w:lang w:eastAsia="lv-LV"/>
              </w:rPr>
              <w:t xml:space="preserve">Valsts kase, </w:t>
            </w:r>
            <w:r w:rsidR="005A7EB2">
              <w:rPr>
                <w:rFonts w:eastAsia="Times New Roman" w:cs="Times New Roman"/>
                <w:szCs w:val="24"/>
                <w:lang w:eastAsia="lv-LV"/>
              </w:rPr>
              <w:t>EM</w:t>
            </w:r>
            <w:r w:rsidR="00BC4FD7">
              <w:rPr>
                <w:rFonts w:eastAsia="Times New Roman" w:cs="Times New Roman"/>
                <w:szCs w:val="24"/>
                <w:lang w:eastAsia="lv-LV"/>
              </w:rPr>
              <w:t>, LPS</w:t>
            </w:r>
          </w:p>
        </w:tc>
        <w:tc>
          <w:tcPr>
            <w:tcW w:w="2178" w:type="dxa"/>
            <w:tcBorders>
              <w:top w:val="outset" w:sz="6" w:space="0" w:color="414142"/>
              <w:left w:val="outset" w:sz="6" w:space="0" w:color="414142"/>
              <w:bottom w:val="outset" w:sz="6" w:space="0" w:color="414142"/>
              <w:right w:val="outset" w:sz="6" w:space="0" w:color="414142"/>
            </w:tcBorders>
          </w:tcPr>
          <w:p w14:paraId="500C73AD" w14:textId="3F319447" w:rsidR="0070239A" w:rsidRPr="007401A9" w:rsidRDefault="005A7EB2" w:rsidP="0070239A">
            <w:pPr>
              <w:ind w:firstLine="0"/>
              <w:rPr>
                <w:rFonts w:eastAsia="Times New Roman" w:cs="Times New Roman"/>
                <w:szCs w:val="24"/>
                <w:lang w:eastAsia="lv-LV"/>
              </w:rPr>
            </w:pPr>
            <w:r>
              <w:rPr>
                <w:rFonts w:eastAsia="Times New Roman" w:cs="Times New Roman"/>
                <w:szCs w:val="24"/>
                <w:lang w:eastAsia="lv-LV"/>
              </w:rPr>
              <w:t>31.12.</w:t>
            </w:r>
            <w:r w:rsidR="00BC4FD7">
              <w:rPr>
                <w:rFonts w:eastAsia="Times New Roman" w:cs="Times New Roman"/>
                <w:szCs w:val="24"/>
                <w:lang w:eastAsia="lv-LV"/>
              </w:rPr>
              <w:t>202</w:t>
            </w:r>
            <w:r w:rsidR="00007CD0">
              <w:rPr>
                <w:rFonts w:eastAsia="Times New Roman" w:cs="Times New Roman"/>
                <w:szCs w:val="24"/>
                <w:lang w:eastAsia="lv-LV"/>
              </w:rPr>
              <w:t>5</w:t>
            </w:r>
            <w:r w:rsidR="00BC4FD7">
              <w:rPr>
                <w:rFonts w:eastAsia="Times New Roman" w:cs="Times New Roman"/>
                <w:szCs w:val="24"/>
                <w:lang w:eastAsia="lv-LV"/>
              </w:rPr>
              <w:t>.</w:t>
            </w:r>
          </w:p>
        </w:tc>
      </w:tr>
      <w:tr w:rsidR="00BE7B0D" w:rsidRPr="00226247" w14:paraId="349062E5" w14:textId="77777777" w:rsidTr="00DD64EF">
        <w:trPr>
          <w:trHeight w:val="1860"/>
        </w:trPr>
        <w:tc>
          <w:tcPr>
            <w:tcW w:w="1273" w:type="dxa"/>
            <w:vMerge w:val="restart"/>
            <w:tcBorders>
              <w:top w:val="outset" w:sz="6" w:space="0" w:color="414142"/>
              <w:left w:val="outset" w:sz="6" w:space="0" w:color="414142"/>
              <w:right w:val="outset" w:sz="6" w:space="0" w:color="414142"/>
            </w:tcBorders>
          </w:tcPr>
          <w:p w14:paraId="24EEA5FB" w14:textId="44F00537" w:rsidR="003245D1" w:rsidRPr="00226247" w:rsidRDefault="003245D1" w:rsidP="003245D1">
            <w:pPr>
              <w:ind w:firstLine="0"/>
              <w:jc w:val="right"/>
              <w:rPr>
                <w:rFonts w:eastAsia="Times New Roman" w:cs="Times New Roman"/>
                <w:i/>
                <w:iCs/>
                <w:szCs w:val="24"/>
                <w:lang w:eastAsia="lv-LV"/>
              </w:rPr>
            </w:pPr>
            <w:r>
              <w:rPr>
                <w:rFonts w:eastAsia="Times New Roman" w:cs="Times New Roman"/>
                <w:i/>
                <w:iCs/>
                <w:szCs w:val="24"/>
                <w:lang w:eastAsia="lv-LV"/>
              </w:rPr>
              <w:lastRenderedPageBreak/>
              <w:t>2.4.2.</w:t>
            </w:r>
          </w:p>
        </w:tc>
        <w:tc>
          <w:tcPr>
            <w:tcW w:w="4031" w:type="dxa"/>
            <w:vMerge w:val="restart"/>
            <w:tcBorders>
              <w:top w:val="outset" w:sz="6" w:space="0" w:color="414142"/>
              <w:left w:val="outset" w:sz="6" w:space="0" w:color="414142"/>
              <w:right w:val="outset" w:sz="6" w:space="0" w:color="414142"/>
            </w:tcBorders>
          </w:tcPr>
          <w:p w14:paraId="72624AA6" w14:textId="51CB7D09" w:rsidR="003245D1" w:rsidRPr="007401A9" w:rsidRDefault="003245D1" w:rsidP="003245D1">
            <w:pPr>
              <w:ind w:firstLine="0"/>
              <w:rPr>
                <w:rFonts w:cs="Times New Roman"/>
                <w:szCs w:val="24"/>
              </w:rPr>
            </w:pPr>
            <w:r w:rsidRPr="005949E1">
              <w:rPr>
                <w:rFonts w:cs="Times New Roman"/>
                <w:szCs w:val="24"/>
              </w:rPr>
              <w:t>Sagatavo</w:t>
            </w:r>
            <w:r>
              <w:rPr>
                <w:rFonts w:cs="Times New Roman"/>
                <w:szCs w:val="24"/>
              </w:rPr>
              <w:t>t</w:t>
            </w:r>
            <w:r w:rsidRPr="005949E1">
              <w:rPr>
                <w:rFonts w:cs="Times New Roman"/>
                <w:szCs w:val="24"/>
              </w:rPr>
              <w:t xml:space="preserve"> publiskās privātās partnerības projektu pieejamu cenu īres dzīvokļu attīstībai atbilstoši Ministru kabineta 2024.gada 11.jūnija informatīvajam ziņojumam “Par pieejamu cenu īres dzīvokļu attīstības programmu</w:t>
            </w:r>
            <w:r>
              <w:rPr>
                <w:rFonts w:cs="Times New Roman"/>
                <w:szCs w:val="24"/>
              </w:rPr>
              <w:t>”</w:t>
            </w:r>
          </w:p>
        </w:tc>
        <w:tc>
          <w:tcPr>
            <w:tcW w:w="2185" w:type="dxa"/>
            <w:tcBorders>
              <w:top w:val="outset" w:sz="6" w:space="0" w:color="414142"/>
              <w:left w:val="outset" w:sz="6" w:space="0" w:color="414142"/>
              <w:bottom w:val="outset" w:sz="6" w:space="0" w:color="414142"/>
              <w:right w:val="outset" w:sz="6" w:space="0" w:color="414142"/>
            </w:tcBorders>
          </w:tcPr>
          <w:p w14:paraId="3FD6B28C" w14:textId="4711E806" w:rsidR="003245D1" w:rsidRDefault="003245D1" w:rsidP="003245D1">
            <w:pPr>
              <w:ind w:firstLine="0"/>
              <w:rPr>
                <w:rFonts w:eastAsia="Times New Roman" w:cs="Times New Roman"/>
                <w:szCs w:val="24"/>
                <w:lang w:eastAsia="lv-LV"/>
              </w:rPr>
            </w:pPr>
            <w:r w:rsidRPr="005949E1">
              <w:rPr>
                <w:rFonts w:eastAsia="Times New Roman" w:cs="Times New Roman"/>
                <w:szCs w:val="24"/>
                <w:lang w:eastAsia="lv-LV"/>
              </w:rPr>
              <w:t>Identificēti un izstrādāti grozījumi normatīvos aktos</w:t>
            </w:r>
          </w:p>
        </w:tc>
        <w:tc>
          <w:tcPr>
            <w:tcW w:w="1928" w:type="dxa"/>
            <w:tcBorders>
              <w:top w:val="outset" w:sz="6" w:space="0" w:color="414142"/>
              <w:left w:val="outset" w:sz="6" w:space="0" w:color="414142"/>
              <w:right w:val="outset" w:sz="6" w:space="0" w:color="414142"/>
            </w:tcBorders>
          </w:tcPr>
          <w:p w14:paraId="2A8C8299" w14:textId="14FF07B9" w:rsidR="003245D1" w:rsidRDefault="003245D1" w:rsidP="003245D1">
            <w:pPr>
              <w:ind w:firstLine="0"/>
              <w:rPr>
                <w:rFonts w:eastAsia="Times New Roman" w:cs="Times New Roman"/>
                <w:szCs w:val="24"/>
                <w:lang w:eastAsia="lv-LV"/>
              </w:rPr>
            </w:pPr>
            <w:r w:rsidRPr="005949E1">
              <w:rPr>
                <w:rFonts w:eastAsia="Times New Roman" w:cs="Times New Roman"/>
                <w:szCs w:val="24"/>
                <w:lang w:eastAsia="lv-LV"/>
              </w:rPr>
              <w:t>Izstrādātie grozījumi PPP pieejamo īres cenu mājokļu programmas īstenošanai iesniegti izskatīšanai Ministru kabinetā</w:t>
            </w:r>
          </w:p>
        </w:tc>
        <w:tc>
          <w:tcPr>
            <w:tcW w:w="1321" w:type="dxa"/>
            <w:tcBorders>
              <w:top w:val="outset" w:sz="6" w:space="0" w:color="414142"/>
              <w:left w:val="outset" w:sz="6" w:space="0" w:color="414142"/>
              <w:right w:val="outset" w:sz="6" w:space="0" w:color="414142"/>
            </w:tcBorders>
          </w:tcPr>
          <w:p w14:paraId="6B7AE3F9" w14:textId="16D7FA02" w:rsidR="003245D1" w:rsidRDefault="003245D1" w:rsidP="003245D1">
            <w:pPr>
              <w:ind w:firstLine="0"/>
              <w:rPr>
                <w:rFonts w:eastAsia="Times New Roman" w:cs="Times New Roman"/>
                <w:szCs w:val="24"/>
                <w:lang w:eastAsia="lv-LV"/>
              </w:rPr>
            </w:pPr>
            <w:r>
              <w:rPr>
                <w:rFonts w:eastAsia="Times New Roman" w:cs="Times New Roman"/>
                <w:szCs w:val="24"/>
                <w:lang w:eastAsia="lv-LV"/>
              </w:rPr>
              <w:t>FM</w:t>
            </w:r>
          </w:p>
        </w:tc>
        <w:tc>
          <w:tcPr>
            <w:tcW w:w="2049" w:type="dxa"/>
            <w:tcBorders>
              <w:top w:val="outset" w:sz="6" w:space="0" w:color="414142"/>
              <w:left w:val="outset" w:sz="6" w:space="0" w:color="414142"/>
              <w:right w:val="outset" w:sz="6" w:space="0" w:color="414142"/>
            </w:tcBorders>
          </w:tcPr>
          <w:p w14:paraId="6488B0BB" w14:textId="5C50EEBB" w:rsidR="003245D1" w:rsidRDefault="003245D1" w:rsidP="003245D1">
            <w:pPr>
              <w:ind w:firstLine="0"/>
              <w:rPr>
                <w:rFonts w:eastAsia="Times New Roman" w:cs="Times New Roman"/>
                <w:szCs w:val="24"/>
                <w:lang w:eastAsia="lv-LV"/>
              </w:rPr>
            </w:pPr>
            <w:r>
              <w:rPr>
                <w:rFonts w:eastAsia="Times New Roman" w:cs="Times New Roman"/>
                <w:szCs w:val="24"/>
                <w:lang w:eastAsia="lv-LV"/>
              </w:rPr>
              <w:t>EM</w:t>
            </w:r>
          </w:p>
        </w:tc>
        <w:tc>
          <w:tcPr>
            <w:tcW w:w="2178" w:type="dxa"/>
            <w:vMerge w:val="restart"/>
            <w:tcBorders>
              <w:top w:val="outset" w:sz="6" w:space="0" w:color="414142"/>
              <w:left w:val="outset" w:sz="6" w:space="0" w:color="414142"/>
              <w:right w:val="outset" w:sz="6" w:space="0" w:color="414142"/>
            </w:tcBorders>
          </w:tcPr>
          <w:p w14:paraId="6AF0D7B6" w14:textId="485A0AE3" w:rsidR="003245D1" w:rsidRDefault="003245D1" w:rsidP="003245D1">
            <w:pPr>
              <w:ind w:firstLine="0"/>
              <w:rPr>
                <w:rFonts w:eastAsia="Times New Roman" w:cs="Times New Roman"/>
                <w:szCs w:val="24"/>
                <w:lang w:eastAsia="lv-LV"/>
              </w:rPr>
            </w:pPr>
            <w:r>
              <w:rPr>
                <w:rFonts w:eastAsia="Times New Roman" w:cs="Times New Roman"/>
                <w:szCs w:val="24"/>
                <w:lang w:eastAsia="lv-LV"/>
              </w:rPr>
              <w:t>31.12.2025.</w:t>
            </w:r>
          </w:p>
        </w:tc>
      </w:tr>
      <w:tr w:rsidR="00BE7B0D" w:rsidRPr="00226247" w14:paraId="49DD8051" w14:textId="77777777" w:rsidTr="00DD64EF">
        <w:trPr>
          <w:trHeight w:val="1860"/>
        </w:trPr>
        <w:tc>
          <w:tcPr>
            <w:tcW w:w="1273" w:type="dxa"/>
            <w:vMerge/>
            <w:tcBorders>
              <w:left w:val="outset" w:sz="6" w:space="0" w:color="414142"/>
              <w:bottom w:val="outset" w:sz="6" w:space="0" w:color="414142"/>
              <w:right w:val="outset" w:sz="6" w:space="0" w:color="414142"/>
            </w:tcBorders>
          </w:tcPr>
          <w:p w14:paraId="457FF627" w14:textId="77777777" w:rsidR="003245D1" w:rsidRDefault="003245D1" w:rsidP="003245D1">
            <w:pPr>
              <w:ind w:firstLine="0"/>
              <w:jc w:val="right"/>
              <w:rPr>
                <w:rFonts w:eastAsia="Times New Roman" w:cs="Times New Roman"/>
                <w:i/>
                <w:iCs/>
                <w:szCs w:val="24"/>
                <w:lang w:eastAsia="lv-LV"/>
              </w:rPr>
            </w:pPr>
          </w:p>
        </w:tc>
        <w:tc>
          <w:tcPr>
            <w:tcW w:w="4031" w:type="dxa"/>
            <w:vMerge/>
            <w:tcBorders>
              <w:left w:val="outset" w:sz="6" w:space="0" w:color="414142"/>
              <w:bottom w:val="outset" w:sz="6" w:space="0" w:color="414142"/>
              <w:right w:val="outset" w:sz="6" w:space="0" w:color="414142"/>
            </w:tcBorders>
          </w:tcPr>
          <w:p w14:paraId="591313D4" w14:textId="77777777" w:rsidR="003245D1" w:rsidRPr="005949E1" w:rsidRDefault="003245D1" w:rsidP="003245D1">
            <w:pPr>
              <w:ind w:firstLine="0"/>
              <w:rPr>
                <w:rFonts w:cs="Times New Roman"/>
                <w:szCs w:val="24"/>
              </w:rPr>
            </w:pPr>
          </w:p>
        </w:tc>
        <w:tc>
          <w:tcPr>
            <w:tcW w:w="2185" w:type="dxa"/>
            <w:tcBorders>
              <w:top w:val="outset" w:sz="6" w:space="0" w:color="414142"/>
              <w:left w:val="outset" w:sz="6" w:space="0" w:color="414142"/>
              <w:bottom w:val="outset" w:sz="6" w:space="0" w:color="414142"/>
              <w:right w:val="outset" w:sz="6" w:space="0" w:color="414142"/>
            </w:tcBorders>
          </w:tcPr>
          <w:p w14:paraId="4BEC87CD" w14:textId="51E171F0" w:rsidR="003245D1" w:rsidRPr="005949E1" w:rsidRDefault="003245D1" w:rsidP="003245D1">
            <w:pPr>
              <w:ind w:firstLine="0"/>
              <w:rPr>
                <w:rFonts w:eastAsia="Times New Roman" w:cs="Times New Roman"/>
                <w:szCs w:val="24"/>
                <w:lang w:eastAsia="lv-LV"/>
              </w:rPr>
            </w:pPr>
            <w:r w:rsidRPr="003245D1">
              <w:rPr>
                <w:rFonts w:eastAsia="Times New Roman" w:cs="Times New Roman"/>
                <w:szCs w:val="24"/>
                <w:lang w:eastAsia="lv-LV"/>
              </w:rPr>
              <w:t>Izstrādāti finanšu ekonomiskie aprēķini</w:t>
            </w:r>
          </w:p>
        </w:tc>
        <w:tc>
          <w:tcPr>
            <w:tcW w:w="1928" w:type="dxa"/>
            <w:tcBorders>
              <w:left w:val="outset" w:sz="6" w:space="0" w:color="414142"/>
              <w:bottom w:val="outset" w:sz="6" w:space="0" w:color="414142"/>
              <w:right w:val="outset" w:sz="6" w:space="0" w:color="414142"/>
            </w:tcBorders>
          </w:tcPr>
          <w:p w14:paraId="4C22B0DE" w14:textId="051711B8" w:rsidR="003245D1" w:rsidRPr="005949E1" w:rsidRDefault="003245D1" w:rsidP="003245D1">
            <w:pPr>
              <w:ind w:firstLine="0"/>
              <w:rPr>
                <w:rFonts w:eastAsia="Times New Roman" w:cs="Times New Roman"/>
                <w:szCs w:val="24"/>
                <w:lang w:eastAsia="lv-LV"/>
              </w:rPr>
            </w:pPr>
            <w:r w:rsidRPr="003245D1">
              <w:rPr>
                <w:rFonts w:eastAsia="Times New Roman" w:cs="Times New Roman"/>
                <w:szCs w:val="24"/>
                <w:lang w:eastAsia="lv-LV"/>
              </w:rPr>
              <w:t>Pabeigta finanšu ekonomisko aprēķinu izstrāde</w:t>
            </w:r>
          </w:p>
        </w:tc>
        <w:tc>
          <w:tcPr>
            <w:tcW w:w="1321" w:type="dxa"/>
            <w:tcBorders>
              <w:left w:val="outset" w:sz="6" w:space="0" w:color="414142"/>
              <w:bottom w:val="outset" w:sz="6" w:space="0" w:color="414142"/>
              <w:right w:val="outset" w:sz="6" w:space="0" w:color="414142"/>
            </w:tcBorders>
          </w:tcPr>
          <w:p w14:paraId="69E815FA" w14:textId="1536656C" w:rsidR="003245D1" w:rsidRDefault="006A79AC" w:rsidP="003245D1">
            <w:pPr>
              <w:ind w:firstLine="0"/>
              <w:rPr>
                <w:rFonts w:eastAsia="Times New Roman" w:cs="Times New Roman"/>
                <w:szCs w:val="24"/>
                <w:lang w:eastAsia="lv-LV"/>
              </w:rPr>
            </w:pPr>
            <w:r>
              <w:rPr>
                <w:rFonts w:eastAsia="Times New Roman" w:cs="Times New Roman"/>
                <w:szCs w:val="24"/>
                <w:lang w:eastAsia="lv-LV"/>
              </w:rPr>
              <w:t>VNĪ</w:t>
            </w:r>
          </w:p>
        </w:tc>
        <w:tc>
          <w:tcPr>
            <w:tcW w:w="2049" w:type="dxa"/>
            <w:tcBorders>
              <w:left w:val="outset" w:sz="6" w:space="0" w:color="414142"/>
              <w:bottom w:val="outset" w:sz="6" w:space="0" w:color="414142"/>
              <w:right w:val="outset" w:sz="6" w:space="0" w:color="414142"/>
            </w:tcBorders>
          </w:tcPr>
          <w:p w14:paraId="07A01627" w14:textId="0C68DC4C" w:rsidR="003245D1" w:rsidRDefault="00E42527" w:rsidP="003245D1">
            <w:pPr>
              <w:ind w:firstLine="0"/>
              <w:rPr>
                <w:rFonts w:eastAsia="Times New Roman" w:cs="Times New Roman"/>
                <w:szCs w:val="24"/>
                <w:lang w:eastAsia="lv-LV"/>
              </w:rPr>
            </w:pPr>
            <w:r>
              <w:rPr>
                <w:rFonts w:eastAsia="Times New Roman" w:cs="Times New Roman"/>
                <w:szCs w:val="24"/>
                <w:lang w:eastAsia="lv-LV"/>
              </w:rPr>
              <w:t>E</w:t>
            </w:r>
            <w:r w:rsidR="006A79AC">
              <w:rPr>
                <w:rFonts w:eastAsia="Times New Roman" w:cs="Times New Roman"/>
                <w:szCs w:val="24"/>
                <w:lang w:eastAsia="lv-LV"/>
              </w:rPr>
              <w:t>M</w:t>
            </w:r>
          </w:p>
        </w:tc>
        <w:tc>
          <w:tcPr>
            <w:tcW w:w="2178" w:type="dxa"/>
            <w:vMerge/>
            <w:tcBorders>
              <w:left w:val="outset" w:sz="6" w:space="0" w:color="414142"/>
              <w:bottom w:val="outset" w:sz="6" w:space="0" w:color="414142"/>
              <w:right w:val="outset" w:sz="6" w:space="0" w:color="414142"/>
            </w:tcBorders>
          </w:tcPr>
          <w:p w14:paraId="237E9316" w14:textId="77777777" w:rsidR="003245D1" w:rsidRDefault="003245D1" w:rsidP="003245D1">
            <w:pPr>
              <w:ind w:firstLine="0"/>
              <w:rPr>
                <w:rFonts w:eastAsia="Times New Roman" w:cs="Times New Roman"/>
                <w:szCs w:val="24"/>
                <w:lang w:eastAsia="lv-LV"/>
              </w:rPr>
            </w:pPr>
          </w:p>
        </w:tc>
      </w:tr>
      <w:tr w:rsidR="003245D1" w:rsidRPr="00226247" w14:paraId="3B6013FB"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6F62C658" w14:textId="3A28D638" w:rsidR="003245D1" w:rsidRPr="00226247" w:rsidRDefault="003245D1" w:rsidP="003245D1">
            <w:pPr>
              <w:ind w:firstLine="0"/>
              <w:rPr>
                <w:rFonts w:eastAsia="Times New Roman" w:cs="Times New Roman"/>
                <w:b/>
                <w:bCs/>
                <w:szCs w:val="24"/>
                <w:lang w:eastAsia="lv-LV"/>
              </w:rPr>
            </w:pPr>
            <w:r w:rsidRPr="00226247">
              <w:rPr>
                <w:rFonts w:cs="Times New Roman"/>
                <w:i/>
                <w:iCs/>
                <w:szCs w:val="24"/>
              </w:rPr>
              <w:t>2.5. uzdevums:</w:t>
            </w:r>
            <w:r w:rsidRPr="00226247">
              <w:rPr>
                <w:rFonts w:cs="Times New Roman"/>
                <w:b/>
                <w:bCs/>
                <w:i/>
                <w:iCs/>
                <w:szCs w:val="24"/>
              </w:rPr>
              <w:t xml:space="preserve"> Izveidot valsts kapitālsabiedrību “Mājokļu fonda institūcija”, kas nodrošinātu dažādiem iedzīvotāju sociālajām grupām pieejamus dzīvokļus īrei un iegādei</w:t>
            </w:r>
          </w:p>
        </w:tc>
      </w:tr>
      <w:tr w:rsidR="00BE7B0D" w:rsidRPr="00226247" w14:paraId="5A2FEF1A"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1AC0FC54" w14:textId="4E884221" w:rsidR="003245D1" w:rsidRPr="00226247" w:rsidRDefault="003245D1" w:rsidP="003245D1">
            <w:pPr>
              <w:ind w:firstLine="0"/>
              <w:jc w:val="right"/>
              <w:rPr>
                <w:rFonts w:eastAsia="Times New Roman" w:cs="Times New Roman"/>
                <w:i/>
                <w:iCs/>
                <w:szCs w:val="24"/>
                <w:lang w:eastAsia="lv-LV"/>
              </w:rPr>
            </w:pPr>
            <w:r w:rsidRPr="00226247">
              <w:rPr>
                <w:rFonts w:eastAsia="Times New Roman" w:cs="Times New Roman"/>
                <w:i/>
                <w:iCs/>
                <w:szCs w:val="24"/>
                <w:lang w:eastAsia="lv-LV"/>
              </w:rPr>
              <w:t>2.5.1.</w:t>
            </w:r>
          </w:p>
        </w:tc>
        <w:tc>
          <w:tcPr>
            <w:tcW w:w="4031" w:type="dxa"/>
            <w:tcBorders>
              <w:top w:val="outset" w:sz="6" w:space="0" w:color="414142"/>
              <w:left w:val="outset" w:sz="6" w:space="0" w:color="414142"/>
              <w:bottom w:val="outset" w:sz="6" w:space="0" w:color="414142"/>
              <w:right w:val="outset" w:sz="6" w:space="0" w:color="414142"/>
            </w:tcBorders>
          </w:tcPr>
          <w:p w14:paraId="789CF59C" w14:textId="132735F8" w:rsidR="003245D1" w:rsidRPr="00226247" w:rsidRDefault="00782A55" w:rsidP="003245D1">
            <w:pPr>
              <w:ind w:firstLine="0"/>
              <w:rPr>
                <w:rFonts w:cs="Times New Roman"/>
                <w:i/>
                <w:iCs/>
                <w:szCs w:val="24"/>
              </w:rPr>
            </w:pPr>
            <w:r w:rsidRPr="00782A55">
              <w:rPr>
                <w:rFonts w:cs="Times New Roman"/>
                <w:bCs/>
                <w:szCs w:val="24"/>
              </w:rPr>
              <w:t>Reģionālās politikas pamatnostādņu 2021.-2027.gadam īstenošanas starpposma novērtējumā</w:t>
            </w:r>
            <w:r>
              <w:rPr>
                <w:rFonts w:cs="Times New Roman"/>
                <w:bCs/>
                <w:szCs w:val="24"/>
              </w:rPr>
              <w:t xml:space="preserve"> </w:t>
            </w:r>
            <w:r w:rsidRPr="00782A55">
              <w:rPr>
                <w:rFonts w:cs="Times New Roman"/>
                <w:bCs/>
                <w:szCs w:val="24"/>
              </w:rPr>
              <w:t>iekļau</w:t>
            </w:r>
            <w:r>
              <w:rPr>
                <w:rFonts w:cs="Times New Roman"/>
                <w:bCs/>
                <w:szCs w:val="24"/>
              </w:rPr>
              <w:t>t</w:t>
            </w:r>
            <w:r w:rsidRPr="00782A55">
              <w:rPr>
                <w:rFonts w:cs="Times New Roman"/>
                <w:bCs/>
                <w:szCs w:val="24"/>
              </w:rPr>
              <w:t xml:space="preserve"> </w:t>
            </w:r>
            <w:r w:rsidRPr="00782A55">
              <w:rPr>
                <w:rFonts w:cs="Times New Roman"/>
                <w:bCs/>
                <w:szCs w:val="24"/>
              </w:rPr>
              <w:lastRenderedPageBreak/>
              <w:t>priekšlikumu</w:t>
            </w:r>
            <w:r w:rsidR="00BE7B0D">
              <w:rPr>
                <w:rFonts w:cs="Times New Roman"/>
                <w:bCs/>
                <w:szCs w:val="24"/>
              </w:rPr>
              <w:t>s</w:t>
            </w:r>
            <w:r w:rsidRPr="00782A55">
              <w:rPr>
                <w:rFonts w:cs="Times New Roman"/>
                <w:bCs/>
                <w:szCs w:val="24"/>
              </w:rPr>
              <w:t xml:space="preserve"> par turpmāko rīcību valsts kapitālsabiedrības "Mājokļu fonda institūcija" izveid</w:t>
            </w:r>
            <w:r w:rsidR="00BE7B0D">
              <w:rPr>
                <w:rFonts w:cs="Times New Roman"/>
                <w:bCs/>
                <w:szCs w:val="24"/>
              </w:rPr>
              <w:t>ē</w:t>
            </w:r>
          </w:p>
        </w:tc>
        <w:tc>
          <w:tcPr>
            <w:tcW w:w="2185" w:type="dxa"/>
            <w:tcBorders>
              <w:top w:val="outset" w:sz="6" w:space="0" w:color="414142"/>
              <w:left w:val="outset" w:sz="6" w:space="0" w:color="414142"/>
              <w:bottom w:val="outset" w:sz="6" w:space="0" w:color="414142"/>
              <w:right w:val="outset" w:sz="6" w:space="0" w:color="414142"/>
            </w:tcBorders>
          </w:tcPr>
          <w:p w14:paraId="38874C5F" w14:textId="5D00D1AD" w:rsidR="003245D1" w:rsidRPr="00226247" w:rsidRDefault="00782A55" w:rsidP="003245D1">
            <w:pPr>
              <w:ind w:firstLine="0"/>
              <w:rPr>
                <w:rFonts w:eastAsia="Times New Roman" w:cs="Times New Roman"/>
                <w:szCs w:val="24"/>
                <w:lang w:eastAsia="lv-LV"/>
              </w:rPr>
            </w:pPr>
            <w:r>
              <w:rPr>
                <w:rFonts w:eastAsia="Times New Roman" w:cs="Times New Roman"/>
                <w:szCs w:val="24"/>
                <w:lang w:eastAsia="lv-LV"/>
              </w:rPr>
              <w:lastRenderedPageBreak/>
              <w:t xml:space="preserve">Izstrādāti priekšlikumi turpmākajai rīcībai </w:t>
            </w:r>
            <w:r>
              <w:rPr>
                <w:rFonts w:eastAsia="Times New Roman" w:cs="Times New Roman"/>
                <w:szCs w:val="24"/>
                <w:lang w:eastAsia="lv-LV"/>
              </w:rPr>
              <w:lastRenderedPageBreak/>
              <w:t>valsts kapitālsabiedrības “Mājokļa fonda institūcijai” izveidei, tai skaitā ietverot priekšlikumus par finansējuma avotiem</w:t>
            </w:r>
            <w:r w:rsidR="00BE7B0D">
              <w:rPr>
                <w:rFonts w:eastAsia="Times New Roman" w:cs="Times New Roman"/>
                <w:szCs w:val="24"/>
                <w:lang w:eastAsia="lv-LV"/>
              </w:rPr>
              <w:t xml:space="preserve"> kapitālsabiedrības darbībai</w:t>
            </w:r>
          </w:p>
        </w:tc>
        <w:tc>
          <w:tcPr>
            <w:tcW w:w="1928" w:type="dxa"/>
            <w:tcBorders>
              <w:top w:val="outset" w:sz="6" w:space="0" w:color="414142"/>
              <w:left w:val="outset" w:sz="6" w:space="0" w:color="414142"/>
              <w:bottom w:val="outset" w:sz="6" w:space="0" w:color="414142"/>
              <w:right w:val="outset" w:sz="6" w:space="0" w:color="414142"/>
            </w:tcBorders>
          </w:tcPr>
          <w:p w14:paraId="3989A52A" w14:textId="6CE5E050" w:rsidR="003245D1" w:rsidRPr="00226247" w:rsidRDefault="00BE7B0D" w:rsidP="003245D1">
            <w:pPr>
              <w:ind w:firstLine="0"/>
              <w:rPr>
                <w:rFonts w:eastAsia="Times New Roman" w:cs="Times New Roman"/>
                <w:szCs w:val="24"/>
                <w:lang w:eastAsia="lv-LV"/>
              </w:rPr>
            </w:pPr>
            <w:r>
              <w:rPr>
                <w:rFonts w:cs="Times New Roman"/>
                <w:bCs/>
                <w:szCs w:val="24"/>
              </w:rPr>
              <w:lastRenderedPageBreak/>
              <w:t xml:space="preserve">Izstrādātie priekšlikumi par valsts </w:t>
            </w:r>
            <w:r>
              <w:rPr>
                <w:rFonts w:cs="Times New Roman"/>
                <w:bCs/>
                <w:szCs w:val="24"/>
              </w:rPr>
              <w:lastRenderedPageBreak/>
              <w:t xml:space="preserve">kapitālsabiedrības “Mājokļu fonda institūcija” izveidei iekļauti </w:t>
            </w:r>
            <w:r w:rsidR="00782A55" w:rsidRPr="00782A55">
              <w:rPr>
                <w:rFonts w:cs="Times New Roman"/>
                <w:bCs/>
                <w:szCs w:val="24"/>
              </w:rPr>
              <w:t>Reģionālās politikas pamatnostādņu 2021.-2027.gadam īstenošanas starpposma novērtējum</w:t>
            </w:r>
            <w:r>
              <w:rPr>
                <w:rFonts w:cs="Times New Roman"/>
                <w:bCs/>
                <w:szCs w:val="24"/>
              </w:rPr>
              <w:t>ā un iesniegti un iesniegti izskatīšanai Ministru kabinetā</w:t>
            </w:r>
          </w:p>
        </w:tc>
        <w:tc>
          <w:tcPr>
            <w:tcW w:w="1321" w:type="dxa"/>
            <w:tcBorders>
              <w:top w:val="outset" w:sz="6" w:space="0" w:color="414142"/>
              <w:left w:val="outset" w:sz="6" w:space="0" w:color="414142"/>
              <w:bottom w:val="outset" w:sz="6" w:space="0" w:color="414142"/>
              <w:right w:val="outset" w:sz="6" w:space="0" w:color="414142"/>
            </w:tcBorders>
          </w:tcPr>
          <w:p w14:paraId="70920F20" w14:textId="5A15988C" w:rsidR="003245D1" w:rsidRPr="00226247" w:rsidRDefault="003245D1" w:rsidP="003245D1">
            <w:pPr>
              <w:ind w:firstLine="0"/>
              <w:rPr>
                <w:rFonts w:eastAsia="Times New Roman" w:cs="Times New Roman"/>
                <w:szCs w:val="24"/>
                <w:lang w:eastAsia="lv-LV"/>
              </w:rPr>
            </w:pPr>
            <w:r>
              <w:rPr>
                <w:rFonts w:eastAsia="Times New Roman" w:cs="Times New Roman"/>
                <w:szCs w:val="24"/>
                <w:lang w:eastAsia="lv-LV"/>
              </w:rPr>
              <w:lastRenderedPageBreak/>
              <w:t>VARAM</w:t>
            </w:r>
          </w:p>
        </w:tc>
        <w:tc>
          <w:tcPr>
            <w:tcW w:w="2049" w:type="dxa"/>
            <w:tcBorders>
              <w:top w:val="outset" w:sz="6" w:space="0" w:color="414142"/>
              <w:left w:val="outset" w:sz="6" w:space="0" w:color="414142"/>
              <w:bottom w:val="outset" w:sz="6" w:space="0" w:color="414142"/>
              <w:right w:val="outset" w:sz="6" w:space="0" w:color="414142"/>
            </w:tcBorders>
          </w:tcPr>
          <w:p w14:paraId="2E5B3AC8" w14:textId="29917393" w:rsidR="003245D1" w:rsidRPr="00226247" w:rsidRDefault="003245D1" w:rsidP="003245D1">
            <w:pPr>
              <w:ind w:firstLine="0"/>
              <w:rPr>
                <w:rFonts w:eastAsia="Times New Roman" w:cs="Times New Roman"/>
                <w:szCs w:val="24"/>
                <w:lang w:eastAsia="lv-LV"/>
              </w:rPr>
            </w:pPr>
            <w:r>
              <w:rPr>
                <w:rFonts w:eastAsia="Times New Roman" w:cs="Times New Roman"/>
                <w:szCs w:val="24"/>
                <w:lang w:eastAsia="lv-LV"/>
              </w:rPr>
              <w:t>EM, FM</w:t>
            </w:r>
          </w:p>
        </w:tc>
        <w:tc>
          <w:tcPr>
            <w:tcW w:w="2178" w:type="dxa"/>
            <w:tcBorders>
              <w:top w:val="outset" w:sz="6" w:space="0" w:color="414142"/>
              <w:left w:val="outset" w:sz="6" w:space="0" w:color="414142"/>
              <w:bottom w:val="outset" w:sz="6" w:space="0" w:color="414142"/>
              <w:right w:val="outset" w:sz="6" w:space="0" w:color="414142"/>
            </w:tcBorders>
          </w:tcPr>
          <w:p w14:paraId="7CEAE3BE" w14:textId="2DA2B0DC" w:rsidR="003245D1" w:rsidRPr="00226247" w:rsidRDefault="00782A55" w:rsidP="003245D1">
            <w:pPr>
              <w:ind w:firstLine="0"/>
              <w:rPr>
                <w:rFonts w:eastAsia="Times New Roman" w:cs="Times New Roman"/>
                <w:szCs w:val="24"/>
                <w:lang w:eastAsia="lv-LV"/>
              </w:rPr>
            </w:pPr>
            <w:r>
              <w:rPr>
                <w:rFonts w:eastAsia="Times New Roman" w:cs="Times New Roman"/>
                <w:szCs w:val="24"/>
                <w:lang w:eastAsia="lv-LV"/>
              </w:rPr>
              <w:t>1</w:t>
            </w:r>
            <w:r w:rsidR="003245D1">
              <w:rPr>
                <w:rFonts w:eastAsia="Times New Roman" w:cs="Times New Roman"/>
                <w:szCs w:val="24"/>
                <w:lang w:eastAsia="lv-LV"/>
              </w:rPr>
              <w:t>.</w:t>
            </w:r>
            <w:r>
              <w:rPr>
                <w:rFonts w:eastAsia="Times New Roman" w:cs="Times New Roman"/>
                <w:szCs w:val="24"/>
                <w:lang w:eastAsia="lv-LV"/>
              </w:rPr>
              <w:t>07</w:t>
            </w:r>
            <w:r w:rsidR="003245D1">
              <w:rPr>
                <w:rFonts w:eastAsia="Times New Roman" w:cs="Times New Roman"/>
                <w:szCs w:val="24"/>
                <w:lang w:eastAsia="lv-LV"/>
              </w:rPr>
              <w:t>.202</w:t>
            </w:r>
            <w:r>
              <w:rPr>
                <w:rFonts w:eastAsia="Times New Roman" w:cs="Times New Roman"/>
                <w:szCs w:val="24"/>
                <w:lang w:eastAsia="lv-LV"/>
              </w:rPr>
              <w:t>5</w:t>
            </w:r>
            <w:r w:rsidR="003245D1">
              <w:rPr>
                <w:rFonts w:eastAsia="Times New Roman" w:cs="Times New Roman"/>
                <w:szCs w:val="24"/>
                <w:lang w:eastAsia="lv-LV"/>
              </w:rPr>
              <w:t>.</w:t>
            </w:r>
          </w:p>
        </w:tc>
      </w:tr>
      <w:tr w:rsidR="003245D1" w:rsidRPr="00226247" w14:paraId="7B747777"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5D6B60FB" w14:textId="1892BF19" w:rsidR="003245D1" w:rsidRPr="00226247" w:rsidRDefault="003245D1" w:rsidP="003245D1">
            <w:pPr>
              <w:ind w:firstLine="0"/>
              <w:rPr>
                <w:rFonts w:eastAsia="Times New Roman" w:cs="Times New Roman"/>
                <w:szCs w:val="24"/>
                <w:lang w:eastAsia="lv-LV"/>
              </w:rPr>
            </w:pPr>
            <w:r w:rsidRPr="00226247">
              <w:rPr>
                <w:rFonts w:eastAsia="Times New Roman" w:cs="Times New Roman"/>
                <w:szCs w:val="24"/>
                <w:lang w:eastAsia="lv-LV"/>
              </w:rPr>
              <w:t xml:space="preserve">2.6. uzdevums: </w:t>
            </w:r>
            <w:r w:rsidRPr="00226247">
              <w:rPr>
                <w:rFonts w:cs="Times New Roman"/>
                <w:i/>
                <w:iCs/>
                <w:szCs w:val="24"/>
              </w:rPr>
              <w:t xml:space="preserve"> </w:t>
            </w:r>
            <w:r>
              <w:rPr>
                <w:rFonts w:cs="Times New Roman"/>
                <w:b/>
                <w:bCs/>
                <w:i/>
                <w:iCs/>
                <w:szCs w:val="24"/>
              </w:rPr>
              <w:t>Izstrādāt</w:t>
            </w:r>
            <w:r w:rsidRPr="00226247">
              <w:rPr>
                <w:rFonts w:cs="Times New Roman"/>
                <w:b/>
                <w:bCs/>
                <w:i/>
                <w:iCs/>
                <w:szCs w:val="24"/>
              </w:rPr>
              <w:t xml:space="preserve"> atbalst</w:t>
            </w:r>
            <w:r>
              <w:rPr>
                <w:rFonts w:cs="Times New Roman"/>
                <w:b/>
                <w:bCs/>
                <w:i/>
                <w:iCs/>
                <w:szCs w:val="24"/>
              </w:rPr>
              <w:t xml:space="preserve">a programmu </w:t>
            </w:r>
            <w:r w:rsidRPr="00226247">
              <w:rPr>
                <w:rFonts w:cs="Times New Roman"/>
                <w:b/>
                <w:bCs/>
                <w:i/>
                <w:iCs/>
                <w:szCs w:val="24"/>
              </w:rPr>
              <w:t>ekonomiskā tipa privātmāju īres mājokļu būvniecībai</w:t>
            </w:r>
          </w:p>
        </w:tc>
      </w:tr>
      <w:tr w:rsidR="00BE7B0D" w:rsidRPr="00226247" w14:paraId="3C500FCD"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66EDFDF6" w14:textId="597D975C" w:rsidR="003245D1" w:rsidRPr="00226247" w:rsidRDefault="003245D1" w:rsidP="003245D1">
            <w:pPr>
              <w:ind w:firstLine="0"/>
              <w:jc w:val="right"/>
              <w:rPr>
                <w:rFonts w:eastAsia="Times New Roman" w:cs="Times New Roman"/>
                <w:i/>
                <w:iCs/>
                <w:szCs w:val="24"/>
                <w:lang w:eastAsia="lv-LV"/>
              </w:rPr>
            </w:pPr>
            <w:r w:rsidRPr="00226247">
              <w:rPr>
                <w:rFonts w:eastAsia="Times New Roman" w:cs="Times New Roman"/>
                <w:i/>
                <w:iCs/>
                <w:szCs w:val="24"/>
                <w:lang w:eastAsia="lv-LV"/>
              </w:rPr>
              <w:t>2.6.1</w:t>
            </w:r>
          </w:p>
        </w:tc>
        <w:tc>
          <w:tcPr>
            <w:tcW w:w="4031" w:type="dxa"/>
            <w:tcBorders>
              <w:top w:val="outset" w:sz="6" w:space="0" w:color="414142"/>
              <w:left w:val="outset" w:sz="6" w:space="0" w:color="414142"/>
              <w:bottom w:val="outset" w:sz="6" w:space="0" w:color="414142"/>
              <w:right w:val="outset" w:sz="6" w:space="0" w:color="414142"/>
            </w:tcBorders>
          </w:tcPr>
          <w:p w14:paraId="5334A91F" w14:textId="4E5D8B3E" w:rsidR="003245D1" w:rsidRPr="00946C42" w:rsidRDefault="003245D1" w:rsidP="003245D1">
            <w:pPr>
              <w:ind w:firstLine="0"/>
              <w:rPr>
                <w:rFonts w:cs="Times New Roman"/>
                <w:szCs w:val="24"/>
              </w:rPr>
            </w:pPr>
            <w:r w:rsidRPr="00946C42">
              <w:rPr>
                <w:rFonts w:cs="Times New Roman"/>
                <w:szCs w:val="24"/>
              </w:rPr>
              <w:t xml:space="preserve">Izstrādāt </w:t>
            </w:r>
            <w:r>
              <w:rPr>
                <w:rFonts w:cs="Times New Roman"/>
                <w:szCs w:val="24"/>
              </w:rPr>
              <w:t xml:space="preserve">priekšlikumus atbalsta programmai ekonomiskā tipa (moduļu ēku) privātmāju būvniecībai, kas tiks izīrēti mājsaimniecībām, kuras nevar </w:t>
            </w:r>
            <w:r>
              <w:rPr>
                <w:rFonts w:cs="Times New Roman"/>
                <w:szCs w:val="24"/>
              </w:rPr>
              <w:lastRenderedPageBreak/>
              <w:t>atļauties iegādāties mājokli uz tirgus nosacījumiem</w:t>
            </w:r>
          </w:p>
        </w:tc>
        <w:tc>
          <w:tcPr>
            <w:tcW w:w="2185" w:type="dxa"/>
            <w:tcBorders>
              <w:top w:val="outset" w:sz="6" w:space="0" w:color="414142"/>
              <w:left w:val="outset" w:sz="6" w:space="0" w:color="414142"/>
              <w:bottom w:val="outset" w:sz="6" w:space="0" w:color="414142"/>
              <w:right w:val="outset" w:sz="6" w:space="0" w:color="414142"/>
            </w:tcBorders>
          </w:tcPr>
          <w:p w14:paraId="2648F38A" w14:textId="18A13D2C" w:rsidR="003245D1" w:rsidRPr="00226247" w:rsidRDefault="003245D1" w:rsidP="003245D1">
            <w:pPr>
              <w:ind w:firstLine="0"/>
              <w:rPr>
                <w:rFonts w:eastAsia="Times New Roman" w:cs="Times New Roman"/>
                <w:szCs w:val="24"/>
                <w:lang w:eastAsia="lv-LV"/>
              </w:rPr>
            </w:pPr>
            <w:r>
              <w:rPr>
                <w:rFonts w:eastAsia="Times New Roman" w:cs="Times New Roman"/>
                <w:szCs w:val="24"/>
                <w:lang w:eastAsia="lv-LV"/>
              </w:rPr>
              <w:lastRenderedPageBreak/>
              <w:t xml:space="preserve">Izstrādāti priekšlikumi, kas atbalstītu ekonomiskā </w:t>
            </w:r>
            <w:r>
              <w:rPr>
                <w:rFonts w:eastAsia="Times New Roman" w:cs="Times New Roman"/>
                <w:szCs w:val="24"/>
                <w:lang w:eastAsia="lv-LV"/>
              </w:rPr>
              <w:lastRenderedPageBreak/>
              <w:t>tipa īres mājokļu būvniecību</w:t>
            </w:r>
          </w:p>
        </w:tc>
        <w:tc>
          <w:tcPr>
            <w:tcW w:w="1928" w:type="dxa"/>
            <w:tcBorders>
              <w:top w:val="outset" w:sz="6" w:space="0" w:color="414142"/>
              <w:left w:val="outset" w:sz="6" w:space="0" w:color="414142"/>
              <w:bottom w:val="outset" w:sz="6" w:space="0" w:color="414142"/>
              <w:right w:val="outset" w:sz="6" w:space="0" w:color="414142"/>
            </w:tcBorders>
          </w:tcPr>
          <w:p w14:paraId="57B3B07A" w14:textId="64CBA3B3" w:rsidR="003245D1" w:rsidRPr="00226247" w:rsidRDefault="003245D1" w:rsidP="003245D1">
            <w:pPr>
              <w:ind w:firstLine="0"/>
              <w:rPr>
                <w:rFonts w:eastAsia="Times New Roman" w:cs="Times New Roman"/>
                <w:szCs w:val="24"/>
                <w:lang w:eastAsia="lv-LV"/>
              </w:rPr>
            </w:pPr>
            <w:r>
              <w:rPr>
                <w:rFonts w:eastAsia="Times New Roman" w:cs="Times New Roman"/>
                <w:szCs w:val="24"/>
                <w:lang w:eastAsia="lv-LV"/>
              </w:rPr>
              <w:lastRenderedPageBreak/>
              <w:t xml:space="preserve">Izstrādāti priekšlikumi, kas atbalstītu ekonomiskā tipa </w:t>
            </w:r>
            <w:r>
              <w:rPr>
                <w:rFonts w:eastAsia="Times New Roman" w:cs="Times New Roman"/>
                <w:szCs w:val="24"/>
                <w:lang w:eastAsia="lv-LV"/>
              </w:rPr>
              <w:lastRenderedPageBreak/>
              <w:t>īres mājokļu būvniecību</w:t>
            </w:r>
          </w:p>
        </w:tc>
        <w:tc>
          <w:tcPr>
            <w:tcW w:w="1321" w:type="dxa"/>
            <w:tcBorders>
              <w:top w:val="outset" w:sz="6" w:space="0" w:color="414142"/>
              <w:left w:val="outset" w:sz="6" w:space="0" w:color="414142"/>
              <w:bottom w:val="outset" w:sz="6" w:space="0" w:color="414142"/>
              <w:right w:val="outset" w:sz="6" w:space="0" w:color="414142"/>
            </w:tcBorders>
          </w:tcPr>
          <w:p w14:paraId="23860CC4" w14:textId="39388289" w:rsidR="003245D1" w:rsidRPr="00226247" w:rsidRDefault="003245D1" w:rsidP="003245D1">
            <w:pPr>
              <w:ind w:firstLine="0"/>
              <w:rPr>
                <w:rFonts w:eastAsia="Times New Roman" w:cs="Times New Roman"/>
                <w:szCs w:val="24"/>
                <w:lang w:eastAsia="lv-LV"/>
              </w:rPr>
            </w:pPr>
            <w:r w:rsidRPr="00226247">
              <w:rPr>
                <w:rFonts w:eastAsia="Times New Roman" w:cs="Times New Roman"/>
                <w:szCs w:val="24"/>
                <w:lang w:eastAsia="lv-LV"/>
              </w:rPr>
              <w:lastRenderedPageBreak/>
              <w:t>EM</w:t>
            </w:r>
          </w:p>
        </w:tc>
        <w:tc>
          <w:tcPr>
            <w:tcW w:w="2049" w:type="dxa"/>
            <w:tcBorders>
              <w:top w:val="outset" w:sz="6" w:space="0" w:color="414142"/>
              <w:left w:val="outset" w:sz="6" w:space="0" w:color="414142"/>
              <w:bottom w:val="outset" w:sz="6" w:space="0" w:color="414142"/>
              <w:right w:val="outset" w:sz="6" w:space="0" w:color="414142"/>
            </w:tcBorders>
          </w:tcPr>
          <w:p w14:paraId="68A489E0" w14:textId="09972B5A" w:rsidR="003245D1" w:rsidRPr="00226247" w:rsidRDefault="003245D1" w:rsidP="003245D1">
            <w:pPr>
              <w:ind w:firstLine="0"/>
              <w:rPr>
                <w:rFonts w:eastAsia="Times New Roman" w:cs="Times New Roman"/>
                <w:szCs w:val="24"/>
                <w:lang w:eastAsia="lv-LV"/>
              </w:rPr>
            </w:pPr>
            <w:r>
              <w:rPr>
                <w:rFonts w:eastAsia="Times New Roman" w:cs="Times New Roman"/>
                <w:szCs w:val="24"/>
                <w:lang w:eastAsia="lv-LV"/>
              </w:rPr>
              <w:t>LPS, ALTUM</w:t>
            </w:r>
          </w:p>
        </w:tc>
        <w:tc>
          <w:tcPr>
            <w:tcW w:w="2178" w:type="dxa"/>
            <w:tcBorders>
              <w:top w:val="outset" w:sz="6" w:space="0" w:color="414142"/>
              <w:left w:val="outset" w:sz="6" w:space="0" w:color="414142"/>
              <w:bottom w:val="outset" w:sz="6" w:space="0" w:color="414142"/>
              <w:right w:val="outset" w:sz="6" w:space="0" w:color="414142"/>
            </w:tcBorders>
          </w:tcPr>
          <w:p w14:paraId="0B4A4BF1" w14:textId="7B4D26E5" w:rsidR="003245D1" w:rsidRPr="00226247" w:rsidRDefault="003245D1" w:rsidP="003245D1">
            <w:pPr>
              <w:ind w:firstLine="0"/>
              <w:rPr>
                <w:rFonts w:eastAsia="Times New Roman" w:cs="Times New Roman"/>
                <w:szCs w:val="24"/>
                <w:lang w:eastAsia="lv-LV"/>
              </w:rPr>
            </w:pPr>
            <w:r>
              <w:rPr>
                <w:rFonts w:eastAsia="Times New Roman" w:cs="Times New Roman"/>
                <w:szCs w:val="24"/>
                <w:lang w:eastAsia="lv-LV"/>
              </w:rPr>
              <w:t>31.12.2025.</w:t>
            </w:r>
          </w:p>
        </w:tc>
      </w:tr>
      <w:tr w:rsidR="003245D1" w:rsidRPr="00226247" w14:paraId="739969A5"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3E919F4F" w14:textId="012682BD" w:rsidR="003245D1" w:rsidRPr="00226247" w:rsidRDefault="003245D1" w:rsidP="003245D1">
            <w:pPr>
              <w:ind w:firstLine="0"/>
              <w:rPr>
                <w:rFonts w:eastAsia="Times New Roman" w:cs="Times New Roman"/>
                <w:szCs w:val="24"/>
                <w:lang w:eastAsia="lv-LV"/>
              </w:rPr>
            </w:pPr>
            <w:bookmarkStart w:id="17" w:name="_Hlk176342486"/>
            <w:r w:rsidRPr="00226247">
              <w:rPr>
                <w:rFonts w:cs="Times New Roman"/>
                <w:i/>
                <w:iCs/>
                <w:szCs w:val="24"/>
              </w:rPr>
              <w:t xml:space="preserve">2.7. uzdevums: </w:t>
            </w:r>
            <w:r w:rsidRPr="00226247">
              <w:rPr>
                <w:rFonts w:cs="Times New Roman"/>
                <w:b/>
                <w:bCs/>
                <w:i/>
                <w:iCs/>
                <w:szCs w:val="24"/>
              </w:rPr>
              <w:t>Veikt grozījumus normatīvajos aktos, lai noteiktos gadījumos atļautu apbūves tiesības dzīvojamām īres mājām uz pašvaldību zemes</w:t>
            </w:r>
          </w:p>
        </w:tc>
      </w:tr>
      <w:tr w:rsidR="00BE7B0D" w:rsidRPr="00226247" w14:paraId="015E765D"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72D3E026" w14:textId="399C3B19" w:rsidR="003245D1" w:rsidRPr="00226247" w:rsidRDefault="003245D1" w:rsidP="003245D1">
            <w:pPr>
              <w:ind w:firstLine="0"/>
              <w:jc w:val="right"/>
              <w:rPr>
                <w:rFonts w:eastAsia="Times New Roman" w:cs="Times New Roman"/>
                <w:i/>
                <w:iCs/>
                <w:szCs w:val="24"/>
                <w:lang w:eastAsia="lv-LV"/>
              </w:rPr>
            </w:pPr>
            <w:r w:rsidRPr="00226247">
              <w:rPr>
                <w:rFonts w:eastAsia="Times New Roman" w:cs="Times New Roman"/>
                <w:i/>
                <w:iCs/>
                <w:szCs w:val="24"/>
                <w:lang w:eastAsia="lv-LV"/>
              </w:rPr>
              <w:t>2.7.1.</w:t>
            </w:r>
          </w:p>
        </w:tc>
        <w:tc>
          <w:tcPr>
            <w:tcW w:w="4031" w:type="dxa"/>
            <w:tcBorders>
              <w:top w:val="outset" w:sz="6" w:space="0" w:color="414142"/>
              <w:left w:val="outset" w:sz="6" w:space="0" w:color="414142"/>
              <w:bottom w:val="outset" w:sz="6" w:space="0" w:color="414142"/>
              <w:right w:val="outset" w:sz="6" w:space="0" w:color="414142"/>
            </w:tcBorders>
          </w:tcPr>
          <w:p w14:paraId="454AF755" w14:textId="73642B2E" w:rsidR="003245D1" w:rsidRPr="003B3AE6" w:rsidRDefault="003245D1" w:rsidP="003245D1">
            <w:pPr>
              <w:ind w:firstLine="0"/>
              <w:rPr>
                <w:rFonts w:cs="Times New Roman"/>
                <w:szCs w:val="24"/>
              </w:rPr>
            </w:pPr>
            <w:r>
              <w:t>Izstrādāt risku un ieguvumu analīzi par potenciālajiem grozījumiem apbūves tiesību regulējošajos normatīvajos aktos, kas ļautu noteiktos gadījumos apbūves tiesības dzīvojamām īres mājām uz pašvaldību zemes</w:t>
            </w:r>
          </w:p>
        </w:tc>
        <w:tc>
          <w:tcPr>
            <w:tcW w:w="2185" w:type="dxa"/>
            <w:tcBorders>
              <w:top w:val="outset" w:sz="6" w:space="0" w:color="414142"/>
              <w:left w:val="outset" w:sz="6" w:space="0" w:color="414142"/>
              <w:bottom w:val="outset" w:sz="6" w:space="0" w:color="414142"/>
              <w:right w:val="outset" w:sz="6" w:space="0" w:color="414142"/>
            </w:tcBorders>
          </w:tcPr>
          <w:p w14:paraId="67FF5683" w14:textId="37AEDF82" w:rsidR="003245D1" w:rsidRPr="00226247" w:rsidRDefault="003245D1" w:rsidP="003245D1">
            <w:pPr>
              <w:ind w:firstLine="0"/>
              <w:rPr>
                <w:rFonts w:eastAsia="Times New Roman" w:cs="Times New Roman"/>
                <w:szCs w:val="24"/>
                <w:lang w:eastAsia="lv-LV"/>
              </w:rPr>
            </w:pPr>
            <w:r>
              <w:t>Identificēti riski un potenciālie ieguvumi par apbūves tiesību institūta izmantošanu uz pašvaldības zemes dzīvojamo māju būvniecībai</w:t>
            </w:r>
          </w:p>
        </w:tc>
        <w:tc>
          <w:tcPr>
            <w:tcW w:w="1928" w:type="dxa"/>
            <w:tcBorders>
              <w:top w:val="outset" w:sz="6" w:space="0" w:color="414142"/>
              <w:left w:val="outset" w:sz="6" w:space="0" w:color="414142"/>
              <w:bottom w:val="outset" w:sz="6" w:space="0" w:color="414142"/>
              <w:right w:val="outset" w:sz="6" w:space="0" w:color="414142"/>
            </w:tcBorders>
          </w:tcPr>
          <w:p w14:paraId="49A6C93D" w14:textId="67A810BA" w:rsidR="003245D1" w:rsidRPr="00226247" w:rsidRDefault="003245D1" w:rsidP="003245D1">
            <w:pPr>
              <w:ind w:firstLine="0"/>
              <w:rPr>
                <w:rFonts w:eastAsia="Times New Roman" w:cs="Times New Roman"/>
                <w:szCs w:val="24"/>
                <w:lang w:eastAsia="lv-LV"/>
              </w:rPr>
            </w:pPr>
            <w:r>
              <w:t>Izstrādāti priekšlikumi par situācijām, kad apbūves tiesības uz pašvaldību zemes drīkst tikt īstenotas, un izstrādāti priekšlikumi par nepieciešamajiem grozījumiem normatīvajos aktos, kas ļautu veikt apbūves tiesību uz pašvaldību zemes dzīvojamo māju būvniecībai</w:t>
            </w:r>
          </w:p>
        </w:tc>
        <w:tc>
          <w:tcPr>
            <w:tcW w:w="1321" w:type="dxa"/>
            <w:tcBorders>
              <w:top w:val="outset" w:sz="6" w:space="0" w:color="414142"/>
              <w:left w:val="outset" w:sz="6" w:space="0" w:color="414142"/>
              <w:bottom w:val="outset" w:sz="6" w:space="0" w:color="414142"/>
              <w:right w:val="outset" w:sz="6" w:space="0" w:color="414142"/>
            </w:tcBorders>
          </w:tcPr>
          <w:p w14:paraId="1E830759" w14:textId="4D234EA1" w:rsidR="003245D1" w:rsidRPr="00226247" w:rsidRDefault="003245D1" w:rsidP="003245D1">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23BDA12C" w14:textId="033BE91A" w:rsidR="003245D1" w:rsidRPr="00226247" w:rsidRDefault="003245D1" w:rsidP="003245D1">
            <w:pPr>
              <w:ind w:firstLine="0"/>
              <w:rPr>
                <w:rFonts w:eastAsia="Times New Roman" w:cs="Times New Roman"/>
                <w:szCs w:val="24"/>
                <w:lang w:eastAsia="lv-LV"/>
              </w:rPr>
            </w:pPr>
            <w:r>
              <w:rPr>
                <w:rFonts w:eastAsia="Times New Roman" w:cs="Times New Roman"/>
                <w:szCs w:val="24"/>
                <w:lang w:eastAsia="lv-LV"/>
              </w:rPr>
              <w:t>TM, LPS</w:t>
            </w:r>
          </w:p>
        </w:tc>
        <w:tc>
          <w:tcPr>
            <w:tcW w:w="2178" w:type="dxa"/>
            <w:tcBorders>
              <w:top w:val="outset" w:sz="6" w:space="0" w:color="414142"/>
              <w:left w:val="outset" w:sz="6" w:space="0" w:color="414142"/>
              <w:bottom w:val="outset" w:sz="6" w:space="0" w:color="414142"/>
              <w:right w:val="outset" w:sz="6" w:space="0" w:color="414142"/>
            </w:tcBorders>
          </w:tcPr>
          <w:p w14:paraId="3CDCE588" w14:textId="48B98822" w:rsidR="003245D1" w:rsidRPr="00226247" w:rsidRDefault="003245D1" w:rsidP="003245D1">
            <w:pPr>
              <w:ind w:firstLine="0"/>
              <w:rPr>
                <w:rFonts w:eastAsia="Times New Roman" w:cs="Times New Roman"/>
                <w:szCs w:val="24"/>
                <w:lang w:eastAsia="lv-LV"/>
              </w:rPr>
            </w:pPr>
            <w:r>
              <w:rPr>
                <w:rFonts w:eastAsia="Times New Roman" w:cs="Times New Roman"/>
                <w:szCs w:val="24"/>
                <w:lang w:eastAsia="lv-LV"/>
              </w:rPr>
              <w:t>31.12.2025.</w:t>
            </w:r>
          </w:p>
        </w:tc>
      </w:tr>
    </w:tbl>
    <w:bookmarkEnd w:id="17"/>
    <w:p w14:paraId="666283D1" w14:textId="58309832" w:rsidR="000D6FCD" w:rsidRDefault="000D6FCD" w:rsidP="000D6FCD">
      <w:pPr>
        <w:pStyle w:val="Virsraksts"/>
      </w:pPr>
      <w:r>
        <w:lastRenderedPageBreak/>
        <w:t>3. Rīcības virziens: Atbalsts mājsaimniecībām ar vidēji augstiem ienākumiem</w:t>
      </w:r>
    </w:p>
    <w:p w14:paraId="500F26FF" w14:textId="531A7186" w:rsidR="006921BB" w:rsidRDefault="00595753" w:rsidP="004336B6">
      <w:r>
        <w:t xml:space="preserve">Ņemot vērā, ka mājsaimniecību īpatsvars, kas spēj iegādāties mājokli </w:t>
      </w:r>
      <w:r w:rsidR="00BE5335">
        <w:t xml:space="preserve">tirgus apstākļos ir salīdzinoši zems, </w:t>
      </w:r>
      <w:r w:rsidR="00570B7A">
        <w:t xml:space="preserve">no valsts puses </w:t>
      </w:r>
      <w:r w:rsidR="00BE5335">
        <w:t>ir</w:t>
      </w:r>
      <w:r w:rsidR="00CB1A6E">
        <w:t xml:space="preserve"> nepieciešams </w:t>
      </w:r>
      <w:r w:rsidR="00570B7A">
        <w:t xml:space="preserve">patstāvīgs </w:t>
      </w:r>
      <w:r w:rsidR="00CB1A6E">
        <w:t xml:space="preserve">atbalsts mājsaimniecībām, </w:t>
      </w:r>
      <w:r w:rsidR="00CB1A6E" w:rsidRPr="00CB1A6E">
        <w:t>kurām ir pastāvīgi ienākumi, bet nav pietiekamu uzkrājumu pirmās iemaksas veikšana</w:t>
      </w:r>
      <w:r w:rsidR="00570B7A">
        <w:t xml:space="preserve">i mājokļa iegādei vai būvniecībai. </w:t>
      </w:r>
      <w:r w:rsidR="006921BB">
        <w:t xml:space="preserve">Lai veicinātu mājokļu pieejamību šādām mājsaimniecībām, kopš 2015. gada ģimenēm ir pieejama valsts garantija sava mājokļa iegādei vai būvniecībai. Mājokļu garantiju programma ģimeņu vidū guvusi lielu atsaucību: kopš garantiju programmas uzsākšanas izsniegtas vairāk nekā </w:t>
      </w:r>
      <w:r w:rsidR="006921BB" w:rsidRPr="00D2114E">
        <w:rPr>
          <w:b/>
          <w:bCs/>
        </w:rPr>
        <w:t>27 000 garantijas ģimenēm</w:t>
      </w:r>
      <w:r w:rsidR="006921BB">
        <w:t xml:space="preserve">, kurās dzīvo vairāk kā </w:t>
      </w:r>
      <w:r w:rsidR="006921BB" w:rsidRPr="00D2114E">
        <w:rPr>
          <w:b/>
          <w:bCs/>
        </w:rPr>
        <w:t>38 000 bērnu</w:t>
      </w:r>
      <w:r w:rsidR="006921BB">
        <w:t xml:space="preserve">. Ar līdz šim piešķirto valsts finansējumu garantijas izsniegtas vairāk kā </w:t>
      </w:r>
      <w:r w:rsidR="006921BB" w:rsidRPr="00D2114E">
        <w:rPr>
          <w:b/>
          <w:bCs/>
        </w:rPr>
        <w:t xml:space="preserve">223 miljons </w:t>
      </w:r>
      <w:r w:rsidR="00D2114E" w:rsidRPr="00D2114E">
        <w:rPr>
          <w:b/>
          <w:bCs/>
        </w:rPr>
        <w:t>EUR</w:t>
      </w:r>
      <w:r w:rsidR="006921BB" w:rsidRPr="00D2114E">
        <w:rPr>
          <w:b/>
          <w:bCs/>
        </w:rPr>
        <w:t xml:space="preserve"> apmērā</w:t>
      </w:r>
      <w:r w:rsidR="006921BB">
        <w:t xml:space="preserve"> un izsniegto hipotekāro aizdevumu kopsumma pārsniedz </w:t>
      </w:r>
      <w:r w:rsidR="006921BB" w:rsidRPr="00D2114E">
        <w:rPr>
          <w:b/>
          <w:bCs/>
        </w:rPr>
        <w:t xml:space="preserve">1.9 miljardus </w:t>
      </w:r>
      <w:r w:rsidR="00D2114E" w:rsidRPr="00D2114E">
        <w:rPr>
          <w:b/>
          <w:bCs/>
        </w:rPr>
        <w:t>EUR</w:t>
      </w:r>
      <w:r w:rsidR="006921BB">
        <w:t>. Garantijas ir atstājušas būtisku ietekmi uz hipotekāro kredītu tirgu valstī - ik gadu aptuveni 40% no visiem jaunajiem piešķirtajiem hipotekārajiem aizdevumiem ir ar garantiju.</w:t>
      </w:r>
    </w:p>
    <w:p w14:paraId="7B9A3238" w14:textId="1330820A" w:rsidR="00912F3F" w:rsidRDefault="009D5575" w:rsidP="0066256F">
      <w:r>
        <w:t xml:space="preserve">Ievērojot, ka lielākā daļa no izsniegtajām garantijām tika izsniegtas </w:t>
      </w:r>
      <w:r w:rsidR="006A63FE">
        <w:t>Rīgā un tās apkārtnē, Ministru kabinets 2024. gada aprīlī veica grozījumus atbalsta programmā, kas paredz sniegt lielāku atbalstu ģimenēm, kuras dzīvo ārpus Rīgas un Pierīgas</w:t>
      </w:r>
      <w:r w:rsidR="0066256F">
        <w:t>.</w:t>
      </w:r>
    </w:p>
    <w:p w14:paraId="754519CB" w14:textId="6F0DDBDB" w:rsidR="00912F3F" w:rsidRDefault="0066256F" w:rsidP="0066256F">
      <w:pPr>
        <w:spacing w:after="160" w:line="259" w:lineRule="auto"/>
        <w:ind w:firstLine="0"/>
        <w:jc w:val="left"/>
      </w:pPr>
      <w:r>
        <w:br w:type="page"/>
      </w:r>
    </w:p>
    <w:p w14:paraId="22F08F44" w14:textId="643BEAAF" w:rsidR="003575D1" w:rsidRPr="00106AFC" w:rsidRDefault="003575D1" w:rsidP="003575D1">
      <w:pPr>
        <w:jc w:val="right"/>
        <w:rPr>
          <w:color w:val="00859B"/>
        </w:rPr>
      </w:pPr>
      <w:r>
        <w:rPr>
          <w:color w:val="00859B"/>
        </w:rPr>
        <w:lastRenderedPageBreak/>
        <w:t>1</w:t>
      </w:r>
      <w:r w:rsidRPr="00106AFC">
        <w:rPr>
          <w:color w:val="00859B"/>
        </w:rPr>
        <w:t xml:space="preserve">. </w:t>
      </w:r>
      <w:r>
        <w:rPr>
          <w:color w:val="00859B"/>
        </w:rPr>
        <w:t>tabula</w:t>
      </w:r>
    </w:p>
    <w:p w14:paraId="3749BD51" w14:textId="3FF6C4E4" w:rsidR="003575D1" w:rsidRPr="0066256F" w:rsidRDefault="00401760" w:rsidP="0066256F">
      <w:pPr>
        <w:jc w:val="center"/>
        <w:rPr>
          <w:b/>
          <w:bCs/>
          <w:color w:val="00859B"/>
        </w:rPr>
      </w:pPr>
      <w:r>
        <w:rPr>
          <w:b/>
          <w:bCs/>
          <w:color w:val="00859B"/>
        </w:rPr>
        <w:t>Mājokļa garantiju programma</w:t>
      </w:r>
      <w:r w:rsidR="001F2C61">
        <w:rPr>
          <w:b/>
          <w:bCs/>
          <w:color w:val="00859B"/>
        </w:rPr>
        <w:t xml:space="preserve">s </w:t>
      </w:r>
      <w:r w:rsidR="00CE4681">
        <w:rPr>
          <w:b/>
          <w:bCs/>
          <w:color w:val="00859B"/>
        </w:rPr>
        <w:t>pieejamais atbalsts ģimenēm ar bērniem pēc bērnu skaita reģionā un iegādātā mājokļa atrašanās vietas</w:t>
      </w:r>
    </w:p>
    <w:p w14:paraId="5383944E" w14:textId="6C8BB221" w:rsidR="006A63FE" w:rsidRPr="004336B6" w:rsidRDefault="00912F3F" w:rsidP="003575D1">
      <w:pPr>
        <w:jc w:val="center"/>
      </w:pPr>
      <w:r>
        <w:rPr>
          <w:noProof/>
        </w:rPr>
        <w:drawing>
          <wp:inline distT="0" distB="0" distL="0" distR="0" wp14:anchorId="3AB8A364" wp14:editId="324D3131">
            <wp:extent cx="5978689" cy="441960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06688" cy="4440297"/>
                    </a:xfrm>
                    <a:prstGeom prst="rect">
                      <a:avLst/>
                    </a:prstGeom>
                    <a:noFill/>
                  </pic:spPr>
                </pic:pic>
              </a:graphicData>
            </a:graphic>
          </wp:inline>
        </w:drawing>
      </w:r>
    </w:p>
    <w:p w14:paraId="28F5A9B6" w14:textId="47E9C37D" w:rsidR="0029074C" w:rsidRDefault="00710914" w:rsidP="006921BB">
      <w:pPr>
        <w:pStyle w:val="NormalWeb"/>
      </w:pPr>
      <w:r>
        <w:lastRenderedPageBreak/>
        <w:t>Kopš 2018. gada a</w:t>
      </w:r>
      <w:r w:rsidR="009C751E">
        <w:t xml:space="preserve">tbalsts garantiju veidā ir pieejams arī jaunajiem speciālistiem: personām, kuras ir ieguvušas vidējo profesionālo vai augstāko izglītību un nav vecākas par 35 gadiem. </w:t>
      </w:r>
      <w:r w:rsidR="000F7EA9">
        <w:t xml:space="preserve">Līdz 31.03.2023. garantiju izmantojuši </w:t>
      </w:r>
      <w:r w:rsidR="006D1650">
        <w:t xml:space="preserve">5822 jauno speciālistu, izsniedzot garantijas </w:t>
      </w:r>
      <w:r w:rsidR="00172805">
        <w:t xml:space="preserve">48 miljonu EUR apmērā. </w:t>
      </w:r>
      <w:r w:rsidR="005A79DC">
        <w:t xml:space="preserve">Ministru kabinets 2023. gada nogalē apstiprināja, </w:t>
      </w:r>
      <w:r w:rsidR="006A4C9D">
        <w:t xml:space="preserve">lai turpmāk </w:t>
      </w:r>
      <w:r w:rsidR="003E3A75" w:rsidRPr="003E3A75">
        <w:t>ALTUM varētu operatīvi reaģēt uz EURIBOR likmju svārstībām, maksa par garantiju jaunajiem speciālistiem turpmāk tiks noteikta ALTUM cenrādī, un tā nedrīkstēs būt augstāka par šobrīd noteikto 4,8%. ALTUM un Ekonomikas ministrija vienojušās, ka garantijas maksa jaunajiem speciālistiem uz gadu tiks samazināta uz 2,4%, savukārt, pēc 12 mēnešiem tiks atkārtoti lemts par iespēju saglabāt samazināto garantijas maksu.</w:t>
      </w:r>
    </w:p>
    <w:p w14:paraId="7057DE53" w14:textId="1FFDFF44" w:rsidR="006921BB" w:rsidRDefault="006921BB" w:rsidP="006921BB">
      <w:pPr>
        <w:pStyle w:val="NormalWeb"/>
      </w:pPr>
      <w:r>
        <w:t xml:space="preserve">Kopš 2020.gada jūlija, daudzbērnu ģimenēm mājokļa pieejamības veicināšanai pieejams atbalsta mehānisms "Balsts", kas paredz šīm ģimenēm iespēju saņemt subsīdiju mājokļa iegādei vai būvniecībai. </w:t>
      </w:r>
      <w:r w:rsidR="000C3747">
        <w:t xml:space="preserve">Kopš </w:t>
      </w:r>
      <w:r>
        <w:t xml:space="preserve">2023. gada </w:t>
      </w:r>
      <w:r w:rsidR="000C3747">
        <w:t>decembra</w:t>
      </w:r>
      <w:r>
        <w:t xml:space="preserve"> subsīdija "Balsts" ir pieejama arī ģimenēm, kurās aug bērns ar invaliditāti neatkarīgi no bērnu skaita ģimenē. Subsīdiju līdz šim izmantojušas 1 335 ģimenes, kurās dzīvo vairāk nekā 4000 bērnu, subsīdijās izsniegtais finansējums ir vairāk nekā 11.7 miljoni euro. </w:t>
      </w:r>
      <w:r w:rsidR="00DB1670">
        <w:t>Lai p</w:t>
      </w:r>
      <w:r w:rsidR="00DB1670" w:rsidRPr="00DB1670">
        <w:t>alielināt</w:t>
      </w:r>
      <w:r w:rsidR="00DB1670">
        <w:t>u</w:t>
      </w:r>
      <w:r w:rsidR="00DB1670" w:rsidRPr="00DB1670">
        <w:t xml:space="preserve"> subsīdijas "Balsts" pieejamību ģimenēm, </w:t>
      </w:r>
      <w:r w:rsidR="00DB1670">
        <w:t xml:space="preserve">Ekonomikas ministrija izstrādā grozījumus atbalsta programmā, paredzot </w:t>
      </w:r>
      <w:r w:rsidR="00DB1670" w:rsidRPr="00DB1670">
        <w:t>palielin</w:t>
      </w:r>
      <w:r w:rsidR="00DB1670">
        <w:t>āt</w:t>
      </w:r>
      <w:r w:rsidR="00DB1670" w:rsidRPr="00DB1670">
        <w:t xml:space="preserve"> ienākumu slieksni, kas nepieciešams, lai ģimene kvalificētos subsīdijas saņemšanai.</w:t>
      </w:r>
      <w:r w:rsidR="00DB1670">
        <w:t xml:space="preserve"> </w:t>
      </w:r>
    </w:p>
    <w:p w14:paraId="2E8FC489" w14:textId="04A73EFC" w:rsidR="0066256F" w:rsidRDefault="0057299B" w:rsidP="006921BB">
      <w:pPr>
        <w:pStyle w:val="NormalWeb"/>
      </w:pPr>
      <w:r w:rsidRPr="0057299B">
        <w:t xml:space="preserve">Lai veicinātu konkurenci finanšu pakalpojumu tirgū, kā arī veicinātu hipotekāro kreditēšanu reģionos, </w:t>
      </w:r>
      <w:r w:rsidR="000A423B">
        <w:t xml:space="preserve">Ekonomikas ministrija </w:t>
      </w:r>
      <w:r w:rsidR="005C17F4">
        <w:t xml:space="preserve">izstrādāja un Ministru kabinets 2024. gada septembrī apstiprināja grozījumus atbalsta programmā, </w:t>
      </w:r>
      <w:r w:rsidR="000A423B">
        <w:t>kas</w:t>
      </w:r>
      <w:r w:rsidRPr="0057299B">
        <w:t xml:space="preserve"> paredz sniegt iespēju nebanku finansētājiem</w:t>
      </w:r>
      <w:r w:rsidR="000A423B">
        <w:t xml:space="preserve"> un krājaizdevu sabiedrībām</w:t>
      </w:r>
      <w:r w:rsidRPr="0057299B">
        <w:t xml:space="preserve"> izsniegt hipotekāros aizdevumus ar garantiju un (vai) subsīdiju</w:t>
      </w:r>
      <w:r w:rsidR="00FF735C">
        <w:t>.</w:t>
      </w:r>
    </w:p>
    <w:p w14:paraId="194C8A62" w14:textId="279C851A" w:rsidR="006921BB" w:rsidRPr="0066256F" w:rsidRDefault="0066256F" w:rsidP="0066256F">
      <w:pPr>
        <w:spacing w:after="160" w:line="259" w:lineRule="auto"/>
        <w:ind w:firstLine="0"/>
        <w:jc w:val="left"/>
        <w:rPr>
          <w:rFonts w:eastAsia="Times New Roman" w:cs="Times New Roman"/>
          <w:szCs w:val="24"/>
          <w:lang w:eastAsia="lv-LV"/>
        </w:rPr>
      </w:pPr>
      <w:r>
        <w:br w:type="page"/>
      </w:r>
    </w:p>
    <w:tbl>
      <w:tblPr>
        <w:tblpPr w:leftFromText="180" w:rightFromText="180" w:vertAnchor="text" w:horzAnchor="margin" w:tblpY="6"/>
        <w:tblW w:w="14965"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273"/>
        <w:gridCol w:w="3964"/>
        <w:gridCol w:w="67"/>
        <w:gridCol w:w="2185"/>
        <w:gridCol w:w="1928"/>
        <w:gridCol w:w="73"/>
        <w:gridCol w:w="1199"/>
        <w:gridCol w:w="49"/>
        <w:gridCol w:w="2049"/>
        <w:gridCol w:w="40"/>
        <w:gridCol w:w="2138"/>
      </w:tblGrid>
      <w:tr w:rsidR="0070239A" w:rsidRPr="00226247" w14:paraId="74E33E07" w14:textId="77777777" w:rsidTr="7E4A5791">
        <w:trPr>
          <w:trHeight w:val="517"/>
        </w:trPr>
        <w:tc>
          <w:tcPr>
            <w:tcW w:w="14965" w:type="dxa"/>
            <w:gridSpan w:val="11"/>
            <w:tcBorders>
              <w:top w:val="outset" w:sz="6" w:space="0" w:color="414142"/>
              <w:left w:val="outset" w:sz="6" w:space="0" w:color="414142"/>
              <w:bottom w:val="outset" w:sz="6" w:space="0" w:color="414142"/>
              <w:right w:val="outset" w:sz="6" w:space="0" w:color="414142"/>
            </w:tcBorders>
            <w:shd w:val="clear" w:color="auto" w:fill="00859B"/>
          </w:tcPr>
          <w:p w14:paraId="322FF553" w14:textId="7A17815F" w:rsidR="0070239A" w:rsidRPr="00226247" w:rsidRDefault="0070239A" w:rsidP="00D706B6">
            <w:pPr>
              <w:pStyle w:val="Apakvirsraksts1"/>
              <w:framePr w:hSpace="0" w:wrap="auto" w:vAnchor="margin" w:hAnchor="text" w:yAlign="inline"/>
            </w:pPr>
            <w:bookmarkStart w:id="18" w:name="_Toc167959334"/>
            <w:r w:rsidRPr="00226247">
              <w:lastRenderedPageBreak/>
              <w:t xml:space="preserve">3. </w:t>
            </w:r>
            <w:r w:rsidRPr="00226247">
              <w:rPr>
                <w:shd w:val="clear" w:color="auto" w:fill="06829A"/>
              </w:rPr>
              <w:t>Rīcības virziens: Atbalsts mājsaimniecībām ar vidēji augstiem ienākumiem</w:t>
            </w:r>
            <w:bookmarkEnd w:id="18"/>
          </w:p>
        </w:tc>
      </w:tr>
      <w:tr w:rsidR="00DF7F6E" w:rsidRPr="00226247" w14:paraId="7C9BA839" w14:textId="77777777" w:rsidTr="7E4A5791">
        <w:trPr>
          <w:trHeight w:val="517"/>
        </w:trPr>
        <w:tc>
          <w:tcPr>
            <w:tcW w:w="14965" w:type="dxa"/>
            <w:gridSpan w:val="11"/>
            <w:tcBorders>
              <w:top w:val="outset" w:sz="6" w:space="0" w:color="414142"/>
              <w:left w:val="outset" w:sz="6" w:space="0" w:color="414142"/>
              <w:bottom w:val="outset" w:sz="6" w:space="0" w:color="414142"/>
              <w:right w:val="outset" w:sz="6" w:space="0" w:color="414142"/>
            </w:tcBorders>
          </w:tcPr>
          <w:p w14:paraId="0A8A7448" w14:textId="3DA18AAF" w:rsidR="00DF7F6E" w:rsidRPr="00226247" w:rsidRDefault="00DF7F6E" w:rsidP="0070239A">
            <w:pPr>
              <w:ind w:firstLine="0"/>
              <w:rPr>
                <w:rFonts w:eastAsia="Times New Roman" w:cs="Times New Roman"/>
                <w:szCs w:val="24"/>
                <w:lang w:eastAsia="lv-LV"/>
              </w:rPr>
            </w:pPr>
            <w:r>
              <w:rPr>
                <w:rFonts w:eastAsia="Times New Roman" w:cs="Times New Roman"/>
                <w:szCs w:val="24"/>
                <w:lang w:eastAsia="lv-LV"/>
              </w:rPr>
              <w:t xml:space="preserve">3.1. uzdevums: </w:t>
            </w:r>
            <w:r w:rsidRPr="00DF7F6E">
              <w:rPr>
                <w:rFonts w:cs="Times New Roman"/>
                <w:b/>
                <w:bCs/>
                <w:i/>
                <w:iCs/>
                <w:color w:val="414142"/>
                <w:szCs w:val="24"/>
                <w:shd w:val="clear" w:color="auto" w:fill="FFFFFF"/>
              </w:rPr>
              <w:t>Nodrošināt finansējuma pieejamību subsīdijas "Balsts" piešķiršanai ģimenēm mājokļa iegādei vai būvniecībai</w:t>
            </w:r>
          </w:p>
        </w:tc>
      </w:tr>
      <w:tr w:rsidR="00864BE6" w:rsidRPr="00226247" w14:paraId="53429AEA" w14:textId="77777777" w:rsidTr="00AE6188">
        <w:trPr>
          <w:trHeight w:val="517"/>
        </w:trPr>
        <w:tc>
          <w:tcPr>
            <w:tcW w:w="1273" w:type="dxa"/>
            <w:tcBorders>
              <w:top w:val="outset" w:sz="6" w:space="0" w:color="414142"/>
              <w:left w:val="outset" w:sz="6" w:space="0" w:color="414142"/>
              <w:bottom w:val="outset" w:sz="6" w:space="0" w:color="414142"/>
              <w:right w:val="outset" w:sz="6" w:space="0" w:color="414142"/>
            </w:tcBorders>
          </w:tcPr>
          <w:p w14:paraId="1F9ACA6B" w14:textId="2A1829C7" w:rsidR="00DF7F6E" w:rsidRPr="00226247" w:rsidRDefault="00DF7F6E" w:rsidP="0070239A">
            <w:pPr>
              <w:ind w:firstLine="0"/>
              <w:rPr>
                <w:rFonts w:eastAsia="Times New Roman" w:cs="Times New Roman"/>
                <w:szCs w:val="24"/>
                <w:lang w:eastAsia="lv-LV"/>
              </w:rPr>
            </w:pPr>
            <w:r>
              <w:rPr>
                <w:rFonts w:eastAsia="Times New Roman" w:cs="Times New Roman"/>
                <w:szCs w:val="24"/>
                <w:lang w:eastAsia="lv-LV"/>
              </w:rPr>
              <w:t>3.1.1.</w:t>
            </w:r>
          </w:p>
        </w:tc>
        <w:tc>
          <w:tcPr>
            <w:tcW w:w="3964" w:type="dxa"/>
            <w:tcBorders>
              <w:top w:val="outset" w:sz="6" w:space="0" w:color="414142"/>
              <w:left w:val="outset" w:sz="6" w:space="0" w:color="414142"/>
              <w:bottom w:val="outset" w:sz="6" w:space="0" w:color="414142"/>
              <w:right w:val="outset" w:sz="6" w:space="0" w:color="414142"/>
            </w:tcBorders>
          </w:tcPr>
          <w:p w14:paraId="10542BC3" w14:textId="4301C286" w:rsidR="00DF7F6E" w:rsidRPr="00226247" w:rsidRDefault="00AE6188" w:rsidP="0070239A">
            <w:pPr>
              <w:ind w:firstLine="0"/>
              <w:rPr>
                <w:rFonts w:eastAsia="Times New Roman" w:cs="Times New Roman"/>
                <w:szCs w:val="24"/>
                <w:lang w:eastAsia="lv-LV"/>
              </w:rPr>
            </w:pPr>
            <w:r>
              <w:rPr>
                <w:rFonts w:eastAsia="Times New Roman" w:cs="Times New Roman"/>
                <w:szCs w:val="24"/>
                <w:lang w:eastAsia="lv-LV"/>
              </w:rPr>
              <w:t>Nodrošināt finansējum</w:t>
            </w:r>
            <w:r w:rsidR="007E7F5A">
              <w:rPr>
                <w:rFonts w:eastAsia="Times New Roman" w:cs="Times New Roman"/>
                <w:szCs w:val="24"/>
                <w:lang w:eastAsia="lv-LV"/>
              </w:rPr>
              <w:t>a</w:t>
            </w:r>
            <w:r>
              <w:rPr>
                <w:rFonts w:eastAsia="Times New Roman" w:cs="Times New Roman"/>
                <w:szCs w:val="24"/>
                <w:lang w:eastAsia="lv-LV"/>
              </w:rPr>
              <w:t xml:space="preserve"> pieejamību subsīdijas “Balsts” īstenošanai </w:t>
            </w:r>
          </w:p>
        </w:tc>
        <w:tc>
          <w:tcPr>
            <w:tcW w:w="2252" w:type="dxa"/>
            <w:gridSpan w:val="2"/>
            <w:tcBorders>
              <w:top w:val="outset" w:sz="6" w:space="0" w:color="414142"/>
              <w:left w:val="outset" w:sz="6" w:space="0" w:color="414142"/>
              <w:bottom w:val="outset" w:sz="6" w:space="0" w:color="414142"/>
              <w:right w:val="outset" w:sz="6" w:space="0" w:color="414142"/>
            </w:tcBorders>
          </w:tcPr>
          <w:p w14:paraId="081F96DC" w14:textId="31A6B912" w:rsidR="00DF7F6E" w:rsidRPr="00226247" w:rsidRDefault="00AE6188" w:rsidP="0070239A">
            <w:pPr>
              <w:ind w:firstLine="0"/>
              <w:rPr>
                <w:rFonts w:eastAsia="Times New Roman" w:cs="Times New Roman"/>
                <w:szCs w:val="24"/>
                <w:lang w:eastAsia="lv-LV"/>
              </w:rPr>
            </w:pPr>
            <w:r>
              <w:rPr>
                <w:rFonts w:eastAsia="Times New Roman" w:cs="Times New Roman"/>
                <w:szCs w:val="24"/>
                <w:lang w:eastAsia="lv-LV"/>
              </w:rPr>
              <w:t>Nodrošināts valsts budžeta līdzekļu finansējums subsīdijas “Balsts” īstenošanai</w:t>
            </w:r>
          </w:p>
        </w:tc>
        <w:tc>
          <w:tcPr>
            <w:tcW w:w="2001" w:type="dxa"/>
            <w:gridSpan w:val="2"/>
            <w:tcBorders>
              <w:top w:val="outset" w:sz="6" w:space="0" w:color="414142"/>
              <w:left w:val="outset" w:sz="6" w:space="0" w:color="414142"/>
              <w:bottom w:val="outset" w:sz="6" w:space="0" w:color="414142"/>
              <w:right w:val="outset" w:sz="6" w:space="0" w:color="414142"/>
            </w:tcBorders>
          </w:tcPr>
          <w:p w14:paraId="3EEB202F" w14:textId="58CA4F80" w:rsidR="00DF7F6E" w:rsidRPr="00226247" w:rsidRDefault="00AE6188" w:rsidP="0070239A">
            <w:pPr>
              <w:ind w:firstLine="0"/>
              <w:rPr>
                <w:rFonts w:eastAsia="Times New Roman" w:cs="Times New Roman"/>
                <w:szCs w:val="24"/>
                <w:lang w:eastAsia="lv-LV"/>
              </w:rPr>
            </w:pPr>
            <w:r>
              <w:rPr>
                <w:rFonts w:eastAsia="Times New Roman" w:cs="Times New Roman"/>
                <w:szCs w:val="24"/>
                <w:lang w:eastAsia="lv-LV"/>
              </w:rPr>
              <w:t>Ik gadu tiek izsniegtas 400 subsīdijas daudzbērnu ģimenēm un ģimenēm, kurās aug bērns ar invaliditāti neatkarīgi no kopējā bērnu skaita ģimenē</w:t>
            </w:r>
          </w:p>
        </w:tc>
        <w:tc>
          <w:tcPr>
            <w:tcW w:w="1199" w:type="dxa"/>
            <w:tcBorders>
              <w:top w:val="outset" w:sz="6" w:space="0" w:color="414142"/>
              <w:left w:val="outset" w:sz="6" w:space="0" w:color="414142"/>
              <w:bottom w:val="outset" w:sz="6" w:space="0" w:color="414142"/>
              <w:right w:val="outset" w:sz="6" w:space="0" w:color="414142"/>
            </w:tcBorders>
          </w:tcPr>
          <w:p w14:paraId="5D3E6FA2" w14:textId="00F2C535" w:rsidR="00DF7F6E" w:rsidRPr="00226247" w:rsidRDefault="00AE6188" w:rsidP="0070239A">
            <w:pPr>
              <w:ind w:firstLine="0"/>
              <w:rPr>
                <w:rFonts w:eastAsia="Times New Roman" w:cs="Times New Roman"/>
                <w:szCs w:val="24"/>
                <w:lang w:eastAsia="lv-LV"/>
              </w:rPr>
            </w:pPr>
            <w:r>
              <w:rPr>
                <w:rFonts w:eastAsia="Times New Roman" w:cs="Times New Roman"/>
                <w:szCs w:val="24"/>
                <w:lang w:eastAsia="lv-LV"/>
              </w:rPr>
              <w:t>EM</w:t>
            </w:r>
          </w:p>
        </w:tc>
        <w:tc>
          <w:tcPr>
            <w:tcW w:w="2138" w:type="dxa"/>
            <w:gridSpan w:val="3"/>
            <w:tcBorders>
              <w:top w:val="outset" w:sz="6" w:space="0" w:color="414142"/>
              <w:left w:val="outset" w:sz="6" w:space="0" w:color="414142"/>
              <w:bottom w:val="outset" w:sz="6" w:space="0" w:color="414142"/>
              <w:right w:val="outset" w:sz="6" w:space="0" w:color="414142"/>
            </w:tcBorders>
          </w:tcPr>
          <w:p w14:paraId="3F4D7B69" w14:textId="31DA26AC" w:rsidR="00DF7F6E" w:rsidRPr="00226247" w:rsidRDefault="00DF7F6E" w:rsidP="0070239A">
            <w:pPr>
              <w:ind w:firstLine="0"/>
              <w:rPr>
                <w:rFonts w:eastAsia="Times New Roman" w:cs="Times New Roman"/>
                <w:szCs w:val="24"/>
                <w:lang w:eastAsia="lv-LV"/>
              </w:rPr>
            </w:pPr>
          </w:p>
        </w:tc>
        <w:tc>
          <w:tcPr>
            <w:tcW w:w="2138" w:type="dxa"/>
            <w:tcBorders>
              <w:top w:val="outset" w:sz="6" w:space="0" w:color="414142"/>
              <w:left w:val="outset" w:sz="6" w:space="0" w:color="414142"/>
              <w:bottom w:val="outset" w:sz="6" w:space="0" w:color="414142"/>
              <w:right w:val="outset" w:sz="6" w:space="0" w:color="414142"/>
            </w:tcBorders>
          </w:tcPr>
          <w:p w14:paraId="22B34AA0" w14:textId="163E9A2B" w:rsidR="00DF7F6E" w:rsidRPr="00226247" w:rsidRDefault="00AE6188" w:rsidP="0070239A">
            <w:pPr>
              <w:ind w:firstLine="0"/>
              <w:rPr>
                <w:rFonts w:eastAsia="Times New Roman" w:cs="Times New Roman"/>
                <w:szCs w:val="24"/>
                <w:lang w:eastAsia="lv-LV"/>
              </w:rPr>
            </w:pPr>
            <w:r>
              <w:rPr>
                <w:rFonts w:eastAsia="Times New Roman" w:cs="Times New Roman"/>
                <w:szCs w:val="24"/>
                <w:lang w:eastAsia="lv-LV"/>
              </w:rPr>
              <w:t>31.12.2027.</w:t>
            </w:r>
          </w:p>
        </w:tc>
      </w:tr>
      <w:tr w:rsidR="0070239A" w:rsidRPr="00226247" w14:paraId="708A69DF" w14:textId="77777777" w:rsidTr="7E4A5791">
        <w:trPr>
          <w:trHeight w:val="517"/>
        </w:trPr>
        <w:tc>
          <w:tcPr>
            <w:tcW w:w="14965" w:type="dxa"/>
            <w:gridSpan w:val="11"/>
            <w:tcBorders>
              <w:top w:val="outset" w:sz="6" w:space="0" w:color="414142"/>
              <w:left w:val="outset" w:sz="6" w:space="0" w:color="414142"/>
              <w:bottom w:val="outset" w:sz="6" w:space="0" w:color="414142"/>
              <w:right w:val="outset" w:sz="6" w:space="0" w:color="414142"/>
            </w:tcBorders>
          </w:tcPr>
          <w:p w14:paraId="0103240B" w14:textId="3EF34E30"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 xml:space="preserve">3.2. uzdevums: </w:t>
            </w:r>
            <w:r w:rsidRPr="00226247">
              <w:rPr>
                <w:rFonts w:cs="Times New Roman"/>
                <w:i/>
                <w:iCs/>
                <w:szCs w:val="24"/>
              </w:rPr>
              <w:t xml:space="preserve"> </w:t>
            </w:r>
            <w:r w:rsidRPr="00226247">
              <w:rPr>
                <w:rFonts w:cs="Times New Roman"/>
                <w:b/>
                <w:bCs/>
                <w:i/>
                <w:iCs/>
                <w:szCs w:val="24"/>
              </w:rPr>
              <w:t>Nodrošināt finansējuma pieejamību garantiju sniegšanai ģimenēm ar bērniem mājokļa iegādei vai būvniecībai</w:t>
            </w:r>
          </w:p>
        </w:tc>
      </w:tr>
      <w:tr w:rsidR="00864BE6" w:rsidRPr="00226247" w14:paraId="79EFE199"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33E58737" w14:textId="42575715"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3.2.1</w:t>
            </w:r>
            <w:r w:rsidR="00F47934">
              <w:rPr>
                <w:rFonts w:eastAsia="Times New Roman" w:cs="Times New Roman"/>
                <w:i/>
                <w:iCs/>
                <w:szCs w:val="24"/>
                <w:lang w:eastAsia="lv-LV"/>
              </w:rPr>
              <w:t>.</w:t>
            </w:r>
            <w:r w:rsidRPr="00226247">
              <w:rPr>
                <w:rFonts w:eastAsia="Times New Roman" w:cs="Times New Roman"/>
                <w:i/>
                <w:iCs/>
                <w:szCs w:val="24"/>
                <w:lang w:eastAsia="lv-LV"/>
              </w:rPr>
              <w:t xml:space="preserve"> </w:t>
            </w:r>
          </w:p>
        </w:tc>
        <w:tc>
          <w:tcPr>
            <w:tcW w:w="4031" w:type="dxa"/>
            <w:gridSpan w:val="2"/>
            <w:tcBorders>
              <w:top w:val="outset" w:sz="6" w:space="0" w:color="414142"/>
              <w:left w:val="outset" w:sz="6" w:space="0" w:color="414142"/>
              <w:bottom w:val="outset" w:sz="6" w:space="0" w:color="414142"/>
              <w:right w:val="outset" w:sz="6" w:space="0" w:color="414142"/>
            </w:tcBorders>
          </w:tcPr>
          <w:p w14:paraId="07812778" w14:textId="71D0A831" w:rsidR="0070239A" w:rsidRPr="00226247" w:rsidRDefault="001F3C30" w:rsidP="0070239A">
            <w:pPr>
              <w:ind w:firstLine="0"/>
              <w:rPr>
                <w:rFonts w:cs="Times New Roman"/>
                <w:i/>
                <w:iCs/>
                <w:szCs w:val="24"/>
              </w:rPr>
            </w:pPr>
            <w:r w:rsidRPr="00226247">
              <w:rPr>
                <w:rFonts w:cs="Times New Roman"/>
                <w:szCs w:val="24"/>
              </w:rPr>
              <w:t xml:space="preserve">Izstrādāt grozījumus </w:t>
            </w:r>
            <w:r w:rsidRPr="00226247">
              <w:rPr>
                <w:szCs w:val="24"/>
              </w:rPr>
              <w:t xml:space="preserve">2018. gada 20. februāra  </w:t>
            </w:r>
            <w:r w:rsidRPr="00226247">
              <w:rPr>
                <w:rFonts w:cs="Times New Roman"/>
                <w:szCs w:val="24"/>
              </w:rPr>
              <w:t>Ministru kabineta noteikumos Nr. 95 “</w:t>
            </w:r>
            <w:r w:rsidRPr="00226247">
              <w:rPr>
                <w:szCs w:val="24"/>
              </w:rPr>
              <w:t xml:space="preserve"> </w:t>
            </w:r>
            <w:r w:rsidRPr="00226247">
              <w:rPr>
                <w:rFonts w:cs="Times New Roman"/>
                <w:szCs w:val="24"/>
              </w:rPr>
              <w:t>Noteikumi par valsts palīdzību dzīvojamās telpas iegādei vai būvniecībai”</w:t>
            </w:r>
          </w:p>
        </w:tc>
        <w:tc>
          <w:tcPr>
            <w:tcW w:w="2185" w:type="dxa"/>
            <w:tcBorders>
              <w:top w:val="outset" w:sz="6" w:space="0" w:color="414142"/>
              <w:left w:val="outset" w:sz="6" w:space="0" w:color="414142"/>
              <w:bottom w:val="outset" w:sz="6" w:space="0" w:color="414142"/>
              <w:right w:val="outset" w:sz="6" w:space="0" w:color="414142"/>
            </w:tcBorders>
          </w:tcPr>
          <w:p w14:paraId="00D3DBF2" w14:textId="49F3F633"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 xml:space="preserve">Pārskatīti esošie garantiju piešķiršanas nosacījumi un pilnveidoti nosacījumi, kas </w:t>
            </w:r>
            <w:r w:rsidRPr="00226247">
              <w:rPr>
                <w:rFonts w:eastAsia="Times New Roman" w:cs="Times New Roman"/>
                <w:szCs w:val="24"/>
                <w:lang w:eastAsia="lv-LV"/>
              </w:rPr>
              <w:lastRenderedPageBreak/>
              <w:t>veicinās efektīvāku atbalsta programmas darbību</w:t>
            </w:r>
            <w:r w:rsidR="00E6224A">
              <w:rPr>
                <w:rFonts w:eastAsia="Times New Roman" w:cs="Times New Roman"/>
                <w:szCs w:val="24"/>
                <w:lang w:eastAsia="lv-LV"/>
              </w:rPr>
              <w:t xml:space="preserve"> reģionos</w:t>
            </w:r>
          </w:p>
        </w:tc>
        <w:tc>
          <w:tcPr>
            <w:tcW w:w="1928" w:type="dxa"/>
            <w:tcBorders>
              <w:top w:val="outset" w:sz="6" w:space="0" w:color="414142"/>
              <w:left w:val="outset" w:sz="6" w:space="0" w:color="414142"/>
              <w:bottom w:val="outset" w:sz="6" w:space="0" w:color="414142"/>
              <w:right w:val="outset" w:sz="6" w:space="0" w:color="414142"/>
            </w:tcBorders>
          </w:tcPr>
          <w:p w14:paraId="5AA992FA" w14:textId="2054B6BC" w:rsidR="0070239A" w:rsidRPr="00226247" w:rsidRDefault="001F3C30" w:rsidP="0070239A">
            <w:pPr>
              <w:ind w:firstLine="0"/>
              <w:rPr>
                <w:rFonts w:eastAsia="Times New Roman" w:cs="Times New Roman"/>
                <w:szCs w:val="24"/>
                <w:lang w:eastAsia="lv-LV"/>
              </w:rPr>
            </w:pPr>
            <w:r w:rsidRPr="00226247">
              <w:rPr>
                <w:rFonts w:eastAsia="Times New Roman" w:cs="Times New Roman"/>
                <w:szCs w:val="24"/>
                <w:lang w:eastAsia="lv-LV"/>
              </w:rPr>
              <w:lastRenderedPageBreak/>
              <w:t xml:space="preserve">Izstrādāti grozījumi </w:t>
            </w:r>
            <w:r w:rsidRPr="00226247">
              <w:rPr>
                <w:szCs w:val="24"/>
              </w:rPr>
              <w:t xml:space="preserve">2018. gada 20. februāra  </w:t>
            </w:r>
            <w:r w:rsidRPr="00226247">
              <w:rPr>
                <w:rFonts w:cs="Times New Roman"/>
                <w:szCs w:val="24"/>
              </w:rPr>
              <w:t xml:space="preserve">Ministru kabineta noteikumos Nr. 95 </w:t>
            </w:r>
            <w:r w:rsidRPr="00226247">
              <w:rPr>
                <w:rFonts w:cs="Times New Roman"/>
                <w:szCs w:val="24"/>
              </w:rPr>
              <w:lastRenderedPageBreak/>
              <w:t>“Noteikumi par valsts palīdzību dzīvojamās telpas iegādei vai būvniecībai”</w:t>
            </w:r>
            <w:r w:rsidR="004B4FE3">
              <w:rPr>
                <w:rFonts w:cs="Times New Roman"/>
                <w:szCs w:val="24"/>
              </w:rPr>
              <w:t xml:space="preserve"> un iesniegti izskatīšanai Ministru kabinetā</w:t>
            </w:r>
          </w:p>
        </w:tc>
        <w:tc>
          <w:tcPr>
            <w:tcW w:w="1321" w:type="dxa"/>
            <w:gridSpan w:val="3"/>
            <w:tcBorders>
              <w:top w:val="outset" w:sz="6" w:space="0" w:color="414142"/>
              <w:left w:val="outset" w:sz="6" w:space="0" w:color="414142"/>
              <w:bottom w:val="outset" w:sz="6" w:space="0" w:color="414142"/>
              <w:right w:val="outset" w:sz="6" w:space="0" w:color="414142"/>
            </w:tcBorders>
          </w:tcPr>
          <w:p w14:paraId="36786646" w14:textId="17D65581"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lastRenderedPageBreak/>
              <w:t>EM</w:t>
            </w:r>
          </w:p>
        </w:tc>
        <w:tc>
          <w:tcPr>
            <w:tcW w:w="2049" w:type="dxa"/>
            <w:tcBorders>
              <w:top w:val="outset" w:sz="6" w:space="0" w:color="414142"/>
              <w:left w:val="outset" w:sz="6" w:space="0" w:color="414142"/>
              <w:bottom w:val="outset" w:sz="6" w:space="0" w:color="414142"/>
              <w:right w:val="outset" w:sz="6" w:space="0" w:color="414142"/>
            </w:tcBorders>
          </w:tcPr>
          <w:p w14:paraId="43F86E7C" w14:textId="59C4C379"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ALTUM, LFNA</w:t>
            </w:r>
          </w:p>
        </w:tc>
        <w:tc>
          <w:tcPr>
            <w:tcW w:w="2178" w:type="dxa"/>
            <w:gridSpan w:val="2"/>
            <w:tcBorders>
              <w:top w:val="outset" w:sz="6" w:space="0" w:color="414142"/>
              <w:left w:val="outset" w:sz="6" w:space="0" w:color="414142"/>
              <w:bottom w:val="outset" w:sz="6" w:space="0" w:color="414142"/>
              <w:right w:val="outset" w:sz="6" w:space="0" w:color="414142"/>
            </w:tcBorders>
          </w:tcPr>
          <w:p w14:paraId="2CB369D5" w14:textId="4473D7EC" w:rsidR="0070239A" w:rsidRPr="00226247" w:rsidRDefault="001F3C30" w:rsidP="0070239A">
            <w:pPr>
              <w:ind w:firstLine="0"/>
              <w:rPr>
                <w:rFonts w:eastAsia="Times New Roman" w:cs="Times New Roman"/>
                <w:szCs w:val="24"/>
                <w:lang w:eastAsia="lv-LV"/>
              </w:rPr>
            </w:pPr>
            <w:r w:rsidRPr="00226247">
              <w:rPr>
                <w:rFonts w:eastAsia="Times New Roman" w:cs="Times New Roman"/>
                <w:szCs w:val="24"/>
                <w:lang w:eastAsia="lv-LV"/>
              </w:rPr>
              <w:t>31.12.2024.</w:t>
            </w:r>
          </w:p>
        </w:tc>
      </w:tr>
      <w:tr w:rsidR="0070239A" w:rsidRPr="00226247" w14:paraId="23E74D17" w14:textId="77777777" w:rsidTr="7E4A5791">
        <w:trPr>
          <w:trHeight w:val="517"/>
        </w:trPr>
        <w:tc>
          <w:tcPr>
            <w:tcW w:w="14965" w:type="dxa"/>
            <w:gridSpan w:val="11"/>
            <w:tcBorders>
              <w:top w:val="outset" w:sz="6" w:space="0" w:color="414142"/>
              <w:left w:val="outset" w:sz="6" w:space="0" w:color="414142"/>
              <w:bottom w:val="outset" w:sz="6" w:space="0" w:color="414142"/>
              <w:right w:val="outset" w:sz="6" w:space="0" w:color="414142"/>
            </w:tcBorders>
          </w:tcPr>
          <w:p w14:paraId="2ACD5FF7" w14:textId="581D1FCE" w:rsidR="0070239A" w:rsidRPr="00226247" w:rsidRDefault="0070239A" w:rsidP="0070239A">
            <w:pPr>
              <w:ind w:firstLine="0"/>
              <w:rPr>
                <w:rFonts w:eastAsia="Times New Roman" w:cs="Times New Roman"/>
                <w:szCs w:val="24"/>
                <w:lang w:eastAsia="lv-LV"/>
              </w:rPr>
            </w:pPr>
            <w:r w:rsidRPr="00226247">
              <w:rPr>
                <w:rFonts w:cs="Times New Roman"/>
                <w:i/>
                <w:iCs/>
                <w:szCs w:val="24"/>
              </w:rPr>
              <w:t>3.3</w:t>
            </w:r>
            <w:r w:rsidR="00A02878">
              <w:rPr>
                <w:rFonts w:cs="Times New Roman"/>
                <w:i/>
                <w:iCs/>
                <w:szCs w:val="24"/>
              </w:rPr>
              <w:t>.</w:t>
            </w:r>
            <w:r w:rsidRPr="00226247">
              <w:rPr>
                <w:rFonts w:cs="Times New Roman"/>
                <w:i/>
                <w:iCs/>
                <w:szCs w:val="24"/>
              </w:rPr>
              <w:t xml:space="preserve"> uzdevums: </w:t>
            </w:r>
            <w:r w:rsidRPr="00226247">
              <w:rPr>
                <w:rFonts w:cs="Times New Roman"/>
                <w:b/>
                <w:bCs/>
                <w:i/>
                <w:iCs/>
                <w:szCs w:val="24"/>
              </w:rPr>
              <w:t>Nodrošināt aizdevumu un garantiju pieejamību nekustamo īpašumu attīstīšanai dzīvojamo māju būvniecībai reģionos</w:t>
            </w:r>
          </w:p>
        </w:tc>
      </w:tr>
      <w:tr w:rsidR="00864BE6" w:rsidRPr="00226247" w14:paraId="782E2FF3"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06D88FB8" w14:textId="72578529" w:rsidR="0070239A" w:rsidRPr="00226247" w:rsidRDefault="0070239A" w:rsidP="0070239A">
            <w:pPr>
              <w:ind w:firstLine="0"/>
              <w:jc w:val="right"/>
              <w:rPr>
                <w:rFonts w:eastAsia="Times New Roman" w:cs="Times New Roman"/>
                <w:i/>
                <w:iCs/>
                <w:szCs w:val="24"/>
                <w:lang w:eastAsia="lv-LV"/>
              </w:rPr>
            </w:pPr>
            <w:r w:rsidRPr="00226247">
              <w:rPr>
                <w:rFonts w:eastAsia="Times New Roman" w:cs="Times New Roman"/>
                <w:i/>
                <w:iCs/>
                <w:szCs w:val="24"/>
                <w:lang w:eastAsia="lv-LV"/>
              </w:rPr>
              <w:t>3.3.1</w:t>
            </w:r>
          </w:p>
        </w:tc>
        <w:tc>
          <w:tcPr>
            <w:tcW w:w="4031" w:type="dxa"/>
            <w:gridSpan w:val="2"/>
            <w:tcBorders>
              <w:top w:val="outset" w:sz="6" w:space="0" w:color="414142"/>
              <w:left w:val="outset" w:sz="6" w:space="0" w:color="414142"/>
              <w:bottom w:val="outset" w:sz="6" w:space="0" w:color="414142"/>
              <w:right w:val="outset" w:sz="6" w:space="0" w:color="414142"/>
            </w:tcBorders>
          </w:tcPr>
          <w:p w14:paraId="1BC4B93E" w14:textId="046074CF" w:rsidR="00935EE5" w:rsidRDefault="00BE6512" w:rsidP="0070239A">
            <w:pPr>
              <w:ind w:firstLine="0"/>
              <w:rPr>
                <w:rFonts w:cs="Times New Roman"/>
              </w:rPr>
            </w:pPr>
            <w:r w:rsidRPr="00BE6512">
              <w:rPr>
                <w:rFonts w:cs="Times New Roman"/>
              </w:rPr>
              <w:t>Nodrošināt  aizdevumu programmas īstenošanu mājokļu būvniecībai reģionos uz tirgus nosacījumiem</w:t>
            </w:r>
            <w:r w:rsidR="00E81F6F">
              <w:rPr>
                <w:rStyle w:val="FootnoteReference"/>
                <w:rFonts w:cs="Times New Roman"/>
              </w:rPr>
              <w:footnoteReference w:id="33"/>
            </w:r>
          </w:p>
          <w:p w14:paraId="461620B1" w14:textId="77777777" w:rsidR="00935EE5" w:rsidRDefault="00935EE5" w:rsidP="0070239A">
            <w:pPr>
              <w:ind w:firstLine="0"/>
              <w:rPr>
                <w:rFonts w:cs="Times New Roman"/>
              </w:rPr>
            </w:pPr>
          </w:p>
          <w:p w14:paraId="3D0E4083" w14:textId="21B6F654" w:rsidR="0070239A" w:rsidRPr="00AE0203" w:rsidRDefault="0070239A" w:rsidP="0070239A">
            <w:pPr>
              <w:ind w:firstLine="0"/>
              <w:rPr>
                <w:rFonts w:cs="Times New Roman"/>
              </w:rPr>
            </w:pPr>
          </w:p>
        </w:tc>
        <w:tc>
          <w:tcPr>
            <w:tcW w:w="2185" w:type="dxa"/>
            <w:tcBorders>
              <w:top w:val="outset" w:sz="6" w:space="0" w:color="414142"/>
              <w:left w:val="outset" w:sz="6" w:space="0" w:color="414142"/>
              <w:bottom w:val="outset" w:sz="6" w:space="0" w:color="414142"/>
              <w:right w:val="outset" w:sz="6" w:space="0" w:color="414142"/>
            </w:tcBorders>
          </w:tcPr>
          <w:p w14:paraId="66CDC40B" w14:textId="2B08707E" w:rsidR="00B128F4" w:rsidRPr="00226247" w:rsidRDefault="00B128F4" w:rsidP="0070239A">
            <w:pPr>
              <w:ind w:firstLine="0"/>
              <w:rPr>
                <w:rFonts w:eastAsia="Times New Roman" w:cs="Times New Roman"/>
                <w:szCs w:val="24"/>
                <w:lang w:eastAsia="lv-LV"/>
              </w:rPr>
            </w:pPr>
            <w:r>
              <w:rPr>
                <w:rFonts w:eastAsia="Times New Roman" w:cs="Times New Roman"/>
                <w:szCs w:val="24"/>
                <w:lang w:eastAsia="lv-LV"/>
              </w:rPr>
              <w:t xml:space="preserve">Nekustamā īpašuma attīstītājiem pieejams finansējums dzīvojamā fonda būvniecībai uz tirgus </w:t>
            </w:r>
            <w:r>
              <w:rPr>
                <w:rFonts w:eastAsia="Times New Roman" w:cs="Times New Roman"/>
                <w:szCs w:val="24"/>
                <w:lang w:eastAsia="lv-LV"/>
              </w:rPr>
              <w:lastRenderedPageBreak/>
              <w:t>nosacījumiem reģionos</w:t>
            </w:r>
          </w:p>
        </w:tc>
        <w:tc>
          <w:tcPr>
            <w:tcW w:w="1928" w:type="dxa"/>
            <w:tcBorders>
              <w:top w:val="outset" w:sz="6" w:space="0" w:color="414142"/>
              <w:left w:val="outset" w:sz="6" w:space="0" w:color="414142"/>
              <w:bottom w:val="outset" w:sz="6" w:space="0" w:color="414142"/>
              <w:right w:val="outset" w:sz="6" w:space="0" w:color="414142"/>
            </w:tcBorders>
          </w:tcPr>
          <w:p w14:paraId="7EE6CDC2" w14:textId="20EA6413" w:rsidR="0070239A" w:rsidRPr="00226247" w:rsidRDefault="00B128F4" w:rsidP="00B128F4">
            <w:pPr>
              <w:ind w:firstLine="0"/>
              <w:rPr>
                <w:rFonts w:eastAsia="Times New Roman" w:cs="Times New Roman"/>
                <w:szCs w:val="24"/>
                <w:lang w:eastAsia="lv-LV"/>
              </w:rPr>
            </w:pPr>
            <w:r>
              <w:rPr>
                <w:rFonts w:eastAsia="Times New Roman" w:cs="Times New Roman"/>
                <w:szCs w:val="24"/>
                <w:lang w:eastAsia="lv-LV"/>
              </w:rPr>
              <w:lastRenderedPageBreak/>
              <w:t xml:space="preserve">Nodrošināts finansējums dzīvojamā fonda būvniecībai uz tirgus </w:t>
            </w:r>
            <w:r>
              <w:rPr>
                <w:rFonts w:eastAsia="Times New Roman" w:cs="Times New Roman"/>
                <w:szCs w:val="24"/>
                <w:lang w:eastAsia="lv-LV"/>
              </w:rPr>
              <w:lastRenderedPageBreak/>
              <w:t>nosacījumiem reģionos</w:t>
            </w:r>
          </w:p>
        </w:tc>
        <w:tc>
          <w:tcPr>
            <w:tcW w:w="1321" w:type="dxa"/>
            <w:gridSpan w:val="3"/>
            <w:tcBorders>
              <w:top w:val="outset" w:sz="6" w:space="0" w:color="414142"/>
              <w:left w:val="outset" w:sz="6" w:space="0" w:color="414142"/>
              <w:bottom w:val="outset" w:sz="6" w:space="0" w:color="414142"/>
              <w:right w:val="outset" w:sz="6" w:space="0" w:color="414142"/>
            </w:tcBorders>
          </w:tcPr>
          <w:p w14:paraId="77707DAA" w14:textId="5BF84C08" w:rsidR="0070239A" w:rsidRPr="00226247" w:rsidRDefault="008D4EC7" w:rsidP="0070239A">
            <w:pPr>
              <w:ind w:firstLine="0"/>
              <w:rPr>
                <w:rFonts w:eastAsia="Times New Roman" w:cs="Times New Roman"/>
                <w:szCs w:val="24"/>
                <w:lang w:eastAsia="lv-LV"/>
              </w:rPr>
            </w:pPr>
            <w:r>
              <w:rPr>
                <w:rFonts w:eastAsia="Times New Roman" w:cs="Times New Roman"/>
                <w:szCs w:val="24"/>
                <w:lang w:eastAsia="lv-LV"/>
              </w:rPr>
              <w:lastRenderedPageBreak/>
              <w:t>EM</w:t>
            </w:r>
          </w:p>
        </w:tc>
        <w:tc>
          <w:tcPr>
            <w:tcW w:w="2049" w:type="dxa"/>
            <w:tcBorders>
              <w:top w:val="outset" w:sz="6" w:space="0" w:color="414142"/>
              <w:left w:val="outset" w:sz="6" w:space="0" w:color="414142"/>
              <w:bottom w:val="outset" w:sz="6" w:space="0" w:color="414142"/>
              <w:right w:val="outset" w:sz="6" w:space="0" w:color="414142"/>
            </w:tcBorders>
          </w:tcPr>
          <w:p w14:paraId="3191DC11" w14:textId="515C9152" w:rsidR="0070239A" w:rsidRPr="00226247" w:rsidRDefault="001F7AE1" w:rsidP="0070239A">
            <w:pPr>
              <w:ind w:firstLine="0"/>
              <w:rPr>
                <w:rFonts w:eastAsia="Times New Roman" w:cs="Times New Roman"/>
                <w:szCs w:val="24"/>
                <w:lang w:eastAsia="lv-LV"/>
              </w:rPr>
            </w:pPr>
            <w:r>
              <w:rPr>
                <w:rFonts w:eastAsia="Times New Roman" w:cs="Times New Roman"/>
                <w:szCs w:val="24"/>
                <w:lang w:eastAsia="lv-LV"/>
              </w:rPr>
              <w:t>ALTUM</w:t>
            </w:r>
          </w:p>
        </w:tc>
        <w:tc>
          <w:tcPr>
            <w:tcW w:w="2178" w:type="dxa"/>
            <w:gridSpan w:val="2"/>
            <w:tcBorders>
              <w:top w:val="outset" w:sz="6" w:space="0" w:color="414142"/>
              <w:left w:val="outset" w:sz="6" w:space="0" w:color="414142"/>
              <w:bottom w:val="outset" w:sz="6" w:space="0" w:color="414142"/>
              <w:right w:val="outset" w:sz="6" w:space="0" w:color="414142"/>
            </w:tcBorders>
          </w:tcPr>
          <w:p w14:paraId="43B45503" w14:textId="33A6515A" w:rsidR="0070239A" w:rsidRPr="00226247" w:rsidRDefault="00022497" w:rsidP="0070239A">
            <w:pPr>
              <w:ind w:firstLine="0"/>
              <w:rPr>
                <w:rFonts w:eastAsia="Times New Roman" w:cs="Times New Roman"/>
                <w:szCs w:val="24"/>
                <w:lang w:eastAsia="lv-LV"/>
              </w:rPr>
            </w:pPr>
            <w:r>
              <w:rPr>
                <w:rFonts w:eastAsia="Times New Roman" w:cs="Times New Roman"/>
                <w:szCs w:val="24"/>
                <w:lang w:eastAsia="lv-LV"/>
              </w:rPr>
              <w:t>31.12.2025.</w:t>
            </w:r>
          </w:p>
        </w:tc>
      </w:tr>
      <w:tr w:rsidR="00864BE6" w:rsidRPr="00226247" w14:paraId="4ABFAB0E"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092A4A72" w14:textId="5FBF73AF" w:rsidR="00935EE5" w:rsidRPr="00226247" w:rsidRDefault="004256AD" w:rsidP="0070239A">
            <w:pPr>
              <w:ind w:firstLine="0"/>
              <w:jc w:val="right"/>
              <w:rPr>
                <w:rFonts w:eastAsia="Times New Roman" w:cs="Times New Roman"/>
                <w:i/>
                <w:iCs/>
                <w:szCs w:val="24"/>
                <w:lang w:eastAsia="lv-LV"/>
              </w:rPr>
            </w:pPr>
            <w:r>
              <w:rPr>
                <w:rFonts w:eastAsia="Times New Roman" w:cs="Times New Roman"/>
                <w:i/>
                <w:iCs/>
                <w:szCs w:val="24"/>
                <w:lang w:eastAsia="lv-LV"/>
              </w:rPr>
              <w:t>3.3.2.</w:t>
            </w:r>
          </w:p>
        </w:tc>
        <w:tc>
          <w:tcPr>
            <w:tcW w:w="4031" w:type="dxa"/>
            <w:gridSpan w:val="2"/>
            <w:tcBorders>
              <w:top w:val="outset" w:sz="6" w:space="0" w:color="414142"/>
              <w:left w:val="outset" w:sz="6" w:space="0" w:color="414142"/>
              <w:bottom w:val="outset" w:sz="6" w:space="0" w:color="414142"/>
              <w:right w:val="outset" w:sz="6" w:space="0" w:color="414142"/>
            </w:tcBorders>
          </w:tcPr>
          <w:p w14:paraId="3676AA97" w14:textId="59393F7F" w:rsidR="00935EE5" w:rsidRPr="00BE6512" w:rsidRDefault="004256AD" w:rsidP="0070239A">
            <w:pPr>
              <w:ind w:firstLine="0"/>
              <w:rPr>
                <w:rFonts w:cs="Times New Roman"/>
              </w:rPr>
            </w:pPr>
            <w:r w:rsidRPr="004256AD">
              <w:rPr>
                <w:rFonts w:cs="Times New Roman"/>
              </w:rPr>
              <w:t>Pilnveidot aizdevumu garantiju programmu, sniedzot iespējas saņemt garantijas nekustamā īpašuma attīstīšanai</w:t>
            </w:r>
            <w:r w:rsidRPr="5FF06BF0">
              <w:rPr>
                <w:rStyle w:val="FootnoteReference"/>
                <w:rFonts w:cs="Times New Roman"/>
              </w:rPr>
              <w:footnoteReference w:id="34"/>
            </w:r>
          </w:p>
        </w:tc>
        <w:tc>
          <w:tcPr>
            <w:tcW w:w="2185" w:type="dxa"/>
            <w:tcBorders>
              <w:top w:val="outset" w:sz="6" w:space="0" w:color="414142"/>
              <w:left w:val="outset" w:sz="6" w:space="0" w:color="414142"/>
              <w:bottom w:val="outset" w:sz="6" w:space="0" w:color="414142"/>
              <w:right w:val="outset" w:sz="6" w:space="0" w:color="414142"/>
            </w:tcBorders>
          </w:tcPr>
          <w:p w14:paraId="017B3F05" w14:textId="7138B8C2" w:rsidR="00935EE5" w:rsidRDefault="004256AD" w:rsidP="0070239A">
            <w:pPr>
              <w:ind w:firstLine="0"/>
              <w:rPr>
                <w:rFonts w:eastAsia="Times New Roman" w:cs="Times New Roman"/>
                <w:szCs w:val="24"/>
                <w:lang w:eastAsia="lv-LV"/>
              </w:rPr>
            </w:pPr>
            <w:r>
              <w:rPr>
                <w:rFonts w:eastAsia="Times New Roman" w:cs="Times New Roman"/>
                <w:szCs w:val="24"/>
                <w:lang w:eastAsia="lv-LV"/>
              </w:rPr>
              <w:t>Nekustamā īpašuma attīstītājiem pieejamas aizdevumu garantijas dzīvojamā fonda būvniecībai uz tirgus nosacījumiem reģionos</w:t>
            </w:r>
          </w:p>
        </w:tc>
        <w:tc>
          <w:tcPr>
            <w:tcW w:w="1928" w:type="dxa"/>
            <w:tcBorders>
              <w:top w:val="outset" w:sz="6" w:space="0" w:color="414142"/>
              <w:left w:val="outset" w:sz="6" w:space="0" w:color="414142"/>
              <w:bottom w:val="outset" w:sz="6" w:space="0" w:color="414142"/>
              <w:right w:val="outset" w:sz="6" w:space="0" w:color="414142"/>
            </w:tcBorders>
          </w:tcPr>
          <w:p w14:paraId="702D6653" w14:textId="6FCC254D" w:rsidR="00935EE5" w:rsidRDefault="00864BE6" w:rsidP="00B128F4">
            <w:pPr>
              <w:ind w:firstLine="0"/>
              <w:rPr>
                <w:rFonts w:eastAsia="Times New Roman" w:cs="Times New Roman"/>
                <w:szCs w:val="24"/>
                <w:lang w:eastAsia="lv-LV"/>
              </w:rPr>
            </w:pPr>
            <w:r>
              <w:rPr>
                <w:rFonts w:eastAsia="Times New Roman" w:cs="Times New Roman"/>
                <w:szCs w:val="24"/>
                <w:lang w:eastAsia="lv-LV"/>
              </w:rPr>
              <w:t>Nodrošināta aizdevumu garantiju pieejamība dzīvojamā fonda būvniecībai uz tirgus nosacījumiem reģionos</w:t>
            </w:r>
          </w:p>
        </w:tc>
        <w:tc>
          <w:tcPr>
            <w:tcW w:w="1321" w:type="dxa"/>
            <w:gridSpan w:val="3"/>
            <w:tcBorders>
              <w:top w:val="outset" w:sz="6" w:space="0" w:color="414142"/>
              <w:left w:val="outset" w:sz="6" w:space="0" w:color="414142"/>
              <w:bottom w:val="outset" w:sz="6" w:space="0" w:color="414142"/>
              <w:right w:val="outset" w:sz="6" w:space="0" w:color="414142"/>
            </w:tcBorders>
          </w:tcPr>
          <w:p w14:paraId="18BB713F" w14:textId="2E2580ED" w:rsidR="00935EE5" w:rsidRDefault="00864BE6" w:rsidP="0070239A">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69F43CE6" w14:textId="13649BB6" w:rsidR="00935EE5" w:rsidRDefault="00864BE6" w:rsidP="0070239A">
            <w:pPr>
              <w:ind w:firstLine="0"/>
              <w:rPr>
                <w:rFonts w:eastAsia="Times New Roman" w:cs="Times New Roman"/>
                <w:szCs w:val="24"/>
                <w:lang w:eastAsia="lv-LV"/>
              </w:rPr>
            </w:pPr>
            <w:r>
              <w:rPr>
                <w:rFonts w:eastAsia="Times New Roman" w:cs="Times New Roman"/>
                <w:szCs w:val="24"/>
                <w:lang w:eastAsia="lv-LV"/>
              </w:rPr>
              <w:t>ALTUM</w:t>
            </w:r>
          </w:p>
        </w:tc>
        <w:tc>
          <w:tcPr>
            <w:tcW w:w="2178" w:type="dxa"/>
            <w:gridSpan w:val="2"/>
            <w:tcBorders>
              <w:top w:val="outset" w:sz="6" w:space="0" w:color="414142"/>
              <w:left w:val="outset" w:sz="6" w:space="0" w:color="414142"/>
              <w:bottom w:val="outset" w:sz="6" w:space="0" w:color="414142"/>
              <w:right w:val="outset" w:sz="6" w:space="0" w:color="414142"/>
            </w:tcBorders>
          </w:tcPr>
          <w:p w14:paraId="59D13A8A" w14:textId="7B27EA22" w:rsidR="00935EE5" w:rsidRDefault="00864BE6" w:rsidP="0070239A">
            <w:pPr>
              <w:ind w:firstLine="0"/>
              <w:rPr>
                <w:rFonts w:eastAsia="Times New Roman" w:cs="Times New Roman"/>
                <w:szCs w:val="24"/>
                <w:lang w:eastAsia="lv-LV"/>
              </w:rPr>
            </w:pPr>
            <w:r>
              <w:rPr>
                <w:rFonts w:eastAsia="Times New Roman" w:cs="Times New Roman"/>
                <w:szCs w:val="24"/>
                <w:lang w:eastAsia="lv-LV"/>
              </w:rPr>
              <w:t>31.12.2025.</w:t>
            </w:r>
          </w:p>
        </w:tc>
      </w:tr>
    </w:tbl>
    <w:p w14:paraId="1D0A1C0F" w14:textId="459DD957" w:rsidR="00775E05" w:rsidRDefault="00775E05" w:rsidP="00775E05">
      <w:pPr>
        <w:pStyle w:val="Virsraksts"/>
      </w:pPr>
      <w:r>
        <w:lastRenderedPageBreak/>
        <w:t>4. Rīcības virziens: Atbalsts esošā dzīvojamā fonda uzlabošanai</w:t>
      </w:r>
    </w:p>
    <w:p w14:paraId="73ED7A1E" w14:textId="77777777" w:rsidR="00775E05" w:rsidRPr="00775E05" w:rsidRDefault="00775E05" w:rsidP="00775E05">
      <w:pPr>
        <w:pStyle w:val="Apakvirsraksts1"/>
        <w:framePr w:wrap="around"/>
      </w:pPr>
    </w:p>
    <w:p w14:paraId="30A28765" w14:textId="43844EA0" w:rsidR="00917AA0" w:rsidRDefault="00917AA0" w:rsidP="00656AB3">
      <w:r w:rsidRPr="00473F4E">
        <w:rPr>
          <w:rFonts w:eastAsia="Times New Roman" w:cs="Times New Roman"/>
          <w:lang w:eastAsia="lv-LV"/>
        </w:rPr>
        <w:t xml:space="preserve">Latvijā esošais dzīvojamais fonds strauji noveco. Kopš Latvijas neatkarības atgūšanas </w:t>
      </w:r>
      <w:r w:rsidRPr="00473F4E">
        <w:rPr>
          <w:rFonts w:eastAsia="Calibri" w:cs="Times New Roman"/>
          <w:color w:val="000000"/>
          <w:lang w:eastAsia="lv-LV"/>
        </w:rPr>
        <w:t>~10% no visām dzīvojamām ēkām ir uzbūvētas pēc 2003.gada, savukārt no kopējā daudzdzīvokļu ēku īpatsvar</w:t>
      </w:r>
      <w:r w:rsidR="005C17F4">
        <w:rPr>
          <w:rFonts w:eastAsia="Calibri" w:cs="Times New Roman"/>
          <w:color w:val="000000"/>
          <w:lang w:eastAsia="lv-LV"/>
        </w:rPr>
        <w:t>a,</w:t>
      </w:r>
      <w:r w:rsidRPr="00473F4E">
        <w:rPr>
          <w:rFonts w:eastAsia="Calibri" w:cs="Times New Roman"/>
          <w:color w:val="000000"/>
          <w:lang w:eastAsia="lv-LV"/>
        </w:rPr>
        <w:t xml:space="preserve"> tikai 3% ēkas ir būvētas pēc 2003.gada (4% no 1993. gada</w:t>
      </w:r>
      <w:r w:rsidRPr="00473F4E">
        <w:rPr>
          <w:rFonts w:eastAsia="Times New Roman" w:cs="Times New Roman"/>
          <w:vertAlign w:val="superscript"/>
          <w:lang w:eastAsia="lv-LV"/>
        </w:rPr>
        <w:footnoteReference w:id="35"/>
      </w:r>
      <w:r w:rsidRPr="00473F4E">
        <w:rPr>
          <w:rFonts w:eastAsia="Calibri" w:cs="Times New Roman"/>
          <w:color w:val="000000"/>
          <w:lang w:eastAsia="lv-LV"/>
        </w:rPr>
        <w:t>)</w:t>
      </w:r>
      <w:r>
        <w:rPr>
          <w:rFonts w:eastAsia="Calibri" w:cs="Times New Roman"/>
          <w:color w:val="000000"/>
          <w:lang w:eastAsia="lv-LV"/>
        </w:rPr>
        <w:t xml:space="preserve">. </w:t>
      </w:r>
      <w:r>
        <w:t>I</w:t>
      </w:r>
      <w:r w:rsidRPr="00473F4E">
        <w:t xml:space="preserve">eguldījumi mājokļos Latvijā ir bijuši zemi vairāku iemeslu dēļ, tostarp, </w:t>
      </w:r>
      <w:r>
        <w:t xml:space="preserve">iedzīvotāju </w:t>
      </w:r>
      <w:r w:rsidR="005C17F4">
        <w:t xml:space="preserve">zemo </w:t>
      </w:r>
      <w:r>
        <w:t>ienākum</w:t>
      </w:r>
      <w:r w:rsidR="005C17F4">
        <w:t>u</w:t>
      </w:r>
      <w:r>
        <w:t xml:space="preserve"> un iedzīvotāju skaita samazinājum</w:t>
      </w:r>
      <w:r w:rsidR="005C17F4">
        <w:t>a dēļ</w:t>
      </w:r>
      <w:r w:rsidRPr="00473F4E">
        <w:t>.</w:t>
      </w:r>
      <w:r>
        <w:t xml:space="preserve"> </w:t>
      </w:r>
      <w:r>
        <w:rPr>
          <w:rFonts w:eastAsia="Calibri" w:cs="Times New Roman"/>
          <w:color w:val="000000"/>
          <w:lang w:eastAsia="lv-LV"/>
        </w:rPr>
        <w:t xml:space="preserve">Uz investīciju trūkumu mājokļos norāda arī </w:t>
      </w:r>
      <w:r w:rsidRPr="00473F4E">
        <w:t>OECD</w:t>
      </w:r>
      <w:r>
        <w:t xml:space="preserve"> </w:t>
      </w:r>
      <w:r w:rsidRPr="00473F4E">
        <w:t>pētījumā par mājokļu pieejamību Latvijā</w:t>
      </w:r>
      <w:r w:rsidRPr="00473F4E">
        <w:rPr>
          <w:rStyle w:val="FootnoteReference"/>
        </w:rPr>
        <w:footnoteReference w:id="36"/>
      </w:r>
      <w:r>
        <w:t>.</w:t>
      </w:r>
      <w:r w:rsidR="0081092B">
        <w:t xml:space="preserve"> </w:t>
      </w:r>
    </w:p>
    <w:p w14:paraId="09AE6492" w14:textId="45C91848" w:rsidR="00F10482" w:rsidRDefault="00F10482" w:rsidP="00F10482">
      <w:r w:rsidRPr="00F10482">
        <w:t>2023. gadā Latvijas Banka veica vairākus grozījumus “Kredītriska pārvaldīšanas noteikumos”, tostarp papildus esošajiem 40 % DSTI</w:t>
      </w:r>
      <w:r>
        <w:t xml:space="preserve"> (</w:t>
      </w:r>
      <w:proofErr w:type="spellStart"/>
      <w:r>
        <w:t>debt</w:t>
      </w:r>
      <w:proofErr w:type="spellEnd"/>
      <w:r>
        <w:t xml:space="preserve"> </w:t>
      </w:r>
      <w:proofErr w:type="spellStart"/>
      <w:r>
        <w:t>service-to-income,</w:t>
      </w:r>
      <w:proofErr w:type="spellEnd"/>
      <w:r>
        <w:t xml:space="preserve"> jeb aizņēmēja neto mēneša ienākumu maksimālā attiecība)</w:t>
      </w:r>
      <w:r w:rsidRPr="00F10482">
        <w:t xml:space="preserve"> un 6 reizes DTI</w:t>
      </w:r>
      <w:r>
        <w:t xml:space="preserve"> (</w:t>
      </w:r>
      <w:proofErr w:type="spellStart"/>
      <w:r>
        <w:t>debt-to-income,</w:t>
      </w:r>
      <w:proofErr w:type="spellEnd"/>
      <w:r>
        <w:t xml:space="preserve"> jeb neto gada ienākumu maksimālā attiecība)</w:t>
      </w:r>
      <w:r w:rsidRPr="00F10482">
        <w:t xml:space="preserve"> limitiem tika noteikti atviegloti DSTI un DTI limiti (attiecīgi 45 % un 8 reižu līmenī) kredītiem, kas izsniegti patērētajiem ar mērķi iegādāties energoefektīvu mājokli. Šie atvieglojumi attiecas uz mājokļiem, kuriem ir A+, A, B vai C klases ēkas energoefektivitātes sertifikāts</w:t>
      </w:r>
      <w:r>
        <w:t>. Grozījumi diferencētās DSTI un DTI prasībās veicinās energoefektīvo mājokļu pieejamību, tādējādi sniedzot ieguldījumu ilgtspējīgāka dzīvojamā fonda attīstībā. Šāds atvieglojums ieviests, ņemot vērā, ka ietaupījumu, kas gūts no relatīvi mazākām apkures izmaksām energoefektīvam mājoklim</w:t>
      </w:r>
      <w:r w:rsidR="005C17F4">
        <w:t>,</w:t>
      </w:r>
      <w:r>
        <w:t xml:space="preserve"> salīdzinājumā ar līdzvērtīgu </w:t>
      </w:r>
      <w:proofErr w:type="spellStart"/>
      <w:r>
        <w:t>energoneefektīvu</w:t>
      </w:r>
      <w:proofErr w:type="spellEnd"/>
      <w:r>
        <w:t xml:space="preserve"> mājokli, ir iespējams novirzīt kredītmaksājumiem.</w:t>
      </w:r>
    </w:p>
    <w:p w14:paraId="230AE264" w14:textId="1231559F" w:rsidR="00656AB3" w:rsidRDefault="00FF24D3" w:rsidP="00656AB3">
      <w:r>
        <w:t xml:space="preserve">Lai veicinātu </w:t>
      </w:r>
      <w:r w:rsidR="00BA2487">
        <w:t xml:space="preserve">investīciju palielināšanos dzīvojamā fonda uzlabošanā, ir nepieciešams arī nodrošināt </w:t>
      </w:r>
      <w:r w:rsidR="00E927C4" w:rsidRPr="00E927C4">
        <w:t>efektīvu daudzdzīvokļu dzīvojamo māju pārvaldīšanu,</w:t>
      </w:r>
      <w:r w:rsidR="00A40BA8">
        <w:t xml:space="preserve"> kur</w:t>
      </w:r>
      <w:r w:rsidR="00E927C4" w:rsidRPr="00E927C4">
        <w:t xml:space="preserve"> nepieciešams skaidri nodalīt pārvaldnieka un dzīvokļu īpašnieku atbildības un pienākumus. Ekonomikas ministrija izstrādā jaunu daudzdzīvokļu dzīvojamo māju pārvaldīšanas likumu, kas paredz radīt tiesiskos priekšnoteikumus daudzdzīvokļu dzīvojamo māju efektīvākai pārvaldīšanai, nodrošinot dzīvojamo māju ekspluatāciju un uzturēšanu (fizisku saglabāšanu visā to ekspluatācijas laikā) un attīstību </w:t>
      </w:r>
      <w:r w:rsidR="00E927C4" w:rsidRPr="00E927C4">
        <w:lastRenderedPageBreak/>
        <w:t>atbilstoši normatīvo aktu prasībām, nepārprotami nosakot dzīvokļu īpašnieku, dzīvokļu īpašnieku kopības, kopīpašnieku, dzīvojamo māju pārvaldnieku u.c. dzīvojamās mājas pārvaldīšanā iesaistīto personu tiesības un pienākumus.</w:t>
      </w:r>
      <w:r w:rsidR="001C63BA">
        <w:t xml:space="preserve"> </w:t>
      </w:r>
    </w:p>
    <w:p w14:paraId="1A6789A1" w14:textId="080F2433" w:rsidR="00CA5923" w:rsidRDefault="00CA5923" w:rsidP="00656AB3">
      <w:r>
        <w:t xml:space="preserve">Ņemot vērā </w:t>
      </w:r>
      <w:r w:rsidR="00773882">
        <w:t>iedzīvotāju zemo interesi par sava dzīvojamā fonda uzturēšanu,</w:t>
      </w:r>
      <w:r w:rsidR="00D03915">
        <w:t xml:space="preserve"> Saeima, 2024. gada 30. maijā, apstiprināja</w:t>
      </w:r>
      <w:r w:rsidR="00773882">
        <w:t xml:space="preserve"> </w:t>
      </w:r>
      <w:r w:rsidR="00D03915">
        <w:t>g</w:t>
      </w:r>
      <w:r w:rsidR="00D03915" w:rsidRPr="00D03915">
        <w:t>roz</w:t>
      </w:r>
      <w:r w:rsidR="00D03915">
        <w:t>ījumus</w:t>
      </w:r>
      <w:r w:rsidR="00D03915" w:rsidRPr="00D03915">
        <w:t xml:space="preserve"> Dzīvokļa īpašuma likumā, </w:t>
      </w:r>
      <w:r w:rsidR="00B81E9A">
        <w:t>kas</w:t>
      </w:r>
      <w:r w:rsidR="00D03915" w:rsidRPr="00D03915">
        <w:t xml:space="preserve"> dod iespēju </w:t>
      </w:r>
      <w:r w:rsidR="002460F5">
        <w:t xml:space="preserve">daudzdzīvokļu dzīvojamās </w:t>
      </w:r>
      <w:r w:rsidR="00D03915" w:rsidRPr="00D03915">
        <w:t>mājas īpašnieku mazākumam lemt par daudzdzīvokļu dzīvojamās ēkas uzturēšanu un atjaunošanu, ja sākotnēji sasauktā mājas kopsapulce kvoruma trūkuma dēļ nav lemttiesīga. Atkārtotu sapulci varēs sasaukt mēneša laikā pēc sākotnējās kopsapulces, un tā būs lemttiesīga, ja tajā piedalīsies vairāk nekā viena trešdaļa no visiem dzīvokļu īpašniekiem.</w:t>
      </w:r>
      <w:r w:rsidR="001D408E">
        <w:t xml:space="preserve"> </w:t>
      </w:r>
      <w:r w:rsidR="001D408E" w:rsidRPr="001D408E">
        <w:t>Likuma grozījumu mērķis ir uzlabot dzīvokļu īpašnieku kopības lēmumu pieņemšanas procedūru, lai tiktu nodrošināta sekmīga dzīvojamo māju pārvaldīšana, kā arī sasniegti Eiropas Savienībā izvirzītie energoefektivitātes mērķi. Tāpat, stājoties spēkā izmaiņām likumā</w:t>
      </w:r>
      <w:r w:rsidR="000E5A8E">
        <w:t xml:space="preserve"> 2024. gada 1. novembrī</w:t>
      </w:r>
      <w:r w:rsidR="001D408E" w:rsidRPr="001D408E">
        <w:t>, tiks noteikta aizsardzība tiem dzīvokļu īpašniekiem, kuri ir aktīvi dzīvojamās mājas pārvaldīšanā, taču ir mazākumā un tādējādi nespēj pieņemt lēmumus vairākuma bezdarbības dēļ</w:t>
      </w:r>
      <w:r w:rsidR="00C22632">
        <w:t xml:space="preserve">. </w:t>
      </w:r>
    </w:p>
    <w:p w14:paraId="70B8AA3F" w14:textId="62081842" w:rsidR="009B4D97" w:rsidRDefault="009B4D97" w:rsidP="009B4D97">
      <w:r>
        <w:t xml:space="preserve">Atbilstoši Eiropas Komisijas Renovācijas viļņa stratēģijai, Latvijai līdz 2050. gadam ir jāsasniedz </w:t>
      </w:r>
      <w:proofErr w:type="spellStart"/>
      <w:r>
        <w:t>klimatneitralitāte</w:t>
      </w:r>
      <w:proofErr w:type="spellEnd"/>
      <w:r>
        <w:t xml:space="preserve"> ēku sektorā. Lai sasniegtu minēto mērķi nepieciešams atjaunot ap 26 600 daudzdzīvokļu dzīvojamo māju. Analizējot esošo situāciju, it īpaši reģionos, secināms, ka būtisks šķērslis daudzdzīvokļu ēku renovācijas tempa kāpināšanai ir iedzīvotāju finansiālā rocība, it īpaši trūcīgo un maznodrošināto </w:t>
      </w:r>
      <w:r w:rsidR="005C17F4">
        <w:t>mājsaimniecību</w:t>
      </w:r>
      <w:r>
        <w:t xml:space="preserve"> finansiālā kapacitāte īstenot energoefektivitātes pasākumus. Attiecīgi nepieciešams sniegt atbalstu mājsaimniecībām ar trūcīgas vai maznodrošinātas personas statusu, lai tām neradītu papildus finansiālu slogu. Kā iespējamais risinājums ir valstij finansēt trūcīgo un maznodrošināto personu kredīta maksājumus</w:t>
      </w:r>
      <w:r w:rsidR="00D233D7">
        <w:t>,</w:t>
      </w:r>
      <w:r>
        <w:t xml:space="preserve"> kā arī kredīta procentu likmes, īstenojot daudzdzīvokļu ēku energoefektivitātes pasākumus. Attiecīgi personām ar </w:t>
      </w:r>
      <w:r w:rsidR="005C17F4">
        <w:t>viszemākajiem</w:t>
      </w:r>
      <w:r>
        <w:t xml:space="preserve"> ienākumiem tiks nodrošināta iespēja uzlabot savus sadzīves apstākļus un dzīves kvalitāti, vienlaicīgi neietekmējot arī </w:t>
      </w:r>
      <w:r>
        <w:lastRenderedPageBreak/>
        <w:t xml:space="preserve">pārējo ēkas iedzīvotāju vēlmi veikt ēkas renovāciju. Lai sniegtu </w:t>
      </w:r>
      <w:r w:rsidR="0051527B">
        <w:t>atbalstu 500</w:t>
      </w:r>
      <w:r>
        <w:rPr>
          <w:rStyle w:val="ui-provider"/>
        </w:rPr>
        <w:t xml:space="preserve"> maznodrošinātām vai trūcīgām personām</w:t>
      </w:r>
      <w:r w:rsidR="0051527B">
        <w:rPr>
          <w:rStyle w:val="ui-provider"/>
        </w:rPr>
        <w:t>, gadā būtu nepieciešami aptuveni 462 000 euro no valsts budžeta līdzekļiem.</w:t>
      </w:r>
      <w:r w:rsidR="0062014B">
        <w:rPr>
          <w:rStyle w:val="FootnoteReference"/>
        </w:rPr>
        <w:footnoteReference w:id="37"/>
      </w:r>
      <w:r w:rsidR="0051527B">
        <w:rPr>
          <w:rStyle w:val="ui-provider"/>
        </w:rPr>
        <w:t xml:space="preserve"> </w:t>
      </w:r>
    </w:p>
    <w:p w14:paraId="296A16C7" w14:textId="139D6B1B" w:rsidR="00775E05" w:rsidRDefault="00775E05" w:rsidP="00975B3A">
      <w:pPr>
        <w:spacing w:after="160" w:line="259" w:lineRule="auto"/>
        <w:ind w:firstLine="0"/>
        <w:jc w:val="left"/>
      </w:pPr>
    </w:p>
    <w:tbl>
      <w:tblPr>
        <w:tblpPr w:leftFromText="180" w:rightFromText="180" w:vertAnchor="text" w:horzAnchor="margin" w:tblpY="6"/>
        <w:tblW w:w="14965"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1273"/>
        <w:gridCol w:w="4031"/>
        <w:gridCol w:w="2185"/>
        <w:gridCol w:w="1928"/>
        <w:gridCol w:w="1321"/>
        <w:gridCol w:w="2049"/>
        <w:gridCol w:w="2178"/>
      </w:tblGrid>
      <w:tr w:rsidR="0070239A" w:rsidRPr="00226247" w14:paraId="7BFA5223"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shd w:val="clear" w:color="auto" w:fill="00859B"/>
          </w:tcPr>
          <w:p w14:paraId="63457DDC" w14:textId="4CDE449E" w:rsidR="0070239A" w:rsidRPr="00226247" w:rsidRDefault="0070239A" w:rsidP="00D706B6">
            <w:pPr>
              <w:pStyle w:val="Apakvirsraksts1"/>
              <w:framePr w:hSpace="0" w:wrap="auto" w:vAnchor="margin" w:hAnchor="text" w:yAlign="inline"/>
            </w:pPr>
            <w:bookmarkStart w:id="19" w:name="_Toc167959335"/>
            <w:r w:rsidRPr="00226247">
              <w:t xml:space="preserve">4. </w:t>
            </w:r>
            <w:r w:rsidRPr="00226247">
              <w:rPr>
                <w:shd w:val="clear" w:color="auto" w:fill="06829A"/>
              </w:rPr>
              <w:t>Rīcības virziens: Atbalsts esošā dzīvojamā fonda uzlabošanai</w:t>
            </w:r>
            <w:bookmarkEnd w:id="19"/>
          </w:p>
        </w:tc>
      </w:tr>
      <w:tr w:rsidR="0070239A" w:rsidRPr="00226247" w14:paraId="12B155FA"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315B329C" w14:textId="1EF041A9" w:rsidR="0070239A" w:rsidRPr="00226247" w:rsidRDefault="0070239A" w:rsidP="0070239A">
            <w:pPr>
              <w:ind w:firstLine="0"/>
              <w:rPr>
                <w:rFonts w:eastAsia="Times New Roman" w:cs="Times New Roman"/>
                <w:szCs w:val="24"/>
                <w:lang w:eastAsia="lv-LV"/>
              </w:rPr>
            </w:pPr>
            <w:r w:rsidRPr="00226247">
              <w:rPr>
                <w:rFonts w:eastAsia="Times New Roman" w:cs="Times New Roman"/>
                <w:szCs w:val="24"/>
                <w:lang w:eastAsia="lv-LV"/>
              </w:rPr>
              <w:t xml:space="preserve">4.3. uzdevums </w:t>
            </w:r>
            <w:r w:rsidRPr="00226247">
              <w:rPr>
                <w:rFonts w:cs="Times New Roman"/>
                <w:i/>
                <w:iCs/>
                <w:szCs w:val="24"/>
              </w:rPr>
              <w:t xml:space="preserve"> </w:t>
            </w:r>
            <w:r w:rsidRPr="00226247">
              <w:rPr>
                <w:rFonts w:cs="Times New Roman"/>
                <w:b/>
                <w:bCs/>
                <w:i/>
                <w:iCs/>
                <w:szCs w:val="24"/>
              </w:rPr>
              <w:t>Izvērtēt iespēju pilnveidot uzraudzības mehānismus saistībā ar pārvaldnieka kā pakalpojuma sniedzēja sniegtajiem pakalpojumiem</w:t>
            </w:r>
          </w:p>
        </w:tc>
      </w:tr>
      <w:tr w:rsidR="00D264C3" w:rsidRPr="00226247" w14:paraId="166604CB"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5D433030" w14:textId="69207CBF" w:rsidR="005B54E3" w:rsidRPr="00226247" w:rsidRDefault="005B54E3" w:rsidP="005B54E3">
            <w:pPr>
              <w:ind w:firstLine="0"/>
              <w:jc w:val="right"/>
              <w:rPr>
                <w:rFonts w:eastAsia="Times New Roman" w:cs="Times New Roman"/>
                <w:i/>
                <w:iCs/>
                <w:szCs w:val="24"/>
                <w:lang w:eastAsia="lv-LV"/>
              </w:rPr>
            </w:pPr>
            <w:r w:rsidRPr="00226247">
              <w:rPr>
                <w:rFonts w:eastAsia="Times New Roman" w:cs="Times New Roman"/>
                <w:i/>
                <w:iCs/>
                <w:szCs w:val="24"/>
                <w:lang w:eastAsia="lv-LV"/>
              </w:rPr>
              <w:t>4.3.</w:t>
            </w:r>
            <w:r w:rsidR="003C3E67">
              <w:rPr>
                <w:rFonts w:eastAsia="Times New Roman" w:cs="Times New Roman"/>
                <w:i/>
                <w:iCs/>
                <w:szCs w:val="24"/>
                <w:lang w:eastAsia="lv-LV"/>
              </w:rPr>
              <w:t>1</w:t>
            </w:r>
            <w:r w:rsidRPr="00226247">
              <w:rPr>
                <w:rFonts w:eastAsia="Times New Roman" w:cs="Times New Roman"/>
                <w:i/>
                <w:iCs/>
                <w:szCs w:val="24"/>
                <w:lang w:eastAsia="lv-LV"/>
              </w:rPr>
              <w:t>.</w:t>
            </w:r>
          </w:p>
        </w:tc>
        <w:tc>
          <w:tcPr>
            <w:tcW w:w="4031" w:type="dxa"/>
            <w:tcBorders>
              <w:top w:val="outset" w:sz="6" w:space="0" w:color="414142"/>
              <w:left w:val="outset" w:sz="6" w:space="0" w:color="414142"/>
              <w:bottom w:val="outset" w:sz="6" w:space="0" w:color="414142"/>
              <w:right w:val="outset" w:sz="6" w:space="0" w:color="414142"/>
            </w:tcBorders>
          </w:tcPr>
          <w:p w14:paraId="759C902E" w14:textId="0E50636F" w:rsidR="005B54E3" w:rsidRPr="00E6224A" w:rsidRDefault="008C38B5" w:rsidP="005B54E3">
            <w:pPr>
              <w:ind w:firstLine="0"/>
              <w:rPr>
                <w:rFonts w:cs="Times New Roman"/>
                <w:szCs w:val="24"/>
              </w:rPr>
            </w:pPr>
            <w:r>
              <w:rPr>
                <w:rFonts w:cs="Times New Roman"/>
                <w:szCs w:val="24"/>
              </w:rPr>
              <w:t>Dzīvojamo māju pārvaldīšanas likumprojekta izstrādē izvērtēt iespēju pilnveidot uzraudzības mehānismus</w:t>
            </w:r>
            <w:r w:rsidR="003C3E67">
              <w:rPr>
                <w:rFonts w:cs="Times New Roman"/>
                <w:szCs w:val="24"/>
              </w:rPr>
              <w:t xml:space="preserve"> saistībā ar pārvaldnieka kā pakalpojuma sniedzēja sniegtajiem pakalpojumiem</w:t>
            </w:r>
          </w:p>
        </w:tc>
        <w:tc>
          <w:tcPr>
            <w:tcW w:w="2185" w:type="dxa"/>
            <w:tcBorders>
              <w:top w:val="outset" w:sz="6" w:space="0" w:color="414142"/>
              <w:left w:val="outset" w:sz="6" w:space="0" w:color="414142"/>
              <w:bottom w:val="outset" w:sz="6" w:space="0" w:color="414142"/>
              <w:right w:val="outset" w:sz="6" w:space="0" w:color="414142"/>
            </w:tcBorders>
          </w:tcPr>
          <w:p w14:paraId="12542063" w14:textId="2228AB68" w:rsidR="005B54E3" w:rsidRPr="00226247" w:rsidRDefault="003C3E67" w:rsidP="005B54E3">
            <w:pPr>
              <w:ind w:firstLine="0"/>
              <w:rPr>
                <w:rFonts w:eastAsia="Times New Roman" w:cs="Times New Roman"/>
                <w:szCs w:val="24"/>
                <w:lang w:eastAsia="lv-LV"/>
              </w:rPr>
            </w:pPr>
            <w:r>
              <w:rPr>
                <w:rFonts w:eastAsia="Times New Roman" w:cs="Times New Roman"/>
                <w:szCs w:val="24"/>
                <w:lang w:eastAsia="lv-LV"/>
              </w:rPr>
              <w:t>Pārskatīti esošie uzraudzības</w:t>
            </w:r>
            <w:r w:rsidR="00733F7D">
              <w:rPr>
                <w:rFonts w:eastAsia="Times New Roman" w:cs="Times New Roman"/>
                <w:szCs w:val="24"/>
                <w:lang w:eastAsia="lv-LV"/>
              </w:rPr>
              <w:t xml:space="preserve"> mehānismi, kā arī </w:t>
            </w:r>
            <w:r w:rsidR="009F7D40">
              <w:rPr>
                <w:rFonts w:eastAsia="Times New Roman" w:cs="Times New Roman"/>
                <w:szCs w:val="24"/>
                <w:lang w:eastAsia="lv-LV"/>
              </w:rPr>
              <w:t>pārskatīti</w:t>
            </w:r>
            <w:r w:rsidR="009548DA">
              <w:rPr>
                <w:rFonts w:eastAsia="Times New Roman" w:cs="Times New Roman"/>
                <w:szCs w:val="24"/>
                <w:lang w:eastAsia="lv-LV"/>
              </w:rPr>
              <w:t xml:space="preserve"> un izvērtēti</w:t>
            </w:r>
            <w:r w:rsidR="009F7D40">
              <w:rPr>
                <w:rFonts w:eastAsia="Times New Roman" w:cs="Times New Roman"/>
                <w:szCs w:val="24"/>
                <w:lang w:eastAsia="lv-LV"/>
              </w:rPr>
              <w:t xml:space="preserve"> iespējamie uzlabojum</w:t>
            </w:r>
            <w:r w:rsidR="009548DA">
              <w:rPr>
                <w:rFonts w:eastAsia="Times New Roman" w:cs="Times New Roman"/>
                <w:szCs w:val="24"/>
                <w:lang w:eastAsia="lv-LV"/>
              </w:rPr>
              <w:t xml:space="preserve">i </w:t>
            </w:r>
            <w:r w:rsidR="009F7D40">
              <w:rPr>
                <w:rFonts w:eastAsia="Times New Roman" w:cs="Times New Roman"/>
                <w:szCs w:val="24"/>
                <w:lang w:eastAsia="lv-LV"/>
              </w:rPr>
              <w:t>pārraudzības procesā</w:t>
            </w:r>
          </w:p>
        </w:tc>
        <w:tc>
          <w:tcPr>
            <w:tcW w:w="1928" w:type="dxa"/>
            <w:tcBorders>
              <w:top w:val="outset" w:sz="6" w:space="0" w:color="414142"/>
              <w:left w:val="outset" w:sz="6" w:space="0" w:color="414142"/>
              <w:bottom w:val="outset" w:sz="6" w:space="0" w:color="414142"/>
              <w:right w:val="outset" w:sz="6" w:space="0" w:color="414142"/>
            </w:tcBorders>
          </w:tcPr>
          <w:p w14:paraId="03EC0CA7" w14:textId="2DFDA871" w:rsidR="005B54E3" w:rsidRDefault="00770190" w:rsidP="005B54E3">
            <w:pPr>
              <w:ind w:firstLine="0"/>
              <w:rPr>
                <w:rFonts w:eastAsia="Times New Roman" w:cs="Times New Roman"/>
                <w:szCs w:val="24"/>
                <w:lang w:eastAsia="lv-LV"/>
              </w:rPr>
            </w:pPr>
            <w:r>
              <w:rPr>
                <w:rFonts w:eastAsia="Times New Roman" w:cs="Times New Roman"/>
                <w:szCs w:val="24"/>
                <w:lang w:eastAsia="lv-LV"/>
              </w:rPr>
              <w:t>Uzraudzības</w:t>
            </w:r>
            <w:r w:rsidR="009F7D40">
              <w:rPr>
                <w:rFonts w:eastAsia="Times New Roman" w:cs="Times New Roman"/>
                <w:szCs w:val="24"/>
                <w:lang w:eastAsia="lv-LV"/>
              </w:rPr>
              <w:t xml:space="preserve"> </w:t>
            </w:r>
            <w:r w:rsidR="00164391">
              <w:rPr>
                <w:rFonts w:eastAsia="Times New Roman" w:cs="Times New Roman"/>
                <w:szCs w:val="24"/>
                <w:lang w:eastAsia="lv-LV"/>
              </w:rPr>
              <w:t>mehānismi</w:t>
            </w:r>
            <w:r w:rsidR="009F7D40">
              <w:rPr>
                <w:rFonts w:eastAsia="Times New Roman" w:cs="Times New Roman"/>
                <w:szCs w:val="24"/>
                <w:lang w:eastAsia="lv-LV"/>
              </w:rPr>
              <w:t xml:space="preserve">, </w:t>
            </w:r>
            <w:r w:rsidR="00164391">
              <w:rPr>
                <w:rFonts w:eastAsia="Times New Roman" w:cs="Times New Roman"/>
                <w:szCs w:val="24"/>
                <w:lang w:eastAsia="lv-LV"/>
              </w:rPr>
              <w:t>par kuriem panākta vienošanās ar iesaistītajām pusēm</w:t>
            </w:r>
            <w:r w:rsidR="00155695">
              <w:rPr>
                <w:rFonts w:eastAsia="Times New Roman" w:cs="Times New Roman"/>
                <w:szCs w:val="24"/>
                <w:lang w:eastAsia="lv-LV"/>
              </w:rPr>
              <w:t xml:space="preserve"> </w:t>
            </w:r>
            <w:r w:rsidR="00164391">
              <w:rPr>
                <w:rFonts w:eastAsia="Times New Roman" w:cs="Times New Roman"/>
                <w:szCs w:val="24"/>
                <w:lang w:eastAsia="lv-LV"/>
              </w:rPr>
              <w:t>iekļauti</w:t>
            </w:r>
            <w:r w:rsidR="00343B75">
              <w:rPr>
                <w:rFonts w:eastAsia="Times New Roman" w:cs="Times New Roman"/>
                <w:szCs w:val="24"/>
                <w:lang w:eastAsia="lv-LV"/>
              </w:rPr>
              <w:t xml:space="preserve"> Dzīvojamo māju pārvaldīšanas likumprojektā</w:t>
            </w:r>
          </w:p>
          <w:p w14:paraId="406B2A31" w14:textId="4B868D6B" w:rsidR="00155695" w:rsidRPr="00226247" w:rsidRDefault="00155695" w:rsidP="005B54E3">
            <w:pPr>
              <w:ind w:firstLine="0"/>
              <w:rPr>
                <w:rFonts w:eastAsia="Times New Roman" w:cs="Times New Roman"/>
                <w:szCs w:val="24"/>
                <w:lang w:eastAsia="lv-LV"/>
              </w:rPr>
            </w:pPr>
          </w:p>
        </w:tc>
        <w:tc>
          <w:tcPr>
            <w:tcW w:w="1321" w:type="dxa"/>
            <w:tcBorders>
              <w:top w:val="outset" w:sz="6" w:space="0" w:color="414142"/>
              <w:left w:val="outset" w:sz="6" w:space="0" w:color="414142"/>
              <w:bottom w:val="outset" w:sz="6" w:space="0" w:color="414142"/>
              <w:right w:val="outset" w:sz="6" w:space="0" w:color="414142"/>
            </w:tcBorders>
          </w:tcPr>
          <w:p w14:paraId="6A3E646D" w14:textId="08945B7F" w:rsidR="005B54E3" w:rsidRPr="00226247" w:rsidRDefault="00343B75" w:rsidP="005B54E3">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769FA680" w14:textId="1C712C06" w:rsidR="005B54E3" w:rsidRPr="00226247" w:rsidRDefault="00343B75" w:rsidP="005B54E3">
            <w:pPr>
              <w:ind w:firstLine="0"/>
              <w:rPr>
                <w:rFonts w:eastAsia="Times New Roman" w:cs="Times New Roman"/>
                <w:szCs w:val="24"/>
                <w:lang w:eastAsia="lv-LV"/>
              </w:rPr>
            </w:pPr>
            <w:r>
              <w:rPr>
                <w:rFonts w:eastAsia="Times New Roman" w:cs="Times New Roman"/>
                <w:szCs w:val="24"/>
                <w:lang w:eastAsia="lv-LV"/>
              </w:rPr>
              <w:t xml:space="preserve">PTAC, </w:t>
            </w:r>
            <w:r w:rsidR="00103A95">
              <w:t xml:space="preserve"> </w:t>
            </w:r>
            <w:r w:rsidR="00103A95" w:rsidRPr="00103A95">
              <w:rPr>
                <w:rFonts w:eastAsia="Times New Roman" w:cs="Times New Roman"/>
                <w:szCs w:val="24"/>
                <w:lang w:eastAsia="lv-LV"/>
              </w:rPr>
              <w:t>LNPAA</w:t>
            </w:r>
          </w:p>
        </w:tc>
        <w:tc>
          <w:tcPr>
            <w:tcW w:w="2178" w:type="dxa"/>
            <w:tcBorders>
              <w:top w:val="outset" w:sz="6" w:space="0" w:color="414142"/>
              <w:left w:val="outset" w:sz="6" w:space="0" w:color="414142"/>
              <w:bottom w:val="outset" w:sz="6" w:space="0" w:color="414142"/>
              <w:right w:val="outset" w:sz="6" w:space="0" w:color="414142"/>
            </w:tcBorders>
          </w:tcPr>
          <w:p w14:paraId="65C374D5" w14:textId="41C904E8" w:rsidR="005B54E3" w:rsidRPr="00226247" w:rsidRDefault="009548DA" w:rsidP="005B54E3">
            <w:pPr>
              <w:ind w:firstLine="0"/>
              <w:rPr>
                <w:rFonts w:eastAsia="Times New Roman" w:cs="Times New Roman"/>
                <w:szCs w:val="24"/>
                <w:lang w:eastAsia="lv-LV"/>
              </w:rPr>
            </w:pPr>
            <w:r>
              <w:rPr>
                <w:rFonts w:eastAsia="Times New Roman" w:cs="Times New Roman"/>
                <w:szCs w:val="24"/>
                <w:lang w:eastAsia="lv-LV"/>
              </w:rPr>
              <w:t>31.12.2027.</w:t>
            </w:r>
          </w:p>
        </w:tc>
      </w:tr>
      <w:tr w:rsidR="005B54E3" w:rsidRPr="00226247" w14:paraId="5CB29259"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433B8037" w14:textId="1F4E3288" w:rsidR="005B54E3" w:rsidRPr="00226247" w:rsidRDefault="005B54E3" w:rsidP="005B54E3">
            <w:pPr>
              <w:ind w:firstLine="0"/>
              <w:rPr>
                <w:rFonts w:eastAsia="Times New Roman" w:cs="Times New Roman"/>
                <w:b/>
                <w:bCs/>
                <w:szCs w:val="24"/>
                <w:lang w:eastAsia="lv-LV"/>
              </w:rPr>
            </w:pPr>
            <w:r w:rsidRPr="00226247">
              <w:rPr>
                <w:rFonts w:eastAsia="Times New Roman" w:cs="Times New Roman"/>
                <w:szCs w:val="24"/>
                <w:lang w:eastAsia="lv-LV"/>
              </w:rPr>
              <w:lastRenderedPageBreak/>
              <w:t>4.4. uzdevums</w:t>
            </w:r>
            <w:r w:rsidRPr="00226247">
              <w:rPr>
                <w:rFonts w:eastAsia="Times New Roman" w:cs="Times New Roman"/>
                <w:b/>
                <w:bCs/>
                <w:szCs w:val="24"/>
                <w:lang w:eastAsia="lv-LV"/>
              </w:rPr>
              <w:t xml:space="preserve"> </w:t>
            </w:r>
            <w:r w:rsidRPr="00226247">
              <w:rPr>
                <w:rFonts w:cs="Times New Roman"/>
                <w:b/>
                <w:bCs/>
                <w:i/>
                <w:iCs/>
                <w:szCs w:val="24"/>
              </w:rPr>
              <w:t xml:space="preserve"> Novērst administratīvos šķēršļus, lai dzīvokļu īpašnieku kopības varētu pieteikties kredītiestādēs aizņēmuma saņemšanai dzīvojamās mājas atjaunošanai</w:t>
            </w:r>
          </w:p>
        </w:tc>
      </w:tr>
      <w:tr w:rsidR="00D264C3" w:rsidRPr="00226247" w14:paraId="03EA3721"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2DF9E854" w14:textId="491AA9FC" w:rsidR="005B54E3" w:rsidRPr="00226247" w:rsidRDefault="005B54E3" w:rsidP="005B54E3">
            <w:pPr>
              <w:ind w:firstLine="0"/>
              <w:jc w:val="right"/>
              <w:rPr>
                <w:rFonts w:eastAsia="Times New Roman" w:cs="Times New Roman"/>
                <w:i/>
                <w:iCs/>
                <w:szCs w:val="24"/>
                <w:lang w:eastAsia="lv-LV"/>
              </w:rPr>
            </w:pPr>
            <w:r w:rsidRPr="00226247">
              <w:rPr>
                <w:rFonts w:eastAsia="Times New Roman" w:cs="Times New Roman"/>
                <w:i/>
                <w:iCs/>
                <w:szCs w:val="24"/>
                <w:lang w:eastAsia="lv-LV"/>
              </w:rPr>
              <w:t>4.4.1.</w:t>
            </w:r>
          </w:p>
        </w:tc>
        <w:tc>
          <w:tcPr>
            <w:tcW w:w="4031" w:type="dxa"/>
            <w:tcBorders>
              <w:top w:val="outset" w:sz="6" w:space="0" w:color="414142"/>
              <w:left w:val="outset" w:sz="6" w:space="0" w:color="414142"/>
              <w:bottom w:val="outset" w:sz="6" w:space="0" w:color="414142"/>
              <w:right w:val="outset" w:sz="6" w:space="0" w:color="414142"/>
            </w:tcBorders>
          </w:tcPr>
          <w:p w14:paraId="6752B761" w14:textId="534E5985" w:rsidR="005B54E3" w:rsidRPr="00226247" w:rsidRDefault="005B54E3" w:rsidP="005B54E3">
            <w:pPr>
              <w:ind w:firstLine="0"/>
              <w:rPr>
                <w:rFonts w:cs="Times New Roman"/>
                <w:szCs w:val="24"/>
              </w:rPr>
            </w:pPr>
            <w:r w:rsidRPr="00226247">
              <w:rPr>
                <w:rFonts w:cs="Times New Roman"/>
                <w:szCs w:val="24"/>
              </w:rPr>
              <w:t>Veikt grozījumus Dzīvokļa īpašuma likumā, iekļaujot nepieciešamos priekšnosacījumus, lai dzīvokļu īpašnieku kopībām tiktu piešķirts identifikators - tās kā tiesību subjekts tiktu atpazītas no kredītiestāžu puses un tām būtu iespēja saņemt aizdevumu</w:t>
            </w:r>
          </w:p>
        </w:tc>
        <w:tc>
          <w:tcPr>
            <w:tcW w:w="2185" w:type="dxa"/>
            <w:tcBorders>
              <w:top w:val="outset" w:sz="6" w:space="0" w:color="414142"/>
              <w:left w:val="outset" w:sz="6" w:space="0" w:color="414142"/>
              <w:bottom w:val="outset" w:sz="6" w:space="0" w:color="414142"/>
              <w:right w:val="outset" w:sz="6" w:space="0" w:color="414142"/>
            </w:tcBorders>
          </w:tcPr>
          <w:p w14:paraId="6B51EE69" w14:textId="314BAD5F" w:rsidR="005B54E3" w:rsidRPr="00226247" w:rsidRDefault="005B54E3" w:rsidP="005B54E3">
            <w:pPr>
              <w:ind w:firstLine="0"/>
              <w:rPr>
                <w:rFonts w:eastAsia="Times New Roman" w:cs="Times New Roman"/>
                <w:szCs w:val="24"/>
                <w:lang w:eastAsia="lv-LV"/>
              </w:rPr>
            </w:pPr>
            <w:r w:rsidRPr="00226247">
              <w:rPr>
                <w:rFonts w:eastAsia="Times New Roman" w:cs="Times New Roman"/>
                <w:szCs w:val="24"/>
                <w:lang w:eastAsia="lv-LV"/>
              </w:rPr>
              <w:t>Atvieglota dzīvokļu īpašnieku kopību kā tiesību subjekta  darbība civiltiesiskajā apritē</w:t>
            </w:r>
          </w:p>
        </w:tc>
        <w:tc>
          <w:tcPr>
            <w:tcW w:w="1928" w:type="dxa"/>
            <w:tcBorders>
              <w:top w:val="outset" w:sz="6" w:space="0" w:color="414142"/>
              <w:left w:val="outset" w:sz="6" w:space="0" w:color="414142"/>
              <w:bottom w:val="outset" w:sz="6" w:space="0" w:color="414142"/>
              <w:right w:val="outset" w:sz="6" w:space="0" w:color="414142"/>
            </w:tcBorders>
          </w:tcPr>
          <w:p w14:paraId="41341ABF" w14:textId="527801E5" w:rsidR="005B54E3" w:rsidRPr="00226247" w:rsidRDefault="005B54E3" w:rsidP="005B54E3">
            <w:pPr>
              <w:ind w:firstLine="0"/>
              <w:rPr>
                <w:rFonts w:eastAsia="Times New Roman" w:cs="Times New Roman"/>
                <w:szCs w:val="24"/>
                <w:lang w:eastAsia="lv-LV"/>
              </w:rPr>
            </w:pPr>
            <w:r w:rsidRPr="00226247">
              <w:rPr>
                <w:rFonts w:eastAsia="Times New Roman" w:cs="Times New Roman"/>
                <w:szCs w:val="24"/>
                <w:lang w:eastAsia="lv-LV"/>
              </w:rPr>
              <w:t>Izstrādāti grozījumi Dzīvokļa īpašuma likumā</w:t>
            </w:r>
            <w:r w:rsidR="00155695">
              <w:rPr>
                <w:rFonts w:eastAsia="Times New Roman" w:cs="Times New Roman"/>
                <w:szCs w:val="24"/>
                <w:lang w:eastAsia="lv-LV"/>
              </w:rPr>
              <w:t xml:space="preserve"> un iesniegti izskatīšanai Ministru kabinetā</w:t>
            </w:r>
          </w:p>
        </w:tc>
        <w:tc>
          <w:tcPr>
            <w:tcW w:w="1321" w:type="dxa"/>
            <w:tcBorders>
              <w:top w:val="outset" w:sz="6" w:space="0" w:color="414142"/>
              <w:left w:val="outset" w:sz="6" w:space="0" w:color="414142"/>
              <w:bottom w:val="outset" w:sz="6" w:space="0" w:color="414142"/>
              <w:right w:val="outset" w:sz="6" w:space="0" w:color="414142"/>
            </w:tcBorders>
          </w:tcPr>
          <w:p w14:paraId="06F2DABF" w14:textId="457EADFF" w:rsidR="005B54E3" w:rsidRPr="00226247" w:rsidRDefault="005B54E3" w:rsidP="005B54E3">
            <w:pPr>
              <w:ind w:firstLine="0"/>
              <w:rPr>
                <w:rFonts w:eastAsia="Times New Roman" w:cs="Times New Roman"/>
                <w:szCs w:val="24"/>
                <w:lang w:eastAsia="lv-LV"/>
              </w:rPr>
            </w:pPr>
            <w:r w:rsidRPr="00226247">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2DBE7E32" w14:textId="1809E20B" w:rsidR="005B54E3" w:rsidRPr="00226247" w:rsidRDefault="00E44FC1" w:rsidP="00E44FC1">
            <w:pPr>
              <w:tabs>
                <w:tab w:val="center" w:pos="994"/>
              </w:tabs>
              <w:ind w:firstLine="0"/>
              <w:rPr>
                <w:rFonts w:eastAsia="Times New Roman" w:cs="Times New Roman"/>
                <w:color w:val="FF0000"/>
                <w:szCs w:val="24"/>
                <w:lang w:eastAsia="lv-LV"/>
              </w:rPr>
            </w:pPr>
            <w:r>
              <w:rPr>
                <w:rFonts w:eastAsia="Times New Roman" w:cs="Times New Roman"/>
                <w:szCs w:val="24"/>
                <w:lang w:eastAsia="lv-LV"/>
              </w:rPr>
              <w:t>BVKB</w:t>
            </w:r>
            <w:r>
              <w:rPr>
                <w:rFonts w:eastAsia="Times New Roman" w:cs="Times New Roman"/>
                <w:szCs w:val="24"/>
                <w:lang w:eastAsia="lv-LV"/>
              </w:rPr>
              <w:tab/>
            </w:r>
          </w:p>
        </w:tc>
        <w:tc>
          <w:tcPr>
            <w:tcW w:w="2178" w:type="dxa"/>
            <w:tcBorders>
              <w:top w:val="outset" w:sz="6" w:space="0" w:color="414142"/>
              <w:left w:val="outset" w:sz="6" w:space="0" w:color="414142"/>
              <w:bottom w:val="outset" w:sz="6" w:space="0" w:color="414142"/>
              <w:right w:val="outset" w:sz="6" w:space="0" w:color="414142"/>
            </w:tcBorders>
          </w:tcPr>
          <w:p w14:paraId="7FFC0F77" w14:textId="35987059" w:rsidR="005B54E3" w:rsidRPr="00F324FC" w:rsidRDefault="005B54E3" w:rsidP="005B54E3">
            <w:pPr>
              <w:ind w:firstLine="0"/>
              <w:rPr>
                <w:rFonts w:eastAsia="Times New Roman" w:cs="Times New Roman"/>
                <w:color w:val="FF0000"/>
                <w:szCs w:val="24"/>
              </w:rPr>
            </w:pPr>
            <w:r w:rsidRPr="00F324FC">
              <w:rPr>
                <w:rFonts w:eastAsia="Segoe UI" w:cs="Times New Roman"/>
                <w:szCs w:val="24"/>
              </w:rPr>
              <w:t>31.12.2024.</w:t>
            </w:r>
          </w:p>
        </w:tc>
      </w:tr>
      <w:tr w:rsidR="005B54E3" w:rsidRPr="00226247" w14:paraId="70D8402E"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7D16DAE3" w14:textId="1E6E135F" w:rsidR="005B54E3" w:rsidRPr="00226247" w:rsidRDefault="005B54E3" w:rsidP="005B54E3">
            <w:pPr>
              <w:ind w:firstLine="0"/>
              <w:rPr>
                <w:rFonts w:eastAsia="Times New Roman" w:cs="Times New Roman"/>
                <w:szCs w:val="24"/>
                <w:lang w:eastAsia="lv-LV"/>
              </w:rPr>
            </w:pPr>
            <w:r w:rsidRPr="00226247">
              <w:rPr>
                <w:rFonts w:eastAsia="Times New Roman" w:cs="Times New Roman"/>
                <w:szCs w:val="24"/>
                <w:lang w:eastAsia="lv-LV"/>
              </w:rPr>
              <w:t xml:space="preserve">4.5. uzdevums </w:t>
            </w:r>
            <w:r w:rsidRPr="00226247">
              <w:rPr>
                <w:rFonts w:cs="Times New Roman"/>
                <w:i/>
                <w:iCs/>
                <w:szCs w:val="24"/>
              </w:rPr>
              <w:t xml:space="preserve"> </w:t>
            </w:r>
            <w:r w:rsidRPr="00226247">
              <w:rPr>
                <w:rFonts w:cs="Times New Roman"/>
                <w:b/>
                <w:bCs/>
                <w:i/>
                <w:iCs/>
                <w:szCs w:val="24"/>
              </w:rPr>
              <w:t>Īstenot rīcības plānu pasākumiem dzīvojamā fonda tehniskā stāvokļa pilnveidošanai ekspluatācijas laikā</w:t>
            </w:r>
          </w:p>
        </w:tc>
      </w:tr>
      <w:tr w:rsidR="00D264C3" w:rsidRPr="00226247" w14:paraId="37D1EC2F"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75E4547B" w14:textId="2E643AB5" w:rsidR="005B54E3" w:rsidRPr="00226247" w:rsidRDefault="005B54E3" w:rsidP="005B54E3">
            <w:pPr>
              <w:ind w:firstLine="0"/>
              <w:jc w:val="right"/>
              <w:rPr>
                <w:rFonts w:eastAsia="Times New Roman" w:cs="Times New Roman"/>
                <w:i/>
                <w:iCs/>
                <w:szCs w:val="24"/>
                <w:lang w:eastAsia="lv-LV"/>
              </w:rPr>
            </w:pPr>
            <w:r w:rsidRPr="00226247">
              <w:rPr>
                <w:rFonts w:eastAsia="Times New Roman" w:cs="Times New Roman"/>
                <w:i/>
                <w:iCs/>
                <w:szCs w:val="24"/>
                <w:lang w:eastAsia="lv-LV"/>
              </w:rPr>
              <w:t>4.5.</w:t>
            </w:r>
            <w:r w:rsidR="008560F6">
              <w:rPr>
                <w:rFonts w:eastAsia="Times New Roman" w:cs="Times New Roman"/>
                <w:i/>
                <w:iCs/>
                <w:szCs w:val="24"/>
                <w:lang w:eastAsia="lv-LV"/>
              </w:rPr>
              <w:t>1</w:t>
            </w:r>
            <w:r w:rsidRPr="00226247">
              <w:rPr>
                <w:rFonts w:eastAsia="Times New Roman" w:cs="Times New Roman"/>
                <w:i/>
                <w:iCs/>
                <w:szCs w:val="24"/>
                <w:lang w:eastAsia="lv-LV"/>
              </w:rPr>
              <w:t>.</w:t>
            </w:r>
          </w:p>
        </w:tc>
        <w:tc>
          <w:tcPr>
            <w:tcW w:w="4031" w:type="dxa"/>
            <w:tcBorders>
              <w:top w:val="outset" w:sz="6" w:space="0" w:color="414142"/>
              <w:left w:val="outset" w:sz="6" w:space="0" w:color="414142"/>
              <w:bottom w:val="outset" w:sz="6" w:space="0" w:color="414142"/>
              <w:right w:val="outset" w:sz="6" w:space="0" w:color="414142"/>
            </w:tcBorders>
          </w:tcPr>
          <w:p w14:paraId="5389DFB4" w14:textId="67B03F83" w:rsidR="005B54E3" w:rsidRPr="00F324FC" w:rsidRDefault="00F324FC" w:rsidP="005B54E3">
            <w:pPr>
              <w:ind w:firstLine="0"/>
              <w:rPr>
                <w:rFonts w:cs="Times New Roman"/>
                <w:szCs w:val="24"/>
              </w:rPr>
            </w:pPr>
            <w:r>
              <w:rPr>
                <w:rFonts w:cs="Times New Roman"/>
                <w:szCs w:val="24"/>
              </w:rPr>
              <w:t>Veikt tehnisk</w:t>
            </w:r>
            <w:r w:rsidR="009B15ED">
              <w:rPr>
                <w:rFonts w:cs="Times New Roman"/>
                <w:szCs w:val="24"/>
              </w:rPr>
              <w:t xml:space="preserve">ā stāvokļa izpēti </w:t>
            </w:r>
            <w:r w:rsidR="00F558F2">
              <w:rPr>
                <w:rFonts w:cs="Times New Roman"/>
                <w:szCs w:val="24"/>
              </w:rPr>
              <w:t>izplatītākajām sērijveida daudzdzīvokļu dzīvojamām ēkām Latvijā</w:t>
            </w:r>
          </w:p>
        </w:tc>
        <w:tc>
          <w:tcPr>
            <w:tcW w:w="2185" w:type="dxa"/>
            <w:tcBorders>
              <w:top w:val="outset" w:sz="6" w:space="0" w:color="414142"/>
              <w:left w:val="outset" w:sz="6" w:space="0" w:color="414142"/>
              <w:bottom w:val="outset" w:sz="6" w:space="0" w:color="414142"/>
              <w:right w:val="outset" w:sz="6" w:space="0" w:color="414142"/>
            </w:tcBorders>
          </w:tcPr>
          <w:p w14:paraId="6B57E151" w14:textId="15A208B4" w:rsidR="005B54E3" w:rsidRPr="00226247" w:rsidRDefault="005B1161" w:rsidP="005B54E3">
            <w:pPr>
              <w:ind w:firstLine="0"/>
              <w:rPr>
                <w:rFonts w:eastAsia="Times New Roman" w:cs="Times New Roman"/>
                <w:szCs w:val="24"/>
                <w:lang w:eastAsia="lv-LV"/>
              </w:rPr>
            </w:pPr>
            <w:r>
              <w:rPr>
                <w:rFonts w:eastAsia="Times New Roman" w:cs="Times New Roman"/>
                <w:szCs w:val="24"/>
                <w:lang w:eastAsia="lv-LV"/>
              </w:rPr>
              <w:t xml:space="preserve">Noskaidrots sērijveida daudzdzīvokļu dzīvojamo </w:t>
            </w:r>
            <w:r w:rsidRPr="005B1161">
              <w:rPr>
                <w:rFonts w:eastAsia="Times New Roman" w:cs="Times New Roman"/>
                <w:szCs w:val="24"/>
                <w:lang w:eastAsia="lv-LV"/>
              </w:rPr>
              <w:t>ēku konstrukciju un to mezglu tehnisk</w:t>
            </w:r>
            <w:r>
              <w:rPr>
                <w:rFonts w:eastAsia="Times New Roman" w:cs="Times New Roman"/>
                <w:szCs w:val="24"/>
                <w:lang w:eastAsia="lv-LV"/>
              </w:rPr>
              <w:t>ais</w:t>
            </w:r>
            <w:r w:rsidRPr="005B1161">
              <w:rPr>
                <w:rFonts w:eastAsia="Times New Roman" w:cs="Times New Roman"/>
                <w:szCs w:val="24"/>
                <w:lang w:eastAsia="lv-LV"/>
              </w:rPr>
              <w:t xml:space="preserve"> stāvokl</w:t>
            </w:r>
            <w:r>
              <w:rPr>
                <w:rFonts w:eastAsia="Times New Roman" w:cs="Times New Roman"/>
                <w:szCs w:val="24"/>
                <w:lang w:eastAsia="lv-LV"/>
              </w:rPr>
              <w:t>is</w:t>
            </w:r>
          </w:p>
        </w:tc>
        <w:tc>
          <w:tcPr>
            <w:tcW w:w="1928" w:type="dxa"/>
            <w:tcBorders>
              <w:top w:val="outset" w:sz="6" w:space="0" w:color="414142"/>
              <w:left w:val="outset" w:sz="6" w:space="0" w:color="414142"/>
              <w:bottom w:val="outset" w:sz="6" w:space="0" w:color="414142"/>
              <w:right w:val="outset" w:sz="6" w:space="0" w:color="414142"/>
            </w:tcBorders>
          </w:tcPr>
          <w:p w14:paraId="256BD3F8" w14:textId="52254F62" w:rsidR="005B54E3" w:rsidRPr="00226247" w:rsidRDefault="00A82572" w:rsidP="005B54E3">
            <w:pPr>
              <w:ind w:firstLine="0"/>
              <w:rPr>
                <w:rFonts w:eastAsia="Times New Roman" w:cs="Times New Roman"/>
                <w:szCs w:val="24"/>
                <w:lang w:eastAsia="lv-LV"/>
              </w:rPr>
            </w:pPr>
            <w:r>
              <w:rPr>
                <w:rFonts w:eastAsia="Times New Roman" w:cs="Times New Roman"/>
                <w:szCs w:val="24"/>
                <w:lang w:eastAsia="lv-LV"/>
              </w:rPr>
              <w:t>Izpētītas</w:t>
            </w:r>
            <w:r w:rsidR="00D06DBB">
              <w:rPr>
                <w:rFonts w:eastAsia="Times New Roman" w:cs="Times New Roman"/>
                <w:szCs w:val="24"/>
                <w:lang w:eastAsia="lv-LV"/>
              </w:rPr>
              <w:t xml:space="preserve"> </w:t>
            </w:r>
            <w:r w:rsidR="007376A4">
              <w:rPr>
                <w:rFonts w:eastAsia="Times New Roman" w:cs="Times New Roman"/>
                <w:szCs w:val="24"/>
                <w:lang w:eastAsia="lv-LV"/>
              </w:rPr>
              <w:t>visas Latvijā esošās</w:t>
            </w:r>
            <w:r w:rsidR="00D06DBB">
              <w:rPr>
                <w:rFonts w:eastAsia="Times New Roman" w:cs="Times New Roman"/>
                <w:szCs w:val="24"/>
                <w:lang w:eastAsia="lv-LV"/>
              </w:rPr>
              <w:t xml:space="preserve"> </w:t>
            </w:r>
            <w:r w:rsidR="007376A4">
              <w:rPr>
                <w:rFonts w:eastAsia="Times New Roman" w:cs="Times New Roman"/>
                <w:szCs w:val="24"/>
                <w:lang w:eastAsia="lv-LV"/>
              </w:rPr>
              <w:t>daudzdzīvokļu dzīvojamo ēku sērijas</w:t>
            </w:r>
            <w:r w:rsidR="001E6838">
              <w:rPr>
                <w:rFonts w:eastAsia="Times New Roman" w:cs="Times New Roman"/>
                <w:szCs w:val="24"/>
                <w:lang w:eastAsia="lv-LV"/>
              </w:rPr>
              <w:t xml:space="preserve">. </w:t>
            </w:r>
            <w:r w:rsidR="00CA3675">
              <w:rPr>
                <w:rFonts w:eastAsia="Times New Roman" w:cs="Times New Roman"/>
                <w:szCs w:val="24"/>
                <w:lang w:eastAsia="lv-LV"/>
              </w:rPr>
              <w:t xml:space="preserve">Sērijveidu ēku pētījumu rezultāti </w:t>
            </w:r>
            <w:r w:rsidR="00AB3B87">
              <w:rPr>
                <w:rFonts w:eastAsia="Times New Roman" w:cs="Times New Roman"/>
                <w:szCs w:val="24"/>
                <w:lang w:eastAsia="lv-LV"/>
              </w:rPr>
              <w:t xml:space="preserve">bez maksas pieejama </w:t>
            </w:r>
            <w:r w:rsidR="00B46D26">
              <w:rPr>
                <w:rFonts w:eastAsia="Times New Roman" w:cs="Times New Roman"/>
                <w:szCs w:val="24"/>
                <w:lang w:eastAsia="lv-LV"/>
              </w:rPr>
              <w:t>BIS</w:t>
            </w:r>
            <w:r w:rsidR="00AB3B87">
              <w:rPr>
                <w:rFonts w:eastAsia="Times New Roman" w:cs="Times New Roman"/>
                <w:szCs w:val="24"/>
                <w:lang w:eastAsia="lv-LV"/>
              </w:rPr>
              <w:t xml:space="preserve"> mājaslapā</w:t>
            </w:r>
          </w:p>
        </w:tc>
        <w:tc>
          <w:tcPr>
            <w:tcW w:w="1321" w:type="dxa"/>
            <w:tcBorders>
              <w:top w:val="outset" w:sz="6" w:space="0" w:color="414142"/>
              <w:left w:val="outset" w:sz="6" w:space="0" w:color="414142"/>
              <w:bottom w:val="outset" w:sz="6" w:space="0" w:color="414142"/>
              <w:right w:val="outset" w:sz="6" w:space="0" w:color="414142"/>
            </w:tcBorders>
          </w:tcPr>
          <w:p w14:paraId="34AF882B" w14:textId="5D5C7081" w:rsidR="005B54E3" w:rsidRPr="00226247" w:rsidRDefault="00AB3B87" w:rsidP="005B54E3">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4D07A081" w14:textId="77777777" w:rsidR="005B54E3" w:rsidRPr="00226247" w:rsidRDefault="005B54E3" w:rsidP="005B54E3">
            <w:pPr>
              <w:ind w:firstLine="0"/>
              <w:rPr>
                <w:rFonts w:eastAsia="Times New Roman" w:cs="Times New Roman"/>
                <w:szCs w:val="24"/>
                <w:lang w:eastAsia="lv-LV"/>
              </w:rPr>
            </w:pPr>
          </w:p>
        </w:tc>
        <w:tc>
          <w:tcPr>
            <w:tcW w:w="2178" w:type="dxa"/>
            <w:tcBorders>
              <w:top w:val="outset" w:sz="6" w:space="0" w:color="414142"/>
              <w:left w:val="outset" w:sz="6" w:space="0" w:color="414142"/>
              <w:bottom w:val="outset" w:sz="6" w:space="0" w:color="414142"/>
              <w:right w:val="outset" w:sz="6" w:space="0" w:color="414142"/>
            </w:tcBorders>
          </w:tcPr>
          <w:p w14:paraId="38A54842" w14:textId="7E24D9B5" w:rsidR="005B54E3" w:rsidRPr="00226247" w:rsidRDefault="002F6AC2" w:rsidP="005B54E3">
            <w:pPr>
              <w:ind w:firstLine="0"/>
              <w:rPr>
                <w:rFonts w:eastAsia="Times New Roman" w:cs="Times New Roman"/>
                <w:szCs w:val="24"/>
                <w:lang w:eastAsia="lv-LV"/>
              </w:rPr>
            </w:pPr>
            <w:r>
              <w:rPr>
                <w:rFonts w:eastAsia="Times New Roman" w:cs="Times New Roman"/>
                <w:szCs w:val="24"/>
                <w:lang w:eastAsia="lv-LV"/>
              </w:rPr>
              <w:t>31.12.2024.</w:t>
            </w:r>
          </w:p>
        </w:tc>
      </w:tr>
      <w:tr w:rsidR="00D264C3" w:rsidRPr="00226247" w14:paraId="775EBC02" w14:textId="77777777" w:rsidTr="00343849">
        <w:trPr>
          <w:trHeight w:val="690"/>
        </w:trPr>
        <w:tc>
          <w:tcPr>
            <w:tcW w:w="1273" w:type="dxa"/>
            <w:tcBorders>
              <w:top w:val="outset" w:sz="6" w:space="0" w:color="414142"/>
              <w:left w:val="outset" w:sz="6" w:space="0" w:color="414142"/>
              <w:right w:val="outset" w:sz="6" w:space="0" w:color="414142"/>
            </w:tcBorders>
          </w:tcPr>
          <w:p w14:paraId="7C2A21FD" w14:textId="7B16CA02" w:rsidR="00F36616" w:rsidRPr="00226247" w:rsidRDefault="00F36616" w:rsidP="005B54E3">
            <w:pPr>
              <w:ind w:firstLine="0"/>
              <w:jc w:val="right"/>
              <w:rPr>
                <w:rFonts w:eastAsia="Times New Roman" w:cs="Times New Roman"/>
                <w:i/>
                <w:iCs/>
                <w:szCs w:val="24"/>
                <w:lang w:eastAsia="lv-LV"/>
              </w:rPr>
            </w:pPr>
            <w:r>
              <w:rPr>
                <w:rFonts w:eastAsia="Times New Roman" w:cs="Times New Roman"/>
                <w:i/>
                <w:iCs/>
                <w:szCs w:val="24"/>
                <w:lang w:eastAsia="lv-LV"/>
              </w:rPr>
              <w:lastRenderedPageBreak/>
              <w:t>4.5.2.</w:t>
            </w:r>
          </w:p>
        </w:tc>
        <w:tc>
          <w:tcPr>
            <w:tcW w:w="4031" w:type="dxa"/>
            <w:tcBorders>
              <w:top w:val="outset" w:sz="6" w:space="0" w:color="414142"/>
              <w:left w:val="outset" w:sz="6" w:space="0" w:color="414142"/>
              <w:right w:val="outset" w:sz="6" w:space="0" w:color="414142"/>
            </w:tcBorders>
          </w:tcPr>
          <w:p w14:paraId="7766E310" w14:textId="65D7BAE6" w:rsidR="00F36616" w:rsidRDefault="00F36616" w:rsidP="005B54E3">
            <w:pPr>
              <w:ind w:firstLine="0"/>
              <w:rPr>
                <w:rFonts w:cs="Times New Roman"/>
                <w:szCs w:val="24"/>
              </w:rPr>
            </w:pPr>
            <w:r w:rsidRPr="00D97414">
              <w:rPr>
                <w:rFonts w:cs="Times New Roman"/>
                <w:szCs w:val="24"/>
              </w:rPr>
              <w:t>Samazināt administratīvos šķēršļus, lai dzīvokļu īpašnieku kopības lēmums par ēkas atjaunošanu tiek pieņemts sasaucot ne vairāk kā divas kopsapulc</w:t>
            </w:r>
            <w:r>
              <w:rPr>
                <w:rFonts w:cs="Times New Roman"/>
                <w:szCs w:val="24"/>
              </w:rPr>
              <w:t>ēs</w:t>
            </w:r>
          </w:p>
        </w:tc>
        <w:tc>
          <w:tcPr>
            <w:tcW w:w="2185" w:type="dxa"/>
            <w:tcBorders>
              <w:top w:val="outset" w:sz="6" w:space="0" w:color="414142"/>
              <w:left w:val="outset" w:sz="6" w:space="0" w:color="414142"/>
              <w:bottom w:val="outset" w:sz="6" w:space="0" w:color="414142"/>
              <w:right w:val="outset" w:sz="6" w:space="0" w:color="414142"/>
            </w:tcBorders>
            <w:vAlign w:val="center"/>
          </w:tcPr>
          <w:p w14:paraId="4121DC44" w14:textId="1289B6D1" w:rsidR="00F36616" w:rsidRDefault="00F36616" w:rsidP="008D7C5A">
            <w:pPr>
              <w:ind w:firstLine="0"/>
              <w:jc w:val="left"/>
              <w:rPr>
                <w:rFonts w:eastAsia="Times New Roman" w:cs="Times New Roman"/>
                <w:szCs w:val="24"/>
                <w:lang w:eastAsia="lv-LV"/>
              </w:rPr>
            </w:pPr>
            <w:r>
              <w:rPr>
                <w:rFonts w:eastAsia="Times New Roman" w:cs="Times New Roman"/>
                <w:szCs w:val="24"/>
                <w:lang w:eastAsia="lv-LV"/>
              </w:rPr>
              <w:t>Identificēti un samazināti administratīvie šķēršļi, kas nodrošinās</w:t>
            </w:r>
            <w:r w:rsidR="008D7C5A">
              <w:rPr>
                <w:rFonts w:eastAsia="Times New Roman" w:cs="Times New Roman"/>
                <w:szCs w:val="24"/>
                <w:lang w:eastAsia="lv-LV"/>
              </w:rPr>
              <w:t xml:space="preserve"> </w:t>
            </w:r>
            <w:r w:rsidR="008D7C5A" w:rsidRPr="008D7C5A">
              <w:rPr>
                <w:rFonts w:eastAsia="Times New Roman" w:cs="Times New Roman"/>
                <w:szCs w:val="24"/>
                <w:lang w:eastAsia="lv-LV"/>
              </w:rPr>
              <w:t>lai dzīvokļu īpašnieku kopības lēmums par ēkas atjaunošanu tiek pieņemts sasaucot ne vairāk kā divas kopsapulces.</w:t>
            </w:r>
          </w:p>
        </w:tc>
        <w:tc>
          <w:tcPr>
            <w:tcW w:w="1928" w:type="dxa"/>
            <w:tcBorders>
              <w:top w:val="outset" w:sz="6" w:space="0" w:color="414142"/>
              <w:left w:val="outset" w:sz="6" w:space="0" w:color="414142"/>
              <w:right w:val="outset" w:sz="6" w:space="0" w:color="414142"/>
            </w:tcBorders>
          </w:tcPr>
          <w:p w14:paraId="4B0BF57E" w14:textId="563F38AE" w:rsidR="00F36616" w:rsidRDefault="00F90482" w:rsidP="005B54E3">
            <w:pPr>
              <w:ind w:firstLine="0"/>
              <w:rPr>
                <w:rFonts w:eastAsia="Times New Roman" w:cs="Times New Roman"/>
                <w:szCs w:val="24"/>
                <w:lang w:eastAsia="lv-LV"/>
              </w:rPr>
            </w:pPr>
            <w:r>
              <w:rPr>
                <w:rFonts w:eastAsia="Times New Roman" w:cs="Times New Roman"/>
                <w:szCs w:val="24"/>
                <w:lang w:eastAsia="lv-LV"/>
              </w:rPr>
              <w:t xml:space="preserve">Izstrādāti grozījumi </w:t>
            </w:r>
            <w:r w:rsidR="00EC48D0">
              <w:rPr>
                <w:rFonts w:eastAsia="Times New Roman" w:cs="Times New Roman"/>
                <w:szCs w:val="24"/>
                <w:lang w:eastAsia="lv-LV"/>
              </w:rPr>
              <w:t>Dzīvokļa īpašuma likumā un iesniegti izskatīšanai Ministru kabinetā</w:t>
            </w:r>
          </w:p>
        </w:tc>
        <w:tc>
          <w:tcPr>
            <w:tcW w:w="1321" w:type="dxa"/>
            <w:tcBorders>
              <w:top w:val="outset" w:sz="6" w:space="0" w:color="414142"/>
              <w:left w:val="outset" w:sz="6" w:space="0" w:color="414142"/>
              <w:right w:val="outset" w:sz="6" w:space="0" w:color="414142"/>
            </w:tcBorders>
          </w:tcPr>
          <w:p w14:paraId="24D5C5FB" w14:textId="71680A6C" w:rsidR="00F36616" w:rsidRDefault="00F90482" w:rsidP="005B54E3">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right w:val="outset" w:sz="6" w:space="0" w:color="414142"/>
            </w:tcBorders>
          </w:tcPr>
          <w:p w14:paraId="3818F48B" w14:textId="77777777" w:rsidR="00F36616" w:rsidRPr="00226247" w:rsidRDefault="00F36616" w:rsidP="005B54E3">
            <w:pPr>
              <w:ind w:firstLine="0"/>
              <w:rPr>
                <w:rFonts w:eastAsia="Times New Roman" w:cs="Times New Roman"/>
                <w:szCs w:val="24"/>
                <w:lang w:eastAsia="lv-LV"/>
              </w:rPr>
            </w:pPr>
          </w:p>
        </w:tc>
        <w:tc>
          <w:tcPr>
            <w:tcW w:w="2178" w:type="dxa"/>
            <w:tcBorders>
              <w:top w:val="outset" w:sz="6" w:space="0" w:color="414142"/>
              <w:left w:val="outset" w:sz="6" w:space="0" w:color="414142"/>
              <w:right w:val="outset" w:sz="6" w:space="0" w:color="414142"/>
            </w:tcBorders>
          </w:tcPr>
          <w:p w14:paraId="306A417A" w14:textId="6E0D3839" w:rsidR="00F36616" w:rsidRDefault="00F90482" w:rsidP="005B54E3">
            <w:pPr>
              <w:ind w:firstLine="0"/>
              <w:rPr>
                <w:rFonts w:eastAsia="Times New Roman" w:cs="Times New Roman"/>
                <w:szCs w:val="24"/>
                <w:lang w:eastAsia="lv-LV"/>
              </w:rPr>
            </w:pPr>
            <w:r>
              <w:rPr>
                <w:rFonts w:eastAsia="Times New Roman" w:cs="Times New Roman"/>
                <w:szCs w:val="24"/>
                <w:lang w:eastAsia="lv-LV"/>
              </w:rPr>
              <w:t>31.12.2025.</w:t>
            </w:r>
          </w:p>
        </w:tc>
      </w:tr>
      <w:tr w:rsidR="008E5946" w:rsidRPr="00226247" w14:paraId="5AFAA624" w14:textId="77777777" w:rsidTr="00343849">
        <w:trPr>
          <w:trHeight w:val="690"/>
        </w:trPr>
        <w:tc>
          <w:tcPr>
            <w:tcW w:w="1273" w:type="dxa"/>
            <w:tcBorders>
              <w:top w:val="outset" w:sz="6" w:space="0" w:color="414142"/>
              <w:left w:val="outset" w:sz="6" w:space="0" w:color="414142"/>
              <w:right w:val="outset" w:sz="6" w:space="0" w:color="414142"/>
            </w:tcBorders>
          </w:tcPr>
          <w:p w14:paraId="53801F47" w14:textId="3020385D" w:rsidR="008E5946" w:rsidRDefault="008E5946" w:rsidP="005B54E3">
            <w:pPr>
              <w:ind w:firstLine="0"/>
              <w:jc w:val="right"/>
              <w:rPr>
                <w:rFonts w:eastAsia="Times New Roman" w:cs="Times New Roman"/>
                <w:i/>
                <w:iCs/>
                <w:szCs w:val="24"/>
                <w:lang w:eastAsia="lv-LV"/>
              </w:rPr>
            </w:pPr>
            <w:r>
              <w:rPr>
                <w:rFonts w:eastAsia="Times New Roman" w:cs="Times New Roman"/>
                <w:i/>
                <w:iCs/>
                <w:szCs w:val="24"/>
                <w:lang w:eastAsia="lv-LV"/>
              </w:rPr>
              <w:t>4.5.3.</w:t>
            </w:r>
          </w:p>
        </w:tc>
        <w:tc>
          <w:tcPr>
            <w:tcW w:w="4031" w:type="dxa"/>
            <w:tcBorders>
              <w:top w:val="outset" w:sz="6" w:space="0" w:color="414142"/>
              <w:left w:val="outset" w:sz="6" w:space="0" w:color="414142"/>
              <w:right w:val="outset" w:sz="6" w:space="0" w:color="414142"/>
            </w:tcBorders>
          </w:tcPr>
          <w:p w14:paraId="753CCBA5" w14:textId="45B64730" w:rsidR="008E5946" w:rsidRPr="00D97414" w:rsidRDefault="008E5946" w:rsidP="005B54E3">
            <w:pPr>
              <w:ind w:firstLine="0"/>
              <w:rPr>
                <w:rFonts w:cs="Times New Roman"/>
                <w:szCs w:val="24"/>
              </w:rPr>
            </w:pPr>
            <w:r w:rsidRPr="008E5946">
              <w:rPr>
                <w:rFonts w:cs="Times New Roman"/>
                <w:szCs w:val="24"/>
              </w:rPr>
              <w:t>Nodrošināt aizdevumus daudzdzīvokļu māju remontiem, apkārtējās teritorijas labiekārtošanas darbiem un saistīto pakalpojumu izmaksām</w:t>
            </w:r>
          </w:p>
        </w:tc>
        <w:tc>
          <w:tcPr>
            <w:tcW w:w="2185" w:type="dxa"/>
            <w:tcBorders>
              <w:top w:val="outset" w:sz="6" w:space="0" w:color="414142"/>
              <w:left w:val="outset" w:sz="6" w:space="0" w:color="414142"/>
              <w:bottom w:val="outset" w:sz="6" w:space="0" w:color="414142"/>
              <w:right w:val="outset" w:sz="6" w:space="0" w:color="414142"/>
            </w:tcBorders>
            <w:vAlign w:val="center"/>
          </w:tcPr>
          <w:p w14:paraId="385D6583" w14:textId="51E42023" w:rsidR="008E5946" w:rsidRDefault="008E5946" w:rsidP="008D7C5A">
            <w:pPr>
              <w:ind w:firstLine="0"/>
              <w:jc w:val="left"/>
              <w:rPr>
                <w:rFonts w:eastAsia="Times New Roman" w:cs="Times New Roman"/>
                <w:szCs w:val="24"/>
                <w:lang w:eastAsia="lv-LV"/>
              </w:rPr>
            </w:pPr>
            <w:r>
              <w:rPr>
                <w:rFonts w:eastAsia="Times New Roman" w:cs="Times New Roman"/>
                <w:szCs w:val="24"/>
                <w:lang w:eastAsia="lv-LV"/>
              </w:rPr>
              <w:t>Nodrošināts finansējums aizdevumiem daudzdzīvokļu māju remontiem un labiekārtošanas darbiem</w:t>
            </w:r>
          </w:p>
        </w:tc>
        <w:tc>
          <w:tcPr>
            <w:tcW w:w="1928" w:type="dxa"/>
            <w:tcBorders>
              <w:top w:val="outset" w:sz="6" w:space="0" w:color="414142"/>
              <w:left w:val="outset" w:sz="6" w:space="0" w:color="414142"/>
              <w:right w:val="outset" w:sz="6" w:space="0" w:color="414142"/>
            </w:tcBorders>
          </w:tcPr>
          <w:p w14:paraId="720C3412" w14:textId="604E47E9" w:rsidR="008E5946" w:rsidRDefault="008E5946" w:rsidP="005B54E3">
            <w:pPr>
              <w:ind w:firstLine="0"/>
              <w:rPr>
                <w:rFonts w:eastAsia="Times New Roman" w:cs="Times New Roman"/>
                <w:szCs w:val="24"/>
                <w:lang w:eastAsia="lv-LV"/>
              </w:rPr>
            </w:pPr>
            <w:r>
              <w:rPr>
                <w:rFonts w:eastAsia="Times New Roman" w:cs="Times New Roman"/>
                <w:szCs w:val="24"/>
                <w:lang w:eastAsia="lv-LV"/>
              </w:rPr>
              <w:t xml:space="preserve">Finansējuma trūkuma gadījumā aizdevumu programmas īstenošanai tiek piesaistīts </w:t>
            </w:r>
            <w:r w:rsidR="00C9393C">
              <w:rPr>
                <w:rFonts w:eastAsia="Times New Roman" w:cs="Times New Roman"/>
                <w:szCs w:val="24"/>
                <w:lang w:eastAsia="lv-LV"/>
              </w:rPr>
              <w:t>v</w:t>
            </w:r>
            <w:r>
              <w:rPr>
                <w:rFonts w:eastAsia="Times New Roman" w:cs="Times New Roman"/>
                <w:szCs w:val="24"/>
                <w:lang w:eastAsia="lv-LV"/>
              </w:rPr>
              <w:t>alsts aizdevums</w:t>
            </w:r>
          </w:p>
        </w:tc>
        <w:tc>
          <w:tcPr>
            <w:tcW w:w="1321" w:type="dxa"/>
            <w:tcBorders>
              <w:top w:val="outset" w:sz="6" w:space="0" w:color="414142"/>
              <w:left w:val="outset" w:sz="6" w:space="0" w:color="414142"/>
              <w:right w:val="outset" w:sz="6" w:space="0" w:color="414142"/>
            </w:tcBorders>
          </w:tcPr>
          <w:p w14:paraId="59367C71" w14:textId="6CF9937B" w:rsidR="008E5946" w:rsidRDefault="008E5946" w:rsidP="005B54E3">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right w:val="outset" w:sz="6" w:space="0" w:color="414142"/>
            </w:tcBorders>
          </w:tcPr>
          <w:p w14:paraId="1A50D617" w14:textId="56A23239" w:rsidR="008E5946" w:rsidRPr="00226247" w:rsidRDefault="008E5946" w:rsidP="005B54E3">
            <w:pPr>
              <w:ind w:firstLine="0"/>
              <w:rPr>
                <w:rFonts w:eastAsia="Times New Roman" w:cs="Times New Roman"/>
                <w:szCs w:val="24"/>
                <w:lang w:eastAsia="lv-LV"/>
              </w:rPr>
            </w:pPr>
            <w:r>
              <w:rPr>
                <w:rFonts w:eastAsia="Times New Roman" w:cs="Times New Roman"/>
                <w:szCs w:val="24"/>
                <w:lang w:eastAsia="lv-LV"/>
              </w:rPr>
              <w:t>ALTUM</w:t>
            </w:r>
          </w:p>
        </w:tc>
        <w:tc>
          <w:tcPr>
            <w:tcW w:w="2178" w:type="dxa"/>
            <w:tcBorders>
              <w:top w:val="outset" w:sz="6" w:space="0" w:color="414142"/>
              <w:left w:val="outset" w:sz="6" w:space="0" w:color="414142"/>
              <w:right w:val="outset" w:sz="6" w:space="0" w:color="414142"/>
            </w:tcBorders>
          </w:tcPr>
          <w:p w14:paraId="2A31FE6F" w14:textId="33886262" w:rsidR="008E5946" w:rsidRDefault="008E5946" w:rsidP="005B54E3">
            <w:pPr>
              <w:ind w:firstLine="0"/>
              <w:rPr>
                <w:rFonts w:eastAsia="Times New Roman" w:cs="Times New Roman"/>
                <w:szCs w:val="24"/>
                <w:lang w:eastAsia="lv-LV"/>
              </w:rPr>
            </w:pPr>
            <w:r>
              <w:rPr>
                <w:rFonts w:eastAsia="Times New Roman" w:cs="Times New Roman"/>
                <w:szCs w:val="24"/>
                <w:lang w:eastAsia="lv-LV"/>
              </w:rPr>
              <w:t>31.12.2027.</w:t>
            </w:r>
          </w:p>
        </w:tc>
      </w:tr>
      <w:tr w:rsidR="005B54E3" w:rsidRPr="00226247" w14:paraId="67CE6477"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0A75E492" w14:textId="35891E5E" w:rsidR="005B54E3" w:rsidRPr="00226247" w:rsidRDefault="005B54E3" w:rsidP="005B54E3">
            <w:pPr>
              <w:ind w:firstLine="0"/>
              <w:rPr>
                <w:rFonts w:eastAsia="Times New Roman" w:cs="Times New Roman"/>
                <w:szCs w:val="24"/>
                <w:lang w:eastAsia="lv-LV"/>
              </w:rPr>
            </w:pPr>
            <w:r w:rsidRPr="00226247">
              <w:rPr>
                <w:rFonts w:eastAsia="Times New Roman" w:cs="Times New Roman"/>
                <w:szCs w:val="24"/>
                <w:lang w:eastAsia="lv-LV"/>
              </w:rPr>
              <w:lastRenderedPageBreak/>
              <w:t xml:space="preserve">4.6. uzdevums </w:t>
            </w:r>
            <w:r w:rsidRPr="00226247">
              <w:rPr>
                <w:rFonts w:cs="Times New Roman"/>
                <w:i/>
                <w:iCs/>
                <w:szCs w:val="24"/>
              </w:rPr>
              <w:t xml:space="preserve"> </w:t>
            </w:r>
            <w:r w:rsidRPr="00226247">
              <w:rPr>
                <w:rFonts w:cs="Times New Roman"/>
                <w:b/>
                <w:bCs/>
                <w:i/>
                <w:iCs/>
                <w:szCs w:val="24"/>
              </w:rPr>
              <w:t>Īstenot Atveseļošanas un noturības mehānisma, kā arī no Eiropas Savienības kohēzijas politikas programmas 2021. – 2027. gada perioda Darbības programmā ietvertos ēku energoefektivitātes pasākumus</w:t>
            </w:r>
          </w:p>
        </w:tc>
      </w:tr>
      <w:tr w:rsidR="00D264C3" w:rsidRPr="00226247" w14:paraId="5A19C9BF"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3E4AC793" w14:textId="26EC5C25" w:rsidR="005B54E3" w:rsidRPr="00226247" w:rsidRDefault="005B54E3" w:rsidP="005B54E3">
            <w:pPr>
              <w:ind w:firstLine="0"/>
              <w:jc w:val="right"/>
              <w:rPr>
                <w:rFonts w:eastAsia="Times New Roman" w:cs="Times New Roman"/>
                <w:i/>
                <w:iCs/>
                <w:szCs w:val="24"/>
                <w:lang w:eastAsia="lv-LV"/>
              </w:rPr>
            </w:pPr>
            <w:r w:rsidRPr="00226247">
              <w:rPr>
                <w:rFonts w:eastAsia="Times New Roman" w:cs="Times New Roman"/>
                <w:i/>
                <w:iCs/>
                <w:szCs w:val="24"/>
                <w:lang w:eastAsia="lv-LV"/>
              </w:rPr>
              <w:t>4.6.1.</w:t>
            </w:r>
          </w:p>
        </w:tc>
        <w:tc>
          <w:tcPr>
            <w:tcW w:w="4031" w:type="dxa"/>
            <w:tcBorders>
              <w:top w:val="outset" w:sz="6" w:space="0" w:color="414142"/>
              <w:left w:val="outset" w:sz="6" w:space="0" w:color="414142"/>
              <w:bottom w:val="outset" w:sz="6" w:space="0" w:color="414142"/>
              <w:right w:val="outset" w:sz="6" w:space="0" w:color="414142"/>
            </w:tcBorders>
          </w:tcPr>
          <w:p w14:paraId="55D733BC" w14:textId="1ECD3303" w:rsidR="0003297C" w:rsidRPr="00EB3ECB" w:rsidRDefault="0003297C" w:rsidP="005B54E3">
            <w:pPr>
              <w:ind w:firstLine="0"/>
              <w:rPr>
                <w:rFonts w:cs="Times New Roman"/>
                <w:iCs/>
              </w:rPr>
            </w:pPr>
            <w:r w:rsidRPr="0003297C">
              <w:rPr>
                <w:rFonts w:cs="Times New Roman"/>
                <w:iCs/>
              </w:rPr>
              <w:t>Nodrošināt atbalsta programm</w:t>
            </w:r>
            <w:r>
              <w:rPr>
                <w:rFonts w:cs="Times New Roman"/>
                <w:iCs/>
              </w:rPr>
              <w:t>as</w:t>
            </w:r>
            <w:r w:rsidRPr="0003297C">
              <w:rPr>
                <w:rFonts w:cs="Times New Roman"/>
                <w:iCs/>
              </w:rPr>
              <w:t xml:space="preserve">  īstenošanu no Atveseļošanas fonda finansējuma un pilnveidot t</w:t>
            </w:r>
            <w:r>
              <w:rPr>
                <w:rFonts w:cs="Times New Roman"/>
                <w:iCs/>
              </w:rPr>
              <w:t>o</w:t>
            </w:r>
            <w:r w:rsidRPr="0003297C">
              <w:rPr>
                <w:rFonts w:cs="Times New Roman"/>
                <w:iCs/>
              </w:rPr>
              <w:t xml:space="preserve"> atbilstoši programmas mērķu un sasniedzamo rādītāju sasniegšanai</w:t>
            </w:r>
            <w:r>
              <w:rPr>
                <w:rStyle w:val="FootnoteReference"/>
                <w:rFonts w:cs="Times New Roman"/>
              </w:rPr>
              <w:footnoteReference w:id="38"/>
            </w:r>
          </w:p>
        </w:tc>
        <w:tc>
          <w:tcPr>
            <w:tcW w:w="2185" w:type="dxa"/>
            <w:tcBorders>
              <w:top w:val="outset" w:sz="6" w:space="0" w:color="414142"/>
              <w:left w:val="outset" w:sz="6" w:space="0" w:color="414142"/>
              <w:bottom w:val="outset" w:sz="6" w:space="0" w:color="414142"/>
              <w:right w:val="outset" w:sz="6" w:space="0" w:color="414142"/>
            </w:tcBorders>
          </w:tcPr>
          <w:p w14:paraId="3BE88B43" w14:textId="016C5997" w:rsidR="005B54E3" w:rsidRPr="00226247" w:rsidRDefault="0050782D" w:rsidP="005B54E3">
            <w:pPr>
              <w:ind w:firstLine="0"/>
              <w:rPr>
                <w:rFonts w:eastAsia="Times New Roman" w:cs="Times New Roman"/>
                <w:szCs w:val="24"/>
                <w:lang w:eastAsia="lv-LV"/>
              </w:rPr>
            </w:pPr>
            <w:r w:rsidRPr="27D8F8FE">
              <w:rPr>
                <w:rFonts w:eastAsia="Times New Roman" w:cs="Times New Roman"/>
                <w:lang w:eastAsia="lv-LV"/>
              </w:rPr>
              <w:t>Nodrošināts normatīvais regulējums programm</w:t>
            </w:r>
            <w:r w:rsidR="0003297C">
              <w:rPr>
                <w:rFonts w:eastAsia="Times New Roman" w:cs="Times New Roman"/>
                <w:lang w:eastAsia="lv-LV"/>
              </w:rPr>
              <w:t>as</w:t>
            </w:r>
            <w:r w:rsidRPr="27D8F8FE">
              <w:rPr>
                <w:rFonts w:eastAsia="Times New Roman" w:cs="Times New Roman"/>
                <w:lang w:eastAsia="lv-LV"/>
              </w:rPr>
              <w:t xml:space="preserve"> sekmīga</w:t>
            </w:r>
            <w:r w:rsidR="0003297C">
              <w:rPr>
                <w:rFonts w:eastAsia="Times New Roman" w:cs="Times New Roman"/>
                <w:lang w:eastAsia="lv-LV"/>
              </w:rPr>
              <w:t>i</w:t>
            </w:r>
            <w:r w:rsidRPr="27D8F8FE">
              <w:rPr>
                <w:rFonts w:eastAsia="Times New Roman" w:cs="Times New Roman"/>
                <w:lang w:eastAsia="lv-LV"/>
              </w:rPr>
              <w:t xml:space="preserve"> ieviešana</w:t>
            </w:r>
            <w:r w:rsidR="0003297C">
              <w:rPr>
                <w:rFonts w:eastAsia="Times New Roman" w:cs="Times New Roman"/>
                <w:lang w:eastAsia="lv-LV"/>
              </w:rPr>
              <w:t>i</w:t>
            </w:r>
          </w:p>
        </w:tc>
        <w:tc>
          <w:tcPr>
            <w:tcW w:w="1928" w:type="dxa"/>
            <w:tcBorders>
              <w:top w:val="outset" w:sz="6" w:space="0" w:color="414142"/>
              <w:left w:val="outset" w:sz="6" w:space="0" w:color="414142"/>
              <w:bottom w:val="outset" w:sz="6" w:space="0" w:color="414142"/>
              <w:right w:val="outset" w:sz="6" w:space="0" w:color="414142"/>
            </w:tcBorders>
          </w:tcPr>
          <w:p w14:paraId="63336C9E" w14:textId="0565098C" w:rsidR="005B54E3" w:rsidRPr="00C45B03" w:rsidRDefault="00C45B03" w:rsidP="00C45B03">
            <w:pPr>
              <w:ind w:firstLine="0"/>
              <w:rPr>
                <w:rFonts w:eastAsia="Times New Roman" w:cs="Times New Roman"/>
                <w:lang w:eastAsia="lv-LV"/>
              </w:rPr>
            </w:pPr>
            <w:r w:rsidRPr="570D4B17">
              <w:rPr>
                <w:rFonts w:eastAsia="Times New Roman" w:cs="Times New Roman"/>
                <w:lang w:eastAsia="lv-LV"/>
              </w:rPr>
              <w:t>Sasniegti</w:t>
            </w:r>
            <w:r w:rsidRPr="46E9AB1C">
              <w:rPr>
                <w:rFonts w:eastAsia="Times New Roman" w:cs="Times New Roman"/>
                <w:lang w:eastAsia="lv-LV"/>
              </w:rPr>
              <w:t xml:space="preserve"> </w:t>
            </w:r>
            <w:r w:rsidR="00983FE9" w:rsidRPr="00983FE9">
              <w:rPr>
                <w:rFonts w:eastAsia="Times New Roman" w:cs="Times New Roman"/>
                <w:lang w:eastAsia="lv-LV"/>
              </w:rPr>
              <w:t xml:space="preserve">Atveseļošanas un noturības mehānisma </w:t>
            </w:r>
            <w:r w:rsidR="0003297C">
              <w:rPr>
                <w:rFonts w:eastAsia="Times New Roman" w:cs="Times New Roman"/>
                <w:lang w:eastAsia="lv-LV"/>
              </w:rPr>
              <w:t xml:space="preserve">plānā </w:t>
            </w:r>
            <w:r w:rsidRPr="5F5E1E34">
              <w:rPr>
                <w:rFonts w:eastAsia="Times New Roman" w:cs="Times New Roman"/>
                <w:lang w:eastAsia="lv-LV"/>
              </w:rPr>
              <w:t xml:space="preserve">definētie atbalsta </w:t>
            </w:r>
            <w:r w:rsidRPr="0A18C75E">
              <w:rPr>
                <w:rFonts w:eastAsia="Times New Roman" w:cs="Times New Roman"/>
                <w:lang w:eastAsia="lv-LV"/>
              </w:rPr>
              <w:t xml:space="preserve">programmas mērķi un </w:t>
            </w:r>
            <w:r w:rsidRPr="5CE38EF5">
              <w:rPr>
                <w:rFonts w:eastAsia="Times New Roman" w:cs="Times New Roman"/>
                <w:lang w:eastAsia="lv-LV"/>
              </w:rPr>
              <w:t xml:space="preserve">rādītāji </w:t>
            </w:r>
          </w:p>
        </w:tc>
        <w:tc>
          <w:tcPr>
            <w:tcW w:w="1321" w:type="dxa"/>
            <w:tcBorders>
              <w:top w:val="outset" w:sz="6" w:space="0" w:color="414142"/>
              <w:left w:val="outset" w:sz="6" w:space="0" w:color="414142"/>
              <w:bottom w:val="outset" w:sz="6" w:space="0" w:color="414142"/>
              <w:right w:val="outset" w:sz="6" w:space="0" w:color="414142"/>
            </w:tcBorders>
          </w:tcPr>
          <w:p w14:paraId="46DADD16" w14:textId="5CDA22C8" w:rsidR="005B54E3" w:rsidRPr="00226247" w:rsidRDefault="00983FE9" w:rsidP="005B54E3">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55608037" w14:textId="3450172F" w:rsidR="005B54E3" w:rsidRPr="00226247" w:rsidRDefault="00A56766" w:rsidP="005B54E3">
            <w:pPr>
              <w:ind w:firstLine="0"/>
              <w:rPr>
                <w:rFonts w:eastAsia="Times New Roman" w:cs="Times New Roman"/>
                <w:szCs w:val="24"/>
                <w:lang w:eastAsia="lv-LV"/>
              </w:rPr>
            </w:pPr>
            <w:r>
              <w:rPr>
                <w:rFonts w:eastAsia="Times New Roman" w:cs="Times New Roman"/>
                <w:szCs w:val="24"/>
                <w:lang w:eastAsia="lv-LV"/>
              </w:rPr>
              <w:t>ALTUM</w:t>
            </w:r>
          </w:p>
        </w:tc>
        <w:tc>
          <w:tcPr>
            <w:tcW w:w="2178" w:type="dxa"/>
            <w:tcBorders>
              <w:top w:val="outset" w:sz="6" w:space="0" w:color="414142"/>
              <w:left w:val="outset" w:sz="6" w:space="0" w:color="414142"/>
              <w:bottom w:val="outset" w:sz="6" w:space="0" w:color="414142"/>
              <w:right w:val="outset" w:sz="6" w:space="0" w:color="414142"/>
            </w:tcBorders>
          </w:tcPr>
          <w:p w14:paraId="7223950B" w14:textId="453A5AD7" w:rsidR="005B54E3" w:rsidRPr="00226247" w:rsidRDefault="00983FE9" w:rsidP="005B54E3">
            <w:pPr>
              <w:ind w:firstLine="0"/>
              <w:rPr>
                <w:rFonts w:eastAsia="Times New Roman" w:cs="Times New Roman"/>
                <w:szCs w:val="24"/>
                <w:lang w:eastAsia="lv-LV"/>
              </w:rPr>
            </w:pPr>
            <w:r>
              <w:rPr>
                <w:rFonts w:eastAsia="Times New Roman" w:cs="Times New Roman"/>
                <w:szCs w:val="24"/>
                <w:lang w:eastAsia="lv-LV"/>
              </w:rPr>
              <w:t>31.12.2027.</w:t>
            </w:r>
          </w:p>
        </w:tc>
      </w:tr>
      <w:tr w:rsidR="0003297C" w:rsidRPr="00226247" w14:paraId="29B5F7F9"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7E47740B" w14:textId="0429302E" w:rsidR="0003297C" w:rsidRPr="00226247" w:rsidRDefault="0003297C" w:rsidP="0003297C">
            <w:pPr>
              <w:ind w:firstLine="0"/>
              <w:jc w:val="right"/>
              <w:rPr>
                <w:rFonts w:eastAsia="Times New Roman" w:cs="Times New Roman"/>
                <w:i/>
                <w:iCs/>
                <w:szCs w:val="24"/>
                <w:lang w:eastAsia="lv-LV"/>
              </w:rPr>
            </w:pPr>
            <w:r>
              <w:rPr>
                <w:rFonts w:eastAsia="Times New Roman" w:cs="Times New Roman"/>
                <w:i/>
                <w:iCs/>
                <w:szCs w:val="24"/>
                <w:lang w:eastAsia="lv-LV"/>
              </w:rPr>
              <w:t>4.6.2.</w:t>
            </w:r>
          </w:p>
        </w:tc>
        <w:tc>
          <w:tcPr>
            <w:tcW w:w="4031" w:type="dxa"/>
            <w:tcBorders>
              <w:top w:val="outset" w:sz="6" w:space="0" w:color="414142"/>
              <w:left w:val="outset" w:sz="6" w:space="0" w:color="414142"/>
              <w:bottom w:val="outset" w:sz="6" w:space="0" w:color="414142"/>
              <w:right w:val="outset" w:sz="6" w:space="0" w:color="414142"/>
            </w:tcBorders>
          </w:tcPr>
          <w:p w14:paraId="163BC927" w14:textId="3393F5E1" w:rsidR="0003297C" w:rsidRPr="00EB3ECB" w:rsidRDefault="00B46912" w:rsidP="0003297C">
            <w:pPr>
              <w:ind w:firstLine="0"/>
              <w:rPr>
                <w:rFonts w:cs="Times New Roman"/>
                <w:iCs/>
              </w:rPr>
            </w:pPr>
            <w:r w:rsidRPr="00B46912">
              <w:rPr>
                <w:rFonts w:cs="Times New Roman"/>
                <w:iCs/>
              </w:rPr>
              <w:t>Nodrošināt atbalsta programm</w:t>
            </w:r>
            <w:r>
              <w:rPr>
                <w:rFonts w:cs="Times New Roman"/>
                <w:iCs/>
              </w:rPr>
              <w:t>as</w:t>
            </w:r>
            <w:r w:rsidRPr="00B46912">
              <w:rPr>
                <w:rFonts w:cs="Times New Roman"/>
                <w:iCs/>
              </w:rPr>
              <w:t xml:space="preserve">  īstenošanu no Eiropas Savienības fondu finansējuma un pilnveidot t</w:t>
            </w:r>
            <w:r>
              <w:rPr>
                <w:rFonts w:cs="Times New Roman"/>
                <w:iCs/>
              </w:rPr>
              <w:t>o</w:t>
            </w:r>
            <w:r w:rsidRPr="00B46912">
              <w:rPr>
                <w:rFonts w:cs="Times New Roman"/>
                <w:iCs/>
              </w:rPr>
              <w:t xml:space="preserve"> atbilstoši programmas mērķu un sasniedzamo rādītāju sasniegšanai</w:t>
            </w:r>
          </w:p>
        </w:tc>
        <w:tc>
          <w:tcPr>
            <w:tcW w:w="2185" w:type="dxa"/>
            <w:tcBorders>
              <w:top w:val="outset" w:sz="6" w:space="0" w:color="414142"/>
              <w:left w:val="outset" w:sz="6" w:space="0" w:color="414142"/>
              <w:bottom w:val="outset" w:sz="6" w:space="0" w:color="414142"/>
              <w:right w:val="outset" w:sz="6" w:space="0" w:color="414142"/>
            </w:tcBorders>
          </w:tcPr>
          <w:p w14:paraId="0EA09A17" w14:textId="05EB8BF6" w:rsidR="0003297C" w:rsidRPr="27D8F8FE" w:rsidRDefault="0003297C" w:rsidP="0003297C">
            <w:pPr>
              <w:ind w:firstLine="0"/>
              <w:rPr>
                <w:rFonts w:eastAsia="Times New Roman" w:cs="Times New Roman"/>
                <w:lang w:eastAsia="lv-LV"/>
              </w:rPr>
            </w:pPr>
            <w:r w:rsidRPr="27D8F8FE">
              <w:rPr>
                <w:rFonts w:eastAsia="Times New Roman" w:cs="Times New Roman"/>
                <w:lang w:eastAsia="lv-LV"/>
              </w:rPr>
              <w:t>Nodrošināts normatīvais regulējums programm</w:t>
            </w:r>
            <w:r>
              <w:rPr>
                <w:rFonts w:eastAsia="Times New Roman" w:cs="Times New Roman"/>
                <w:lang w:eastAsia="lv-LV"/>
              </w:rPr>
              <w:t>as</w:t>
            </w:r>
            <w:r w:rsidRPr="27D8F8FE">
              <w:rPr>
                <w:rFonts w:eastAsia="Times New Roman" w:cs="Times New Roman"/>
                <w:lang w:eastAsia="lv-LV"/>
              </w:rPr>
              <w:t xml:space="preserve"> sekmīga</w:t>
            </w:r>
            <w:r>
              <w:rPr>
                <w:rFonts w:eastAsia="Times New Roman" w:cs="Times New Roman"/>
                <w:lang w:eastAsia="lv-LV"/>
              </w:rPr>
              <w:t>i</w:t>
            </w:r>
            <w:r w:rsidRPr="27D8F8FE">
              <w:rPr>
                <w:rFonts w:eastAsia="Times New Roman" w:cs="Times New Roman"/>
                <w:lang w:eastAsia="lv-LV"/>
              </w:rPr>
              <w:t xml:space="preserve"> ieviešana</w:t>
            </w:r>
            <w:r>
              <w:rPr>
                <w:rFonts w:eastAsia="Times New Roman" w:cs="Times New Roman"/>
                <w:lang w:eastAsia="lv-LV"/>
              </w:rPr>
              <w:t>i</w:t>
            </w:r>
          </w:p>
        </w:tc>
        <w:tc>
          <w:tcPr>
            <w:tcW w:w="1928" w:type="dxa"/>
            <w:tcBorders>
              <w:top w:val="outset" w:sz="6" w:space="0" w:color="414142"/>
              <w:left w:val="outset" w:sz="6" w:space="0" w:color="414142"/>
              <w:bottom w:val="outset" w:sz="6" w:space="0" w:color="414142"/>
              <w:right w:val="outset" w:sz="6" w:space="0" w:color="414142"/>
            </w:tcBorders>
          </w:tcPr>
          <w:p w14:paraId="42440B52" w14:textId="683EEF36" w:rsidR="0003297C" w:rsidRPr="570D4B17" w:rsidRDefault="0003297C" w:rsidP="0003297C">
            <w:pPr>
              <w:ind w:firstLine="0"/>
              <w:rPr>
                <w:rFonts w:eastAsia="Times New Roman" w:cs="Times New Roman"/>
                <w:lang w:eastAsia="lv-LV"/>
              </w:rPr>
            </w:pPr>
            <w:r w:rsidRPr="570D4B17">
              <w:rPr>
                <w:rFonts w:eastAsia="Times New Roman" w:cs="Times New Roman"/>
                <w:lang w:eastAsia="lv-LV"/>
              </w:rPr>
              <w:t>Sasniegti</w:t>
            </w:r>
            <w:r w:rsidRPr="46E9AB1C">
              <w:rPr>
                <w:rFonts w:eastAsia="Times New Roman" w:cs="Times New Roman"/>
                <w:lang w:eastAsia="lv-LV"/>
              </w:rPr>
              <w:t xml:space="preserve">  Kohēzijas politikas 2021.-</w:t>
            </w:r>
            <w:r w:rsidRPr="5F5E1E34">
              <w:rPr>
                <w:rFonts w:eastAsia="Times New Roman" w:cs="Times New Roman"/>
                <w:lang w:eastAsia="lv-LV"/>
              </w:rPr>
              <w:t xml:space="preserve">2027.gadam programmā definētie </w:t>
            </w:r>
            <w:r w:rsidRPr="0A18C75E">
              <w:rPr>
                <w:rFonts w:eastAsia="Times New Roman" w:cs="Times New Roman"/>
                <w:lang w:eastAsia="lv-LV"/>
              </w:rPr>
              <w:t xml:space="preserve">mērķi un </w:t>
            </w:r>
            <w:r w:rsidRPr="5CE38EF5">
              <w:rPr>
                <w:rFonts w:eastAsia="Times New Roman" w:cs="Times New Roman"/>
                <w:lang w:eastAsia="lv-LV"/>
              </w:rPr>
              <w:t xml:space="preserve">rādītāji </w:t>
            </w:r>
          </w:p>
        </w:tc>
        <w:tc>
          <w:tcPr>
            <w:tcW w:w="1321" w:type="dxa"/>
            <w:tcBorders>
              <w:top w:val="outset" w:sz="6" w:space="0" w:color="414142"/>
              <w:left w:val="outset" w:sz="6" w:space="0" w:color="414142"/>
              <w:bottom w:val="outset" w:sz="6" w:space="0" w:color="414142"/>
              <w:right w:val="outset" w:sz="6" w:space="0" w:color="414142"/>
            </w:tcBorders>
          </w:tcPr>
          <w:p w14:paraId="47730DA6" w14:textId="1F4D85C4" w:rsidR="0003297C" w:rsidRDefault="0003297C" w:rsidP="0003297C">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23DF7060" w14:textId="7C116A6B" w:rsidR="0003297C" w:rsidRDefault="0003297C" w:rsidP="0003297C">
            <w:pPr>
              <w:ind w:firstLine="0"/>
              <w:rPr>
                <w:rFonts w:eastAsia="Times New Roman" w:cs="Times New Roman"/>
                <w:szCs w:val="24"/>
                <w:lang w:eastAsia="lv-LV"/>
              </w:rPr>
            </w:pPr>
            <w:r>
              <w:rPr>
                <w:rFonts w:eastAsia="Times New Roman" w:cs="Times New Roman"/>
                <w:szCs w:val="24"/>
                <w:lang w:eastAsia="lv-LV"/>
              </w:rPr>
              <w:t>ALTUM</w:t>
            </w:r>
          </w:p>
        </w:tc>
        <w:tc>
          <w:tcPr>
            <w:tcW w:w="2178" w:type="dxa"/>
            <w:tcBorders>
              <w:top w:val="outset" w:sz="6" w:space="0" w:color="414142"/>
              <w:left w:val="outset" w:sz="6" w:space="0" w:color="414142"/>
              <w:bottom w:val="outset" w:sz="6" w:space="0" w:color="414142"/>
              <w:right w:val="outset" w:sz="6" w:space="0" w:color="414142"/>
            </w:tcBorders>
          </w:tcPr>
          <w:p w14:paraId="4DE6C8E6" w14:textId="432C903E" w:rsidR="0003297C" w:rsidRDefault="0003297C" w:rsidP="0003297C">
            <w:pPr>
              <w:ind w:firstLine="0"/>
              <w:rPr>
                <w:rFonts w:eastAsia="Times New Roman" w:cs="Times New Roman"/>
                <w:szCs w:val="24"/>
                <w:lang w:eastAsia="lv-LV"/>
              </w:rPr>
            </w:pPr>
            <w:r>
              <w:rPr>
                <w:rFonts w:eastAsia="Times New Roman" w:cs="Times New Roman"/>
                <w:szCs w:val="24"/>
                <w:lang w:eastAsia="lv-LV"/>
              </w:rPr>
              <w:t>31.12.2027.</w:t>
            </w:r>
          </w:p>
        </w:tc>
      </w:tr>
      <w:tr w:rsidR="0003297C" w:rsidRPr="00226247" w14:paraId="3382B495"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4EFF4EE6" w14:textId="4F1EB70D" w:rsidR="0003297C" w:rsidRPr="00226247" w:rsidRDefault="0003297C" w:rsidP="0003297C">
            <w:pPr>
              <w:ind w:firstLine="0"/>
              <w:rPr>
                <w:rFonts w:eastAsia="Times New Roman" w:cs="Times New Roman"/>
                <w:szCs w:val="24"/>
                <w:lang w:eastAsia="lv-LV"/>
              </w:rPr>
            </w:pPr>
            <w:r w:rsidRPr="00226247">
              <w:rPr>
                <w:rFonts w:eastAsia="Times New Roman" w:cs="Times New Roman"/>
                <w:szCs w:val="24"/>
                <w:lang w:eastAsia="lv-LV"/>
              </w:rPr>
              <w:lastRenderedPageBreak/>
              <w:t xml:space="preserve">4.9. uzdevums </w:t>
            </w:r>
            <w:r w:rsidRPr="00226247">
              <w:rPr>
                <w:rFonts w:cs="Times New Roman"/>
                <w:i/>
                <w:iCs/>
                <w:szCs w:val="24"/>
              </w:rPr>
              <w:t xml:space="preserve"> </w:t>
            </w:r>
            <w:r w:rsidRPr="00226247">
              <w:rPr>
                <w:rFonts w:cs="Times New Roman"/>
                <w:b/>
                <w:bCs/>
                <w:i/>
                <w:iCs/>
                <w:szCs w:val="24"/>
              </w:rPr>
              <w:t>Izstrādāt piedāvājumu elastīgākai pieejai, lai veicinātu daudzdzīvokļu dzīvojamo ēku energoefektivitāti, paredzot iespēju īstenot energoefektivitātes pasākumus sadalot aktivitātes daļās</w:t>
            </w:r>
          </w:p>
        </w:tc>
      </w:tr>
      <w:tr w:rsidR="0003297C" w:rsidRPr="00226247" w14:paraId="1A514B37"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2BDDB684" w14:textId="7C781DB7" w:rsidR="0003297C" w:rsidRPr="00226247" w:rsidRDefault="0003297C" w:rsidP="0003297C">
            <w:pPr>
              <w:ind w:firstLine="0"/>
              <w:jc w:val="right"/>
              <w:rPr>
                <w:rFonts w:eastAsia="Times New Roman" w:cs="Times New Roman"/>
                <w:i/>
                <w:iCs/>
                <w:szCs w:val="24"/>
                <w:lang w:eastAsia="lv-LV"/>
              </w:rPr>
            </w:pPr>
            <w:r>
              <w:rPr>
                <w:rFonts w:eastAsia="Times New Roman" w:cs="Times New Roman"/>
                <w:i/>
                <w:iCs/>
                <w:szCs w:val="24"/>
                <w:lang w:eastAsia="lv-LV"/>
              </w:rPr>
              <w:t>4.9.1.</w:t>
            </w:r>
          </w:p>
        </w:tc>
        <w:tc>
          <w:tcPr>
            <w:tcW w:w="4031" w:type="dxa"/>
            <w:tcBorders>
              <w:top w:val="outset" w:sz="6" w:space="0" w:color="414142"/>
              <w:left w:val="outset" w:sz="6" w:space="0" w:color="414142"/>
              <w:bottom w:val="outset" w:sz="6" w:space="0" w:color="414142"/>
              <w:right w:val="outset" w:sz="6" w:space="0" w:color="414142"/>
            </w:tcBorders>
          </w:tcPr>
          <w:p w14:paraId="73AFC02A" w14:textId="313B60FA" w:rsidR="0003297C" w:rsidRPr="00DD15B8" w:rsidRDefault="0003297C" w:rsidP="0003297C">
            <w:pPr>
              <w:ind w:firstLine="0"/>
              <w:rPr>
                <w:rFonts w:cs="Times New Roman"/>
                <w:szCs w:val="24"/>
              </w:rPr>
            </w:pPr>
            <w:r w:rsidRPr="00EB3ECB">
              <w:rPr>
                <w:rFonts w:cs="Times New Roman"/>
                <w:szCs w:val="24"/>
              </w:rPr>
              <w:t>Izstrādāt priekšlikumus atbalstam, kas ļautu veikt daudzdzīvokļu dzīvojamo ēku energoefektivitātes pasākums pa daļām</w:t>
            </w:r>
          </w:p>
        </w:tc>
        <w:tc>
          <w:tcPr>
            <w:tcW w:w="2185" w:type="dxa"/>
            <w:tcBorders>
              <w:top w:val="outset" w:sz="6" w:space="0" w:color="414142"/>
              <w:left w:val="outset" w:sz="6" w:space="0" w:color="414142"/>
              <w:bottom w:val="outset" w:sz="6" w:space="0" w:color="414142"/>
              <w:right w:val="outset" w:sz="6" w:space="0" w:color="414142"/>
            </w:tcBorders>
          </w:tcPr>
          <w:p w14:paraId="386BFFC6" w14:textId="6F39C4AF"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Izstrādāti priekšlikumi atbalstam, kas ļautu veikt energoefektivitātes pasākumus pa daļām daudzdzīvokļu dzīvojamās mājās</w:t>
            </w:r>
          </w:p>
        </w:tc>
        <w:tc>
          <w:tcPr>
            <w:tcW w:w="1928" w:type="dxa"/>
            <w:tcBorders>
              <w:top w:val="outset" w:sz="6" w:space="0" w:color="414142"/>
              <w:left w:val="outset" w:sz="6" w:space="0" w:color="414142"/>
              <w:bottom w:val="outset" w:sz="6" w:space="0" w:color="414142"/>
              <w:right w:val="outset" w:sz="6" w:space="0" w:color="414142"/>
            </w:tcBorders>
          </w:tcPr>
          <w:p w14:paraId="224013CA" w14:textId="0C4E48AA"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Izstrādāti priekšlikumi, kas atbalstītu daudzdzīvokļu dzīvojamo māju īpašniekus veikt energoefektivitātes pasākumus pa daļām</w:t>
            </w:r>
          </w:p>
        </w:tc>
        <w:tc>
          <w:tcPr>
            <w:tcW w:w="1321" w:type="dxa"/>
            <w:tcBorders>
              <w:top w:val="outset" w:sz="6" w:space="0" w:color="414142"/>
              <w:left w:val="outset" w:sz="6" w:space="0" w:color="414142"/>
              <w:bottom w:val="outset" w:sz="6" w:space="0" w:color="414142"/>
              <w:right w:val="outset" w:sz="6" w:space="0" w:color="414142"/>
            </w:tcBorders>
          </w:tcPr>
          <w:p w14:paraId="0F440374" w14:textId="22B9075A"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3F452F2A" w14:textId="77777777" w:rsidR="0003297C" w:rsidRPr="00226247" w:rsidRDefault="0003297C" w:rsidP="0003297C">
            <w:pPr>
              <w:ind w:firstLine="0"/>
              <w:rPr>
                <w:rFonts w:eastAsia="Times New Roman" w:cs="Times New Roman"/>
                <w:szCs w:val="24"/>
                <w:lang w:eastAsia="lv-LV"/>
              </w:rPr>
            </w:pPr>
          </w:p>
        </w:tc>
        <w:tc>
          <w:tcPr>
            <w:tcW w:w="2178" w:type="dxa"/>
            <w:tcBorders>
              <w:top w:val="outset" w:sz="6" w:space="0" w:color="414142"/>
              <w:left w:val="outset" w:sz="6" w:space="0" w:color="414142"/>
              <w:bottom w:val="outset" w:sz="6" w:space="0" w:color="414142"/>
              <w:right w:val="outset" w:sz="6" w:space="0" w:color="414142"/>
            </w:tcBorders>
          </w:tcPr>
          <w:p w14:paraId="5C2F36AC" w14:textId="26A8FC49"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31.12.2026.</w:t>
            </w:r>
          </w:p>
        </w:tc>
      </w:tr>
      <w:tr w:rsidR="0003297C" w:rsidRPr="00226247" w14:paraId="49075492"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1BB7FFBE" w14:textId="3F2843F6" w:rsidR="0003297C" w:rsidRDefault="0003297C" w:rsidP="0003297C">
            <w:pPr>
              <w:ind w:firstLine="0"/>
              <w:jc w:val="right"/>
              <w:rPr>
                <w:rFonts w:eastAsia="Times New Roman" w:cs="Times New Roman"/>
                <w:i/>
                <w:iCs/>
                <w:szCs w:val="24"/>
                <w:lang w:eastAsia="lv-LV"/>
              </w:rPr>
            </w:pPr>
            <w:r>
              <w:rPr>
                <w:rFonts w:eastAsia="Times New Roman" w:cs="Times New Roman"/>
                <w:i/>
                <w:iCs/>
                <w:szCs w:val="24"/>
                <w:lang w:eastAsia="lv-LV"/>
              </w:rPr>
              <w:t>4.9.2.</w:t>
            </w:r>
          </w:p>
        </w:tc>
        <w:tc>
          <w:tcPr>
            <w:tcW w:w="4031" w:type="dxa"/>
            <w:tcBorders>
              <w:top w:val="outset" w:sz="6" w:space="0" w:color="414142"/>
              <w:left w:val="outset" w:sz="6" w:space="0" w:color="414142"/>
              <w:bottom w:val="outset" w:sz="6" w:space="0" w:color="414142"/>
              <w:right w:val="outset" w:sz="6" w:space="0" w:color="414142"/>
            </w:tcBorders>
          </w:tcPr>
          <w:p w14:paraId="7CDAD44B" w14:textId="0CF1EC16" w:rsidR="0003297C" w:rsidRDefault="0003297C" w:rsidP="0003297C">
            <w:pPr>
              <w:ind w:firstLine="0"/>
              <w:rPr>
                <w:rFonts w:cs="Times New Roman"/>
                <w:szCs w:val="24"/>
              </w:rPr>
            </w:pPr>
            <w:r w:rsidRPr="00464D55">
              <w:rPr>
                <w:rFonts w:cs="Times New Roman"/>
                <w:szCs w:val="24"/>
              </w:rPr>
              <w:t>Veicināt rūpnieciski ražotu siltināšanas paneļu izmantošanu siltināšanas projektos, palielinot šādiem risinājumiem atbalsta intensitāti, tādējādi radot pieprasījumu ražošanas attīstībai Latvijā, kā arī potenciāli samazinot atjaunošanas izmaksas</w:t>
            </w:r>
          </w:p>
        </w:tc>
        <w:tc>
          <w:tcPr>
            <w:tcW w:w="2185" w:type="dxa"/>
            <w:tcBorders>
              <w:top w:val="outset" w:sz="6" w:space="0" w:color="414142"/>
              <w:left w:val="outset" w:sz="6" w:space="0" w:color="414142"/>
              <w:bottom w:val="outset" w:sz="6" w:space="0" w:color="414142"/>
              <w:right w:val="outset" w:sz="6" w:space="0" w:color="414142"/>
            </w:tcBorders>
          </w:tcPr>
          <w:p w14:paraId="720F2AE4" w14:textId="1075A4FA" w:rsidR="0003297C" w:rsidRDefault="0003297C" w:rsidP="0003297C">
            <w:pPr>
              <w:ind w:firstLine="0"/>
              <w:rPr>
                <w:rFonts w:eastAsia="Times New Roman" w:cs="Times New Roman"/>
                <w:szCs w:val="24"/>
                <w:lang w:eastAsia="lv-LV"/>
              </w:rPr>
            </w:pPr>
            <w:r>
              <w:rPr>
                <w:rFonts w:eastAsia="Times New Roman" w:cs="Times New Roman"/>
                <w:szCs w:val="24"/>
                <w:lang w:eastAsia="lv-LV"/>
              </w:rPr>
              <w:t xml:space="preserve">Izstrādāti grozījumi esošajās daudzdzīvokļu māju energoefektivitātes atbalsta programmās, kas nodrošina lielāku atbalsta intensitāti projektiem, kuri </w:t>
            </w:r>
            <w:r>
              <w:rPr>
                <w:rFonts w:eastAsia="Times New Roman" w:cs="Times New Roman"/>
                <w:szCs w:val="24"/>
                <w:lang w:eastAsia="lv-LV"/>
              </w:rPr>
              <w:lastRenderedPageBreak/>
              <w:t>izmanto rūpnieciski ražotu paneļus ēkas siltināšanai</w:t>
            </w:r>
          </w:p>
        </w:tc>
        <w:tc>
          <w:tcPr>
            <w:tcW w:w="1928" w:type="dxa"/>
            <w:tcBorders>
              <w:top w:val="outset" w:sz="6" w:space="0" w:color="414142"/>
              <w:left w:val="outset" w:sz="6" w:space="0" w:color="414142"/>
              <w:bottom w:val="outset" w:sz="6" w:space="0" w:color="414142"/>
              <w:right w:val="outset" w:sz="6" w:space="0" w:color="414142"/>
            </w:tcBorders>
          </w:tcPr>
          <w:p w14:paraId="4AED7187" w14:textId="0780DBF2" w:rsidR="0003297C" w:rsidRDefault="0003297C" w:rsidP="0003297C">
            <w:pPr>
              <w:ind w:firstLine="0"/>
              <w:rPr>
                <w:rFonts w:eastAsia="Times New Roman" w:cs="Times New Roman"/>
                <w:szCs w:val="24"/>
                <w:lang w:eastAsia="lv-LV"/>
              </w:rPr>
            </w:pPr>
            <w:r>
              <w:rPr>
                <w:rFonts w:eastAsia="Times New Roman" w:cs="Times New Roman"/>
                <w:szCs w:val="24"/>
                <w:lang w:eastAsia="lv-LV"/>
              </w:rPr>
              <w:lastRenderedPageBreak/>
              <w:t>Izstrādātie grozījumi atbalsta programmās iesniegti izskatīšanai Ministru kabinetā</w:t>
            </w:r>
          </w:p>
        </w:tc>
        <w:tc>
          <w:tcPr>
            <w:tcW w:w="1321" w:type="dxa"/>
            <w:tcBorders>
              <w:top w:val="outset" w:sz="6" w:space="0" w:color="414142"/>
              <w:left w:val="outset" w:sz="6" w:space="0" w:color="414142"/>
              <w:bottom w:val="outset" w:sz="6" w:space="0" w:color="414142"/>
              <w:right w:val="outset" w:sz="6" w:space="0" w:color="414142"/>
            </w:tcBorders>
          </w:tcPr>
          <w:p w14:paraId="122915E6" w14:textId="2E7578F4" w:rsidR="0003297C" w:rsidRDefault="0003297C" w:rsidP="0003297C">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4D39C177" w14:textId="77777777" w:rsidR="0003297C" w:rsidRPr="00226247" w:rsidRDefault="0003297C" w:rsidP="0003297C">
            <w:pPr>
              <w:ind w:firstLine="0"/>
              <w:rPr>
                <w:rFonts w:eastAsia="Times New Roman" w:cs="Times New Roman"/>
                <w:szCs w:val="24"/>
                <w:lang w:eastAsia="lv-LV"/>
              </w:rPr>
            </w:pPr>
          </w:p>
        </w:tc>
        <w:tc>
          <w:tcPr>
            <w:tcW w:w="2178" w:type="dxa"/>
            <w:tcBorders>
              <w:top w:val="outset" w:sz="6" w:space="0" w:color="414142"/>
              <w:left w:val="outset" w:sz="6" w:space="0" w:color="414142"/>
              <w:bottom w:val="outset" w:sz="6" w:space="0" w:color="414142"/>
              <w:right w:val="outset" w:sz="6" w:space="0" w:color="414142"/>
            </w:tcBorders>
          </w:tcPr>
          <w:p w14:paraId="3BBFD2D0" w14:textId="1AF581E8" w:rsidR="0003297C" w:rsidRDefault="0003297C" w:rsidP="0003297C">
            <w:pPr>
              <w:ind w:firstLine="0"/>
              <w:rPr>
                <w:rFonts w:eastAsia="Times New Roman" w:cs="Times New Roman"/>
                <w:szCs w:val="24"/>
                <w:lang w:eastAsia="lv-LV"/>
              </w:rPr>
            </w:pPr>
            <w:r>
              <w:rPr>
                <w:rFonts w:eastAsia="Times New Roman" w:cs="Times New Roman"/>
                <w:szCs w:val="24"/>
                <w:lang w:eastAsia="lv-LV"/>
              </w:rPr>
              <w:t>31.12.2026.</w:t>
            </w:r>
          </w:p>
        </w:tc>
      </w:tr>
      <w:tr w:rsidR="0003297C" w:rsidRPr="00226247" w14:paraId="7630E539"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4B0411EF" w14:textId="290BF111" w:rsidR="0003297C" w:rsidRPr="00226247" w:rsidRDefault="0003297C" w:rsidP="0003297C">
            <w:pPr>
              <w:ind w:firstLine="0"/>
              <w:rPr>
                <w:rFonts w:eastAsia="Times New Roman" w:cs="Times New Roman"/>
                <w:szCs w:val="24"/>
                <w:lang w:eastAsia="lv-LV"/>
              </w:rPr>
            </w:pPr>
            <w:r w:rsidRPr="00226247">
              <w:rPr>
                <w:rFonts w:eastAsia="Times New Roman" w:cs="Times New Roman"/>
                <w:szCs w:val="24"/>
                <w:lang w:eastAsia="lv-LV"/>
              </w:rPr>
              <w:t xml:space="preserve">4.10. uzdevums </w:t>
            </w:r>
            <w:r w:rsidRPr="00226247">
              <w:rPr>
                <w:rFonts w:cs="Times New Roman"/>
                <w:b/>
                <w:bCs/>
                <w:i/>
                <w:iCs/>
                <w:szCs w:val="24"/>
              </w:rPr>
              <w:t>Sagatavot kvalitatīvus tipveida projektus Latvijā plaši izplatītām daudzdzīvokļu dzīvojamo ēku sērijām, lai mazinātu birokrātiju un veicinātu sērijveida daudzīvokļu dzīvojamo ēku atjaunošanu un energoefektivitātes paaugstināšanu</w:t>
            </w:r>
          </w:p>
        </w:tc>
      </w:tr>
      <w:tr w:rsidR="0003297C" w:rsidRPr="00226247" w14:paraId="65903B1C"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3D97100D" w14:textId="61114967" w:rsidR="0003297C" w:rsidRPr="00226247" w:rsidRDefault="0003297C" w:rsidP="0003297C">
            <w:pPr>
              <w:ind w:firstLine="0"/>
              <w:jc w:val="right"/>
              <w:rPr>
                <w:rFonts w:eastAsia="Times New Roman" w:cs="Times New Roman"/>
                <w:i/>
                <w:iCs/>
                <w:szCs w:val="24"/>
                <w:lang w:eastAsia="lv-LV"/>
              </w:rPr>
            </w:pPr>
            <w:r>
              <w:rPr>
                <w:rFonts w:eastAsia="Times New Roman" w:cs="Times New Roman"/>
                <w:i/>
                <w:iCs/>
                <w:szCs w:val="24"/>
                <w:lang w:eastAsia="lv-LV"/>
              </w:rPr>
              <w:t>4.10.1.</w:t>
            </w:r>
          </w:p>
        </w:tc>
        <w:tc>
          <w:tcPr>
            <w:tcW w:w="4031" w:type="dxa"/>
            <w:tcBorders>
              <w:top w:val="outset" w:sz="6" w:space="0" w:color="414142"/>
              <w:left w:val="outset" w:sz="6" w:space="0" w:color="414142"/>
              <w:bottom w:val="outset" w:sz="6" w:space="0" w:color="414142"/>
              <w:right w:val="outset" w:sz="6" w:space="0" w:color="414142"/>
            </w:tcBorders>
          </w:tcPr>
          <w:p w14:paraId="674F9165" w14:textId="1FF3E3F8" w:rsidR="0003297C" w:rsidRPr="00421366" w:rsidRDefault="0003297C" w:rsidP="0003297C">
            <w:pPr>
              <w:ind w:firstLine="0"/>
              <w:rPr>
                <w:rFonts w:cs="Times New Roman"/>
                <w:szCs w:val="24"/>
              </w:rPr>
            </w:pPr>
            <w:r w:rsidRPr="00421366">
              <w:rPr>
                <w:rFonts w:cs="Times New Roman"/>
                <w:szCs w:val="24"/>
              </w:rPr>
              <w:t>Sagatavot kvalitatīvus tipveida projektus, kuri būtu pieejami ikvienam Latvijas iedzīvotājam brīvai izmantošanai</w:t>
            </w:r>
          </w:p>
        </w:tc>
        <w:tc>
          <w:tcPr>
            <w:tcW w:w="2185" w:type="dxa"/>
            <w:tcBorders>
              <w:top w:val="outset" w:sz="6" w:space="0" w:color="414142"/>
              <w:left w:val="outset" w:sz="6" w:space="0" w:color="414142"/>
              <w:bottom w:val="outset" w:sz="6" w:space="0" w:color="414142"/>
              <w:right w:val="outset" w:sz="6" w:space="0" w:color="414142"/>
            </w:tcBorders>
          </w:tcPr>
          <w:p w14:paraId="7289C540" w14:textId="5BF6F3D9"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 xml:space="preserve">Izstrādāti kvalitatīvi tipveida risinājumi </w:t>
            </w:r>
            <w:r>
              <w:t xml:space="preserve"> </w:t>
            </w:r>
            <w:r w:rsidRPr="00A90B47">
              <w:rPr>
                <w:rFonts w:eastAsia="Times New Roman" w:cs="Times New Roman"/>
                <w:szCs w:val="24"/>
                <w:lang w:eastAsia="lv-LV"/>
              </w:rPr>
              <w:t>plaši izplatītām daudzdzīvokļu dzīvojamo ēku sērijām</w:t>
            </w:r>
            <w:r>
              <w:rPr>
                <w:rFonts w:eastAsia="Times New Roman" w:cs="Times New Roman"/>
                <w:szCs w:val="24"/>
                <w:lang w:eastAsia="lv-LV"/>
              </w:rPr>
              <w:t>, kas paredzēti ēku atjaunošanai un energoefektivitātes uzlabošanai</w:t>
            </w:r>
          </w:p>
        </w:tc>
        <w:tc>
          <w:tcPr>
            <w:tcW w:w="1928" w:type="dxa"/>
            <w:tcBorders>
              <w:top w:val="outset" w:sz="6" w:space="0" w:color="414142"/>
              <w:left w:val="outset" w:sz="6" w:space="0" w:color="414142"/>
              <w:bottom w:val="outset" w:sz="6" w:space="0" w:color="414142"/>
              <w:right w:val="outset" w:sz="6" w:space="0" w:color="414142"/>
            </w:tcBorders>
          </w:tcPr>
          <w:p w14:paraId="2A61283B" w14:textId="3844F911"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EM mājaslapā ir pieejami 3 daudzdzīvokļu dzīvojamo ēku sēriju tipveida projekti</w:t>
            </w:r>
          </w:p>
        </w:tc>
        <w:tc>
          <w:tcPr>
            <w:tcW w:w="1321" w:type="dxa"/>
            <w:tcBorders>
              <w:top w:val="outset" w:sz="6" w:space="0" w:color="414142"/>
              <w:left w:val="outset" w:sz="6" w:space="0" w:color="414142"/>
              <w:bottom w:val="outset" w:sz="6" w:space="0" w:color="414142"/>
              <w:right w:val="outset" w:sz="6" w:space="0" w:color="414142"/>
            </w:tcBorders>
          </w:tcPr>
          <w:p w14:paraId="6C511C33" w14:textId="1830AC5D"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7EB3B647" w14:textId="77777777" w:rsidR="0003297C" w:rsidRPr="00226247" w:rsidRDefault="0003297C" w:rsidP="0003297C">
            <w:pPr>
              <w:ind w:firstLine="0"/>
              <w:rPr>
                <w:rFonts w:eastAsia="Times New Roman" w:cs="Times New Roman"/>
                <w:szCs w:val="24"/>
                <w:lang w:eastAsia="lv-LV"/>
              </w:rPr>
            </w:pPr>
          </w:p>
        </w:tc>
        <w:tc>
          <w:tcPr>
            <w:tcW w:w="2178" w:type="dxa"/>
            <w:tcBorders>
              <w:top w:val="outset" w:sz="6" w:space="0" w:color="414142"/>
              <w:left w:val="outset" w:sz="6" w:space="0" w:color="414142"/>
              <w:bottom w:val="outset" w:sz="6" w:space="0" w:color="414142"/>
              <w:right w:val="outset" w:sz="6" w:space="0" w:color="414142"/>
            </w:tcBorders>
          </w:tcPr>
          <w:p w14:paraId="4F64B568" w14:textId="6FAC1FDB"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31.12.2026.</w:t>
            </w:r>
          </w:p>
        </w:tc>
      </w:tr>
      <w:tr w:rsidR="0003297C" w:rsidRPr="00226247" w14:paraId="67FDA6B4" w14:textId="77777777" w:rsidTr="7E4A5791">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21AC3F1B" w14:textId="220DD4CC" w:rsidR="0003297C" w:rsidRPr="00226247" w:rsidRDefault="0003297C" w:rsidP="0003297C">
            <w:pPr>
              <w:ind w:firstLine="0"/>
              <w:rPr>
                <w:rFonts w:eastAsia="Times New Roman" w:cs="Times New Roman"/>
                <w:szCs w:val="24"/>
                <w:lang w:eastAsia="lv-LV"/>
              </w:rPr>
            </w:pPr>
            <w:r w:rsidRPr="00226247">
              <w:rPr>
                <w:rFonts w:eastAsia="Times New Roman" w:cs="Times New Roman"/>
                <w:szCs w:val="24"/>
                <w:lang w:eastAsia="lv-LV"/>
              </w:rPr>
              <w:t xml:space="preserve">4.11. uzdevums </w:t>
            </w:r>
            <w:r w:rsidRPr="00226247">
              <w:rPr>
                <w:rFonts w:cs="Times New Roman"/>
                <w:i/>
                <w:iCs/>
                <w:szCs w:val="24"/>
              </w:rPr>
              <w:t xml:space="preserve"> </w:t>
            </w:r>
            <w:r w:rsidRPr="00226247">
              <w:rPr>
                <w:rFonts w:cs="Times New Roman"/>
                <w:b/>
                <w:bCs/>
                <w:i/>
                <w:iCs/>
                <w:szCs w:val="24"/>
              </w:rPr>
              <w:t>Nepieciešams organizēt plašu informatīvo kampaņu ar mērķi veicināt ēku ekspluatācijas paradumu maiņu</w:t>
            </w:r>
          </w:p>
        </w:tc>
      </w:tr>
      <w:tr w:rsidR="0003297C" w:rsidRPr="00226247" w14:paraId="371737DF"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3BE3C28E" w14:textId="757877AA" w:rsidR="0003297C" w:rsidRPr="000932D7" w:rsidRDefault="0003297C" w:rsidP="0003297C">
            <w:pPr>
              <w:ind w:firstLine="0"/>
              <w:jc w:val="right"/>
              <w:rPr>
                <w:rFonts w:eastAsia="Times New Roman" w:cs="Times New Roman"/>
                <w:i/>
                <w:iCs/>
                <w:szCs w:val="24"/>
                <w:lang w:eastAsia="lv-LV"/>
              </w:rPr>
            </w:pPr>
            <w:r w:rsidRPr="000932D7">
              <w:rPr>
                <w:rFonts w:eastAsia="Times New Roman" w:cs="Times New Roman"/>
                <w:i/>
                <w:iCs/>
                <w:szCs w:val="24"/>
                <w:lang w:eastAsia="lv-LV"/>
              </w:rPr>
              <w:t>4.11.1.</w:t>
            </w:r>
          </w:p>
        </w:tc>
        <w:tc>
          <w:tcPr>
            <w:tcW w:w="4031" w:type="dxa"/>
            <w:tcBorders>
              <w:top w:val="outset" w:sz="6" w:space="0" w:color="414142"/>
              <w:left w:val="outset" w:sz="6" w:space="0" w:color="414142"/>
              <w:bottom w:val="outset" w:sz="6" w:space="0" w:color="414142"/>
              <w:right w:val="outset" w:sz="6" w:space="0" w:color="414142"/>
            </w:tcBorders>
          </w:tcPr>
          <w:p w14:paraId="2BAB8CE4" w14:textId="7AB36D93" w:rsidR="0003297C" w:rsidRPr="00EC4924" w:rsidRDefault="0003297C" w:rsidP="0003297C">
            <w:pPr>
              <w:ind w:firstLine="0"/>
              <w:rPr>
                <w:rFonts w:cs="Times New Roman"/>
                <w:szCs w:val="24"/>
              </w:rPr>
            </w:pPr>
            <w:r>
              <w:rPr>
                <w:rFonts w:cs="Times New Roman"/>
                <w:szCs w:val="24"/>
              </w:rPr>
              <w:t xml:space="preserve">Izstrādāt informatīvos attēlus (infografikas) par nepieciešamību veikt </w:t>
            </w:r>
            <w:r>
              <w:rPr>
                <w:rFonts w:cs="Times New Roman"/>
                <w:szCs w:val="24"/>
              </w:rPr>
              <w:lastRenderedPageBreak/>
              <w:t>mājokļu uzlabošanu, tai skaitā energoefektivitātes uzlabošanu</w:t>
            </w:r>
          </w:p>
        </w:tc>
        <w:tc>
          <w:tcPr>
            <w:tcW w:w="2185" w:type="dxa"/>
            <w:tcBorders>
              <w:top w:val="outset" w:sz="6" w:space="0" w:color="414142"/>
              <w:left w:val="outset" w:sz="6" w:space="0" w:color="414142"/>
              <w:bottom w:val="outset" w:sz="6" w:space="0" w:color="414142"/>
              <w:right w:val="outset" w:sz="6" w:space="0" w:color="414142"/>
            </w:tcBorders>
          </w:tcPr>
          <w:p w14:paraId="6F48CF5B" w14:textId="36F57435"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lastRenderedPageBreak/>
              <w:t xml:space="preserve">Iedzīvotāju plašāka izpratne par mājokļa uzlabošanas </w:t>
            </w:r>
            <w:r>
              <w:rPr>
                <w:rFonts w:eastAsia="Times New Roman" w:cs="Times New Roman"/>
                <w:szCs w:val="24"/>
                <w:lang w:eastAsia="lv-LV"/>
              </w:rPr>
              <w:lastRenderedPageBreak/>
              <w:t>ieguvumiem un iespējām saņemt valsts atbalstu</w:t>
            </w:r>
          </w:p>
        </w:tc>
        <w:tc>
          <w:tcPr>
            <w:tcW w:w="1928" w:type="dxa"/>
            <w:tcBorders>
              <w:top w:val="outset" w:sz="6" w:space="0" w:color="414142"/>
              <w:left w:val="outset" w:sz="6" w:space="0" w:color="414142"/>
              <w:bottom w:val="outset" w:sz="6" w:space="0" w:color="414142"/>
              <w:right w:val="outset" w:sz="6" w:space="0" w:color="414142"/>
            </w:tcBorders>
          </w:tcPr>
          <w:p w14:paraId="5747CFAB" w14:textId="5CD390EA"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lastRenderedPageBreak/>
              <w:t xml:space="preserve">Izveidotas vismaz 5 dažādas infografikas, </w:t>
            </w:r>
            <w:r>
              <w:rPr>
                <w:rFonts w:eastAsia="Times New Roman" w:cs="Times New Roman"/>
                <w:szCs w:val="24"/>
                <w:lang w:eastAsia="lv-LV"/>
              </w:rPr>
              <w:lastRenderedPageBreak/>
              <w:t>videomateriāli un labās prakses piemēri, kuri tiek publicēti EM un “Dzīvo siltāk” sociālajos tīklos</w:t>
            </w:r>
          </w:p>
        </w:tc>
        <w:tc>
          <w:tcPr>
            <w:tcW w:w="1321" w:type="dxa"/>
            <w:tcBorders>
              <w:top w:val="outset" w:sz="6" w:space="0" w:color="414142"/>
              <w:left w:val="outset" w:sz="6" w:space="0" w:color="414142"/>
              <w:bottom w:val="outset" w:sz="6" w:space="0" w:color="414142"/>
              <w:right w:val="outset" w:sz="6" w:space="0" w:color="414142"/>
            </w:tcBorders>
          </w:tcPr>
          <w:p w14:paraId="78F6A577" w14:textId="0841413C"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lastRenderedPageBreak/>
              <w:t>EM</w:t>
            </w:r>
          </w:p>
        </w:tc>
        <w:tc>
          <w:tcPr>
            <w:tcW w:w="2049" w:type="dxa"/>
            <w:tcBorders>
              <w:top w:val="outset" w:sz="6" w:space="0" w:color="414142"/>
              <w:left w:val="outset" w:sz="6" w:space="0" w:color="414142"/>
              <w:bottom w:val="outset" w:sz="6" w:space="0" w:color="414142"/>
              <w:right w:val="outset" w:sz="6" w:space="0" w:color="414142"/>
            </w:tcBorders>
          </w:tcPr>
          <w:p w14:paraId="2936B7F9" w14:textId="77777777" w:rsidR="0003297C" w:rsidRPr="00226247" w:rsidRDefault="0003297C" w:rsidP="0003297C">
            <w:pPr>
              <w:ind w:firstLine="0"/>
              <w:rPr>
                <w:rFonts w:eastAsia="Times New Roman" w:cs="Times New Roman"/>
                <w:szCs w:val="24"/>
                <w:lang w:eastAsia="lv-LV"/>
              </w:rPr>
            </w:pPr>
          </w:p>
        </w:tc>
        <w:tc>
          <w:tcPr>
            <w:tcW w:w="2178" w:type="dxa"/>
            <w:tcBorders>
              <w:top w:val="outset" w:sz="6" w:space="0" w:color="414142"/>
              <w:left w:val="outset" w:sz="6" w:space="0" w:color="414142"/>
              <w:bottom w:val="outset" w:sz="6" w:space="0" w:color="414142"/>
              <w:right w:val="outset" w:sz="6" w:space="0" w:color="414142"/>
            </w:tcBorders>
          </w:tcPr>
          <w:p w14:paraId="333C9B1B" w14:textId="1860684C"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31.12.2027.</w:t>
            </w:r>
          </w:p>
        </w:tc>
      </w:tr>
      <w:tr w:rsidR="0003297C" w:rsidRPr="00226247" w14:paraId="7459D2BA"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7AAAFB5F" w14:textId="1ACB79B1" w:rsidR="0003297C" w:rsidRPr="000932D7" w:rsidRDefault="0003297C" w:rsidP="0003297C">
            <w:pPr>
              <w:ind w:firstLine="0"/>
              <w:jc w:val="right"/>
              <w:rPr>
                <w:rFonts w:eastAsia="Times New Roman" w:cs="Times New Roman"/>
                <w:i/>
                <w:iCs/>
                <w:szCs w:val="24"/>
                <w:lang w:eastAsia="lv-LV"/>
              </w:rPr>
            </w:pPr>
            <w:r w:rsidRPr="000932D7">
              <w:rPr>
                <w:rFonts w:eastAsia="Times New Roman" w:cs="Times New Roman"/>
                <w:i/>
                <w:iCs/>
                <w:szCs w:val="24"/>
                <w:lang w:eastAsia="lv-LV"/>
              </w:rPr>
              <w:t>4.11.</w:t>
            </w:r>
            <w:r>
              <w:rPr>
                <w:rFonts w:eastAsia="Times New Roman" w:cs="Times New Roman"/>
                <w:i/>
                <w:iCs/>
                <w:szCs w:val="24"/>
                <w:lang w:eastAsia="lv-LV"/>
              </w:rPr>
              <w:t>2</w:t>
            </w:r>
            <w:r w:rsidRPr="000932D7">
              <w:rPr>
                <w:rFonts w:eastAsia="Times New Roman" w:cs="Times New Roman"/>
                <w:i/>
                <w:iCs/>
                <w:szCs w:val="24"/>
                <w:lang w:eastAsia="lv-LV"/>
              </w:rPr>
              <w:t xml:space="preserve">. </w:t>
            </w:r>
          </w:p>
        </w:tc>
        <w:tc>
          <w:tcPr>
            <w:tcW w:w="4031" w:type="dxa"/>
            <w:tcBorders>
              <w:top w:val="outset" w:sz="6" w:space="0" w:color="414142"/>
              <w:left w:val="outset" w:sz="6" w:space="0" w:color="414142"/>
              <w:bottom w:val="outset" w:sz="6" w:space="0" w:color="414142"/>
              <w:right w:val="outset" w:sz="6" w:space="0" w:color="414142"/>
            </w:tcBorders>
          </w:tcPr>
          <w:p w14:paraId="0C7A7079" w14:textId="625C6109" w:rsidR="0003297C" w:rsidRPr="00742547" w:rsidRDefault="0003297C" w:rsidP="0003297C">
            <w:pPr>
              <w:ind w:firstLine="0"/>
              <w:rPr>
                <w:rFonts w:cs="Times New Roman"/>
                <w:szCs w:val="24"/>
              </w:rPr>
            </w:pPr>
            <w:r>
              <w:rPr>
                <w:rFonts w:cs="Times New Roman"/>
                <w:szCs w:val="24"/>
              </w:rPr>
              <w:t xml:space="preserve">Organizēt dažādus informatīvus pasākumus (seminārus, vebinārus un izstādes) par dzīvojamā fonda efektīvu pārvaldīšanu, finanšu pratību, normatīvo regulējumu, finansējuma pieejamību un valsts un ES fondu atbalsta programmām. </w:t>
            </w:r>
          </w:p>
        </w:tc>
        <w:tc>
          <w:tcPr>
            <w:tcW w:w="2185" w:type="dxa"/>
            <w:tcBorders>
              <w:top w:val="outset" w:sz="6" w:space="0" w:color="414142"/>
              <w:left w:val="outset" w:sz="6" w:space="0" w:color="414142"/>
              <w:bottom w:val="outset" w:sz="6" w:space="0" w:color="414142"/>
              <w:right w:val="outset" w:sz="6" w:space="0" w:color="414142"/>
            </w:tcBorders>
          </w:tcPr>
          <w:p w14:paraId="5039770C" w14:textId="59CC0BBC"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Iedzīvotāju un dzīvojamo ēku pārvaldnieku plašāka izpratne par mājokļa uzlabošanas ieguvumiem, tehniskajiem risinājumiem, normatīvo regulējumu un iespējām saņemt valsts un ES fondu atbalstu dzīvojamā fonda uzlabošanai.</w:t>
            </w:r>
          </w:p>
        </w:tc>
        <w:tc>
          <w:tcPr>
            <w:tcW w:w="1928" w:type="dxa"/>
            <w:tcBorders>
              <w:top w:val="outset" w:sz="6" w:space="0" w:color="414142"/>
              <w:left w:val="outset" w:sz="6" w:space="0" w:color="414142"/>
              <w:bottom w:val="outset" w:sz="6" w:space="0" w:color="414142"/>
              <w:right w:val="outset" w:sz="6" w:space="0" w:color="414142"/>
            </w:tcBorders>
          </w:tcPr>
          <w:p w14:paraId="4798DDD4" w14:textId="7E48572B"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Katrā Latvijas plānošanas reģionā ik gadu tiek rīkoti vismaz 5 informatīvi semināri; vismaz  8 vebināri un dalība vismaz 1 izstādē.</w:t>
            </w:r>
          </w:p>
        </w:tc>
        <w:tc>
          <w:tcPr>
            <w:tcW w:w="1321" w:type="dxa"/>
            <w:tcBorders>
              <w:top w:val="outset" w:sz="6" w:space="0" w:color="414142"/>
              <w:left w:val="outset" w:sz="6" w:space="0" w:color="414142"/>
              <w:bottom w:val="outset" w:sz="6" w:space="0" w:color="414142"/>
              <w:right w:val="outset" w:sz="6" w:space="0" w:color="414142"/>
            </w:tcBorders>
          </w:tcPr>
          <w:p w14:paraId="4E82D905" w14:textId="0E4CD3F0"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0CCC67D7" w14:textId="44AA3CA8"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LPS, ALTUM, LFNA</w:t>
            </w:r>
          </w:p>
        </w:tc>
        <w:tc>
          <w:tcPr>
            <w:tcW w:w="2178" w:type="dxa"/>
            <w:tcBorders>
              <w:top w:val="outset" w:sz="6" w:space="0" w:color="414142"/>
              <w:left w:val="outset" w:sz="6" w:space="0" w:color="414142"/>
              <w:bottom w:val="outset" w:sz="6" w:space="0" w:color="414142"/>
              <w:right w:val="outset" w:sz="6" w:space="0" w:color="414142"/>
            </w:tcBorders>
          </w:tcPr>
          <w:p w14:paraId="18B86079" w14:textId="1549CDB5" w:rsidR="0003297C" w:rsidRPr="00226247" w:rsidRDefault="0003297C" w:rsidP="0003297C">
            <w:pPr>
              <w:ind w:firstLine="0"/>
              <w:rPr>
                <w:rFonts w:eastAsia="Times New Roman" w:cs="Times New Roman"/>
                <w:szCs w:val="24"/>
                <w:lang w:eastAsia="lv-LV"/>
              </w:rPr>
            </w:pPr>
            <w:r>
              <w:rPr>
                <w:rFonts w:eastAsia="Times New Roman" w:cs="Times New Roman"/>
                <w:szCs w:val="24"/>
                <w:lang w:eastAsia="lv-LV"/>
              </w:rPr>
              <w:t>31.12.2027.</w:t>
            </w:r>
          </w:p>
        </w:tc>
      </w:tr>
      <w:tr w:rsidR="0003297C" w:rsidRPr="00226247" w14:paraId="5DB1D73A"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2CA2C203" w14:textId="7C74F692" w:rsidR="0003297C" w:rsidRPr="000932D7" w:rsidRDefault="0003297C" w:rsidP="0003297C">
            <w:pPr>
              <w:ind w:firstLine="0"/>
              <w:jc w:val="right"/>
              <w:rPr>
                <w:rFonts w:eastAsia="Times New Roman" w:cs="Times New Roman"/>
                <w:i/>
                <w:iCs/>
                <w:szCs w:val="24"/>
                <w:lang w:eastAsia="lv-LV"/>
              </w:rPr>
            </w:pPr>
            <w:r>
              <w:rPr>
                <w:rFonts w:eastAsia="Times New Roman" w:cs="Times New Roman"/>
                <w:i/>
                <w:iCs/>
                <w:szCs w:val="24"/>
                <w:lang w:eastAsia="lv-LV"/>
              </w:rPr>
              <w:lastRenderedPageBreak/>
              <w:t>4.11.3.</w:t>
            </w:r>
          </w:p>
        </w:tc>
        <w:tc>
          <w:tcPr>
            <w:tcW w:w="4031" w:type="dxa"/>
            <w:tcBorders>
              <w:top w:val="outset" w:sz="6" w:space="0" w:color="414142"/>
              <w:left w:val="outset" w:sz="6" w:space="0" w:color="414142"/>
              <w:bottom w:val="outset" w:sz="6" w:space="0" w:color="414142"/>
              <w:right w:val="outset" w:sz="6" w:space="0" w:color="414142"/>
            </w:tcBorders>
          </w:tcPr>
          <w:p w14:paraId="7AF9BC5C" w14:textId="03EAFF12" w:rsidR="0003297C" w:rsidRDefault="0003297C" w:rsidP="0003297C">
            <w:pPr>
              <w:ind w:firstLine="0"/>
              <w:rPr>
                <w:rFonts w:cs="Times New Roman"/>
                <w:szCs w:val="24"/>
              </w:rPr>
            </w:pPr>
            <w:r>
              <w:rPr>
                <w:rFonts w:cs="Times New Roman"/>
                <w:szCs w:val="24"/>
              </w:rPr>
              <w:t>Popularizēt mājokļu atjaunošanas labās prakses piemērus.</w:t>
            </w:r>
          </w:p>
        </w:tc>
        <w:tc>
          <w:tcPr>
            <w:tcW w:w="2185" w:type="dxa"/>
            <w:tcBorders>
              <w:top w:val="outset" w:sz="6" w:space="0" w:color="414142"/>
              <w:left w:val="outset" w:sz="6" w:space="0" w:color="414142"/>
              <w:bottom w:val="outset" w:sz="6" w:space="0" w:color="414142"/>
              <w:right w:val="outset" w:sz="6" w:space="0" w:color="414142"/>
            </w:tcBorders>
          </w:tcPr>
          <w:p w14:paraId="59BC1C5E" w14:textId="0CE8CB4D" w:rsidR="0003297C" w:rsidRDefault="0003297C" w:rsidP="0003297C">
            <w:pPr>
              <w:ind w:firstLine="0"/>
              <w:rPr>
                <w:rFonts w:eastAsia="Times New Roman" w:cs="Times New Roman"/>
                <w:szCs w:val="24"/>
                <w:lang w:eastAsia="lv-LV"/>
              </w:rPr>
            </w:pPr>
            <w:r>
              <w:rPr>
                <w:rFonts w:eastAsia="Times New Roman" w:cs="Times New Roman"/>
                <w:szCs w:val="24"/>
                <w:lang w:eastAsia="lv-LV"/>
              </w:rPr>
              <w:t xml:space="preserve">Iedzīvotāju, pārvaldnieku, būvnieku labāka izpratne par veiksmīgiem tehniskajiem risinājumiem mājokļa atjaunošanas procesā, kā arī ieguvumiem no ēku atjaunošanas. </w:t>
            </w:r>
          </w:p>
        </w:tc>
        <w:tc>
          <w:tcPr>
            <w:tcW w:w="1928" w:type="dxa"/>
            <w:tcBorders>
              <w:top w:val="outset" w:sz="6" w:space="0" w:color="414142"/>
              <w:left w:val="outset" w:sz="6" w:space="0" w:color="414142"/>
              <w:bottom w:val="outset" w:sz="6" w:space="0" w:color="414142"/>
              <w:right w:val="outset" w:sz="6" w:space="0" w:color="414142"/>
            </w:tcBorders>
          </w:tcPr>
          <w:p w14:paraId="2099213C" w14:textId="634D2C2E" w:rsidR="0003297C" w:rsidRDefault="0003297C" w:rsidP="0003297C">
            <w:pPr>
              <w:ind w:firstLine="0"/>
              <w:rPr>
                <w:rFonts w:eastAsia="Times New Roman" w:cs="Times New Roman"/>
                <w:szCs w:val="24"/>
                <w:lang w:eastAsia="lv-LV"/>
              </w:rPr>
            </w:pPr>
            <w:r>
              <w:rPr>
                <w:rFonts w:eastAsia="Times New Roman" w:cs="Times New Roman"/>
                <w:szCs w:val="24"/>
                <w:lang w:eastAsia="lv-LV"/>
              </w:rPr>
              <w:t>Ik gadu organizēt konkursu “Energoefektīvākā ēka Latvijā”, kura ietvaros iegūtā informācija par atjaunošanas rezultātiem tiek izmantota sabiedrības pārliecināšanai par energoefektivitātes pasākumu veikšanas nepieciešamību.</w:t>
            </w:r>
          </w:p>
        </w:tc>
        <w:tc>
          <w:tcPr>
            <w:tcW w:w="1321" w:type="dxa"/>
            <w:tcBorders>
              <w:top w:val="outset" w:sz="6" w:space="0" w:color="414142"/>
              <w:left w:val="outset" w:sz="6" w:space="0" w:color="414142"/>
              <w:bottom w:val="outset" w:sz="6" w:space="0" w:color="414142"/>
              <w:right w:val="outset" w:sz="6" w:space="0" w:color="414142"/>
            </w:tcBorders>
          </w:tcPr>
          <w:p w14:paraId="2D9CC188" w14:textId="1F618F1A" w:rsidR="0003297C" w:rsidRDefault="0003297C" w:rsidP="0003297C">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71B943DD" w14:textId="770ACDB7" w:rsidR="0003297C" w:rsidRDefault="0003297C" w:rsidP="0003297C">
            <w:pPr>
              <w:ind w:firstLine="0"/>
              <w:rPr>
                <w:rFonts w:eastAsia="Times New Roman" w:cs="Times New Roman"/>
                <w:szCs w:val="24"/>
                <w:lang w:eastAsia="lv-LV"/>
              </w:rPr>
            </w:pPr>
          </w:p>
        </w:tc>
        <w:tc>
          <w:tcPr>
            <w:tcW w:w="2178" w:type="dxa"/>
            <w:tcBorders>
              <w:top w:val="outset" w:sz="6" w:space="0" w:color="414142"/>
              <w:left w:val="outset" w:sz="6" w:space="0" w:color="414142"/>
              <w:bottom w:val="outset" w:sz="6" w:space="0" w:color="414142"/>
              <w:right w:val="outset" w:sz="6" w:space="0" w:color="414142"/>
            </w:tcBorders>
          </w:tcPr>
          <w:p w14:paraId="6B6D5DBC" w14:textId="23AC2540" w:rsidR="0003297C" w:rsidRDefault="0003297C" w:rsidP="0003297C">
            <w:pPr>
              <w:ind w:firstLine="0"/>
              <w:rPr>
                <w:rFonts w:eastAsia="Times New Roman" w:cs="Times New Roman"/>
                <w:szCs w:val="24"/>
                <w:lang w:eastAsia="lv-LV"/>
              </w:rPr>
            </w:pPr>
            <w:r>
              <w:rPr>
                <w:rFonts w:eastAsia="Times New Roman" w:cs="Times New Roman"/>
                <w:szCs w:val="24"/>
                <w:lang w:eastAsia="lv-LV"/>
              </w:rPr>
              <w:t>31.12.2027.</w:t>
            </w:r>
          </w:p>
        </w:tc>
      </w:tr>
      <w:tr w:rsidR="0003297C" w:rsidRPr="00226247" w14:paraId="14EE73E8"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24735C1F" w14:textId="0BA750EB" w:rsidR="0003297C" w:rsidRDefault="0003297C" w:rsidP="0003297C">
            <w:pPr>
              <w:ind w:firstLine="0"/>
              <w:jc w:val="right"/>
              <w:rPr>
                <w:rFonts w:eastAsia="Times New Roman" w:cs="Times New Roman"/>
                <w:i/>
                <w:iCs/>
                <w:szCs w:val="24"/>
                <w:lang w:eastAsia="lv-LV"/>
              </w:rPr>
            </w:pPr>
            <w:r>
              <w:rPr>
                <w:rFonts w:eastAsia="Times New Roman" w:cs="Times New Roman"/>
                <w:i/>
                <w:iCs/>
                <w:szCs w:val="24"/>
                <w:lang w:eastAsia="lv-LV"/>
              </w:rPr>
              <w:t>4.11.4.</w:t>
            </w:r>
          </w:p>
        </w:tc>
        <w:tc>
          <w:tcPr>
            <w:tcW w:w="4031" w:type="dxa"/>
            <w:tcBorders>
              <w:top w:val="outset" w:sz="6" w:space="0" w:color="414142"/>
              <w:left w:val="outset" w:sz="6" w:space="0" w:color="414142"/>
              <w:bottom w:val="outset" w:sz="6" w:space="0" w:color="414142"/>
              <w:right w:val="outset" w:sz="6" w:space="0" w:color="414142"/>
            </w:tcBorders>
          </w:tcPr>
          <w:p w14:paraId="78A1E2A1" w14:textId="6CBE0FA1" w:rsidR="0003297C" w:rsidRDefault="0003297C" w:rsidP="0003297C">
            <w:pPr>
              <w:ind w:firstLine="0"/>
              <w:rPr>
                <w:rFonts w:cs="Times New Roman"/>
                <w:szCs w:val="24"/>
              </w:rPr>
            </w:pPr>
            <w:r>
              <w:rPr>
                <w:rFonts w:cs="Times New Roman"/>
                <w:szCs w:val="24"/>
              </w:rPr>
              <w:t>Informēt atjaunoto ēku īpašniekus par ēkas uzturēšanu ikdienā, pēc iespējas ilgāk saglabājot iegūtos atjaunošanas rezultātus.</w:t>
            </w:r>
          </w:p>
        </w:tc>
        <w:tc>
          <w:tcPr>
            <w:tcW w:w="2185" w:type="dxa"/>
            <w:tcBorders>
              <w:top w:val="outset" w:sz="6" w:space="0" w:color="414142"/>
              <w:left w:val="outset" w:sz="6" w:space="0" w:color="414142"/>
              <w:bottom w:val="outset" w:sz="6" w:space="0" w:color="414142"/>
              <w:right w:val="outset" w:sz="6" w:space="0" w:color="414142"/>
            </w:tcBorders>
          </w:tcPr>
          <w:p w14:paraId="758044BA" w14:textId="526A78A4" w:rsidR="0003297C" w:rsidRDefault="0003297C" w:rsidP="0003297C">
            <w:pPr>
              <w:ind w:firstLine="0"/>
              <w:rPr>
                <w:rFonts w:eastAsia="Times New Roman" w:cs="Times New Roman"/>
                <w:szCs w:val="24"/>
                <w:lang w:eastAsia="lv-LV"/>
              </w:rPr>
            </w:pPr>
            <w:r>
              <w:rPr>
                <w:rFonts w:eastAsia="Times New Roman" w:cs="Times New Roman"/>
                <w:szCs w:val="24"/>
                <w:lang w:eastAsia="lv-LV"/>
              </w:rPr>
              <w:t xml:space="preserve">Iedzīvotāju un pārvaldnieku lielāka izpratne par ikdienas nepieciešamajiem </w:t>
            </w:r>
            <w:r>
              <w:rPr>
                <w:rFonts w:eastAsia="Times New Roman" w:cs="Times New Roman"/>
                <w:szCs w:val="24"/>
                <w:lang w:eastAsia="lv-LV"/>
              </w:rPr>
              <w:lastRenderedPageBreak/>
              <w:t>pasākumiem atjaunotās ēkās.</w:t>
            </w:r>
          </w:p>
        </w:tc>
        <w:tc>
          <w:tcPr>
            <w:tcW w:w="1928" w:type="dxa"/>
            <w:tcBorders>
              <w:top w:val="outset" w:sz="6" w:space="0" w:color="414142"/>
              <w:left w:val="outset" w:sz="6" w:space="0" w:color="414142"/>
              <w:bottom w:val="outset" w:sz="6" w:space="0" w:color="414142"/>
              <w:right w:val="outset" w:sz="6" w:space="0" w:color="414142"/>
            </w:tcBorders>
          </w:tcPr>
          <w:p w14:paraId="54D998B8" w14:textId="0E81D08E" w:rsidR="0003297C" w:rsidRDefault="0003297C" w:rsidP="0003297C">
            <w:pPr>
              <w:ind w:firstLine="0"/>
              <w:rPr>
                <w:rFonts w:eastAsia="Times New Roman" w:cs="Times New Roman"/>
                <w:szCs w:val="24"/>
                <w:lang w:eastAsia="lv-LV"/>
              </w:rPr>
            </w:pPr>
            <w:r>
              <w:rPr>
                <w:rFonts w:eastAsia="Times New Roman" w:cs="Times New Roman"/>
                <w:szCs w:val="24"/>
                <w:lang w:eastAsia="lv-LV"/>
              </w:rPr>
              <w:lastRenderedPageBreak/>
              <w:t xml:space="preserve">Iedzīvotājiem un pārvaldniekiem ir pieejamas infografikas un </w:t>
            </w:r>
            <w:r>
              <w:rPr>
                <w:rFonts w:eastAsia="Times New Roman" w:cs="Times New Roman"/>
                <w:szCs w:val="24"/>
                <w:lang w:eastAsia="lv-LV"/>
              </w:rPr>
              <w:lastRenderedPageBreak/>
              <w:t>vebinārs EM un “Dzīvo siltāk” sociālajos tīklos.</w:t>
            </w:r>
          </w:p>
        </w:tc>
        <w:tc>
          <w:tcPr>
            <w:tcW w:w="1321" w:type="dxa"/>
            <w:tcBorders>
              <w:top w:val="outset" w:sz="6" w:space="0" w:color="414142"/>
              <w:left w:val="outset" w:sz="6" w:space="0" w:color="414142"/>
              <w:bottom w:val="outset" w:sz="6" w:space="0" w:color="414142"/>
              <w:right w:val="outset" w:sz="6" w:space="0" w:color="414142"/>
            </w:tcBorders>
          </w:tcPr>
          <w:p w14:paraId="3AC49C24" w14:textId="69B94DD5" w:rsidR="0003297C" w:rsidRDefault="0003297C" w:rsidP="0003297C">
            <w:pPr>
              <w:ind w:firstLine="0"/>
              <w:rPr>
                <w:rFonts w:eastAsia="Times New Roman" w:cs="Times New Roman"/>
                <w:szCs w:val="24"/>
                <w:lang w:eastAsia="lv-LV"/>
              </w:rPr>
            </w:pPr>
            <w:r>
              <w:rPr>
                <w:rFonts w:eastAsia="Times New Roman" w:cs="Times New Roman"/>
                <w:szCs w:val="24"/>
                <w:lang w:eastAsia="lv-LV"/>
              </w:rPr>
              <w:lastRenderedPageBreak/>
              <w:t>EM</w:t>
            </w:r>
          </w:p>
        </w:tc>
        <w:tc>
          <w:tcPr>
            <w:tcW w:w="2049" w:type="dxa"/>
            <w:tcBorders>
              <w:top w:val="outset" w:sz="6" w:space="0" w:color="414142"/>
              <w:left w:val="outset" w:sz="6" w:space="0" w:color="414142"/>
              <w:bottom w:val="outset" w:sz="6" w:space="0" w:color="414142"/>
              <w:right w:val="outset" w:sz="6" w:space="0" w:color="414142"/>
            </w:tcBorders>
          </w:tcPr>
          <w:p w14:paraId="23A6EDFE" w14:textId="7A702FE9" w:rsidR="0003297C" w:rsidRDefault="0003297C" w:rsidP="0003297C">
            <w:pPr>
              <w:ind w:firstLine="0"/>
              <w:rPr>
                <w:rFonts w:eastAsia="Times New Roman" w:cs="Times New Roman"/>
                <w:szCs w:val="24"/>
                <w:lang w:eastAsia="lv-LV"/>
              </w:rPr>
            </w:pPr>
            <w:r>
              <w:rPr>
                <w:rFonts w:eastAsia="Times New Roman" w:cs="Times New Roman"/>
                <w:szCs w:val="24"/>
                <w:lang w:eastAsia="lv-LV"/>
              </w:rPr>
              <w:t>ALTUM</w:t>
            </w:r>
          </w:p>
        </w:tc>
        <w:tc>
          <w:tcPr>
            <w:tcW w:w="2178" w:type="dxa"/>
            <w:tcBorders>
              <w:top w:val="outset" w:sz="6" w:space="0" w:color="414142"/>
              <w:left w:val="outset" w:sz="6" w:space="0" w:color="414142"/>
              <w:bottom w:val="outset" w:sz="6" w:space="0" w:color="414142"/>
              <w:right w:val="outset" w:sz="6" w:space="0" w:color="414142"/>
            </w:tcBorders>
          </w:tcPr>
          <w:p w14:paraId="5604E5BD" w14:textId="2EE05D1F" w:rsidR="0003297C" w:rsidRDefault="0003297C" w:rsidP="0003297C">
            <w:pPr>
              <w:ind w:firstLine="0"/>
              <w:rPr>
                <w:rFonts w:eastAsia="Times New Roman" w:cs="Times New Roman"/>
                <w:szCs w:val="24"/>
                <w:lang w:eastAsia="lv-LV"/>
              </w:rPr>
            </w:pPr>
            <w:r>
              <w:rPr>
                <w:rFonts w:eastAsia="Times New Roman" w:cs="Times New Roman"/>
                <w:szCs w:val="24"/>
                <w:lang w:eastAsia="lv-LV"/>
              </w:rPr>
              <w:t>31.12.2027.</w:t>
            </w:r>
          </w:p>
        </w:tc>
      </w:tr>
      <w:tr w:rsidR="0003297C" w:rsidRPr="00226247" w14:paraId="2FC3882E" w14:textId="77777777">
        <w:trPr>
          <w:trHeight w:val="517"/>
        </w:trPr>
        <w:tc>
          <w:tcPr>
            <w:tcW w:w="14965" w:type="dxa"/>
            <w:gridSpan w:val="7"/>
            <w:tcBorders>
              <w:top w:val="outset" w:sz="6" w:space="0" w:color="414142"/>
              <w:left w:val="outset" w:sz="6" w:space="0" w:color="414142"/>
              <w:bottom w:val="outset" w:sz="6" w:space="0" w:color="414142"/>
              <w:right w:val="outset" w:sz="6" w:space="0" w:color="414142"/>
            </w:tcBorders>
          </w:tcPr>
          <w:p w14:paraId="647320F0" w14:textId="0248E80A" w:rsidR="0003297C" w:rsidRDefault="0003297C" w:rsidP="0003297C">
            <w:pPr>
              <w:ind w:firstLine="0"/>
              <w:rPr>
                <w:rFonts w:eastAsia="Times New Roman" w:cs="Times New Roman"/>
                <w:szCs w:val="24"/>
                <w:lang w:eastAsia="lv-LV"/>
              </w:rPr>
            </w:pPr>
            <w:r>
              <w:rPr>
                <w:rFonts w:eastAsia="Times New Roman" w:cs="Times New Roman"/>
                <w:szCs w:val="24"/>
                <w:lang w:eastAsia="lv-LV"/>
              </w:rPr>
              <w:t xml:space="preserve">4.14. uzdevums </w:t>
            </w:r>
            <w:r w:rsidRPr="1A7C00FF">
              <w:rPr>
                <w:rFonts w:cs="Times New Roman"/>
              </w:rPr>
              <w:t xml:space="preserve"> </w:t>
            </w:r>
            <w:r w:rsidRPr="00034DCA">
              <w:rPr>
                <w:rFonts w:cs="Times New Roman"/>
                <w:b/>
                <w:bCs/>
                <w:i/>
                <w:iCs/>
              </w:rPr>
              <w:t>Sagatavot priekšlikumus valsts finansējuma piesaistei saistību segšanai trūcīgu un maznodrošinātu personu vietā daudzdzīvokļu dzīvojamo māju atjaunošanai</w:t>
            </w:r>
          </w:p>
        </w:tc>
      </w:tr>
      <w:tr w:rsidR="0003297C" w:rsidRPr="00226247" w14:paraId="38925C1B" w14:textId="77777777" w:rsidTr="00343849">
        <w:trPr>
          <w:trHeight w:val="517"/>
        </w:trPr>
        <w:tc>
          <w:tcPr>
            <w:tcW w:w="1273" w:type="dxa"/>
            <w:tcBorders>
              <w:top w:val="outset" w:sz="6" w:space="0" w:color="414142"/>
              <w:left w:val="outset" w:sz="6" w:space="0" w:color="414142"/>
              <w:bottom w:val="outset" w:sz="6" w:space="0" w:color="414142"/>
              <w:right w:val="outset" w:sz="6" w:space="0" w:color="414142"/>
            </w:tcBorders>
          </w:tcPr>
          <w:p w14:paraId="121F5C40" w14:textId="382CF168" w:rsidR="0003297C" w:rsidRPr="000932D7" w:rsidRDefault="0003297C" w:rsidP="0003297C">
            <w:pPr>
              <w:ind w:firstLine="0"/>
              <w:jc w:val="right"/>
              <w:rPr>
                <w:rFonts w:eastAsia="Times New Roman" w:cs="Times New Roman"/>
                <w:i/>
                <w:iCs/>
                <w:szCs w:val="24"/>
                <w:lang w:eastAsia="lv-LV"/>
              </w:rPr>
            </w:pPr>
            <w:r>
              <w:rPr>
                <w:rFonts w:eastAsia="Times New Roman" w:cs="Times New Roman"/>
                <w:i/>
                <w:iCs/>
                <w:szCs w:val="24"/>
                <w:lang w:eastAsia="lv-LV"/>
              </w:rPr>
              <w:t>4.14.1.</w:t>
            </w:r>
          </w:p>
        </w:tc>
        <w:tc>
          <w:tcPr>
            <w:tcW w:w="4031" w:type="dxa"/>
            <w:tcBorders>
              <w:top w:val="outset" w:sz="6" w:space="0" w:color="414142"/>
              <w:left w:val="outset" w:sz="6" w:space="0" w:color="414142"/>
              <w:bottom w:val="outset" w:sz="6" w:space="0" w:color="414142"/>
              <w:right w:val="outset" w:sz="6" w:space="0" w:color="414142"/>
            </w:tcBorders>
          </w:tcPr>
          <w:p w14:paraId="5822C603" w14:textId="70EE9E01" w:rsidR="0003297C" w:rsidRDefault="0003297C" w:rsidP="0003297C">
            <w:pPr>
              <w:ind w:firstLine="0"/>
              <w:rPr>
                <w:rFonts w:cs="Times New Roman"/>
                <w:szCs w:val="24"/>
              </w:rPr>
            </w:pPr>
            <w:r>
              <w:rPr>
                <w:rFonts w:cs="Times New Roman"/>
                <w:szCs w:val="24"/>
              </w:rPr>
              <w:t>Valsts budžeta veidošanas procesā izstrādāt priekšlikumus valsts finansējuma piesaistei saistību segšanai trūcīgu un maznodrošinātu personu vietā daudzdzīvokļu māju atjaunošanai, tai skaitā energoefektivitātes uzlabošanai</w:t>
            </w:r>
          </w:p>
        </w:tc>
        <w:tc>
          <w:tcPr>
            <w:tcW w:w="2185" w:type="dxa"/>
            <w:tcBorders>
              <w:top w:val="outset" w:sz="6" w:space="0" w:color="414142"/>
              <w:left w:val="outset" w:sz="6" w:space="0" w:color="414142"/>
              <w:bottom w:val="outset" w:sz="6" w:space="0" w:color="414142"/>
              <w:right w:val="outset" w:sz="6" w:space="0" w:color="414142"/>
            </w:tcBorders>
          </w:tcPr>
          <w:p w14:paraId="491334DC" w14:textId="4F1969A9" w:rsidR="0003297C" w:rsidRDefault="0003297C" w:rsidP="0003297C">
            <w:pPr>
              <w:ind w:firstLine="0"/>
              <w:rPr>
                <w:rFonts w:eastAsia="Times New Roman" w:cs="Times New Roman"/>
                <w:szCs w:val="24"/>
                <w:lang w:eastAsia="lv-LV"/>
              </w:rPr>
            </w:pPr>
            <w:r>
              <w:rPr>
                <w:rFonts w:eastAsia="Times New Roman" w:cs="Times New Roman"/>
                <w:szCs w:val="24"/>
                <w:lang w:eastAsia="lv-LV"/>
              </w:rPr>
              <w:t>Izstrādāts atbalsta mehānisms, kas sniedz finansiālu atbalstu maznodrošinātām un trūcīgām personām daudzdzīvokļu māju atjaunošanai</w:t>
            </w:r>
          </w:p>
        </w:tc>
        <w:tc>
          <w:tcPr>
            <w:tcW w:w="1928" w:type="dxa"/>
            <w:tcBorders>
              <w:top w:val="outset" w:sz="6" w:space="0" w:color="414142"/>
              <w:left w:val="outset" w:sz="6" w:space="0" w:color="414142"/>
              <w:bottom w:val="outset" w:sz="6" w:space="0" w:color="414142"/>
              <w:right w:val="outset" w:sz="6" w:space="0" w:color="414142"/>
            </w:tcBorders>
          </w:tcPr>
          <w:p w14:paraId="00DFB89D" w14:textId="45817510" w:rsidR="0003297C" w:rsidRDefault="0003297C" w:rsidP="0003297C">
            <w:pPr>
              <w:ind w:firstLine="0"/>
              <w:rPr>
                <w:rFonts w:eastAsia="Times New Roman" w:cs="Times New Roman"/>
                <w:szCs w:val="24"/>
                <w:lang w:eastAsia="lv-LV"/>
              </w:rPr>
            </w:pPr>
            <w:r>
              <w:rPr>
                <w:rFonts w:eastAsia="Times New Roman" w:cs="Times New Roman"/>
                <w:szCs w:val="24"/>
                <w:lang w:eastAsia="lv-LV"/>
              </w:rPr>
              <w:t>Izstrādāti priekšlikumi valsts finansējuma piesaistei trūcīgo un maznodrošinātu personu atbalstam daudzdzīvokļu dzīvojamo māju atjaunošanai</w:t>
            </w:r>
          </w:p>
        </w:tc>
        <w:tc>
          <w:tcPr>
            <w:tcW w:w="1321" w:type="dxa"/>
            <w:tcBorders>
              <w:top w:val="outset" w:sz="6" w:space="0" w:color="414142"/>
              <w:left w:val="outset" w:sz="6" w:space="0" w:color="414142"/>
              <w:bottom w:val="outset" w:sz="6" w:space="0" w:color="414142"/>
              <w:right w:val="outset" w:sz="6" w:space="0" w:color="414142"/>
            </w:tcBorders>
          </w:tcPr>
          <w:p w14:paraId="21BA0699" w14:textId="7A84A6E7" w:rsidR="0003297C" w:rsidRDefault="0003297C" w:rsidP="0003297C">
            <w:pPr>
              <w:ind w:firstLine="0"/>
              <w:rPr>
                <w:rFonts w:eastAsia="Times New Roman" w:cs="Times New Roman"/>
                <w:szCs w:val="24"/>
                <w:lang w:eastAsia="lv-LV"/>
              </w:rPr>
            </w:pPr>
            <w:r>
              <w:rPr>
                <w:rFonts w:eastAsia="Times New Roman" w:cs="Times New Roman"/>
                <w:szCs w:val="24"/>
                <w:lang w:eastAsia="lv-LV"/>
              </w:rPr>
              <w:t>EM</w:t>
            </w:r>
          </w:p>
        </w:tc>
        <w:tc>
          <w:tcPr>
            <w:tcW w:w="2049" w:type="dxa"/>
            <w:tcBorders>
              <w:top w:val="outset" w:sz="6" w:space="0" w:color="414142"/>
              <w:left w:val="outset" w:sz="6" w:space="0" w:color="414142"/>
              <w:bottom w:val="outset" w:sz="6" w:space="0" w:color="414142"/>
              <w:right w:val="outset" w:sz="6" w:space="0" w:color="414142"/>
            </w:tcBorders>
          </w:tcPr>
          <w:p w14:paraId="789BF1D3" w14:textId="53D44B71" w:rsidR="0003297C" w:rsidRDefault="0003297C" w:rsidP="0003297C">
            <w:pPr>
              <w:ind w:firstLine="0"/>
              <w:rPr>
                <w:rFonts w:eastAsia="Times New Roman" w:cs="Times New Roman"/>
                <w:szCs w:val="24"/>
                <w:lang w:eastAsia="lv-LV"/>
              </w:rPr>
            </w:pPr>
            <w:r>
              <w:rPr>
                <w:rFonts w:eastAsia="Times New Roman" w:cs="Times New Roman"/>
                <w:szCs w:val="24"/>
                <w:lang w:eastAsia="lv-LV"/>
              </w:rPr>
              <w:t>LPS</w:t>
            </w:r>
          </w:p>
        </w:tc>
        <w:tc>
          <w:tcPr>
            <w:tcW w:w="2178" w:type="dxa"/>
            <w:tcBorders>
              <w:top w:val="outset" w:sz="6" w:space="0" w:color="414142"/>
              <w:left w:val="outset" w:sz="6" w:space="0" w:color="414142"/>
              <w:bottom w:val="outset" w:sz="6" w:space="0" w:color="414142"/>
              <w:right w:val="outset" w:sz="6" w:space="0" w:color="414142"/>
            </w:tcBorders>
          </w:tcPr>
          <w:p w14:paraId="1199139E" w14:textId="3FDCF8B7" w:rsidR="0003297C" w:rsidRDefault="0003297C" w:rsidP="0003297C">
            <w:pPr>
              <w:ind w:firstLine="0"/>
              <w:rPr>
                <w:rFonts w:eastAsia="Times New Roman" w:cs="Times New Roman"/>
                <w:szCs w:val="24"/>
                <w:lang w:eastAsia="lv-LV"/>
              </w:rPr>
            </w:pPr>
            <w:r>
              <w:rPr>
                <w:rFonts w:eastAsia="Times New Roman" w:cs="Times New Roman"/>
                <w:szCs w:val="24"/>
                <w:lang w:eastAsia="lv-LV"/>
              </w:rPr>
              <w:t>30.06.2025</w:t>
            </w:r>
          </w:p>
        </w:tc>
      </w:tr>
    </w:tbl>
    <w:p w14:paraId="3667358B" w14:textId="77777777" w:rsidR="007A2C7D" w:rsidRDefault="007A2C7D" w:rsidP="00034CC3">
      <w:pPr>
        <w:spacing w:after="160" w:line="259" w:lineRule="auto"/>
        <w:ind w:firstLine="0"/>
        <w:jc w:val="left"/>
        <w:rPr>
          <w:rFonts w:cs="Times New Roman"/>
          <w:szCs w:val="24"/>
        </w:rPr>
      </w:pPr>
    </w:p>
    <w:p w14:paraId="03D4B2C6" w14:textId="77777777" w:rsidR="007A2C7D" w:rsidRDefault="007A2C7D" w:rsidP="00034CC3">
      <w:pPr>
        <w:spacing w:after="160" w:line="259" w:lineRule="auto"/>
        <w:ind w:firstLine="0"/>
        <w:jc w:val="left"/>
        <w:rPr>
          <w:rFonts w:cs="Times New Roman"/>
          <w:szCs w:val="24"/>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4"/>
        <w:gridCol w:w="2123"/>
        <w:gridCol w:w="3755"/>
      </w:tblGrid>
      <w:tr w:rsidR="007A2C7D" w:rsidRPr="003B466B" w14:paraId="59310E8C" w14:textId="77777777" w:rsidTr="00715FAA">
        <w:tc>
          <w:tcPr>
            <w:tcW w:w="3119" w:type="dxa"/>
          </w:tcPr>
          <w:p w14:paraId="307DEBBD" w14:textId="77777777" w:rsidR="007A2C7D" w:rsidRPr="003B466B" w:rsidRDefault="007A2C7D" w:rsidP="00715FAA">
            <w:pPr>
              <w:tabs>
                <w:tab w:val="left" w:pos="5812"/>
              </w:tabs>
              <w:overflowPunct w:val="0"/>
              <w:autoSpaceDE w:val="0"/>
              <w:autoSpaceDN w:val="0"/>
              <w:adjustRightInd w:val="0"/>
              <w:spacing w:before="20"/>
              <w:textAlignment w:val="baseline"/>
              <w:rPr>
                <w:rFonts w:eastAsia="Times New Roman"/>
                <w:sz w:val="28"/>
                <w:szCs w:val="28"/>
                <w:lang w:eastAsia="zh-CN"/>
              </w:rPr>
            </w:pPr>
            <w:r w:rsidRPr="003B466B">
              <w:rPr>
                <w:rFonts w:eastAsia="Times New Roman"/>
                <w:sz w:val="28"/>
                <w:szCs w:val="28"/>
                <w:lang w:eastAsia="zh-CN"/>
              </w:rPr>
              <w:t>Ekonomikas ministrs</w:t>
            </w:r>
          </w:p>
        </w:tc>
        <w:tc>
          <w:tcPr>
            <w:tcW w:w="2410" w:type="dxa"/>
          </w:tcPr>
          <w:p w14:paraId="69C98E1F" w14:textId="77777777" w:rsidR="007A2C7D" w:rsidRPr="003B466B" w:rsidRDefault="007A2C7D" w:rsidP="00715FAA">
            <w:pPr>
              <w:tabs>
                <w:tab w:val="left" w:pos="5812"/>
              </w:tabs>
              <w:overflowPunct w:val="0"/>
              <w:autoSpaceDE w:val="0"/>
              <w:autoSpaceDN w:val="0"/>
              <w:adjustRightInd w:val="0"/>
              <w:spacing w:before="20"/>
              <w:jc w:val="center"/>
              <w:textAlignment w:val="baseline"/>
              <w:rPr>
                <w:rFonts w:eastAsia="Times New Roman"/>
                <w:sz w:val="28"/>
                <w:szCs w:val="20"/>
                <w:lang w:eastAsia="zh-CN"/>
              </w:rPr>
            </w:pPr>
            <w:r w:rsidRPr="003B466B">
              <w:rPr>
                <w:rFonts w:eastAsia="Times New Roman"/>
                <w:szCs w:val="18"/>
                <w:lang w:eastAsia="zh-CN"/>
              </w:rPr>
              <w:t>(paraksts**)</w:t>
            </w:r>
          </w:p>
        </w:tc>
        <w:tc>
          <w:tcPr>
            <w:tcW w:w="3577" w:type="dxa"/>
          </w:tcPr>
          <w:p w14:paraId="745E1AA4" w14:textId="77777777" w:rsidR="007A2C7D" w:rsidRPr="003B466B" w:rsidRDefault="007A2C7D" w:rsidP="00715FAA">
            <w:pPr>
              <w:tabs>
                <w:tab w:val="left" w:pos="5812"/>
              </w:tabs>
              <w:overflowPunct w:val="0"/>
              <w:autoSpaceDE w:val="0"/>
              <w:autoSpaceDN w:val="0"/>
              <w:adjustRightInd w:val="0"/>
              <w:spacing w:before="20"/>
              <w:textAlignment w:val="baseline"/>
              <w:rPr>
                <w:rFonts w:eastAsia="Times New Roman"/>
                <w:sz w:val="28"/>
                <w:szCs w:val="28"/>
                <w:lang w:eastAsia="en-GB"/>
              </w:rPr>
            </w:pPr>
            <w:r w:rsidRPr="003B466B">
              <w:rPr>
                <w:rFonts w:eastAsia="Times New Roman"/>
                <w:noProof/>
                <w:sz w:val="28"/>
                <w:szCs w:val="28"/>
                <w:lang w:eastAsia="en-GB"/>
              </w:rPr>
              <w:t>V. Valainis</w:t>
            </w:r>
          </w:p>
        </w:tc>
      </w:tr>
    </w:tbl>
    <w:p w14:paraId="2CFD241D" w14:textId="77777777" w:rsidR="007A2C7D" w:rsidRPr="003B466B" w:rsidRDefault="007A2C7D" w:rsidP="007A2C7D">
      <w:pPr>
        <w:tabs>
          <w:tab w:val="left" w:pos="5812"/>
        </w:tabs>
        <w:rPr>
          <w:rFonts w:eastAsia="Times New Roman"/>
          <w:szCs w:val="18"/>
          <w:lang w:eastAsia="en-GB"/>
        </w:rPr>
      </w:pPr>
    </w:p>
    <w:p w14:paraId="1A9D311D" w14:textId="77777777" w:rsidR="007A2C7D" w:rsidRDefault="007A2C7D" w:rsidP="007A2C7D">
      <w:pPr>
        <w:spacing w:after="160" w:line="259" w:lineRule="auto"/>
        <w:ind w:firstLine="0"/>
        <w:jc w:val="left"/>
        <w:rPr>
          <w:rFonts w:eastAsia="Times New Roman"/>
          <w:lang w:eastAsia="zh-CN"/>
        </w:rPr>
      </w:pPr>
      <w:r w:rsidRPr="003B466B">
        <w:rPr>
          <w:rFonts w:eastAsia="Times New Roman"/>
          <w:lang w:eastAsia="zh-CN"/>
        </w:rPr>
        <w:t>** Dokuments ir parakstīts ar TAP portāla elektroniskās parakstīšanas rīku</w:t>
      </w:r>
    </w:p>
    <w:sectPr w:rsidR="007A2C7D" w:rsidSect="0043740A">
      <w:footerReference w:type="default" r:id="rId21"/>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A582C1" w14:textId="77777777" w:rsidR="006222F8" w:rsidRDefault="006222F8" w:rsidP="004F5FF4">
      <w:r>
        <w:separator/>
      </w:r>
    </w:p>
  </w:endnote>
  <w:endnote w:type="continuationSeparator" w:id="0">
    <w:p w14:paraId="3EA9266C" w14:textId="77777777" w:rsidR="006222F8" w:rsidRDefault="006222F8" w:rsidP="004F5FF4">
      <w:r>
        <w:continuationSeparator/>
      </w:r>
    </w:p>
  </w:endnote>
  <w:endnote w:type="continuationNotice" w:id="1">
    <w:p w14:paraId="2EDDA775" w14:textId="77777777" w:rsidR="006222F8" w:rsidRDefault="006222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5963907"/>
      <w:docPartObj>
        <w:docPartGallery w:val="Page Numbers (Bottom of Page)"/>
        <w:docPartUnique/>
      </w:docPartObj>
    </w:sdtPr>
    <w:sdtEndPr>
      <w:rPr>
        <w:noProof/>
      </w:rPr>
    </w:sdtEndPr>
    <w:sdtContent>
      <w:p w14:paraId="714013B1" w14:textId="3AC1E905" w:rsidR="00AE0CAF" w:rsidRDefault="00AE0C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C3440C" w14:textId="77777777" w:rsidR="00DE7419" w:rsidRDefault="00DE7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40697137"/>
      <w:docPartObj>
        <w:docPartGallery w:val="Page Numbers (Bottom of Page)"/>
        <w:docPartUnique/>
      </w:docPartObj>
    </w:sdtPr>
    <w:sdtEndPr>
      <w:rPr>
        <w:noProof/>
        <w:color w:val="FFFFFF" w:themeColor="background1"/>
      </w:rPr>
    </w:sdtEndPr>
    <w:sdtContent>
      <w:p w14:paraId="0EFF1269" w14:textId="2E48E04B" w:rsidR="00AE0CAF" w:rsidRPr="00AE0CAF" w:rsidRDefault="00AE0CAF">
        <w:pPr>
          <w:pStyle w:val="Footer"/>
          <w:jc w:val="right"/>
          <w:rPr>
            <w:color w:val="FFFFFF" w:themeColor="background1"/>
          </w:rPr>
        </w:pPr>
        <w:r w:rsidRPr="00AE0CAF">
          <w:rPr>
            <w:color w:val="FFFFFF" w:themeColor="background1"/>
          </w:rPr>
          <w:fldChar w:fldCharType="begin"/>
        </w:r>
        <w:r w:rsidRPr="00AE0CAF">
          <w:rPr>
            <w:color w:val="FFFFFF" w:themeColor="background1"/>
          </w:rPr>
          <w:instrText xml:space="preserve"> PAGE   \* MERGEFORMAT </w:instrText>
        </w:r>
        <w:r w:rsidRPr="00AE0CAF">
          <w:rPr>
            <w:color w:val="FFFFFF" w:themeColor="background1"/>
          </w:rPr>
          <w:fldChar w:fldCharType="separate"/>
        </w:r>
        <w:r w:rsidRPr="00AE0CAF">
          <w:rPr>
            <w:noProof/>
            <w:color w:val="FFFFFF" w:themeColor="background1"/>
          </w:rPr>
          <w:t>2</w:t>
        </w:r>
        <w:r w:rsidRPr="00AE0CAF">
          <w:rPr>
            <w:noProof/>
            <w:color w:val="FFFFFF" w:themeColor="background1"/>
          </w:rPr>
          <w:fldChar w:fldCharType="end"/>
        </w:r>
      </w:p>
    </w:sdtContent>
  </w:sdt>
  <w:p w14:paraId="02B1DB02" w14:textId="3465D427" w:rsidR="00AE0CAF" w:rsidRDefault="00AE0C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0847243"/>
      <w:docPartObj>
        <w:docPartGallery w:val="Page Numbers (Bottom of Page)"/>
        <w:docPartUnique/>
      </w:docPartObj>
    </w:sdtPr>
    <w:sdtEndPr>
      <w:rPr>
        <w:noProof/>
      </w:rPr>
    </w:sdtEndPr>
    <w:sdtContent>
      <w:p w14:paraId="3EDD0082" w14:textId="4A8D4396" w:rsidR="00DE7419" w:rsidRDefault="00AE0CAF" w:rsidP="00A0164B">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44E22D" w14:textId="77777777" w:rsidR="006222F8" w:rsidRDefault="006222F8" w:rsidP="004F5FF4">
      <w:r>
        <w:separator/>
      </w:r>
    </w:p>
  </w:footnote>
  <w:footnote w:type="continuationSeparator" w:id="0">
    <w:p w14:paraId="37896EEC" w14:textId="77777777" w:rsidR="006222F8" w:rsidRDefault="006222F8" w:rsidP="004F5FF4">
      <w:r>
        <w:continuationSeparator/>
      </w:r>
    </w:p>
  </w:footnote>
  <w:footnote w:type="continuationNotice" w:id="1">
    <w:p w14:paraId="4402D3B3" w14:textId="77777777" w:rsidR="006222F8" w:rsidRDefault="006222F8"/>
  </w:footnote>
  <w:footnote w:id="2">
    <w:p w14:paraId="12BECEC0" w14:textId="5A6BB7F6" w:rsidR="001B5BA3" w:rsidRDefault="001B5BA3" w:rsidP="001B5BA3">
      <w:pPr>
        <w:pStyle w:val="FootnoteText"/>
      </w:pPr>
      <w:r>
        <w:rPr>
          <w:rStyle w:val="FootnoteReference"/>
        </w:rPr>
        <w:footnoteRef/>
      </w:r>
      <w:r>
        <w:t xml:space="preserve"> </w:t>
      </w:r>
      <w:r w:rsidR="004F3804">
        <w:t>Mājokļu pieejamības</w:t>
      </w:r>
      <w:r>
        <w:t xml:space="preserve"> pamatnostādnes 202</w:t>
      </w:r>
      <w:r w:rsidR="004F3804">
        <w:t>3</w:t>
      </w:r>
      <w:r>
        <w:t>.-2027. gadam,</w:t>
      </w:r>
      <w:r w:rsidR="004C1F37">
        <w:t xml:space="preserve"> pieejams:</w:t>
      </w:r>
      <w:r>
        <w:t xml:space="preserve"> </w:t>
      </w:r>
      <w:r w:rsidR="004C1F37" w:rsidRPr="004C1F37">
        <w:t>https://likumi.lv/ta/id/347211-par-majoklu-pieejamibas-pamatnostadnem-2023-2027-gadam</w:t>
      </w:r>
    </w:p>
  </w:footnote>
  <w:footnote w:id="3">
    <w:p w14:paraId="6A532A6F" w14:textId="77777777" w:rsidR="00390418" w:rsidRDefault="00390418" w:rsidP="00390418">
      <w:pPr>
        <w:pStyle w:val="FootnoteText"/>
      </w:pPr>
      <w:r>
        <w:rPr>
          <w:rStyle w:val="FootnoteReference"/>
        </w:rPr>
        <w:footnoteRef/>
      </w:r>
      <w:r>
        <w:t xml:space="preserve"> </w:t>
      </w:r>
      <w:r w:rsidRPr="00C45927">
        <w:t xml:space="preserve">Par Valdības rīcības plānu Deklarācijas par </w:t>
      </w:r>
      <w:r w:rsidRPr="00C45927">
        <w:t>Evikas Siliņas vadītā Ministru kabineta iecerēto darbību īstenošanai</w:t>
      </w:r>
      <w:r>
        <w:t xml:space="preserve"> pasākumi 18.1. un 18.2., pieejams: </w:t>
      </w:r>
      <w:r w:rsidRPr="00D65B6B">
        <w:t>https://m.likumi.lv/ta/id/349266-par-valdibas-ricibas-planu-deklaracijas-par-evikas-silinas-vadita-ministru-kabineta-iecereto-darbibu-istenosanai</w:t>
      </w:r>
    </w:p>
  </w:footnote>
  <w:footnote w:id="4">
    <w:p w14:paraId="138FC8F5" w14:textId="77777777" w:rsidR="00390418" w:rsidRDefault="00390418" w:rsidP="00390418">
      <w:pPr>
        <w:pStyle w:val="FootnoteText"/>
      </w:pPr>
      <w:r>
        <w:rPr>
          <w:rStyle w:val="FootnoteReference"/>
        </w:rPr>
        <w:footnoteRef/>
      </w:r>
      <w:r>
        <w:t xml:space="preserve"> 3.1. uzdevums “</w:t>
      </w:r>
      <w:r w:rsidRPr="00796591">
        <w:t xml:space="preserve">Nodrošināt finansējuma pieejamību subsīdijas “Balsts” piešķiršanai </w:t>
      </w:r>
      <w:r w:rsidRPr="00796591">
        <w:t>daudzbērnu ģimenēm mājokļa iegādei vai būvniecībai</w:t>
      </w:r>
      <w:r>
        <w:t>” 3.1.1. uzdevums “</w:t>
      </w:r>
      <w:r w:rsidRPr="004408D8">
        <w:t>Paredzēt subsīdijas “Balsts” piešķiršanu ģimenēm, kurās aug bērns ar invaliditāti</w:t>
      </w:r>
      <w:r>
        <w:t>”</w:t>
      </w:r>
    </w:p>
  </w:footnote>
  <w:footnote w:id="5">
    <w:p w14:paraId="0E1D104F" w14:textId="77777777" w:rsidR="00390418" w:rsidRDefault="00390418" w:rsidP="00390418">
      <w:pPr>
        <w:pStyle w:val="FootnoteText"/>
      </w:pPr>
      <w:r>
        <w:rPr>
          <w:rStyle w:val="FootnoteReference"/>
        </w:rPr>
        <w:footnoteRef/>
      </w:r>
      <w:r>
        <w:t xml:space="preserve"> 4.1. uzdevums: “</w:t>
      </w:r>
      <w:r w:rsidRPr="00617E78">
        <w:t>Dzīvojamo māju pārvaldīšanas likumā ietvert regulējumu par to dzīvojamo māju, kurās nav pārņemtas pārvaldīšanas tiesības, pārvaldīšanu</w:t>
      </w:r>
      <w:r>
        <w:t>”</w:t>
      </w:r>
    </w:p>
  </w:footnote>
  <w:footnote w:id="6">
    <w:p w14:paraId="0C076E1C" w14:textId="77777777" w:rsidR="00390418" w:rsidRDefault="00390418" w:rsidP="00390418">
      <w:pPr>
        <w:pStyle w:val="FootnoteText"/>
      </w:pPr>
      <w:r>
        <w:rPr>
          <w:rStyle w:val="FootnoteReference"/>
        </w:rPr>
        <w:footnoteRef/>
      </w:r>
      <w:r>
        <w:t xml:space="preserve"> 4.2. uzdevums: “</w:t>
      </w:r>
      <w:r w:rsidRPr="003E1FFB">
        <w:t>Izvērtēt un pārskatīt atsevišķā dzīvokļa īpašnieka vai dzīvojamās mājas kopīpašnieka tiesības prasīt un rīkoties ar dzīvojamo māju, paredzot aizsardzību pret vairākuma bezdarbību</w:t>
      </w:r>
      <w:r>
        <w:t>”</w:t>
      </w:r>
    </w:p>
  </w:footnote>
  <w:footnote w:id="7">
    <w:p w14:paraId="27441D30" w14:textId="320CAD20" w:rsidR="008A57A5" w:rsidRDefault="008A57A5">
      <w:pPr>
        <w:pStyle w:val="FootnoteText"/>
      </w:pPr>
      <w:r>
        <w:rPr>
          <w:rStyle w:val="FootnoteReference"/>
        </w:rPr>
        <w:footnoteRef/>
      </w:r>
      <w:r>
        <w:t xml:space="preserve"> </w:t>
      </w:r>
      <w:r w:rsidR="00DE08F6">
        <w:t xml:space="preserve">4.7. uzdevums: </w:t>
      </w:r>
      <w:r w:rsidR="00DE08F6" w:rsidRPr="00DE08F6">
        <w:t xml:space="preserve">Izstrādāt atbalsta programmu vides </w:t>
      </w:r>
      <w:r w:rsidR="00DE08F6" w:rsidRPr="00DE08F6">
        <w:t>piekļūstamības uzlabošanai daudzdzīvokļu ēkās izbūvējot liftus</w:t>
      </w:r>
    </w:p>
  </w:footnote>
  <w:footnote w:id="8">
    <w:p w14:paraId="0AAC78A4" w14:textId="0970BD75" w:rsidR="00856181" w:rsidRDefault="00856181" w:rsidP="00856181">
      <w:pPr>
        <w:pStyle w:val="FootnoteText"/>
      </w:pPr>
      <w:r>
        <w:rPr>
          <w:rStyle w:val="FootnoteReference"/>
        </w:rPr>
        <w:footnoteRef/>
      </w:r>
      <w:r>
        <w:t xml:space="preserve"> Latvijas Oficiālās statistikas portāls, Ekspluatācijā pieņemto jauno dzīvokļu skaits (202</w:t>
      </w:r>
      <w:r w:rsidR="00757606">
        <w:t>3</w:t>
      </w:r>
      <w:r>
        <w:t xml:space="preserve">), pieejams: </w:t>
      </w:r>
    </w:p>
    <w:p w14:paraId="465C3F54" w14:textId="730AFC66" w:rsidR="00E44AD9" w:rsidRDefault="00E44AD9" w:rsidP="00856181">
      <w:pPr>
        <w:pStyle w:val="FootnoteText"/>
      </w:pPr>
      <w:hyperlink r:id="rId1" w:history="1">
        <w:r w:rsidRPr="00F51195">
          <w:rPr>
            <w:rStyle w:val="Hyperlink"/>
          </w:rPr>
          <w:t>https://data.stat.gov.lv/pxweb/lv/OSP_PUB/START__NOZ__BU__BUE/BUE021/table/tableViewLayout1/</w:t>
        </w:r>
      </w:hyperlink>
      <w:r>
        <w:t xml:space="preserve">, </w:t>
      </w:r>
      <w:r w:rsidR="00856181">
        <w:t>Igaunijas Statistikas portāls, Ekspluatācijā pieņemto jauno mājokļu skaits (202</w:t>
      </w:r>
      <w:r w:rsidR="00757606">
        <w:t>3</w:t>
      </w:r>
      <w:r w:rsidR="00856181">
        <w:t xml:space="preserve">), pieejams: </w:t>
      </w:r>
      <w:hyperlink r:id="rId2" w:history="1">
        <w:r w:rsidRPr="00F51195">
          <w:rPr>
            <w:rStyle w:val="Hyperlink"/>
          </w:rPr>
          <w:t>https://andmed.stat.ee/en/stat/majandus__ehitus__ehitus-ja-kasutusload/EH045/table/tableViewLayout2</w:t>
        </w:r>
      </w:hyperlink>
      <w:r>
        <w:t xml:space="preserve">, </w:t>
      </w:r>
      <w:r w:rsidR="00A275E9">
        <w:t xml:space="preserve">Lietuvas Statistikas portāls, Ekspluatācijā pieņemto jauno mājokļu skaits (2023), pieejams: </w:t>
      </w:r>
      <w:r w:rsidR="00A275E9" w:rsidRPr="005C2CD2">
        <w:t>https://osp.stat.gov.lt/statistiniu-rodikliu-analize?hash=22fa9851-b65a-4369-b528-286ecf206f55#/</w:t>
      </w:r>
    </w:p>
  </w:footnote>
  <w:footnote w:id="9">
    <w:p w14:paraId="69ABE324" w14:textId="631EBC44" w:rsidR="00CD5CD0" w:rsidRDefault="00CD5CD0">
      <w:pPr>
        <w:pStyle w:val="FootnoteText"/>
      </w:pPr>
      <w:r>
        <w:rPr>
          <w:rStyle w:val="FootnoteReference"/>
        </w:rPr>
        <w:footnoteRef/>
      </w:r>
      <w:r>
        <w:t xml:space="preserve"> </w:t>
      </w:r>
      <w:r w:rsidR="00FB746F">
        <w:t>Kopējais mājokļu skaits Igaunijā: 747 tūkstoši, Lietuvā</w:t>
      </w:r>
      <w:r w:rsidR="0053626E">
        <w:t>: 1</w:t>
      </w:r>
      <w:r w:rsidR="00CD6B51">
        <w:t>,5 miljoni, Latvijā</w:t>
      </w:r>
      <w:r w:rsidR="00451C02">
        <w:t>:</w:t>
      </w:r>
      <w:r w:rsidR="00CD6B51">
        <w:t xml:space="preserve"> </w:t>
      </w:r>
      <w:r w:rsidR="00451C02">
        <w:t xml:space="preserve">1 miljons. Avoti: Latvija: </w:t>
      </w:r>
      <w:hyperlink r:id="rId3" w:history="1">
        <w:r w:rsidR="00AB0D29" w:rsidRPr="00030DF1">
          <w:rPr>
            <w:rStyle w:val="Hyperlink"/>
          </w:rPr>
          <w:t>https://data.stat.gov.lv/pxweb/lv/OSP_PUB/START__POP__MA__MAS/MAS070/table/tableViewLayout1/</w:t>
        </w:r>
      </w:hyperlink>
      <w:r w:rsidR="00AB0D29">
        <w:t xml:space="preserve">, Lietuva: </w:t>
      </w:r>
      <w:hyperlink r:id="rId4" w:anchor="/" w:history="1">
        <w:r w:rsidR="00AB0D29" w:rsidRPr="00030DF1">
          <w:rPr>
            <w:rStyle w:val="Hyperlink"/>
          </w:rPr>
          <w:t>https://osp.stat.gov.lt/en//statistiniu-rodikliu-analize?hash=c15a6982-e4a5-40c6-8274-4d2b5a7f2f36#/</w:t>
        </w:r>
      </w:hyperlink>
      <w:r w:rsidR="00AB0D29">
        <w:t xml:space="preserve">, Igaunija: </w:t>
      </w:r>
      <w:r w:rsidR="007529F9" w:rsidRPr="007529F9">
        <w:t>https://www.stat.ee/en/find-statistics/statistics-theme/economy/housing</w:t>
      </w:r>
    </w:p>
  </w:footnote>
  <w:footnote w:id="10">
    <w:p w14:paraId="6D907372" w14:textId="77777777" w:rsidR="00AB6589" w:rsidRDefault="00AB6589" w:rsidP="00AB6589">
      <w:pPr>
        <w:pStyle w:val="FootnoteText"/>
      </w:pPr>
      <w:r>
        <w:rPr>
          <w:rStyle w:val="FootnoteReference"/>
        </w:rPr>
        <w:footnoteRef/>
      </w:r>
      <w:r>
        <w:t xml:space="preserve"> </w:t>
      </w:r>
      <w:r>
        <w:t xml:space="preserve">Eurostat, </w:t>
      </w:r>
      <w:r w:rsidRPr="00474BF5">
        <w:t xml:space="preserve">Mājsaimniecību ienākumu sadalījums pēc pirktspējas ES dalībvalstīs </w:t>
      </w:r>
      <w:r>
        <w:t>(</w:t>
      </w:r>
      <w:r w:rsidRPr="00474BF5">
        <w:t>202</w:t>
      </w:r>
      <w:r>
        <w:t xml:space="preserve">2), pieejams: </w:t>
      </w:r>
      <w:r w:rsidRPr="00474BF5">
        <w:t>https://ec.europa.eu/eurostat/databrowser/view/sdg_10_20/default/bar?lang=en</w:t>
      </w:r>
    </w:p>
  </w:footnote>
  <w:footnote w:id="11">
    <w:p w14:paraId="1CF30478" w14:textId="3530C008" w:rsidR="00742961" w:rsidRDefault="00742961">
      <w:pPr>
        <w:pStyle w:val="FootnoteText"/>
      </w:pPr>
      <w:r>
        <w:rPr>
          <w:rStyle w:val="FootnoteReference"/>
        </w:rPr>
        <w:footnoteRef/>
      </w:r>
      <w:r>
        <w:t xml:space="preserve"> Makroekonomika.lv, “</w:t>
      </w:r>
      <w:r w:rsidRPr="00742961">
        <w:t>Mājokļu tirgus aktivitātes un mājokļu kreditēšanas tendences – neilgtspējīgā līdzsvarā?</w:t>
      </w:r>
      <w:r>
        <w:t xml:space="preserve">”, pieejams: </w:t>
      </w:r>
      <w:r w:rsidRPr="00742961">
        <w:t>https://www.makroekonomika.lv/raksti/majoklu-tirgus-aktivitates-un-majoklu-kreditesanas-tendences-neilgtspejiga-lidzsvara</w:t>
      </w:r>
    </w:p>
  </w:footnote>
  <w:footnote w:id="12">
    <w:p w14:paraId="06D0DF6B" w14:textId="77777777" w:rsidR="00754148" w:rsidRDefault="00754148" w:rsidP="00754148">
      <w:pPr>
        <w:pStyle w:val="FootnoteText"/>
      </w:pPr>
      <w:r>
        <w:rPr>
          <w:rStyle w:val="FootnoteReference"/>
        </w:rPr>
        <w:footnoteRef/>
      </w:r>
      <w:r>
        <w:t xml:space="preserve"> </w:t>
      </w:r>
      <w:r>
        <w:t xml:space="preserve">Eurostat, </w:t>
      </w:r>
      <w:r w:rsidRPr="00A706FB">
        <w:t>Gross fixed capital formation by AN_F6 asset type</w:t>
      </w:r>
      <w:r>
        <w:t xml:space="preserve">, </w:t>
      </w:r>
      <w:r w:rsidRPr="00A706FB">
        <w:t>https://ec.europa.eu/eurostat/databrowser/view/NAMA_10_AN6__custom_10363454/default/table?lang=en</w:t>
      </w:r>
    </w:p>
  </w:footnote>
  <w:footnote w:id="13">
    <w:p w14:paraId="7AD4BB44" w14:textId="01C020BC" w:rsidR="00EF5F8E" w:rsidRDefault="00EF5F8E" w:rsidP="00EF5F8E">
      <w:pPr>
        <w:pStyle w:val="FootnoteText"/>
      </w:pPr>
      <w:r>
        <w:rPr>
          <w:rStyle w:val="FootnoteReference"/>
        </w:rPr>
        <w:footnoteRef/>
      </w:r>
      <w:r>
        <w:t xml:space="preserve"> </w:t>
      </w:r>
      <w:r>
        <w:t xml:space="preserve">Eurostat, </w:t>
      </w:r>
      <w:r w:rsidR="003D4DD4">
        <w:t xml:space="preserve">Mājokļu cenu indekss, pieejams: </w:t>
      </w:r>
      <w:r w:rsidR="003D4DD4" w:rsidRPr="003D4DD4">
        <w:t>https://ec.europa.eu/eurostat/databrowser/view/PRC_HPI_A__custom_11654773/default/table?lang=en</w:t>
      </w:r>
    </w:p>
  </w:footnote>
  <w:footnote w:id="14">
    <w:p w14:paraId="4FAB85A6" w14:textId="6A86DB43" w:rsidR="003F24E3" w:rsidRDefault="003F24E3">
      <w:pPr>
        <w:pStyle w:val="FootnoteText"/>
      </w:pPr>
      <w:r>
        <w:rPr>
          <w:rStyle w:val="FootnoteReference"/>
        </w:rPr>
        <w:footnoteRef/>
      </w:r>
      <w:r>
        <w:t xml:space="preserve"> </w:t>
      </w:r>
      <w:r w:rsidR="00857413">
        <w:t xml:space="preserve">Eurostat, Mājsaimniecību īpatsvars pēc mājokļa īpašumtiesību veida (2023), pieejams: </w:t>
      </w:r>
      <w:r w:rsidR="00973333" w:rsidRPr="00973333">
        <w:t>https://ec.europa.eu/eurostat/databrowser/view/ILC_LVHO02__custom_7139277/bookmark/table?lang=en&amp;bookmarkId=6eeb03d1-dd59-4bb4-a9b8-ad21bed9cd21</w:t>
      </w:r>
    </w:p>
  </w:footnote>
  <w:footnote w:id="15">
    <w:p w14:paraId="1327FDE7" w14:textId="09761F0F" w:rsidR="00092CAF" w:rsidRDefault="00092CAF">
      <w:pPr>
        <w:pStyle w:val="FootnoteText"/>
      </w:pPr>
      <w:r>
        <w:rPr>
          <w:rStyle w:val="FootnoteReference"/>
        </w:rPr>
        <w:footnoteRef/>
      </w:r>
      <w:r>
        <w:t xml:space="preserve"> </w:t>
      </w:r>
      <w:r w:rsidRPr="00092CAF">
        <w:t>Oficiālās statistikas portāls, Tradicionālie mājokļi pēc ēkas tipa un uzcelšanas laika (2021), pieejams: https://data.stat.gov.lv/pxweb/lv/OSP_PUB/START__POP__MA__MAS/MAS070/table/tableViewLayout1/</w:t>
      </w:r>
    </w:p>
  </w:footnote>
  <w:footnote w:id="16">
    <w:p w14:paraId="433E20C3" w14:textId="332BA23B" w:rsidR="007B04CA" w:rsidRDefault="007B04CA">
      <w:pPr>
        <w:pStyle w:val="FootnoteText"/>
      </w:pPr>
      <w:r>
        <w:rPr>
          <w:rStyle w:val="FootnoteReference"/>
        </w:rPr>
        <w:footnoteRef/>
      </w:r>
      <w:r>
        <w:t xml:space="preserve"> Datu avots: Pašvaldību sniegtā informācija</w:t>
      </w:r>
    </w:p>
  </w:footnote>
  <w:footnote w:id="17">
    <w:p w14:paraId="69C4E900" w14:textId="6658DD24" w:rsidR="007B04CA" w:rsidRDefault="007B04CA">
      <w:pPr>
        <w:pStyle w:val="FootnoteText"/>
      </w:pPr>
      <w:r>
        <w:rPr>
          <w:rStyle w:val="FootnoteReference"/>
        </w:rPr>
        <w:footnoteRef/>
      </w:r>
      <w:r>
        <w:t xml:space="preserve"> Datu avots: Centrālā statistikas pārvaldes publiskotā informācija</w:t>
      </w:r>
    </w:p>
  </w:footnote>
  <w:footnote w:id="18">
    <w:p w14:paraId="0AD2CE47" w14:textId="13F5BBDB" w:rsidR="007B04CA" w:rsidRDefault="007B04CA">
      <w:pPr>
        <w:pStyle w:val="FootnoteText"/>
      </w:pPr>
      <w:r>
        <w:rPr>
          <w:rStyle w:val="FootnoteReference"/>
        </w:rPr>
        <w:footnoteRef/>
      </w:r>
      <w:r>
        <w:t xml:space="preserve"> Datu avots: EM apkopotā informācija</w:t>
      </w:r>
    </w:p>
  </w:footnote>
  <w:footnote w:id="19">
    <w:p w14:paraId="01E384AB" w14:textId="7DA24EC7" w:rsidR="007B04CA" w:rsidRDefault="007B04CA">
      <w:pPr>
        <w:pStyle w:val="FootnoteText"/>
      </w:pPr>
      <w:r>
        <w:rPr>
          <w:rStyle w:val="FootnoteReference"/>
        </w:rPr>
        <w:footnoteRef/>
      </w:r>
      <w:r>
        <w:t xml:space="preserve"> Datu avots: EM apkopotā informācija</w:t>
      </w:r>
    </w:p>
  </w:footnote>
  <w:footnote w:id="20">
    <w:p w14:paraId="1A97D1D1" w14:textId="2412B073" w:rsidR="007B04CA" w:rsidRDefault="007B04CA">
      <w:pPr>
        <w:pStyle w:val="FootnoteText"/>
      </w:pPr>
      <w:r>
        <w:rPr>
          <w:rStyle w:val="FootnoteReference"/>
        </w:rPr>
        <w:footnoteRef/>
      </w:r>
      <w:r>
        <w:t xml:space="preserve"> Datu avots: EM apkopotā informācija</w:t>
      </w:r>
    </w:p>
  </w:footnote>
  <w:footnote w:id="21">
    <w:p w14:paraId="591483DB" w14:textId="2BDE793B" w:rsidR="007B04CA" w:rsidRDefault="007B04CA">
      <w:pPr>
        <w:pStyle w:val="FootnoteText"/>
      </w:pPr>
      <w:r>
        <w:rPr>
          <w:rStyle w:val="FootnoteReference"/>
        </w:rPr>
        <w:footnoteRef/>
      </w:r>
      <w:r>
        <w:t xml:space="preserve"> Datu avots: EM apkopotā informācija</w:t>
      </w:r>
    </w:p>
  </w:footnote>
  <w:footnote w:id="22">
    <w:p w14:paraId="2024356B" w14:textId="76EB0D7E" w:rsidR="007B04CA" w:rsidRDefault="007B04CA">
      <w:pPr>
        <w:pStyle w:val="FootnoteText"/>
      </w:pPr>
      <w:r>
        <w:rPr>
          <w:rStyle w:val="FootnoteReference"/>
        </w:rPr>
        <w:footnoteRef/>
      </w:r>
      <w:r>
        <w:t xml:space="preserve"> Datu avots: Centrālā statistikas pārvaldes publiskotā informācija</w:t>
      </w:r>
    </w:p>
  </w:footnote>
  <w:footnote w:id="23">
    <w:p w14:paraId="01264A33" w14:textId="4721B5CB" w:rsidR="007B04CA" w:rsidRDefault="007B04CA">
      <w:pPr>
        <w:pStyle w:val="FootnoteText"/>
      </w:pPr>
      <w:r>
        <w:rPr>
          <w:rStyle w:val="FootnoteReference"/>
        </w:rPr>
        <w:footnoteRef/>
      </w:r>
      <w:r>
        <w:t xml:space="preserve"> Datu avots: Labklājības ministrijas un pašvaldību sniegtā informācija</w:t>
      </w:r>
    </w:p>
  </w:footnote>
  <w:footnote w:id="24">
    <w:p w14:paraId="6A5753C4" w14:textId="02B43284" w:rsidR="007B04CA" w:rsidRDefault="007B04CA">
      <w:pPr>
        <w:pStyle w:val="FootnoteText"/>
      </w:pPr>
      <w:r>
        <w:rPr>
          <w:rStyle w:val="FootnoteReference"/>
        </w:rPr>
        <w:footnoteRef/>
      </w:r>
      <w:r>
        <w:t xml:space="preserve"> Datu avots: Centrālās statistikas pārvaldes publiskotā informācija</w:t>
      </w:r>
    </w:p>
  </w:footnote>
  <w:footnote w:id="25">
    <w:p w14:paraId="5A0E5E07" w14:textId="714B82B4" w:rsidR="004249B3" w:rsidRDefault="004249B3">
      <w:pPr>
        <w:pStyle w:val="FootnoteText"/>
      </w:pPr>
      <w:r>
        <w:rPr>
          <w:rStyle w:val="FootnoteReference"/>
        </w:rPr>
        <w:footnoteRef/>
      </w:r>
      <w:r>
        <w:t xml:space="preserve"> </w:t>
      </w:r>
      <w:r w:rsidR="00FD2FEA">
        <w:t xml:space="preserve">OECD, Sociālo mājokļu fonds, pieejams: </w:t>
      </w:r>
      <w:r w:rsidR="00B52CD4" w:rsidRPr="00B52CD4">
        <w:t>https://www.oecd.org/els/family/PH4-2-Social-rental-housing-stock.pdf</w:t>
      </w:r>
    </w:p>
  </w:footnote>
  <w:footnote w:id="26">
    <w:p w14:paraId="690A04DA" w14:textId="542A7B0D" w:rsidR="002947FB" w:rsidRDefault="002947FB">
      <w:pPr>
        <w:pStyle w:val="FootnoteText"/>
      </w:pPr>
      <w:r>
        <w:rPr>
          <w:rStyle w:val="FootnoteReference"/>
        </w:rPr>
        <w:footnoteRef/>
      </w:r>
      <w:r>
        <w:t xml:space="preserve"> </w:t>
      </w:r>
      <w:r w:rsidR="0022384A" w:rsidRPr="0022384A">
        <w:t>Eiropas Komisijas priekšlikums ES Padomes rekomendācijām Latvijai</w:t>
      </w:r>
      <w:r w:rsidR="0022384A">
        <w:t xml:space="preserve"> 2023. gadā, pieejams: </w:t>
      </w:r>
      <w:r w:rsidR="003F2AA6" w:rsidRPr="003F2AA6">
        <w:t>https://commission.europa.eu/system/files/2023-05/COM_2023_614_1_EN.pdf</w:t>
      </w:r>
    </w:p>
  </w:footnote>
  <w:footnote w:id="27">
    <w:p w14:paraId="64E94A5E" w14:textId="44629C66" w:rsidR="00D9513B" w:rsidRDefault="00D9513B">
      <w:pPr>
        <w:pStyle w:val="FootnoteText"/>
      </w:pPr>
      <w:r>
        <w:rPr>
          <w:rStyle w:val="FootnoteReference"/>
        </w:rPr>
        <w:footnoteRef/>
      </w:r>
      <w:r>
        <w:t xml:space="preserve"> </w:t>
      </w:r>
      <w:r>
        <w:t xml:space="preserve">Eurostat, </w:t>
      </w:r>
      <w:r w:rsidR="00E577E6" w:rsidRPr="00E577E6">
        <w:t>Severe housing deprivation rate by income quintile</w:t>
      </w:r>
      <w:r w:rsidR="00E577E6">
        <w:t xml:space="preserve">, pieejams: </w:t>
      </w:r>
      <w:r w:rsidR="00E577E6" w:rsidRPr="00E577E6">
        <w:t>https://ec.europa.eu/eurostat/databrowser/view/ilc_mdho06q__custom_11893488/default/table?lang=en</w:t>
      </w:r>
    </w:p>
  </w:footnote>
  <w:footnote w:id="28">
    <w:p w14:paraId="20B7F4D5" w14:textId="670437BF" w:rsidR="00B54547" w:rsidRDefault="00B54547">
      <w:pPr>
        <w:pStyle w:val="FootnoteText"/>
      </w:pPr>
      <w:r>
        <w:rPr>
          <w:rStyle w:val="FootnoteReference"/>
        </w:rPr>
        <w:footnoteRef/>
      </w:r>
      <w:r>
        <w:t xml:space="preserve"> </w:t>
      </w:r>
      <w:r w:rsidR="007B3A86" w:rsidRPr="007B3A86">
        <w:t>Eiropas Savienības kohēzijas politikas programma 2021.–2027.gada</w:t>
      </w:r>
      <w:r w:rsidR="007B3A86">
        <w:t xml:space="preserve"> </w:t>
      </w:r>
      <w:r w:rsidRPr="00B54547">
        <w:t>prioritārā virziena “Nodarbinātība un sociālā iekļaušana” 4.3.1.4. pasākums “Vides pieejamības uzlabošana daudzdzīvokļu ēkās, izbūvējot liftus”</w:t>
      </w:r>
      <w:r w:rsidRPr="00B54547">
        <w:tab/>
      </w:r>
    </w:p>
  </w:footnote>
  <w:footnote w:id="29">
    <w:p w14:paraId="7A713C1F" w14:textId="77777777" w:rsidR="00055E15" w:rsidRDefault="00055E15" w:rsidP="00055E15">
      <w:pPr>
        <w:pStyle w:val="FootnoteText"/>
      </w:pPr>
      <w:r>
        <w:rPr>
          <w:rStyle w:val="FootnoteReference"/>
        </w:rPr>
        <w:footnoteRef/>
      </w:r>
      <w:r>
        <w:t xml:space="preserve"> </w:t>
      </w:r>
      <w:r w:rsidRPr="001864AF">
        <w:t>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footnote>
  <w:footnote w:id="30">
    <w:p w14:paraId="226D2A00" w14:textId="01DF9348" w:rsidR="00644AF8" w:rsidRDefault="00644AF8">
      <w:pPr>
        <w:pStyle w:val="FootnoteText"/>
      </w:pPr>
      <w:r>
        <w:rPr>
          <w:rStyle w:val="FootnoteReference"/>
        </w:rPr>
        <w:footnoteRef/>
      </w:r>
      <w:r>
        <w:t xml:space="preserve"> </w:t>
      </w:r>
      <w:bookmarkStart w:id="10" w:name="_Hlk178080151"/>
      <w:r>
        <w:rPr>
          <w:rStyle w:val="ui-provider"/>
        </w:rPr>
        <w:t>Minētā atbalsta programma nesniedz pienesumu Eiropas Parlamenta un Padomes Direktīvas (ES) 2023/1791 (2023. gada 13. septembris) par energoefektivitāti un ar ko groza Regulu (ES) 2023/955 (pārstrādāta redakcija) 6.panta prasību izpild</w:t>
      </w:r>
      <w:r w:rsidR="00275993">
        <w:rPr>
          <w:rStyle w:val="ui-provider"/>
        </w:rPr>
        <w:t>ei</w:t>
      </w:r>
      <w:r>
        <w:rPr>
          <w:rStyle w:val="ui-provider"/>
        </w:rPr>
        <w:t xml:space="preserve"> un nesniegs pienesumu aktualizētajā Nacionālajā enerģētikas un klimata plānā 2021. – 2030. gadam (apstiprināts ar Ministru kabineta 2024. gada 12. jūlija rīkojumu Nr. 573) noteikto energoefektivitātes mērķu sasniegšanai.</w:t>
      </w:r>
    </w:p>
    <w:bookmarkEnd w:id="10"/>
  </w:footnote>
  <w:footnote w:id="31">
    <w:p w14:paraId="18CEB37D" w14:textId="43AD1B10" w:rsidR="00535BC7" w:rsidRDefault="00535BC7">
      <w:pPr>
        <w:pStyle w:val="FootnoteText"/>
      </w:pPr>
      <w:r>
        <w:rPr>
          <w:rStyle w:val="FootnoteReference"/>
        </w:rPr>
        <w:footnoteRef/>
      </w:r>
      <w:r>
        <w:t xml:space="preserve"> </w:t>
      </w:r>
      <w:r w:rsidR="00C9393C">
        <w:t>Ministru kabineta 2022. gada 14. jūlija noteikumi Nr. 459 “</w:t>
      </w:r>
      <w:r w:rsidR="00C9393C" w:rsidRPr="00C9393C">
        <w:t>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r w:rsidR="00C9393C">
        <w:t>”, pieejams:</w:t>
      </w:r>
      <w:r w:rsidR="00C9393C" w:rsidRPr="00C9393C">
        <w:t xml:space="preserve"> https://likumi.lv/ta/id/334085-noteikumi-par-atbalstu-dzivojamo-ires-maju-buvniecibai-eiropas-savienibas-atveselosanas-un-noturibas-mehanisma-plana-31-reformu-un-investiciju-virziena-regionala-politika-3114i-investicijas-finansesanas-fonda-izveide-zemas-ires-majoklu-buvniecibai-ietvaros</w:t>
      </w:r>
    </w:p>
  </w:footnote>
  <w:footnote w:id="32">
    <w:p w14:paraId="52A3B794" w14:textId="551ED49A" w:rsidR="00D46ED2" w:rsidRDefault="00D46ED2">
      <w:pPr>
        <w:pStyle w:val="FootnoteText"/>
      </w:pPr>
      <w:r>
        <w:rPr>
          <w:rStyle w:val="FootnoteReference"/>
        </w:rPr>
        <w:footnoteRef/>
      </w:r>
      <w:r>
        <w:t xml:space="preserve"> 2.1.3. pasākuma ietvaros.</w:t>
      </w:r>
    </w:p>
  </w:footnote>
  <w:footnote w:id="33">
    <w:p w14:paraId="036DEDD6" w14:textId="21B2D8BC" w:rsidR="00E81F6F" w:rsidRDefault="00E81F6F">
      <w:pPr>
        <w:pStyle w:val="FootnoteText"/>
      </w:pPr>
      <w:r>
        <w:rPr>
          <w:rStyle w:val="FootnoteReference"/>
        </w:rPr>
        <w:footnoteRef/>
      </w:r>
      <w:r>
        <w:t xml:space="preserve"> Ministru kabineta 2009.gada 15.septembra noteikumi Nr.1065 “</w:t>
      </w:r>
      <w:r w:rsidR="00C43443" w:rsidRPr="00C43443">
        <w:t>Noteikumi par aizdevumiem sīko (mikro), mazo un vidējo saimnieciskās darbības veicēju un lauksaimniecības un mežsaimniecības pakalpojumu kooperatīvo sabiedrību attīstības veicināšanai</w:t>
      </w:r>
      <w:r w:rsidR="00C43443">
        <w:t xml:space="preserve">”, pieejams: </w:t>
      </w:r>
      <w:r w:rsidR="00F541FC" w:rsidRPr="00F541FC">
        <w:t>https://likumi.lv/ta/id/198282-noteikumi-par-aizdevumiem-siko-mikro-mazo-un-videjo-saimnieciskas-darbibas-veiceju-un-lauksaimniecibas-un-mezsaimniecibas-pakalpojumu-kooperativo-sabiedribu-attistibas-veicinasanai</w:t>
      </w:r>
    </w:p>
  </w:footnote>
  <w:footnote w:id="34">
    <w:p w14:paraId="0445CB93" w14:textId="77777777" w:rsidR="004256AD" w:rsidRDefault="004256AD" w:rsidP="004256AD">
      <w:pPr>
        <w:pStyle w:val="FootnoteText"/>
      </w:pPr>
      <w:r>
        <w:rPr>
          <w:rStyle w:val="FootnoteReference"/>
        </w:rPr>
        <w:footnoteRef/>
      </w:r>
      <w:r>
        <w:t xml:space="preserve"> Ministru kabineta 2020. gada 16. jūnija noteikumi Nr. 383 “</w:t>
      </w:r>
      <w:r w:rsidRPr="00BF76C2">
        <w:t>Noteikumi par garantijām saimnieciskās darbības veicējiem konkurētspējas uzlabošanai</w:t>
      </w:r>
      <w:r>
        <w:t xml:space="preserve">”, pieejams: </w:t>
      </w:r>
      <w:hyperlink r:id="rId5" w:history="1">
        <w:r w:rsidRPr="00046CAD">
          <w:rPr>
            <w:rStyle w:val="Hyperlink"/>
          </w:rPr>
          <w:t>https://likumi.lv/ta/id/315560-noteikumi-par-garantijam-saimnieciskas-darbibas-veicejiem-konkuretspejas-uzlabosanai</w:t>
        </w:r>
      </w:hyperlink>
      <w:r>
        <w:t xml:space="preserve"> un Ministru kabineta 2017. gada 5. septembra noteikumi Nr. 537 “</w:t>
      </w:r>
      <w:r w:rsidRPr="007D7D93">
        <w:t xml:space="preserve">Noteikumi par </w:t>
      </w:r>
      <w:r w:rsidRPr="007D7D93">
        <w:t>portfeļgarantijām sīko (mikro), mazo un vidējo saimnieciskās darbības veicēju – juridisko personu – kreditēšanas veicināšanai</w:t>
      </w:r>
      <w:r>
        <w:t xml:space="preserve">”, pieejams: </w:t>
      </w:r>
      <w:r w:rsidRPr="007D7D93">
        <w:t>https://likumi.lv/ta/id/293402-noteikumi-par-portfelgarantijam-siko-mikro-mazo-un-videjo-saimnieciskas-darbibas-veiceju--juridisko-personu--kreditesanas-veicinasanai</w:t>
      </w:r>
    </w:p>
  </w:footnote>
  <w:footnote w:id="35">
    <w:p w14:paraId="23326561" w14:textId="77777777" w:rsidR="00917AA0" w:rsidRDefault="00917AA0" w:rsidP="00917AA0">
      <w:pPr>
        <w:pStyle w:val="FootnoteText"/>
      </w:pPr>
      <w:r>
        <w:rPr>
          <w:rStyle w:val="FootnoteReference"/>
        </w:rPr>
        <w:footnoteRef/>
      </w:r>
      <w:r>
        <w:t xml:space="preserve"> VZD sniegtā informācija</w:t>
      </w:r>
    </w:p>
  </w:footnote>
  <w:footnote w:id="36">
    <w:p w14:paraId="5F67FCB3" w14:textId="77777777" w:rsidR="00917AA0" w:rsidRDefault="00917AA0" w:rsidP="00917AA0">
      <w:pPr>
        <w:pStyle w:val="FootnoteText"/>
      </w:pPr>
      <w:r>
        <w:rPr>
          <w:rStyle w:val="FootnoteReference"/>
        </w:rPr>
        <w:footnoteRef/>
      </w:r>
      <w:r>
        <w:t xml:space="preserve"> </w:t>
      </w:r>
      <w:r w:rsidRPr="004530C1">
        <w:t>“</w:t>
      </w:r>
      <w:r w:rsidRPr="00273C70">
        <w:t>Policy Actions for Affordable Housing in Latvia</w:t>
      </w:r>
      <w:r w:rsidRPr="004530C1">
        <w:t>”, OECD, 2020</w:t>
      </w:r>
      <w:r>
        <w:t xml:space="preserve">: </w:t>
      </w:r>
      <w:hyperlink r:id="rId6" w:history="1">
        <w:r w:rsidRPr="00091269">
          <w:rPr>
            <w:rStyle w:val="Hyperlink"/>
          </w:rPr>
          <w:t>https://issuu.com/oecd.publishing/docs/latvia_housing_report_web-1</w:t>
        </w:r>
      </w:hyperlink>
    </w:p>
  </w:footnote>
  <w:footnote w:id="37">
    <w:p w14:paraId="46C00D16" w14:textId="3535A06C" w:rsidR="0062014B" w:rsidRDefault="0062014B">
      <w:pPr>
        <w:pStyle w:val="FootnoteText"/>
      </w:pPr>
      <w:r>
        <w:rPr>
          <w:rStyle w:val="FootnoteReference"/>
        </w:rPr>
        <w:footnoteRef/>
      </w:r>
      <w:r>
        <w:t xml:space="preserve"> </w:t>
      </w:r>
      <w:r w:rsidRPr="0062014B">
        <w:t>4.14.1.</w:t>
      </w:r>
      <w:r>
        <w:t xml:space="preserve"> pasākuma ietvaros</w:t>
      </w:r>
    </w:p>
  </w:footnote>
  <w:footnote w:id="38">
    <w:p w14:paraId="412AAB2B" w14:textId="77777777" w:rsidR="0003297C" w:rsidRDefault="0003297C" w:rsidP="0003297C">
      <w:pPr>
        <w:pStyle w:val="FootnoteText"/>
      </w:pPr>
      <w:r>
        <w:rPr>
          <w:rStyle w:val="FootnoteReference"/>
        </w:rPr>
        <w:footnoteRef/>
      </w:r>
      <w:r>
        <w:t xml:space="preserve"> </w:t>
      </w:r>
      <w:r w:rsidRPr="005B16B6">
        <w:t>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w:t>
      </w:r>
      <w:r>
        <w:t xml:space="preserve">, pieejams: </w:t>
      </w:r>
      <w:r w:rsidRPr="00571041">
        <w:t>https://likumi.lv/ta/id/334084-eiropas-savienibas-atveselosanas-un-noturibas-mehanisma-plana-1-2-reformu-un-investiciju-virziena-energoefektivitates-uzlabosana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828A94" w14:textId="693D6A8B" w:rsidR="00DE7419" w:rsidRDefault="00DE7419" w:rsidP="00B26CF1">
    <w:pPr>
      <w:pStyle w:val="Header"/>
      <w:ind w:firstLine="0"/>
    </w:pPr>
  </w:p>
  <w:p w14:paraId="1F73B622" w14:textId="351EF358" w:rsidR="00DE7419" w:rsidRDefault="00DE7419">
    <w:pPr>
      <w:pStyle w:val="Header"/>
    </w:pPr>
  </w:p>
  <w:p w14:paraId="2603CF78" w14:textId="77777777" w:rsidR="00DE7419" w:rsidRDefault="00DE7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297421"/>
    <w:multiLevelType w:val="hybridMultilevel"/>
    <w:tmpl w:val="14D243AC"/>
    <w:lvl w:ilvl="0" w:tplc="0A2A5146">
      <w:start w:val="1"/>
      <w:numFmt w:val="decimal"/>
      <w:lvlText w:val="%1."/>
      <w:lvlJc w:val="left"/>
      <w:pPr>
        <w:ind w:left="1080" w:hanging="360"/>
      </w:pPr>
      <w:rPr>
        <w:color w:val="0070C0"/>
      </w:rPr>
    </w:lvl>
    <w:lvl w:ilvl="1" w:tplc="04260019" w:tentative="1">
      <w:start w:val="1"/>
      <w:numFmt w:val="lowerLetter"/>
      <w:lvlText w:val="%2."/>
      <w:lvlJc w:val="left"/>
      <w:pPr>
        <w:ind w:left="1877" w:hanging="360"/>
      </w:pPr>
    </w:lvl>
    <w:lvl w:ilvl="2" w:tplc="0426001B" w:tentative="1">
      <w:start w:val="1"/>
      <w:numFmt w:val="lowerRoman"/>
      <w:lvlText w:val="%3."/>
      <w:lvlJc w:val="right"/>
      <w:pPr>
        <w:ind w:left="2597" w:hanging="180"/>
      </w:pPr>
    </w:lvl>
    <w:lvl w:ilvl="3" w:tplc="0426000F" w:tentative="1">
      <w:start w:val="1"/>
      <w:numFmt w:val="decimal"/>
      <w:lvlText w:val="%4."/>
      <w:lvlJc w:val="left"/>
      <w:pPr>
        <w:ind w:left="3317" w:hanging="360"/>
      </w:pPr>
    </w:lvl>
    <w:lvl w:ilvl="4" w:tplc="04260019" w:tentative="1">
      <w:start w:val="1"/>
      <w:numFmt w:val="lowerLetter"/>
      <w:lvlText w:val="%5."/>
      <w:lvlJc w:val="left"/>
      <w:pPr>
        <w:ind w:left="4037" w:hanging="360"/>
      </w:pPr>
    </w:lvl>
    <w:lvl w:ilvl="5" w:tplc="0426001B" w:tentative="1">
      <w:start w:val="1"/>
      <w:numFmt w:val="lowerRoman"/>
      <w:lvlText w:val="%6."/>
      <w:lvlJc w:val="right"/>
      <w:pPr>
        <w:ind w:left="4757" w:hanging="180"/>
      </w:pPr>
    </w:lvl>
    <w:lvl w:ilvl="6" w:tplc="0426000F" w:tentative="1">
      <w:start w:val="1"/>
      <w:numFmt w:val="decimal"/>
      <w:lvlText w:val="%7."/>
      <w:lvlJc w:val="left"/>
      <w:pPr>
        <w:ind w:left="5477" w:hanging="360"/>
      </w:pPr>
    </w:lvl>
    <w:lvl w:ilvl="7" w:tplc="04260019" w:tentative="1">
      <w:start w:val="1"/>
      <w:numFmt w:val="lowerLetter"/>
      <w:lvlText w:val="%8."/>
      <w:lvlJc w:val="left"/>
      <w:pPr>
        <w:ind w:left="6197" w:hanging="360"/>
      </w:pPr>
    </w:lvl>
    <w:lvl w:ilvl="8" w:tplc="0426001B" w:tentative="1">
      <w:start w:val="1"/>
      <w:numFmt w:val="lowerRoman"/>
      <w:lvlText w:val="%9."/>
      <w:lvlJc w:val="right"/>
      <w:pPr>
        <w:ind w:left="6917" w:hanging="180"/>
      </w:pPr>
    </w:lvl>
  </w:abstractNum>
  <w:abstractNum w:abstractNumId="1" w15:restartNumberingAfterBreak="0">
    <w:nsid w:val="056779ED"/>
    <w:multiLevelType w:val="hybridMultilevel"/>
    <w:tmpl w:val="767ABDBE"/>
    <w:lvl w:ilvl="0" w:tplc="04260003">
      <w:start w:val="1"/>
      <w:numFmt w:val="bullet"/>
      <w:lvlText w:val="o"/>
      <w:lvlJc w:val="left"/>
      <w:pPr>
        <w:ind w:left="3600" w:hanging="360"/>
      </w:pPr>
      <w:rPr>
        <w:rFonts w:ascii="Courier New" w:hAnsi="Courier New" w:cs="Courier New" w:hint="default"/>
      </w:rPr>
    </w:lvl>
    <w:lvl w:ilvl="1" w:tplc="04260003" w:tentative="1">
      <w:start w:val="1"/>
      <w:numFmt w:val="bullet"/>
      <w:lvlText w:val="o"/>
      <w:lvlJc w:val="left"/>
      <w:pPr>
        <w:ind w:left="4320" w:hanging="360"/>
      </w:pPr>
      <w:rPr>
        <w:rFonts w:ascii="Courier New" w:hAnsi="Courier New" w:cs="Courier New" w:hint="default"/>
      </w:rPr>
    </w:lvl>
    <w:lvl w:ilvl="2" w:tplc="04260005" w:tentative="1">
      <w:start w:val="1"/>
      <w:numFmt w:val="bullet"/>
      <w:lvlText w:val=""/>
      <w:lvlJc w:val="left"/>
      <w:pPr>
        <w:ind w:left="5040" w:hanging="360"/>
      </w:pPr>
      <w:rPr>
        <w:rFonts w:ascii="Wingdings" w:hAnsi="Wingdings" w:hint="default"/>
      </w:rPr>
    </w:lvl>
    <w:lvl w:ilvl="3" w:tplc="04260001" w:tentative="1">
      <w:start w:val="1"/>
      <w:numFmt w:val="bullet"/>
      <w:lvlText w:val=""/>
      <w:lvlJc w:val="left"/>
      <w:pPr>
        <w:ind w:left="5760" w:hanging="360"/>
      </w:pPr>
      <w:rPr>
        <w:rFonts w:ascii="Symbol" w:hAnsi="Symbol" w:hint="default"/>
      </w:rPr>
    </w:lvl>
    <w:lvl w:ilvl="4" w:tplc="04260003" w:tentative="1">
      <w:start w:val="1"/>
      <w:numFmt w:val="bullet"/>
      <w:lvlText w:val="o"/>
      <w:lvlJc w:val="left"/>
      <w:pPr>
        <w:ind w:left="6480" w:hanging="360"/>
      </w:pPr>
      <w:rPr>
        <w:rFonts w:ascii="Courier New" w:hAnsi="Courier New" w:cs="Courier New" w:hint="default"/>
      </w:rPr>
    </w:lvl>
    <w:lvl w:ilvl="5" w:tplc="04260005" w:tentative="1">
      <w:start w:val="1"/>
      <w:numFmt w:val="bullet"/>
      <w:lvlText w:val=""/>
      <w:lvlJc w:val="left"/>
      <w:pPr>
        <w:ind w:left="7200" w:hanging="360"/>
      </w:pPr>
      <w:rPr>
        <w:rFonts w:ascii="Wingdings" w:hAnsi="Wingdings" w:hint="default"/>
      </w:rPr>
    </w:lvl>
    <w:lvl w:ilvl="6" w:tplc="04260001" w:tentative="1">
      <w:start w:val="1"/>
      <w:numFmt w:val="bullet"/>
      <w:lvlText w:val=""/>
      <w:lvlJc w:val="left"/>
      <w:pPr>
        <w:ind w:left="7920" w:hanging="360"/>
      </w:pPr>
      <w:rPr>
        <w:rFonts w:ascii="Symbol" w:hAnsi="Symbol" w:hint="default"/>
      </w:rPr>
    </w:lvl>
    <w:lvl w:ilvl="7" w:tplc="04260003" w:tentative="1">
      <w:start w:val="1"/>
      <w:numFmt w:val="bullet"/>
      <w:lvlText w:val="o"/>
      <w:lvlJc w:val="left"/>
      <w:pPr>
        <w:ind w:left="8640" w:hanging="360"/>
      </w:pPr>
      <w:rPr>
        <w:rFonts w:ascii="Courier New" w:hAnsi="Courier New" w:cs="Courier New" w:hint="default"/>
      </w:rPr>
    </w:lvl>
    <w:lvl w:ilvl="8" w:tplc="04260005" w:tentative="1">
      <w:start w:val="1"/>
      <w:numFmt w:val="bullet"/>
      <w:lvlText w:val=""/>
      <w:lvlJc w:val="left"/>
      <w:pPr>
        <w:ind w:left="9360" w:hanging="360"/>
      </w:pPr>
      <w:rPr>
        <w:rFonts w:ascii="Wingdings" w:hAnsi="Wingdings" w:hint="default"/>
      </w:rPr>
    </w:lvl>
  </w:abstractNum>
  <w:abstractNum w:abstractNumId="2" w15:restartNumberingAfterBreak="0">
    <w:nsid w:val="08491C08"/>
    <w:multiLevelType w:val="hybridMultilevel"/>
    <w:tmpl w:val="CE8206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202324"/>
    <w:multiLevelType w:val="hybridMultilevel"/>
    <w:tmpl w:val="CE508868"/>
    <w:lvl w:ilvl="0" w:tplc="9F5C3772">
      <w:start w:val="1"/>
      <w:numFmt w:val="decimal"/>
      <w:lvlText w:val="%1."/>
      <w:lvlJc w:val="left"/>
      <w:pPr>
        <w:ind w:left="1080" w:hanging="360"/>
      </w:pPr>
      <w:rPr>
        <w:rFonts w:hint="default"/>
        <w:b w:val="0"/>
        <w:bCs/>
        <w:color w:val="5B9BD5" w:themeColor="accent5"/>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B043CF"/>
    <w:multiLevelType w:val="hybridMultilevel"/>
    <w:tmpl w:val="27A66AB8"/>
    <w:lvl w:ilvl="0" w:tplc="5F1E5556">
      <w:start w:val="1"/>
      <w:numFmt w:val="bullet"/>
      <w:lvlText w:val=""/>
      <w:lvlJc w:val="left"/>
      <w:pPr>
        <w:ind w:left="1440" w:hanging="360"/>
      </w:pPr>
      <w:rPr>
        <w:rFonts w:ascii="Symbol" w:hAnsi="Symbol" w:hint="default"/>
        <w:color w:val="00859B"/>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3321BD4"/>
    <w:multiLevelType w:val="hybridMultilevel"/>
    <w:tmpl w:val="431C1994"/>
    <w:lvl w:ilvl="0" w:tplc="C3F6348A">
      <w:start w:val="1"/>
      <w:numFmt w:val="decimal"/>
      <w:lvlText w:val="%1."/>
      <w:lvlJc w:val="center"/>
      <w:pPr>
        <w:ind w:left="1080" w:hanging="360"/>
      </w:pPr>
      <w:rPr>
        <w:rFonts w:hint="default"/>
        <w:b/>
        <w:bCs w:val="0"/>
        <w:color w:val="5B9BD5" w:themeColor="accent5"/>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8E07C59"/>
    <w:multiLevelType w:val="multilevel"/>
    <w:tmpl w:val="4C0E3AE2"/>
    <w:lvl w:ilvl="0">
      <w:start w:val="2"/>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1FCE598C"/>
    <w:multiLevelType w:val="hybridMultilevel"/>
    <w:tmpl w:val="667AB7FA"/>
    <w:lvl w:ilvl="0" w:tplc="47B0BBB4">
      <w:start w:val="4"/>
      <w:numFmt w:val="bullet"/>
      <w:lvlText w:val=""/>
      <w:lvlJc w:val="left"/>
      <w:pPr>
        <w:ind w:left="1080" w:hanging="360"/>
      </w:pPr>
      <w:rPr>
        <w:rFonts w:ascii="Symbol" w:eastAsiaTheme="minorHAnsi" w:hAnsi="Symbol"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200507BE"/>
    <w:multiLevelType w:val="hybridMultilevel"/>
    <w:tmpl w:val="0B9834D6"/>
    <w:lvl w:ilvl="0" w:tplc="BA1E864C">
      <w:start w:val="1"/>
      <w:numFmt w:val="bullet"/>
      <w:lvlText w:val=""/>
      <w:lvlJc w:val="left"/>
      <w:pPr>
        <w:ind w:left="360" w:hanging="360"/>
      </w:pPr>
      <w:rPr>
        <w:rFonts w:ascii="Symbol" w:hAnsi="Symbol" w:hint="default"/>
        <w:b w:val="0"/>
        <w:bCs/>
        <w:color w:val="00859B"/>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2B9833F1"/>
    <w:multiLevelType w:val="multilevel"/>
    <w:tmpl w:val="950C7130"/>
    <w:lvl w:ilvl="0">
      <w:start w:val="1"/>
      <w:numFmt w:val="decimal"/>
      <w:lvlText w:val="%1."/>
      <w:lvlJc w:val="left"/>
      <w:pPr>
        <w:ind w:left="648"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DA7C01"/>
    <w:multiLevelType w:val="hybridMultilevel"/>
    <w:tmpl w:val="12C0A1B0"/>
    <w:lvl w:ilvl="0" w:tplc="04C093B6">
      <w:start w:val="1"/>
      <w:numFmt w:val="bullet"/>
      <w:lvlText w:val=""/>
      <w:lvlJc w:val="left"/>
      <w:pPr>
        <w:ind w:left="643" w:hanging="360"/>
      </w:pPr>
      <w:rPr>
        <w:rFonts w:ascii="Symbol" w:hAnsi="Symbol" w:hint="default"/>
        <w:b w:val="0"/>
        <w:bCs/>
        <w:color w:val="00859B"/>
      </w:rPr>
    </w:lvl>
    <w:lvl w:ilvl="1" w:tplc="DC54122C">
      <w:start w:val="1"/>
      <w:numFmt w:val="bullet"/>
      <w:lvlText w:val=""/>
      <w:lvlJc w:val="left"/>
      <w:pPr>
        <w:ind w:left="1363" w:hanging="360"/>
      </w:pPr>
      <w:rPr>
        <w:rFonts w:ascii="Symbol" w:hAnsi="Symbol" w:hint="default"/>
        <w:color w:val="00859B"/>
      </w:r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11" w15:restartNumberingAfterBreak="0">
    <w:nsid w:val="2D110DD9"/>
    <w:multiLevelType w:val="hybridMultilevel"/>
    <w:tmpl w:val="F450595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D90250A"/>
    <w:multiLevelType w:val="hybridMultilevel"/>
    <w:tmpl w:val="C8223396"/>
    <w:lvl w:ilvl="0" w:tplc="5F1E5556">
      <w:start w:val="1"/>
      <w:numFmt w:val="bullet"/>
      <w:lvlText w:val=""/>
      <w:lvlJc w:val="left"/>
      <w:pPr>
        <w:ind w:left="1440" w:hanging="360"/>
      </w:pPr>
      <w:rPr>
        <w:rFonts w:ascii="Symbol" w:hAnsi="Symbol" w:hint="default"/>
        <w:color w:val="00859B"/>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2E065BBB"/>
    <w:multiLevelType w:val="hybridMultilevel"/>
    <w:tmpl w:val="331653E6"/>
    <w:lvl w:ilvl="0" w:tplc="5F1E5556">
      <w:start w:val="1"/>
      <w:numFmt w:val="bullet"/>
      <w:lvlText w:val=""/>
      <w:lvlJc w:val="left"/>
      <w:pPr>
        <w:ind w:left="1440" w:hanging="360"/>
      </w:pPr>
      <w:rPr>
        <w:rFonts w:ascii="Symbol" w:hAnsi="Symbol" w:hint="default"/>
        <w:color w:val="00859B"/>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2FBC0572"/>
    <w:multiLevelType w:val="hybridMultilevel"/>
    <w:tmpl w:val="1D3E558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314566F6"/>
    <w:multiLevelType w:val="hybridMultilevel"/>
    <w:tmpl w:val="FAB8F21A"/>
    <w:lvl w:ilvl="0" w:tplc="5F1E5556">
      <w:start w:val="1"/>
      <w:numFmt w:val="bullet"/>
      <w:lvlText w:val=""/>
      <w:lvlJc w:val="left"/>
      <w:pPr>
        <w:ind w:left="1320" w:hanging="360"/>
      </w:pPr>
      <w:rPr>
        <w:rFonts w:ascii="Symbol" w:hAnsi="Symbol" w:hint="default"/>
        <w:color w:val="00859B"/>
      </w:rPr>
    </w:lvl>
    <w:lvl w:ilvl="1" w:tplc="04260003" w:tentative="1">
      <w:start w:val="1"/>
      <w:numFmt w:val="bullet"/>
      <w:lvlText w:val="o"/>
      <w:lvlJc w:val="left"/>
      <w:pPr>
        <w:ind w:left="2040" w:hanging="360"/>
      </w:pPr>
      <w:rPr>
        <w:rFonts w:ascii="Courier New" w:hAnsi="Courier New" w:cs="Courier New" w:hint="default"/>
      </w:rPr>
    </w:lvl>
    <w:lvl w:ilvl="2" w:tplc="04260005" w:tentative="1">
      <w:start w:val="1"/>
      <w:numFmt w:val="bullet"/>
      <w:lvlText w:val=""/>
      <w:lvlJc w:val="left"/>
      <w:pPr>
        <w:ind w:left="2760" w:hanging="360"/>
      </w:pPr>
      <w:rPr>
        <w:rFonts w:ascii="Wingdings" w:hAnsi="Wingdings" w:hint="default"/>
      </w:rPr>
    </w:lvl>
    <w:lvl w:ilvl="3" w:tplc="04260001" w:tentative="1">
      <w:start w:val="1"/>
      <w:numFmt w:val="bullet"/>
      <w:lvlText w:val=""/>
      <w:lvlJc w:val="left"/>
      <w:pPr>
        <w:ind w:left="3480" w:hanging="360"/>
      </w:pPr>
      <w:rPr>
        <w:rFonts w:ascii="Symbol" w:hAnsi="Symbol" w:hint="default"/>
      </w:rPr>
    </w:lvl>
    <w:lvl w:ilvl="4" w:tplc="04260003" w:tentative="1">
      <w:start w:val="1"/>
      <w:numFmt w:val="bullet"/>
      <w:lvlText w:val="o"/>
      <w:lvlJc w:val="left"/>
      <w:pPr>
        <w:ind w:left="4200" w:hanging="360"/>
      </w:pPr>
      <w:rPr>
        <w:rFonts w:ascii="Courier New" w:hAnsi="Courier New" w:cs="Courier New" w:hint="default"/>
      </w:rPr>
    </w:lvl>
    <w:lvl w:ilvl="5" w:tplc="04260005" w:tentative="1">
      <w:start w:val="1"/>
      <w:numFmt w:val="bullet"/>
      <w:lvlText w:val=""/>
      <w:lvlJc w:val="left"/>
      <w:pPr>
        <w:ind w:left="4920" w:hanging="360"/>
      </w:pPr>
      <w:rPr>
        <w:rFonts w:ascii="Wingdings" w:hAnsi="Wingdings" w:hint="default"/>
      </w:rPr>
    </w:lvl>
    <w:lvl w:ilvl="6" w:tplc="04260001" w:tentative="1">
      <w:start w:val="1"/>
      <w:numFmt w:val="bullet"/>
      <w:lvlText w:val=""/>
      <w:lvlJc w:val="left"/>
      <w:pPr>
        <w:ind w:left="5640" w:hanging="360"/>
      </w:pPr>
      <w:rPr>
        <w:rFonts w:ascii="Symbol" w:hAnsi="Symbol" w:hint="default"/>
      </w:rPr>
    </w:lvl>
    <w:lvl w:ilvl="7" w:tplc="04260003" w:tentative="1">
      <w:start w:val="1"/>
      <w:numFmt w:val="bullet"/>
      <w:lvlText w:val="o"/>
      <w:lvlJc w:val="left"/>
      <w:pPr>
        <w:ind w:left="6360" w:hanging="360"/>
      </w:pPr>
      <w:rPr>
        <w:rFonts w:ascii="Courier New" w:hAnsi="Courier New" w:cs="Courier New" w:hint="default"/>
      </w:rPr>
    </w:lvl>
    <w:lvl w:ilvl="8" w:tplc="04260005" w:tentative="1">
      <w:start w:val="1"/>
      <w:numFmt w:val="bullet"/>
      <w:lvlText w:val=""/>
      <w:lvlJc w:val="left"/>
      <w:pPr>
        <w:ind w:left="7080" w:hanging="360"/>
      </w:pPr>
      <w:rPr>
        <w:rFonts w:ascii="Wingdings" w:hAnsi="Wingdings" w:hint="default"/>
      </w:rPr>
    </w:lvl>
  </w:abstractNum>
  <w:abstractNum w:abstractNumId="16" w15:restartNumberingAfterBreak="0">
    <w:nsid w:val="325F245A"/>
    <w:multiLevelType w:val="hybridMultilevel"/>
    <w:tmpl w:val="CF3CBA3A"/>
    <w:lvl w:ilvl="0" w:tplc="5F1E5556">
      <w:start w:val="1"/>
      <w:numFmt w:val="bullet"/>
      <w:lvlText w:val=""/>
      <w:lvlJc w:val="left"/>
      <w:pPr>
        <w:ind w:left="1440" w:hanging="360"/>
      </w:pPr>
      <w:rPr>
        <w:rFonts w:ascii="Symbol" w:hAnsi="Symbol" w:hint="default"/>
        <w:color w:val="00859B"/>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34363F35"/>
    <w:multiLevelType w:val="hybridMultilevel"/>
    <w:tmpl w:val="E79E57EC"/>
    <w:lvl w:ilvl="0" w:tplc="51E412FE">
      <w:start w:val="1"/>
      <w:numFmt w:val="decimal"/>
      <w:lvlText w:val="%1)"/>
      <w:lvlJc w:val="left"/>
      <w:pPr>
        <w:ind w:left="720" w:hanging="360"/>
      </w:pPr>
      <w:rPr>
        <w:rFonts w:ascii="inherit" w:hAnsi="inherit" w:hint="default"/>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3854ED21"/>
    <w:multiLevelType w:val="hybridMultilevel"/>
    <w:tmpl w:val="382A0D54"/>
    <w:lvl w:ilvl="0" w:tplc="5F1E5556">
      <w:start w:val="1"/>
      <w:numFmt w:val="bullet"/>
      <w:lvlText w:val=""/>
      <w:lvlJc w:val="left"/>
      <w:pPr>
        <w:ind w:left="0" w:firstLine="0"/>
      </w:pPr>
      <w:rPr>
        <w:rFonts w:ascii="Symbol" w:hAnsi="Symbol" w:hint="default"/>
        <w:color w:val="00859B"/>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9" w15:restartNumberingAfterBreak="0">
    <w:nsid w:val="3A4A7916"/>
    <w:multiLevelType w:val="hybridMultilevel"/>
    <w:tmpl w:val="31A28DDE"/>
    <w:lvl w:ilvl="0" w:tplc="9F5C3772">
      <w:start w:val="1"/>
      <w:numFmt w:val="decimal"/>
      <w:lvlText w:val="%1."/>
      <w:lvlJc w:val="left"/>
      <w:pPr>
        <w:ind w:left="360" w:hanging="360"/>
      </w:pPr>
      <w:rPr>
        <w:rFonts w:hint="default"/>
        <w:b w:val="0"/>
        <w:bCs/>
        <w:color w:val="5B9BD5" w:themeColor="accent5"/>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20" w15:restartNumberingAfterBreak="0">
    <w:nsid w:val="3A825D59"/>
    <w:multiLevelType w:val="hybridMultilevel"/>
    <w:tmpl w:val="BE7C3ACA"/>
    <w:lvl w:ilvl="0" w:tplc="BA1E864C">
      <w:start w:val="1"/>
      <w:numFmt w:val="bullet"/>
      <w:lvlText w:val=""/>
      <w:lvlJc w:val="left"/>
      <w:pPr>
        <w:ind w:left="1920" w:hanging="360"/>
      </w:pPr>
      <w:rPr>
        <w:rFonts w:ascii="Symbol" w:hAnsi="Symbol" w:hint="default"/>
        <w:b w:val="0"/>
        <w:bCs/>
        <w:color w:val="00859B"/>
      </w:rPr>
    </w:lvl>
    <w:lvl w:ilvl="1" w:tplc="04260003" w:tentative="1">
      <w:start w:val="1"/>
      <w:numFmt w:val="bullet"/>
      <w:lvlText w:val="o"/>
      <w:lvlJc w:val="left"/>
      <w:pPr>
        <w:ind w:left="2640" w:hanging="360"/>
      </w:pPr>
      <w:rPr>
        <w:rFonts w:ascii="Courier New" w:hAnsi="Courier New" w:cs="Courier New" w:hint="default"/>
      </w:rPr>
    </w:lvl>
    <w:lvl w:ilvl="2" w:tplc="04260005" w:tentative="1">
      <w:start w:val="1"/>
      <w:numFmt w:val="bullet"/>
      <w:lvlText w:val=""/>
      <w:lvlJc w:val="left"/>
      <w:pPr>
        <w:ind w:left="3360" w:hanging="360"/>
      </w:pPr>
      <w:rPr>
        <w:rFonts w:ascii="Wingdings" w:hAnsi="Wingdings" w:hint="default"/>
      </w:rPr>
    </w:lvl>
    <w:lvl w:ilvl="3" w:tplc="04260001" w:tentative="1">
      <w:start w:val="1"/>
      <w:numFmt w:val="bullet"/>
      <w:lvlText w:val=""/>
      <w:lvlJc w:val="left"/>
      <w:pPr>
        <w:ind w:left="4080" w:hanging="360"/>
      </w:pPr>
      <w:rPr>
        <w:rFonts w:ascii="Symbol" w:hAnsi="Symbol" w:hint="default"/>
      </w:rPr>
    </w:lvl>
    <w:lvl w:ilvl="4" w:tplc="04260003" w:tentative="1">
      <w:start w:val="1"/>
      <w:numFmt w:val="bullet"/>
      <w:lvlText w:val="o"/>
      <w:lvlJc w:val="left"/>
      <w:pPr>
        <w:ind w:left="4800" w:hanging="360"/>
      </w:pPr>
      <w:rPr>
        <w:rFonts w:ascii="Courier New" w:hAnsi="Courier New" w:cs="Courier New" w:hint="default"/>
      </w:rPr>
    </w:lvl>
    <w:lvl w:ilvl="5" w:tplc="04260005" w:tentative="1">
      <w:start w:val="1"/>
      <w:numFmt w:val="bullet"/>
      <w:lvlText w:val=""/>
      <w:lvlJc w:val="left"/>
      <w:pPr>
        <w:ind w:left="5520" w:hanging="360"/>
      </w:pPr>
      <w:rPr>
        <w:rFonts w:ascii="Wingdings" w:hAnsi="Wingdings" w:hint="default"/>
      </w:rPr>
    </w:lvl>
    <w:lvl w:ilvl="6" w:tplc="04260001" w:tentative="1">
      <w:start w:val="1"/>
      <w:numFmt w:val="bullet"/>
      <w:lvlText w:val=""/>
      <w:lvlJc w:val="left"/>
      <w:pPr>
        <w:ind w:left="6240" w:hanging="360"/>
      </w:pPr>
      <w:rPr>
        <w:rFonts w:ascii="Symbol" w:hAnsi="Symbol" w:hint="default"/>
      </w:rPr>
    </w:lvl>
    <w:lvl w:ilvl="7" w:tplc="04260003" w:tentative="1">
      <w:start w:val="1"/>
      <w:numFmt w:val="bullet"/>
      <w:lvlText w:val="o"/>
      <w:lvlJc w:val="left"/>
      <w:pPr>
        <w:ind w:left="6960" w:hanging="360"/>
      </w:pPr>
      <w:rPr>
        <w:rFonts w:ascii="Courier New" w:hAnsi="Courier New" w:cs="Courier New" w:hint="default"/>
      </w:rPr>
    </w:lvl>
    <w:lvl w:ilvl="8" w:tplc="04260005" w:tentative="1">
      <w:start w:val="1"/>
      <w:numFmt w:val="bullet"/>
      <w:lvlText w:val=""/>
      <w:lvlJc w:val="left"/>
      <w:pPr>
        <w:ind w:left="7680" w:hanging="360"/>
      </w:pPr>
      <w:rPr>
        <w:rFonts w:ascii="Wingdings" w:hAnsi="Wingdings" w:hint="default"/>
      </w:rPr>
    </w:lvl>
  </w:abstractNum>
  <w:abstractNum w:abstractNumId="21" w15:restartNumberingAfterBreak="0">
    <w:nsid w:val="3ADA6A5F"/>
    <w:multiLevelType w:val="hybridMultilevel"/>
    <w:tmpl w:val="06E86A58"/>
    <w:lvl w:ilvl="0" w:tplc="EFE6D804">
      <w:start w:val="1"/>
      <w:numFmt w:val="bullet"/>
      <w:lvlText w:val=""/>
      <w:lvlJc w:val="left"/>
      <w:pPr>
        <w:ind w:left="360" w:hanging="360"/>
      </w:pPr>
      <w:rPr>
        <w:rFonts w:ascii="Symbol" w:hAnsi="Symbol" w:hint="default"/>
        <w:b w:val="0"/>
        <w:bCs/>
        <w:color w:val="5B9BD5" w:themeColor="accent5"/>
      </w:rPr>
    </w:lvl>
    <w:lvl w:ilvl="1" w:tplc="04260003" w:tentative="1">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22" w15:restartNumberingAfterBreak="0">
    <w:nsid w:val="3D1F05F8"/>
    <w:multiLevelType w:val="hybridMultilevel"/>
    <w:tmpl w:val="B74A2EB4"/>
    <w:lvl w:ilvl="0" w:tplc="2626DDF0">
      <w:start w:val="1"/>
      <w:numFmt w:val="bullet"/>
      <w:lvlText w:val=""/>
      <w:lvlJc w:val="left"/>
      <w:pPr>
        <w:ind w:left="1080" w:hanging="360"/>
      </w:pPr>
      <w:rPr>
        <w:rFonts w:ascii="Symbol" w:hAnsi="Symbol" w:hint="default"/>
        <w:b w:val="0"/>
        <w:bCs/>
        <w:color w:val="00859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40CA33FF"/>
    <w:multiLevelType w:val="hybridMultilevel"/>
    <w:tmpl w:val="2548A3B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4" w15:restartNumberingAfterBreak="0">
    <w:nsid w:val="4193698C"/>
    <w:multiLevelType w:val="multilevel"/>
    <w:tmpl w:val="E2BCD96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2113611"/>
    <w:multiLevelType w:val="hybridMultilevel"/>
    <w:tmpl w:val="AFEC707A"/>
    <w:lvl w:ilvl="0" w:tplc="EFE6D804">
      <w:start w:val="1"/>
      <w:numFmt w:val="bullet"/>
      <w:lvlText w:val=""/>
      <w:lvlJc w:val="left"/>
      <w:pPr>
        <w:ind w:left="360" w:hanging="360"/>
      </w:pPr>
      <w:rPr>
        <w:rFonts w:ascii="Symbol" w:hAnsi="Symbol" w:hint="default"/>
        <w:b w:val="0"/>
        <w:bCs/>
        <w:color w:val="5B9BD5" w:themeColor="accent5"/>
      </w:rPr>
    </w:lvl>
    <w:lvl w:ilvl="1" w:tplc="04260003" w:tentative="1">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26" w15:restartNumberingAfterBreak="0">
    <w:nsid w:val="42D53310"/>
    <w:multiLevelType w:val="hybridMultilevel"/>
    <w:tmpl w:val="498E3974"/>
    <w:lvl w:ilvl="0" w:tplc="5F1E5556">
      <w:start w:val="1"/>
      <w:numFmt w:val="bullet"/>
      <w:lvlText w:val=""/>
      <w:lvlJc w:val="left"/>
      <w:pPr>
        <w:ind w:left="720" w:hanging="360"/>
      </w:pPr>
      <w:rPr>
        <w:rFonts w:ascii="Symbol" w:hAnsi="Symbol" w:hint="default"/>
        <w:color w:val="00859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4E5580D"/>
    <w:multiLevelType w:val="hybridMultilevel"/>
    <w:tmpl w:val="0F9ACD02"/>
    <w:lvl w:ilvl="0" w:tplc="9BAC918C">
      <w:start w:val="2"/>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4ECF188B"/>
    <w:multiLevelType w:val="hybridMultilevel"/>
    <w:tmpl w:val="6EB2382A"/>
    <w:lvl w:ilvl="0" w:tplc="5F1E5556">
      <w:start w:val="1"/>
      <w:numFmt w:val="bullet"/>
      <w:lvlText w:val=""/>
      <w:lvlJc w:val="left"/>
      <w:pPr>
        <w:ind w:left="1080" w:hanging="360"/>
      </w:pPr>
      <w:rPr>
        <w:rFonts w:ascii="Symbol" w:hAnsi="Symbol" w:hint="default"/>
        <w:color w:val="00859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58C54E9F"/>
    <w:multiLevelType w:val="hybridMultilevel"/>
    <w:tmpl w:val="BFDE47C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0" w15:restartNumberingAfterBreak="0">
    <w:nsid w:val="595675FF"/>
    <w:multiLevelType w:val="hybridMultilevel"/>
    <w:tmpl w:val="E6AAC2EC"/>
    <w:lvl w:ilvl="0" w:tplc="5F1E5556">
      <w:start w:val="1"/>
      <w:numFmt w:val="bullet"/>
      <w:lvlText w:val=""/>
      <w:lvlJc w:val="left"/>
      <w:pPr>
        <w:ind w:left="1440" w:hanging="360"/>
      </w:pPr>
      <w:rPr>
        <w:rFonts w:ascii="Symbol" w:hAnsi="Symbol" w:hint="default"/>
        <w:color w:val="00859B"/>
      </w:rPr>
    </w:lvl>
    <w:lvl w:ilvl="1" w:tplc="FACE7B4A">
      <w:numFmt w:val="bullet"/>
      <w:lvlText w:val="•"/>
      <w:lvlJc w:val="left"/>
      <w:pPr>
        <w:ind w:left="2520" w:hanging="720"/>
      </w:pPr>
      <w:rPr>
        <w:rFonts w:ascii="Times New Roman" w:eastAsia="Times New Roman" w:hAnsi="Times New Roman" w:cs="Times New Roman"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5AE07A48"/>
    <w:multiLevelType w:val="hybridMultilevel"/>
    <w:tmpl w:val="F738A692"/>
    <w:lvl w:ilvl="0" w:tplc="232800E0">
      <w:start w:val="2"/>
      <w:numFmt w:val="decimal"/>
      <w:lvlText w:val="%1."/>
      <w:lvlJc w:val="left"/>
      <w:pPr>
        <w:ind w:left="720" w:hanging="360"/>
      </w:pPr>
      <w:rPr>
        <w:rFonts w:eastAsiaTheme="majorEastAsia" w:hint="default"/>
        <w:sz w:val="3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5636E"/>
    <w:multiLevelType w:val="hybridMultilevel"/>
    <w:tmpl w:val="D6E6BCBC"/>
    <w:lvl w:ilvl="0" w:tplc="8C9E150C">
      <w:start w:val="4"/>
      <w:numFmt w:val="bullet"/>
      <w:lvlText w:val=""/>
      <w:lvlJc w:val="left"/>
      <w:pPr>
        <w:ind w:left="1080" w:hanging="360"/>
      </w:pPr>
      <w:rPr>
        <w:rFonts w:ascii="Symbol" w:eastAsiaTheme="minorHAnsi" w:hAnsi="Symbol"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6C863B4"/>
    <w:multiLevelType w:val="multilevel"/>
    <w:tmpl w:val="F6605754"/>
    <w:lvl w:ilvl="0">
      <w:start w:val="1"/>
      <w:numFmt w:val="decimal"/>
      <w:lvlText w:val="%1."/>
      <w:lvlJc w:val="left"/>
      <w:pPr>
        <w:ind w:left="1440" w:hanging="360"/>
      </w:pPr>
    </w:lvl>
    <w:lvl w:ilvl="1">
      <w:start w:val="1"/>
      <w:numFmt w:val="decimal"/>
      <w:isLgl/>
      <w:lvlText w:val="%1.%2."/>
      <w:lvlJc w:val="left"/>
      <w:pPr>
        <w:ind w:left="162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4" w15:restartNumberingAfterBreak="0">
    <w:nsid w:val="67591620"/>
    <w:multiLevelType w:val="hybridMultilevel"/>
    <w:tmpl w:val="00DC5FFA"/>
    <w:lvl w:ilvl="0" w:tplc="8174DFD8">
      <w:start w:val="1"/>
      <w:numFmt w:val="bullet"/>
      <w:lvlText w:val=""/>
      <w:lvlJc w:val="left"/>
      <w:pPr>
        <w:ind w:left="1440" w:hanging="360"/>
      </w:pPr>
      <w:rPr>
        <w:rFonts w:ascii="Symbol" w:hAnsi="Symbol" w:hint="default"/>
        <w:color w:val="00859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BF56DBE"/>
    <w:multiLevelType w:val="hybridMultilevel"/>
    <w:tmpl w:val="D7D243F2"/>
    <w:lvl w:ilvl="0" w:tplc="EFE6D804">
      <w:start w:val="1"/>
      <w:numFmt w:val="bullet"/>
      <w:lvlText w:val=""/>
      <w:lvlJc w:val="left"/>
      <w:pPr>
        <w:ind w:left="360" w:hanging="360"/>
      </w:pPr>
      <w:rPr>
        <w:rFonts w:ascii="Symbol" w:hAnsi="Symbol" w:hint="default"/>
        <w:b w:val="0"/>
        <w:bCs/>
        <w:color w:val="5B9BD5" w:themeColor="accent5"/>
      </w:rPr>
    </w:lvl>
    <w:lvl w:ilvl="1" w:tplc="04260003" w:tentative="1">
      <w:start w:val="1"/>
      <w:numFmt w:val="bullet"/>
      <w:lvlText w:val="o"/>
      <w:lvlJc w:val="left"/>
      <w:pPr>
        <w:ind w:left="720" w:hanging="360"/>
      </w:pPr>
      <w:rPr>
        <w:rFonts w:ascii="Courier New" w:hAnsi="Courier New" w:cs="Courier New" w:hint="default"/>
      </w:rPr>
    </w:lvl>
    <w:lvl w:ilvl="2" w:tplc="04260005" w:tentative="1">
      <w:start w:val="1"/>
      <w:numFmt w:val="bullet"/>
      <w:lvlText w:val=""/>
      <w:lvlJc w:val="left"/>
      <w:pPr>
        <w:ind w:left="1440" w:hanging="360"/>
      </w:pPr>
      <w:rPr>
        <w:rFonts w:ascii="Wingdings" w:hAnsi="Wingdings" w:hint="default"/>
      </w:rPr>
    </w:lvl>
    <w:lvl w:ilvl="3" w:tplc="04260001" w:tentative="1">
      <w:start w:val="1"/>
      <w:numFmt w:val="bullet"/>
      <w:lvlText w:val=""/>
      <w:lvlJc w:val="left"/>
      <w:pPr>
        <w:ind w:left="2160" w:hanging="360"/>
      </w:pPr>
      <w:rPr>
        <w:rFonts w:ascii="Symbol" w:hAnsi="Symbol" w:hint="default"/>
      </w:rPr>
    </w:lvl>
    <w:lvl w:ilvl="4" w:tplc="04260003" w:tentative="1">
      <w:start w:val="1"/>
      <w:numFmt w:val="bullet"/>
      <w:lvlText w:val="o"/>
      <w:lvlJc w:val="left"/>
      <w:pPr>
        <w:ind w:left="2880" w:hanging="360"/>
      </w:pPr>
      <w:rPr>
        <w:rFonts w:ascii="Courier New" w:hAnsi="Courier New" w:cs="Courier New" w:hint="default"/>
      </w:rPr>
    </w:lvl>
    <w:lvl w:ilvl="5" w:tplc="04260005" w:tentative="1">
      <w:start w:val="1"/>
      <w:numFmt w:val="bullet"/>
      <w:lvlText w:val=""/>
      <w:lvlJc w:val="left"/>
      <w:pPr>
        <w:ind w:left="3600" w:hanging="360"/>
      </w:pPr>
      <w:rPr>
        <w:rFonts w:ascii="Wingdings" w:hAnsi="Wingdings" w:hint="default"/>
      </w:rPr>
    </w:lvl>
    <w:lvl w:ilvl="6" w:tplc="04260001" w:tentative="1">
      <w:start w:val="1"/>
      <w:numFmt w:val="bullet"/>
      <w:lvlText w:val=""/>
      <w:lvlJc w:val="left"/>
      <w:pPr>
        <w:ind w:left="4320" w:hanging="360"/>
      </w:pPr>
      <w:rPr>
        <w:rFonts w:ascii="Symbol" w:hAnsi="Symbol" w:hint="default"/>
      </w:rPr>
    </w:lvl>
    <w:lvl w:ilvl="7" w:tplc="04260003" w:tentative="1">
      <w:start w:val="1"/>
      <w:numFmt w:val="bullet"/>
      <w:lvlText w:val="o"/>
      <w:lvlJc w:val="left"/>
      <w:pPr>
        <w:ind w:left="5040" w:hanging="360"/>
      </w:pPr>
      <w:rPr>
        <w:rFonts w:ascii="Courier New" w:hAnsi="Courier New" w:cs="Courier New" w:hint="default"/>
      </w:rPr>
    </w:lvl>
    <w:lvl w:ilvl="8" w:tplc="04260005" w:tentative="1">
      <w:start w:val="1"/>
      <w:numFmt w:val="bullet"/>
      <w:lvlText w:val=""/>
      <w:lvlJc w:val="left"/>
      <w:pPr>
        <w:ind w:left="5760" w:hanging="360"/>
      </w:pPr>
      <w:rPr>
        <w:rFonts w:ascii="Wingdings" w:hAnsi="Wingdings" w:hint="default"/>
      </w:rPr>
    </w:lvl>
  </w:abstractNum>
  <w:abstractNum w:abstractNumId="36" w15:restartNumberingAfterBreak="0">
    <w:nsid w:val="6CAA0E14"/>
    <w:multiLevelType w:val="hybridMultilevel"/>
    <w:tmpl w:val="353A6540"/>
    <w:lvl w:ilvl="0" w:tplc="DC54122C">
      <w:start w:val="1"/>
      <w:numFmt w:val="bullet"/>
      <w:lvlText w:val=""/>
      <w:lvlJc w:val="left"/>
      <w:pPr>
        <w:ind w:left="1440" w:hanging="360"/>
      </w:pPr>
      <w:rPr>
        <w:rFonts w:ascii="Symbol" w:hAnsi="Symbol" w:hint="default"/>
        <w:color w:val="00859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CD45242"/>
    <w:multiLevelType w:val="multilevel"/>
    <w:tmpl w:val="79B6DC36"/>
    <w:lvl w:ilvl="0">
      <w:start w:val="1"/>
      <w:numFmt w:val="decimal"/>
      <w:lvlText w:val="%1."/>
      <w:lvlJc w:val="right"/>
      <w:pPr>
        <w:ind w:left="432" w:hanging="144"/>
      </w:pPr>
      <w:rPr>
        <w:rFonts w:ascii="Times New Roman" w:eastAsiaTheme="majorEastAsia" w:hAnsi="Times New Roman" w:cstheme="majorBidi"/>
      </w:rPr>
    </w:lvl>
    <w:lvl w:ilvl="1">
      <w:start w:val="1"/>
      <w:numFmt w:val="decimal"/>
      <w:lvlText w:val="%1.%2"/>
      <w:lvlJc w:val="left"/>
      <w:pPr>
        <w:ind w:left="4498" w:firstLine="0"/>
      </w:pPr>
      <w:rPr>
        <w:rFonts w:hint="default"/>
      </w:rPr>
    </w:lvl>
    <w:lvl w:ilvl="2">
      <w:start w:val="1"/>
      <w:numFmt w:val="decimal"/>
      <w:lvlText w:val="%1.%2.%3"/>
      <w:lvlJc w:val="left"/>
      <w:pPr>
        <w:ind w:left="0" w:firstLine="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8" w15:restartNumberingAfterBreak="0">
    <w:nsid w:val="6F4B5BC1"/>
    <w:multiLevelType w:val="hybridMultilevel"/>
    <w:tmpl w:val="84120FD8"/>
    <w:lvl w:ilvl="0" w:tplc="0A2A5146">
      <w:start w:val="1"/>
      <w:numFmt w:val="decimal"/>
      <w:lvlText w:val="%1."/>
      <w:lvlJc w:val="left"/>
      <w:pPr>
        <w:ind w:left="1363" w:hanging="360"/>
      </w:pPr>
      <w:rPr>
        <w:color w:val="0070C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9" w15:restartNumberingAfterBreak="0">
    <w:nsid w:val="74401E3F"/>
    <w:multiLevelType w:val="multilevel"/>
    <w:tmpl w:val="F0AEE80C"/>
    <w:styleLink w:val="CurrentList1"/>
    <w:lvl w:ilvl="0">
      <w:start w:val="1"/>
      <w:numFmt w:val="decimal"/>
      <w:lvlText w:val="%1."/>
      <w:lvlJc w:val="left"/>
      <w:pPr>
        <w:ind w:left="1368" w:hanging="360"/>
      </w:pPr>
    </w:lvl>
    <w:lvl w:ilvl="1">
      <w:start w:val="1"/>
      <w:numFmt w:val="decimal"/>
      <w:isLgl/>
      <w:lvlText w:val="%1.%2."/>
      <w:lvlJc w:val="left"/>
      <w:pPr>
        <w:ind w:left="1368" w:hanging="360"/>
      </w:pPr>
      <w:rPr>
        <w:rFonts w:hint="default"/>
      </w:rPr>
    </w:lvl>
    <w:lvl w:ilvl="2">
      <w:start w:val="1"/>
      <w:numFmt w:val="decimal"/>
      <w:isLgl/>
      <w:lvlText w:val="%1.%2.%3."/>
      <w:lvlJc w:val="left"/>
      <w:pPr>
        <w:ind w:left="1728"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088" w:hanging="1080"/>
      </w:pPr>
      <w:rPr>
        <w:rFonts w:hint="default"/>
      </w:rPr>
    </w:lvl>
    <w:lvl w:ilvl="6">
      <w:start w:val="1"/>
      <w:numFmt w:val="decimal"/>
      <w:isLgl/>
      <w:lvlText w:val="%1.%2.%3.%4.%5.%6.%7."/>
      <w:lvlJc w:val="left"/>
      <w:pPr>
        <w:ind w:left="2448" w:hanging="1440"/>
      </w:pPr>
      <w:rPr>
        <w:rFonts w:hint="default"/>
      </w:rPr>
    </w:lvl>
    <w:lvl w:ilvl="7">
      <w:start w:val="1"/>
      <w:numFmt w:val="decimal"/>
      <w:isLgl/>
      <w:lvlText w:val="%1.%2.%3.%4.%5.%6.%7.%8."/>
      <w:lvlJc w:val="left"/>
      <w:pPr>
        <w:ind w:left="2448" w:hanging="1440"/>
      </w:pPr>
      <w:rPr>
        <w:rFonts w:hint="default"/>
      </w:rPr>
    </w:lvl>
    <w:lvl w:ilvl="8">
      <w:start w:val="1"/>
      <w:numFmt w:val="decimal"/>
      <w:isLgl/>
      <w:lvlText w:val="%1.%2.%3.%4.%5.%6.%7.%8.%9."/>
      <w:lvlJc w:val="left"/>
      <w:pPr>
        <w:ind w:left="2808" w:hanging="1800"/>
      </w:pPr>
      <w:rPr>
        <w:rFonts w:hint="default"/>
      </w:rPr>
    </w:lvl>
  </w:abstractNum>
  <w:abstractNum w:abstractNumId="40" w15:restartNumberingAfterBreak="0">
    <w:nsid w:val="77A9629B"/>
    <w:multiLevelType w:val="hybridMultilevel"/>
    <w:tmpl w:val="45844D4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1" w15:restartNumberingAfterBreak="0">
    <w:nsid w:val="7C1628D2"/>
    <w:multiLevelType w:val="multilevel"/>
    <w:tmpl w:val="85163B10"/>
    <w:lvl w:ilvl="0">
      <w:start w:val="1"/>
      <w:numFmt w:val="decimal"/>
      <w:lvlText w:val="%1."/>
      <w:lvlJc w:val="left"/>
      <w:pPr>
        <w:ind w:left="1368" w:hanging="360"/>
      </w:pPr>
      <w:rPr>
        <w:rFonts w:hint="default"/>
      </w:rPr>
    </w:lvl>
    <w:lvl w:ilvl="1">
      <w:start w:val="1"/>
      <w:numFmt w:val="decimal"/>
      <w:isLgl/>
      <w:lvlText w:val="%1.%2."/>
      <w:lvlJc w:val="left"/>
      <w:pPr>
        <w:ind w:left="1368" w:hanging="360"/>
      </w:pPr>
      <w:rPr>
        <w:rFonts w:hint="default"/>
      </w:rPr>
    </w:lvl>
    <w:lvl w:ilvl="2">
      <w:start w:val="1"/>
      <w:numFmt w:val="decimal"/>
      <w:isLgl/>
      <w:lvlText w:val="%1.%2.%3."/>
      <w:lvlJc w:val="left"/>
      <w:pPr>
        <w:ind w:left="1728"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088" w:hanging="1080"/>
      </w:pPr>
      <w:rPr>
        <w:rFonts w:hint="default"/>
      </w:rPr>
    </w:lvl>
    <w:lvl w:ilvl="6">
      <w:start w:val="1"/>
      <w:numFmt w:val="decimal"/>
      <w:isLgl/>
      <w:lvlText w:val="%1.%2.%3.%4.%5.%6.%7."/>
      <w:lvlJc w:val="left"/>
      <w:pPr>
        <w:ind w:left="2448" w:hanging="1440"/>
      </w:pPr>
      <w:rPr>
        <w:rFonts w:hint="default"/>
      </w:rPr>
    </w:lvl>
    <w:lvl w:ilvl="7">
      <w:start w:val="1"/>
      <w:numFmt w:val="decimal"/>
      <w:isLgl/>
      <w:lvlText w:val="%1.%2.%3.%4.%5.%6.%7.%8."/>
      <w:lvlJc w:val="left"/>
      <w:pPr>
        <w:ind w:left="2448" w:hanging="1440"/>
      </w:pPr>
      <w:rPr>
        <w:rFonts w:hint="default"/>
      </w:rPr>
    </w:lvl>
    <w:lvl w:ilvl="8">
      <w:start w:val="1"/>
      <w:numFmt w:val="decimal"/>
      <w:isLgl/>
      <w:lvlText w:val="%1.%2.%3.%4.%5.%6.%7.%8.%9."/>
      <w:lvlJc w:val="left"/>
      <w:pPr>
        <w:ind w:left="2808" w:hanging="1800"/>
      </w:pPr>
      <w:rPr>
        <w:rFonts w:hint="default"/>
      </w:rPr>
    </w:lvl>
  </w:abstractNum>
  <w:abstractNum w:abstractNumId="42" w15:restartNumberingAfterBreak="0">
    <w:nsid w:val="7D0F7D40"/>
    <w:multiLevelType w:val="hybridMultilevel"/>
    <w:tmpl w:val="772C3624"/>
    <w:lvl w:ilvl="0" w:tplc="5F1E5556">
      <w:start w:val="1"/>
      <w:numFmt w:val="bullet"/>
      <w:lvlText w:val=""/>
      <w:lvlJc w:val="left"/>
      <w:pPr>
        <w:ind w:left="720" w:hanging="360"/>
      </w:pPr>
      <w:rPr>
        <w:rFonts w:ascii="Symbol" w:hAnsi="Symbol" w:hint="default"/>
        <w:color w:val="00859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DF14DFB"/>
    <w:multiLevelType w:val="hybridMultilevel"/>
    <w:tmpl w:val="CB50521C"/>
    <w:lvl w:ilvl="0" w:tplc="5768A67A">
      <w:start w:val="1"/>
      <w:numFmt w:val="decimal"/>
      <w:lvlText w:val="%1."/>
      <w:lvlJc w:val="center"/>
      <w:pPr>
        <w:ind w:left="1080" w:hanging="360"/>
      </w:pPr>
      <w:rPr>
        <w:rFonts w:hint="default"/>
        <w:b/>
        <w:bCs w:val="0"/>
        <w:color w:val="00859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4" w15:restartNumberingAfterBreak="0">
    <w:nsid w:val="7FAD6026"/>
    <w:multiLevelType w:val="hybridMultilevel"/>
    <w:tmpl w:val="6D584FF0"/>
    <w:lvl w:ilvl="0" w:tplc="BA1E864C">
      <w:start w:val="1"/>
      <w:numFmt w:val="bullet"/>
      <w:lvlText w:val=""/>
      <w:lvlJc w:val="left"/>
      <w:pPr>
        <w:ind w:left="720" w:hanging="360"/>
      </w:pPr>
      <w:rPr>
        <w:rFonts w:ascii="Symbol" w:hAnsi="Symbol" w:hint="default"/>
        <w:b w:val="0"/>
        <w:bCs/>
        <w:color w:val="00859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7962539">
    <w:abstractNumId w:val="18"/>
  </w:num>
  <w:num w:numId="2" w16cid:durableId="1349671745">
    <w:abstractNumId w:val="37"/>
  </w:num>
  <w:num w:numId="3" w16cid:durableId="122160908">
    <w:abstractNumId w:val="40"/>
  </w:num>
  <w:num w:numId="4" w16cid:durableId="993798553">
    <w:abstractNumId w:val="16"/>
  </w:num>
  <w:num w:numId="5" w16cid:durableId="1403720736">
    <w:abstractNumId w:val="30"/>
  </w:num>
  <w:num w:numId="6" w16cid:durableId="1182235430">
    <w:abstractNumId w:val="33"/>
  </w:num>
  <w:num w:numId="7" w16cid:durableId="1338077758">
    <w:abstractNumId w:val="43"/>
  </w:num>
  <w:num w:numId="8" w16cid:durableId="480584752">
    <w:abstractNumId w:val="23"/>
  </w:num>
  <w:num w:numId="9" w16cid:durableId="6364903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6140741">
    <w:abstractNumId w:val="41"/>
  </w:num>
  <w:num w:numId="11" w16cid:durableId="1559902202">
    <w:abstractNumId w:val="39"/>
  </w:num>
  <w:num w:numId="12" w16cid:durableId="1643072007">
    <w:abstractNumId w:val="4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84257242">
    <w:abstractNumId w:val="11"/>
  </w:num>
  <w:num w:numId="14" w16cid:durableId="1402873938">
    <w:abstractNumId w:val="36"/>
  </w:num>
  <w:num w:numId="15" w16cid:durableId="938757526">
    <w:abstractNumId w:val="34"/>
  </w:num>
  <w:num w:numId="16" w16cid:durableId="1149979373">
    <w:abstractNumId w:val="6"/>
  </w:num>
  <w:num w:numId="17" w16cid:durableId="2015955776">
    <w:abstractNumId w:val="20"/>
  </w:num>
  <w:num w:numId="18" w16cid:durableId="1191188123">
    <w:abstractNumId w:val="9"/>
  </w:num>
  <w:num w:numId="19" w16cid:durableId="1285426587">
    <w:abstractNumId w:val="2"/>
  </w:num>
  <w:num w:numId="20" w16cid:durableId="2082629810">
    <w:abstractNumId w:val="22"/>
  </w:num>
  <w:num w:numId="21" w16cid:durableId="2128885753">
    <w:abstractNumId w:val="27"/>
  </w:num>
  <w:num w:numId="22" w16cid:durableId="214706387">
    <w:abstractNumId w:val="24"/>
  </w:num>
  <w:num w:numId="23" w16cid:durableId="1108768661">
    <w:abstractNumId w:val="17"/>
  </w:num>
  <w:num w:numId="24" w16cid:durableId="1177383886">
    <w:abstractNumId w:val="10"/>
  </w:num>
  <w:num w:numId="25" w16cid:durableId="898172734">
    <w:abstractNumId w:val="38"/>
  </w:num>
  <w:num w:numId="26" w16cid:durableId="1686974587">
    <w:abstractNumId w:val="0"/>
  </w:num>
  <w:num w:numId="27" w16cid:durableId="171920617">
    <w:abstractNumId w:val="29"/>
  </w:num>
  <w:num w:numId="28" w16cid:durableId="1199244920">
    <w:abstractNumId w:val="3"/>
  </w:num>
  <w:num w:numId="29" w16cid:durableId="2112041071">
    <w:abstractNumId w:val="14"/>
  </w:num>
  <w:num w:numId="30" w16cid:durableId="1761099960">
    <w:abstractNumId w:val="19"/>
  </w:num>
  <w:num w:numId="31" w16cid:durableId="460998353">
    <w:abstractNumId w:val="5"/>
  </w:num>
  <w:num w:numId="32" w16cid:durableId="1392923498">
    <w:abstractNumId w:val="21"/>
  </w:num>
  <w:num w:numId="33" w16cid:durableId="2136214119">
    <w:abstractNumId w:val="35"/>
  </w:num>
  <w:num w:numId="34" w16cid:durableId="1423449911">
    <w:abstractNumId w:val="25"/>
  </w:num>
  <w:num w:numId="35" w16cid:durableId="897934750">
    <w:abstractNumId w:val="44"/>
  </w:num>
  <w:num w:numId="36" w16cid:durableId="1409573664">
    <w:abstractNumId w:val="15"/>
  </w:num>
  <w:num w:numId="37" w16cid:durableId="2011907736">
    <w:abstractNumId w:val="13"/>
  </w:num>
  <w:num w:numId="38" w16cid:durableId="1478916088">
    <w:abstractNumId w:val="1"/>
  </w:num>
  <w:num w:numId="39" w16cid:durableId="566963680">
    <w:abstractNumId w:val="42"/>
  </w:num>
  <w:num w:numId="40" w16cid:durableId="1149324193">
    <w:abstractNumId w:val="26"/>
  </w:num>
  <w:num w:numId="41" w16cid:durableId="827987024">
    <w:abstractNumId w:val="28"/>
  </w:num>
  <w:num w:numId="42" w16cid:durableId="397438718">
    <w:abstractNumId w:val="12"/>
  </w:num>
  <w:num w:numId="43" w16cid:durableId="568736062">
    <w:abstractNumId w:val="4"/>
  </w:num>
  <w:num w:numId="44" w16cid:durableId="368645107">
    <w:abstractNumId w:val="31"/>
  </w:num>
  <w:num w:numId="45" w16cid:durableId="1747529294">
    <w:abstractNumId w:val="8"/>
  </w:num>
  <w:num w:numId="46" w16cid:durableId="1603033142">
    <w:abstractNumId w:val="32"/>
  </w:num>
  <w:num w:numId="47" w16cid:durableId="387723210">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FF4"/>
    <w:rsid w:val="000002E8"/>
    <w:rsid w:val="00001B6E"/>
    <w:rsid w:val="00002EFA"/>
    <w:rsid w:val="00003460"/>
    <w:rsid w:val="00003DAC"/>
    <w:rsid w:val="00003EFD"/>
    <w:rsid w:val="000046E5"/>
    <w:rsid w:val="00005A6D"/>
    <w:rsid w:val="00005CC8"/>
    <w:rsid w:val="00005F51"/>
    <w:rsid w:val="00006468"/>
    <w:rsid w:val="00006D07"/>
    <w:rsid w:val="00006EA7"/>
    <w:rsid w:val="00007194"/>
    <w:rsid w:val="00007463"/>
    <w:rsid w:val="00007523"/>
    <w:rsid w:val="00007CD0"/>
    <w:rsid w:val="000104CC"/>
    <w:rsid w:val="000105C4"/>
    <w:rsid w:val="0001083A"/>
    <w:rsid w:val="00010E93"/>
    <w:rsid w:val="000116C1"/>
    <w:rsid w:val="0001178F"/>
    <w:rsid w:val="00011ABA"/>
    <w:rsid w:val="00012137"/>
    <w:rsid w:val="00012299"/>
    <w:rsid w:val="0001234F"/>
    <w:rsid w:val="0001266B"/>
    <w:rsid w:val="0001385F"/>
    <w:rsid w:val="0001386E"/>
    <w:rsid w:val="00013BE9"/>
    <w:rsid w:val="00013FA0"/>
    <w:rsid w:val="00014062"/>
    <w:rsid w:val="00014520"/>
    <w:rsid w:val="00014CF9"/>
    <w:rsid w:val="00014E98"/>
    <w:rsid w:val="0001506E"/>
    <w:rsid w:val="000155DB"/>
    <w:rsid w:val="00016E5F"/>
    <w:rsid w:val="00020232"/>
    <w:rsid w:val="000206E1"/>
    <w:rsid w:val="00021A06"/>
    <w:rsid w:val="00021E76"/>
    <w:rsid w:val="0002237A"/>
    <w:rsid w:val="00022497"/>
    <w:rsid w:val="00022514"/>
    <w:rsid w:val="00023024"/>
    <w:rsid w:val="000239B1"/>
    <w:rsid w:val="00023C6E"/>
    <w:rsid w:val="00023EC3"/>
    <w:rsid w:val="0002469B"/>
    <w:rsid w:val="0002566B"/>
    <w:rsid w:val="0002621E"/>
    <w:rsid w:val="000265D7"/>
    <w:rsid w:val="000270CE"/>
    <w:rsid w:val="000274C8"/>
    <w:rsid w:val="0002774D"/>
    <w:rsid w:val="00030C89"/>
    <w:rsid w:val="000315F4"/>
    <w:rsid w:val="000316B0"/>
    <w:rsid w:val="00031813"/>
    <w:rsid w:val="00031F88"/>
    <w:rsid w:val="000320A1"/>
    <w:rsid w:val="00032176"/>
    <w:rsid w:val="00032859"/>
    <w:rsid w:val="0003297C"/>
    <w:rsid w:val="000330D0"/>
    <w:rsid w:val="000332A5"/>
    <w:rsid w:val="00033828"/>
    <w:rsid w:val="00034CC3"/>
    <w:rsid w:val="00034DCA"/>
    <w:rsid w:val="0003618C"/>
    <w:rsid w:val="00036721"/>
    <w:rsid w:val="0003728D"/>
    <w:rsid w:val="0003735E"/>
    <w:rsid w:val="000407E7"/>
    <w:rsid w:val="00041521"/>
    <w:rsid w:val="000432E2"/>
    <w:rsid w:val="000440D9"/>
    <w:rsid w:val="0004476C"/>
    <w:rsid w:val="00044A29"/>
    <w:rsid w:val="00044CD4"/>
    <w:rsid w:val="0004555B"/>
    <w:rsid w:val="00045E24"/>
    <w:rsid w:val="00047018"/>
    <w:rsid w:val="00047376"/>
    <w:rsid w:val="000476DC"/>
    <w:rsid w:val="00047A54"/>
    <w:rsid w:val="00050033"/>
    <w:rsid w:val="0005007D"/>
    <w:rsid w:val="00050214"/>
    <w:rsid w:val="000509F7"/>
    <w:rsid w:val="0005161F"/>
    <w:rsid w:val="00052123"/>
    <w:rsid w:val="0005284A"/>
    <w:rsid w:val="000529EE"/>
    <w:rsid w:val="00053089"/>
    <w:rsid w:val="00054343"/>
    <w:rsid w:val="00055410"/>
    <w:rsid w:val="00055E15"/>
    <w:rsid w:val="00057343"/>
    <w:rsid w:val="00057962"/>
    <w:rsid w:val="00057B37"/>
    <w:rsid w:val="00057B55"/>
    <w:rsid w:val="00060313"/>
    <w:rsid w:val="00061CC2"/>
    <w:rsid w:val="00062448"/>
    <w:rsid w:val="000634CA"/>
    <w:rsid w:val="00063891"/>
    <w:rsid w:val="00064932"/>
    <w:rsid w:val="000652C0"/>
    <w:rsid w:val="0006598D"/>
    <w:rsid w:val="00065C1D"/>
    <w:rsid w:val="0006692B"/>
    <w:rsid w:val="00066971"/>
    <w:rsid w:val="00066E09"/>
    <w:rsid w:val="00067DF4"/>
    <w:rsid w:val="0007248E"/>
    <w:rsid w:val="0007376C"/>
    <w:rsid w:val="000743C7"/>
    <w:rsid w:val="00074A93"/>
    <w:rsid w:val="0007521C"/>
    <w:rsid w:val="0007528C"/>
    <w:rsid w:val="0007567E"/>
    <w:rsid w:val="00075B7B"/>
    <w:rsid w:val="00075DD6"/>
    <w:rsid w:val="000760C6"/>
    <w:rsid w:val="0007625B"/>
    <w:rsid w:val="0007706D"/>
    <w:rsid w:val="000804D7"/>
    <w:rsid w:val="000804F1"/>
    <w:rsid w:val="000805FE"/>
    <w:rsid w:val="0008066B"/>
    <w:rsid w:val="00080702"/>
    <w:rsid w:val="000808EB"/>
    <w:rsid w:val="0008171F"/>
    <w:rsid w:val="00081E0C"/>
    <w:rsid w:val="00082134"/>
    <w:rsid w:val="000823A2"/>
    <w:rsid w:val="00082739"/>
    <w:rsid w:val="00082ABF"/>
    <w:rsid w:val="0008335C"/>
    <w:rsid w:val="00084C15"/>
    <w:rsid w:val="00085049"/>
    <w:rsid w:val="00085128"/>
    <w:rsid w:val="0008548D"/>
    <w:rsid w:val="000858A3"/>
    <w:rsid w:val="00085A78"/>
    <w:rsid w:val="00086379"/>
    <w:rsid w:val="00087BD6"/>
    <w:rsid w:val="00090F98"/>
    <w:rsid w:val="00091091"/>
    <w:rsid w:val="0009153E"/>
    <w:rsid w:val="00091CD5"/>
    <w:rsid w:val="000924BE"/>
    <w:rsid w:val="00092CAF"/>
    <w:rsid w:val="00092DD6"/>
    <w:rsid w:val="000932D7"/>
    <w:rsid w:val="00094653"/>
    <w:rsid w:val="00095148"/>
    <w:rsid w:val="00095929"/>
    <w:rsid w:val="00096906"/>
    <w:rsid w:val="0009690A"/>
    <w:rsid w:val="00096FDC"/>
    <w:rsid w:val="000975EE"/>
    <w:rsid w:val="00097C05"/>
    <w:rsid w:val="00097F7E"/>
    <w:rsid w:val="000A0519"/>
    <w:rsid w:val="000A12F2"/>
    <w:rsid w:val="000A18DD"/>
    <w:rsid w:val="000A20B4"/>
    <w:rsid w:val="000A2617"/>
    <w:rsid w:val="000A2AA4"/>
    <w:rsid w:val="000A423B"/>
    <w:rsid w:val="000A50FF"/>
    <w:rsid w:val="000A5473"/>
    <w:rsid w:val="000A5F8A"/>
    <w:rsid w:val="000A6F06"/>
    <w:rsid w:val="000A7D6A"/>
    <w:rsid w:val="000B02A3"/>
    <w:rsid w:val="000B03F1"/>
    <w:rsid w:val="000B05F7"/>
    <w:rsid w:val="000B09ED"/>
    <w:rsid w:val="000B0C76"/>
    <w:rsid w:val="000B0E6F"/>
    <w:rsid w:val="000B0ED1"/>
    <w:rsid w:val="000B2247"/>
    <w:rsid w:val="000B2785"/>
    <w:rsid w:val="000B3C78"/>
    <w:rsid w:val="000B3FA9"/>
    <w:rsid w:val="000B4B3E"/>
    <w:rsid w:val="000B50F0"/>
    <w:rsid w:val="000B58D8"/>
    <w:rsid w:val="000B5F89"/>
    <w:rsid w:val="000B65E1"/>
    <w:rsid w:val="000B69C1"/>
    <w:rsid w:val="000B791D"/>
    <w:rsid w:val="000C0C2D"/>
    <w:rsid w:val="000C10C4"/>
    <w:rsid w:val="000C166F"/>
    <w:rsid w:val="000C1713"/>
    <w:rsid w:val="000C17F3"/>
    <w:rsid w:val="000C2981"/>
    <w:rsid w:val="000C2E20"/>
    <w:rsid w:val="000C2F14"/>
    <w:rsid w:val="000C326B"/>
    <w:rsid w:val="000C358C"/>
    <w:rsid w:val="000C3747"/>
    <w:rsid w:val="000C3D75"/>
    <w:rsid w:val="000C41A5"/>
    <w:rsid w:val="000C4D32"/>
    <w:rsid w:val="000C6691"/>
    <w:rsid w:val="000C680C"/>
    <w:rsid w:val="000C6E72"/>
    <w:rsid w:val="000C7006"/>
    <w:rsid w:val="000C748F"/>
    <w:rsid w:val="000C7A9C"/>
    <w:rsid w:val="000C7EB0"/>
    <w:rsid w:val="000D0083"/>
    <w:rsid w:val="000D05E7"/>
    <w:rsid w:val="000D0A87"/>
    <w:rsid w:val="000D1465"/>
    <w:rsid w:val="000D1F39"/>
    <w:rsid w:val="000D2147"/>
    <w:rsid w:val="000D28FC"/>
    <w:rsid w:val="000D2D40"/>
    <w:rsid w:val="000D3309"/>
    <w:rsid w:val="000D3D71"/>
    <w:rsid w:val="000D4148"/>
    <w:rsid w:val="000D4419"/>
    <w:rsid w:val="000D4D34"/>
    <w:rsid w:val="000D576B"/>
    <w:rsid w:val="000D5BE9"/>
    <w:rsid w:val="000D6645"/>
    <w:rsid w:val="000D66AB"/>
    <w:rsid w:val="000D681A"/>
    <w:rsid w:val="000D696D"/>
    <w:rsid w:val="000D6A08"/>
    <w:rsid w:val="000D6EE3"/>
    <w:rsid w:val="000D6FCD"/>
    <w:rsid w:val="000D76AC"/>
    <w:rsid w:val="000D7A08"/>
    <w:rsid w:val="000E0304"/>
    <w:rsid w:val="000E093D"/>
    <w:rsid w:val="000E09DE"/>
    <w:rsid w:val="000E0C39"/>
    <w:rsid w:val="000E11FE"/>
    <w:rsid w:val="000E1BED"/>
    <w:rsid w:val="000E255B"/>
    <w:rsid w:val="000E2B5F"/>
    <w:rsid w:val="000E3E4E"/>
    <w:rsid w:val="000E42E6"/>
    <w:rsid w:val="000E5A83"/>
    <w:rsid w:val="000E5A8E"/>
    <w:rsid w:val="000E5B96"/>
    <w:rsid w:val="000E6D72"/>
    <w:rsid w:val="000E74A7"/>
    <w:rsid w:val="000E7EB1"/>
    <w:rsid w:val="000F2424"/>
    <w:rsid w:val="000F4DD4"/>
    <w:rsid w:val="000F617A"/>
    <w:rsid w:val="000F618D"/>
    <w:rsid w:val="000F61AD"/>
    <w:rsid w:val="000F7040"/>
    <w:rsid w:val="000F77E4"/>
    <w:rsid w:val="000F78DE"/>
    <w:rsid w:val="000F7A6D"/>
    <w:rsid w:val="000F7EA9"/>
    <w:rsid w:val="000F7EFA"/>
    <w:rsid w:val="001000AF"/>
    <w:rsid w:val="00100568"/>
    <w:rsid w:val="00100EDA"/>
    <w:rsid w:val="00101224"/>
    <w:rsid w:val="001016E2"/>
    <w:rsid w:val="00101A16"/>
    <w:rsid w:val="001020D4"/>
    <w:rsid w:val="00102175"/>
    <w:rsid w:val="00102983"/>
    <w:rsid w:val="00102EAA"/>
    <w:rsid w:val="00103A95"/>
    <w:rsid w:val="00103C70"/>
    <w:rsid w:val="0010400E"/>
    <w:rsid w:val="00104432"/>
    <w:rsid w:val="00104B88"/>
    <w:rsid w:val="00104ECF"/>
    <w:rsid w:val="00105099"/>
    <w:rsid w:val="0010519C"/>
    <w:rsid w:val="001053D3"/>
    <w:rsid w:val="00106AFC"/>
    <w:rsid w:val="00106C12"/>
    <w:rsid w:val="001079D9"/>
    <w:rsid w:val="00107AC4"/>
    <w:rsid w:val="00107AFC"/>
    <w:rsid w:val="00111129"/>
    <w:rsid w:val="00111B7C"/>
    <w:rsid w:val="001126DD"/>
    <w:rsid w:val="0011334A"/>
    <w:rsid w:val="0011344F"/>
    <w:rsid w:val="00113495"/>
    <w:rsid w:val="00113EEC"/>
    <w:rsid w:val="00114091"/>
    <w:rsid w:val="00114997"/>
    <w:rsid w:val="00114BC0"/>
    <w:rsid w:val="001169E3"/>
    <w:rsid w:val="00117A7A"/>
    <w:rsid w:val="00117C6B"/>
    <w:rsid w:val="0012013D"/>
    <w:rsid w:val="00120B20"/>
    <w:rsid w:val="00120BD6"/>
    <w:rsid w:val="0012150C"/>
    <w:rsid w:val="00122703"/>
    <w:rsid w:val="0012316E"/>
    <w:rsid w:val="001235E9"/>
    <w:rsid w:val="00123A54"/>
    <w:rsid w:val="00124670"/>
    <w:rsid w:val="00124B03"/>
    <w:rsid w:val="0012595E"/>
    <w:rsid w:val="00125B95"/>
    <w:rsid w:val="00125DE5"/>
    <w:rsid w:val="00125E36"/>
    <w:rsid w:val="001263A1"/>
    <w:rsid w:val="00126A1F"/>
    <w:rsid w:val="0012795D"/>
    <w:rsid w:val="00127A80"/>
    <w:rsid w:val="00130E13"/>
    <w:rsid w:val="001315FF"/>
    <w:rsid w:val="00131801"/>
    <w:rsid w:val="00131B6B"/>
    <w:rsid w:val="00132A84"/>
    <w:rsid w:val="00133136"/>
    <w:rsid w:val="001338D4"/>
    <w:rsid w:val="00133C76"/>
    <w:rsid w:val="00134956"/>
    <w:rsid w:val="00135849"/>
    <w:rsid w:val="00135861"/>
    <w:rsid w:val="00136223"/>
    <w:rsid w:val="001368BB"/>
    <w:rsid w:val="001374FD"/>
    <w:rsid w:val="00137607"/>
    <w:rsid w:val="0013765A"/>
    <w:rsid w:val="0013787B"/>
    <w:rsid w:val="001379CB"/>
    <w:rsid w:val="00140069"/>
    <w:rsid w:val="001414A8"/>
    <w:rsid w:val="001431A2"/>
    <w:rsid w:val="00143E73"/>
    <w:rsid w:val="00143E8E"/>
    <w:rsid w:val="0014430E"/>
    <w:rsid w:val="001444D9"/>
    <w:rsid w:val="00144688"/>
    <w:rsid w:val="001455B8"/>
    <w:rsid w:val="0014570F"/>
    <w:rsid w:val="001467B4"/>
    <w:rsid w:val="00146AE6"/>
    <w:rsid w:val="00146CD9"/>
    <w:rsid w:val="00147804"/>
    <w:rsid w:val="001502B2"/>
    <w:rsid w:val="00152054"/>
    <w:rsid w:val="001525C2"/>
    <w:rsid w:val="00152828"/>
    <w:rsid w:val="001529C6"/>
    <w:rsid w:val="00152FD6"/>
    <w:rsid w:val="00153277"/>
    <w:rsid w:val="00153841"/>
    <w:rsid w:val="00153B35"/>
    <w:rsid w:val="001541DC"/>
    <w:rsid w:val="0015442A"/>
    <w:rsid w:val="0015542C"/>
    <w:rsid w:val="0015549F"/>
    <w:rsid w:val="00155695"/>
    <w:rsid w:val="00155785"/>
    <w:rsid w:val="001559A7"/>
    <w:rsid w:val="00155E83"/>
    <w:rsid w:val="00155F11"/>
    <w:rsid w:val="00156D6A"/>
    <w:rsid w:val="00156FA0"/>
    <w:rsid w:val="00157133"/>
    <w:rsid w:val="001572D4"/>
    <w:rsid w:val="001572EA"/>
    <w:rsid w:val="001573EC"/>
    <w:rsid w:val="00157442"/>
    <w:rsid w:val="001576D7"/>
    <w:rsid w:val="0016126F"/>
    <w:rsid w:val="001614FC"/>
    <w:rsid w:val="00161BAE"/>
    <w:rsid w:val="00161E5B"/>
    <w:rsid w:val="00162115"/>
    <w:rsid w:val="00162CCF"/>
    <w:rsid w:val="00163813"/>
    <w:rsid w:val="001639A6"/>
    <w:rsid w:val="00163E2E"/>
    <w:rsid w:val="00164391"/>
    <w:rsid w:val="00164411"/>
    <w:rsid w:val="001644D9"/>
    <w:rsid w:val="001656AD"/>
    <w:rsid w:val="001668A2"/>
    <w:rsid w:val="00167324"/>
    <w:rsid w:val="00170496"/>
    <w:rsid w:val="00170520"/>
    <w:rsid w:val="00170834"/>
    <w:rsid w:val="00170877"/>
    <w:rsid w:val="0017199A"/>
    <w:rsid w:val="00171B8C"/>
    <w:rsid w:val="00171C33"/>
    <w:rsid w:val="00171FE8"/>
    <w:rsid w:val="00172805"/>
    <w:rsid w:val="00172AA4"/>
    <w:rsid w:val="001734B2"/>
    <w:rsid w:val="00174C85"/>
    <w:rsid w:val="00175F1D"/>
    <w:rsid w:val="00175FFE"/>
    <w:rsid w:val="0017627A"/>
    <w:rsid w:val="00176EB6"/>
    <w:rsid w:val="00177992"/>
    <w:rsid w:val="00177E13"/>
    <w:rsid w:val="00177E7F"/>
    <w:rsid w:val="001809F8"/>
    <w:rsid w:val="001811B8"/>
    <w:rsid w:val="00181C81"/>
    <w:rsid w:val="001827E2"/>
    <w:rsid w:val="001827E5"/>
    <w:rsid w:val="0018284E"/>
    <w:rsid w:val="00183D40"/>
    <w:rsid w:val="00184109"/>
    <w:rsid w:val="001847DC"/>
    <w:rsid w:val="001849E5"/>
    <w:rsid w:val="00185266"/>
    <w:rsid w:val="00185571"/>
    <w:rsid w:val="00185BCD"/>
    <w:rsid w:val="001864AF"/>
    <w:rsid w:val="0018653F"/>
    <w:rsid w:val="001870F9"/>
    <w:rsid w:val="00187160"/>
    <w:rsid w:val="0018740F"/>
    <w:rsid w:val="00187593"/>
    <w:rsid w:val="00190C60"/>
    <w:rsid w:val="00191BB8"/>
    <w:rsid w:val="00191FCA"/>
    <w:rsid w:val="00192A4C"/>
    <w:rsid w:val="00192FAD"/>
    <w:rsid w:val="00193F59"/>
    <w:rsid w:val="00195203"/>
    <w:rsid w:val="0019547F"/>
    <w:rsid w:val="00195D56"/>
    <w:rsid w:val="001A0530"/>
    <w:rsid w:val="001A3909"/>
    <w:rsid w:val="001A43AA"/>
    <w:rsid w:val="001A48FA"/>
    <w:rsid w:val="001A4F5C"/>
    <w:rsid w:val="001A54AD"/>
    <w:rsid w:val="001A58FC"/>
    <w:rsid w:val="001A5BD6"/>
    <w:rsid w:val="001A5D19"/>
    <w:rsid w:val="001A6072"/>
    <w:rsid w:val="001A6C1F"/>
    <w:rsid w:val="001A79F2"/>
    <w:rsid w:val="001A7ACF"/>
    <w:rsid w:val="001B0A69"/>
    <w:rsid w:val="001B143C"/>
    <w:rsid w:val="001B1707"/>
    <w:rsid w:val="001B1910"/>
    <w:rsid w:val="001B19EA"/>
    <w:rsid w:val="001B1B9D"/>
    <w:rsid w:val="001B2A1C"/>
    <w:rsid w:val="001B3351"/>
    <w:rsid w:val="001B34B9"/>
    <w:rsid w:val="001B36B3"/>
    <w:rsid w:val="001B477B"/>
    <w:rsid w:val="001B4B58"/>
    <w:rsid w:val="001B4DA2"/>
    <w:rsid w:val="001B560A"/>
    <w:rsid w:val="001B5BA3"/>
    <w:rsid w:val="001B663C"/>
    <w:rsid w:val="001B7C09"/>
    <w:rsid w:val="001C0D60"/>
    <w:rsid w:val="001C19D7"/>
    <w:rsid w:val="001C3535"/>
    <w:rsid w:val="001C3A27"/>
    <w:rsid w:val="001C3DA6"/>
    <w:rsid w:val="001C4250"/>
    <w:rsid w:val="001C4469"/>
    <w:rsid w:val="001C4804"/>
    <w:rsid w:val="001C57C6"/>
    <w:rsid w:val="001C63BA"/>
    <w:rsid w:val="001C6436"/>
    <w:rsid w:val="001C6ED7"/>
    <w:rsid w:val="001C77F3"/>
    <w:rsid w:val="001D0D22"/>
    <w:rsid w:val="001D12C2"/>
    <w:rsid w:val="001D18E9"/>
    <w:rsid w:val="001D1F71"/>
    <w:rsid w:val="001D29B3"/>
    <w:rsid w:val="001D408E"/>
    <w:rsid w:val="001D40C7"/>
    <w:rsid w:val="001D4EC3"/>
    <w:rsid w:val="001D523A"/>
    <w:rsid w:val="001D5E95"/>
    <w:rsid w:val="001D6080"/>
    <w:rsid w:val="001D649B"/>
    <w:rsid w:val="001D771A"/>
    <w:rsid w:val="001E0944"/>
    <w:rsid w:val="001E0F56"/>
    <w:rsid w:val="001E0FC5"/>
    <w:rsid w:val="001E1BF9"/>
    <w:rsid w:val="001E1C95"/>
    <w:rsid w:val="001E1CE9"/>
    <w:rsid w:val="001E229C"/>
    <w:rsid w:val="001E2426"/>
    <w:rsid w:val="001E2677"/>
    <w:rsid w:val="001E2CFD"/>
    <w:rsid w:val="001E2F68"/>
    <w:rsid w:val="001E3747"/>
    <w:rsid w:val="001E3CBF"/>
    <w:rsid w:val="001E4724"/>
    <w:rsid w:val="001E52CE"/>
    <w:rsid w:val="001E6838"/>
    <w:rsid w:val="001E6A90"/>
    <w:rsid w:val="001E75AC"/>
    <w:rsid w:val="001E76E5"/>
    <w:rsid w:val="001F0F05"/>
    <w:rsid w:val="001F11AE"/>
    <w:rsid w:val="001F195B"/>
    <w:rsid w:val="001F277C"/>
    <w:rsid w:val="001F2853"/>
    <w:rsid w:val="001F2C61"/>
    <w:rsid w:val="001F3C30"/>
    <w:rsid w:val="001F48BD"/>
    <w:rsid w:val="001F494F"/>
    <w:rsid w:val="001F5F44"/>
    <w:rsid w:val="001F612A"/>
    <w:rsid w:val="001F686E"/>
    <w:rsid w:val="001F6F90"/>
    <w:rsid w:val="001F78A7"/>
    <w:rsid w:val="001F7AE1"/>
    <w:rsid w:val="001F7EEF"/>
    <w:rsid w:val="0020002C"/>
    <w:rsid w:val="002000F9"/>
    <w:rsid w:val="00200110"/>
    <w:rsid w:val="002005CF"/>
    <w:rsid w:val="00202375"/>
    <w:rsid w:val="00202885"/>
    <w:rsid w:val="00203C2E"/>
    <w:rsid w:val="00206277"/>
    <w:rsid w:val="0020678D"/>
    <w:rsid w:val="002071BE"/>
    <w:rsid w:val="00207C69"/>
    <w:rsid w:val="00207E30"/>
    <w:rsid w:val="00210471"/>
    <w:rsid w:val="00210BEB"/>
    <w:rsid w:val="00211126"/>
    <w:rsid w:val="0021124D"/>
    <w:rsid w:val="0021189F"/>
    <w:rsid w:val="002119B1"/>
    <w:rsid w:val="002120E8"/>
    <w:rsid w:val="00212266"/>
    <w:rsid w:val="0021231F"/>
    <w:rsid w:val="00212B49"/>
    <w:rsid w:val="00213005"/>
    <w:rsid w:val="0021351E"/>
    <w:rsid w:val="00213A30"/>
    <w:rsid w:val="00213EA4"/>
    <w:rsid w:val="00214888"/>
    <w:rsid w:val="0021497B"/>
    <w:rsid w:val="00214CB0"/>
    <w:rsid w:val="002155E6"/>
    <w:rsid w:val="00215DAF"/>
    <w:rsid w:val="00216141"/>
    <w:rsid w:val="002164A7"/>
    <w:rsid w:val="00216CB0"/>
    <w:rsid w:val="00217105"/>
    <w:rsid w:val="00220641"/>
    <w:rsid w:val="0022079F"/>
    <w:rsid w:val="00220CCC"/>
    <w:rsid w:val="00220F69"/>
    <w:rsid w:val="002225E5"/>
    <w:rsid w:val="0022384A"/>
    <w:rsid w:val="00223C18"/>
    <w:rsid w:val="002249D9"/>
    <w:rsid w:val="0022504B"/>
    <w:rsid w:val="00225236"/>
    <w:rsid w:val="00226131"/>
    <w:rsid w:val="0022621B"/>
    <w:rsid w:val="00226247"/>
    <w:rsid w:val="00230396"/>
    <w:rsid w:val="00230520"/>
    <w:rsid w:val="002306F1"/>
    <w:rsid w:val="00230B03"/>
    <w:rsid w:val="00231C1F"/>
    <w:rsid w:val="00231D51"/>
    <w:rsid w:val="0023276F"/>
    <w:rsid w:val="00232AFA"/>
    <w:rsid w:val="002337DF"/>
    <w:rsid w:val="00233AE3"/>
    <w:rsid w:val="00233FA3"/>
    <w:rsid w:val="002341E1"/>
    <w:rsid w:val="002350C6"/>
    <w:rsid w:val="0023587A"/>
    <w:rsid w:val="00235E50"/>
    <w:rsid w:val="00236043"/>
    <w:rsid w:val="002369D2"/>
    <w:rsid w:val="00237641"/>
    <w:rsid w:val="00240014"/>
    <w:rsid w:val="0024077B"/>
    <w:rsid w:val="00242192"/>
    <w:rsid w:val="0024343D"/>
    <w:rsid w:val="00245488"/>
    <w:rsid w:val="002460F5"/>
    <w:rsid w:val="00246136"/>
    <w:rsid w:val="00246370"/>
    <w:rsid w:val="002468B2"/>
    <w:rsid w:val="0024718C"/>
    <w:rsid w:val="002473A7"/>
    <w:rsid w:val="00247973"/>
    <w:rsid w:val="00247E04"/>
    <w:rsid w:val="00247EB7"/>
    <w:rsid w:val="0025074B"/>
    <w:rsid w:val="00250DB3"/>
    <w:rsid w:val="00251611"/>
    <w:rsid w:val="00251676"/>
    <w:rsid w:val="002520A3"/>
    <w:rsid w:val="00252574"/>
    <w:rsid w:val="00252EC7"/>
    <w:rsid w:val="002542EC"/>
    <w:rsid w:val="002546AD"/>
    <w:rsid w:val="002558D2"/>
    <w:rsid w:val="00256229"/>
    <w:rsid w:val="00256C19"/>
    <w:rsid w:val="00257EBD"/>
    <w:rsid w:val="00260832"/>
    <w:rsid w:val="0026094E"/>
    <w:rsid w:val="002620FA"/>
    <w:rsid w:val="00262D0F"/>
    <w:rsid w:val="00263583"/>
    <w:rsid w:val="002642B7"/>
    <w:rsid w:val="00265B5E"/>
    <w:rsid w:val="00265C03"/>
    <w:rsid w:val="00265CC5"/>
    <w:rsid w:val="00266A21"/>
    <w:rsid w:val="00267640"/>
    <w:rsid w:val="00267D8C"/>
    <w:rsid w:val="0027017D"/>
    <w:rsid w:val="002701D1"/>
    <w:rsid w:val="0027122E"/>
    <w:rsid w:val="00271627"/>
    <w:rsid w:val="002716C1"/>
    <w:rsid w:val="00271914"/>
    <w:rsid w:val="00271EDC"/>
    <w:rsid w:val="00272027"/>
    <w:rsid w:val="0027259E"/>
    <w:rsid w:val="0027321F"/>
    <w:rsid w:val="00273C70"/>
    <w:rsid w:val="002742CE"/>
    <w:rsid w:val="002743DA"/>
    <w:rsid w:val="00274407"/>
    <w:rsid w:val="002745E0"/>
    <w:rsid w:val="00274AEF"/>
    <w:rsid w:val="00275355"/>
    <w:rsid w:val="00275993"/>
    <w:rsid w:val="00275A33"/>
    <w:rsid w:val="002765E5"/>
    <w:rsid w:val="00277385"/>
    <w:rsid w:val="0027747E"/>
    <w:rsid w:val="00277885"/>
    <w:rsid w:val="00277EFA"/>
    <w:rsid w:val="00280390"/>
    <w:rsid w:val="00280D1C"/>
    <w:rsid w:val="002812D5"/>
    <w:rsid w:val="00281E1A"/>
    <w:rsid w:val="0028236D"/>
    <w:rsid w:val="002826A3"/>
    <w:rsid w:val="00282CF8"/>
    <w:rsid w:val="00282EF4"/>
    <w:rsid w:val="00283487"/>
    <w:rsid w:val="0028392A"/>
    <w:rsid w:val="00283A86"/>
    <w:rsid w:val="002842FB"/>
    <w:rsid w:val="00284EFF"/>
    <w:rsid w:val="002863D9"/>
    <w:rsid w:val="00286893"/>
    <w:rsid w:val="00286D02"/>
    <w:rsid w:val="002902A0"/>
    <w:rsid w:val="0029074C"/>
    <w:rsid w:val="00290776"/>
    <w:rsid w:val="00290A6A"/>
    <w:rsid w:val="00290EBE"/>
    <w:rsid w:val="0029155A"/>
    <w:rsid w:val="00291DDC"/>
    <w:rsid w:val="00292BB2"/>
    <w:rsid w:val="00292BFC"/>
    <w:rsid w:val="00292F39"/>
    <w:rsid w:val="002936D0"/>
    <w:rsid w:val="00293747"/>
    <w:rsid w:val="00293CA2"/>
    <w:rsid w:val="002947FB"/>
    <w:rsid w:val="00294B4A"/>
    <w:rsid w:val="00296939"/>
    <w:rsid w:val="0029729B"/>
    <w:rsid w:val="00297571"/>
    <w:rsid w:val="00297BAA"/>
    <w:rsid w:val="002A1937"/>
    <w:rsid w:val="002A2480"/>
    <w:rsid w:val="002A2802"/>
    <w:rsid w:val="002A2C2B"/>
    <w:rsid w:val="002A2DEF"/>
    <w:rsid w:val="002A35F4"/>
    <w:rsid w:val="002A3E2C"/>
    <w:rsid w:val="002A4BEC"/>
    <w:rsid w:val="002A4E05"/>
    <w:rsid w:val="002A567A"/>
    <w:rsid w:val="002A66A2"/>
    <w:rsid w:val="002A6F2A"/>
    <w:rsid w:val="002A737A"/>
    <w:rsid w:val="002B0445"/>
    <w:rsid w:val="002B050D"/>
    <w:rsid w:val="002B08A7"/>
    <w:rsid w:val="002B0DF5"/>
    <w:rsid w:val="002B1751"/>
    <w:rsid w:val="002B1B35"/>
    <w:rsid w:val="002B2C26"/>
    <w:rsid w:val="002B3910"/>
    <w:rsid w:val="002B4C6D"/>
    <w:rsid w:val="002B5276"/>
    <w:rsid w:val="002B68EF"/>
    <w:rsid w:val="002B6D24"/>
    <w:rsid w:val="002C02F1"/>
    <w:rsid w:val="002C04C7"/>
    <w:rsid w:val="002C0543"/>
    <w:rsid w:val="002C06E8"/>
    <w:rsid w:val="002C0A7B"/>
    <w:rsid w:val="002C133F"/>
    <w:rsid w:val="002C23D9"/>
    <w:rsid w:val="002C28C1"/>
    <w:rsid w:val="002C49CA"/>
    <w:rsid w:val="002C5924"/>
    <w:rsid w:val="002C674E"/>
    <w:rsid w:val="002C67A8"/>
    <w:rsid w:val="002C73E9"/>
    <w:rsid w:val="002C77E6"/>
    <w:rsid w:val="002C79D0"/>
    <w:rsid w:val="002C7C3B"/>
    <w:rsid w:val="002C7E89"/>
    <w:rsid w:val="002D0472"/>
    <w:rsid w:val="002D0F38"/>
    <w:rsid w:val="002D1449"/>
    <w:rsid w:val="002D21A3"/>
    <w:rsid w:val="002D23DA"/>
    <w:rsid w:val="002D25FF"/>
    <w:rsid w:val="002D31B4"/>
    <w:rsid w:val="002D32CD"/>
    <w:rsid w:val="002D342A"/>
    <w:rsid w:val="002D516A"/>
    <w:rsid w:val="002D5FE9"/>
    <w:rsid w:val="002D6AB6"/>
    <w:rsid w:val="002D7A6C"/>
    <w:rsid w:val="002E0B26"/>
    <w:rsid w:val="002E0FCF"/>
    <w:rsid w:val="002E20B3"/>
    <w:rsid w:val="002E2401"/>
    <w:rsid w:val="002E26B5"/>
    <w:rsid w:val="002E2C57"/>
    <w:rsid w:val="002E32BA"/>
    <w:rsid w:val="002E5FC7"/>
    <w:rsid w:val="002E6593"/>
    <w:rsid w:val="002E6B22"/>
    <w:rsid w:val="002F178A"/>
    <w:rsid w:val="002F1EC5"/>
    <w:rsid w:val="002F210A"/>
    <w:rsid w:val="002F2D31"/>
    <w:rsid w:val="002F2F6C"/>
    <w:rsid w:val="002F3CA3"/>
    <w:rsid w:val="002F4A36"/>
    <w:rsid w:val="002F6AC2"/>
    <w:rsid w:val="002F7270"/>
    <w:rsid w:val="002F7349"/>
    <w:rsid w:val="002F7F8E"/>
    <w:rsid w:val="00300036"/>
    <w:rsid w:val="0030035E"/>
    <w:rsid w:val="00300493"/>
    <w:rsid w:val="003008B0"/>
    <w:rsid w:val="00300AEC"/>
    <w:rsid w:val="003013DC"/>
    <w:rsid w:val="00301806"/>
    <w:rsid w:val="0030185B"/>
    <w:rsid w:val="00301DF1"/>
    <w:rsid w:val="0030204B"/>
    <w:rsid w:val="00302976"/>
    <w:rsid w:val="00302CE8"/>
    <w:rsid w:val="00302F11"/>
    <w:rsid w:val="00303405"/>
    <w:rsid w:val="00304389"/>
    <w:rsid w:val="003043DA"/>
    <w:rsid w:val="003047D3"/>
    <w:rsid w:val="00304F22"/>
    <w:rsid w:val="003052EA"/>
    <w:rsid w:val="00305D84"/>
    <w:rsid w:val="00306975"/>
    <w:rsid w:val="00306A65"/>
    <w:rsid w:val="00306DCB"/>
    <w:rsid w:val="00306EE4"/>
    <w:rsid w:val="00307126"/>
    <w:rsid w:val="00310006"/>
    <w:rsid w:val="00310599"/>
    <w:rsid w:val="0031063F"/>
    <w:rsid w:val="00310FC3"/>
    <w:rsid w:val="00311810"/>
    <w:rsid w:val="00311D9C"/>
    <w:rsid w:val="003120F0"/>
    <w:rsid w:val="003122CF"/>
    <w:rsid w:val="00312EF3"/>
    <w:rsid w:val="00313DEE"/>
    <w:rsid w:val="00314AE3"/>
    <w:rsid w:val="00314CEF"/>
    <w:rsid w:val="003150AF"/>
    <w:rsid w:val="003157C3"/>
    <w:rsid w:val="00315E7B"/>
    <w:rsid w:val="0031645E"/>
    <w:rsid w:val="0031653C"/>
    <w:rsid w:val="00317396"/>
    <w:rsid w:val="00317896"/>
    <w:rsid w:val="00317A7F"/>
    <w:rsid w:val="00320410"/>
    <w:rsid w:val="003206A2"/>
    <w:rsid w:val="00320F85"/>
    <w:rsid w:val="0032261A"/>
    <w:rsid w:val="00322911"/>
    <w:rsid w:val="0032297D"/>
    <w:rsid w:val="00322BA9"/>
    <w:rsid w:val="003231B8"/>
    <w:rsid w:val="00323586"/>
    <w:rsid w:val="003235D1"/>
    <w:rsid w:val="003238B2"/>
    <w:rsid w:val="00323A85"/>
    <w:rsid w:val="003245D1"/>
    <w:rsid w:val="00324E12"/>
    <w:rsid w:val="00325276"/>
    <w:rsid w:val="003258BA"/>
    <w:rsid w:val="00325BE7"/>
    <w:rsid w:val="003277C0"/>
    <w:rsid w:val="00330BB9"/>
    <w:rsid w:val="00331A75"/>
    <w:rsid w:val="00331CFE"/>
    <w:rsid w:val="00332474"/>
    <w:rsid w:val="00332D70"/>
    <w:rsid w:val="00332D8C"/>
    <w:rsid w:val="0033335A"/>
    <w:rsid w:val="003339DD"/>
    <w:rsid w:val="00333EAD"/>
    <w:rsid w:val="003355DA"/>
    <w:rsid w:val="00335601"/>
    <w:rsid w:val="0033586E"/>
    <w:rsid w:val="00336B43"/>
    <w:rsid w:val="00336C53"/>
    <w:rsid w:val="003404A4"/>
    <w:rsid w:val="003405D4"/>
    <w:rsid w:val="003409B9"/>
    <w:rsid w:val="00341220"/>
    <w:rsid w:val="0034170D"/>
    <w:rsid w:val="00341B1F"/>
    <w:rsid w:val="00341E5D"/>
    <w:rsid w:val="00343849"/>
    <w:rsid w:val="00343B75"/>
    <w:rsid w:val="00343BAC"/>
    <w:rsid w:val="00344D5C"/>
    <w:rsid w:val="003456FB"/>
    <w:rsid w:val="00346755"/>
    <w:rsid w:val="00346A2A"/>
    <w:rsid w:val="00347254"/>
    <w:rsid w:val="00347705"/>
    <w:rsid w:val="0034770B"/>
    <w:rsid w:val="00347A64"/>
    <w:rsid w:val="00347E0C"/>
    <w:rsid w:val="00350CDA"/>
    <w:rsid w:val="0035190F"/>
    <w:rsid w:val="00351C38"/>
    <w:rsid w:val="00353A23"/>
    <w:rsid w:val="00353CD1"/>
    <w:rsid w:val="00354D70"/>
    <w:rsid w:val="0035563C"/>
    <w:rsid w:val="00355C89"/>
    <w:rsid w:val="003561EA"/>
    <w:rsid w:val="00356DFF"/>
    <w:rsid w:val="00357174"/>
    <w:rsid w:val="003575D1"/>
    <w:rsid w:val="00357E7A"/>
    <w:rsid w:val="00360468"/>
    <w:rsid w:val="00361304"/>
    <w:rsid w:val="003613E0"/>
    <w:rsid w:val="003614F0"/>
    <w:rsid w:val="00361C72"/>
    <w:rsid w:val="00361C82"/>
    <w:rsid w:val="003626CB"/>
    <w:rsid w:val="003626EF"/>
    <w:rsid w:val="00362842"/>
    <w:rsid w:val="00362D3E"/>
    <w:rsid w:val="0036304C"/>
    <w:rsid w:val="003631A1"/>
    <w:rsid w:val="003633CF"/>
    <w:rsid w:val="003636FF"/>
    <w:rsid w:val="00364574"/>
    <w:rsid w:val="003655F1"/>
    <w:rsid w:val="003657B9"/>
    <w:rsid w:val="003661ED"/>
    <w:rsid w:val="00366A69"/>
    <w:rsid w:val="003673A4"/>
    <w:rsid w:val="00370217"/>
    <w:rsid w:val="00370D15"/>
    <w:rsid w:val="00370EE9"/>
    <w:rsid w:val="00371777"/>
    <w:rsid w:val="00371D0A"/>
    <w:rsid w:val="00371EEA"/>
    <w:rsid w:val="00371FF1"/>
    <w:rsid w:val="00372857"/>
    <w:rsid w:val="0037360D"/>
    <w:rsid w:val="00373A97"/>
    <w:rsid w:val="00374280"/>
    <w:rsid w:val="0037502D"/>
    <w:rsid w:val="003755F2"/>
    <w:rsid w:val="00375897"/>
    <w:rsid w:val="00375DDE"/>
    <w:rsid w:val="0037660A"/>
    <w:rsid w:val="0037671D"/>
    <w:rsid w:val="0037770D"/>
    <w:rsid w:val="00377776"/>
    <w:rsid w:val="00380093"/>
    <w:rsid w:val="00380B0E"/>
    <w:rsid w:val="00382448"/>
    <w:rsid w:val="00382B6E"/>
    <w:rsid w:val="003831DD"/>
    <w:rsid w:val="003846D2"/>
    <w:rsid w:val="00386690"/>
    <w:rsid w:val="00390418"/>
    <w:rsid w:val="003915A3"/>
    <w:rsid w:val="0039198C"/>
    <w:rsid w:val="00392002"/>
    <w:rsid w:val="0039201C"/>
    <w:rsid w:val="00392149"/>
    <w:rsid w:val="00392559"/>
    <w:rsid w:val="003932EC"/>
    <w:rsid w:val="00393527"/>
    <w:rsid w:val="00393973"/>
    <w:rsid w:val="00393E88"/>
    <w:rsid w:val="00394D2E"/>
    <w:rsid w:val="00394D49"/>
    <w:rsid w:val="00395838"/>
    <w:rsid w:val="00395A3F"/>
    <w:rsid w:val="00395CDC"/>
    <w:rsid w:val="00395F45"/>
    <w:rsid w:val="0039648C"/>
    <w:rsid w:val="0039729D"/>
    <w:rsid w:val="0039781C"/>
    <w:rsid w:val="003A0113"/>
    <w:rsid w:val="003A05D3"/>
    <w:rsid w:val="003A0F0F"/>
    <w:rsid w:val="003A1468"/>
    <w:rsid w:val="003A1A46"/>
    <w:rsid w:val="003A207C"/>
    <w:rsid w:val="003A24A7"/>
    <w:rsid w:val="003A2D05"/>
    <w:rsid w:val="003A3269"/>
    <w:rsid w:val="003A33FC"/>
    <w:rsid w:val="003A5186"/>
    <w:rsid w:val="003A6924"/>
    <w:rsid w:val="003A6EFE"/>
    <w:rsid w:val="003A6FCA"/>
    <w:rsid w:val="003B0441"/>
    <w:rsid w:val="003B1556"/>
    <w:rsid w:val="003B1DA2"/>
    <w:rsid w:val="003B1F39"/>
    <w:rsid w:val="003B20B8"/>
    <w:rsid w:val="003B2334"/>
    <w:rsid w:val="003B2726"/>
    <w:rsid w:val="003B2C35"/>
    <w:rsid w:val="003B2C59"/>
    <w:rsid w:val="003B3A70"/>
    <w:rsid w:val="003B3AE6"/>
    <w:rsid w:val="003B3DAB"/>
    <w:rsid w:val="003B3E7C"/>
    <w:rsid w:val="003B4224"/>
    <w:rsid w:val="003B5A83"/>
    <w:rsid w:val="003B6357"/>
    <w:rsid w:val="003B669A"/>
    <w:rsid w:val="003B6971"/>
    <w:rsid w:val="003B6C1D"/>
    <w:rsid w:val="003B6C3C"/>
    <w:rsid w:val="003B6CEE"/>
    <w:rsid w:val="003B72F1"/>
    <w:rsid w:val="003B7511"/>
    <w:rsid w:val="003B775D"/>
    <w:rsid w:val="003B788D"/>
    <w:rsid w:val="003C03E5"/>
    <w:rsid w:val="003C0452"/>
    <w:rsid w:val="003C1C81"/>
    <w:rsid w:val="003C1F12"/>
    <w:rsid w:val="003C2586"/>
    <w:rsid w:val="003C25B4"/>
    <w:rsid w:val="003C365B"/>
    <w:rsid w:val="003C385A"/>
    <w:rsid w:val="003C3E67"/>
    <w:rsid w:val="003C4136"/>
    <w:rsid w:val="003C4204"/>
    <w:rsid w:val="003C5651"/>
    <w:rsid w:val="003C5BF4"/>
    <w:rsid w:val="003C5CE2"/>
    <w:rsid w:val="003C67A0"/>
    <w:rsid w:val="003C73E2"/>
    <w:rsid w:val="003C7612"/>
    <w:rsid w:val="003C7FB8"/>
    <w:rsid w:val="003D00B2"/>
    <w:rsid w:val="003D083D"/>
    <w:rsid w:val="003D0E55"/>
    <w:rsid w:val="003D0F75"/>
    <w:rsid w:val="003D10CA"/>
    <w:rsid w:val="003D168B"/>
    <w:rsid w:val="003D3E5E"/>
    <w:rsid w:val="003D4AA3"/>
    <w:rsid w:val="003D4DA6"/>
    <w:rsid w:val="003D4DD4"/>
    <w:rsid w:val="003D4EDA"/>
    <w:rsid w:val="003D5F98"/>
    <w:rsid w:val="003D611C"/>
    <w:rsid w:val="003D70D7"/>
    <w:rsid w:val="003E108D"/>
    <w:rsid w:val="003E16C7"/>
    <w:rsid w:val="003E1837"/>
    <w:rsid w:val="003E1D82"/>
    <w:rsid w:val="003E1FFB"/>
    <w:rsid w:val="003E3A75"/>
    <w:rsid w:val="003E3F7B"/>
    <w:rsid w:val="003E4552"/>
    <w:rsid w:val="003E4A10"/>
    <w:rsid w:val="003E4C4E"/>
    <w:rsid w:val="003E57A9"/>
    <w:rsid w:val="003E5ACD"/>
    <w:rsid w:val="003E7CDF"/>
    <w:rsid w:val="003F017D"/>
    <w:rsid w:val="003F021A"/>
    <w:rsid w:val="003F0A0A"/>
    <w:rsid w:val="003F0CA4"/>
    <w:rsid w:val="003F0DE6"/>
    <w:rsid w:val="003F143F"/>
    <w:rsid w:val="003F1E5C"/>
    <w:rsid w:val="003F24E3"/>
    <w:rsid w:val="003F26B1"/>
    <w:rsid w:val="003F2AA6"/>
    <w:rsid w:val="003F2E35"/>
    <w:rsid w:val="003F3CFD"/>
    <w:rsid w:val="003F3F79"/>
    <w:rsid w:val="003F440D"/>
    <w:rsid w:val="003F5209"/>
    <w:rsid w:val="003F5465"/>
    <w:rsid w:val="003F5924"/>
    <w:rsid w:val="003F5AAC"/>
    <w:rsid w:val="003F5CC3"/>
    <w:rsid w:val="003F671E"/>
    <w:rsid w:val="003F6C9C"/>
    <w:rsid w:val="003F71EC"/>
    <w:rsid w:val="00401760"/>
    <w:rsid w:val="004027E7"/>
    <w:rsid w:val="00402FC4"/>
    <w:rsid w:val="00403183"/>
    <w:rsid w:val="004031DA"/>
    <w:rsid w:val="004038F6"/>
    <w:rsid w:val="00404480"/>
    <w:rsid w:val="00404C35"/>
    <w:rsid w:val="0040518D"/>
    <w:rsid w:val="0040573C"/>
    <w:rsid w:val="004057AB"/>
    <w:rsid w:val="00405E9E"/>
    <w:rsid w:val="0040622C"/>
    <w:rsid w:val="004064F9"/>
    <w:rsid w:val="0040662A"/>
    <w:rsid w:val="00406878"/>
    <w:rsid w:val="00406D05"/>
    <w:rsid w:val="00406D41"/>
    <w:rsid w:val="00406FEC"/>
    <w:rsid w:val="0040715E"/>
    <w:rsid w:val="0040749A"/>
    <w:rsid w:val="004076B1"/>
    <w:rsid w:val="00410277"/>
    <w:rsid w:val="00411496"/>
    <w:rsid w:val="00411719"/>
    <w:rsid w:val="00411893"/>
    <w:rsid w:val="00411CF9"/>
    <w:rsid w:val="00413262"/>
    <w:rsid w:val="00414699"/>
    <w:rsid w:val="004149D8"/>
    <w:rsid w:val="00414E4D"/>
    <w:rsid w:val="00414ED4"/>
    <w:rsid w:val="00415183"/>
    <w:rsid w:val="00416237"/>
    <w:rsid w:val="004167B8"/>
    <w:rsid w:val="00416B54"/>
    <w:rsid w:val="004171DD"/>
    <w:rsid w:val="00417968"/>
    <w:rsid w:val="00417FCC"/>
    <w:rsid w:val="004200B5"/>
    <w:rsid w:val="004200EF"/>
    <w:rsid w:val="004212B1"/>
    <w:rsid w:val="004212BE"/>
    <w:rsid w:val="00421366"/>
    <w:rsid w:val="00422656"/>
    <w:rsid w:val="0042392D"/>
    <w:rsid w:val="00424692"/>
    <w:rsid w:val="004247B5"/>
    <w:rsid w:val="004249B3"/>
    <w:rsid w:val="004255E6"/>
    <w:rsid w:val="004256AD"/>
    <w:rsid w:val="00425C96"/>
    <w:rsid w:val="00426AD4"/>
    <w:rsid w:val="0042707A"/>
    <w:rsid w:val="0042745D"/>
    <w:rsid w:val="004304CA"/>
    <w:rsid w:val="00430991"/>
    <w:rsid w:val="00430F88"/>
    <w:rsid w:val="0043115E"/>
    <w:rsid w:val="00431841"/>
    <w:rsid w:val="004319C3"/>
    <w:rsid w:val="00431C37"/>
    <w:rsid w:val="00431FA6"/>
    <w:rsid w:val="00432C4E"/>
    <w:rsid w:val="00432ED9"/>
    <w:rsid w:val="00432F0C"/>
    <w:rsid w:val="004336B6"/>
    <w:rsid w:val="00433966"/>
    <w:rsid w:val="004339F2"/>
    <w:rsid w:val="00434193"/>
    <w:rsid w:val="00434DAB"/>
    <w:rsid w:val="00434DDA"/>
    <w:rsid w:val="00435DBA"/>
    <w:rsid w:val="00435DE1"/>
    <w:rsid w:val="00435F14"/>
    <w:rsid w:val="00436264"/>
    <w:rsid w:val="00436EFF"/>
    <w:rsid w:val="0043712A"/>
    <w:rsid w:val="00437378"/>
    <w:rsid w:val="0043740A"/>
    <w:rsid w:val="00437615"/>
    <w:rsid w:val="00437C04"/>
    <w:rsid w:val="00437E9D"/>
    <w:rsid w:val="004408D8"/>
    <w:rsid w:val="0044122D"/>
    <w:rsid w:val="00441599"/>
    <w:rsid w:val="00443FD0"/>
    <w:rsid w:val="0044405E"/>
    <w:rsid w:val="00444AC1"/>
    <w:rsid w:val="004465DB"/>
    <w:rsid w:val="00446A33"/>
    <w:rsid w:val="00446FB5"/>
    <w:rsid w:val="004470FD"/>
    <w:rsid w:val="00447128"/>
    <w:rsid w:val="00447D22"/>
    <w:rsid w:val="00447D6B"/>
    <w:rsid w:val="00450261"/>
    <w:rsid w:val="004503CA"/>
    <w:rsid w:val="00450EB9"/>
    <w:rsid w:val="00451AFC"/>
    <w:rsid w:val="00451C02"/>
    <w:rsid w:val="004525D2"/>
    <w:rsid w:val="004526D1"/>
    <w:rsid w:val="0045274A"/>
    <w:rsid w:val="0045277D"/>
    <w:rsid w:val="00454445"/>
    <w:rsid w:val="00454A6A"/>
    <w:rsid w:val="00454D23"/>
    <w:rsid w:val="00454DFE"/>
    <w:rsid w:val="00455415"/>
    <w:rsid w:val="0046017C"/>
    <w:rsid w:val="00461091"/>
    <w:rsid w:val="004624A1"/>
    <w:rsid w:val="0046275F"/>
    <w:rsid w:val="00463490"/>
    <w:rsid w:val="0046371C"/>
    <w:rsid w:val="0046386D"/>
    <w:rsid w:val="004640D6"/>
    <w:rsid w:val="00464BE9"/>
    <w:rsid w:val="00464D55"/>
    <w:rsid w:val="00466B74"/>
    <w:rsid w:val="004674C9"/>
    <w:rsid w:val="00470C38"/>
    <w:rsid w:val="0047179C"/>
    <w:rsid w:val="00471A4F"/>
    <w:rsid w:val="00471C99"/>
    <w:rsid w:val="00472DF6"/>
    <w:rsid w:val="004734BA"/>
    <w:rsid w:val="00473F4E"/>
    <w:rsid w:val="004740EF"/>
    <w:rsid w:val="0047484F"/>
    <w:rsid w:val="00474BF5"/>
    <w:rsid w:val="0047554B"/>
    <w:rsid w:val="00475799"/>
    <w:rsid w:val="00476157"/>
    <w:rsid w:val="0047661C"/>
    <w:rsid w:val="0047704B"/>
    <w:rsid w:val="00477AB5"/>
    <w:rsid w:val="004807B1"/>
    <w:rsid w:val="00481713"/>
    <w:rsid w:val="00481D99"/>
    <w:rsid w:val="004824B1"/>
    <w:rsid w:val="00482572"/>
    <w:rsid w:val="0048473A"/>
    <w:rsid w:val="0048532B"/>
    <w:rsid w:val="00485816"/>
    <w:rsid w:val="00485E61"/>
    <w:rsid w:val="0048632E"/>
    <w:rsid w:val="00486530"/>
    <w:rsid w:val="004865A6"/>
    <w:rsid w:val="004871C3"/>
    <w:rsid w:val="0048782F"/>
    <w:rsid w:val="00487A29"/>
    <w:rsid w:val="00490688"/>
    <w:rsid w:val="00490B06"/>
    <w:rsid w:val="00491089"/>
    <w:rsid w:val="00491200"/>
    <w:rsid w:val="00491232"/>
    <w:rsid w:val="004915F4"/>
    <w:rsid w:val="0049179F"/>
    <w:rsid w:val="00492B55"/>
    <w:rsid w:val="004943F0"/>
    <w:rsid w:val="004946EF"/>
    <w:rsid w:val="00496177"/>
    <w:rsid w:val="0049687E"/>
    <w:rsid w:val="004972C7"/>
    <w:rsid w:val="00497859"/>
    <w:rsid w:val="00497E86"/>
    <w:rsid w:val="004A00D9"/>
    <w:rsid w:val="004A02D4"/>
    <w:rsid w:val="004A07EF"/>
    <w:rsid w:val="004A0877"/>
    <w:rsid w:val="004A372F"/>
    <w:rsid w:val="004A377C"/>
    <w:rsid w:val="004A3D90"/>
    <w:rsid w:val="004A4290"/>
    <w:rsid w:val="004A44E1"/>
    <w:rsid w:val="004A508A"/>
    <w:rsid w:val="004A52C8"/>
    <w:rsid w:val="004A58C3"/>
    <w:rsid w:val="004A58E3"/>
    <w:rsid w:val="004A5CDC"/>
    <w:rsid w:val="004A6CD7"/>
    <w:rsid w:val="004A6EA5"/>
    <w:rsid w:val="004A71B8"/>
    <w:rsid w:val="004B07E8"/>
    <w:rsid w:val="004B0C24"/>
    <w:rsid w:val="004B0F59"/>
    <w:rsid w:val="004B0F60"/>
    <w:rsid w:val="004B3427"/>
    <w:rsid w:val="004B3C01"/>
    <w:rsid w:val="004B4065"/>
    <w:rsid w:val="004B42C6"/>
    <w:rsid w:val="004B487C"/>
    <w:rsid w:val="004B4A8E"/>
    <w:rsid w:val="004B4FE3"/>
    <w:rsid w:val="004B5A02"/>
    <w:rsid w:val="004B62C5"/>
    <w:rsid w:val="004B6824"/>
    <w:rsid w:val="004B73B0"/>
    <w:rsid w:val="004C185A"/>
    <w:rsid w:val="004C1EDA"/>
    <w:rsid w:val="004C1F37"/>
    <w:rsid w:val="004C30F1"/>
    <w:rsid w:val="004C3D70"/>
    <w:rsid w:val="004C64F3"/>
    <w:rsid w:val="004C7669"/>
    <w:rsid w:val="004D0191"/>
    <w:rsid w:val="004D16D8"/>
    <w:rsid w:val="004D1753"/>
    <w:rsid w:val="004D1AD1"/>
    <w:rsid w:val="004D26E7"/>
    <w:rsid w:val="004D3123"/>
    <w:rsid w:val="004D3785"/>
    <w:rsid w:val="004D3830"/>
    <w:rsid w:val="004D39B8"/>
    <w:rsid w:val="004D46CA"/>
    <w:rsid w:val="004D56D1"/>
    <w:rsid w:val="004D5D61"/>
    <w:rsid w:val="004D6217"/>
    <w:rsid w:val="004D67AC"/>
    <w:rsid w:val="004D6BBF"/>
    <w:rsid w:val="004D7243"/>
    <w:rsid w:val="004D73D6"/>
    <w:rsid w:val="004D75D5"/>
    <w:rsid w:val="004D76FC"/>
    <w:rsid w:val="004E026C"/>
    <w:rsid w:val="004E11B8"/>
    <w:rsid w:val="004E1234"/>
    <w:rsid w:val="004E18F5"/>
    <w:rsid w:val="004E1D3C"/>
    <w:rsid w:val="004E23F5"/>
    <w:rsid w:val="004E2D1E"/>
    <w:rsid w:val="004E3734"/>
    <w:rsid w:val="004E3E3C"/>
    <w:rsid w:val="004E3EFC"/>
    <w:rsid w:val="004E45B2"/>
    <w:rsid w:val="004E4ADE"/>
    <w:rsid w:val="004E4BFF"/>
    <w:rsid w:val="004E4D2C"/>
    <w:rsid w:val="004E6071"/>
    <w:rsid w:val="004E613C"/>
    <w:rsid w:val="004E6235"/>
    <w:rsid w:val="004E6FD7"/>
    <w:rsid w:val="004E707E"/>
    <w:rsid w:val="004E714C"/>
    <w:rsid w:val="004E71B4"/>
    <w:rsid w:val="004E7ACF"/>
    <w:rsid w:val="004F035E"/>
    <w:rsid w:val="004F053C"/>
    <w:rsid w:val="004F059D"/>
    <w:rsid w:val="004F1001"/>
    <w:rsid w:val="004F1114"/>
    <w:rsid w:val="004F1128"/>
    <w:rsid w:val="004F13DE"/>
    <w:rsid w:val="004F154D"/>
    <w:rsid w:val="004F3007"/>
    <w:rsid w:val="004F3343"/>
    <w:rsid w:val="004F3804"/>
    <w:rsid w:val="004F3DD9"/>
    <w:rsid w:val="004F46EB"/>
    <w:rsid w:val="004F4FC9"/>
    <w:rsid w:val="004F52A9"/>
    <w:rsid w:val="004F5BE3"/>
    <w:rsid w:val="004F5FF4"/>
    <w:rsid w:val="004F6BB0"/>
    <w:rsid w:val="004F71B4"/>
    <w:rsid w:val="005006FA"/>
    <w:rsid w:val="0050091A"/>
    <w:rsid w:val="00500AA9"/>
    <w:rsid w:val="0050132D"/>
    <w:rsid w:val="005013E1"/>
    <w:rsid w:val="00501736"/>
    <w:rsid w:val="00502612"/>
    <w:rsid w:val="005033A1"/>
    <w:rsid w:val="0050344E"/>
    <w:rsid w:val="00503874"/>
    <w:rsid w:val="0050390B"/>
    <w:rsid w:val="00503FDC"/>
    <w:rsid w:val="00504231"/>
    <w:rsid w:val="00504510"/>
    <w:rsid w:val="00504542"/>
    <w:rsid w:val="005047A1"/>
    <w:rsid w:val="005047FE"/>
    <w:rsid w:val="0050593B"/>
    <w:rsid w:val="00505B97"/>
    <w:rsid w:val="00505DD1"/>
    <w:rsid w:val="0050633B"/>
    <w:rsid w:val="005066A1"/>
    <w:rsid w:val="00507254"/>
    <w:rsid w:val="0050782D"/>
    <w:rsid w:val="00507A46"/>
    <w:rsid w:val="0051021F"/>
    <w:rsid w:val="005102EF"/>
    <w:rsid w:val="0051159A"/>
    <w:rsid w:val="005116A3"/>
    <w:rsid w:val="005118ED"/>
    <w:rsid w:val="0051198A"/>
    <w:rsid w:val="0051278B"/>
    <w:rsid w:val="00512AA6"/>
    <w:rsid w:val="00513671"/>
    <w:rsid w:val="0051430C"/>
    <w:rsid w:val="005145A4"/>
    <w:rsid w:val="0051527B"/>
    <w:rsid w:val="00516531"/>
    <w:rsid w:val="005176B9"/>
    <w:rsid w:val="00517AA3"/>
    <w:rsid w:val="00520698"/>
    <w:rsid w:val="00520FA2"/>
    <w:rsid w:val="00521249"/>
    <w:rsid w:val="005217D6"/>
    <w:rsid w:val="0052238F"/>
    <w:rsid w:val="00523337"/>
    <w:rsid w:val="0052470A"/>
    <w:rsid w:val="00524C19"/>
    <w:rsid w:val="0052505E"/>
    <w:rsid w:val="00525490"/>
    <w:rsid w:val="0052572E"/>
    <w:rsid w:val="0052648B"/>
    <w:rsid w:val="005267FD"/>
    <w:rsid w:val="005268D7"/>
    <w:rsid w:val="00526BA4"/>
    <w:rsid w:val="00526D9E"/>
    <w:rsid w:val="0053047A"/>
    <w:rsid w:val="005316B5"/>
    <w:rsid w:val="00531FBB"/>
    <w:rsid w:val="005326D0"/>
    <w:rsid w:val="00532C17"/>
    <w:rsid w:val="005333A1"/>
    <w:rsid w:val="00534BD2"/>
    <w:rsid w:val="00535440"/>
    <w:rsid w:val="00535BC7"/>
    <w:rsid w:val="00535DF3"/>
    <w:rsid w:val="00535FE0"/>
    <w:rsid w:val="0053614C"/>
    <w:rsid w:val="00536250"/>
    <w:rsid w:val="0053626E"/>
    <w:rsid w:val="005366E1"/>
    <w:rsid w:val="005368A9"/>
    <w:rsid w:val="0054048F"/>
    <w:rsid w:val="00540B8C"/>
    <w:rsid w:val="00540F3C"/>
    <w:rsid w:val="00541724"/>
    <w:rsid w:val="00541930"/>
    <w:rsid w:val="005419B9"/>
    <w:rsid w:val="00542029"/>
    <w:rsid w:val="00542983"/>
    <w:rsid w:val="00543659"/>
    <w:rsid w:val="005438E1"/>
    <w:rsid w:val="00543BE1"/>
    <w:rsid w:val="00544DE6"/>
    <w:rsid w:val="00545904"/>
    <w:rsid w:val="00545A17"/>
    <w:rsid w:val="00545A5D"/>
    <w:rsid w:val="00545BC0"/>
    <w:rsid w:val="00546147"/>
    <w:rsid w:val="005465EE"/>
    <w:rsid w:val="00547B21"/>
    <w:rsid w:val="00547D39"/>
    <w:rsid w:val="00551452"/>
    <w:rsid w:val="00551675"/>
    <w:rsid w:val="00551C66"/>
    <w:rsid w:val="00552539"/>
    <w:rsid w:val="00552BFC"/>
    <w:rsid w:val="005539EB"/>
    <w:rsid w:val="00555E72"/>
    <w:rsid w:val="0055726D"/>
    <w:rsid w:val="0055736A"/>
    <w:rsid w:val="00557CE5"/>
    <w:rsid w:val="00560202"/>
    <w:rsid w:val="0056048F"/>
    <w:rsid w:val="00560929"/>
    <w:rsid w:val="005613F8"/>
    <w:rsid w:val="00561FB6"/>
    <w:rsid w:val="0056213F"/>
    <w:rsid w:val="0056255F"/>
    <w:rsid w:val="005625CC"/>
    <w:rsid w:val="0056297B"/>
    <w:rsid w:val="00562C96"/>
    <w:rsid w:val="00562F1B"/>
    <w:rsid w:val="0056386A"/>
    <w:rsid w:val="00563E23"/>
    <w:rsid w:val="00563F17"/>
    <w:rsid w:val="00564A85"/>
    <w:rsid w:val="00564D99"/>
    <w:rsid w:val="00565184"/>
    <w:rsid w:val="00565278"/>
    <w:rsid w:val="00565788"/>
    <w:rsid w:val="005659FA"/>
    <w:rsid w:val="0056696B"/>
    <w:rsid w:val="00566F13"/>
    <w:rsid w:val="005670DC"/>
    <w:rsid w:val="00567B1B"/>
    <w:rsid w:val="00570295"/>
    <w:rsid w:val="00570428"/>
    <w:rsid w:val="00570B7A"/>
    <w:rsid w:val="00570E7B"/>
    <w:rsid w:val="00570FA4"/>
    <w:rsid w:val="00571041"/>
    <w:rsid w:val="005713BC"/>
    <w:rsid w:val="00571F3C"/>
    <w:rsid w:val="0057299B"/>
    <w:rsid w:val="00573DE5"/>
    <w:rsid w:val="005754F5"/>
    <w:rsid w:val="005759A4"/>
    <w:rsid w:val="00575FFA"/>
    <w:rsid w:val="00576894"/>
    <w:rsid w:val="00577085"/>
    <w:rsid w:val="0057742F"/>
    <w:rsid w:val="00577507"/>
    <w:rsid w:val="00577849"/>
    <w:rsid w:val="00577CE2"/>
    <w:rsid w:val="00577E43"/>
    <w:rsid w:val="00577E67"/>
    <w:rsid w:val="00580F60"/>
    <w:rsid w:val="0058147B"/>
    <w:rsid w:val="0058183B"/>
    <w:rsid w:val="00581952"/>
    <w:rsid w:val="005824A1"/>
    <w:rsid w:val="005826FE"/>
    <w:rsid w:val="00582898"/>
    <w:rsid w:val="00583AAF"/>
    <w:rsid w:val="005840BC"/>
    <w:rsid w:val="0058468E"/>
    <w:rsid w:val="00584B7C"/>
    <w:rsid w:val="0058500A"/>
    <w:rsid w:val="0058663B"/>
    <w:rsid w:val="00586D40"/>
    <w:rsid w:val="00586F0E"/>
    <w:rsid w:val="0058792B"/>
    <w:rsid w:val="00590D1F"/>
    <w:rsid w:val="00591388"/>
    <w:rsid w:val="00591828"/>
    <w:rsid w:val="00592537"/>
    <w:rsid w:val="00592840"/>
    <w:rsid w:val="0059297B"/>
    <w:rsid w:val="00593F57"/>
    <w:rsid w:val="0059440F"/>
    <w:rsid w:val="005949E1"/>
    <w:rsid w:val="0059565A"/>
    <w:rsid w:val="00595753"/>
    <w:rsid w:val="0059657F"/>
    <w:rsid w:val="00597461"/>
    <w:rsid w:val="005A0438"/>
    <w:rsid w:val="005A05E0"/>
    <w:rsid w:val="005A060F"/>
    <w:rsid w:val="005A11FD"/>
    <w:rsid w:val="005A1268"/>
    <w:rsid w:val="005A19F8"/>
    <w:rsid w:val="005A1A90"/>
    <w:rsid w:val="005A1D3C"/>
    <w:rsid w:val="005A2F51"/>
    <w:rsid w:val="005A2F9E"/>
    <w:rsid w:val="005A33DE"/>
    <w:rsid w:val="005A4EDA"/>
    <w:rsid w:val="005A59FD"/>
    <w:rsid w:val="005A7666"/>
    <w:rsid w:val="005A79DC"/>
    <w:rsid w:val="005A7EB2"/>
    <w:rsid w:val="005B1067"/>
    <w:rsid w:val="005B1161"/>
    <w:rsid w:val="005B1563"/>
    <w:rsid w:val="005B16B6"/>
    <w:rsid w:val="005B5155"/>
    <w:rsid w:val="005B54E3"/>
    <w:rsid w:val="005B5B31"/>
    <w:rsid w:val="005B616E"/>
    <w:rsid w:val="005B61F7"/>
    <w:rsid w:val="005B6211"/>
    <w:rsid w:val="005C04C5"/>
    <w:rsid w:val="005C0D4A"/>
    <w:rsid w:val="005C0F43"/>
    <w:rsid w:val="005C1127"/>
    <w:rsid w:val="005C1298"/>
    <w:rsid w:val="005C132C"/>
    <w:rsid w:val="005C17F4"/>
    <w:rsid w:val="005C2CD2"/>
    <w:rsid w:val="005C32AD"/>
    <w:rsid w:val="005C3413"/>
    <w:rsid w:val="005C3CB3"/>
    <w:rsid w:val="005C3F04"/>
    <w:rsid w:val="005C41E0"/>
    <w:rsid w:val="005C50D7"/>
    <w:rsid w:val="005C539C"/>
    <w:rsid w:val="005C5D78"/>
    <w:rsid w:val="005C6153"/>
    <w:rsid w:val="005C646C"/>
    <w:rsid w:val="005C64E4"/>
    <w:rsid w:val="005C6891"/>
    <w:rsid w:val="005C6EDA"/>
    <w:rsid w:val="005C77BD"/>
    <w:rsid w:val="005C77D0"/>
    <w:rsid w:val="005C79C3"/>
    <w:rsid w:val="005D0109"/>
    <w:rsid w:val="005D10AB"/>
    <w:rsid w:val="005D1161"/>
    <w:rsid w:val="005D1810"/>
    <w:rsid w:val="005D22D2"/>
    <w:rsid w:val="005D2774"/>
    <w:rsid w:val="005D2FB1"/>
    <w:rsid w:val="005D45C4"/>
    <w:rsid w:val="005D5443"/>
    <w:rsid w:val="005D5D2E"/>
    <w:rsid w:val="005D68D1"/>
    <w:rsid w:val="005D6ED3"/>
    <w:rsid w:val="005D7470"/>
    <w:rsid w:val="005D760E"/>
    <w:rsid w:val="005D7617"/>
    <w:rsid w:val="005D7652"/>
    <w:rsid w:val="005D7D56"/>
    <w:rsid w:val="005E079E"/>
    <w:rsid w:val="005E2431"/>
    <w:rsid w:val="005E2FB9"/>
    <w:rsid w:val="005E355B"/>
    <w:rsid w:val="005E36BE"/>
    <w:rsid w:val="005E3C9F"/>
    <w:rsid w:val="005E5163"/>
    <w:rsid w:val="005E7790"/>
    <w:rsid w:val="005E7A61"/>
    <w:rsid w:val="005E7FDF"/>
    <w:rsid w:val="005F0542"/>
    <w:rsid w:val="005F0D38"/>
    <w:rsid w:val="005F1000"/>
    <w:rsid w:val="005F12B0"/>
    <w:rsid w:val="005F13E3"/>
    <w:rsid w:val="005F191B"/>
    <w:rsid w:val="005F28E8"/>
    <w:rsid w:val="005F314F"/>
    <w:rsid w:val="005F3F9E"/>
    <w:rsid w:val="005F4187"/>
    <w:rsid w:val="005F45B3"/>
    <w:rsid w:val="005F5A03"/>
    <w:rsid w:val="005F6760"/>
    <w:rsid w:val="005F748C"/>
    <w:rsid w:val="006007B9"/>
    <w:rsid w:val="00600868"/>
    <w:rsid w:val="00600F08"/>
    <w:rsid w:val="00601E89"/>
    <w:rsid w:val="00602B0B"/>
    <w:rsid w:val="00603F02"/>
    <w:rsid w:val="006044FA"/>
    <w:rsid w:val="006045BE"/>
    <w:rsid w:val="006045FD"/>
    <w:rsid w:val="00605315"/>
    <w:rsid w:val="006054BD"/>
    <w:rsid w:val="00605806"/>
    <w:rsid w:val="00605942"/>
    <w:rsid w:val="0060655B"/>
    <w:rsid w:val="00606E76"/>
    <w:rsid w:val="0060745E"/>
    <w:rsid w:val="00607CF6"/>
    <w:rsid w:val="00607E50"/>
    <w:rsid w:val="00611E9C"/>
    <w:rsid w:val="0061204D"/>
    <w:rsid w:val="00612079"/>
    <w:rsid w:val="006120E2"/>
    <w:rsid w:val="00612308"/>
    <w:rsid w:val="00612A78"/>
    <w:rsid w:val="00612D01"/>
    <w:rsid w:val="00613D28"/>
    <w:rsid w:val="0061434F"/>
    <w:rsid w:val="00614772"/>
    <w:rsid w:val="00614871"/>
    <w:rsid w:val="00614E26"/>
    <w:rsid w:val="00614E8C"/>
    <w:rsid w:val="00615756"/>
    <w:rsid w:val="006158D4"/>
    <w:rsid w:val="006160A3"/>
    <w:rsid w:val="006167A0"/>
    <w:rsid w:val="006170C7"/>
    <w:rsid w:val="0061767A"/>
    <w:rsid w:val="00617E78"/>
    <w:rsid w:val="006200A7"/>
    <w:rsid w:val="0062014B"/>
    <w:rsid w:val="00621584"/>
    <w:rsid w:val="0062158D"/>
    <w:rsid w:val="0062176F"/>
    <w:rsid w:val="006222F8"/>
    <w:rsid w:val="00622B4E"/>
    <w:rsid w:val="00623EF1"/>
    <w:rsid w:val="00624215"/>
    <w:rsid w:val="0062460C"/>
    <w:rsid w:val="00624806"/>
    <w:rsid w:val="00624C0A"/>
    <w:rsid w:val="00625D7E"/>
    <w:rsid w:val="00627034"/>
    <w:rsid w:val="00627296"/>
    <w:rsid w:val="00630691"/>
    <w:rsid w:val="00630A18"/>
    <w:rsid w:val="00630B55"/>
    <w:rsid w:val="006313E1"/>
    <w:rsid w:val="00631656"/>
    <w:rsid w:val="006316AC"/>
    <w:rsid w:val="0063269A"/>
    <w:rsid w:val="00632EBA"/>
    <w:rsid w:val="00633314"/>
    <w:rsid w:val="00633848"/>
    <w:rsid w:val="00634390"/>
    <w:rsid w:val="00635829"/>
    <w:rsid w:val="006358AA"/>
    <w:rsid w:val="00635F4E"/>
    <w:rsid w:val="00636050"/>
    <w:rsid w:val="00636154"/>
    <w:rsid w:val="00636431"/>
    <w:rsid w:val="00637B48"/>
    <w:rsid w:val="006400CD"/>
    <w:rsid w:val="00640301"/>
    <w:rsid w:val="00640E3F"/>
    <w:rsid w:val="00642A04"/>
    <w:rsid w:val="00642D87"/>
    <w:rsid w:val="0064304F"/>
    <w:rsid w:val="006430C6"/>
    <w:rsid w:val="006433BC"/>
    <w:rsid w:val="0064363F"/>
    <w:rsid w:val="006442D8"/>
    <w:rsid w:val="00644587"/>
    <w:rsid w:val="00644AF8"/>
    <w:rsid w:val="00646328"/>
    <w:rsid w:val="00646B3D"/>
    <w:rsid w:val="00646D9F"/>
    <w:rsid w:val="00646EFB"/>
    <w:rsid w:val="00647C37"/>
    <w:rsid w:val="00647D72"/>
    <w:rsid w:val="00650852"/>
    <w:rsid w:val="00650D57"/>
    <w:rsid w:val="00650F61"/>
    <w:rsid w:val="006514DC"/>
    <w:rsid w:val="00652344"/>
    <w:rsid w:val="00652CA9"/>
    <w:rsid w:val="006551D6"/>
    <w:rsid w:val="006558D3"/>
    <w:rsid w:val="00655A78"/>
    <w:rsid w:val="00655FC8"/>
    <w:rsid w:val="00656A26"/>
    <w:rsid w:val="00656AB3"/>
    <w:rsid w:val="00656D26"/>
    <w:rsid w:val="0066011C"/>
    <w:rsid w:val="00660668"/>
    <w:rsid w:val="00660E32"/>
    <w:rsid w:val="00661318"/>
    <w:rsid w:val="0066256F"/>
    <w:rsid w:val="006631C9"/>
    <w:rsid w:val="006636EE"/>
    <w:rsid w:val="00663725"/>
    <w:rsid w:val="00664127"/>
    <w:rsid w:val="00664C73"/>
    <w:rsid w:val="0066589A"/>
    <w:rsid w:val="006661ED"/>
    <w:rsid w:val="006667A8"/>
    <w:rsid w:val="00666BD9"/>
    <w:rsid w:val="00667137"/>
    <w:rsid w:val="00667D61"/>
    <w:rsid w:val="00670F47"/>
    <w:rsid w:val="00671E5B"/>
    <w:rsid w:val="006727A3"/>
    <w:rsid w:val="00672A3B"/>
    <w:rsid w:val="00673433"/>
    <w:rsid w:val="0067452C"/>
    <w:rsid w:val="0067499F"/>
    <w:rsid w:val="006749BA"/>
    <w:rsid w:val="00674B17"/>
    <w:rsid w:val="00674F3A"/>
    <w:rsid w:val="00675187"/>
    <w:rsid w:val="006756B5"/>
    <w:rsid w:val="00675EE1"/>
    <w:rsid w:val="006778A0"/>
    <w:rsid w:val="00677B7D"/>
    <w:rsid w:val="00677B7F"/>
    <w:rsid w:val="006800EB"/>
    <w:rsid w:val="00681AD1"/>
    <w:rsid w:val="00681B56"/>
    <w:rsid w:val="00682229"/>
    <w:rsid w:val="006824C5"/>
    <w:rsid w:val="00682BBF"/>
    <w:rsid w:val="00684011"/>
    <w:rsid w:val="00685296"/>
    <w:rsid w:val="00686700"/>
    <w:rsid w:val="00687FC1"/>
    <w:rsid w:val="006903AC"/>
    <w:rsid w:val="006921BB"/>
    <w:rsid w:val="00692A05"/>
    <w:rsid w:val="0069384C"/>
    <w:rsid w:val="006940C2"/>
    <w:rsid w:val="006954FC"/>
    <w:rsid w:val="006955FC"/>
    <w:rsid w:val="0069571A"/>
    <w:rsid w:val="006967BD"/>
    <w:rsid w:val="00697330"/>
    <w:rsid w:val="006A156E"/>
    <w:rsid w:val="006A292F"/>
    <w:rsid w:val="006A2FF4"/>
    <w:rsid w:val="006A30C6"/>
    <w:rsid w:val="006A3309"/>
    <w:rsid w:val="006A35FB"/>
    <w:rsid w:val="006A4864"/>
    <w:rsid w:val="006A4C9D"/>
    <w:rsid w:val="006A4D42"/>
    <w:rsid w:val="006A571A"/>
    <w:rsid w:val="006A5C68"/>
    <w:rsid w:val="006A62E8"/>
    <w:rsid w:val="006A63FE"/>
    <w:rsid w:val="006A6828"/>
    <w:rsid w:val="006A6EFB"/>
    <w:rsid w:val="006A7683"/>
    <w:rsid w:val="006A79AC"/>
    <w:rsid w:val="006B035C"/>
    <w:rsid w:val="006B0632"/>
    <w:rsid w:val="006B0B46"/>
    <w:rsid w:val="006B2436"/>
    <w:rsid w:val="006B3068"/>
    <w:rsid w:val="006B41E1"/>
    <w:rsid w:val="006B41F9"/>
    <w:rsid w:val="006B44FD"/>
    <w:rsid w:val="006B4581"/>
    <w:rsid w:val="006B4F0C"/>
    <w:rsid w:val="006B5343"/>
    <w:rsid w:val="006B6C78"/>
    <w:rsid w:val="006C04B0"/>
    <w:rsid w:val="006C0F3D"/>
    <w:rsid w:val="006C1419"/>
    <w:rsid w:val="006C1AFA"/>
    <w:rsid w:val="006C276A"/>
    <w:rsid w:val="006C29A0"/>
    <w:rsid w:val="006C3147"/>
    <w:rsid w:val="006C3BEC"/>
    <w:rsid w:val="006C3F2D"/>
    <w:rsid w:val="006C4859"/>
    <w:rsid w:val="006C4D2C"/>
    <w:rsid w:val="006C563A"/>
    <w:rsid w:val="006C599A"/>
    <w:rsid w:val="006C5A32"/>
    <w:rsid w:val="006C5B7A"/>
    <w:rsid w:val="006C60E9"/>
    <w:rsid w:val="006C6285"/>
    <w:rsid w:val="006C6713"/>
    <w:rsid w:val="006C7C62"/>
    <w:rsid w:val="006C7C8F"/>
    <w:rsid w:val="006D0989"/>
    <w:rsid w:val="006D1650"/>
    <w:rsid w:val="006D224D"/>
    <w:rsid w:val="006D28F8"/>
    <w:rsid w:val="006D2CED"/>
    <w:rsid w:val="006D41EF"/>
    <w:rsid w:val="006D42A4"/>
    <w:rsid w:val="006D48F5"/>
    <w:rsid w:val="006D4D0F"/>
    <w:rsid w:val="006D54C3"/>
    <w:rsid w:val="006D5861"/>
    <w:rsid w:val="006D59B5"/>
    <w:rsid w:val="006D5E75"/>
    <w:rsid w:val="006D6457"/>
    <w:rsid w:val="006D7808"/>
    <w:rsid w:val="006D7C12"/>
    <w:rsid w:val="006E077F"/>
    <w:rsid w:val="006E1173"/>
    <w:rsid w:val="006E13D4"/>
    <w:rsid w:val="006E17F8"/>
    <w:rsid w:val="006E1BD6"/>
    <w:rsid w:val="006E2B0C"/>
    <w:rsid w:val="006E2DBA"/>
    <w:rsid w:val="006E2FED"/>
    <w:rsid w:val="006E41CE"/>
    <w:rsid w:val="006E4A8A"/>
    <w:rsid w:val="006E557D"/>
    <w:rsid w:val="006E63F9"/>
    <w:rsid w:val="006E6439"/>
    <w:rsid w:val="006E6EE6"/>
    <w:rsid w:val="006E7588"/>
    <w:rsid w:val="006E7A85"/>
    <w:rsid w:val="006E7F5C"/>
    <w:rsid w:val="006F0AD8"/>
    <w:rsid w:val="006F13B0"/>
    <w:rsid w:val="006F1AE9"/>
    <w:rsid w:val="006F1D52"/>
    <w:rsid w:val="006F2184"/>
    <w:rsid w:val="006F22C5"/>
    <w:rsid w:val="006F2BE5"/>
    <w:rsid w:val="006F3647"/>
    <w:rsid w:val="006F3B5B"/>
    <w:rsid w:val="006F3F9E"/>
    <w:rsid w:val="006F529E"/>
    <w:rsid w:val="006F6498"/>
    <w:rsid w:val="006F66E7"/>
    <w:rsid w:val="006F671D"/>
    <w:rsid w:val="006F6913"/>
    <w:rsid w:val="006F6986"/>
    <w:rsid w:val="006F6A65"/>
    <w:rsid w:val="006F6B6E"/>
    <w:rsid w:val="006F7005"/>
    <w:rsid w:val="006F7841"/>
    <w:rsid w:val="00700AEC"/>
    <w:rsid w:val="00700BEB"/>
    <w:rsid w:val="00700C4F"/>
    <w:rsid w:val="00700C53"/>
    <w:rsid w:val="00701063"/>
    <w:rsid w:val="00701E48"/>
    <w:rsid w:val="0070239A"/>
    <w:rsid w:val="00702565"/>
    <w:rsid w:val="00702E23"/>
    <w:rsid w:val="007036BF"/>
    <w:rsid w:val="007041ED"/>
    <w:rsid w:val="0070565C"/>
    <w:rsid w:val="00707136"/>
    <w:rsid w:val="00707C79"/>
    <w:rsid w:val="00707F82"/>
    <w:rsid w:val="00710914"/>
    <w:rsid w:val="007112F1"/>
    <w:rsid w:val="00711BD7"/>
    <w:rsid w:val="00711D3D"/>
    <w:rsid w:val="007125BB"/>
    <w:rsid w:val="00714C6B"/>
    <w:rsid w:val="0071500A"/>
    <w:rsid w:val="00715BD3"/>
    <w:rsid w:val="00716EA0"/>
    <w:rsid w:val="007178D5"/>
    <w:rsid w:val="00720502"/>
    <w:rsid w:val="00721683"/>
    <w:rsid w:val="00721A1E"/>
    <w:rsid w:val="0072285A"/>
    <w:rsid w:val="00722A53"/>
    <w:rsid w:val="00722BAE"/>
    <w:rsid w:val="00723FA3"/>
    <w:rsid w:val="007249AF"/>
    <w:rsid w:val="007249DE"/>
    <w:rsid w:val="00724FAF"/>
    <w:rsid w:val="00725095"/>
    <w:rsid w:val="007251EE"/>
    <w:rsid w:val="0072526F"/>
    <w:rsid w:val="007253D0"/>
    <w:rsid w:val="007258E2"/>
    <w:rsid w:val="00726251"/>
    <w:rsid w:val="0072665B"/>
    <w:rsid w:val="00726B2D"/>
    <w:rsid w:val="007270FC"/>
    <w:rsid w:val="00727DE9"/>
    <w:rsid w:val="007301DF"/>
    <w:rsid w:val="00730935"/>
    <w:rsid w:val="0073180D"/>
    <w:rsid w:val="00731C69"/>
    <w:rsid w:val="007331C4"/>
    <w:rsid w:val="00733C3F"/>
    <w:rsid w:val="00733F7D"/>
    <w:rsid w:val="00734F56"/>
    <w:rsid w:val="007350BC"/>
    <w:rsid w:val="007359A0"/>
    <w:rsid w:val="00736D95"/>
    <w:rsid w:val="007376A4"/>
    <w:rsid w:val="00737E79"/>
    <w:rsid w:val="007401A9"/>
    <w:rsid w:val="00740847"/>
    <w:rsid w:val="007419F6"/>
    <w:rsid w:val="00742547"/>
    <w:rsid w:val="00742961"/>
    <w:rsid w:val="00742C36"/>
    <w:rsid w:val="00743F1F"/>
    <w:rsid w:val="0074463D"/>
    <w:rsid w:val="007451D5"/>
    <w:rsid w:val="007452F8"/>
    <w:rsid w:val="00745C40"/>
    <w:rsid w:val="00745F05"/>
    <w:rsid w:val="00746465"/>
    <w:rsid w:val="00746504"/>
    <w:rsid w:val="007467D8"/>
    <w:rsid w:val="00746920"/>
    <w:rsid w:val="00746A1C"/>
    <w:rsid w:val="00750AB0"/>
    <w:rsid w:val="007523FE"/>
    <w:rsid w:val="007528CB"/>
    <w:rsid w:val="007529F9"/>
    <w:rsid w:val="00752C72"/>
    <w:rsid w:val="00753003"/>
    <w:rsid w:val="00753471"/>
    <w:rsid w:val="00753750"/>
    <w:rsid w:val="007537C6"/>
    <w:rsid w:val="00754148"/>
    <w:rsid w:val="007544EC"/>
    <w:rsid w:val="00755BF6"/>
    <w:rsid w:val="00756AB8"/>
    <w:rsid w:val="00756C5B"/>
    <w:rsid w:val="00757606"/>
    <w:rsid w:val="00757775"/>
    <w:rsid w:val="007577A8"/>
    <w:rsid w:val="00757CFC"/>
    <w:rsid w:val="0076077D"/>
    <w:rsid w:val="00760B00"/>
    <w:rsid w:val="00760BE9"/>
    <w:rsid w:val="00760CC7"/>
    <w:rsid w:val="007641D8"/>
    <w:rsid w:val="00764D22"/>
    <w:rsid w:val="00765111"/>
    <w:rsid w:val="007651FB"/>
    <w:rsid w:val="00765551"/>
    <w:rsid w:val="0076641F"/>
    <w:rsid w:val="00766A5B"/>
    <w:rsid w:val="00766B90"/>
    <w:rsid w:val="00766F4B"/>
    <w:rsid w:val="00766F5E"/>
    <w:rsid w:val="0076776D"/>
    <w:rsid w:val="00767860"/>
    <w:rsid w:val="00767C1F"/>
    <w:rsid w:val="00770190"/>
    <w:rsid w:val="00770535"/>
    <w:rsid w:val="00770548"/>
    <w:rsid w:val="00771973"/>
    <w:rsid w:val="00772161"/>
    <w:rsid w:val="007728AD"/>
    <w:rsid w:val="007734D2"/>
    <w:rsid w:val="007735B2"/>
    <w:rsid w:val="00773882"/>
    <w:rsid w:val="00773E71"/>
    <w:rsid w:val="007740E4"/>
    <w:rsid w:val="00774305"/>
    <w:rsid w:val="0077559D"/>
    <w:rsid w:val="00775E05"/>
    <w:rsid w:val="00776D2E"/>
    <w:rsid w:val="00776F33"/>
    <w:rsid w:val="00777518"/>
    <w:rsid w:val="00777A4A"/>
    <w:rsid w:val="00780A8F"/>
    <w:rsid w:val="0078175B"/>
    <w:rsid w:val="007822CC"/>
    <w:rsid w:val="00782A55"/>
    <w:rsid w:val="00783B2D"/>
    <w:rsid w:val="00783FF0"/>
    <w:rsid w:val="00785EBB"/>
    <w:rsid w:val="007862A4"/>
    <w:rsid w:val="00786A52"/>
    <w:rsid w:val="00786D64"/>
    <w:rsid w:val="00787014"/>
    <w:rsid w:val="007871E4"/>
    <w:rsid w:val="0078772E"/>
    <w:rsid w:val="007905EB"/>
    <w:rsid w:val="00791AA0"/>
    <w:rsid w:val="00793466"/>
    <w:rsid w:val="00793D2A"/>
    <w:rsid w:val="0079480A"/>
    <w:rsid w:val="00794ACF"/>
    <w:rsid w:val="00794CD5"/>
    <w:rsid w:val="00796591"/>
    <w:rsid w:val="00796E8D"/>
    <w:rsid w:val="00797229"/>
    <w:rsid w:val="0079774B"/>
    <w:rsid w:val="00797B68"/>
    <w:rsid w:val="00797CAD"/>
    <w:rsid w:val="007A0FDF"/>
    <w:rsid w:val="007A1422"/>
    <w:rsid w:val="007A1D3A"/>
    <w:rsid w:val="007A26AE"/>
    <w:rsid w:val="007A2C7D"/>
    <w:rsid w:val="007A3E67"/>
    <w:rsid w:val="007A4306"/>
    <w:rsid w:val="007A45D0"/>
    <w:rsid w:val="007A4A2A"/>
    <w:rsid w:val="007A4AC3"/>
    <w:rsid w:val="007A5008"/>
    <w:rsid w:val="007A5970"/>
    <w:rsid w:val="007A5C95"/>
    <w:rsid w:val="007A6605"/>
    <w:rsid w:val="007A7AC8"/>
    <w:rsid w:val="007A7EF7"/>
    <w:rsid w:val="007B0133"/>
    <w:rsid w:val="007B04CA"/>
    <w:rsid w:val="007B0556"/>
    <w:rsid w:val="007B0AD8"/>
    <w:rsid w:val="007B0D74"/>
    <w:rsid w:val="007B1150"/>
    <w:rsid w:val="007B1AAE"/>
    <w:rsid w:val="007B2BF7"/>
    <w:rsid w:val="007B381F"/>
    <w:rsid w:val="007B3A57"/>
    <w:rsid w:val="007B3A86"/>
    <w:rsid w:val="007B3D68"/>
    <w:rsid w:val="007B44F9"/>
    <w:rsid w:val="007B5D88"/>
    <w:rsid w:val="007B60F8"/>
    <w:rsid w:val="007B63F1"/>
    <w:rsid w:val="007B645C"/>
    <w:rsid w:val="007B65E6"/>
    <w:rsid w:val="007B715E"/>
    <w:rsid w:val="007B79EF"/>
    <w:rsid w:val="007C0E54"/>
    <w:rsid w:val="007C0F42"/>
    <w:rsid w:val="007C1EC4"/>
    <w:rsid w:val="007C241F"/>
    <w:rsid w:val="007C2871"/>
    <w:rsid w:val="007C2C80"/>
    <w:rsid w:val="007C3095"/>
    <w:rsid w:val="007C356B"/>
    <w:rsid w:val="007C3E88"/>
    <w:rsid w:val="007C483E"/>
    <w:rsid w:val="007C531F"/>
    <w:rsid w:val="007C5E8C"/>
    <w:rsid w:val="007C6644"/>
    <w:rsid w:val="007D035C"/>
    <w:rsid w:val="007D0B4D"/>
    <w:rsid w:val="007D1DAF"/>
    <w:rsid w:val="007D1E69"/>
    <w:rsid w:val="007D237B"/>
    <w:rsid w:val="007D2755"/>
    <w:rsid w:val="007D3098"/>
    <w:rsid w:val="007D3B3D"/>
    <w:rsid w:val="007D4428"/>
    <w:rsid w:val="007D446A"/>
    <w:rsid w:val="007D4751"/>
    <w:rsid w:val="007D4807"/>
    <w:rsid w:val="007D4927"/>
    <w:rsid w:val="007D59A3"/>
    <w:rsid w:val="007D5DA8"/>
    <w:rsid w:val="007D63D9"/>
    <w:rsid w:val="007D6F62"/>
    <w:rsid w:val="007D76F7"/>
    <w:rsid w:val="007D7A53"/>
    <w:rsid w:val="007D7D93"/>
    <w:rsid w:val="007E02D5"/>
    <w:rsid w:val="007E067D"/>
    <w:rsid w:val="007E0B0C"/>
    <w:rsid w:val="007E0D51"/>
    <w:rsid w:val="007E1AC4"/>
    <w:rsid w:val="007E266B"/>
    <w:rsid w:val="007E2936"/>
    <w:rsid w:val="007E31FB"/>
    <w:rsid w:val="007E3567"/>
    <w:rsid w:val="007E41CC"/>
    <w:rsid w:val="007E4B07"/>
    <w:rsid w:val="007E53F8"/>
    <w:rsid w:val="007E6090"/>
    <w:rsid w:val="007E633E"/>
    <w:rsid w:val="007E6A20"/>
    <w:rsid w:val="007E6EB0"/>
    <w:rsid w:val="007E7F5A"/>
    <w:rsid w:val="007F0105"/>
    <w:rsid w:val="007F0546"/>
    <w:rsid w:val="007F07F1"/>
    <w:rsid w:val="007F0CF7"/>
    <w:rsid w:val="007F2256"/>
    <w:rsid w:val="007F23ED"/>
    <w:rsid w:val="007F284D"/>
    <w:rsid w:val="007F28D5"/>
    <w:rsid w:val="007F3204"/>
    <w:rsid w:val="007F396E"/>
    <w:rsid w:val="007F4D66"/>
    <w:rsid w:val="007F5F66"/>
    <w:rsid w:val="007F66A1"/>
    <w:rsid w:val="007F7D67"/>
    <w:rsid w:val="008005CC"/>
    <w:rsid w:val="00800662"/>
    <w:rsid w:val="00800664"/>
    <w:rsid w:val="00800845"/>
    <w:rsid w:val="00800EC1"/>
    <w:rsid w:val="00801CAB"/>
    <w:rsid w:val="00801FD6"/>
    <w:rsid w:val="008039A0"/>
    <w:rsid w:val="00803C0A"/>
    <w:rsid w:val="00803EA3"/>
    <w:rsid w:val="00804078"/>
    <w:rsid w:val="008058BC"/>
    <w:rsid w:val="00805EBA"/>
    <w:rsid w:val="00807A96"/>
    <w:rsid w:val="008105F4"/>
    <w:rsid w:val="00810746"/>
    <w:rsid w:val="0081092B"/>
    <w:rsid w:val="008116E5"/>
    <w:rsid w:val="00811CF0"/>
    <w:rsid w:val="00811CF9"/>
    <w:rsid w:val="00811D8F"/>
    <w:rsid w:val="0081276C"/>
    <w:rsid w:val="00812947"/>
    <w:rsid w:val="0081415F"/>
    <w:rsid w:val="008149BE"/>
    <w:rsid w:val="00814CFF"/>
    <w:rsid w:val="0081500D"/>
    <w:rsid w:val="008156F8"/>
    <w:rsid w:val="00815772"/>
    <w:rsid w:val="00815ECC"/>
    <w:rsid w:val="00816378"/>
    <w:rsid w:val="0081640B"/>
    <w:rsid w:val="0081654C"/>
    <w:rsid w:val="008168DD"/>
    <w:rsid w:val="008178B6"/>
    <w:rsid w:val="00817E2A"/>
    <w:rsid w:val="008212EE"/>
    <w:rsid w:val="008219E5"/>
    <w:rsid w:val="00821AB4"/>
    <w:rsid w:val="0082205B"/>
    <w:rsid w:val="00822273"/>
    <w:rsid w:val="0082297C"/>
    <w:rsid w:val="008236A8"/>
    <w:rsid w:val="00823A84"/>
    <w:rsid w:val="00823AE9"/>
    <w:rsid w:val="0082421C"/>
    <w:rsid w:val="00825BD9"/>
    <w:rsid w:val="0082604D"/>
    <w:rsid w:val="00827599"/>
    <w:rsid w:val="008305C9"/>
    <w:rsid w:val="00830BDA"/>
    <w:rsid w:val="0083134D"/>
    <w:rsid w:val="00831B8E"/>
    <w:rsid w:val="00832192"/>
    <w:rsid w:val="008322C7"/>
    <w:rsid w:val="0083302E"/>
    <w:rsid w:val="00833BC9"/>
    <w:rsid w:val="00834D29"/>
    <w:rsid w:val="0083562F"/>
    <w:rsid w:val="008358E4"/>
    <w:rsid w:val="0083595E"/>
    <w:rsid w:val="00836007"/>
    <w:rsid w:val="00837265"/>
    <w:rsid w:val="00840DF0"/>
    <w:rsid w:val="00840E96"/>
    <w:rsid w:val="008427EA"/>
    <w:rsid w:val="00843175"/>
    <w:rsid w:val="00843C13"/>
    <w:rsid w:val="008441AB"/>
    <w:rsid w:val="00845C43"/>
    <w:rsid w:val="00845CAD"/>
    <w:rsid w:val="00845F55"/>
    <w:rsid w:val="00846D2C"/>
    <w:rsid w:val="008477F1"/>
    <w:rsid w:val="008500E7"/>
    <w:rsid w:val="00850F6A"/>
    <w:rsid w:val="0085237D"/>
    <w:rsid w:val="00852AC2"/>
    <w:rsid w:val="008535B4"/>
    <w:rsid w:val="0085385E"/>
    <w:rsid w:val="00853C4E"/>
    <w:rsid w:val="00854995"/>
    <w:rsid w:val="00854D57"/>
    <w:rsid w:val="00855492"/>
    <w:rsid w:val="008560F6"/>
    <w:rsid w:val="00856181"/>
    <w:rsid w:val="00856431"/>
    <w:rsid w:val="00856502"/>
    <w:rsid w:val="00857413"/>
    <w:rsid w:val="00857439"/>
    <w:rsid w:val="00857C2C"/>
    <w:rsid w:val="0086121D"/>
    <w:rsid w:val="00861567"/>
    <w:rsid w:val="00862556"/>
    <w:rsid w:val="008627A4"/>
    <w:rsid w:val="00862BA4"/>
    <w:rsid w:val="00862D29"/>
    <w:rsid w:val="008634EE"/>
    <w:rsid w:val="008642FA"/>
    <w:rsid w:val="00864BE6"/>
    <w:rsid w:val="008651A4"/>
    <w:rsid w:val="008656CA"/>
    <w:rsid w:val="008658BD"/>
    <w:rsid w:val="00866F0A"/>
    <w:rsid w:val="00872687"/>
    <w:rsid w:val="00872B9F"/>
    <w:rsid w:val="00872FA4"/>
    <w:rsid w:val="00873967"/>
    <w:rsid w:val="00873F69"/>
    <w:rsid w:val="00874963"/>
    <w:rsid w:val="00875471"/>
    <w:rsid w:val="00876C75"/>
    <w:rsid w:val="00877D94"/>
    <w:rsid w:val="00877E39"/>
    <w:rsid w:val="00880480"/>
    <w:rsid w:val="00880F3B"/>
    <w:rsid w:val="00881B93"/>
    <w:rsid w:val="00881FFE"/>
    <w:rsid w:val="008824DE"/>
    <w:rsid w:val="008826AC"/>
    <w:rsid w:val="00883466"/>
    <w:rsid w:val="008835E5"/>
    <w:rsid w:val="008836D3"/>
    <w:rsid w:val="00884BBA"/>
    <w:rsid w:val="00884D81"/>
    <w:rsid w:val="00885C08"/>
    <w:rsid w:val="0088697F"/>
    <w:rsid w:val="00887963"/>
    <w:rsid w:val="008904C7"/>
    <w:rsid w:val="0089120C"/>
    <w:rsid w:val="00891298"/>
    <w:rsid w:val="00891D17"/>
    <w:rsid w:val="0089236F"/>
    <w:rsid w:val="0089282F"/>
    <w:rsid w:val="00892B35"/>
    <w:rsid w:val="0089348E"/>
    <w:rsid w:val="008937A8"/>
    <w:rsid w:val="008937E3"/>
    <w:rsid w:val="008945AD"/>
    <w:rsid w:val="0089595D"/>
    <w:rsid w:val="008962ED"/>
    <w:rsid w:val="008965E1"/>
    <w:rsid w:val="008967E2"/>
    <w:rsid w:val="008969E3"/>
    <w:rsid w:val="00897E5E"/>
    <w:rsid w:val="008A1020"/>
    <w:rsid w:val="008A244E"/>
    <w:rsid w:val="008A292D"/>
    <w:rsid w:val="008A2D21"/>
    <w:rsid w:val="008A3091"/>
    <w:rsid w:val="008A3295"/>
    <w:rsid w:val="008A3354"/>
    <w:rsid w:val="008A4322"/>
    <w:rsid w:val="008A483A"/>
    <w:rsid w:val="008A4965"/>
    <w:rsid w:val="008A4B38"/>
    <w:rsid w:val="008A57A5"/>
    <w:rsid w:val="008A5DA3"/>
    <w:rsid w:val="008A5EC3"/>
    <w:rsid w:val="008A6507"/>
    <w:rsid w:val="008A6CFE"/>
    <w:rsid w:val="008A70C1"/>
    <w:rsid w:val="008A7239"/>
    <w:rsid w:val="008A7C09"/>
    <w:rsid w:val="008A7E8A"/>
    <w:rsid w:val="008B0181"/>
    <w:rsid w:val="008B111F"/>
    <w:rsid w:val="008B1176"/>
    <w:rsid w:val="008B1190"/>
    <w:rsid w:val="008B13E1"/>
    <w:rsid w:val="008B1969"/>
    <w:rsid w:val="008B1C1E"/>
    <w:rsid w:val="008B2DB5"/>
    <w:rsid w:val="008B2E83"/>
    <w:rsid w:val="008B3652"/>
    <w:rsid w:val="008B3B3E"/>
    <w:rsid w:val="008B3D71"/>
    <w:rsid w:val="008B3DD8"/>
    <w:rsid w:val="008B41D8"/>
    <w:rsid w:val="008B4D99"/>
    <w:rsid w:val="008B4F00"/>
    <w:rsid w:val="008B638E"/>
    <w:rsid w:val="008B6B0A"/>
    <w:rsid w:val="008B7700"/>
    <w:rsid w:val="008C0277"/>
    <w:rsid w:val="008C0375"/>
    <w:rsid w:val="008C1A22"/>
    <w:rsid w:val="008C1A32"/>
    <w:rsid w:val="008C1CAF"/>
    <w:rsid w:val="008C25C7"/>
    <w:rsid w:val="008C2CAE"/>
    <w:rsid w:val="008C38B5"/>
    <w:rsid w:val="008C395C"/>
    <w:rsid w:val="008C3DF7"/>
    <w:rsid w:val="008C403B"/>
    <w:rsid w:val="008C52BE"/>
    <w:rsid w:val="008C55CA"/>
    <w:rsid w:val="008C5AC5"/>
    <w:rsid w:val="008C5D0C"/>
    <w:rsid w:val="008C5E89"/>
    <w:rsid w:val="008C5FF3"/>
    <w:rsid w:val="008C677C"/>
    <w:rsid w:val="008C682B"/>
    <w:rsid w:val="008C6D8B"/>
    <w:rsid w:val="008C7378"/>
    <w:rsid w:val="008C7C50"/>
    <w:rsid w:val="008C7CF8"/>
    <w:rsid w:val="008D048A"/>
    <w:rsid w:val="008D0794"/>
    <w:rsid w:val="008D1A07"/>
    <w:rsid w:val="008D1F43"/>
    <w:rsid w:val="008D2AF6"/>
    <w:rsid w:val="008D2F9E"/>
    <w:rsid w:val="008D3023"/>
    <w:rsid w:val="008D3376"/>
    <w:rsid w:val="008D378D"/>
    <w:rsid w:val="008D39B8"/>
    <w:rsid w:val="008D3BB7"/>
    <w:rsid w:val="008D4EC7"/>
    <w:rsid w:val="008D4FCE"/>
    <w:rsid w:val="008D56F0"/>
    <w:rsid w:val="008D5CF8"/>
    <w:rsid w:val="008D6962"/>
    <w:rsid w:val="008D6972"/>
    <w:rsid w:val="008D7C5A"/>
    <w:rsid w:val="008E02D1"/>
    <w:rsid w:val="008E08B4"/>
    <w:rsid w:val="008E098F"/>
    <w:rsid w:val="008E1C26"/>
    <w:rsid w:val="008E26AF"/>
    <w:rsid w:val="008E28B5"/>
    <w:rsid w:val="008E36A2"/>
    <w:rsid w:val="008E3B09"/>
    <w:rsid w:val="008E3C82"/>
    <w:rsid w:val="008E402D"/>
    <w:rsid w:val="008E42D4"/>
    <w:rsid w:val="008E47CC"/>
    <w:rsid w:val="008E5795"/>
    <w:rsid w:val="008E5946"/>
    <w:rsid w:val="008E5FB6"/>
    <w:rsid w:val="008E6004"/>
    <w:rsid w:val="008E650F"/>
    <w:rsid w:val="008E656A"/>
    <w:rsid w:val="008E7755"/>
    <w:rsid w:val="008F10B2"/>
    <w:rsid w:val="008F200C"/>
    <w:rsid w:val="008F23AD"/>
    <w:rsid w:val="008F27E2"/>
    <w:rsid w:val="008F2C1B"/>
    <w:rsid w:val="008F3A03"/>
    <w:rsid w:val="008F43A2"/>
    <w:rsid w:val="008F4516"/>
    <w:rsid w:val="008F45BC"/>
    <w:rsid w:val="008F5D0A"/>
    <w:rsid w:val="008F6057"/>
    <w:rsid w:val="008F69AD"/>
    <w:rsid w:val="008F6AB6"/>
    <w:rsid w:val="008F6BB5"/>
    <w:rsid w:val="008F6D2A"/>
    <w:rsid w:val="009001CD"/>
    <w:rsid w:val="00900B60"/>
    <w:rsid w:val="009027AD"/>
    <w:rsid w:val="00902939"/>
    <w:rsid w:val="009033A6"/>
    <w:rsid w:val="00903832"/>
    <w:rsid w:val="00903D6E"/>
    <w:rsid w:val="00905836"/>
    <w:rsid w:val="00905A97"/>
    <w:rsid w:val="009064C1"/>
    <w:rsid w:val="0090681F"/>
    <w:rsid w:val="009100FA"/>
    <w:rsid w:val="00911660"/>
    <w:rsid w:val="009116B9"/>
    <w:rsid w:val="00911A90"/>
    <w:rsid w:val="00911C85"/>
    <w:rsid w:val="0091260B"/>
    <w:rsid w:val="00912F3F"/>
    <w:rsid w:val="009132EF"/>
    <w:rsid w:val="00913E52"/>
    <w:rsid w:val="00914B24"/>
    <w:rsid w:val="00914C4E"/>
    <w:rsid w:val="00914E4A"/>
    <w:rsid w:val="0091525C"/>
    <w:rsid w:val="00915529"/>
    <w:rsid w:val="00915ABC"/>
    <w:rsid w:val="00915F58"/>
    <w:rsid w:val="0091742E"/>
    <w:rsid w:val="00917AA0"/>
    <w:rsid w:val="00917C19"/>
    <w:rsid w:val="0092013E"/>
    <w:rsid w:val="00920264"/>
    <w:rsid w:val="009210F3"/>
    <w:rsid w:val="009220AD"/>
    <w:rsid w:val="0092232E"/>
    <w:rsid w:val="009230A8"/>
    <w:rsid w:val="00923BDB"/>
    <w:rsid w:val="0092476E"/>
    <w:rsid w:val="00924FB4"/>
    <w:rsid w:val="00925A7C"/>
    <w:rsid w:val="00925D0D"/>
    <w:rsid w:val="00925E55"/>
    <w:rsid w:val="0092613F"/>
    <w:rsid w:val="00926232"/>
    <w:rsid w:val="00926919"/>
    <w:rsid w:val="00926CA2"/>
    <w:rsid w:val="0092720B"/>
    <w:rsid w:val="00927D8E"/>
    <w:rsid w:val="0093075A"/>
    <w:rsid w:val="009312BA"/>
    <w:rsid w:val="009318B0"/>
    <w:rsid w:val="00931CCC"/>
    <w:rsid w:val="00931FA1"/>
    <w:rsid w:val="00932D7D"/>
    <w:rsid w:val="0093350C"/>
    <w:rsid w:val="00933981"/>
    <w:rsid w:val="0093398C"/>
    <w:rsid w:val="00933CEC"/>
    <w:rsid w:val="00934047"/>
    <w:rsid w:val="00934423"/>
    <w:rsid w:val="00934D0C"/>
    <w:rsid w:val="009357DE"/>
    <w:rsid w:val="0093583D"/>
    <w:rsid w:val="00935EE5"/>
    <w:rsid w:val="009366F8"/>
    <w:rsid w:val="00936910"/>
    <w:rsid w:val="00937784"/>
    <w:rsid w:val="00937BF7"/>
    <w:rsid w:val="0094023C"/>
    <w:rsid w:val="00940287"/>
    <w:rsid w:val="009402BC"/>
    <w:rsid w:val="009405A5"/>
    <w:rsid w:val="00941193"/>
    <w:rsid w:val="00941325"/>
    <w:rsid w:val="00941B9C"/>
    <w:rsid w:val="00941BD2"/>
    <w:rsid w:val="00941C12"/>
    <w:rsid w:val="00942283"/>
    <w:rsid w:val="009423D3"/>
    <w:rsid w:val="0094286B"/>
    <w:rsid w:val="00942D6D"/>
    <w:rsid w:val="009433A3"/>
    <w:rsid w:val="009433EE"/>
    <w:rsid w:val="00944748"/>
    <w:rsid w:val="009447CB"/>
    <w:rsid w:val="009448FF"/>
    <w:rsid w:val="00944D98"/>
    <w:rsid w:val="009453BA"/>
    <w:rsid w:val="00945D33"/>
    <w:rsid w:val="009460E0"/>
    <w:rsid w:val="0094662A"/>
    <w:rsid w:val="009469C3"/>
    <w:rsid w:val="00946C42"/>
    <w:rsid w:val="00947F7E"/>
    <w:rsid w:val="00951562"/>
    <w:rsid w:val="00952096"/>
    <w:rsid w:val="009548DA"/>
    <w:rsid w:val="00954B39"/>
    <w:rsid w:val="00954CB8"/>
    <w:rsid w:val="00954D87"/>
    <w:rsid w:val="009550A6"/>
    <w:rsid w:val="009555D9"/>
    <w:rsid w:val="00956767"/>
    <w:rsid w:val="0095677A"/>
    <w:rsid w:val="00956871"/>
    <w:rsid w:val="00956CC4"/>
    <w:rsid w:val="00957117"/>
    <w:rsid w:val="00957C8C"/>
    <w:rsid w:val="00960676"/>
    <w:rsid w:val="00961E52"/>
    <w:rsid w:val="00962025"/>
    <w:rsid w:val="00962265"/>
    <w:rsid w:val="009624A1"/>
    <w:rsid w:val="00963CDF"/>
    <w:rsid w:val="00963DC8"/>
    <w:rsid w:val="00963EED"/>
    <w:rsid w:val="009643C1"/>
    <w:rsid w:val="009648D0"/>
    <w:rsid w:val="00964967"/>
    <w:rsid w:val="009660B1"/>
    <w:rsid w:val="009661F0"/>
    <w:rsid w:val="00966F73"/>
    <w:rsid w:val="00967C47"/>
    <w:rsid w:val="00971E20"/>
    <w:rsid w:val="00971F29"/>
    <w:rsid w:val="009723FC"/>
    <w:rsid w:val="0097241F"/>
    <w:rsid w:val="00972C62"/>
    <w:rsid w:val="0097321E"/>
    <w:rsid w:val="00973333"/>
    <w:rsid w:val="00973EE6"/>
    <w:rsid w:val="009747B7"/>
    <w:rsid w:val="00974824"/>
    <w:rsid w:val="00975076"/>
    <w:rsid w:val="00975B3A"/>
    <w:rsid w:val="009760DC"/>
    <w:rsid w:val="00976103"/>
    <w:rsid w:val="0097659D"/>
    <w:rsid w:val="00976ABA"/>
    <w:rsid w:val="00976BA5"/>
    <w:rsid w:val="00976F1C"/>
    <w:rsid w:val="00976F26"/>
    <w:rsid w:val="0097709F"/>
    <w:rsid w:val="00980072"/>
    <w:rsid w:val="00980646"/>
    <w:rsid w:val="009806AC"/>
    <w:rsid w:val="00980D88"/>
    <w:rsid w:val="00980E29"/>
    <w:rsid w:val="00980E61"/>
    <w:rsid w:val="0098128D"/>
    <w:rsid w:val="00981B38"/>
    <w:rsid w:val="00982718"/>
    <w:rsid w:val="00982CB2"/>
    <w:rsid w:val="00983351"/>
    <w:rsid w:val="00983E36"/>
    <w:rsid w:val="00983FE9"/>
    <w:rsid w:val="0098439A"/>
    <w:rsid w:val="00985566"/>
    <w:rsid w:val="00985693"/>
    <w:rsid w:val="009856A0"/>
    <w:rsid w:val="0098580C"/>
    <w:rsid w:val="00986197"/>
    <w:rsid w:val="0098624E"/>
    <w:rsid w:val="00986DC2"/>
    <w:rsid w:val="0098772E"/>
    <w:rsid w:val="00987735"/>
    <w:rsid w:val="00987973"/>
    <w:rsid w:val="00990ABA"/>
    <w:rsid w:val="00990B03"/>
    <w:rsid w:val="00990C0C"/>
    <w:rsid w:val="009917E1"/>
    <w:rsid w:val="009926C2"/>
    <w:rsid w:val="00992B28"/>
    <w:rsid w:val="009934E1"/>
    <w:rsid w:val="009934F7"/>
    <w:rsid w:val="00994139"/>
    <w:rsid w:val="00995B0A"/>
    <w:rsid w:val="00995EE0"/>
    <w:rsid w:val="00996BA0"/>
    <w:rsid w:val="009979AE"/>
    <w:rsid w:val="00997AA8"/>
    <w:rsid w:val="009A028E"/>
    <w:rsid w:val="009A1466"/>
    <w:rsid w:val="009A17A9"/>
    <w:rsid w:val="009A1DA5"/>
    <w:rsid w:val="009A2028"/>
    <w:rsid w:val="009A2080"/>
    <w:rsid w:val="009A288C"/>
    <w:rsid w:val="009A2986"/>
    <w:rsid w:val="009A3035"/>
    <w:rsid w:val="009A39AC"/>
    <w:rsid w:val="009A4825"/>
    <w:rsid w:val="009A52C6"/>
    <w:rsid w:val="009A5DBF"/>
    <w:rsid w:val="009A6B12"/>
    <w:rsid w:val="009A7E00"/>
    <w:rsid w:val="009B0854"/>
    <w:rsid w:val="009B0BE4"/>
    <w:rsid w:val="009B11A1"/>
    <w:rsid w:val="009B11CA"/>
    <w:rsid w:val="009B15ED"/>
    <w:rsid w:val="009B1D0A"/>
    <w:rsid w:val="009B25A0"/>
    <w:rsid w:val="009B28AF"/>
    <w:rsid w:val="009B3024"/>
    <w:rsid w:val="009B3B85"/>
    <w:rsid w:val="009B4CF8"/>
    <w:rsid w:val="009B4D97"/>
    <w:rsid w:val="009B555B"/>
    <w:rsid w:val="009B5C8D"/>
    <w:rsid w:val="009B6FE8"/>
    <w:rsid w:val="009B76B1"/>
    <w:rsid w:val="009B7B04"/>
    <w:rsid w:val="009C002E"/>
    <w:rsid w:val="009C0A2A"/>
    <w:rsid w:val="009C0F40"/>
    <w:rsid w:val="009C1FE3"/>
    <w:rsid w:val="009C27C6"/>
    <w:rsid w:val="009C2AC3"/>
    <w:rsid w:val="009C3113"/>
    <w:rsid w:val="009C37B7"/>
    <w:rsid w:val="009C4AAF"/>
    <w:rsid w:val="009C4B75"/>
    <w:rsid w:val="009C6456"/>
    <w:rsid w:val="009C699B"/>
    <w:rsid w:val="009C6F56"/>
    <w:rsid w:val="009C751E"/>
    <w:rsid w:val="009C7BA6"/>
    <w:rsid w:val="009C7D54"/>
    <w:rsid w:val="009D0D6B"/>
    <w:rsid w:val="009D13C8"/>
    <w:rsid w:val="009D1565"/>
    <w:rsid w:val="009D1732"/>
    <w:rsid w:val="009D1848"/>
    <w:rsid w:val="009D1904"/>
    <w:rsid w:val="009D38B1"/>
    <w:rsid w:val="009D3927"/>
    <w:rsid w:val="009D3C9B"/>
    <w:rsid w:val="009D4205"/>
    <w:rsid w:val="009D4E8C"/>
    <w:rsid w:val="009D5246"/>
    <w:rsid w:val="009D5575"/>
    <w:rsid w:val="009D7B70"/>
    <w:rsid w:val="009E0D29"/>
    <w:rsid w:val="009E0E69"/>
    <w:rsid w:val="009E1062"/>
    <w:rsid w:val="009E1466"/>
    <w:rsid w:val="009E17C9"/>
    <w:rsid w:val="009E1F82"/>
    <w:rsid w:val="009E29D8"/>
    <w:rsid w:val="009E3C4B"/>
    <w:rsid w:val="009E4AB9"/>
    <w:rsid w:val="009E500A"/>
    <w:rsid w:val="009E5BDC"/>
    <w:rsid w:val="009E5D6B"/>
    <w:rsid w:val="009E6376"/>
    <w:rsid w:val="009E6793"/>
    <w:rsid w:val="009E67EA"/>
    <w:rsid w:val="009E7215"/>
    <w:rsid w:val="009E73DC"/>
    <w:rsid w:val="009E77DA"/>
    <w:rsid w:val="009F027B"/>
    <w:rsid w:val="009F0768"/>
    <w:rsid w:val="009F09A1"/>
    <w:rsid w:val="009F237F"/>
    <w:rsid w:val="009F37EB"/>
    <w:rsid w:val="009F4276"/>
    <w:rsid w:val="009F4658"/>
    <w:rsid w:val="009F4788"/>
    <w:rsid w:val="009F4B26"/>
    <w:rsid w:val="009F4DB3"/>
    <w:rsid w:val="009F4F7E"/>
    <w:rsid w:val="009F5031"/>
    <w:rsid w:val="009F5307"/>
    <w:rsid w:val="009F5348"/>
    <w:rsid w:val="009F5991"/>
    <w:rsid w:val="009F6074"/>
    <w:rsid w:val="009F6107"/>
    <w:rsid w:val="009F6658"/>
    <w:rsid w:val="009F6821"/>
    <w:rsid w:val="009F6A21"/>
    <w:rsid w:val="009F7050"/>
    <w:rsid w:val="009F7CB6"/>
    <w:rsid w:val="009F7D14"/>
    <w:rsid w:val="009F7D40"/>
    <w:rsid w:val="00A00667"/>
    <w:rsid w:val="00A013B8"/>
    <w:rsid w:val="00A0164B"/>
    <w:rsid w:val="00A01B11"/>
    <w:rsid w:val="00A01CA5"/>
    <w:rsid w:val="00A025A1"/>
    <w:rsid w:val="00A02878"/>
    <w:rsid w:val="00A029D7"/>
    <w:rsid w:val="00A02E3A"/>
    <w:rsid w:val="00A03761"/>
    <w:rsid w:val="00A03DD7"/>
    <w:rsid w:val="00A03F77"/>
    <w:rsid w:val="00A041A6"/>
    <w:rsid w:val="00A04B2D"/>
    <w:rsid w:val="00A04FE3"/>
    <w:rsid w:val="00A05987"/>
    <w:rsid w:val="00A05C14"/>
    <w:rsid w:val="00A069EC"/>
    <w:rsid w:val="00A069F4"/>
    <w:rsid w:val="00A07E93"/>
    <w:rsid w:val="00A102BE"/>
    <w:rsid w:val="00A11260"/>
    <w:rsid w:val="00A11709"/>
    <w:rsid w:val="00A11713"/>
    <w:rsid w:val="00A11CAC"/>
    <w:rsid w:val="00A11ED4"/>
    <w:rsid w:val="00A12F79"/>
    <w:rsid w:val="00A151EB"/>
    <w:rsid w:val="00A15925"/>
    <w:rsid w:val="00A161B6"/>
    <w:rsid w:val="00A1670D"/>
    <w:rsid w:val="00A16774"/>
    <w:rsid w:val="00A16CFA"/>
    <w:rsid w:val="00A178C6"/>
    <w:rsid w:val="00A17EC4"/>
    <w:rsid w:val="00A2073F"/>
    <w:rsid w:val="00A21B9E"/>
    <w:rsid w:val="00A22885"/>
    <w:rsid w:val="00A23C0A"/>
    <w:rsid w:val="00A24533"/>
    <w:rsid w:val="00A24E29"/>
    <w:rsid w:val="00A275E9"/>
    <w:rsid w:val="00A278E4"/>
    <w:rsid w:val="00A30B4F"/>
    <w:rsid w:val="00A30B7B"/>
    <w:rsid w:val="00A30EF7"/>
    <w:rsid w:val="00A31189"/>
    <w:rsid w:val="00A3123A"/>
    <w:rsid w:val="00A316CE"/>
    <w:rsid w:val="00A3181B"/>
    <w:rsid w:val="00A31D04"/>
    <w:rsid w:val="00A32611"/>
    <w:rsid w:val="00A32B3F"/>
    <w:rsid w:val="00A32BD2"/>
    <w:rsid w:val="00A33ABB"/>
    <w:rsid w:val="00A34351"/>
    <w:rsid w:val="00A3479B"/>
    <w:rsid w:val="00A3513A"/>
    <w:rsid w:val="00A354EC"/>
    <w:rsid w:val="00A35D21"/>
    <w:rsid w:val="00A360B8"/>
    <w:rsid w:val="00A36604"/>
    <w:rsid w:val="00A36A6B"/>
    <w:rsid w:val="00A370D7"/>
    <w:rsid w:val="00A375EC"/>
    <w:rsid w:val="00A3765E"/>
    <w:rsid w:val="00A37B86"/>
    <w:rsid w:val="00A400B3"/>
    <w:rsid w:val="00A4069C"/>
    <w:rsid w:val="00A40BA8"/>
    <w:rsid w:val="00A40C6E"/>
    <w:rsid w:val="00A41FFC"/>
    <w:rsid w:val="00A42679"/>
    <w:rsid w:val="00A426FF"/>
    <w:rsid w:val="00A4279F"/>
    <w:rsid w:val="00A42DE5"/>
    <w:rsid w:val="00A42E60"/>
    <w:rsid w:val="00A42FFF"/>
    <w:rsid w:val="00A45866"/>
    <w:rsid w:val="00A466C4"/>
    <w:rsid w:val="00A46AF3"/>
    <w:rsid w:val="00A47227"/>
    <w:rsid w:val="00A4781C"/>
    <w:rsid w:val="00A4791E"/>
    <w:rsid w:val="00A479DB"/>
    <w:rsid w:val="00A47BE4"/>
    <w:rsid w:val="00A47EA6"/>
    <w:rsid w:val="00A505F5"/>
    <w:rsid w:val="00A51B1D"/>
    <w:rsid w:val="00A52928"/>
    <w:rsid w:val="00A52B76"/>
    <w:rsid w:val="00A536D9"/>
    <w:rsid w:val="00A53D0B"/>
    <w:rsid w:val="00A541CC"/>
    <w:rsid w:val="00A54382"/>
    <w:rsid w:val="00A5488A"/>
    <w:rsid w:val="00A550F1"/>
    <w:rsid w:val="00A553DF"/>
    <w:rsid w:val="00A5588D"/>
    <w:rsid w:val="00A55ECE"/>
    <w:rsid w:val="00A56766"/>
    <w:rsid w:val="00A56DCF"/>
    <w:rsid w:val="00A57229"/>
    <w:rsid w:val="00A575B6"/>
    <w:rsid w:val="00A57ABF"/>
    <w:rsid w:val="00A6060F"/>
    <w:rsid w:val="00A60B70"/>
    <w:rsid w:val="00A6132A"/>
    <w:rsid w:val="00A61668"/>
    <w:rsid w:val="00A61A49"/>
    <w:rsid w:val="00A629A1"/>
    <w:rsid w:val="00A63A7F"/>
    <w:rsid w:val="00A63B05"/>
    <w:rsid w:val="00A6481A"/>
    <w:rsid w:val="00A64FFC"/>
    <w:rsid w:val="00A6635F"/>
    <w:rsid w:val="00A672CB"/>
    <w:rsid w:val="00A677B0"/>
    <w:rsid w:val="00A67BCC"/>
    <w:rsid w:val="00A70580"/>
    <w:rsid w:val="00A7079A"/>
    <w:rsid w:val="00A715B4"/>
    <w:rsid w:val="00A72ABD"/>
    <w:rsid w:val="00A73836"/>
    <w:rsid w:val="00A73F93"/>
    <w:rsid w:val="00A748C6"/>
    <w:rsid w:val="00A74CC3"/>
    <w:rsid w:val="00A756D3"/>
    <w:rsid w:val="00A75F86"/>
    <w:rsid w:val="00A76B4B"/>
    <w:rsid w:val="00A771FD"/>
    <w:rsid w:val="00A77286"/>
    <w:rsid w:val="00A77A3A"/>
    <w:rsid w:val="00A8034A"/>
    <w:rsid w:val="00A80352"/>
    <w:rsid w:val="00A822E3"/>
    <w:rsid w:val="00A82572"/>
    <w:rsid w:val="00A83859"/>
    <w:rsid w:val="00A84499"/>
    <w:rsid w:val="00A84E8F"/>
    <w:rsid w:val="00A85256"/>
    <w:rsid w:val="00A86054"/>
    <w:rsid w:val="00A8629C"/>
    <w:rsid w:val="00A8748C"/>
    <w:rsid w:val="00A874ED"/>
    <w:rsid w:val="00A9069C"/>
    <w:rsid w:val="00A90A00"/>
    <w:rsid w:val="00A90B47"/>
    <w:rsid w:val="00A92242"/>
    <w:rsid w:val="00A9255A"/>
    <w:rsid w:val="00A9264C"/>
    <w:rsid w:val="00A93E8E"/>
    <w:rsid w:val="00A941B5"/>
    <w:rsid w:val="00A9456C"/>
    <w:rsid w:val="00A94988"/>
    <w:rsid w:val="00A94A3F"/>
    <w:rsid w:val="00A94B1B"/>
    <w:rsid w:val="00A94D86"/>
    <w:rsid w:val="00A94F6D"/>
    <w:rsid w:val="00A95159"/>
    <w:rsid w:val="00A95568"/>
    <w:rsid w:val="00A9569C"/>
    <w:rsid w:val="00A95B4D"/>
    <w:rsid w:val="00A96B18"/>
    <w:rsid w:val="00A96F29"/>
    <w:rsid w:val="00A97404"/>
    <w:rsid w:val="00A97513"/>
    <w:rsid w:val="00A97902"/>
    <w:rsid w:val="00A97BF8"/>
    <w:rsid w:val="00AA03F0"/>
    <w:rsid w:val="00AA0830"/>
    <w:rsid w:val="00AA1825"/>
    <w:rsid w:val="00AA244C"/>
    <w:rsid w:val="00AA24EE"/>
    <w:rsid w:val="00AA261D"/>
    <w:rsid w:val="00AA2648"/>
    <w:rsid w:val="00AA2A2B"/>
    <w:rsid w:val="00AA2CD9"/>
    <w:rsid w:val="00AA33D9"/>
    <w:rsid w:val="00AA3A94"/>
    <w:rsid w:val="00AA4078"/>
    <w:rsid w:val="00AA43F8"/>
    <w:rsid w:val="00AA5FAC"/>
    <w:rsid w:val="00AA667C"/>
    <w:rsid w:val="00AA75A6"/>
    <w:rsid w:val="00AA75C2"/>
    <w:rsid w:val="00AA7AFB"/>
    <w:rsid w:val="00AB0269"/>
    <w:rsid w:val="00AB029D"/>
    <w:rsid w:val="00AB03C9"/>
    <w:rsid w:val="00AB0D29"/>
    <w:rsid w:val="00AB1212"/>
    <w:rsid w:val="00AB1FF4"/>
    <w:rsid w:val="00AB208C"/>
    <w:rsid w:val="00AB2108"/>
    <w:rsid w:val="00AB3B87"/>
    <w:rsid w:val="00AB4084"/>
    <w:rsid w:val="00AB4A4C"/>
    <w:rsid w:val="00AB54F5"/>
    <w:rsid w:val="00AB581E"/>
    <w:rsid w:val="00AB588E"/>
    <w:rsid w:val="00AB5F8C"/>
    <w:rsid w:val="00AB6316"/>
    <w:rsid w:val="00AB6589"/>
    <w:rsid w:val="00AB71FB"/>
    <w:rsid w:val="00AB7843"/>
    <w:rsid w:val="00AC025A"/>
    <w:rsid w:val="00AC0808"/>
    <w:rsid w:val="00AC0E46"/>
    <w:rsid w:val="00AC29BE"/>
    <w:rsid w:val="00AC2A3F"/>
    <w:rsid w:val="00AC2C84"/>
    <w:rsid w:val="00AC3030"/>
    <w:rsid w:val="00AC35B7"/>
    <w:rsid w:val="00AC4092"/>
    <w:rsid w:val="00AC4285"/>
    <w:rsid w:val="00AC4DD6"/>
    <w:rsid w:val="00AC5885"/>
    <w:rsid w:val="00AC5B67"/>
    <w:rsid w:val="00AC5D0D"/>
    <w:rsid w:val="00AC60BA"/>
    <w:rsid w:val="00AC64D3"/>
    <w:rsid w:val="00AC6A7B"/>
    <w:rsid w:val="00AC72C0"/>
    <w:rsid w:val="00AC7564"/>
    <w:rsid w:val="00AC7708"/>
    <w:rsid w:val="00AD0626"/>
    <w:rsid w:val="00AD12C1"/>
    <w:rsid w:val="00AD1844"/>
    <w:rsid w:val="00AD3874"/>
    <w:rsid w:val="00AD4C43"/>
    <w:rsid w:val="00AD5083"/>
    <w:rsid w:val="00AD544A"/>
    <w:rsid w:val="00AD60D1"/>
    <w:rsid w:val="00AD634A"/>
    <w:rsid w:val="00AD6517"/>
    <w:rsid w:val="00AD7DDF"/>
    <w:rsid w:val="00AE0203"/>
    <w:rsid w:val="00AE0CAF"/>
    <w:rsid w:val="00AE0F6C"/>
    <w:rsid w:val="00AE13C9"/>
    <w:rsid w:val="00AE154B"/>
    <w:rsid w:val="00AE15A2"/>
    <w:rsid w:val="00AE1806"/>
    <w:rsid w:val="00AE1C3E"/>
    <w:rsid w:val="00AE1E66"/>
    <w:rsid w:val="00AE2DDB"/>
    <w:rsid w:val="00AE2F89"/>
    <w:rsid w:val="00AE32AD"/>
    <w:rsid w:val="00AE4C2C"/>
    <w:rsid w:val="00AE4D32"/>
    <w:rsid w:val="00AE5C16"/>
    <w:rsid w:val="00AE6188"/>
    <w:rsid w:val="00AE6AAA"/>
    <w:rsid w:val="00AE6DA5"/>
    <w:rsid w:val="00AE70A3"/>
    <w:rsid w:val="00AF0184"/>
    <w:rsid w:val="00AF084C"/>
    <w:rsid w:val="00AF14A1"/>
    <w:rsid w:val="00AF1587"/>
    <w:rsid w:val="00AF15D2"/>
    <w:rsid w:val="00AF1678"/>
    <w:rsid w:val="00AF1936"/>
    <w:rsid w:val="00AF2DAF"/>
    <w:rsid w:val="00AF3094"/>
    <w:rsid w:val="00AF3A23"/>
    <w:rsid w:val="00AF4792"/>
    <w:rsid w:val="00AF5AC6"/>
    <w:rsid w:val="00AF6207"/>
    <w:rsid w:val="00AF631A"/>
    <w:rsid w:val="00AF684B"/>
    <w:rsid w:val="00AF68A7"/>
    <w:rsid w:val="00AF7131"/>
    <w:rsid w:val="00AF7EDD"/>
    <w:rsid w:val="00B00943"/>
    <w:rsid w:val="00B023C8"/>
    <w:rsid w:val="00B02D52"/>
    <w:rsid w:val="00B0307F"/>
    <w:rsid w:val="00B0393F"/>
    <w:rsid w:val="00B04599"/>
    <w:rsid w:val="00B0551E"/>
    <w:rsid w:val="00B0551F"/>
    <w:rsid w:val="00B05AFE"/>
    <w:rsid w:val="00B06747"/>
    <w:rsid w:val="00B06BD4"/>
    <w:rsid w:val="00B06E48"/>
    <w:rsid w:val="00B07565"/>
    <w:rsid w:val="00B1174E"/>
    <w:rsid w:val="00B12042"/>
    <w:rsid w:val="00B1289C"/>
    <w:rsid w:val="00B128F4"/>
    <w:rsid w:val="00B12B4A"/>
    <w:rsid w:val="00B12DEB"/>
    <w:rsid w:val="00B1372A"/>
    <w:rsid w:val="00B13C26"/>
    <w:rsid w:val="00B142ED"/>
    <w:rsid w:val="00B1484D"/>
    <w:rsid w:val="00B14D6F"/>
    <w:rsid w:val="00B14DBF"/>
    <w:rsid w:val="00B14F7E"/>
    <w:rsid w:val="00B156FF"/>
    <w:rsid w:val="00B15F7E"/>
    <w:rsid w:val="00B16757"/>
    <w:rsid w:val="00B20143"/>
    <w:rsid w:val="00B21CB5"/>
    <w:rsid w:val="00B222BB"/>
    <w:rsid w:val="00B22ECD"/>
    <w:rsid w:val="00B23965"/>
    <w:rsid w:val="00B23BA2"/>
    <w:rsid w:val="00B24039"/>
    <w:rsid w:val="00B240C3"/>
    <w:rsid w:val="00B2442E"/>
    <w:rsid w:val="00B249CC"/>
    <w:rsid w:val="00B26CF1"/>
    <w:rsid w:val="00B26F86"/>
    <w:rsid w:val="00B27375"/>
    <w:rsid w:val="00B27D1C"/>
    <w:rsid w:val="00B27D1D"/>
    <w:rsid w:val="00B307D6"/>
    <w:rsid w:val="00B30AE1"/>
    <w:rsid w:val="00B31250"/>
    <w:rsid w:val="00B31591"/>
    <w:rsid w:val="00B31F25"/>
    <w:rsid w:val="00B32AB6"/>
    <w:rsid w:val="00B33E86"/>
    <w:rsid w:val="00B34D6F"/>
    <w:rsid w:val="00B34DCC"/>
    <w:rsid w:val="00B35213"/>
    <w:rsid w:val="00B3661E"/>
    <w:rsid w:val="00B3688B"/>
    <w:rsid w:val="00B37514"/>
    <w:rsid w:val="00B406B4"/>
    <w:rsid w:val="00B40ECF"/>
    <w:rsid w:val="00B418A3"/>
    <w:rsid w:val="00B41A21"/>
    <w:rsid w:val="00B41B18"/>
    <w:rsid w:val="00B41F07"/>
    <w:rsid w:val="00B4205C"/>
    <w:rsid w:val="00B42ADC"/>
    <w:rsid w:val="00B42BFA"/>
    <w:rsid w:val="00B42CF6"/>
    <w:rsid w:val="00B435FD"/>
    <w:rsid w:val="00B439CA"/>
    <w:rsid w:val="00B43C0A"/>
    <w:rsid w:val="00B43C14"/>
    <w:rsid w:val="00B44363"/>
    <w:rsid w:val="00B445CF"/>
    <w:rsid w:val="00B45F76"/>
    <w:rsid w:val="00B45F8B"/>
    <w:rsid w:val="00B465F2"/>
    <w:rsid w:val="00B46912"/>
    <w:rsid w:val="00B46D26"/>
    <w:rsid w:val="00B47178"/>
    <w:rsid w:val="00B47267"/>
    <w:rsid w:val="00B47672"/>
    <w:rsid w:val="00B47A6C"/>
    <w:rsid w:val="00B502C9"/>
    <w:rsid w:val="00B513B6"/>
    <w:rsid w:val="00B51579"/>
    <w:rsid w:val="00B515D7"/>
    <w:rsid w:val="00B5275C"/>
    <w:rsid w:val="00B52CD4"/>
    <w:rsid w:val="00B52E81"/>
    <w:rsid w:val="00B5399E"/>
    <w:rsid w:val="00B5427D"/>
    <w:rsid w:val="00B54547"/>
    <w:rsid w:val="00B545E8"/>
    <w:rsid w:val="00B554F7"/>
    <w:rsid w:val="00B557EC"/>
    <w:rsid w:val="00B55EC7"/>
    <w:rsid w:val="00B56B43"/>
    <w:rsid w:val="00B5716D"/>
    <w:rsid w:val="00B574C6"/>
    <w:rsid w:val="00B57FBD"/>
    <w:rsid w:val="00B6039B"/>
    <w:rsid w:val="00B61A1B"/>
    <w:rsid w:val="00B62EF1"/>
    <w:rsid w:val="00B6345F"/>
    <w:rsid w:val="00B63C37"/>
    <w:rsid w:val="00B64A32"/>
    <w:rsid w:val="00B64B60"/>
    <w:rsid w:val="00B64CDA"/>
    <w:rsid w:val="00B64FBB"/>
    <w:rsid w:val="00B6541F"/>
    <w:rsid w:val="00B655A9"/>
    <w:rsid w:val="00B65925"/>
    <w:rsid w:val="00B65BB6"/>
    <w:rsid w:val="00B65C81"/>
    <w:rsid w:val="00B65DEE"/>
    <w:rsid w:val="00B6655B"/>
    <w:rsid w:val="00B6687E"/>
    <w:rsid w:val="00B678D4"/>
    <w:rsid w:val="00B679C5"/>
    <w:rsid w:val="00B71545"/>
    <w:rsid w:val="00B72584"/>
    <w:rsid w:val="00B72D4D"/>
    <w:rsid w:val="00B730F9"/>
    <w:rsid w:val="00B73C17"/>
    <w:rsid w:val="00B73D39"/>
    <w:rsid w:val="00B74639"/>
    <w:rsid w:val="00B747E1"/>
    <w:rsid w:val="00B749AF"/>
    <w:rsid w:val="00B74A00"/>
    <w:rsid w:val="00B757E3"/>
    <w:rsid w:val="00B75A0B"/>
    <w:rsid w:val="00B75F2E"/>
    <w:rsid w:val="00B802B8"/>
    <w:rsid w:val="00B81072"/>
    <w:rsid w:val="00B81846"/>
    <w:rsid w:val="00B81E9A"/>
    <w:rsid w:val="00B8240C"/>
    <w:rsid w:val="00B825CD"/>
    <w:rsid w:val="00B828EA"/>
    <w:rsid w:val="00B83199"/>
    <w:rsid w:val="00B83953"/>
    <w:rsid w:val="00B83B34"/>
    <w:rsid w:val="00B83D23"/>
    <w:rsid w:val="00B84B28"/>
    <w:rsid w:val="00B85AE1"/>
    <w:rsid w:val="00B85D14"/>
    <w:rsid w:val="00B85ED3"/>
    <w:rsid w:val="00B87385"/>
    <w:rsid w:val="00B874B1"/>
    <w:rsid w:val="00B87ABF"/>
    <w:rsid w:val="00B909AB"/>
    <w:rsid w:val="00B9183C"/>
    <w:rsid w:val="00B91852"/>
    <w:rsid w:val="00B918AF"/>
    <w:rsid w:val="00B92359"/>
    <w:rsid w:val="00B9277D"/>
    <w:rsid w:val="00B92C0F"/>
    <w:rsid w:val="00B92C2C"/>
    <w:rsid w:val="00B94052"/>
    <w:rsid w:val="00B946D9"/>
    <w:rsid w:val="00B94803"/>
    <w:rsid w:val="00B94F4A"/>
    <w:rsid w:val="00B95247"/>
    <w:rsid w:val="00B95829"/>
    <w:rsid w:val="00B96033"/>
    <w:rsid w:val="00B962B0"/>
    <w:rsid w:val="00B9631E"/>
    <w:rsid w:val="00B96558"/>
    <w:rsid w:val="00B96A87"/>
    <w:rsid w:val="00B96C04"/>
    <w:rsid w:val="00B97DFB"/>
    <w:rsid w:val="00BA0231"/>
    <w:rsid w:val="00BA05CD"/>
    <w:rsid w:val="00BA1394"/>
    <w:rsid w:val="00BA191D"/>
    <w:rsid w:val="00BA2487"/>
    <w:rsid w:val="00BA3503"/>
    <w:rsid w:val="00BA4D5A"/>
    <w:rsid w:val="00BA4D9D"/>
    <w:rsid w:val="00BA4FC7"/>
    <w:rsid w:val="00BA5391"/>
    <w:rsid w:val="00BA60C4"/>
    <w:rsid w:val="00BA628C"/>
    <w:rsid w:val="00BA70F4"/>
    <w:rsid w:val="00BA78C2"/>
    <w:rsid w:val="00BA7C95"/>
    <w:rsid w:val="00BB0518"/>
    <w:rsid w:val="00BB1DD7"/>
    <w:rsid w:val="00BB1F20"/>
    <w:rsid w:val="00BB2E59"/>
    <w:rsid w:val="00BB3046"/>
    <w:rsid w:val="00BB3556"/>
    <w:rsid w:val="00BB40BC"/>
    <w:rsid w:val="00BB4396"/>
    <w:rsid w:val="00BB4BFD"/>
    <w:rsid w:val="00BB4EED"/>
    <w:rsid w:val="00BB6F9A"/>
    <w:rsid w:val="00BB7653"/>
    <w:rsid w:val="00BB7CB4"/>
    <w:rsid w:val="00BB7F02"/>
    <w:rsid w:val="00BC0634"/>
    <w:rsid w:val="00BC0A31"/>
    <w:rsid w:val="00BC0E7B"/>
    <w:rsid w:val="00BC1F22"/>
    <w:rsid w:val="00BC2054"/>
    <w:rsid w:val="00BC21A0"/>
    <w:rsid w:val="00BC294C"/>
    <w:rsid w:val="00BC393E"/>
    <w:rsid w:val="00BC3CD4"/>
    <w:rsid w:val="00BC4129"/>
    <w:rsid w:val="00BC416D"/>
    <w:rsid w:val="00BC43E3"/>
    <w:rsid w:val="00BC4630"/>
    <w:rsid w:val="00BC4FD7"/>
    <w:rsid w:val="00BC5508"/>
    <w:rsid w:val="00BC55BA"/>
    <w:rsid w:val="00BC5CA7"/>
    <w:rsid w:val="00BC70DF"/>
    <w:rsid w:val="00BD0026"/>
    <w:rsid w:val="00BD0287"/>
    <w:rsid w:val="00BD034B"/>
    <w:rsid w:val="00BD061F"/>
    <w:rsid w:val="00BD0CA2"/>
    <w:rsid w:val="00BD2059"/>
    <w:rsid w:val="00BD3C5B"/>
    <w:rsid w:val="00BD4348"/>
    <w:rsid w:val="00BD50E5"/>
    <w:rsid w:val="00BD5E64"/>
    <w:rsid w:val="00BD6AA4"/>
    <w:rsid w:val="00BE0927"/>
    <w:rsid w:val="00BE1362"/>
    <w:rsid w:val="00BE16E2"/>
    <w:rsid w:val="00BE2826"/>
    <w:rsid w:val="00BE34D5"/>
    <w:rsid w:val="00BE3D67"/>
    <w:rsid w:val="00BE4392"/>
    <w:rsid w:val="00BE5335"/>
    <w:rsid w:val="00BE5513"/>
    <w:rsid w:val="00BE5D5F"/>
    <w:rsid w:val="00BE6479"/>
    <w:rsid w:val="00BE6512"/>
    <w:rsid w:val="00BE72D4"/>
    <w:rsid w:val="00BE7843"/>
    <w:rsid w:val="00BE78EF"/>
    <w:rsid w:val="00BE7B0D"/>
    <w:rsid w:val="00BF0BDB"/>
    <w:rsid w:val="00BF0E7C"/>
    <w:rsid w:val="00BF16FB"/>
    <w:rsid w:val="00BF2109"/>
    <w:rsid w:val="00BF2AE9"/>
    <w:rsid w:val="00BF327F"/>
    <w:rsid w:val="00BF42DE"/>
    <w:rsid w:val="00BF4616"/>
    <w:rsid w:val="00BF4652"/>
    <w:rsid w:val="00BF47B1"/>
    <w:rsid w:val="00BF511A"/>
    <w:rsid w:val="00BF6837"/>
    <w:rsid w:val="00BF6BD4"/>
    <w:rsid w:val="00BF76C2"/>
    <w:rsid w:val="00BF7D17"/>
    <w:rsid w:val="00C00E2E"/>
    <w:rsid w:val="00C0139D"/>
    <w:rsid w:val="00C0221E"/>
    <w:rsid w:val="00C0293A"/>
    <w:rsid w:val="00C036C3"/>
    <w:rsid w:val="00C039CB"/>
    <w:rsid w:val="00C03C1A"/>
    <w:rsid w:val="00C04370"/>
    <w:rsid w:val="00C04DC2"/>
    <w:rsid w:val="00C04DF6"/>
    <w:rsid w:val="00C05273"/>
    <w:rsid w:val="00C05314"/>
    <w:rsid w:val="00C055C1"/>
    <w:rsid w:val="00C0674B"/>
    <w:rsid w:val="00C07BCD"/>
    <w:rsid w:val="00C1030D"/>
    <w:rsid w:val="00C10C59"/>
    <w:rsid w:val="00C11719"/>
    <w:rsid w:val="00C11756"/>
    <w:rsid w:val="00C11DAD"/>
    <w:rsid w:val="00C13ABB"/>
    <w:rsid w:val="00C13C91"/>
    <w:rsid w:val="00C13C97"/>
    <w:rsid w:val="00C13CDA"/>
    <w:rsid w:val="00C13D85"/>
    <w:rsid w:val="00C14C4E"/>
    <w:rsid w:val="00C1511C"/>
    <w:rsid w:val="00C153DA"/>
    <w:rsid w:val="00C17069"/>
    <w:rsid w:val="00C17075"/>
    <w:rsid w:val="00C1778C"/>
    <w:rsid w:val="00C178EE"/>
    <w:rsid w:val="00C17A86"/>
    <w:rsid w:val="00C17F7E"/>
    <w:rsid w:val="00C20692"/>
    <w:rsid w:val="00C21138"/>
    <w:rsid w:val="00C2235D"/>
    <w:rsid w:val="00C22632"/>
    <w:rsid w:val="00C2284F"/>
    <w:rsid w:val="00C237D9"/>
    <w:rsid w:val="00C23D04"/>
    <w:rsid w:val="00C23FD7"/>
    <w:rsid w:val="00C240A6"/>
    <w:rsid w:val="00C246CC"/>
    <w:rsid w:val="00C2489C"/>
    <w:rsid w:val="00C257B9"/>
    <w:rsid w:val="00C268D0"/>
    <w:rsid w:val="00C271D3"/>
    <w:rsid w:val="00C272B6"/>
    <w:rsid w:val="00C2757A"/>
    <w:rsid w:val="00C309EC"/>
    <w:rsid w:val="00C31ECD"/>
    <w:rsid w:val="00C32C5A"/>
    <w:rsid w:val="00C32F26"/>
    <w:rsid w:val="00C334FF"/>
    <w:rsid w:val="00C33DAA"/>
    <w:rsid w:val="00C33DBC"/>
    <w:rsid w:val="00C34548"/>
    <w:rsid w:val="00C3463A"/>
    <w:rsid w:val="00C34767"/>
    <w:rsid w:val="00C34AD3"/>
    <w:rsid w:val="00C34D92"/>
    <w:rsid w:val="00C352A0"/>
    <w:rsid w:val="00C3570B"/>
    <w:rsid w:val="00C359D5"/>
    <w:rsid w:val="00C37971"/>
    <w:rsid w:val="00C408A5"/>
    <w:rsid w:val="00C40BF2"/>
    <w:rsid w:val="00C4114A"/>
    <w:rsid w:val="00C41AE3"/>
    <w:rsid w:val="00C41C54"/>
    <w:rsid w:val="00C42538"/>
    <w:rsid w:val="00C43443"/>
    <w:rsid w:val="00C440D0"/>
    <w:rsid w:val="00C44A28"/>
    <w:rsid w:val="00C44BA7"/>
    <w:rsid w:val="00C44CC7"/>
    <w:rsid w:val="00C45927"/>
    <w:rsid w:val="00C45B03"/>
    <w:rsid w:val="00C4653E"/>
    <w:rsid w:val="00C46685"/>
    <w:rsid w:val="00C475B3"/>
    <w:rsid w:val="00C4796D"/>
    <w:rsid w:val="00C47C36"/>
    <w:rsid w:val="00C5027E"/>
    <w:rsid w:val="00C50AAD"/>
    <w:rsid w:val="00C50B1B"/>
    <w:rsid w:val="00C52965"/>
    <w:rsid w:val="00C5330C"/>
    <w:rsid w:val="00C53430"/>
    <w:rsid w:val="00C53760"/>
    <w:rsid w:val="00C546A7"/>
    <w:rsid w:val="00C560B3"/>
    <w:rsid w:val="00C5616F"/>
    <w:rsid w:val="00C574BB"/>
    <w:rsid w:val="00C614C6"/>
    <w:rsid w:val="00C61B72"/>
    <w:rsid w:val="00C61D85"/>
    <w:rsid w:val="00C62688"/>
    <w:rsid w:val="00C62D9E"/>
    <w:rsid w:val="00C631F6"/>
    <w:rsid w:val="00C6320E"/>
    <w:rsid w:val="00C63642"/>
    <w:rsid w:val="00C637D0"/>
    <w:rsid w:val="00C64247"/>
    <w:rsid w:val="00C66897"/>
    <w:rsid w:val="00C67225"/>
    <w:rsid w:val="00C672E5"/>
    <w:rsid w:val="00C67545"/>
    <w:rsid w:val="00C67703"/>
    <w:rsid w:val="00C700A1"/>
    <w:rsid w:val="00C701DC"/>
    <w:rsid w:val="00C70251"/>
    <w:rsid w:val="00C7085B"/>
    <w:rsid w:val="00C713B5"/>
    <w:rsid w:val="00C71977"/>
    <w:rsid w:val="00C71D2F"/>
    <w:rsid w:val="00C71F21"/>
    <w:rsid w:val="00C7255C"/>
    <w:rsid w:val="00C7276A"/>
    <w:rsid w:val="00C72B5A"/>
    <w:rsid w:val="00C734C5"/>
    <w:rsid w:val="00C73C6D"/>
    <w:rsid w:val="00C73FB6"/>
    <w:rsid w:val="00C7540E"/>
    <w:rsid w:val="00C75965"/>
    <w:rsid w:val="00C76252"/>
    <w:rsid w:val="00C762B3"/>
    <w:rsid w:val="00C77101"/>
    <w:rsid w:val="00C77460"/>
    <w:rsid w:val="00C7765B"/>
    <w:rsid w:val="00C77DCA"/>
    <w:rsid w:val="00C811E3"/>
    <w:rsid w:val="00C813CD"/>
    <w:rsid w:val="00C8229E"/>
    <w:rsid w:val="00C824D6"/>
    <w:rsid w:val="00C82D12"/>
    <w:rsid w:val="00C82EF8"/>
    <w:rsid w:val="00C8350B"/>
    <w:rsid w:val="00C83F4C"/>
    <w:rsid w:val="00C84378"/>
    <w:rsid w:val="00C84B40"/>
    <w:rsid w:val="00C85310"/>
    <w:rsid w:val="00C85549"/>
    <w:rsid w:val="00C861E9"/>
    <w:rsid w:val="00C87B01"/>
    <w:rsid w:val="00C90484"/>
    <w:rsid w:val="00C9069C"/>
    <w:rsid w:val="00C91CDE"/>
    <w:rsid w:val="00C92557"/>
    <w:rsid w:val="00C9294A"/>
    <w:rsid w:val="00C92B8F"/>
    <w:rsid w:val="00C9331A"/>
    <w:rsid w:val="00C93593"/>
    <w:rsid w:val="00C9393C"/>
    <w:rsid w:val="00C94130"/>
    <w:rsid w:val="00C95466"/>
    <w:rsid w:val="00C95499"/>
    <w:rsid w:val="00C95585"/>
    <w:rsid w:val="00C957FC"/>
    <w:rsid w:val="00C96783"/>
    <w:rsid w:val="00C968DF"/>
    <w:rsid w:val="00C96BE3"/>
    <w:rsid w:val="00C96F5A"/>
    <w:rsid w:val="00C97C56"/>
    <w:rsid w:val="00C97FA7"/>
    <w:rsid w:val="00CA173B"/>
    <w:rsid w:val="00CA1C7E"/>
    <w:rsid w:val="00CA1C9D"/>
    <w:rsid w:val="00CA21C7"/>
    <w:rsid w:val="00CA3675"/>
    <w:rsid w:val="00CA3948"/>
    <w:rsid w:val="00CA5923"/>
    <w:rsid w:val="00CA5CAE"/>
    <w:rsid w:val="00CA604E"/>
    <w:rsid w:val="00CA6667"/>
    <w:rsid w:val="00CA68E4"/>
    <w:rsid w:val="00CA6E10"/>
    <w:rsid w:val="00CA7D2B"/>
    <w:rsid w:val="00CA7D7A"/>
    <w:rsid w:val="00CA7DA1"/>
    <w:rsid w:val="00CB0296"/>
    <w:rsid w:val="00CB06A2"/>
    <w:rsid w:val="00CB0986"/>
    <w:rsid w:val="00CB0CC4"/>
    <w:rsid w:val="00CB0F3F"/>
    <w:rsid w:val="00CB1719"/>
    <w:rsid w:val="00CB1A6E"/>
    <w:rsid w:val="00CB34C6"/>
    <w:rsid w:val="00CB3768"/>
    <w:rsid w:val="00CB3B15"/>
    <w:rsid w:val="00CB402B"/>
    <w:rsid w:val="00CB43C2"/>
    <w:rsid w:val="00CB4814"/>
    <w:rsid w:val="00CB4D20"/>
    <w:rsid w:val="00CB50A5"/>
    <w:rsid w:val="00CC0207"/>
    <w:rsid w:val="00CC04EA"/>
    <w:rsid w:val="00CC063E"/>
    <w:rsid w:val="00CC28BB"/>
    <w:rsid w:val="00CC3A1D"/>
    <w:rsid w:val="00CC41E7"/>
    <w:rsid w:val="00CC49A5"/>
    <w:rsid w:val="00CC5276"/>
    <w:rsid w:val="00CC58C9"/>
    <w:rsid w:val="00CC5B47"/>
    <w:rsid w:val="00CC705D"/>
    <w:rsid w:val="00CC7C19"/>
    <w:rsid w:val="00CC7FEC"/>
    <w:rsid w:val="00CD1439"/>
    <w:rsid w:val="00CD2127"/>
    <w:rsid w:val="00CD2673"/>
    <w:rsid w:val="00CD2DED"/>
    <w:rsid w:val="00CD2FDC"/>
    <w:rsid w:val="00CD39A0"/>
    <w:rsid w:val="00CD45D5"/>
    <w:rsid w:val="00CD49EF"/>
    <w:rsid w:val="00CD5C99"/>
    <w:rsid w:val="00CD5CD0"/>
    <w:rsid w:val="00CD6249"/>
    <w:rsid w:val="00CD68EA"/>
    <w:rsid w:val="00CD6AAF"/>
    <w:rsid w:val="00CD6B51"/>
    <w:rsid w:val="00CD6C2A"/>
    <w:rsid w:val="00CD76D3"/>
    <w:rsid w:val="00CE0030"/>
    <w:rsid w:val="00CE03E2"/>
    <w:rsid w:val="00CE0846"/>
    <w:rsid w:val="00CE1787"/>
    <w:rsid w:val="00CE21D9"/>
    <w:rsid w:val="00CE2846"/>
    <w:rsid w:val="00CE2EBF"/>
    <w:rsid w:val="00CE3E67"/>
    <w:rsid w:val="00CE4681"/>
    <w:rsid w:val="00CF0481"/>
    <w:rsid w:val="00CF0B68"/>
    <w:rsid w:val="00CF184D"/>
    <w:rsid w:val="00CF2986"/>
    <w:rsid w:val="00CF2A73"/>
    <w:rsid w:val="00CF2F40"/>
    <w:rsid w:val="00CF329C"/>
    <w:rsid w:val="00CF37C2"/>
    <w:rsid w:val="00CF48F3"/>
    <w:rsid w:val="00CF4FCF"/>
    <w:rsid w:val="00CF585A"/>
    <w:rsid w:val="00CF6A33"/>
    <w:rsid w:val="00CF7670"/>
    <w:rsid w:val="00CF77E6"/>
    <w:rsid w:val="00D0039D"/>
    <w:rsid w:val="00D00670"/>
    <w:rsid w:val="00D00A38"/>
    <w:rsid w:val="00D00B59"/>
    <w:rsid w:val="00D01316"/>
    <w:rsid w:val="00D02575"/>
    <w:rsid w:val="00D030DF"/>
    <w:rsid w:val="00D0323B"/>
    <w:rsid w:val="00D0375A"/>
    <w:rsid w:val="00D0387B"/>
    <w:rsid w:val="00D03915"/>
    <w:rsid w:val="00D039E2"/>
    <w:rsid w:val="00D06091"/>
    <w:rsid w:val="00D06D36"/>
    <w:rsid w:val="00D06DBB"/>
    <w:rsid w:val="00D07615"/>
    <w:rsid w:val="00D07B4F"/>
    <w:rsid w:val="00D07CB8"/>
    <w:rsid w:val="00D10F7A"/>
    <w:rsid w:val="00D121EF"/>
    <w:rsid w:val="00D125E6"/>
    <w:rsid w:val="00D12620"/>
    <w:rsid w:val="00D12829"/>
    <w:rsid w:val="00D12914"/>
    <w:rsid w:val="00D12F8F"/>
    <w:rsid w:val="00D1311A"/>
    <w:rsid w:val="00D135FC"/>
    <w:rsid w:val="00D1398B"/>
    <w:rsid w:val="00D13C98"/>
    <w:rsid w:val="00D13E5F"/>
    <w:rsid w:val="00D13E64"/>
    <w:rsid w:val="00D1423D"/>
    <w:rsid w:val="00D143EE"/>
    <w:rsid w:val="00D14BEC"/>
    <w:rsid w:val="00D150E9"/>
    <w:rsid w:val="00D155A9"/>
    <w:rsid w:val="00D1564D"/>
    <w:rsid w:val="00D16309"/>
    <w:rsid w:val="00D17F12"/>
    <w:rsid w:val="00D2080F"/>
    <w:rsid w:val="00D20DA1"/>
    <w:rsid w:val="00D2114E"/>
    <w:rsid w:val="00D21580"/>
    <w:rsid w:val="00D21704"/>
    <w:rsid w:val="00D21D39"/>
    <w:rsid w:val="00D221D8"/>
    <w:rsid w:val="00D2222A"/>
    <w:rsid w:val="00D225AA"/>
    <w:rsid w:val="00D2287D"/>
    <w:rsid w:val="00D233D7"/>
    <w:rsid w:val="00D248BF"/>
    <w:rsid w:val="00D24CB7"/>
    <w:rsid w:val="00D254E6"/>
    <w:rsid w:val="00D255C4"/>
    <w:rsid w:val="00D256AB"/>
    <w:rsid w:val="00D26223"/>
    <w:rsid w:val="00D26272"/>
    <w:rsid w:val="00D263B3"/>
    <w:rsid w:val="00D264C3"/>
    <w:rsid w:val="00D266C8"/>
    <w:rsid w:val="00D26E03"/>
    <w:rsid w:val="00D26E54"/>
    <w:rsid w:val="00D2754D"/>
    <w:rsid w:val="00D27F0A"/>
    <w:rsid w:val="00D31548"/>
    <w:rsid w:val="00D31A7D"/>
    <w:rsid w:val="00D31B98"/>
    <w:rsid w:val="00D3215E"/>
    <w:rsid w:val="00D34A42"/>
    <w:rsid w:val="00D34E6F"/>
    <w:rsid w:val="00D354FA"/>
    <w:rsid w:val="00D35B35"/>
    <w:rsid w:val="00D35F1A"/>
    <w:rsid w:val="00D36C94"/>
    <w:rsid w:val="00D374FF"/>
    <w:rsid w:val="00D4012B"/>
    <w:rsid w:val="00D40A32"/>
    <w:rsid w:val="00D4124E"/>
    <w:rsid w:val="00D43C10"/>
    <w:rsid w:val="00D448CD"/>
    <w:rsid w:val="00D45B0E"/>
    <w:rsid w:val="00D463E4"/>
    <w:rsid w:val="00D46ED2"/>
    <w:rsid w:val="00D47523"/>
    <w:rsid w:val="00D50DB2"/>
    <w:rsid w:val="00D513C8"/>
    <w:rsid w:val="00D5143F"/>
    <w:rsid w:val="00D514AB"/>
    <w:rsid w:val="00D519D3"/>
    <w:rsid w:val="00D522D2"/>
    <w:rsid w:val="00D527D5"/>
    <w:rsid w:val="00D53257"/>
    <w:rsid w:val="00D53BAD"/>
    <w:rsid w:val="00D5458C"/>
    <w:rsid w:val="00D552FF"/>
    <w:rsid w:val="00D55B59"/>
    <w:rsid w:val="00D561FE"/>
    <w:rsid w:val="00D564D3"/>
    <w:rsid w:val="00D56692"/>
    <w:rsid w:val="00D56C93"/>
    <w:rsid w:val="00D56ECE"/>
    <w:rsid w:val="00D57AC7"/>
    <w:rsid w:val="00D57ACB"/>
    <w:rsid w:val="00D57FA8"/>
    <w:rsid w:val="00D6135E"/>
    <w:rsid w:val="00D61AA9"/>
    <w:rsid w:val="00D61C08"/>
    <w:rsid w:val="00D6221B"/>
    <w:rsid w:val="00D6271C"/>
    <w:rsid w:val="00D63AE7"/>
    <w:rsid w:val="00D63E9C"/>
    <w:rsid w:val="00D65B6B"/>
    <w:rsid w:val="00D67190"/>
    <w:rsid w:val="00D67325"/>
    <w:rsid w:val="00D70397"/>
    <w:rsid w:val="00D706B6"/>
    <w:rsid w:val="00D706D0"/>
    <w:rsid w:val="00D71895"/>
    <w:rsid w:val="00D72AD2"/>
    <w:rsid w:val="00D73075"/>
    <w:rsid w:val="00D7308E"/>
    <w:rsid w:val="00D73628"/>
    <w:rsid w:val="00D739EB"/>
    <w:rsid w:val="00D73A5A"/>
    <w:rsid w:val="00D755FF"/>
    <w:rsid w:val="00D75F24"/>
    <w:rsid w:val="00D7629F"/>
    <w:rsid w:val="00D76B54"/>
    <w:rsid w:val="00D771A0"/>
    <w:rsid w:val="00D802B4"/>
    <w:rsid w:val="00D80A98"/>
    <w:rsid w:val="00D81759"/>
    <w:rsid w:val="00D81FB4"/>
    <w:rsid w:val="00D820A6"/>
    <w:rsid w:val="00D823A5"/>
    <w:rsid w:val="00D82A00"/>
    <w:rsid w:val="00D82B4A"/>
    <w:rsid w:val="00D83638"/>
    <w:rsid w:val="00D83721"/>
    <w:rsid w:val="00D843E7"/>
    <w:rsid w:val="00D8473D"/>
    <w:rsid w:val="00D849FF"/>
    <w:rsid w:val="00D85C98"/>
    <w:rsid w:val="00D86D09"/>
    <w:rsid w:val="00D8758F"/>
    <w:rsid w:val="00D9039B"/>
    <w:rsid w:val="00D903F0"/>
    <w:rsid w:val="00D906A3"/>
    <w:rsid w:val="00D9094E"/>
    <w:rsid w:val="00D90E06"/>
    <w:rsid w:val="00D90FAD"/>
    <w:rsid w:val="00D911AB"/>
    <w:rsid w:val="00D9120F"/>
    <w:rsid w:val="00D91411"/>
    <w:rsid w:val="00D91E68"/>
    <w:rsid w:val="00D92494"/>
    <w:rsid w:val="00D931CD"/>
    <w:rsid w:val="00D93424"/>
    <w:rsid w:val="00D94415"/>
    <w:rsid w:val="00D94A57"/>
    <w:rsid w:val="00D9513B"/>
    <w:rsid w:val="00D966E7"/>
    <w:rsid w:val="00D97121"/>
    <w:rsid w:val="00D97414"/>
    <w:rsid w:val="00DA0122"/>
    <w:rsid w:val="00DA2B4A"/>
    <w:rsid w:val="00DA30DB"/>
    <w:rsid w:val="00DA34DF"/>
    <w:rsid w:val="00DA360F"/>
    <w:rsid w:val="00DA4DF1"/>
    <w:rsid w:val="00DA6D88"/>
    <w:rsid w:val="00DA73C7"/>
    <w:rsid w:val="00DB015C"/>
    <w:rsid w:val="00DB095C"/>
    <w:rsid w:val="00DB0ABF"/>
    <w:rsid w:val="00DB0EB9"/>
    <w:rsid w:val="00DB13EF"/>
    <w:rsid w:val="00DB1579"/>
    <w:rsid w:val="00DB1670"/>
    <w:rsid w:val="00DB1914"/>
    <w:rsid w:val="00DB2233"/>
    <w:rsid w:val="00DB257C"/>
    <w:rsid w:val="00DB2E97"/>
    <w:rsid w:val="00DB3148"/>
    <w:rsid w:val="00DB39AD"/>
    <w:rsid w:val="00DB3E2D"/>
    <w:rsid w:val="00DB47EC"/>
    <w:rsid w:val="00DB5A23"/>
    <w:rsid w:val="00DB5E6D"/>
    <w:rsid w:val="00DB6384"/>
    <w:rsid w:val="00DB6CC6"/>
    <w:rsid w:val="00DB76AC"/>
    <w:rsid w:val="00DB7AFF"/>
    <w:rsid w:val="00DB7DF5"/>
    <w:rsid w:val="00DC18CC"/>
    <w:rsid w:val="00DC1E9F"/>
    <w:rsid w:val="00DC2246"/>
    <w:rsid w:val="00DC2477"/>
    <w:rsid w:val="00DC2BD3"/>
    <w:rsid w:val="00DC31A8"/>
    <w:rsid w:val="00DC3635"/>
    <w:rsid w:val="00DC3A50"/>
    <w:rsid w:val="00DC3FB9"/>
    <w:rsid w:val="00DC40C6"/>
    <w:rsid w:val="00DC47C6"/>
    <w:rsid w:val="00DC56B4"/>
    <w:rsid w:val="00DC6B89"/>
    <w:rsid w:val="00DC6F2E"/>
    <w:rsid w:val="00DC70D5"/>
    <w:rsid w:val="00DC7294"/>
    <w:rsid w:val="00DC7809"/>
    <w:rsid w:val="00DD0958"/>
    <w:rsid w:val="00DD0A39"/>
    <w:rsid w:val="00DD1593"/>
    <w:rsid w:val="00DD159E"/>
    <w:rsid w:val="00DD15B8"/>
    <w:rsid w:val="00DD17BA"/>
    <w:rsid w:val="00DD2C6C"/>
    <w:rsid w:val="00DD2DE4"/>
    <w:rsid w:val="00DD304B"/>
    <w:rsid w:val="00DD392B"/>
    <w:rsid w:val="00DD4318"/>
    <w:rsid w:val="00DD46A6"/>
    <w:rsid w:val="00DD5044"/>
    <w:rsid w:val="00DD527C"/>
    <w:rsid w:val="00DD573F"/>
    <w:rsid w:val="00DD59B0"/>
    <w:rsid w:val="00DD60CB"/>
    <w:rsid w:val="00DD642E"/>
    <w:rsid w:val="00DD6839"/>
    <w:rsid w:val="00DD68B2"/>
    <w:rsid w:val="00DD7C63"/>
    <w:rsid w:val="00DD7DAA"/>
    <w:rsid w:val="00DD7F2C"/>
    <w:rsid w:val="00DE0782"/>
    <w:rsid w:val="00DE08F6"/>
    <w:rsid w:val="00DE12F4"/>
    <w:rsid w:val="00DE1371"/>
    <w:rsid w:val="00DE14C5"/>
    <w:rsid w:val="00DE2A78"/>
    <w:rsid w:val="00DE307D"/>
    <w:rsid w:val="00DE331B"/>
    <w:rsid w:val="00DE3FEB"/>
    <w:rsid w:val="00DE45A0"/>
    <w:rsid w:val="00DE4779"/>
    <w:rsid w:val="00DE4C90"/>
    <w:rsid w:val="00DE4EFE"/>
    <w:rsid w:val="00DE64C3"/>
    <w:rsid w:val="00DE6598"/>
    <w:rsid w:val="00DE6879"/>
    <w:rsid w:val="00DE6A12"/>
    <w:rsid w:val="00DE7419"/>
    <w:rsid w:val="00DE752A"/>
    <w:rsid w:val="00DE796A"/>
    <w:rsid w:val="00DE7F57"/>
    <w:rsid w:val="00DF0198"/>
    <w:rsid w:val="00DF071C"/>
    <w:rsid w:val="00DF1745"/>
    <w:rsid w:val="00DF24D6"/>
    <w:rsid w:val="00DF2641"/>
    <w:rsid w:val="00DF2B7F"/>
    <w:rsid w:val="00DF393E"/>
    <w:rsid w:val="00DF3CD7"/>
    <w:rsid w:val="00DF4356"/>
    <w:rsid w:val="00DF4ED9"/>
    <w:rsid w:val="00DF508B"/>
    <w:rsid w:val="00DF50F2"/>
    <w:rsid w:val="00DF5154"/>
    <w:rsid w:val="00DF5823"/>
    <w:rsid w:val="00DF61E1"/>
    <w:rsid w:val="00DF6D12"/>
    <w:rsid w:val="00DF6E29"/>
    <w:rsid w:val="00DF7289"/>
    <w:rsid w:val="00DF7743"/>
    <w:rsid w:val="00DF7856"/>
    <w:rsid w:val="00DF7E46"/>
    <w:rsid w:val="00DF7F6E"/>
    <w:rsid w:val="00E01363"/>
    <w:rsid w:val="00E01388"/>
    <w:rsid w:val="00E03A1E"/>
    <w:rsid w:val="00E03D1B"/>
    <w:rsid w:val="00E04D2C"/>
    <w:rsid w:val="00E050C4"/>
    <w:rsid w:val="00E07BC9"/>
    <w:rsid w:val="00E10071"/>
    <w:rsid w:val="00E10355"/>
    <w:rsid w:val="00E105DF"/>
    <w:rsid w:val="00E11188"/>
    <w:rsid w:val="00E12AC7"/>
    <w:rsid w:val="00E12E8A"/>
    <w:rsid w:val="00E13462"/>
    <w:rsid w:val="00E138F8"/>
    <w:rsid w:val="00E143F3"/>
    <w:rsid w:val="00E14CF5"/>
    <w:rsid w:val="00E14DF7"/>
    <w:rsid w:val="00E15603"/>
    <w:rsid w:val="00E15D04"/>
    <w:rsid w:val="00E165AB"/>
    <w:rsid w:val="00E166CD"/>
    <w:rsid w:val="00E16C72"/>
    <w:rsid w:val="00E17271"/>
    <w:rsid w:val="00E175B9"/>
    <w:rsid w:val="00E17BCF"/>
    <w:rsid w:val="00E20EFA"/>
    <w:rsid w:val="00E2271E"/>
    <w:rsid w:val="00E2278F"/>
    <w:rsid w:val="00E22DA0"/>
    <w:rsid w:val="00E2380F"/>
    <w:rsid w:val="00E249B2"/>
    <w:rsid w:val="00E2746E"/>
    <w:rsid w:val="00E30213"/>
    <w:rsid w:val="00E30559"/>
    <w:rsid w:val="00E307BB"/>
    <w:rsid w:val="00E3094C"/>
    <w:rsid w:val="00E30C87"/>
    <w:rsid w:val="00E30CB4"/>
    <w:rsid w:val="00E31462"/>
    <w:rsid w:val="00E314E6"/>
    <w:rsid w:val="00E315F4"/>
    <w:rsid w:val="00E316CA"/>
    <w:rsid w:val="00E316E4"/>
    <w:rsid w:val="00E318DC"/>
    <w:rsid w:val="00E32808"/>
    <w:rsid w:val="00E32DAB"/>
    <w:rsid w:val="00E34063"/>
    <w:rsid w:val="00E3486E"/>
    <w:rsid w:val="00E358BB"/>
    <w:rsid w:val="00E3713D"/>
    <w:rsid w:val="00E3727E"/>
    <w:rsid w:val="00E3737E"/>
    <w:rsid w:val="00E37B6F"/>
    <w:rsid w:val="00E40400"/>
    <w:rsid w:val="00E40438"/>
    <w:rsid w:val="00E40749"/>
    <w:rsid w:val="00E40874"/>
    <w:rsid w:val="00E40F3F"/>
    <w:rsid w:val="00E4101A"/>
    <w:rsid w:val="00E41162"/>
    <w:rsid w:val="00E414EF"/>
    <w:rsid w:val="00E42041"/>
    <w:rsid w:val="00E42527"/>
    <w:rsid w:val="00E425E3"/>
    <w:rsid w:val="00E429CF"/>
    <w:rsid w:val="00E43159"/>
    <w:rsid w:val="00E4368E"/>
    <w:rsid w:val="00E43827"/>
    <w:rsid w:val="00E43EC2"/>
    <w:rsid w:val="00E44140"/>
    <w:rsid w:val="00E44AD9"/>
    <w:rsid w:val="00E44FC1"/>
    <w:rsid w:val="00E45230"/>
    <w:rsid w:val="00E4553A"/>
    <w:rsid w:val="00E455E6"/>
    <w:rsid w:val="00E45FBF"/>
    <w:rsid w:val="00E4628A"/>
    <w:rsid w:val="00E46346"/>
    <w:rsid w:val="00E4705C"/>
    <w:rsid w:val="00E470D8"/>
    <w:rsid w:val="00E478AA"/>
    <w:rsid w:val="00E47E6C"/>
    <w:rsid w:val="00E5059F"/>
    <w:rsid w:val="00E50A30"/>
    <w:rsid w:val="00E51560"/>
    <w:rsid w:val="00E51C19"/>
    <w:rsid w:val="00E52B94"/>
    <w:rsid w:val="00E53256"/>
    <w:rsid w:val="00E54BDD"/>
    <w:rsid w:val="00E55267"/>
    <w:rsid w:val="00E555EA"/>
    <w:rsid w:val="00E55C47"/>
    <w:rsid w:val="00E55D22"/>
    <w:rsid w:val="00E563E1"/>
    <w:rsid w:val="00E56667"/>
    <w:rsid w:val="00E56746"/>
    <w:rsid w:val="00E567C2"/>
    <w:rsid w:val="00E56F94"/>
    <w:rsid w:val="00E577E6"/>
    <w:rsid w:val="00E579A8"/>
    <w:rsid w:val="00E57BBA"/>
    <w:rsid w:val="00E57CBB"/>
    <w:rsid w:val="00E57F2B"/>
    <w:rsid w:val="00E600D5"/>
    <w:rsid w:val="00E60AA3"/>
    <w:rsid w:val="00E60CFD"/>
    <w:rsid w:val="00E620C0"/>
    <w:rsid w:val="00E6224A"/>
    <w:rsid w:val="00E6243F"/>
    <w:rsid w:val="00E624E1"/>
    <w:rsid w:val="00E62D43"/>
    <w:rsid w:val="00E63803"/>
    <w:rsid w:val="00E63841"/>
    <w:rsid w:val="00E6470F"/>
    <w:rsid w:val="00E64823"/>
    <w:rsid w:val="00E65B4B"/>
    <w:rsid w:val="00E65F5F"/>
    <w:rsid w:val="00E662DF"/>
    <w:rsid w:val="00E666C8"/>
    <w:rsid w:val="00E66DA4"/>
    <w:rsid w:val="00E67118"/>
    <w:rsid w:val="00E67576"/>
    <w:rsid w:val="00E6786F"/>
    <w:rsid w:val="00E70AA2"/>
    <w:rsid w:val="00E712C1"/>
    <w:rsid w:val="00E71853"/>
    <w:rsid w:val="00E71D1A"/>
    <w:rsid w:val="00E71F9C"/>
    <w:rsid w:val="00E72145"/>
    <w:rsid w:val="00E732F8"/>
    <w:rsid w:val="00E737AC"/>
    <w:rsid w:val="00E74442"/>
    <w:rsid w:val="00E74CD6"/>
    <w:rsid w:val="00E7628D"/>
    <w:rsid w:val="00E769FA"/>
    <w:rsid w:val="00E775B9"/>
    <w:rsid w:val="00E7790A"/>
    <w:rsid w:val="00E77D6C"/>
    <w:rsid w:val="00E817D9"/>
    <w:rsid w:val="00E819C2"/>
    <w:rsid w:val="00E81F6F"/>
    <w:rsid w:val="00E820AC"/>
    <w:rsid w:val="00E82CC0"/>
    <w:rsid w:val="00E83BF9"/>
    <w:rsid w:val="00E84F32"/>
    <w:rsid w:val="00E851F7"/>
    <w:rsid w:val="00E8566A"/>
    <w:rsid w:val="00E8597C"/>
    <w:rsid w:val="00E868D1"/>
    <w:rsid w:val="00E86B17"/>
    <w:rsid w:val="00E86B89"/>
    <w:rsid w:val="00E87B2E"/>
    <w:rsid w:val="00E87C8C"/>
    <w:rsid w:val="00E87E65"/>
    <w:rsid w:val="00E87F8C"/>
    <w:rsid w:val="00E90456"/>
    <w:rsid w:val="00E9146C"/>
    <w:rsid w:val="00E91B75"/>
    <w:rsid w:val="00E920B4"/>
    <w:rsid w:val="00E927C4"/>
    <w:rsid w:val="00E93A83"/>
    <w:rsid w:val="00E94891"/>
    <w:rsid w:val="00E94DF1"/>
    <w:rsid w:val="00E95572"/>
    <w:rsid w:val="00E97320"/>
    <w:rsid w:val="00E9744D"/>
    <w:rsid w:val="00EA0591"/>
    <w:rsid w:val="00EA1055"/>
    <w:rsid w:val="00EA1119"/>
    <w:rsid w:val="00EA12F1"/>
    <w:rsid w:val="00EA1D91"/>
    <w:rsid w:val="00EA207C"/>
    <w:rsid w:val="00EA2A88"/>
    <w:rsid w:val="00EA2C87"/>
    <w:rsid w:val="00EA3658"/>
    <w:rsid w:val="00EA376F"/>
    <w:rsid w:val="00EA3B9B"/>
    <w:rsid w:val="00EA52E5"/>
    <w:rsid w:val="00EA5A77"/>
    <w:rsid w:val="00EA5BBE"/>
    <w:rsid w:val="00EA5ED2"/>
    <w:rsid w:val="00EA6240"/>
    <w:rsid w:val="00EA65D4"/>
    <w:rsid w:val="00EA667A"/>
    <w:rsid w:val="00EA6C7C"/>
    <w:rsid w:val="00EA78F0"/>
    <w:rsid w:val="00EB0610"/>
    <w:rsid w:val="00EB0A2F"/>
    <w:rsid w:val="00EB106D"/>
    <w:rsid w:val="00EB1392"/>
    <w:rsid w:val="00EB154C"/>
    <w:rsid w:val="00EB1BF9"/>
    <w:rsid w:val="00EB1EA0"/>
    <w:rsid w:val="00EB33E6"/>
    <w:rsid w:val="00EB3C7C"/>
    <w:rsid w:val="00EB3ECB"/>
    <w:rsid w:val="00EB40FF"/>
    <w:rsid w:val="00EB5A83"/>
    <w:rsid w:val="00EB5AB4"/>
    <w:rsid w:val="00EB5D75"/>
    <w:rsid w:val="00EB604B"/>
    <w:rsid w:val="00EB6754"/>
    <w:rsid w:val="00EB6796"/>
    <w:rsid w:val="00EB69E2"/>
    <w:rsid w:val="00EB6A76"/>
    <w:rsid w:val="00EB721E"/>
    <w:rsid w:val="00EB7227"/>
    <w:rsid w:val="00EB7481"/>
    <w:rsid w:val="00EC0388"/>
    <w:rsid w:val="00EC07FF"/>
    <w:rsid w:val="00EC0F17"/>
    <w:rsid w:val="00EC2100"/>
    <w:rsid w:val="00EC2B03"/>
    <w:rsid w:val="00EC34C0"/>
    <w:rsid w:val="00EC3F86"/>
    <w:rsid w:val="00EC45F1"/>
    <w:rsid w:val="00EC488B"/>
    <w:rsid w:val="00EC48D0"/>
    <w:rsid w:val="00EC4924"/>
    <w:rsid w:val="00EC4EF1"/>
    <w:rsid w:val="00EC5280"/>
    <w:rsid w:val="00EC5D6A"/>
    <w:rsid w:val="00EC6745"/>
    <w:rsid w:val="00EC6AC1"/>
    <w:rsid w:val="00EC6CF8"/>
    <w:rsid w:val="00EC6DA6"/>
    <w:rsid w:val="00EC701C"/>
    <w:rsid w:val="00EC72A4"/>
    <w:rsid w:val="00EC75E9"/>
    <w:rsid w:val="00EC7F02"/>
    <w:rsid w:val="00ED006E"/>
    <w:rsid w:val="00ED038C"/>
    <w:rsid w:val="00ED09E4"/>
    <w:rsid w:val="00ED107F"/>
    <w:rsid w:val="00ED238D"/>
    <w:rsid w:val="00ED283A"/>
    <w:rsid w:val="00ED2D8E"/>
    <w:rsid w:val="00ED40B9"/>
    <w:rsid w:val="00ED47FC"/>
    <w:rsid w:val="00ED5165"/>
    <w:rsid w:val="00ED5334"/>
    <w:rsid w:val="00ED7767"/>
    <w:rsid w:val="00ED77B9"/>
    <w:rsid w:val="00ED7A39"/>
    <w:rsid w:val="00ED7EFC"/>
    <w:rsid w:val="00EE3185"/>
    <w:rsid w:val="00EE4654"/>
    <w:rsid w:val="00EE4D02"/>
    <w:rsid w:val="00EE636B"/>
    <w:rsid w:val="00EE732F"/>
    <w:rsid w:val="00EE74CA"/>
    <w:rsid w:val="00EE768C"/>
    <w:rsid w:val="00EE7790"/>
    <w:rsid w:val="00EF03D0"/>
    <w:rsid w:val="00EF05CE"/>
    <w:rsid w:val="00EF1265"/>
    <w:rsid w:val="00EF127E"/>
    <w:rsid w:val="00EF1D0A"/>
    <w:rsid w:val="00EF2DD4"/>
    <w:rsid w:val="00EF3B05"/>
    <w:rsid w:val="00EF41BB"/>
    <w:rsid w:val="00EF4C03"/>
    <w:rsid w:val="00EF54AF"/>
    <w:rsid w:val="00EF5F8E"/>
    <w:rsid w:val="00EF66FC"/>
    <w:rsid w:val="00EF6C92"/>
    <w:rsid w:val="00EF6E2A"/>
    <w:rsid w:val="00EF776A"/>
    <w:rsid w:val="00EF77C4"/>
    <w:rsid w:val="00F004D0"/>
    <w:rsid w:val="00F00FE1"/>
    <w:rsid w:val="00F01D14"/>
    <w:rsid w:val="00F01D77"/>
    <w:rsid w:val="00F02111"/>
    <w:rsid w:val="00F0253E"/>
    <w:rsid w:val="00F02D3F"/>
    <w:rsid w:val="00F03513"/>
    <w:rsid w:val="00F0444F"/>
    <w:rsid w:val="00F04E63"/>
    <w:rsid w:val="00F05BFD"/>
    <w:rsid w:val="00F0664E"/>
    <w:rsid w:val="00F068D3"/>
    <w:rsid w:val="00F06E5D"/>
    <w:rsid w:val="00F07631"/>
    <w:rsid w:val="00F07701"/>
    <w:rsid w:val="00F077A4"/>
    <w:rsid w:val="00F07940"/>
    <w:rsid w:val="00F10482"/>
    <w:rsid w:val="00F1095C"/>
    <w:rsid w:val="00F10C51"/>
    <w:rsid w:val="00F12A07"/>
    <w:rsid w:val="00F12BA7"/>
    <w:rsid w:val="00F13A8E"/>
    <w:rsid w:val="00F13F03"/>
    <w:rsid w:val="00F14A3C"/>
    <w:rsid w:val="00F14ECE"/>
    <w:rsid w:val="00F15131"/>
    <w:rsid w:val="00F15E9F"/>
    <w:rsid w:val="00F161DF"/>
    <w:rsid w:val="00F17892"/>
    <w:rsid w:val="00F20E53"/>
    <w:rsid w:val="00F221A8"/>
    <w:rsid w:val="00F226AB"/>
    <w:rsid w:val="00F22B37"/>
    <w:rsid w:val="00F23088"/>
    <w:rsid w:val="00F236DC"/>
    <w:rsid w:val="00F2501B"/>
    <w:rsid w:val="00F254D3"/>
    <w:rsid w:val="00F256CF"/>
    <w:rsid w:val="00F2578A"/>
    <w:rsid w:val="00F25BF6"/>
    <w:rsid w:val="00F25F2E"/>
    <w:rsid w:val="00F26148"/>
    <w:rsid w:val="00F2624C"/>
    <w:rsid w:val="00F26273"/>
    <w:rsid w:val="00F2670A"/>
    <w:rsid w:val="00F275BD"/>
    <w:rsid w:val="00F27656"/>
    <w:rsid w:val="00F302B1"/>
    <w:rsid w:val="00F30B37"/>
    <w:rsid w:val="00F30BF6"/>
    <w:rsid w:val="00F314FB"/>
    <w:rsid w:val="00F3171E"/>
    <w:rsid w:val="00F322CC"/>
    <w:rsid w:val="00F324FC"/>
    <w:rsid w:val="00F327C9"/>
    <w:rsid w:val="00F3286E"/>
    <w:rsid w:val="00F33026"/>
    <w:rsid w:val="00F33307"/>
    <w:rsid w:val="00F33AB4"/>
    <w:rsid w:val="00F3406E"/>
    <w:rsid w:val="00F341EC"/>
    <w:rsid w:val="00F3462A"/>
    <w:rsid w:val="00F355B2"/>
    <w:rsid w:val="00F359D3"/>
    <w:rsid w:val="00F35DF6"/>
    <w:rsid w:val="00F36510"/>
    <w:rsid w:val="00F36616"/>
    <w:rsid w:val="00F377CB"/>
    <w:rsid w:val="00F4004C"/>
    <w:rsid w:val="00F405C2"/>
    <w:rsid w:val="00F41C0F"/>
    <w:rsid w:val="00F41DDB"/>
    <w:rsid w:val="00F41E6C"/>
    <w:rsid w:val="00F428F6"/>
    <w:rsid w:val="00F42FA6"/>
    <w:rsid w:val="00F43B02"/>
    <w:rsid w:val="00F43C65"/>
    <w:rsid w:val="00F44394"/>
    <w:rsid w:val="00F444AB"/>
    <w:rsid w:val="00F448E6"/>
    <w:rsid w:val="00F44EDF"/>
    <w:rsid w:val="00F45016"/>
    <w:rsid w:val="00F455EA"/>
    <w:rsid w:val="00F4590D"/>
    <w:rsid w:val="00F46A65"/>
    <w:rsid w:val="00F475EE"/>
    <w:rsid w:val="00F47934"/>
    <w:rsid w:val="00F505CB"/>
    <w:rsid w:val="00F5178C"/>
    <w:rsid w:val="00F51B8E"/>
    <w:rsid w:val="00F51F3C"/>
    <w:rsid w:val="00F53C8F"/>
    <w:rsid w:val="00F541FC"/>
    <w:rsid w:val="00F54F5F"/>
    <w:rsid w:val="00F5504E"/>
    <w:rsid w:val="00F558E9"/>
    <w:rsid w:val="00F558F2"/>
    <w:rsid w:val="00F55A27"/>
    <w:rsid w:val="00F57121"/>
    <w:rsid w:val="00F578AF"/>
    <w:rsid w:val="00F6043B"/>
    <w:rsid w:val="00F60F5F"/>
    <w:rsid w:val="00F617C6"/>
    <w:rsid w:val="00F625EB"/>
    <w:rsid w:val="00F62ABB"/>
    <w:rsid w:val="00F62CAE"/>
    <w:rsid w:val="00F62FE6"/>
    <w:rsid w:val="00F6357E"/>
    <w:rsid w:val="00F6396C"/>
    <w:rsid w:val="00F65734"/>
    <w:rsid w:val="00F65E5C"/>
    <w:rsid w:val="00F65F22"/>
    <w:rsid w:val="00F6658D"/>
    <w:rsid w:val="00F66669"/>
    <w:rsid w:val="00F66B17"/>
    <w:rsid w:val="00F66D9C"/>
    <w:rsid w:val="00F66FF8"/>
    <w:rsid w:val="00F6717A"/>
    <w:rsid w:val="00F67451"/>
    <w:rsid w:val="00F67631"/>
    <w:rsid w:val="00F71E87"/>
    <w:rsid w:val="00F720A9"/>
    <w:rsid w:val="00F72290"/>
    <w:rsid w:val="00F7352E"/>
    <w:rsid w:val="00F73907"/>
    <w:rsid w:val="00F743AA"/>
    <w:rsid w:val="00F7462D"/>
    <w:rsid w:val="00F748C7"/>
    <w:rsid w:val="00F752B2"/>
    <w:rsid w:val="00F752B8"/>
    <w:rsid w:val="00F75A86"/>
    <w:rsid w:val="00F75B3F"/>
    <w:rsid w:val="00F774F1"/>
    <w:rsid w:val="00F7752A"/>
    <w:rsid w:val="00F80184"/>
    <w:rsid w:val="00F81290"/>
    <w:rsid w:val="00F815D3"/>
    <w:rsid w:val="00F81C25"/>
    <w:rsid w:val="00F81FA0"/>
    <w:rsid w:val="00F82076"/>
    <w:rsid w:val="00F825AF"/>
    <w:rsid w:val="00F82F2C"/>
    <w:rsid w:val="00F83A25"/>
    <w:rsid w:val="00F83CB7"/>
    <w:rsid w:val="00F83F9E"/>
    <w:rsid w:val="00F8481E"/>
    <w:rsid w:val="00F84AC9"/>
    <w:rsid w:val="00F84E61"/>
    <w:rsid w:val="00F8511D"/>
    <w:rsid w:val="00F85D1A"/>
    <w:rsid w:val="00F85E34"/>
    <w:rsid w:val="00F8699F"/>
    <w:rsid w:val="00F879B6"/>
    <w:rsid w:val="00F90482"/>
    <w:rsid w:val="00F90493"/>
    <w:rsid w:val="00F9110A"/>
    <w:rsid w:val="00F914CE"/>
    <w:rsid w:val="00F916B2"/>
    <w:rsid w:val="00F91843"/>
    <w:rsid w:val="00F92876"/>
    <w:rsid w:val="00F92F04"/>
    <w:rsid w:val="00F940FB"/>
    <w:rsid w:val="00F94605"/>
    <w:rsid w:val="00F946A3"/>
    <w:rsid w:val="00F946C0"/>
    <w:rsid w:val="00F948FD"/>
    <w:rsid w:val="00F94B8E"/>
    <w:rsid w:val="00F9510B"/>
    <w:rsid w:val="00F95949"/>
    <w:rsid w:val="00F95BC0"/>
    <w:rsid w:val="00F96228"/>
    <w:rsid w:val="00F964A5"/>
    <w:rsid w:val="00F9796B"/>
    <w:rsid w:val="00F97A14"/>
    <w:rsid w:val="00F97DD6"/>
    <w:rsid w:val="00F97E60"/>
    <w:rsid w:val="00FA02E1"/>
    <w:rsid w:val="00FA065A"/>
    <w:rsid w:val="00FA0998"/>
    <w:rsid w:val="00FA0C0C"/>
    <w:rsid w:val="00FA1F9A"/>
    <w:rsid w:val="00FA2B8A"/>
    <w:rsid w:val="00FA4EAF"/>
    <w:rsid w:val="00FA5077"/>
    <w:rsid w:val="00FA604C"/>
    <w:rsid w:val="00FA6E0F"/>
    <w:rsid w:val="00FA73BC"/>
    <w:rsid w:val="00FB0151"/>
    <w:rsid w:val="00FB04EE"/>
    <w:rsid w:val="00FB0988"/>
    <w:rsid w:val="00FB1646"/>
    <w:rsid w:val="00FB186F"/>
    <w:rsid w:val="00FB2A3C"/>
    <w:rsid w:val="00FB2A57"/>
    <w:rsid w:val="00FB2BA4"/>
    <w:rsid w:val="00FB4345"/>
    <w:rsid w:val="00FB47AB"/>
    <w:rsid w:val="00FB4ACD"/>
    <w:rsid w:val="00FB4C8D"/>
    <w:rsid w:val="00FB5210"/>
    <w:rsid w:val="00FB5D34"/>
    <w:rsid w:val="00FB65FD"/>
    <w:rsid w:val="00FB746F"/>
    <w:rsid w:val="00FB7655"/>
    <w:rsid w:val="00FB7A47"/>
    <w:rsid w:val="00FB7CA9"/>
    <w:rsid w:val="00FB7CAC"/>
    <w:rsid w:val="00FC04E8"/>
    <w:rsid w:val="00FC0E6C"/>
    <w:rsid w:val="00FC2729"/>
    <w:rsid w:val="00FC2F91"/>
    <w:rsid w:val="00FC357A"/>
    <w:rsid w:val="00FC48A6"/>
    <w:rsid w:val="00FC4BED"/>
    <w:rsid w:val="00FC5146"/>
    <w:rsid w:val="00FC52B6"/>
    <w:rsid w:val="00FC5A54"/>
    <w:rsid w:val="00FC605D"/>
    <w:rsid w:val="00FC70E4"/>
    <w:rsid w:val="00FC74FE"/>
    <w:rsid w:val="00FC796B"/>
    <w:rsid w:val="00FC7A2A"/>
    <w:rsid w:val="00FC7F3A"/>
    <w:rsid w:val="00FD0105"/>
    <w:rsid w:val="00FD1572"/>
    <w:rsid w:val="00FD2A0C"/>
    <w:rsid w:val="00FD2FEA"/>
    <w:rsid w:val="00FD39D8"/>
    <w:rsid w:val="00FD3B71"/>
    <w:rsid w:val="00FD3E5B"/>
    <w:rsid w:val="00FD491A"/>
    <w:rsid w:val="00FD654D"/>
    <w:rsid w:val="00FD73D0"/>
    <w:rsid w:val="00FD76ED"/>
    <w:rsid w:val="00FD7E18"/>
    <w:rsid w:val="00FD7FD5"/>
    <w:rsid w:val="00FE02B5"/>
    <w:rsid w:val="00FE03A3"/>
    <w:rsid w:val="00FE0EF1"/>
    <w:rsid w:val="00FE1146"/>
    <w:rsid w:val="00FE1AE2"/>
    <w:rsid w:val="00FE1CC7"/>
    <w:rsid w:val="00FE2B0F"/>
    <w:rsid w:val="00FE2CC2"/>
    <w:rsid w:val="00FE382E"/>
    <w:rsid w:val="00FE4A51"/>
    <w:rsid w:val="00FE51D4"/>
    <w:rsid w:val="00FE5B9C"/>
    <w:rsid w:val="00FF12C9"/>
    <w:rsid w:val="00FF24D3"/>
    <w:rsid w:val="00FF24DC"/>
    <w:rsid w:val="00FF2CAD"/>
    <w:rsid w:val="00FF370C"/>
    <w:rsid w:val="00FF3F51"/>
    <w:rsid w:val="00FF4B3B"/>
    <w:rsid w:val="00FF5C7A"/>
    <w:rsid w:val="00FF64D3"/>
    <w:rsid w:val="00FF6E73"/>
    <w:rsid w:val="00FF735C"/>
    <w:rsid w:val="00FF7922"/>
    <w:rsid w:val="02010391"/>
    <w:rsid w:val="02177CF8"/>
    <w:rsid w:val="028B846C"/>
    <w:rsid w:val="042DE3B6"/>
    <w:rsid w:val="07A88385"/>
    <w:rsid w:val="082AB6AE"/>
    <w:rsid w:val="082BA96A"/>
    <w:rsid w:val="0925E7DA"/>
    <w:rsid w:val="093A772A"/>
    <w:rsid w:val="09463B38"/>
    <w:rsid w:val="0A18C75E"/>
    <w:rsid w:val="0B0BF9F1"/>
    <w:rsid w:val="0BFA58F7"/>
    <w:rsid w:val="0C27EDF1"/>
    <w:rsid w:val="0CE53AF3"/>
    <w:rsid w:val="0CFC954E"/>
    <w:rsid w:val="0CFF82B9"/>
    <w:rsid w:val="10139BFE"/>
    <w:rsid w:val="10B6FF9D"/>
    <w:rsid w:val="1223749C"/>
    <w:rsid w:val="12FCF909"/>
    <w:rsid w:val="13D63692"/>
    <w:rsid w:val="14ECEA66"/>
    <w:rsid w:val="17374334"/>
    <w:rsid w:val="17857646"/>
    <w:rsid w:val="1A7C00FF"/>
    <w:rsid w:val="1CE555DB"/>
    <w:rsid w:val="1E97A569"/>
    <w:rsid w:val="208EEB0E"/>
    <w:rsid w:val="22A968E0"/>
    <w:rsid w:val="2365BB89"/>
    <w:rsid w:val="23FBA8AE"/>
    <w:rsid w:val="2439670F"/>
    <w:rsid w:val="247517B9"/>
    <w:rsid w:val="27D8F8FE"/>
    <w:rsid w:val="28BFE384"/>
    <w:rsid w:val="296F4D70"/>
    <w:rsid w:val="298785AD"/>
    <w:rsid w:val="2CCEFF9E"/>
    <w:rsid w:val="2D2414B7"/>
    <w:rsid w:val="2E85DC5E"/>
    <w:rsid w:val="2ECA3700"/>
    <w:rsid w:val="2F1515E7"/>
    <w:rsid w:val="30374E25"/>
    <w:rsid w:val="30C306BC"/>
    <w:rsid w:val="346310A8"/>
    <w:rsid w:val="34725D38"/>
    <w:rsid w:val="3491D492"/>
    <w:rsid w:val="34DC8828"/>
    <w:rsid w:val="3511A9DB"/>
    <w:rsid w:val="36315703"/>
    <w:rsid w:val="3848B325"/>
    <w:rsid w:val="38699637"/>
    <w:rsid w:val="3899E221"/>
    <w:rsid w:val="3970F70B"/>
    <w:rsid w:val="39DF7CBE"/>
    <w:rsid w:val="3B5D0120"/>
    <w:rsid w:val="3CBEF909"/>
    <w:rsid w:val="3CCBE69B"/>
    <w:rsid w:val="3D9F82EF"/>
    <w:rsid w:val="3DE69CE2"/>
    <w:rsid w:val="3DED532F"/>
    <w:rsid w:val="401DB208"/>
    <w:rsid w:val="403572A9"/>
    <w:rsid w:val="421AB638"/>
    <w:rsid w:val="44337CF0"/>
    <w:rsid w:val="452FC243"/>
    <w:rsid w:val="45BEA754"/>
    <w:rsid w:val="46183630"/>
    <w:rsid w:val="467CCAE0"/>
    <w:rsid w:val="46B04846"/>
    <w:rsid w:val="46E9AB1C"/>
    <w:rsid w:val="4C485A40"/>
    <w:rsid w:val="4DF8E9A4"/>
    <w:rsid w:val="4F38B7D1"/>
    <w:rsid w:val="4FA2F18D"/>
    <w:rsid w:val="55949F3E"/>
    <w:rsid w:val="56CE702C"/>
    <w:rsid w:val="56F94A56"/>
    <w:rsid w:val="570D4B17"/>
    <w:rsid w:val="573FF18A"/>
    <w:rsid w:val="57551D25"/>
    <w:rsid w:val="59655A49"/>
    <w:rsid w:val="59A32524"/>
    <w:rsid w:val="5B2ACDF4"/>
    <w:rsid w:val="5B5E8911"/>
    <w:rsid w:val="5CE2B840"/>
    <w:rsid w:val="5CE38EF5"/>
    <w:rsid w:val="5D85A911"/>
    <w:rsid w:val="5E23177A"/>
    <w:rsid w:val="5EA60C9E"/>
    <w:rsid w:val="5F5E1E34"/>
    <w:rsid w:val="5FF06BF0"/>
    <w:rsid w:val="61E4C7E3"/>
    <w:rsid w:val="6238DC2D"/>
    <w:rsid w:val="6411768E"/>
    <w:rsid w:val="647D34EF"/>
    <w:rsid w:val="66D7ED28"/>
    <w:rsid w:val="688FC1D7"/>
    <w:rsid w:val="6B787FCC"/>
    <w:rsid w:val="6BD468BF"/>
    <w:rsid w:val="6EA348ED"/>
    <w:rsid w:val="70DFBADE"/>
    <w:rsid w:val="70EB018D"/>
    <w:rsid w:val="7136031C"/>
    <w:rsid w:val="7175A6FD"/>
    <w:rsid w:val="724E8DBD"/>
    <w:rsid w:val="73756C5F"/>
    <w:rsid w:val="73D5BA35"/>
    <w:rsid w:val="747B7425"/>
    <w:rsid w:val="748C9790"/>
    <w:rsid w:val="762B7966"/>
    <w:rsid w:val="769F7829"/>
    <w:rsid w:val="7726F68F"/>
    <w:rsid w:val="78277C18"/>
    <w:rsid w:val="78353AA4"/>
    <w:rsid w:val="7C8B2FA4"/>
    <w:rsid w:val="7E4A579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47B75"/>
  <w15:docId w15:val="{5F1A9B5C-929D-4462-A221-DE15DDA8E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56F"/>
    <w:pPr>
      <w:spacing w:after="0" w:line="360" w:lineRule="auto"/>
      <w:ind w:firstLine="720"/>
      <w:jc w:val="both"/>
    </w:pPr>
    <w:rPr>
      <w:rFonts w:ascii="Times New Roman" w:hAnsi="Times New Roman"/>
      <w:sz w:val="24"/>
    </w:rPr>
  </w:style>
  <w:style w:type="paragraph" w:styleId="Heading1">
    <w:name w:val="heading 1"/>
    <w:basedOn w:val="Normal"/>
    <w:next w:val="Normal"/>
    <w:link w:val="Heading1Char"/>
    <w:uiPriority w:val="9"/>
    <w:qFormat/>
    <w:rsid w:val="00106C12"/>
    <w:pPr>
      <w:keepNext/>
      <w:keepLines/>
      <w:spacing w:before="240"/>
      <w:ind w:firstLine="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9183C"/>
    <w:pPr>
      <w:keepNext/>
      <w:keepLines/>
      <w:spacing w:before="40"/>
      <w:ind w:firstLine="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734BA"/>
    <w:pPr>
      <w:keepNext/>
      <w:keepLines/>
      <w:spacing w:before="40" w:line="259" w:lineRule="auto"/>
      <w:ind w:firstLine="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106C12"/>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06C12"/>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06C12"/>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06C12"/>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06C12"/>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6C12"/>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5FF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5FF4"/>
    <w:rPr>
      <w:rFonts w:ascii="Segoe UI" w:hAnsi="Segoe UI" w:cs="Segoe UI"/>
      <w:sz w:val="18"/>
      <w:szCs w:val="18"/>
    </w:rPr>
  </w:style>
  <w:style w:type="character" w:styleId="CommentReference">
    <w:name w:val="annotation reference"/>
    <w:basedOn w:val="DefaultParagraphFont"/>
    <w:uiPriority w:val="99"/>
    <w:semiHidden/>
    <w:unhideWhenUsed/>
    <w:rsid w:val="004F5FF4"/>
    <w:rPr>
      <w:sz w:val="16"/>
      <w:szCs w:val="16"/>
    </w:rPr>
  </w:style>
  <w:style w:type="paragraph" w:styleId="CommentText">
    <w:name w:val="annotation text"/>
    <w:basedOn w:val="Normal"/>
    <w:link w:val="CommentTextChar"/>
    <w:uiPriority w:val="99"/>
    <w:unhideWhenUsed/>
    <w:rsid w:val="004F5FF4"/>
    <w:rPr>
      <w:sz w:val="20"/>
      <w:szCs w:val="20"/>
    </w:rPr>
  </w:style>
  <w:style w:type="character" w:customStyle="1" w:styleId="CommentTextChar">
    <w:name w:val="Comment Text Char"/>
    <w:basedOn w:val="DefaultParagraphFont"/>
    <w:link w:val="CommentText"/>
    <w:uiPriority w:val="99"/>
    <w:rsid w:val="004F5FF4"/>
    <w:rPr>
      <w:rFonts w:ascii="Times New Roman" w:hAnsi="Times New Roman"/>
      <w:sz w:val="20"/>
      <w:szCs w:val="20"/>
    </w:rPr>
  </w:style>
  <w:style w:type="character" w:styleId="Hyperlink">
    <w:name w:val="Hyperlink"/>
    <w:basedOn w:val="DefaultParagraphFont"/>
    <w:uiPriority w:val="99"/>
    <w:unhideWhenUsed/>
    <w:rsid w:val="004F5FF4"/>
    <w:rPr>
      <w:color w:val="0000FF"/>
      <w:u w:val="single"/>
    </w:rPr>
  </w:style>
  <w:style w:type="character" w:styleId="Strong">
    <w:name w:val="Strong"/>
    <w:uiPriority w:val="22"/>
    <w:qFormat/>
    <w:rsid w:val="004F5FF4"/>
    <w:rPr>
      <w:b/>
      <w:bCs/>
    </w:rPr>
  </w:style>
  <w:style w:type="paragraph" w:styleId="FootnoteText">
    <w:name w:val="footnote text"/>
    <w:aliases w:val="Footnote Char,Fußnote Char,Char Char,Char Char3,Footnote,Fußnote,ALTS FOOTNOTE,fn,Mod-Footnote Text,ALTS FOOTNOTE Char,Footnote Text Char1 Char,Footnote Text Char Char1 Char,ft Char Char Char,Schriftart: 9 pt,Footnote text,Fußn,stile 1,C,f"/>
    <w:basedOn w:val="Normal"/>
    <w:link w:val="FootnoteTextChar"/>
    <w:autoRedefine/>
    <w:uiPriority w:val="99"/>
    <w:qFormat/>
    <w:rsid w:val="00C17A86"/>
    <w:pPr>
      <w:ind w:firstLine="0"/>
    </w:pPr>
    <w:rPr>
      <w:rFonts w:eastAsia="Times New Roman" w:cs="Times New Roman"/>
      <w:sz w:val="20"/>
      <w:szCs w:val="20"/>
      <w:lang w:eastAsia="lv-LV"/>
    </w:rPr>
  </w:style>
  <w:style w:type="character" w:customStyle="1" w:styleId="FootnoteTextChar">
    <w:name w:val="Footnote Text Char"/>
    <w:aliases w:val="Footnote Char Char,Fußnote Char Char,Char Char Char,Char Char3 Char,Footnote Char1,Fußnote Char1,ALTS FOOTNOTE Char1,fn Char,Mod-Footnote Text Char,ALTS FOOTNOTE Char Char,Footnote Text Char1 Char Char,ft Char Char Char Char,Fußn Char"/>
    <w:basedOn w:val="DefaultParagraphFont"/>
    <w:link w:val="FootnoteText"/>
    <w:uiPriority w:val="99"/>
    <w:qFormat/>
    <w:rsid w:val="00C17A86"/>
    <w:rPr>
      <w:rFonts w:ascii="Times New Roman" w:eastAsia="Times New Roman" w:hAnsi="Times New Roman" w:cs="Times New Roman"/>
      <w:sz w:val="20"/>
      <w:szCs w:val="20"/>
      <w:lang w:eastAsia="lv-LV"/>
    </w:rPr>
  </w:style>
  <w:style w:type="character" w:styleId="FootnoteReference">
    <w:name w:val="footnote reference"/>
    <w:aliases w:val="Footnote Reference Number,SUPERS,Char1,Ref,de nota al pie,Footnote Reference Superscript,Footnote symbol,fr,Stinking Styles22,BVI fnr,(Footnote Reference),Footnote reference number,note TESI,EN Footnote Reference,Voetnootverwijzing,No"/>
    <w:link w:val="FootnoteRefernece"/>
    <w:uiPriority w:val="99"/>
    <w:qFormat/>
    <w:rsid w:val="004F5FF4"/>
    <w:rPr>
      <w:vertAlign w:val="superscript"/>
    </w:rPr>
  </w:style>
  <w:style w:type="paragraph" w:customStyle="1" w:styleId="naisf">
    <w:name w:val="naisf"/>
    <w:basedOn w:val="Normal"/>
    <w:rsid w:val="004F5FF4"/>
    <w:pPr>
      <w:spacing w:before="63" w:after="63"/>
      <w:ind w:firstLine="313"/>
    </w:pPr>
    <w:rPr>
      <w:rFonts w:eastAsia="Times New Roman" w:cs="Times New Roman"/>
      <w:szCs w:val="24"/>
      <w:lang w:eastAsia="lv-LV"/>
    </w:rPr>
  </w:style>
  <w:style w:type="paragraph" w:styleId="ListParagraph">
    <w:name w:val="List Paragraph"/>
    <w:aliases w:val="2,Akapit z listą BS,H&amp;P List Paragraph,Strip,Numbered Para 1,Dot pt,No Spacing1,List Paragraph Char Char Char,Indicator Text,List Paragraph1,Bullet 1,Bullet Points,MAIN CONTENT,IFCL - List Paragraph,List Paragraph12,OBC Bullet"/>
    <w:basedOn w:val="Normal"/>
    <w:link w:val="ListParagraphChar"/>
    <w:uiPriority w:val="34"/>
    <w:qFormat/>
    <w:rsid w:val="006B44FD"/>
    <w:pPr>
      <w:ind w:left="720"/>
      <w:contextualSpacing/>
    </w:pPr>
  </w:style>
  <w:style w:type="character" w:customStyle="1" w:styleId="ListParagraphChar">
    <w:name w:val="List Paragraph Char"/>
    <w:aliases w:val="2 Char,Akapit z listą BS Char,H&amp;P List Paragraph Char,Strip Char,Numbered Para 1 Char,Dot pt Char,No Spacing1 Char,List Paragraph Char Char Char Char,Indicator Text Char,List Paragraph1 Char,Bullet 1 Char,Bullet Points Char"/>
    <w:link w:val="ListParagraph"/>
    <w:uiPriority w:val="34"/>
    <w:qFormat/>
    <w:rsid w:val="00A94F6D"/>
    <w:rPr>
      <w:rFonts w:ascii="Times New Roman" w:hAnsi="Times New Roman"/>
      <w:sz w:val="28"/>
    </w:rPr>
  </w:style>
  <w:style w:type="paragraph" w:styleId="Header">
    <w:name w:val="header"/>
    <w:basedOn w:val="Normal"/>
    <w:link w:val="HeaderChar"/>
    <w:uiPriority w:val="99"/>
    <w:unhideWhenUsed/>
    <w:rsid w:val="006C3F2D"/>
    <w:pPr>
      <w:tabs>
        <w:tab w:val="center" w:pos="4153"/>
        <w:tab w:val="right" w:pos="8306"/>
      </w:tabs>
    </w:pPr>
  </w:style>
  <w:style w:type="character" w:customStyle="1" w:styleId="HeaderChar">
    <w:name w:val="Header Char"/>
    <w:basedOn w:val="DefaultParagraphFont"/>
    <w:link w:val="Header"/>
    <w:uiPriority w:val="99"/>
    <w:rsid w:val="006C3F2D"/>
    <w:rPr>
      <w:rFonts w:ascii="Times New Roman" w:hAnsi="Times New Roman"/>
      <w:sz w:val="28"/>
    </w:rPr>
  </w:style>
  <w:style w:type="paragraph" w:styleId="Footer">
    <w:name w:val="footer"/>
    <w:basedOn w:val="Normal"/>
    <w:link w:val="FooterChar"/>
    <w:uiPriority w:val="99"/>
    <w:unhideWhenUsed/>
    <w:rsid w:val="006C3F2D"/>
    <w:pPr>
      <w:tabs>
        <w:tab w:val="center" w:pos="4153"/>
        <w:tab w:val="right" w:pos="8306"/>
      </w:tabs>
    </w:pPr>
  </w:style>
  <w:style w:type="character" w:customStyle="1" w:styleId="FooterChar">
    <w:name w:val="Footer Char"/>
    <w:basedOn w:val="DefaultParagraphFont"/>
    <w:link w:val="Footer"/>
    <w:uiPriority w:val="99"/>
    <w:rsid w:val="006C3F2D"/>
    <w:rPr>
      <w:rFonts w:ascii="Times New Roman" w:hAnsi="Times New Roman"/>
      <w:sz w:val="28"/>
    </w:rPr>
  </w:style>
  <w:style w:type="paragraph" w:customStyle="1" w:styleId="tv213">
    <w:name w:val="tv213"/>
    <w:basedOn w:val="Normal"/>
    <w:rsid w:val="00F33307"/>
    <w:pPr>
      <w:spacing w:before="100" w:beforeAutospacing="1" w:after="100" w:afterAutospacing="1"/>
    </w:pPr>
    <w:rPr>
      <w:rFonts w:eastAsia="Times New Roman" w:cs="Times New Roman"/>
      <w:szCs w:val="24"/>
      <w:lang w:eastAsia="lv-LV"/>
    </w:rPr>
  </w:style>
  <w:style w:type="paragraph" w:customStyle="1" w:styleId="Style3">
    <w:name w:val="Style 3"/>
    <w:uiPriority w:val="99"/>
    <w:rsid w:val="00B513B6"/>
    <w:pPr>
      <w:widowControl w:val="0"/>
      <w:autoSpaceDE w:val="0"/>
      <w:autoSpaceDN w:val="0"/>
      <w:spacing w:after="0" w:line="266" w:lineRule="auto"/>
      <w:ind w:firstLine="288"/>
      <w:jc w:val="both"/>
    </w:pPr>
    <w:rPr>
      <w:rFonts w:ascii="Bookman Old Style" w:eastAsiaTheme="minorEastAsia" w:hAnsi="Bookman Old Style" w:cs="Bookman Old Style"/>
      <w:i/>
      <w:iCs/>
      <w:sz w:val="20"/>
      <w:szCs w:val="20"/>
    </w:rPr>
  </w:style>
  <w:style w:type="paragraph" w:customStyle="1" w:styleId="naiskr">
    <w:name w:val="naiskr"/>
    <w:basedOn w:val="Normal"/>
    <w:rsid w:val="003B2334"/>
    <w:pPr>
      <w:spacing w:before="75" w:after="75"/>
    </w:pPr>
    <w:rPr>
      <w:rFonts w:eastAsia="Times New Roman" w:cs="Times New Roman"/>
      <w:szCs w:val="24"/>
      <w:lang w:eastAsia="lv-LV"/>
    </w:rPr>
  </w:style>
  <w:style w:type="character" w:styleId="Emphasis">
    <w:name w:val="Emphasis"/>
    <w:uiPriority w:val="20"/>
    <w:qFormat/>
    <w:rsid w:val="00FB1646"/>
    <w:rPr>
      <w:i/>
      <w:iCs/>
    </w:rPr>
  </w:style>
  <w:style w:type="paragraph" w:styleId="CommentSubject">
    <w:name w:val="annotation subject"/>
    <w:basedOn w:val="CommentText"/>
    <w:next w:val="CommentText"/>
    <w:link w:val="CommentSubjectChar"/>
    <w:uiPriority w:val="99"/>
    <w:semiHidden/>
    <w:unhideWhenUsed/>
    <w:rsid w:val="00DB3E2D"/>
    <w:rPr>
      <w:b/>
      <w:bCs/>
    </w:rPr>
  </w:style>
  <w:style w:type="character" w:customStyle="1" w:styleId="CommentSubjectChar">
    <w:name w:val="Comment Subject Char"/>
    <w:basedOn w:val="CommentTextChar"/>
    <w:link w:val="CommentSubject"/>
    <w:uiPriority w:val="99"/>
    <w:semiHidden/>
    <w:rsid w:val="00DB3E2D"/>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D82B4A"/>
    <w:rPr>
      <w:color w:val="605E5C"/>
      <w:shd w:val="clear" w:color="auto" w:fill="E1DFDD"/>
    </w:rPr>
  </w:style>
  <w:style w:type="paragraph" w:styleId="NormalWeb">
    <w:name w:val="Normal (Web)"/>
    <w:basedOn w:val="Normal"/>
    <w:uiPriority w:val="99"/>
    <w:unhideWhenUsed/>
    <w:rsid w:val="00931FA1"/>
    <w:pPr>
      <w:spacing w:before="100" w:beforeAutospacing="1" w:after="100" w:afterAutospacing="1"/>
    </w:pPr>
    <w:rPr>
      <w:rFonts w:eastAsia="Times New Roman" w:cs="Times New Roman"/>
      <w:szCs w:val="24"/>
      <w:lang w:eastAsia="lv-LV"/>
    </w:rPr>
  </w:style>
  <w:style w:type="character" w:customStyle="1" w:styleId="apple-converted-space">
    <w:name w:val="apple-converted-space"/>
    <w:basedOn w:val="DefaultParagraphFont"/>
    <w:rsid w:val="00931FA1"/>
  </w:style>
  <w:style w:type="character" w:customStyle="1" w:styleId="WW-DefaultParagraphFont1">
    <w:name w:val="WW-Default Paragraph Font1"/>
    <w:rsid w:val="00373A97"/>
  </w:style>
  <w:style w:type="paragraph" w:styleId="BodyTextIndent2">
    <w:name w:val="Body Text Indent 2"/>
    <w:basedOn w:val="Normal"/>
    <w:link w:val="BodyTextIndent2Char"/>
    <w:uiPriority w:val="99"/>
    <w:unhideWhenUsed/>
    <w:rsid w:val="0083134D"/>
    <w:pPr>
      <w:spacing w:after="120" w:line="480" w:lineRule="auto"/>
      <w:ind w:left="283"/>
    </w:pPr>
  </w:style>
  <w:style w:type="character" w:customStyle="1" w:styleId="BodyTextIndent2Char">
    <w:name w:val="Body Text Indent 2 Char"/>
    <w:basedOn w:val="DefaultParagraphFont"/>
    <w:link w:val="BodyTextIndent2"/>
    <w:uiPriority w:val="99"/>
    <w:rsid w:val="0083134D"/>
    <w:rPr>
      <w:rFonts w:ascii="Times New Roman" w:hAnsi="Times New Roman"/>
      <w:sz w:val="28"/>
    </w:rPr>
  </w:style>
  <w:style w:type="character" w:customStyle="1" w:styleId="Heading3Char">
    <w:name w:val="Heading 3 Char"/>
    <w:basedOn w:val="DefaultParagraphFont"/>
    <w:link w:val="Heading3"/>
    <w:uiPriority w:val="9"/>
    <w:rsid w:val="004734BA"/>
    <w:rPr>
      <w:rFonts w:asciiTheme="majorHAnsi" w:eastAsiaTheme="majorEastAsia" w:hAnsiTheme="majorHAnsi" w:cstheme="majorBidi"/>
      <w:color w:val="1F3763" w:themeColor="accent1" w:themeShade="7F"/>
      <w:sz w:val="24"/>
      <w:szCs w:val="24"/>
    </w:rPr>
  </w:style>
  <w:style w:type="character" w:customStyle="1" w:styleId="shorttext">
    <w:name w:val="short_text"/>
    <w:basedOn w:val="DefaultParagraphFont"/>
    <w:rsid w:val="004734BA"/>
  </w:style>
  <w:style w:type="character" w:styleId="FollowedHyperlink">
    <w:name w:val="FollowedHyperlink"/>
    <w:basedOn w:val="DefaultParagraphFont"/>
    <w:uiPriority w:val="99"/>
    <w:semiHidden/>
    <w:unhideWhenUsed/>
    <w:rsid w:val="00656D26"/>
    <w:rPr>
      <w:color w:val="954F72" w:themeColor="followedHyperlink"/>
      <w:u w:val="single"/>
    </w:rPr>
  </w:style>
  <w:style w:type="paragraph" w:customStyle="1" w:styleId="FootnoteRefernece">
    <w:name w:val="Footnote Refernece"/>
    <w:aliases w:val="ftref,Odwołanie przypisu,Footnotes refss,-E Fußnotenzeichen,E,E FNZ"/>
    <w:basedOn w:val="Normal"/>
    <w:next w:val="Normal"/>
    <w:link w:val="FootnoteReference"/>
    <w:uiPriority w:val="99"/>
    <w:rsid w:val="00A04FE3"/>
    <w:pPr>
      <w:spacing w:after="160" w:line="240" w:lineRule="exact"/>
    </w:pPr>
    <w:rPr>
      <w:rFonts w:asciiTheme="minorHAnsi" w:hAnsiTheme="minorHAnsi"/>
      <w:sz w:val="22"/>
      <w:vertAlign w:val="superscript"/>
    </w:rPr>
  </w:style>
  <w:style w:type="paragraph" w:customStyle="1" w:styleId="CharCharCharChar">
    <w:name w:val="Char Char Char Char"/>
    <w:aliases w:val="Char2"/>
    <w:basedOn w:val="Normal"/>
    <w:next w:val="Normal"/>
    <w:uiPriority w:val="99"/>
    <w:rsid w:val="001B34B9"/>
    <w:pPr>
      <w:spacing w:after="160" w:line="240" w:lineRule="exact"/>
    </w:pPr>
    <w:rPr>
      <w:rFonts w:asciiTheme="minorHAnsi" w:hAnsiTheme="minorHAnsi"/>
      <w:sz w:val="22"/>
      <w:vertAlign w:val="superscript"/>
    </w:rPr>
  </w:style>
  <w:style w:type="paragraph" w:customStyle="1" w:styleId="Default">
    <w:name w:val="Default"/>
    <w:rsid w:val="007C3095"/>
    <w:pPr>
      <w:autoSpaceDE w:val="0"/>
      <w:autoSpaceDN w:val="0"/>
      <w:adjustRightInd w:val="0"/>
      <w:spacing w:after="0" w:line="240" w:lineRule="auto"/>
    </w:pPr>
    <w:rPr>
      <w:rFonts w:ascii="Cambria" w:hAnsi="Cambria" w:cs="Cambria"/>
      <w:color w:val="000000"/>
      <w:sz w:val="24"/>
      <w:szCs w:val="24"/>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uiPriority w:val="99"/>
    <w:rsid w:val="007C3095"/>
    <w:pPr>
      <w:spacing w:after="120" w:line="240" w:lineRule="exact"/>
    </w:pPr>
    <w:rPr>
      <w:rFonts w:asciiTheme="minorHAnsi" w:hAnsiTheme="minorHAnsi"/>
      <w:sz w:val="22"/>
      <w:vertAlign w:val="superscript"/>
    </w:rPr>
  </w:style>
  <w:style w:type="table" w:styleId="TableGrid">
    <w:name w:val="Table Grid"/>
    <w:basedOn w:val="TableNormal"/>
    <w:uiPriority w:val="59"/>
    <w:qFormat/>
    <w:rsid w:val="002842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9183C"/>
    <w:rPr>
      <w:rFonts w:asciiTheme="majorHAnsi" w:eastAsiaTheme="majorEastAsia" w:hAnsiTheme="majorHAnsi" w:cstheme="majorBidi"/>
      <w:color w:val="2F5496" w:themeColor="accent1" w:themeShade="BF"/>
      <w:sz w:val="26"/>
      <w:szCs w:val="26"/>
    </w:rPr>
  </w:style>
  <w:style w:type="paragraph" w:customStyle="1" w:styleId="Pamatteksts1">
    <w:name w:val="Pamatteksts1"/>
    <w:basedOn w:val="Normal"/>
    <w:link w:val="PamattekstsChar"/>
    <w:qFormat/>
    <w:rsid w:val="000265D7"/>
    <w:rPr>
      <w:rFonts w:eastAsia="Times New Roman" w:cs="Times New Roman"/>
      <w:bCs/>
      <w:szCs w:val="24"/>
      <w:lang w:eastAsia="lv-LV"/>
    </w:rPr>
  </w:style>
  <w:style w:type="paragraph" w:customStyle="1" w:styleId="Apakvirsraksts1">
    <w:name w:val="Apakšvirsraksts1"/>
    <w:basedOn w:val="Heading2"/>
    <w:next w:val="Normal"/>
    <w:link w:val="ApakvirsrakstsChar"/>
    <w:autoRedefine/>
    <w:qFormat/>
    <w:rsid w:val="00D706B6"/>
    <w:pPr>
      <w:framePr w:hSpace="180" w:wrap="around" w:vAnchor="text" w:hAnchor="margin" w:y="6"/>
      <w:spacing w:before="240" w:after="120"/>
      <w:jc w:val="center"/>
    </w:pPr>
    <w:rPr>
      <w:rFonts w:ascii="Times New Roman" w:eastAsia="Times New Roman" w:hAnsi="Times New Roman" w:cs="Times New Roman"/>
      <w:b/>
      <w:bCs/>
      <w:color w:val="FFFFFF" w:themeColor="background1"/>
      <w:sz w:val="28"/>
      <w:szCs w:val="32"/>
      <w:lang w:eastAsia="lv-LV"/>
    </w:rPr>
  </w:style>
  <w:style w:type="character" w:customStyle="1" w:styleId="PamattekstsChar">
    <w:name w:val="Pamatteksts Char"/>
    <w:basedOn w:val="DefaultParagraphFont"/>
    <w:link w:val="Pamatteksts1"/>
    <w:rsid w:val="000265D7"/>
    <w:rPr>
      <w:rFonts w:ascii="Times New Roman" w:eastAsia="Times New Roman" w:hAnsi="Times New Roman" w:cs="Times New Roman"/>
      <w:bCs/>
      <w:sz w:val="24"/>
      <w:szCs w:val="24"/>
      <w:lang w:eastAsia="lv-LV"/>
    </w:rPr>
  </w:style>
  <w:style w:type="paragraph" w:customStyle="1" w:styleId="Virsraksts">
    <w:name w:val="Virsraksts"/>
    <w:basedOn w:val="Heading2"/>
    <w:next w:val="Apakvirsraksts1"/>
    <w:link w:val="VirsrakstsChar"/>
    <w:autoRedefine/>
    <w:qFormat/>
    <w:rsid w:val="00BE16E2"/>
    <w:pPr>
      <w:spacing w:before="240" w:after="120"/>
      <w:jc w:val="center"/>
    </w:pPr>
    <w:rPr>
      <w:rFonts w:ascii="Times New Roman" w:eastAsiaTheme="minorHAnsi" w:hAnsi="Times New Roman" w:cs="Times New Roman"/>
      <w:color w:val="00859B"/>
      <w:sz w:val="40"/>
      <w:szCs w:val="24"/>
      <w:lang w:eastAsia="lv-LV"/>
    </w:rPr>
  </w:style>
  <w:style w:type="character" w:customStyle="1" w:styleId="ApakvirsrakstsChar">
    <w:name w:val="Apakšvirsraksts Char"/>
    <w:basedOn w:val="DefaultParagraphFont"/>
    <w:link w:val="Apakvirsraksts1"/>
    <w:rsid w:val="00D706B6"/>
    <w:rPr>
      <w:rFonts w:ascii="Times New Roman" w:eastAsia="Times New Roman" w:hAnsi="Times New Roman" w:cs="Times New Roman"/>
      <w:b/>
      <w:bCs/>
      <w:color w:val="FFFFFF" w:themeColor="background1"/>
      <w:sz w:val="28"/>
      <w:szCs w:val="32"/>
      <w:lang w:eastAsia="lv-LV"/>
    </w:rPr>
  </w:style>
  <w:style w:type="paragraph" w:customStyle="1" w:styleId="Nodaa">
    <w:name w:val="Nodaļa"/>
    <w:basedOn w:val="Heading1"/>
    <w:next w:val="Virsraksts"/>
    <w:autoRedefine/>
    <w:qFormat/>
    <w:rsid w:val="00F916B2"/>
    <w:pPr>
      <w:spacing w:after="240"/>
      <w:ind w:left="646"/>
      <w:jc w:val="center"/>
    </w:pPr>
    <w:rPr>
      <w:rFonts w:ascii="Times New Roman" w:hAnsi="Times New Roman"/>
      <w:b/>
      <w:bCs/>
      <w:color w:val="00859B"/>
      <w:sz w:val="52"/>
      <w:szCs w:val="28"/>
    </w:rPr>
  </w:style>
  <w:style w:type="character" w:customStyle="1" w:styleId="VirsrakstsChar">
    <w:name w:val="Virsraksts Char"/>
    <w:basedOn w:val="DefaultParagraphFont"/>
    <w:link w:val="Virsraksts"/>
    <w:rsid w:val="00BE16E2"/>
    <w:rPr>
      <w:rFonts w:ascii="Times New Roman" w:hAnsi="Times New Roman" w:cs="Times New Roman"/>
      <w:color w:val="00859B"/>
      <w:sz w:val="40"/>
      <w:szCs w:val="24"/>
      <w:lang w:eastAsia="lv-LV"/>
    </w:rPr>
  </w:style>
  <w:style w:type="character" w:customStyle="1" w:styleId="Heading1Char">
    <w:name w:val="Heading 1 Char"/>
    <w:basedOn w:val="DefaultParagraphFont"/>
    <w:link w:val="Heading1"/>
    <w:uiPriority w:val="9"/>
    <w:rsid w:val="00106C12"/>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106C12"/>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106C12"/>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106C12"/>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106C12"/>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106C1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06C1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unhideWhenUsed/>
    <w:rsid w:val="00C11DAD"/>
    <w:pPr>
      <w:tabs>
        <w:tab w:val="left" w:pos="1540"/>
        <w:tab w:val="right" w:leader="dot" w:pos="8296"/>
      </w:tabs>
      <w:spacing w:after="100"/>
      <w:ind w:left="1560" w:hanging="567"/>
    </w:pPr>
  </w:style>
  <w:style w:type="paragraph" w:styleId="TOC1">
    <w:name w:val="toc 1"/>
    <w:basedOn w:val="Normal"/>
    <w:next w:val="Normal"/>
    <w:autoRedefine/>
    <w:uiPriority w:val="39"/>
    <w:unhideWhenUsed/>
    <w:rsid w:val="0044405E"/>
    <w:pPr>
      <w:tabs>
        <w:tab w:val="left" w:pos="1100"/>
        <w:tab w:val="right" w:leader="dot" w:pos="8296"/>
      </w:tabs>
      <w:spacing w:after="100"/>
      <w:ind w:left="1134" w:hanging="414"/>
    </w:pPr>
  </w:style>
  <w:style w:type="paragraph" w:styleId="TOC3">
    <w:name w:val="toc 3"/>
    <w:basedOn w:val="Normal"/>
    <w:next w:val="Normal"/>
    <w:autoRedefine/>
    <w:uiPriority w:val="39"/>
    <w:unhideWhenUsed/>
    <w:rsid w:val="007A5008"/>
    <w:pPr>
      <w:tabs>
        <w:tab w:val="right" w:leader="dot" w:pos="8296"/>
      </w:tabs>
      <w:spacing w:after="100"/>
      <w:ind w:left="480"/>
    </w:pPr>
  </w:style>
  <w:style w:type="paragraph" w:styleId="Revision">
    <w:name w:val="Revision"/>
    <w:hidden/>
    <w:uiPriority w:val="99"/>
    <w:semiHidden/>
    <w:rsid w:val="005C77BD"/>
    <w:pPr>
      <w:spacing w:after="0" w:line="240" w:lineRule="auto"/>
    </w:pPr>
    <w:rPr>
      <w:rFonts w:ascii="Times New Roman" w:hAnsi="Times New Roman"/>
      <w:sz w:val="24"/>
    </w:rPr>
  </w:style>
  <w:style w:type="paragraph" w:styleId="TOCHeading">
    <w:name w:val="TOC Heading"/>
    <w:basedOn w:val="Heading1"/>
    <w:next w:val="Normal"/>
    <w:uiPriority w:val="39"/>
    <w:unhideWhenUsed/>
    <w:qFormat/>
    <w:rsid w:val="00127A80"/>
    <w:pPr>
      <w:spacing w:line="259" w:lineRule="auto"/>
      <w:jc w:val="left"/>
      <w:outlineLvl w:val="9"/>
    </w:pPr>
    <w:rPr>
      <w:lang w:val="en-US"/>
    </w:rPr>
  </w:style>
  <w:style w:type="paragraph" w:customStyle="1" w:styleId="msonormal0">
    <w:name w:val="msonormal"/>
    <w:basedOn w:val="Normal"/>
    <w:rsid w:val="00AC5B67"/>
    <w:pPr>
      <w:spacing w:before="100" w:beforeAutospacing="1" w:after="100" w:afterAutospacing="1"/>
      <w:ind w:firstLine="0"/>
      <w:jc w:val="left"/>
    </w:pPr>
    <w:rPr>
      <w:rFonts w:eastAsia="Times New Roman" w:cs="Times New Roman"/>
      <w:szCs w:val="24"/>
      <w:lang w:eastAsia="lv-LV"/>
    </w:rPr>
  </w:style>
  <w:style w:type="paragraph" w:customStyle="1" w:styleId="xl63">
    <w:name w:val="xl63"/>
    <w:basedOn w:val="Normal"/>
    <w:rsid w:val="00AC5B67"/>
    <w:pPr>
      <w:spacing w:before="100" w:beforeAutospacing="1" w:after="100" w:afterAutospacing="1"/>
      <w:ind w:firstLine="0"/>
      <w:jc w:val="left"/>
    </w:pPr>
    <w:rPr>
      <w:rFonts w:eastAsia="Times New Roman" w:cs="Times New Roman"/>
      <w:sz w:val="18"/>
      <w:szCs w:val="18"/>
      <w:lang w:eastAsia="lv-LV"/>
    </w:rPr>
  </w:style>
  <w:style w:type="paragraph" w:customStyle="1" w:styleId="xl64">
    <w:name w:val="xl64"/>
    <w:basedOn w:val="Normal"/>
    <w:rsid w:val="00AC5B67"/>
    <w:pPr>
      <w:spacing w:before="100" w:beforeAutospacing="1" w:after="100" w:afterAutospacing="1"/>
      <w:ind w:firstLine="0"/>
      <w:jc w:val="left"/>
    </w:pPr>
    <w:rPr>
      <w:rFonts w:eastAsia="Times New Roman" w:cs="Times New Roman"/>
      <w:b/>
      <w:bCs/>
      <w:sz w:val="18"/>
      <w:szCs w:val="18"/>
      <w:lang w:eastAsia="lv-LV"/>
    </w:rPr>
  </w:style>
  <w:style w:type="paragraph" w:customStyle="1" w:styleId="xl65">
    <w:name w:val="xl65"/>
    <w:basedOn w:val="Normal"/>
    <w:rsid w:val="00AC5B67"/>
    <w:pPr>
      <w:spacing w:before="100" w:beforeAutospacing="1" w:after="100" w:afterAutospacing="1"/>
      <w:ind w:firstLine="0"/>
      <w:jc w:val="left"/>
    </w:pPr>
    <w:rPr>
      <w:rFonts w:eastAsia="Times New Roman" w:cs="Times New Roman"/>
      <w:sz w:val="18"/>
      <w:szCs w:val="18"/>
      <w:lang w:eastAsia="lv-LV"/>
    </w:rPr>
  </w:style>
  <w:style w:type="paragraph" w:customStyle="1" w:styleId="xl66">
    <w:name w:val="xl66"/>
    <w:basedOn w:val="Normal"/>
    <w:rsid w:val="00AC5B67"/>
    <w:pPr>
      <w:spacing w:before="100" w:beforeAutospacing="1" w:after="100" w:afterAutospacing="1"/>
      <w:ind w:firstLine="0"/>
      <w:jc w:val="left"/>
    </w:pPr>
    <w:rPr>
      <w:rFonts w:eastAsia="Times New Roman" w:cs="Times New Roman"/>
      <w:b/>
      <w:bCs/>
      <w:sz w:val="18"/>
      <w:szCs w:val="18"/>
      <w:lang w:eastAsia="lv-LV"/>
    </w:rPr>
  </w:style>
  <w:style w:type="paragraph" w:customStyle="1" w:styleId="xl67">
    <w:name w:val="xl67"/>
    <w:basedOn w:val="Normal"/>
    <w:rsid w:val="00AC5B67"/>
    <w:pPr>
      <w:spacing w:before="100" w:beforeAutospacing="1" w:after="100" w:afterAutospacing="1"/>
      <w:ind w:firstLine="0"/>
      <w:jc w:val="left"/>
    </w:pPr>
    <w:rPr>
      <w:rFonts w:eastAsia="Times New Roman" w:cs="Times New Roman"/>
      <w:sz w:val="16"/>
      <w:szCs w:val="16"/>
      <w:lang w:eastAsia="lv-LV"/>
    </w:rPr>
  </w:style>
  <w:style w:type="paragraph" w:customStyle="1" w:styleId="xl68">
    <w:name w:val="xl68"/>
    <w:basedOn w:val="Normal"/>
    <w:rsid w:val="00AC5B67"/>
    <w:pPr>
      <w:shd w:val="clear" w:color="000000" w:fill="FFFFFF"/>
      <w:spacing w:before="100" w:beforeAutospacing="1" w:after="100" w:afterAutospacing="1"/>
      <w:ind w:firstLine="0"/>
      <w:jc w:val="left"/>
    </w:pPr>
    <w:rPr>
      <w:rFonts w:eastAsia="Times New Roman" w:cs="Times New Roman"/>
      <w:sz w:val="18"/>
      <w:szCs w:val="18"/>
      <w:lang w:eastAsia="lv-LV"/>
    </w:rPr>
  </w:style>
  <w:style w:type="paragraph" w:customStyle="1" w:styleId="xl69">
    <w:name w:val="xl69"/>
    <w:basedOn w:val="Normal"/>
    <w:rsid w:val="00AC5B67"/>
    <w:pPr>
      <w:shd w:val="clear" w:color="000000" w:fill="FFFFFF"/>
      <w:spacing w:before="100" w:beforeAutospacing="1" w:after="100" w:afterAutospacing="1"/>
      <w:ind w:firstLine="0"/>
      <w:jc w:val="left"/>
    </w:pPr>
    <w:rPr>
      <w:rFonts w:eastAsia="Times New Roman" w:cs="Times New Roman"/>
      <w:color w:val="000000"/>
      <w:sz w:val="18"/>
      <w:szCs w:val="18"/>
      <w:lang w:eastAsia="lv-LV"/>
    </w:rPr>
  </w:style>
  <w:style w:type="paragraph" w:customStyle="1" w:styleId="xl70">
    <w:name w:val="xl70"/>
    <w:basedOn w:val="Normal"/>
    <w:rsid w:val="00AC5B67"/>
    <w:pPr>
      <w:spacing w:before="100" w:beforeAutospacing="1" w:after="100" w:afterAutospacing="1"/>
      <w:ind w:firstLine="0"/>
      <w:jc w:val="left"/>
    </w:pPr>
    <w:rPr>
      <w:rFonts w:eastAsia="Times New Roman" w:cs="Times New Roman"/>
      <w:szCs w:val="24"/>
      <w:lang w:eastAsia="lv-LV"/>
    </w:rPr>
  </w:style>
  <w:style w:type="paragraph" w:customStyle="1" w:styleId="xl71">
    <w:name w:val="xl71"/>
    <w:basedOn w:val="Normal"/>
    <w:rsid w:val="00AC5B67"/>
    <w:pPr>
      <w:spacing w:before="100" w:beforeAutospacing="1" w:after="100" w:afterAutospacing="1"/>
      <w:ind w:firstLine="0"/>
      <w:jc w:val="left"/>
    </w:pPr>
    <w:rPr>
      <w:rFonts w:eastAsia="Times New Roman" w:cs="Times New Roman"/>
      <w:szCs w:val="24"/>
      <w:lang w:eastAsia="lv-LV"/>
    </w:rPr>
  </w:style>
  <w:style w:type="paragraph" w:customStyle="1" w:styleId="xl72">
    <w:name w:val="xl72"/>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s="Times New Roman"/>
      <w:szCs w:val="24"/>
      <w:lang w:eastAsia="lv-LV"/>
    </w:rPr>
  </w:style>
  <w:style w:type="paragraph" w:customStyle="1" w:styleId="xl73">
    <w:name w:val="xl73"/>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b/>
      <w:bCs/>
      <w:szCs w:val="24"/>
      <w:lang w:eastAsia="lv-LV"/>
    </w:rPr>
  </w:style>
  <w:style w:type="paragraph" w:customStyle="1" w:styleId="xl74">
    <w:name w:val="xl74"/>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Cs w:val="24"/>
      <w:lang w:eastAsia="lv-LV"/>
    </w:rPr>
  </w:style>
  <w:style w:type="paragraph" w:customStyle="1" w:styleId="xl75">
    <w:name w:val="xl75"/>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b/>
      <w:bCs/>
      <w:szCs w:val="24"/>
      <w:lang w:eastAsia="lv-LV"/>
    </w:rPr>
  </w:style>
  <w:style w:type="paragraph" w:customStyle="1" w:styleId="xl76">
    <w:name w:val="xl76"/>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Cs w:val="24"/>
      <w:lang w:eastAsia="lv-LV"/>
    </w:rPr>
  </w:style>
  <w:style w:type="paragraph" w:customStyle="1" w:styleId="xl77">
    <w:name w:val="xl77"/>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szCs w:val="24"/>
      <w:lang w:eastAsia="lv-LV"/>
    </w:rPr>
  </w:style>
  <w:style w:type="paragraph" w:customStyle="1" w:styleId="xl78">
    <w:name w:val="xl78"/>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szCs w:val="24"/>
      <w:lang w:eastAsia="lv-LV"/>
    </w:rPr>
  </w:style>
  <w:style w:type="paragraph" w:customStyle="1" w:styleId="xl79">
    <w:name w:val="xl79"/>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eastAsia="Times New Roman" w:cs="Times New Roman"/>
      <w:i/>
      <w:iCs/>
      <w:szCs w:val="24"/>
      <w:lang w:eastAsia="lv-LV"/>
    </w:rPr>
  </w:style>
  <w:style w:type="paragraph" w:customStyle="1" w:styleId="xl80">
    <w:name w:val="xl80"/>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eastAsia="Times New Roman" w:cs="Times New Roman"/>
      <w:i/>
      <w:iCs/>
      <w:szCs w:val="24"/>
      <w:lang w:eastAsia="lv-LV"/>
    </w:rPr>
  </w:style>
  <w:style w:type="paragraph" w:customStyle="1" w:styleId="xl81">
    <w:name w:val="xl81"/>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szCs w:val="24"/>
      <w:lang w:eastAsia="lv-LV"/>
    </w:rPr>
  </w:style>
  <w:style w:type="paragraph" w:customStyle="1" w:styleId="xl82">
    <w:name w:val="xl82"/>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eastAsia="Times New Roman" w:cs="Times New Roman"/>
      <w:b/>
      <w:bCs/>
      <w:szCs w:val="24"/>
      <w:lang w:eastAsia="lv-LV"/>
    </w:rPr>
  </w:style>
  <w:style w:type="paragraph" w:customStyle="1" w:styleId="xl83">
    <w:name w:val="xl83"/>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szCs w:val="24"/>
      <w:lang w:eastAsia="lv-LV"/>
    </w:rPr>
  </w:style>
  <w:style w:type="paragraph" w:customStyle="1" w:styleId="xl84">
    <w:name w:val="xl84"/>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cs="Times New Roman"/>
      <w:szCs w:val="24"/>
      <w:lang w:eastAsia="lv-LV"/>
    </w:rPr>
  </w:style>
  <w:style w:type="paragraph" w:customStyle="1" w:styleId="xl85">
    <w:name w:val="xl85"/>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cs="Times New Roman"/>
      <w:i/>
      <w:iCs/>
      <w:szCs w:val="24"/>
      <w:lang w:eastAsia="lv-LV"/>
    </w:rPr>
  </w:style>
  <w:style w:type="paragraph" w:customStyle="1" w:styleId="xl86">
    <w:name w:val="xl86"/>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87">
    <w:name w:val="xl87"/>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88">
    <w:name w:val="xl88"/>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i/>
      <w:iCs/>
      <w:szCs w:val="24"/>
      <w:lang w:eastAsia="lv-LV"/>
    </w:rPr>
  </w:style>
  <w:style w:type="paragraph" w:customStyle="1" w:styleId="xl89">
    <w:name w:val="xl89"/>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90">
    <w:name w:val="xl90"/>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91">
    <w:name w:val="xl91"/>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92">
    <w:name w:val="xl92"/>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s="Times New Roman"/>
      <w:i/>
      <w:iCs/>
      <w:szCs w:val="24"/>
      <w:lang w:eastAsia="lv-LV"/>
    </w:rPr>
  </w:style>
  <w:style w:type="paragraph" w:customStyle="1" w:styleId="xl93">
    <w:name w:val="xl93"/>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eastAsia="Times New Roman" w:cs="Times New Roman"/>
      <w:szCs w:val="24"/>
      <w:lang w:eastAsia="lv-LV"/>
    </w:rPr>
  </w:style>
  <w:style w:type="paragraph" w:customStyle="1" w:styleId="xl94">
    <w:name w:val="xl94"/>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s="Times New Roman"/>
      <w:b/>
      <w:bCs/>
      <w:szCs w:val="24"/>
      <w:lang w:eastAsia="lv-LV"/>
    </w:rPr>
  </w:style>
  <w:style w:type="paragraph" w:customStyle="1" w:styleId="xl95">
    <w:name w:val="xl95"/>
    <w:basedOn w:val="Normal"/>
    <w:rsid w:val="00AC5B67"/>
    <w:pPr>
      <w:spacing w:before="100" w:beforeAutospacing="1" w:after="100" w:afterAutospacing="1"/>
      <w:ind w:firstLine="0"/>
      <w:jc w:val="left"/>
    </w:pPr>
    <w:rPr>
      <w:rFonts w:eastAsia="Times New Roman" w:cs="Times New Roman"/>
      <w:szCs w:val="24"/>
      <w:lang w:eastAsia="lv-LV"/>
    </w:rPr>
  </w:style>
  <w:style w:type="paragraph" w:customStyle="1" w:styleId="xl96">
    <w:name w:val="xl96"/>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b/>
      <w:bCs/>
      <w:szCs w:val="24"/>
      <w:lang w:eastAsia="lv-LV"/>
    </w:rPr>
  </w:style>
  <w:style w:type="paragraph" w:customStyle="1" w:styleId="xl97">
    <w:name w:val="xl97"/>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eastAsia="Times New Roman" w:cs="Times New Roman"/>
      <w:szCs w:val="24"/>
      <w:lang w:eastAsia="lv-LV"/>
    </w:rPr>
  </w:style>
  <w:style w:type="paragraph" w:customStyle="1" w:styleId="xl98">
    <w:name w:val="xl98"/>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99">
    <w:name w:val="xl99"/>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100">
    <w:name w:val="xl100"/>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s="Times New Roman"/>
      <w:szCs w:val="24"/>
      <w:lang w:eastAsia="lv-LV"/>
    </w:rPr>
  </w:style>
  <w:style w:type="paragraph" w:customStyle="1" w:styleId="xl101">
    <w:name w:val="xl101"/>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rFonts w:eastAsia="Times New Roman" w:cs="Times New Roman"/>
      <w:szCs w:val="24"/>
      <w:lang w:eastAsia="lv-LV"/>
    </w:rPr>
  </w:style>
  <w:style w:type="paragraph" w:customStyle="1" w:styleId="xl102">
    <w:name w:val="xl102"/>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cs="Times New Roman"/>
      <w:szCs w:val="24"/>
      <w:lang w:eastAsia="lv-LV"/>
    </w:rPr>
  </w:style>
  <w:style w:type="paragraph" w:customStyle="1" w:styleId="xl103">
    <w:name w:val="xl103"/>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Cs w:val="24"/>
      <w:lang w:eastAsia="lv-LV"/>
    </w:rPr>
  </w:style>
  <w:style w:type="paragraph" w:customStyle="1" w:styleId="xl104">
    <w:name w:val="xl104"/>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Cs w:val="24"/>
      <w:lang w:eastAsia="lv-LV"/>
    </w:rPr>
  </w:style>
  <w:style w:type="paragraph" w:customStyle="1" w:styleId="xl105">
    <w:name w:val="xl105"/>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Cs w:val="24"/>
      <w:lang w:eastAsia="lv-LV"/>
    </w:rPr>
  </w:style>
  <w:style w:type="paragraph" w:customStyle="1" w:styleId="xl106">
    <w:name w:val="xl106"/>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Cs w:val="24"/>
      <w:lang w:eastAsia="lv-LV"/>
    </w:rPr>
  </w:style>
  <w:style w:type="paragraph" w:customStyle="1" w:styleId="xl107">
    <w:name w:val="xl107"/>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pPr>
    <w:rPr>
      <w:rFonts w:eastAsia="Times New Roman" w:cs="Times New Roman"/>
      <w:szCs w:val="24"/>
      <w:lang w:eastAsia="lv-LV"/>
    </w:rPr>
  </w:style>
  <w:style w:type="paragraph" w:customStyle="1" w:styleId="xl108">
    <w:name w:val="xl108"/>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eastAsia="Times New Roman" w:cs="Times New Roman"/>
      <w:szCs w:val="24"/>
      <w:lang w:eastAsia="lv-LV"/>
    </w:rPr>
  </w:style>
  <w:style w:type="paragraph" w:customStyle="1" w:styleId="xl109">
    <w:name w:val="xl109"/>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eastAsia="Times New Roman" w:cs="Times New Roman"/>
      <w:szCs w:val="24"/>
      <w:lang w:eastAsia="lv-LV"/>
    </w:rPr>
  </w:style>
  <w:style w:type="paragraph" w:customStyle="1" w:styleId="xl110">
    <w:name w:val="xl110"/>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eastAsia="Times New Roman" w:cs="Times New Roman"/>
      <w:szCs w:val="24"/>
      <w:lang w:eastAsia="lv-LV"/>
    </w:rPr>
  </w:style>
  <w:style w:type="paragraph" w:customStyle="1" w:styleId="xl111">
    <w:name w:val="xl111"/>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cs="Times New Roman"/>
      <w:szCs w:val="24"/>
      <w:lang w:eastAsia="lv-LV"/>
    </w:rPr>
  </w:style>
  <w:style w:type="paragraph" w:customStyle="1" w:styleId="xl112">
    <w:name w:val="xl112"/>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top"/>
    </w:pPr>
    <w:rPr>
      <w:rFonts w:eastAsia="Times New Roman" w:cs="Times New Roman"/>
      <w:i/>
      <w:iCs/>
      <w:szCs w:val="24"/>
      <w:lang w:eastAsia="lv-LV"/>
    </w:rPr>
  </w:style>
  <w:style w:type="paragraph" w:customStyle="1" w:styleId="xl113">
    <w:name w:val="xl113"/>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Cs w:val="24"/>
      <w:lang w:eastAsia="lv-LV"/>
    </w:rPr>
  </w:style>
  <w:style w:type="paragraph" w:customStyle="1" w:styleId="xl114">
    <w:name w:val="xl114"/>
    <w:basedOn w:val="Normal"/>
    <w:rsid w:val="00AC5B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Cs w:val="24"/>
      <w:lang w:eastAsia="lv-LV"/>
    </w:rPr>
  </w:style>
  <w:style w:type="paragraph" w:customStyle="1" w:styleId="xl115">
    <w:name w:val="xl115"/>
    <w:basedOn w:val="Normal"/>
    <w:rsid w:val="00AC5B67"/>
    <w:pPr>
      <w:pBdr>
        <w:top w:val="single" w:sz="4" w:space="0" w:color="auto"/>
        <w:left w:val="single" w:sz="4" w:space="0" w:color="auto"/>
        <w:bottom w:val="single" w:sz="4" w:space="0" w:color="auto"/>
      </w:pBdr>
      <w:shd w:val="clear" w:color="000000" w:fill="00859B"/>
      <w:spacing w:before="100" w:beforeAutospacing="1" w:after="100" w:afterAutospacing="1"/>
      <w:ind w:firstLine="0"/>
      <w:jc w:val="center"/>
      <w:textAlignment w:val="center"/>
    </w:pPr>
    <w:rPr>
      <w:rFonts w:eastAsia="Times New Roman" w:cs="Times New Roman"/>
      <w:b/>
      <w:bCs/>
      <w:color w:val="FFFFFF"/>
      <w:szCs w:val="24"/>
      <w:lang w:eastAsia="lv-LV"/>
    </w:rPr>
  </w:style>
  <w:style w:type="paragraph" w:customStyle="1" w:styleId="xl116">
    <w:name w:val="xl116"/>
    <w:basedOn w:val="Normal"/>
    <w:rsid w:val="00AC5B67"/>
    <w:pPr>
      <w:pBdr>
        <w:top w:val="single" w:sz="4" w:space="0" w:color="auto"/>
        <w:bottom w:val="single" w:sz="4" w:space="0" w:color="auto"/>
      </w:pBdr>
      <w:shd w:val="clear" w:color="000000" w:fill="00859B"/>
      <w:spacing w:before="100" w:beforeAutospacing="1" w:after="100" w:afterAutospacing="1"/>
      <w:ind w:firstLine="0"/>
      <w:jc w:val="center"/>
      <w:textAlignment w:val="center"/>
    </w:pPr>
    <w:rPr>
      <w:rFonts w:eastAsia="Times New Roman" w:cs="Times New Roman"/>
      <w:b/>
      <w:bCs/>
      <w:color w:val="FFFFFF"/>
      <w:szCs w:val="24"/>
      <w:lang w:eastAsia="lv-LV"/>
    </w:rPr>
  </w:style>
  <w:style w:type="paragraph" w:customStyle="1" w:styleId="xl117">
    <w:name w:val="xl117"/>
    <w:basedOn w:val="Normal"/>
    <w:rsid w:val="00AC5B67"/>
    <w:pPr>
      <w:pBdr>
        <w:top w:val="single" w:sz="4" w:space="0" w:color="auto"/>
        <w:bottom w:val="single" w:sz="4" w:space="0" w:color="auto"/>
        <w:right w:val="single" w:sz="4" w:space="0" w:color="auto"/>
      </w:pBdr>
      <w:shd w:val="clear" w:color="000000" w:fill="00859B"/>
      <w:spacing w:before="100" w:beforeAutospacing="1" w:after="100" w:afterAutospacing="1"/>
      <w:ind w:firstLine="0"/>
      <w:jc w:val="center"/>
      <w:textAlignment w:val="center"/>
    </w:pPr>
    <w:rPr>
      <w:rFonts w:eastAsia="Times New Roman" w:cs="Times New Roman"/>
      <w:b/>
      <w:bCs/>
      <w:color w:val="FFFFFF"/>
      <w:szCs w:val="24"/>
      <w:lang w:eastAsia="lv-LV"/>
    </w:rPr>
  </w:style>
  <w:style w:type="paragraph" w:customStyle="1" w:styleId="xl118">
    <w:name w:val="xl118"/>
    <w:basedOn w:val="Normal"/>
    <w:rsid w:val="00AC5B67"/>
    <w:pPr>
      <w:pBdr>
        <w:top w:val="single" w:sz="4" w:space="0" w:color="auto"/>
        <w:left w:val="single" w:sz="4" w:space="0" w:color="auto"/>
        <w:bottom w:val="single" w:sz="4" w:space="0" w:color="auto"/>
      </w:pBdr>
      <w:shd w:val="clear" w:color="000000" w:fill="66B6C3"/>
      <w:spacing w:before="100" w:beforeAutospacing="1" w:after="100" w:afterAutospacing="1"/>
      <w:ind w:firstLine="0"/>
      <w:jc w:val="center"/>
      <w:textAlignment w:val="top"/>
    </w:pPr>
    <w:rPr>
      <w:rFonts w:eastAsia="Times New Roman" w:cs="Times New Roman"/>
      <w:b/>
      <w:bCs/>
      <w:szCs w:val="24"/>
      <w:lang w:eastAsia="lv-LV"/>
    </w:rPr>
  </w:style>
  <w:style w:type="paragraph" w:customStyle="1" w:styleId="xl119">
    <w:name w:val="xl119"/>
    <w:basedOn w:val="Normal"/>
    <w:rsid w:val="00AC5B67"/>
    <w:pPr>
      <w:pBdr>
        <w:top w:val="single" w:sz="4" w:space="0" w:color="auto"/>
        <w:bottom w:val="single" w:sz="4" w:space="0" w:color="auto"/>
      </w:pBdr>
      <w:shd w:val="clear" w:color="000000" w:fill="66B6C3"/>
      <w:spacing w:before="100" w:beforeAutospacing="1" w:after="100" w:afterAutospacing="1"/>
      <w:ind w:firstLine="0"/>
      <w:jc w:val="center"/>
      <w:textAlignment w:val="top"/>
    </w:pPr>
    <w:rPr>
      <w:rFonts w:eastAsia="Times New Roman" w:cs="Times New Roman"/>
      <w:b/>
      <w:bCs/>
      <w:szCs w:val="24"/>
      <w:lang w:eastAsia="lv-LV"/>
    </w:rPr>
  </w:style>
  <w:style w:type="paragraph" w:customStyle="1" w:styleId="xl120">
    <w:name w:val="xl120"/>
    <w:basedOn w:val="Normal"/>
    <w:rsid w:val="00AC5B67"/>
    <w:pPr>
      <w:pBdr>
        <w:top w:val="single" w:sz="4" w:space="0" w:color="auto"/>
        <w:bottom w:val="single" w:sz="4" w:space="0" w:color="auto"/>
        <w:right w:val="single" w:sz="4" w:space="0" w:color="auto"/>
      </w:pBdr>
      <w:shd w:val="clear" w:color="000000" w:fill="66B6C3"/>
      <w:spacing w:before="100" w:beforeAutospacing="1" w:after="100" w:afterAutospacing="1"/>
      <w:ind w:firstLine="0"/>
      <w:jc w:val="center"/>
      <w:textAlignment w:val="top"/>
    </w:pPr>
    <w:rPr>
      <w:rFonts w:eastAsia="Times New Roman" w:cs="Times New Roman"/>
      <w:b/>
      <w:bCs/>
      <w:szCs w:val="24"/>
      <w:lang w:eastAsia="lv-LV"/>
    </w:rPr>
  </w:style>
  <w:style w:type="paragraph" w:customStyle="1" w:styleId="xl121">
    <w:name w:val="xl121"/>
    <w:basedOn w:val="Normal"/>
    <w:rsid w:val="00AC5B67"/>
    <w:pPr>
      <w:pBdr>
        <w:top w:val="single" w:sz="4" w:space="0" w:color="auto"/>
        <w:left w:val="single" w:sz="4" w:space="0" w:color="auto"/>
        <w:bottom w:val="single" w:sz="4" w:space="0" w:color="auto"/>
        <w:right w:val="single" w:sz="4" w:space="0" w:color="auto"/>
      </w:pBdr>
      <w:shd w:val="clear" w:color="000000" w:fill="00859B"/>
      <w:spacing w:before="100" w:beforeAutospacing="1" w:after="100" w:afterAutospacing="1"/>
      <w:ind w:firstLine="0"/>
      <w:jc w:val="center"/>
      <w:textAlignment w:val="center"/>
    </w:pPr>
    <w:rPr>
      <w:rFonts w:eastAsia="Times New Roman" w:cs="Times New Roman"/>
      <w:b/>
      <w:bCs/>
      <w:color w:val="FFFFFF"/>
      <w:szCs w:val="24"/>
      <w:lang w:eastAsia="lv-LV"/>
    </w:rPr>
  </w:style>
  <w:style w:type="paragraph" w:customStyle="1" w:styleId="xl122">
    <w:name w:val="xl122"/>
    <w:basedOn w:val="Normal"/>
    <w:rsid w:val="00AC5B67"/>
    <w:pPr>
      <w:pBdr>
        <w:top w:val="single" w:sz="4" w:space="0" w:color="auto"/>
        <w:left w:val="single" w:sz="4" w:space="0" w:color="auto"/>
        <w:bottom w:val="single" w:sz="4" w:space="0" w:color="auto"/>
        <w:right w:val="single" w:sz="4" w:space="0" w:color="auto"/>
      </w:pBdr>
      <w:shd w:val="clear" w:color="000000" w:fill="00859B"/>
      <w:spacing w:before="100" w:beforeAutospacing="1" w:after="100" w:afterAutospacing="1"/>
      <w:ind w:firstLine="0"/>
      <w:jc w:val="center"/>
      <w:textAlignment w:val="center"/>
    </w:pPr>
    <w:rPr>
      <w:rFonts w:eastAsia="Times New Roman" w:cs="Times New Roman"/>
      <w:b/>
      <w:bCs/>
      <w:szCs w:val="24"/>
      <w:lang w:eastAsia="lv-LV"/>
    </w:rPr>
  </w:style>
  <w:style w:type="paragraph" w:customStyle="1" w:styleId="xl123">
    <w:name w:val="xl123"/>
    <w:basedOn w:val="Normal"/>
    <w:rsid w:val="00AC5B67"/>
    <w:pPr>
      <w:pBdr>
        <w:top w:val="single" w:sz="4" w:space="0" w:color="auto"/>
        <w:left w:val="single" w:sz="4" w:space="0" w:color="auto"/>
        <w:bottom w:val="single" w:sz="4" w:space="0" w:color="auto"/>
        <w:right w:val="single" w:sz="4" w:space="0" w:color="auto"/>
      </w:pBdr>
      <w:shd w:val="clear" w:color="000000" w:fill="66B6C3"/>
      <w:spacing w:before="100" w:beforeAutospacing="1" w:after="100" w:afterAutospacing="1"/>
      <w:ind w:firstLine="0"/>
      <w:jc w:val="center"/>
    </w:pPr>
    <w:rPr>
      <w:rFonts w:eastAsia="Times New Roman" w:cs="Times New Roman"/>
      <w:b/>
      <w:bCs/>
      <w:szCs w:val="24"/>
      <w:lang w:eastAsia="lv-LV"/>
    </w:rPr>
  </w:style>
  <w:style w:type="paragraph" w:customStyle="1" w:styleId="xl124">
    <w:name w:val="xl124"/>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s="Times New Roman"/>
      <w:b/>
      <w:bCs/>
      <w:szCs w:val="24"/>
      <w:lang w:eastAsia="lv-LV"/>
    </w:rPr>
  </w:style>
  <w:style w:type="paragraph" w:customStyle="1" w:styleId="xl125">
    <w:name w:val="xl125"/>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Cs w:val="24"/>
      <w:lang w:eastAsia="lv-LV"/>
    </w:rPr>
  </w:style>
  <w:style w:type="paragraph" w:customStyle="1" w:styleId="xl126">
    <w:name w:val="xl126"/>
    <w:basedOn w:val="Normal"/>
    <w:rsid w:val="00AC5B67"/>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b/>
      <w:bCs/>
      <w:szCs w:val="24"/>
      <w:lang w:eastAsia="lv-LV"/>
    </w:rPr>
  </w:style>
  <w:style w:type="paragraph" w:customStyle="1" w:styleId="xl127">
    <w:name w:val="xl127"/>
    <w:basedOn w:val="Normal"/>
    <w:rsid w:val="00AC5B67"/>
    <w:pPr>
      <w:pBdr>
        <w:left w:val="single" w:sz="4" w:space="0" w:color="auto"/>
      </w:pBdr>
      <w:spacing w:before="100" w:beforeAutospacing="1" w:after="100" w:afterAutospacing="1"/>
      <w:ind w:firstLine="0"/>
      <w:jc w:val="center"/>
    </w:pPr>
    <w:rPr>
      <w:rFonts w:eastAsia="Times New Roman" w:cs="Times New Roman"/>
      <w:sz w:val="18"/>
      <w:szCs w:val="18"/>
      <w:lang w:eastAsia="lv-LV"/>
    </w:rPr>
  </w:style>
  <w:style w:type="paragraph" w:customStyle="1" w:styleId="xl128">
    <w:name w:val="xl128"/>
    <w:basedOn w:val="Normal"/>
    <w:rsid w:val="00AC5B67"/>
    <w:pPr>
      <w:pBdr>
        <w:left w:val="single" w:sz="4" w:space="0" w:color="auto"/>
      </w:pBdr>
      <w:spacing w:before="100" w:beforeAutospacing="1" w:after="100" w:afterAutospacing="1"/>
      <w:ind w:firstLine="0"/>
      <w:jc w:val="center"/>
      <w:textAlignment w:val="center"/>
    </w:pPr>
    <w:rPr>
      <w:rFonts w:eastAsia="Times New Roman" w:cs="Times New Roman"/>
      <w:sz w:val="18"/>
      <w:szCs w:val="18"/>
      <w:lang w:eastAsia="lv-LV"/>
    </w:rPr>
  </w:style>
  <w:style w:type="paragraph" w:customStyle="1" w:styleId="xl129">
    <w:name w:val="xl129"/>
    <w:basedOn w:val="Normal"/>
    <w:rsid w:val="00AC5B67"/>
    <w:pPr>
      <w:pBdr>
        <w:left w:val="single" w:sz="4" w:space="0" w:color="auto"/>
      </w:pBdr>
      <w:shd w:val="clear" w:color="000000" w:fill="FFFFFF"/>
      <w:spacing w:before="100" w:beforeAutospacing="1" w:after="100" w:afterAutospacing="1"/>
      <w:ind w:firstLine="0"/>
      <w:jc w:val="center"/>
    </w:pPr>
    <w:rPr>
      <w:rFonts w:eastAsia="Times New Roman" w:cs="Times New Roman"/>
      <w:sz w:val="18"/>
      <w:szCs w:val="18"/>
      <w:lang w:eastAsia="lv-LV"/>
    </w:rPr>
  </w:style>
  <w:style w:type="paragraph" w:customStyle="1" w:styleId="xl130">
    <w:name w:val="xl130"/>
    <w:basedOn w:val="Normal"/>
    <w:rsid w:val="003657B9"/>
    <w:pPr>
      <w:pBdr>
        <w:left w:val="single" w:sz="4" w:space="0" w:color="auto"/>
      </w:pBdr>
      <w:spacing w:before="100" w:beforeAutospacing="1" w:after="100" w:afterAutospacing="1"/>
      <w:ind w:firstLine="0"/>
      <w:jc w:val="center"/>
      <w:textAlignment w:val="center"/>
    </w:pPr>
    <w:rPr>
      <w:rFonts w:eastAsia="Times New Roman" w:cs="Times New Roman"/>
      <w:sz w:val="18"/>
      <w:szCs w:val="18"/>
      <w:lang w:eastAsia="lv-LV"/>
    </w:rPr>
  </w:style>
  <w:style w:type="paragraph" w:customStyle="1" w:styleId="xl131">
    <w:name w:val="xl131"/>
    <w:basedOn w:val="Normal"/>
    <w:rsid w:val="003657B9"/>
    <w:pPr>
      <w:pBdr>
        <w:left w:val="single" w:sz="4" w:space="0" w:color="auto"/>
      </w:pBdr>
      <w:shd w:val="clear" w:color="000000" w:fill="FFFFFF"/>
      <w:spacing w:before="100" w:beforeAutospacing="1" w:after="100" w:afterAutospacing="1"/>
      <w:ind w:firstLine="0"/>
      <w:jc w:val="center"/>
    </w:pPr>
    <w:rPr>
      <w:rFonts w:eastAsia="Times New Roman" w:cs="Times New Roman"/>
      <w:sz w:val="18"/>
      <w:szCs w:val="18"/>
      <w:lang w:eastAsia="lv-LV"/>
    </w:rPr>
  </w:style>
  <w:style w:type="paragraph" w:styleId="EndnoteText">
    <w:name w:val="endnote text"/>
    <w:basedOn w:val="Normal"/>
    <w:link w:val="EndnoteTextChar"/>
    <w:uiPriority w:val="99"/>
    <w:semiHidden/>
    <w:unhideWhenUsed/>
    <w:rsid w:val="00DB095C"/>
    <w:rPr>
      <w:sz w:val="20"/>
      <w:szCs w:val="20"/>
    </w:rPr>
  </w:style>
  <w:style w:type="character" w:customStyle="1" w:styleId="EndnoteTextChar">
    <w:name w:val="Endnote Text Char"/>
    <w:basedOn w:val="DefaultParagraphFont"/>
    <w:link w:val="EndnoteText"/>
    <w:uiPriority w:val="99"/>
    <w:semiHidden/>
    <w:rsid w:val="00DB095C"/>
    <w:rPr>
      <w:rFonts w:ascii="Times New Roman" w:hAnsi="Times New Roman"/>
      <w:sz w:val="20"/>
      <w:szCs w:val="20"/>
    </w:rPr>
  </w:style>
  <w:style w:type="character" w:styleId="EndnoteReference">
    <w:name w:val="endnote reference"/>
    <w:basedOn w:val="DefaultParagraphFont"/>
    <w:uiPriority w:val="99"/>
    <w:semiHidden/>
    <w:unhideWhenUsed/>
    <w:rsid w:val="00DB095C"/>
    <w:rPr>
      <w:vertAlign w:val="superscript"/>
    </w:rPr>
  </w:style>
  <w:style w:type="numbering" w:customStyle="1" w:styleId="CurrentList1">
    <w:name w:val="Current List1"/>
    <w:uiPriority w:val="99"/>
    <w:rsid w:val="00DB095C"/>
    <w:pPr>
      <w:numPr>
        <w:numId w:val="11"/>
      </w:numPr>
    </w:pPr>
  </w:style>
  <w:style w:type="character" w:customStyle="1" w:styleId="ui-provider">
    <w:name w:val="ui-provider"/>
    <w:basedOn w:val="DefaultParagraphFont"/>
    <w:rsid w:val="00F80184"/>
  </w:style>
  <w:style w:type="paragraph" w:styleId="NoSpacing">
    <w:name w:val="No Spacing"/>
    <w:link w:val="NoSpacingChar"/>
    <w:uiPriority w:val="1"/>
    <w:qFormat/>
    <w:rsid w:val="00B26CF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26CF1"/>
    <w:rPr>
      <w:rFonts w:eastAsiaTheme="minorEastAsia"/>
      <w:lang w:val="en-US"/>
    </w:rPr>
  </w:style>
  <w:style w:type="paragraph" w:styleId="BodyText">
    <w:name w:val="Body Text"/>
    <w:basedOn w:val="Normal"/>
    <w:link w:val="BodyTextChar"/>
    <w:uiPriority w:val="99"/>
    <w:semiHidden/>
    <w:unhideWhenUsed/>
    <w:rsid w:val="00AA667C"/>
    <w:pPr>
      <w:spacing w:after="120"/>
    </w:pPr>
  </w:style>
  <w:style w:type="character" w:customStyle="1" w:styleId="BodyTextChar">
    <w:name w:val="Body Text Char"/>
    <w:basedOn w:val="DefaultParagraphFont"/>
    <w:link w:val="BodyText"/>
    <w:uiPriority w:val="99"/>
    <w:semiHidden/>
    <w:rsid w:val="00AA667C"/>
    <w:rPr>
      <w:rFonts w:ascii="Times New Roman" w:hAnsi="Times New Roman"/>
      <w:sz w:val="24"/>
    </w:rPr>
  </w:style>
  <w:style w:type="paragraph" w:styleId="BodyTextFirstIndent">
    <w:name w:val="Body Text First Indent"/>
    <w:basedOn w:val="BodyText"/>
    <w:link w:val="BodyTextFirstIndentChar"/>
    <w:uiPriority w:val="99"/>
    <w:unhideWhenUsed/>
    <w:rsid w:val="00AA667C"/>
    <w:pPr>
      <w:spacing w:after="0"/>
      <w:ind w:firstLine="360"/>
    </w:pPr>
    <w:rPr>
      <w:sz w:val="26"/>
    </w:rPr>
  </w:style>
  <w:style w:type="character" w:customStyle="1" w:styleId="BodyTextFirstIndentChar">
    <w:name w:val="Body Text First Indent Char"/>
    <w:basedOn w:val="BodyTextChar"/>
    <w:link w:val="BodyTextFirstIndent"/>
    <w:uiPriority w:val="99"/>
    <w:rsid w:val="00AA667C"/>
    <w:rPr>
      <w:rFonts w:ascii="Times New Roman" w:hAnsi="Times New Roman"/>
      <w:sz w:val="26"/>
    </w:rPr>
  </w:style>
  <w:style w:type="character" w:styleId="Mention">
    <w:name w:val="Mention"/>
    <w:basedOn w:val="DefaultParagraphFont"/>
    <w:uiPriority w:val="99"/>
    <w:unhideWhenUsed/>
    <w:rsid w:val="00A94A3F"/>
    <w:rPr>
      <w:color w:val="2B579A"/>
      <w:shd w:val="clear" w:color="auto" w:fill="E1DFDD"/>
    </w:rPr>
  </w:style>
  <w:style w:type="character" w:styleId="UnresolvedMention">
    <w:name w:val="Unresolved Mention"/>
    <w:basedOn w:val="DefaultParagraphFont"/>
    <w:uiPriority w:val="99"/>
    <w:semiHidden/>
    <w:unhideWhenUsed/>
    <w:rsid w:val="00135861"/>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071">
      <w:bodyDiv w:val="1"/>
      <w:marLeft w:val="0"/>
      <w:marRight w:val="0"/>
      <w:marTop w:val="0"/>
      <w:marBottom w:val="0"/>
      <w:divBdr>
        <w:top w:val="none" w:sz="0" w:space="0" w:color="auto"/>
        <w:left w:val="none" w:sz="0" w:space="0" w:color="auto"/>
        <w:bottom w:val="none" w:sz="0" w:space="0" w:color="auto"/>
        <w:right w:val="none" w:sz="0" w:space="0" w:color="auto"/>
      </w:divBdr>
    </w:div>
    <w:div w:id="30615246">
      <w:bodyDiv w:val="1"/>
      <w:marLeft w:val="0"/>
      <w:marRight w:val="0"/>
      <w:marTop w:val="0"/>
      <w:marBottom w:val="0"/>
      <w:divBdr>
        <w:top w:val="none" w:sz="0" w:space="0" w:color="auto"/>
        <w:left w:val="none" w:sz="0" w:space="0" w:color="auto"/>
        <w:bottom w:val="none" w:sz="0" w:space="0" w:color="auto"/>
        <w:right w:val="none" w:sz="0" w:space="0" w:color="auto"/>
      </w:divBdr>
      <w:divsChild>
        <w:div w:id="1272781339">
          <w:marLeft w:val="806"/>
          <w:marRight w:val="0"/>
          <w:marTop w:val="200"/>
          <w:marBottom w:val="0"/>
          <w:divBdr>
            <w:top w:val="none" w:sz="0" w:space="0" w:color="auto"/>
            <w:left w:val="none" w:sz="0" w:space="0" w:color="auto"/>
            <w:bottom w:val="none" w:sz="0" w:space="0" w:color="auto"/>
            <w:right w:val="none" w:sz="0" w:space="0" w:color="auto"/>
          </w:divBdr>
        </w:div>
      </w:divsChild>
    </w:div>
    <w:div w:id="42872849">
      <w:bodyDiv w:val="1"/>
      <w:marLeft w:val="0"/>
      <w:marRight w:val="0"/>
      <w:marTop w:val="0"/>
      <w:marBottom w:val="0"/>
      <w:divBdr>
        <w:top w:val="none" w:sz="0" w:space="0" w:color="auto"/>
        <w:left w:val="none" w:sz="0" w:space="0" w:color="auto"/>
        <w:bottom w:val="none" w:sz="0" w:space="0" w:color="auto"/>
        <w:right w:val="none" w:sz="0" w:space="0" w:color="auto"/>
      </w:divBdr>
    </w:div>
    <w:div w:id="52046666">
      <w:bodyDiv w:val="1"/>
      <w:marLeft w:val="0"/>
      <w:marRight w:val="0"/>
      <w:marTop w:val="0"/>
      <w:marBottom w:val="0"/>
      <w:divBdr>
        <w:top w:val="none" w:sz="0" w:space="0" w:color="auto"/>
        <w:left w:val="none" w:sz="0" w:space="0" w:color="auto"/>
        <w:bottom w:val="none" w:sz="0" w:space="0" w:color="auto"/>
        <w:right w:val="none" w:sz="0" w:space="0" w:color="auto"/>
      </w:divBdr>
    </w:div>
    <w:div w:id="63991880">
      <w:bodyDiv w:val="1"/>
      <w:marLeft w:val="0"/>
      <w:marRight w:val="0"/>
      <w:marTop w:val="0"/>
      <w:marBottom w:val="0"/>
      <w:divBdr>
        <w:top w:val="none" w:sz="0" w:space="0" w:color="auto"/>
        <w:left w:val="none" w:sz="0" w:space="0" w:color="auto"/>
        <w:bottom w:val="none" w:sz="0" w:space="0" w:color="auto"/>
        <w:right w:val="none" w:sz="0" w:space="0" w:color="auto"/>
      </w:divBdr>
      <w:divsChild>
        <w:div w:id="104078852">
          <w:marLeft w:val="158"/>
          <w:marRight w:val="0"/>
          <w:marTop w:val="284"/>
          <w:marBottom w:val="0"/>
          <w:divBdr>
            <w:top w:val="none" w:sz="0" w:space="0" w:color="auto"/>
            <w:left w:val="none" w:sz="0" w:space="0" w:color="auto"/>
            <w:bottom w:val="none" w:sz="0" w:space="0" w:color="auto"/>
            <w:right w:val="none" w:sz="0" w:space="0" w:color="auto"/>
          </w:divBdr>
        </w:div>
        <w:div w:id="157353911">
          <w:marLeft w:val="158"/>
          <w:marRight w:val="0"/>
          <w:marTop w:val="284"/>
          <w:marBottom w:val="0"/>
          <w:divBdr>
            <w:top w:val="none" w:sz="0" w:space="0" w:color="auto"/>
            <w:left w:val="none" w:sz="0" w:space="0" w:color="auto"/>
            <w:bottom w:val="none" w:sz="0" w:space="0" w:color="auto"/>
            <w:right w:val="none" w:sz="0" w:space="0" w:color="auto"/>
          </w:divBdr>
        </w:div>
        <w:div w:id="416363412">
          <w:marLeft w:val="158"/>
          <w:marRight w:val="0"/>
          <w:marTop w:val="284"/>
          <w:marBottom w:val="0"/>
          <w:divBdr>
            <w:top w:val="none" w:sz="0" w:space="0" w:color="auto"/>
            <w:left w:val="none" w:sz="0" w:space="0" w:color="auto"/>
            <w:bottom w:val="none" w:sz="0" w:space="0" w:color="auto"/>
            <w:right w:val="none" w:sz="0" w:space="0" w:color="auto"/>
          </w:divBdr>
        </w:div>
        <w:div w:id="640117104">
          <w:marLeft w:val="158"/>
          <w:marRight w:val="0"/>
          <w:marTop w:val="284"/>
          <w:marBottom w:val="0"/>
          <w:divBdr>
            <w:top w:val="none" w:sz="0" w:space="0" w:color="auto"/>
            <w:left w:val="none" w:sz="0" w:space="0" w:color="auto"/>
            <w:bottom w:val="none" w:sz="0" w:space="0" w:color="auto"/>
            <w:right w:val="none" w:sz="0" w:space="0" w:color="auto"/>
          </w:divBdr>
        </w:div>
        <w:div w:id="1242984608">
          <w:marLeft w:val="158"/>
          <w:marRight w:val="0"/>
          <w:marTop w:val="284"/>
          <w:marBottom w:val="0"/>
          <w:divBdr>
            <w:top w:val="none" w:sz="0" w:space="0" w:color="auto"/>
            <w:left w:val="none" w:sz="0" w:space="0" w:color="auto"/>
            <w:bottom w:val="none" w:sz="0" w:space="0" w:color="auto"/>
            <w:right w:val="none" w:sz="0" w:space="0" w:color="auto"/>
          </w:divBdr>
        </w:div>
        <w:div w:id="1512991072">
          <w:marLeft w:val="0"/>
          <w:marRight w:val="0"/>
          <w:marTop w:val="284"/>
          <w:marBottom w:val="0"/>
          <w:divBdr>
            <w:top w:val="none" w:sz="0" w:space="0" w:color="auto"/>
            <w:left w:val="none" w:sz="0" w:space="0" w:color="auto"/>
            <w:bottom w:val="none" w:sz="0" w:space="0" w:color="auto"/>
            <w:right w:val="none" w:sz="0" w:space="0" w:color="auto"/>
          </w:divBdr>
        </w:div>
        <w:div w:id="1740978920">
          <w:marLeft w:val="158"/>
          <w:marRight w:val="0"/>
          <w:marTop w:val="284"/>
          <w:marBottom w:val="0"/>
          <w:divBdr>
            <w:top w:val="none" w:sz="0" w:space="0" w:color="auto"/>
            <w:left w:val="none" w:sz="0" w:space="0" w:color="auto"/>
            <w:bottom w:val="none" w:sz="0" w:space="0" w:color="auto"/>
            <w:right w:val="none" w:sz="0" w:space="0" w:color="auto"/>
          </w:divBdr>
        </w:div>
        <w:div w:id="1867477224">
          <w:marLeft w:val="0"/>
          <w:marRight w:val="0"/>
          <w:marTop w:val="284"/>
          <w:marBottom w:val="0"/>
          <w:divBdr>
            <w:top w:val="none" w:sz="0" w:space="0" w:color="auto"/>
            <w:left w:val="none" w:sz="0" w:space="0" w:color="auto"/>
            <w:bottom w:val="none" w:sz="0" w:space="0" w:color="auto"/>
            <w:right w:val="none" w:sz="0" w:space="0" w:color="auto"/>
          </w:divBdr>
        </w:div>
      </w:divsChild>
    </w:div>
    <w:div w:id="70012016">
      <w:bodyDiv w:val="1"/>
      <w:marLeft w:val="0"/>
      <w:marRight w:val="0"/>
      <w:marTop w:val="0"/>
      <w:marBottom w:val="0"/>
      <w:divBdr>
        <w:top w:val="none" w:sz="0" w:space="0" w:color="auto"/>
        <w:left w:val="none" w:sz="0" w:space="0" w:color="auto"/>
        <w:bottom w:val="none" w:sz="0" w:space="0" w:color="auto"/>
        <w:right w:val="none" w:sz="0" w:space="0" w:color="auto"/>
      </w:divBdr>
      <w:divsChild>
        <w:div w:id="798037039">
          <w:marLeft w:val="0"/>
          <w:marRight w:val="0"/>
          <w:marTop w:val="0"/>
          <w:marBottom w:val="0"/>
          <w:divBdr>
            <w:top w:val="none" w:sz="0" w:space="0" w:color="auto"/>
            <w:left w:val="none" w:sz="0" w:space="0" w:color="auto"/>
            <w:bottom w:val="none" w:sz="0" w:space="0" w:color="auto"/>
            <w:right w:val="none" w:sz="0" w:space="0" w:color="auto"/>
          </w:divBdr>
          <w:divsChild>
            <w:div w:id="1766536083">
              <w:marLeft w:val="0"/>
              <w:marRight w:val="0"/>
              <w:marTop w:val="0"/>
              <w:marBottom w:val="0"/>
              <w:divBdr>
                <w:top w:val="none" w:sz="0" w:space="0" w:color="auto"/>
                <w:left w:val="none" w:sz="0" w:space="0" w:color="auto"/>
                <w:bottom w:val="none" w:sz="0" w:space="0" w:color="auto"/>
                <w:right w:val="none" w:sz="0" w:space="0" w:color="auto"/>
              </w:divBdr>
              <w:divsChild>
                <w:div w:id="1358854522">
                  <w:marLeft w:val="0"/>
                  <w:marRight w:val="0"/>
                  <w:marTop w:val="0"/>
                  <w:marBottom w:val="0"/>
                  <w:divBdr>
                    <w:top w:val="none" w:sz="0" w:space="0" w:color="auto"/>
                    <w:left w:val="none" w:sz="0" w:space="0" w:color="auto"/>
                    <w:bottom w:val="none" w:sz="0" w:space="0" w:color="auto"/>
                    <w:right w:val="none" w:sz="0" w:space="0" w:color="auto"/>
                  </w:divBdr>
                  <w:divsChild>
                    <w:div w:id="639573950">
                      <w:marLeft w:val="0"/>
                      <w:marRight w:val="0"/>
                      <w:marTop w:val="0"/>
                      <w:marBottom w:val="0"/>
                      <w:divBdr>
                        <w:top w:val="none" w:sz="0" w:space="0" w:color="auto"/>
                        <w:left w:val="none" w:sz="0" w:space="0" w:color="auto"/>
                        <w:bottom w:val="none" w:sz="0" w:space="0" w:color="auto"/>
                        <w:right w:val="none" w:sz="0" w:space="0" w:color="auto"/>
                      </w:divBdr>
                      <w:divsChild>
                        <w:div w:id="1182279647">
                          <w:marLeft w:val="0"/>
                          <w:marRight w:val="0"/>
                          <w:marTop w:val="0"/>
                          <w:marBottom w:val="0"/>
                          <w:divBdr>
                            <w:top w:val="none" w:sz="0" w:space="0" w:color="auto"/>
                            <w:left w:val="none" w:sz="0" w:space="0" w:color="auto"/>
                            <w:bottom w:val="single" w:sz="6" w:space="0" w:color="C7C7C7"/>
                            <w:right w:val="none" w:sz="0" w:space="0" w:color="auto"/>
                          </w:divBdr>
                          <w:divsChild>
                            <w:div w:id="1611469950">
                              <w:marLeft w:val="0"/>
                              <w:marRight w:val="0"/>
                              <w:marTop w:val="0"/>
                              <w:marBottom w:val="0"/>
                              <w:divBdr>
                                <w:top w:val="none" w:sz="0" w:space="0" w:color="auto"/>
                                <w:left w:val="none" w:sz="0" w:space="0" w:color="auto"/>
                                <w:bottom w:val="none" w:sz="0" w:space="0" w:color="auto"/>
                                <w:right w:val="none" w:sz="0" w:space="0" w:color="auto"/>
                              </w:divBdr>
                              <w:divsChild>
                                <w:div w:id="1983852056">
                                  <w:marLeft w:val="0"/>
                                  <w:marRight w:val="0"/>
                                  <w:marTop w:val="0"/>
                                  <w:marBottom w:val="0"/>
                                  <w:divBdr>
                                    <w:top w:val="none" w:sz="0" w:space="0" w:color="auto"/>
                                    <w:left w:val="none" w:sz="0" w:space="0" w:color="auto"/>
                                    <w:bottom w:val="none" w:sz="0" w:space="0" w:color="auto"/>
                                    <w:right w:val="none" w:sz="0" w:space="0" w:color="auto"/>
                                  </w:divBdr>
                                  <w:divsChild>
                                    <w:div w:id="1747605960">
                                      <w:marLeft w:val="0"/>
                                      <w:marRight w:val="0"/>
                                      <w:marTop w:val="0"/>
                                      <w:marBottom w:val="0"/>
                                      <w:divBdr>
                                        <w:top w:val="none" w:sz="0" w:space="0" w:color="auto"/>
                                        <w:left w:val="none" w:sz="0" w:space="0" w:color="auto"/>
                                        <w:bottom w:val="none" w:sz="0" w:space="0" w:color="auto"/>
                                        <w:right w:val="none" w:sz="0" w:space="0" w:color="auto"/>
                                      </w:divBdr>
                                      <w:divsChild>
                                        <w:div w:id="1217856635">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Child>
            </w:div>
          </w:divsChild>
        </w:div>
      </w:divsChild>
    </w:div>
    <w:div w:id="81343874">
      <w:bodyDiv w:val="1"/>
      <w:marLeft w:val="0"/>
      <w:marRight w:val="0"/>
      <w:marTop w:val="0"/>
      <w:marBottom w:val="0"/>
      <w:divBdr>
        <w:top w:val="none" w:sz="0" w:space="0" w:color="auto"/>
        <w:left w:val="none" w:sz="0" w:space="0" w:color="auto"/>
        <w:bottom w:val="none" w:sz="0" w:space="0" w:color="auto"/>
        <w:right w:val="none" w:sz="0" w:space="0" w:color="auto"/>
      </w:divBdr>
    </w:div>
    <w:div w:id="84764715">
      <w:bodyDiv w:val="1"/>
      <w:marLeft w:val="0"/>
      <w:marRight w:val="0"/>
      <w:marTop w:val="0"/>
      <w:marBottom w:val="0"/>
      <w:divBdr>
        <w:top w:val="none" w:sz="0" w:space="0" w:color="auto"/>
        <w:left w:val="none" w:sz="0" w:space="0" w:color="auto"/>
        <w:bottom w:val="none" w:sz="0" w:space="0" w:color="auto"/>
        <w:right w:val="none" w:sz="0" w:space="0" w:color="auto"/>
      </w:divBdr>
    </w:div>
    <w:div w:id="87972322">
      <w:bodyDiv w:val="1"/>
      <w:marLeft w:val="0"/>
      <w:marRight w:val="0"/>
      <w:marTop w:val="0"/>
      <w:marBottom w:val="0"/>
      <w:divBdr>
        <w:top w:val="none" w:sz="0" w:space="0" w:color="auto"/>
        <w:left w:val="none" w:sz="0" w:space="0" w:color="auto"/>
        <w:bottom w:val="none" w:sz="0" w:space="0" w:color="auto"/>
        <w:right w:val="none" w:sz="0" w:space="0" w:color="auto"/>
      </w:divBdr>
    </w:div>
    <w:div w:id="88742706">
      <w:bodyDiv w:val="1"/>
      <w:marLeft w:val="0"/>
      <w:marRight w:val="0"/>
      <w:marTop w:val="0"/>
      <w:marBottom w:val="0"/>
      <w:divBdr>
        <w:top w:val="none" w:sz="0" w:space="0" w:color="auto"/>
        <w:left w:val="none" w:sz="0" w:space="0" w:color="auto"/>
        <w:bottom w:val="none" w:sz="0" w:space="0" w:color="auto"/>
        <w:right w:val="none" w:sz="0" w:space="0" w:color="auto"/>
      </w:divBdr>
    </w:div>
    <w:div w:id="92092462">
      <w:bodyDiv w:val="1"/>
      <w:marLeft w:val="0"/>
      <w:marRight w:val="0"/>
      <w:marTop w:val="0"/>
      <w:marBottom w:val="0"/>
      <w:divBdr>
        <w:top w:val="none" w:sz="0" w:space="0" w:color="auto"/>
        <w:left w:val="none" w:sz="0" w:space="0" w:color="auto"/>
        <w:bottom w:val="none" w:sz="0" w:space="0" w:color="auto"/>
        <w:right w:val="none" w:sz="0" w:space="0" w:color="auto"/>
      </w:divBdr>
    </w:div>
    <w:div w:id="97724072">
      <w:bodyDiv w:val="1"/>
      <w:marLeft w:val="0"/>
      <w:marRight w:val="0"/>
      <w:marTop w:val="0"/>
      <w:marBottom w:val="0"/>
      <w:divBdr>
        <w:top w:val="none" w:sz="0" w:space="0" w:color="auto"/>
        <w:left w:val="none" w:sz="0" w:space="0" w:color="auto"/>
        <w:bottom w:val="none" w:sz="0" w:space="0" w:color="auto"/>
        <w:right w:val="none" w:sz="0" w:space="0" w:color="auto"/>
      </w:divBdr>
    </w:div>
    <w:div w:id="98918016">
      <w:bodyDiv w:val="1"/>
      <w:marLeft w:val="0"/>
      <w:marRight w:val="0"/>
      <w:marTop w:val="0"/>
      <w:marBottom w:val="0"/>
      <w:divBdr>
        <w:top w:val="none" w:sz="0" w:space="0" w:color="auto"/>
        <w:left w:val="none" w:sz="0" w:space="0" w:color="auto"/>
        <w:bottom w:val="none" w:sz="0" w:space="0" w:color="auto"/>
        <w:right w:val="none" w:sz="0" w:space="0" w:color="auto"/>
      </w:divBdr>
    </w:div>
    <w:div w:id="99227063">
      <w:bodyDiv w:val="1"/>
      <w:marLeft w:val="0"/>
      <w:marRight w:val="0"/>
      <w:marTop w:val="0"/>
      <w:marBottom w:val="0"/>
      <w:divBdr>
        <w:top w:val="none" w:sz="0" w:space="0" w:color="auto"/>
        <w:left w:val="none" w:sz="0" w:space="0" w:color="auto"/>
        <w:bottom w:val="none" w:sz="0" w:space="0" w:color="auto"/>
        <w:right w:val="none" w:sz="0" w:space="0" w:color="auto"/>
      </w:divBdr>
    </w:div>
    <w:div w:id="118956264">
      <w:bodyDiv w:val="1"/>
      <w:marLeft w:val="0"/>
      <w:marRight w:val="0"/>
      <w:marTop w:val="0"/>
      <w:marBottom w:val="0"/>
      <w:divBdr>
        <w:top w:val="none" w:sz="0" w:space="0" w:color="auto"/>
        <w:left w:val="none" w:sz="0" w:space="0" w:color="auto"/>
        <w:bottom w:val="none" w:sz="0" w:space="0" w:color="auto"/>
        <w:right w:val="none" w:sz="0" w:space="0" w:color="auto"/>
      </w:divBdr>
    </w:div>
    <w:div w:id="150950427">
      <w:bodyDiv w:val="1"/>
      <w:marLeft w:val="0"/>
      <w:marRight w:val="0"/>
      <w:marTop w:val="0"/>
      <w:marBottom w:val="0"/>
      <w:divBdr>
        <w:top w:val="none" w:sz="0" w:space="0" w:color="auto"/>
        <w:left w:val="none" w:sz="0" w:space="0" w:color="auto"/>
        <w:bottom w:val="none" w:sz="0" w:space="0" w:color="auto"/>
        <w:right w:val="none" w:sz="0" w:space="0" w:color="auto"/>
      </w:divBdr>
    </w:div>
    <w:div w:id="162160441">
      <w:bodyDiv w:val="1"/>
      <w:marLeft w:val="0"/>
      <w:marRight w:val="0"/>
      <w:marTop w:val="0"/>
      <w:marBottom w:val="0"/>
      <w:divBdr>
        <w:top w:val="none" w:sz="0" w:space="0" w:color="auto"/>
        <w:left w:val="none" w:sz="0" w:space="0" w:color="auto"/>
        <w:bottom w:val="none" w:sz="0" w:space="0" w:color="auto"/>
        <w:right w:val="none" w:sz="0" w:space="0" w:color="auto"/>
      </w:divBdr>
    </w:div>
    <w:div w:id="176887311">
      <w:bodyDiv w:val="1"/>
      <w:marLeft w:val="0"/>
      <w:marRight w:val="0"/>
      <w:marTop w:val="0"/>
      <w:marBottom w:val="0"/>
      <w:divBdr>
        <w:top w:val="none" w:sz="0" w:space="0" w:color="auto"/>
        <w:left w:val="none" w:sz="0" w:space="0" w:color="auto"/>
        <w:bottom w:val="none" w:sz="0" w:space="0" w:color="auto"/>
        <w:right w:val="none" w:sz="0" w:space="0" w:color="auto"/>
      </w:divBdr>
    </w:div>
    <w:div w:id="177739810">
      <w:bodyDiv w:val="1"/>
      <w:marLeft w:val="0"/>
      <w:marRight w:val="0"/>
      <w:marTop w:val="0"/>
      <w:marBottom w:val="0"/>
      <w:divBdr>
        <w:top w:val="none" w:sz="0" w:space="0" w:color="auto"/>
        <w:left w:val="none" w:sz="0" w:space="0" w:color="auto"/>
        <w:bottom w:val="none" w:sz="0" w:space="0" w:color="auto"/>
        <w:right w:val="none" w:sz="0" w:space="0" w:color="auto"/>
      </w:divBdr>
    </w:div>
    <w:div w:id="177892851">
      <w:bodyDiv w:val="1"/>
      <w:marLeft w:val="0"/>
      <w:marRight w:val="0"/>
      <w:marTop w:val="0"/>
      <w:marBottom w:val="0"/>
      <w:divBdr>
        <w:top w:val="none" w:sz="0" w:space="0" w:color="auto"/>
        <w:left w:val="none" w:sz="0" w:space="0" w:color="auto"/>
        <w:bottom w:val="none" w:sz="0" w:space="0" w:color="auto"/>
        <w:right w:val="none" w:sz="0" w:space="0" w:color="auto"/>
      </w:divBdr>
    </w:div>
    <w:div w:id="187960461">
      <w:bodyDiv w:val="1"/>
      <w:marLeft w:val="0"/>
      <w:marRight w:val="0"/>
      <w:marTop w:val="0"/>
      <w:marBottom w:val="0"/>
      <w:divBdr>
        <w:top w:val="none" w:sz="0" w:space="0" w:color="auto"/>
        <w:left w:val="none" w:sz="0" w:space="0" w:color="auto"/>
        <w:bottom w:val="none" w:sz="0" w:space="0" w:color="auto"/>
        <w:right w:val="none" w:sz="0" w:space="0" w:color="auto"/>
      </w:divBdr>
    </w:div>
    <w:div w:id="191655607">
      <w:bodyDiv w:val="1"/>
      <w:marLeft w:val="0"/>
      <w:marRight w:val="0"/>
      <w:marTop w:val="0"/>
      <w:marBottom w:val="0"/>
      <w:divBdr>
        <w:top w:val="none" w:sz="0" w:space="0" w:color="auto"/>
        <w:left w:val="none" w:sz="0" w:space="0" w:color="auto"/>
        <w:bottom w:val="none" w:sz="0" w:space="0" w:color="auto"/>
        <w:right w:val="none" w:sz="0" w:space="0" w:color="auto"/>
      </w:divBdr>
    </w:div>
    <w:div w:id="208078936">
      <w:bodyDiv w:val="1"/>
      <w:marLeft w:val="0"/>
      <w:marRight w:val="0"/>
      <w:marTop w:val="0"/>
      <w:marBottom w:val="0"/>
      <w:divBdr>
        <w:top w:val="none" w:sz="0" w:space="0" w:color="auto"/>
        <w:left w:val="none" w:sz="0" w:space="0" w:color="auto"/>
        <w:bottom w:val="none" w:sz="0" w:space="0" w:color="auto"/>
        <w:right w:val="none" w:sz="0" w:space="0" w:color="auto"/>
      </w:divBdr>
    </w:div>
    <w:div w:id="209532737">
      <w:bodyDiv w:val="1"/>
      <w:marLeft w:val="0"/>
      <w:marRight w:val="0"/>
      <w:marTop w:val="0"/>
      <w:marBottom w:val="0"/>
      <w:divBdr>
        <w:top w:val="none" w:sz="0" w:space="0" w:color="auto"/>
        <w:left w:val="none" w:sz="0" w:space="0" w:color="auto"/>
        <w:bottom w:val="none" w:sz="0" w:space="0" w:color="auto"/>
        <w:right w:val="none" w:sz="0" w:space="0" w:color="auto"/>
      </w:divBdr>
    </w:div>
    <w:div w:id="213009212">
      <w:bodyDiv w:val="1"/>
      <w:marLeft w:val="0"/>
      <w:marRight w:val="0"/>
      <w:marTop w:val="0"/>
      <w:marBottom w:val="0"/>
      <w:divBdr>
        <w:top w:val="none" w:sz="0" w:space="0" w:color="auto"/>
        <w:left w:val="none" w:sz="0" w:space="0" w:color="auto"/>
        <w:bottom w:val="none" w:sz="0" w:space="0" w:color="auto"/>
        <w:right w:val="none" w:sz="0" w:space="0" w:color="auto"/>
      </w:divBdr>
    </w:div>
    <w:div w:id="214506038">
      <w:bodyDiv w:val="1"/>
      <w:marLeft w:val="0"/>
      <w:marRight w:val="0"/>
      <w:marTop w:val="0"/>
      <w:marBottom w:val="0"/>
      <w:divBdr>
        <w:top w:val="none" w:sz="0" w:space="0" w:color="auto"/>
        <w:left w:val="none" w:sz="0" w:space="0" w:color="auto"/>
        <w:bottom w:val="none" w:sz="0" w:space="0" w:color="auto"/>
        <w:right w:val="none" w:sz="0" w:space="0" w:color="auto"/>
      </w:divBdr>
    </w:div>
    <w:div w:id="223569415">
      <w:bodyDiv w:val="1"/>
      <w:marLeft w:val="0"/>
      <w:marRight w:val="0"/>
      <w:marTop w:val="0"/>
      <w:marBottom w:val="0"/>
      <w:divBdr>
        <w:top w:val="none" w:sz="0" w:space="0" w:color="auto"/>
        <w:left w:val="none" w:sz="0" w:space="0" w:color="auto"/>
        <w:bottom w:val="none" w:sz="0" w:space="0" w:color="auto"/>
        <w:right w:val="none" w:sz="0" w:space="0" w:color="auto"/>
      </w:divBdr>
    </w:div>
    <w:div w:id="257761853">
      <w:bodyDiv w:val="1"/>
      <w:marLeft w:val="0"/>
      <w:marRight w:val="0"/>
      <w:marTop w:val="0"/>
      <w:marBottom w:val="0"/>
      <w:divBdr>
        <w:top w:val="none" w:sz="0" w:space="0" w:color="auto"/>
        <w:left w:val="none" w:sz="0" w:space="0" w:color="auto"/>
        <w:bottom w:val="none" w:sz="0" w:space="0" w:color="auto"/>
        <w:right w:val="none" w:sz="0" w:space="0" w:color="auto"/>
      </w:divBdr>
    </w:div>
    <w:div w:id="258026455">
      <w:bodyDiv w:val="1"/>
      <w:marLeft w:val="0"/>
      <w:marRight w:val="0"/>
      <w:marTop w:val="0"/>
      <w:marBottom w:val="0"/>
      <w:divBdr>
        <w:top w:val="none" w:sz="0" w:space="0" w:color="auto"/>
        <w:left w:val="none" w:sz="0" w:space="0" w:color="auto"/>
        <w:bottom w:val="none" w:sz="0" w:space="0" w:color="auto"/>
        <w:right w:val="none" w:sz="0" w:space="0" w:color="auto"/>
      </w:divBdr>
    </w:div>
    <w:div w:id="260140599">
      <w:bodyDiv w:val="1"/>
      <w:marLeft w:val="0"/>
      <w:marRight w:val="0"/>
      <w:marTop w:val="0"/>
      <w:marBottom w:val="0"/>
      <w:divBdr>
        <w:top w:val="none" w:sz="0" w:space="0" w:color="auto"/>
        <w:left w:val="none" w:sz="0" w:space="0" w:color="auto"/>
        <w:bottom w:val="none" w:sz="0" w:space="0" w:color="auto"/>
        <w:right w:val="none" w:sz="0" w:space="0" w:color="auto"/>
      </w:divBdr>
    </w:div>
    <w:div w:id="264728141">
      <w:bodyDiv w:val="1"/>
      <w:marLeft w:val="0"/>
      <w:marRight w:val="0"/>
      <w:marTop w:val="0"/>
      <w:marBottom w:val="0"/>
      <w:divBdr>
        <w:top w:val="none" w:sz="0" w:space="0" w:color="auto"/>
        <w:left w:val="none" w:sz="0" w:space="0" w:color="auto"/>
        <w:bottom w:val="none" w:sz="0" w:space="0" w:color="auto"/>
        <w:right w:val="none" w:sz="0" w:space="0" w:color="auto"/>
      </w:divBdr>
    </w:div>
    <w:div w:id="273680299">
      <w:bodyDiv w:val="1"/>
      <w:marLeft w:val="0"/>
      <w:marRight w:val="0"/>
      <w:marTop w:val="0"/>
      <w:marBottom w:val="0"/>
      <w:divBdr>
        <w:top w:val="none" w:sz="0" w:space="0" w:color="auto"/>
        <w:left w:val="none" w:sz="0" w:space="0" w:color="auto"/>
        <w:bottom w:val="none" w:sz="0" w:space="0" w:color="auto"/>
        <w:right w:val="none" w:sz="0" w:space="0" w:color="auto"/>
      </w:divBdr>
    </w:div>
    <w:div w:id="280654136">
      <w:bodyDiv w:val="1"/>
      <w:marLeft w:val="0"/>
      <w:marRight w:val="0"/>
      <w:marTop w:val="0"/>
      <w:marBottom w:val="0"/>
      <w:divBdr>
        <w:top w:val="none" w:sz="0" w:space="0" w:color="auto"/>
        <w:left w:val="none" w:sz="0" w:space="0" w:color="auto"/>
        <w:bottom w:val="none" w:sz="0" w:space="0" w:color="auto"/>
        <w:right w:val="none" w:sz="0" w:space="0" w:color="auto"/>
      </w:divBdr>
    </w:div>
    <w:div w:id="282806492">
      <w:bodyDiv w:val="1"/>
      <w:marLeft w:val="0"/>
      <w:marRight w:val="0"/>
      <w:marTop w:val="0"/>
      <w:marBottom w:val="0"/>
      <w:divBdr>
        <w:top w:val="none" w:sz="0" w:space="0" w:color="auto"/>
        <w:left w:val="none" w:sz="0" w:space="0" w:color="auto"/>
        <w:bottom w:val="none" w:sz="0" w:space="0" w:color="auto"/>
        <w:right w:val="none" w:sz="0" w:space="0" w:color="auto"/>
      </w:divBdr>
    </w:div>
    <w:div w:id="285819495">
      <w:bodyDiv w:val="1"/>
      <w:marLeft w:val="0"/>
      <w:marRight w:val="0"/>
      <w:marTop w:val="0"/>
      <w:marBottom w:val="0"/>
      <w:divBdr>
        <w:top w:val="none" w:sz="0" w:space="0" w:color="auto"/>
        <w:left w:val="none" w:sz="0" w:space="0" w:color="auto"/>
        <w:bottom w:val="none" w:sz="0" w:space="0" w:color="auto"/>
        <w:right w:val="none" w:sz="0" w:space="0" w:color="auto"/>
      </w:divBdr>
    </w:div>
    <w:div w:id="348026403">
      <w:bodyDiv w:val="1"/>
      <w:marLeft w:val="0"/>
      <w:marRight w:val="0"/>
      <w:marTop w:val="0"/>
      <w:marBottom w:val="0"/>
      <w:divBdr>
        <w:top w:val="none" w:sz="0" w:space="0" w:color="auto"/>
        <w:left w:val="none" w:sz="0" w:space="0" w:color="auto"/>
        <w:bottom w:val="none" w:sz="0" w:space="0" w:color="auto"/>
        <w:right w:val="none" w:sz="0" w:space="0" w:color="auto"/>
      </w:divBdr>
    </w:div>
    <w:div w:id="369036838">
      <w:bodyDiv w:val="1"/>
      <w:marLeft w:val="0"/>
      <w:marRight w:val="0"/>
      <w:marTop w:val="0"/>
      <w:marBottom w:val="0"/>
      <w:divBdr>
        <w:top w:val="none" w:sz="0" w:space="0" w:color="auto"/>
        <w:left w:val="none" w:sz="0" w:space="0" w:color="auto"/>
        <w:bottom w:val="none" w:sz="0" w:space="0" w:color="auto"/>
        <w:right w:val="none" w:sz="0" w:space="0" w:color="auto"/>
      </w:divBdr>
    </w:div>
    <w:div w:id="380329936">
      <w:bodyDiv w:val="1"/>
      <w:marLeft w:val="0"/>
      <w:marRight w:val="0"/>
      <w:marTop w:val="0"/>
      <w:marBottom w:val="0"/>
      <w:divBdr>
        <w:top w:val="none" w:sz="0" w:space="0" w:color="auto"/>
        <w:left w:val="none" w:sz="0" w:space="0" w:color="auto"/>
        <w:bottom w:val="none" w:sz="0" w:space="0" w:color="auto"/>
        <w:right w:val="none" w:sz="0" w:space="0" w:color="auto"/>
      </w:divBdr>
      <w:divsChild>
        <w:div w:id="194346919">
          <w:marLeft w:val="0"/>
          <w:marRight w:val="0"/>
          <w:marTop w:val="405"/>
          <w:marBottom w:val="270"/>
          <w:divBdr>
            <w:top w:val="none" w:sz="0" w:space="0" w:color="auto"/>
            <w:left w:val="none" w:sz="0" w:space="0" w:color="auto"/>
            <w:bottom w:val="none" w:sz="0" w:space="0" w:color="auto"/>
            <w:right w:val="none" w:sz="0" w:space="0" w:color="auto"/>
          </w:divBdr>
        </w:div>
      </w:divsChild>
    </w:div>
    <w:div w:id="382993897">
      <w:bodyDiv w:val="1"/>
      <w:marLeft w:val="0"/>
      <w:marRight w:val="0"/>
      <w:marTop w:val="0"/>
      <w:marBottom w:val="0"/>
      <w:divBdr>
        <w:top w:val="none" w:sz="0" w:space="0" w:color="auto"/>
        <w:left w:val="none" w:sz="0" w:space="0" w:color="auto"/>
        <w:bottom w:val="none" w:sz="0" w:space="0" w:color="auto"/>
        <w:right w:val="none" w:sz="0" w:space="0" w:color="auto"/>
      </w:divBdr>
    </w:div>
    <w:div w:id="398405258">
      <w:bodyDiv w:val="1"/>
      <w:marLeft w:val="0"/>
      <w:marRight w:val="0"/>
      <w:marTop w:val="0"/>
      <w:marBottom w:val="0"/>
      <w:divBdr>
        <w:top w:val="none" w:sz="0" w:space="0" w:color="auto"/>
        <w:left w:val="none" w:sz="0" w:space="0" w:color="auto"/>
        <w:bottom w:val="none" w:sz="0" w:space="0" w:color="auto"/>
        <w:right w:val="none" w:sz="0" w:space="0" w:color="auto"/>
      </w:divBdr>
    </w:div>
    <w:div w:id="403719647">
      <w:bodyDiv w:val="1"/>
      <w:marLeft w:val="0"/>
      <w:marRight w:val="0"/>
      <w:marTop w:val="0"/>
      <w:marBottom w:val="0"/>
      <w:divBdr>
        <w:top w:val="none" w:sz="0" w:space="0" w:color="auto"/>
        <w:left w:val="none" w:sz="0" w:space="0" w:color="auto"/>
        <w:bottom w:val="none" w:sz="0" w:space="0" w:color="auto"/>
        <w:right w:val="none" w:sz="0" w:space="0" w:color="auto"/>
      </w:divBdr>
    </w:div>
    <w:div w:id="414127792">
      <w:bodyDiv w:val="1"/>
      <w:marLeft w:val="0"/>
      <w:marRight w:val="0"/>
      <w:marTop w:val="0"/>
      <w:marBottom w:val="0"/>
      <w:divBdr>
        <w:top w:val="none" w:sz="0" w:space="0" w:color="auto"/>
        <w:left w:val="none" w:sz="0" w:space="0" w:color="auto"/>
        <w:bottom w:val="none" w:sz="0" w:space="0" w:color="auto"/>
        <w:right w:val="none" w:sz="0" w:space="0" w:color="auto"/>
      </w:divBdr>
    </w:div>
    <w:div w:id="435443702">
      <w:bodyDiv w:val="1"/>
      <w:marLeft w:val="0"/>
      <w:marRight w:val="0"/>
      <w:marTop w:val="0"/>
      <w:marBottom w:val="0"/>
      <w:divBdr>
        <w:top w:val="none" w:sz="0" w:space="0" w:color="auto"/>
        <w:left w:val="none" w:sz="0" w:space="0" w:color="auto"/>
        <w:bottom w:val="none" w:sz="0" w:space="0" w:color="auto"/>
        <w:right w:val="none" w:sz="0" w:space="0" w:color="auto"/>
      </w:divBdr>
    </w:div>
    <w:div w:id="449134232">
      <w:bodyDiv w:val="1"/>
      <w:marLeft w:val="0"/>
      <w:marRight w:val="0"/>
      <w:marTop w:val="0"/>
      <w:marBottom w:val="0"/>
      <w:divBdr>
        <w:top w:val="none" w:sz="0" w:space="0" w:color="auto"/>
        <w:left w:val="none" w:sz="0" w:space="0" w:color="auto"/>
        <w:bottom w:val="none" w:sz="0" w:space="0" w:color="auto"/>
        <w:right w:val="none" w:sz="0" w:space="0" w:color="auto"/>
      </w:divBdr>
    </w:div>
    <w:div w:id="453913850">
      <w:bodyDiv w:val="1"/>
      <w:marLeft w:val="0"/>
      <w:marRight w:val="0"/>
      <w:marTop w:val="0"/>
      <w:marBottom w:val="0"/>
      <w:divBdr>
        <w:top w:val="none" w:sz="0" w:space="0" w:color="auto"/>
        <w:left w:val="none" w:sz="0" w:space="0" w:color="auto"/>
        <w:bottom w:val="none" w:sz="0" w:space="0" w:color="auto"/>
        <w:right w:val="none" w:sz="0" w:space="0" w:color="auto"/>
      </w:divBdr>
    </w:div>
    <w:div w:id="459149410">
      <w:bodyDiv w:val="1"/>
      <w:marLeft w:val="0"/>
      <w:marRight w:val="0"/>
      <w:marTop w:val="0"/>
      <w:marBottom w:val="0"/>
      <w:divBdr>
        <w:top w:val="none" w:sz="0" w:space="0" w:color="auto"/>
        <w:left w:val="none" w:sz="0" w:space="0" w:color="auto"/>
        <w:bottom w:val="none" w:sz="0" w:space="0" w:color="auto"/>
        <w:right w:val="none" w:sz="0" w:space="0" w:color="auto"/>
      </w:divBdr>
      <w:divsChild>
        <w:div w:id="2082217863">
          <w:marLeft w:val="0"/>
          <w:marRight w:val="0"/>
          <w:marTop w:val="0"/>
          <w:marBottom w:val="567"/>
          <w:divBdr>
            <w:top w:val="none" w:sz="0" w:space="0" w:color="auto"/>
            <w:left w:val="none" w:sz="0" w:space="0" w:color="auto"/>
            <w:bottom w:val="none" w:sz="0" w:space="0" w:color="auto"/>
            <w:right w:val="none" w:sz="0" w:space="0" w:color="auto"/>
          </w:divBdr>
        </w:div>
      </w:divsChild>
    </w:div>
    <w:div w:id="480735915">
      <w:bodyDiv w:val="1"/>
      <w:marLeft w:val="0"/>
      <w:marRight w:val="0"/>
      <w:marTop w:val="0"/>
      <w:marBottom w:val="0"/>
      <w:divBdr>
        <w:top w:val="none" w:sz="0" w:space="0" w:color="auto"/>
        <w:left w:val="none" w:sz="0" w:space="0" w:color="auto"/>
        <w:bottom w:val="none" w:sz="0" w:space="0" w:color="auto"/>
        <w:right w:val="none" w:sz="0" w:space="0" w:color="auto"/>
      </w:divBdr>
    </w:div>
    <w:div w:id="495270740">
      <w:bodyDiv w:val="1"/>
      <w:marLeft w:val="0"/>
      <w:marRight w:val="0"/>
      <w:marTop w:val="0"/>
      <w:marBottom w:val="0"/>
      <w:divBdr>
        <w:top w:val="none" w:sz="0" w:space="0" w:color="auto"/>
        <w:left w:val="none" w:sz="0" w:space="0" w:color="auto"/>
        <w:bottom w:val="none" w:sz="0" w:space="0" w:color="auto"/>
        <w:right w:val="none" w:sz="0" w:space="0" w:color="auto"/>
      </w:divBdr>
    </w:div>
    <w:div w:id="499276954">
      <w:bodyDiv w:val="1"/>
      <w:marLeft w:val="0"/>
      <w:marRight w:val="0"/>
      <w:marTop w:val="0"/>
      <w:marBottom w:val="0"/>
      <w:divBdr>
        <w:top w:val="none" w:sz="0" w:space="0" w:color="auto"/>
        <w:left w:val="none" w:sz="0" w:space="0" w:color="auto"/>
        <w:bottom w:val="none" w:sz="0" w:space="0" w:color="auto"/>
        <w:right w:val="none" w:sz="0" w:space="0" w:color="auto"/>
      </w:divBdr>
    </w:div>
    <w:div w:id="521631288">
      <w:bodyDiv w:val="1"/>
      <w:marLeft w:val="0"/>
      <w:marRight w:val="0"/>
      <w:marTop w:val="0"/>
      <w:marBottom w:val="0"/>
      <w:divBdr>
        <w:top w:val="none" w:sz="0" w:space="0" w:color="auto"/>
        <w:left w:val="none" w:sz="0" w:space="0" w:color="auto"/>
        <w:bottom w:val="none" w:sz="0" w:space="0" w:color="auto"/>
        <w:right w:val="none" w:sz="0" w:space="0" w:color="auto"/>
      </w:divBdr>
    </w:div>
    <w:div w:id="521669358">
      <w:bodyDiv w:val="1"/>
      <w:marLeft w:val="0"/>
      <w:marRight w:val="0"/>
      <w:marTop w:val="0"/>
      <w:marBottom w:val="0"/>
      <w:divBdr>
        <w:top w:val="none" w:sz="0" w:space="0" w:color="auto"/>
        <w:left w:val="none" w:sz="0" w:space="0" w:color="auto"/>
        <w:bottom w:val="none" w:sz="0" w:space="0" w:color="auto"/>
        <w:right w:val="none" w:sz="0" w:space="0" w:color="auto"/>
      </w:divBdr>
    </w:div>
    <w:div w:id="527260956">
      <w:bodyDiv w:val="1"/>
      <w:marLeft w:val="0"/>
      <w:marRight w:val="0"/>
      <w:marTop w:val="0"/>
      <w:marBottom w:val="0"/>
      <w:divBdr>
        <w:top w:val="none" w:sz="0" w:space="0" w:color="auto"/>
        <w:left w:val="none" w:sz="0" w:space="0" w:color="auto"/>
        <w:bottom w:val="none" w:sz="0" w:space="0" w:color="auto"/>
        <w:right w:val="none" w:sz="0" w:space="0" w:color="auto"/>
      </w:divBdr>
    </w:div>
    <w:div w:id="539824891">
      <w:bodyDiv w:val="1"/>
      <w:marLeft w:val="0"/>
      <w:marRight w:val="0"/>
      <w:marTop w:val="0"/>
      <w:marBottom w:val="0"/>
      <w:divBdr>
        <w:top w:val="none" w:sz="0" w:space="0" w:color="auto"/>
        <w:left w:val="none" w:sz="0" w:space="0" w:color="auto"/>
        <w:bottom w:val="none" w:sz="0" w:space="0" w:color="auto"/>
        <w:right w:val="none" w:sz="0" w:space="0" w:color="auto"/>
      </w:divBdr>
    </w:div>
    <w:div w:id="546071201">
      <w:bodyDiv w:val="1"/>
      <w:marLeft w:val="0"/>
      <w:marRight w:val="0"/>
      <w:marTop w:val="0"/>
      <w:marBottom w:val="0"/>
      <w:divBdr>
        <w:top w:val="none" w:sz="0" w:space="0" w:color="auto"/>
        <w:left w:val="none" w:sz="0" w:space="0" w:color="auto"/>
        <w:bottom w:val="none" w:sz="0" w:space="0" w:color="auto"/>
        <w:right w:val="none" w:sz="0" w:space="0" w:color="auto"/>
      </w:divBdr>
    </w:div>
    <w:div w:id="546453258">
      <w:bodyDiv w:val="1"/>
      <w:marLeft w:val="0"/>
      <w:marRight w:val="0"/>
      <w:marTop w:val="0"/>
      <w:marBottom w:val="0"/>
      <w:divBdr>
        <w:top w:val="none" w:sz="0" w:space="0" w:color="auto"/>
        <w:left w:val="none" w:sz="0" w:space="0" w:color="auto"/>
        <w:bottom w:val="none" w:sz="0" w:space="0" w:color="auto"/>
        <w:right w:val="none" w:sz="0" w:space="0" w:color="auto"/>
      </w:divBdr>
    </w:div>
    <w:div w:id="564685187">
      <w:bodyDiv w:val="1"/>
      <w:marLeft w:val="0"/>
      <w:marRight w:val="0"/>
      <w:marTop w:val="0"/>
      <w:marBottom w:val="0"/>
      <w:divBdr>
        <w:top w:val="none" w:sz="0" w:space="0" w:color="auto"/>
        <w:left w:val="none" w:sz="0" w:space="0" w:color="auto"/>
        <w:bottom w:val="none" w:sz="0" w:space="0" w:color="auto"/>
        <w:right w:val="none" w:sz="0" w:space="0" w:color="auto"/>
      </w:divBdr>
    </w:div>
    <w:div w:id="572812637">
      <w:bodyDiv w:val="1"/>
      <w:marLeft w:val="0"/>
      <w:marRight w:val="0"/>
      <w:marTop w:val="0"/>
      <w:marBottom w:val="0"/>
      <w:divBdr>
        <w:top w:val="none" w:sz="0" w:space="0" w:color="auto"/>
        <w:left w:val="none" w:sz="0" w:space="0" w:color="auto"/>
        <w:bottom w:val="none" w:sz="0" w:space="0" w:color="auto"/>
        <w:right w:val="none" w:sz="0" w:space="0" w:color="auto"/>
      </w:divBdr>
    </w:div>
    <w:div w:id="602612980">
      <w:bodyDiv w:val="1"/>
      <w:marLeft w:val="0"/>
      <w:marRight w:val="0"/>
      <w:marTop w:val="0"/>
      <w:marBottom w:val="0"/>
      <w:divBdr>
        <w:top w:val="none" w:sz="0" w:space="0" w:color="auto"/>
        <w:left w:val="none" w:sz="0" w:space="0" w:color="auto"/>
        <w:bottom w:val="none" w:sz="0" w:space="0" w:color="auto"/>
        <w:right w:val="none" w:sz="0" w:space="0" w:color="auto"/>
      </w:divBdr>
    </w:div>
    <w:div w:id="608782543">
      <w:bodyDiv w:val="1"/>
      <w:marLeft w:val="0"/>
      <w:marRight w:val="0"/>
      <w:marTop w:val="0"/>
      <w:marBottom w:val="0"/>
      <w:divBdr>
        <w:top w:val="none" w:sz="0" w:space="0" w:color="auto"/>
        <w:left w:val="none" w:sz="0" w:space="0" w:color="auto"/>
        <w:bottom w:val="none" w:sz="0" w:space="0" w:color="auto"/>
        <w:right w:val="none" w:sz="0" w:space="0" w:color="auto"/>
      </w:divBdr>
    </w:div>
    <w:div w:id="625622547">
      <w:bodyDiv w:val="1"/>
      <w:marLeft w:val="0"/>
      <w:marRight w:val="0"/>
      <w:marTop w:val="0"/>
      <w:marBottom w:val="0"/>
      <w:divBdr>
        <w:top w:val="none" w:sz="0" w:space="0" w:color="auto"/>
        <w:left w:val="none" w:sz="0" w:space="0" w:color="auto"/>
        <w:bottom w:val="none" w:sz="0" w:space="0" w:color="auto"/>
        <w:right w:val="none" w:sz="0" w:space="0" w:color="auto"/>
      </w:divBdr>
    </w:div>
    <w:div w:id="626544923">
      <w:bodyDiv w:val="1"/>
      <w:marLeft w:val="0"/>
      <w:marRight w:val="0"/>
      <w:marTop w:val="0"/>
      <w:marBottom w:val="0"/>
      <w:divBdr>
        <w:top w:val="none" w:sz="0" w:space="0" w:color="auto"/>
        <w:left w:val="none" w:sz="0" w:space="0" w:color="auto"/>
        <w:bottom w:val="none" w:sz="0" w:space="0" w:color="auto"/>
        <w:right w:val="none" w:sz="0" w:space="0" w:color="auto"/>
      </w:divBdr>
    </w:div>
    <w:div w:id="633758591">
      <w:bodyDiv w:val="1"/>
      <w:marLeft w:val="0"/>
      <w:marRight w:val="0"/>
      <w:marTop w:val="0"/>
      <w:marBottom w:val="0"/>
      <w:divBdr>
        <w:top w:val="none" w:sz="0" w:space="0" w:color="auto"/>
        <w:left w:val="none" w:sz="0" w:space="0" w:color="auto"/>
        <w:bottom w:val="none" w:sz="0" w:space="0" w:color="auto"/>
        <w:right w:val="none" w:sz="0" w:space="0" w:color="auto"/>
      </w:divBdr>
    </w:div>
    <w:div w:id="638002453">
      <w:bodyDiv w:val="1"/>
      <w:marLeft w:val="0"/>
      <w:marRight w:val="0"/>
      <w:marTop w:val="0"/>
      <w:marBottom w:val="0"/>
      <w:divBdr>
        <w:top w:val="none" w:sz="0" w:space="0" w:color="auto"/>
        <w:left w:val="none" w:sz="0" w:space="0" w:color="auto"/>
        <w:bottom w:val="none" w:sz="0" w:space="0" w:color="auto"/>
        <w:right w:val="none" w:sz="0" w:space="0" w:color="auto"/>
      </w:divBdr>
      <w:divsChild>
        <w:div w:id="582296860">
          <w:marLeft w:val="0"/>
          <w:marRight w:val="0"/>
          <w:marTop w:val="0"/>
          <w:marBottom w:val="0"/>
          <w:divBdr>
            <w:top w:val="none" w:sz="0" w:space="0" w:color="auto"/>
            <w:left w:val="none" w:sz="0" w:space="0" w:color="auto"/>
            <w:bottom w:val="none" w:sz="0" w:space="0" w:color="auto"/>
            <w:right w:val="none" w:sz="0" w:space="0" w:color="auto"/>
          </w:divBdr>
          <w:divsChild>
            <w:div w:id="1869101578">
              <w:marLeft w:val="0"/>
              <w:marRight w:val="0"/>
              <w:marTop w:val="0"/>
              <w:marBottom w:val="0"/>
              <w:divBdr>
                <w:top w:val="none" w:sz="0" w:space="0" w:color="auto"/>
                <w:left w:val="none" w:sz="0" w:space="0" w:color="auto"/>
                <w:bottom w:val="none" w:sz="0" w:space="0" w:color="auto"/>
                <w:right w:val="none" w:sz="0" w:space="0" w:color="auto"/>
              </w:divBdr>
              <w:divsChild>
                <w:div w:id="1602057921">
                  <w:marLeft w:val="0"/>
                  <w:marRight w:val="0"/>
                  <w:marTop w:val="0"/>
                  <w:marBottom w:val="0"/>
                  <w:divBdr>
                    <w:top w:val="none" w:sz="0" w:space="0" w:color="auto"/>
                    <w:left w:val="none" w:sz="0" w:space="0" w:color="auto"/>
                    <w:bottom w:val="none" w:sz="0" w:space="0" w:color="auto"/>
                    <w:right w:val="none" w:sz="0" w:space="0" w:color="auto"/>
                  </w:divBdr>
                  <w:divsChild>
                    <w:div w:id="1000934493">
                      <w:marLeft w:val="0"/>
                      <w:marRight w:val="0"/>
                      <w:marTop w:val="0"/>
                      <w:marBottom w:val="0"/>
                      <w:divBdr>
                        <w:top w:val="none" w:sz="0" w:space="0" w:color="auto"/>
                        <w:left w:val="none" w:sz="0" w:space="0" w:color="auto"/>
                        <w:bottom w:val="none" w:sz="0" w:space="0" w:color="auto"/>
                        <w:right w:val="none" w:sz="0" w:space="0" w:color="auto"/>
                      </w:divBdr>
                      <w:divsChild>
                        <w:div w:id="6757049">
                          <w:marLeft w:val="0"/>
                          <w:marRight w:val="0"/>
                          <w:marTop w:val="0"/>
                          <w:marBottom w:val="0"/>
                          <w:divBdr>
                            <w:top w:val="none" w:sz="0" w:space="0" w:color="auto"/>
                            <w:left w:val="none" w:sz="0" w:space="0" w:color="auto"/>
                            <w:bottom w:val="single" w:sz="6" w:space="0" w:color="C7C7C7"/>
                            <w:right w:val="none" w:sz="0" w:space="0" w:color="auto"/>
                          </w:divBdr>
                          <w:divsChild>
                            <w:div w:id="502280949">
                              <w:marLeft w:val="0"/>
                              <w:marRight w:val="0"/>
                              <w:marTop w:val="0"/>
                              <w:marBottom w:val="0"/>
                              <w:divBdr>
                                <w:top w:val="none" w:sz="0" w:space="0" w:color="auto"/>
                                <w:left w:val="none" w:sz="0" w:space="0" w:color="auto"/>
                                <w:bottom w:val="none" w:sz="0" w:space="0" w:color="auto"/>
                                <w:right w:val="none" w:sz="0" w:space="0" w:color="auto"/>
                              </w:divBdr>
                              <w:divsChild>
                                <w:div w:id="149752667">
                                  <w:marLeft w:val="0"/>
                                  <w:marRight w:val="0"/>
                                  <w:marTop w:val="0"/>
                                  <w:marBottom w:val="0"/>
                                  <w:divBdr>
                                    <w:top w:val="none" w:sz="0" w:space="0" w:color="auto"/>
                                    <w:left w:val="none" w:sz="0" w:space="0" w:color="auto"/>
                                    <w:bottom w:val="none" w:sz="0" w:space="0" w:color="auto"/>
                                    <w:right w:val="none" w:sz="0" w:space="0" w:color="auto"/>
                                  </w:divBdr>
                                  <w:divsChild>
                                    <w:div w:id="2077388588">
                                      <w:marLeft w:val="0"/>
                                      <w:marRight w:val="0"/>
                                      <w:marTop w:val="0"/>
                                      <w:marBottom w:val="0"/>
                                      <w:divBdr>
                                        <w:top w:val="none" w:sz="0" w:space="0" w:color="auto"/>
                                        <w:left w:val="none" w:sz="0" w:space="0" w:color="auto"/>
                                        <w:bottom w:val="none" w:sz="0" w:space="0" w:color="auto"/>
                                        <w:right w:val="none" w:sz="0" w:space="0" w:color="auto"/>
                                      </w:divBdr>
                                      <w:divsChild>
                                        <w:div w:id="1075469819">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Child>
            </w:div>
          </w:divsChild>
        </w:div>
      </w:divsChild>
    </w:div>
    <w:div w:id="639069767">
      <w:bodyDiv w:val="1"/>
      <w:marLeft w:val="0"/>
      <w:marRight w:val="0"/>
      <w:marTop w:val="0"/>
      <w:marBottom w:val="0"/>
      <w:divBdr>
        <w:top w:val="none" w:sz="0" w:space="0" w:color="auto"/>
        <w:left w:val="none" w:sz="0" w:space="0" w:color="auto"/>
        <w:bottom w:val="none" w:sz="0" w:space="0" w:color="auto"/>
        <w:right w:val="none" w:sz="0" w:space="0" w:color="auto"/>
      </w:divBdr>
      <w:divsChild>
        <w:div w:id="120802575">
          <w:marLeft w:val="0"/>
          <w:marRight w:val="0"/>
          <w:marTop w:val="405"/>
          <w:marBottom w:val="270"/>
          <w:divBdr>
            <w:top w:val="none" w:sz="0" w:space="0" w:color="auto"/>
            <w:left w:val="none" w:sz="0" w:space="0" w:color="auto"/>
            <w:bottom w:val="none" w:sz="0" w:space="0" w:color="auto"/>
            <w:right w:val="none" w:sz="0" w:space="0" w:color="auto"/>
          </w:divBdr>
        </w:div>
      </w:divsChild>
    </w:div>
    <w:div w:id="654648230">
      <w:bodyDiv w:val="1"/>
      <w:marLeft w:val="0"/>
      <w:marRight w:val="0"/>
      <w:marTop w:val="0"/>
      <w:marBottom w:val="0"/>
      <w:divBdr>
        <w:top w:val="none" w:sz="0" w:space="0" w:color="auto"/>
        <w:left w:val="none" w:sz="0" w:space="0" w:color="auto"/>
        <w:bottom w:val="none" w:sz="0" w:space="0" w:color="auto"/>
        <w:right w:val="none" w:sz="0" w:space="0" w:color="auto"/>
      </w:divBdr>
    </w:div>
    <w:div w:id="656879937">
      <w:bodyDiv w:val="1"/>
      <w:marLeft w:val="0"/>
      <w:marRight w:val="0"/>
      <w:marTop w:val="0"/>
      <w:marBottom w:val="0"/>
      <w:divBdr>
        <w:top w:val="none" w:sz="0" w:space="0" w:color="auto"/>
        <w:left w:val="none" w:sz="0" w:space="0" w:color="auto"/>
        <w:bottom w:val="none" w:sz="0" w:space="0" w:color="auto"/>
        <w:right w:val="none" w:sz="0" w:space="0" w:color="auto"/>
      </w:divBdr>
    </w:div>
    <w:div w:id="687606142">
      <w:bodyDiv w:val="1"/>
      <w:marLeft w:val="0"/>
      <w:marRight w:val="0"/>
      <w:marTop w:val="0"/>
      <w:marBottom w:val="0"/>
      <w:divBdr>
        <w:top w:val="none" w:sz="0" w:space="0" w:color="auto"/>
        <w:left w:val="none" w:sz="0" w:space="0" w:color="auto"/>
        <w:bottom w:val="none" w:sz="0" w:space="0" w:color="auto"/>
        <w:right w:val="none" w:sz="0" w:space="0" w:color="auto"/>
      </w:divBdr>
    </w:div>
    <w:div w:id="694382318">
      <w:bodyDiv w:val="1"/>
      <w:marLeft w:val="0"/>
      <w:marRight w:val="0"/>
      <w:marTop w:val="0"/>
      <w:marBottom w:val="0"/>
      <w:divBdr>
        <w:top w:val="none" w:sz="0" w:space="0" w:color="auto"/>
        <w:left w:val="none" w:sz="0" w:space="0" w:color="auto"/>
        <w:bottom w:val="none" w:sz="0" w:space="0" w:color="auto"/>
        <w:right w:val="none" w:sz="0" w:space="0" w:color="auto"/>
      </w:divBdr>
      <w:divsChild>
        <w:div w:id="184221894">
          <w:marLeft w:val="806"/>
          <w:marRight w:val="0"/>
          <w:marTop w:val="200"/>
          <w:marBottom w:val="0"/>
          <w:divBdr>
            <w:top w:val="none" w:sz="0" w:space="0" w:color="auto"/>
            <w:left w:val="none" w:sz="0" w:space="0" w:color="auto"/>
            <w:bottom w:val="none" w:sz="0" w:space="0" w:color="auto"/>
            <w:right w:val="none" w:sz="0" w:space="0" w:color="auto"/>
          </w:divBdr>
        </w:div>
      </w:divsChild>
    </w:div>
    <w:div w:id="698287617">
      <w:bodyDiv w:val="1"/>
      <w:marLeft w:val="0"/>
      <w:marRight w:val="0"/>
      <w:marTop w:val="0"/>
      <w:marBottom w:val="0"/>
      <w:divBdr>
        <w:top w:val="none" w:sz="0" w:space="0" w:color="auto"/>
        <w:left w:val="none" w:sz="0" w:space="0" w:color="auto"/>
        <w:bottom w:val="none" w:sz="0" w:space="0" w:color="auto"/>
        <w:right w:val="none" w:sz="0" w:space="0" w:color="auto"/>
      </w:divBdr>
    </w:div>
    <w:div w:id="726538978">
      <w:bodyDiv w:val="1"/>
      <w:marLeft w:val="0"/>
      <w:marRight w:val="0"/>
      <w:marTop w:val="0"/>
      <w:marBottom w:val="0"/>
      <w:divBdr>
        <w:top w:val="none" w:sz="0" w:space="0" w:color="auto"/>
        <w:left w:val="none" w:sz="0" w:space="0" w:color="auto"/>
        <w:bottom w:val="none" w:sz="0" w:space="0" w:color="auto"/>
        <w:right w:val="none" w:sz="0" w:space="0" w:color="auto"/>
      </w:divBdr>
    </w:div>
    <w:div w:id="747655300">
      <w:bodyDiv w:val="1"/>
      <w:marLeft w:val="0"/>
      <w:marRight w:val="0"/>
      <w:marTop w:val="0"/>
      <w:marBottom w:val="0"/>
      <w:divBdr>
        <w:top w:val="none" w:sz="0" w:space="0" w:color="auto"/>
        <w:left w:val="none" w:sz="0" w:space="0" w:color="auto"/>
        <w:bottom w:val="none" w:sz="0" w:space="0" w:color="auto"/>
        <w:right w:val="none" w:sz="0" w:space="0" w:color="auto"/>
      </w:divBdr>
    </w:div>
    <w:div w:id="757095134">
      <w:bodyDiv w:val="1"/>
      <w:marLeft w:val="0"/>
      <w:marRight w:val="0"/>
      <w:marTop w:val="0"/>
      <w:marBottom w:val="0"/>
      <w:divBdr>
        <w:top w:val="none" w:sz="0" w:space="0" w:color="auto"/>
        <w:left w:val="none" w:sz="0" w:space="0" w:color="auto"/>
        <w:bottom w:val="none" w:sz="0" w:space="0" w:color="auto"/>
        <w:right w:val="none" w:sz="0" w:space="0" w:color="auto"/>
      </w:divBdr>
    </w:div>
    <w:div w:id="764152384">
      <w:bodyDiv w:val="1"/>
      <w:marLeft w:val="0"/>
      <w:marRight w:val="0"/>
      <w:marTop w:val="0"/>
      <w:marBottom w:val="0"/>
      <w:divBdr>
        <w:top w:val="none" w:sz="0" w:space="0" w:color="auto"/>
        <w:left w:val="none" w:sz="0" w:space="0" w:color="auto"/>
        <w:bottom w:val="none" w:sz="0" w:space="0" w:color="auto"/>
        <w:right w:val="none" w:sz="0" w:space="0" w:color="auto"/>
      </w:divBdr>
    </w:div>
    <w:div w:id="772287034">
      <w:bodyDiv w:val="1"/>
      <w:marLeft w:val="0"/>
      <w:marRight w:val="0"/>
      <w:marTop w:val="0"/>
      <w:marBottom w:val="0"/>
      <w:divBdr>
        <w:top w:val="none" w:sz="0" w:space="0" w:color="auto"/>
        <w:left w:val="none" w:sz="0" w:space="0" w:color="auto"/>
        <w:bottom w:val="none" w:sz="0" w:space="0" w:color="auto"/>
        <w:right w:val="none" w:sz="0" w:space="0" w:color="auto"/>
      </w:divBdr>
    </w:div>
    <w:div w:id="773284878">
      <w:bodyDiv w:val="1"/>
      <w:marLeft w:val="0"/>
      <w:marRight w:val="0"/>
      <w:marTop w:val="0"/>
      <w:marBottom w:val="0"/>
      <w:divBdr>
        <w:top w:val="none" w:sz="0" w:space="0" w:color="auto"/>
        <w:left w:val="none" w:sz="0" w:space="0" w:color="auto"/>
        <w:bottom w:val="none" w:sz="0" w:space="0" w:color="auto"/>
        <w:right w:val="none" w:sz="0" w:space="0" w:color="auto"/>
      </w:divBdr>
    </w:div>
    <w:div w:id="773594885">
      <w:bodyDiv w:val="1"/>
      <w:marLeft w:val="0"/>
      <w:marRight w:val="0"/>
      <w:marTop w:val="0"/>
      <w:marBottom w:val="0"/>
      <w:divBdr>
        <w:top w:val="none" w:sz="0" w:space="0" w:color="auto"/>
        <w:left w:val="none" w:sz="0" w:space="0" w:color="auto"/>
        <w:bottom w:val="none" w:sz="0" w:space="0" w:color="auto"/>
        <w:right w:val="none" w:sz="0" w:space="0" w:color="auto"/>
      </w:divBdr>
    </w:div>
    <w:div w:id="792597588">
      <w:bodyDiv w:val="1"/>
      <w:marLeft w:val="0"/>
      <w:marRight w:val="0"/>
      <w:marTop w:val="0"/>
      <w:marBottom w:val="0"/>
      <w:divBdr>
        <w:top w:val="none" w:sz="0" w:space="0" w:color="auto"/>
        <w:left w:val="none" w:sz="0" w:space="0" w:color="auto"/>
        <w:bottom w:val="none" w:sz="0" w:space="0" w:color="auto"/>
        <w:right w:val="none" w:sz="0" w:space="0" w:color="auto"/>
      </w:divBdr>
      <w:divsChild>
        <w:div w:id="1844707970">
          <w:marLeft w:val="0"/>
          <w:marRight w:val="0"/>
          <w:marTop w:val="0"/>
          <w:marBottom w:val="567"/>
          <w:divBdr>
            <w:top w:val="none" w:sz="0" w:space="0" w:color="auto"/>
            <w:left w:val="none" w:sz="0" w:space="0" w:color="auto"/>
            <w:bottom w:val="none" w:sz="0" w:space="0" w:color="auto"/>
            <w:right w:val="none" w:sz="0" w:space="0" w:color="auto"/>
          </w:divBdr>
        </w:div>
      </w:divsChild>
    </w:div>
    <w:div w:id="831871899">
      <w:bodyDiv w:val="1"/>
      <w:marLeft w:val="0"/>
      <w:marRight w:val="0"/>
      <w:marTop w:val="0"/>
      <w:marBottom w:val="0"/>
      <w:divBdr>
        <w:top w:val="none" w:sz="0" w:space="0" w:color="auto"/>
        <w:left w:val="none" w:sz="0" w:space="0" w:color="auto"/>
        <w:bottom w:val="none" w:sz="0" w:space="0" w:color="auto"/>
        <w:right w:val="none" w:sz="0" w:space="0" w:color="auto"/>
      </w:divBdr>
      <w:divsChild>
        <w:div w:id="2042703283">
          <w:marLeft w:val="0"/>
          <w:marRight w:val="0"/>
          <w:marTop w:val="0"/>
          <w:marBottom w:val="0"/>
          <w:divBdr>
            <w:top w:val="none" w:sz="0" w:space="0" w:color="auto"/>
            <w:left w:val="none" w:sz="0" w:space="0" w:color="auto"/>
            <w:bottom w:val="single" w:sz="6" w:space="0" w:color="C7C7C7"/>
            <w:right w:val="none" w:sz="0" w:space="0" w:color="auto"/>
          </w:divBdr>
          <w:divsChild>
            <w:div w:id="1097169818">
              <w:marLeft w:val="0"/>
              <w:marRight w:val="0"/>
              <w:marTop w:val="0"/>
              <w:marBottom w:val="0"/>
              <w:divBdr>
                <w:top w:val="none" w:sz="0" w:space="0" w:color="auto"/>
                <w:left w:val="none" w:sz="0" w:space="0" w:color="auto"/>
                <w:bottom w:val="none" w:sz="0" w:space="0" w:color="auto"/>
                <w:right w:val="none" w:sz="0" w:space="0" w:color="auto"/>
              </w:divBdr>
              <w:divsChild>
                <w:div w:id="397020976">
                  <w:marLeft w:val="0"/>
                  <w:marRight w:val="0"/>
                  <w:marTop w:val="0"/>
                  <w:marBottom w:val="0"/>
                  <w:divBdr>
                    <w:top w:val="none" w:sz="0" w:space="0" w:color="auto"/>
                    <w:left w:val="none" w:sz="0" w:space="0" w:color="auto"/>
                    <w:bottom w:val="none" w:sz="0" w:space="0" w:color="auto"/>
                    <w:right w:val="none" w:sz="0" w:space="0" w:color="auto"/>
                  </w:divBdr>
                  <w:divsChild>
                    <w:div w:id="150947725">
                      <w:marLeft w:val="0"/>
                      <w:marRight w:val="0"/>
                      <w:marTop w:val="0"/>
                      <w:marBottom w:val="0"/>
                      <w:divBdr>
                        <w:top w:val="none" w:sz="0" w:space="0" w:color="auto"/>
                        <w:left w:val="none" w:sz="0" w:space="0" w:color="auto"/>
                        <w:bottom w:val="none" w:sz="0" w:space="0" w:color="auto"/>
                        <w:right w:val="none" w:sz="0" w:space="0" w:color="auto"/>
                      </w:divBdr>
                      <w:divsChild>
                        <w:div w:id="23135919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 w:id="837504486">
      <w:bodyDiv w:val="1"/>
      <w:marLeft w:val="0"/>
      <w:marRight w:val="0"/>
      <w:marTop w:val="0"/>
      <w:marBottom w:val="0"/>
      <w:divBdr>
        <w:top w:val="none" w:sz="0" w:space="0" w:color="auto"/>
        <w:left w:val="none" w:sz="0" w:space="0" w:color="auto"/>
        <w:bottom w:val="none" w:sz="0" w:space="0" w:color="auto"/>
        <w:right w:val="none" w:sz="0" w:space="0" w:color="auto"/>
      </w:divBdr>
    </w:div>
    <w:div w:id="861433872">
      <w:bodyDiv w:val="1"/>
      <w:marLeft w:val="0"/>
      <w:marRight w:val="0"/>
      <w:marTop w:val="0"/>
      <w:marBottom w:val="0"/>
      <w:divBdr>
        <w:top w:val="none" w:sz="0" w:space="0" w:color="auto"/>
        <w:left w:val="none" w:sz="0" w:space="0" w:color="auto"/>
        <w:bottom w:val="none" w:sz="0" w:space="0" w:color="auto"/>
        <w:right w:val="none" w:sz="0" w:space="0" w:color="auto"/>
      </w:divBdr>
    </w:div>
    <w:div w:id="891962662">
      <w:bodyDiv w:val="1"/>
      <w:marLeft w:val="0"/>
      <w:marRight w:val="0"/>
      <w:marTop w:val="0"/>
      <w:marBottom w:val="0"/>
      <w:divBdr>
        <w:top w:val="none" w:sz="0" w:space="0" w:color="auto"/>
        <w:left w:val="none" w:sz="0" w:space="0" w:color="auto"/>
        <w:bottom w:val="none" w:sz="0" w:space="0" w:color="auto"/>
        <w:right w:val="none" w:sz="0" w:space="0" w:color="auto"/>
      </w:divBdr>
      <w:divsChild>
        <w:div w:id="961960972">
          <w:marLeft w:val="0"/>
          <w:marRight w:val="0"/>
          <w:marTop w:val="0"/>
          <w:marBottom w:val="0"/>
          <w:divBdr>
            <w:top w:val="none" w:sz="0" w:space="0" w:color="auto"/>
            <w:left w:val="none" w:sz="0" w:space="0" w:color="auto"/>
            <w:bottom w:val="none" w:sz="0" w:space="0" w:color="auto"/>
            <w:right w:val="none" w:sz="0" w:space="0" w:color="auto"/>
          </w:divBdr>
        </w:div>
        <w:div w:id="1743718152">
          <w:marLeft w:val="0"/>
          <w:marRight w:val="0"/>
          <w:marTop w:val="0"/>
          <w:marBottom w:val="0"/>
          <w:divBdr>
            <w:top w:val="none" w:sz="0" w:space="0" w:color="auto"/>
            <w:left w:val="none" w:sz="0" w:space="0" w:color="auto"/>
            <w:bottom w:val="none" w:sz="0" w:space="0" w:color="auto"/>
            <w:right w:val="none" w:sz="0" w:space="0" w:color="auto"/>
          </w:divBdr>
        </w:div>
      </w:divsChild>
    </w:div>
    <w:div w:id="904533881">
      <w:bodyDiv w:val="1"/>
      <w:marLeft w:val="0"/>
      <w:marRight w:val="0"/>
      <w:marTop w:val="0"/>
      <w:marBottom w:val="0"/>
      <w:divBdr>
        <w:top w:val="none" w:sz="0" w:space="0" w:color="auto"/>
        <w:left w:val="none" w:sz="0" w:space="0" w:color="auto"/>
        <w:bottom w:val="none" w:sz="0" w:space="0" w:color="auto"/>
        <w:right w:val="none" w:sz="0" w:space="0" w:color="auto"/>
      </w:divBdr>
      <w:divsChild>
        <w:div w:id="839782236">
          <w:marLeft w:val="806"/>
          <w:marRight w:val="0"/>
          <w:marTop w:val="200"/>
          <w:marBottom w:val="0"/>
          <w:divBdr>
            <w:top w:val="none" w:sz="0" w:space="0" w:color="auto"/>
            <w:left w:val="none" w:sz="0" w:space="0" w:color="auto"/>
            <w:bottom w:val="none" w:sz="0" w:space="0" w:color="auto"/>
            <w:right w:val="none" w:sz="0" w:space="0" w:color="auto"/>
          </w:divBdr>
        </w:div>
      </w:divsChild>
    </w:div>
    <w:div w:id="915750584">
      <w:bodyDiv w:val="1"/>
      <w:marLeft w:val="0"/>
      <w:marRight w:val="0"/>
      <w:marTop w:val="0"/>
      <w:marBottom w:val="0"/>
      <w:divBdr>
        <w:top w:val="none" w:sz="0" w:space="0" w:color="auto"/>
        <w:left w:val="none" w:sz="0" w:space="0" w:color="auto"/>
        <w:bottom w:val="none" w:sz="0" w:space="0" w:color="auto"/>
        <w:right w:val="none" w:sz="0" w:space="0" w:color="auto"/>
      </w:divBdr>
    </w:div>
    <w:div w:id="917716899">
      <w:bodyDiv w:val="1"/>
      <w:marLeft w:val="0"/>
      <w:marRight w:val="0"/>
      <w:marTop w:val="0"/>
      <w:marBottom w:val="0"/>
      <w:divBdr>
        <w:top w:val="none" w:sz="0" w:space="0" w:color="auto"/>
        <w:left w:val="none" w:sz="0" w:space="0" w:color="auto"/>
        <w:bottom w:val="none" w:sz="0" w:space="0" w:color="auto"/>
        <w:right w:val="none" w:sz="0" w:space="0" w:color="auto"/>
      </w:divBdr>
    </w:div>
    <w:div w:id="929776078">
      <w:bodyDiv w:val="1"/>
      <w:marLeft w:val="0"/>
      <w:marRight w:val="0"/>
      <w:marTop w:val="0"/>
      <w:marBottom w:val="0"/>
      <w:divBdr>
        <w:top w:val="none" w:sz="0" w:space="0" w:color="auto"/>
        <w:left w:val="none" w:sz="0" w:space="0" w:color="auto"/>
        <w:bottom w:val="none" w:sz="0" w:space="0" w:color="auto"/>
        <w:right w:val="none" w:sz="0" w:space="0" w:color="auto"/>
      </w:divBdr>
    </w:div>
    <w:div w:id="931399194">
      <w:bodyDiv w:val="1"/>
      <w:marLeft w:val="0"/>
      <w:marRight w:val="0"/>
      <w:marTop w:val="0"/>
      <w:marBottom w:val="0"/>
      <w:divBdr>
        <w:top w:val="none" w:sz="0" w:space="0" w:color="auto"/>
        <w:left w:val="none" w:sz="0" w:space="0" w:color="auto"/>
        <w:bottom w:val="none" w:sz="0" w:space="0" w:color="auto"/>
        <w:right w:val="none" w:sz="0" w:space="0" w:color="auto"/>
      </w:divBdr>
    </w:div>
    <w:div w:id="932787034">
      <w:bodyDiv w:val="1"/>
      <w:marLeft w:val="0"/>
      <w:marRight w:val="0"/>
      <w:marTop w:val="0"/>
      <w:marBottom w:val="0"/>
      <w:divBdr>
        <w:top w:val="none" w:sz="0" w:space="0" w:color="auto"/>
        <w:left w:val="none" w:sz="0" w:space="0" w:color="auto"/>
        <w:bottom w:val="none" w:sz="0" w:space="0" w:color="auto"/>
        <w:right w:val="none" w:sz="0" w:space="0" w:color="auto"/>
      </w:divBdr>
    </w:div>
    <w:div w:id="939263439">
      <w:bodyDiv w:val="1"/>
      <w:marLeft w:val="0"/>
      <w:marRight w:val="0"/>
      <w:marTop w:val="0"/>
      <w:marBottom w:val="0"/>
      <w:divBdr>
        <w:top w:val="none" w:sz="0" w:space="0" w:color="auto"/>
        <w:left w:val="none" w:sz="0" w:space="0" w:color="auto"/>
        <w:bottom w:val="none" w:sz="0" w:space="0" w:color="auto"/>
        <w:right w:val="none" w:sz="0" w:space="0" w:color="auto"/>
      </w:divBdr>
    </w:div>
    <w:div w:id="965353369">
      <w:bodyDiv w:val="1"/>
      <w:marLeft w:val="0"/>
      <w:marRight w:val="0"/>
      <w:marTop w:val="0"/>
      <w:marBottom w:val="0"/>
      <w:divBdr>
        <w:top w:val="none" w:sz="0" w:space="0" w:color="auto"/>
        <w:left w:val="none" w:sz="0" w:space="0" w:color="auto"/>
        <w:bottom w:val="none" w:sz="0" w:space="0" w:color="auto"/>
        <w:right w:val="none" w:sz="0" w:space="0" w:color="auto"/>
      </w:divBdr>
    </w:div>
    <w:div w:id="970135188">
      <w:bodyDiv w:val="1"/>
      <w:marLeft w:val="0"/>
      <w:marRight w:val="0"/>
      <w:marTop w:val="0"/>
      <w:marBottom w:val="0"/>
      <w:divBdr>
        <w:top w:val="none" w:sz="0" w:space="0" w:color="auto"/>
        <w:left w:val="none" w:sz="0" w:space="0" w:color="auto"/>
        <w:bottom w:val="none" w:sz="0" w:space="0" w:color="auto"/>
        <w:right w:val="none" w:sz="0" w:space="0" w:color="auto"/>
      </w:divBdr>
    </w:div>
    <w:div w:id="978607645">
      <w:bodyDiv w:val="1"/>
      <w:marLeft w:val="0"/>
      <w:marRight w:val="0"/>
      <w:marTop w:val="0"/>
      <w:marBottom w:val="0"/>
      <w:divBdr>
        <w:top w:val="none" w:sz="0" w:space="0" w:color="auto"/>
        <w:left w:val="none" w:sz="0" w:space="0" w:color="auto"/>
        <w:bottom w:val="none" w:sz="0" w:space="0" w:color="auto"/>
        <w:right w:val="none" w:sz="0" w:space="0" w:color="auto"/>
      </w:divBdr>
    </w:div>
    <w:div w:id="990060544">
      <w:bodyDiv w:val="1"/>
      <w:marLeft w:val="0"/>
      <w:marRight w:val="0"/>
      <w:marTop w:val="0"/>
      <w:marBottom w:val="0"/>
      <w:divBdr>
        <w:top w:val="none" w:sz="0" w:space="0" w:color="auto"/>
        <w:left w:val="none" w:sz="0" w:space="0" w:color="auto"/>
        <w:bottom w:val="none" w:sz="0" w:space="0" w:color="auto"/>
        <w:right w:val="none" w:sz="0" w:space="0" w:color="auto"/>
      </w:divBdr>
    </w:div>
    <w:div w:id="992298498">
      <w:bodyDiv w:val="1"/>
      <w:marLeft w:val="0"/>
      <w:marRight w:val="0"/>
      <w:marTop w:val="0"/>
      <w:marBottom w:val="0"/>
      <w:divBdr>
        <w:top w:val="none" w:sz="0" w:space="0" w:color="auto"/>
        <w:left w:val="none" w:sz="0" w:space="0" w:color="auto"/>
        <w:bottom w:val="none" w:sz="0" w:space="0" w:color="auto"/>
        <w:right w:val="none" w:sz="0" w:space="0" w:color="auto"/>
      </w:divBdr>
    </w:div>
    <w:div w:id="1002053763">
      <w:bodyDiv w:val="1"/>
      <w:marLeft w:val="0"/>
      <w:marRight w:val="0"/>
      <w:marTop w:val="0"/>
      <w:marBottom w:val="0"/>
      <w:divBdr>
        <w:top w:val="none" w:sz="0" w:space="0" w:color="auto"/>
        <w:left w:val="none" w:sz="0" w:space="0" w:color="auto"/>
        <w:bottom w:val="none" w:sz="0" w:space="0" w:color="auto"/>
        <w:right w:val="none" w:sz="0" w:space="0" w:color="auto"/>
      </w:divBdr>
    </w:div>
    <w:div w:id="1007171452">
      <w:bodyDiv w:val="1"/>
      <w:marLeft w:val="0"/>
      <w:marRight w:val="0"/>
      <w:marTop w:val="0"/>
      <w:marBottom w:val="0"/>
      <w:divBdr>
        <w:top w:val="none" w:sz="0" w:space="0" w:color="auto"/>
        <w:left w:val="none" w:sz="0" w:space="0" w:color="auto"/>
        <w:bottom w:val="none" w:sz="0" w:space="0" w:color="auto"/>
        <w:right w:val="none" w:sz="0" w:space="0" w:color="auto"/>
      </w:divBdr>
    </w:div>
    <w:div w:id="1008368470">
      <w:bodyDiv w:val="1"/>
      <w:marLeft w:val="0"/>
      <w:marRight w:val="0"/>
      <w:marTop w:val="0"/>
      <w:marBottom w:val="0"/>
      <w:divBdr>
        <w:top w:val="none" w:sz="0" w:space="0" w:color="auto"/>
        <w:left w:val="none" w:sz="0" w:space="0" w:color="auto"/>
        <w:bottom w:val="none" w:sz="0" w:space="0" w:color="auto"/>
        <w:right w:val="none" w:sz="0" w:space="0" w:color="auto"/>
      </w:divBdr>
    </w:div>
    <w:div w:id="1015306947">
      <w:bodyDiv w:val="1"/>
      <w:marLeft w:val="0"/>
      <w:marRight w:val="0"/>
      <w:marTop w:val="0"/>
      <w:marBottom w:val="0"/>
      <w:divBdr>
        <w:top w:val="none" w:sz="0" w:space="0" w:color="auto"/>
        <w:left w:val="none" w:sz="0" w:space="0" w:color="auto"/>
        <w:bottom w:val="none" w:sz="0" w:space="0" w:color="auto"/>
        <w:right w:val="none" w:sz="0" w:space="0" w:color="auto"/>
      </w:divBdr>
    </w:div>
    <w:div w:id="1021664903">
      <w:bodyDiv w:val="1"/>
      <w:marLeft w:val="0"/>
      <w:marRight w:val="0"/>
      <w:marTop w:val="0"/>
      <w:marBottom w:val="0"/>
      <w:divBdr>
        <w:top w:val="none" w:sz="0" w:space="0" w:color="auto"/>
        <w:left w:val="none" w:sz="0" w:space="0" w:color="auto"/>
        <w:bottom w:val="none" w:sz="0" w:space="0" w:color="auto"/>
        <w:right w:val="none" w:sz="0" w:space="0" w:color="auto"/>
      </w:divBdr>
    </w:div>
    <w:div w:id="1041594034">
      <w:bodyDiv w:val="1"/>
      <w:marLeft w:val="0"/>
      <w:marRight w:val="0"/>
      <w:marTop w:val="0"/>
      <w:marBottom w:val="0"/>
      <w:divBdr>
        <w:top w:val="none" w:sz="0" w:space="0" w:color="auto"/>
        <w:left w:val="none" w:sz="0" w:space="0" w:color="auto"/>
        <w:bottom w:val="none" w:sz="0" w:space="0" w:color="auto"/>
        <w:right w:val="none" w:sz="0" w:space="0" w:color="auto"/>
      </w:divBdr>
      <w:divsChild>
        <w:div w:id="1560633946">
          <w:marLeft w:val="0"/>
          <w:marRight w:val="0"/>
          <w:marTop w:val="0"/>
          <w:marBottom w:val="0"/>
          <w:divBdr>
            <w:top w:val="none" w:sz="0" w:space="0" w:color="auto"/>
            <w:left w:val="none" w:sz="0" w:space="0" w:color="auto"/>
            <w:bottom w:val="none" w:sz="0" w:space="0" w:color="auto"/>
            <w:right w:val="none" w:sz="0" w:space="0" w:color="auto"/>
          </w:divBdr>
          <w:divsChild>
            <w:div w:id="1508591150">
              <w:marLeft w:val="0"/>
              <w:marRight w:val="0"/>
              <w:marTop w:val="0"/>
              <w:marBottom w:val="0"/>
              <w:divBdr>
                <w:top w:val="none" w:sz="0" w:space="0" w:color="auto"/>
                <w:left w:val="none" w:sz="0" w:space="0" w:color="auto"/>
                <w:bottom w:val="none" w:sz="0" w:space="0" w:color="auto"/>
                <w:right w:val="none" w:sz="0" w:space="0" w:color="auto"/>
              </w:divBdr>
              <w:divsChild>
                <w:div w:id="712771680">
                  <w:marLeft w:val="0"/>
                  <w:marRight w:val="0"/>
                  <w:marTop w:val="0"/>
                  <w:marBottom w:val="0"/>
                  <w:divBdr>
                    <w:top w:val="none" w:sz="0" w:space="0" w:color="auto"/>
                    <w:left w:val="none" w:sz="0" w:space="0" w:color="auto"/>
                    <w:bottom w:val="none" w:sz="0" w:space="0" w:color="auto"/>
                    <w:right w:val="none" w:sz="0" w:space="0" w:color="auto"/>
                  </w:divBdr>
                  <w:divsChild>
                    <w:div w:id="623850694">
                      <w:marLeft w:val="0"/>
                      <w:marRight w:val="0"/>
                      <w:marTop w:val="0"/>
                      <w:marBottom w:val="0"/>
                      <w:divBdr>
                        <w:top w:val="none" w:sz="0" w:space="0" w:color="auto"/>
                        <w:left w:val="none" w:sz="0" w:space="0" w:color="auto"/>
                        <w:bottom w:val="none" w:sz="0" w:space="0" w:color="auto"/>
                        <w:right w:val="none" w:sz="0" w:space="0" w:color="auto"/>
                      </w:divBdr>
                      <w:divsChild>
                        <w:div w:id="3435732">
                          <w:marLeft w:val="0"/>
                          <w:marRight w:val="0"/>
                          <w:marTop w:val="0"/>
                          <w:marBottom w:val="0"/>
                          <w:divBdr>
                            <w:top w:val="none" w:sz="0" w:space="0" w:color="auto"/>
                            <w:left w:val="none" w:sz="0" w:space="0" w:color="auto"/>
                            <w:bottom w:val="single" w:sz="6" w:space="0" w:color="C7C7C7"/>
                            <w:right w:val="none" w:sz="0" w:space="0" w:color="auto"/>
                          </w:divBdr>
                          <w:divsChild>
                            <w:div w:id="838538498">
                              <w:marLeft w:val="0"/>
                              <w:marRight w:val="0"/>
                              <w:marTop w:val="0"/>
                              <w:marBottom w:val="0"/>
                              <w:divBdr>
                                <w:top w:val="none" w:sz="0" w:space="0" w:color="auto"/>
                                <w:left w:val="none" w:sz="0" w:space="0" w:color="auto"/>
                                <w:bottom w:val="none" w:sz="0" w:space="0" w:color="auto"/>
                                <w:right w:val="none" w:sz="0" w:space="0" w:color="auto"/>
                              </w:divBdr>
                              <w:divsChild>
                                <w:div w:id="13776814">
                                  <w:marLeft w:val="0"/>
                                  <w:marRight w:val="0"/>
                                  <w:marTop w:val="0"/>
                                  <w:marBottom w:val="0"/>
                                  <w:divBdr>
                                    <w:top w:val="none" w:sz="0" w:space="0" w:color="auto"/>
                                    <w:left w:val="none" w:sz="0" w:space="0" w:color="auto"/>
                                    <w:bottom w:val="none" w:sz="0" w:space="0" w:color="auto"/>
                                    <w:right w:val="none" w:sz="0" w:space="0" w:color="auto"/>
                                  </w:divBdr>
                                  <w:divsChild>
                                    <w:div w:id="727848034">
                                      <w:marLeft w:val="0"/>
                                      <w:marRight w:val="0"/>
                                      <w:marTop w:val="0"/>
                                      <w:marBottom w:val="0"/>
                                      <w:divBdr>
                                        <w:top w:val="none" w:sz="0" w:space="0" w:color="auto"/>
                                        <w:left w:val="none" w:sz="0" w:space="0" w:color="auto"/>
                                        <w:bottom w:val="none" w:sz="0" w:space="0" w:color="auto"/>
                                        <w:right w:val="none" w:sz="0" w:space="0" w:color="auto"/>
                                      </w:divBdr>
                                      <w:divsChild>
                                        <w:div w:id="2106611983">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Child>
            </w:div>
          </w:divsChild>
        </w:div>
      </w:divsChild>
    </w:div>
    <w:div w:id="1052079220">
      <w:bodyDiv w:val="1"/>
      <w:marLeft w:val="0"/>
      <w:marRight w:val="0"/>
      <w:marTop w:val="0"/>
      <w:marBottom w:val="0"/>
      <w:divBdr>
        <w:top w:val="none" w:sz="0" w:space="0" w:color="auto"/>
        <w:left w:val="none" w:sz="0" w:space="0" w:color="auto"/>
        <w:bottom w:val="none" w:sz="0" w:space="0" w:color="auto"/>
        <w:right w:val="none" w:sz="0" w:space="0" w:color="auto"/>
      </w:divBdr>
    </w:div>
    <w:div w:id="1071273455">
      <w:bodyDiv w:val="1"/>
      <w:marLeft w:val="0"/>
      <w:marRight w:val="0"/>
      <w:marTop w:val="0"/>
      <w:marBottom w:val="0"/>
      <w:divBdr>
        <w:top w:val="none" w:sz="0" w:space="0" w:color="auto"/>
        <w:left w:val="none" w:sz="0" w:space="0" w:color="auto"/>
        <w:bottom w:val="none" w:sz="0" w:space="0" w:color="auto"/>
        <w:right w:val="none" w:sz="0" w:space="0" w:color="auto"/>
      </w:divBdr>
    </w:div>
    <w:div w:id="1074161761">
      <w:bodyDiv w:val="1"/>
      <w:marLeft w:val="0"/>
      <w:marRight w:val="0"/>
      <w:marTop w:val="0"/>
      <w:marBottom w:val="0"/>
      <w:divBdr>
        <w:top w:val="none" w:sz="0" w:space="0" w:color="auto"/>
        <w:left w:val="none" w:sz="0" w:space="0" w:color="auto"/>
        <w:bottom w:val="none" w:sz="0" w:space="0" w:color="auto"/>
        <w:right w:val="none" w:sz="0" w:space="0" w:color="auto"/>
      </w:divBdr>
    </w:div>
    <w:div w:id="1078164096">
      <w:bodyDiv w:val="1"/>
      <w:marLeft w:val="0"/>
      <w:marRight w:val="0"/>
      <w:marTop w:val="0"/>
      <w:marBottom w:val="0"/>
      <w:divBdr>
        <w:top w:val="none" w:sz="0" w:space="0" w:color="auto"/>
        <w:left w:val="none" w:sz="0" w:space="0" w:color="auto"/>
        <w:bottom w:val="none" w:sz="0" w:space="0" w:color="auto"/>
        <w:right w:val="none" w:sz="0" w:space="0" w:color="auto"/>
      </w:divBdr>
    </w:div>
    <w:div w:id="1103650628">
      <w:bodyDiv w:val="1"/>
      <w:marLeft w:val="0"/>
      <w:marRight w:val="0"/>
      <w:marTop w:val="0"/>
      <w:marBottom w:val="0"/>
      <w:divBdr>
        <w:top w:val="none" w:sz="0" w:space="0" w:color="auto"/>
        <w:left w:val="none" w:sz="0" w:space="0" w:color="auto"/>
        <w:bottom w:val="none" w:sz="0" w:space="0" w:color="auto"/>
        <w:right w:val="none" w:sz="0" w:space="0" w:color="auto"/>
      </w:divBdr>
    </w:div>
    <w:div w:id="1108695667">
      <w:bodyDiv w:val="1"/>
      <w:marLeft w:val="0"/>
      <w:marRight w:val="0"/>
      <w:marTop w:val="0"/>
      <w:marBottom w:val="0"/>
      <w:divBdr>
        <w:top w:val="none" w:sz="0" w:space="0" w:color="auto"/>
        <w:left w:val="none" w:sz="0" w:space="0" w:color="auto"/>
        <w:bottom w:val="none" w:sz="0" w:space="0" w:color="auto"/>
        <w:right w:val="none" w:sz="0" w:space="0" w:color="auto"/>
      </w:divBdr>
    </w:div>
    <w:div w:id="1120563659">
      <w:bodyDiv w:val="1"/>
      <w:marLeft w:val="0"/>
      <w:marRight w:val="0"/>
      <w:marTop w:val="0"/>
      <w:marBottom w:val="0"/>
      <w:divBdr>
        <w:top w:val="none" w:sz="0" w:space="0" w:color="auto"/>
        <w:left w:val="none" w:sz="0" w:space="0" w:color="auto"/>
        <w:bottom w:val="none" w:sz="0" w:space="0" w:color="auto"/>
        <w:right w:val="none" w:sz="0" w:space="0" w:color="auto"/>
      </w:divBdr>
    </w:div>
    <w:div w:id="1122378288">
      <w:bodyDiv w:val="1"/>
      <w:marLeft w:val="0"/>
      <w:marRight w:val="0"/>
      <w:marTop w:val="0"/>
      <w:marBottom w:val="0"/>
      <w:divBdr>
        <w:top w:val="none" w:sz="0" w:space="0" w:color="auto"/>
        <w:left w:val="none" w:sz="0" w:space="0" w:color="auto"/>
        <w:bottom w:val="none" w:sz="0" w:space="0" w:color="auto"/>
        <w:right w:val="none" w:sz="0" w:space="0" w:color="auto"/>
      </w:divBdr>
    </w:div>
    <w:div w:id="1122532047">
      <w:bodyDiv w:val="1"/>
      <w:marLeft w:val="0"/>
      <w:marRight w:val="0"/>
      <w:marTop w:val="0"/>
      <w:marBottom w:val="0"/>
      <w:divBdr>
        <w:top w:val="none" w:sz="0" w:space="0" w:color="auto"/>
        <w:left w:val="none" w:sz="0" w:space="0" w:color="auto"/>
        <w:bottom w:val="none" w:sz="0" w:space="0" w:color="auto"/>
        <w:right w:val="none" w:sz="0" w:space="0" w:color="auto"/>
      </w:divBdr>
      <w:divsChild>
        <w:div w:id="228080592">
          <w:marLeft w:val="806"/>
          <w:marRight w:val="0"/>
          <w:marTop w:val="200"/>
          <w:marBottom w:val="0"/>
          <w:divBdr>
            <w:top w:val="none" w:sz="0" w:space="0" w:color="auto"/>
            <w:left w:val="none" w:sz="0" w:space="0" w:color="auto"/>
            <w:bottom w:val="none" w:sz="0" w:space="0" w:color="auto"/>
            <w:right w:val="none" w:sz="0" w:space="0" w:color="auto"/>
          </w:divBdr>
        </w:div>
      </w:divsChild>
    </w:div>
    <w:div w:id="1132599725">
      <w:bodyDiv w:val="1"/>
      <w:marLeft w:val="0"/>
      <w:marRight w:val="0"/>
      <w:marTop w:val="0"/>
      <w:marBottom w:val="0"/>
      <w:divBdr>
        <w:top w:val="none" w:sz="0" w:space="0" w:color="auto"/>
        <w:left w:val="none" w:sz="0" w:space="0" w:color="auto"/>
        <w:bottom w:val="none" w:sz="0" w:space="0" w:color="auto"/>
        <w:right w:val="none" w:sz="0" w:space="0" w:color="auto"/>
      </w:divBdr>
    </w:div>
    <w:div w:id="1155875415">
      <w:bodyDiv w:val="1"/>
      <w:marLeft w:val="0"/>
      <w:marRight w:val="0"/>
      <w:marTop w:val="0"/>
      <w:marBottom w:val="0"/>
      <w:divBdr>
        <w:top w:val="none" w:sz="0" w:space="0" w:color="auto"/>
        <w:left w:val="none" w:sz="0" w:space="0" w:color="auto"/>
        <w:bottom w:val="none" w:sz="0" w:space="0" w:color="auto"/>
        <w:right w:val="none" w:sz="0" w:space="0" w:color="auto"/>
      </w:divBdr>
    </w:div>
    <w:div w:id="1157963779">
      <w:bodyDiv w:val="1"/>
      <w:marLeft w:val="0"/>
      <w:marRight w:val="0"/>
      <w:marTop w:val="0"/>
      <w:marBottom w:val="0"/>
      <w:divBdr>
        <w:top w:val="none" w:sz="0" w:space="0" w:color="auto"/>
        <w:left w:val="none" w:sz="0" w:space="0" w:color="auto"/>
        <w:bottom w:val="none" w:sz="0" w:space="0" w:color="auto"/>
        <w:right w:val="none" w:sz="0" w:space="0" w:color="auto"/>
      </w:divBdr>
    </w:div>
    <w:div w:id="1164857671">
      <w:bodyDiv w:val="1"/>
      <w:marLeft w:val="0"/>
      <w:marRight w:val="0"/>
      <w:marTop w:val="0"/>
      <w:marBottom w:val="0"/>
      <w:divBdr>
        <w:top w:val="none" w:sz="0" w:space="0" w:color="auto"/>
        <w:left w:val="none" w:sz="0" w:space="0" w:color="auto"/>
        <w:bottom w:val="none" w:sz="0" w:space="0" w:color="auto"/>
        <w:right w:val="none" w:sz="0" w:space="0" w:color="auto"/>
      </w:divBdr>
    </w:div>
    <w:div w:id="1171674135">
      <w:bodyDiv w:val="1"/>
      <w:marLeft w:val="0"/>
      <w:marRight w:val="0"/>
      <w:marTop w:val="0"/>
      <w:marBottom w:val="0"/>
      <w:divBdr>
        <w:top w:val="none" w:sz="0" w:space="0" w:color="auto"/>
        <w:left w:val="none" w:sz="0" w:space="0" w:color="auto"/>
        <w:bottom w:val="none" w:sz="0" w:space="0" w:color="auto"/>
        <w:right w:val="none" w:sz="0" w:space="0" w:color="auto"/>
      </w:divBdr>
    </w:div>
    <w:div w:id="1183545149">
      <w:bodyDiv w:val="1"/>
      <w:marLeft w:val="0"/>
      <w:marRight w:val="0"/>
      <w:marTop w:val="0"/>
      <w:marBottom w:val="0"/>
      <w:divBdr>
        <w:top w:val="none" w:sz="0" w:space="0" w:color="auto"/>
        <w:left w:val="none" w:sz="0" w:space="0" w:color="auto"/>
        <w:bottom w:val="none" w:sz="0" w:space="0" w:color="auto"/>
        <w:right w:val="none" w:sz="0" w:space="0" w:color="auto"/>
      </w:divBdr>
    </w:div>
    <w:div w:id="1195970948">
      <w:bodyDiv w:val="1"/>
      <w:marLeft w:val="0"/>
      <w:marRight w:val="0"/>
      <w:marTop w:val="0"/>
      <w:marBottom w:val="0"/>
      <w:divBdr>
        <w:top w:val="none" w:sz="0" w:space="0" w:color="auto"/>
        <w:left w:val="none" w:sz="0" w:space="0" w:color="auto"/>
        <w:bottom w:val="none" w:sz="0" w:space="0" w:color="auto"/>
        <w:right w:val="none" w:sz="0" w:space="0" w:color="auto"/>
      </w:divBdr>
    </w:div>
    <w:div w:id="1198926498">
      <w:bodyDiv w:val="1"/>
      <w:marLeft w:val="0"/>
      <w:marRight w:val="0"/>
      <w:marTop w:val="0"/>
      <w:marBottom w:val="0"/>
      <w:divBdr>
        <w:top w:val="none" w:sz="0" w:space="0" w:color="auto"/>
        <w:left w:val="none" w:sz="0" w:space="0" w:color="auto"/>
        <w:bottom w:val="none" w:sz="0" w:space="0" w:color="auto"/>
        <w:right w:val="none" w:sz="0" w:space="0" w:color="auto"/>
      </w:divBdr>
      <w:divsChild>
        <w:div w:id="1425032892">
          <w:marLeft w:val="806"/>
          <w:marRight w:val="0"/>
          <w:marTop w:val="200"/>
          <w:marBottom w:val="0"/>
          <w:divBdr>
            <w:top w:val="none" w:sz="0" w:space="0" w:color="auto"/>
            <w:left w:val="none" w:sz="0" w:space="0" w:color="auto"/>
            <w:bottom w:val="none" w:sz="0" w:space="0" w:color="auto"/>
            <w:right w:val="none" w:sz="0" w:space="0" w:color="auto"/>
          </w:divBdr>
        </w:div>
      </w:divsChild>
    </w:div>
    <w:div w:id="1202595097">
      <w:bodyDiv w:val="1"/>
      <w:marLeft w:val="0"/>
      <w:marRight w:val="0"/>
      <w:marTop w:val="0"/>
      <w:marBottom w:val="0"/>
      <w:divBdr>
        <w:top w:val="none" w:sz="0" w:space="0" w:color="auto"/>
        <w:left w:val="none" w:sz="0" w:space="0" w:color="auto"/>
        <w:bottom w:val="none" w:sz="0" w:space="0" w:color="auto"/>
        <w:right w:val="none" w:sz="0" w:space="0" w:color="auto"/>
      </w:divBdr>
    </w:div>
    <w:div w:id="1221088456">
      <w:bodyDiv w:val="1"/>
      <w:marLeft w:val="0"/>
      <w:marRight w:val="0"/>
      <w:marTop w:val="0"/>
      <w:marBottom w:val="0"/>
      <w:divBdr>
        <w:top w:val="none" w:sz="0" w:space="0" w:color="auto"/>
        <w:left w:val="none" w:sz="0" w:space="0" w:color="auto"/>
        <w:bottom w:val="none" w:sz="0" w:space="0" w:color="auto"/>
        <w:right w:val="none" w:sz="0" w:space="0" w:color="auto"/>
      </w:divBdr>
    </w:div>
    <w:div w:id="1229613571">
      <w:bodyDiv w:val="1"/>
      <w:marLeft w:val="0"/>
      <w:marRight w:val="0"/>
      <w:marTop w:val="0"/>
      <w:marBottom w:val="0"/>
      <w:divBdr>
        <w:top w:val="none" w:sz="0" w:space="0" w:color="auto"/>
        <w:left w:val="none" w:sz="0" w:space="0" w:color="auto"/>
        <w:bottom w:val="none" w:sz="0" w:space="0" w:color="auto"/>
        <w:right w:val="none" w:sz="0" w:space="0" w:color="auto"/>
      </w:divBdr>
      <w:divsChild>
        <w:div w:id="673580081">
          <w:marLeft w:val="0"/>
          <w:marRight w:val="0"/>
          <w:marTop w:val="0"/>
          <w:marBottom w:val="567"/>
          <w:divBdr>
            <w:top w:val="none" w:sz="0" w:space="0" w:color="auto"/>
            <w:left w:val="none" w:sz="0" w:space="0" w:color="auto"/>
            <w:bottom w:val="none" w:sz="0" w:space="0" w:color="auto"/>
            <w:right w:val="none" w:sz="0" w:space="0" w:color="auto"/>
          </w:divBdr>
        </w:div>
      </w:divsChild>
    </w:div>
    <w:div w:id="1244410409">
      <w:bodyDiv w:val="1"/>
      <w:marLeft w:val="0"/>
      <w:marRight w:val="0"/>
      <w:marTop w:val="0"/>
      <w:marBottom w:val="0"/>
      <w:divBdr>
        <w:top w:val="none" w:sz="0" w:space="0" w:color="auto"/>
        <w:left w:val="none" w:sz="0" w:space="0" w:color="auto"/>
        <w:bottom w:val="none" w:sz="0" w:space="0" w:color="auto"/>
        <w:right w:val="none" w:sz="0" w:space="0" w:color="auto"/>
      </w:divBdr>
    </w:div>
    <w:div w:id="1252352946">
      <w:bodyDiv w:val="1"/>
      <w:marLeft w:val="0"/>
      <w:marRight w:val="0"/>
      <w:marTop w:val="0"/>
      <w:marBottom w:val="0"/>
      <w:divBdr>
        <w:top w:val="none" w:sz="0" w:space="0" w:color="auto"/>
        <w:left w:val="none" w:sz="0" w:space="0" w:color="auto"/>
        <w:bottom w:val="none" w:sz="0" w:space="0" w:color="auto"/>
        <w:right w:val="none" w:sz="0" w:space="0" w:color="auto"/>
      </w:divBdr>
    </w:div>
    <w:div w:id="1277445632">
      <w:bodyDiv w:val="1"/>
      <w:marLeft w:val="0"/>
      <w:marRight w:val="0"/>
      <w:marTop w:val="0"/>
      <w:marBottom w:val="0"/>
      <w:divBdr>
        <w:top w:val="none" w:sz="0" w:space="0" w:color="auto"/>
        <w:left w:val="none" w:sz="0" w:space="0" w:color="auto"/>
        <w:bottom w:val="none" w:sz="0" w:space="0" w:color="auto"/>
        <w:right w:val="none" w:sz="0" w:space="0" w:color="auto"/>
      </w:divBdr>
    </w:div>
    <w:div w:id="1283459933">
      <w:bodyDiv w:val="1"/>
      <w:marLeft w:val="0"/>
      <w:marRight w:val="0"/>
      <w:marTop w:val="0"/>
      <w:marBottom w:val="0"/>
      <w:divBdr>
        <w:top w:val="none" w:sz="0" w:space="0" w:color="auto"/>
        <w:left w:val="none" w:sz="0" w:space="0" w:color="auto"/>
        <w:bottom w:val="none" w:sz="0" w:space="0" w:color="auto"/>
        <w:right w:val="none" w:sz="0" w:space="0" w:color="auto"/>
      </w:divBdr>
    </w:div>
    <w:div w:id="1284461554">
      <w:bodyDiv w:val="1"/>
      <w:marLeft w:val="0"/>
      <w:marRight w:val="0"/>
      <w:marTop w:val="0"/>
      <w:marBottom w:val="0"/>
      <w:divBdr>
        <w:top w:val="none" w:sz="0" w:space="0" w:color="auto"/>
        <w:left w:val="none" w:sz="0" w:space="0" w:color="auto"/>
        <w:bottom w:val="none" w:sz="0" w:space="0" w:color="auto"/>
        <w:right w:val="none" w:sz="0" w:space="0" w:color="auto"/>
      </w:divBdr>
    </w:div>
    <w:div w:id="1285696614">
      <w:bodyDiv w:val="1"/>
      <w:marLeft w:val="0"/>
      <w:marRight w:val="0"/>
      <w:marTop w:val="0"/>
      <w:marBottom w:val="0"/>
      <w:divBdr>
        <w:top w:val="none" w:sz="0" w:space="0" w:color="auto"/>
        <w:left w:val="none" w:sz="0" w:space="0" w:color="auto"/>
        <w:bottom w:val="none" w:sz="0" w:space="0" w:color="auto"/>
        <w:right w:val="none" w:sz="0" w:space="0" w:color="auto"/>
      </w:divBdr>
    </w:div>
    <w:div w:id="1297100423">
      <w:bodyDiv w:val="1"/>
      <w:marLeft w:val="0"/>
      <w:marRight w:val="0"/>
      <w:marTop w:val="0"/>
      <w:marBottom w:val="0"/>
      <w:divBdr>
        <w:top w:val="none" w:sz="0" w:space="0" w:color="auto"/>
        <w:left w:val="none" w:sz="0" w:space="0" w:color="auto"/>
        <w:bottom w:val="none" w:sz="0" w:space="0" w:color="auto"/>
        <w:right w:val="none" w:sz="0" w:space="0" w:color="auto"/>
      </w:divBdr>
    </w:div>
    <w:div w:id="1351027249">
      <w:bodyDiv w:val="1"/>
      <w:marLeft w:val="0"/>
      <w:marRight w:val="0"/>
      <w:marTop w:val="0"/>
      <w:marBottom w:val="0"/>
      <w:divBdr>
        <w:top w:val="none" w:sz="0" w:space="0" w:color="auto"/>
        <w:left w:val="none" w:sz="0" w:space="0" w:color="auto"/>
        <w:bottom w:val="none" w:sz="0" w:space="0" w:color="auto"/>
        <w:right w:val="none" w:sz="0" w:space="0" w:color="auto"/>
      </w:divBdr>
    </w:div>
    <w:div w:id="1364133260">
      <w:bodyDiv w:val="1"/>
      <w:marLeft w:val="0"/>
      <w:marRight w:val="0"/>
      <w:marTop w:val="0"/>
      <w:marBottom w:val="0"/>
      <w:divBdr>
        <w:top w:val="none" w:sz="0" w:space="0" w:color="auto"/>
        <w:left w:val="none" w:sz="0" w:space="0" w:color="auto"/>
        <w:bottom w:val="none" w:sz="0" w:space="0" w:color="auto"/>
        <w:right w:val="none" w:sz="0" w:space="0" w:color="auto"/>
      </w:divBdr>
    </w:div>
    <w:div w:id="1374958078">
      <w:bodyDiv w:val="1"/>
      <w:marLeft w:val="0"/>
      <w:marRight w:val="0"/>
      <w:marTop w:val="0"/>
      <w:marBottom w:val="0"/>
      <w:divBdr>
        <w:top w:val="none" w:sz="0" w:space="0" w:color="auto"/>
        <w:left w:val="none" w:sz="0" w:space="0" w:color="auto"/>
        <w:bottom w:val="none" w:sz="0" w:space="0" w:color="auto"/>
        <w:right w:val="none" w:sz="0" w:space="0" w:color="auto"/>
      </w:divBdr>
      <w:divsChild>
        <w:div w:id="659045052">
          <w:marLeft w:val="806"/>
          <w:marRight w:val="0"/>
          <w:marTop w:val="200"/>
          <w:marBottom w:val="0"/>
          <w:divBdr>
            <w:top w:val="none" w:sz="0" w:space="0" w:color="auto"/>
            <w:left w:val="none" w:sz="0" w:space="0" w:color="auto"/>
            <w:bottom w:val="none" w:sz="0" w:space="0" w:color="auto"/>
            <w:right w:val="none" w:sz="0" w:space="0" w:color="auto"/>
          </w:divBdr>
        </w:div>
      </w:divsChild>
    </w:div>
    <w:div w:id="1387753468">
      <w:bodyDiv w:val="1"/>
      <w:marLeft w:val="0"/>
      <w:marRight w:val="0"/>
      <w:marTop w:val="0"/>
      <w:marBottom w:val="0"/>
      <w:divBdr>
        <w:top w:val="none" w:sz="0" w:space="0" w:color="auto"/>
        <w:left w:val="none" w:sz="0" w:space="0" w:color="auto"/>
        <w:bottom w:val="none" w:sz="0" w:space="0" w:color="auto"/>
        <w:right w:val="none" w:sz="0" w:space="0" w:color="auto"/>
      </w:divBdr>
    </w:div>
    <w:div w:id="1397625058">
      <w:bodyDiv w:val="1"/>
      <w:marLeft w:val="0"/>
      <w:marRight w:val="0"/>
      <w:marTop w:val="0"/>
      <w:marBottom w:val="0"/>
      <w:divBdr>
        <w:top w:val="none" w:sz="0" w:space="0" w:color="auto"/>
        <w:left w:val="none" w:sz="0" w:space="0" w:color="auto"/>
        <w:bottom w:val="none" w:sz="0" w:space="0" w:color="auto"/>
        <w:right w:val="none" w:sz="0" w:space="0" w:color="auto"/>
      </w:divBdr>
    </w:div>
    <w:div w:id="1398674181">
      <w:bodyDiv w:val="1"/>
      <w:marLeft w:val="0"/>
      <w:marRight w:val="0"/>
      <w:marTop w:val="0"/>
      <w:marBottom w:val="0"/>
      <w:divBdr>
        <w:top w:val="none" w:sz="0" w:space="0" w:color="auto"/>
        <w:left w:val="none" w:sz="0" w:space="0" w:color="auto"/>
        <w:bottom w:val="none" w:sz="0" w:space="0" w:color="auto"/>
        <w:right w:val="none" w:sz="0" w:space="0" w:color="auto"/>
      </w:divBdr>
    </w:div>
    <w:div w:id="1404716906">
      <w:bodyDiv w:val="1"/>
      <w:marLeft w:val="0"/>
      <w:marRight w:val="0"/>
      <w:marTop w:val="0"/>
      <w:marBottom w:val="0"/>
      <w:divBdr>
        <w:top w:val="none" w:sz="0" w:space="0" w:color="auto"/>
        <w:left w:val="none" w:sz="0" w:space="0" w:color="auto"/>
        <w:bottom w:val="none" w:sz="0" w:space="0" w:color="auto"/>
        <w:right w:val="none" w:sz="0" w:space="0" w:color="auto"/>
      </w:divBdr>
    </w:div>
    <w:div w:id="1424259504">
      <w:bodyDiv w:val="1"/>
      <w:marLeft w:val="0"/>
      <w:marRight w:val="0"/>
      <w:marTop w:val="0"/>
      <w:marBottom w:val="0"/>
      <w:divBdr>
        <w:top w:val="none" w:sz="0" w:space="0" w:color="auto"/>
        <w:left w:val="none" w:sz="0" w:space="0" w:color="auto"/>
        <w:bottom w:val="none" w:sz="0" w:space="0" w:color="auto"/>
        <w:right w:val="none" w:sz="0" w:space="0" w:color="auto"/>
      </w:divBdr>
    </w:div>
    <w:div w:id="1434790421">
      <w:bodyDiv w:val="1"/>
      <w:marLeft w:val="0"/>
      <w:marRight w:val="0"/>
      <w:marTop w:val="0"/>
      <w:marBottom w:val="0"/>
      <w:divBdr>
        <w:top w:val="none" w:sz="0" w:space="0" w:color="auto"/>
        <w:left w:val="none" w:sz="0" w:space="0" w:color="auto"/>
        <w:bottom w:val="none" w:sz="0" w:space="0" w:color="auto"/>
        <w:right w:val="none" w:sz="0" w:space="0" w:color="auto"/>
      </w:divBdr>
    </w:div>
    <w:div w:id="1438796843">
      <w:bodyDiv w:val="1"/>
      <w:marLeft w:val="0"/>
      <w:marRight w:val="0"/>
      <w:marTop w:val="0"/>
      <w:marBottom w:val="0"/>
      <w:divBdr>
        <w:top w:val="none" w:sz="0" w:space="0" w:color="auto"/>
        <w:left w:val="none" w:sz="0" w:space="0" w:color="auto"/>
        <w:bottom w:val="none" w:sz="0" w:space="0" w:color="auto"/>
        <w:right w:val="none" w:sz="0" w:space="0" w:color="auto"/>
      </w:divBdr>
    </w:div>
    <w:div w:id="1474101561">
      <w:bodyDiv w:val="1"/>
      <w:marLeft w:val="0"/>
      <w:marRight w:val="0"/>
      <w:marTop w:val="0"/>
      <w:marBottom w:val="0"/>
      <w:divBdr>
        <w:top w:val="none" w:sz="0" w:space="0" w:color="auto"/>
        <w:left w:val="none" w:sz="0" w:space="0" w:color="auto"/>
        <w:bottom w:val="none" w:sz="0" w:space="0" w:color="auto"/>
        <w:right w:val="none" w:sz="0" w:space="0" w:color="auto"/>
      </w:divBdr>
    </w:div>
    <w:div w:id="1494881771">
      <w:bodyDiv w:val="1"/>
      <w:marLeft w:val="0"/>
      <w:marRight w:val="0"/>
      <w:marTop w:val="0"/>
      <w:marBottom w:val="0"/>
      <w:divBdr>
        <w:top w:val="none" w:sz="0" w:space="0" w:color="auto"/>
        <w:left w:val="none" w:sz="0" w:space="0" w:color="auto"/>
        <w:bottom w:val="none" w:sz="0" w:space="0" w:color="auto"/>
        <w:right w:val="none" w:sz="0" w:space="0" w:color="auto"/>
      </w:divBdr>
    </w:div>
    <w:div w:id="1503815501">
      <w:bodyDiv w:val="1"/>
      <w:marLeft w:val="0"/>
      <w:marRight w:val="0"/>
      <w:marTop w:val="0"/>
      <w:marBottom w:val="0"/>
      <w:divBdr>
        <w:top w:val="none" w:sz="0" w:space="0" w:color="auto"/>
        <w:left w:val="none" w:sz="0" w:space="0" w:color="auto"/>
        <w:bottom w:val="none" w:sz="0" w:space="0" w:color="auto"/>
        <w:right w:val="none" w:sz="0" w:space="0" w:color="auto"/>
      </w:divBdr>
    </w:div>
    <w:div w:id="1507986833">
      <w:bodyDiv w:val="1"/>
      <w:marLeft w:val="0"/>
      <w:marRight w:val="0"/>
      <w:marTop w:val="0"/>
      <w:marBottom w:val="0"/>
      <w:divBdr>
        <w:top w:val="none" w:sz="0" w:space="0" w:color="auto"/>
        <w:left w:val="none" w:sz="0" w:space="0" w:color="auto"/>
        <w:bottom w:val="none" w:sz="0" w:space="0" w:color="auto"/>
        <w:right w:val="none" w:sz="0" w:space="0" w:color="auto"/>
      </w:divBdr>
    </w:div>
    <w:div w:id="1532961326">
      <w:bodyDiv w:val="1"/>
      <w:marLeft w:val="0"/>
      <w:marRight w:val="0"/>
      <w:marTop w:val="0"/>
      <w:marBottom w:val="0"/>
      <w:divBdr>
        <w:top w:val="none" w:sz="0" w:space="0" w:color="auto"/>
        <w:left w:val="none" w:sz="0" w:space="0" w:color="auto"/>
        <w:bottom w:val="none" w:sz="0" w:space="0" w:color="auto"/>
        <w:right w:val="none" w:sz="0" w:space="0" w:color="auto"/>
      </w:divBdr>
    </w:div>
    <w:div w:id="1551763786">
      <w:bodyDiv w:val="1"/>
      <w:marLeft w:val="0"/>
      <w:marRight w:val="0"/>
      <w:marTop w:val="0"/>
      <w:marBottom w:val="0"/>
      <w:divBdr>
        <w:top w:val="none" w:sz="0" w:space="0" w:color="auto"/>
        <w:left w:val="none" w:sz="0" w:space="0" w:color="auto"/>
        <w:bottom w:val="none" w:sz="0" w:space="0" w:color="auto"/>
        <w:right w:val="none" w:sz="0" w:space="0" w:color="auto"/>
      </w:divBdr>
    </w:div>
    <w:div w:id="1557625074">
      <w:bodyDiv w:val="1"/>
      <w:marLeft w:val="0"/>
      <w:marRight w:val="0"/>
      <w:marTop w:val="0"/>
      <w:marBottom w:val="0"/>
      <w:divBdr>
        <w:top w:val="none" w:sz="0" w:space="0" w:color="auto"/>
        <w:left w:val="none" w:sz="0" w:space="0" w:color="auto"/>
        <w:bottom w:val="none" w:sz="0" w:space="0" w:color="auto"/>
        <w:right w:val="none" w:sz="0" w:space="0" w:color="auto"/>
      </w:divBdr>
    </w:div>
    <w:div w:id="1578251137">
      <w:bodyDiv w:val="1"/>
      <w:marLeft w:val="0"/>
      <w:marRight w:val="0"/>
      <w:marTop w:val="0"/>
      <w:marBottom w:val="0"/>
      <w:divBdr>
        <w:top w:val="none" w:sz="0" w:space="0" w:color="auto"/>
        <w:left w:val="none" w:sz="0" w:space="0" w:color="auto"/>
        <w:bottom w:val="none" w:sz="0" w:space="0" w:color="auto"/>
        <w:right w:val="none" w:sz="0" w:space="0" w:color="auto"/>
      </w:divBdr>
    </w:div>
    <w:div w:id="1629704476">
      <w:bodyDiv w:val="1"/>
      <w:marLeft w:val="0"/>
      <w:marRight w:val="0"/>
      <w:marTop w:val="0"/>
      <w:marBottom w:val="0"/>
      <w:divBdr>
        <w:top w:val="none" w:sz="0" w:space="0" w:color="auto"/>
        <w:left w:val="none" w:sz="0" w:space="0" w:color="auto"/>
        <w:bottom w:val="none" w:sz="0" w:space="0" w:color="auto"/>
        <w:right w:val="none" w:sz="0" w:space="0" w:color="auto"/>
      </w:divBdr>
    </w:div>
    <w:div w:id="1646010648">
      <w:bodyDiv w:val="1"/>
      <w:marLeft w:val="0"/>
      <w:marRight w:val="0"/>
      <w:marTop w:val="0"/>
      <w:marBottom w:val="0"/>
      <w:divBdr>
        <w:top w:val="none" w:sz="0" w:space="0" w:color="auto"/>
        <w:left w:val="none" w:sz="0" w:space="0" w:color="auto"/>
        <w:bottom w:val="none" w:sz="0" w:space="0" w:color="auto"/>
        <w:right w:val="none" w:sz="0" w:space="0" w:color="auto"/>
      </w:divBdr>
    </w:div>
    <w:div w:id="1648439564">
      <w:bodyDiv w:val="1"/>
      <w:marLeft w:val="0"/>
      <w:marRight w:val="0"/>
      <w:marTop w:val="0"/>
      <w:marBottom w:val="0"/>
      <w:divBdr>
        <w:top w:val="none" w:sz="0" w:space="0" w:color="auto"/>
        <w:left w:val="none" w:sz="0" w:space="0" w:color="auto"/>
        <w:bottom w:val="none" w:sz="0" w:space="0" w:color="auto"/>
        <w:right w:val="none" w:sz="0" w:space="0" w:color="auto"/>
      </w:divBdr>
    </w:div>
    <w:div w:id="1669946793">
      <w:bodyDiv w:val="1"/>
      <w:marLeft w:val="0"/>
      <w:marRight w:val="0"/>
      <w:marTop w:val="0"/>
      <w:marBottom w:val="0"/>
      <w:divBdr>
        <w:top w:val="none" w:sz="0" w:space="0" w:color="auto"/>
        <w:left w:val="none" w:sz="0" w:space="0" w:color="auto"/>
        <w:bottom w:val="none" w:sz="0" w:space="0" w:color="auto"/>
        <w:right w:val="none" w:sz="0" w:space="0" w:color="auto"/>
      </w:divBdr>
    </w:div>
    <w:div w:id="1677225301">
      <w:bodyDiv w:val="1"/>
      <w:marLeft w:val="0"/>
      <w:marRight w:val="0"/>
      <w:marTop w:val="0"/>
      <w:marBottom w:val="0"/>
      <w:divBdr>
        <w:top w:val="none" w:sz="0" w:space="0" w:color="auto"/>
        <w:left w:val="none" w:sz="0" w:space="0" w:color="auto"/>
        <w:bottom w:val="none" w:sz="0" w:space="0" w:color="auto"/>
        <w:right w:val="none" w:sz="0" w:space="0" w:color="auto"/>
      </w:divBdr>
    </w:div>
    <w:div w:id="1678969596">
      <w:bodyDiv w:val="1"/>
      <w:marLeft w:val="0"/>
      <w:marRight w:val="0"/>
      <w:marTop w:val="0"/>
      <w:marBottom w:val="0"/>
      <w:divBdr>
        <w:top w:val="none" w:sz="0" w:space="0" w:color="auto"/>
        <w:left w:val="none" w:sz="0" w:space="0" w:color="auto"/>
        <w:bottom w:val="none" w:sz="0" w:space="0" w:color="auto"/>
        <w:right w:val="none" w:sz="0" w:space="0" w:color="auto"/>
      </w:divBdr>
    </w:div>
    <w:div w:id="1711297317">
      <w:bodyDiv w:val="1"/>
      <w:marLeft w:val="0"/>
      <w:marRight w:val="0"/>
      <w:marTop w:val="0"/>
      <w:marBottom w:val="0"/>
      <w:divBdr>
        <w:top w:val="none" w:sz="0" w:space="0" w:color="auto"/>
        <w:left w:val="none" w:sz="0" w:space="0" w:color="auto"/>
        <w:bottom w:val="none" w:sz="0" w:space="0" w:color="auto"/>
        <w:right w:val="none" w:sz="0" w:space="0" w:color="auto"/>
      </w:divBdr>
    </w:div>
    <w:div w:id="1742288881">
      <w:bodyDiv w:val="1"/>
      <w:marLeft w:val="0"/>
      <w:marRight w:val="0"/>
      <w:marTop w:val="0"/>
      <w:marBottom w:val="0"/>
      <w:divBdr>
        <w:top w:val="none" w:sz="0" w:space="0" w:color="auto"/>
        <w:left w:val="none" w:sz="0" w:space="0" w:color="auto"/>
        <w:bottom w:val="none" w:sz="0" w:space="0" w:color="auto"/>
        <w:right w:val="none" w:sz="0" w:space="0" w:color="auto"/>
      </w:divBdr>
    </w:div>
    <w:div w:id="1743066478">
      <w:bodyDiv w:val="1"/>
      <w:marLeft w:val="0"/>
      <w:marRight w:val="0"/>
      <w:marTop w:val="0"/>
      <w:marBottom w:val="0"/>
      <w:divBdr>
        <w:top w:val="none" w:sz="0" w:space="0" w:color="auto"/>
        <w:left w:val="none" w:sz="0" w:space="0" w:color="auto"/>
        <w:bottom w:val="none" w:sz="0" w:space="0" w:color="auto"/>
        <w:right w:val="none" w:sz="0" w:space="0" w:color="auto"/>
      </w:divBdr>
    </w:div>
    <w:div w:id="1747991289">
      <w:bodyDiv w:val="1"/>
      <w:marLeft w:val="0"/>
      <w:marRight w:val="0"/>
      <w:marTop w:val="0"/>
      <w:marBottom w:val="0"/>
      <w:divBdr>
        <w:top w:val="none" w:sz="0" w:space="0" w:color="auto"/>
        <w:left w:val="none" w:sz="0" w:space="0" w:color="auto"/>
        <w:bottom w:val="none" w:sz="0" w:space="0" w:color="auto"/>
        <w:right w:val="none" w:sz="0" w:space="0" w:color="auto"/>
      </w:divBdr>
    </w:div>
    <w:div w:id="1752464205">
      <w:bodyDiv w:val="1"/>
      <w:marLeft w:val="0"/>
      <w:marRight w:val="0"/>
      <w:marTop w:val="0"/>
      <w:marBottom w:val="0"/>
      <w:divBdr>
        <w:top w:val="none" w:sz="0" w:space="0" w:color="auto"/>
        <w:left w:val="none" w:sz="0" w:space="0" w:color="auto"/>
        <w:bottom w:val="none" w:sz="0" w:space="0" w:color="auto"/>
        <w:right w:val="none" w:sz="0" w:space="0" w:color="auto"/>
      </w:divBdr>
      <w:divsChild>
        <w:div w:id="1165247918">
          <w:marLeft w:val="0"/>
          <w:marRight w:val="0"/>
          <w:marTop w:val="0"/>
          <w:marBottom w:val="0"/>
          <w:divBdr>
            <w:top w:val="none" w:sz="0" w:space="0" w:color="auto"/>
            <w:left w:val="none" w:sz="0" w:space="0" w:color="auto"/>
            <w:bottom w:val="none" w:sz="0" w:space="0" w:color="auto"/>
            <w:right w:val="none" w:sz="0" w:space="0" w:color="auto"/>
          </w:divBdr>
          <w:divsChild>
            <w:div w:id="1870604469">
              <w:marLeft w:val="0"/>
              <w:marRight w:val="0"/>
              <w:marTop w:val="0"/>
              <w:marBottom w:val="0"/>
              <w:divBdr>
                <w:top w:val="none" w:sz="0" w:space="0" w:color="auto"/>
                <w:left w:val="none" w:sz="0" w:space="0" w:color="auto"/>
                <w:bottom w:val="none" w:sz="0" w:space="0" w:color="auto"/>
                <w:right w:val="none" w:sz="0" w:space="0" w:color="auto"/>
              </w:divBdr>
              <w:divsChild>
                <w:div w:id="1637447858">
                  <w:marLeft w:val="0"/>
                  <w:marRight w:val="0"/>
                  <w:marTop w:val="0"/>
                  <w:marBottom w:val="0"/>
                  <w:divBdr>
                    <w:top w:val="none" w:sz="0" w:space="0" w:color="auto"/>
                    <w:left w:val="none" w:sz="0" w:space="0" w:color="auto"/>
                    <w:bottom w:val="none" w:sz="0" w:space="0" w:color="auto"/>
                    <w:right w:val="none" w:sz="0" w:space="0" w:color="auto"/>
                  </w:divBdr>
                  <w:divsChild>
                    <w:div w:id="1204753582">
                      <w:marLeft w:val="0"/>
                      <w:marRight w:val="0"/>
                      <w:marTop w:val="0"/>
                      <w:marBottom w:val="0"/>
                      <w:divBdr>
                        <w:top w:val="none" w:sz="0" w:space="0" w:color="auto"/>
                        <w:left w:val="none" w:sz="0" w:space="0" w:color="auto"/>
                        <w:bottom w:val="none" w:sz="0" w:space="0" w:color="auto"/>
                        <w:right w:val="none" w:sz="0" w:space="0" w:color="auto"/>
                      </w:divBdr>
                      <w:divsChild>
                        <w:div w:id="1168911398">
                          <w:marLeft w:val="0"/>
                          <w:marRight w:val="0"/>
                          <w:marTop w:val="0"/>
                          <w:marBottom w:val="0"/>
                          <w:divBdr>
                            <w:top w:val="none" w:sz="0" w:space="0" w:color="auto"/>
                            <w:left w:val="none" w:sz="0" w:space="0" w:color="auto"/>
                            <w:bottom w:val="single" w:sz="6" w:space="0" w:color="C7C7C7"/>
                            <w:right w:val="none" w:sz="0" w:space="0" w:color="auto"/>
                          </w:divBdr>
                          <w:divsChild>
                            <w:div w:id="274021876">
                              <w:marLeft w:val="0"/>
                              <w:marRight w:val="0"/>
                              <w:marTop w:val="0"/>
                              <w:marBottom w:val="0"/>
                              <w:divBdr>
                                <w:top w:val="none" w:sz="0" w:space="0" w:color="auto"/>
                                <w:left w:val="none" w:sz="0" w:space="0" w:color="auto"/>
                                <w:bottom w:val="none" w:sz="0" w:space="0" w:color="auto"/>
                                <w:right w:val="none" w:sz="0" w:space="0" w:color="auto"/>
                              </w:divBdr>
                              <w:divsChild>
                                <w:div w:id="185415107">
                                  <w:marLeft w:val="0"/>
                                  <w:marRight w:val="0"/>
                                  <w:marTop w:val="0"/>
                                  <w:marBottom w:val="0"/>
                                  <w:divBdr>
                                    <w:top w:val="none" w:sz="0" w:space="0" w:color="auto"/>
                                    <w:left w:val="none" w:sz="0" w:space="0" w:color="auto"/>
                                    <w:bottom w:val="none" w:sz="0" w:space="0" w:color="auto"/>
                                    <w:right w:val="none" w:sz="0" w:space="0" w:color="auto"/>
                                  </w:divBdr>
                                  <w:divsChild>
                                    <w:div w:id="1358968643">
                                      <w:marLeft w:val="0"/>
                                      <w:marRight w:val="0"/>
                                      <w:marTop w:val="0"/>
                                      <w:marBottom w:val="0"/>
                                      <w:divBdr>
                                        <w:top w:val="none" w:sz="0" w:space="0" w:color="auto"/>
                                        <w:left w:val="none" w:sz="0" w:space="0" w:color="auto"/>
                                        <w:bottom w:val="none" w:sz="0" w:space="0" w:color="auto"/>
                                        <w:right w:val="none" w:sz="0" w:space="0" w:color="auto"/>
                                      </w:divBdr>
                                      <w:divsChild>
                                        <w:div w:id="411195287">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Child>
            </w:div>
          </w:divsChild>
        </w:div>
      </w:divsChild>
    </w:div>
    <w:div w:id="1758403884">
      <w:bodyDiv w:val="1"/>
      <w:marLeft w:val="0"/>
      <w:marRight w:val="0"/>
      <w:marTop w:val="0"/>
      <w:marBottom w:val="0"/>
      <w:divBdr>
        <w:top w:val="none" w:sz="0" w:space="0" w:color="auto"/>
        <w:left w:val="none" w:sz="0" w:space="0" w:color="auto"/>
        <w:bottom w:val="none" w:sz="0" w:space="0" w:color="auto"/>
        <w:right w:val="none" w:sz="0" w:space="0" w:color="auto"/>
      </w:divBdr>
      <w:divsChild>
        <w:div w:id="263613634">
          <w:marLeft w:val="0"/>
          <w:marRight w:val="0"/>
          <w:marTop w:val="0"/>
          <w:marBottom w:val="567"/>
          <w:divBdr>
            <w:top w:val="none" w:sz="0" w:space="0" w:color="auto"/>
            <w:left w:val="none" w:sz="0" w:space="0" w:color="auto"/>
            <w:bottom w:val="none" w:sz="0" w:space="0" w:color="auto"/>
            <w:right w:val="none" w:sz="0" w:space="0" w:color="auto"/>
          </w:divBdr>
        </w:div>
      </w:divsChild>
    </w:div>
    <w:div w:id="1769886744">
      <w:bodyDiv w:val="1"/>
      <w:marLeft w:val="0"/>
      <w:marRight w:val="0"/>
      <w:marTop w:val="0"/>
      <w:marBottom w:val="0"/>
      <w:divBdr>
        <w:top w:val="none" w:sz="0" w:space="0" w:color="auto"/>
        <w:left w:val="none" w:sz="0" w:space="0" w:color="auto"/>
        <w:bottom w:val="none" w:sz="0" w:space="0" w:color="auto"/>
        <w:right w:val="none" w:sz="0" w:space="0" w:color="auto"/>
      </w:divBdr>
    </w:div>
    <w:div w:id="1773934370">
      <w:bodyDiv w:val="1"/>
      <w:marLeft w:val="0"/>
      <w:marRight w:val="0"/>
      <w:marTop w:val="0"/>
      <w:marBottom w:val="0"/>
      <w:divBdr>
        <w:top w:val="none" w:sz="0" w:space="0" w:color="auto"/>
        <w:left w:val="none" w:sz="0" w:space="0" w:color="auto"/>
        <w:bottom w:val="none" w:sz="0" w:space="0" w:color="auto"/>
        <w:right w:val="none" w:sz="0" w:space="0" w:color="auto"/>
      </w:divBdr>
    </w:div>
    <w:div w:id="1778022555">
      <w:bodyDiv w:val="1"/>
      <w:marLeft w:val="0"/>
      <w:marRight w:val="0"/>
      <w:marTop w:val="0"/>
      <w:marBottom w:val="0"/>
      <w:divBdr>
        <w:top w:val="none" w:sz="0" w:space="0" w:color="auto"/>
        <w:left w:val="none" w:sz="0" w:space="0" w:color="auto"/>
        <w:bottom w:val="none" w:sz="0" w:space="0" w:color="auto"/>
        <w:right w:val="none" w:sz="0" w:space="0" w:color="auto"/>
      </w:divBdr>
      <w:divsChild>
        <w:div w:id="186480291">
          <w:marLeft w:val="806"/>
          <w:marRight w:val="0"/>
          <w:marTop w:val="200"/>
          <w:marBottom w:val="0"/>
          <w:divBdr>
            <w:top w:val="none" w:sz="0" w:space="0" w:color="auto"/>
            <w:left w:val="none" w:sz="0" w:space="0" w:color="auto"/>
            <w:bottom w:val="none" w:sz="0" w:space="0" w:color="auto"/>
            <w:right w:val="none" w:sz="0" w:space="0" w:color="auto"/>
          </w:divBdr>
        </w:div>
      </w:divsChild>
    </w:div>
    <w:div w:id="1778065044">
      <w:bodyDiv w:val="1"/>
      <w:marLeft w:val="0"/>
      <w:marRight w:val="0"/>
      <w:marTop w:val="0"/>
      <w:marBottom w:val="0"/>
      <w:divBdr>
        <w:top w:val="none" w:sz="0" w:space="0" w:color="auto"/>
        <w:left w:val="none" w:sz="0" w:space="0" w:color="auto"/>
        <w:bottom w:val="none" w:sz="0" w:space="0" w:color="auto"/>
        <w:right w:val="none" w:sz="0" w:space="0" w:color="auto"/>
      </w:divBdr>
    </w:div>
    <w:div w:id="1831170274">
      <w:bodyDiv w:val="1"/>
      <w:marLeft w:val="0"/>
      <w:marRight w:val="0"/>
      <w:marTop w:val="0"/>
      <w:marBottom w:val="0"/>
      <w:divBdr>
        <w:top w:val="none" w:sz="0" w:space="0" w:color="auto"/>
        <w:left w:val="none" w:sz="0" w:space="0" w:color="auto"/>
        <w:bottom w:val="none" w:sz="0" w:space="0" w:color="auto"/>
        <w:right w:val="none" w:sz="0" w:space="0" w:color="auto"/>
      </w:divBdr>
    </w:div>
    <w:div w:id="1869023760">
      <w:bodyDiv w:val="1"/>
      <w:marLeft w:val="0"/>
      <w:marRight w:val="0"/>
      <w:marTop w:val="0"/>
      <w:marBottom w:val="0"/>
      <w:divBdr>
        <w:top w:val="none" w:sz="0" w:space="0" w:color="auto"/>
        <w:left w:val="none" w:sz="0" w:space="0" w:color="auto"/>
        <w:bottom w:val="none" w:sz="0" w:space="0" w:color="auto"/>
        <w:right w:val="none" w:sz="0" w:space="0" w:color="auto"/>
      </w:divBdr>
    </w:div>
    <w:div w:id="1901404953">
      <w:bodyDiv w:val="1"/>
      <w:marLeft w:val="0"/>
      <w:marRight w:val="0"/>
      <w:marTop w:val="0"/>
      <w:marBottom w:val="0"/>
      <w:divBdr>
        <w:top w:val="none" w:sz="0" w:space="0" w:color="auto"/>
        <w:left w:val="none" w:sz="0" w:space="0" w:color="auto"/>
        <w:bottom w:val="none" w:sz="0" w:space="0" w:color="auto"/>
        <w:right w:val="none" w:sz="0" w:space="0" w:color="auto"/>
      </w:divBdr>
    </w:div>
    <w:div w:id="1903296641">
      <w:bodyDiv w:val="1"/>
      <w:marLeft w:val="0"/>
      <w:marRight w:val="0"/>
      <w:marTop w:val="0"/>
      <w:marBottom w:val="0"/>
      <w:divBdr>
        <w:top w:val="none" w:sz="0" w:space="0" w:color="auto"/>
        <w:left w:val="none" w:sz="0" w:space="0" w:color="auto"/>
        <w:bottom w:val="none" w:sz="0" w:space="0" w:color="auto"/>
        <w:right w:val="none" w:sz="0" w:space="0" w:color="auto"/>
      </w:divBdr>
    </w:div>
    <w:div w:id="1931281016">
      <w:bodyDiv w:val="1"/>
      <w:marLeft w:val="0"/>
      <w:marRight w:val="0"/>
      <w:marTop w:val="0"/>
      <w:marBottom w:val="0"/>
      <w:divBdr>
        <w:top w:val="none" w:sz="0" w:space="0" w:color="auto"/>
        <w:left w:val="none" w:sz="0" w:space="0" w:color="auto"/>
        <w:bottom w:val="none" w:sz="0" w:space="0" w:color="auto"/>
        <w:right w:val="none" w:sz="0" w:space="0" w:color="auto"/>
      </w:divBdr>
    </w:div>
    <w:div w:id="1957906824">
      <w:bodyDiv w:val="1"/>
      <w:marLeft w:val="0"/>
      <w:marRight w:val="0"/>
      <w:marTop w:val="0"/>
      <w:marBottom w:val="0"/>
      <w:divBdr>
        <w:top w:val="none" w:sz="0" w:space="0" w:color="auto"/>
        <w:left w:val="none" w:sz="0" w:space="0" w:color="auto"/>
        <w:bottom w:val="none" w:sz="0" w:space="0" w:color="auto"/>
        <w:right w:val="none" w:sz="0" w:space="0" w:color="auto"/>
      </w:divBdr>
      <w:divsChild>
        <w:div w:id="200749522">
          <w:marLeft w:val="0"/>
          <w:marRight w:val="0"/>
          <w:marTop w:val="0"/>
          <w:marBottom w:val="0"/>
          <w:divBdr>
            <w:top w:val="none" w:sz="0" w:space="0" w:color="auto"/>
            <w:left w:val="none" w:sz="0" w:space="0" w:color="auto"/>
            <w:bottom w:val="none" w:sz="0" w:space="0" w:color="auto"/>
            <w:right w:val="none" w:sz="0" w:space="0" w:color="auto"/>
          </w:divBdr>
        </w:div>
      </w:divsChild>
    </w:div>
    <w:div w:id="1981615637">
      <w:bodyDiv w:val="1"/>
      <w:marLeft w:val="0"/>
      <w:marRight w:val="0"/>
      <w:marTop w:val="0"/>
      <w:marBottom w:val="0"/>
      <w:divBdr>
        <w:top w:val="none" w:sz="0" w:space="0" w:color="auto"/>
        <w:left w:val="none" w:sz="0" w:space="0" w:color="auto"/>
        <w:bottom w:val="none" w:sz="0" w:space="0" w:color="auto"/>
        <w:right w:val="none" w:sz="0" w:space="0" w:color="auto"/>
      </w:divBdr>
    </w:div>
    <w:div w:id="1990285639">
      <w:bodyDiv w:val="1"/>
      <w:marLeft w:val="0"/>
      <w:marRight w:val="0"/>
      <w:marTop w:val="0"/>
      <w:marBottom w:val="0"/>
      <w:divBdr>
        <w:top w:val="none" w:sz="0" w:space="0" w:color="auto"/>
        <w:left w:val="none" w:sz="0" w:space="0" w:color="auto"/>
        <w:bottom w:val="none" w:sz="0" w:space="0" w:color="auto"/>
        <w:right w:val="none" w:sz="0" w:space="0" w:color="auto"/>
      </w:divBdr>
      <w:divsChild>
        <w:div w:id="1412895552">
          <w:marLeft w:val="0"/>
          <w:marRight w:val="0"/>
          <w:marTop w:val="0"/>
          <w:marBottom w:val="900"/>
          <w:divBdr>
            <w:top w:val="none" w:sz="0" w:space="0" w:color="auto"/>
            <w:left w:val="none" w:sz="0" w:space="0" w:color="auto"/>
            <w:bottom w:val="none" w:sz="0" w:space="0" w:color="auto"/>
            <w:right w:val="none" w:sz="0" w:space="0" w:color="auto"/>
          </w:divBdr>
        </w:div>
      </w:divsChild>
    </w:div>
    <w:div w:id="2000307013">
      <w:bodyDiv w:val="1"/>
      <w:marLeft w:val="0"/>
      <w:marRight w:val="0"/>
      <w:marTop w:val="0"/>
      <w:marBottom w:val="0"/>
      <w:divBdr>
        <w:top w:val="none" w:sz="0" w:space="0" w:color="auto"/>
        <w:left w:val="none" w:sz="0" w:space="0" w:color="auto"/>
        <w:bottom w:val="none" w:sz="0" w:space="0" w:color="auto"/>
        <w:right w:val="none" w:sz="0" w:space="0" w:color="auto"/>
      </w:divBdr>
    </w:div>
    <w:div w:id="2007006993">
      <w:bodyDiv w:val="1"/>
      <w:marLeft w:val="0"/>
      <w:marRight w:val="0"/>
      <w:marTop w:val="0"/>
      <w:marBottom w:val="0"/>
      <w:divBdr>
        <w:top w:val="none" w:sz="0" w:space="0" w:color="auto"/>
        <w:left w:val="none" w:sz="0" w:space="0" w:color="auto"/>
        <w:bottom w:val="none" w:sz="0" w:space="0" w:color="auto"/>
        <w:right w:val="none" w:sz="0" w:space="0" w:color="auto"/>
      </w:divBdr>
    </w:div>
    <w:div w:id="2013951964">
      <w:bodyDiv w:val="1"/>
      <w:marLeft w:val="0"/>
      <w:marRight w:val="0"/>
      <w:marTop w:val="0"/>
      <w:marBottom w:val="0"/>
      <w:divBdr>
        <w:top w:val="none" w:sz="0" w:space="0" w:color="auto"/>
        <w:left w:val="none" w:sz="0" w:space="0" w:color="auto"/>
        <w:bottom w:val="none" w:sz="0" w:space="0" w:color="auto"/>
        <w:right w:val="none" w:sz="0" w:space="0" w:color="auto"/>
      </w:divBdr>
    </w:div>
    <w:div w:id="2015380581">
      <w:bodyDiv w:val="1"/>
      <w:marLeft w:val="0"/>
      <w:marRight w:val="0"/>
      <w:marTop w:val="0"/>
      <w:marBottom w:val="0"/>
      <w:divBdr>
        <w:top w:val="none" w:sz="0" w:space="0" w:color="auto"/>
        <w:left w:val="none" w:sz="0" w:space="0" w:color="auto"/>
        <w:bottom w:val="none" w:sz="0" w:space="0" w:color="auto"/>
        <w:right w:val="none" w:sz="0" w:space="0" w:color="auto"/>
      </w:divBdr>
    </w:div>
    <w:div w:id="2034380529">
      <w:bodyDiv w:val="1"/>
      <w:marLeft w:val="0"/>
      <w:marRight w:val="0"/>
      <w:marTop w:val="0"/>
      <w:marBottom w:val="0"/>
      <w:divBdr>
        <w:top w:val="none" w:sz="0" w:space="0" w:color="auto"/>
        <w:left w:val="none" w:sz="0" w:space="0" w:color="auto"/>
        <w:bottom w:val="none" w:sz="0" w:space="0" w:color="auto"/>
        <w:right w:val="none" w:sz="0" w:space="0" w:color="auto"/>
      </w:divBdr>
    </w:div>
    <w:div w:id="2041584468">
      <w:bodyDiv w:val="1"/>
      <w:marLeft w:val="0"/>
      <w:marRight w:val="0"/>
      <w:marTop w:val="0"/>
      <w:marBottom w:val="0"/>
      <w:divBdr>
        <w:top w:val="none" w:sz="0" w:space="0" w:color="auto"/>
        <w:left w:val="none" w:sz="0" w:space="0" w:color="auto"/>
        <w:bottom w:val="none" w:sz="0" w:space="0" w:color="auto"/>
        <w:right w:val="none" w:sz="0" w:space="0" w:color="auto"/>
      </w:divBdr>
      <w:divsChild>
        <w:div w:id="830682833">
          <w:marLeft w:val="806"/>
          <w:marRight w:val="0"/>
          <w:marTop w:val="200"/>
          <w:marBottom w:val="0"/>
          <w:divBdr>
            <w:top w:val="none" w:sz="0" w:space="0" w:color="auto"/>
            <w:left w:val="none" w:sz="0" w:space="0" w:color="auto"/>
            <w:bottom w:val="none" w:sz="0" w:space="0" w:color="auto"/>
            <w:right w:val="none" w:sz="0" w:space="0" w:color="auto"/>
          </w:divBdr>
        </w:div>
      </w:divsChild>
    </w:div>
    <w:div w:id="2043286720">
      <w:bodyDiv w:val="1"/>
      <w:marLeft w:val="0"/>
      <w:marRight w:val="0"/>
      <w:marTop w:val="0"/>
      <w:marBottom w:val="0"/>
      <w:divBdr>
        <w:top w:val="none" w:sz="0" w:space="0" w:color="auto"/>
        <w:left w:val="none" w:sz="0" w:space="0" w:color="auto"/>
        <w:bottom w:val="none" w:sz="0" w:space="0" w:color="auto"/>
        <w:right w:val="none" w:sz="0" w:space="0" w:color="auto"/>
      </w:divBdr>
    </w:div>
    <w:div w:id="2050255489">
      <w:bodyDiv w:val="1"/>
      <w:marLeft w:val="0"/>
      <w:marRight w:val="0"/>
      <w:marTop w:val="0"/>
      <w:marBottom w:val="0"/>
      <w:divBdr>
        <w:top w:val="none" w:sz="0" w:space="0" w:color="auto"/>
        <w:left w:val="none" w:sz="0" w:space="0" w:color="auto"/>
        <w:bottom w:val="none" w:sz="0" w:space="0" w:color="auto"/>
        <w:right w:val="none" w:sz="0" w:space="0" w:color="auto"/>
      </w:divBdr>
    </w:div>
    <w:div w:id="2051956135">
      <w:bodyDiv w:val="1"/>
      <w:marLeft w:val="0"/>
      <w:marRight w:val="0"/>
      <w:marTop w:val="0"/>
      <w:marBottom w:val="0"/>
      <w:divBdr>
        <w:top w:val="none" w:sz="0" w:space="0" w:color="auto"/>
        <w:left w:val="none" w:sz="0" w:space="0" w:color="auto"/>
        <w:bottom w:val="none" w:sz="0" w:space="0" w:color="auto"/>
        <w:right w:val="none" w:sz="0" w:space="0" w:color="auto"/>
      </w:divBdr>
    </w:div>
    <w:div w:id="2052148853">
      <w:bodyDiv w:val="1"/>
      <w:marLeft w:val="0"/>
      <w:marRight w:val="0"/>
      <w:marTop w:val="0"/>
      <w:marBottom w:val="0"/>
      <w:divBdr>
        <w:top w:val="none" w:sz="0" w:space="0" w:color="auto"/>
        <w:left w:val="none" w:sz="0" w:space="0" w:color="auto"/>
        <w:bottom w:val="none" w:sz="0" w:space="0" w:color="auto"/>
        <w:right w:val="none" w:sz="0" w:space="0" w:color="auto"/>
      </w:divBdr>
      <w:divsChild>
        <w:div w:id="1101729190">
          <w:marLeft w:val="0"/>
          <w:marRight w:val="0"/>
          <w:marTop w:val="0"/>
          <w:marBottom w:val="567"/>
          <w:divBdr>
            <w:top w:val="none" w:sz="0" w:space="0" w:color="auto"/>
            <w:left w:val="none" w:sz="0" w:space="0" w:color="auto"/>
            <w:bottom w:val="none" w:sz="0" w:space="0" w:color="auto"/>
            <w:right w:val="none" w:sz="0" w:space="0" w:color="auto"/>
          </w:divBdr>
        </w:div>
      </w:divsChild>
    </w:div>
    <w:div w:id="2064788715">
      <w:bodyDiv w:val="1"/>
      <w:marLeft w:val="0"/>
      <w:marRight w:val="0"/>
      <w:marTop w:val="0"/>
      <w:marBottom w:val="0"/>
      <w:divBdr>
        <w:top w:val="none" w:sz="0" w:space="0" w:color="auto"/>
        <w:left w:val="none" w:sz="0" w:space="0" w:color="auto"/>
        <w:bottom w:val="none" w:sz="0" w:space="0" w:color="auto"/>
        <w:right w:val="none" w:sz="0" w:space="0" w:color="auto"/>
      </w:divBdr>
    </w:div>
    <w:div w:id="2076780519">
      <w:bodyDiv w:val="1"/>
      <w:marLeft w:val="0"/>
      <w:marRight w:val="0"/>
      <w:marTop w:val="0"/>
      <w:marBottom w:val="0"/>
      <w:divBdr>
        <w:top w:val="none" w:sz="0" w:space="0" w:color="auto"/>
        <w:left w:val="none" w:sz="0" w:space="0" w:color="auto"/>
        <w:bottom w:val="none" w:sz="0" w:space="0" w:color="auto"/>
        <w:right w:val="none" w:sz="0" w:space="0" w:color="auto"/>
      </w:divBdr>
    </w:div>
    <w:div w:id="2108190380">
      <w:bodyDiv w:val="1"/>
      <w:marLeft w:val="0"/>
      <w:marRight w:val="0"/>
      <w:marTop w:val="0"/>
      <w:marBottom w:val="0"/>
      <w:divBdr>
        <w:top w:val="none" w:sz="0" w:space="0" w:color="auto"/>
        <w:left w:val="none" w:sz="0" w:space="0" w:color="auto"/>
        <w:bottom w:val="none" w:sz="0" w:space="0" w:color="auto"/>
        <w:right w:val="none" w:sz="0" w:space="0" w:color="auto"/>
      </w:divBdr>
    </w:div>
    <w:div w:id="2111854946">
      <w:bodyDiv w:val="1"/>
      <w:marLeft w:val="0"/>
      <w:marRight w:val="0"/>
      <w:marTop w:val="0"/>
      <w:marBottom w:val="0"/>
      <w:divBdr>
        <w:top w:val="none" w:sz="0" w:space="0" w:color="auto"/>
        <w:left w:val="none" w:sz="0" w:space="0" w:color="auto"/>
        <w:bottom w:val="none" w:sz="0" w:space="0" w:color="auto"/>
        <w:right w:val="none" w:sz="0" w:space="0" w:color="auto"/>
      </w:divBdr>
    </w:div>
    <w:div w:id="2115055776">
      <w:bodyDiv w:val="1"/>
      <w:marLeft w:val="0"/>
      <w:marRight w:val="0"/>
      <w:marTop w:val="0"/>
      <w:marBottom w:val="0"/>
      <w:divBdr>
        <w:top w:val="none" w:sz="0" w:space="0" w:color="auto"/>
        <w:left w:val="none" w:sz="0" w:space="0" w:color="auto"/>
        <w:bottom w:val="none" w:sz="0" w:space="0" w:color="auto"/>
        <w:right w:val="none" w:sz="0" w:space="0" w:color="auto"/>
      </w:divBdr>
      <w:divsChild>
        <w:div w:id="1514419674">
          <w:marLeft w:val="0"/>
          <w:marRight w:val="0"/>
          <w:marTop w:val="0"/>
          <w:marBottom w:val="567"/>
          <w:divBdr>
            <w:top w:val="none" w:sz="0" w:space="0" w:color="auto"/>
            <w:left w:val="none" w:sz="0" w:space="0" w:color="auto"/>
            <w:bottom w:val="none" w:sz="0" w:space="0" w:color="auto"/>
            <w:right w:val="none" w:sz="0" w:space="0" w:color="auto"/>
          </w:divBdr>
        </w:div>
      </w:divsChild>
    </w:div>
    <w:div w:id="2138911571">
      <w:bodyDiv w:val="1"/>
      <w:marLeft w:val="0"/>
      <w:marRight w:val="0"/>
      <w:marTop w:val="0"/>
      <w:marBottom w:val="0"/>
      <w:divBdr>
        <w:top w:val="none" w:sz="0" w:space="0" w:color="auto"/>
        <w:left w:val="none" w:sz="0" w:space="0" w:color="auto"/>
        <w:bottom w:val="none" w:sz="0" w:space="0" w:color="auto"/>
        <w:right w:val="none" w:sz="0" w:space="0" w:color="auto"/>
      </w:divBdr>
      <w:divsChild>
        <w:div w:id="112746202">
          <w:marLeft w:val="0"/>
          <w:marRight w:val="0"/>
          <w:marTop w:val="0"/>
          <w:marBottom w:val="567"/>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ata.stat.gov.lv/pxweb/lv/OSP_PUB/START__POP__MA__MAS/MAS070/table/tableViewLayout1/" TargetMode="External"/><Relationship Id="rId2" Type="http://schemas.openxmlformats.org/officeDocument/2006/relationships/hyperlink" Target="https://andmed.stat.ee/en/stat/majandus__ehitus__ehitus-ja-kasutusload/EH045/table/tableViewLayout2" TargetMode="External"/><Relationship Id="rId1" Type="http://schemas.openxmlformats.org/officeDocument/2006/relationships/hyperlink" Target="https://data.stat.gov.lv/pxweb/lv/OSP_PUB/START__NOZ__BU__BUE/BUE021/table/tableViewLayout1/" TargetMode="External"/><Relationship Id="rId6" Type="http://schemas.openxmlformats.org/officeDocument/2006/relationships/hyperlink" Target="https://issuu.com/oecd.publishing/docs/latvia_housing_report_web-1" TargetMode="External"/><Relationship Id="rId5" Type="http://schemas.openxmlformats.org/officeDocument/2006/relationships/hyperlink" Target="https://likumi.lv/ta/id/315560-noteikumi-par-garantijam-saimnieciskas-darbibas-veicejiem-konkuretspejas-uzlabosanai" TargetMode="External"/><Relationship Id="rId4" Type="http://schemas.openxmlformats.org/officeDocument/2006/relationships/hyperlink" Target="https://osp.stat.gov.lt/en//statistiniu-rodikliu-analize?hash=c15a6982-e4a5-40c6-8274-4d2b5a7f2f36"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2021</c:v>
                </c:pt>
              </c:strCache>
            </c:strRef>
          </c:tx>
          <c:spPr>
            <a:solidFill>
              <a:srgbClr val="00859B"/>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rgbClr val="00859B"/>
                    </a:solidFill>
                    <a:latin typeface="Poppins" panose="00000500000000000000" pitchFamily="2" charset="-70"/>
                    <a:ea typeface="+mn-ea"/>
                    <a:cs typeface="Poppins" panose="00000500000000000000" pitchFamily="2" charset="-7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Latvija</c:v>
                </c:pt>
                <c:pt idx="1">
                  <c:v>Igaunija</c:v>
                </c:pt>
                <c:pt idx="2">
                  <c:v>Lietuva</c:v>
                </c:pt>
              </c:strCache>
            </c:strRef>
          </c:cat>
          <c:val>
            <c:numRef>
              <c:f>Sheet1!$B$2:$B$4</c:f>
              <c:numCache>
                <c:formatCode>General</c:formatCode>
                <c:ptCount val="3"/>
                <c:pt idx="0">
                  <c:v>2853</c:v>
                </c:pt>
                <c:pt idx="1">
                  <c:v>6735</c:v>
                </c:pt>
                <c:pt idx="2">
                  <c:v>11264</c:v>
                </c:pt>
              </c:numCache>
            </c:numRef>
          </c:val>
          <c:extLst>
            <c:ext xmlns:c16="http://schemas.microsoft.com/office/drawing/2014/chart" uri="{C3380CC4-5D6E-409C-BE32-E72D297353CC}">
              <c16:uniqueId val="{00000002-F29F-491E-ABA2-7BE09F37A81D}"/>
            </c:ext>
          </c:extLst>
        </c:ser>
        <c:ser>
          <c:idx val="1"/>
          <c:order val="1"/>
          <c:tx>
            <c:strRef>
              <c:f>Sheet1!$C$1</c:f>
              <c:strCache>
                <c:ptCount val="1"/>
                <c:pt idx="0">
                  <c:v>2022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859B"/>
                    </a:solidFill>
                    <a:latin typeface="Poppins" panose="00000500000000000000" pitchFamily="2" charset="-70"/>
                    <a:ea typeface="+mn-ea"/>
                    <a:cs typeface="Poppins" panose="00000500000000000000" pitchFamily="2" charset="-7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Latvija</c:v>
                </c:pt>
                <c:pt idx="1">
                  <c:v>Igaunija</c:v>
                </c:pt>
                <c:pt idx="2">
                  <c:v>Lietuva</c:v>
                </c:pt>
              </c:strCache>
            </c:strRef>
          </c:cat>
          <c:val>
            <c:numRef>
              <c:f>Sheet1!$C$2:$C$4</c:f>
              <c:numCache>
                <c:formatCode>General</c:formatCode>
                <c:ptCount val="3"/>
                <c:pt idx="0">
                  <c:v>3140</c:v>
                </c:pt>
                <c:pt idx="1">
                  <c:v>6521</c:v>
                </c:pt>
                <c:pt idx="2">
                  <c:v>16978</c:v>
                </c:pt>
              </c:numCache>
            </c:numRef>
          </c:val>
          <c:extLst>
            <c:ext xmlns:c16="http://schemas.microsoft.com/office/drawing/2014/chart" uri="{C3380CC4-5D6E-409C-BE32-E72D297353CC}">
              <c16:uniqueId val="{00000003-F29F-491E-ABA2-7BE09F37A81D}"/>
            </c:ext>
          </c:extLst>
        </c:ser>
        <c:ser>
          <c:idx val="2"/>
          <c:order val="2"/>
          <c:tx>
            <c:strRef>
              <c:f>Sheet1!$D$1</c:f>
              <c:strCache>
                <c:ptCount val="1"/>
                <c:pt idx="0">
                  <c:v>2023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859B"/>
                    </a:solidFill>
                    <a:latin typeface="Poppins" panose="00000500000000000000" pitchFamily="2" charset="-70"/>
                    <a:ea typeface="+mn-ea"/>
                    <a:cs typeface="Poppins" panose="00000500000000000000" pitchFamily="2" charset="-7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Latvija</c:v>
                </c:pt>
                <c:pt idx="1">
                  <c:v>Igaunija</c:v>
                </c:pt>
                <c:pt idx="2">
                  <c:v>Lietuva</c:v>
                </c:pt>
              </c:strCache>
            </c:strRef>
          </c:cat>
          <c:val>
            <c:numRef>
              <c:f>Sheet1!$D$2:$D$4</c:f>
              <c:numCache>
                <c:formatCode>General</c:formatCode>
                <c:ptCount val="3"/>
                <c:pt idx="0">
                  <c:v>2932</c:v>
                </c:pt>
                <c:pt idx="1">
                  <c:v>8424</c:v>
                </c:pt>
                <c:pt idx="2">
                  <c:v>15432</c:v>
                </c:pt>
              </c:numCache>
            </c:numRef>
          </c:val>
          <c:extLst>
            <c:ext xmlns:c16="http://schemas.microsoft.com/office/drawing/2014/chart" uri="{C3380CC4-5D6E-409C-BE32-E72D297353CC}">
              <c16:uniqueId val="{00000004-F29F-491E-ABA2-7BE09F37A81D}"/>
            </c:ext>
          </c:extLst>
        </c:ser>
        <c:dLbls>
          <c:dLblPos val="outEnd"/>
          <c:showLegendKey val="0"/>
          <c:showVal val="1"/>
          <c:showCatName val="0"/>
          <c:showSerName val="0"/>
          <c:showPercent val="0"/>
          <c:showBubbleSize val="0"/>
        </c:dLbls>
        <c:gapWidth val="219"/>
        <c:overlap val="-27"/>
        <c:axId val="70853328"/>
        <c:axId val="831422848"/>
      </c:barChart>
      <c:catAx>
        <c:axId val="70853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rgbClr val="00859B"/>
                </a:solidFill>
                <a:latin typeface="Poppins" panose="00000500000000000000" pitchFamily="2" charset="-70"/>
                <a:ea typeface="+mn-ea"/>
                <a:cs typeface="Poppins" panose="00000500000000000000" pitchFamily="2" charset="-70"/>
              </a:defRPr>
            </a:pPr>
            <a:endParaRPr lang="lv-LV"/>
          </a:p>
        </c:txPr>
        <c:crossAx val="831422848"/>
        <c:crosses val="autoZero"/>
        <c:auto val="1"/>
        <c:lblAlgn val="ctr"/>
        <c:lblOffset val="100"/>
        <c:noMultiLvlLbl val="0"/>
      </c:catAx>
      <c:valAx>
        <c:axId val="831422848"/>
        <c:scaling>
          <c:orientation val="minMax"/>
        </c:scaling>
        <c:delete val="1"/>
        <c:axPos val="l"/>
        <c:numFmt formatCode="General" sourceLinked="1"/>
        <c:majorTickMark val="none"/>
        <c:minorTickMark val="none"/>
        <c:tickLblPos val="nextTo"/>
        <c:crossAx val="708533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rgbClr val="00859B"/>
              </a:solidFill>
              <a:latin typeface="Poppins" panose="00000500000000000000" pitchFamily="2" charset="-70"/>
              <a:ea typeface="+mn-ea"/>
              <a:cs typeface="Poppins" panose="00000500000000000000" pitchFamily="2" charset="-7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solidFill>
            <a:srgbClr val="00859B"/>
          </a:solidFill>
          <a:latin typeface="Poppins" panose="00000500000000000000" pitchFamily="2" charset="-70"/>
          <a:cs typeface="Poppins" panose="00000500000000000000" pitchFamily="2" charset="-7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Sheet1!$B$3</c:f>
              <c:strCache>
                <c:ptCount val="1"/>
                <c:pt idx="0">
                  <c:v>Rīgas plānošanas reģions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Sheet1!$C$1:$K$2</c:f>
              <c:multiLvlStrCache>
                <c:ptCount val="9"/>
                <c:lvl>
                  <c:pt idx="0">
                    <c:v>Viena dzīvokļa mājas</c:v>
                  </c:pt>
                  <c:pt idx="1">
                    <c:v>Divu dzīvokļu mājas</c:v>
                  </c:pt>
                  <c:pt idx="2">
                    <c:v>Trīs un vairāk dzīvokļu mājas</c:v>
                  </c:pt>
                  <c:pt idx="3">
                    <c:v>Viena dzīvokļa mājas</c:v>
                  </c:pt>
                  <c:pt idx="4">
                    <c:v>Divu dzīvokļu mājas</c:v>
                  </c:pt>
                  <c:pt idx="5">
                    <c:v>Trīs un vairāk dzīvokļu mājas</c:v>
                  </c:pt>
                  <c:pt idx="6">
                    <c:v>Viena dzīvokļa mājas</c:v>
                  </c:pt>
                  <c:pt idx="7">
                    <c:v>Divu dzīvokļu mājas</c:v>
                  </c:pt>
                  <c:pt idx="8">
                    <c:v>Trīs un vairāk dzīvokļu mājas</c:v>
                  </c:pt>
                </c:lvl>
                <c:lvl>
                  <c:pt idx="0">
                    <c:v>2021</c:v>
                  </c:pt>
                  <c:pt idx="3">
                    <c:v>2022</c:v>
                  </c:pt>
                  <c:pt idx="6">
                    <c:v>2023</c:v>
                  </c:pt>
                </c:lvl>
              </c:multiLvlStrCache>
            </c:multiLvlStrRef>
          </c:cat>
          <c:val>
            <c:numRef>
              <c:f>Sheet1!$C$3:$K$3</c:f>
              <c:numCache>
                <c:formatCode>General</c:formatCode>
                <c:ptCount val="9"/>
                <c:pt idx="0">
                  <c:v>178</c:v>
                </c:pt>
                <c:pt idx="1">
                  <c:v>19</c:v>
                </c:pt>
                <c:pt idx="2">
                  <c:v>46</c:v>
                </c:pt>
                <c:pt idx="3">
                  <c:v>183</c:v>
                </c:pt>
                <c:pt idx="4">
                  <c:v>34</c:v>
                </c:pt>
                <c:pt idx="5">
                  <c:v>72</c:v>
                </c:pt>
                <c:pt idx="6">
                  <c:v>245</c:v>
                </c:pt>
                <c:pt idx="7">
                  <c:v>45</c:v>
                </c:pt>
                <c:pt idx="8">
                  <c:v>63</c:v>
                </c:pt>
              </c:numCache>
            </c:numRef>
          </c:val>
          <c:extLst>
            <c:ext xmlns:c16="http://schemas.microsoft.com/office/drawing/2014/chart" uri="{C3380CC4-5D6E-409C-BE32-E72D297353CC}">
              <c16:uniqueId val="{00000000-AF31-4ECF-905F-879732C9D56E}"/>
            </c:ext>
          </c:extLst>
        </c:ser>
        <c:ser>
          <c:idx val="1"/>
          <c:order val="1"/>
          <c:tx>
            <c:strRef>
              <c:f>Sheet1!$B$4</c:f>
              <c:strCache>
                <c:ptCount val="1"/>
                <c:pt idx="0">
                  <c:v>Vidzemes plānošanas reģions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Sheet1!$C$1:$K$2</c:f>
              <c:multiLvlStrCache>
                <c:ptCount val="9"/>
                <c:lvl>
                  <c:pt idx="0">
                    <c:v>Viena dzīvokļa mājas</c:v>
                  </c:pt>
                  <c:pt idx="1">
                    <c:v>Divu dzīvokļu mājas</c:v>
                  </c:pt>
                  <c:pt idx="2">
                    <c:v>Trīs un vairāk dzīvokļu mājas</c:v>
                  </c:pt>
                  <c:pt idx="3">
                    <c:v>Viena dzīvokļa mājas</c:v>
                  </c:pt>
                  <c:pt idx="4">
                    <c:v>Divu dzīvokļu mājas</c:v>
                  </c:pt>
                  <c:pt idx="5">
                    <c:v>Trīs un vairāk dzīvokļu mājas</c:v>
                  </c:pt>
                  <c:pt idx="6">
                    <c:v>Viena dzīvokļa mājas</c:v>
                  </c:pt>
                  <c:pt idx="7">
                    <c:v>Divu dzīvokļu mājas</c:v>
                  </c:pt>
                  <c:pt idx="8">
                    <c:v>Trīs un vairāk dzīvokļu mājas</c:v>
                  </c:pt>
                </c:lvl>
                <c:lvl>
                  <c:pt idx="0">
                    <c:v>2021</c:v>
                  </c:pt>
                  <c:pt idx="3">
                    <c:v>2022</c:v>
                  </c:pt>
                  <c:pt idx="6">
                    <c:v>2023</c:v>
                  </c:pt>
                </c:lvl>
              </c:multiLvlStrCache>
            </c:multiLvlStrRef>
          </c:cat>
          <c:val>
            <c:numRef>
              <c:f>Sheet1!$C$4:$K$4</c:f>
              <c:numCache>
                <c:formatCode>General</c:formatCode>
                <c:ptCount val="9"/>
                <c:pt idx="0">
                  <c:v>56</c:v>
                </c:pt>
                <c:pt idx="2">
                  <c:v>4</c:v>
                </c:pt>
                <c:pt idx="3">
                  <c:v>55</c:v>
                </c:pt>
                <c:pt idx="4">
                  <c:v>2</c:v>
                </c:pt>
                <c:pt idx="5">
                  <c:v>3</c:v>
                </c:pt>
                <c:pt idx="6">
                  <c:v>64</c:v>
                </c:pt>
                <c:pt idx="7">
                  <c:v>2</c:v>
                </c:pt>
                <c:pt idx="8">
                  <c:v>11</c:v>
                </c:pt>
              </c:numCache>
            </c:numRef>
          </c:val>
          <c:extLst>
            <c:ext xmlns:c16="http://schemas.microsoft.com/office/drawing/2014/chart" uri="{C3380CC4-5D6E-409C-BE32-E72D297353CC}">
              <c16:uniqueId val="{00000001-AF31-4ECF-905F-879732C9D56E}"/>
            </c:ext>
          </c:extLst>
        </c:ser>
        <c:ser>
          <c:idx val="2"/>
          <c:order val="2"/>
          <c:tx>
            <c:strRef>
              <c:f>Sheet1!$B$5</c:f>
              <c:strCache>
                <c:ptCount val="1"/>
                <c:pt idx="0">
                  <c:v>Zemgales plānošanas reģions</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Sheet1!$C$1:$K$2</c:f>
              <c:multiLvlStrCache>
                <c:ptCount val="9"/>
                <c:lvl>
                  <c:pt idx="0">
                    <c:v>Viena dzīvokļa mājas</c:v>
                  </c:pt>
                  <c:pt idx="1">
                    <c:v>Divu dzīvokļu mājas</c:v>
                  </c:pt>
                  <c:pt idx="2">
                    <c:v>Trīs un vairāk dzīvokļu mājas</c:v>
                  </c:pt>
                  <c:pt idx="3">
                    <c:v>Viena dzīvokļa mājas</c:v>
                  </c:pt>
                  <c:pt idx="4">
                    <c:v>Divu dzīvokļu mājas</c:v>
                  </c:pt>
                  <c:pt idx="5">
                    <c:v>Trīs un vairāk dzīvokļu mājas</c:v>
                  </c:pt>
                  <c:pt idx="6">
                    <c:v>Viena dzīvokļa mājas</c:v>
                  </c:pt>
                  <c:pt idx="7">
                    <c:v>Divu dzīvokļu mājas</c:v>
                  </c:pt>
                  <c:pt idx="8">
                    <c:v>Trīs un vairāk dzīvokļu mājas</c:v>
                  </c:pt>
                </c:lvl>
                <c:lvl>
                  <c:pt idx="0">
                    <c:v>2021</c:v>
                  </c:pt>
                  <c:pt idx="3">
                    <c:v>2022</c:v>
                  </c:pt>
                  <c:pt idx="6">
                    <c:v>2023</c:v>
                  </c:pt>
                </c:lvl>
              </c:multiLvlStrCache>
            </c:multiLvlStrRef>
          </c:cat>
          <c:val>
            <c:numRef>
              <c:f>Sheet1!$C$5:$K$5</c:f>
              <c:numCache>
                <c:formatCode>General</c:formatCode>
                <c:ptCount val="9"/>
                <c:pt idx="0">
                  <c:v>23</c:v>
                </c:pt>
                <c:pt idx="2">
                  <c:v>3</c:v>
                </c:pt>
                <c:pt idx="3">
                  <c:v>32</c:v>
                </c:pt>
                <c:pt idx="5">
                  <c:v>1</c:v>
                </c:pt>
                <c:pt idx="6">
                  <c:v>33</c:v>
                </c:pt>
                <c:pt idx="8">
                  <c:v>3</c:v>
                </c:pt>
              </c:numCache>
            </c:numRef>
          </c:val>
          <c:extLst>
            <c:ext xmlns:c16="http://schemas.microsoft.com/office/drawing/2014/chart" uri="{C3380CC4-5D6E-409C-BE32-E72D297353CC}">
              <c16:uniqueId val="{00000002-AF31-4ECF-905F-879732C9D56E}"/>
            </c:ext>
          </c:extLst>
        </c:ser>
        <c:ser>
          <c:idx val="3"/>
          <c:order val="3"/>
          <c:tx>
            <c:strRef>
              <c:f>Sheet1!$B$6</c:f>
              <c:strCache>
                <c:ptCount val="1"/>
                <c:pt idx="0">
                  <c:v>Kurzemes plānošanas reģions</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Sheet1!$C$1:$K$2</c:f>
              <c:multiLvlStrCache>
                <c:ptCount val="9"/>
                <c:lvl>
                  <c:pt idx="0">
                    <c:v>Viena dzīvokļa mājas</c:v>
                  </c:pt>
                  <c:pt idx="1">
                    <c:v>Divu dzīvokļu mājas</c:v>
                  </c:pt>
                  <c:pt idx="2">
                    <c:v>Trīs un vairāk dzīvokļu mājas</c:v>
                  </c:pt>
                  <c:pt idx="3">
                    <c:v>Viena dzīvokļa mājas</c:v>
                  </c:pt>
                  <c:pt idx="4">
                    <c:v>Divu dzīvokļu mājas</c:v>
                  </c:pt>
                  <c:pt idx="5">
                    <c:v>Trīs un vairāk dzīvokļu mājas</c:v>
                  </c:pt>
                  <c:pt idx="6">
                    <c:v>Viena dzīvokļa mājas</c:v>
                  </c:pt>
                  <c:pt idx="7">
                    <c:v>Divu dzīvokļu mājas</c:v>
                  </c:pt>
                  <c:pt idx="8">
                    <c:v>Trīs un vairāk dzīvokļu mājas</c:v>
                  </c:pt>
                </c:lvl>
                <c:lvl>
                  <c:pt idx="0">
                    <c:v>2021</c:v>
                  </c:pt>
                  <c:pt idx="3">
                    <c:v>2022</c:v>
                  </c:pt>
                  <c:pt idx="6">
                    <c:v>2023</c:v>
                  </c:pt>
                </c:lvl>
              </c:multiLvlStrCache>
            </c:multiLvlStrRef>
          </c:cat>
          <c:val>
            <c:numRef>
              <c:f>Sheet1!$C$6:$K$6</c:f>
              <c:numCache>
                <c:formatCode>General</c:formatCode>
                <c:ptCount val="9"/>
                <c:pt idx="0">
                  <c:v>36</c:v>
                </c:pt>
                <c:pt idx="1">
                  <c:v>1</c:v>
                </c:pt>
                <c:pt idx="2">
                  <c:v>2</c:v>
                </c:pt>
                <c:pt idx="3">
                  <c:v>50</c:v>
                </c:pt>
                <c:pt idx="4">
                  <c:v>3</c:v>
                </c:pt>
                <c:pt idx="5">
                  <c:v>5</c:v>
                </c:pt>
                <c:pt idx="6">
                  <c:v>65</c:v>
                </c:pt>
                <c:pt idx="7">
                  <c:v>2</c:v>
                </c:pt>
                <c:pt idx="8">
                  <c:v>8</c:v>
                </c:pt>
              </c:numCache>
            </c:numRef>
          </c:val>
          <c:extLst>
            <c:ext xmlns:c16="http://schemas.microsoft.com/office/drawing/2014/chart" uri="{C3380CC4-5D6E-409C-BE32-E72D297353CC}">
              <c16:uniqueId val="{00000003-AF31-4ECF-905F-879732C9D56E}"/>
            </c:ext>
          </c:extLst>
        </c:ser>
        <c:ser>
          <c:idx val="4"/>
          <c:order val="4"/>
          <c:tx>
            <c:strRef>
              <c:f>Sheet1!$B$7</c:f>
              <c:strCache>
                <c:ptCount val="1"/>
                <c:pt idx="0">
                  <c:v>Latgales plānošanas reģions</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Sheet1!$C$1:$K$2</c:f>
              <c:multiLvlStrCache>
                <c:ptCount val="9"/>
                <c:lvl>
                  <c:pt idx="0">
                    <c:v>Viena dzīvokļa mājas</c:v>
                  </c:pt>
                  <c:pt idx="1">
                    <c:v>Divu dzīvokļu mājas</c:v>
                  </c:pt>
                  <c:pt idx="2">
                    <c:v>Trīs un vairāk dzīvokļu mājas</c:v>
                  </c:pt>
                  <c:pt idx="3">
                    <c:v>Viena dzīvokļa mājas</c:v>
                  </c:pt>
                  <c:pt idx="4">
                    <c:v>Divu dzīvokļu mājas</c:v>
                  </c:pt>
                  <c:pt idx="5">
                    <c:v>Trīs un vairāk dzīvokļu mājas</c:v>
                  </c:pt>
                  <c:pt idx="6">
                    <c:v>Viena dzīvokļa mājas</c:v>
                  </c:pt>
                  <c:pt idx="7">
                    <c:v>Divu dzīvokļu mājas</c:v>
                  </c:pt>
                  <c:pt idx="8">
                    <c:v>Trīs un vairāk dzīvokļu mājas</c:v>
                  </c:pt>
                </c:lvl>
                <c:lvl>
                  <c:pt idx="0">
                    <c:v>2021</c:v>
                  </c:pt>
                  <c:pt idx="3">
                    <c:v>2022</c:v>
                  </c:pt>
                  <c:pt idx="6">
                    <c:v>2023</c:v>
                  </c:pt>
                </c:lvl>
              </c:multiLvlStrCache>
            </c:multiLvlStrRef>
          </c:cat>
          <c:val>
            <c:numRef>
              <c:f>Sheet1!$C$7:$K$7</c:f>
              <c:numCache>
                <c:formatCode>General</c:formatCode>
                <c:ptCount val="9"/>
                <c:pt idx="0">
                  <c:v>11</c:v>
                </c:pt>
                <c:pt idx="2">
                  <c:v>2</c:v>
                </c:pt>
                <c:pt idx="3">
                  <c:v>23</c:v>
                </c:pt>
                <c:pt idx="6">
                  <c:v>36</c:v>
                </c:pt>
                <c:pt idx="7">
                  <c:v>1</c:v>
                </c:pt>
              </c:numCache>
            </c:numRef>
          </c:val>
          <c:extLst>
            <c:ext xmlns:c16="http://schemas.microsoft.com/office/drawing/2014/chart" uri="{C3380CC4-5D6E-409C-BE32-E72D297353CC}">
              <c16:uniqueId val="{00000004-AF31-4ECF-905F-879732C9D56E}"/>
            </c:ext>
          </c:extLst>
        </c:ser>
        <c:dLbls>
          <c:dLblPos val="outEnd"/>
          <c:showLegendKey val="0"/>
          <c:showVal val="1"/>
          <c:showCatName val="0"/>
          <c:showSerName val="0"/>
          <c:showPercent val="0"/>
          <c:showBubbleSize val="0"/>
        </c:dLbls>
        <c:gapWidth val="219"/>
        <c:overlap val="-27"/>
        <c:axId val="1606746895"/>
        <c:axId val="1600494687"/>
      </c:barChart>
      <c:catAx>
        <c:axId val="16067468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crossAx val="1600494687"/>
        <c:crosses val="autoZero"/>
        <c:auto val="1"/>
        <c:lblAlgn val="ctr"/>
        <c:lblOffset val="100"/>
        <c:noMultiLvlLbl val="0"/>
      </c:catAx>
      <c:valAx>
        <c:axId val="16004946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crossAx val="16067468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legend>
    <c:plotVisOnly val="1"/>
    <c:dispBlanksAs val="gap"/>
    <c:showDLblsOverMax val="0"/>
  </c:chart>
  <c:spPr>
    <a:solidFill>
      <a:schemeClr val="bg1"/>
    </a:solidFill>
    <a:ln w="9525" cap="flat" cmpd="sng" algn="ctr">
      <a:noFill/>
      <a:round/>
    </a:ln>
    <a:effectLst/>
  </c:spPr>
  <c:txPr>
    <a:bodyPr/>
    <a:lstStyle/>
    <a:p>
      <a:pPr>
        <a:defRPr sz="700">
          <a:solidFill>
            <a:sysClr val="windowText" lastClr="000000"/>
          </a:solidFill>
          <a:latin typeface="Poppins" panose="00000500000000000000" pitchFamily="2" charset="-70"/>
          <a:cs typeface="Poppins" panose="00000500000000000000" pitchFamily="2" charset="-70"/>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Sheet1!$B$1</c:f>
              <c:strCache>
                <c:ptCount val="1"/>
                <c:pt idx="0">
                  <c:v>Latvija</c:v>
                </c:pt>
              </c:strCache>
            </c:strRef>
          </c:tx>
          <c:spPr>
            <a:ln w="19050" cap="rnd">
              <a:solidFill>
                <a:srgbClr val="FF0000"/>
              </a:solidFill>
              <a:round/>
            </a:ln>
            <a:effectLst/>
          </c:spPr>
          <c:marker>
            <c:symbol val="none"/>
          </c:marker>
          <c:dLbls>
            <c:dLbl>
              <c:idx val="13"/>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3A6-4F15-9A67-2F66B950ABA5}"/>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Sheet1!$B$2:$B$15</c:f>
              <c:numCache>
                <c:formatCode>General</c:formatCode>
                <c:ptCount val="14"/>
                <c:pt idx="0">
                  <c:v>1.6</c:v>
                </c:pt>
                <c:pt idx="1">
                  <c:v>2</c:v>
                </c:pt>
                <c:pt idx="2">
                  <c:v>2.4</c:v>
                </c:pt>
                <c:pt idx="3">
                  <c:v>2.2000000000000002</c:v>
                </c:pt>
                <c:pt idx="4">
                  <c:v>2.5</c:v>
                </c:pt>
                <c:pt idx="5">
                  <c:v>2.4</c:v>
                </c:pt>
                <c:pt idx="6">
                  <c:v>2</c:v>
                </c:pt>
                <c:pt idx="7">
                  <c:v>2.1</c:v>
                </c:pt>
                <c:pt idx="8">
                  <c:v>2.5</c:v>
                </c:pt>
                <c:pt idx="9">
                  <c:v>2.6</c:v>
                </c:pt>
                <c:pt idx="10">
                  <c:v>2.6</c:v>
                </c:pt>
                <c:pt idx="11">
                  <c:v>2.8</c:v>
                </c:pt>
                <c:pt idx="12">
                  <c:v>2.4</c:v>
                </c:pt>
                <c:pt idx="13">
                  <c:v>2.9</c:v>
                </c:pt>
              </c:numCache>
            </c:numRef>
          </c:yVal>
          <c:smooth val="1"/>
          <c:extLst>
            <c:ext xmlns:c16="http://schemas.microsoft.com/office/drawing/2014/chart" uri="{C3380CC4-5D6E-409C-BE32-E72D297353CC}">
              <c16:uniqueId val="{00000001-03A6-4F15-9A67-2F66B950ABA5}"/>
            </c:ext>
          </c:extLst>
        </c:ser>
        <c:ser>
          <c:idx val="1"/>
          <c:order val="1"/>
          <c:tx>
            <c:strRef>
              <c:f>Sheet1!$C$1</c:f>
              <c:strCache>
                <c:ptCount val="1"/>
                <c:pt idx="0">
                  <c:v>Lietuva</c:v>
                </c:pt>
              </c:strCache>
            </c:strRef>
          </c:tx>
          <c:spPr>
            <a:ln w="19050" cap="rnd">
              <a:solidFill>
                <a:srgbClr val="00B050"/>
              </a:solidFill>
              <a:round/>
            </a:ln>
            <a:effectLst/>
          </c:spPr>
          <c:marker>
            <c:symbol val="none"/>
          </c:marker>
          <c:dLbls>
            <c:dLbl>
              <c:idx val="13"/>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3A6-4F15-9A67-2F66B950ABA5}"/>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Sheet1!$C$2:$C$15</c:f>
              <c:numCache>
                <c:formatCode>General</c:formatCode>
                <c:ptCount val="14"/>
                <c:pt idx="0">
                  <c:v>2.1</c:v>
                </c:pt>
                <c:pt idx="1">
                  <c:v>2</c:v>
                </c:pt>
                <c:pt idx="2">
                  <c:v>1.9</c:v>
                </c:pt>
                <c:pt idx="3">
                  <c:v>2.2000000000000002</c:v>
                </c:pt>
                <c:pt idx="4">
                  <c:v>2.5</c:v>
                </c:pt>
                <c:pt idx="5">
                  <c:v>2.8</c:v>
                </c:pt>
                <c:pt idx="6">
                  <c:v>3</c:v>
                </c:pt>
                <c:pt idx="7">
                  <c:v>2.7</c:v>
                </c:pt>
                <c:pt idx="8">
                  <c:v>2.7</c:v>
                </c:pt>
                <c:pt idx="9">
                  <c:v>3</c:v>
                </c:pt>
                <c:pt idx="10">
                  <c:v>3.2</c:v>
                </c:pt>
                <c:pt idx="11">
                  <c:v>3.1</c:v>
                </c:pt>
                <c:pt idx="12">
                  <c:v>3.6</c:v>
                </c:pt>
                <c:pt idx="13">
                  <c:v>3.7</c:v>
                </c:pt>
              </c:numCache>
            </c:numRef>
          </c:yVal>
          <c:smooth val="1"/>
          <c:extLst>
            <c:ext xmlns:c16="http://schemas.microsoft.com/office/drawing/2014/chart" uri="{C3380CC4-5D6E-409C-BE32-E72D297353CC}">
              <c16:uniqueId val="{00000003-03A6-4F15-9A67-2F66B950ABA5}"/>
            </c:ext>
          </c:extLst>
        </c:ser>
        <c:ser>
          <c:idx val="2"/>
          <c:order val="2"/>
          <c:tx>
            <c:strRef>
              <c:f>Sheet1!$D$1</c:f>
              <c:strCache>
                <c:ptCount val="1"/>
                <c:pt idx="0">
                  <c:v>Igaunija</c:v>
                </c:pt>
              </c:strCache>
            </c:strRef>
          </c:tx>
          <c:spPr>
            <a:ln w="19050" cap="rnd">
              <a:solidFill>
                <a:schemeClr val="tx1">
                  <a:lumMod val="50000"/>
                  <a:lumOff val="50000"/>
                </a:schemeClr>
              </a:solidFill>
              <a:round/>
            </a:ln>
            <a:effectLst/>
          </c:spPr>
          <c:marker>
            <c:symbol val="none"/>
          </c:marker>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Sheet1!$D$2:$D$15</c:f>
              <c:numCache>
                <c:formatCode>General</c:formatCode>
                <c:ptCount val="14"/>
                <c:pt idx="0">
                  <c:v>2.7</c:v>
                </c:pt>
                <c:pt idx="1">
                  <c:v>2.7</c:v>
                </c:pt>
                <c:pt idx="2">
                  <c:v>2.9</c:v>
                </c:pt>
                <c:pt idx="3">
                  <c:v>3.4</c:v>
                </c:pt>
                <c:pt idx="4">
                  <c:v>3.8</c:v>
                </c:pt>
                <c:pt idx="5">
                  <c:v>4</c:v>
                </c:pt>
                <c:pt idx="6">
                  <c:v>4.4000000000000004</c:v>
                </c:pt>
                <c:pt idx="7">
                  <c:v>4.5999999999999996</c:v>
                </c:pt>
                <c:pt idx="8">
                  <c:v>4.5</c:v>
                </c:pt>
                <c:pt idx="9">
                  <c:v>4.9000000000000004</c:v>
                </c:pt>
                <c:pt idx="10">
                  <c:v>5.4</c:v>
                </c:pt>
                <c:pt idx="11">
                  <c:v>4.9000000000000004</c:v>
                </c:pt>
                <c:pt idx="12">
                  <c:v>5.0999999999999996</c:v>
                </c:pt>
                <c:pt idx="13">
                  <c:v>5.8</c:v>
                </c:pt>
              </c:numCache>
            </c:numRef>
          </c:yVal>
          <c:smooth val="1"/>
          <c:extLst>
            <c:ext xmlns:c16="http://schemas.microsoft.com/office/drawing/2014/chart" uri="{C3380CC4-5D6E-409C-BE32-E72D297353CC}">
              <c16:uniqueId val="{00000004-03A6-4F15-9A67-2F66B950ABA5}"/>
            </c:ext>
          </c:extLst>
        </c:ser>
        <c:ser>
          <c:idx val="3"/>
          <c:order val="3"/>
          <c:tx>
            <c:strRef>
              <c:f>Sheet1!$E$1</c:f>
              <c:strCache>
                <c:ptCount val="1"/>
                <c:pt idx="0">
                  <c:v>ES</c:v>
                </c:pt>
              </c:strCache>
            </c:strRef>
          </c:tx>
          <c:spPr>
            <a:ln w="19050" cap="rnd">
              <a:solidFill>
                <a:schemeClr val="accent1"/>
              </a:solidFill>
              <a:round/>
            </a:ln>
            <a:effectLst/>
          </c:spPr>
          <c:marker>
            <c:symbol val="none"/>
          </c:marker>
          <c:dLbls>
            <c:dLbl>
              <c:idx val="13"/>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3A6-4F15-9A67-2F66B950ABA5}"/>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Sheet1!$E$2:$E$15</c:f>
              <c:numCache>
                <c:formatCode>General</c:formatCode>
                <c:ptCount val="14"/>
                <c:pt idx="0">
                  <c:v>5.3</c:v>
                </c:pt>
                <c:pt idx="1">
                  <c:v>5.0999999999999996</c:v>
                </c:pt>
                <c:pt idx="2">
                  <c:v>5</c:v>
                </c:pt>
                <c:pt idx="3">
                  <c:v>4.8</c:v>
                </c:pt>
                <c:pt idx="4">
                  <c:v>4.7</c:v>
                </c:pt>
                <c:pt idx="5">
                  <c:v>4.5999999999999996</c:v>
                </c:pt>
                <c:pt idx="6">
                  <c:v>4.8</c:v>
                </c:pt>
                <c:pt idx="7">
                  <c:v>5</c:v>
                </c:pt>
                <c:pt idx="8">
                  <c:v>5.0999999999999996</c:v>
                </c:pt>
                <c:pt idx="9">
                  <c:v>5.2</c:v>
                </c:pt>
                <c:pt idx="10">
                  <c:v>5.4</c:v>
                </c:pt>
                <c:pt idx="11">
                  <c:v>5.8</c:v>
                </c:pt>
                <c:pt idx="12">
                  <c:v>6</c:v>
                </c:pt>
                <c:pt idx="13">
                  <c:v>5.7</c:v>
                </c:pt>
              </c:numCache>
            </c:numRef>
          </c:yVal>
          <c:smooth val="1"/>
          <c:extLst>
            <c:ext xmlns:c16="http://schemas.microsoft.com/office/drawing/2014/chart" uri="{C3380CC4-5D6E-409C-BE32-E72D297353CC}">
              <c16:uniqueId val="{00000006-03A6-4F15-9A67-2F66B950ABA5}"/>
            </c:ext>
          </c:extLst>
        </c:ser>
        <c:dLbls>
          <c:showLegendKey val="0"/>
          <c:showVal val="0"/>
          <c:showCatName val="0"/>
          <c:showSerName val="0"/>
          <c:showPercent val="0"/>
          <c:showBubbleSize val="0"/>
        </c:dLbls>
        <c:axId val="1760433055"/>
        <c:axId val="1652376255"/>
      </c:scatterChart>
      <c:valAx>
        <c:axId val="1760433055"/>
        <c:scaling>
          <c:orientation val="minMax"/>
          <c:max val="2023"/>
          <c:min val="20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crossAx val="1652376255"/>
        <c:crosses val="autoZero"/>
        <c:crossBetween val="midCat"/>
        <c:majorUnit val="1"/>
      </c:valAx>
      <c:valAx>
        <c:axId val="1652376255"/>
        <c:scaling>
          <c:orientation val="minMax"/>
          <c:max val="6"/>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r>
                  <a:rPr lang="lv-LV"/>
                  <a:t>Īpatsvars no IKP, %</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crossAx val="1760433055"/>
        <c:crosses val="autoZero"/>
        <c:crossBetween val="midCat"/>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latin typeface="Poppins" panose="00000500000000000000" pitchFamily="2" charset="-70"/>
          <a:cs typeface="Poppins" panose="00000500000000000000" pitchFamily="2" charset="-7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Sheet1!$B$1</c:f>
              <c:strCache>
                <c:ptCount val="1"/>
                <c:pt idx="0">
                  <c:v>Jaunu mājokļu cenas</c:v>
                </c:pt>
              </c:strCache>
            </c:strRef>
          </c:tx>
          <c:spPr>
            <a:ln w="19050" cap="rnd">
              <a:solidFill>
                <a:srgbClr val="FF0000"/>
              </a:solidFill>
              <a:round/>
            </a:ln>
            <a:effectLst/>
          </c:spPr>
          <c:marker>
            <c:symbol val="none"/>
          </c:marker>
          <c:dLbls>
            <c:dLbl>
              <c:idx val="13"/>
              <c:layout>
                <c:manualLayout>
                  <c:x val="-1.1537197726636567E-3"/>
                  <c:y val="-4.99273783587509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D18-432E-A34D-E27A94CE281A}"/>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Sheet1!$B$2:$B$15</c:f>
              <c:numCache>
                <c:formatCode>#\ ##0.##########</c:formatCode>
                <c:ptCount val="14"/>
                <c:pt idx="0" formatCode="#,##0.00">
                  <c:v>100</c:v>
                </c:pt>
                <c:pt idx="1">
                  <c:v>133.58000000000001</c:v>
                </c:pt>
                <c:pt idx="2">
                  <c:v>154.72</c:v>
                </c:pt>
                <c:pt idx="3">
                  <c:v>160.94</c:v>
                </c:pt>
                <c:pt idx="4">
                  <c:v>174.82</c:v>
                </c:pt>
                <c:pt idx="5">
                  <c:v>161.41</c:v>
                </c:pt>
                <c:pt idx="6">
                  <c:v>173.52</c:v>
                </c:pt>
                <c:pt idx="7">
                  <c:v>188.07</c:v>
                </c:pt>
                <c:pt idx="8">
                  <c:v>199.61</c:v>
                </c:pt>
                <c:pt idx="9">
                  <c:v>217.12</c:v>
                </c:pt>
                <c:pt idx="10">
                  <c:v>233.78</c:v>
                </c:pt>
                <c:pt idx="11">
                  <c:v>236.96</c:v>
                </c:pt>
                <c:pt idx="12">
                  <c:v>267.63</c:v>
                </c:pt>
                <c:pt idx="13">
                  <c:v>308.38</c:v>
                </c:pt>
              </c:numCache>
            </c:numRef>
          </c:yVal>
          <c:smooth val="1"/>
          <c:extLst>
            <c:ext xmlns:c16="http://schemas.microsoft.com/office/drawing/2014/chart" uri="{C3380CC4-5D6E-409C-BE32-E72D297353CC}">
              <c16:uniqueId val="{00000001-4D18-432E-A34D-E27A94CE281A}"/>
            </c:ext>
          </c:extLst>
        </c:ser>
        <c:ser>
          <c:idx val="1"/>
          <c:order val="1"/>
          <c:tx>
            <c:strRef>
              <c:f>Sheet1!$C$1</c:f>
              <c:strCache>
                <c:ptCount val="1"/>
                <c:pt idx="0">
                  <c:v>Lietotu mājokļu cenas</c:v>
                </c:pt>
              </c:strCache>
            </c:strRef>
          </c:tx>
          <c:spPr>
            <a:ln w="19050" cap="rnd">
              <a:solidFill>
                <a:srgbClr val="00B050"/>
              </a:solidFill>
              <a:round/>
            </a:ln>
            <a:effectLst/>
          </c:spPr>
          <c:marker>
            <c:symbol val="none"/>
          </c:marker>
          <c:dLbls>
            <c:dLbl>
              <c:idx val="13"/>
              <c:layout>
                <c:manualLayout>
                  <c:x val="-1.239796725563864E-2"/>
                  <c:y val="-5.90050835148873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D18-432E-A34D-E27A94CE281A}"/>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Sheet1!$C$2:$C$15</c:f>
              <c:numCache>
                <c:formatCode>#\ ##0.##########</c:formatCode>
                <c:ptCount val="14"/>
                <c:pt idx="0" formatCode="#,##0.00">
                  <c:v>100</c:v>
                </c:pt>
                <c:pt idx="1">
                  <c:v>106.03</c:v>
                </c:pt>
                <c:pt idx="2" formatCode="#,##0.00">
                  <c:v>106.8</c:v>
                </c:pt>
                <c:pt idx="3">
                  <c:v>114.74</c:v>
                </c:pt>
                <c:pt idx="4">
                  <c:v>120.81</c:v>
                </c:pt>
                <c:pt idx="5">
                  <c:v>118.22</c:v>
                </c:pt>
                <c:pt idx="6">
                  <c:v>128.27000000000001</c:v>
                </c:pt>
                <c:pt idx="7">
                  <c:v>139.69</c:v>
                </c:pt>
                <c:pt idx="8">
                  <c:v>153.96</c:v>
                </c:pt>
                <c:pt idx="9">
                  <c:v>167.66</c:v>
                </c:pt>
                <c:pt idx="10">
                  <c:v>171.89</c:v>
                </c:pt>
                <c:pt idx="11">
                  <c:v>195.99</c:v>
                </c:pt>
                <c:pt idx="12">
                  <c:v>223.78</c:v>
                </c:pt>
                <c:pt idx="13">
                  <c:v>225.68</c:v>
                </c:pt>
              </c:numCache>
            </c:numRef>
          </c:yVal>
          <c:smooth val="1"/>
          <c:extLst>
            <c:ext xmlns:c16="http://schemas.microsoft.com/office/drawing/2014/chart" uri="{C3380CC4-5D6E-409C-BE32-E72D297353CC}">
              <c16:uniqueId val="{00000003-4D18-432E-A34D-E27A94CE281A}"/>
            </c:ext>
          </c:extLst>
        </c:ser>
        <c:ser>
          <c:idx val="2"/>
          <c:order val="2"/>
          <c:tx>
            <c:strRef>
              <c:f>Sheet1!$D$1</c:f>
              <c:strCache>
                <c:ptCount val="1"/>
                <c:pt idx="0">
                  <c:v>Īres maksa</c:v>
                </c:pt>
              </c:strCache>
            </c:strRef>
          </c:tx>
          <c:spPr>
            <a:ln w="19050" cap="rnd">
              <a:solidFill>
                <a:schemeClr val="tx1">
                  <a:lumMod val="50000"/>
                  <a:lumOff val="50000"/>
                </a:schemeClr>
              </a:solidFill>
              <a:round/>
            </a:ln>
            <a:effectLst/>
          </c:spPr>
          <c:marker>
            <c:symbol val="none"/>
          </c:marker>
          <c:dLbls>
            <c:dLbl>
              <c:idx val="13"/>
              <c:layout>
                <c:manualLayout>
                  <c:x val="-1.5290437999732421E-2"/>
                  <c:y val="-4.81118373275236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D18-432E-A34D-E27A94CE281A}"/>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Sheet1!$A$2:$A$15</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xVal>
          <c:yVal>
            <c:numRef>
              <c:f>Sheet1!$D$2:$D$15</c:f>
              <c:numCache>
                <c:formatCode>#\ ##0.0</c:formatCode>
                <c:ptCount val="14"/>
                <c:pt idx="0" formatCode="General">
                  <c:v>100</c:v>
                </c:pt>
                <c:pt idx="1">
                  <c:v>105.6</c:v>
                </c:pt>
                <c:pt idx="2">
                  <c:v>115.19999999999999</c:v>
                </c:pt>
                <c:pt idx="3">
                  <c:v>120.89999999999999</c:v>
                </c:pt>
                <c:pt idx="4">
                  <c:v>125.8</c:v>
                </c:pt>
                <c:pt idx="5">
                  <c:v>126.5</c:v>
                </c:pt>
                <c:pt idx="6">
                  <c:v>125.1</c:v>
                </c:pt>
                <c:pt idx="7">
                  <c:v>124.69999999999999</c:v>
                </c:pt>
                <c:pt idx="8">
                  <c:v>128.89999999999998</c:v>
                </c:pt>
                <c:pt idx="9">
                  <c:v>133.49999999999997</c:v>
                </c:pt>
                <c:pt idx="10">
                  <c:v>131.29999999999998</c:v>
                </c:pt>
                <c:pt idx="11">
                  <c:v>132.89999999999998</c:v>
                </c:pt>
                <c:pt idx="12">
                  <c:v>135.79999999999998</c:v>
                </c:pt>
                <c:pt idx="13">
                  <c:v>138.69999999999999</c:v>
                </c:pt>
              </c:numCache>
            </c:numRef>
          </c:yVal>
          <c:smooth val="1"/>
          <c:extLst>
            <c:ext xmlns:c16="http://schemas.microsoft.com/office/drawing/2014/chart" uri="{C3380CC4-5D6E-409C-BE32-E72D297353CC}">
              <c16:uniqueId val="{00000004-4D18-432E-A34D-E27A94CE281A}"/>
            </c:ext>
          </c:extLst>
        </c:ser>
        <c:dLbls>
          <c:showLegendKey val="0"/>
          <c:showVal val="0"/>
          <c:showCatName val="0"/>
          <c:showSerName val="0"/>
          <c:showPercent val="0"/>
          <c:showBubbleSize val="0"/>
        </c:dLbls>
        <c:axId val="1760433055"/>
        <c:axId val="1652376255"/>
      </c:scatterChart>
      <c:valAx>
        <c:axId val="1760433055"/>
        <c:scaling>
          <c:orientation val="minMax"/>
          <c:max val="2023"/>
          <c:min val="20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crossAx val="1652376255"/>
        <c:crosses val="autoZero"/>
        <c:crossBetween val="midCat"/>
        <c:majorUnit val="1"/>
      </c:valAx>
      <c:valAx>
        <c:axId val="1652376255"/>
        <c:scaling>
          <c:orientation val="minMax"/>
          <c:max val="375"/>
          <c:min val="10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crossAx val="1760433055"/>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Poppins" panose="00000500000000000000" pitchFamily="2" charset="-70"/>
              <a:ea typeface="+mn-ea"/>
              <a:cs typeface="Poppins" panose="00000500000000000000" pitchFamily="2" charset="-7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ysClr val="windowText" lastClr="000000"/>
          </a:solidFill>
          <a:latin typeface="Poppins" panose="00000500000000000000" pitchFamily="2" charset="-70"/>
          <a:cs typeface="Poppins" panose="00000500000000000000" pitchFamily="2" charset="-70"/>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 1'!$B$9</c:f>
              <c:strCache>
                <c:ptCount val="1"/>
                <c:pt idx="0">
                  <c:v>Pirmā kvintile</c:v>
                </c:pt>
              </c:strCache>
            </c:strRef>
          </c:tx>
          <c:spPr>
            <a:solidFill>
              <a:schemeClr val="accent1"/>
            </a:solidFill>
            <a:ln>
              <a:noFill/>
            </a:ln>
            <a:effectLst/>
          </c:spPr>
          <c:invertIfNegative val="0"/>
          <c:dLbls>
            <c:dLbl>
              <c:idx val="2"/>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E8C-454D-996D-4E10F9B78829}"/>
                </c:ext>
              </c:extLst>
            </c:dLbl>
            <c:dLbl>
              <c:idx val="9"/>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E8C-454D-996D-4E10F9B78829}"/>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1'!$A$10:$A$36</c:f>
              <c:strCache>
                <c:ptCount val="27"/>
                <c:pt idx="0">
                  <c:v>RO</c:v>
                </c:pt>
                <c:pt idx="1">
                  <c:v>BG</c:v>
                </c:pt>
                <c:pt idx="2">
                  <c:v>LV</c:v>
                </c:pt>
                <c:pt idx="3">
                  <c:v>HU</c:v>
                </c:pt>
                <c:pt idx="4">
                  <c:v>EL</c:v>
                </c:pt>
                <c:pt idx="5">
                  <c:v>FR</c:v>
                </c:pt>
                <c:pt idx="6">
                  <c:v>IT</c:v>
                </c:pt>
                <c:pt idx="7">
                  <c:v>ES</c:v>
                </c:pt>
                <c:pt idx="8">
                  <c:v>LT</c:v>
                </c:pt>
                <c:pt idx="9">
                  <c:v>ES-27</c:v>
                </c:pt>
                <c:pt idx="10">
                  <c:v>SI</c:v>
                </c:pt>
                <c:pt idx="11">
                  <c:v>DK</c:v>
                </c:pt>
                <c:pt idx="12">
                  <c:v>HR</c:v>
                </c:pt>
                <c:pt idx="13">
                  <c:v>PT</c:v>
                </c:pt>
                <c:pt idx="14">
                  <c:v>SK</c:v>
                </c:pt>
                <c:pt idx="15">
                  <c:v>AT</c:v>
                </c:pt>
                <c:pt idx="16">
                  <c:v>SE</c:v>
                </c:pt>
                <c:pt idx="17">
                  <c:v>BE</c:v>
                </c:pt>
                <c:pt idx="18">
                  <c:v>NL</c:v>
                </c:pt>
                <c:pt idx="19">
                  <c:v>CZ</c:v>
                </c:pt>
                <c:pt idx="20">
                  <c:v>EE</c:v>
                </c:pt>
                <c:pt idx="21">
                  <c:v>IE</c:v>
                </c:pt>
                <c:pt idx="22">
                  <c:v>LU</c:v>
                </c:pt>
                <c:pt idx="23">
                  <c:v>FI</c:v>
                </c:pt>
                <c:pt idx="24">
                  <c:v>DE</c:v>
                </c:pt>
                <c:pt idx="25">
                  <c:v>CY</c:v>
                </c:pt>
                <c:pt idx="26">
                  <c:v>MT</c:v>
                </c:pt>
              </c:strCache>
            </c:strRef>
          </c:cat>
          <c:val>
            <c:numRef>
              <c:f>'Sheet 1'!$B$10:$B$36</c:f>
              <c:numCache>
                <c:formatCode>#\ ##0.##########</c:formatCode>
                <c:ptCount val="27"/>
                <c:pt idx="0">
                  <c:v>36.700000000000003</c:v>
                </c:pt>
                <c:pt idx="1">
                  <c:v>22.8</c:v>
                </c:pt>
                <c:pt idx="2">
                  <c:v>16.600000000000001</c:v>
                </c:pt>
                <c:pt idx="3">
                  <c:v>15.1</c:v>
                </c:pt>
                <c:pt idx="4">
                  <c:v>13.1</c:v>
                </c:pt>
                <c:pt idx="5">
                  <c:v>10.5</c:v>
                </c:pt>
                <c:pt idx="6" formatCode="#\ ##0.0">
                  <c:v>10</c:v>
                </c:pt>
                <c:pt idx="7">
                  <c:v>9.6</c:v>
                </c:pt>
                <c:pt idx="8">
                  <c:v>9.6</c:v>
                </c:pt>
                <c:pt idx="9">
                  <c:v>9.5</c:v>
                </c:pt>
                <c:pt idx="10">
                  <c:v>8.5</c:v>
                </c:pt>
                <c:pt idx="11">
                  <c:v>8.1</c:v>
                </c:pt>
                <c:pt idx="12">
                  <c:v>7.7</c:v>
                </c:pt>
                <c:pt idx="13" formatCode="#\ ##0.0">
                  <c:v>7</c:v>
                </c:pt>
                <c:pt idx="14">
                  <c:v>6.9</c:v>
                </c:pt>
                <c:pt idx="15">
                  <c:v>6.4</c:v>
                </c:pt>
                <c:pt idx="16" formatCode="#\ ##0.0">
                  <c:v>6</c:v>
                </c:pt>
                <c:pt idx="17" formatCode="#\ ##0.0">
                  <c:v>5</c:v>
                </c:pt>
                <c:pt idx="18">
                  <c:v>4.4000000000000004</c:v>
                </c:pt>
                <c:pt idx="19">
                  <c:v>3.8</c:v>
                </c:pt>
                <c:pt idx="20">
                  <c:v>3.8</c:v>
                </c:pt>
                <c:pt idx="21">
                  <c:v>3.8</c:v>
                </c:pt>
                <c:pt idx="22">
                  <c:v>3.7</c:v>
                </c:pt>
                <c:pt idx="23">
                  <c:v>2.7</c:v>
                </c:pt>
                <c:pt idx="24">
                  <c:v>2.5</c:v>
                </c:pt>
                <c:pt idx="25">
                  <c:v>2.2000000000000002</c:v>
                </c:pt>
                <c:pt idx="26" formatCode="#\ ##0.0">
                  <c:v>2</c:v>
                </c:pt>
              </c:numCache>
            </c:numRef>
          </c:val>
          <c:extLst>
            <c:ext xmlns:c16="http://schemas.microsoft.com/office/drawing/2014/chart" uri="{C3380CC4-5D6E-409C-BE32-E72D297353CC}">
              <c16:uniqueId val="{00000002-9E8C-454D-996D-4E10F9B78829}"/>
            </c:ext>
          </c:extLst>
        </c:ser>
        <c:ser>
          <c:idx val="1"/>
          <c:order val="1"/>
          <c:tx>
            <c:strRef>
              <c:f>'Sheet 1'!$C$9</c:f>
              <c:strCache>
                <c:ptCount val="1"/>
                <c:pt idx="0">
                  <c:v>Otrā kvintile</c:v>
                </c:pt>
              </c:strCache>
            </c:strRef>
          </c:tx>
          <c:spPr>
            <a:solidFill>
              <a:schemeClr val="accent2"/>
            </a:solidFill>
            <a:ln>
              <a:noFill/>
            </a:ln>
            <a:effectLst/>
          </c:spPr>
          <c:invertIfNegative val="0"/>
          <c:cat>
            <c:strRef>
              <c:f>'Sheet 1'!$A$10:$A$36</c:f>
              <c:strCache>
                <c:ptCount val="27"/>
                <c:pt idx="0">
                  <c:v>RO</c:v>
                </c:pt>
                <c:pt idx="1">
                  <c:v>BG</c:v>
                </c:pt>
                <c:pt idx="2">
                  <c:v>LV</c:v>
                </c:pt>
                <c:pt idx="3">
                  <c:v>HU</c:v>
                </c:pt>
                <c:pt idx="4">
                  <c:v>EL</c:v>
                </c:pt>
                <c:pt idx="5">
                  <c:v>FR</c:v>
                </c:pt>
                <c:pt idx="6">
                  <c:v>IT</c:v>
                </c:pt>
                <c:pt idx="7">
                  <c:v>ES</c:v>
                </c:pt>
                <c:pt idx="8">
                  <c:v>LT</c:v>
                </c:pt>
                <c:pt idx="9">
                  <c:v>ES-27</c:v>
                </c:pt>
                <c:pt idx="10">
                  <c:v>SI</c:v>
                </c:pt>
                <c:pt idx="11">
                  <c:v>DK</c:v>
                </c:pt>
                <c:pt idx="12">
                  <c:v>HR</c:v>
                </c:pt>
                <c:pt idx="13">
                  <c:v>PT</c:v>
                </c:pt>
                <c:pt idx="14">
                  <c:v>SK</c:v>
                </c:pt>
                <c:pt idx="15">
                  <c:v>AT</c:v>
                </c:pt>
                <c:pt idx="16">
                  <c:v>SE</c:v>
                </c:pt>
                <c:pt idx="17">
                  <c:v>BE</c:v>
                </c:pt>
                <c:pt idx="18">
                  <c:v>NL</c:v>
                </c:pt>
                <c:pt idx="19">
                  <c:v>CZ</c:v>
                </c:pt>
                <c:pt idx="20">
                  <c:v>EE</c:v>
                </c:pt>
                <c:pt idx="21">
                  <c:v>IE</c:v>
                </c:pt>
                <c:pt idx="22">
                  <c:v>LU</c:v>
                </c:pt>
                <c:pt idx="23">
                  <c:v>FI</c:v>
                </c:pt>
                <c:pt idx="24">
                  <c:v>DE</c:v>
                </c:pt>
                <c:pt idx="25">
                  <c:v>CY</c:v>
                </c:pt>
                <c:pt idx="26">
                  <c:v>MT</c:v>
                </c:pt>
              </c:strCache>
            </c:strRef>
          </c:cat>
          <c:val>
            <c:numRef>
              <c:f>'Sheet 1'!$C$10:$C$36</c:f>
              <c:numCache>
                <c:formatCode>#\ ##0.##########</c:formatCode>
                <c:ptCount val="27"/>
                <c:pt idx="0">
                  <c:v>19.399999999999999</c:v>
                </c:pt>
                <c:pt idx="1">
                  <c:v>7.7</c:v>
                </c:pt>
                <c:pt idx="2">
                  <c:v>15.8</c:v>
                </c:pt>
                <c:pt idx="3" formatCode="#\ ##0.0">
                  <c:v>11</c:v>
                </c:pt>
                <c:pt idx="4">
                  <c:v>7.1</c:v>
                </c:pt>
                <c:pt idx="5">
                  <c:v>4.0999999999999996</c:v>
                </c:pt>
                <c:pt idx="6">
                  <c:v>7.6</c:v>
                </c:pt>
                <c:pt idx="7">
                  <c:v>3.6</c:v>
                </c:pt>
                <c:pt idx="8">
                  <c:v>8.8000000000000007</c:v>
                </c:pt>
                <c:pt idx="9">
                  <c:v>5.3</c:v>
                </c:pt>
                <c:pt idx="10">
                  <c:v>2.2999999999999998</c:v>
                </c:pt>
                <c:pt idx="11" formatCode="#\ ##0.0">
                  <c:v>2</c:v>
                </c:pt>
                <c:pt idx="12">
                  <c:v>6.7</c:v>
                </c:pt>
                <c:pt idx="13">
                  <c:v>5.5</c:v>
                </c:pt>
                <c:pt idx="14">
                  <c:v>4.4000000000000004</c:v>
                </c:pt>
                <c:pt idx="15">
                  <c:v>4.3</c:v>
                </c:pt>
                <c:pt idx="16">
                  <c:v>4.2</c:v>
                </c:pt>
                <c:pt idx="17">
                  <c:v>3.3</c:v>
                </c:pt>
                <c:pt idx="18">
                  <c:v>1.2</c:v>
                </c:pt>
                <c:pt idx="19">
                  <c:v>2.2999999999999998</c:v>
                </c:pt>
                <c:pt idx="20">
                  <c:v>2.5</c:v>
                </c:pt>
                <c:pt idx="21">
                  <c:v>1.3</c:v>
                </c:pt>
                <c:pt idx="22">
                  <c:v>3.1</c:v>
                </c:pt>
                <c:pt idx="23">
                  <c:v>1.6</c:v>
                </c:pt>
                <c:pt idx="24">
                  <c:v>1.7</c:v>
                </c:pt>
                <c:pt idx="25">
                  <c:v>2.2999999999999998</c:v>
                </c:pt>
                <c:pt idx="26">
                  <c:v>0.9</c:v>
                </c:pt>
              </c:numCache>
            </c:numRef>
          </c:val>
          <c:extLst>
            <c:ext xmlns:c16="http://schemas.microsoft.com/office/drawing/2014/chart" uri="{C3380CC4-5D6E-409C-BE32-E72D297353CC}">
              <c16:uniqueId val="{00000003-9E8C-454D-996D-4E10F9B78829}"/>
            </c:ext>
          </c:extLst>
        </c:ser>
        <c:dLbls>
          <c:showLegendKey val="0"/>
          <c:showVal val="0"/>
          <c:showCatName val="0"/>
          <c:showSerName val="0"/>
          <c:showPercent val="0"/>
          <c:showBubbleSize val="0"/>
        </c:dLbls>
        <c:gapWidth val="219"/>
        <c:overlap val="-27"/>
        <c:axId val="552818880"/>
        <c:axId val="601814032"/>
      </c:barChart>
      <c:catAx>
        <c:axId val="552818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601814032"/>
        <c:crosses val="autoZero"/>
        <c:auto val="1"/>
        <c:lblAlgn val="ctr"/>
        <c:lblOffset val="100"/>
        <c:noMultiLvlLbl val="0"/>
      </c:catAx>
      <c:valAx>
        <c:axId val="601814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lv-LV"/>
                  <a:t>Īpatsvars</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numFmt formatCode="#\ ##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552818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75856F525BC6B4AAC9326C419DA09EB" ma:contentTypeVersion="17" ma:contentTypeDescription="Izveidot jaunu dokumentu." ma:contentTypeScope="" ma:versionID="579d677b2ffd548f1dce473636f84bd1">
  <xsd:schema xmlns:xsd="http://www.w3.org/2001/XMLSchema" xmlns:xs="http://www.w3.org/2001/XMLSchema" xmlns:p="http://schemas.microsoft.com/office/2006/metadata/properties" xmlns:ns2="e793aee2-0702-45ff-9c51-b29030239f5c" xmlns:ns3="98d6c3d8-aeaf-4e5b-adb6-e1ad8a72b2c7" targetNamespace="http://schemas.microsoft.com/office/2006/metadata/properties" ma:root="true" ma:fieldsID="3ded8dfcad5e8fbfb164dc6a1e81e2b9" ns2:_="" ns3:_="">
    <xsd:import namespace="e793aee2-0702-45ff-9c51-b29030239f5c"/>
    <xsd:import namespace="98d6c3d8-aeaf-4e5b-adb6-e1ad8a72b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3aee2-0702-45ff-9c51-b29030239f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8e2be3b2-015e-4a5d-b081-7524b6a441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d6c3d8-aeaf-4e5b-adb6-e1ad8a72b2c7"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f6db8e47-5bbc-465d-99b6-2ae2039f479b}" ma:internalName="TaxCatchAll" ma:showField="CatchAllData" ma:web="98d6c3d8-aeaf-4e5b-adb6-e1ad8a72b2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d6c3d8-aeaf-4e5b-adb6-e1ad8a72b2c7" xsi:nil="true"/>
    <lcf76f155ced4ddcb4097134ff3c332f xmlns="e793aee2-0702-45ff-9c51-b29030239f5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F30C13-782B-442D-B076-669E1D569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3aee2-0702-45ff-9c51-b29030239f5c"/>
    <ds:schemaRef ds:uri="98d6c3d8-aeaf-4e5b-adb6-e1ad8a72b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12CE26-63F2-44F8-BDBF-21DCCF12EB84}">
  <ds:schemaRefs>
    <ds:schemaRef ds:uri="http://schemas.openxmlformats.org/officeDocument/2006/bibliography"/>
  </ds:schemaRefs>
</ds:datastoreItem>
</file>

<file path=customXml/itemProps3.xml><?xml version="1.0" encoding="utf-8"?>
<ds:datastoreItem xmlns:ds="http://schemas.openxmlformats.org/officeDocument/2006/customXml" ds:itemID="{0D65A2A4-22E0-4CB1-A5BC-B07743C91FF1}">
  <ds:schemaRefs>
    <ds:schemaRef ds:uri="http://schemas.microsoft.com/office/2006/metadata/properties"/>
    <ds:schemaRef ds:uri="http://schemas.microsoft.com/office/infopath/2007/PartnerControls"/>
    <ds:schemaRef ds:uri="98d6c3d8-aeaf-4e5b-adb6-e1ad8a72b2c7"/>
    <ds:schemaRef ds:uri="e793aee2-0702-45ff-9c51-b29030239f5c"/>
  </ds:schemaRefs>
</ds:datastoreItem>
</file>

<file path=customXml/itemProps4.xml><?xml version="1.0" encoding="utf-8"?>
<ds:datastoreItem xmlns:ds="http://schemas.openxmlformats.org/officeDocument/2006/customXml" ds:itemID="{407D557F-35E8-47BF-996C-695A43F4A1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37071</Words>
  <Characters>21131</Characters>
  <Application>Microsoft Office Word</Application>
  <DocSecurity>0</DocSecurity>
  <Lines>176</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Niks.Balinskis@em.gov.lv</dc:creator>
  <cp:keywords/>
  <dc:description/>
  <cp:lastModifiedBy>Sandra Linina</cp:lastModifiedBy>
  <cp:revision>3</cp:revision>
  <cp:lastPrinted>2023-11-06T01:06:00Z</cp:lastPrinted>
  <dcterms:created xsi:type="dcterms:W3CDTF">2024-10-28T12:10:00Z</dcterms:created>
  <dcterms:modified xsi:type="dcterms:W3CDTF">2024-12-03T12:15:00Z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0x010100D75856F525BC6B4AAC9326C419DA09EB</vt:lpwstr>
  </property>
  <property fmtid="{D5CDD505-2E9C-101B-9397-08002B2CF9AE}" pid="3" name="MediaServiceImageTags">
    <vt:lpwstr/>
  </property>
</Properties>
</file>