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F25A3" w:rsidR="00FF25A3" w:rsidP="00FF25A3" w:rsidRDefault="00FF25A3" w14:paraId="2255BC87" w14:textId="77777777">
      <w:pPr>
        <w:widowControl w:val="false"/>
        <w:tabs>
          <w:tab w:val="left" w:pos="5232"/>
        </w:tabs>
        <w:spacing w:after="200" w:line="360" w:lineRule="auto"/>
        <w:jc w:val="center"/>
        <w15:collapsed w:val="false"/>
        <w:rPr>
          <w:rFonts w:ascii="Times New Roman" w:hAnsi="Times New Roman" w:eastAsia="Calibri" w:cs="Times New Roman"/>
          <w:sz w:val="24"/>
          <w:szCs w:val="24"/>
        </w:rPr>
      </w:pPr>
      <w:r w:rsidRPr="00FF25A3">
        <w:rPr>
          <w:rFonts w:ascii="Times New Roman" w:hAnsi="Times New Roman" w:eastAsia="Calibri" w:cs="Times New Roman"/>
          <w:sz w:val="24"/>
          <w:szCs w:val="24"/>
        </w:rPr>
        <w:t>Rīgā</w:t>
      </w:r>
    </w:p>
    <w:p w:rsidRPr="00FF25A3" w:rsidR="00FF25A3" w:rsidP="00FF25A3" w:rsidRDefault="00FF25A3" w14:paraId="4E2E5C16" w14:textId="77777777">
      <w:pPr>
        <w:widowControl w:val="false"/>
        <w:tabs>
          <w:tab w:val="left" w:pos="5232"/>
        </w:tabs>
        <w:spacing w:before="240" w:after="0" w:line="360" w:lineRule="auto"/>
        <w:rPr>
          <w:rFonts w:ascii="Times New Roman" w:hAnsi="Times New Roman" w:eastAsia="Calibri" w:cs="Times New Roman"/>
          <w:sz w:val="24"/>
          <w:szCs w:val="24"/>
        </w:rPr>
      </w:pPr>
      <w:r w:rsidRPr="00FF25A3">
        <w:rPr>
          <w:rFonts w:ascii="Times New Roman" w:hAnsi="Times New Roman" w:eastAsia="Calibri" w:cs="Times New Roman"/>
          <w:sz w:val="24"/>
          <w:szCs w:val="24"/>
        </w:rPr>
        <w:t>____________ Nr._____________</w:t>
      </w:r>
    </w:p>
    <w:p w:rsidRPr="00FF25A3" w:rsidR="00FF25A3" w:rsidP="00FF25A3" w:rsidRDefault="00FF25A3" w14:paraId="638F980C" w14:textId="77777777">
      <w:pPr>
        <w:widowControl w:val="false"/>
        <w:tabs>
          <w:tab w:val="left" w:pos="7845"/>
        </w:tabs>
        <w:suppressAutoHyphens/>
        <w:spacing w:after="0" w:line="240" w:lineRule="auto"/>
        <w:jc w:val="right"/>
        <w:rPr>
          <w:rFonts w:ascii="Times New Roman" w:hAnsi="Times New Roman" w:eastAsia="Arial" w:cs="Times New Roman"/>
          <w:b/>
          <w:kern w:val="1"/>
          <w:sz w:val="24"/>
          <w:szCs w:val="24"/>
          <w:u w:val="single"/>
        </w:rPr>
      </w:pPr>
      <w:r w:rsidRPr="00FF25A3">
        <w:rPr>
          <w:rFonts w:ascii="Times New Roman" w:hAnsi="Times New Roman" w:eastAsia="Arial" w:cs="Times New Roman"/>
          <w:b/>
          <w:kern w:val="1"/>
          <w:sz w:val="24"/>
          <w:szCs w:val="24"/>
          <w:u w:val="single"/>
        </w:rPr>
        <w:t>STEIDZAMI</w:t>
      </w:r>
    </w:p>
    <w:p w:rsidRPr="00FF25A3" w:rsidR="00FF25A3" w:rsidP="00FF25A3" w:rsidRDefault="00FF25A3" w14:paraId="16C8FF52" w14:textId="77777777">
      <w:pPr>
        <w:widowControl w:val="false"/>
        <w:suppressAutoHyphens/>
        <w:spacing w:after="0" w:line="240" w:lineRule="auto"/>
        <w:jc w:val="right"/>
        <w:rPr>
          <w:rFonts w:ascii="Times New Roman" w:hAnsi="Times New Roman" w:eastAsia="Arial" w:cs="Times New Roman"/>
          <w:b/>
          <w:kern w:val="1"/>
          <w:sz w:val="24"/>
          <w:szCs w:val="24"/>
        </w:rPr>
      </w:pPr>
    </w:p>
    <w:p w:rsidRPr="00FF25A3" w:rsidR="00FF25A3" w:rsidP="00FF25A3" w:rsidRDefault="00FF25A3" w14:paraId="37F7A30A" w14:textId="77777777">
      <w:pPr>
        <w:widowControl w:val="false"/>
        <w:suppressAutoHyphens/>
        <w:spacing w:after="0" w:line="240" w:lineRule="auto"/>
        <w:jc w:val="right"/>
        <w:rPr>
          <w:rFonts w:ascii="Times New Roman" w:hAnsi="Times New Roman" w:eastAsia="Arial" w:cs="Times New Roman"/>
          <w:b/>
          <w:kern w:val="1"/>
          <w:sz w:val="24"/>
          <w:szCs w:val="24"/>
        </w:rPr>
      </w:pPr>
      <w:r w:rsidRPr="00FF25A3">
        <w:rPr>
          <w:rFonts w:ascii="Times New Roman" w:hAnsi="Times New Roman" w:eastAsia="Arial" w:cs="Times New Roman"/>
          <w:b/>
          <w:kern w:val="1"/>
          <w:sz w:val="24"/>
          <w:szCs w:val="24"/>
        </w:rPr>
        <w:t>Valsts kancelejai</w:t>
      </w:r>
    </w:p>
    <w:p w:rsidRPr="00FF25A3" w:rsidR="00FF25A3" w:rsidP="00FF25A3" w:rsidRDefault="00FF25A3" w14:paraId="32367D97" w14:textId="77777777">
      <w:pPr>
        <w:widowControl w:val="false"/>
        <w:suppressAutoHyphens/>
        <w:spacing w:after="0" w:line="240" w:lineRule="auto"/>
        <w:ind w:right="4392"/>
        <w:rPr>
          <w:rFonts w:ascii="Times New Roman" w:hAnsi="Times New Roman" w:eastAsia="Arial" w:cs="Times New Roman"/>
          <w:i/>
          <w:iCs/>
          <w:kern w:val="1"/>
          <w:sz w:val="24"/>
          <w:szCs w:val="24"/>
        </w:rPr>
      </w:pPr>
      <w:r w:rsidRPr="00FF25A3">
        <w:rPr>
          <w:rFonts w:ascii="Times New Roman" w:hAnsi="Times New Roman" w:eastAsia="Arial" w:cs="Times New Roman"/>
          <w:i/>
          <w:iCs/>
          <w:kern w:val="1"/>
          <w:sz w:val="24"/>
          <w:szCs w:val="24"/>
        </w:rPr>
        <w:t xml:space="preserve">Par Latvijas Republikas nacionālo pozīciju </w:t>
      </w:r>
    </w:p>
    <w:p w:rsidRPr="00FF25A3" w:rsidR="00FF25A3" w:rsidP="00FF25A3" w:rsidRDefault="00FF25A3" w14:paraId="6F7CE437" w14:textId="0F1F81EA">
      <w:pPr>
        <w:widowControl w:val="false"/>
        <w:suppressAutoHyphens/>
        <w:spacing w:after="120" w:line="240" w:lineRule="auto"/>
        <w:ind w:right="4393"/>
        <w:jc w:val="both"/>
        <w:rPr>
          <w:rFonts w:ascii="Times New Roman" w:hAnsi="Times New Roman" w:eastAsia="Arial" w:cs="Times New Roman"/>
          <w:i/>
          <w:iCs/>
          <w:kern w:val="1"/>
          <w:sz w:val="24"/>
          <w:szCs w:val="24"/>
        </w:rPr>
      </w:pPr>
      <w:bookmarkStart w:id="0" w:name="_Hlk61337187"/>
      <w:r>
        <w:rPr>
          <w:rFonts w:ascii="Times New Roman" w:hAnsi="Times New Roman" w:eastAsia="Arial" w:cs="Times New Roman"/>
          <w:i/>
          <w:iCs/>
          <w:kern w:val="1"/>
          <w:sz w:val="24"/>
          <w:szCs w:val="24"/>
        </w:rPr>
        <w:t xml:space="preserve">par </w:t>
      </w:r>
      <w:bookmarkStart w:id="1" w:name="_Hlk169707716"/>
      <w:r>
        <w:rPr>
          <w:rFonts w:ascii="Times New Roman" w:hAnsi="Times New Roman" w:eastAsia="Arial" w:cs="Times New Roman"/>
          <w:i/>
          <w:iCs/>
          <w:kern w:val="1"/>
          <w:sz w:val="24"/>
          <w:szCs w:val="24"/>
        </w:rPr>
        <w:t>Padomes lēmumiem par Enerģētikas hartas nolīguma priekšrocīb</w:t>
      </w:r>
      <w:r w:rsidR="00DF192F">
        <w:rPr>
          <w:rFonts w:ascii="Times New Roman" w:hAnsi="Times New Roman" w:eastAsia="Arial" w:cs="Times New Roman"/>
          <w:i/>
          <w:iCs/>
          <w:kern w:val="1"/>
          <w:sz w:val="24"/>
          <w:szCs w:val="24"/>
        </w:rPr>
        <w:t>u atteikšanu</w:t>
      </w:r>
      <w:r>
        <w:rPr>
          <w:rFonts w:ascii="Times New Roman" w:hAnsi="Times New Roman" w:eastAsia="Arial" w:cs="Times New Roman"/>
          <w:i/>
          <w:iCs/>
          <w:kern w:val="1"/>
          <w:sz w:val="24"/>
          <w:szCs w:val="24"/>
        </w:rPr>
        <w:t xml:space="preserve"> Krievijas un Baltkrievijas pilsoņiem </w:t>
      </w:r>
      <w:bookmarkEnd w:id="1"/>
    </w:p>
    <w:p w:rsidRPr="00FF25A3" w:rsidR="00FF25A3" w:rsidP="00FF25A3" w:rsidRDefault="00FF25A3" w14:paraId="254C146F" w14:textId="77777777">
      <w:pPr>
        <w:widowControl w:val="false"/>
        <w:suppressAutoHyphens/>
        <w:spacing w:after="120" w:line="240" w:lineRule="auto"/>
        <w:ind w:right="4393"/>
        <w:jc w:val="both"/>
        <w:rPr>
          <w:rFonts w:ascii="Times New Roman" w:hAnsi="Times New Roman" w:eastAsia="Arial" w:cs="Times New Roman"/>
          <w:i/>
          <w:iCs/>
          <w:kern w:val="1"/>
          <w:sz w:val="24"/>
          <w:szCs w:val="24"/>
        </w:rPr>
      </w:pPr>
    </w:p>
    <w:bookmarkEnd w:id="0"/>
    <w:p w:rsidR="00FF25A3" w:rsidP="006B4ACD" w:rsidRDefault="00FF25A3" w14:paraId="427C4494" w14:textId="3D28C9E3">
      <w:pPr>
        <w:widowControl w:val="false"/>
        <w:suppressAutoHyphens/>
        <w:spacing w:after="0" w:line="240" w:lineRule="auto"/>
        <w:ind w:firstLine="720"/>
        <w:jc w:val="both"/>
        <w:rPr>
          <w:rFonts w:ascii="Times New Roman" w:hAnsi="Times New Roman" w:eastAsia="Arial" w:cs="Times New Roman"/>
          <w:kern w:val="1"/>
          <w:sz w:val="24"/>
          <w:szCs w:val="24"/>
        </w:rPr>
      </w:pP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 xml:space="preserve">Pamatojoties uz Ministru kabineta 2021. gada 7. septembra noteikumu Nr. 606 "Ministru kabineta kārtības rullis" 113.8. apakšpunktu, iesniedzu izskatīšanai Ministru kabineta sēdē </w:t>
      </w:r>
      <w:r w:rsidR="003A11C3">
        <w:rPr>
          <w:rFonts w:ascii="Times New Roman" w:hAnsi="Times New Roman" w:eastAsia="Arial" w:cs="Times New Roman"/>
          <w:kern w:val="1"/>
          <w:sz w:val="24"/>
          <w:szCs w:val="24"/>
        </w:rPr>
        <w:t xml:space="preserve">Latvijas Republikas </w:t>
      </w: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>nacionālo pozīciju</w:t>
      </w:r>
      <w:r>
        <w:rPr>
          <w:rFonts w:ascii="Times New Roman" w:hAnsi="Times New Roman" w:eastAsia="Arial" w:cs="Times New Roman"/>
          <w:kern w:val="1"/>
          <w:sz w:val="24"/>
          <w:szCs w:val="24"/>
        </w:rPr>
        <w:t xml:space="preserve"> “</w:t>
      </w:r>
      <w:bookmarkStart w:id="2" w:name="_Hlk169708435"/>
      <w:r w:rsidR="003A11C3">
        <w:rPr>
          <w:rFonts w:ascii="Times New Roman" w:hAnsi="Times New Roman" w:eastAsia="Arial" w:cs="Times New Roman"/>
          <w:kern w:val="1"/>
          <w:sz w:val="24"/>
          <w:szCs w:val="24"/>
        </w:rPr>
        <w:t xml:space="preserve">Par </w:t>
      </w:r>
      <w:bookmarkStart w:id="3" w:name="_Hlk169768605"/>
      <w:r w:rsidRPr="003A11C3" w:rsidR="003A11C3">
        <w:rPr>
          <w:rFonts w:ascii="Times New Roman" w:hAnsi="Times New Roman" w:eastAsia="Arial" w:cs="Times New Roman"/>
          <w:kern w:val="1"/>
          <w:sz w:val="24"/>
          <w:szCs w:val="24"/>
        </w:rPr>
        <w:t>Padomes lēmumiem par Enerģētikas hartas nolīguma priekšrocīb</w:t>
      </w:r>
      <w:r w:rsidR="00DF192F">
        <w:rPr>
          <w:rFonts w:ascii="Times New Roman" w:hAnsi="Times New Roman" w:eastAsia="Arial" w:cs="Times New Roman"/>
          <w:kern w:val="1"/>
          <w:sz w:val="24"/>
          <w:szCs w:val="24"/>
        </w:rPr>
        <w:t>u atteikšanu</w:t>
      </w:r>
      <w:r w:rsidRPr="003A11C3" w:rsidR="003A11C3">
        <w:rPr>
          <w:rFonts w:ascii="Times New Roman" w:hAnsi="Times New Roman" w:eastAsia="Arial" w:cs="Times New Roman"/>
          <w:kern w:val="1"/>
          <w:sz w:val="24"/>
          <w:szCs w:val="24"/>
        </w:rPr>
        <w:t xml:space="preserve"> Krievijas un Baltkrievijas pilsoņiem</w:t>
      </w:r>
      <w:bookmarkEnd w:id="2"/>
      <w:bookmarkEnd w:id="3"/>
      <w:r>
        <w:rPr>
          <w:rFonts w:ascii="Times New Roman" w:hAnsi="Times New Roman" w:eastAsia="Arial" w:cs="Times New Roman"/>
          <w:kern w:val="1"/>
          <w:sz w:val="24"/>
          <w:szCs w:val="24"/>
        </w:rPr>
        <w:t>”, ko paredzēts izskatīt 2024. gada 25. jūnija Vispārējo lietu padomes sanāksmē.</w:t>
      </w:r>
    </w:p>
    <w:p w:rsidRPr="00FF25A3" w:rsidR="00FF25A3" w:rsidP="00FF25A3" w:rsidRDefault="00FF25A3" w14:paraId="304FCF5E" w14:textId="1E645E04">
      <w:pPr>
        <w:widowControl w:val="false"/>
        <w:suppressAutoHyphens/>
        <w:spacing w:after="0" w:line="240" w:lineRule="auto"/>
        <w:ind w:firstLine="720"/>
        <w:jc w:val="both"/>
        <w:rPr>
          <w:rFonts w:ascii="Times New Roman" w:hAnsi="Times New Roman" w:eastAsia="Arial" w:cs="Times New Roman"/>
          <w:kern w:val="1"/>
          <w:sz w:val="24"/>
          <w:szCs w:val="24"/>
        </w:rPr>
      </w:pP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 xml:space="preserve">Lūdzu Latvijas Republikas nacionālo pozīciju iekļaut izskatīšanai </w:t>
      </w:r>
      <w:r w:rsidRPr="00FF25A3">
        <w:rPr>
          <w:rFonts w:ascii="Times New Roman" w:hAnsi="Times New Roman" w:eastAsia="Arial" w:cs="Times New Roman"/>
          <w:b/>
          <w:kern w:val="1"/>
          <w:sz w:val="24"/>
          <w:szCs w:val="24"/>
        </w:rPr>
        <w:t xml:space="preserve">2024. gada </w:t>
      </w:r>
      <w:r>
        <w:rPr>
          <w:rFonts w:ascii="Times New Roman" w:hAnsi="Times New Roman" w:eastAsia="Arial" w:cs="Times New Roman"/>
          <w:b/>
          <w:kern w:val="1"/>
          <w:sz w:val="24"/>
          <w:szCs w:val="24"/>
        </w:rPr>
        <w:t>25</w:t>
      </w:r>
      <w:r w:rsidRPr="00FF25A3">
        <w:rPr>
          <w:rFonts w:ascii="Times New Roman" w:hAnsi="Times New Roman" w:eastAsia="Arial" w:cs="Times New Roman"/>
          <w:b/>
          <w:kern w:val="1"/>
          <w:sz w:val="24"/>
          <w:szCs w:val="24"/>
        </w:rPr>
        <w:t>. </w:t>
      </w:r>
      <w:r>
        <w:rPr>
          <w:rFonts w:ascii="Times New Roman" w:hAnsi="Times New Roman" w:eastAsia="Arial" w:cs="Times New Roman"/>
          <w:b/>
          <w:kern w:val="1"/>
          <w:sz w:val="24"/>
          <w:szCs w:val="24"/>
        </w:rPr>
        <w:t>jūnija</w:t>
      </w:r>
      <w:r w:rsidRPr="00FF25A3">
        <w:rPr>
          <w:rFonts w:ascii="Times New Roman" w:hAnsi="Times New Roman" w:eastAsia="Arial" w:cs="Times New Roman"/>
          <w:b/>
          <w:kern w:val="1"/>
          <w:sz w:val="24"/>
          <w:szCs w:val="24"/>
        </w:rPr>
        <w:t xml:space="preserve"> </w:t>
      </w: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>Ministru kabineta sēdes slēgtajā daļā.</w:t>
      </w:r>
    </w:p>
    <w:p w:rsidRPr="00FF25A3" w:rsidR="00FF25A3" w:rsidP="00FF25A3" w:rsidRDefault="00FF25A3" w14:paraId="00D31E7F" w14:textId="77777777">
      <w:pPr>
        <w:widowControl w:val="false"/>
        <w:suppressAutoHyphens/>
        <w:spacing w:after="0" w:line="240" w:lineRule="auto"/>
        <w:jc w:val="center"/>
        <w:rPr>
          <w:rFonts w:ascii="Times New Roman" w:hAnsi="Times New Roman" w:eastAsia="Arial" w:cs="Times New Roman"/>
          <w:color w:val="000000"/>
          <w:kern w:val="1"/>
          <w:sz w:val="24"/>
          <w:szCs w:val="2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F25A3" w:rsidR="00FF25A3" w:rsidTr="00DE0042" w14:paraId="49ECFC52" w14:textId="77777777">
        <w:tc>
          <w:tcPr>
            <w:tcW w:w="534" w:type="dxa"/>
          </w:tcPr>
          <w:p w:rsidRPr="00FF25A3" w:rsidR="00FF25A3" w:rsidP="00FF25A3" w:rsidRDefault="00FF25A3" w14:paraId="3E459D58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Arial" w:cs="Times New Roman"/>
                <w:color w:val="000000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Pr="00FF25A3" w:rsidR="00FF25A3" w:rsidP="00FF25A3" w:rsidRDefault="00FF25A3" w14:paraId="0FB1FD15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Arial" w:cs="Times New Roman"/>
                <w:color w:val="000000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color w:val="000000"/>
                <w:kern w:val="1"/>
                <w:sz w:val="24"/>
                <w:szCs w:val="24"/>
              </w:rPr>
              <w:t>Iesniegšanas pamatojums</w:t>
            </w:r>
          </w:p>
        </w:tc>
        <w:tc>
          <w:tcPr>
            <w:tcW w:w="5918" w:type="dxa"/>
          </w:tcPr>
          <w:p w:rsidRPr="00FF25A3" w:rsidR="00FF25A3" w:rsidP="00FF25A3" w:rsidRDefault="00FF25A3" w14:paraId="3A46D1D7" w14:textId="31A76B83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8"/>
                <w:szCs w:val="28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2024. gada 2</w:t>
            </w: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5</w:t>
            </w: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jūnija</w:t>
            </w: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 notiks Vispārējo lietu padome </w:t>
            </w:r>
            <w:r w:rsidR="006B4ACD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Luksemburgā</w:t>
            </w: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.</w:t>
            </w:r>
          </w:p>
        </w:tc>
      </w:tr>
      <w:tr w:rsidRPr="00FF25A3" w:rsidR="00FF25A3" w:rsidTr="00DE0042" w14:paraId="74A65E5A" w14:textId="77777777">
        <w:tc>
          <w:tcPr>
            <w:tcW w:w="534" w:type="dxa"/>
          </w:tcPr>
          <w:p w:rsidRPr="00FF25A3" w:rsidR="00FF25A3" w:rsidP="00FF25A3" w:rsidRDefault="00FF25A3" w14:paraId="2398C01D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51" w:type="dxa"/>
          </w:tcPr>
          <w:p w:rsidRPr="00FF25A3" w:rsidR="00FF25A3" w:rsidP="00FF25A3" w:rsidRDefault="00FF25A3" w14:paraId="360EE8B6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F25A3" w:rsidR="00FF25A3" w:rsidP="00FF25A3" w:rsidRDefault="00FF25A3" w14:paraId="75024F3A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Nav attiecināms.</w:t>
            </w:r>
          </w:p>
        </w:tc>
      </w:tr>
      <w:tr w:rsidRPr="00FF25A3" w:rsidR="00FF25A3" w:rsidTr="00DE0042" w14:paraId="6CE849BC" w14:textId="77777777">
        <w:tc>
          <w:tcPr>
            <w:tcW w:w="534" w:type="dxa"/>
          </w:tcPr>
          <w:p w:rsidRPr="00FF25A3" w:rsidR="00FF25A3" w:rsidP="00FF25A3" w:rsidRDefault="00FF25A3" w14:paraId="2D7E8D52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51" w:type="dxa"/>
          </w:tcPr>
          <w:p w:rsidRPr="00FF25A3" w:rsidR="00FF25A3" w:rsidP="00FF25A3" w:rsidRDefault="00FF25A3" w14:paraId="6B00488C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9871EF" w:rsidR="00FF25A3" w:rsidP="00FF25A3" w:rsidRDefault="00FF25A3" w14:paraId="292D0FCF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Sistēmā ESVIS saskaņots ar</w:t>
            </w:r>
            <w:r w:rsidRPr="009871EF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 Tieslietu ministriju, Ekonomikas ministriju, Finanšu ministriju, </w:t>
            </w:r>
            <w:r w:rsidRPr="009871EF" w:rsidR="009871EF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Klimata un enerģētikas ministriju.</w:t>
            </w:r>
          </w:p>
          <w:p w:rsidRPr="00FF25A3" w:rsidR="009871EF" w:rsidP="00FF25A3" w:rsidRDefault="009871EF" w14:paraId="04EC00D3" w14:textId="5B75C89A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9871EF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Nacionālā pozīcija izstrādāta saziņā ar Valsts kancelejas speciālistiem investīciju aizsardzības jomā.</w:t>
            </w:r>
          </w:p>
        </w:tc>
      </w:tr>
      <w:tr w:rsidRPr="00FF25A3" w:rsidR="00FF25A3" w:rsidTr="00DE0042" w14:paraId="65D93D17" w14:textId="77777777">
        <w:tc>
          <w:tcPr>
            <w:tcW w:w="534" w:type="dxa"/>
          </w:tcPr>
          <w:p w:rsidRPr="00FF25A3" w:rsidR="00FF25A3" w:rsidP="00FF25A3" w:rsidRDefault="00FF25A3" w14:paraId="26619C26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51" w:type="dxa"/>
          </w:tcPr>
          <w:p w:rsidRPr="00FF25A3" w:rsidR="00FF25A3" w:rsidP="00FF25A3" w:rsidRDefault="00FF25A3" w14:paraId="09B0122F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F25A3" w:rsidR="00FF25A3" w:rsidP="00FF25A3" w:rsidRDefault="00FF25A3" w14:paraId="42B64747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Nav attiecināms.</w:t>
            </w:r>
          </w:p>
        </w:tc>
      </w:tr>
      <w:tr w:rsidRPr="00FF25A3" w:rsidR="00FF25A3" w:rsidTr="00DE0042" w14:paraId="4B703A21" w14:textId="77777777">
        <w:tc>
          <w:tcPr>
            <w:tcW w:w="534" w:type="dxa"/>
          </w:tcPr>
          <w:p w:rsidRPr="00FF25A3" w:rsidR="00FF25A3" w:rsidP="00FF25A3" w:rsidRDefault="00FF25A3" w14:paraId="5A099470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51" w:type="dxa"/>
          </w:tcPr>
          <w:p w:rsidRPr="00FF25A3" w:rsidR="00FF25A3" w:rsidP="00FF25A3" w:rsidRDefault="00FF25A3" w14:paraId="3C907AE8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5918" w:type="dxa"/>
          </w:tcPr>
          <w:p w:rsidRPr="00FF25A3" w:rsidR="00FF25A3" w:rsidP="00FF25A3" w:rsidRDefault="00FF25A3" w14:paraId="0DC7F78B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Ārpolitika un Eiropas Savienības vispārīgie jautājumi.</w:t>
            </w:r>
          </w:p>
        </w:tc>
      </w:tr>
      <w:tr w:rsidRPr="00FF25A3" w:rsidR="00FF25A3" w:rsidTr="00DF192F" w14:paraId="5A27BD9D" w14:textId="77777777">
        <w:trPr>
          <w:trHeight w:val="772"/>
        </w:trPr>
        <w:tc>
          <w:tcPr>
            <w:tcW w:w="534" w:type="dxa"/>
          </w:tcPr>
          <w:p w:rsidRPr="00FF25A3" w:rsidR="00FF25A3" w:rsidP="00FF25A3" w:rsidRDefault="00FF25A3" w14:paraId="2B72EB64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6.</w:t>
            </w:r>
          </w:p>
          <w:p w:rsidRPr="00FF25A3" w:rsidR="00FF25A3" w:rsidP="00FF25A3" w:rsidRDefault="00FF25A3" w14:paraId="72BD2847" w14:textId="77777777">
            <w:pPr>
              <w:widowControl w:val="false"/>
              <w:spacing w:after="20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1" w:type="dxa"/>
          </w:tcPr>
          <w:p w:rsidRPr="00FF25A3" w:rsidR="00FF25A3" w:rsidP="00E512C0" w:rsidRDefault="00FF25A3" w14:paraId="188D241F" w14:textId="689E979C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918" w:type="dxa"/>
          </w:tcPr>
          <w:p w:rsidRPr="00FF25A3" w:rsidR="00FF25A3" w:rsidP="00FF25A3" w:rsidRDefault="006B4ACD" w14:paraId="79AF6E4F" w14:textId="33648238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Dace Liberte, Ārlietu ministrijas </w:t>
            </w:r>
            <w:r w:rsidRPr="006B4ACD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Ekonomisko attiecību un attīstības sadarbības politikas departament</w:t>
            </w: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a </w:t>
            </w:r>
            <w:r w:rsidRPr="006B4ACD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OECD un ekonomiskās sadarbības nodaļa</w:t>
            </w: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s vadītāja.</w:t>
            </w:r>
          </w:p>
        </w:tc>
      </w:tr>
      <w:tr w:rsidRPr="00FF25A3" w:rsidR="00FF25A3" w:rsidTr="00E512C0" w14:paraId="0C11DE34" w14:textId="77777777">
        <w:trPr>
          <w:trHeight w:val="969"/>
        </w:trPr>
        <w:tc>
          <w:tcPr>
            <w:tcW w:w="534" w:type="dxa"/>
          </w:tcPr>
          <w:p w:rsidRPr="00FF25A3" w:rsidR="00FF25A3" w:rsidP="00FF25A3" w:rsidRDefault="00FF25A3" w14:paraId="41A2260C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51" w:type="dxa"/>
          </w:tcPr>
          <w:p w:rsidRPr="00FF25A3" w:rsidR="00FF25A3" w:rsidP="00FF25A3" w:rsidRDefault="00FF25A3" w14:paraId="049A776D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5918" w:type="dxa"/>
          </w:tcPr>
          <w:p w:rsidRPr="00FF25A3" w:rsidR="00FF25A3" w:rsidP="00FF25A3" w:rsidRDefault="006B4ACD" w14:paraId="4FD3D151" w14:textId="2F0CDFD4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Dace Liberte, Ārlietu ministrijas </w:t>
            </w:r>
            <w:r w:rsidRPr="006B4ACD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Ekonomisko attiecību un attīstības sadarbības politikas departament</w:t>
            </w: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a </w:t>
            </w:r>
            <w:r w:rsidRPr="006B4ACD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OECD un ekonomiskās sadarbības nodaļa</w:t>
            </w: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s vadītāja.</w:t>
            </w:r>
          </w:p>
        </w:tc>
      </w:tr>
      <w:tr w:rsidRPr="00FF25A3" w:rsidR="00FF25A3" w:rsidTr="00DE0042" w14:paraId="3B050518" w14:textId="77777777">
        <w:tc>
          <w:tcPr>
            <w:tcW w:w="534" w:type="dxa"/>
          </w:tcPr>
          <w:p w:rsidRPr="00FF25A3" w:rsidR="00FF25A3" w:rsidP="00FF25A3" w:rsidRDefault="00FF25A3" w14:paraId="24863933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51" w:type="dxa"/>
          </w:tcPr>
          <w:p w:rsidRPr="00FF25A3" w:rsidR="00FF25A3" w:rsidP="00FF25A3" w:rsidRDefault="00FF25A3" w14:paraId="4C4D17DE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 xml:space="preserve">Projekta ierobežotas </w:t>
            </w: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lastRenderedPageBreak/>
              <w:t>pieejamības statuss</w:t>
            </w:r>
          </w:p>
        </w:tc>
        <w:tc>
          <w:tcPr>
            <w:tcW w:w="5918" w:type="dxa"/>
          </w:tcPr>
          <w:p w:rsidRPr="00FF25A3" w:rsidR="00FF25A3" w:rsidP="00FF25A3" w:rsidRDefault="00FF25A3" w14:paraId="44997E48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2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lastRenderedPageBreak/>
              <w:t xml:space="preserve">Nacionālajām pozīcijām  ir noteikts statuss “IEROBEŽOTA </w:t>
            </w: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lastRenderedPageBreak/>
              <w:t>PIEEJAMĪBA”. Statuss noteikts saskaņā ar Informācijas atklātības likuma 5. panta otrās daļas 7. punktu, ņemot vērā, ka tā satur Eiropas Savienības informāciju, kura tikusi apzīmēta kā “LIMITE”.</w:t>
            </w:r>
          </w:p>
          <w:p w:rsidRPr="00FF25A3" w:rsidR="00FF25A3" w:rsidP="00FF25A3" w:rsidRDefault="00FF25A3" w14:paraId="4F8E79CE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</w:p>
          <w:p w:rsidRPr="00FF25A3" w:rsidR="00FF25A3" w:rsidP="00FF25A3" w:rsidRDefault="00FF25A3" w14:paraId="27E3B206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Nacionālajām pozīcijām statuss „IEROBEŽOTA PIEEJAMĪBA” paliek spēkā arī pēc jautājuma izskatīšanas Ministru kabinetā līdz brīdim, kamēr Ārlietu ministrija nav paziņojusi par tā atcelšanu.</w:t>
            </w:r>
          </w:p>
          <w:p w:rsidRPr="00FF25A3" w:rsidR="00FF25A3" w:rsidP="00FF25A3" w:rsidRDefault="00FF25A3" w14:paraId="65315004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</w:p>
          <w:p w:rsidRPr="00FF25A3" w:rsidR="00FF25A3" w:rsidP="00FF25A3" w:rsidRDefault="00FF25A3" w14:paraId="2FD7A05E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Dokumenta nosaukums Ministru kabineta sēdes darba kārtībā ir atspoguļojams.</w:t>
            </w:r>
          </w:p>
          <w:p w:rsidRPr="00FF25A3" w:rsidR="00FF25A3" w:rsidP="00FF25A3" w:rsidRDefault="00FF25A3" w14:paraId="7E2FF3BC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</w:p>
          <w:p w:rsidRPr="00FF25A3" w:rsidR="00FF25A3" w:rsidP="00FF25A3" w:rsidRDefault="00FF25A3" w14:paraId="10A67F57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Saskaņā ar Ministru kabineta 2021. gada 7. septembra noteikumu Nr. 606 „Ministru kabineta kārtības rullis” 126. punktu projekts ir skatāms Ministru kabineta sēdes slēgtajā daļā.</w:t>
            </w:r>
          </w:p>
          <w:p w:rsidRPr="00FF25A3" w:rsidR="00FF25A3" w:rsidP="00FF25A3" w:rsidRDefault="00FF25A3" w14:paraId="5E6FF2D0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</w:p>
          <w:p w:rsidRPr="00FF25A3" w:rsidR="00FF25A3" w:rsidP="00FF25A3" w:rsidRDefault="00FF25A3" w14:paraId="07C2F6F9" w14:textId="7A782C88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Pēc parakstīšanas nacionālās pozīcijas jānosūta, Ekonomikas ministrijai, Finanšu ministrijai, Klimata un enerģētikas ministrijai, Tieslietu ministrijai, Veselības ministrijai.</w:t>
            </w:r>
          </w:p>
          <w:p w:rsidRPr="00FF25A3" w:rsidR="00FF25A3" w:rsidP="00FF25A3" w:rsidRDefault="00FF25A3" w14:paraId="5D896707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</w:p>
          <w:p w:rsidRPr="00FF25A3" w:rsidR="00FF25A3" w:rsidP="00FF25A3" w:rsidRDefault="00FF25A3" w14:paraId="7B4256B3" w14:textId="25101A91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Ministru kabineta sēdes protokollēmuma projektam un pavadvēstulei nav noteikts statuss </w:t>
            </w: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</w:rPr>
              <w:t>“IEROBEŽOTA PIEEJAMĪBA”.</w:t>
            </w:r>
          </w:p>
        </w:tc>
      </w:tr>
      <w:tr w:rsidRPr="00FF25A3" w:rsidR="00FF25A3" w:rsidTr="00DE0042" w14:paraId="77CA234A" w14:textId="77777777">
        <w:tc>
          <w:tcPr>
            <w:tcW w:w="534" w:type="dxa"/>
          </w:tcPr>
          <w:p w:rsidRPr="00FF25A3" w:rsidR="00FF25A3" w:rsidP="00FF25A3" w:rsidRDefault="00FF25A3" w14:paraId="4AA12B21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F25A3" w:rsidR="00FF25A3" w:rsidP="00FF25A3" w:rsidRDefault="00FF25A3" w14:paraId="240080C9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918" w:type="dxa"/>
          </w:tcPr>
          <w:p w:rsidRPr="00FF25A3" w:rsidR="00FF25A3" w:rsidP="00FF25A3" w:rsidRDefault="00FF25A3" w14:paraId="425952CC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Nav attiecināms.</w:t>
            </w:r>
          </w:p>
        </w:tc>
      </w:tr>
      <w:tr w:rsidRPr="00FF25A3" w:rsidR="00FF25A3" w:rsidTr="00DE0042" w14:paraId="43D40E18" w14:textId="77777777">
        <w:tc>
          <w:tcPr>
            <w:tcW w:w="534" w:type="dxa"/>
          </w:tcPr>
          <w:p w:rsidRPr="00FF25A3" w:rsidR="00FF25A3" w:rsidP="00FF25A3" w:rsidRDefault="00FF25A3" w14:paraId="20B8BD27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551" w:type="dxa"/>
          </w:tcPr>
          <w:p w:rsidRPr="00FF25A3" w:rsidR="00FF25A3" w:rsidP="00FF25A3" w:rsidRDefault="00FF25A3" w14:paraId="6A3D50F7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F25A3" w:rsidR="00FF25A3" w:rsidP="00FF25A3" w:rsidRDefault="00FF25A3" w14:paraId="4D57FEBA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Nav attiecināms.</w:t>
            </w:r>
          </w:p>
        </w:tc>
      </w:tr>
      <w:tr w:rsidRPr="00FF25A3" w:rsidR="00FF25A3" w:rsidTr="00DE0042" w14:paraId="58EFF6BE" w14:textId="77777777">
        <w:tc>
          <w:tcPr>
            <w:tcW w:w="534" w:type="dxa"/>
          </w:tcPr>
          <w:p w:rsidRPr="00FF25A3" w:rsidR="00FF25A3" w:rsidP="00FF25A3" w:rsidRDefault="00FF25A3" w14:paraId="392D9778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551" w:type="dxa"/>
          </w:tcPr>
          <w:p w:rsidRPr="00FF25A3" w:rsidR="00FF25A3" w:rsidP="00FF25A3" w:rsidRDefault="00FF25A3" w14:paraId="2518ADE3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F25A3" w:rsidR="00FF25A3" w:rsidP="00FF25A3" w:rsidRDefault="00FF25A3" w14:paraId="3ED3A865" w14:textId="7777777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Nav attiecināms.</w:t>
            </w:r>
          </w:p>
        </w:tc>
      </w:tr>
      <w:tr w:rsidRPr="00FF25A3" w:rsidR="00FF25A3" w:rsidTr="00DE0042" w14:paraId="1F7FEDD6" w14:textId="77777777">
        <w:tc>
          <w:tcPr>
            <w:tcW w:w="534" w:type="dxa"/>
          </w:tcPr>
          <w:p w:rsidRPr="00FF25A3" w:rsidR="00FF25A3" w:rsidP="00FF25A3" w:rsidRDefault="00FF25A3" w14:paraId="08D9BEE1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551" w:type="dxa"/>
          </w:tcPr>
          <w:p w:rsidRPr="00FF25A3" w:rsidR="00FF25A3" w:rsidP="00FF25A3" w:rsidRDefault="00FF25A3" w14:paraId="247C67C6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F25A3" w:rsidR="00FF25A3" w:rsidP="00FF25A3" w:rsidRDefault="00FF25A3" w14:paraId="53A5ECF2" w14:textId="1BF3969E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2024. gada 2</w:t>
            </w:r>
            <w:r w:rsidR="009871EF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5</w:t>
            </w: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. </w:t>
            </w:r>
            <w:r w:rsidR="009871EF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jūnijā</w:t>
            </w: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 notiks Vispārējo lietu padome </w:t>
            </w:r>
            <w:r w:rsidR="006B4ACD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Luksemburgā</w:t>
            </w: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.</w:t>
            </w:r>
          </w:p>
        </w:tc>
      </w:tr>
      <w:tr w:rsidRPr="00FF25A3" w:rsidR="00FF25A3" w:rsidTr="00DE0042" w14:paraId="69533327" w14:textId="77777777">
        <w:tc>
          <w:tcPr>
            <w:tcW w:w="534" w:type="dxa"/>
          </w:tcPr>
          <w:p w:rsidRPr="00FF25A3" w:rsidR="00FF25A3" w:rsidP="00FF25A3" w:rsidRDefault="00FF25A3" w14:paraId="09D3F021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551" w:type="dxa"/>
          </w:tcPr>
          <w:p w:rsidRPr="00FF25A3" w:rsidR="00FF25A3" w:rsidP="00FF25A3" w:rsidRDefault="00FF25A3" w14:paraId="22AFDD1C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F25A3" w:rsidR="00FF25A3" w:rsidP="00FF25A3" w:rsidRDefault="009871EF" w14:paraId="4FC23AB6" w14:textId="47D196C3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Informācija, ka Prezidentūra plāno Padomes lēmumus iekļaut 25. jūnija Vispārējo lietu padomes </w:t>
            </w:r>
            <w:r w:rsidR="00974D6E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darbakārtībā. Tā </w:t>
            </w:r>
            <w:r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tika saņemta 17. jūnijā.    </w:t>
            </w:r>
          </w:p>
        </w:tc>
      </w:tr>
      <w:tr w:rsidRPr="00FF25A3" w:rsidR="00FF25A3" w:rsidTr="00DE0042" w14:paraId="3187209F" w14:textId="77777777">
        <w:tc>
          <w:tcPr>
            <w:tcW w:w="534" w:type="dxa"/>
          </w:tcPr>
          <w:p w:rsidRPr="00FF25A3" w:rsidR="00FF25A3" w:rsidP="00FF25A3" w:rsidRDefault="00FF25A3" w14:paraId="37DE539B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551" w:type="dxa"/>
          </w:tcPr>
          <w:p w:rsidRPr="00FF25A3" w:rsidR="00FF25A3" w:rsidP="00FF25A3" w:rsidRDefault="00FF25A3" w14:paraId="673A457C" w14:textId="77777777">
            <w:pPr>
              <w:widowControl w:val="false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</w:pPr>
            <w:r w:rsidRPr="00FF25A3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F25A3" w:rsidR="00FF25A3" w:rsidP="00FF25A3" w:rsidRDefault="00FF25A3" w14:paraId="4188A0A1" w14:textId="46EE3B51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</w:pP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 xml:space="preserve">Ministru kabineta 2024. gada </w:t>
            </w:r>
            <w:r w:rsidR="009871EF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25</w:t>
            </w: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. </w:t>
            </w:r>
            <w:r w:rsidR="009871EF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jūnij</w:t>
            </w:r>
            <w:r w:rsidRPr="00FF25A3">
              <w:rPr>
                <w:rFonts w:ascii="Times New Roman" w:hAnsi="Times New Roman" w:eastAsia="Arial" w:cs="Times New Roman"/>
                <w:kern w:val="1"/>
                <w:sz w:val="24"/>
                <w:szCs w:val="24"/>
              </w:rPr>
              <w:t>a sēde.</w:t>
            </w:r>
          </w:p>
        </w:tc>
      </w:tr>
    </w:tbl>
    <w:p w:rsidRPr="00FF25A3" w:rsidR="00FF25A3" w:rsidP="00FF25A3" w:rsidRDefault="00FF25A3" w14:paraId="27FB4F53" w14:textId="77777777">
      <w:pPr>
        <w:widowControl w:val="false"/>
        <w:tabs>
          <w:tab w:val="left" w:pos="1095"/>
          <w:tab w:val="center" w:pos="4684"/>
        </w:tabs>
        <w:suppressAutoHyphens/>
        <w:spacing w:after="0" w:line="240" w:lineRule="auto"/>
        <w:jc w:val="both"/>
        <w:rPr>
          <w:rFonts w:ascii="Times New Roman" w:hAnsi="Times New Roman" w:eastAsia="Arial" w:cs="Times New Roman"/>
          <w:kern w:val="1"/>
          <w:sz w:val="24"/>
          <w:szCs w:val="24"/>
        </w:rPr>
      </w:pP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ab/>
      </w: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ab/>
      </w:r>
    </w:p>
    <w:p w:rsidRPr="00FF25A3" w:rsidR="00FF25A3" w:rsidP="00FF25A3" w:rsidRDefault="00FF25A3" w14:paraId="6F1EFBA4" w14:textId="77777777">
      <w:pPr>
        <w:widowControl w:val="false"/>
        <w:suppressAutoHyphens/>
        <w:spacing w:after="120" w:line="240" w:lineRule="auto"/>
        <w:jc w:val="both"/>
        <w:rPr>
          <w:rFonts w:ascii="Times New Roman" w:hAnsi="Times New Roman" w:eastAsia="Arial" w:cs="Times New Roman"/>
          <w:kern w:val="1"/>
          <w:sz w:val="24"/>
          <w:szCs w:val="24"/>
        </w:rPr>
      </w:pP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 xml:space="preserve">Pielikumā: </w:t>
      </w:r>
    </w:p>
    <w:p w:rsidRPr="00FF25A3" w:rsidR="00FF25A3" w:rsidP="00FF25A3" w:rsidRDefault="003A11C3" w14:paraId="12A8B047" w14:textId="77929E58">
      <w:pPr>
        <w:widowControl w:val="false"/>
        <w:numPr>
          <w:ilvl w:val="0"/>
          <w:numId w:val="1"/>
        </w:numPr>
        <w:shd w:val="clear" w:color="auto" w:fill="FFFFFF"/>
        <w:suppressAutoHyphens/>
        <w:spacing w:after="120" w:line="240" w:lineRule="auto"/>
        <w:ind w:left="714" w:hanging="357"/>
        <w:jc w:val="both"/>
        <w:rPr>
          <w:rFonts w:ascii="Times New Roman" w:hAnsi="Times New Roman" w:eastAsia="Arial" w:cs="Times New Roman"/>
          <w:kern w:val="1"/>
          <w:sz w:val="24"/>
          <w:szCs w:val="24"/>
        </w:rPr>
      </w:pPr>
      <w:bookmarkStart w:id="4" w:name="_Hlk151988245"/>
      <w:bookmarkStart w:id="5" w:name="_Hlk105736962"/>
      <w:r>
        <w:rPr>
          <w:rFonts w:ascii="Times New Roman" w:hAnsi="Times New Roman" w:eastAsia="Arial" w:cs="Times New Roman"/>
          <w:kern w:val="1"/>
          <w:sz w:val="24"/>
          <w:szCs w:val="24"/>
        </w:rPr>
        <w:t>Latvijas Republikas n</w:t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 xml:space="preserve">acionālā pozīcija </w:t>
      </w:r>
      <w:bookmarkEnd w:id="4"/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>“</w:t>
      </w:r>
      <w:r w:rsidRPr="00DF192F" w:rsidR="00DF192F">
        <w:rPr>
          <w:rFonts w:ascii="Times New Roman" w:hAnsi="Times New Roman" w:eastAsia="Arial" w:cs="Times New Roman"/>
          <w:kern w:val="1"/>
          <w:sz w:val="24"/>
          <w:szCs w:val="24"/>
        </w:rPr>
        <w:t>Par Padomes lēmumiem par Enerģētikas hartas nolīguma priekšrocību atteikšanu Krievijas un Baltkrievijas pilsoņiem</w:t>
      </w:r>
      <w:r w:rsidR="00974D6E">
        <w:rPr>
          <w:rFonts w:ascii="Times New Roman" w:hAnsi="Times New Roman" w:eastAsia="Arial" w:cs="Times New Roman"/>
          <w:kern w:val="1"/>
          <w:sz w:val="24"/>
          <w:szCs w:val="24"/>
        </w:rPr>
        <w:t>”</w:t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 xml:space="preserve"> (AMpoz_1</w:t>
      </w:r>
      <w:r w:rsidR="005A0B9D">
        <w:rPr>
          <w:rFonts w:ascii="Times New Roman" w:hAnsi="Times New Roman" w:eastAsia="Arial" w:cs="Times New Roman"/>
          <w:kern w:val="1"/>
          <w:sz w:val="24"/>
          <w:szCs w:val="24"/>
        </w:rPr>
        <w:t>9</w:t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>0</w:t>
      </w:r>
      <w:r w:rsidR="005A0B9D">
        <w:rPr>
          <w:rFonts w:ascii="Times New Roman" w:hAnsi="Times New Roman" w:eastAsia="Arial" w:cs="Times New Roman"/>
          <w:kern w:val="1"/>
          <w:sz w:val="24"/>
          <w:szCs w:val="24"/>
        </w:rPr>
        <w:t>6</w:t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>2024) uz 6 lpp</w:t>
      </w:r>
      <w:r w:rsidR="00281A1B">
        <w:rPr>
          <w:rFonts w:ascii="Times New Roman" w:hAnsi="Times New Roman" w:eastAsia="Arial" w:cs="Times New Roman"/>
          <w:kern w:val="1"/>
          <w:sz w:val="24"/>
          <w:szCs w:val="24"/>
        </w:rPr>
        <w:t>.</w:t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 xml:space="preserve"> - IEROBEŽOTA PIEEJAMĪBA;</w:t>
      </w:r>
    </w:p>
    <w:bookmarkEnd w:id="5"/>
    <w:p w:rsidRPr="00FF25A3" w:rsidR="00FF25A3" w:rsidP="00FF25A3" w:rsidRDefault="00FF25A3" w14:paraId="696AF8E9" w14:textId="7654110F">
      <w:pPr>
        <w:widowControl w:val="false"/>
        <w:numPr>
          <w:ilvl w:val="0"/>
          <w:numId w:val="1"/>
        </w:numPr>
        <w:shd w:val="clear" w:color="auto" w:fill="FFFFFF"/>
        <w:suppressAutoHyphens/>
        <w:spacing w:after="120" w:line="240" w:lineRule="auto"/>
        <w:ind w:left="714" w:hanging="357"/>
        <w:jc w:val="both"/>
        <w:rPr>
          <w:rFonts w:ascii="Times New Roman" w:hAnsi="Times New Roman" w:eastAsia="Arial" w:cs="Times New Roman"/>
          <w:kern w:val="1"/>
          <w:sz w:val="24"/>
          <w:szCs w:val="24"/>
        </w:rPr>
      </w:pP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>Ministru kabineta sēdes protokollēmuma projekts “</w:t>
      </w:r>
      <w:r w:rsidR="003A11C3">
        <w:rPr>
          <w:rFonts w:ascii="Times New Roman" w:hAnsi="Times New Roman" w:eastAsia="Arial" w:cs="Times New Roman"/>
          <w:kern w:val="1"/>
          <w:sz w:val="24"/>
          <w:szCs w:val="24"/>
        </w:rPr>
        <w:t>Latvijas Republikas n</w:t>
      </w: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>acionālā pozīcija “</w:t>
      </w:r>
      <w:r w:rsidRPr="00DF192F" w:rsidR="00DF192F">
        <w:rPr>
          <w:rFonts w:ascii="Times New Roman" w:hAnsi="Times New Roman" w:eastAsia="Arial" w:cs="Times New Roman"/>
          <w:kern w:val="1"/>
          <w:sz w:val="24"/>
          <w:szCs w:val="24"/>
        </w:rPr>
        <w:t>Par Padomes lēmumiem par Enerģētikas hartas nolīguma priekšrocību atteikšanu Krievijas un Baltkrievijas pilsoņiem</w:t>
      </w: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>” (</w:t>
      </w:r>
      <w:bookmarkStart w:id="6" w:name="_Hlk89422860"/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>AMprot_</w:t>
      </w:r>
      <w:bookmarkEnd w:id="6"/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>1</w:t>
      </w:r>
      <w:r w:rsidR="005A0B9D">
        <w:rPr>
          <w:rFonts w:ascii="Times New Roman" w:hAnsi="Times New Roman" w:eastAsia="Arial" w:cs="Times New Roman"/>
          <w:kern w:val="1"/>
          <w:sz w:val="24"/>
          <w:szCs w:val="24"/>
        </w:rPr>
        <w:t>9</w:t>
      </w: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>0</w:t>
      </w:r>
      <w:r w:rsidR="005A0B9D">
        <w:rPr>
          <w:rFonts w:ascii="Times New Roman" w:hAnsi="Times New Roman" w:eastAsia="Arial" w:cs="Times New Roman"/>
          <w:kern w:val="1"/>
          <w:sz w:val="24"/>
          <w:szCs w:val="24"/>
        </w:rPr>
        <w:t>6</w:t>
      </w:r>
      <w:r w:rsidRPr="00FF25A3">
        <w:rPr>
          <w:rFonts w:ascii="Times New Roman" w:hAnsi="Times New Roman" w:eastAsia="Arial" w:cs="Times New Roman"/>
          <w:kern w:val="1"/>
          <w:sz w:val="24"/>
          <w:szCs w:val="24"/>
        </w:rPr>
        <w:t>2024) uz 1 lpp.</w:t>
      </w:r>
    </w:p>
    <w:p w:rsidRPr="00FF25A3" w:rsidR="00FF25A3" w:rsidP="00FF25A3" w:rsidRDefault="00FF25A3" w14:paraId="47DBE793" w14:textId="7777777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eastAsia="Arial" w:cs="Times New Roman"/>
          <w:kern w:val="1"/>
          <w:sz w:val="24"/>
          <w:szCs w:val="24"/>
        </w:rPr>
      </w:pPr>
    </w:p>
    <w:p w:rsidRPr="00FF25A3" w:rsidR="00FF25A3" w:rsidP="00FF25A3" w:rsidRDefault="00FF25A3" w14:paraId="5A4FBF94" w14:textId="7777777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eastAsia="Arial" w:cs="Times New Roman"/>
          <w:kern w:val="1"/>
          <w:sz w:val="24"/>
          <w:szCs w:val="24"/>
        </w:rPr>
      </w:pPr>
    </w:p>
    <w:p w:rsidRPr="00FF25A3" w:rsidR="00FF25A3" w:rsidP="00FF25A3" w:rsidRDefault="00FF25A3" w14:paraId="40756E0D" w14:textId="77777777">
      <w:pPr>
        <w:widowControl w:val="false"/>
        <w:suppressAutoHyphens/>
        <w:spacing w:after="0" w:line="240" w:lineRule="auto"/>
        <w:rPr>
          <w:rFonts w:ascii="Times New Roman" w:hAnsi="Times New Roman" w:eastAsia="Arial" w:cs="Times New Roman"/>
          <w:kern w:val="1"/>
          <w:sz w:val="24"/>
          <w:szCs w:val="24"/>
        </w:rPr>
      </w:pPr>
    </w:p>
    <w:p w:rsidRPr="00FF25A3" w:rsidR="00FF25A3" w:rsidP="00FF25A3" w:rsidRDefault="00FF25A3" w14:paraId="740BC807" w14:textId="77777777">
      <w:pPr>
        <w:widowControl w:val="false"/>
        <w:suppressAutoHyphens/>
        <w:spacing w:after="0" w:line="240" w:lineRule="auto"/>
        <w:rPr>
          <w:rFonts w:ascii="Times New Roman" w:hAnsi="Times New Roman" w:eastAsia="Arial" w:cs="Times New Roman"/>
          <w:kern w:val="1"/>
          <w:sz w:val="24"/>
          <w:szCs w:val="24"/>
        </w:rPr>
      </w:pPr>
    </w:p>
    <w:p w:rsidRPr="00FF25A3" w:rsidR="00FF25A3" w:rsidP="00FF25A3" w:rsidRDefault="00494EDA" w14:paraId="0305B68C" w14:textId="0D3A2080">
      <w:pPr>
        <w:widowControl w:val="false"/>
        <w:suppressAutoHyphens/>
        <w:spacing w:after="0" w:line="240" w:lineRule="auto"/>
        <w:rPr>
          <w:rFonts w:ascii="Times New Roman" w:hAnsi="Times New Roman" w:eastAsia="Arial" w:cs="Times New Roman"/>
          <w:kern w:val="1"/>
          <w:sz w:val="24"/>
          <w:szCs w:val="24"/>
        </w:rPr>
      </w:pPr>
      <w:r>
        <w:rPr>
          <w:rFonts w:ascii="Times New Roman" w:hAnsi="Times New Roman" w:eastAsia="Arial" w:cs="Times New Roman"/>
          <w:kern w:val="1"/>
          <w:sz w:val="24"/>
          <w:szCs w:val="24"/>
        </w:rPr>
        <w:t>ārlietu</w:t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 xml:space="preserve"> ministr</w:t>
      </w:r>
      <w:r>
        <w:rPr>
          <w:rFonts w:ascii="Times New Roman" w:hAnsi="Times New Roman" w:eastAsia="Arial" w:cs="Times New Roman"/>
          <w:kern w:val="1"/>
          <w:sz w:val="24"/>
          <w:szCs w:val="24"/>
        </w:rPr>
        <w:t>e</w:t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 xml:space="preserve">                                                 </w:t>
      </w:r>
      <w:r w:rsidRPr="00FF25A3" w:rsidR="00FF25A3"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eastAsia="Calibri" w:cs="Times New Roman"/>
          <w:bCs/>
          <w:sz w:val="24"/>
          <w:szCs w:val="24"/>
        </w:rPr>
        <w:t>Baiba Braže</w:t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ab/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ab/>
      </w:r>
      <w:r w:rsidRPr="00FF25A3" w:rsidR="00FF25A3">
        <w:rPr>
          <w:rFonts w:ascii="Times New Roman" w:hAnsi="Times New Roman" w:eastAsia="Arial" w:cs="Times New Roman"/>
          <w:kern w:val="1"/>
          <w:sz w:val="24"/>
          <w:szCs w:val="24"/>
        </w:rPr>
        <w:tab/>
        <w:t xml:space="preserve">                                             </w:t>
      </w:r>
    </w:p>
    <w:p w:rsidRPr="00FF25A3" w:rsidR="00FF25A3" w:rsidP="00FF25A3" w:rsidRDefault="00FF25A3" w14:paraId="0D38D208" w14:textId="77777777">
      <w:pPr>
        <w:widowControl w:val="false"/>
        <w:suppressAutoHyphens/>
        <w:spacing w:after="0" w:line="240" w:lineRule="auto"/>
        <w:rPr>
          <w:rFonts w:ascii="Times New Roman" w:hAnsi="Times New Roman" w:eastAsia="Arial" w:cs="Times New Roman"/>
          <w:kern w:val="1"/>
          <w:sz w:val="24"/>
          <w:szCs w:val="24"/>
        </w:rPr>
      </w:pPr>
    </w:p>
    <w:p w:rsidRPr="00FF25A3" w:rsidR="00FF25A3" w:rsidP="00FF25A3" w:rsidRDefault="00FF25A3" w14:paraId="57DE4716" w14:textId="77777777">
      <w:pPr>
        <w:widowControl w:val="false"/>
        <w:suppressAutoHyphens/>
        <w:spacing w:after="0" w:line="240" w:lineRule="auto"/>
        <w:rPr>
          <w:rFonts w:ascii="Times New Roman" w:hAnsi="Times New Roman" w:eastAsia="Arial" w:cs="Times New Roman"/>
          <w:kern w:val="1"/>
          <w:sz w:val="24"/>
          <w:szCs w:val="24"/>
        </w:rPr>
      </w:pPr>
    </w:p>
    <w:p w:rsidRPr="00FF25A3" w:rsidR="00FF25A3" w:rsidP="00FF25A3" w:rsidRDefault="00FF25A3" w14:paraId="055A0116" w14:textId="77777777">
      <w:pPr>
        <w:widowControl w:val="false"/>
        <w:suppressAutoHyphens/>
        <w:spacing w:after="0" w:line="240" w:lineRule="auto"/>
        <w:rPr>
          <w:rFonts w:ascii="Times New Roman" w:hAnsi="Times New Roman" w:eastAsia="Arial" w:cs="Times New Roman"/>
          <w:kern w:val="1"/>
          <w:sz w:val="24"/>
          <w:szCs w:val="24"/>
        </w:rPr>
      </w:pPr>
    </w:p>
    <w:p w:rsidRPr="00FF25A3" w:rsidR="00FF25A3" w:rsidP="00FF25A3" w:rsidRDefault="005A0B9D" w14:paraId="68E854F9" w14:textId="402D9A48">
      <w:pPr>
        <w:widowControl w:val="false"/>
        <w:suppressAutoHyphens/>
        <w:spacing w:after="0" w:line="240" w:lineRule="auto"/>
        <w:rPr>
          <w:rFonts w:ascii="Times New Roman" w:hAnsi="Times New Roman" w:eastAsia="Arial" w:cs="Times New Roman"/>
          <w:kern w:val="1"/>
          <w:sz w:val="20"/>
          <w:szCs w:val="20"/>
        </w:rPr>
      </w:pPr>
      <w:r>
        <w:rPr>
          <w:rFonts w:ascii="Times New Roman" w:hAnsi="Times New Roman" w:eastAsia="Arial" w:cs="Times New Roman"/>
          <w:kern w:val="1"/>
          <w:sz w:val="20"/>
          <w:szCs w:val="20"/>
        </w:rPr>
        <w:t>Dace Liberte</w:t>
      </w:r>
      <w:r w:rsidRPr="00FF25A3" w:rsidR="00FF25A3">
        <w:rPr>
          <w:rFonts w:ascii="Times New Roman" w:hAnsi="Times New Roman" w:eastAsia="Arial" w:cs="Times New Roman"/>
          <w:kern w:val="1"/>
          <w:sz w:val="20"/>
          <w:szCs w:val="20"/>
        </w:rPr>
        <w:t>, 67016</w:t>
      </w:r>
      <w:r>
        <w:rPr>
          <w:rFonts w:ascii="Times New Roman" w:hAnsi="Times New Roman" w:eastAsia="Arial" w:cs="Times New Roman"/>
          <w:kern w:val="1"/>
          <w:sz w:val="20"/>
          <w:szCs w:val="20"/>
        </w:rPr>
        <w:t>149</w:t>
      </w:r>
    </w:p>
    <w:p w:rsidRPr="00FF25A3" w:rsidR="00FF25A3" w:rsidP="00FF25A3" w:rsidRDefault="005A0B9D" w14:paraId="3410C633" w14:textId="08CBB653">
      <w:pPr>
        <w:widowControl w:val="false"/>
        <w:suppressLineNumbers/>
        <w:tabs>
          <w:tab w:val="left" w:pos="720"/>
          <w:tab w:val="center" w:pos="4818"/>
          <w:tab w:val="right" w:pos="9637"/>
        </w:tabs>
        <w:suppressAutoHyphens/>
        <w:spacing w:after="0" w:line="240" w:lineRule="auto"/>
        <w:rPr>
          <w:rFonts w:ascii="Times New Roman" w:hAnsi="Times New Roman" w:eastAsia="Arial" w:cs="Times New Roman"/>
          <w:bCs/>
          <w:color w:val="0000FF"/>
          <w:kern w:val="1"/>
          <w:sz w:val="20"/>
          <w:szCs w:val="20"/>
          <w:u w:val="single"/>
        </w:rPr>
      </w:pPr>
      <w:r>
        <w:rPr>
          <w:rFonts w:ascii="Times New Roman" w:hAnsi="Times New Roman" w:eastAsia="Arial" w:cs="Times New Roman"/>
          <w:bCs/>
          <w:color w:val="0000FF"/>
          <w:kern w:val="1"/>
          <w:sz w:val="20"/>
          <w:szCs w:val="20"/>
          <w:u w:val="single"/>
        </w:rPr>
        <w:t>dace</w:t>
      </w:r>
      <w:r w:rsidRPr="00FF25A3" w:rsidR="00FF25A3">
        <w:rPr>
          <w:rFonts w:ascii="Times New Roman" w:hAnsi="Times New Roman" w:eastAsia="Arial" w:cs="Times New Roman"/>
          <w:bCs/>
          <w:color w:val="0000FF"/>
          <w:kern w:val="1"/>
          <w:sz w:val="20"/>
          <w:szCs w:val="20"/>
          <w:u w:val="single"/>
        </w:rPr>
        <w:t>.</w:t>
      </w:r>
      <w:r>
        <w:rPr>
          <w:rFonts w:ascii="Times New Roman" w:hAnsi="Times New Roman" w:eastAsia="Arial" w:cs="Times New Roman"/>
          <w:bCs/>
          <w:color w:val="0000FF"/>
          <w:kern w:val="1"/>
          <w:sz w:val="20"/>
          <w:szCs w:val="20"/>
          <w:u w:val="single"/>
        </w:rPr>
        <w:t>liberte</w:t>
      </w:r>
      <w:r w:rsidRPr="00FF25A3" w:rsidR="00FF25A3">
        <w:rPr>
          <w:rFonts w:ascii="Times New Roman" w:hAnsi="Times New Roman" w:eastAsia="Arial" w:cs="Times New Roman"/>
          <w:bCs/>
          <w:color w:val="0000FF"/>
          <w:kern w:val="1"/>
          <w:sz w:val="20"/>
          <w:szCs w:val="20"/>
          <w:u w:val="single"/>
        </w:rPr>
        <w:t>@mfa.gov.lv</w:t>
      </w:r>
    </w:p>
    <w:p w:rsidRPr="00FF25A3" w:rsidR="00FF25A3" w:rsidP="00FF25A3" w:rsidRDefault="00FF25A3" w14:paraId="02906208" w14:textId="77777777">
      <w:pPr>
        <w:widowControl w:val="false"/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FF25A3" w:rsidR="00FF25A3" w:rsidP="00FF25A3" w:rsidRDefault="00FF25A3" w14:paraId="780D75AA" w14:textId="77777777">
      <w:pPr>
        <w:widowControl w:val="false"/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FF25A3" w:rsidR="00FF25A3" w:rsidP="00FF25A3" w:rsidRDefault="00FF25A3" w14:paraId="3767F3C5" w14:textId="77777777">
      <w:pPr>
        <w:widowControl w:val="false"/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FF25A3" w:rsidR="00FF25A3" w:rsidP="00FF25A3" w:rsidRDefault="00FF25A3" w14:paraId="29FFA475" w14:textId="77777777">
      <w:pPr>
        <w:widowControl w:val="false"/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FF25A3" w:rsidR="00FF25A3" w:rsidP="00FF25A3" w:rsidRDefault="00FF25A3" w14:paraId="4F54F8D1" w14:textId="77777777">
      <w:pPr>
        <w:widowControl w:val="false"/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FF25A3" w:rsidR="00FF25A3" w:rsidP="00FF25A3" w:rsidRDefault="00FF25A3" w14:paraId="09DA3B60" w14:textId="77777777">
      <w:pPr>
        <w:widowControl w:val="false"/>
        <w:tabs>
          <w:tab w:val="left" w:pos="1290"/>
        </w:tabs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  <w:r w:rsidRPr="00FF25A3">
        <w:rPr>
          <w:rFonts w:ascii="Times New Roman" w:hAnsi="Times New Roman" w:eastAsia="Calibri" w:cs="Times New Roman"/>
          <w:sz w:val="24"/>
          <w:szCs w:val="24"/>
        </w:rPr>
        <w:tab/>
      </w:r>
    </w:p>
    <w:p w:rsidRPr="00FF25A3" w:rsidR="00FF25A3" w:rsidP="00FF25A3" w:rsidRDefault="00FF25A3" w14:paraId="1424965D" w14:textId="77777777">
      <w:pPr>
        <w:widowControl w:val="false"/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FF25A3" w:rsidR="00FF25A3" w:rsidP="00FF25A3" w:rsidRDefault="00FF25A3" w14:paraId="5AA92202" w14:textId="77777777">
      <w:pPr>
        <w:widowControl w:val="false"/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FF25A3" w:rsidR="00FF25A3" w:rsidP="00FF25A3" w:rsidRDefault="00FF25A3" w14:paraId="258A97B8" w14:textId="77777777">
      <w:pPr>
        <w:widowControl w:val="false"/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E170E2" w:rsidR="006C70A7" w:rsidP="00E170E2" w:rsidRDefault="006C70A7" w14:paraId="33181A46" w14:textId="3BB9BE60">
      <w:pPr>
        <w:widowControl w:val="false"/>
        <w:tabs>
          <w:tab w:val="left" w:pos="960"/>
          <w:tab w:val="left" w:pos="3645"/>
        </w:tabs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sectPr w:rsidRPr="00E170E2" w:rsidR="006C70A7" w:rsidSect="00FF25A3">
      <w:footerReference r:id="rId7" w:type="default"/>
      <w:headerReference r:id="rId8" w:type="first"/>
      <w:footerReference r:id="rId9" w:type="first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3EEB" w14:textId="77777777" w:rsidR="009E7277" w:rsidRDefault="009E7277" w:rsidP="005A0B9D">
      <w:pPr>
        <w:spacing w:after="0" w:line="240" w:lineRule="auto"/>
      </w:pPr>
      <w:r>
        <w:separator/>
      </w:r>
    </w:p>
  </w:endnote>
  <w:endnote w:type="continuationSeparator" w:id="0">
    <w:p w14:paraId="3B4AD2C6" w14:textId="77777777" w:rsidR="009E7277" w:rsidRDefault="009E7277" w:rsidP="005A0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AF2C" w14:textId="4DDDBD45" w:rsidR="00E961DD" w:rsidRPr="00E961DD" w:rsidRDefault="005A0B9D" w:rsidP="00DF192F">
    <w:pPr>
      <w:pStyle w:val="Footer"/>
      <w:jc w:val="both"/>
      <w:rPr>
        <w:rFonts w:ascii="Times New Roman" w:eastAsia="Arial" w:hAnsi="Times New Roman"/>
        <w:b/>
        <w:kern w:val="1"/>
        <w:sz w:val="18"/>
        <w:szCs w:val="18"/>
      </w:rPr>
    </w:pPr>
    <w:r w:rsidRPr="005A0B9D">
      <w:rPr>
        <w:rFonts w:ascii="Times New Roman" w:eastAsia="Arial" w:hAnsi="Times New Roman"/>
        <w:kern w:val="1"/>
        <w:sz w:val="18"/>
        <w:szCs w:val="18"/>
      </w:rPr>
      <w:t>AMpavadv_</w:t>
    </w:r>
    <w:r w:rsidR="00281A1B">
      <w:rPr>
        <w:rFonts w:ascii="Times New Roman" w:eastAsia="Arial" w:hAnsi="Times New Roman"/>
        <w:kern w:val="1"/>
        <w:sz w:val="18"/>
        <w:szCs w:val="18"/>
      </w:rPr>
      <w:t>20</w:t>
    </w:r>
    <w:r w:rsidRPr="005A0B9D">
      <w:rPr>
        <w:rFonts w:ascii="Times New Roman" w:eastAsia="Arial" w:hAnsi="Times New Roman"/>
        <w:kern w:val="1"/>
        <w:sz w:val="18"/>
        <w:szCs w:val="18"/>
      </w:rPr>
      <w:t xml:space="preserve">062024; Par Latvijas Republikas nacionālo pozīciju par </w:t>
    </w:r>
    <w:r w:rsidR="00DF192F" w:rsidRPr="00DF192F">
      <w:rPr>
        <w:rFonts w:ascii="Times New Roman" w:eastAsia="Arial" w:hAnsi="Times New Roman"/>
        <w:kern w:val="1"/>
        <w:sz w:val="18"/>
        <w:szCs w:val="18"/>
      </w:rPr>
      <w:t>Padomes lēmumiem par Enerģētikas hartas nolīguma priekšrocību atteikšanu Krievijas un Baltkrievijas pilsoņiem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D0A2F" w14:textId="669215FE" w:rsidR="00CA4587" w:rsidRPr="00E961DD" w:rsidRDefault="00E170E2" w:rsidP="00E961DD">
    <w:pPr>
      <w:suppressLineNumbers/>
      <w:tabs>
        <w:tab w:val="center" w:pos="4818"/>
        <w:tab w:val="right" w:pos="9637"/>
      </w:tabs>
      <w:suppressAutoHyphens/>
      <w:spacing w:after="0" w:line="240" w:lineRule="auto"/>
      <w:jc w:val="both"/>
      <w:rPr>
        <w:rFonts w:ascii="Times New Roman" w:eastAsia="Arial" w:hAnsi="Times New Roman"/>
        <w:b/>
        <w:kern w:val="1"/>
        <w:sz w:val="18"/>
        <w:szCs w:val="18"/>
      </w:rPr>
    </w:pPr>
    <w:r>
      <w:rPr>
        <w:rFonts w:ascii="Times New Roman" w:eastAsia="Arial" w:hAnsi="Times New Roman"/>
        <w:kern w:val="1"/>
        <w:sz w:val="18"/>
        <w:szCs w:val="18"/>
      </w:rPr>
      <w:t>AMpavadv_</w:t>
    </w:r>
    <w:r w:rsidR="00281A1B">
      <w:rPr>
        <w:rFonts w:ascii="Times New Roman" w:eastAsia="Arial" w:hAnsi="Times New Roman"/>
        <w:kern w:val="1"/>
        <w:sz w:val="18"/>
        <w:szCs w:val="18"/>
      </w:rPr>
      <w:t>20</w:t>
    </w:r>
    <w:r>
      <w:rPr>
        <w:rFonts w:ascii="Times New Roman" w:eastAsia="Arial" w:hAnsi="Times New Roman"/>
        <w:kern w:val="1"/>
        <w:sz w:val="18"/>
        <w:szCs w:val="18"/>
      </w:rPr>
      <w:t>0</w:t>
    </w:r>
    <w:r w:rsidR="005A0B9D">
      <w:rPr>
        <w:rFonts w:ascii="Times New Roman" w:eastAsia="Arial" w:hAnsi="Times New Roman"/>
        <w:kern w:val="1"/>
        <w:sz w:val="18"/>
        <w:szCs w:val="18"/>
      </w:rPr>
      <w:t>6</w:t>
    </w:r>
    <w:r>
      <w:rPr>
        <w:rFonts w:ascii="Times New Roman" w:eastAsia="Arial" w:hAnsi="Times New Roman"/>
        <w:kern w:val="1"/>
        <w:sz w:val="18"/>
        <w:szCs w:val="18"/>
      </w:rPr>
      <w:t xml:space="preserve">2024; Par Latvijas Republikas nacionālo pozīciju </w:t>
    </w:r>
    <w:r w:rsidR="005A0B9D">
      <w:rPr>
        <w:rFonts w:ascii="Times New Roman" w:eastAsia="Arial" w:hAnsi="Times New Roman"/>
        <w:kern w:val="1"/>
        <w:sz w:val="18"/>
        <w:szCs w:val="18"/>
      </w:rPr>
      <w:t xml:space="preserve">par </w:t>
    </w:r>
    <w:r w:rsidR="00DF192F" w:rsidRPr="00DF192F">
      <w:rPr>
        <w:rFonts w:ascii="Times New Roman" w:eastAsia="Arial" w:hAnsi="Times New Roman"/>
        <w:kern w:val="1"/>
        <w:sz w:val="18"/>
        <w:szCs w:val="18"/>
      </w:rPr>
      <w:t>Padomes lēmumiem par Enerģētikas hartas nolīguma priekšrocību atteikšanu Krievijas un Baltkrievijas pilsoņiem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48F6" w14:textId="77777777" w:rsidR="009E7277" w:rsidRDefault="009E7277" w:rsidP="005A0B9D">
      <w:pPr>
        <w:spacing w:after="0" w:line="240" w:lineRule="auto"/>
      </w:pPr>
      <w:r>
        <w:separator/>
      </w:r>
    </w:p>
  </w:footnote>
  <w:footnote w:type="continuationSeparator" w:id="0">
    <w:p w14:paraId="5C801597" w14:textId="77777777" w:rsidR="009E7277" w:rsidRDefault="009E7277" w:rsidP="005A0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06A3" w14:textId="77777777" w:rsidR="008D7DBD" w:rsidRDefault="00E170E2" w:rsidP="008D7DBD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9264" behindDoc="1" locked="0" layoutInCell="1" allowOverlap="1" wp14:anchorId="774D8B72" wp14:editId="74EB9D3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DFBD45A" wp14:editId="110E342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F1934" w14:textId="77777777" w:rsidR="008D7DBD" w:rsidRDefault="00E170E2" w:rsidP="008D7DB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K. Valdemāra iela 3, Rīga, LV-1395, tālr. 67016201, fakss 67828121, e-pasts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FBD45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BFF1934" w14:textId="77777777" w:rsidR="008D7DBD" w:rsidRDefault="00E170E2" w:rsidP="008D7DB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K. Valdemāra iela 3, Rīga, LV-1395, tālr. 67016201, fakss 67828121, e-pasts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8F44DA7" wp14:editId="7F53FF6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157445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FAF6B63" w14:textId="77777777" w:rsidR="008D7DBD" w:rsidRDefault="00494EDA" w:rsidP="008D7DBD">
    <w:pPr>
      <w:pStyle w:val="Header"/>
      <w:rPr>
        <w:rFonts w:ascii="Times New Roman" w:hAnsi="Times New Roman"/>
      </w:rPr>
    </w:pPr>
  </w:p>
  <w:p w14:paraId="37B79C71" w14:textId="77777777" w:rsidR="008D7DBD" w:rsidRDefault="00494EDA" w:rsidP="008D7DBD">
    <w:pPr>
      <w:pStyle w:val="Header"/>
      <w:rPr>
        <w:rFonts w:ascii="Times New Roman" w:hAnsi="Times New Roman"/>
      </w:rPr>
    </w:pPr>
  </w:p>
  <w:p w14:paraId="19F96F0C" w14:textId="77777777" w:rsidR="008D7DBD" w:rsidRDefault="00494EDA" w:rsidP="008D7DBD">
    <w:pPr>
      <w:pStyle w:val="Header"/>
      <w:rPr>
        <w:rFonts w:ascii="Times New Roman" w:hAnsi="Times New Roman"/>
      </w:rPr>
    </w:pPr>
  </w:p>
  <w:p w14:paraId="1125EA97" w14:textId="77777777" w:rsidR="008D7DBD" w:rsidRDefault="00494EDA" w:rsidP="008D7DBD">
    <w:pPr>
      <w:pStyle w:val="Header"/>
      <w:rPr>
        <w:rFonts w:ascii="Times New Roman" w:hAnsi="Times New Roman"/>
      </w:rPr>
    </w:pPr>
  </w:p>
  <w:p w14:paraId="76A5646A" w14:textId="77777777" w:rsidR="008D7DBD" w:rsidRDefault="00494EDA" w:rsidP="008D7DBD">
    <w:pPr>
      <w:pStyle w:val="Header"/>
      <w:rPr>
        <w:rFonts w:ascii="Times New Roman" w:hAnsi="Times New Roman"/>
      </w:rPr>
    </w:pPr>
  </w:p>
  <w:p w14:paraId="420A343D" w14:textId="77777777" w:rsidR="008D7DBD" w:rsidRDefault="00494EDA" w:rsidP="008D7DBD">
    <w:pPr>
      <w:pStyle w:val="Header"/>
      <w:rPr>
        <w:rFonts w:ascii="Times New Roman" w:hAnsi="Times New Roman"/>
      </w:rPr>
    </w:pPr>
  </w:p>
  <w:p w14:paraId="1C82DA36" w14:textId="77777777" w:rsidR="008D7DBD" w:rsidRDefault="00494EDA" w:rsidP="008D7DBD">
    <w:pPr>
      <w:pStyle w:val="Header"/>
      <w:rPr>
        <w:rFonts w:ascii="Times New Roman" w:hAnsi="Times New Roman"/>
      </w:rPr>
    </w:pPr>
  </w:p>
  <w:p w14:paraId="62F9F91F" w14:textId="77777777" w:rsidR="008D7DBD" w:rsidRDefault="00494EDA" w:rsidP="008D7DBD">
    <w:pPr>
      <w:pStyle w:val="Header"/>
      <w:rPr>
        <w:rFonts w:ascii="Times New Roman" w:hAnsi="Times New Roman"/>
      </w:rPr>
    </w:pPr>
  </w:p>
  <w:p w14:paraId="2AD6FA3F" w14:textId="77777777" w:rsidR="008D7DBD" w:rsidRDefault="00494EDA" w:rsidP="008D7DBD">
    <w:pPr>
      <w:pStyle w:val="Header"/>
      <w:rPr>
        <w:rFonts w:ascii="Times New Roman" w:hAnsi="Times New Roman"/>
      </w:rPr>
    </w:pPr>
  </w:p>
  <w:p w14:paraId="144B1084" w14:textId="77777777" w:rsidR="008D7DBD" w:rsidRPr="00815277" w:rsidRDefault="00494EDA" w:rsidP="008D7DBD">
    <w:pPr>
      <w:pStyle w:val="Header"/>
      <w:rPr>
        <w:rFonts w:ascii="Times New Roman" w:hAnsi="Times New Roman"/>
      </w:rPr>
    </w:pPr>
  </w:p>
  <w:p w14:paraId="1EC55253" w14:textId="77777777" w:rsidR="008D7DBD" w:rsidRDefault="00494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A5083"/>
    <w:multiLevelType w:val="hybridMultilevel"/>
    <w:tmpl w:val="C5A281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A3"/>
    <w:rsid w:val="00020E74"/>
    <w:rsid w:val="000B3652"/>
    <w:rsid w:val="001E1DF3"/>
    <w:rsid w:val="00281A1B"/>
    <w:rsid w:val="003A11C3"/>
    <w:rsid w:val="00494EDA"/>
    <w:rsid w:val="005A0B9D"/>
    <w:rsid w:val="006400F8"/>
    <w:rsid w:val="006B4ACD"/>
    <w:rsid w:val="006C70A7"/>
    <w:rsid w:val="00974D6E"/>
    <w:rsid w:val="009871EF"/>
    <w:rsid w:val="009E7277"/>
    <w:rsid w:val="00C8443E"/>
    <w:rsid w:val="00D85FC2"/>
    <w:rsid w:val="00DF192F"/>
    <w:rsid w:val="00E170E2"/>
    <w:rsid w:val="00E512C0"/>
    <w:rsid w:val="00FF25A3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29770"/>
  <w15:chartTrackingRefBased/>
  <w15:docId w15:val="{78F2D0AF-CDA9-4A58-B5FE-6FD07EEC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5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5A3"/>
  </w:style>
  <w:style w:type="paragraph" w:styleId="Footer">
    <w:name w:val="footer"/>
    <w:basedOn w:val="Normal"/>
    <w:link w:val="FooterChar"/>
    <w:uiPriority w:val="99"/>
    <w:unhideWhenUsed/>
    <w:rsid w:val="00FF25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5A3"/>
  </w:style>
  <w:style w:type="paragraph" w:styleId="BalloonText">
    <w:name w:val="Balloon Text"/>
    <w:basedOn w:val="Normal"/>
    <w:link w:val="BalloonTextChar"/>
    <w:uiPriority w:val="99"/>
    <w:semiHidden/>
    <w:unhideWhenUsed/>
    <w:rsid w:val="006B4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AC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1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1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="footer1.xml" Type="http://schemas.openxmlformats.org/officeDocument/2006/relationships/foot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footer2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2543</Words>
  <Characters>1450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Liberte</dc:creator>
  <cp:keywords/>
  <dc:description/>
  <cp:lastModifiedBy>Dace Liberte</cp:lastModifiedBy>
  <cp:revision>3</cp:revision>
  <dcterms:created xsi:type="dcterms:W3CDTF">2024-06-20T07:52:00Z</dcterms:created>
  <dcterms:modified xsi:type="dcterms:W3CDTF">2024-06-20T07:53:00Z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AdditionalMakers">
    <vt:lpwstr>Padomnieks Dace Liberte </vt:lpwstr>
  </property>
  <property fmtid="{D5CDD505-2E9C-101B-9397-08002B2CF9AE}" pid="60" name="DIScgiUrl">
    <vt:lpwstr>https://lim.esvis.gov.lv/cs/idcplg</vt:lpwstr>
  </property>
  <property fmtid="{D5CDD505-2E9C-101B-9397-08002B2CF9AE}" pid="61" name="DISdDocName">
    <vt:lpwstr>L487492</vt:lpwstr>
  </property>
  <property fmtid="{D5CDD505-2E9C-101B-9397-08002B2CF9AE}" pid="62" name="DISCesvisSigner">
    <vt:lpwstr>Ārkārtējais un pilnvarotais vēstnieks Baiba Braže</vt:lpwstr>
  </property>
  <property fmtid="{D5CDD505-2E9C-101B-9397-08002B2CF9AE}" pid="63" name="DISCesvisSafetyLevel">
    <vt:lpwstr>Vispārpieejams</vt:lpwstr>
  </property>
  <property fmtid="{D5CDD505-2E9C-101B-9397-08002B2CF9AE}" pid="64" name="DISTaskPaneUrl">
    <vt:lpwstr>https://lim.esvis.gov.lv/cs/idcplg?ClientControlled=DocMan&amp;coreContentOnly=1&amp;WebdavRequest=1&amp;IdcService=DOC_INFO&amp;dID=566672</vt:lpwstr>
  </property>
  <property fmtid="{D5CDD505-2E9C-101B-9397-08002B2CF9AE}" pid="65" name="DISCesvisTitle">
    <vt:lpwstr>Par Latvijas Republikas nacionālo pozīciju 
par Padomes lēmumiem par Enerģētikas hartas nolīguma priekšrocību atteikšanu Krievijas un Baltkrievijas pilsoņiem 
</vt:lpwstr>
  </property>
  <property fmtid="{D5CDD505-2E9C-101B-9397-08002B2CF9AE}" pid="66" name="DISCesvisMinistryOfMinister">
    <vt:lpwstr>wwTemplateNP_MinistryOfMinister(Ārlietu,)</vt:lpwstr>
  </property>
  <property fmtid="{D5CDD505-2E9C-101B-9397-08002B2CF9AE}" pid="67" name="DISCesvisAuthor">
    <vt:lpwstr>Ārlietu ministrija</vt:lpwstr>
  </property>
  <property fmtid="{D5CDD505-2E9C-101B-9397-08002B2CF9AE}" pid="68" name="DISCesvisMainMaker">
    <vt:lpwstr>Padomnieks Dace Liberte </vt:lpwstr>
  </property>
  <property fmtid="{D5CDD505-2E9C-101B-9397-08002B2CF9AE}" pid="69" name="DISidcName">
    <vt:lpwstr>1020404016200</vt:lpwstr>
  </property>
  <property fmtid="{D5CDD505-2E9C-101B-9397-08002B2CF9AE}" pid="70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71" name="DISCesvisAdditionalMakersMail">
    <vt:lpwstr>dace.liberte@mfa.gov.lv</vt:lpwstr>
  </property>
  <property fmtid="{D5CDD505-2E9C-101B-9397-08002B2CF9AE}" pid="72" name="DISdUser">
    <vt:lpwstr>weblogic</vt:lpwstr>
  </property>
  <property fmtid="{D5CDD505-2E9C-101B-9397-08002B2CF9AE}" pid="73" name="DISdID">
    <vt:lpwstr>566672</vt:lpwstr>
  </property>
  <property fmtid="{D5CDD505-2E9C-101B-9397-08002B2CF9AE}" pid="74" name="DISCesvisAdditionalMakersPhone">
    <vt:lpwstr>67016149</vt:lpwstr>
  </property>
  <property fmtid="{D5CDD505-2E9C-101B-9397-08002B2CF9AE}" pid="75" name="DISCesvisDocRegDate">
    <vt:lpwstr>2024-06-21</vt:lpwstr>
  </property>
  <property fmtid="{D5CDD505-2E9C-101B-9397-08002B2CF9AE}" pid="76" name="DISCesvisRegDate">
    <vt:lpwstr>2024-06-21</vt:lpwstr>
  </property>
  <property fmtid="{D5CDD505-2E9C-101B-9397-08002B2CF9AE}" pid="77" name="DISCesvisDocRegNr">
    <vt:lpwstr>PV-AM/2024-32</vt:lpwstr>
  </property>
  <property fmtid="{D5CDD505-2E9C-101B-9397-08002B2CF9AE}" pid="78" name="DISCesvisMainMakerOrgUnitTitle">
    <vt:lpwstr>OECD un ekonomiskās sadarbības nodaļa</vt:lpwstr>
  </property>
  <property fmtid="{D5CDD505-2E9C-101B-9397-08002B2CF9AE}" pid="79" name="DISCesvisRelatedDocNP">
    <vt:lpwstr>Par Padomes lēmumiem par Enerģētikas hartas nolīguma priekšrocību atteikšanu Krievijas un Baltkrievijas pilsoņiem</vt:lpwstr>
  </property>
</Properties>
</file>